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16232" w14:textId="77777777" w:rsidR="00DF0134" w:rsidRDefault="0061075E" w:rsidP="0061075E">
      <w:pPr>
        <w:pStyle w:val="PartHeading"/>
        <w:spacing w:after="2280"/>
      </w:pPr>
      <w:bookmarkStart w:id="0" w:name="_Toc444523520"/>
      <w:r>
        <w:t>Asbestos Safety and Eradication Agency</w:t>
      </w:r>
    </w:p>
    <w:p w14:paraId="76C16233" w14:textId="77777777" w:rsidR="00DF0134" w:rsidRDefault="00DF0134" w:rsidP="00DF0134">
      <w:pPr>
        <w:pStyle w:val="PartHeading-TOC"/>
      </w:pPr>
      <w:bookmarkStart w:id="1" w:name="_Toc3373936"/>
      <w:r>
        <w:t>Entity resources and planned performance</w:t>
      </w:r>
      <w:bookmarkEnd w:id="1"/>
    </w:p>
    <w:p w14:paraId="76C16234" w14:textId="77777777" w:rsidR="00DF0134" w:rsidRDefault="00DF0134" w:rsidP="00DF0134">
      <w:pPr>
        <w:pStyle w:val="PartHeading"/>
        <w:sectPr w:rsidR="00DF0134" w:rsidSect="005A7C0B">
          <w:footerReference w:type="even" r:id="rId12"/>
          <w:footerReference w:type="default" r:id="rId13"/>
          <w:headerReference w:type="first" r:id="rId14"/>
          <w:type w:val="oddPage"/>
          <w:pgSz w:w="11906" w:h="16838" w:code="9"/>
          <w:pgMar w:top="2466" w:right="2098" w:bottom="2466" w:left="2098" w:header="1899" w:footer="1899" w:gutter="0"/>
          <w:cols w:space="708"/>
          <w:vAlign w:val="center"/>
          <w:titlePg/>
          <w:docGrid w:linePitch="360"/>
        </w:sectPr>
      </w:pPr>
    </w:p>
    <w:p w14:paraId="76C16235" w14:textId="77777777" w:rsidR="00247132" w:rsidRPr="002A32FD" w:rsidRDefault="00247132" w:rsidP="00247132">
      <w:pPr>
        <w:pStyle w:val="ContentsHeading"/>
      </w:pPr>
      <w:r>
        <w:lastRenderedPageBreak/>
        <w:t>Asbestos Safety and Eradication Agency</w:t>
      </w:r>
    </w:p>
    <w:p w14:paraId="76C16236" w14:textId="4A405FC3" w:rsidR="00DF0134" w:rsidRDefault="00DF0134" w:rsidP="00DF0134">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520085" w:history="1">
        <w:r w:rsidRPr="00751A29">
          <w:rPr>
            <w:rStyle w:val="Hyperlink"/>
            <w:noProof/>
          </w:rPr>
          <w:t>Section 1: Entity overview and resources</w:t>
        </w:r>
        <w:r>
          <w:rPr>
            <w:noProof/>
            <w:webHidden/>
          </w:rPr>
          <w:tab/>
        </w:r>
      </w:hyperlink>
      <w:r w:rsidR="00D85562">
        <w:rPr>
          <w:noProof/>
        </w:rPr>
        <w:t>53</w:t>
      </w:r>
    </w:p>
    <w:p w14:paraId="76C16237" w14:textId="7E7BC433" w:rsidR="00DF0134" w:rsidRDefault="00816664" w:rsidP="00DF0134">
      <w:pPr>
        <w:pStyle w:val="TOC2"/>
        <w:tabs>
          <w:tab w:val="left" w:pos="800"/>
        </w:tabs>
        <w:rPr>
          <w:rFonts w:asciiTheme="minorHAnsi" w:eastAsiaTheme="minorEastAsia" w:hAnsiTheme="minorHAnsi" w:cstheme="minorBidi"/>
          <w:noProof/>
          <w:sz w:val="22"/>
          <w:szCs w:val="22"/>
        </w:rPr>
      </w:pPr>
      <w:hyperlink w:anchor="_Toc520086" w:history="1">
        <w:r w:rsidR="00DF0134" w:rsidRPr="00751A29">
          <w:rPr>
            <w:rStyle w:val="Hyperlink"/>
            <w:noProof/>
          </w:rPr>
          <w:t>1.1</w:t>
        </w:r>
        <w:r w:rsidR="00DF0134">
          <w:rPr>
            <w:rFonts w:asciiTheme="minorHAnsi" w:eastAsiaTheme="minorEastAsia" w:hAnsiTheme="minorHAnsi" w:cstheme="minorBidi"/>
            <w:noProof/>
            <w:sz w:val="22"/>
            <w:szCs w:val="22"/>
          </w:rPr>
          <w:tab/>
        </w:r>
        <w:r w:rsidR="00DF0134" w:rsidRPr="00751A29">
          <w:rPr>
            <w:rStyle w:val="Hyperlink"/>
            <w:noProof/>
          </w:rPr>
          <w:t>Strategic direction statement</w:t>
        </w:r>
        <w:r w:rsidR="00DF0134">
          <w:rPr>
            <w:noProof/>
            <w:webHidden/>
          </w:rPr>
          <w:tab/>
        </w:r>
      </w:hyperlink>
      <w:r w:rsidR="00591AC3">
        <w:rPr>
          <w:noProof/>
        </w:rPr>
        <w:t>5</w:t>
      </w:r>
      <w:r w:rsidR="00D85562">
        <w:rPr>
          <w:noProof/>
        </w:rPr>
        <w:t>3</w:t>
      </w:r>
    </w:p>
    <w:p w14:paraId="76C16238" w14:textId="704E701C" w:rsidR="00DF0134" w:rsidRDefault="00816664" w:rsidP="00DF0134">
      <w:pPr>
        <w:pStyle w:val="TOC2"/>
        <w:tabs>
          <w:tab w:val="left" w:pos="800"/>
        </w:tabs>
        <w:rPr>
          <w:rFonts w:asciiTheme="minorHAnsi" w:eastAsiaTheme="minorEastAsia" w:hAnsiTheme="minorHAnsi" w:cstheme="minorBidi"/>
          <w:noProof/>
          <w:sz w:val="22"/>
          <w:szCs w:val="22"/>
        </w:rPr>
      </w:pPr>
      <w:hyperlink w:anchor="_Toc520087" w:history="1">
        <w:r w:rsidR="00DF0134" w:rsidRPr="00751A29">
          <w:rPr>
            <w:rStyle w:val="Hyperlink"/>
            <w:noProof/>
          </w:rPr>
          <w:t>1.2</w:t>
        </w:r>
        <w:r w:rsidR="00DF0134">
          <w:rPr>
            <w:rFonts w:asciiTheme="minorHAnsi" w:eastAsiaTheme="minorEastAsia" w:hAnsiTheme="minorHAnsi" w:cstheme="minorBidi"/>
            <w:noProof/>
            <w:sz w:val="22"/>
            <w:szCs w:val="22"/>
          </w:rPr>
          <w:tab/>
        </w:r>
        <w:r w:rsidR="00DF0134" w:rsidRPr="00751A29">
          <w:rPr>
            <w:rStyle w:val="Hyperlink"/>
            <w:noProof/>
          </w:rPr>
          <w:t>Entity resource statement</w:t>
        </w:r>
        <w:r w:rsidR="00DF0134">
          <w:rPr>
            <w:noProof/>
            <w:webHidden/>
          </w:rPr>
          <w:tab/>
        </w:r>
      </w:hyperlink>
      <w:r w:rsidR="00591AC3">
        <w:rPr>
          <w:noProof/>
        </w:rPr>
        <w:t>5</w:t>
      </w:r>
      <w:r w:rsidR="00D85562">
        <w:rPr>
          <w:noProof/>
        </w:rPr>
        <w:t>4</w:t>
      </w:r>
    </w:p>
    <w:p w14:paraId="76C16239" w14:textId="4C6FFD6E" w:rsidR="00DF0134" w:rsidRDefault="00816664" w:rsidP="00DF0134">
      <w:pPr>
        <w:pStyle w:val="TOC2"/>
        <w:tabs>
          <w:tab w:val="left" w:pos="800"/>
        </w:tabs>
        <w:rPr>
          <w:rFonts w:asciiTheme="minorHAnsi" w:eastAsiaTheme="minorEastAsia" w:hAnsiTheme="minorHAnsi" w:cstheme="minorBidi"/>
          <w:noProof/>
          <w:sz w:val="22"/>
          <w:szCs w:val="22"/>
        </w:rPr>
      </w:pPr>
      <w:hyperlink w:anchor="_Toc520088" w:history="1">
        <w:r w:rsidR="00DF0134" w:rsidRPr="00751A29">
          <w:rPr>
            <w:rStyle w:val="Hyperlink"/>
            <w:noProof/>
          </w:rPr>
          <w:t>1.3</w:t>
        </w:r>
        <w:r w:rsidR="00DF0134">
          <w:rPr>
            <w:rFonts w:asciiTheme="minorHAnsi" w:eastAsiaTheme="minorEastAsia" w:hAnsiTheme="minorHAnsi" w:cstheme="minorBidi"/>
            <w:noProof/>
            <w:sz w:val="22"/>
            <w:szCs w:val="22"/>
          </w:rPr>
          <w:tab/>
        </w:r>
        <w:r w:rsidR="00DF0134" w:rsidRPr="00751A29">
          <w:rPr>
            <w:rStyle w:val="Hyperlink"/>
            <w:noProof/>
          </w:rPr>
          <w:t>Budget measures</w:t>
        </w:r>
        <w:r w:rsidR="00DF0134">
          <w:rPr>
            <w:noProof/>
            <w:webHidden/>
          </w:rPr>
          <w:tab/>
        </w:r>
      </w:hyperlink>
      <w:r w:rsidR="00591AC3">
        <w:rPr>
          <w:noProof/>
        </w:rPr>
        <w:t>5</w:t>
      </w:r>
      <w:r w:rsidR="00D85562">
        <w:rPr>
          <w:noProof/>
        </w:rPr>
        <w:t>5</w:t>
      </w:r>
    </w:p>
    <w:p w14:paraId="76C1623A" w14:textId="5360A4AC" w:rsidR="00DF0134" w:rsidRDefault="00816664" w:rsidP="00DF0134">
      <w:pPr>
        <w:pStyle w:val="TOC1"/>
        <w:rPr>
          <w:rFonts w:asciiTheme="minorHAnsi" w:eastAsiaTheme="minorEastAsia" w:hAnsiTheme="minorHAnsi" w:cstheme="minorBidi"/>
          <w:b w:val="0"/>
          <w:caps w:val="0"/>
          <w:noProof/>
          <w:sz w:val="22"/>
          <w:szCs w:val="22"/>
        </w:rPr>
      </w:pPr>
      <w:hyperlink w:anchor="_Toc520089" w:history="1">
        <w:r w:rsidR="00DF0134" w:rsidRPr="00751A29">
          <w:rPr>
            <w:rStyle w:val="Hyperlink"/>
            <w:noProof/>
          </w:rPr>
          <w:t>Section 2: Outcomes and planned performance</w:t>
        </w:r>
        <w:r w:rsidR="00DF0134">
          <w:rPr>
            <w:noProof/>
            <w:webHidden/>
          </w:rPr>
          <w:tab/>
        </w:r>
      </w:hyperlink>
      <w:r w:rsidR="00591AC3">
        <w:rPr>
          <w:noProof/>
        </w:rPr>
        <w:t>5</w:t>
      </w:r>
      <w:r w:rsidR="00D85562">
        <w:rPr>
          <w:noProof/>
        </w:rPr>
        <w:t>6</w:t>
      </w:r>
    </w:p>
    <w:p w14:paraId="76C1623B" w14:textId="143BFBFC" w:rsidR="00DF0134" w:rsidRDefault="00816664" w:rsidP="00DF0134">
      <w:pPr>
        <w:pStyle w:val="TOC2"/>
        <w:tabs>
          <w:tab w:val="left" w:pos="800"/>
        </w:tabs>
        <w:rPr>
          <w:rFonts w:asciiTheme="minorHAnsi" w:eastAsiaTheme="minorEastAsia" w:hAnsiTheme="minorHAnsi" w:cstheme="minorBidi"/>
          <w:noProof/>
          <w:sz w:val="22"/>
          <w:szCs w:val="22"/>
        </w:rPr>
      </w:pPr>
      <w:hyperlink w:anchor="_Toc520090" w:history="1">
        <w:r w:rsidR="00DF0134" w:rsidRPr="00751A29">
          <w:rPr>
            <w:rStyle w:val="Hyperlink"/>
            <w:noProof/>
          </w:rPr>
          <w:t xml:space="preserve">2.1 </w:t>
        </w:r>
        <w:r w:rsidR="00DF0134">
          <w:rPr>
            <w:rFonts w:asciiTheme="minorHAnsi" w:eastAsiaTheme="minorEastAsia" w:hAnsiTheme="minorHAnsi" w:cstheme="minorBidi"/>
            <w:noProof/>
            <w:sz w:val="22"/>
            <w:szCs w:val="22"/>
          </w:rPr>
          <w:tab/>
        </w:r>
        <w:r w:rsidR="00DF0134" w:rsidRPr="00751A29">
          <w:rPr>
            <w:rStyle w:val="Hyperlink"/>
            <w:noProof/>
          </w:rPr>
          <w:t xml:space="preserve">Budgeted expenses and performance for Outcome </w:t>
        </w:r>
        <w:r w:rsidR="00552A96">
          <w:rPr>
            <w:rStyle w:val="Hyperlink"/>
            <w:noProof/>
          </w:rPr>
          <w:t>1</w:t>
        </w:r>
        <w:r w:rsidR="00DF0134">
          <w:rPr>
            <w:noProof/>
            <w:webHidden/>
          </w:rPr>
          <w:tab/>
        </w:r>
      </w:hyperlink>
      <w:r w:rsidR="00591AC3">
        <w:rPr>
          <w:noProof/>
        </w:rPr>
        <w:t>5</w:t>
      </w:r>
      <w:r w:rsidR="00D85562">
        <w:rPr>
          <w:noProof/>
        </w:rPr>
        <w:t>7</w:t>
      </w:r>
    </w:p>
    <w:p w14:paraId="76C1623C" w14:textId="256F7DE8" w:rsidR="00DF0134" w:rsidRDefault="00816664" w:rsidP="00DF0134">
      <w:pPr>
        <w:pStyle w:val="TOC1"/>
        <w:rPr>
          <w:rFonts w:asciiTheme="minorHAnsi" w:eastAsiaTheme="minorEastAsia" w:hAnsiTheme="minorHAnsi" w:cstheme="minorBidi"/>
          <w:b w:val="0"/>
          <w:caps w:val="0"/>
          <w:noProof/>
          <w:sz w:val="22"/>
          <w:szCs w:val="22"/>
        </w:rPr>
      </w:pPr>
      <w:hyperlink w:anchor="_Toc520091" w:history="1">
        <w:r w:rsidR="00DF0134" w:rsidRPr="00751A29">
          <w:rPr>
            <w:rStyle w:val="Hyperlink"/>
            <w:noProof/>
          </w:rPr>
          <w:t>Section 3: Budgeted financial statements</w:t>
        </w:r>
        <w:r w:rsidR="00DF0134">
          <w:rPr>
            <w:noProof/>
            <w:webHidden/>
          </w:rPr>
          <w:tab/>
        </w:r>
      </w:hyperlink>
      <w:r w:rsidR="00591AC3">
        <w:rPr>
          <w:noProof/>
        </w:rPr>
        <w:t>6</w:t>
      </w:r>
      <w:r w:rsidR="00D85562">
        <w:rPr>
          <w:noProof/>
        </w:rPr>
        <w:t>0</w:t>
      </w:r>
    </w:p>
    <w:p w14:paraId="76C1623D" w14:textId="4CD4B12A" w:rsidR="00DF0134" w:rsidRDefault="00816664" w:rsidP="00DF0134">
      <w:pPr>
        <w:pStyle w:val="TOC2"/>
        <w:tabs>
          <w:tab w:val="left" w:pos="800"/>
        </w:tabs>
        <w:rPr>
          <w:noProof/>
        </w:rPr>
      </w:pPr>
      <w:hyperlink w:anchor="_Toc520092" w:history="1">
        <w:r w:rsidR="00DF0134" w:rsidRPr="00751A29">
          <w:rPr>
            <w:rStyle w:val="Hyperlink"/>
            <w:noProof/>
          </w:rPr>
          <w:t>3.1</w:t>
        </w:r>
        <w:r w:rsidR="00DF0134">
          <w:rPr>
            <w:rFonts w:asciiTheme="minorHAnsi" w:eastAsiaTheme="minorEastAsia" w:hAnsiTheme="minorHAnsi" w:cstheme="minorBidi"/>
            <w:noProof/>
            <w:sz w:val="22"/>
            <w:szCs w:val="22"/>
          </w:rPr>
          <w:tab/>
        </w:r>
        <w:r w:rsidR="00DF0134" w:rsidRPr="00751A29">
          <w:rPr>
            <w:rStyle w:val="Hyperlink"/>
            <w:noProof/>
          </w:rPr>
          <w:t>Budgeted financial statements</w:t>
        </w:r>
        <w:r w:rsidR="00DF0134">
          <w:rPr>
            <w:noProof/>
            <w:webHidden/>
          </w:rPr>
          <w:tab/>
        </w:r>
      </w:hyperlink>
      <w:r w:rsidR="00591AC3">
        <w:rPr>
          <w:noProof/>
        </w:rPr>
        <w:t>6</w:t>
      </w:r>
      <w:r w:rsidR="00D85562">
        <w:rPr>
          <w:noProof/>
        </w:rPr>
        <w:t>0</w:t>
      </w:r>
    </w:p>
    <w:p w14:paraId="76C1623E" w14:textId="25E31982" w:rsidR="009E15A7" w:rsidRPr="009E15A7" w:rsidRDefault="009E15A7" w:rsidP="009E15A7">
      <w:pPr>
        <w:pStyle w:val="TOC2"/>
        <w:tabs>
          <w:tab w:val="left" w:pos="800"/>
        </w:tabs>
        <w:rPr>
          <w:rFonts w:eastAsiaTheme="minorEastAsia"/>
        </w:rPr>
      </w:pPr>
      <w:r w:rsidRPr="009E15A7">
        <w:rPr>
          <w:rFonts w:eastAsiaTheme="minorEastAsia"/>
        </w:rPr>
        <w:t>3.</w:t>
      </w:r>
      <w:r>
        <w:rPr>
          <w:rFonts w:eastAsiaTheme="minorEastAsia"/>
        </w:rPr>
        <w:t>2</w:t>
      </w:r>
      <w:r w:rsidRPr="009E15A7">
        <w:rPr>
          <w:rFonts w:eastAsiaTheme="minorEastAsia"/>
        </w:rPr>
        <w:tab/>
        <w:t>Budgeted financial statements</w:t>
      </w:r>
      <w:r w:rsidR="00D85562">
        <w:rPr>
          <w:rFonts w:eastAsiaTheme="minorEastAsia"/>
        </w:rPr>
        <w:t xml:space="preserve"> tables</w:t>
      </w:r>
      <w:r w:rsidRPr="009E15A7">
        <w:rPr>
          <w:rFonts w:eastAsiaTheme="minorEastAsia"/>
          <w:webHidden/>
        </w:rPr>
        <w:tab/>
      </w:r>
      <w:r w:rsidR="00CA6C41">
        <w:rPr>
          <w:rFonts w:eastAsiaTheme="minorEastAsia"/>
          <w:webHidden/>
        </w:rPr>
        <w:t>6</w:t>
      </w:r>
      <w:r w:rsidR="00D85562">
        <w:rPr>
          <w:rFonts w:eastAsiaTheme="minorEastAsia"/>
          <w:webHidden/>
        </w:rPr>
        <w:t>1</w:t>
      </w:r>
    </w:p>
    <w:p w14:paraId="76C1623F" w14:textId="77777777" w:rsidR="00DF0134" w:rsidRPr="00247132" w:rsidRDefault="00DF0134" w:rsidP="00DF0134">
      <w:pPr>
        <w:pStyle w:val="TOC1"/>
        <w:rPr>
          <w:b w:val="0"/>
        </w:rPr>
      </w:pPr>
      <w:r>
        <w:fldChar w:fldCharType="end"/>
      </w:r>
    </w:p>
    <w:p w14:paraId="76C16240" w14:textId="77777777" w:rsidR="00DF0134" w:rsidRPr="008B5AFD" w:rsidRDefault="00DF0134" w:rsidP="00DF0134"/>
    <w:p w14:paraId="76C16241" w14:textId="77777777" w:rsidR="00DF0134" w:rsidRDefault="00DF0134" w:rsidP="00DF0134">
      <w:pPr>
        <w:sectPr w:rsidR="00DF0134" w:rsidSect="0044378F">
          <w:footerReference w:type="first" r:id="rId15"/>
          <w:type w:val="oddPage"/>
          <w:pgSz w:w="11906" w:h="16838" w:code="9"/>
          <w:pgMar w:top="2466" w:right="2098" w:bottom="2466" w:left="2098" w:header="1899" w:footer="1899" w:gutter="0"/>
          <w:pgNumType w:start="51"/>
          <w:cols w:space="708"/>
          <w:titlePg/>
          <w:docGrid w:linePitch="360"/>
        </w:sectPr>
      </w:pPr>
    </w:p>
    <w:p w14:paraId="76C16242" w14:textId="77777777" w:rsidR="0074305F" w:rsidRDefault="0074305F" w:rsidP="0074305F">
      <w:pPr>
        <w:pStyle w:val="Heading1"/>
      </w:pPr>
      <w:bookmarkStart w:id="2" w:name="_Toc511635309"/>
      <w:bookmarkStart w:id="3" w:name="_Toc511651058"/>
      <w:bookmarkStart w:id="4" w:name="_Toc3373937"/>
      <w:r>
        <w:lastRenderedPageBreak/>
        <w:t>Asbestos Safety and Eradication Agency</w:t>
      </w:r>
      <w:bookmarkEnd w:id="2"/>
      <w:bookmarkEnd w:id="3"/>
      <w:bookmarkEnd w:id="4"/>
    </w:p>
    <w:p w14:paraId="76C16243" w14:textId="77777777" w:rsidR="00DF0134" w:rsidRPr="002C4D41" w:rsidRDefault="00DF0134" w:rsidP="00DF0134">
      <w:pPr>
        <w:pStyle w:val="Heading2"/>
      </w:pPr>
      <w:r w:rsidRPr="002C4D41">
        <w:t>Section 1: Entity overview and resources</w:t>
      </w:r>
    </w:p>
    <w:p w14:paraId="76C16244" w14:textId="77777777" w:rsidR="00DF0134" w:rsidRDefault="00DF0134" w:rsidP="00DF0134">
      <w:pPr>
        <w:pStyle w:val="Heading3"/>
      </w:pPr>
      <w:r>
        <w:t>1.1</w:t>
      </w:r>
      <w:r>
        <w:tab/>
        <w:t>Strategic direction statement</w:t>
      </w:r>
    </w:p>
    <w:p w14:paraId="76C16245" w14:textId="54A4FAF3" w:rsidR="0074305F" w:rsidRPr="00D91727" w:rsidRDefault="0074305F" w:rsidP="00E80D04">
      <w:pPr>
        <w:pStyle w:val="ASEANormaltext"/>
        <w:rPr>
          <w:rFonts w:ascii="Book Antiqua" w:hAnsi="Book Antiqua"/>
          <w:lang w:val="en"/>
        </w:rPr>
      </w:pPr>
      <w:r w:rsidRPr="00D91727">
        <w:rPr>
          <w:rFonts w:ascii="Book Antiqua" w:hAnsi="Book Antiqua"/>
          <w:lang w:val="en"/>
        </w:rPr>
        <w:t xml:space="preserve">The Asbestos Safety and Eradication Agency (ASEA) is established by the </w:t>
      </w:r>
      <w:hyperlink r:id="rId16" w:history="1">
        <w:r w:rsidRPr="006A07FF">
          <w:rPr>
            <w:rStyle w:val="Hyperlink"/>
            <w:rFonts w:ascii="Book Antiqua" w:hAnsi="Book Antiqua"/>
            <w:i/>
            <w:iCs/>
            <w:lang w:val="en"/>
          </w:rPr>
          <w:t>Asbestos Safety and Eradication Agency Act 2013</w:t>
        </w:r>
      </w:hyperlink>
      <w:r w:rsidRPr="00D91727">
        <w:rPr>
          <w:rStyle w:val="Hyperlink"/>
          <w:rFonts w:ascii="Book Antiqua" w:hAnsi="Book Antiqua"/>
          <w:iCs/>
          <w:lang w:val="en"/>
        </w:rPr>
        <w:t xml:space="preserve"> </w:t>
      </w:r>
      <w:r w:rsidRPr="00D91727">
        <w:rPr>
          <w:rFonts w:ascii="Book Antiqua" w:hAnsi="Book Antiqua"/>
          <w:lang w:val="en"/>
        </w:rPr>
        <w:t>(the Act) to provide</w:t>
      </w:r>
      <w:r w:rsidR="0076704F">
        <w:rPr>
          <w:rFonts w:ascii="Book Antiqua" w:hAnsi="Book Antiqua"/>
          <w:lang w:val="en"/>
        </w:rPr>
        <w:t xml:space="preserve"> national focus and national co</w:t>
      </w:r>
      <w:r w:rsidRPr="00D91727">
        <w:rPr>
          <w:rFonts w:ascii="Book Antiqua" w:hAnsi="Book Antiqua"/>
          <w:lang w:val="en"/>
        </w:rPr>
        <w:t xml:space="preserve">ordination of </w:t>
      </w:r>
      <w:r w:rsidR="00DB4961">
        <w:rPr>
          <w:rFonts w:ascii="Book Antiqua" w:hAnsi="Book Antiqua"/>
          <w:lang w:val="en"/>
        </w:rPr>
        <w:t>asbestos policy and regulation.</w:t>
      </w:r>
    </w:p>
    <w:p w14:paraId="76C16246" w14:textId="77777777" w:rsidR="0074305F" w:rsidRPr="00D91727" w:rsidRDefault="0074305F" w:rsidP="00E80D04">
      <w:pPr>
        <w:pStyle w:val="ASEANormaltext"/>
        <w:rPr>
          <w:rFonts w:ascii="Book Antiqua" w:hAnsi="Book Antiqua"/>
        </w:rPr>
      </w:pPr>
      <w:r w:rsidRPr="00D91727">
        <w:rPr>
          <w:rFonts w:ascii="Book Antiqua" w:hAnsi="Book Antiqua"/>
          <w:lang w:val="en"/>
        </w:rPr>
        <w:t>ASEA’s key functions relate to administ</w:t>
      </w:r>
      <w:r w:rsidR="006A07FF">
        <w:rPr>
          <w:rFonts w:ascii="Book Antiqua" w:hAnsi="Book Antiqua"/>
          <w:lang w:val="en"/>
        </w:rPr>
        <w:t>ering</w:t>
      </w:r>
      <w:r w:rsidRPr="00D91727">
        <w:rPr>
          <w:rFonts w:ascii="Book Antiqua" w:hAnsi="Book Antiqua"/>
          <w:lang w:val="en"/>
        </w:rPr>
        <w:t xml:space="preserve"> the </w:t>
      </w:r>
      <w:r w:rsidRPr="00D91727">
        <w:rPr>
          <w:rStyle w:val="Hyperlink"/>
          <w:rFonts w:ascii="Book Antiqua" w:hAnsi="Book Antiqua"/>
          <w:iCs/>
          <w:lang w:val="en"/>
        </w:rPr>
        <w:t xml:space="preserve">National Strategic Plan </w:t>
      </w:r>
      <w:r w:rsidR="0081141A">
        <w:rPr>
          <w:rStyle w:val="Hyperlink"/>
          <w:rFonts w:ascii="Book Antiqua" w:hAnsi="Book Antiqua"/>
          <w:iCs/>
          <w:lang w:val="en"/>
        </w:rPr>
        <w:t>for</w:t>
      </w:r>
      <w:r w:rsidRPr="00D91727">
        <w:rPr>
          <w:rStyle w:val="Hyperlink"/>
          <w:rFonts w:ascii="Book Antiqua" w:hAnsi="Book Antiqua"/>
          <w:iCs/>
          <w:lang w:val="en"/>
        </w:rPr>
        <w:t xml:space="preserve"> Asbestos Awareness and Management </w:t>
      </w:r>
      <w:r w:rsidRPr="00D91727">
        <w:rPr>
          <w:rFonts w:ascii="Book Antiqua" w:hAnsi="Book Antiqua"/>
          <w:lang w:val="en"/>
        </w:rPr>
        <w:t>(NSP) which aims to prevent exposure to asbestos fib</w:t>
      </w:r>
      <w:r w:rsidR="0081141A">
        <w:rPr>
          <w:rFonts w:ascii="Book Antiqua" w:hAnsi="Book Antiqua"/>
          <w:lang w:val="en"/>
        </w:rPr>
        <w:t>res</w:t>
      </w:r>
      <w:r w:rsidRPr="00D91727">
        <w:rPr>
          <w:rFonts w:ascii="Book Antiqua" w:hAnsi="Book Antiqua"/>
          <w:lang w:val="en"/>
        </w:rPr>
        <w:t xml:space="preserve"> in order to eliminate asbestos-related diseases.</w:t>
      </w:r>
    </w:p>
    <w:p w14:paraId="76C16247" w14:textId="77777777" w:rsidR="0074305F" w:rsidRPr="00D91727" w:rsidRDefault="0074305F" w:rsidP="00E80D04">
      <w:pPr>
        <w:pStyle w:val="ASEANormaltext"/>
        <w:rPr>
          <w:rFonts w:ascii="Book Antiqua" w:hAnsi="Book Antiqua"/>
          <w:lang w:val="en"/>
        </w:rPr>
      </w:pPr>
      <w:r w:rsidRPr="00D91727">
        <w:rPr>
          <w:rFonts w:ascii="Book Antiqua" w:hAnsi="Book Antiqua"/>
          <w:lang w:val="en"/>
        </w:rPr>
        <w:t>ASEA’s other functions inclu</w:t>
      </w:r>
      <w:r w:rsidR="0081141A">
        <w:rPr>
          <w:rFonts w:ascii="Book Antiqua" w:hAnsi="Book Antiqua"/>
          <w:lang w:val="en"/>
        </w:rPr>
        <w:t>de liaising with Commonwealth, s</w:t>
      </w:r>
      <w:r w:rsidRPr="00D91727">
        <w:rPr>
          <w:rFonts w:ascii="Book Antiqua" w:hAnsi="Book Antiqua"/>
          <w:lang w:val="en"/>
        </w:rPr>
        <w:t xml:space="preserve">tate, </w:t>
      </w:r>
      <w:r w:rsidR="0081141A">
        <w:rPr>
          <w:rFonts w:ascii="Book Antiqua" w:hAnsi="Book Antiqua"/>
          <w:lang w:val="en"/>
        </w:rPr>
        <w:t>t</w:t>
      </w:r>
      <w:r w:rsidRPr="00D91727">
        <w:rPr>
          <w:rFonts w:ascii="Book Antiqua" w:hAnsi="Book Antiqua"/>
          <w:lang w:val="en"/>
        </w:rPr>
        <w:t xml:space="preserve">erritory, local and other governments, agencies or bodies about asbestos safety and commissioning, monitoring and promoting research about asbestos safety. </w:t>
      </w:r>
    </w:p>
    <w:p w14:paraId="76C16248" w14:textId="77777777" w:rsidR="0074305F" w:rsidRPr="00D91727" w:rsidRDefault="0074305F" w:rsidP="00E80D04">
      <w:pPr>
        <w:pStyle w:val="ASEANormaltext"/>
        <w:rPr>
          <w:rFonts w:ascii="Book Antiqua" w:hAnsi="Book Antiqua"/>
          <w:lang w:val="en"/>
        </w:rPr>
      </w:pPr>
      <w:r w:rsidRPr="00D91727">
        <w:rPr>
          <w:rFonts w:ascii="Book Antiqua" w:hAnsi="Book Antiqua"/>
          <w:lang w:val="en"/>
        </w:rPr>
        <w:t>ASEA’s strategic direction is driven by the NSP. Phase one of the NSP released in June</w:t>
      </w:r>
      <w:r w:rsidR="00222AED">
        <w:rPr>
          <w:rFonts w:ascii="Book Antiqua" w:hAnsi="Book Antiqua"/>
          <w:lang w:val="en"/>
        </w:rPr>
        <w:t> </w:t>
      </w:r>
      <w:r w:rsidRPr="00D91727">
        <w:rPr>
          <w:rFonts w:ascii="Book Antiqua" w:hAnsi="Book Antiqua"/>
          <w:lang w:val="en"/>
        </w:rPr>
        <w:t>2015 went from 2014–2018 (NSP 2014–2018) with phase two going from 2019–2023 (NSP 2019–2023).</w:t>
      </w:r>
    </w:p>
    <w:p w14:paraId="76C16249" w14:textId="77777777" w:rsidR="0074305F" w:rsidRPr="00D91727" w:rsidRDefault="0074305F" w:rsidP="00E80D04">
      <w:pPr>
        <w:pStyle w:val="ASEANormaltext"/>
        <w:spacing w:after="120"/>
        <w:rPr>
          <w:rFonts w:ascii="Book Antiqua" w:hAnsi="Book Antiqua"/>
        </w:rPr>
      </w:pPr>
      <w:r w:rsidRPr="00D91727">
        <w:rPr>
          <w:rFonts w:ascii="Book Antiqua" w:hAnsi="Book Antiqua"/>
        </w:rPr>
        <w:t>Key priorities of ASEA are:</w:t>
      </w:r>
    </w:p>
    <w:p w14:paraId="76C1624A" w14:textId="3F83F319" w:rsidR="0074305F" w:rsidRPr="00E80D04" w:rsidRDefault="008C19F6" w:rsidP="00EA1BC5">
      <w:pPr>
        <w:pStyle w:val="Bullet"/>
        <w:spacing w:after="160"/>
        <w:ind w:left="284" w:hanging="284"/>
        <w:jc w:val="left"/>
        <w:rPr>
          <w:rFonts w:cstheme="minorHAnsi"/>
        </w:rPr>
      </w:pPr>
      <w:r w:rsidRPr="00E80D04">
        <w:rPr>
          <w:rFonts w:cstheme="minorHAnsi"/>
        </w:rPr>
        <w:t xml:space="preserve">coordinating </w:t>
      </w:r>
      <w:r w:rsidR="0074305F" w:rsidRPr="00E80D04">
        <w:rPr>
          <w:rFonts w:cstheme="minorHAnsi"/>
        </w:rPr>
        <w:t xml:space="preserve">implementation of NSP </w:t>
      </w:r>
      <w:r w:rsidR="009A4174" w:rsidRPr="00E80D04">
        <w:rPr>
          <w:rFonts w:cstheme="minorHAnsi"/>
        </w:rPr>
        <w:t>2019–20</w:t>
      </w:r>
      <w:r w:rsidR="0074305F" w:rsidRPr="00E80D04">
        <w:rPr>
          <w:rFonts w:cstheme="minorHAnsi"/>
        </w:rPr>
        <w:t>23</w:t>
      </w:r>
    </w:p>
    <w:p w14:paraId="76C1624B" w14:textId="19A3DEB2" w:rsidR="0074305F" w:rsidRPr="00E80D04" w:rsidRDefault="008C19F6" w:rsidP="00EA1BC5">
      <w:pPr>
        <w:pStyle w:val="Bullet"/>
        <w:spacing w:after="160"/>
        <w:ind w:left="284" w:hanging="284"/>
        <w:jc w:val="left"/>
        <w:rPr>
          <w:rFonts w:cstheme="minorHAnsi"/>
        </w:rPr>
      </w:pPr>
      <w:r w:rsidRPr="00E80D04">
        <w:rPr>
          <w:rFonts w:cstheme="minorHAnsi"/>
        </w:rPr>
        <w:t xml:space="preserve">supporting </w:t>
      </w:r>
      <w:r w:rsidR="0074305F" w:rsidRPr="00E80D04">
        <w:rPr>
          <w:rFonts w:cstheme="minorHAnsi"/>
        </w:rPr>
        <w:t xml:space="preserve">the whole-of-government strategy to prevent imported goods containing asbestos </w:t>
      </w:r>
      <w:r w:rsidR="0081141A" w:rsidRPr="00E80D04">
        <w:rPr>
          <w:rFonts w:cstheme="minorHAnsi"/>
        </w:rPr>
        <w:t>entering Australia</w:t>
      </w:r>
      <w:r>
        <w:rPr>
          <w:rFonts w:cstheme="minorHAnsi"/>
          <w:lang w:val="en-AU"/>
        </w:rPr>
        <w:t>, and</w:t>
      </w:r>
    </w:p>
    <w:p w14:paraId="76C1624C" w14:textId="64DE5E43" w:rsidR="0074305F" w:rsidRPr="00E80D04" w:rsidRDefault="008C19F6" w:rsidP="00EA1BC5">
      <w:pPr>
        <w:pStyle w:val="Bullet"/>
        <w:spacing w:after="160"/>
        <w:ind w:left="284" w:hanging="284"/>
        <w:jc w:val="left"/>
        <w:rPr>
          <w:rFonts w:cstheme="minorHAnsi"/>
        </w:rPr>
      </w:pPr>
      <w:r w:rsidRPr="00E80D04">
        <w:rPr>
          <w:rFonts w:cstheme="minorHAnsi"/>
        </w:rPr>
        <w:t xml:space="preserve">commissioning </w:t>
      </w:r>
      <w:r w:rsidR="0074305F" w:rsidRPr="00E80D04">
        <w:rPr>
          <w:rFonts w:cstheme="minorHAnsi"/>
        </w:rPr>
        <w:t>research on asbestos safety and undertaking work on emerging issues.</w:t>
      </w:r>
    </w:p>
    <w:p w14:paraId="76C1624D" w14:textId="77777777" w:rsidR="00DF0134" w:rsidRDefault="00DF0134" w:rsidP="00DF0134">
      <w:pPr>
        <w:pStyle w:val="Heading3"/>
      </w:pPr>
      <w:r w:rsidRPr="0079797F">
        <w:br w:type="page"/>
      </w:r>
      <w:r>
        <w:lastRenderedPageBreak/>
        <w:t>1.2</w:t>
      </w:r>
      <w:r>
        <w:tab/>
        <w:t>Entity resource statement</w:t>
      </w:r>
    </w:p>
    <w:p w14:paraId="76C1624E" w14:textId="77777777" w:rsidR="00DF0134" w:rsidRDefault="00DF0134" w:rsidP="00DF0134">
      <w:r>
        <w:t>Table 1.1 shows the total funding from all sources available to the entity for its operations and to deliver programs and services on behalf of the Government.</w:t>
      </w:r>
    </w:p>
    <w:p w14:paraId="76C1624F" w14:textId="77777777" w:rsidR="00DF0134" w:rsidRDefault="00DF0134" w:rsidP="00DF0134">
      <w:r>
        <w:t>The table summarises how resources will be applied by outcome (government strategic policy objectives) and by administered (on behalf of the Government or the public) and departmental (for the entity’s operations) classification.</w:t>
      </w:r>
    </w:p>
    <w:p w14:paraId="76C16250" w14:textId="77777777" w:rsidR="00DF0134" w:rsidRDefault="00DF0134" w:rsidP="00DF0134">
      <w:r>
        <w:t xml:space="preserve">For more detailed information on special accounts and special appropriations, please refer to </w:t>
      </w:r>
      <w:r w:rsidRPr="00412C0B">
        <w:rPr>
          <w:i/>
        </w:rPr>
        <w:t>Budget Paper No. 4 – Agency Resourcing</w:t>
      </w:r>
      <w:r>
        <w:t>.</w:t>
      </w:r>
    </w:p>
    <w:p w14:paraId="76C16251" w14:textId="4ADF4ADB" w:rsidR="00DF0134" w:rsidRDefault="00DF0134" w:rsidP="00692EC0">
      <w:r>
        <w:t>Information in this table is presented on a resourcing (that is, appropriations/cas</w:t>
      </w:r>
      <w:r w:rsidR="00E74385">
        <w:t xml:space="preserve">h available) basis, whilst the </w:t>
      </w:r>
      <w:r w:rsidR="00097938">
        <w:t>‘</w:t>
      </w:r>
      <w:r>
        <w:t>Budgeted expenses by Outcome</w:t>
      </w:r>
      <w:r w:rsidR="00097938">
        <w:t>’</w:t>
      </w:r>
      <w:r>
        <w:t xml:space="preserve"> tables in Section 2 and the financial statements in Section 3 are presented on an accrual basis.</w:t>
      </w:r>
    </w:p>
    <w:p w14:paraId="76C16252" w14:textId="77777777" w:rsidR="00DF0134" w:rsidRDefault="00DF0134" w:rsidP="00DF0134">
      <w:pPr>
        <w:pStyle w:val="TableHeading"/>
        <w:rPr>
          <w:lang w:val="en-AU"/>
        </w:rPr>
      </w:pPr>
      <w:r w:rsidRPr="005731D3">
        <w:t xml:space="preserve">Table 1.1: </w:t>
      </w:r>
      <w:r w:rsidR="00E7677D" w:rsidRPr="00E7677D">
        <w:t xml:space="preserve">Asbestos Safety and Eradication Agency resource statement - Budget estimates for </w:t>
      </w:r>
      <w:r w:rsidR="009A4174">
        <w:t>2019–20</w:t>
      </w:r>
      <w:r w:rsidR="00E7677D" w:rsidRPr="00E7677D">
        <w:t xml:space="preserve"> as at Budget April 2019</w:t>
      </w:r>
    </w:p>
    <w:tbl>
      <w:tblPr>
        <w:tblW w:w="7260" w:type="dxa"/>
        <w:tblInd w:w="108" w:type="dxa"/>
        <w:tblLook w:val="04A0" w:firstRow="1" w:lastRow="0" w:firstColumn="1" w:lastColumn="0" w:noHBand="0" w:noVBand="1"/>
      </w:tblPr>
      <w:tblGrid>
        <w:gridCol w:w="5060"/>
        <w:gridCol w:w="1100"/>
        <w:gridCol w:w="1100"/>
      </w:tblGrid>
      <w:tr w:rsidR="00E7677D" w:rsidRPr="00E7677D" w14:paraId="76C16256" w14:textId="77777777" w:rsidTr="006E4A48">
        <w:trPr>
          <w:trHeight w:val="658"/>
        </w:trPr>
        <w:tc>
          <w:tcPr>
            <w:tcW w:w="5060" w:type="dxa"/>
            <w:tcBorders>
              <w:top w:val="single" w:sz="4" w:space="0" w:color="auto"/>
              <w:left w:val="nil"/>
              <w:bottom w:val="nil"/>
              <w:right w:val="nil"/>
            </w:tcBorders>
            <w:shd w:val="clear" w:color="000000" w:fill="FFFFFF"/>
            <w:vAlign w:val="bottom"/>
            <w:hideMark/>
          </w:tcPr>
          <w:p w14:paraId="76C16253" w14:textId="77777777" w:rsidR="00E7677D" w:rsidRPr="00E7677D" w:rsidRDefault="00E7677D" w:rsidP="00E7677D">
            <w:pPr>
              <w:spacing w:after="0" w:line="240" w:lineRule="auto"/>
              <w:jc w:val="left"/>
              <w:rPr>
                <w:rFonts w:ascii="Arial" w:hAnsi="Arial" w:cs="Arial"/>
                <w:color w:val="000000"/>
                <w:sz w:val="16"/>
                <w:szCs w:val="16"/>
              </w:rPr>
            </w:pPr>
            <w:r w:rsidRPr="00E7677D">
              <w:rPr>
                <w:rFonts w:ascii="Arial" w:hAnsi="Arial" w:cs="Arial"/>
                <w:color w:val="000000"/>
                <w:sz w:val="16"/>
                <w:szCs w:val="16"/>
              </w:rPr>
              <w:t> </w:t>
            </w:r>
          </w:p>
        </w:tc>
        <w:tc>
          <w:tcPr>
            <w:tcW w:w="1100" w:type="dxa"/>
            <w:tcBorders>
              <w:top w:val="single" w:sz="4" w:space="0" w:color="auto"/>
              <w:left w:val="nil"/>
              <w:bottom w:val="single" w:sz="4" w:space="0" w:color="auto"/>
              <w:right w:val="nil"/>
            </w:tcBorders>
            <w:shd w:val="clear" w:color="000000" w:fill="FFFFFF"/>
            <w:hideMark/>
          </w:tcPr>
          <w:p w14:paraId="76C16254" w14:textId="77777777" w:rsidR="00E7677D" w:rsidRPr="00E7677D" w:rsidRDefault="009A4174" w:rsidP="00BC1D7E">
            <w:pPr>
              <w:spacing w:after="0" w:line="240" w:lineRule="auto"/>
              <w:jc w:val="right"/>
              <w:rPr>
                <w:rFonts w:ascii="Arial" w:hAnsi="Arial" w:cs="Arial"/>
                <w:i/>
                <w:iCs/>
                <w:color w:val="000000"/>
                <w:sz w:val="16"/>
                <w:szCs w:val="16"/>
              </w:rPr>
            </w:pPr>
            <w:r>
              <w:rPr>
                <w:rFonts w:ascii="Arial" w:hAnsi="Arial" w:cs="Arial"/>
                <w:i/>
                <w:iCs/>
                <w:color w:val="000000"/>
                <w:sz w:val="16"/>
                <w:szCs w:val="16"/>
              </w:rPr>
              <w:t>2018–19</w:t>
            </w:r>
            <w:r w:rsidR="00BE31FB">
              <w:rPr>
                <w:rFonts w:ascii="Arial" w:hAnsi="Arial" w:cs="Arial"/>
                <w:i/>
                <w:iCs/>
                <w:color w:val="000000"/>
                <w:sz w:val="16"/>
                <w:szCs w:val="16"/>
              </w:rPr>
              <w:t xml:space="preserve"> (a)</w:t>
            </w:r>
            <w:r w:rsidR="00E7677D" w:rsidRPr="00E7677D">
              <w:rPr>
                <w:rFonts w:ascii="Arial" w:hAnsi="Arial" w:cs="Arial"/>
                <w:i/>
                <w:iCs/>
                <w:color w:val="000000"/>
                <w:sz w:val="16"/>
                <w:szCs w:val="16"/>
              </w:rPr>
              <w:t xml:space="preserve"> Estimated actual </w:t>
            </w:r>
            <w:r w:rsidR="00E7677D" w:rsidRPr="00E7677D">
              <w:rPr>
                <w:rFonts w:ascii="Arial" w:hAnsi="Arial" w:cs="Arial"/>
                <w:i/>
                <w:iCs/>
                <w:color w:val="000000"/>
                <w:sz w:val="16"/>
                <w:szCs w:val="16"/>
              </w:rPr>
              <w:br/>
              <w:t>$'000</w:t>
            </w:r>
          </w:p>
        </w:tc>
        <w:tc>
          <w:tcPr>
            <w:tcW w:w="1100" w:type="dxa"/>
            <w:tcBorders>
              <w:top w:val="single" w:sz="4" w:space="0" w:color="auto"/>
              <w:left w:val="nil"/>
              <w:bottom w:val="single" w:sz="4" w:space="0" w:color="auto"/>
              <w:right w:val="nil"/>
            </w:tcBorders>
            <w:shd w:val="clear" w:color="000000" w:fill="E6E6E6"/>
            <w:hideMark/>
          </w:tcPr>
          <w:p w14:paraId="76C16255" w14:textId="77777777" w:rsidR="00E7677D" w:rsidRPr="00E7677D" w:rsidRDefault="009A4174" w:rsidP="00E7677D">
            <w:pPr>
              <w:spacing w:after="0" w:line="240" w:lineRule="auto"/>
              <w:jc w:val="right"/>
              <w:rPr>
                <w:rFonts w:ascii="Arial" w:hAnsi="Arial" w:cs="Arial"/>
                <w:color w:val="000000"/>
                <w:sz w:val="16"/>
                <w:szCs w:val="16"/>
              </w:rPr>
            </w:pPr>
            <w:r>
              <w:rPr>
                <w:rFonts w:ascii="Arial" w:hAnsi="Arial" w:cs="Arial"/>
                <w:color w:val="000000"/>
                <w:sz w:val="16"/>
                <w:szCs w:val="16"/>
              </w:rPr>
              <w:t>2019–20</w:t>
            </w:r>
            <w:r w:rsidR="00E7677D" w:rsidRPr="00E7677D">
              <w:rPr>
                <w:rFonts w:ascii="Arial" w:hAnsi="Arial" w:cs="Arial"/>
                <w:color w:val="000000"/>
                <w:sz w:val="16"/>
                <w:szCs w:val="16"/>
              </w:rPr>
              <w:t xml:space="preserve"> Estimate</w:t>
            </w:r>
            <w:r w:rsidR="00E7677D" w:rsidRPr="00E7677D">
              <w:rPr>
                <w:rFonts w:ascii="Arial" w:hAnsi="Arial" w:cs="Arial"/>
                <w:color w:val="000000"/>
                <w:sz w:val="16"/>
                <w:szCs w:val="16"/>
              </w:rPr>
              <w:br/>
            </w:r>
            <w:r w:rsidR="00E7677D" w:rsidRPr="00E7677D">
              <w:rPr>
                <w:rFonts w:ascii="Arial" w:hAnsi="Arial" w:cs="Arial"/>
                <w:color w:val="000000"/>
                <w:sz w:val="16"/>
                <w:szCs w:val="16"/>
              </w:rPr>
              <w:br/>
              <w:t>$'000</w:t>
            </w:r>
          </w:p>
        </w:tc>
      </w:tr>
      <w:tr w:rsidR="00E7677D" w:rsidRPr="00E7677D" w14:paraId="76C1625A" w14:textId="77777777" w:rsidTr="00E7677D">
        <w:trPr>
          <w:trHeight w:val="225"/>
        </w:trPr>
        <w:tc>
          <w:tcPr>
            <w:tcW w:w="5060" w:type="dxa"/>
            <w:tcBorders>
              <w:top w:val="nil"/>
              <w:left w:val="nil"/>
              <w:bottom w:val="nil"/>
              <w:right w:val="nil"/>
            </w:tcBorders>
            <w:shd w:val="clear" w:color="000000" w:fill="FFFFFF"/>
            <w:vAlign w:val="bottom"/>
            <w:hideMark/>
          </w:tcPr>
          <w:p w14:paraId="76C16257" w14:textId="77777777" w:rsidR="00E7677D" w:rsidRPr="00945A90" w:rsidRDefault="00E7677D"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Departmental</w:t>
            </w:r>
          </w:p>
        </w:tc>
        <w:tc>
          <w:tcPr>
            <w:tcW w:w="1100" w:type="dxa"/>
            <w:tcBorders>
              <w:top w:val="nil"/>
              <w:left w:val="nil"/>
              <w:bottom w:val="nil"/>
              <w:right w:val="nil"/>
            </w:tcBorders>
            <w:shd w:val="clear" w:color="000000" w:fill="FFFFFF"/>
            <w:vAlign w:val="bottom"/>
            <w:hideMark/>
          </w:tcPr>
          <w:p w14:paraId="76C16258" w14:textId="77777777" w:rsidR="00E7677D" w:rsidRPr="00E7677D" w:rsidRDefault="00E7677D" w:rsidP="00E7677D">
            <w:pPr>
              <w:spacing w:after="0" w:line="240" w:lineRule="auto"/>
              <w:jc w:val="left"/>
              <w:rPr>
                <w:rFonts w:ascii="Arial" w:hAnsi="Arial" w:cs="Arial"/>
                <w:i/>
                <w:iCs/>
                <w:color w:val="000000"/>
                <w:sz w:val="16"/>
                <w:szCs w:val="16"/>
              </w:rPr>
            </w:pPr>
            <w:r w:rsidRPr="00E7677D">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6259" w14:textId="77777777" w:rsidR="00E7677D" w:rsidRPr="00E7677D" w:rsidRDefault="00E7677D" w:rsidP="00E7677D">
            <w:pPr>
              <w:spacing w:after="0" w:line="240" w:lineRule="auto"/>
              <w:jc w:val="left"/>
              <w:rPr>
                <w:rFonts w:ascii="Arial" w:hAnsi="Arial" w:cs="Arial"/>
                <w:color w:val="000000"/>
                <w:sz w:val="16"/>
                <w:szCs w:val="16"/>
              </w:rPr>
            </w:pPr>
            <w:r w:rsidRPr="00E7677D">
              <w:rPr>
                <w:rFonts w:ascii="Arial" w:hAnsi="Arial" w:cs="Arial"/>
                <w:color w:val="000000"/>
                <w:sz w:val="16"/>
                <w:szCs w:val="16"/>
              </w:rPr>
              <w:t> </w:t>
            </w:r>
          </w:p>
        </w:tc>
      </w:tr>
      <w:tr w:rsidR="00E7677D" w:rsidRPr="00E7677D" w14:paraId="76C1625E" w14:textId="77777777" w:rsidTr="00E7677D">
        <w:trPr>
          <w:trHeight w:val="225"/>
        </w:trPr>
        <w:tc>
          <w:tcPr>
            <w:tcW w:w="5060" w:type="dxa"/>
            <w:tcBorders>
              <w:top w:val="nil"/>
              <w:left w:val="nil"/>
              <w:bottom w:val="nil"/>
              <w:right w:val="nil"/>
            </w:tcBorders>
            <w:shd w:val="clear" w:color="auto" w:fill="auto"/>
            <w:vAlign w:val="bottom"/>
            <w:hideMark/>
          </w:tcPr>
          <w:p w14:paraId="76C1625B" w14:textId="77777777" w:rsidR="00E7677D" w:rsidRPr="00E7677D" w:rsidRDefault="00E7677D" w:rsidP="00E7677D">
            <w:pPr>
              <w:spacing w:after="0" w:line="240" w:lineRule="auto"/>
              <w:jc w:val="left"/>
              <w:rPr>
                <w:rFonts w:ascii="Arial" w:hAnsi="Arial" w:cs="Arial"/>
                <w:color w:val="000000"/>
                <w:sz w:val="16"/>
                <w:szCs w:val="16"/>
              </w:rPr>
            </w:pPr>
            <w:r w:rsidRPr="00E7677D">
              <w:rPr>
                <w:rFonts w:ascii="Arial" w:hAnsi="Arial" w:cs="Arial"/>
                <w:color w:val="000000"/>
                <w:sz w:val="16"/>
                <w:szCs w:val="16"/>
              </w:rPr>
              <w:t>Annual appropriatio</w:t>
            </w:r>
            <w:r w:rsidR="00033DE0">
              <w:rPr>
                <w:rFonts w:ascii="Arial" w:hAnsi="Arial" w:cs="Arial"/>
                <w:color w:val="000000"/>
                <w:sz w:val="16"/>
                <w:szCs w:val="16"/>
              </w:rPr>
              <w:t>ns - ordinary annual services (b</w:t>
            </w:r>
            <w:r w:rsidRPr="00E7677D">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625C" w14:textId="77777777" w:rsidR="00E7677D" w:rsidRPr="00E7677D" w:rsidRDefault="00E7677D" w:rsidP="00E7677D">
            <w:pPr>
              <w:spacing w:after="0" w:line="240" w:lineRule="auto"/>
              <w:jc w:val="left"/>
              <w:rPr>
                <w:rFonts w:ascii="Arial" w:hAnsi="Arial" w:cs="Arial"/>
                <w:i/>
                <w:iCs/>
                <w:color w:val="000000"/>
                <w:sz w:val="16"/>
                <w:szCs w:val="16"/>
              </w:rPr>
            </w:pPr>
            <w:r w:rsidRPr="00E7677D">
              <w:rPr>
                <w:rFonts w:ascii="Arial" w:hAnsi="Arial" w:cs="Arial"/>
                <w:i/>
                <w:iCs/>
                <w:color w:val="000000"/>
                <w:sz w:val="16"/>
                <w:szCs w:val="16"/>
              </w:rPr>
              <w:t> </w:t>
            </w:r>
          </w:p>
        </w:tc>
        <w:tc>
          <w:tcPr>
            <w:tcW w:w="1100" w:type="dxa"/>
            <w:tcBorders>
              <w:top w:val="nil"/>
              <w:left w:val="nil"/>
              <w:bottom w:val="nil"/>
              <w:right w:val="nil"/>
            </w:tcBorders>
            <w:shd w:val="clear" w:color="000000" w:fill="E6E6E6"/>
            <w:vAlign w:val="bottom"/>
            <w:hideMark/>
          </w:tcPr>
          <w:p w14:paraId="76C1625D" w14:textId="77777777" w:rsidR="00E7677D" w:rsidRPr="00E7677D" w:rsidRDefault="00E7677D" w:rsidP="00E7677D">
            <w:pPr>
              <w:spacing w:after="0" w:line="240" w:lineRule="auto"/>
              <w:jc w:val="left"/>
              <w:rPr>
                <w:rFonts w:ascii="Arial" w:hAnsi="Arial" w:cs="Arial"/>
                <w:color w:val="000000"/>
                <w:sz w:val="16"/>
                <w:szCs w:val="16"/>
              </w:rPr>
            </w:pPr>
            <w:r w:rsidRPr="00E7677D">
              <w:rPr>
                <w:rFonts w:ascii="Arial" w:hAnsi="Arial" w:cs="Arial"/>
                <w:color w:val="000000"/>
                <w:sz w:val="16"/>
                <w:szCs w:val="16"/>
              </w:rPr>
              <w:t> </w:t>
            </w:r>
          </w:p>
        </w:tc>
      </w:tr>
      <w:tr w:rsidR="00E7677D" w:rsidRPr="00E7677D" w14:paraId="76C16262" w14:textId="77777777" w:rsidTr="00E7677D">
        <w:trPr>
          <w:trHeight w:val="225"/>
        </w:trPr>
        <w:tc>
          <w:tcPr>
            <w:tcW w:w="5060" w:type="dxa"/>
            <w:tcBorders>
              <w:top w:val="nil"/>
              <w:left w:val="nil"/>
              <w:bottom w:val="nil"/>
              <w:right w:val="nil"/>
            </w:tcBorders>
            <w:shd w:val="clear" w:color="auto" w:fill="auto"/>
            <w:vAlign w:val="bottom"/>
            <w:hideMark/>
          </w:tcPr>
          <w:p w14:paraId="76C1625F" w14:textId="77777777" w:rsidR="00E7677D" w:rsidRPr="00E7677D" w:rsidRDefault="00E7677D" w:rsidP="0076704F">
            <w:pPr>
              <w:spacing w:after="0" w:line="240" w:lineRule="auto"/>
              <w:ind w:left="316" w:hanging="142"/>
              <w:jc w:val="left"/>
              <w:rPr>
                <w:rFonts w:ascii="Arial" w:hAnsi="Arial" w:cs="Arial"/>
                <w:color w:val="000000"/>
                <w:sz w:val="16"/>
                <w:szCs w:val="16"/>
              </w:rPr>
            </w:pPr>
            <w:r w:rsidRPr="00E7677D">
              <w:rPr>
                <w:rFonts w:ascii="Arial" w:hAnsi="Arial" w:cs="Arial"/>
                <w:color w:val="000000"/>
                <w:sz w:val="16"/>
                <w:szCs w:val="16"/>
              </w:rPr>
              <w:t>Prior year appropriations available</w:t>
            </w:r>
          </w:p>
        </w:tc>
        <w:tc>
          <w:tcPr>
            <w:tcW w:w="1100" w:type="dxa"/>
            <w:tcBorders>
              <w:top w:val="nil"/>
              <w:left w:val="nil"/>
              <w:bottom w:val="nil"/>
              <w:right w:val="nil"/>
            </w:tcBorders>
            <w:shd w:val="clear" w:color="000000" w:fill="FFFFFF"/>
            <w:vAlign w:val="bottom"/>
            <w:hideMark/>
          </w:tcPr>
          <w:p w14:paraId="76C16260" w14:textId="77777777" w:rsidR="00E7677D" w:rsidRPr="00E7677D" w:rsidRDefault="00E7677D" w:rsidP="00E7677D">
            <w:pPr>
              <w:spacing w:after="0" w:line="240" w:lineRule="auto"/>
              <w:jc w:val="right"/>
              <w:rPr>
                <w:rFonts w:ascii="Arial" w:hAnsi="Arial" w:cs="Arial"/>
                <w:i/>
                <w:iCs/>
                <w:color w:val="000000"/>
                <w:sz w:val="16"/>
                <w:szCs w:val="16"/>
              </w:rPr>
            </w:pPr>
            <w:r w:rsidRPr="00E7677D">
              <w:rPr>
                <w:rFonts w:ascii="Arial" w:hAnsi="Arial" w:cs="Arial"/>
                <w:i/>
                <w:iCs/>
                <w:color w:val="000000"/>
                <w:sz w:val="16"/>
                <w:szCs w:val="16"/>
              </w:rPr>
              <w:t xml:space="preserve">4,172 </w:t>
            </w:r>
          </w:p>
        </w:tc>
        <w:tc>
          <w:tcPr>
            <w:tcW w:w="1100" w:type="dxa"/>
            <w:tcBorders>
              <w:top w:val="nil"/>
              <w:left w:val="nil"/>
              <w:bottom w:val="nil"/>
              <w:right w:val="nil"/>
            </w:tcBorders>
            <w:shd w:val="clear" w:color="000000" w:fill="E6E6E6"/>
            <w:vAlign w:val="bottom"/>
            <w:hideMark/>
          </w:tcPr>
          <w:p w14:paraId="76C16261" w14:textId="77777777" w:rsidR="00E7677D" w:rsidRPr="00E7677D" w:rsidRDefault="00E7677D" w:rsidP="00E7677D">
            <w:pPr>
              <w:spacing w:after="0" w:line="240" w:lineRule="auto"/>
              <w:jc w:val="right"/>
              <w:rPr>
                <w:rFonts w:ascii="Arial" w:hAnsi="Arial" w:cs="Arial"/>
                <w:color w:val="000000"/>
                <w:sz w:val="16"/>
                <w:szCs w:val="16"/>
              </w:rPr>
            </w:pPr>
            <w:r w:rsidRPr="00E7677D">
              <w:rPr>
                <w:rFonts w:ascii="Arial" w:hAnsi="Arial" w:cs="Arial"/>
                <w:color w:val="000000"/>
                <w:sz w:val="16"/>
                <w:szCs w:val="16"/>
              </w:rPr>
              <w:t xml:space="preserve">4,172 </w:t>
            </w:r>
          </w:p>
        </w:tc>
      </w:tr>
      <w:tr w:rsidR="00E7677D" w:rsidRPr="00E7677D" w14:paraId="76C16266" w14:textId="77777777" w:rsidTr="00E7677D">
        <w:trPr>
          <w:trHeight w:val="225"/>
        </w:trPr>
        <w:tc>
          <w:tcPr>
            <w:tcW w:w="5060" w:type="dxa"/>
            <w:tcBorders>
              <w:top w:val="nil"/>
              <w:left w:val="nil"/>
              <w:bottom w:val="nil"/>
              <w:right w:val="nil"/>
            </w:tcBorders>
            <w:shd w:val="clear" w:color="auto" w:fill="auto"/>
            <w:vAlign w:val="bottom"/>
            <w:hideMark/>
          </w:tcPr>
          <w:p w14:paraId="76C16263" w14:textId="77777777" w:rsidR="00E7677D" w:rsidRPr="00E7677D" w:rsidRDefault="00033DE0" w:rsidP="0076704F">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Departmental appropriation (c</w:t>
            </w:r>
            <w:r w:rsidR="00E7677D" w:rsidRPr="00E7677D">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6264" w14:textId="77777777" w:rsidR="00E7677D" w:rsidRPr="00E7677D" w:rsidRDefault="00E7677D" w:rsidP="00E7677D">
            <w:pPr>
              <w:spacing w:after="0" w:line="240" w:lineRule="auto"/>
              <w:jc w:val="right"/>
              <w:rPr>
                <w:rFonts w:ascii="Arial" w:hAnsi="Arial" w:cs="Arial"/>
                <w:i/>
                <w:iCs/>
                <w:color w:val="000000"/>
                <w:sz w:val="16"/>
                <w:szCs w:val="16"/>
              </w:rPr>
            </w:pPr>
            <w:r w:rsidRPr="00E7677D">
              <w:rPr>
                <w:rFonts w:ascii="Arial" w:hAnsi="Arial" w:cs="Arial"/>
                <w:i/>
                <w:iCs/>
                <w:color w:val="000000"/>
                <w:sz w:val="16"/>
                <w:szCs w:val="16"/>
              </w:rPr>
              <w:t xml:space="preserve">3,318 </w:t>
            </w:r>
          </w:p>
        </w:tc>
        <w:tc>
          <w:tcPr>
            <w:tcW w:w="1100" w:type="dxa"/>
            <w:tcBorders>
              <w:top w:val="nil"/>
              <w:left w:val="nil"/>
              <w:bottom w:val="nil"/>
              <w:right w:val="nil"/>
            </w:tcBorders>
            <w:shd w:val="clear" w:color="000000" w:fill="E6E6E6"/>
            <w:vAlign w:val="bottom"/>
            <w:hideMark/>
          </w:tcPr>
          <w:p w14:paraId="76C16265" w14:textId="77777777" w:rsidR="00E7677D" w:rsidRPr="00E7677D" w:rsidRDefault="00E7677D" w:rsidP="00E7677D">
            <w:pPr>
              <w:spacing w:after="0" w:line="240" w:lineRule="auto"/>
              <w:jc w:val="right"/>
              <w:rPr>
                <w:rFonts w:ascii="Arial" w:hAnsi="Arial" w:cs="Arial"/>
                <w:color w:val="000000"/>
                <w:sz w:val="16"/>
                <w:szCs w:val="16"/>
              </w:rPr>
            </w:pPr>
            <w:r w:rsidRPr="00E7677D">
              <w:rPr>
                <w:rFonts w:ascii="Arial" w:hAnsi="Arial" w:cs="Arial"/>
                <w:color w:val="000000"/>
                <w:sz w:val="16"/>
                <w:szCs w:val="16"/>
              </w:rPr>
              <w:t xml:space="preserve">3,313 </w:t>
            </w:r>
          </w:p>
        </w:tc>
      </w:tr>
      <w:tr w:rsidR="00E7677D" w:rsidRPr="00E7677D" w14:paraId="76C1626A" w14:textId="77777777" w:rsidTr="00E7677D">
        <w:trPr>
          <w:trHeight w:val="225"/>
        </w:trPr>
        <w:tc>
          <w:tcPr>
            <w:tcW w:w="5060" w:type="dxa"/>
            <w:tcBorders>
              <w:top w:val="nil"/>
              <w:left w:val="nil"/>
              <w:bottom w:val="nil"/>
              <w:right w:val="nil"/>
            </w:tcBorders>
            <w:shd w:val="clear" w:color="auto" w:fill="auto"/>
            <w:vAlign w:val="bottom"/>
            <w:hideMark/>
          </w:tcPr>
          <w:p w14:paraId="76C16267" w14:textId="77777777" w:rsidR="00E7677D" w:rsidRPr="00E7677D" w:rsidRDefault="00033DE0" w:rsidP="0076704F">
            <w:pPr>
              <w:spacing w:after="0" w:line="240" w:lineRule="auto"/>
              <w:ind w:left="316" w:hanging="142"/>
              <w:jc w:val="left"/>
              <w:rPr>
                <w:rFonts w:ascii="Arial" w:hAnsi="Arial" w:cs="Arial"/>
                <w:color w:val="000000"/>
                <w:sz w:val="16"/>
                <w:szCs w:val="16"/>
              </w:rPr>
            </w:pPr>
            <w:r>
              <w:rPr>
                <w:rFonts w:ascii="Arial" w:hAnsi="Arial" w:cs="Arial"/>
                <w:color w:val="000000"/>
                <w:sz w:val="16"/>
                <w:szCs w:val="16"/>
              </w:rPr>
              <w:t>s74 External Revenue (d</w:t>
            </w:r>
            <w:r w:rsidR="00E7677D" w:rsidRPr="00E7677D">
              <w:rPr>
                <w:rFonts w:ascii="Arial" w:hAnsi="Arial" w:cs="Arial"/>
                <w:color w:val="000000"/>
                <w:sz w:val="16"/>
                <w:szCs w:val="16"/>
              </w:rPr>
              <w:t xml:space="preserve">) </w:t>
            </w:r>
          </w:p>
        </w:tc>
        <w:tc>
          <w:tcPr>
            <w:tcW w:w="1100" w:type="dxa"/>
            <w:tcBorders>
              <w:top w:val="nil"/>
              <w:left w:val="nil"/>
              <w:bottom w:val="nil"/>
              <w:right w:val="nil"/>
            </w:tcBorders>
            <w:shd w:val="clear" w:color="000000" w:fill="FFFFFF"/>
            <w:vAlign w:val="bottom"/>
            <w:hideMark/>
          </w:tcPr>
          <w:p w14:paraId="76C16268" w14:textId="77777777" w:rsidR="00E7677D" w:rsidRPr="00E7677D" w:rsidRDefault="00E7677D" w:rsidP="00E7677D">
            <w:pPr>
              <w:spacing w:after="0" w:line="240" w:lineRule="auto"/>
              <w:jc w:val="right"/>
              <w:rPr>
                <w:rFonts w:ascii="Arial" w:hAnsi="Arial" w:cs="Arial"/>
                <w:i/>
                <w:iCs/>
                <w:color w:val="000000"/>
                <w:sz w:val="16"/>
                <w:szCs w:val="16"/>
              </w:rPr>
            </w:pPr>
            <w:r w:rsidRPr="00E7677D">
              <w:rPr>
                <w:rFonts w:ascii="Arial" w:hAnsi="Arial" w:cs="Arial"/>
                <w:i/>
                <w:iCs/>
                <w:color w:val="000000"/>
                <w:sz w:val="16"/>
                <w:szCs w:val="16"/>
              </w:rPr>
              <w:t xml:space="preserve">225 </w:t>
            </w:r>
          </w:p>
        </w:tc>
        <w:tc>
          <w:tcPr>
            <w:tcW w:w="1100" w:type="dxa"/>
            <w:tcBorders>
              <w:top w:val="nil"/>
              <w:left w:val="nil"/>
              <w:bottom w:val="nil"/>
              <w:right w:val="nil"/>
            </w:tcBorders>
            <w:shd w:val="clear" w:color="000000" w:fill="E6E6E6"/>
            <w:vAlign w:val="bottom"/>
            <w:hideMark/>
          </w:tcPr>
          <w:p w14:paraId="76C16269" w14:textId="77777777" w:rsidR="00E7677D" w:rsidRPr="00E7677D" w:rsidRDefault="00E7677D" w:rsidP="00E7677D">
            <w:pPr>
              <w:spacing w:after="0" w:line="240" w:lineRule="auto"/>
              <w:jc w:val="right"/>
              <w:rPr>
                <w:rFonts w:ascii="Arial" w:hAnsi="Arial" w:cs="Arial"/>
                <w:color w:val="000000"/>
                <w:sz w:val="16"/>
                <w:szCs w:val="16"/>
              </w:rPr>
            </w:pPr>
            <w:r w:rsidRPr="00E7677D">
              <w:rPr>
                <w:rFonts w:ascii="Arial" w:hAnsi="Arial" w:cs="Arial"/>
                <w:color w:val="000000"/>
                <w:sz w:val="16"/>
                <w:szCs w:val="16"/>
              </w:rPr>
              <w:t xml:space="preserve">225 </w:t>
            </w:r>
          </w:p>
        </w:tc>
      </w:tr>
      <w:tr w:rsidR="00E7677D" w:rsidRPr="00E7677D" w14:paraId="76C1626E" w14:textId="77777777" w:rsidTr="00E7677D">
        <w:trPr>
          <w:trHeight w:val="225"/>
        </w:trPr>
        <w:tc>
          <w:tcPr>
            <w:tcW w:w="5060" w:type="dxa"/>
            <w:tcBorders>
              <w:top w:val="nil"/>
              <w:left w:val="nil"/>
              <w:bottom w:val="nil"/>
              <w:right w:val="nil"/>
            </w:tcBorders>
            <w:shd w:val="clear" w:color="auto" w:fill="auto"/>
            <w:vAlign w:val="bottom"/>
            <w:hideMark/>
          </w:tcPr>
          <w:p w14:paraId="76C1626B" w14:textId="77777777" w:rsidR="00E7677D" w:rsidRPr="00E7677D" w:rsidRDefault="00E7677D" w:rsidP="0076704F">
            <w:pPr>
              <w:spacing w:after="0" w:line="240" w:lineRule="auto"/>
              <w:ind w:left="316" w:hanging="142"/>
              <w:jc w:val="left"/>
              <w:rPr>
                <w:rFonts w:ascii="Arial" w:hAnsi="Arial" w:cs="Arial"/>
                <w:color w:val="000000"/>
                <w:sz w:val="16"/>
                <w:szCs w:val="16"/>
              </w:rPr>
            </w:pPr>
            <w:r w:rsidRPr="00E7677D">
              <w:rPr>
                <w:rFonts w:ascii="Arial" w:hAnsi="Arial" w:cs="Arial"/>
                <w:color w:val="000000"/>
                <w:sz w:val="16"/>
                <w:szCs w:val="16"/>
              </w:rPr>
              <w:t>Departmental capital budget (</w:t>
            </w:r>
            <w:r w:rsidR="00033DE0">
              <w:rPr>
                <w:rFonts w:ascii="Arial" w:hAnsi="Arial" w:cs="Arial"/>
                <w:color w:val="000000"/>
                <w:sz w:val="16"/>
                <w:szCs w:val="16"/>
              </w:rPr>
              <w:t>e</w:t>
            </w:r>
            <w:r w:rsidRPr="00E7677D">
              <w:rPr>
                <w:rFonts w:ascii="Arial" w:hAnsi="Arial" w:cs="Arial"/>
                <w:color w:val="000000"/>
                <w:sz w:val="16"/>
                <w:szCs w:val="16"/>
              </w:rPr>
              <w:t>)</w:t>
            </w:r>
          </w:p>
        </w:tc>
        <w:tc>
          <w:tcPr>
            <w:tcW w:w="1100" w:type="dxa"/>
            <w:tcBorders>
              <w:top w:val="nil"/>
              <w:left w:val="nil"/>
              <w:bottom w:val="nil"/>
              <w:right w:val="nil"/>
            </w:tcBorders>
            <w:shd w:val="clear" w:color="000000" w:fill="FFFFFF"/>
            <w:vAlign w:val="bottom"/>
            <w:hideMark/>
          </w:tcPr>
          <w:p w14:paraId="76C1626C" w14:textId="77777777" w:rsidR="00E7677D" w:rsidRPr="00E7677D" w:rsidRDefault="00E7677D" w:rsidP="00E7677D">
            <w:pPr>
              <w:spacing w:after="0" w:line="240" w:lineRule="auto"/>
              <w:jc w:val="right"/>
              <w:rPr>
                <w:rFonts w:ascii="Arial" w:hAnsi="Arial" w:cs="Arial"/>
                <w:i/>
                <w:iCs/>
                <w:color w:val="000000"/>
                <w:sz w:val="16"/>
                <w:szCs w:val="16"/>
              </w:rPr>
            </w:pPr>
            <w:r w:rsidRPr="00E7677D">
              <w:rPr>
                <w:rFonts w:ascii="Arial" w:hAnsi="Arial" w:cs="Arial"/>
                <w:i/>
                <w:iCs/>
                <w:color w:val="000000"/>
                <w:sz w:val="16"/>
                <w:szCs w:val="16"/>
              </w:rPr>
              <w:t xml:space="preserve">59 </w:t>
            </w:r>
          </w:p>
        </w:tc>
        <w:tc>
          <w:tcPr>
            <w:tcW w:w="1100" w:type="dxa"/>
            <w:tcBorders>
              <w:top w:val="nil"/>
              <w:left w:val="nil"/>
              <w:bottom w:val="nil"/>
              <w:right w:val="nil"/>
            </w:tcBorders>
            <w:shd w:val="clear" w:color="000000" w:fill="E6E6E6"/>
            <w:vAlign w:val="bottom"/>
            <w:hideMark/>
          </w:tcPr>
          <w:p w14:paraId="76C1626D" w14:textId="77777777" w:rsidR="00E7677D" w:rsidRPr="00E7677D" w:rsidRDefault="00E7677D" w:rsidP="00E7677D">
            <w:pPr>
              <w:spacing w:after="0" w:line="240" w:lineRule="auto"/>
              <w:jc w:val="right"/>
              <w:rPr>
                <w:rFonts w:ascii="Arial" w:hAnsi="Arial" w:cs="Arial"/>
                <w:color w:val="000000"/>
                <w:sz w:val="16"/>
                <w:szCs w:val="16"/>
              </w:rPr>
            </w:pPr>
            <w:r w:rsidRPr="00E7677D">
              <w:rPr>
                <w:rFonts w:ascii="Arial" w:hAnsi="Arial" w:cs="Arial"/>
                <w:color w:val="000000"/>
                <w:sz w:val="16"/>
                <w:szCs w:val="16"/>
              </w:rPr>
              <w:t xml:space="preserve">59 </w:t>
            </w:r>
          </w:p>
        </w:tc>
      </w:tr>
      <w:tr w:rsidR="00E7677D" w:rsidRPr="00E7677D" w14:paraId="76C16272" w14:textId="77777777" w:rsidTr="00E7677D">
        <w:trPr>
          <w:trHeight w:val="225"/>
        </w:trPr>
        <w:tc>
          <w:tcPr>
            <w:tcW w:w="5060" w:type="dxa"/>
            <w:tcBorders>
              <w:top w:val="nil"/>
              <w:left w:val="nil"/>
              <w:bottom w:val="nil"/>
              <w:right w:val="nil"/>
            </w:tcBorders>
            <w:shd w:val="clear" w:color="auto" w:fill="auto"/>
            <w:vAlign w:val="bottom"/>
            <w:hideMark/>
          </w:tcPr>
          <w:p w14:paraId="76C1626F" w14:textId="77777777" w:rsidR="00E7677D" w:rsidRPr="00E7677D" w:rsidRDefault="00E7677D" w:rsidP="00E7677D">
            <w:pPr>
              <w:spacing w:after="0" w:line="240" w:lineRule="auto"/>
              <w:jc w:val="left"/>
              <w:rPr>
                <w:rFonts w:ascii="Arial" w:hAnsi="Arial" w:cs="Arial"/>
                <w:color w:val="000000"/>
                <w:sz w:val="16"/>
                <w:szCs w:val="16"/>
              </w:rPr>
            </w:pPr>
            <w:r w:rsidRPr="00E7677D">
              <w:rPr>
                <w:rFonts w:ascii="Arial" w:hAnsi="Arial" w:cs="Arial"/>
                <w:color w:val="000000"/>
                <w:sz w:val="16"/>
                <w:szCs w:val="16"/>
              </w:rPr>
              <w:t>Total departmental annual appropriations</w:t>
            </w:r>
          </w:p>
        </w:tc>
        <w:tc>
          <w:tcPr>
            <w:tcW w:w="1100" w:type="dxa"/>
            <w:tcBorders>
              <w:top w:val="single" w:sz="4" w:space="0" w:color="auto"/>
              <w:left w:val="nil"/>
              <w:bottom w:val="single" w:sz="4" w:space="0" w:color="auto"/>
              <w:right w:val="nil"/>
            </w:tcBorders>
            <w:shd w:val="clear" w:color="000000" w:fill="FFFFFF"/>
            <w:vAlign w:val="bottom"/>
            <w:hideMark/>
          </w:tcPr>
          <w:p w14:paraId="76C16270" w14:textId="77777777" w:rsidR="00E7677D" w:rsidRPr="00E7677D" w:rsidRDefault="00E7677D" w:rsidP="00E7677D">
            <w:pPr>
              <w:spacing w:after="0" w:line="240" w:lineRule="auto"/>
              <w:jc w:val="right"/>
              <w:rPr>
                <w:rFonts w:ascii="Arial" w:hAnsi="Arial" w:cs="Arial"/>
                <w:i/>
                <w:iCs/>
                <w:color w:val="000000"/>
                <w:sz w:val="16"/>
                <w:szCs w:val="16"/>
              </w:rPr>
            </w:pPr>
            <w:r w:rsidRPr="00E7677D">
              <w:rPr>
                <w:rFonts w:ascii="Arial" w:hAnsi="Arial" w:cs="Arial"/>
                <w:i/>
                <w:iCs/>
                <w:color w:val="000000"/>
                <w:sz w:val="16"/>
                <w:szCs w:val="16"/>
              </w:rPr>
              <w:t xml:space="preserve">7,774 </w:t>
            </w:r>
          </w:p>
        </w:tc>
        <w:tc>
          <w:tcPr>
            <w:tcW w:w="1100" w:type="dxa"/>
            <w:tcBorders>
              <w:top w:val="single" w:sz="4" w:space="0" w:color="auto"/>
              <w:left w:val="nil"/>
              <w:bottom w:val="single" w:sz="4" w:space="0" w:color="auto"/>
              <w:right w:val="nil"/>
            </w:tcBorders>
            <w:shd w:val="clear" w:color="000000" w:fill="E6E6E6"/>
            <w:vAlign w:val="bottom"/>
            <w:hideMark/>
          </w:tcPr>
          <w:p w14:paraId="76C16271" w14:textId="77777777" w:rsidR="00E7677D" w:rsidRPr="00E7677D" w:rsidRDefault="00E7677D" w:rsidP="00E7677D">
            <w:pPr>
              <w:spacing w:after="0" w:line="240" w:lineRule="auto"/>
              <w:jc w:val="right"/>
              <w:rPr>
                <w:rFonts w:ascii="Arial" w:hAnsi="Arial" w:cs="Arial"/>
                <w:color w:val="000000"/>
                <w:sz w:val="16"/>
                <w:szCs w:val="16"/>
              </w:rPr>
            </w:pPr>
            <w:r w:rsidRPr="00E7677D">
              <w:rPr>
                <w:rFonts w:ascii="Arial" w:hAnsi="Arial" w:cs="Arial"/>
                <w:color w:val="000000"/>
                <w:sz w:val="16"/>
                <w:szCs w:val="16"/>
              </w:rPr>
              <w:t xml:space="preserve">7,769 </w:t>
            </w:r>
          </w:p>
        </w:tc>
      </w:tr>
      <w:tr w:rsidR="00E7677D" w:rsidRPr="00E7677D" w14:paraId="76C16276" w14:textId="77777777" w:rsidTr="00E7677D">
        <w:trPr>
          <w:trHeight w:val="225"/>
        </w:trPr>
        <w:tc>
          <w:tcPr>
            <w:tcW w:w="5060" w:type="dxa"/>
            <w:tcBorders>
              <w:top w:val="nil"/>
              <w:left w:val="nil"/>
              <w:bottom w:val="nil"/>
              <w:right w:val="nil"/>
            </w:tcBorders>
            <w:shd w:val="clear" w:color="auto" w:fill="auto"/>
            <w:vAlign w:val="bottom"/>
            <w:hideMark/>
          </w:tcPr>
          <w:p w14:paraId="76C16273" w14:textId="77777777" w:rsidR="00E7677D" w:rsidRPr="00E7677D" w:rsidRDefault="00E7677D" w:rsidP="00E7677D">
            <w:pPr>
              <w:spacing w:after="0" w:line="240" w:lineRule="auto"/>
              <w:jc w:val="left"/>
              <w:rPr>
                <w:rFonts w:ascii="Arial" w:hAnsi="Arial" w:cs="Arial"/>
                <w:b/>
                <w:bCs/>
                <w:i/>
                <w:iCs/>
                <w:color w:val="000000"/>
                <w:sz w:val="16"/>
                <w:szCs w:val="16"/>
              </w:rPr>
            </w:pPr>
            <w:r w:rsidRPr="00E7677D">
              <w:rPr>
                <w:rFonts w:ascii="Arial" w:hAnsi="Arial" w:cs="Arial"/>
                <w:b/>
                <w:bCs/>
                <w:i/>
                <w:iCs/>
                <w:color w:val="000000"/>
                <w:sz w:val="16"/>
                <w:szCs w:val="16"/>
              </w:rPr>
              <w:t>Total departmental resourcing</w:t>
            </w:r>
          </w:p>
        </w:tc>
        <w:tc>
          <w:tcPr>
            <w:tcW w:w="1100" w:type="dxa"/>
            <w:tcBorders>
              <w:top w:val="single" w:sz="4" w:space="0" w:color="auto"/>
              <w:left w:val="nil"/>
              <w:bottom w:val="single" w:sz="4" w:space="0" w:color="auto"/>
              <w:right w:val="nil"/>
            </w:tcBorders>
            <w:shd w:val="clear" w:color="000000" w:fill="FFFFFF"/>
            <w:vAlign w:val="bottom"/>
            <w:hideMark/>
          </w:tcPr>
          <w:p w14:paraId="76C16274" w14:textId="77777777" w:rsidR="00E7677D" w:rsidRPr="00E7677D" w:rsidRDefault="00E7677D" w:rsidP="00E7677D">
            <w:pPr>
              <w:spacing w:after="0" w:line="240" w:lineRule="auto"/>
              <w:jc w:val="right"/>
              <w:rPr>
                <w:rFonts w:ascii="Arial" w:hAnsi="Arial" w:cs="Arial"/>
                <w:b/>
                <w:bCs/>
                <w:i/>
                <w:iCs/>
                <w:color w:val="000000"/>
                <w:sz w:val="16"/>
                <w:szCs w:val="16"/>
              </w:rPr>
            </w:pPr>
            <w:r w:rsidRPr="00E7677D">
              <w:rPr>
                <w:rFonts w:ascii="Arial" w:hAnsi="Arial" w:cs="Arial"/>
                <w:b/>
                <w:bCs/>
                <w:i/>
                <w:iCs/>
                <w:color w:val="000000"/>
                <w:sz w:val="16"/>
                <w:szCs w:val="16"/>
              </w:rPr>
              <w:t xml:space="preserve">7,774 </w:t>
            </w:r>
          </w:p>
        </w:tc>
        <w:tc>
          <w:tcPr>
            <w:tcW w:w="1100" w:type="dxa"/>
            <w:tcBorders>
              <w:top w:val="single" w:sz="4" w:space="0" w:color="auto"/>
              <w:left w:val="nil"/>
              <w:bottom w:val="single" w:sz="4" w:space="0" w:color="auto"/>
              <w:right w:val="nil"/>
            </w:tcBorders>
            <w:shd w:val="clear" w:color="000000" w:fill="E6E6E6"/>
            <w:vAlign w:val="bottom"/>
            <w:hideMark/>
          </w:tcPr>
          <w:p w14:paraId="76C16275" w14:textId="77777777" w:rsidR="00E7677D" w:rsidRPr="00E7677D" w:rsidRDefault="00E7677D" w:rsidP="00E7677D">
            <w:pPr>
              <w:spacing w:after="0" w:line="240" w:lineRule="auto"/>
              <w:jc w:val="right"/>
              <w:rPr>
                <w:rFonts w:ascii="Arial" w:hAnsi="Arial" w:cs="Arial"/>
                <w:b/>
                <w:bCs/>
                <w:color w:val="000000"/>
                <w:sz w:val="16"/>
                <w:szCs w:val="16"/>
              </w:rPr>
            </w:pPr>
            <w:r w:rsidRPr="00E7677D">
              <w:rPr>
                <w:rFonts w:ascii="Arial" w:hAnsi="Arial" w:cs="Arial"/>
                <w:b/>
                <w:bCs/>
                <w:color w:val="000000"/>
                <w:sz w:val="16"/>
                <w:szCs w:val="16"/>
              </w:rPr>
              <w:t xml:space="preserve">7,769 </w:t>
            </w:r>
          </w:p>
        </w:tc>
      </w:tr>
      <w:tr w:rsidR="00E7677D" w:rsidRPr="00E7677D" w14:paraId="76C1627A" w14:textId="77777777" w:rsidTr="00A40BDC">
        <w:trPr>
          <w:trHeight w:val="173"/>
        </w:trPr>
        <w:tc>
          <w:tcPr>
            <w:tcW w:w="5060" w:type="dxa"/>
            <w:tcBorders>
              <w:top w:val="nil"/>
              <w:left w:val="nil"/>
              <w:bottom w:val="single" w:sz="4" w:space="0" w:color="auto"/>
              <w:right w:val="nil"/>
            </w:tcBorders>
            <w:shd w:val="clear" w:color="auto" w:fill="auto"/>
            <w:vAlign w:val="bottom"/>
            <w:hideMark/>
          </w:tcPr>
          <w:p w14:paraId="76C16277" w14:textId="77777777" w:rsidR="00E7677D" w:rsidRPr="00945A90" w:rsidRDefault="00E7677D" w:rsidP="00A40BDC">
            <w:pPr>
              <w:spacing w:before="20" w:after="0" w:line="240" w:lineRule="auto"/>
              <w:ind w:left="180" w:hanging="180"/>
              <w:jc w:val="left"/>
              <w:rPr>
                <w:rFonts w:ascii="Arial" w:hAnsi="Arial" w:cs="Arial"/>
                <w:b/>
                <w:bCs/>
                <w:sz w:val="16"/>
                <w:szCs w:val="16"/>
              </w:rPr>
            </w:pPr>
            <w:r w:rsidRPr="00945A90">
              <w:rPr>
                <w:rFonts w:ascii="Arial" w:hAnsi="Arial" w:cs="Arial"/>
                <w:b/>
                <w:bCs/>
                <w:sz w:val="16"/>
                <w:szCs w:val="16"/>
              </w:rPr>
              <w:t xml:space="preserve">Total resourcing for Asbestos Safety and </w:t>
            </w:r>
            <w:r w:rsidR="006663F6" w:rsidRPr="00945A90">
              <w:rPr>
                <w:rFonts w:ascii="Arial" w:hAnsi="Arial" w:cs="Arial"/>
                <w:b/>
                <w:bCs/>
                <w:sz w:val="16"/>
                <w:szCs w:val="16"/>
              </w:rPr>
              <w:t>Eradication</w:t>
            </w:r>
            <w:r w:rsidRPr="00945A90">
              <w:rPr>
                <w:rFonts w:ascii="Arial" w:hAnsi="Arial" w:cs="Arial"/>
                <w:b/>
                <w:bCs/>
                <w:sz w:val="16"/>
                <w:szCs w:val="16"/>
              </w:rPr>
              <w:t xml:space="preserve"> Agency</w:t>
            </w:r>
          </w:p>
        </w:tc>
        <w:tc>
          <w:tcPr>
            <w:tcW w:w="1100" w:type="dxa"/>
            <w:tcBorders>
              <w:top w:val="nil"/>
              <w:left w:val="nil"/>
              <w:bottom w:val="single" w:sz="4" w:space="0" w:color="auto"/>
              <w:right w:val="nil"/>
            </w:tcBorders>
            <w:shd w:val="clear" w:color="000000" w:fill="FFFFFF"/>
            <w:vAlign w:val="bottom"/>
            <w:hideMark/>
          </w:tcPr>
          <w:p w14:paraId="76C16278" w14:textId="77777777" w:rsidR="00E7677D" w:rsidRPr="00E7677D" w:rsidRDefault="00E7677D" w:rsidP="00A40BDC">
            <w:pPr>
              <w:spacing w:before="20" w:after="0" w:line="240" w:lineRule="auto"/>
              <w:jc w:val="right"/>
              <w:rPr>
                <w:rFonts w:ascii="Arial" w:hAnsi="Arial" w:cs="Arial"/>
                <w:b/>
                <w:bCs/>
                <w:i/>
                <w:iCs/>
                <w:color w:val="000000"/>
                <w:sz w:val="16"/>
                <w:szCs w:val="16"/>
              </w:rPr>
            </w:pPr>
            <w:r w:rsidRPr="00E7677D">
              <w:rPr>
                <w:rFonts w:ascii="Arial" w:hAnsi="Arial" w:cs="Arial"/>
                <w:b/>
                <w:bCs/>
                <w:i/>
                <w:iCs/>
                <w:color w:val="000000"/>
                <w:sz w:val="16"/>
                <w:szCs w:val="16"/>
              </w:rPr>
              <w:t xml:space="preserve">7,774 </w:t>
            </w:r>
          </w:p>
        </w:tc>
        <w:tc>
          <w:tcPr>
            <w:tcW w:w="1100" w:type="dxa"/>
            <w:tcBorders>
              <w:top w:val="nil"/>
              <w:left w:val="nil"/>
              <w:bottom w:val="single" w:sz="4" w:space="0" w:color="auto"/>
              <w:right w:val="nil"/>
            </w:tcBorders>
            <w:shd w:val="clear" w:color="000000" w:fill="E6E6E6"/>
            <w:vAlign w:val="bottom"/>
            <w:hideMark/>
          </w:tcPr>
          <w:p w14:paraId="76C16279" w14:textId="77777777" w:rsidR="00E7677D" w:rsidRPr="00E7677D" w:rsidRDefault="00E7677D" w:rsidP="00A40BDC">
            <w:pPr>
              <w:spacing w:before="20" w:after="0" w:line="240" w:lineRule="auto"/>
              <w:jc w:val="right"/>
              <w:rPr>
                <w:rFonts w:ascii="Arial" w:hAnsi="Arial" w:cs="Arial"/>
                <w:b/>
                <w:bCs/>
                <w:color w:val="000000"/>
                <w:sz w:val="16"/>
                <w:szCs w:val="16"/>
              </w:rPr>
            </w:pPr>
            <w:r w:rsidRPr="00E7677D">
              <w:rPr>
                <w:rFonts w:ascii="Arial" w:hAnsi="Arial" w:cs="Arial"/>
                <w:b/>
                <w:bCs/>
                <w:color w:val="000000"/>
                <w:sz w:val="16"/>
                <w:szCs w:val="16"/>
              </w:rPr>
              <w:t xml:space="preserve">7,769 </w:t>
            </w:r>
          </w:p>
        </w:tc>
      </w:tr>
      <w:tr w:rsidR="00E7677D" w:rsidRPr="00E7677D" w14:paraId="76C1627E" w14:textId="77777777" w:rsidTr="00E7677D">
        <w:trPr>
          <w:trHeight w:val="64"/>
        </w:trPr>
        <w:tc>
          <w:tcPr>
            <w:tcW w:w="5060" w:type="dxa"/>
            <w:tcBorders>
              <w:top w:val="nil"/>
              <w:left w:val="nil"/>
              <w:bottom w:val="nil"/>
              <w:right w:val="nil"/>
            </w:tcBorders>
            <w:shd w:val="clear" w:color="auto" w:fill="auto"/>
            <w:vAlign w:val="bottom"/>
            <w:hideMark/>
          </w:tcPr>
          <w:p w14:paraId="76C1627B" w14:textId="77777777" w:rsidR="00E7677D" w:rsidRPr="00E7677D" w:rsidRDefault="00E7677D" w:rsidP="00E7677D">
            <w:pPr>
              <w:spacing w:after="0" w:line="240" w:lineRule="auto"/>
              <w:jc w:val="right"/>
              <w:rPr>
                <w:rFonts w:ascii="Arial" w:hAnsi="Arial" w:cs="Arial"/>
                <w:b/>
                <w:bCs/>
                <w:color w:val="000000"/>
                <w:sz w:val="16"/>
                <w:szCs w:val="16"/>
              </w:rPr>
            </w:pPr>
          </w:p>
        </w:tc>
        <w:tc>
          <w:tcPr>
            <w:tcW w:w="1100" w:type="dxa"/>
            <w:tcBorders>
              <w:top w:val="nil"/>
              <w:left w:val="nil"/>
              <w:bottom w:val="nil"/>
              <w:right w:val="nil"/>
            </w:tcBorders>
            <w:shd w:val="clear" w:color="000000" w:fill="FFFFFF"/>
            <w:vAlign w:val="bottom"/>
            <w:hideMark/>
          </w:tcPr>
          <w:p w14:paraId="76C1627C" w14:textId="77777777" w:rsidR="00E7677D" w:rsidRPr="00E7677D" w:rsidRDefault="00E7677D" w:rsidP="00E7677D">
            <w:pPr>
              <w:spacing w:after="0" w:line="240" w:lineRule="auto"/>
              <w:jc w:val="left"/>
              <w:rPr>
                <w:rFonts w:ascii="Arial" w:hAnsi="Arial" w:cs="Arial"/>
                <w:i/>
                <w:iCs/>
                <w:color w:val="000000"/>
                <w:sz w:val="16"/>
                <w:szCs w:val="16"/>
              </w:rPr>
            </w:pPr>
            <w:r w:rsidRPr="00E7677D">
              <w:rPr>
                <w:rFonts w:ascii="Arial" w:hAnsi="Arial" w:cs="Arial"/>
                <w:i/>
                <w:iCs/>
                <w:color w:val="000000"/>
                <w:sz w:val="16"/>
                <w:szCs w:val="16"/>
              </w:rPr>
              <w:t> </w:t>
            </w:r>
          </w:p>
        </w:tc>
        <w:tc>
          <w:tcPr>
            <w:tcW w:w="1100" w:type="dxa"/>
            <w:tcBorders>
              <w:top w:val="nil"/>
              <w:left w:val="nil"/>
              <w:bottom w:val="nil"/>
              <w:right w:val="nil"/>
            </w:tcBorders>
            <w:shd w:val="clear" w:color="000000" w:fill="FFFFFF"/>
            <w:vAlign w:val="bottom"/>
            <w:hideMark/>
          </w:tcPr>
          <w:p w14:paraId="76C1627D" w14:textId="77777777" w:rsidR="00E7677D" w:rsidRPr="00E7677D" w:rsidRDefault="00E7677D" w:rsidP="00E7677D">
            <w:pPr>
              <w:spacing w:after="0" w:line="240" w:lineRule="auto"/>
              <w:jc w:val="left"/>
              <w:rPr>
                <w:rFonts w:ascii="Arial" w:hAnsi="Arial" w:cs="Arial"/>
                <w:color w:val="000000"/>
                <w:sz w:val="16"/>
                <w:szCs w:val="16"/>
              </w:rPr>
            </w:pPr>
            <w:r w:rsidRPr="00E7677D">
              <w:rPr>
                <w:rFonts w:ascii="Arial" w:hAnsi="Arial" w:cs="Arial"/>
                <w:color w:val="000000"/>
                <w:sz w:val="16"/>
                <w:szCs w:val="16"/>
              </w:rPr>
              <w:t> </w:t>
            </w:r>
          </w:p>
        </w:tc>
      </w:tr>
      <w:tr w:rsidR="00E7677D" w:rsidRPr="00E7677D" w14:paraId="76C16282" w14:textId="77777777" w:rsidTr="00E7677D">
        <w:trPr>
          <w:trHeight w:val="225"/>
        </w:trPr>
        <w:tc>
          <w:tcPr>
            <w:tcW w:w="5060" w:type="dxa"/>
            <w:tcBorders>
              <w:top w:val="single" w:sz="4" w:space="0" w:color="auto"/>
              <w:left w:val="nil"/>
              <w:bottom w:val="nil"/>
              <w:right w:val="nil"/>
            </w:tcBorders>
            <w:shd w:val="clear" w:color="auto" w:fill="auto"/>
            <w:vAlign w:val="bottom"/>
            <w:hideMark/>
          </w:tcPr>
          <w:p w14:paraId="76C1627F" w14:textId="77777777" w:rsidR="00E7677D" w:rsidRPr="00E7677D" w:rsidRDefault="00E7677D" w:rsidP="00E7677D">
            <w:pPr>
              <w:spacing w:after="0" w:line="240" w:lineRule="auto"/>
              <w:jc w:val="left"/>
              <w:rPr>
                <w:rFonts w:ascii="Arial" w:hAnsi="Arial" w:cs="Arial"/>
                <w:color w:val="000000"/>
                <w:sz w:val="16"/>
                <w:szCs w:val="16"/>
              </w:rPr>
            </w:pPr>
            <w:r w:rsidRPr="00E7677D">
              <w:rPr>
                <w:rFonts w:ascii="Arial" w:hAnsi="Arial" w:cs="Arial"/>
                <w:color w:val="000000"/>
                <w:sz w:val="16"/>
                <w:szCs w:val="16"/>
              </w:rPr>
              <w:t> </w:t>
            </w:r>
          </w:p>
        </w:tc>
        <w:tc>
          <w:tcPr>
            <w:tcW w:w="1100" w:type="dxa"/>
            <w:tcBorders>
              <w:top w:val="single" w:sz="4" w:space="0" w:color="auto"/>
              <w:left w:val="nil"/>
              <w:bottom w:val="single" w:sz="4" w:space="0" w:color="auto"/>
              <w:right w:val="nil"/>
            </w:tcBorders>
            <w:shd w:val="clear" w:color="000000" w:fill="FFFFFF"/>
            <w:vAlign w:val="bottom"/>
            <w:hideMark/>
          </w:tcPr>
          <w:p w14:paraId="76C16280" w14:textId="77777777" w:rsidR="00E7677D" w:rsidRPr="00E7677D" w:rsidRDefault="009A4174" w:rsidP="00E7677D">
            <w:pPr>
              <w:spacing w:after="0" w:line="240" w:lineRule="auto"/>
              <w:jc w:val="right"/>
              <w:rPr>
                <w:rFonts w:ascii="Arial" w:hAnsi="Arial" w:cs="Arial"/>
                <w:i/>
                <w:iCs/>
                <w:color w:val="000000"/>
                <w:sz w:val="16"/>
                <w:szCs w:val="16"/>
              </w:rPr>
            </w:pPr>
            <w:r>
              <w:rPr>
                <w:rFonts w:ascii="Arial" w:hAnsi="Arial" w:cs="Arial"/>
                <w:i/>
                <w:iCs/>
                <w:color w:val="000000"/>
                <w:sz w:val="16"/>
                <w:szCs w:val="16"/>
              </w:rPr>
              <w:t xml:space="preserve">2018–19 </w:t>
            </w:r>
          </w:p>
        </w:tc>
        <w:tc>
          <w:tcPr>
            <w:tcW w:w="1100" w:type="dxa"/>
            <w:tcBorders>
              <w:top w:val="single" w:sz="4" w:space="0" w:color="auto"/>
              <w:left w:val="nil"/>
              <w:bottom w:val="single" w:sz="4" w:space="0" w:color="auto"/>
              <w:right w:val="nil"/>
            </w:tcBorders>
            <w:shd w:val="clear" w:color="000000" w:fill="E6E6E6"/>
            <w:vAlign w:val="bottom"/>
            <w:hideMark/>
          </w:tcPr>
          <w:p w14:paraId="76C16281" w14:textId="77777777" w:rsidR="00E7677D" w:rsidRPr="00E7677D" w:rsidRDefault="009A4174" w:rsidP="00E7677D">
            <w:pPr>
              <w:spacing w:after="0" w:line="240" w:lineRule="auto"/>
              <w:jc w:val="right"/>
              <w:rPr>
                <w:rFonts w:ascii="Arial" w:hAnsi="Arial" w:cs="Arial"/>
                <w:color w:val="000000"/>
                <w:sz w:val="16"/>
                <w:szCs w:val="16"/>
              </w:rPr>
            </w:pPr>
            <w:r>
              <w:rPr>
                <w:rFonts w:ascii="Arial" w:hAnsi="Arial" w:cs="Arial"/>
                <w:color w:val="000000"/>
                <w:sz w:val="16"/>
                <w:szCs w:val="16"/>
              </w:rPr>
              <w:t>2019–20</w:t>
            </w:r>
          </w:p>
        </w:tc>
      </w:tr>
      <w:tr w:rsidR="00E7677D" w:rsidRPr="00E7677D" w14:paraId="76C16286" w14:textId="77777777" w:rsidTr="00E7677D">
        <w:trPr>
          <w:trHeight w:val="225"/>
        </w:trPr>
        <w:tc>
          <w:tcPr>
            <w:tcW w:w="5060" w:type="dxa"/>
            <w:tcBorders>
              <w:top w:val="nil"/>
              <w:left w:val="nil"/>
              <w:bottom w:val="single" w:sz="4" w:space="0" w:color="auto"/>
              <w:right w:val="nil"/>
            </w:tcBorders>
            <w:shd w:val="clear" w:color="auto" w:fill="auto"/>
            <w:vAlign w:val="bottom"/>
            <w:hideMark/>
          </w:tcPr>
          <w:p w14:paraId="76C16283" w14:textId="77777777" w:rsidR="00E7677D" w:rsidRPr="00945A90" w:rsidRDefault="00E7677D"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Average staffing level (number)</w:t>
            </w:r>
          </w:p>
        </w:tc>
        <w:tc>
          <w:tcPr>
            <w:tcW w:w="1100" w:type="dxa"/>
            <w:tcBorders>
              <w:top w:val="nil"/>
              <w:left w:val="nil"/>
              <w:bottom w:val="single" w:sz="4" w:space="0" w:color="auto"/>
              <w:right w:val="nil"/>
            </w:tcBorders>
            <w:shd w:val="clear" w:color="000000" w:fill="FFFFFF"/>
            <w:vAlign w:val="bottom"/>
            <w:hideMark/>
          </w:tcPr>
          <w:p w14:paraId="76C16284" w14:textId="77777777" w:rsidR="00E7677D" w:rsidRPr="00E7677D" w:rsidRDefault="00E7677D" w:rsidP="00E7677D">
            <w:pPr>
              <w:spacing w:after="0" w:line="240" w:lineRule="auto"/>
              <w:jc w:val="right"/>
              <w:rPr>
                <w:rFonts w:ascii="Arial" w:hAnsi="Arial" w:cs="Arial"/>
                <w:i/>
                <w:iCs/>
                <w:color w:val="000000"/>
                <w:sz w:val="16"/>
                <w:szCs w:val="16"/>
              </w:rPr>
            </w:pPr>
            <w:r w:rsidRPr="00E7677D">
              <w:rPr>
                <w:rFonts w:ascii="Arial" w:hAnsi="Arial" w:cs="Arial"/>
                <w:i/>
                <w:iCs/>
                <w:color w:val="000000"/>
                <w:sz w:val="16"/>
                <w:szCs w:val="16"/>
              </w:rPr>
              <w:t xml:space="preserve">12 </w:t>
            </w:r>
          </w:p>
        </w:tc>
        <w:tc>
          <w:tcPr>
            <w:tcW w:w="1100" w:type="dxa"/>
            <w:tcBorders>
              <w:top w:val="nil"/>
              <w:left w:val="nil"/>
              <w:bottom w:val="single" w:sz="4" w:space="0" w:color="auto"/>
              <w:right w:val="nil"/>
            </w:tcBorders>
            <w:shd w:val="clear" w:color="000000" w:fill="E6E6E6"/>
            <w:vAlign w:val="bottom"/>
            <w:hideMark/>
          </w:tcPr>
          <w:p w14:paraId="76C16285" w14:textId="77777777" w:rsidR="00E7677D" w:rsidRPr="00E7677D" w:rsidRDefault="00E7677D" w:rsidP="00E7677D">
            <w:pPr>
              <w:spacing w:after="0" w:line="240" w:lineRule="auto"/>
              <w:jc w:val="right"/>
              <w:rPr>
                <w:rFonts w:ascii="Arial" w:hAnsi="Arial" w:cs="Arial"/>
                <w:color w:val="000000"/>
                <w:sz w:val="16"/>
                <w:szCs w:val="16"/>
              </w:rPr>
            </w:pPr>
            <w:r w:rsidRPr="00E7677D">
              <w:rPr>
                <w:rFonts w:ascii="Arial" w:hAnsi="Arial" w:cs="Arial"/>
                <w:color w:val="000000"/>
                <w:sz w:val="16"/>
                <w:szCs w:val="16"/>
              </w:rPr>
              <w:t xml:space="preserve">12 </w:t>
            </w:r>
          </w:p>
        </w:tc>
      </w:tr>
    </w:tbl>
    <w:p w14:paraId="76C16287" w14:textId="77777777" w:rsidR="00E7677D" w:rsidRDefault="00E7677D" w:rsidP="00E7677D">
      <w:pPr>
        <w:pStyle w:val="TableGraphic"/>
        <w:rPr>
          <w:rFonts w:ascii="Arial" w:hAnsi="Arial" w:cs="Arial"/>
          <w:sz w:val="16"/>
          <w:szCs w:val="16"/>
          <w:lang w:eastAsia="x-none"/>
        </w:rPr>
      </w:pPr>
    </w:p>
    <w:p w14:paraId="76C16288" w14:textId="77777777" w:rsidR="00E7677D" w:rsidRPr="00E7677D" w:rsidRDefault="00E7677D" w:rsidP="00A13EE9">
      <w:pPr>
        <w:pStyle w:val="TableGraphic"/>
        <w:jc w:val="left"/>
        <w:rPr>
          <w:rFonts w:ascii="Arial" w:hAnsi="Arial" w:cs="Arial"/>
          <w:sz w:val="16"/>
          <w:szCs w:val="16"/>
          <w:lang w:eastAsia="x-none"/>
        </w:rPr>
      </w:pPr>
      <w:r w:rsidRPr="00E7677D">
        <w:rPr>
          <w:rFonts w:ascii="Arial" w:hAnsi="Arial" w:cs="Arial"/>
          <w:sz w:val="16"/>
          <w:szCs w:val="16"/>
          <w:lang w:eastAsia="x-none"/>
        </w:rPr>
        <w:t>Prepared on a resourcing (i.e. appropriations available) basis.</w:t>
      </w:r>
    </w:p>
    <w:p w14:paraId="76C16289" w14:textId="77777777" w:rsidR="00E7677D" w:rsidRDefault="00E7677D" w:rsidP="00A13EE9">
      <w:pPr>
        <w:pStyle w:val="TableGraphic"/>
        <w:jc w:val="left"/>
        <w:rPr>
          <w:rFonts w:ascii="Arial" w:hAnsi="Arial" w:cs="Arial"/>
          <w:noProof/>
          <w:sz w:val="16"/>
          <w:szCs w:val="16"/>
          <w:u w:val="single"/>
        </w:rPr>
      </w:pPr>
    </w:p>
    <w:p w14:paraId="76C1628A" w14:textId="77777777" w:rsidR="00DF0134" w:rsidRPr="00E7677D" w:rsidRDefault="00E7677D" w:rsidP="00A13EE9">
      <w:pPr>
        <w:pStyle w:val="TableGraphic"/>
        <w:jc w:val="left"/>
        <w:rPr>
          <w:rFonts w:ascii="Arial" w:hAnsi="Arial" w:cs="Arial"/>
          <w:noProof/>
          <w:sz w:val="16"/>
          <w:szCs w:val="16"/>
        </w:rPr>
      </w:pPr>
      <w:r w:rsidRPr="00E7677D">
        <w:rPr>
          <w:rFonts w:ascii="Arial" w:hAnsi="Arial" w:cs="Arial"/>
          <w:noProof/>
          <w:sz w:val="16"/>
          <w:szCs w:val="16"/>
          <w:u w:val="single"/>
        </w:rPr>
        <w:t>Please note</w:t>
      </w:r>
      <w:r w:rsidRPr="00E7677D">
        <w:rPr>
          <w:rFonts w:ascii="Arial" w:hAnsi="Arial" w:cs="Arial"/>
          <w:noProof/>
          <w:sz w:val="16"/>
          <w:szCs w:val="16"/>
        </w:rPr>
        <w:t>: All figures</w:t>
      </w:r>
      <w:r w:rsidR="00846780">
        <w:rPr>
          <w:rFonts w:ascii="Arial" w:hAnsi="Arial" w:cs="Arial"/>
          <w:noProof/>
          <w:sz w:val="16"/>
          <w:szCs w:val="16"/>
        </w:rPr>
        <w:t xml:space="preserve"> shown above are GST exclusive </w:t>
      </w:r>
      <w:r w:rsidR="00846780" w:rsidRPr="00846780">
        <w:rPr>
          <w:rFonts w:ascii="Arial" w:hAnsi="Arial" w:cs="Arial"/>
          <w:noProof/>
          <w:sz w:val="16"/>
          <w:szCs w:val="16"/>
        </w:rPr>
        <w:t>—</w:t>
      </w:r>
      <w:r w:rsidRPr="00E7677D">
        <w:rPr>
          <w:rFonts w:ascii="Arial" w:hAnsi="Arial" w:cs="Arial"/>
          <w:noProof/>
          <w:sz w:val="16"/>
          <w:szCs w:val="16"/>
        </w:rPr>
        <w:t xml:space="preserve"> these may not match figures in the cash flow statement.</w:t>
      </w:r>
    </w:p>
    <w:p w14:paraId="76C1628B" w14:textId="77777777" w:rsidR="00BE31FB" w:rsidRDefault="00BE31FB" w:rsidP="00A13EE9">
      <w:pPr>
        <w:pStyle w:val="ListParagraph"/>
        <w:numPr>
          <w:ilvl w:val="0"/>
          <w:numId w:val="17"/>
        </w:numPr>
        <w:spacing w:before="120"/>
        <w:ind w:left="357" w:hanging="357"/>
        <w:rPr>
          <w:rFonts w:ascii="Arial" w:hAnsi="Arial" w:cs="Arial"/>
          <w:sz w:val="16"/>
          <w:szCs w:val="16"/>
        </w:rPr>
      </w:pPr>
      <w:r w:rsidRPr="00BE31FB">
        <w:rPr>
          <w:rFonts w:ascii="Arial" w:hAnsi="Arial" w:cs="Arial"/>
          <w:sz w:val="16"/>
          <w:szCs w:val="16"/>
        </w:rPr>
        <w:t xml:space="preserve">Annual appropriation amounts appearing for </w:t>
      </w:r>
      <w:r w:rsidR="009A4174">
        <w:rPr>
          <w:rFonts w:ascii="Arial" w:hAnsi="Arial" w:cs="Arial"/>
          <w:sz w:val="16"/>
          <w:szCs w:val="16"/>
        </w:rPr>
        <w:t>2018–</w:t>
      </w:r>
      <w:r w:rsidR="00846780">
        <w:rPr>
          <w:rFonts w:ascii="Arial" w:hAnsi="Arial" w:cs="Arial"/>
          <w:sz w:val="16"/>
          <w:szCs w:val="16"/>
        </w:rPr>
        <w:t xml:space="preserve">19 </w:t>
      </w:r>
      <w:r w:rsidR="00846780" w:rsidRPr="00BE31FB">
        <w:rPr>
          <w:rFonts w:ascii="Arial" w:hAnsi="Arial" w:cs="Arial"/>
          <w:sz w:val="16"/>
          <w:szCs w:val="16"/>
        </w:rPr>
        <w:t>do</w:t>
      </w:r>
      <w:r w:rsidRPr="00BE31FB">
        <w:rPr>
          <w:rFonts w:ascii="Arial" w:hAnsi="Arial" w:cs="Arial"/>
          <w:sz w:val="16"/>
          <w:szCs w:val="16"/>
        </w:rPr>
        <w:t xml:space="preserve"> not include the Appropriation Bills (No. 3) and (No. 4) 2018</w:t>
      </w:r>
      <w:r w:rsidR="009A4174">
        <w:rPr>
          <w:rFonts w:ascii="Arial" w:hAnsi="Arial" w:cs="Arial"/>
          <w:sz w:val="16"/>
          <w:szCs w:val="16"/>
        </w:rPr>
        <w:t>–</w:t>
      </w:r>
      <w:r w:rsidRPr="00BE31FB">
        <w:rPr>
          <w:rFonts w:ascii="Arial" w:hAnsi="Arial" w:cs="Arial"/>
          <w:sz w:val="16"/>
          <w:szCs w:val="16"/>
        </w:rPr>
        <w:t>2019, as they had not been enacted at the time of publication.</w:t>
      </w:r>
    </w:p>
    <w:p w14:paraId="76C1628C" w14:textId="77777777" w:rsidR="00E7677D" w:rsidRPr="00E7677D" w:rsidRDefault="00E7677D" w:rsidP="00A13EE9">
      <w:pPr>
        <w:pStyle w:val="ListParagraph"/>
        <w:numPr>
          <w:ilvl w:val="0"/>
          <w:numId w:val="17"/>
        </w:numPr>
        <w:rPr>
          <w:rFonts w:ascii="Arial" w:hAnsi="Arial" w:cs="Arial"/>
          <w:sz w:val="16"/>
          <w:szCs w:val="16"/>
        </w:rPr>
      </w:pPr>
      <w:r w:rsidRPr="00E7677D">
        <w:rPr>
          <w:rFonts w:ascii="Arial" w:hAnsi="Arial" w:cs="Arial"/>
          <w:sz w:val="16"/>
          <w:szCs w:val="16"/>
        </w:rPr>
        <w:t xml:space="preserve">Appropriation Bill (No. 1) </w:t>
      </w:r>
      <w:r w:rsidR="009A4174">
        <w:rPr>
          <w:rFonts w:ascii="Arial" w:hAnsi="Arial" w:cs="Arial"/>
          <w:sz w:val="16"/>
          <w:szCs w:val="16"/>
        </w:rPr>
        <w:t>2019–20</w:t>
      </w:r>
      <w:r w:rsidRPr="00E7677D">
        <w:rPr>
          <w:rFonts w:ascii="Arial" w:hAnsi="Arial" w:cs="Arial"/>
          <w:sz w:val="16"/>
          <w:szCs w:val="16"/>
        </w:rPr>
        <w:t>.</w:t>
      </w:r>
    </w:p>
    <w:p w14:paraId="76C1628D" w14:textId="00C2DA34" w:rsidR="00E7677D" w:rsidRPr="00E7677D" w:rsidRDefault="00E7677D" w:rsidP="00A13EE9">
      <w:pPr>
        <w:pStyle w:val="ListParagraph"/>
        <w:numPr>
          <w:ilvl w:val="0"/>
          <w:numId w:val="17"/>
        </w:numPr>
        <w:rPr>
          <w:rFonts w:ascii="Arial" w:hAnsi="Arial" w:cs="Arial"/>
          <w:sz w:val="16"/>
          <w:szCs w:val="16"/>
        </w:rPr>
      </w:pPr>
      <w:r w:rsidRPr="00E7677D">
        <w:rPr>
          <w:rFonts w:ascii="Arial" w:hAnsi="Arial" w:cs="Arial"/>
          <w:sz w:val="16"/>
          <w:szCs w:val="16"/>
        </w:rPr>
        <w:t xml:space="preserve">Excludes </w:t>
      </w:r>
      <w:r w:rsidR="00144C76" w:rsidRPr="00E7677D">
        <w:rPr>
          <w:rFonts w:ascii="Arial" w:hAnsi="Arial" w:cs="Arial"/>
          <w:sz w:val="16"/>
          <w:szCs w:val="16"/>
        </w:rPr>
        <w:t xml:space="preserve">Departmental Capital Budget </w:t>
      </w:r>
      <w:r w:rsidRPr="00E7677D">
        <w:rPr>
          <w:rFonts w:ascii="Arial" w:hAnsi="Arial" w:cs="Arial"/>
          <w:sz w:val="16"/>
          <w:szCs w:val="16"/>
        </w:rPr>
        <w:t>(DCB).</w:t>
      </w:r>
    </w:p>
    <w:p w14:paraId="76C1628E" w14:textId="7918A4C4" w:rsidR="00E7677D" w:rsidRPr="00E7677D" w:rsidRDefault="00E7677D" w:rsidP="00A13EE9">
      <w:pPr>
        <w:pStyle w:val="ListParagraph"/>
        <w:numPr>
          <w:ilvl w:val="0"/>
          <w:numId w:val="17"/>
        </w:numPr>
        <w:rPr>
          <w:rFonts w:ascii="Arial" w:hAnsi="Arial" w:cs="Arial"/>
          <w:sz w:val="16"/>
          <w:szCs w:val="16"/>
        </w:rPr>
      </w:pPr>
      <w:r w:rsidRPr="00E7677D">
        <w:rPr>
          <w:rFonts w:ascii="Arial" w:hAnsi="Arial" w:cs="Arial"/>
          <w:sz w:val="16"/>
          <w:szCs w:val="16"/>
        </w:rPr>
        <w:t xml:space="preserve">Estimated </w:t>
      </w:r>
      <w:r w:rsidR="00144C76">
        <w:rPr>
          <w:rFonts w:ascii="Arial" w:hAnsi="Arial" w:cs="Arial"/>
          <w:sz w:val="16"/>
          <w:szCs w:val="16"/>
        </w:rPr>
        <w:t>retained r</w:t>
      </w:r>
      <w:r w:rsidRPr="00E7677D">
        <w:rPr>
          <w:rFonts w:ascii="Arial" w:hAnsi="Arial" w:cs="Arial"/>
          <w:sz w:val="16"/>
          <w:szCs w:val="16"/>
        </w:rPr>
        <w:t>evenue receipts under section 74 of the PGPA Act.</w:t>
      </w:r>
    </w:p>
    <w:p w14:paraId="76C1628F" w14:textId="77876A44" w:rsidR="00E7677D" w:rsidRPr="00E7677D" w:rsidRDefault="00144C76" w:rsidP="00A13EE9">
      <w:pPr>
        <w:pStyle w:val="ListParagraph"/>
        <w:numPr>
          <w:ilvl w:val="0"/>
          <w:numId w:val="17"/>
        </w:numPr>
        <w:rPr>
          <w:rFonts w:ascii="Arial" w:hAnsi="Arial" w:cs="Arial"/>
          <w:sz w:val="16"/>
          <w:szCs w:val="16"/>
        </w:rPr>
      </w:pPr>
      <w:r>
        <w:rPr>
          <w:rFonts w:ascii="Arial" w:hAnsi="Arial" w:cs="Arial"/>
          <w:sz w:val="16"/>
          <w:szCs w:val="16"/>
        </w:rPr>
        <w:t>DCBs</w:t>
      </w:r>
      <w:r w:rsidR="00E7677D" w:rsidRPr="00E7677D">
        <w:rPr>
          <w:rFonts w:ascii="Arial" w:hAnsi="Arial" w:cs="Arial"/>
          <w:sz w:val="16"/>
          <w:szCs w:val="16"/>
        </w:rPr>
        <w:t xml:space="preserve"> are not separately identified in Appropriation Bill (No.1) and form part of ordinary annual services items. Please refer to Table 3.5 for further details. For accounting purposes, this amount has been designated as a 'contribution by owner'.</w:t>
      </w:r>
    </w:p>
    <w:p w14:paraId="76C16290" w14:textId="77777777" w:rsidR="00DF0134" w:rsidRPr="00CE4AD0" w:rsidRDefault="00DF0134" w:rsidP="00A13EE9">
      <w:pPr>
        <w:pStyle w:val="Heading3"/>
      </w:pPr>
      <w:r>
        <w:br w:type="page"/>
      </w:r>
      <w:r w:rsidRPr="00247132">
        <w:lastRenderedPageBreak/>
        <w:t>1.3</w:t>
      </w:r>
      <w:r w:rsidRPr="00247132">
        <w:tab/>
        <w:t>Budget measures</w:t>
      </w:r>
    </w:p>
    <w:p w14:paraId="76C16291" w14:textId="77777777" w:rsidR="00DF0134" w:rsidRDefault="00DF0134" w:rsidP="00DF0134">
      <w:r w:rsidRPr="00DC32EC">
        <w:t xml:space="preserve">Budget measures </w:t>
      </w:r>
      <w:r>
        <w:t xml:space="preserve">in Part 1 </w:t>
      </w:r>
      <w:r w:rsidRPr="00DC32EC">
        <w:t>relating to</w:t>
      </w:r>
      <w:r>
        <w:t xml:space="preserve"> </w:t>
      </w:r>
      <w:r w:rsidR="001D3483">
        <w:t>the</w:t>
      </w:r>
      <w:r>
        <w:t xml:space="preserve"> </w:t>
      </w:r>
      <w:r w:rsidR="00CE4AD0">
        <w:t>Asbestos Safety and Eradication</w:t>
      </w:r>
      <w:r w:rsidRPr="00DC32EC">
        <w:t xml:space="preserve"> a</w:t>
      </w:r>
      <w:r>
        <w:t>re detailed in Budget Paper No. </w:t>
      </w:r>
      <w:r w:rsidRPr="00DC32EC">
        <w:t>2</w:t>
      </w:r>
      <w:r>
        <w:t xml:space="preserve"> and are summarised below.</w:t>
      </w:r>
    </w:p>
    <w:p w14:paraId="76C16292" w14:textId="77777777" w:rsidR="00DF0134" w:rsidRDefault="00DF0134" w:rsidP="00DF0134">
      <w:pPr>
        <w:pStyle w:val="TableHeading"/>
      </w:pPr>
      <w:r w:rsidRPr="009A40DD">
        <w:t xml:space="preserve">Table 1.2: Entity </w:t>
      </w:r>
      <w:r w:rsidR="009A4174">
        <w:t>2019–20</w:t>
      </w:r>
      <w:r>
        <w:rPr>
          <w:lang w:val="en-AU"/>
        </w:rPr>
        <w:t xml:space="preserve"> </w:t>
      </w:r>
      <w:r w:rsidRPr="009A40DD">
        <w:t>Budget measures</w:t>
      </w:r>
    </w:p>
    <w:p w14:paraId="76C16293" w14:textId="6B356E04" w:rsidR="00247132" w:rsidRDefault="00247132" w:rsidP="00247132">
      <w:pPr>
        <w:pStyle w:val="TableGraphic"/>
        <w:rPr>
          <w:lang w:eastAsia="x-none"/>
        </w:rPr>
      </w:pPr>
      <w:r>
        <w:rPr>
          <w:lang w:eastAsia="x-none"/>
        </w:rPr>
        <w:t>The Asbestos Safety and Eradication Agency does not have</w:t>
      </w:r>
      <w:r w:rsidR="00BC1D7E">
        <w:rPr>
          <w:lang w:eastAsia="x-none"/>
        </w:rPr>
        <w:t xml:space="preserve"> any new measures since the 2018</w:t>
      </w:r>
      <w:r w:rsidR="0012371D">
        <w:rPr>
          <w:lang w:eastAsia="x-none"/>
        </w:rPr>
        <w:t>-1</w:t>
      </w:r>
      <w:r w:rsidR="00BC1D7E">
        <w:rPr>
          <w:lang w:eastAsia="x-none"/>
        </w:rPr>
        <w:t>9</w:t>
      </w:r>
      <w:r>
        <w:rPr>
          <w:lang w:eastAsia="x-none"/>
        </w:rPr>
        <w:t xml:space="preserve"> MYEFO. For this reason, Part 1 of table 1.2 is not presented.</w:t>
      </w:r>
    </w:p>
    <w:p w14:paraId="76C16294" w14:textId="77777777" w:rsidR="00247132" w:rsidRDefault="00247132" w:rsidP="00DF0134">
      <w:pPr>
        <w:pStyle w:val="TableHeadingcontinued"/>
      </w:pPr>
    </w:p>
    <w:p w14:paraId="76C16295" w14:textId="77777777" w:rsidR="00DF0134" w:rsidRPr="00E5444F" w:rsidRDefault="00DF0134" w:rsidP="00DF0134">
      <w:pPr>
        <w:pStyle w:val="TableHeadingcontinued"/>
      </w:pPr>
      <w:r w:rsidRPr="00E5444F">
        <w:t>Part 2: Other measures not previously reported in a portfolio statement</w:t>
      </w:r>
    </w:p>
    <w:p w14:paraId="76C16296" w14:textId="77777777" w:rsidR="00247132" w:rsidRDefault="00247132" w:rsidP="00247132">
      <w:pPr>
        <w:pStyle w:val="TableGraphic"/>
        <w:rPr>
          <w:lang w:eastAsia="x-none"/>
        </w:rPr>
      </w:pPr>
      <w:r>
        <w:rPr>
          <w:lang w:eastAsia="x-none"/>
        </w:rPr>
        <w:t>The Asbestos Safety and Eradication Agency does not have any other measures not previously reported. For this reason, Part 2 of table 1.2 is not presented.</w:t>
      </w:r>
    </w:p>
    <w:p w14:paraId="76C16297" w14:textId="77777777" w:rsidR="00DF0134" w:rsidRPr="00810C6A" w:rsidRDefault="00DF0134" w:rsidP="00DF0134">
      <w:pPr>
        <w:pStyle w:val="Heading2"/>
      </w:pPr>
      <w:r>
        <w:br w:type="page"/>
      </w:r>
      <w:r w:rsidRPr="00810C6A">
        <w:lastRenderedPageBreak/>
        <w:t>Section 2: Outcomes and planned performance</w:t>
      </w:r>
    </w:p>
    <w:p w14:paraId="76C16298" w14:textId="77777777" w:rsidR="00DF0134" w:rsidRPr="005E6F2B" w:rsidRDefault="00DF0134" w:rsidP="00DF0134">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76C16299" w14:textId="77777777" w:rsidR="00DF0134" w:rsidRPr="005E6F2B" w:rsidRDefault="00DF0134" w:rsidP="00DF0134">
      <w:r w:rsidRPr="005E6F2B">
        <w:t>Each outcome is described below together with its related programs. The following provides detailed information on expenses for each outcome and program, further broken down by funding source.</w:t>
      </w:r>
    </w:p>
    <w:p w14:paraId="76C1629A" w14:textId="77777777" w:rsidR="00426077" w:rsidRPr="006906E4" w:rsidRDefault="00426077" w:rsidP="00426077">
      <w:pPr>
        <w:pBdr>
          <w:top w:val="single" w:sz="2" w:space="6" w:color="auto"/>
          <w:left w:val="single" w:sz="2" w:space="4" w:color="auto"/>
          <w:bottom w:val="single" w:sz="2" w:space="6" w:color="auto"/>
          <w:right w:val="single" w:sz="2" w:space="4" w:color="auto"/>
        </w:pBdr>
        <w:spacing w:after="120" w:line="240" w:lineRule="auto"/>
        <w:rPr>
          <w:b/>
        </w:rPr>
      </w:pPr>
      <w:r w:rsidRPr="006906E4">
        <w:rPr>
          <w:b/>
        </w:rPr>
        <w:t>Note:</w:t>
      </w:r>
    </w:p>
    <w:p w14:paraId="76C1629B" w14:textId="77777777" w:rsidR="00EE1418" w:rsidRDefault="00426077" w:rsidP="00426077">
      <w:pPr>
        <w:pBdr>
          <w:top w:val="single" w:sz="2" w:space="6" w:color="auto"/>
          <w:left w:val="single" w:sz="2" w:space="4" w:color="auto"/>
          <w:bottom w:val="single" w:sz="2" w:space="6" w:color="auto"/>
          <w:right w:val="single" w:sz="2" w:space="4" w:color="auto"/>
        </w:pBdr>
      </w:pPr>
      <w:r>
        <w:t xml:space="preserve">Performance reporting requirements in the Portfolio Budget Statements are part of the enhanced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w:t>
      </w:r>
      <w:r w:rsidR="00846780">
        <w:t xml:space="preserve">s – included in Annual Reports </w:t>
      </w:r>
      <w:r w:rsidR="00846780" w:rsidRPr="00846780">
        <w:t>—</w:t>
      </w:r>
      <w:r>
        <w:t xml:space="preserve"> to provide an entity’s complete performance story. </w:t>
      </w:r>
    </w:p>
    <w:p w14:paraId="76C1629C" w14:textId="77777777" w:rsidR="00EE1418" w:rsidRDefault="00EE1418" w:rsidP="00EE1418">
      <w:pPr>
        <w:pBdr>
          <w:top w:val="single" w:sz="2" w:space="6" w:color="auto"/>
          <w:left w:val="single" w:sz="2" w:space="4" w:color="auto"/>
          <w:bottom w:val="single" w:sz="2" w:space="6" w:color="auto"/>
          <w:right w:val="single" w:sz="2" w:space="4" w:color="auto"/>
        </w:pBdr>
        <w:jc w:val="left"/>
      </w:pPr>
      <w:r w:rsidRPr="00746A4C">
        <w:t xml:space="preserve">The most recent corporate plan for </w:t>
      </w:r>
      <w:r>
        <w:t xml:space="preserve">Asbestos Safety and Eradication Agency </w:t>
      </w:r>
      <w:r w:rsidRPr="00746A4C">
        <w:t xml:space="preserve">can be found at: </w:t>
      </w:r>
      <w:r w:rsidRPr="00746A4C">
        <w:rPr>
          <w:u w:val="single"/>
        </w:rPr>
        <w:t>https://www.asbestossafety.gov.au/research-publications/national-</w:t>
      </w:r>
      <w:r w:rsidRPr="00E10D03">
        <w:rPr>
          <w:u w:val="single"/>
        </w:rPr>
        <w:t>strategic-plan</w:t>
      </w:r>
      <w:r w:rsidRPr="00746A4C">
        <w:rPr>
          <w:u w:val="single"/>
        </w:rPr>
        <w:t>-asbestos-management-and-awareness</w:t>
      </w:r>
      <w:r w:rsidRPr="00E039DE">
        <w:t>.</w:t>
      </w:r>
    </w:p>
    <w:p w14:paraId="76C1629D" w14:textId="77777777" w:rsidR="00991C53" w:rsidRPr="00991C53" w:rsidRDefault="00EE1418" w:rsidP="00EE1418">
      <w:pPr>
        <w:pBdr>
          <w:top w:val="single" w:sz="2" w:space="6" w:color="auto"/>
          <w:left w:val="single" w:sz="2" w:space="4" w:color="auto"/>
          <w:bottom w:val="single" w:sz="2" w:space="6" w:color="auto"/>
          <w:right w:val="single" w:sz="2" w:space="4" w:color="auto"/>
        </w:pBdr>
        <w:jc w:val="left"/>
      </w:pPr>
      <w:r>
        <w:t>The most recent annual performance statement can be found at:</w:t>
      </w:r>
      <w:r w:rsidR="00991C53">
        <w:t xml:space="preserve"> </w:t>
      </w:r>
      <w:r w:rsidR="00991C53" w:rsidRPr="00991C53">
        <w:rPr>
          <w:u w:val="single"/>
        </w:rPr>
        <w:t>https://www.asbestossafety.gov.au/research-publications/annual-report-2017-18</w:t>
      </w:r>
      <w:r w:rsidR="00991C53" w:rsidRPr="00E039DE">
        <w:t>.</w:t>
      </w:r>
    </w:p>
    <w:p w14:paraId="76C1629E" w14:textId="77777777" w:rsidR="00DF0134" w:rsidRDefault="00DF0134" w:rsidP="00DF0134">
      <w:pPr>
        <w:rPr>
          <w:highlight w:val="yellow"/>
        </w:rPr>
      </w:pPr>
    </w:p>
    <w:p w14:paraId="76C1629F" w14:textId="77777777" w:rsidR="00DF0134" w:rsidRDefault="00DF0134" w:rsidP="00DF0134">
      <w:pPr>
        <w:pStyle w:val="Heading3"/>
        <w:sectPr w:rsidR="00DF0134" w:rsidSect="00151D27">
          <w:headerReference w:type="even" r:id="rId17"/>
          <w:headerReference w:type="default" r:id="rId18"/>
          <w:headerReference w:type="first" r:id="rId19"/>
          <w:footerReference w:type="first" r:id="rId20"/>
          <w:type w:val="oddPage"/>
          <w:pgSz w:w="11906" w:h="16838" w:code="9"/>
          <w:pgMar w:top="2466" w:right="2098" w:bottom="2466" w:left="2098" w:header="1899" w:footer="1899" w:gutter="0"/>
          <w:pgNumType w:start="52"/>
          <w:cols w:space="708"/>
          <w:titlePg/>
          <w:docGrid w:linePitch="360"/>
        </w:sectPr>
      </w:pPr>
    </w:p>
    <w:p w14:paraId="76C162A0" w14:textId="77777777" w:rsidR="00DF0134" w:rsidRPr="00F743D8" w:rsidRDefault="00DF0134" w:rsidP="00DF0134">
      <w:pPr>
        <w:pStyle w:val="Heading3"/>
      </w:pPr>
      <w:r>
        <w:lastRenderedPageBreak/>
        <w:t>2.1</w:t>
      </w:r>
      <w:r w:rsidRPr="00F743D8">
        <w:t xml:space="preserve"> </w:t>
      </w:r>
      <w:r w:rsidRPr="00F743D8">
        <w:tab/>
        <w:t xml:space="preserve">Budgeted expenses and performance for Outcome </w:t>
      </w:r>
      <w:r w:rsidR="001D3483">
        <w:t>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DF0134" w:rsidRPr="005E6F2B" w14:paraId="76C162A2" w14:textId="77777777" w:rsidTr="003E1107">
        <w:tc>
          <w:tcPr>
            <w:tcW w:w="7713" w:type="dxa"/>
            <w:shd w:val="clear" w:color="auto" w:fill="E6E6E6"/>
          </w:tcPr>
          <w:p w14:paraId="76C162A1" w14:textId="77777777" w:rsidR="00DF0134" w:rsidRPr="005E6F2B" w:rsidRDefault="00CE4AD0" w:rsidP="003E1107">
            <w:pPr>
              <w:pStyle w:val="TableColumnHeadingLeft"/>
            </w:pPr>
            <w:r w:rsidRPr="00247132">
              <w:t>Outcome 1</w:t>
            </w:r>
            <w:r w:rsidR="00DF0134" w:rsidRPr="00222AED">
              <w:t xml:space="preserve">: </w:t>
            </w:r>
            <w:r w:rsidRPr="00222AED">
              <w:rPr>
                <w:color w:val="000000" w:themeColor="text1"/>
              </w:rPr>
              <w:t>Assist the prevention of exposure to asbestos fibres and the elimination of asbestos-related disease in Australia through implementing the National Strategic Plan for Asbestos Awareness and Management in Australia.</w:t>
            </w:r>
          </w:p>
        </w:tc>
      </w:tr>
    </w:tbl>
    <w:p w14:paraId="76C162A3" w14:textId="77777777" w:rsidR="00DF0134" w:rsidRPr="005E6F2B" w:rsidRDefault="00DF0134" w:rsidP="00DF0134">
      <w:pPr>
        <w:pStyle w:val="NoSpacing"/>
      </w:pPr>
    </w:p>
    <w:p w14:paraId="76C162A4" w14:textId="77777777" w:rsidR="00DF0134" w:rsidRPr="00446612" w:rsidRDefault="00DF0134" w:rsidP="00DF0134">
      <w:pPr>
        <w:pStyle w:val="Heading5"/>
      </w:pPr>
      <w:r w:rsidRPr="00446612">
        <w:t xml:space="preserve">Budgeted expenses for Outcome </w:t>
      </w:r>
      <w:r w:rsidR="00FA662C">
        <w:t>1</w:t>
      </w:r>
    </w:p>
    <w:p w14:paraId="76C162A5" w14:textId="77777777" w:rsidR="00DF0134" w:rsidRDefault="00DF0134" w:rsidP="00DF0134">
      <w:r w:rsidRPr="00950281">
        <w:t>This table shows how much the entity intends to spend (on an accrual basis) on achieving the outcome, broken down by program, as well as by Administered an</w:t>
      </w:r>
      <w:r>
        <w:t>d Departmental funding sources.</w:t>
      </w:r>
    </w:p>
    <w:p w14:paraId="76C162A6" w14:textId="77777777" w:rsidR="00DF0134" w:rsidRPr="00FA662C" w:rsidRDefault="00FA662C" w:rsidP="00DF0134">
      <w:pPr>
        <w:pStyle w:val="TableHeading"/>
        <w:rPr>
          <w:lang w:val="en-AU"/>
        </w:rPr>
      </w:pPr>
      <w:r>
        <w:t>Table 2.1</w:t>
      </w:r>
      <w:r w:rsidR="00DF0134">
        <w:t xml:space="preserve">.1: Budgeted expenses for Outcome </w:t>
      </w:r>
      <w:r>
        <w:rPr>
          <w:lang w:val="en-AU"/>
        </w:rPr>
        <w:t>1</w:t>
      </w:r>
    </w:p>
    <w:tbl>
      <w:tblPr>
        <w:tblW w:w="7308" w:type="dxa"/>
        <w:tblInd w:w="108" w:type="dxa"/>
        <w:tblLook w:val="04A0" w:firstRow="1" w:lastRow="0" w:firstColumn="1" w:lastColumn="0" w:noHBand="0" w:noVBand="1"/>
      </w:tblPr>
      <w:tblGrid>
        <w:gridCol w:w="2860"/>
        <w:gridCol w:w="928"/>
        <w:gridCol w:w="880"/>
        <w:gridCol w:w="880"/>
        <w:gridCol w:w="880"/>
        <w:gridCol w:w="880"/>
      </w:tblGrid>
      <w:tr w:rsidR="00FA662C" w:rsidRPr="00FA662C" w14:paraId="76C162A8" w14:textId="77777777" w:rsidTr="00FA662C">
        <w:trPr>
          <w:trHeight w:val="855"/>
        </w:trPr>
        <w:tc>
          <w:tcPr>
            <w:tcW w:w="7308" w:type="dxa"/>
            <w:gridSpan w:val="6"/>
            <w:tcBorders>
              <w:top w:val="single" w:sz="4" w:space="0" w:color="auto"/>
              <w:left w:val="nil"/>
              <w:bottom w:val="nil"/>
              <w:right w:val="nil"/>
            </w:tcBorders>
            <w:shd w:val="clear" w:color="auto" w:fill="auto"/>
            <w:vAlign w:val="center"/>
            <w:hideMark/>
          </w:tcPr>
          <w:p w14:paraId="76C162A7" w14:textId="77777777" w:rsidR="00FA662C" w:rsidRPr="00FA662C" w:rsidRDefault="00FA662C" w:rsidP="00FA662C">
            <w:pPr>
              <w:spacing w:after="0" w:line="240" w:lineRule="auto"/>
              <w:jc w:val="left"/>
              <w:rPr>
                <w:rFonts w:ascii="Arial" w:hAnsi="Arial" w:cs="Arial"/>
                <w:b/>
                <w:bCs/>
                <w:color w:val="000000"/>
                <w:sz w:val="16"/>
                <w:szCs w:val="16"/>
              </w:rPr>
            </w:pPr>
            <w:r w:rsidRPr="00FA662C">
              <w:rPr>
                <w:rFonts w:ascii="Arial" w:hAnsi="Arial" w:cs="Arial"/>
                <w:b/>
                <w:bCs/>
                <w:color w:val="000000"/>
                <w:sz w:val="16"/>
                <w:szCs w:val="16"/>
              </w:rPr>
              <w:t>Outcome 1</w:t>
            </w:r>
            <w:r w:rsidR="006663F6" w:rsidRPr="00FA662C">
              <w:rPr>
                <w:rFonts w:ascii="Arial" w:hAnsi="Arial" w:cs="Arial"/>
                <w:b/>
                <w:bCs/>
                <w:color w:val="000000"/>
                <w:sz w:val="16"/>
                <w:szCs w:val="16"/>
              </w:rPr>
              <w:t>: Assist</w:t>
            </w:r>
            <w:r w:rsidRPr="00FA662C">
              <w:rPr>
                <w:rFonts w:ascii="Arial" w:hAnsi="Arial" w:cs="Arial"/>
                <w:b/>
                <w:bCs/>
                <w:color w:val="000000"/>
                <w:sz w:val="16"/>
                <w:szCs w:val="16"/>
              </w:rPr>
              <w:t xml:space="preserve"> in the prevention of exposure to asbestos fibres and the elimination of asbestos-related disease in Australia through implementing the National Strategic Plan for Asbestos Awareness and Management in Australia.</w:t>
            </w:r>
          </w:p>
        </w:tc>
      </w:tr>
      <w:tr w:rsidR="00FA662C" w:rsidRPr="00FA662C" w14:paraId="76C162AF" w14:textId="77777777" w:rsidTr="00554083">
        <w:trPr>
          <w:trHeight w:val="485"/>
        </w:trPr>
        <w:tc>
          <w:tcPr>
            <w:tcW w:w="2860" w:type="dxa"/>
            <w:tcBorders>
              <w:top w:val="single" w:sz="4" w:space="0" w:color="auto"/>
              <w:left w:val="nil"/>
              <w:bottom w:val="single" w:sz="4" w:space="0" w:color="auto"/>
              <w:right w:val="nil"/>
            </w:tcBorders>
            <w:shd w:val="clear" w:color="auto" w:fill="auto"/>
            <w:vAlign w:val="center"/>
            <w:hideMark/>
          </w:tcPr>
          <w:p w14:paraId="76C162A9" w14:textId="77777777" w:rsidR="00FA662C" w:rsidRPr="00FA662C" w:rsidRDefault="00FA662C" w:rsidP="00FA662C">
            <w:pPr>
              <w:spacing w:after="0" w:line="240" w:lineRule="auto"/>
              <w:jc w:val="left"/>
              <w:rPr>
                <w:rFonts w:ascii="Arial" w:hAnsi="Arial" w:cs="Arial"/>
                <w:b/>
                <w:bCs/>
                <w:color w:val="000000"/>
                <w:sz w:val="16"/>
                <w:szCs w:val="16"/>
              </w:rPr>
            </w:pPr>
            <w:r w:rsidRPr="00FA662C">
              <w:rPr>
                <w:rFonts w:ascii="Arial" w:hAnsi="Arial" w:cs="Arial"/>
                <w:b/>
                <w:bCs/>
                <w:color w:val="000000"/>
                <w:sz w:val="16"/>
                <w:szCs w:val="16"/>
              </w:rPr>
              <w:t> </w:t>
            </w:r>
          </w:p>
        </w:tc>
        <w:tc>
          <w:tcPr>
            <w:tcW w:w="928" w:type="dxa"/>
            <w:tcBorders>
              <w:top w:val="single" w:sz="4" w:space="0" w:color="auto"/>
              <w:left w:val="nil"/>
              <w:bottom w:val="single" w:sz="4" w:space="0" w:color="auto"/>
              <w:right w:val="nil"/>
            </w:tcBorders>
            <w:shd w:val="clear" w:color="auto" w:fill="auto"/>
            <w:hideMark/>
          </w:tcPr>
          <w:p w14:paraId="76C162AA" w14:textId="77777777" w:rsidR="00FA662C" w:rsidRPr="00FA662C" w:rsidRDefault="009A4174" w:rsidP="00FA662C">
            <w:pPr>
              <w:spacing w:after="0" w:line="240" w:lineRule="auto"/>
              <w:jc w:val="right"/>
              <w:rPr>
                <w:rFonts w:ascii="Arial" w:hAnsi="Arial" w:cs="Arial"/>
                <w:sz w:val="16"/>
                <w:szCs w:val="16"/>
              </w:rPr>
            </w:pPr>
            <w:r>
              <w:rPr>
                <w:rFonts w:ascii="Arial" w:hAnsi="Arial" w:cs="Arial"/>
                <w:sz w:val="16"/>
                <w:szCs w:val="16"/>
              </w:rPr>
              <w:t xml:space="preserve">2018–19 </w:t>
            </w:r>
            <w:r w:rsidR="00FA662C" w:rsidRPr="00FA662C">
              <w:rPr>
                <w:rFonts w:ascii="Arial" w:hAnsi="Arial" w:cs="Arial"/>
                <w:sz w:val="16"/>
                <w:szCs w:val="16"/>
              </w:rPr>
              <w:t xml:space="preserve"> Estimated actual</w:t>
            </w:r>
            <w:r w:rsidR="00FA662C" w:rsidRPr="00FA662C">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76C162AB" w14:textId="77777777" w:rsidR="00FA662C" w:rsidRPr="00FA662C" w:rsidRDefault="009A4174" w:rsidP="00FA662C">
            <w:pPr>
              <w:spacing w:after="0" w:line="240" w:lineRule="auto"/>
              <w:jc w:val="right"/>
              <w:rPr>
                <w:rFonts w:ascii="Arial" w:hAnsi="Arial" w:cs="Arial"/>
                <w:sz w:val="16"/>
                <w:szCs w:val="16"/>
              </w:rPr>
            </w:pPr>
            <w:r>
              <w:rPr>
                <w:rFonts w:ascii="Arial" w:hAnsi="Arial" w:cs="Arial"/>
                <w:sz w:val="16"/>
                <w:szCs w:val="16"/>
              </w:rPr>
              <w:t>2019–20</w:t>
            </w:r>
            <w:r w:rsidR="00FA662C" w:rsidRPr="00FA662C">
              <w:rPr>
                <w:rFonts w:ascii="Arial" w:hAnsi="Arial" w:cs="Arial"/>
                <w:sz w:val="16"/>
                <w:szCs w:val="16"/>
              </w:rPr>
              <w:br/>
              <w:t>Budget</w:t>
            </w:r>
            <w:r w:rsidR="00FA662C" w:rsidRPr="00FA662C">
              <w:rPr>
                <w:rFonts w:ascii="Arial" w:hAnsi="Arial" w:cs="Arial"/>
                <w:sz w:val="16"/>
                <w:szCs w:val="16"/>
              </w:rPr>
              <w:br/>
            </w:r>
            <w:r w:rsidR="00FA662C" w:rsidRPr="00FA662C">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62AC" w14:textId="21D39729" w:rsidR="00FA662C" w:rsidRPr="00FA662C" w:rsidRDefault="00014C66" w:rsidP="00FA662C">
            <w:pPr>
              <w:spacing w:after="0" w:line="240" w:lineRule="auto"/>
              <w:jc w:val="right"/>
              <w:rPr>
                <w:rFonts w:ascii="Arial" w:hAnsi="Arial" w:cs="Arial"/>
                <w:sz w:val="16"/>
                <w:szCs w:val="16"/>
              </w:rPr>
            </w:pPr>
            <w:r>
              <w:rPr>
                <w:rFonts w:ascii="Arial" w:hAnsi="Arial" w:cs="Arial"/>
                <w:sz w:val="16"/>
                <w:szCs w:val="16"/>
              </w:rPr>
              <w:t>2020–21</w:t>
            </w:r>
            <w:r w:rsidR="00FA662C" w:rsidRPr="00FA662C">
              <w:rPr>
                <w:rFonts w:ascii="Arial" w:hAnsi="Arial" w:cs="Arial"/>
                <w:sz w:val="16"/>
                <w:szCs w:val="16"/>
              </w:rPr>
              <w:t xml:space="preserve"> Forward estimate</w:t>
            </w:r>
            <w:r w:rsidR="00FA662C" w:rsidRPr="00FA662C">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62AD" w14:textId="77777777" w:rsidR="00FA662C" w:rsidRPr="00FA662C" w:rsidRDefault="009A4174" w:rsidP="00FA662C">
            <w:pPr>
              <w:spacing w:after="0" w:line="240" w:lineRule="auto"/>
              <w:jc w:val="right"/>
              <w:rPr>
                <w:rFonts w:ascii="Arial" w:hAnsi="Arial" w:cs="Arial"/>
                <w:sz w:val="16"/>
                <w:szCs w:val="16"/>
              </w:rPr>
            </w:pPr>
            <w:r>
              <w:rPr>
                <w:rFonts w:ascii="Arial" w:hAnsi="Arial" w:cs="Arial"/>
                <w:sz w:val="16"/>
                <w:szCs w:val="16"/>
              </w:rPr>
              <w:t>2021–22</w:t>
            </w:r>
            <w:r w:rsidR="00FA662C" w:rsidRPr="00FA662C">
              <w:rPr>
                <w:rFonts w:ascii="Arial" w:hAnsi="Arial" w:cs="Arial"/>
                <w:sz w:val="16"/>
                <w:szCs w:val="16"/>
              </w:rPr>
              <w:t xml:space="preserve"> Forward estimate</w:t>
            </w:r>
            <w:r w:rsidR="00FA662C" w:rsidRPr="00FA662C">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62AE" w14:textId="77777777" w:rsidR="00FA662C" w:rsidRPr="00FA662C" w:rsidRDefault="009A4174" w:rsidP="00FA662C">
            <w:pPr>
              <w:spacing w:after="0" w:line="240" w:lineRule="auto"/>
              <w:jc w:val="right"/>
              <w:rPr>
                <w:rFonts w:ascii="Arial" w:hAnsi="Arial" w:cs="Arial"/>
                <w:sz w:val="16"/>
                <w:szCs w:val="16"/>
              </w:rPr>
            </w:pPr>
            <w:r>
              <w:rPr>
                <w:rFonts w:ascii="Arial" w:hAnsi="Arial" w:cs="Arial"/>
                <w:sz w:val="16"/>
                <w:szCs w:val="16"/>
              </w:rPr>
              <w:t>2022–23</w:t>
            </w:r>
            <w:r w:rsidR="00FA662C" w:rsidRPr="00FA662C">
              <w:rPr>
                <w:rFonts w:ascii="Arial" w:hAnsi="Arial" w:cs="Arial"/>
                <w:sz w:val="16"/>
                <w:szCs w:val="16"/>
              </w:rPr>
              <w:br/>
              <w:t>Forward estimate</w:t>
            </w:r>
            <w:r w:rsidR="00FA662C" w:rsidRPr="00FA662C">
              <w:rPr>
                <w:rFonts w:ascii="Arial" w:hAnsi="Arial" w:cs="Arial"/>
                <w:sz w:val="16"/>
                <w:szCs w:val="16"/>
              </w:rPr>
              <w:br/>
              <w:t>$'000</w:t>
            </w:r>
          </w:p>
        </w:tc>
      </w:tr>
      <w:tr w:rsidR="00FA662C" w:rsidRPr="00FA662C" w14:paraId="76C162B1" w14:textId="77777777" w:rsidTr="00FA662C">
        <w:trPr>
          <w:trHeight w:val="225"/>
        </w:trPr>
        <w:tc>
          <w:tcPr>
            <w:tcW w:w="7308" w:type="dxa"/>
            <w:gridSpan w:val="6"/>
            <w:tcBorders>
              <w:top w:val="single" w:sz="4" w:space="0" w:color="auto"/>
              <w:left w:val="nil"/>
              <w:bottom w:val="single" w:sz="4" w:space="0" w:color="auto"/>
              <w:right w:val="nil"/>
            </w:tcBorders>
            <w:shd w:val="clear" w:color="000000" w:fill="E6E6E6"/>
            <w:vAlign w:val="center"/>
            <w:hideMark/>
          </w:tcPr>
          <w:p w14:paraId="76C162B0" w14:textId="77777777" w:rsidR="00FA662C" w:rsidRPr="00FA662C" w:rsidRDefault="00FA662C" w:rsidP="00FA662C">
            <w:pPr>
              <w:spacing w:after="0" w:line="240" w:lineRule="auto"/>
              <w:jc w:val="left"/>
              <w:rPr>
                <w:rFonts w:ascii="Arial" w:hAnsi="Arial" w:cs="Arial"/>
                <w:b/>
                <w:bCs/>
                <w:sz w:val="16"/>
                <w:szCs w:val="16"/>
              </w:rPr>
            </w:pPr>
            <w:r w:rsidRPr="00FA662C">
              <w:rPr>
                <w:rFonts w:ascii="Arial" w:hAnsi="Arial" w:cs="Arial"/>
                <w:b/>
                <w:bCs/>
                <w:sz w:val="16"/>
                <w:szCs w:val="16"/>
              </w:rPr>
              <w:t>Program 1.1: Asbestos Safety and Eradication Agency</w:t>
            </w:r>
          </w:p>
        </w:tc>
      </w:tr>
      <w:tr w:rsidR="00FA662C" w:rsidRPr="00FA662C" w14:paraId="76C162B8" w14:textId="77777777" w:rsidTr="00FA662C">
        <w:trPr>
          <w:trHeight w:val="225"/>
        </w:trPr>
        <w:tc>
          <w:tcPr>
            <w:tcW w:w="2860" w:type="dxa"/>
            <w:tcBorders>
              <w:top w:val="single" w:sz="4" w:space="0" w:color="auto"/>
              <w:left w:val="nil"/>
              <w:bottom w:val="nil"/>
              <w:right w:val="nil"/>
            </w:tcBorders>
            <w:shd w:val="clear" w:color="auto" w:fill="auto"/>
            <w:noWrap/>
            <w:vAlign w:val="center"/>
            <w:hideMark/>
          </w:tcPr>
          <w:p w14:paraId="76C162B2" w14:textId="77777777" w:rsidR="00FA662C" w:rsidRPr="00945A90" w:rsidRDefault="00FA662C" w:rsidP="00FA662C">
            <w:pPr>
              <w:spacing w:after="0" w:line="240" w:lineRule="auto"/>
              <w:jc w:val="left"/>
              <w:rPr>
                <w:rFonts w:ascii="Arial" w:hAnsi="Arial" w:cs="Arial"/>
                <w:color w:val="000000"/>
                <w:sz w:val="16"/>
                <w:szCs w:val="16"/>
              </w:rPr>
            </w:pPr>
            <w:r w:rsidRPr="00945A90">
              <w:rPr>
                <w:rFonts w:ascii="Arial" w:hAnsi="Arial" w:cs="Arial"/>
                <w:color w:val="000000"/>
                <w:sz w:val="16"/>
                <w:szCs w:val="16"/>
              </w:rPr>
              <w:t>Departmental expenses</w:t>
            </w:r>
          </w:p>
        </w:tc>
        <w:tc>
          <w:tcPr>
            <w:tcW w:w="928" w:type="dxa"/>
            <w:tcBorders>
              <w:top w:val="single" w:sz="4" w:space="0" w:color="auto"/>
              <w:left w:val="nil"/>
              <w:bottom w:val="nil"/>
              <w:right w:val="nil"/>
            </w:tcBorders>
            <w:shd w:val="clear" w:color="auto" w:fill="auto"/>
            <w:noWrap/>
            <w:vAlign w:val="center"/>
            <w:hideMark/>
          </w:tcPr>
          <w:p w14:paraId="76C162B3" w14:textId="77777777" w:rsidR="00FA662C" w:rsidRPr="00FA662C" w:rsidRDefault="00FA662C" w:rsidP="00FA662C">
            <w:pPr>
              <w:spacing w:after="0" w:line="240" w:lineRule="auto"/>
              <w:jc w:val="left"/>
              <w:rPr>
                <w:rFonts w:ascii="Arial" w:hAnsi="Arial" w:cs="Arial"/>
                <w:sz w:val="16"/>
                <w:szCs w:val="16"/>
              </w:rPr>
            </w:pPr>
          </w:p>
        </w:tc>
        <w:tc>
          <w:tcPr>
            <w:tcW w:w="880" w:type="dxa"/>
            <w:tcBorders>
              <w:top w:val="single" w:sz="4" w:space="0" w:color="auto"/>
              <w:left w:val="nil"/>
              <w:bottom w:val="nil"/>
              <w:right w:val="nil"/>
            </w:tcBorders>
            <w:shd w:val="clear" w:color="000000" w:fill="E6E6E6"/>
            <w:noWrap/>
            <w:vAlign w:val="center"/>
            <w:hideMark/>
          </w:tcPr>
          <w:p w14:paraId="76C162B4"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w:t>
            </w:r>
          </w:p>
        </w:tc>
        <w:tc>
          <w:tcPr>
            <w:tcW w:w="880" w:type="dxa"/>
            <w:tcBorders>
              <w:top w:val="single" w:sz="4" w:space="0" w:color="auto"/>
              <w:left w:val="nil"/>
              <w:bottom w:val="nil"/>
              <w:right w:val="nil"/>
            </w:tcBorders>
            <w:shd w:val="clear" w:color="auto" w:fill="auto"/>
            <w:noWrap/>
            <w:vAlign w:val="center"/>
            <w:hideMark/>
          </w:tcPr>
          <w:p w14:paraId="76C162B5" w14:textId="77777777" w:rsidR="00FA662C" w:rsidRPr="00FA662C" w:rsidRDefault="00FA662C" w:rsidP="00FA662C">
            <w:pPr>
              <w:spacing w:after="0" w:line="240" w:lineRule="auto"/>
              <w:jc w:val="right"/>
              <w:rPr>
                <w:rFonts w:ascii="Arial" w:hAnsi="Arial" w:cs="Arial"/>
                <w:sz w:val="16"/>
                <w:szCs w:val="16"/>
              </w:rPr>
            </w:pPr>
          </w:p>
        </w:tc>
        <w:tc>
          <w:tcPr>
            <w:tcW w:w="880" w:type="dxa"/>
            <w:tcBorders>
              <w:top w:val="single" w:sz="4" w:space="0" w:color="auto"/>
              <w:left w:val="nil"/>
              <w:bottom w:val="nil"/>
              <w:right w:val="nil"/>
            </w:tcBorders>
            <w:shd w:val="clear" w:color="auto" w:fill="auto"/>
            <w:noWrap/>
            <w:vAlign w:val="center"/>
            <w:hideMark/>
          </w:tcPr>
          <w:p w14:paraId="76C162B6" w14:textId="77777777" w:rsidR="00FA662C" w:rsidRPr="00FA662C" w:rsidRDefault="00FA662C" w:rsidP="00FA662C">
            <w:pPr>
              <w:spacing w:after="0" w:line="240" w:lineRule="auto"/>
              <w:jc w:val="left"/>
              <w:rPr>
                <w:rFonts w:ascii="Times New Roman" w:hAnsi="Times New Roman"/>
              </w:rPr>
            </w:pPr>
          </w:p>
        </w:tc>
        <w:tc>
          <w:tcPr>
            <w:tcW w:w="880" w:type="dxa"/>
            <w:tcBorders>
              <w:top w:val="single" w:sz="4" w:space="0" w:color="auto"/>
              <w:left w:val="nil"/>
              <w:bottom w:val="nil"/>
              <w:right w:val="nil"/>
            </w:tcBorders>
            <w:shd w:val="clear" w:color="auto" w:fill="auto"/>
            <w:noWrap/>
            <w:vAlign w:val="center"/>
            <w:hideMark/>
          </w:tcPr>
          <w:p w14:paraId="76C162B7" w14:textId="77777777" w:rsidR="00FA662C" w:rsidRPr="00FA662C" w:rsidRDefault="00FA662C" w:rsidP="00FA662C">
            <w:pPr>
              <w:spacing w:after="0" w:line="240" w:lineRule="auto"/>
              <w:jc w:val="left"/>
              <w:rPr>
                <w:rFonts w:ascii="Times New Roman" w:hAnsi="Times New Roman"/>
              </w:rPr>
            </w:pPr>
          </w:p>
        </w:tc>
      </w:tr>
      <w:tr w:rsidR="00FA662C" w:rsidRPr="00FA662C" w14:paraId="76C162BF" w14:textId="77777777" w:rsidTr="00FA662C">
        <w:trPr>
          <w:trHeight w:val="225"/>
        </w:trPr>
        <w:tc>
          <w:tcPr>
            <w:tcW w:w="2860" w:type="dxa"/>
            <w:tcBorders>
              <w:top w:val="nil"/>
              <w:left w:val="nil"/>
              <w:bottom w:val="nil"/>
              <w:right w:val="nil"/>
            </w:tcBorders>
            <w:shd w:val="clear" w:color="000000" w:fill="FFFFFF"/>
            <w:noWrap/>
            <w:vAlign w:val="center"/>
            <w:hideMark/>
          </w:tcPr>
          <w:p w14:paraId="76C162B9" w14:textId="77777777" w:rsidR="00FA662C" w:rsidRPr="00945A90" w:rsidRDefault="00FA662C"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Departmental appropriation</w:t>
            </w:r>
          </w:p>
        </w:tc>
        <w:tc>
          <w:tcPr>
            <w:tcW w:w="928" w:type="dxa"/>
            <w:tcBorders>
              <w:top w:val="nil"/>
              <w:left w:val="nil"/>
              <w:bottom w:val="nil"/>
              <w:right w:val="nil"/>
            </w:tcBorders>
            <w:shd w:val="clear" w:color="auto" w:fill="auto"/>
            <w:noWrap/>
            <w:vAlign w:val="center"/>
            <w:hideMark/>
          </w:tcPr>
          <w:p w14:paraId="76C162BA" w14:textId="77777777" w:rsidR="00FA662C" w:rsidRPr="00FA662C" w:rsidRDefault="00FA662C" w:rsidP="00FA662C">
            <w:pPr>
              <w:spacing w:after="0" w:line="240" w:lineRule="auto"/>
              <w:jc w:val="right"/>
              <w:rPr>
                <w:rFonts w:ascii="Arial" w:hAnsi="Arial" w:cs="Arial"/>
                <w:color w:val="000000"/>
                <w:sz w:val="16"/>
                <w:szCs w:val="16"/>
              </w:rPr>
            </w:pPr>
            <w:r w:rsidRPr="00FA662C">
              <w:rPr>
                <w:rFonts w:ascii="Arial" w:hAnsi="Arial" w:cs="Arial"/>
                <w:color w:val="000000"/>
                <w:sz w:val="16"/>
                <w:szCs w:val="16"/>
              </w:rPr>
              <w:t xml:space="preserve">3,318 </w:t>
            </w:r>
          </w:p>
        </w:tc>
        <w:tc>
          <w:tcPr>
            <w:tcW w:w="880" w:type="dxa"/>
            <w:tcBorders>
              <w:top w:val="nil"/>
              <w:left w:val="nil"/>
              <w:bottom w:val="nil"/>
              <w:right w:val="nil"/>
            </w:tcBorders>
            <w:shd w:val="clear" w:color="000000" w:fill="E6E6E6"/>
            <w:noWrap/>
            <w:vAlign w:val="center"/>
            <w:hideMark/>
          </w:tcPr>
          <w:p w14:paraId="76C162BB"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3,313 </w:t>
            </w:r>
          </w:p>
        </w:tc>
        <w:tc>
          <w:tcPr>
            <w:tcW w:w="880" w:type="dxa"/>
            <w:tcBorders>
              <w:top w:val="nil"/>
              <w:left w:val="nil"/>
              <w:bottom w:val="nil"/>
              <w:right w:val="nil"/>
            </w:tcBorders>
            <w:shd w:val="clear" w:color="auto" w:fill="auto"/>
            <w:noWrap/>
            <w:vAlign w:val="center"/>
            <w:hideMark/>
          </w:tcPr>
          <w:p w14:paraId="76C162BC"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3,327 </w:t>
            </w:r>
          </w:p>
        </w:tc>
        <w:tc>
          <w:tcPr>
            <w:tcW w:w="880" w:type="dxa"/>
            <w:tcBorders>
              <w:top w:val="nil"/>
              <w:left w:val="nil"/>
              <w:bottom w:val="nil"/>
              <w:right w:val="nil"/>
            </w:tcBorders>
            <w:shd w:val="clear" w:color="auto" w:fill="auto"/>
            <w:noWrap/>
            <w:vAlign w:val="center"/>
            <w:hideMark/>
          </w:tcPr>
          <w:p w14:paraId="76C162BD"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3,340 </w:t>
            </w:r>
          </w:p>
        </w:tc>
        <w:tc>
          <w:tcPr>
            <w:tcW w:w="880" w:type="dxa"/>
            <w:tcBorders>
              <w:top w:val="nil"/>
              <w:left w:val="nil"/>
              <w:bottom w:val="nil"/>
              <w:right w:val="nil"/>
            </w:tcBorders>
            <w:shd w:val="clear" w:color="auto" w:fill="auto"/>
            <w:noWrap/>
            <w:vAlign w:val="center"/>
            <w:hideMark/>
          </w:tcPr>
          <w:p w14:paraId="76C162BE"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3,359 </w:t>
            </w:r>
          </w:p>
        </w:tc>
      </w:tr>
      <w:tr w:rsidR="00FA662C" w:rsidRPr="00FA662C" w14:paraId="76C162C6" w14:textId="77777777" w:rsidTr="00FA662C">
        <w:trPr>
          <w:trHeight w:val="225"/>
        </w:trPr>
        <w:tc>
          <w:tcPr>
            <w:tcW w:w="2860" w:type="dxa"/>
            <w:tcBorders>
              <w:top w:val="nil"/>
              <w:left w:val="nil"/>
              <w:bottom w:val="nil"/>
              <w:right w:val="nil"/>
            </w:tcBorders>
            <w:shd w:val="clear" w:color="000000" w:fill="FFFFFF"/>
            <w:vAlign w:val="center"/>
            <w:hideMark/>
          </w:tcPr>
          <w:p w14:paraId="76C162C0" w14:textId="77777777" w:rsidR="00FA662C" w:rsidRPr="00945A90" w:rsidRDefault="00FA662C"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s74 External Revenue (a)</w:t>
            </w:r>
          </w:p>
        </w:tc>
        <w:tc>
          <w:tcPr>
            <w:tcW w:w="928" w:type="dxa"/>
            <w:tcBorders>
              <w:top w:val="nil"/>
              <w:left w:val="nil"/>
              <w:bottom w:val="nil"/>
              <w:right w:val="nil"/>
            </w:tcBorders>
            <w:shd w:val="clear" w:color="auto" w:fill="auto"/>
            <w:noWrap/>
            <w:vAlign w:val="center"/>
            <w:hideMark/>
          </w:tcPr>
          <w:p w14:paraId="76C162C1" w14:textId="77777777" w:rsidR="00FA662C" w:rsidRPr="00FA662C" w:rsidRDefault="00FA662C" w:rsidP="00FA662C">
            <w:pPr>
              <w:spacing w:after="0" w:line="240" w:lineRule="auto"/>
              <w:jc w:val="right"/>
              <w:rPr>
                <w:rFonts w:ascii="Arial" w:hAnsi="Arial" w:cs="Arial"/>
                <w:color w:val="000000"/>
                <w:sz w:val="16"/>
                <w:szCs w:val="16"/>
              </w:rPr>
            </w:pPr>
            <w:r w:rsidRPr="00FA662C">
              <w:rPr>
                <w:rFonts w:ascii="Arial" w:hAnsi="Arial" w:cs="Arial"/>
                <w:color w:val="000000"/>
                <w:sz w:val="16"/>
                <w:szCs w:val="16"/>
              </w:rPr>
              <w:t xml:space="preserve">225 </w:t>
            </w:r>
          </w:p>
        </w:tc>
        <w:tc>
          <w:tcPr>
            <w:tcW w:w="880" w:type="dxa"/>
            <w:tcBorders>
              <w:top w:val="nil"/>
              <w:left w:val="nil"/>
              <w:bottom w:val="nil"/>
              <w:right w:val="nil"/>
            </w:tcBorders>
            <w:shd w:val="clear" w:color="000000" w:fill="E6E6E6"/>
            <w:noWrap/>
            <w:vAlign w:val="center"/>
            <w:hideMark/>
          </w:tcPr>
          <w:p w14:paraId="76C162C2"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225 </w:t>
            </w:r>
          </w:p>
        </w:tc>
        <w:tc>
          <w:tcPr>
            <w:tcW w:w="880" w:type="dxa"/>
            <w:tcBorders>
              <w:top w:val="nil"/>
              <w:left w:val="nil"/>
              <w:bottom w:val="nil"/>
              <w:right w:val="nil"/>
            </w:tcBorders>
            <w:shd w:val="clear" w:color="auto" w:fill="auto"/>
            <w:noWrap/>
            <w:vAlign w:val="center"/>
            <w:hideMark/>
          </w:tcPr>
          <w:p w14:paraId="76C162C3"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225 </w:t>
            </w:r>
          </w:p>
        </w:tc>
        <w:tc>
          <w:tcPr>
            <w:tcW w:w="880" w:type="dxa"/>
            <w:tcBorders>
              <w:top w:val="nil"/>
              <w:left w:val="nil"/>
              <w:bottom w:val="nil"/>
              <w:right w:val="nil"/>
            </w:tcBorders>
            <w:shd w:val="clear" w:color="auto" w:fill="auto"/>
            <w:noWrap/>
            <w:vAlign w:val="center"/>
            <w:hideMark/>
          </w:tcPr>
          <w:p w14:paraId="76C162C4"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200 </w:t>
            </w:r>
          </w:p>
        </w:tc>
        <w:tc>
          <w:tcPr>
            <w:tcW w:w="880" w:type="dxa"/>
            <w:tcBorders>
              <w:top w:val="nil"/>
              <w:left w:val="nil"/>
              <w:bottom w:val="nil"/>
              <w:right w:val="nil"/>
            </w:tcBorders>
            <w:shd w:val="clear" w:color="auto" w:fill="auto"/>
            <w:noWrap/>
            <w:vAlign w:val="center"/>
            <w:hideMark/>
          </w:tcPr>
          <w:p w14:paraId="76C162C5"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 </w:t>
            </w:r>
          </w:p>
        </w:tc>
      </w:tr>
      <w:tr w:rsidR="00FA662C" w:rsidRPr="00FA662C" w14:paraId="76C162CD" w14:textId="77777777" w:rsidTr="00222AED">
        <w:trPr>
          <w:trHeight w:val="519"/>
        </w:trPr>
        <w:tc>
          <w:tcPr>
            <w:tcW w:w="2860" w:type="dxa"/>
            <w:tcBorders>
              <w:top w:val="nil"/>
              <w:left w:val="nil"/>
              <w:bottom w:val="nil"/>
              <w:right w:val="nil"/>
            </w:tcBorders>
            <w:shd w:val="clear" w:color="auto" w:fill="auto"/>
            <w:vAlign w:val="center"/>
            <w:hideMark/>
          </w:tcPr>
          <w:p w14:paraId="76C162C7" w14:textId="77777777" w:rsidR="00FA662C" w:rsidRPr="00945A90" w:rsidRDefault="00FA662C"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Expenses not requiring</w:t>
            </w:r>
            <w:r w:rsidR="00945A90">
              <w:rPr>
                <w:rFonts w:ascii="Arial" w:hAnsi="Arial" w:cs="Arial"/>
                <w:color w:val="000000"/>
                <w:sz w:val="16"/>
                <w:szCs w:val="16"/>
              </w:rPr>
              <w:t xml:space="preserve"> appropriation in the Budget year </w:t>
            </w:r>
            <w:r w:rsidRPr="00945A90">
              <w:rPr>
                <w:rFonts w:ascii="Arial" w:hAnsi="Arial" w:cs="Arial"/>
                <w:color w:val="000000"/>
                <w:sz w:val="16"/>
                <w:szCs w:val="16"/>
              </w:rPr>
              <w:t>(b)</w:t>
            </w:r>
          </w:p>
        </w:tc>
        <w:tc>
          <w:tcPr>
            <w:tcW w:w="928" w:type="dxa"/>
            <w:tcBorders>
              <w:top w:val="nil"/>
              <w:left w:val="nil"/>
              <w:bottom w:val="nil"/>
              <w:right w:val="nil"/>
            </w:tcBorders>
            <w:shd w:val="clear" w:color="auto" w:fill="auto"/>
            <w:noWrap/>
            <w:vAlign w:val="center"/>
            <w:hideMark/>
          </w:tcPr>
          <w:p w14:paraId="76C162C8" w14:textId="77777777" w:rsidR="00FA662C" w:rsidRPr="00FA662C" w:rsidRDefault="00FA662C" w:rsidP="00FA662C">
            <w:pPr>
              <w:spacing w:after="0" w:line="240" w:lineRule="auto"/>
              <w:jc w:val="right"/>
              <w:rPr>
                <w:rFonts w:ascii="Arial" w:hAnsi="Arial" w:cs="Arial"/>
                <w:color w:val="000000"/>
                <w:sz w:val="16"/>
                <w:szCs w:val="16"/>
              </w:rPr>
            </w:pPr>
            <w:r w:rsidRPr="00FA662C">
              <w:rPr>
                <w:rFonts w:ascii="Arial" w:hAnsi="Arial" w:cs="Arial"/>
                <w:color w:val="000000"/>
                <w:sz w:val="16"/>
                <w:szCs w:val="16"/>
              </w:rPr>
              <w:t xml:space="preserve">120 </w:t>
            </w:r>
          </w:p>
        </w:tc>
        <w:tc>
          <w:tcPr>
            <w:tcW w:w="880" w:type="dxa"/>
            <w:tcBorders>
              <w:top w:val="nil"/>
              <w:left w:val="nil"/>
              <w:bottom w:val="nil"/>
              <w:right w:val="nil"/>
            </w:tcBorders>
            <w:shd w:val="clear" w:color="000000" w:fill="E6E6E6"/>
            <w:noWrap/>
            <w:vAlign w:val="center"/>
            <w:hideMark/>
          </w:tcPr>
          <w:p w14:paraId="76C162C9"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132 </w:t>
            </w:r>
          </w:p>
        </w:tc>
        <w:tc>
          <w:tcPr>
            <w:tcW w:w="880" w:type="dxa"/>
            <w:tcBorders>
              <w:top w:val="nil"/>
              <w:left w:val="nil"/>
              <w:bottom w:val="nil"/>
              <w:right w:val="nil"/>
            </w:tcBorders>
            <w:shd w:val="clear" w:color="auto" w:fill="auto"/>
            <w:noWrap/>
            <w:vAlign w:val="center"/>
            <w:hideMark/>
          </w:tcPr>
          <w:p w14:paraId="76C162CA"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137 </w:t>
            </w:r>
          </w:p>
        </w:tc>
        <w:tc>
          <w:tcPr>
            <w:tcW w:w="880" w:type="dxa"/>
            <w:tcBorders>
              <w:top w:val="nil"/>
              <w:left w:val="nil"/>
              <w:bottom w:val="nil"/>
              <w:right w:val="nil"/>
            </w:tcBorders>
            <w:shd w:val="clear" w:color="auto" w:fill="auto"/>
            <w:noWrap/>
            <w:vAlign w:val="center"/>
            <w:hideMark/>
          </w:tcPr>
          <w:p w14:paraId="76C162CB"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126 </w:t>
            </w:r>
          </w:p>
        </w:tc>
        <w:tc>
          <w:tcPr>
            <w:tcW w:w="880" w:type="dxa"/>
            <w:tcBorders>
              <w:top w:val="nil"/>
              <w:left w:val="nil"/>
              <w:bottom w:val="nil"/>
              <w:right w:val="nil"/>
            </w:tcBorders>
            <w:shd w:val="clear" w:color="auto" w:fill="auto"/>
            <w:noWrap/>
            <w:vAlign w:val="center"/>
            <w:hideMark/>
          </w:tcPr>
          <w:p w14:paraId="76C162CC" w14:textId="77777777" w:rsidR="00FA662C" w:rsidRPr="00FA662C" w:rsidRDefault="00B41972" w:rsidP="00FA662C">
            <w:pPr>
              <w:spacing w:after="0" w:line="240" w:lineRule="auto"/>
              <w:jc w:val="right"/>
              <w:rPr>
                <w:rFonts w:ascii="Arial" w:hAnsi="Arial" w:cs="Arial"/>
                <w:sz w:val="16"/>
                <w:szCs w:val="16"/>
              </w:rPr>
            </w:pPr>
            <w:r>
              <w:rPr>
                <w:rFonts w:ascii="Arial" w:hAnsi="Arial" w:cs="Arial"/>
                <w:sz w:val="16"/>
                <w:szCs w:val="16"/>
              </w:rPr>
              <w:t>136</w:t>
            </w:r>
            <w:r w:rsidR="00FA662C" w:rsidRPr="00FA662C">
              <w:rPr>
                <w:rFonts w:ascii="Arial" w:hAnsi="Arial" w:cs="Arial"/>
                <w:sz w:val="16"/>
                <w:szCs w:val="16"/>
              </w:rPr>
              <w:t xml:space="preserve"> </w:t>
            </w:r>
          </w:p>
        </w:tc>
      </w:tr>
      <w:tr w:rsidR="00FA662C" w:rsidRPr="00FA662C" w14:paraId="76C162D4" w14:textId="77777777" w:rsidTr="00FA662C">
        <w:trPr>
          <w:trHeight w:val="225"/>
        </w:trPr>
        <w:tc>
          <w:tcPr>
            <w:tcW w:w="2860" w:type="dxa"/>
            <w:tcBorders>
              <w:top w:val="nil"/>
              <w:left w:val="nil"/>
              <w:bottom w:val="nil"/>
              <w:right w:val="nil"/>
            </w:tcBorders>
            <w:shd w:val="clear" w:color="auto" w:fill="auto"/>
            <w:vAlign w:val="center"/>
            <w:hideMark/>
          </w:tcPr>
          <w:p w14:paraId="76C162CE" w14:textId="77777777" w:rsidR="00FA662C" w:rsidRPr="00FA662C" w:rsidRDefault="00FA662C" w:rsidP="00FA662C">
            <w:pPr>
              <w:spacing w:after="0" w:line="240" w:lineRule="auto"/>
              <w:jc w:val="right"/>
              <w:rPr>
                <w:rFonts w:ascii="Arial" w:hAnsi="Arial" w:cs="Arial"/>
                <w:b/>
                <w:bCs/>
                <w:sz w:val="16"/>
                <w:szCs w:val="16"/>
              </w:rPr>
            </w:pPr>
            <w:r w:rsidRPr="00FA662C">
              <w:rPr>
                <w:rFonts w:ascii="Arial" w:hAnsi="Arial" w:cs="Arial"/>
                <w:b/>
                <w:bCs/>
                <w:sz w:val="16"/>
                <w:szCs w:val="16"/>
              </w:rPr>
              <w:t>Departmental total</w:t>
            </w:r>
          </w:p>
        </w:tc>
        <w:tc>
          <w:tcPr>
            <w:tcW w:w="928" w:type="dxa"/>
            <w:tcBorders>
              <w:top w:val="single" w:sz="4" w:space="0" w:color="000000"/>
              <w:left w:val="nil"/>
              <w:bottom w:val="single" w:sz="4" w:space="0" w:color="000000"/>
              <w:right w:val="nil"/>
            </w:tcBorders>
            <w:shd w:val="clear" w:color="auto" w:fill="auto"/>
            <w:noWrap/>
            <w:vAlign w:val="center"/>
            <w:hideMark/>
          </w:tcPr>
          <w:p w14:paraId="76C162CF" w14:textId="77777777" w:rsidR="00FA662C" w:rsidRPr="00FA662C" w:rsidRDefault="00FA662C" w:rsidP="00FA662C">
            <w:pPr>
              <w:spacing w:after="0" w:line="240" w:lineRule="auto"/>
              <w:jc w:val="right"/>
              <w:rPr>
                <w:rFonts w:ascii="Arial" w:hAnsi="Arial" w:cs="Arial"/>
                <w:color w:val="000000"/>
                <w:sz w:val="16"/>
                <w:szCs w:val="16"/>
              </w:rPr>
            </w:pPr>
            <w:r w:rsidRPr="00FA662C">
              <w:rPr>
                <w:rFonts w:ascii="Arial" w:hAnsi="Arial" w:cs="Arial"/>
                <w:color w:val="000000"/>
                <w:sz w:val="16"/>
                <w:szCs w:val="16"/>
              </w:rPr>
              <w:t xml:space="preserve">3,663 </w:t>
            </w:r>
          </w:p>
        </w:tc>
        <w:tc>
          <w:tcPr>
            <w:tcW w:w="880" w:type="dxa"/>
            <w:tcBorders>
              <w:top w:val="single" w:sz="4" w:space="0" w:color="000000"/>
              <w:left w:val="nil"/>
              <w:bottom w:val="single" w:sz="4" w:space="0" w:color="000000"/>
              <w:right w:val="nil"/>
            </w:tcBorders>
            <w:shd w:val="clear" w:color="000000" w:fill="E6E6E6"/>
            <w:noWrap/>
            <w:vAlign w:val="center"/>
            <w:hideMark/>
          </w:tcPr>
          <w:p w14:paraId="76C162D0"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3,670 </w:t>
            </w:r>
          </w:p>
        </w:tc>
        <w:tc>
          <w:tcPr>
            <w:tcW w:w="880" w:type="dxa"/>
            <w:tcBorders>
              <w:top w:val="single" w:sz="4" w:space="0" w:color="000000"/>
              <w:left w:val="nil"/>
              <w:bottom w:val="single" w:sz="4" w:space="0" w:color="000000"/>
              <w:right w:val="nil"/>
            </w:tcBorders>
            <w:shd w:val="clear" w:color="auto" w:fill="auto"/>
            <w:noWrap/>
            <w:vAlign w:val="center"/>
            <w:hideMark/>
          </w:tcPr>
          <w:p w14:paraId="76C162D1"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3,689 </w:t>
            </w:r>
          </w:p>
        </w:tc>
        <w:tc>
          <w:tcPr>
            <w:tcW w:w="880" w:type="dxa"/>
            <w:tcBorders>
              <w:top w:val="single" w:sz="4" w:space="0" w:color="000000"/>
              <w:left w:val="nil"/>
              <w:bottom w:val="single" w:sz="4" w:space="0" w:color="000000"/>
              <w:right w:val="nil"/>
            </w:tcBorders>
            <w:shd w:val="clear" w:color="auto" w:fill="auto"/>
            <w:noWrap/>
            <w:vAlign w:val="center"/>
            <w:hideMark/>
          </w:tcPr>
          <w:p w14:paraId="76C162D2"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3,666 </w:t>
            </w:r>
          </w:p>
        </w:tc>
        <w:tc>
          <w:tcPr>
            <w:tcW w:w="880" w:type="dxa"/>
            <w:tcBorders>
              <w:top w:val="single" w:sz="4" w:space="0" w:color="000000"/>
              <w:left w:val="nil"/>
              <w:bottom w:val="single" w:sz="4" w:space="0" w:color="000000"/>
              <w:right w:val="nil"/>
            </w:tcBorders>
            <w:shd w:val="clear" w:color="auto" w:fill="auto"/>
            <w:noWrap/>
            <w:vAlign w:val="center"/>
            <w:hideMark/>
          </w:tcPr>
          <w:p w14:paraId="76C162D3" w14:textId="77777777" w:rsidR="00FA662C" w:rsidRPr="00FA662C" w:rsidRDefault="00FA662C" w:rsidP="00B41972">
            <w:pPr>
              <w:spacing w:after="0" w:line="240" w:lineRule="auto"/>
              <w:jc w:val="right"/>
              <w:rPr>
                <w:rFonts w:ascii="Arial" w:hAnsi="Arial" w:cs="Arial"/>
                <w:sz w:val="16"/>
                <w:szCs w:val="16"/>
              </w:rPr>
            </w:pPr>
            <w:r w:rsidRPr="00FA662C">
              <w:rPr>
                <w:rFonts w:ascii="Arial" w:hAnsi="Arial" w:cs="Arial"/>
                <w:sz w:val="16"/>
                <w:szCs w:val="16"/>
              </w:rPr>
              <w:t>3,4</w:t>
            </w:r>
            <w:r w:rsidR="00B41972">
              <w:rPr>
                <w:rFonts w:ascii="Arial" w:hAnsi="Arial" w:cs="Arial"/>
                <w:sz w:val="16"/>
                <w:szCs w:val="16"/>
              </w:rPr>
              <w:t>95</w:t>
            </w:r>
            <w:r w:rsidRPr="00FA662C">
              <w:rPr>
                <w:rFonts w:ascii="Arial" w:hAnsi="Arial" w:cs="Arial"/>
                <w:sz w:val="16"/>
                <w:szCs w:val="16"/>
              </w:rPr>
              <w:t xml:space="preserve"> </w:t>
            </w:r>
          </w:p>
        </w:tc>
      </w:tr>
      <w:tr w:rsidR="00FA662C" w:rsidRPr="00FA662C" w14:paraId="76C162DB" w14:textId="77777777" w:rsidTr="00FA662C">
        <w:trPr>
          <w:trHeight w:val="225"/>
        </w:trPr>
        <w:tc>
          <w:tcPr>
            <w:tcW w:w="2860" w:type="dxa"/>
            <w:tcBorders>
              <w:top w:val="nil"/>
              <w:left w:val="nil"/>
              <w:bottom w:val="single" w:sz="4" w:space="0" w:color="000000"/>
              <w:right w:val="nil"/>
            </w:tcBorders>
            <w:shd w:val="clear" w:color="auto" w:fill="auto"/>
            <w:vAlign w:val="center"/>
            <w:hideMark/>
          </w:tcPr>
          <w:p w14:paraId="76C162D5" w14:textId="77777777" w:rsidR="00FA662C" w:rsidRPr="00FA662C" w:rsidRDefault="00FA662C" w:rsidP="00FA662C">
            <w:pPr>
              <w:spacing w:after="0" w:line="240" w:lineRule="auto"/>
              <w:jc w:val="left"/>
              <w:rPr>
                <w:rFonts w:ascii="Arial" w:hAnsi="Arial" w:cs="Arial"/>
                <w:b/>
                <w:bCs/>
                <w:sz w:val="16"/>
                <w:szCs w:val="16"/>
              </w:rPr>
            </w:pPr>
            <w:r w:rsidRPr="00FA662C">
              <w:rPr>
                <w:rFonts w:ascii="Arial" w:hAnsi="Arial" w:cs="Arial"/>
                <w:b/>
                <w:bCs/>
                <w:sz w:val="16"/>
                <w:szCs w:val="16"/>
              </w:rPr>
              <w:t>Total expenses for program 1.1</w:t>
            </w:r>
          </w:p>
        </w:tc>
        <w:tc>
          <w:tcPr>
            <w:tcW w:w="928" w:type="dxa"/>
            <w:tcBorders>
              <w:top w:val="nil"/>
              <w:left w:val="nil"/>
              <w:bottom w:val="single" w:sz="4" w:space="0" w:color="000000"/>
              <w:right w:val="nil"/>
            </w:tcBorders>
            <w:shd w:val="clear" w:color="auto" w:fill="auto"/>
            <w:noWrap/>
            <w:vAlign w:val="center"/>
            <w:hideMark/>
          </w:tcPr>
          <w:p w14:paraId="76C162D6" w14:textId="77777777" w:rsidR="00FA662C" w:rsidRPr="00FA662C" w:rsidRDefault="00FA662C" w:rsidP="00FA662C">
            <w:pPr>
              <w:spacing w:after="0" w:line="240" w:lineRule="auto"/>
              <w:jc w:val="right"/>
              <w:rPr>
                <w:rFonts w:ascii="Arial" w:hAnsi="Arial" w:cs="Arial"/>
                <w:b/>
                <w:bCs/>
                <w:color w:val="000000"/>
                <w:sz w:val="16"/>
                <w:szCs w:val="16"/>
              </w:rPr>
            </w:pPr>
            <w:r w:rsidRPr="00FA662C">
              <w:rPr>
                <w:rFonts w:ascii="Arial" w:hAnsi="Arial" w:cs="Arial"/>
                <w:b/>
                <w:bCs/>
                <w:color w:val="000000"/>
                <w:sz w:val="16"/>
                <w:szCs w:val="16"/>
              </w:rPr>
              <w:t xml:space="preserve">3,663 </w:t>
            </w:r>
          </w:p>
        </w:tc>
        <w:tc>
          <w:tcPr>
            <w:tcW w:w="880" w:type="dxa"/>
            <w:tcBorders>
              <w:top w:val="nil"/>
              <w:left w:val="nil"/>
              <w:bottom w:val="single" w:sz="4" w:space="0" w:color="000000"/>
              <w:right w:val="nil"/>
            </w:tcBorders>
            <w:shd w:val="clear" w:color="000000" w:fill="E6E6E6"/>
            <w:noWrap/>
            <w:vAlign w:val="center"/>
            <w:hideMark/>
          </w:tcPr>
          <w:p w14:paraId="76C162D7" w14:textId="77777777" w:rsidR="00FA662C" w:rsidRPr="00FA662C" w:rsidRDefault="00FA662C" w:rsidP="00FA662C">
            <w:pPr>
              <w:spacing w:after="0" w:line="240" w:lineRule="auto"/>
              <w:jc w:val="right"/>
              <w:rPr>
                <w:rFonts w:ascii="Arial" w:hAnsi="Arial" w:cs="Arial"/>
                <w:b/>
                <w:bCs/>
                <w:color w:val="000000"/>
                <w:sz w:val="16"/>
                <w:szCs w:val="16"/>
              </w:rPr>
            </w:pPr>
            <w:r w:rsidRPr="00FA662C">
              <w:rPr>
                <w:rFonts w:ascii="Arial" w:hAnsi="Arial" w:cs="Arial"/>
                <w:b/>
                <w:bCs/>
                <w:color w:val="000000"/>
                <w:sz w:val="16"/>
                <w:szCs w:val="16"/>
              </w:rPr>
              <w:t xml:space="preserve">3,670 </w:t>
            </w:r>
          </w:p>
        </w:tc>
        <w:tc>
          <w:tcPr>
            <w:tcW w:w="880" w:type="dxa"/>
            <w:tcBorders>
              <w:top w:val="nil"/>
              <w:left w:val="nil"/>
              <w:bottom w:val="single" w:sz="4" w:space="0" w:color="000000"/>
              <w:right w:val="nil"/>
            </w:tcBorders>
            <w:shd w:val="clear" w:color="auto" w:fill="auto"/>
            <w:noWrap/>
            <w:vAlign w:val="center"/>
            <w:hideMark/>
          </w:tcPr>
          <w:p w14:paraId="76C162D8" w14:textId="77777777" w:rsidR="00FA662C" w:rsidRPr="00FA662C" w:rsidRDefault="00FA662C" w:rsidP="00FA662C">
            <w:pPr>
              <w:spacing w:after="0" w:line="240" w:lineRule="auto"/>
              <w:jc w:val="right"/>
              <w:rPr>
                <w:rFonts w:ascii="Arial" w:hAnsi="Arial" w:cs="Arial"/>
                <w:b/>
                <w:bCs/>
                <w:sz w:val="16"/>
                <w:szCs w:val="16"/>
              </w:rPr>
            </w:pPr>
            <w:r w:rsidRPr="00FA662C">
              <w:rPr>
                <w:rFonts w:ascii="Arial" w:hAnsi="Arial" w:cs="Arial"/>
                <w:b/>
                <w:bCs/>
                <w:sz w:val="16"/>
                <w:szCs w:val="16"/>
              </w:rPr>
              <w:t xml:space="preserve">3,689 </w:t>
            </w:r>
          </w:p>
        </w:tc>
        <w:tc>
          <w:tcPr>
            <w:tcW w:w="880" w:type="dxa"/>
            <w:tcBorders>
              <w:top w:val="nil"/>
              <w:left w:val="nil"/>
              <w:bottom w:val="single" w:sz="4" w:space="0" w:color="000000"/>
              <w:right w:val="nil"/>
            </w:tcBorders>
            <w:shd w:val="clear" w:color="auto" w:fill="auto"/>
            <w:noWrap/>
            <w:vAlign w:val="center"/>
            <w:hideMark/>
          </w:tcPr>
          <w:p w14:paraId="76C162D9" w14:textId="77777777" w:rsidR="00FA662C" w:rsidRPr="00FA662C" w:rsidRDefault="00FA662C" w:rsidP="00FA662C">
            <w:pPr>
              <w:spacing w:after="0" w:line="240" w:lineRule="auto"/>
              <w:jc w:val="right"/>
              <w:rPr>
                <w:rFonts w:ascii="Arial" w:hAnsi="Arial" w:cs="Arial"/>
                <w:b/>
                <w:bCs/>
                <w:sz w:val="16"/>
                <w:szCs w:val="16"/>
              </w:rPr>
            </w:pPr>
            <w:r w:rsidRPr="00FA662C">
              <w:rPr>
                <w:rFonts w:ascii="Arial" w:hAnsi="Arial" w:cs="Arial"/>
                <w:b/>
                <w:bCs/>
                <w:sz w:val="16"/>
                <w:szCs w:val="16"/>
              </w:rPr>
              <w:t xml:space="preserve">3,666 </w:t>
            </w:r>
          </w:p>
        </w:tc>
        <w:tc>
          <w:tcPr>
            <w:tcW w:w="880" w:type="dxa"/>
            <w:tcBorders>
              <w:top w:val="nil"/>
              <w:left w:val="nil"/>
              <w:bottom w:val="single" w:sz="4" w:space="0" w:color="000000"/>
              <w:right w:val="nil"/>
            </w:tcBorders>
            <w:shd w:val="clear" w:color="auto" w:fill="auto"/>
            <w:noWrap/>
            <w:vAlign w:val="center"/>
            <w:hideMark/>
          </w:tcPr>
          <w:p w14:paraId="76C162DA" w14:textId="77777777" w:rsidR="00FA662C" w:rsidRPr="00FA662C" w:rsidRDefault="00FA662C" w:rsidP="00B41972">
            <w:pPr>
              <w:spacing w:after="0" w:line="240" w:lineRule="auto"/>
              <w:jc w:val="right"/>
              <w:rPr>
                <w:rFonts w:ascii="Arial" w:hAnsi="Arial" w:cs="Arial"/>
                <w:b/>
                <w:bCs/>
                <w:sz w:val="16"/>
                <w:szCs w:val="16"/>
              </w:rPr>
            </w:pPr>
            <w:r w:rsidRPr="00FA662C">
              <w:rPr>
                <w:rFonts w:ascii="Arial" w:hAnsi="Arial" w:cs="Arial"/>
                <w:b/>
                <w:bCs/>
                <w:sz w:val="16"/>
                <w:szCs w:val="16"/>
              </w:rPr>
              <w:t>3,4</w:t>
            </w:r>
            <w:r w:rsidR="00B41972">
              <w:rPr>
                <w:rFonts w:ascii="Arial" w:hAnsi="Arial" w:cs="Arial"/>
                <w:b/>
                <w:bCs/>
                <w:sz w:val="16"/>
                <w:szCs w:val="16"/>
              </w:rPr>
              <w:t>95</w:t>
            </w:r>
            <w:r w:rsidRPr="00FA662C">
              <w:rPr>
                <w:rFonts w:ascii="Arial" w:hAnsi="Arial" w:cs="Arial"/>
                <w:b/>
                <w:bCs/>
                <w:sz w:val="16"/>
                <w:szCs w:val="16"/>
              </w:rPr>
              <w:t xml:space="preserve"> </w:t>
            </w:r>
          </w:p>
        </w:tc>
      </w:tr>
      <w:tr w:rsidR="00FA662C" w:rsidRPr="00FA662C" w14:paraId="76C162DD" w14:textId="77777777" w:rsidTr="00FA662C">
        <w:trPr>
          <w:trHeight w:val="225"/>
        </w:trPr>
        <w:tc>
          <w:tcPr>
            <w:tcW w:w="7308" w:type="dxa"/>
            <w:gridSpan w:val="6"/>
            <w:tcBorders>
              <w:top w:val="single" w:sz="4" w:space="0" w:color="auto"/>
              <w:left w:val="nil"/>
              <w:bottom w:val="single" w:sz="4" w:space="0" w:color="auto"/>
              <w:right w:val="nil"/>
            </w:tcBorders>
            <w:shd w:val="clear" w:color="000000" w:fill="E6E6E6"/>
            <w:vAlign w:val="center"/>
            <w:hideMark/>
          </w:tcPr>
          <w:p w14:paraId="76C162DC" w14:textId="77777777" w:rsidR="00FA662C" w:rsidRPr="00FA662C" w:rsidRDefault="00FA662C" w:rsidP="00FA662C">
            <w:pPr>
              <w:spacing w:after="0" w:line="240" w:lineRule="auto"/>
              <w:jc w:val="left"/>
              <w:rPr>
                <w:rFonts w:ascii="Arial" w:hAnsi="Arial" w:cs="Arial"/>
                <w:b/>
                <w:bCs/>
                <w:sz w:val="16"/>
                <w:szCs w:val="16"/>
              </w:rPr>
            </w:pPr>
            <w:r w:rsidRPr="00FA662C">
              <w:rPr>
                <w:rFonts w:ascii="Arial" w:hAnsi="Arial" w:cs="Arial"/>
                <w:b/>
                <w:bCs/>
                <w:sz w:val="16"/>
                <w:szCs w:val="16"/>
              </w:rPr>
              <w:t>Outcome 1 Totals by appropriation type</w:t>
            </w:r>
          </w:p>
        </w:tc>
      </w:tr>
      <w:tr w:rsidR="00FA662C" w:rsidRPr="00FA662C" w14:paraId="76C162E4" w14:textId="77777777" w:rsidTr="00FA662C">
        <w:trPr>
          <w:trHeight w:val="225"/>
        </w:trPr>
        <w:tc>
          <w:tcPr>
            <w:tcW w:w="2860" w:type="dxa"/>
            <w:tcBorders>
              <w:top w:val="nil"/>
              <w:left w:val="nil"/>
              <w:bottom w:val="nil"/>
              <w:right w:val="nil"/>
            </w:tcBorders>
            <w:shd w:val="clear" w:color="auto" w:fill="auto"/>
            <w:noWrap/>
            <w:vAlign w:val="center"/>
            <w:hideMark/>
          </w:tcPr>
          <w:p w14:paraId="76C162DE" w14:textId="77777777" w:rsidR="00FA662C" w:rsidRPr="00945A90" w:rsidRDefault="00FA662C" w:rsidP="00FA662C">
            <w:pPr>
              <w:spacing w:after="0" w:line="240" w:lineRule="auto"/>
              <w:jc w:val="left"/>
              <w:rPr>
                <w:rFonts w:ascii="Arial" w:hAnsi="Arial" w:cs="Arial"/>
                <w:color w:val="000000"/>
                <w:sz w:val="16"/>
                <w:szCs w:val="16"/>
              </w:rPr>
            </w:pPr>
            <w:r w:rsidRPr="00945A90">
              <w:rPr>
                <w:rFonts w:ascii="Arial" w:hAnsi="Arial" w:cs="Arial"/>
                <w:color w:val="000000"/>
                <w:sz w:val="16"/>
                <w:szCs w:val="16"/>
              </w:rPr>
              <w:t>Departmental expenses</w:t>
            </w:r>
          </w:p>
        </w:tc>
        <w:tc>
          <w:tcPr>
            <w:tcW w:w="928" w:type="dxa"/>
            <w:tcBorders>
              <w:top w:val="nil"/>
              <w:left w:val="nil"/>
              <w:bottom w:val="nil"/>
              <w:right w:val="nil"/>
            </w:tcBorders>
            <w:shd w:val="clear" w:color="auto" w:fill="auto"/>
            <w:noWrap/>
            <w:vAlign w:val="center"/>
            <w:hideMark/>
          </w:tcPr>
          <w:p w14:paraId="76C162DF" w14:textId="77777777" w:rsidR="00FA662C" w:rsidRPr="00FA662C" w:rsidRDefault="00FA662C" w:rsidP="00FA662C">
            <w:pPr>
              <w:spacing w:after="0" w:line="240" w:lineRule="auto"/>
              <w:jc w:val="left"/>
              <w:rPr>
                <w:rFonts w:ascii="Arial" w:hAnsi="Arial" w:cs="Arial"/>
                <w:sz w:val="16"/>
                <w:szCs w:val="16"/>
              </w:rPr>
            </w:pPr>
          </w:p>
        </w:tc>
        <w:tc>
          <w:tcPr>
            <w:tcW w:w="880" w:type="dxa"/>
            <w:tcBorders>
              <w:top w:val="nil"/>
              <w:left w:val="nil"/>
              <w:bottom w:val="nil"/>
              <w:right w:val="nil"/>
            </w:tcBorders>
            <w:shd w:val="clear" w:color="000000" w:fill="E6E6E6"/>
            <w:noWrap/>
            <w:vAlign w:val="center"/>
            <w:hideMark/>
          </w:tcPr>
          <w:p w14:paraId="76C162E0"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w:t>
            </w:r>
          </w:p>
        </w:tc>
        <w:tc>
          <w:tcPr>
            <w:tcW w:w="880" w:type="dxa"/>
            <w:tcBorders>
              <w:top w:val="nil"/>
              <w:left w:val="nil"/>
              <w:bottom w:val="nil"/>
              <w:right w:val="nil"/>
            </w:tcBorders>
            <w:shd w:val="clear" w:color="auto" w:fill="auto"/>
            <w:noWrap/>
            <w:vAlign w:val="center"/>
            <w:hideMark/>
          </w:tcPr>
          <w:p w14:paraId="76C162E1" w14:textId="77777777" w:rsidR="00FA662C" w:rsidRPr="00FA662C" w:rsidRDefault="00FA662C" w:rsidP="00FA662C">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62E2" w14:textId="77777777" w:rsidR="00FA662C" w:rsidRPr="00FA662C" w:rsidRDefault="00FA662C" w:rsidP="00FA662C">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2E3" w14:textId="77777777" w:rsidR="00FA662C" w:rsidRPr="00FA662C" w:rsidRDefault="00FA662C" w:rsidP="00FA662C">
            <w:pPr>
              <w:spacing w:after="0" w:line="240" w:lineRule="auto"/>
              <w:jc w:val="left"/>
              <w:rPr>
                <w:rFonts w:ascii="Times New Roman" w:hAnsi="Times New Roman"/>
              </w:rPr>
            </w:pPr>
          </w:p>
        </w:tc>
      </w:tr>
      <w:tr w:rsidR="00FA662C" w:rsidRPr="00FA662C" w14:paraId="76C162EB" w14:textId="77777777" w:rsidTr="00FA662C">
        <w:trPr>
          <w:trHeight w:val="225"/>
        </w:trPr>
        <w:tc>
          <w:tcPr>
            <w:tcW w:w="2860" w:type="dxa"/>
            <w:tcBorders>
              <w:top w:val="nil"/>
              <w:left w:val="nil"/>
              <w:bottom w:val="nil"/>
              <w:right w:val="nil"/>
            </w:tcBorders>
            <w:shd w:val="clear" w:color="000000" w:fill="FFFFFF"/>
            <w:noWrap/>
            <w:vAlign w:val="center"/>
            <w:hideMark/>
          </w:tcPr>
          <w:p w14:paraId="76C162E5" w14:textId="77777777" w:rsidR="00FA662C" w:rsidRPr="00945A90" w:rsidRDefault="00FA662C"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Departmental appropriation</w:t>
            </w:r>
          </w:p>
        </w:tc>
        <w:tc>
          <w:tcPr>
            <w:tcW w:w="928" w:type="dxa"/>
            <w:tcBorders>
              <w:top w:val="nil"/>
              <w:left w:val="nil"/>
              <w:bottom w:val="nil"/>
              <w:right w:val="nil"/>
            </w:tcBorders>
            <w:shd w:val="clear" w:color="auto" w:fill="auto"/>
            <w:noWrap/>
            <w:vAlign w:val="center"/>
            <w:hideMark/>
          </w:tcPr>
          <w:p w14:paraId="76C162E6" w14:textId="77777777" w:rsidR="00FA662C" w:rsidRPr="00FA662C" w:rsidRDefault="00FA662C" w:rsidP="00FA662C">
            <w:pPr>
              <w:spacing w:after="0" w:line="240" w:lineRule="auto"/>
              <w:jc w:val="right"/>
              <w:rPr>
                <w:rFonts w:ascii="Arial" w:hAnsi="Arial" w:cs="Arial"/>
                <w:color w:val="000000"/>
                <w:sz w:val="16"/>
                <w:szCs w:val="16"/>
              </w:rPr>
            </w:pPr>
            <w:r w:rsidRPr="00FA662C">
              <w:rPr>
                <w:rFonts w:ascii="Arial" w:hAnsi="Arial" w:cs="Arial"/>
                <w:color w:val="000000"/>
                <w:sz w:val="16"/>
                <w:szCs w:val="16"/>
              </w:rPr>
              <w:t xml:space="preserve">3,318 </w:t>
            </w:r>
          </w:p>
        </w:tc>
        <w:tc>
          <w:tcPr>
            <w:tcW w:w="880" w:type="dxa"/>
            <w:tcBorders>
              <w:top w:val="nil"/>
              <w:left w:val="nil"/>
              <w:bottom w:val="nil"/>
              <w:right w:val="nil"/>
            </w:tcBorders>
            <w:shd w:val="clear" w:color="000000" w:fill="E6E6E6"/>
            <w:noWrap/>
            <w:vAlign w:val="center"/>
            <w:hideMark/>
          </w:tcPr>
          <w:p w14:paraId="76C162E7"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3,313 </w:t>
            </w:r>
          </w:p>
        </w:tc>
        <w:tc>
          <w:tcPr>
            <w:tcW w:w="880" w:type="dxa"/>
            <w:tcBorders>
              <w:top w:val="nil"/>
              <w:left w:val="nil"/>
              <w:bottom w:val="nil"/>
              <w:right w:val="nil"/>
            </w:tcBorders>
            <w:shd w:val="clear" w:color="auto" w:fill="auto"/>
            <w:noWrap/>
            <w:vAlign w:val="center"/>
            <w:hideMark/>
          </w:tcPr>
          <w:p w14:paraId="76C162E8"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3,327 </w:t>
            </w:r>
          </w:p>
        </w:tc>
        <w:tc>
          <w:tcPr>
            <w:tcW w:w="880" w:type="dxa"/>
            <w:tcBorders>
              <w:top w:val="nil"/>
              <w:left w:val="nil"/>
              <w:bottom w:val="nil"/>
              <w:right w:val="nil"/>
            </w:tcBorders>
            <w:shd w:val="clear" w:color="auto" w:fill="auto"/>
            <w:noWrap/>
            <w:vAlign w:val="center"/>
            <w:hideMark/>
          </w:tcPr>
          <w:p w14:paraId="76C162E9"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3,340 </w:t>
            </w:r>
          </w:p>
        </w:tc>
        <w:tc>
          <w:tcPr>
            <w:tcW w:w="880" w:type="dxa"/>
            <w:tcBorders>
              <w:top w:val="nil"/>
              <w:left w:val="nil"/>
              <w:bottom w:val="nil"/>
              <w:right w:val="nil"/>
            </w:tcBorders>
            <w:shd w:val="clear" w:color="auto" w:fill="auto"/>
            <w:noWrap/>
            <w:vAlign w:val="center"/>
            <w:hideMark/>
          </w:tcPr>
          <w:p w14:paraId="76C162EA"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3,359 </w:t>
            </w:r>
          </w:p>
        </w:tc>
      </w:tr>
      <w:tr w:rsidR="00FA662C" w:rsidRPr="00FA662C" w14:paraId="76C162F2" w14:textId="77777777" w:rsidTr="00FA662C">
        <w:trPr>
          <w:trHeight w:val="225"/>
        </w:trPr>
        <w:tc>
          <w:tcPr>
            <w:tcW w:w="2860" w:type="dxa"/>
            <w:tcBorders>
              <w:top w:val="nil"/>
              <w:left w:val="nil"/>
              <w:bottom w:val="nil"/>
              <w:right w:val="nil"/>
            </w:tcBorders>
            <w:shd w:val="clear" w:color="000000" w:fill="FFFFFF"/>
            <w:vAlign w:val="center"/>
            <w:hideMark/>
          </w:tcPr>
          <w:p w14:paraId="76C162EC" w14:textId="77777777" w:rsidR="00FA662C" w:rsidRPr="00945A90" w:rsidRDefault="00FA662C"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s74 External Revenue (a)</w:t>
            </w:r>
          </w:p>
        </w:tc>
        <w:tc>
          <w:tcPr>
            <w:tcW w:w="928" w:type="dxa"/>
            <w:tcBorders>
              <w:top w:val="nil"/>
              <w:left w:val="nil"/>
              <w:bottom w:val="nil"/>
              <w:right w:val="nil"/>
            </w:tcBorders>
            <w:shd w:val="clear" w:color="auto" w:fill="auto"/>
            <w:noWrap/>
            <w:vAlign w:val="center"/>
            <w:hideMark/>
          </w:tcPr>
          <w:p w14:paraId="76C162ED" w14:textId="77777777" w:rsidR="00FA662C" w:rsidRPr="00FA662C" w:rsidRDefault="00FA662C" w:rsidP="00FA662C">
            <w:pPr>
              <w:spacing w:after="0" w:line="240" w:lineRule="auto"/>
              <w:jc w:val="right"/>
              <w:rPr>
                <w:rFonts w:ascii="Arial" w:hAnsi="Arial" w:cs="Arial"/>
                <w:color w:val="000000"/>
                <w:sz w:val="16"/>
                <w:szCs w:val="16"/>
              </w:rPr>
            </w:pPr>
            <w:r w:rsidRPr="00FA662C">
              <w:rPr>
                <w:rFonts w:ascii="Arial" w:hAnsi="Arial" w:cs="Arial"/>
                <w:color w:val="000000"/>
                <w:sz w:val="16"/>
                <w:szCs w:val="16"/>
              </w:rPr>
              <w:t xml:space="preserve">225 </w:t>
            </w:r>
          </w:p>
        </w:tc>
        <w:tc>
          <w:tcPr>
            <w:tcW w:w="880" w:type="dxa"/>
            <w:tcBorders>
              <w:top w:val="nil"/>
              <w:left w:val="nil"/>
              <w:bottom w:val="nil"/>
              <w:right w:val="nil"/>
            </w:tcBorders>
            <w:shd w:val="clear" w:color="000000" w:fill="E6E6E6"/>
            <w:noWrap/>
            <w:vAlign w:val="center"/>
            <w:hideMark/>
          </w:tcPr>
          <w:p w14:paraId="76C162EE"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225 </w:t>
            </w:r>
          </w:p>
        </w:tc>
        <w:tc>
          <w:tcPr>
            <w:tcW w:w="880" w:type="dxa"/>
            <w:tcBorders>
              <w:top w:val="nil"/>
              <w:left w:val="nil"/>
              <w:bottom w:val="nil"/>
              <w:right w:val="nil"/>
            </w:tcBorders>
            <w:shd w:val="clear" w:color="auto" w:fill="auto"/>
            <w:noWrap/>
            <w:vAlign w:val="center"/>
            <w:hideMark/>
          </w:tcPr>
          <w:p w14:paraId="76C162EF"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225 </w:t>
            </w:r>
          </w:p>
        </w:tc>
        <w:tc>
          <w:tcPr>
            <w:tcW w:w="880" w:type="dxa"/>
            <w:tcBorders>
              <w:top w:val="nil"/>
              <w:left w:val="nil"/>
              <w:bottom w:val="nil"/>
              <w:right w:val="nil"/>
            </w:tcBorders>
            <w:shd w:val="clear" w:color="auto" w:fill="auto"/>
            <w:noWrap/>
            <w:vAlign w:val="center"/>
            <w:hideMark/>
          </w:tcPr>
          <w:p w14:paraId="76C162F0"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200 </w:t>
            </w:r>
          </w:p>
        </w:tc>
        <w:tc>
          <w:tcPr>
            <w:tcW w:w="880" w:type="dxa"/>
            <w:tcBorders>
              <w:top w:val="nil"/>
              <w:left w:val="nil"/>
              <w:bottom w:val="nil"/>
              <w:right w:val="nil"/>
            </w:tcBorders>
            <w:shd w:val="clear" w:color="auto" w:fill="auto"/>
            <w:noWrap/>
            <w:vAlign w:val="center"/>
            <w:hideMark/>
          </w:tcPr>
          <w:p w14:paraId="76C162F1"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 </w:t>
            </w:r>
          </w:p>
        </w:tc>
      </w:tr>
      <w:tr w:rsidR="00FA662C" w:rsidRPr="00FA662C" w14:paraId="76C162F9" w14:textId="77777777" w:rsidTr="00A40BDC">
        <w:trPr>
          <w:trHeight w:val="560"/>
        </w:trPr>
        <w:tc>
          <w:tcPr>
            <w:tcW w:w="2860" w:type="dxa"/>
            <w:tcBorders>
              <w:top w:val="nil"/>
              <w:left w:val="nil"/>
              <w:bottom w:val="nil"/>
              <w:right w:val="nil"/>
            </w:tcBorders>
            <w:shd w:val="clear" w:color="auto" w:fill="auto"/>
            <w:vAlign w:val="center"/>
            <w:hideMark/>
          </w:tcPr>
          <w:p w14:paraId="76C162F3" w14:textId="77777777" w:rsidR="00FA662C" w:rsidRPr="00945A90" w:rsidRDefault="00FA662C"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Expenses not re</w:t>
            </w:r>
            <w:r w:rsidR="00945A90">
              <w:rPr>
                <w:rFonts w:ascii="Arial" w:hAnsi="Arial" w:cs="Arial"/>
                <w:color w:val="000000"/>
                <w:sz w:val="16"/>
                <w:szCs w:val="16"/>
              </w:rPr>
              <w:t xml:space="preserve">quiring </w:t>
            </w:r>
            <w:r w:rsidRPr="00945A90">
              <w:rPr>
                <w:rFonts w:ascii="Arial" w:hAnsi="Arial" w:cs="Arial"/>
                <w:color w:val="000000"/>
                <w:sz w:val="16"/>
                <w:szCs w:val="16"/>
              </w:rPr>
              <w:t>appropriation in the Budget</w:t>
            </w:r>
            <w:r w:rsidR="00945A90">
              <w:rPr>
                <w:rFonts w:ascii="Arial" w:hAnsi="Arial" w:cs="Arial"/>
                <w:color w:val="000000"/>
                <w:sz w:val="16"/>
                <w:szCs w:val="16"/>
              </w:rPr>
              <w:t xml:space="preserve"> year </w:t>
            </w:r>
            <w:r w:rsidRPr="00945A90">
              <w:rPr>
                <w:rFonts w:ascii="Arial" w:hAnsi="Arial" w:cs="Arial"/>
                <w:color w:val="000000"/>
                <w:sz w:val="16"/>
                <w:szCs w:val="16"/>
              </w:rPr>
              <w:t>(b)</w:t>
            </w:r>
          </w:p>
        </w:tc>
        <w:tc>
          <w:tcPr>
            <w:tcW w:w="928" w:type="dxa"/>
            <w:tcBorders>
              <w:top w:val="nil"/>
              <w:left w:val="nil"/>
              <w:bottom w:val="nil"/>
              <w:right w:val="nil"/>
            </w:tcBorders>
            <w:shd w:val="clear" w:color="auto" w:fill="auto"/>
            <w:noWrap/>
            <w:vAlign w:val="center"/>
            <w:hideMark/>
          </w:tcPr>
          <w:p w14:paraId="76C162F4" w14:textId="77777777" w:rsidR="00FA662C" w:rsidRPr="00FA662C" w:rsidRDefault="00FA662C" w:rsidP="00FA662C">
            <w:pPr>
              <w:spacing w:after="0" w:line="240" w:lineRule="auto"/>
              <w:jc w:val="right"/>
              <w:rPr>
                <w:rFonts w:ascii="Arial" w:hAnsi="Arial" w:cs="Arial"/>
                <w:color w:val="000000"/>
                <w:sz w:val="16"/>
                <w:szCs w:val="16"/>
              </w:rPr>
            </w:pPr>
            <w:r w:rsidRPr="00FA662C">
              <w:rPr>
                <w:rFonts w:ascii="Arial" w:hAnsi="Arial" w:cs="Arial"/>
                <w:color w:val="000000"/>
                <w:sz w:val="16"/>
                <w:szCs w:val="16"/>
              </w:rPr>
              <w:t xml:space="preserve">120 </w:t>
            </w:r>
          </w:p>
        </w:tc>
        <w:tc>
          <w:tcPr>
            <w:tcW w:w="880" w:type="dxa"/>
            <w:tcBorders>
              <w:top w:val="nil"/>
              <w:left w:val="nil"/>
              <w:bottom w:val="nil"/>
              <w:right w:val="nil"/>
            </w:tcBorders>
            <w:shd w:val="clear" w:color="000000" w:fill="E6E6E6"/>
            <w:noWrap/>
            <w:vAlign w:val="center"/>
            <w:hideMark/>
          </w:tcPr>
          <w:p w14:paraId="76C162F5"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132 </w:t>
            </w:r>
          </w:p>
        </w:tc>
        <w:tc>
          <w:tcPr>
            <w:tcW w:w="880" w:type="dxa"/>
            <w:tcBorders>
              <w:top w:val="nil"/>
              <w:left w:val="nil"/>
              <w:bottom w:val="nil"/>
              <w:right w:val="nil"/>
            </w:tcBorders>
            <w:shd w:val="clear" w:color="auto" w:fill="auto"/>
            <w:noWrap/>
            <w:vAlign w:val="center"/>
            <w:hideMark/>
          </w:tcPr>
          <w:p w14:paraId="76C162F6"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137 </w:t>
            </w:r>
          </w:p>
        </w:tc>
        <w:tc>
          <w:tcPr>
            <w:tcW w:w="880" w:type="dxa"/>
            <w:tcBorders>
              <w:top w:val="nil"/>
              <w:left w:val="nil"/>
              <w:bottom w:val="nil"/>
              <w:right w:val="nil"/>
            </w:tcBorders>
            <w:shd w:val="clear" w:color="auto" w:fill="auto"/>
            <w:noWrap/>
            <w:vAlign w:val="center"/>
            <w:hideMark/>
          </w:tcPr>
          <w:p w14:paraId="76C162F7"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126 </w:t>
            </w:r>
          </w:p>
        </w:tc>
        <w:tc>
          <w:tcPr>
            <w:tcW w:w="880" w:type="dxa"/>
            <w:tcBorders>
              <w:top w:val="nil"/>
              <w:left w:val="nil"/>
              <w:bottom w:val="nil"/>
              <w:right w:val="nil"/>
            </w:tcBorders>
            <w:shd w:val="clear" w:color="auto" w:fill="auto"/>
            <w:noWrap/>
            <w:vAlign w:val="center"/>
            <w:hideMark/>
          </w:tcPr>
          <w:p w14:paraId="76C162F8" w14:textId="77777777" w:rsidR="00FA662C" w:rsidRPr="00FA662C" w:rsidRDefault="00B41972" w:rsidP="00FA662C">
            <w:pPr>
              <w:spacing w:after="0" w:line="240" w:lineRule="auto"/>
              <w:jc w:val="right"/>
              <w:rPr>
                <w:rFonts w:ascii="Arial" w:hAnsi="Arial" w:cs="Arial"/>
                <w:sz w:val="16"/>
                <w:szCs w:val="16"/>
              </w:rPr>
            </w:pPr>
            <w:r>
              <w:rPr>
                <w:rFonts w:ascii="Arial" w:hAnsi="Arial" w:cs="Arial"/>
                <w:sz w:val="16"/>
                <w:szCs w:val="16"/>
              </w:rPr>
              <w:t>136</w:t>
            </w:r>
            <w:r w:rsidR="00FA662C" w:rsidRPr="00FA662C">
              <w:rPr>
                <w:rFonts w:ascii="Arial" w:hAnsi="Arial" w:cs="Arial"/>
                <w:sz w:val="16"/>
                <w:szCs w:val="16"/>
              </w:rPr>
              <w:t xml:space="preserve"> </w:t>
            </w:r>
          </w:p>
        </w:tc>
      </w:tr>
      <w:tr w:rsidR="00FA662C" w:rsidRPr="00FA662C" w14:paraId="76C16300" w14:textId="77777777" w:rsidTr="00FA662C">
        <w:trPr>
          <w:trHeight w:val="225"/>
        </w:trPr>
        <w:tc>
          <w:tcPr>
            <w:tcW w:w="2860" w:type="dxa"/>
            <w:tcBorders>
              <w:top w:val="nil"/>
              <w:left w:val="nil"/>
              <w:bottom w:val="nil"/>
              <w:right w:val="nil"/>
            </w:tcBorders>
            <w:shd w:val="clear" w:color="auto" w:fill="auto"/>
            <w:vAlign w:val="center"/>
            <w:hideMark/>
          </w:tcPr>
          <w:p w14:paraId="76C162FA" w14:textId="77777777" w:rsidR="00FA662C" w:rsidRPr="00FA662C" w:rsidRDefault="00FA662C" w:rsidP="00FA662C">
            <w:pPr>
              <w:spacing w:after="0" w:line="240" w:lineRule="auto"/>
              <w:jc w:val="right"/>
              <w:rPr>
                <w:rFonts w:ascii="Arial" w:hAnsi="Arial" w:cs="Arial"/>
                <w:b/>
                <w:bCs/>
                <w:sz w:val="16"/>
                <w:szCs w:val="16"/>
              </w:rPr>
            </w:pPr>
            <w:r w:rsidRPr="00FA662C">
              <w:rPr>
                <w:rFonts w:ascii="Arial" w:hAnsi="Arial" w:cs="Arial"/>
                <w:b/>
                <w:bCs/>
                <w:sz w:val="16"/>
                <w:szCs w:val="16"/>
              </w:rPr>
              <w:t>Departmental total</w:t>
            </w:r>
          </w:p>
        </w:tc>
        <w:tc>
          <w:tcPr>
            <w:tcW w:w="928" w:type="dxa"/>
            <w:tcBorders>
              <w:top w:val="single" w:sz="4" w:space="0" w:color="auto"/>
              <w:left w:val="nil"/>
              <w:bottom w:val="single" w:sz="4" w:space="0" w:color="auto"/>
              <w:right w:val="nil"/>
            </w:tcBorders>
            <w:shd w:val="clear" w:color="auto" w:fill="auto"/>
            <w:noWrap/>
            <w:vAlign w:val="center"/>
            <w:hideMark/>
          </w:tcPr>
          <w:p w14:paraId="76C162FB" w14:textId="77777777" w:rsidR="00FA662C" w:rsidRPr="00FA662C" w:rsidRDefault="00FA662C" w:rsidP="00FA662C">
            <w:pPr>
              <w:spacing w:after="0" w:line="240" w:lineRule="auto"/>
              <w:jc w:val="right"/>
              <w:rPr>
                <w:rFonts w:ascii="Arial" w:hAnsi="Arial" w:cs="Arial"/>
                <w:color w:val="000000"/>
                <w:sz w:val="16"/>
                <w:szCs w:val="16"/>
              </w:rPr>
            </w:pPr>
            <w:r w:rsidRPr="00FA662C">
              <w:rPr>
                <w:rFonts w:ascii="Arial" w:hAnsi="Arial" w:cs="Arial"/>
                <w:color w:val="000000"/>
                <w:sz w:val="16"/>
                <w:szCs w:val="16"/>
              </w:rPr>
              <w:t xml:space="preserve">3,663 </w:t>
            </w:r>
          </w:p>
        </w:tc>
        <w:tc>
          <w:tcPr>
            <w:tcW w:w="880" w:type="dxa"/>
            <w:tcBorders>
              <w:top w:val="single" w:sz="4" w:space="0" w:color="auto"/>
              <w:left w:val="nil"/>
              <w:bottom w:val="single" w:sz="4" w:space="0" w:color="auto"/>
              <w:right w:val="nil"/>
            </w:tcBorders>
            <w:shd w:val="clear" w:color="000000" w:fill="E6E6E6"/>
            <w:noWrap/>
            <w:vAlign w:val="center"/>
            <w:hideMark/>
          </w:tcPr>
          <w:p w14:paraId="76C162FC" w14:textId="77777777" w:rsidR="00FA662C" w:rsidRPr="00FA662C" w:rsidRDefault="00FA662C" w:rsidP="00FA662C">
            <w:pPr>
              <w:spacing w:after="0" w:line="240" w:lineRule="auto"/>
              <w:jc w:val="right"/>
              <w:rPr>
                <w:rFonts w:ascii="Arial" w:hAnsi="Arial" w:cs="Arial"/>
                <w:sz w:val="16"/>
                <w:szCs w:val="16"/>
              </w:rPr>
            </w:pPr>
            <w:r w:rsidRPr="00FA662C">
              <w:rPr>
                <w:rFonts w:ascii="Arial" w:hAnsi="Arial" w:cs="Arial"/>
                <w:sz w:val="16"/>
                <w:szCs w:val="16"/>
              </w:rPr>
              <w:t xml:space="preserve">3,670 </w:t>
            </w:r>
          </w:p>
        </w:tc>
        <w:tc>
          <w:tcPr>
            <w:tcW w:w="880" w:type="dxa"/>
            <w:tcBorders>
              <w:top w:val="single" w:sz="4" w:space="0" w:color="auto"/>
              <w:left w:val="nil"/>
              <w:bottom w:val="single" w:sz="4" w:space="0" w:color="auto"/>
              <w:right w:val="nil"/>
            </w:tcBorders>
            <w:shd w:val="clear" w:color="auto" w:fill="auto"/>
            <w:noWrap/>
            <w:vAlign w:val="center"/>
            <w:hideMark/>
          </w:tcPr>
          <w:p w14:paraId="76C162FD" w14:textId="77777777" w:rsidR="00FA662C" w:rsidRPr="00FA662C" w:rsidRDefault="00FA662C" w:rsidP="00FA662C">
            <w:pPr>
              <w:spacing w:after="0" w:line="240" w:lineRule="auto"/>
              <w:jc w:val="right"/>
              <w:rPr>
                <w:rFonts w:ascii="Arial" w:hAnsi="Arial" w:cs="Arial"/>
                <w:color w:val="000000"/>
                <w:sz w:val="16"/>
                <w:szCs w:val="16"/>
              </w:rPr>
            </w:pPr>
            <w:r w:rsidRPr="00FA662C">
              <w:rPr>
                <w:rFonts w:ascii="Arial" w:hAnsi="Arial" w:cs="Arial"/>
                <w:color w:val="000000"/>
                <w:sz w:val="16"/>
                <w:szCs w:val="16"/>
              </w:rPr>
              <w:t xml:space="preserve">3,689 </w:t>
            </w:r>
          </w:p>
        </w:tc>
        <w:tc>
          <w:tcPr>
            <w:tcW w:w="880" w:type="dxa"/>
            <w:tcBorders>
              <w:top w:val="single" w:sz="4" w:space="0" w:color="auto"/>
              <w:left w:val="nil"/>
              <w:bottom w:val="single" w:sz="4" w:space="0" w:color="auto"/>
              <w:right w:val="nil"/>
            </w:tcBorders>
            <w:shd w:val="clear" w:color="auto" w:fill="auto"/>
            <w:noWrap/>
            <w:vAlign w:val="center"/>
            <w:hideMark/>
          </w:tcPr>
          <w:p w14:paraId="76C162FE" w14:textId="77777777" w:rsidR="00FA662C" w:rsidRPr="00FA662C" w:rsidRDefault="00FA662C" w:rsidP="00FA662C">
            <w:pPr>
              <w:spacing w:after="0" w:line="240" w:lineRule="auto"/>
              <w:jc w:val="right"/>
              <w:rPr>
                <w:rFonts w:ascii="Arial" w:hAnsi="Arial" w:cs="Arial"/>
                <w:color w:val="000000"/>
                <w:sz w:val="16"/>
                <w:szCs w:val="16"/>
              </w:rPr>
            </w:pPr>
            <w:r w:rsidRPr="00FA662C">
              <w:rPr>
                <w:rFonts w:ascii="Arial" w:hAnsi="Arial" w:cs="Arial"/>
                <w:color w:val="000000"/>
                <w:sz w:val="16"/>
                <w:szCs w:val="16"/>
              </w:rPr>
              <w:t xml:space="preserve">3,666 </w:t>
            </w:r>
          </w:p>
        </w:tc>
        <w:tc>
          <w:tcPr>
            <w:tcW w:w="880" w:type="dxa"/>
            <w:tcBorders>
              <w:top w:val="single" w:sz="4" w:space="0" w:color="auto"/>
              <w:left w:val="nil"/>
              <w:bottom w:val="single" w:sz="4" w:space="0" w:color="auto"/>
              <w:right w:val="nil"/>
            </w:tcBorders>
            <w:shd w:val="clear" w:color="auto" w:fill="auto"/>
            <w:noWrap/>
            <w:vAlign w:val="center"/>
            <w:hideMark/>
          </w:tcPr>
          <w:p w14:paraId="76C162FF" w14:textId="77777777" w:rsidR="00FA662C" w:rsidRPr="00FA662C" w:rsidRDefault="00FA662C" w:rsidP="00B41972">
            <w:pPr>
              <w:spacing w:after="0" w:line="240" w:lineRule="auto"/>
              <w:jc w:val="right"/>
              <w:rPr>
                <w:rFonts w:ascii="Arial" w:hAnsi="Arial" w:cs="Arial"/>
                <w:color w:val="000000"/>
                <w:sz w:val="16"/>
                <w:szCs w:val="16"/>
              </w:rPr>
            </w:pPr>
            <w:r w:rsidRPr="00FA662C">
              <w:rPr>
                <w:rFonts w:ascii="Arial" w:hAnsi="Arial" w:cs="Arial"/>
                <w:color w:val="000000"/>
                <w:sz w:val="16"/>
                <w:szCs w:val="16"/>
              </w:rPr>
              <w:t>3,4</w:t>
            </w:r>
            <w:r w:rsidR="00B41972">
              <w:rPr>
                <w:rFonts w:ascii="Arial" w:hAnsi="Arial" w:cs="Arial"/>
                <w:color w:val="000000"/>
                <w:sz w:val="16"/>
                <w:szCs w:val="16"/>
              </w:rPr>
              <w:t>95</w:t>
            </w:r>
            <w:r w:rsidRPr="00FA662C">
              <w:rPr>
                <w:rFonts w:ascii="Arial" w:hAnsi="Arial" w:cs="Arial"/>
                <w:color w:val="000000"/>
                <w:sz w:val="16"/>
                <w:szCs w:val="16"/>
              </w:rPr>
              <w:t xml:space="preserve"> </w:t>
            </w:r>
          </w:p>
        </w:tc>
      </w:tr>
      <w:tr w:rsidR="00FA662C" w:rsidRPr="00FA662C" w14:paraId="76C16307" w14:textId="77777777" w:rsidTr="00222AED">
        <w:trPr>
          <w:trHeight w:val="60"/>
        </w:trPr>
        <w:tc>
          <w:tcPr>
            <w:tcW w:w="2860" w:type="dxa"/>
            <w:tcBorders>
              <w:top w:val="nil"/>
              <w:left w:val="nil"/>
              <w:bottom w:val="single" w:sz="4" w:space="0" w:color="auto"/>
              <w:right w:val="nil"/>
            </w:tcBorders>
            <w:shd w:val="clear" w:color="auto" w:fill="auto"/>
            <w:noWrap/>
            <w:vAlign w:val="center"/>
            <w:hideMark/>
          </w:tcPr>
          <w:p w14:paraId="76C16301" w14:textId="77777777" w:rsidR="00FA662C" w:rsidRPr="00FA662C" w:rsidRDefault="00FA662C" w:rsidP="00FA662C">
            <w:pPr>
              <w:spacing w:after="0" w:line="240" w:lineRule="auto"/>
              <w:jc w:val="left"/>
              <w:rPr>
                <w:rFonts w:ascii="Arial" w:hAnsi="Arial" w:cs="Arial"/>
                <w:b/>
                <w:bCs/>
                <w:color w:val="000000"/>
                <w:sz w:val="16"/>
                <w:szCs w:val="16"/>
              </w:rPr>
            </w:pPr>
            <w:r w:rsidRPr="00FA662C">
              <w:rPr>
                <w:rFonts w:ascii="Arial" w:hAnsi="Arial" w:cs="Arial"/>
                <w:b/>
                <w:bCs/>
                <w:color w:val="000000"/>
                <w:sz w:val="16"/>
                <w:szCs w:val="16"/>
              </w:rPr>
              <w:t>Total expenses for Outcome 1</w:t>
            </w:r>
          </w:p>
        </w:tc>
        <w:tc>
          <w:tcPr>
            <w:tcW w:w="928" w:type="dxa"/>
            <w:tcBorders>
              <w:top w:val="nil"/>
              <w:left w:val="nil"/>
              <w:bottom w:val="single" w:sz="4" w:space="0" w:color="auto"/>
              <w:right w:val="nil"/>
            </w:tcBorders>
            <w:shd w:val="clear" w:color="auto" w:fill="auto"/>
            <w:noWrap/>
            <w:vAlign w:val="center"/>
            <w:hideMark/>
          </w:tcPr>
          <w:p w14:paraId="76C16302" w14:textId="77777777" w:rsidR="00FA662C" w:rsidRPr="00FA662C" w:rsidRDefault="00FA662C" w:rsidP="00FA662C">
            <w:pPr>
              <w:spacing w:after="0" w:line="240" w:lineRule="auto"/>
              <w:jc w:val="right"/>
              <w:rPr>
                <w:rFonts w:ascii="Arial" w:hAnsi="Arial" w:cs="Arial"/>
                <w:b/>
                <w:bCs/>
                <w:color w:val="000000"/>
                <w:sz w:val="16"/>
                <w:szCs w:val="16"/>
              </w:rPr>
            </w:pPr>
            <w:r w:rsidRPr="00FA662C">
              <w:rPr>
                <w:rFonts w:ascii="Arial" w:hAnsi="Arial" w:cs="Arial"/>
                <w:b/>
                <w:bCs/>
                <w:color w:val="000000"/>
                <w:sz w:val="16"/>
                <w:szCs w:val="16"/>
              </w:rPr>
              <w:t xml:space="preserve">3,663 </w:t>
            </w:r>
          </w:p>
        </w:tc>
        <w:tc>
          <w:tcPr>
            <w:tcW w:w="880" w:type="dxa"/>
            <w:tcBorders>
              <w:top w:val="nil"/>
              <w:left w:val="nil"/>
              <w:bottom w:val="single" w:sz="4" w:space="0" w:color="auto"/>
              <w:right w:val="nil"/>
            </w:tcBorders>
            <w:shd w:val="clear" w:color="000000" w:fill="E6E6E6"/>
            <w:noWrap/>
            <w:vAlign w:val="center"/>
            <w:hideMark/>
          </w:tcPr>
          <w:p w14:paraId="76C16303" w14:textId="77777777" w:rsidR="00FA662C" w:rsidRPr="00FA662C" w:rsidRDefault="00FA662C" w:rsidP="00FA662C">
            <w:pPr>
              <w:spacing w:after="0" w:line="240" w:lineRule="auto"/>
              <w:jc w:val="right"/>
              <w:rPr>
                <w:rFonts w:ascii="Arial" w:hAnsi="Arial" w:cs="Arial"/>
                <w:b/>
                <w:bCs/>
                <w:color w:val="000000"/>
                <w:sz w:val="16"/>
                <w:szCs w:val="16"/>
              </w:rPr>
            </w:pPr>
            <w:r w:rsidRPr="00FA662C">
              <w:rPr>
                <w:rFonts w:ascii="Arial" w:hAnsi="Arial" w:cs="Arial"/>
                <w:b/>
                <w:bCs/>
                <w:color w:val="000000"/>
                <w:sz w:val="16"/>
                <w:szCs w:val="16"/>
              </w:rPr>
              <w:t xml:space="preserve">3,670 </w:t>
            </w:r>
          </w:p>
        </w:tc>
        <w:tc>
          <w:tcPr>
            <w:tcW w:w="880" w:type="dxa"/>
            <w:tcBorders>
              <w:top w:val="nil"/>
              <w:left w:val="nil"/>
              <w:bottom w:val="single" w:sz="4" w:space="0" w:color="auto"/>
              <w:right w:val="nil"/>
            </w:tcBorders>
            <w:shd w:val="clear" w:color="auto" w:fill="auto"/>
            <w:noWrap/>
            <w:vAlign w:val="center"/>
            <w:hideMark/>
          </w:tcPr>
          <w:p w14:paraId="76C16304" w14:textId="77777777" w:rsidR="00FA662C" w:rsidRPr="00FA662C" w:rsidRDefault="00FA662C" w:rsidP="00FA662C">
            <w:pPr>
              <w:spacing w:after="0" w:line="240" w:lineRule="auto"/>
              <w:jc w:val="right"/>
              <w:rPr>
                <w:rFonts w:ascii="Arial" w:hAnsi="Arial" w:cs="Arial"/>
                <w:b/>
                <w:bCs/>
                <w:sz w:val="16"/>
                <w:szCs w:val="16"/>
              </w:rPr>
            </w:pPr>
            <w:r w:rsidRPr="00FA662C">
              <w:rPr>
                <w:rFonts w:ascii="Arial" w:hAnsi="Arial" w:cs="Arial"/>
                <w:b/>
                <w:bCs/>
                <w:sz w:val="16"/>
                <w:szCs w:val="16"/>
              </w:rPr>
              <w:t xml:space="preserve">3,689 </w:t>
            </w:r>
          </w:p>
        </w:tc>
        <w:tc>
          <w:tcPr>
            <w:tcW w:w="880" w:type="dxa"/>
            <w:tcBorders>
              <w:top w:val="nil"/>
              <w:left w:val="nil"/>
              <w:bottom w:val="single" w:sz="4" w:space="0" w:color="auto"/>
              <w:right w:val="nil"/>
            </w:tcBorders>
            <w:shd w:val="clear" w:color="auto" w:fill="auto"/>
            <w:noWrap/>
            <w:vAlign w:val="center"/>
            <w:hideMark/>
          </w:tcPr>
          <w:p w14:paraId="76C16305" w14:textId="77777777" w:rsidR="00FA662C" w:rsidRPr="00FA662C" w:rsidRDefault="00FA662C" w:rsidP="00FA662C">
            <w:pPr>
              <w:spacing w:after="0" w:line="240" w:lineRule="auto"/>
              <w:jc w:val="right"/>
              <w:rPr>
                <w:rFonts w:ascii="Arial" w:hAnsi="Arial" w:cs="Arial"/>
                <w:b/>
                <w:bCs/>
                <w:sz w:val="16"/>
                <w:szCs w:val="16"/>
              </w:rPr>
            </w:pPr>
            <w:r w:rsidRPr="00FA662C">
              <w:rPr>
                <w:rFonts w:ascii="Arial" w:hAnsi="Arial" w:cs="Arial"/>
                <w:b/>
                <w:bCs/>
                <w:sz w:val="16"/>
                <w:szCs w:val="16"/>
              </w:rPr>
              <w:t xml:space="preserve">3,666 </w:t>
            </w:r>
          </w:p>
        </w:tc>
        <w:tc>
          <w:tcPr>
            <w:tcW w:w="880" w:type="dxa"/>
            <w:tcBorders>
              <w:top w:val="nil"/>
              <w:left w:val="nil"/>
              <w:bottom w:val="single" w:sz="4" w:space="0" w:color="auto"/>
              <w:right w:val="nil"/>
            </w:tcBorders>
            <w:shd w:val="clear" w:color="auto" w:fill="auto"/>
            <w:noWrap/>
            <w:vAlign w:val="center"/>
            <w:hideMark/>
          </w:tcPr>
          <w:p w14:paraId="76C16306" w14:textId="77777777" w:rsidR="00FA662C" w:rsidRPr="00FA662C" w:rsidRDefault="00FA662C" w:rsidP="00B41972">
            <w:pPr>
              <w:spacing w:after="0" w:line="240" w:lineRule="auto"/>
              <w:jc w:val="right"/>
              <w:rPr>
                <w:rFonts w:ascii="Arial" w:hAnsi="Arial" w:cs="Arial"/>
                <w:b/>
                <w:bCs/>
                <w:sz w:val="16"/>
                <w:szCs w:val="16"/>
              </w:rPr>
            </w:pPr>
            <w:r w:rsidRPr="00FA662C">
              <w:rPr>
                <w:rFonts w:ascii="Arial" w:hAnsi="Arial" w:cs="Arial"/>
                <w:b/>
                <w:bCs/>
                <w:sz w:val="16"/>
                <w:szCs w:val="16"/>
              </w:rPr>
              <w:t>3,4</w:t>
            </w:r>
            <w:r w:rsidR="00B41972">
              <w:rPr>
                <w:rFonts w:ascii="Arial" w:hAnsi="Arial" w:cs="Arial"/>
                <w:b/>
                <w:bCs/>
                <w:sz w:val="16"/>
                <w:szCs w:val="16"/>
              </w:rPr>
              <w:t>95</w:t>
            </w:r>
            <w:r w:rsidRPr="00FA662C">
              <w:rPr>
                <w:rFonts w:ascii="Arial" w:hAnsi="Arial" w:cs="Arial"/>
                <w:b/>
                <w:bCs/>
                <w:sz w:val="16"/>
                <w:szCs w:val="16"/>
              </w:rPr>
              <w:t xml:space="preserve"> </w:t>
            </w:r>
          </w:p>
        </w:tc>
      </w:tr>
      <w:tr w:rsidR="00FA662C" w:rsidRPr="00FA662C" w14:paraId="76C1630E" w14:textId="77777777" w:rsidTr="00554083">
        <w:trPr>
          <w:trHeight w:val="170"/>
        </w:trPr>
        <w:tc>
          <w:tcPr>
            <w:tcW w:w="2860" w:type="dxa"/>
            <w:tcBorders>
              <w:top w:val="nil"/>
              <w:left w:val="nil"/>
              <w:bottom w:val="nil"/>
              <w:right w:val="nil"/>
            </w:tcBorders>
            <w:shd w:val="clear" w:color="auto" w:fill="auto"/>
            <w:noWrap/>
            <w:vAlign w:val="center"/>
            <w:hideMark/>
          </w:tcPr>
          <w:p w14:paraId="76C16308" w14:textId="77777777" w:rsidR="00FA662C" w:rsidRPr="00FA662C" w:rsidRDefault="00FA662C" w:rsidP="00FA662C">
            <w:pPr>
              <w:spacing w:after="0" w:line="240" w:lineRule="auto"/>
              <w:jc w:val="right"/>
              <w:rPr>
                <w:rFonts w:ascii="Arial" w:hAnsi="Arial" w:cs="Arial"/>
                <w:b/>
                <w:bCs/>
                <w:sz w:val="16"/>
                <w:szCs w:val="16"/>
              </w:rPr>
            </w:pPr>
          </w:p>
        </w:tc>
        <w:tc>
          <w:tcPr>
            <w:tcW w:w="928" w:type="dxa"/>
            <w:tcBorders>
              <w:top w:val="nil"/>
              <w:left w:val="nil"/>
              <w:bottom w:val="nil"/>
              <w:right w:val="nil"/>
            </w:tcBorders>
            <w:shd w:val="clear" w:color="auto" w:fill="auto"/>
            <w:noWrap/>
            <w:vAlign w:val="center"/>
            <w:hideMark/>
          </w:tcPr>
          <w:p w14:paraId="76C16309" w14:textId="77777777" w:rsidR="00FA662C" w:rsidRPr="00FA662C" w:rsidRDefault="00FA662C" w:rsidP="00FA662C">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30A" w14:textId="77777777" w:rsidR="00FA662C" w:rsidRPr="00FA662C" w:rsidRDefault="00FA662C" w:rsidP="00FA662C">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30B" w14:textId="77777777" w:rsidR="00FA662C" w:rsidRPr="00FA662C" w:rsidRDefault="00FA662C" w:rsidP="00FA662C">
            <w:pPr>
              <w:spacing w:after="0" w:line="240" w:lineRule="auto"/>
              <w:jc w:val="righ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30C" w14:textId="77777777" w:rsidR="00FA662C" w:rsidRPr="00FA662C" w:rsidRDefault="00FA662C" w:rsidP="00FA662C">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30D" w14:textId="77777777" w:rsidR="00FA662C" w:rsidRPr="00FA662C" w:rsidRDefault="00FA662C" w:rsidP="00FA662C">
            <w:pPr>
              <w:spacing w:after="0" w:line="240" w:lineRule="auto"/>
              <w:jc w:val="left"/>
              <w:rPr>
                <w:rFonts w:ascii="Times New Roman" w:hAnsi="Times New Roman"/>
              </w:rPr>
            </w:pPr>
          </w:p>
        </w:tc>
      </w:tr>
      <w:tr w:rsidR="00FA662C" w:rsidRPr="00FA662C" w14:paraId="76C16315" w14:textId="77777777" w:rsidTr="00FA662C">
        <w:trPr>
          <w:trHeight w:val="225"/>
        </w:trPr>
        <w:tc>
          <w:tcPr>
            <w:tcW w:w="2860" w:type="dxa"/>
            <w:tcBorders>
              <w:top w:val="single" w:sz="4" w:space="0" w:color="000000"/>
              <w:left w:val="nil"/>
              <w:bottom w:val="nil"/>
              <w:right w:val="nil"/>
            </w:tcBorders>
            <w:shd w:val="clear" w:color="auto" w:fill="auto"/>
            <w:noWrap/>
            <w:vAlign w:val="center"/>
            <w:hideMark/>
          </w:tcPr>
          <w:p w14:paraId="76C1630F" w14:textId="77777777" w:rsidR="00FA662C" w:rsidRPr="00FA662C" w:rsidRDefault="00FA662C" w:rsidP="00FA662C">
            <w:pPr>
              <w:spacing w:after="0" w:line="240" w:lineRule="auto"/>
              <w:jc w:val="left"/>
              <w:rPr>
                <w:rFonts w:ascii="Arial" w:hAnsi="Arial" w:cs="Arial"/>
                <w:color w:val="000000"/>
                <w:sz w:val="16"/>
                <w:szCs w:val="16"/>
              </w:rPr>
            </w:pPr>
            <w:r w:rsidRPr="00FA662C">
              <w:rPr>
                <w:rFonts w:ascii="Arial" w:hAnsi="Arial" w:cs="Arial"/>
                <w:color w:val="000000"/>
                <w:sz w:val="16"/>
                <w:szCs w:val="16"/>
              </w:rPr>
              <w:t> </w:t>
            </w:r>
          </w:p>
        </w:tc>
        <w:tc>
          <w:tcPr>
            <w:tcW w:w="928" w:type="dxa"/>
            <w:tcBorders>
              <w:top w:val="single" w:sz="4" w:space="0" w:color="auto"/>
              <w:left w:val="nil"/>
              <w:bottom w:val="single" w:sz="4" w:space="0" w:color="auto"/>
              <w:right w:val="nil"/>
            </w:tcBorders>
            <w:shd w:val="clear" w:color="auto" w:fill="auto"/>
            <w:noWrap/>
            <w:vAlign w:val="center"/>
            <w:hideMark/>
          </w:tcPr>
          <w:p w14:paraId="76C16310" w14:textId="77777777" w:rsidR="00FA662C" w:rsidRPr="00FA662C" w:rsidRDefault="009A4174" w:rsidP="00FA662C">
            <w:pPr>
              <w:spacing w:after="0" w:line="240" w:lineRule="auto"/>
              <w:jc w:val="right"/>
              <w:rPr>
                <w:rFonts w:ascii="Arial" w:hAnsi="Arial" w:cs="Arial"/>
                <w:sz w:val="16"/>
                <w:szCs w:val="16"/>
              </w:rPr>
            </w:pPr>
            <w:r>
              <w:rPr>
                <w:rFonts w:ascii="Arial" w:hAnsi="Arial" w:cs="Arial"/>
                <w:sz w:val="16"/>
                <w:szCs w:val="16"/>
              </w:rPr>
              <w:t xml:space="preserve">2018–19 </w:t>
            </w:r>
          </w:p>
        </w:tc>
        <w:tc>
          <w:tcPr>
            <w:tcW w:w="880" w:type="dxa"/>
            <w:tcBorders>
              <w:top w:val="single" w:sz="4" w:space="0" w:color="auto"/>
              <w:left w:val="nil"/>
              <w:bottom w:val="single" w:sz="4" w:space="0" w:color="auto"/>
              <w:right w:val="nil"/>
            </w:tcBorders>
            <w:shd w:val="clear" w:color="000000" w:fill="E6E6E6"/>
            <w:noWrap/>
            <w:vAlign w:val="center"/>
            <w:hideMark/>
          </w:tcPr>
          <w:p w14:paraId="76C16311" w14:textId="77777777" w:rsidR="00FA662C" w:rsidRPr="00FA662C" w:rsidRDefault="009A4174" w:rsidP="00FA662C">
            <w:pPr>
              <w:spacing w:after="0" w:line="240" w:lineRule="auto"/>
              <w:jc w:val="right"/>
              <w:rPr>
                <w:rFonts w:ascii="Arial" w:hAnsi="Arial" w:cs="Arial"/>
                <w:sz w:val="16"/>
                <w:szCs w:val="16"/>
              </w:rPr>
            </w:pPr>
            <w:r>
              <w:rPr>
                <w:rFonts w:ascii="Arial" w:hAnsi="Arial" w:cs="Arial"/>
                <w:sz w:val="16"/>
                <w:szCs w:val="16"/>
              </w:rPr>
              <w:t>2019–20</w:t>
            </w:r>
          </w:p>
        </w:tc>
        <w:tc>
          <w:tcPr>
            <w:tcW w:w="880" w:type="dxa"/>
            <w:tcBorders>
              <w:top w:val="nil"/>
              <w:left w:val="nil"/>
              <w:bottom w:val="nil"/>
              <w:right w:val="nil"/>
            </w:tcBorders>
            <w:shd w:val="clear" w:color="auto" w:fill="auto"/>
            <w:noWrap/>
            <w:vAlign w:val="center"/>
            <w:hideMark/>
          </w:tcPr>
          <w:p w14:paraId="76C16312" w14:textId="77777777" w:rsidR="00FA662C" w:rsidRPr="00FA662C" w:rsidRDefault="00FA662C" w:rsidP="00FA662C">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14:paraId="76C16313" w14:textId="77777777" w:rsidR="00FA662C" w:rsidRPr="00FA662C" w:rsidRDefault="00FA662C" w:rsidP="00FA662C">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314" w14:textId="77777777" w:rsidR="00FA662C" w:rsidRPr="00FA662C" w:rsidRDefault="00FA662C" w:rsidP="00FA662C">
            <w:pPr>
              <w:spacing w:after="0" w:line="240" w:lineRule="auto"/>
              <w:jc w:val="left"/>
              <w:rPr>
                <w:rFonts w:ascii="Times New Roman" w:hAnsi="Times New Roman"/>
              </w:rPr>
            </w:pPr>
          </w:p>
        </w:tc>
      </w:tr>
      <w:tr w:rsidR="00FA662C" w:rsidRPr="00FA662C" w14:paraId="76C1631C" w14:textId="77777777" w:rsidTr="00FA662C">
        <w:trPr>
          <w:trHeight w:val="225"/>
        </w:trPr>
        <w:tc>
          <w:tcPr>
            <w:tcW w:w="2860" w:type="dxa"/>
            <w:tcBorders>
              <w:top w:val="nil"/>
              <w:left w:val="nil"/>
              <w:bottom w:val="single" w:sz="4" w:space="0" w:color="000000"/>
              <w:right w:val="nil"/>
            </w:tcBorders>
            <w:shd w:val="clear" w:color="auto" w:fill="auto"/>
            <w:noWrap/>
            <w:vAlign w:val="center"/>
            <w:hideMark/>
          </w:tcPr>
          <w:p w14:paraId="76C16316" w14:textId="77777777" w:rsidR="00FA662C" w:rsidRPr="00FA662C" w:rsidRDefault="00FA662C" w:rsidP="00FA662C">
            <w:pPr>
              <w:spacing w:after="0" w:line="240" w:lineRule="auto"/>
              <w:jc w:val="left"/>
              <w:rPr>
                <w:rFonts w:ascii="Arial" w:hAnsi="Arial" w:cs="Arial"/>
                <w:b/>
                <w:bCs/>
                <w:color w:val="000000"/>
                <w:sz w:val="16"/>
                <w:szCs w:val="16"/>
              </w:rPr>
            </w:pPr>
            <w:r w:rsidRPr="00FA662C">
              <w:rPr>
                <w:rFonts w:ascii="Arial" w:hAnsi="Arial" w:cs="Arial"/>
                <w:b/>
                <w:bCs/>
                <w:color w:val="000000"/>
                <w:sz w:val="16"/>
                <w:szCs w:val="16"/>
              </w:rPr>
              <w:t>Average staffing level (number)</w:t>
            </w:r>
          </w:p>
        </w:tc>
        <w:tc>
          <w:tcPr>
            <w:tcW w:w="928" w:type="dxa"/>
            <w:tcBorders>
              <w:top w:val="nil"/>
              <w:left w:val="nil"/>
              <w:bottom w:val="single" w:sz="4" w:space="0" w:color="auto"/>
              <w:right w:val="nil"/>
            </w:tcBorders>
            <w:shd w:val="clear" w:color="auto" w:fill="auto"/>
            <w:noWrap/>
            <w:vAlign w:val="center"/>
            <w:hideMark/>
          </w:tcPr>
          <w:p w14:paraId="76C16317" w14:textId="77777777" w:rsidR="00FA662C" w:rsidRPr="00FA662C" w:rsidRDefault="00FA662C" w:rsidP="00FA662C">
            <w:pPr>
              <w:spacing w:after="0" w:line="240" w:lineRule="auto"/>
              <w:jc w:val="right"/>
              <w:rPr>
                <w:rFonts w:ascii="Arial" w:hAnsi="Arial" w:cs="Arial"/>
                <w:color w:val="000000"/>
                <w:sz w:val="16"/>
                <w:szCs w:val="16"/>
              </w:rPr>
            </w:pPr>
            <w:r w:rsidRPr="00FA662C">
              <w:rPr>
                <w:rFonts w:ascii="Arial" w:hAnsi="Arial" w:cs="Arial"/>
                <w:color w:val="000000"/>
                <w:sz w:val="16"/>
                <w:szCs w:val="16"/>
              </w:rPr>
              <w:t xml:space="preserve">12 </w:t>
            </w:r>
          </w:p>
        </w:tc>
        <w:tc>
          <w:tcPr>
            <w:tcW w:w="880" w:type="dxa"/>
            <w:tcBorders>
              <w:top w:val="nil"/>
              <w:left w:val="nil"/>
              <w:bottom w:val="single" w:sz="4" w:space="0" w:color="auto"/>
              <w:right w:val="nil"/>
            </w:tcBorders>
            <w:shd w:val="clear" w:color="000000" w:fill="E6E6E6"/>
            <w:noWrap/>
            <w:vAlign w:val="center"/>
            <w:hideMark/>
          </w:tcPr>
          <w:p w14:paraId="76C16318" w14:textId="77777777" w:rsidR="00FA662C" w:rsidRPr="00FA662C" w:rsidRDefault="00FA662C" w:rsidP="00FA662C">
            <w:pPr>
              <w:spacing w:after="0" w:line="240" w:lineRule="auto"/>
              <w:jc w:val="right"/>
              <w:rPr>
                <w:rFonts w:ascii="Arial" w:hAnsi="Arial" w:cs="Arial"/>
                <w:color w:val="000000"/>
                <w:sz w:val="16"/>
                <w:szCs w:val="16"/>
              </w:rPr>
            </w:pPr>
            <w:r w:rsidRPr="00FA662C">
              <w:rPr>
                <w:rFonts w:ascii="Arial" w:hAnsi="Arial" w:cs="Arial"/>
                <w:color w:val="000000"/>
                <w:sz w:val="16"/>
                <w:szCs w:val="16"/>
              </w:rPr>
              <w:t xml:space="preserve">12 </w:t>
            </w:r>
          </w:p>
        </w:tc>
        <w:tc>
          <w:tcPr>
            <w:tcW w:w="880" w:type="dxa"/>
            <w:tcBorders>
              <w:top w:val="nil"/>
              <w:left w:val="nil"/>
              <w:bottom w:val="nil"/>
              <w:right w:val="nil"/>
            </w:tcBorders>
            <w:shd w:val="clear" w:color="auto" w:fill="auto"/>
            <w:noWrap/>
            <w:vAlign w:val="center"/>
            <w:hideMark/>
          </w:tcPr>
          <w:p w14:paraId="76C16319" w14:textId="77777777" w:rsidR="00FA662C" w:rsidRPr="00FA662C" w:rsidRDefault="00FA662C" w:rsidP="00FA662C">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31A" w14:textId="77777777" w:rsidR="00FA662C" w:rsidRPr="00FA662C" w:rsidRDefault="00FA662C" w:rsidP="00FA662C">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31B" w14:textId="77777777" w:rsidR="00FA662C" w:rsidRPr="00FA662C" w:rsidRDefault="00FA662C" w:rsidP="00FA662C">
            <w:pPr>
              <w:spacing w:after="0" w:line="240" w:lineRule="auto"/>
              <w:jc w:val="left"/>
              <w:rPr>
                <w:rFonts w:ascii="Times New Roman" w:hAnsi="Times New Roman"/>
              </w:rPr>
            </w:pPr>
          </w:p>
        </w:tc>
      </w:tr>
    </w:tbl>
    <w:p w14:paraId="76C1631D" w14:textId="77777777" w:rsidR="00FA662C" w:rsidRPr="00554083" w:rsidRDefault="00FA662C" w:rsidP="00A13EE9">
      <w:pPr>
        <w:pStyle w:val="TableHeading"/>
        <w:numPr>
          <w:ilvl w:val="0"/>
          <w:numId w:val="18"/>
        </w:numPr>
        <w:spacing w:before="120" w:after="0"/>
        <w:ind w:left="357" w:hanging="357"/>
        <w:rPr>
          <w:rFonts w:cs="Arial"/>
          <w:b w:val="0"/>
          <w:color w:val="000000" w:themeColor="text1"/>
          <w:sz w:val="16"/>
          <w:szCs w:val="16"/>
        </w:rPr>
      </w:pPr>
      <w:r w:rsidRPr="00554083">
        <w:rPr>
          <w:rFonts w:cs="Arial"/>
          <w:b w:val="0"/>
          <w:color w:val="000000" w:themeColor="text1"/>
          <w:sz w:val="16"/>
          <w:szCs w:val="16"/>
        </w:rPr>
        <w:t>Estimated expenses incurred in relation to receipts retained under section 74 of the PGPA Act 2013.</w:t>
      </w:r>
    </w:p>
    <w:p w14:paraId="76C1631E" w14:textId="77777777" w:rsidR="00FA662C" w:rsidRPr="00554083" w:rsidRDefault="00FA662C" w:rsidP="00A13EE9">
      <w:pPr>
        <w:pStyle w:val="TableGraphic"/>
        <w:numPr>
          <w:ilvl w:val="0"/>
          <w:numId w:val="18"/>
        </w:numPr>
        <w:jc w:val="left"/>
        <w:rPr>
          <w:rFonts w:ascii="Arial" w:hAnsi="Arial" w:cs="Arial"/>
          <w:color w:val="000000" w:themeColor="text1"/>
          <w:sz w:val="16"/>
          <w:szCs w:val="16"/>
          <w:lang w:val="x-none" w:eastAsia="x-none"/>
        </w:rPr>
      </w:pPr>
      <w:r w:rsidRPr="00554083">
        <w:rPr>
          <w:rFonts w:ascii="Arial" w:hAnsi="Arial" w:cs="Arial"/>
          <w:color w:val="000000" w:themeColor="text1"/>
          <w:sz w:val="16"/>
          <w:szCs w:val="16"/>
          <w:lang w:val="x-none" w:eastAsia="x-none"/>
        </w:rPr>
        <w:t>Expenses not requiring appropriation in the Budget year are made up of depreciation expenses, amortisation expenses, make good expenses, and audit fees.</w:t>
      </w:r>
    </w:p>
    <w:p w14:paraId="76C1631F" w14:textId="77777777" w:rsidR="00DF0134" w:rsidRDefault="00FA662C" w:rsidP="00A13EE9">
      <w:pPr>
        <w:spacing w:before="120" w:after="0" w:line="240" w:lineRule="auto"/>
        <w:jc w:val="left"/>
      </w:pPr>
      <w:r w:rsidRPr="00554083">
        <w:rPr>
          <w:rFonts w:ascii="Arial" w:hAnsi="Arial" w:cs="Arial"/>
          <w:color w:val="000000" w:themeColor="text1"/>
          <w:sz w:val="16"/>
          <w:szCs w:val="16"/>
          <w:lang w:val="x-none" w:eastAsia="x-none"/>
        </w:rPr>
        <w:t>Note: Departmental appropriation splits and totals are indicative estimates and may change in the course of the budget year as government priorities change.</w:t>
      </w:r>
      <w:r w:rsidR="00DF0134">
        <w:br w:type="page"/>
      </w:r>
    </w:p>
    <w:p w14:paraId="76C16320" w14:textId="77777777" w:rsidR="00DF0134" w:rsidRPr="00F71634" w:rsidRDefault="00DF0134" w:rsidP="00DF0134">
      <w:pPr>
        <w:pStyle w:val="TableHeading"/>
      </w:pPr>
      <w:r w:rsidRPr="00247132">
        <w:lastRenderedPageBreak/>
        <w:t>Table 2.</w:t>
      </w:r>
      <w:r w:rsidR="00247132" w:rsidRPr="00247132">
        <w:rPr>
          <w:lang w:val="en-AU"/>
        </w:rPr>
        <w:t>1</w:t>
      </w:r>
      <w:r w:rsidRPr="00247132">
        <w:t>.</w:t>
      </w:r>
      <w:r w:rsidR="00247132" w:rsidRPr="00247132">
        <w:rPr>
          <w:lang w:val="en-AU"/>
        </w:rPr>
        <w:t>2</w:t>
      </w:r>
      <w:r w:rsidRPr="00247132">
        <w:t>:</w:t>
      </w:r>
      <w:r w:rsidRPr="00F71634">
        <w:t xml:space="preserve"> Pe</w:t>
      </w:r>
      <w:r w:rsidR="00F767E2">
        <w:t>rformance criteria for Outcome 1</w:t>
      </w:r>
    </w:p>
    <w:p w14:paraId="76C16321" w14:textId="77777777" w:rsidR="00DF0134" w:rsidRPr="00B166C6" w:rsidRDefault="00DF0134" w:rsidP="00DF0134">
      <w:r w:rsidRPr="00247132">
        <w:t>Table 2.</w:t>
      </w:r>
      <w:r w:rsidR="00247132" w:rsidRPr="00247132">
        <w:t>1</w:t>
      </w:r>
      <w:r w:rsidRPr="00247132">
        <w:t>.</w:t>
      </w:r>
      <w:r w:rsidR="00247132" w:rsidRPr="00247132">
        <w:t>2</w:t>
      </w:r>
      <w:r w:rsidRPr="00B166C6">
        <w:t xml:space="preserve"> below details the performance criteria for each program associated with Outcome </w:t>
      </w:r>
      <w:r w:rsidR="004429FC">
        <w:t>1</w:t>
      </w:r>
      <w:r w:rsidRPr="00B166C6">
        <w:t xml:space="preserve">. It also summarises how each program is delivered and where </w:t>
      </w:r>
      <w:r w:rsidR="009A4174">
        <w:t>2019–20</w:t>
      </w:r>
      <w:r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DF0134" w:rsidRPr="00F71634" w14:paraId="76C16323" w14:textId="77777777" w:rsidTr="003E1107">
        <w:trPr>
          <w:tblHeader/>
        </w:trPr>
        <w:tc>
          <w:tcPr>
            <w:tcW w:w="7741" w:type="dxa"/>
            <w:gridSpan w:val="3"/>
            <w:shd w:val="clear" w:color="auto" w:fill="F2F2F2"/>
          </w:tcPr>
          <w:p w14:paraId="76C16322" w14:textId="0C5E98AA" w:rsidR="00DF0134" w:rsidRPr="006906E4" w:rsidRDefault="00DF0134" w:rsidP="00EE1418">
            <w:pPr>
              <w:pStyle w:val="TableColumnHeadingLeft"/>
            </w:pPr>
            <w:r w:rsidRPr="006906E4">
              <w:t xml:space="preserve">Outcome </w:t>
            </w:r>
            <w:r w:rsidR="00EE1418">
              <w:t>1</w:t>
            </w:r>
            <w:r w:rsidR="0012371D">
              <w:t xml:space="preserve"> </w:t>
            </w:r>
            <w:r w:rsidR="00BC1D7E">
              <w:t>—</w:t>
            </w:r>
            <w:r w:rsidR="0012371D">
              <w:t xml:space="preserve"> </w:t>
            </w:r>
            <w:r w:rsidR="00EE1418" w:rsidRPr="00EE1418">
              <w:rPr>
                <w:b w:val="0"/>
                <w:color w:val="000000" w:themeColor="text1"/>
              </w:rPr>
              <w:t xml:space="preserve">Assist the prevention of exposure to asbestos fibres and the elimination of asbestos-related disease in Australia through implementing the National Strategic Plan for Asbestos Awareness and Management in Australia. </w:t>
            </w:r>
          </w:p>
        </w:tc>
      </w:tr>
      <w:tr w:rsidR="00DF0134" w:rsidRPr="00F71634" w14:paraId="76C16325" w14:textId="77777777" w:rsidTr="003E1107">
        <w:trPr>
          <w:tblHeader/>
        </w:trPr>
        <w:tc>
          <w:tcPr>
            <w:tcW w:w="7741" w:type="dxa"/>
            <w:gridSpan w:val="3"/>
            <w:shd w:val="clear" w:color="auto" w:fill="F2F2F2"/>
          </w:tcPr>
          <w:p w14:paraId="76C16324" w14:textId="6DA1C915" w:rsidR="00DF0134" w:rsidRPr="006906E4" w:rsidRDefault="00F767E2" w:rsidP="00854E02">
            <w:pPr>
              <w:tabs>
                <w:tab w:val="left" w:pos="709"/>
              </w:tabs>
              <w:spacing w:before="60" w:after="60" w:line="240" w:lineRule="auto"/>
              <w:jc w:val="left"/>
              <w:rPr>
                <w:rFonts w:ascii="Arial" w:hAnsi="Arial" w:cs="Arial"/>
                <w:sz w:val="16"/>
                <w:szCs w:val="16"/>
              </w:rPr>
            </w:pPr>
            <w:r>
              <w:rPr>
                <w:rFonts w:ascii="Arial" w:hAnsi="Arial" w:cs="Arial"/>
                <w:b/>
                <w:sz w:val="16"/>
                <w:szCs w:val="16"/>
              </w:rPr>
              <w:t>Program 1</w:t>
            </w:r>
            <w:r w:rsidR="00DF0134" w:rsidRPr="006906E4">
              <w:rPr>
                <w:rFonts w:ascii="Arial" w:hAnsi="Arial" w:cs="Arial"/>
                <w:b/>
                <w:sz w:val="16"/>
                <w:szCs w:val="16"/>
              </w:rPr>
              <w:t>.1</w:t>
            </w:r>
            <w:r w:rsidR="00854E02">
              <w:rPr>
                <w:rFonts w:ascii="Arial" w:hAnsi="Arial" w:cs="Arial"/>
                <w:b/>
                <w:sz w:val="16"/>
                <w:szCs w:val="16"/>
              </w:rPr>
              <w:t xml:space="preserve"> </w:t>
            </w:r>
            <w:r w:rsidR="00854E02" w:rsidRPr="00854E02">
              <w:rPr>
                <w:rFonts w:ascii="Arial" w:hAnsi="Arial" w:cs="Arial"/>
                <w:sz w:val="16"/>
                <w:szCs w:val="16"/>
              </w:rPr>
              <w:t>— T</w:t>
            </w:r>
            <w:r w:rsidR="003E1107" w:rsidRPr="003E1107">
              <w:rPr>
                <w:rFonts w:ascii="Arial" w:hAnsi="Arial" w:cs="Arial"/>
                <w:sz w:val="16"/>
                <w:szCs w:val="16"/>
              </w:rPr>
              <w:t>he Asbestos Safety and Eradication Agency delivers Outcome 1 by encouraging, coordinating, monitoring and reporting on the implementation of the National Strategic Plan. It also collaborates with Commonwealth, state and territory and local government agencies about asbestos safety and commissions and promotes research about asbestos safety.</w:t>
            </w:r>
          </w:p>
        </w:tc>
      </w:tr>
      <w:tr w:rsidR="00F767E2" w:rsidRPr="00F71634" w14:paraId="76C16328" w14:textId="77777777" w:rsidTr="003E1107">
        <w:tc>
          <w:tcPr>
            <w:tcW w:w="1701" w:type="dxa"/>
            <w:tcBorders>
              <w:bottom w:val="double" w:sz="4" w:space="0" w:color="auto"/>
            </w:tcBorders>
          </w:tcPr>
          <w:p w14:paraId="76C16326" w14:textId="77777777" w:rsidR="00F767E2" w:rsidRPr="006906E4" w:rsidRDefault="00F767E2" w:rsidP="003E1107">
            <w:pPr>
              <w:tabs>
                <w:tab w:val="left" w:pos="709"/>
              </w:tabs>
              <w:spacing w:before="60" w:after="60" w:line="240" w:lineRule="auto"/>
              <w:jc w:val="left"/>
              <w:rPr>
                <w:rFonts w:ascii="Arial" w:hAnsi="Arial" w:cs="Arial"/>
                <w:b/>
                <w:sz w:val="16"/>
                <w:szCs w:val="16"/>
              </w:rPr>
            </w:pPr>
            <w:r>
              <w:rPr>
                <w:rFonts w:ascii="Arial" w:hAnsi="Arial" w:cs="Arial"/>
                <w:b/>
                <w:sz w:val="16"/>
                <w:szCs w:val="16"/>
              </w:rPr>
              <w:t>Purpose</w:t>
            </w:r>
          </w:p>
        </w:tc>
        <w:tc>
          <w:tcPr>
            <w:tcW w:w="6040" w:type="dxa"/>
            <w:gridSpan w:val="2"/>
            <w:tcBorders>
              <w:bottom w:val="double" w:sz="4" w:space="0" w:color="auto"/>
            </w:tcBorders>
          </w:tcPr>
          <w:p w14:paraId="76C16327" w14:textId="77777777" w:rsidR="00F767E2" w:rsidRPr="00945A90" w:rsidRDefault="0081141A" w:rsidP="0081141A">
            <w:pPr>
              <w:tabs>
                <w:tab w:val="left" w:pos="709"/>
              </w:tabs>
              <w:spacing w:before="60" w:after="60" w:line="240" w:lineRule="auto"/>
              <w:jc w:val="left"/>
              <w:rPr>
                <w:rFonts w:ascii="Calibri" w:hAnsi="Calibri"/>
                <w:color w:val="1F497D"/>
                <w:sz w:val="16"/>
                <w:szCs w:val="16"/>
                <w:lang w:eastAsia="en-US"/>
              </w:rPr>
            </w:pPr>
            <w:r w:rsidRPr="00945A90">
              <w:rPr>
                <w:rFonts w:ascii="Arial" w:hAnsi="Arial" w:cs="Arial"/>
                <w:sz w:val="16"/>
                <w:szCs w:val="16"/>
              </w:rPr>
              <w:t>The Asbestos Safety and Eradication Agency’s purpose is to encourage, coordinate, monitor and report on the implementation of the National Strategic Plan for Asbestos Awareness and Management.</w:t>
            </w:r>
          </w:p>
        </w:tc>
      </w:tr>
      <w:tr w:rsidR="00DF0134" w:rsidRPr="00F71634" w14:paraId="76C16330" w14:textId="77777777" w:rsidTr="003E1107">
        <w:tc>
          <w:tcPr>
            <w:tcW w:w="1701" w:type="dxa"/>
            <w:tcBorders>
              <w:bottom w:val="double" w:sz="4" w:space="0" w:color="auto"/>
            </w:tcBorders>
          </w:tcPr>
          <w:p w14:paraId="76C16329"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gridSpan w:val="2"/>
            <w:tcBorders>
              <w:bottom w:val="double" w:sz="4" w:space="0" w:color="auto"/>
            </w:tcBorders>
          </w:tcPr>
          <w:p w14:paraId="76C1632A" w14:textId="2DC9BA71" w:rsidR="003E1107" w:rsidRPr="00945A90" w:rsidRDefault="003E1107" w:rsidP="003E1107">
            <w:pPr>
              <w:tabs>
                <w:tab w:val="left" w:pos="709"/>
              </w:tabs>
              <w:spacing w:before="60" w:after="60" w:line="240" w:lineRule="auto"/>
              <w:jc w:val="left"/>
              <w:rPr>
                <w:rFonts w:ascii="Arial" w:hAnsi="Arial" w:cs="Arial"/>
                <w:sz w:val="16"/>
                <w:szCs w:val="16"/>
              </w:rPr>
            </w:pPr>
            <w:r w:rsidRPr="00945A90">
              <w:rPr>
                <w:rFonts w:ascii="Arial" w:hAnsi="Arial" w:cs="Arial"/>
                <w:sz w:val="16"/>
                <w:szCs w:val="16"/>
              </w:rPr>
              <w:t>The deliverables for the Asbestos Safety and Eradication Agency are developed with reference to the Act and consistent with it</w:t>
            </w:r>
            <w:r w:rsidR="000F02C2">
              <w:rPr>
                <w:rFonts w:ascii="Arial" w:hAnsi="Arial" w:cs="Arial"/>
                <w:sz w:val="16"/>
                <w:szCs w:val="16"/>
              </w:rPr>
              <w:t>s operational plan and include:</w:t>
            </w:r>
          </w:p>
          <w:p w14:paraId="76C1632B" w14:textId="77777777" w:rsidR="003E1107" w:rsidRPr="00945A90" w:rsidRDefault="003E1107" w:rsidP="00053DB9">
            <w:pPr>
              <w:pStyle w:val="TableTextBullet"/>
              <w:contextualSpacing/>
              <w:rPr>
                <w:rFonts w:cs="Arial"/>
                <w:sz w:val="16"/>
                <w:szCs w:val="16"/>
              </w:rPr>
            </w:pPr>
            <w:r w:rsidRPr="00945A90">
              <w:rPr>
                <w:rFonts w:cs="Arial"/>
                <w:sz w:val="16"/>
                <w:szCs w:val="16"/>
              </w:rPr>
              <w:t>review and evaluate NSP 2014</w:t>
            </w:r>
            <w:r w:rsidR="00BC1D7E" w:rsidRPr="00945A90">
              <w:rPr>
                <w:rFonts w:cs="Arial"/>
                <w:sz w:val="16"/>
                <w:szCs w:val="16"/>
              </w:rPr>
              <w:t>–</w:t>
            </w:r>
            <w:r w:rsidRPr="00945A90">
              <w:rPr>
                <w:rFonts w:cs="Arial"/>
                <w:sz w:val="16"/>
                <w:szCs w:val="16"/>
              </w:rPr>
              <w:t>2018</w:t>
            </w:r>
          </w:p>
          <w:p w14:paraId="76C1632C" w14:textId="77777777" w:rsidR="003E1107" w:rsidRPr="00945A90" w:rsidRDefault="003E1107" w:rsidP="00053DB9">
            <w:pPr>
              <w:pStyle w:val="TableTextBullet"/>
              <w:contextualSpacing/>
              <w:rPr>
                <w:rFonts w:cs="Arial"/>
                <w:sz w:val="16"/>
                <w:szCs w:val="16"/>
              </w:rPr>
            </w:pPr>
            <w:r w:rsidRPr="00945A90">
              <w:rPr>
                <w:rFonts w:cs="Arial"/>
                <w:sz w:val="16"/>
                <w:szCs w:val="16"/>
              </w:rPr>
              <w:t xml:space="preserve">develop and seek approval of NSP </w:t>
            </w:r>
            <w:r w:rsidR="009A4174" w:rsidRPr="00945A90">
              <w:rPr>
                <w:rFonts w:cs="Arial"/>
                <w:sz w:val="16"/>
                <w:szCs w:val="16"/>
              </w:rPr>
              <w:t>2019–20</w:t>
            </w:r>
            <w:r w:rsidRPr="00945A90">
              <w:rPr>
                <w:rFonts w:cs="Arial"/>
                <w:sz w:val="16"/>
                <w:szCs w:val="16"/>
              </w:rPr>
              <w:t>23</w:t>
            </w:r>
          </w:p>
          <w:p w14:paraId="76C1632D" w14:textId="59106A01" w:rsidR="003E1107" w:rsidRPr="00945A90" w:rsidRDefault="003E1107" w:rsidP="00053DB9">
            <w:pPr>
              <w:pStyle w:val="TableTextBullet"/>
              <w:contextualSpacing/>
              <w:rPr>
                <w:rFonts w:cs="Arial"/>
                <w:sz w:val="16"/>
                <w:szCs w:val="16"/>
              </w:rPr>
            </w:pPr>
            <w:r w:rsidRPr="00945A90">
              <w:rPr>
                <w:rFonts w:cs="Arial"/>
                <w:sz w:val="16"/>
                <w:szCs w:val="16"/>
              </w:rPr>
              <w:t>work with other national and international bodies to share information and knowledge on asbestos safety</w:t>
            </w:r>
          </w:p>
          <w:p w14:paraId="76C1632E" w14:textId="67136653" w:rsidR="003E1107" w:rsidRPr="00945A90" w:rsidRDefault="003E1107" w:rsidP="00053DB9">
            <w:pPr>
              <w:pStyle w:val="TableTextBullet"/>
              <w:contextualSpacing/>
              <w:rPr>
                <w:rFonts w:cs="Arial"/>
                <w:sz w:val="16"/>
                <w:szCs w:val="16"/>
              </w:rPr>
            </w:pPr>
            <w:r w:rsidRPr="00945A90">
              <w:rPr>
                <w:rFonts w:cs="Arial"/>
                <w:sz w:val="16"/>
                <w:szCs w:val="16"/>
              </w:rPr>
              <w:t>develop and implement communication strategies and initiatives to build awareness and knowledge of asb</w:t>
            </w:r>
            <w:r w:rsidR="008C19F6">
              <w:rPr>
                <w:rFonts w:cs="Arial"/>
                <w:sz w:val="16"/>
                <w:szCs w:val="16"/>
              </w:rPr>
              <w:t>estos safety, and</w:t>
            </w:r>
          </w:p>
          <w:p w14:paraId="76C1632F" w14:textId="3CA698C0" w:rsidR="00DF0134" w:rsidRPr="00945A90" w:rsidRDefault="00E039DE" w:rsidP="00053DB9">
            <w:pPr>
              <w:pStyle w:val="TableTextBullet"/>
              <w:contextualSpacing/>
              <w:rPr>
                <w:rFonts w:cs="Arial"/>
                <w:sz w:val="16"/>
                <w:szCs w:val="16"/>
              </w:rPr>
            </w:pPr>
            <w:r w:rsidRPr="00945A90">
              <w:rPr>
                <w:rFonts w:cs="Arial"/>
                <w:sz w:val="16"/>
                <w:szCs w:val="16"/>
              </w:rPr>
              <w:t xml:space="preserve">identify </w:t>
            </w:r>
            <w:r w:rsidR="003E1107" w:rsidRPr="00945A90">
              <w:rPr>
                <w:rFonts w:cs="Arial"/>
                <w:sz w:val="16"/>
                <w:szCs w:val="16"/>
              </w:rPr>
              <w:t xml:space="preserve">and share best practice in asbestos awareness, management and removal. </w:t>
            </w:r>
          </w:p>
        </w:tc>
      </w:tr>
      <w:tr w:rsidR="00DF0134" w:rsidRPr="00F71634" w14:paraId="76C16332" w14:textId="77777777" w:rsidTr="003E1107">
        <w:tc>
          <w:tcPr>
            <w:tcW w:w="7741" w:type="dxa"/>
            <w:gridSpan w:val="3"/>
            <w:tcBorders>
              <w:top w:val="double" w:sz="4" w:space="0" w:color="auto"/>
              <w:bottom w:val="double" w:sz="4" w:space="0" w:color="auto"/>
            </w:tcBorders>
          </w:tcPr>
          <w:p w14:paraId="76C16331"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information</w:t>
            </w:r>
          </w:p>
        </w:tc>
      </w:tr>
      <w:tr w:rsidR="00DF0134" w:rsidRPr="00F71634" w14:paraId="76C16336" w14:textId="77777777" w:rsidTr="003E1107">
        <w:tc>
          <w:tcPr>
            <w:tcW w:w="1701" w:type="dxa"/>
            <w:tcBorders>
              <w:top w:val="double" w:sz="4" w:space="0" w:color="auto"/>
              <w:bottom w:val="single" w:sz="4" w:space="0" w:color="auto"/>
              <w:right w:val="single" w:sz="4" w:space="0" w:color="auto"/>
            </w:tcBorders>
          </w:tcPr>
          <w:p w14:paraId="76C16333"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76C16334"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r w:rsidRPr="006906E4">
              <w:rPr>
                <w:rFonts w:ascii="Arial" w:hAnsi="Arial" w:cs="Arial"/>
                <w:sz w:val="16"/>
                <w:szCs w:val="16"/>
              </w:rPr>
              <w:t xml:space="preserve"> (a)</w:t>
            </w:r>
          </w:p>
        </w:tc>
        <w:tc>
          <w:tcPr>
            <w:tcW w:w="2565" w:type="dxa"/>
            <w:tcBorders>
              <w:top w:val="double" w:sz="4" w:space="0" w:color="auto"/>
              <w:left w:val="single" w:sz="4" w:space="0" w:color="auto"/>
              <w:bottom w:val="single" w:sz="4" w:space="0" w:color="auto"/>
            </w:tcBorders>
          </w:tcPr>
          <w:p w14:paraId="76C16335" w14:textId="77777777" w:rsidR="00DF0134" w:rsidRPr="006906E4" w:rsidRDefault="00DF0134" w:rsidP="003E1107">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247132" w:rsidRPr="00F71634" w14:paraId="76C16340" w14:textId="77777777" w:rsidTr="002F07BF">
        <w:trPr>
          <w:trHeight w:val="1463"/>
        </w:trPr>
        <w:tc>
          <w:tcPr>
            <w:tcW w:w="1701" w:type="dxa"/>
            <w:vMerge w:val="restart"/>
            <w:tcBorders>
              <w:top w:val="single" w:sz="4" w:space="0" w:color="auto"/>
              <w:right w:val="single" w:sz="4" w:space="0" w:color="auto"/>
            </w:tcBorders>
          </w:tcPr>
          <w:p w14:paraId="76C16337" w14:textId="77777777" w:rsidR="00247132" w:rsidRPr="006906E4" w:rsidRDefault="009A4174" w:rsidP="003E1107">
            <w:pPr>
              <w:tabs>
                <w:tab w:val="left" w:pos="709"/>
              </w:tabs>
              <w:spacing w:before="60" w:after="60" w:line="240" w:lineRule="auto"/>
              <w:jc w:val="left"/>
              <w:rPr>
                <w:rFonts w:ascii="Arial" w:hAnsi="Arial" w:cs="Arial"/>
                <w:sz w:val="16"/>
                <w:szCs w:val="16"/>
              </w:rPr>
            </w:pPr>
            <w:r>
              <w:rPr>
                <w:rFonts w:ascii="Arial" w:hAnsi="Arial" w:cs="Arial"/>
                <w:sz w:val="16"/>
                <w:szCs w:val="16"/>
              </w:rPr>
              <w:t xml:space="preserve">2018–19 </w:t>
            </w:r>
          </w:p>
        </w:tc>
        <w:tc>
          <w:tcPr>
            <w:tcW w:w="3475" w:type="dxa"/>
            <w:tcBorders>
              <w:top w:val="single" w:sz="4" w:space="0" w:color="auto"/>
              <w:left w:val="single" w:sz="4" w:space="0" w:color="auto"/>
              <w:bottom w:val="single" w:sz="4" w:space="0" w:color="auto"/>
              <w:right w:val="single" w:sz="4" w:space="0" w:color="auto"/>
            </w:tcBorders>
          </w:tcPr>
          <w:p w14:paraId="76C16338" w14:textId="77777777" w:rsidR="00247132" w:rsidRPr="00945A90" w:rsidRDefault="00247132" w:rsidP="00945A90">
            <w:pPr>
              <w:pStyle w:val="Default"/>
              <w:spacing w:before="60" w:after="60"/>
              <w:rPr>
                <w:sz w:val="16"/>
                <w:szCs w:val="16"/>
              </w:rPr>
            </w:pPr>
            <w:r w:rsidRPr="00945A90">
              <w:rPr>
                <w:sz w:val="16"/>
                <w:szCs w:val="16"/>
              </w:rPr>
              <w:t>Activities in the Operational Plan are delivered to the expected quality, on time and within budget.</w:t>
            </w:r>
          </w:p>
          <w:p w14:paraId="76C16339" w14:textId="77777777" w:rsidR="00247132" w:rsidRPr="00945A90" w:rsidRDefault="00247132" w:rsidP="00945A90">
            <w:pPr>
              <w:pStyle w:val="Default"/>
              <w:spacing w:before="60" w:after="60"/>
              <w:rPr>
                <w:sz w:val="16"/>
                <w:szCs w:val="16"/>
              </w:rPr>
            </w:pPr>
          </w:p>
          <w:p w14:paraId="76C1633A" w14:textId="77777777" w:rsidR="00247132" w:rsidRPr="00945A90" w:rsidRDefault="00247132" w:rsidP="00945A90">
            <w:pPr>
              <w:spacing w:before="60" w:after="60" w:line="240" w:lineRule="auto"/>
              <w:jc w:val="left"/>
              <w:rPr>
                <w:sz w:val="16"/>
                <w:szCs w:val="16"/>
              </w:rPr>
            </w:pPr>
            <w:r w:rsidRPr="00945A90">
              <w:rPr>
                <w:rFonts w:ascii="Arial" w:hAnsi="Arial" w:cs="Arial"/>
                <w:sz w:val="16"/>
                <w:szCs w:val="16"/>
              </w:rPr>
              <w:t>Review and evaluation of NSP 2014</w:t>
            </w:r>
            <w:r w:rsidR="00BC1D7E" w:rsidRPr="00945A90">
              <w:rPr>
                <w:rFonts w:ascii="Arial" w:hAnsi="Arial" w:cs="Arial"/>
                <w:sz w:val="16"/>
                <w:szCs w:val="16"/>
              </w:rPr>
              <w:t>–</w:t>
            </w:r>
            <w:r w:rsidRPr="00945A90">
              <w:rPr>
                <w:rFonts w:ascii="Arial" w:hAnsi="Arial" w:cs="Arial"/>
                <w:sz w:val="16"/>
                <w:szCs w:val="16"/>
              </w:rPr>
              <w:t xml:space="preserve">18 informs the development of NSP </w:t>
            </w:r>
            <w:r w:rsidR="009A4174" w:rsidRPr="00945A90">
              <w:rPr>
                <w:rFonts w:ascii="Arial" w:hAnsi="Arial" w:cs="Arial"/>
                <w:sz w:val="16"/>
                <w:szCs w:val="16"/>
              </w:rPr>
              <w:t>2019–20</w:t>
            </w:r>
            <w:r w:rsidRPr="00945A90">
              <w:rPr>
                <w:rFonts w:ascii="Arial" w:hAnsi="Arial" w:cs="Arial"/>
                <w:sz w:val="16"/>
                <w:szCs w:val="16"/>
              </w:rPr>
              <w:t>23.</w:t>
            </w:r>
            <w:r w:rsidRPr="00945A90">
              <w:rPr>
                <w:sz w:val="16"/>
                <w:szCs w:val="16"/>
              </w:rPr>
              <w:t xml:space="preserve"> </w:t>
            </w:r>
          </w:p>
        </w:tc>
        <w:tc>
          <w:tcPr>
            <w:tcW w:w="2565" w:type="dxa"/>
            <w:tcBorders>
              <w:top w:val="single" w:sz="4" w:space="0" w:color="auto"/>
              <w:left w:val="single" w:sz="4" w:space="0" w:color="auto"/>
              <w:bottom w:val="single" w:sz="4" w:space="0" w:color="auto"/>
            </w:tcBorders>
          </w:tcPr>
          <w:p w14:paraId="76C1633B" w14:textId="77777777" w:rsidR="00247132" w:rsidRPr="00945A90" w:rsidRDefault="00247132" w:rsidP="003E1107">
            <w:pPr>
              <w:tabs>
                <w:tab w:val="left" w:pos="709"/>
              </w:tabs>
              <w:spacing w:before="60" w:after="60" w:line="240" w:lineRule="auto"/>
              <w:jc w:val="left"/>
              <w:rPr>
                <w:rFonts w:ascii="Arial" w:hAnsi="Arial" w:cs="Arial"/>
                <w:sz w:val="16"/>
                <w:szCs w:val="16"/>
              </w:rPr>
            </w:pPr>
          </w:p>
          <w:p w14:paraId="76C1633C" w14:textId="77777777" w:rsidR="00247132" w:rsidRPr="00945A90" w:rsidRDefault="00247132" w:rsidP="003E1107">
            <w:pPr>
              <w:tabs>
                <w:tab w:val="left" w:pos="709"/>
              </w:tabs>
              <w:spacing w:before="60" w:after="60" w:line="240" w:lineRule="auto"/>
              <w:jc w:val="left"/>
              <w:rPr>
                <w:rFonts w:ascii="Arial" w:hAnsi="Arial" w:cs="Arial"/>
                <w:sz w:val="16"/>
                <w:szCs w:val="16"/>
              </w:rPr>
            </w:pPr>
          </w:p>
          <w:p w14:paraId="76C1633D" w14:textId="77777777" w:rsidR="00247132" w:rsidRPr="00945A90" w:rsidRDefault="00247132" w:rsidP="003E1107">
            <w:pPr>
              <w:tabs>
                <w:tab w:val="left" w:pos="709"/>
              </w:tabs>
              <w:spacing w:before="60" w:after="60" w:line="240" w:lineRule="auto"/>
              <w:jc w:val="left"/>
              <w:rPr>
                <w:rFonts w:ascii="Arial" w:hAnsi="Arial" w:cs="Arial"/>
                <w:sz w:val="16"/>
                <w:szCs w:val="16"/>
              </w:rPr>
            </w:pPr>
          </w:p>
          <w:p w14:paraId="76C1633E" w14:textId="1065F2FE" w:rsidR="00247132" w:rsidRPr="00945A90" w:rsidRDefault="00247132" w:rsidP="003E1107">
            <w:pPr>
              <w:tabs>
                <w:tab w:val="left" w:pos="709"/>
              </w:tabs>
              <w:spacing w:before="60" w:after="60" w:line="240" w:lineRule="auto"/>
              <w:jc w:val="left"/>
              <w:rPr>
                <w:rFonts w:ascii="Arial" w:hAnsi="Arial" w:cs="Arial"/>
                <w:sz w:val="16"/>
                <w:szCs w:val="16"/>
              </w:rPr>
            </w:pPr>
            <w:r w:rsidRPr="00945A90">
              <w:rPr>
                <w:rFonts w:ascii="Arial" w:hAnsi="Arial" w:cs="Arial"/>
                <w:sz w:val="16"/>
                <w:szCs w:val="16"/>
              </w:rPr>
              <w:t>Finalised and incorporated by 31</w:t>
            </w:r>
            <w:r w:rsidR="00222AED" w:rsidRPr="00945A90">
              <w:rPr>
                <w:rFonts w:ascii="Arial" w:hAnsi="Arial" w:cs="Arial"/>
                <w:sz w:val="16"/>
                <w:szCs w:val="16"/>
              </w:rPr>
              <w:t> </w:t>
            </w:r>
            <w:r w:rsidRPr="00945A90">
              <w:rPr>
                <w:rFonts w:ascii="Arial" w:hAnsi="Arial" w:cs="Arial"/>
                <w:sz w:val="16"/>
                <w:szCs w:val="16"/>
              </w:rPr>
              <w:t>March 2019</w:t>
            </w:r>
            <w:r w:rsidR="0012371D">
              <w:rPr>
                <w:rFonts w:ascii="Arial" w:hAnsi="Arial" w:cs="Arial"/>
                <w:sz w:val="16"/>
                <w:szCs w:val="16"/>
              </w:rPr>
              <w:t>.</w:t>
            </w:r>
          </w:p>
          <w:p w14:paraId="76C1633F" w14:textId="784B0EE7" w:rsidR="00247132" w:rsidRPr="00945A90" w:rsidRDefault="00247132" w:rsidP="003E1107">
            <w:pPr>
              <w:tabs>
                <w:tab w:val="left" w:pos="709"/>
              </w:tabs>
              <w:spacing w:before="60" w:after="60" w:line="240" w:lineRule="auto"/>
              <w:jc w:val="left"/>
              <w:rPr>
                <w:rFonts w:ascii="Arial" w:hAnsi="Arial" w:cs="Arial"/>
                <w:sz w:val="16"/>
                <w:szCs w:val="16"/>
              </w:rPr>
            </w:pPr>
            <w:r w:rsidRPr="00945A90">
              <w:rPr>
                <w:rFonts w:ascii="Arial" w:hAnsi="Arial" w:cs="Arial"/>
                <w:b/>
                <w:sz w:val="16"/>
                <w:szCs w:val="16"/>
              </w:rPr>
              <w:t>Assessment:</w:t>
            </w:r>
            <w:r w:rsidRPr="00945A90">
              <w:rPr>
                <w:rFonts w:ascii="Arial" w:hAnsi="Arial" w:cs="Arial"/>
                <w:sz w:val="16"/>
                <w:szCs w:val="16"/>
              </w:rPr>
              <w:t xml:space="preserve"> On Track</w:t>
            </w:r>
            <w:r w:rsidR="0012371D">
              <w:rPr>
                <w:rFonts w:ascii="Arial" w:hAnsi="Arial" w:cs="Arial"/>
                <w:sz w:val="16"/>
                <w:szCs w:val="16"/>
              </w:rPr>
              <w:t>.</w:t>
            </w:r>
          </w:p>
        </w:tc>
      </w:tr>
      <w:tr w:rsidR="00247132" w:rsidRPr="00F71634" w14:paraId="76C16346" w14:textId="77777777" w:rsidTr="002F07BF">
        <w:trPr>
          <w:trHeight w:val="656"/>
        </w:trPr>
        <w:tc>
          <w:tcPr>
            <w:tcW w:w="1701" w:type="dxa"/>
            <w:vMerge/>
            <w:tcBorders>
              <w:right w:val="single" w:sz="4" w:space="0" w:color="auto"/>
            </w:tcBorders>
          </w:tcPr>
          <w:p w14:paraId="76C16341" w14:textId="77777777" w:rsidR="00247132" w:rsidRDefault="00247132" w:rsidP="003E1107">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342" w14:textId="72C3F1E2" w:rsidR="00247132" w:rsidRPr="00945A90" w:rsidRDefault="00247132" w:rsidP="00945A90">
            <w:pPr>
              <w:spacing w:before="60" w:after="60" w:line="240" w:lineRule="auto"/>
              <w:jc w:val="left"/>
              <w:rPr>
                <w:rFonts w:ascii="Arial" w:hAnsi="Arial" w:cs="Arial"/>
                <w:sz w:val="16"/>
                <w:szCs w:val="16"/>
              </w:rPr>
            </w:pPr>
            <w:r w:rsidRPr="00945A90">
              <w:rPr>
                <w:rFonts w:ascii="Arial" w:hAnsi="Arial" w:cs="Arial"/>
                <w:sz w:val="16"/>
                <w:szCs w:val="16"/>
              </w:rPr>
              <w:t xml:space="preserve">NSP </w:t>
            </w:r>
            <w:r w:rsidR="009A4174" w:rsidRPr="00945A90">
              <w:rPr>
                <w:rFonts w:ascii="Arial" w:hAnsi="Arial" w:cs="Arial"/>
                <w:sz w:val="16"/>
                <w:szCs w:val="16"/>
              </w:rPr>
              <w:t>2019–20</w:t>
            </w:r>
            <w:r w:rsidRPr="00945A90">
              <w:rPr>
                <w:rFonts w:ascii="Arial" w:hAnsi="Arial" w:cs="Arial"/>
                <w:sz w:val="16"/>
                <w:szCs w:val="16"/>
              </w:rPr>
              <w:t>23 developed and approved</w:t>
            </w:r>
            <w:r w:rsidR="0012371D">
              <w:rPr>
                <w:rFonts w:ascii="Arial" w:hAnsi="Arial" w:cs="Arial"/>
                <w:sz w:val="16"/>
                <w:szCs w:val="16"/>
              </w:rPr>
              <w:t>.</w:t>
            </w:r>
          </w:p>
          <w:p w14:paraId="76C16343" w14:textId="77777777" w:rsidR="00247132" w:rsidRPr="00945A90" w:rsidRDefault="00247132" w:rsidP="00945A90">
            <w:pPr>
              <w:tabs>
                <w:tab w:val="left" w:pos="709"/>
              </w:tabs>
              <w:spacing w:before="60" w:after="60" w:line="240" w:lineRule="auto"/>
              <w:rPr>
                <w:sz w:val="16"/>
                <w:szCs w:val="16"/>
              </w:rPr>
            </w:pPr>
          </w:p>
        </w:tc>
        <w:tc>
          <w:tcPr>
            <w:tcW w:w="2565" w:type="dxa"/>
            <w:tcBorders>
              <w:top w:val="single" w:sz="4" w:space="0" w:color="auto"/>
              <w:left w:val="single" w:sz="4" w:space="0" w:color="auto"/>
              <w:bottom w:val="single" w:sz="4" w:space="0" w:color="auto"/>
            </w:tcBorders>
          </w:tcPr>
          <w:p w14:paraId="76C16344" w14:textId="45901A90" w:rsidR="00247132" w:rsidRPr="00945A90" w:rsidRDefault="00247132" w:rsidP="00247132">
            <w:pPr>
              <w:tabs>
                <w:tab w:val="left" w:pos="709"/>
              </w:tabs>
              <w:spacing w:before="60" w:after="60" w:line="240" w:lineRule="auto"/>
              <w:jc w:val="left"/>
              <w:rPr>
                <w:rFonts w:ascii="Arial" w:hAnsi="Arial" w:cs="Arial"/>
                <w:sz w:val="16"/>
                <w:szCs w:val="16"/>
              </w:rPr>
            </w:pPr>
            <w:r w:rsidRPr="00945A90">
              <w:rPr>
                <w:rFonts w:ascii="Arial" w:hAnsi="Arial" w:cs="Arial"/>
                <w:sz w:val="16"/>
                <w:szCs w:val="16"/>
              </w:rPr>
              <w:t>Finalised and launched by 30</w:t>
            </w:r>
            <w:r w:rsidR="00222AED" w:rsidRPr="00945A90">
              <w:rPr>
                <w:rFonts w:ascii="Arial" w:hAnsi="Arial" w:cs="Arial"/>
                <w:sz w:val="16"/>
                <w:szCs w:val="16"/>
              </w:rPr>
              <w:t> </w:t>
            </w:r>
            <w:r w:rsidRPr="00945A90">
              <w:rPr>
                <w:rFonts w:ascii="Arial" w:hAnsi="Arial" w:cs="Arial"/>
                <w:sz w:val="16"/>
                <w:szCs w:val="16"/>
              </w:rPr>
              <w:t>June 2019</w:t>
            </w:r>
            <w:r w:rsidR="0012371D">
              <w:rPr>
                <w:rFonts w:ascii="Arial" w:hAnsi="Arial" w:cs="Arial"/>
                <w:sz w:val="16"/>
                <w:szCs w:val="16"/>
              </w:rPr>
              <w:t>.</w:t>
            </w:r>
          </w:p>
          <w:p w14:paraId="76C16345" w14:textId="3457E185" w:rsidR="00247132" w:rsidRPr="00945A90" w:rsidRDefault="00247132" w:rsidP="00247132">
            <w:pPr>
              <w:tabs>
                <w:tab w:val="left" w:pos="709"/>
              </w:tabs>
              <w:spacing w:before="60" w:after="60" w:line="240" w:lineRule="auto"/>
              <w:jc w:val="left"/>
              <w:rPr>
                <w:rFonts w:ascii="Arial" w:hAnsi="Arial" w:cs="Arial"/>
                <w:sz w:val="16"/>
                <w:szCs w:val="16"/>
              </w:rPr>
            </w:pPr>
            <w:r w:rsidRPr="00945A90">
              <w:rPr>
                <w:rFonts w:ascii="Arial" w:hAnsi="Arial" w:cs="Arial"/>
                <w:b/>
                <w:sz w:val="16"/>
                <w:szCs w:val="16"/>
              </w:rPr>
              <w:t>Assessment:</w:t>
            </w:r>
            <w:r w:rsidRPr="00945A90">
              <w:rPr>
                <w:rFonts w:ascii="Arial" w:hAnsi="Arial" w:cs="Arial"/>
                <w:sz w:val="16"/>
                <w:szCs w:val="16"/>
              </w:rPr>
              <w:t xml:space="preserve"> On Track</w:t>
            </w:r>
            <w:r w:rsidR="0012371D">
              <w:rPr>
                <w:rFonts w:ascii="Arial" w:hAnsi="Arial" w:cs="Arial"/>
                <w:sz w:val="16"/>
                <w:szCs w:val="16"/>
              </w:rPr>
              <w:t>.</w:t>
            </w:r>
          </w:p>
        </w:tc>
      </w:tr>
      <w:tr w:rsidR="00247132" w:rsidRPr="00F71634" w14:paraId="76C1634B" w14:textId="77777777" w:rsidTr="004A3AA0">
        <w:trPr>
          <w:trHeight w:val="818"/>
        </w:trPr>
        <w:tc>
          <w:tcPr>
            <w:tcW w:w="1701" w:type="dxa"/>
            <w:vMerge/>
            <w:tcBorders>
              <w:right w:val="single" w:sz="4" w:space="0" w:color="auto"/>
            </w:tcBorders>
          </w:tcPr>
          <w:p w14:paraId="76C16347" w14:textId="77777777" w:rsidR="00247132" w:rsidRDefault="00247132" w:rsidP="003E1107">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348" w14:textId="76671223" w:rsidR="00247132" w:rsidRPr="00945A90" w:rsidRDefault="00247132" w:rsidP="00945A90">
            <w:pPr>
              <w:pStyle w:val="Default"/>
              <w:spacing w:before="60" w:after="60"/>
              <w:rPr>
                <w:sz w:val="16"/>
                <w:szCs w:val="16"/>
              </w:rPr>
            </w:pPr>
            <w:r w:rsidRPr="00945A90">
              <w:rPr>
                <w:sz w:val="16"/>
                <w:szCs w:val="16"/>
              </w:rPr>
              <w:t>A sustained high level of satisfaction and engagement with Asbestos Safety and Eradication Council members and other stakeholders</w:t>
            </w:r>
            <w:r w:rsidR="0012371D">
              <w:rPr>
                <w:sz w:val="16"/>
                <w:szCs w:val="16"/>
              </w:rPr>
              <w:t>.</w:t>
            </w:r>
          </w:p>
        </w:tc>
        <w:tc>
          <w:tcPr>
            <w:tcW w:w="2565" w:type="dxa"/>
            <w:tcBorders>
              <w:top w:val="single" w:sz="4" w:space="0" w:color="auto"/>
              <w:left w:val="single" w:sz="4" w:space="0" w:color="auto"/>
              <w:bottom w:val="single" w:sz="4" w:space="0" w:color="auto"/>
            </w:tcBorders>
          </w:tcPr>
          <w:p w14:paraId="76C16349" w14:textId="18AF65D9" w:rsidR="00247132" w:rsidRPr="00945A90" w:rsidRDefault="00247132" w:rsidP="00247132">
            <w:pPr>
              <w:tabs>
                <w:tab w:val="left" w:pos="709"/>
              </w:tabs>
              <w:spacing w:before="60" w:after="60" w:line="240" w:lineRule="auto"/>
              <w:jc w:val="left"/>
              <w:rPr>
                <w:rFonts w:ascii="Arial" w:hAnsi="Arial" w:cs="Arial"/>
                <w:sz w:val="16"/>
                <w:szCs w:val="16"/>
              </w:rPr>
            </w:pPr>
            <w:r w:rsidRPr="00945A90">
              <w:rPr>
                <w:rFonts w:ascii="Arial" w:hAnsi="Arial" w:cs="Arial"/>
                <w:sz w:val="16"/>
                <w:szCs w:val="16"/>
              </w:rPr>
              <w:t>80% satisfaction with the agency’s achievements</w:t>
            </w:r>
            <w:r w:rsidR="0012371D">
              <w:rPr>
                <w:rFonts w:ascii="Arial" w:hAnsi="Arial" w:cs="Arial"/>
                <w:sz w:val="16"/>
                <w:szCs w:val="16"/>
              </w:rPr>
              <w:t>.</w:t>
            </w:r>
          </w:p>
          <w:p w14:paraId="76C1634A" w14:textId="348B8D12" w:rsidR="00247132" w:rsidRPr="00945A90" w:rsidRDefault="00247132" w:rsidP="004A3AA0">
            <w:pPr>
              <w:tabs>
                <w:tab w:val="left" w:pos="709"/>
              </w:tabs>
              <w:spacing w:after="0" w:line="240" w:lineRule="auto"/>
              <w:jc w:val="left"/>
              <w:rPr>
                <w:rFonts w:ascii="Arial" w:hAnsi="Arial" w:cs="Arial"/>
                <w:sz w:val="16"/>
                <w:szCs w:val="16"/>
              </w:rPr>
            </w:pPr>
            <w:r w:rsidRPr="00945A90">
              <w:rPr>
                <w:rFonts w:ascii="Arial" w:hAnsi="Arial" w:cs="Arial"/>
                <w:b/>
                <w:sz w:val="16"/>
                <w:szCs w:val="16"/>
              </w:rPr>
              <w:t>Assessment:</w:t>
            </w:r>
            <w:r w:rsidRPr="00945A90">
              <w:rPr>
                <w:rFonts w:ascii="Arial" w:hAnsi="Arial" w:cs="Arial"/>
                <w:sz w:val="16"/>
                <w:szCs w:val="16"/>
              </w:rPr>
              <w:t xml:space="preserve"> On Track</w:t>
            </w:r>
            <w:r w:rsidR="0012371D">
              <w:rPr>
                <w:rFonts w:ascii="Arial" w:hAnsi="Arial" w:cs="Arial"/>
                <w:sz w:val="16"/>
                <w:szCs w:val="16"/>
              </w:rPr>
              <w:t>.</w:t>
            </w:r>
          </w:p>
        </w:tc>
      </w:tr>
      <w:tr w:rsidR="00247132" w:rsidRPr="00F71634" w14:paraId="76C16351" w14:textId="77777777" w:rsidTr="0012371D">
        <w:trPr>
          <w:trHeight w:val="852"/>
        </w:trPr>
        <w:tc>
          <w:tcPr>
            <w:tcW w:w="1701" w:type="dxa"/>
            <w:vMerge/>
            <w:tcBorders>
              <w:bottom w:val="single" w:sz="4" w:space="0" w:color="auto"/>
              <w:right w:val="single" w:sz="4" w:space="0" w:color="auto"/>
            </w:tcBorders>
          </w:tcPr>
          <w:p w14:paraId="76C1634C" w14:textId="77777777" w:rsidR="00247132" w:rsidRDefault="00247132" w:rsidP="003E1107">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single" w:sz="4" w:space="0" w:color="auto"/>
              <w:right w:val="single" w:sz="4" w:space="0" w:color="auto"/>
            </w:tcBorders>
          </w:tcPr>
          <w:p w14:paraId="76C1634D" w14:textId="042BE615" w:rsidR="00247132" w:rsidRPr="00945A90" w:rsidRDefault="00247132" w:rsidP="00945A90">
            <w:pPr>
              <w:spacing w:before="60" w:after="60" w:line="240" w:lineRule="auto"/>
              <w:jc w:val="left"/>
              <w:rPr>
                <w:rFonts w:ascii="Arial" w:hAnsi="Arial" w:cs="Arial"/>
                <w:sz w:val="16"/>
                <w:szCs w:val="16"/>
              </w:rPr>
            </w:pPr>
            <w:r w:rsidRPr="00945A90">
              <w:rPr>
                <w:rFonts w:ascii="Arial" w:hAnsi="Arial" w:cs="Arial"/>
                <w:sz w:val="16"/>
                <w:szCs w:val="16"/>
              </w:rPr>
              <w:t>Increased public awareness about asbestos safety</w:t>
            </w:r>
            <w:r w:rsidR="0012371D">
              <w:rPr>
                <w:rFonts w:ascii="Arial" w:hAnsi="Arial" w:cs="Arial"/>
                <w:sz w:val="16"/>
                <w:szCs w:val="16"/>
              </w:rPr>
              <w:t>.</w:t>
            </w:r>
          </w:p>
          <w:p w14:paraId="76C1634E" w14:textId="77777777" w:rsidR="00247132" w:rsidRPr="00945A90" w:rsidRDefault="00247132" w:rsidP="00945A90">
            <w:pPr>
              <w:pStyle w:val="ListParagraph"/>
              <w:tabs>
                <w:tab w:val="left" w:pos="709"/>
              </w:tabs>
              <w:spacing w:before="60" w:after="60" w:line="240" w:lineRule="auto"/>
              <w:ind w:left="360"/>
              <w:contextualSpacing w:val="0"/>
              <w:rPr>
                <w:rFonts w:ascii="Arial" w:hAnsi="Arial" w:cs="Arial"/>
                <w:sz w:val="16"/>
                <w:szCs w:val="16"/>
              </w:rPr>
            </w:pPr>
          </w:p>
        </w:tc>
        <w:tc>
          <w:tcPr>
            <w:tcW w:w="2565" w:type="dxa"/>
            <w:tcBorders>
              <w:top w:val="single" w:sz="4" w:space="0" w:color="auto"/>
              <w:left w:val="single" w:sz="4" w:space="0" w:color="auto"/>
              <w:bottom w:val="single" w:sz="4" w:space="0" w:color="auto"/>
            </w:tcBorders>
          </w:tcPr>
          <w:p w14:paraId="76C1634F" w14:textId="2B73E377" w:rsidR="00247132" w:rsidRPr="00945A90" w:rsidRDefault="00247132" w:rsidP="00247132">
            <w:pPr>
              <w:tabs>
                <w:tab w:val="left" w:pos="709"/>
              </w:tabs>
              <w:spacing w:before="60" w:after="60" w:line="240" w:lineRule="auto"/>
              <w:jc w:val="left"/>
              <w:rPr>
                <w:rFonts w:ascii="Arial" w:hAnsi="Arial" w:cs="Arial"/>
                <w:sz w:val="16"/>
                <w:szCs w:val="16"/>
              </w:rPr>
            </w:pPr>
            <w:r w:rsidRPr="00945A90">
              <w:rPr>
                <w:rFonts w:ascii="Arial" w:hAnsi="Arial" w:cs="Arial"/>
                <w:sz w:val="16"/>
                <w:szCs w:val="16"/>
              </w:rPr>
              <w:t>Increased awareness of the health risks of ACMs</w:t>
            </w:r>
            <w:r w:rsidR="00874397" w:rsidRPr="00945A90">
              <w:rPr>
                <w:rStyle w:val="FootnoteReference"/>
                <w:rFonts w:ascii="Arial" w:hAnsi="Arial" w:cs="Arial"/>
                <w:sz w:val="16"/>
                <w:szCs w:val="16"/>
              </w:rPr>
              <w:footnoteReference w:id="2"/>
            </w:r>
            <w:r w:rsidRPr="00945A90">
              <w:rPr>
                <w:rFonts w:ascii="Arial" w:hAnsi="Arial" w:cs="Arial"/>
                <w:sz w:val="16"/>
                <w:szCs w:val="16"/>
              </w:rPr>
              <w:t xml:space="preserve"> and where to source information</w:t>
            </w:r>
            <w:r w:rsidR="0012371D">
              <w:rPr>
                <w:rFonts w:ascii="Arial" w:hAnsi="Arial" w:cs="Arial"/>
                <w:sz w:val="16"/>
                <w:szCs w:val="16"/>
              </w:rPr>
              <w:t>.</w:t>
            </w:r>
          </w:p>
          <w:p w14:paraId="76C16350" w14:textId="65D5FDF1" w:rsidR="00247132" w:rsidRPr="00945A90" w:rsidRDefault="00247132" w:rsidP="00247132">
            <w:pPr>
              <w:tabs>
                <w:tab w:val="left" w:pos="709"/>
              </w:tabs>
              <w:spacing w:before="60" w:after="60" w:line="240" w:lineRule="auto"/>
              <w:jc w:val="left"/>
              <w:rPr>
                <w:rFonts w:ascii="Arial" w:hAnsi="Arial" w:cs="Arial"/>
                <w:sz w:val="16"/>
                <w:szCs w:val="16"/>
              </w:rPr>
            </w:pPr>
            <w:r w:rsidRPr="00945A90">
              <w:rPr>
                <w:rFonts w:ascii="Arial" w:hAnsi="Arial" w:cs="Arial"/>
                <w:b/>
                <w:sz w:val="16"/>
                <w:szCs w:val="16"/>
              </w:rPr>
              <w:t>Assessment:</w:t>
            </w:r>
            <w:r w:rsidRPr="00945A90">
              <w:rPr>
                <w:rFonts w:ascii="Arial" w:hAnsi="Arial" w:cs="Arial"/>
                <w:sz w:val="16"/>
                <w:szCs w:val="16"/>
              </w:rPr>
              <w:t xml:space="preserve"> On Track</w:t>
            </w:r>
            <w:r w:rsidR="0012371D">
              <w:rPr>
                <w:rFonts w:ascii="Arial" w:hAnsi="Arial" w:cs="Arial"/>
                <w:sz w:val="16"/>
                <w:szCs w:val="16"/>
              </w:rPr>
              <w:t>.</w:t>
            </w:r>
          </w:p>
        </w:tc>
      </w:tr>
      <w:tr w:rsidR="0012371D" w:rsidRPr="00F71634" w14:paraId="07F5B118" w14:textId="77777777" w:rsidTr="0012371D">
        <w:trPr>
          <w:trHeight w:val="434"/>
        </w:trPr>
        <w:tc>
          <w:tcPr>
            <w:tcW w:w="1701" w:type="dxa"/>
            <w:tcBorders>
              <w:left w:val="nil"/>
              <w:bottom w:val="nil"/>
              <w:right w:val="nil"/>
            </w:tcBorders>
          </w:tcPr>
          <w:p w14:paraId="5710A901" w14:textId="77777777" w:rsidR="0012371D" w:rsidRDefault="0012371D" w:rsidP="003E1107">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nil"/>
              <w:bottom w:val="nil"/>
              <w:right w:val="nil"/>
            </w:tcBorders>
          </w:tcPr>
          <w:p w14:paraId="35307EFB" w14:textId="77777777" w:rsidR="0012371D" w:rsidRPr="003E1107" w:rsidRDefault="0012371D" w:rsidP="00945A90">
            <w:pPr>
              <w:pStyle w:val="Default"/>
              <w:spacing w:before="60" w:after="60"/>
              <w:rPr>
                <w:sz w:val="16"/>
                <w:szCs w:val="16"/>
              </w:rPr>
            </w:pPr>
          </w:p>
        </w:tc>
        <w:tc>
          <w:tcPr>
            <w:tcW w:w="2565" w:type="dxa"/>
            <w:tcBorders>
              <w:top w:val="single" w:sz="4" w:space="0" w:color="auto"/>
              <w:left w:val="nil"/>
              <w:bottom w:val="nil"/>
              <w:right w:val="nil"/>
            </w:tcBorders>
          </w:tcPr>
          <w:p w14:paraId="20842114" w14:textId="77777777" w:rsidR="0012371D" w:rsidRPr="003E1107" w:rsidRDefault="0012371D" w:rsidP="00465995">
            <w:pPr>
              <w:tabs>
                <w:tab w:val="left" w:pos="709"/>
              </w:tabs>
              <w:spacing w:before="60" w:after="60" w:line="240" w:lineRule="auto"/>
              <w:jc w:val="left"/>
              <w:rPr>
                <w:rFonts w:ascii="Arial" w:hAnsi="Arial" w:cs="Arial"/>
                <w:sz w:val="16"/>
                <w:szCs w:val="16"/>
              </w:rPr>
            </w:pPr>
          </w:p>
        </w:tc>
      </w:tr>
      <w:tr w:rsidR="00247132" w:rsidRPr="00F71634" w14:paraId="76C16356" w14:textId="77777777" w:rsidTr="0012371D">
        <w:trPr>
          <w:trHeight w:val="434"/>
        </w:trPr>
        <w:tc>
          <w:tcPr>
            <w:tcW w:w="1701" w:type="dxa"/>
            <w:tcBorders>
              <w:top w:val="single" w:sz="4" w:space="0" w:color="auto"/>
              <w:bottom w:val="dotted" w:sz="4" w:space="0" w:color="auto"/>
              <w:right w:val="single" w:sz="4" w:space="0" w:color="auto"/>
            </w:tcBorders>
          </w:tcPr>
          <w:p w14:paraId="76C16352" w14:textId="77777777" w:rsidR="00247132" w:rsidRDefault="00247132" w:rsidP="003E1107">
            <w:pPr>
              <w:tabs>
                <w:tab w:val="left" w:pos="709"/>
              </w:tabs>
              <w:spacing w:before="60" w:after="60" w:line="240" w:lineRule="auto"/>
              <w:jc w:val="left"/>
              <w:rPr>
                <w:rFonts w:ascii="Arial" w:hAnsi="Arial" w:cs="Arial"/>
                <w:sz w:val="16"/>
                <w:szCs w:val="16"/>
              </w:rPr>
            </w:pPr>
          </w:p>
        </w:tc>
        <w:tc>
          <w:tcPr>
            <w:tcW w:w="3475" w:type="dxa"/>
            <w:tcBorders>
              <w:top w:val="single" w:sz="4" w:space="0" w:color="auto"/>
              <w:left w:val="single" w:sz="4" w:space="0" w:color="auto"/>
              <w:bottom w:val="dotted" w:sz="4" w:space="0" w:color="auto"/>
              <w:right w:val="single" w:sz="4" w:space="0" w:color="auto"/>
            </w:tcBorders>
          </w:tcPr>
          <w:p w14:paraId="76C16353" w14:textId="77777777" w:rsidR="00247132" w:rsidRPr="003E1107" w:rsidRDefault="00247132" w:rsidP="00945A90">
            <w:pPr>
              <w:pStyle w:val="Default"/>
              <w:spacing w:before="60" w:after="60"/>
              <w:rPr>
                <w:sz w:val="16"/>
                <w:szCs w:val="16"/>
              </w:rPr>
            </w:pPr>
            <w:r w:rsidRPr="003E1107">
              <w:rPr>
                <w:sz w:val="16"/>
                <w:szCs w:val="16"/>
              </w:rPr>
              <w:t xml:space="preserve">Best practice awareness, management and removal practices identified and distributed. </w:t>
            </w:r>
          </w:p>
        </w:tc>
        <w:tc>
          <w:tcPr>
            <w:tcW w:w="2565" w:type="dxa"/>
            <w:tcBorders>
              <w:top w:val="single" w:sz="4" w:space="0" w:color="auto"/>
              <w:left w:val="single" w:sz="4" w:space="0" w:color="auto"/>
              <w:bottom w:val="dotted" w:sz="4" w:space="0" w:color="auto"/>
            </w:tcBorders>
          </w:tcPr>
          <w:p w14:paraId="76C16354" w14:textId="77777777" w:rsidR="00465995" w:rsidRDefault="00465995" w:rsidP="00465995">
            <w:pPr>
              <w:tabs>
                <w:tab w:val="left" w:pos="709"/>
              </w:tabs>
              <w:spacing w:before="60" w:after="60" w:line="240" w:lineRule="auto"/>
              <w:jc w:val="left"/>
              <w:rPr>
                <w:rFonts w:ascii="Arial" w:hAnsi="Arial" w:cs="Arial"/>
                <w:sz w:val="16"/>
                <w:szCs w:val="16"/>
              </w:rPr>
            </w:pPr>
            <w:r w:rsidRPr="003E1107">
              <w:rPr>
                <w:rFonts w:ascii="Arial" w:hAnsi="Arial" w:cs="Arial"/>
                <w:sz w:val="16"/>
                <w:szCs w:val="16"/>
              </w:rPr>
              <w:t>Increased awareness of the health risks of ACMs and where to source information</w:t>
            </w:r>
          </w:p>
          <w:p w14:paraId="76C16355" w14:textId="77777777" w:rsidR="00247132" w:rsidRPr="003E1107" w:rsidRDefault="00465995" w:rsidP="00465995">
            <w:pPr>
              <w:tabs>
                <w:tab w:val="left" w:pos="709"/>
              </w:tabs>
              <w:spacing w:before="60" w:after="60" w:line="240" w:lineRule="auto"/>
              <w:jc w:val="left"/>
              <w:rPr>
                <w:rFonts w:ascii="Arial" w:hAnsi="Arial" w:cs="Arial"/>
                <w:sz w:val="16"/>
                <w:szCs w:val="16"/>
              </w:rPr>
            </w:pPr>
            <w:r w:rsidRPr="00F74560">
              <w:rPr>
                <w:rFonts w:ascii="Arial" w:hAnsi="Arial" w:cs="Arial"/>
                <w:b/>
                <w:sz w:val="16"/>
                <w:szCs w:val="16"/>
              </w:rPr>
              <w:t>Assessment:</w:t>
            </w:r>
            <w:r>
              <w:rPr>
                <w:rFonts w:ascii="Arial" w:hAnsi="Arial" w:cs="Arial"/>
                <w:sz w:val="16"/>
                <w:szCs w:val="16"/>
              </w:rPr>
              <w:t xml:space="preserve"> On Track</w:t>
            </w:r>
          </w:p>
        </w:tc>
      </w:tr>
      <w:tr w:rsidR="00DF0134" w:rsidRPr="00F71634" w14:paraId="76C1635A" w14:textId="77777777" w:rsidTr="003E1107">
        <w:tc>
          <w:tcPr>
            <w:tcW w:w="1701" w:type="dxa"/>
            <w:tcBorders>
              <w:top w:val="dotted" w:sz="4" w:space="0" w:color="auto"/>
              <w:bottom w:val="dotted" w:sz="4" w:space="0" w:color="auto"/>
              <w:right w:val="single" w:sz="4" w:space="0" w:color="auto"/>
            </w:tcBorders>
          </w:tcPr>
          <w:p w14:paraId="76C16357" w14:textId="77777777" w:rsidR="00DF0134" w:rsidRPr="006906E4" w:rsidRDefault="009A4174" w:rsidP="003E1107">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475" w:type="dxa"/>
            <w:tcBorders>
              <w:top w:val="dotted" w:sz="4" w:space="0" w:color="auto"/>
              <w:left w:val="single" w:sz="4" w:space="0" w:color="auto"/>
              <w:bottom w:val="dotted" w:sz="4" w:space="0" w:color="auto"/>
              <w:right w:val="single" w:sz="4" w:space="0" w:color="auto"/>
            </w:tcBorders>
            <w:shd w:val="clear" w:color="auto" w:fill="auto"/>
          </w:tcPr>
          <w:p w14:paraId="76C16358" w14:textId="3C0E96B0" w:rsidR="00DF0134" w:rsidRPr="003E1107" w:rsidRDefault="003E1107" w:rsidP="00945A90">
            <w:pPr>
              <w:pStyle w:val="Default"/>
              <w:spacing w:before="60" w:after="60"/>
              <w:rPr>
                <w:sz w:val="16"/>
                <w:szCs w:val="16"/>
              </w:rPr>
            </w:pPr>
            <w:r w:rsidRPr="003E1107">
              <w:rPr>
                <w:sz w:val="16"/>
                <w:szCs w:val="16"/>
              </w:rPr>
              <w:t xml:space="preserve">Coordinate, monitor and report on the implementation of NSP </w:t>
            </w:r>
            <w:r w:rsidR="009A4174">
              <w:rPr>
                <w:sz w:val="16"/>
                <w:szCs w:val="16"/>
              </w:rPr>
              <w:t>2019–20</w:t>
            </w:r>
            <w:r w:rsidRPr="003E1107">
              <w:rPr>
                <w:sz w:val="16"/>
                <w:szCs w:val="16"/>
              </w:rPr>
              <w:t>23</w:t>
            </w:r>
            <w:r w:rsidR="0012371D">
              <w:rPr>
                <w:sz w:val="16"/>
                <w:szCs w:val="16"/>
              </w:rPr>
              <w:t>.</w:t>
            </w:r>
          </w:p>
        </w:tc>
        <w:tc>
          <w:tcPr>
            <w:tcW w:w="2565" w:type="dxa"/>
            <w:tcBorders>
              <w:top w:val="dotted" w:sz="4" w:space="0" w:color="auto"/>
              <w:left w:val="single" w:sz="4" w:space="0" w:color="auto"/>
              <w:bottom w:val="dotted" w:sz="4" w:space="0" w:color="auto"/>
            </w:tcBorders>
            <w:shd w:val="clear" w:color="auto" w:fill="auto"/>
          </w:tcPr>
          <w:p w14:paraId="76C16359" w14:textId="77777777" w:rsidR="00DF0134" w:rsidRPr="003E1107" w:rsidRDefault="003E1107" w:rsidP="003E1107">
            <w:pPr>
              <w:tabs>
                <w:tab w:val="left" w:pos="709"/>
              </w:tabs>
              <w:spacing w:before="60" w:after="60" w:line="240" w:lineRule="auto"/>
              <w:jc w:val="left"/>
              <w:rPr>
                <w:rFonts w:ascii="Arial" w:hAnsi="Arial" w:cs="Arial"/>
                <w:i/>
                <w:color w:val="FF0000"/>
                <w:sz w:val="16"/>
                <w:szCs w:val="16"/>
              </w:rPr>
            </w:pPr>
            <w:r w:rsidRPr="003E1107">
              <w:rPr>
                <w:rFonts w:ascii="Arial" w:hAnsi="Arial" w:cs="Arial"/>
                <w:sz w:val="16"/>
                <w:szCs w:val="16"/>
              </w:rPr>
              <w:t xml:space="preserve">ASEA effectively supports NSP </w:t>
            </w:r>
            <w:r w:rsidR="009A4174">
              <w:rPr>
                <w:rFonts w:ascii="Arial" w:hAnsi="Arial" w:cs="Arial"/>
                <w:sz w:val="16"/>
                <w:szCs w:val="16"/>
              </w:rPr>
              <w:t>2019–20</w:t>
            </w:r>
            <w:r w:rsidRPr="003E1107">
              <w:rPr>
                <w:rFonts w:ascii="Arial" w:hAnsi="Arial" w:cs="Arial"/>
                <w:sz w:val="16"/>
                <w:szCs w:val="16"/>
              </w:rPr>
              <w:t>23 with research, reporting, evaluation and advice.</w:t>
            </w:r>
          </w:p>
        </w:tc>
      </w:tr>
      <w:tr w:rsidR="00DF0134" w:rsidRPr="00F71634" w14:paraId="76C1635E" w14:textId="77777777" w:rsidTr="003E1107">
        <w:tc>
          <w:tcPr>
            <w:tcW w:w="1701" w:type="dxa"/>
            <w:tcBorders>
              <w:top w:val="dotted" w:sz="4" w:space="0" w:color="auto"/>
              <w:right w:val="single" w:sz="4" w:space="0" w:color="auto"/>
            </w:tcBorders>
          </w:tcPr>
          <w:p w14:paraId="76C1635B" w14:textId="30A7DB3F" w:rsidR="00DF0134" w:rsidRPr="006906E4" w:rsidRDefault="00014C66" w:rsidP="003E1107">
            <w:pPr>
              <w:tabs>
                <w:tab w:val="left" w:pos="709"/>
              </w:tabs>
              <w:spacing w:before="60" w:after="60" w:line="240" w:lineRule="auto"/>
              <w:jc w:val="left"/>
              <w:rPr>
                <w:rFonts w:ascii="Arial" w:hAnsi="Arial" w:cs="Arial"/>
                <w:sz w:val="16"/>
                <w:szCs w:val="16"/>
              </w:rPr>
            </w:pPr>
            <w:r>
              <w:rPr>
                <w:rFonts w:ascii="Arial" w:hAnsi="Arial" w:cs="Arial"/>
                <w:sz w:val="16"/>
                <w:szCs w:val="16"/>
              </w:rPr>
              <w:t>2020–21</w:t>
            </w:r>
            <w:r w:rsidR="00DF0134" w:rsidRPr="006906E4">
              <w:rPr>
                <w:rFonts w:ascii="Arial" w:hAnsi="Arial" w:cs="Arial"/>
                <w:sz w:val="16"/>
                <w:szCs w:val="16"/>
              </w:rPr>
              <w:t xml:space="preserve"> and beyond</w:t>
            </w:r>
          </w:p>
        </w:tc>
        <w:tc>
          <w:tcPr>
            <w:tcW w:w="3475" w:type="dxa"/>
            <w:tcBorders>
              <w:top w:val="dotted" w:sz="4" w:space="0" w:color="auto"/>
              <w:left w:val="single" w:sz="4" w:space="0" w:color="auto"/>
              <w:right w:val="single" w:sz="4" w:space="0" w:color="auto"/>
            </w:tcBorders>
          </w:tcPr>
          <w:p w14:paraId="76C1635C" w14:textId="65B8CE93" w:rsidR="00DF0134" w:rsidRPr="008A1A3F" w:rsidRDefault="008A1A3F" w:rsidP="00945A90">
            <w:pPr>
              <w:pStyle w:val="Default"/>
              <w:spacing w:before="60" w:after="60"/>
              <w:rPr>
                <w:sz w:val="16"/>
                <w:szCs w:val="16"/>
              </w:rPr>
            </w:pPr>
            <w:r w:rsidRPr="00BE573B">
              <w:rPr>
                <w:sz w:val="16"/>
                <w:szCs w:val="16"/>
              </w:rPr>
              <w:t xml:space="preserve">As per </w:t>
            </w:r>
            <w:r w:rsidR="009A4174">
              <w:rPr>
                <w:sz w:val="16"/>
                <w:szCs w:val="16"/>
              </w:rPr>
              <w:t>2019–20</w:t>
            </w:r>
            <w:r w:rsidR="0012371D">
              <w:rPr>
                <w:sz w:val="16"/>
                <w:szCs w:val="16"/>
              </w:rPr>
              <w:t>.</w:t>
            </w:r>
          </w:p>
        </w:tc>
        <w:tc>
          <w:tcPr>
            <w:tcW w:w="2565" w:type="dxa"/>
            <w:tcBorders>
              <w:top w:val="dotted" w:sz="4" w:space="0" w:color="auto"/>
              <w:left w:val="single" w:sz="4" w:space="0" w:color="auto"/>
            </w:tcBorders>
          </w:tcPr>
          <w:p w14:paraId="76C1635D" w14:textId="1F3BC75D" w:rsidR="00DF0134" w:rsidRPr="008A1A3F" w:rsidRDefault="0012371D" w:rsidP="003E1107">
            <w:pPr>
              <w:tabs>
                <w:tab w:val="left" w:pos="709"/>
              </w:tabs>
              <w:spacing w:before="60" w:after="60" w:line="240" w:lineRule="auto"/>
              <w:jc w:val="left"/>
              <w:rPr>
                <w:rFonts w:ascii="Arial" w:hAnsi="Arial" w:cs="Arial"/>
                <w:sz w:val="16"/>
                <w:szCs w:val="16"/>
              </w:rPr>
            </w:pPr>
            <w:r w:rsidRPr="0012371D">
              <w:rPr>
                <w:rFonts w:ascii="Arial" w:hAnsi="Arial" w:cs="Arial"/>
                <w:sz w:val="16"/>
                <w:szCs w:val="16"/>
              </w:rPr>
              <w:t>As per 2019–20.</w:t>
            </w:r>
          </w:p>
        </w:tc>
      </w:tr>
      <w:tr w:rsidR="00DF0134" w:rsidRPr="00CF7058" w14:paraId="76C16361" w14:textId="77777777" w:rsidTr="003E1107">
        <w:tc>
          <w:tcPr>
            <w:tcW w:w="7741" w:type="dxa"/>
            <w:gridSpan w:val="3"/>
          </w:tcPr>
          <w:p w14:paraId="76C16360" w14:textId="1A852742" w:rsidR="00DF0134" w:rsidRPr="00CF7058" w:rsidRDefault="00F767E2" w:rsidP="00053DB9">
            <w:pPr>
              <w:spacing w:after="120"/>
              <w:jc w:val="left"/>
              <w:rPr>
                <w:rStyle w:val="BodyTextChar"/>
                <w:rFonts w:ascii="Arial" w:hAnsi="Arial"/>
                <w:b/>
                <w:sz w:val="16"/>
                <w:szCs w:val="16"/>
              </w:rPr>
            </w:pPr>
            <w:r w:rsidRPr="00CF7058">
              <w:rPr>
                <w:rStyle w:val="BodyTextChar"/>
                <w:rFonts w:ascii="Arial" w:hAnsi="Arial"/>
                <w:b/>
                <w:sz w:val="16"/>
                <w:szCs w:val="16"/>
              </w:rPr>
              <w:t>Material changes to Program 1</w:t>
            </w:r>
            <w:r w:rsidR="00DF0134" w:rsidRPr="00CF7058">
              <w:rPr>
                <w:rStyle w:val="BodyTextChar"/>
                <w:rFonts w:ascii="Arial" w:hAnsi="Arial"/>
                <w:b/>
                <w:sz w:val="16"/>
                <w:szCs w:val="16"/>
              </w:rPr>
              <w:t>.1 resulting from the following measures:</w:t>
            </w:r>
            <w:r w:rsidR="00053DB9" w:rsidRPr="00CF7058">
              <w:rPr>
                <w:rStyle w:val="BodyTextChar"/>
                <w:rFonts w:ascii="Arial" w:hAnsi="Arial"/>
                <w:b/>
                <w:sz w:val="16"/>
                <w:szCs w:val="16"/>
              </w:rPr>
              <w:t xml:space="preserve"> </w:t>
            </w:r>
            <w:r w:rsidRPr="00CF7058">
              <w:rPr>
                <w:rStyle w:val="BodyTextChar"/>
                <w:rFonts w:ascii="Arial" w:hAnsi="Arial"/>
                <w:sz w:val="16"/>
                <w:szCs w:val="16"/>
              </w:rPr>
              <w:t>Nil</w:t>
            </w:r>
          </w:p>
        </w:tc>
      </w:tr>
    </w:tbl>
    <w:p w14:paraId="76C16362" w14:textId="77777777" w:rsidR="00DF0134" w:rsidRPr="00AD42E2" w:rsidRDefault="00DF0134" w:rsidP="00DF0134">
      <w:pPr>
        <w:pStyle w:val="Heading2"/>
      </w:pPr>
      <w:r w:rsidRPr="00C3303C">
        <w:rPr>
          <w:rFonts w:ascii="Book Antiqua" w:hAnsi="Book Antiqua"/>
          <w:i/>
          <w:color w:val="FF0000"/>
          <w:sz w:val="20"/>
        </w:rPr>
        <w:br w:type="page"/>
      </w:r>
      <w:r w:rsidRPr="00AD42E2">
        <w:lastRenderedPageBreak/>
        <w:t>Section 3: Budgeted financial statements</w:t>
      </w:r>
    </w:p>
    <w:p w14:paraId="76C16363" w14:textId="77777777" w:rsidR="00DF0134" w:rsidRDefault="00DF0134" w:rsidP="00DF0134">
      <w:r>
        <w:t xml:space="preserve">Section 3 presents budgeted financial statements which provide a comprehensive snapshot of entity finances for the </w:t>
      </w:r>
      <w:r w:rsidR="009A4174">
        <w:t>2019–20</w:t>
      </w:r>
      <w:r>
        <w:rPr>
          <w:color w:val="00B050"/>
        </w:rPr>
        <w:t xml:space="preserve"> </w:t>
      </w:r>
      <w:r>
        <w:t>budget year, including the impact of budget measures and resourcing on financial statements.</w:t>
      </w:r>
    </w:p>
    <w:p w14:paraId="76C16364" w14:textId="77777777" w:rsidR="00DF0134" w:rsidRDefault="00DF0134" w:rsidP="00DF0134">
      <w:pPr>
        <w:pStyle w:val="Heading3"/>
      </w:pPr>
      <w:r>
        <w:t>3.1</w:t>
      </w:r>
      <w:r>
        <w:tab/>
        <w:t>Budgeted financial statements</w:t>
      </w:r>
    </w:p>
    <w:p w14:paraId="76C16365" w14:textId="77777777" w:rsidR="00DF0134" w:rsidRDefault="00DF0134" w:rsidP="00DF0134">
      <w:pPr>
        <w:pStyle w:val="Heading4"/>
      </w:pPr>
      <w:r>
        <w:t>3.1.1</w:t>
      </w:r>
      <w:r>
        <w:tab/>
        <w:t>Differences between entity resourcing and financial statements</w:t>
      </w:r>
    </w:p>
    <w:p w14:paraId="76C16366" w14:textId="1E8921B2" w:rsidR="00DF0134" w:rsidRDefault="00F767E2" w:rsidP="00F767E2">
      <w:r>
        <w:t>The Asbestos Safety and Eradication Agency has nil difference to report</w:t>
      </w:r>
      <w:r w:rsidR="0081141A">
        <w:t>.</w:t>
      </w:r>
    </w:p>
    <w:p w14:paraId="0DDE7532" w14:textId="25BE50AD" w:rsidR="00404DC8" w:rsidRDefault="00404DC8" w:rsidP="00F767E2">
      <w:r w:rsidRPr="000F2212">
        <w:rPr>
          <w:rFonts w:cs="Arial"/>
        </w:rPr>
        <w:t>The Agency Resource Statement (Table 1.1) details the total appropriation available to an agency from all sources. For departmental operating appropriations (outputs) this includes carry-forward amounts as well as amounts appropriated at Budget. As agencies incur and are funded for future liabilities and employee entitlements, the total amount of departmental operating appropriation available to an agency is unlikely to be fully utilised in the Budget year. The difference between the agency resource statement and the sum of all payments made at the departmental outputs level is the expected carry-forward amount of resources for the 2019–20 Budget year, including amounts related to meeting future employee entitlement obligations.</w:t>
      </w:r>
    </w:p>
    <w:p w14:paraId="76C16367" w14:textId="77777777" w:rsidR="00DF0134" w:rsidRDefault="00DF0134" w:rsidP="00DF0134">
      <w:pPr>
        <w:pStyle w:val="Heading4"/>
      </w:pPr>
      <w:r>
        <w:t>3.1.2</w:t>
      </w:r>
      <w:r>
        <w:tab/>
        <w:t>Explanatory notes and analysis of budgeted financial statements</w:t>
      </w:r>
    </w:p>
    <w:p w14:paraId="76C16368" w14:textId="77777777" w:rsidR="00F74560" w:rsidRPr="00F74560" w:rsidRDefault="00F74560" w:rsidP="00F74560">
      <w:r w:rsidRPr="00F74560">
        <w:t xml:space="preserve">The Asbestos Safety and Eradication Agency is budgeting for an operational loss equal to the unappropriated depreciation and amortisation expense of $0.06 million for the </w:t>
      </w:r>
      <w:r w:rsidR="009A4174">
        <w:t>2019–20</w:t>
      </w:r>
      <w:r w:rsidRPr="00F74560">
        <w:t xml:space="preserve"> financial year. </w:t>
      </w:r>
    </w:p>
    <w:p w14:paraId="76C16369" w14:textId="77777777" w:rsidR="00F74560" w:rsidRPr="00F74560" w:rsidRDefault="00F74560" w:rsidP="00F74560">
      <w:r w:rsidRPr="00F74560">
        <w:t>Total revenues are estimated to be $3.6 million and total expenses $3.7 million.</w:t>
      </w:r>
    </w:p>
    <w:p w14:paraId="76C1636A" w14:textId="77777777" w:rsidR="00F74560" w:rsidRPr="00F74560" w:rsidRDefault="00F74560" w:rsidP="00F74560">
      <w:r w:rsidRPr="00F74560">
        <w:t xml:space="preserve">Total assets at the end of </w:t>
      </w:r>
      <w:r w:rsidR="009A4174">
        <w:t>2019–20</w:t>
      </w:r>
      <w:r w:rsidRPr="00F74560">
        <w:t xml:space="preserve"> financial year are estimated to be $4.4 million. The majority of the assets represent appropriations receivable.</w:t>
      </w:r>
    </w:p>
    <w:p w14:paraId="76C1636B" w14:textId="77777777" w:rsidR="00DF0134" w:rsidRPr="00021CD0" w:rsidRDefault="00DF0134" w:rsidP="00CA6C41">
      <w:pPr>
        <w:pStyle w:val="Heading3"/>
      </w:pPr>
      <w:r>
        <w:br w:type="page"/>
      </w:r>
      <w:r w:rsidRPr="00021CD0">
        <w:lastRenderedPageBreak/>
        <w:t>3.2.</w:t>
      </w:r>
      <w:r w:rsidRPr="00021CD0">
        <w:tab/>
        <w:t>Budgeted financial statements tables</w:t>
      </w:r>
    </w:p>
    <w:p w14:paraId="76C1636C" w14:textId="77777777" w:rsidR="00DF0134" w:rsidRDefault="00DF0134" w:rsidP="00DF0134">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p w14:paraId="76C1636D" w14:textId="77777777" w:rsidR="00454520" w:rsidRPr="00454520" w:rsidRDefault="00454520" w:rsidP="00DF0134">
      <w:pPr>
        <w:pStyle w:val="TableHeadingNoTable"/>
        <w:spacing w:after="0"/>
        <w:rPr>
          <w:sz w:val="8"/>
          <w:szCs w:val="8"/>
        </w:rPr>
      </w:pPr>
    </w:p>
    <w:tbl>
      <w:tblPr>
        <w:tblW w:w="7660" w:type="dxa"/>
        <w:tblLook w:val="04A0" w:firstRow="1" w:lastRow="0" w:firstColumn="1" w:lastColumn="0" w:noHBand="0" w:noVBand="1"/>
      </w:tblPr>
      <w:tblGrid>
        <w:gridCol w:w="3273"/>
        <w:gridCol w:w="967"/>
        <w:gridCol w:w="855"/>
        <w:gridCol w:w="855"/>
        <w:gridCol w:w="855"/>
        <w:gridCol w:w="855"/>
      </w:tblGrid>
      <w:tr w:rsidR="00062532" w:rsidRPr="00062532" w14:paraId="76C16374" w14:textId="77777777" w:rsidTr="00062532">
        <w:trPr>
          <w:trHeight w:val="723"/>
        </w:trPr>
        <w:tc>
          <w:tcPr>
            <w:tcW w:w="3273" w:type="dxa"/>
            <w:tcBorders>
              <w:top w:val="single" w:sz="4" w:space="0" w:color="auto"/>
              <w:left w:val="nil"/>
              <w:bottom w:val="nil"/>
              <w:right w:val="nil"/>
            </w:tcBorders>
            <w:shd w:val="clear" w:color="auto" w:fill="auto"/>
            <w:noWrap/>
            <w:hideMark/>
          </w:tcPr>
          <w:p w14:paraId="76C1636E" w14:textId="77777777" w:rsidR="00062532" w:rsidRPr="00945A90" w:rsidRDefault="00062532" w:rsidP="00062532">
            <w:pPr>
              <w:spacing w:after="0" w:line="240" w:lineRule="auto"/>
              <w:jc w:val="left"/>
              <w:rPr>
                <w:rFonts w:ascii="Arial" w:hAnsi="Arial" w:cs="Arial"/>
                <w:b/>
                <w:bCs/>
                <w:sz w:val="16"/>
                <w:szCs w:val="16"/>
              </w:rPr>
            </w:pPr>
            <w:r w:rsidRPr="00945A90">
              <w:rPr>
                <w:rFonts w:ascii="Arial" w:hAnsi="Arial" w:cs="Arial"/>
                <w:b/>
                <w:bCs/>
                <w:sz w:val="16"/>
                <w:szCs w:val="16"/>
              </w:rPr>
              <w:t> </w:t>
            </w:r>
          </w:p>
        </w:tc>
        <w:tc>
          <w:tcPr>
            <w:tcW w:w="967" w:type="dxa"/>
            <w:tcBorders>
              <w:top w:val="single" w:sz="4" w:space="0" w:color="auto"/>
              <w:left w:val="nil"/>
              <w:bottom w:val="single" w:sz="4" w:space="0" w:color="auto"/>
              <w:right w:val="nil"/>
            </w:tcBorders>
            <w:shd w:val="clear" w:color="auto" w:fill="auto"/>
            <w:hideMark/>
          </w:tcPr>
          <w:p w14:paraId="76C1636F"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2018–19 Estimated actual</w:t>
            </w:r>
            <w:r w:rsidRPr="00945A90">
              <w:rPr>
                <w:rFonts w:ascii="Arial" w:hAnsi="Arial" w:cs="Arial"/>
                <w:sz w:val="16"/>
                <w:szCs w:val="16"/>
              </w:rPr>
              <w:br/>
              <w:t>$'000</w:t>
            </w:r>
          </w:p>
        </w:tc>
        <w:tc>
          <w:tcPr>
            <w:tcW w:w="854" w:type="dxa"/>
            <w:tcBorders>
              <w:top w:val="single" w:sz="4" w:space="0" w:color="auto"/>
              <w:left w:val="nil"/>
              <w:bottom w:val="single" w:sz="4" w:space="0" w:color="auto"/>
              <w:right w:val="nil"/>
            </w:tcBorders>
            <w:shd w:val="clear" w:color="000000" w:fill="E6E6E6"/>
            <w:hideMark/>
          </w:tcPr>
          <w:p w14:paraId="76C16370"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2019–20</w:t>
            </w:r>
            <w:r w:rsidRPr="00945A90">
              <w:rPr>
                <w:rFonts w:ascii="Arial" w:hAnsi="Arial" w:cs="Arial"/>
                <w:sz w:val="16"/>
                <w:szCs w:val="16"/>
              </w:rPr>
              <w:br/>
              <w:t>Budget</w:t>
            </w:r>
            <w:r w:rsidRPr="00945A90">
              <w:rPr>
                <w:rFonts w:ascii="Arial" w:hAnsi="Arial" w:cs="Arial"/>
                <w:sz w:val="16"/>
                <w:szCs w:val="16"/>
              </w:rPr>
              <w:br/>
            </w:r>
            <w:r w:rsidRPr="00945A90">
              <w:rPr>
                <w:rFonts w:ascii="Arial" w:hAnsi="Arial" w:cs="Arial"/>
                <w:sz w:val="16"/>
                <w:szCs w:val="16"/>
              </w:rPr>
              <w:br/>
              <w:t>$'000</w:t>
            </w:r>
          </w:p>
        </w:tc>
        <w:tc>
          <w:tcPr>
            <w:tcW w:w="855" w:type="dxa"/>
            <w:tcBorders>
              <w:top w:val="single" w:sz="4" w:space="0" w:color="auto"/>
              <w:left w:val="nil"/>
              <w:bottom w:val="single" w:sz="4" w:space="0" w:color="auto"/>
              <w:right w:val="nil"/>
            </w:tcBorders>
            <w:shd w:val="clear" w:color="auto" w:fill="auto"/>
            <w:hideMark/>
          </w:tcPr>
          <w:p w14:paraId="76C16371"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2020–21 Forward estimate</w:t>
            </w:r>
            <w:r w:rsidRPr="00945A90">
              <w:rPr>
                <w:rFonts w:ascii="Arial" w:hAnsi="Arial" w:cs="Arial"/>
                <w:sz w:val="16"/>
                <w:szCs w:val="16"/>
              </w:rPr>
              <w:br/>
              <w:t>$'000</w:t>
            </w:r>
          </w:p>
        </w:tc>
        <w:tc>
          <w:tcPr>
            <w:tcW w:w="855" w:type="dxa"/>
            <w:tcBorders>
              <w:top w:val="single" w:sz="4" w:space="0" w:color="auto"/>
              <w:left w:val="nil"/>
              <w:bottom w:val="single" w:sz="4" w:space="0" w:color="auto"/>
              <w:right w:val="nil"/>
            </w:tcBorders>
            <w:shd w:val="clear" w:color="auto" w:fill="auto"/>
            <w:hideMark/>
          </w:tcPr>
          <w:p w14:paraId="76C16372"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2021–22 Forward estimate</w:t>
            </w:r>
            <w:r w:rsidRPr="00945A90">
              <w:rPr>
                <w:rFonts w:ascii="Arial" w:hAnsi="Arial" w:cs="Arial"/>
                <w:sz w:val="16"/>
                <w:szCs w:val="16"/>
              </w:rPr>
              <w:br/>
              <w:t>$'000</w:t>
            </w:r>
          </w:p>
        </w:tc>
        <w:tc>
          <w:tcPr>
            <w:tcW w:w="855" w:type="dxa"/>
            <w:tcBorders>
              <w:top w:val="single" w:sz="4" w:space="0" w:color="auto"/>
              <w:left w:val="nil"/>
              <w:bottom w:val="single" w:sz="4" w:space="0" w:color="auto"/>
              <w:right w:val="nil"/>
            </w:tcBorders>
            <w:shd w:val="clear" w:color="auto" w:fill="auto"/>
            <w:hideMark/>
          </w:tcPr>
          <w:p w14:paraId="76C16373"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2022–23</w:t>
            </w:r>
            <w:r w:rsidRPr="00945A90">
              <w:rPr>
                <w:rFonts w:ascii="Arial" w:hAnsi="Arial" w:cs="Arial"/>
                <w:sz w:val="16"/>
                <w:szCs w:val="16"/>
              </w:rPr>
              <w:br/>
              <w:t>Forward estimate</w:t>
            </w:r>
            <w:r w:rsidRPr="00945A90">
              <w:rPr>
                <w:rFonts w:ascii="Arial" w:hAnsi="Arial" w:cs="Arial"/>
                <w:sz w:val="16"/>
                <w:szCs w:val="16"/>
              </w:rPr>
              <w:br/>
              <w:t>$'000</w:t>
            </w:r>
          </w:p>
        </w:tc>
      </w:tr>
      <w:tr w:rsidR="00062532" w:rsidRPr="00062532" w14:paraId="76C1637B" w14:textId="77777777" w:rsidTr="00062532">
        <w:trPr>
          <w:trHeight w:val="224"/>
        </w:trPr>
        <w:tc>
          <w:tcPr>
            <w:tcW w:w="3273" w:type="dxa"/>
            <w:tcBorders>
              <w:top w:val="nil"/>
              <w:left w:val="nil"/>
              <w:bottom w:val="nil"/>
              <w:right w:val="nil"/>
            </w:tcBorders>
            <w:shd w:val="clear" w:color="auto" w:fill="auto"/>
            <w:noWrap/>
            <w:hideMark/>
          </w:tcPr>
          <w:p w14:paraId="76C16375"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EXPENSES</w:t>
            </w:r>
          </w:p>
        </w:tc>
        <w:tc>
          <w:tcPr>
            <w:tcW w:w="967" w:type="dxa"/>
            <w:tcBorders>
              <w:top w:val="nil"/>
              <w:left w:val="nil"/>
              <w:bottom w:val="nil"/>
              <w:right w:val="nil"/>
            </w:tcBorders>
            <w:shd w:val="clear" w:color="auto" w:fill="auto"/>
            <w:noWrap/>
            <w:hideMark/>
          </w:tcPr>
          <w:p w14:paraId="76C16376" w14:textId="77777777" w:rsidR="00062532" w:rsidRPr="00945A90" w:rsidRDefault="00062532" w:rsidP="00062532">
            <w:pPr>
              <w:spacing w:after="0" w:line="240" w:lineRule="auto"/>
              <w:jc w:val="left"/>
              <w:rPr>
                <w:rFonts w:ascii="Arial" w:hAnsi="Arial" w:cs="Arial"/>
                <w:b/>
                <w:bCs/>
                <w:sz w:val="16"/>
                <w:szCs w:val="16"/>
              </w:rPr>
            </w:pPr>
          </w:p>
        </w:tc>
        <w:tc>
          <w:tcPr>
            <w:tcW w:w="854" w:type="dxa"/>
            <w:tcBorders>
              <w:top w:val="nil"/>
              <w:left w:val="nil"/>
              <w:bottom w:val="nil"/>
              <w:right w:val="nil"/>
            </w:tcBorders>
            <w:shd w:val="clear" w:color="000000" w:fill="E6E6E6"/>
            <w:noWrap/>
            <w:hideMark/>
          </w:tcPr>
          <w:p w14:paraId="76C16377"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w:t>
            </w:r>
          </w:p>
        </w:tc>
        <w:tc>
          <w:tcPr>
            <w:tcW w:w="855" w:type="dxa"/>
            <w:tcBorders>
              <w:top w:val="nil"/>
              <w:left w:val="nil"/>
              <w:bottom w:val="nil"/>
              <w:right w:val="nil"/>
            </w:tcBorders>
            <w:shd w:val="clear" w:color="auto" w:fill="auto"/>
            <w:noWrap/>
            <w:hideMark/>
          </w:tcPr>
          <w:p w14:paraId="76C16378" w14:textId="77777777" w:rsidR="00062532" w:rsidRPr="00945A90" w:rsidRDefault="00062532" w:rsidP="00062532">
            <w:pPr>
              <w:spacing w:after="0" w:line="240" w:lineRule="auto"/>
              <w:jc w:val="right"/>
              <w:rPr>
                <w:rFonts w:ascii="Arial" w:hAnsi="Arial" w:cs="Arial"/>
                <w:b/>
                <w:bCs/>
                <w:sz w:val="16"/>
                <w:szCs w:val="16"/>
              </w:rPr>
            </w:pPr>
          </w:p>
        </w:tc>
        <w:tc>
          <w:tcPr>
            <w:tcW w:w="855" w:type="dxa"/>
            <w:tcBorders>
              <w:top w:val="nil"/>
              <w:left w:val="nil"/>
              <w:bottom w:val="nil"/>
              <w:right w:val="nil"/>
            </w:tcBorders>
            <w:shd w:val="clear" w:color="auto" w:fill="auto"/>
            <w:noWrap/>
            <w:hideMark/>
          </w:tcPr>
          <w:p w14:paraId="76C16379" w14:textId="77777777" w:rsidR="00062532" w:rsidRPr="00945A90" w:rsidRDefault="00062532" w:rsidP="00062532">
            <w:pPr>
              <w:spacing w:after="0" w:line="240" w:lineRule="auto"/>
              <w:jc w:val="right"/>
              <w:rPr>
                <w:rFonts w:ascii="Arial" w:hAnsi="Arial" w:cs="Arial"/>
                <w:sz w:val="16"/>
                <w:szCs w:val="16"/>
              </w:rPr>
            </w:pPr>
          </w:p>
        </w:tc>
        <w:tc>
          <w:tcPr>
            <w:tcW w:w="855" w:type="dxa"/>
            <w:tcBorders>
              <w:top w:val="nil"/>
              <w:left w:val="nil"/>
              <w:bottom w:val="nil"/>
              <w:right w:val="nil"/>
            </w:tcBorders>
            <w:shd w:val="clear" w:color="auto" w:fill="auto"/>
            <w:noWrap/>
            <w:hideMark/>
          </w:tcPr>
          <w:p w14:paraId="76C1637A" w14:textId="77777777" w:rsidR="00062532" w:rsidRPr="00945A90" w:rsidRDefault="00062532" w:rsidP="00062532">
            <w:pPr>
              <w:spacing w:after="0" w:line="240" w:lineRule="auto"/>
              <w:jc w:val="right"/>
              <w:rPr>
                <w:rFonts w:ascii="Arial" w:hAnsi="Arial" w:cs="Arial"/>
                <w:sz w:val="16"/>
                <w:szCs w:val="16"/>
              </w:rPr>
            </w:pPr>
          </w:p>
        </w:tc>
      </w:tr>
      <w:tr w:rsidR="00062532" w:rsidRPr="00062532" w14:paraId="76C16382" w14:textId="77777777" w:rsidTr="00062532">
        <w:trPr>
          <w:trHeight w:val="224"/>
        </w:trPr>
        <w:tc>
          <w:tcPr>
            <w:tcW w:w="3273" w:type="dxa"/>
            <w:tcBorders>
              <w:top w:val="nil"/>
              <w:left w:val="nil"/>
              <w:bottom w:val="nil"/>
              <w:right w:val="nil"/>
            </w:tcBorders>
            <w:shd w:val="clear" w:color="auto" w:fill="auto"/>
            <w:noWrap/>
            <w:hideMark/>
          </w:tcPr>
          <w:p w14:paraId="76C1637C" w14:textId="77777777" w:rsidR="00062532" w:rsidRPr="00945A90" w:rsidRDefault="00062532"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Employee benefits</w:t>
            </w:r>
          </w:p>
        </w:tc>
        <w:tc>
          <w:tcPr>
            <w:tcW w:w="967" w:type="dxa"/>
            <w:tcBorders>
              <w:top w:val="nil"/>
              <w:left w:val="nil"/>
              <w:bottom w:val="nil"/>
              <w:right w:val="nil"/>
            </w:tcBorders>
            <w:shd w:val="clear" w:color="auto" w:fill="auto"/>
            <w:noWrap/>
            <w:hideMark/>
          </w:tcPr>
          <w:p w14:paraId="76C1637D"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 xml:space="preserve">1,643 </w:t>
            </w:r>
          </w:p>
        </w:tc>
        <w:tc>
          <w:tcPr>
            <w:tcW w:w="854" w:type="dxa"/>
            <w:tcBorders>
              <w:top w:val="nil"/>
              <w:left w:val="nil"/>
              <w:bottom w:val="nil"/>
              <w:right w:val="nil"/>
            </w:tcBorders>
            <w:shd w:val="clear" w:color="000000" w:fill="E6E6E6"/>
            <w:noWrap/>
            <w:hideMark/>
          </w:tcPr>
          <w:p w14:paraId="76C1637E"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1,648 </w:t>
            </w:r>
          </w:p>
        </w:tc>
        <w:tc>
          <w:tcPr>
            <w:tcW w:w="855" w:type="dxa"/>
            <w:tcBorders>
              <w:top w:val="nil"/>
              <w:left w:val="nil"/>
              <w:bottom w:val="nil"/>
              <w:right w:val="nil"/>
            </w:tcBorders>
            <w:shd w:val="clear" w:color="auto" w:fill="auto"/>
            <w:noWrap/>
            <w:hideMark/>
          </w:tcPr>
          <w:p w14:paraId="76C1637F"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1,691 </w:t>
            </w:r>
          </w:p>
        </w:tc>
        <w:tc>
          <w:tcPr>
            <w:tcW w:w="855" w:type="dxa"/>
            <w:tcBorders>
              <w:top w:val="nil"/>
              <w:left w:val="nil"/>
              <w:bottom w:val="nil"/>
              <w:right w:val="nil"/>
            </w:tcBorders>
            <w:shd w:val="clear" w:color="auto" w:fill="auto"/>
            <w:noWrap/>
            <w:hideMark/>
          </w:tcPr>
          <w:p w14:paraId="76C16380"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1,691 </w:t>
            </w:r>
          </w:p>
        </w:tc>
        <w:tc>
          <w:tcPr>
            <w:tcW w:w="855" w:type="dxa"/>
            <w:tcBorders>
              <w:top w:val="nil"/>
              <w:left w:val="nil"/>
              <w:bottom w:val="nil"/>
              <w:right w:val="nil"/>
            </w:tcBorders>
            <w:shd w:val="clear" w:color="auto" w:fill="auto"/>
            <w:noWrap/>
            <w:hideMark/>
          </w:tcPr>
          <w:p w14:paraId="76C16381"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1,702 </w:t>
            </w:r>
          </w:p>
        </w:tc>
      </w:tr>
      <w:tr w:rsidR="00062532" w:rsidRPr="00062532" w14:paraId="76C16389" w14:textId="77777777" w:rsidTr="00062532">
        <w:trPr>
          <w:trHeight w:val="224"/>
        </w:trPr>
        <w:tc>
          <w:tcPr>
            <w:tcW w:w="3273" w:type="dxa"/>
            <w:tcBorders>
              <w:top w:val="nil"/>
              <w:left w:val="nil"/>
              <w:bottom w:val="nil"/>
              <w:right w:val="nil"/>
            </w:tcBorders>
            <w:shd w:val="clear" w:color="auto" w:fill="auto"/>
            <w:noWrap/>
            <w:hideMark/>
          </w:tcPr>
          <w:p w14:paraId="76C16383" w14:textId="77777777" w:rsidR="00062532" w:rsidRPr="00945A90" w:rsidRDefault="00062532"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Suppliers</w:t>
            </w:r>
          </w:p>
        </w:tc>
        <w:tc>
          <w:tcPr>
            <w:tcW w:w="967" w:type="dxa"/>
            <w:tcBorders>
              <w:top w:val="nil"/>
              <w:left w:val="nil"/>
              <w:bottom w:val="nil"/>
              <w:right w:val="nil"/>
            </w:tcBorders>
            <w:shd w:val="clear" w:color="auto" w:fill="auto"/>
            <w:noWrap/>
            <w:hideMark/>
          </w:tcPr>
          <w:p w14:paraId="76C16384"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 xml:space="preserve">1,973 </w:t>
            </w:r>
          </w:p>
        </w:tc>
        <w:tc>
          <w:tcPr>
            <w:tcW w:w="854" w:type="dxa"/>
            <w:tcBorders>
              <w:top w:val="nil"/>
              <w:left w:val="nil"/>
              <w:bottom w:val="nil"/>
              <w:right w:val="nil"/>
            </w:tcBorders>
            <w:shd w:val="clear" w:color="000000" w:fill="E6E6E6"/>
            <w:noWrap/>
            <w:hideMark/>
          </w:tcPr>
          <w:p w14:paraId="76C16385"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1,963 </w:t>
            </w:r>
          </w:p>
        </w:tc>
        <w:tc>
          <w:tcPr>
            <w:tcW w:w="855" w:type="dxa"/>
            <w:tcBorders>
              <w:top w:val="nil"/>
              <w:left w:val="nil"/>
              <w:bottom w:val="nil"/>
              <w:right w:val="nil"/>
            </w:tcBorders>
            <w:shd w:val="clear" w:color="auto" w:fill="auto"/>
            <w:noWrap/>
            <w:hideMark/>
          </w:tcPr>
          <w:p w14:paraId="76C16386"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1,934 </w:t>
            </w:r>
          </w:p>
        </w:tc>
        <w:tc>
          <w:tcPr>
            <w:tcW w:w="855" w:type="dxa"/>
            <w:tcBorders>
              <w:top w:val="nil"/>
              <w:left w:val="nil"/>
              <w:bottom w:val="nil"/>
              <w:right w:val="nil"/>
            </w:tcBorders>
            <w:shd w:val="clear" w:color="auto" w:fill="auto"/>
            <w:noWrap/>
            <w:hideMark/>
          </w:tcPr>
          <w:p w14:paraId="76C16387"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1,917 </w:t>
            </w:r>
          </w:p>
        </w:tc>
        <w:tc>
          <w:tcPr>
            <w:tcW w:w="855" w:type="dxa"/>
            <w:tcBorders>
              <w:top w:val="nil"/>
              <w:left w:val="nil"/>
              <w:bottom w:val="nil"/>
              <w:right w:val="nil"/>
            </w:tcBorders>
            <w:shd w:val="clear" w:color="auto" w:fill="auto"/>
            <w:noWrap/>
            <w:hideMark/>
          </w:tcPr>
          <w:p w14:paraId="76C16388"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1,725 </w:t>
            </w:r>
          </w:p>
        </w:tc>
      </w:tr>
      <w:tr w:rsidR="00062532" w:rsidRPr="00062532" w14:paraId="76C16390" w14:textId="77777777" w:rsidTr="00062532">
        <w:trPr>
          <w:trHeight w:val="224"/>
        </w:trPr>
        <w:tc>
          <w:tcPr>
            <w:tcW w:w="3273" w:type="dxa"/>
            <w:tcBorders>
              <w:top w:val="nil"/>
              <w:left w:val="nil"/>
              <w:bottom w:val="nil"/>
              <w:right w:val="nil"/>
            </w:tcBorders>
            <w:shd w:val="clear" w:color="auto" w:fill="auto"/>
            <w:noWrap/>
            <w:hideMark/>
          </w:tcPr>
          <w:p w14:paraId="76C1638A" w14:textId="77777777" w:rsidR="00062532" w:rsidRPr="00945A90" w:rsidRDefault="00062532"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Depreciation and amortisation (a)</w:t>
            </w:r>
          </w:p>
        </w:tc>
        <w:tc>
          <w:tcPr>
            <w:tcW w:w="967" w:type="dxa"/>
            <w:tcBorders>
              <w:top w:val="nil"/>
              <w:left w:val="nil"/>
              <w:bottom w:val="nil"/>
              <w:right w:val="nil"/>
            </w:tcBorders>
            <w:shd w:val="clear" w:color="auto" w:fill="auto"/>
            <w:noWrap/>
            <w:hideMark/>
          </w:tcPr>
          <w:p w14:paraId="76C1638B"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 xml:space="preserve">47 </w:t>
            </w:r>
          </w:p>
        </w:tc>
        <w:tc>
          <w:tcPr>
            <w:tcW w:w="854" w:type="dxa"/>
            <w:tcBorders>
              <w:top w:val="nil"/>
              <w:left w:val="nil"/>
              <w:bottom w:val="nil"/>
              <w:right w:val="nil"/>
            </w:tcBorders>
            <w:shd w:val="clear" w:color="000000" w:fill="E6E6E6"/>
            <w:noWrap/>
            <w:hideMark/>
          </w:tcPr>
          <w:p w14:paraId="76C1638C"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59 </w:t>
            </w:r>
          </w:p>
        </w:tc>
        <w:tc>
          <w:tcPr>
            <w:tcW w:w="855" w:type="dxa"/>
            <w:tcBorders>
              <w:top w:val="nil"/>
              <w:left w:val="nil"/>
              <w:bottom w:val="nil"/>
              <w:right w:val="nil"/>
            </w:tcBorders>
            <w:shd w:val="clear" w:color="auto" w:fill="auto"/>
            <w:noWrap/>
            <w:hideMark/>
          </w:tcPr>
          <w:p w14:paraId="76C1638D" w14:textId="77777777" w:rsidR="00062532" w:rsidRPr="002B5BC2" w:rsidRDefault="00062532" w:rsidP="00062532">
            <w:pPr>
              <w:spacing w:after="0" w:line="240" w:lineRule="auto"/>
              <w:jc w:val="right"/>
              <w:rPr>
                <w:rFonts w:ascii="Arial" w:hAnsi="Arial" w:cs="Arial"/>
                <w:sz w:val="16"/>
                <w:szCs w:val="16"/>
              </w:rPr>
            </w:pPr>
            <w:r w:rsidRPr="002B5BC2">
              <w:rPr>
                <w:rFonts w:ascii="Arial" w:hAnsi="Arial" w:cs="Arial"/>
                <w:sz w:val="16"/>
                <w:szCs w:val="16"/>
              </w:rPr>
              <w:t xml:space="preserve">64 </w:t>
            </w:r>
          </w:p>
        </w:tc>
        <w:tc>
          <w:tcPr>
            <w:tcW w:w="855" w:type="dxa"/>
            <w:tcBorders>
              <w:top w:val="nil"/>
              <w:left w:val="nil"/>
              <w:bottom w:val="nil"/>
              <w:right w:val="nil"/>
            </w:tcBorders>
            <w:shd w:val="clear" w:color="auto" w:fill="auto"/>
            <w:noWrap/>
            <w:hideMark/>
          </w:tcPr>
          <w:p w14:paraId="76C1638E" w14:textId="77777777" w:rsidR="00062532" w:rsidRPr="002B5BC2" w:rsidRDefault="00062532" w:rsidP="00062532">
            <w:pPr>
              <w:spacing w:after="0" w:line="240" w:lineRule="auto"/>
              <w:jc w:val="right"/>
              <w:rPr>
                <w:rFonts w:ascii="Arial" w:hAnsi="Arial" w:cs="Arial"/>
                <w:sz w:val="16"/>
                <w:szCs w:val="16"/>
              </w:rPr>
            </w:pPr>
            <w:r w:rsidRPr="002B5BC2">
              <w:rPr>
                <w:rFonts w:ascii="Arial" w:hAnsi="Arial" w:cs="Arial"/>
                <w:sz w:val="16"/>
                <w:szCs w:val="16"/>
              </w:rPr>
              <w:t xml:space="preserve">58 </w:t>
            </w:r>
          </w:p>
        </w:tc>
        <w:tc>
          <w:tcPr>
            <w:tcW w:w="855" w:type="dxa"/>
            <w:tcBorders>
              <w:top w:val="nil"/>
              <w:left w:val="nil"/>
              <w:bottom w:val="nil"/>
              <w:right w:val="nil"/>
            </w:tcBorders>
            <w:shd w:val="clear" w:color="auto" w:fill="auto"/>
            <w:noWrap/>
            <w:hideMark/>
          </w:tcPr>
          <w:p w14:paraId="76C1638F" w14:textId="77777777" w:rsidR="00062532" w:rsidRPr="002B5BC2" w:rsidRDefault="00062532" w:rsidP="00062532">
            <w:pPr>
              <w:spacing w:after="0" w:line="240" w:lineRule="auto"/>
              <w:jc w:val="right"/>
              <w:rPr>
                <w:rFonts w:ascii="Arial" w:hAnsi="Arial" w:cs="Arial"/>
                <w:sz w:val="16"/>
                <w:szCs w:val="16"/>
              </w:rPr>
            </w:pPr>
            <w:r w:rsidRPr="002B5BC2">
              <w:rPr>
                <w:rFonts w:ascii="Arial" w:hAnsi="Arial" w:cs="Arial"/>
                <w:sz w:val="16"/>
                <w:szCs w:val="16"/>
              </w:rPr>
              <w:t xml:space="preserve">68 </w:t>
            </w:r>
          </w:p>
        </w:tc>
      </w:tr>
      <w:tr w:rsidR="00062532" w:rsidRPr="00062532" w14:paraId="76C16397" w14:textId="77777777" w:rsidTr="00062532">
        <w:trPr>
          <w:trHeight w:val="224"/>
        </w:trPr>
        <w:tc>
          <w:tcPr>
            <w:tcW w:w="3273" w:type="dxa"/>
            <w:tcBorders>
              <w:top w:val="nil"/>
              <w:left w:val="nil"/>
              <w:bottom w:val="nil"/>
              <w:right w:val="nil"/>
            </w:tcBorders>
            <w:shd w:val="clear" w:color="auto" w:fill="auto"/>
            <w:noWrap/>
            <w:hideMark/>
          </w:tcPr>
          <w:p w14:paraId="76C16391"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Total expenses</w:t>
            </w:r>
          </w:p>
        </w:tc>
        <w:tc>
          <w:tcPr>
            <w:tcW w:w="967" w:type="dxa"/>
            <w:tcBorders>
              <w:top w:val="single" w:sz="4" w:space="0" w:color="auto"/>
              <w:left w:val="nil"/>
              <w:bottom w:val="single" w:sz="4" w:space="0" w:color="auto"/>
              <w:right w:val="nil"/>
            </w:tcBorders>
            <w:shd w:val="clear" w:color="auto" w:fill="auto"/>
            <w:noWrap/>
            <w:hideMark/>
          </w:tcPr>
          <w:p w14:paraId="76C16392"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3,663 </w:t>
            </w:r>
          </w:p>
        </w:tc>
        <w:tc>
          <w:tcPr>
            <w:tcW w:w="854" w:type="dxa"/>
            <w:tcBorders>
              <w:top w:val="single" w:sz="4" w:space="0" w:color="auto"/>
              <w:left w:val="nil"/>
              <w:bottom w:val="single" w:sz="4" w:space="0" w:color="auto"/>
              <w:right w:val="nil"/>
            </w:tcBorders>
            <w:shd w:val="clear" w:color="000000" w:fill="E6E6E6"/>
            <w:noWrap/>
            <w:hideMark/>
          </w:tcPr>
          <w:p w14:paraId="76C16393"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3,670 </w:t>
            </w:r>
          </w:p>
        </w:tc>
        <w:tc>
          <w:tcPr>
            <w:tcW w:w="855" w:type="dxa"/>
            <w:tcBorders>
              <w:top w:val="single" w:sz="4" w:space="0" w:color="auto"/>
              <w:left w:val="nil"/>
              <w:bottom w:val="single" w:sz="4" w:space="0" w:color="auto"/>
              <w:right w:val="nil"/>
            </w:tcBorders>
            <w:shd w:val="clear" w:color="auto" w:fill="auto"/>
            <w:noWrap/>
            <w:hideMark/>
          </w:tcPr>
          <w:p w14:paraId="76C16394"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3,689 </w:t>
            </w:r>
          </w:p>
        </w:tc>
        <w:tc>
          <w:tcPr>
            <w:tcW w:w="855" w:type="dxa"/>
            <w:tcBorders>
              <w:top w:val="single" w:sz="4" w:space="0" w:color="auto"/>
              <w:left w:val="nil"/>
              <w:bottom w:val="single" w:sz="4" w:space="0" w:color="auto"/>
              <w:right w:val="nil"/>
            </w:tcBorders>
            <w:shd w:val="clear" w:color="auto" w:fill="auto"/>
            <w:noWrap/>
            <w:hideMark/>
          </w:tcPr>
          <w:p w14:paraId="76C16395"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3,666 </w:t>
            </w:r>
          </w:p>
        </w:tc>
        <w:tc>
          <w:tcPr>
            <w:tcW w:w="855" w:type="dxa"/>
            <w:tcBorders>
              <w:top w:val="single" w:sz="4" w:space="0" w:color="auto"/>
              <w:left w:val="nil"/>
              <w:bottom w:val="single" w:sz="4" w:space="0" w:color="auto"/>
              <w:right w:val="nil"/>
            </w:tcBorders>
            <w:shd w:val="clear" w:color="auto" w:fill="auto"/>
            <w:noWrap/>
            <w:hideMark/>
          </w:tcPr>
          <w:p w14:paraId="76C16396"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3,495 </w:t>
            </w:r>
          </w:p>
        </w:tc>
      </w:tr>
      <w:tr w:rsidR="00062532" w:rsidRPr="00062532" w14:paraId="76C1639E" w14:textId="77777777" w:rsidTr="00062532">
        <w:trPr>
          <w:trHeight w:val="224"/>
        </w:trPr>
        <w:tc>
          <w:tcPr>
            <w:tcW w:w="3273" w:type="dxa"/>
            <w:tcBorders>
              <w:top w:val="nil"/>
              <w:left w:val="nil"/>
              <w:bottom w:val="nil"/>
              <w:right w:val="nil"/>
            </w:tcBorders>
            <w:shd w:val="clear" w:color="auto" w:fill="auto"/>
            <w:noWrap/>
            <w:hideMark/>
          </w:tcPr>
          <w:p w14:paraId="76C16398"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 xml:space="preserve">LESS: </w:t>
            </w:r>
          </w:p>
        </w:tc>
        <w:tc>
          <w:tcPr>
            <w:tcW w:w="967" w:type="dxa"/>
            <w:tcBorders>
              <w:top w:val="nil"/>
              <w:left w:val="nil"/>
              <w:bottom w:val="nil"/>
              <w:right w:val="nil"/>
            </w:tcBorders>
            <w:shd w:val="clear" w:color="auto" w:fill="auto"/>
            <w:noWrap/>
            <w:hideMark/>
          </w:tcPr>
          <w:p w14:paraId="76C16399" w14:textId="77777777" w:rsidR="00062532" w:rsidRPr="00945A90" w:rsidRDefault="00062532" w:rsidP="00062532">
            <w:pPr>
              <w:spacing w:after="0" w:line="240" w:lineRule="auto"/>
              <w:jc w:val="left"/>
              <w:rPr>
                <w:rFonts w:ascii="Arial" w:hAnsi="Arial" w:cs="Arial"/>
                <w:b/>
                <w:bCs/>
                <w:sz w:val="16"/>
                <w:szCs w:val="16"/>
              </w:rPr>
            </w:pPr>
          </w:p>
        </w:tc>
        <w:tc>
          <w:tcPr>
            <w:tcW w:w="854" w:type="dxa"/>
            <w:tcBorders>
              <w:top w:val="nil"/>
              <w:left w:val="nil"/>
              <w:bottom w:val="nil"/>
              <w:right w:val="nil"/>
            </w:tcBorders>
            <w:shd w:val="clear" w:color="000000" w:fill="E6E6E6"/>
            <w:noWrap/>
            <w:hideMark/>
          </w:tcPr>
          <w:p w14:paraId="76C1639A"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w:t>
            </w:r>
          </w:p>
        </w:tc>
        <w:tc>
          <w:tcPr>
            <w:tcW w:w="855" w:type="dxa"/>
            <w:tcBorders>
              <w:top w:val="nil"/>
              <w:left w:val="nil"/>
              <w:bottom w:val="nil"/>
              <w:right w:val="nil"/>
            </w:tcBorders>
            <w:shd w:val="clear" w:color="auto" w:fill="auto"/>
            <w:noWrap/>
            <w:hideMark/>
          </w:tcPr>
          <w:p w14:paraId="76C1639B" w14:textId="77777777" w:rsidR="00062532" w:rsidRPr="00945A90" w:rsidRDefault="00062532" w:rsidP="00062532">
            <w:pPr>
              <w:spacing w:after="0" w:line="240" w:lineRule="auto"/>
              <w:jc w:val="right"/>
              <w:rPr>
                <w:rFonts w:ascii="Arial" w:hAnsi="Arial" w:cs="Arial"/>
                <w:b/>
                <w:bCs/>
                <w:sz w:val="16"/>
                <w:szCs w:val="16"/>
              </w:rPr>
            </w:pPr>
          </w:p>
        </w:tc>
        <w:tc>
          <w:tcPr>
            <w:tcW w:w="855" w:type="dxa"/>
            <w:tcBorders>
              <w:top w:val="nil"/>
              <w:left w:val="nil"/>
              <w:bottom w:val="nil"/>
              <w:right w:val="nil"/>
            </w:tcBorders>
            <w:shd w:val="clear" w:color="auto" w:fill="auto"/>
            <w:noWrap/>
            <w:hideMark/>
          </w:tcPr>
          <w:p w14:paraId="76C1639C" w14:textId="77777777" w:rsidR="00062532" w:rsidRPr="00945A90" w:rsidRDefault="00062532" w:rsidP="00062532">
            <w:pPr>
              <w:spacing w:after="0" w:line="240" w:lineRule="auto"/>
              <w:jc w:val="right"/>
              <w:rPr>
                <w:rFonts w:ascii="Arial" w:hAnsi="Arial" w:cs="Arial"/>
                <w:sz w:val="16"/>
                <w:szCs w:val="16"/>
              </w:rPr>
            </w:pPr>
          </w:p>
        </w:tc>
        <w:tc>
          <w:tcPr>
            <w:tcW w:w="855" w:type="dxa"/>
            <w:tcBorders>
              <w:top w:val="nil"/>
              <w:left w:val="nil"/>
              <w:bottom w:val="nil"/>
              <w:right w:val="nil"/>
            </w:tcBorders>
            <w:shd w:val="clear" w:color="auto" w:fill="auto"/>
            <w:noWrap/>
            <w:hideMark/>
          </w:tcPr>
          <w:p w14:paraId="76C1639D" w14:textId="77777777" w:rsidR="00062532" w:rsidRPr="00945A90" w:rsidRDefault="00062532" w:rsidP="00062532">
            <w:pPr>
              <w:spacing w:after="0" w:line="240" w:lineRule="auto"/>
              <w:jc w:val="right"/>
              <w:rPr>
                <w:rFonts w:ascii="Arial" w:hAnsi="Arial" w:cs="Arial"/>
                <w:sz w:val="16"/>
                <w:szCs w:val="16"/>
              </w:rPr>
            </w:pPr>
          </w:p>
        </w:tc>
      </w:tr>
      <w:tr w:rsidR="00062532" w:rsidRPr="00062532" w14:paraId="76C163A5" w14:textId="77777777" w:rsidTr="00062532">
        <w:trPr>
          <w:trHeight w:val="224"/>
        </w:trPr>
        <w:tc>
          <w:tcPr>
            <w:tcW w:w="3273" w:type="dxa"/>
            <w:tcBorders>
              <w:top w:val="nil"/>
              <w:left w:val="nil"/>
              <w:bottom w:val="nil"/>
              <w:right w:val="nil"/>
            </w:tcBorders>
            <w:shd w:val="clear" w:color="auto" w:fill="auto"/>
            <w:noWrap/>
            <w:hideMark/>
          </w:tcPr>
          <w:p w14:paraId="76C1639F"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OWN-SOURCE INCOME</w:t>
            </w:r>
          </w:p>
        </w:tc>
        <w:tc>
          <w:tcPr>
            <w:tcW w:w="967" w:type="dxa"/>
            <w:tcBorders>
              <w:top w:val="nil"/>
              <w:left w:val="nil"/>
              <w:bottom w:val="nil"/>
              <w:right w:val="nil"/>
            </w:tcBorders>
            <w:shd w:val="clear" w:color="auto" w:fill="auto"/>
            <w:noWrap/>
            <w:hideMark/>
          </w:tcPr>
          <w:p w14:paraId="76C163A0" w14:textId="77777777" w:rsidR="00062532" w:rsidRPr="00945A90" w:rsidRDefault="00062532" w:rsidP="00062532">
            <w:pPr>
              <w:spacing w:after="0" w:line="240" w:lineRule="auto"/>
              <w:jc w:val="left"/>
              <w:rPr>
                <w:rFonts w:ascii="Arial" w:hAnsi="Arial" w:cs="Arial"/>
                <w:b/>
                <w:bCs/>
                <w:sz w:val="16"/>
                <w:szCs w:val="16"/>
              </w:rPr>
            </w:pPr>
          </w:p>
        </w:tc>
        <w:tc>
          <w:tcPr>
            <w:tcW w:w="854" w:type="dxa"/>
            <w:tcBorders>
              <w:top w:val="nil"/>
              <w:left w:val="nil"/>
              <w:bottom w:val="nil"/>
              <w:right w:val="nil"/>
            </w:tcBorders>
            <w:shd w:val="clear" w:color="000000" w:fill="E6E6E6"/>
            <w:noWrap/>
            <w:hideMark/>
          </w:tcPr>
          <w:p w14:paraId="76C163A1"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w:t>
            </w:r>
          </w:p>
        </w:tc>
        <w:tc>
          <w:tcPr>
            <w:tcW w:w="855" w:type="dxa"/>
            <w:tcBorders>
              <w:top w:val="nil"/>
              <w:left w:val="nil"/>
              <w:bottom w:val="nil"/>
              <w:right w:val="nil"/>
            </w:tcBorders>
            <w:shd w:val="clear" w:color="auto" w:fill="auto"/>
            <w:noWrap/>
            <w:hideMark/>
          </w:tcPr>
          <w:p w14:paraId="76C163A2" w14:textId="77777777" w:rsidR="00062532" w:rsidRPr="00945A90" w:rsidRDefault="00062532" w:rsidP="00062532">
            <w:pPr>
              <w:spacing w:after="0" w:line="240" w:lineRule="auto"/>
              <w:jc w:val="right"/>
              <w:rPr>
                <w:rFonts w:ascii="Arial" w:hAnsi="Arial" w:cs="Arial"/>
                <w:b/>
                <w:bCs/>
                <w:sz w:val="16"/>
                <w:szCs w:val="16"/>
              </w:rPr>
            </w:pPr>
          </w:p>
        </w:tc>
        <w:tc>
          <w:tcPr>
            <w:tcW w:w="855" w:type="dxa"/>
            <w:tcBorders>
              <w:top w:val="nil"/>
              <w:left w:val="nil"/>
              <w:bottom w:val="nil"/>
              <w:right w:val="nil"/>
            </w:tcBorders>
            <w:shd w:val="clear" w:color="auto" w:fill="auto"/>
            <w:noWrap/>
            <w:hideMark/>
          </w:tcPr>
          <w:p w14:paraId="76C163A3" w14:textId="77777777" w:rsidR="00062532" w:rsidRPr="00945A90" w:rsidRDefault="00062532" w:rsidP="00062532">
            <w:pPr>
              <w:spacing w:after="0" w:line="240" w:lineRule="auto"/>
              <w:jc w:val="right"/>
              <w:rPr>
                <w:rFonts w:ascii="Arial" w:hAnsi="Arial" w:cs="Arial"/>
                <w:sz w:val="16"/>
                <w:szCs w:val="16"/>
              </w:rPr>
            </w:pPr>
          </w:p>
        </w:tc>
        <w:tc>
          <w:tcPr>
            <w:tcW w:w="855" w:type="dxa"/>
            <w:tcBorders>
              <w:top w:val="nil"/>
              <w:left w:val="nil"/>
              <w:bottom w:val="nil"/>
              <w:right w:val="nil"/>
            </w:tcBorders>
            <w:shd w:val="clear" w:color="auto" w:fill="auto"/>
            <w:noWrap/>
            <w:hideMark/>
          </w:tcPr>
          <w:p w14:paraId="76C163A4" w14:textId="77777777" w:rsidR="00062532" w:rsidRPr="00945A90" w:rsidRDefault="00062532" w:rsidP="00062532">
            <w:pPr>
              <w:spacing w:after="0" w:line="240" w:lineRule="auto"/>
              <w:jc w:val="right"/>
              <w:rPr>
                <w:rFonts w:ascii="Arial" w:hAnsi="Arial" w:cs="Arial"/>
                <w:sz w:val="16"/>
                <w:szCs w:val="16"/>
              </w:rPr>
            </w:pPr>
          </w:p>
        </w:tc>
      </w:tr>
      <w:tr w:rsidR="00062532" w:rsidRPr="00062532" w14:paraId="76C163AC" w14:textId="77777777" w:rsidTr="00062532">
        <w:trPr>
          <w:trHeight w:val="224"/>
        </w:trPr>
        <w:tc>
          <w:tcPr>
            <w:tcW w:w="3273" w:type="dxa"/>
            <w:tcBorders>
              <w:top w:val="nil"/>
              <w:left w:val="nil"/>
              <w:bottom w:val="nil"/>
              <w:right w:val="nil"/>
            </w:tcBorders>
            <w:shd w:val="clear" w:color="auto" w:fill="auto"/>
            <w:noWrap/>
            <w:hideMark/>
          </w:tcPr>
          <w:p w14:paraId="76C163A6"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Own-source revenue</w:t>
            </w:r>
          </w:p>
        </w:tc>
        <w:tc>
          <w:tcPr>
            <w:tcW w:w="967" w:type="dxa"/>
            <w:tcBorders>
              <w:top w:val="nil"/>
              <w:left w:val="nil"/>
              <w:bottom w:val="nil"/>
              <w:right w:val="nil"/>
            </w:tcBorders>
            <w:shd w:val="clear" w:color="auto" w:fill="auto"/>
            <w:noWrap/>
            <w:hideMark/>
          </w:tcPr>
          <w:p w14:paraId="76C163A7" w14:textId="77777777" w:rsidR="00062532" w:rsidRPr="00945A90" w:rsidRDefault="00062532" w:rsidP="00062532">
            <w:pPr>
              <w:spacing w:after="0" w:line="240" w:lineRule="auto"/>
              <w:jc w:val="left"/>
              <w:rPr>
                <w:rFonts w:ascii="Arial" w:hAnsi="Arial" w:cs="Arial"/>
                <w:b/>
                <w:bCs/>
                <w:sz w:val="16"/>
                <w:szCs w:val="16"/>
              </w:rPr>
            </w:pPr>
          </w:p>
        </w:tc>
        <w:tc>
          <w:tcPr>
            <w:tcW w:w="854" w:type="dxa"/>
            <w:tcBorders>
              <w:top w:val="nil"/>
              <w:left w:val="nil"/>
              <w:bottom w:val="nil"/>
              <w:right w:val="nil"/>
            </w:tcBorders>
            <w:shd w:val="clear" w:color="000000" w:fill="E6E6E6"/>
            <w:noWrap/>
            <w:hideMark/>
          </w:tcPr>
          <w:p w14:paraId="76C163A8"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w:t>
            </w:r>
          </w:p>
        </w:tc>
        <w:tc>
          <w:tcPr>
            <w:tcW w:w="855" w:type="dxa"/>
            <w:tcBorders>
              <w:top w:val="nil"/>
              <w:left w:val="nil"/>
              <w:bottom w:val="nil"/>
              <w:right w:val="nil"/>
            </w:tcBorders>
            <w:shd w:val="clear" w:color="auto" w:fill="auto"/>
            <w:noWrap/>
            <w:hideMark/>
          </w:tcPr>
          <w:p w14:paraId="76C163A9" w14:textId="77777777" w:rsidR="00062532" w:rsidRPr="00945A90" w:rsidRDefault="00062532" w:rsidP="00062532">
            <w:pPr>
              <w:spacing w:after="0" w:line="240" w:lineRule="auto"/>
              <w:jc w:val="right"/>
              <w:rPr>
                <w:rFonts w:ascii="Arial" w:hAnsi="Arial" w:cs="Arial"/>
                <w:b/>
                <w:bCs/>
                <w:sz w:val="16"/>
                <w:szCs w:val="16"/>
              </w:rPr>
            </w:pPr>
          </w:p>
        </w:tc>
        <w:tc>
          <w:tcPr>
            <w:tcW w:w="855" w:type="dxa"/>
            <w:tcBorders>
              <w:top w:val="nil"/>
              <w:left w:val="nil"/>
              <w:bottom w:val="nil"/>
              <w:right w:val="nil"/>
            </w:tcBorders>
            <w:shd w:val="clear" w:color="auto" w:fill="auto"/>
            <w:noWrap/>
            <w:hideMark/>
          </w:tcPr>
          <w:p w14:paraId="76C163AA" w14:textId="77777777" w:rsidR="00062532" w:rsidRPr="00945A90" w:rsidRDefault="00062532" w:rsidP="00062532">
            <w:pPr>
              <w:spacing w:after="0" w:line="240" w:lineRule="auto"/>
              <w:jc w:val="right"/>
              <w:rPr>
                <w:rFonts w:ascii="Arial" w:hAnsi="Arial" w:cs="Arial"/>
                <w:sz w:val="16"/>
                <w:szCs w:val="16"/>
              </w:rPr>
            </w:pPr>
          </w:p>
        </w:tc>
        <w:tc>
          <w:tcPr>
            <w:tcW w:w="855" w:type="dxa"/>
            <w:tcBorders>
              <w:top w:val="nil"/>
              <w:left w:val="nil"/>
              <w:bottom w:val="nil"/>
              <w:right w:val="nil"/>
            </w:tcBorders>
            <w:shd w:val="clear" w:color="auto" w:fill="auto"/>
            <w:noWrap/>
            <w:hideMark/>
          </w:tcPr>
          <w:p w14:paraId="76C163AB" w14:textId="77777777" w:rsidR="00062532" w:rsidRPr="00945A90" w:rsidRDefault="00062532" w:rsidP="00062532">
            <w:pPr>
              <w:spacing w:after="0" w:line="240" w:lineRule="auto"/>
              <w:jc w:val="right"/>
              <w:rPr>
                <w:rFonts w:ascii="Arial" w:hAnsi="Arial" w:cs="Arial"/>
                <w:sz w:val="16"/>
                <w:szCs w:val="16"/>
              </w:rPr>
            </w:pPr>
          </w:p>
        </w:tc>
      </w:tr>
      <w:tr w:rsidR="00062532" w:rsidRPr="00062532" w14:paraId="76C163B3" w14:textId="77777777" w:rsidTr="00945A90">
        <w:trPr>
          <w:trHeight w:val="274"/>
        </w:trPr>
        <w:tc>
          <w:tcPr>
            <w:tcW w:w="3273" w:type="dxa"/>
            <w:tcBorders>
              <w:top w:val="nil"/>
              <w:left w:val="nil"/>
              <w:bottom w:val="nil"/>
              <w:right w:val="nil"/>
            </w:tcBorders>
            <w:shd w:val="clear" w:color="auto" w:fill="auto"/>
            <w:hideMark/>
          </w:tcPr>
          <w:p w14:paraId="76C163AD" w14:textId="77777777" w:rsidR="00062532" w:rsidRPr="00945A90" w:rsidRDefault="00062532"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Sale of goods and rendering of services</w:t>
            </w:r>
          </w:p>
        </w:tc>
        <w:tc>
          <w:tcPr>
            <w:tcW w:w="967" w:type="dxa"/>
            <w:tcBorders>
              <w:top w:val="nil"/>
              <w:left w:val="nil"/>
              <w:bottom w:val="nil"/>
              <w:right w:val="nil"/>
            </w:tcBorders>
            <w:shd w:val="clear" w:color="auto" w:fill="auto"/>
            <w:noWrap/>
            <w:hideMark/>
          </w:tcPr>
          <w:p w14:paraId="76C163AE"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 xml:space="preserve">225 </w:t>
            </w:r>
          </w:p>
        </w:tc>
        <w:tc>
          <w:tcPr>
            <w:tcW w:w="854" w:type="dxa"/>
            <w:tcBorders>
              <w:top w:val="nil"/>
              <w:left w:val="nil"/>
              <w:bottom w:val="nil"/>
              <w:right w:val="nil"/>
            </w:tcBorders>
            <w:shd w:val="clear" w:color="000000" w:fill="E6E6E6"/>
            <w:noWrap/>
            <w:hideMark/>
          </w:tcPr>
          <w:p w14:paraId="76C163AF"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225 </w:t>
            </w:r>
          </w:p>
        </w:tc>
        <w:tc>
          <w:tcPr>
            <w:tcW w:w="855" w:type="dxa"/>
            <w:tcBorders>
              <w:top w:val="nil"/>
              <w:left w:val="nil"/>
              <w:bottom w:val="nil"/>
              <w:right w:val="nil"/>
            </w:tcBorders>
            <w:shd w:val="clear" w:color="auto" w:fill="auto"/>
            <w:noWrap/>
            <w:hideMark/>
          </w:tcPr>
          <w:p w14:paraId="76C163B0"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225 </w:t>
            </w:r>
          </w:p>
        </w:tc>
        <w:tc>
          <w:tcPr>
            <w:tcW w:w="855" w:type="dxa"/>
            <w:tcBorders>
              <w:top w:val="nil"/>
              <w:left w:val="nil"/>
              <w:bottom w:val="nil"/>
              <w:right w:val="nil"/>
            </w:tcBorders>
            <w:shd w:val="clear" w:color="auto" w:fill="auto"/>
            <w:noWrap/>
            <w:hideMark/>
          </w:tcPr>
          <w:p w14:paraId="76C163B1"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200 </w:t>
            </w:r>
          </w:p>
        </w:tc>
        <w:tc>
          <w:tcPr>
            <w:tcW w:w="855" w:type="dxa"/>
            <w:tcBorders>
              <w:top w:val="nil"/>
              <w:left w:val="nil"/>
              <w:bottom w:val="nil"/>
              <w:right w:val="nil"/>
            </w:tcBorders>
            <w:shd w:val="clear" w:color="auto" w:fill="auto"/>
            <w:noWrap/>
            <w:hideMark/>
          </w:tcPr>
          <w:p w14:paraId="76C163B2"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 </w:t>
            </w:r>
          </w:p>
        </w:tc>
      </w:tr>
      <w:tr w:rsidR="00062532" w:rsidRPr="00062532" w14:paraId="76C163BA" w14:textId="77777777" w:rsidTr="00062532">
        <w:trPr>
          <w:trHeight w:val="224"/>
        </w:trPr>
        <w:tc>
          <w:tcPr>
            <w:tcW w:w="3273" w:type="dxa"/>
            <w:tcBorders>
              <w:top w:val="nil"/>
              <w:left w:val="nil"/>
              <w:bottom w:val="nil"/>
              <w:right w:val="nil"/>
            </w:tcBorders>
            <w:shd w:val="clear" w:color="auto" w:fill="auto"/>
            <w:noWrap/>
            <w:hideMark/>
          </w:tcPr>
          <w:p w14:paraId="76C163B4"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Total own-source revenue</w:t>
            </w:r>
          </w:p>
        </w:tc>
        <w:tc>
          <w:tcPr>
            <w:tcW w:w="967" w:type="dxa"/>
            <w:tcBorders>
              <w:top w:val="single" w:sz="4" w:space="0" w:color="auto"/>
              <w:left w:val="nil"/>
              <w:bottom w:val="single" w:sz="4" w:space="0" w:color="auto"/>
              <w:right w:val="nil"/>
            </w:tcBorders>
            <w:shd w:val="clear" w:color="auto" w:fill="auto"/>
            <w:noWrap/>
            <w:hideMark/>
          </w:tcPr>
          <w:p w14:paraId="76C163B5"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225 </w:t>
            </w:r>
          </w:p>
        </w:tc>
        <w:tc>
          <w:tcPr>
            <w:tcW w:w="854" w:type="dxa"/>
            <w:tcBorders>
              <w:top w:val="single" w:sz="4" w:space="0" w:color="auto"/>
              <w:left w:val="nil"/>
              <w:bottom w:val="single" w:sz="4" w:space="0" w:color="auto"/>
              <w:right w:val="nil"/>
            </w:tcBorders>
            <w:shd w:val="clear" w:color="000000" w:fill="E6E6E6"/>
            <w:noWrap/>
            <w:hideMark/>
          </w:tcPr>
          <w:p w14:paraId="76C163B6"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225 </w:t>
            </w:r>
          </w:p>
        </w:tc>
        <w:tc>
          <w:tcPr>
            <w:tcW w:w="855" w:type="dxa"/>
            <w:tcBorders>
              <w:top w:val="single" w:sz="4" w:space="0" w:color="auto"/>
              <w:left w:val="nil"/>
              <w:bottom w:val="single" w:sz="4" w:space="0" w:color="auto"/>
              <w:right w:val="nil"/>
            </w:tcBorders>
            <w:shd w:val="clear" w:color="auto" w:fill="auto"/>
            <w:noWrap/>
            <w:hideMark/>
          </w:tcPr>
          <w:p w14:paraId="76C163B7"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225 </w:t>
            </w:r>
          </w:p>
        </w:tc>
        <w:tc>
          <w:tcPr>
            <w:tcW w:w="855" w:type="dxa"/>
            <w:tcBorders>
              <w:top w:val="single" w:sz="4" w:space="0" w:color="auto"/>
              <w:left w:val="nil"/>
              <w:bottom w:val="single" w:sz="4" w:space="0" w:color="auto"/>
              <w:right w:val="nil"/>
            </w:tcBorders>
            <w:shd w:val="clear" w:color="auto" w:fill="auto"/>
            <w:noWrap/>
            <w:hideMark/>
          </w:tcPr>
          <w:p w14:paraId="76C163B8"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200 </w:t>
            </w:r>
          </w:p>
        </w:tc>
        <w:tc>
          <w:tcPr>
            <w:tcW w:w="855" w:type="dxa"/>
            <w:tcBorders>
              <w:top w:val="single" w:sz="4" w:space="0" w:color="auto"/>
              <w:left w:val="nil"/>
              <w:bottom w:val="single" w:sz="4" w:space="0" w:color="auto"/>
              <w:right w:val="nil"/>
            </w:tcBorders>
            <w:shd w:val="clear" w:color="auto" w:fill="auto"/>
            <w:noWrap/>
            <w:hideMark/>
          </w:tcPr>
          <w:p w14:paraId="76C163B9"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 </w:t>
            </w:r>
          </w:p>
        </w:tc>
      </w:tr>
      <w:tr w:rsidR="00062532" w:rsidRPr="00062532" w14:paraId="76C163C1" w14:textId="77777777" w:rsidTr="00062532">
        <w:trPr>
          <w:trHeight w:val="224"/>
        </w:trPr>
        <w:tc>
          <w:tcPr>
            <w:tcW w:w="3273" w:type="dxa"/>
            <w:tcBorders>
              <w:top w:val="nil"/>
              <w:left w:val="nil"/>
              <w:bottom w:val="nil"/>
              <w:right w:val="nil"/>
            </w:tcBorders>
            <w:shd w:val="clear" w:color="auto" w:fill="auto"/>
            <w:noWrap/>
            <w:hideMark/>
          </w:tcPr>
          <w:p w14:paraId="76C163BB"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Gains</w:t>
            </w:r>
          </w:p>
        </w:tc>
        <w:tc>
          <w:tcPr>
            <w:tcW w:w="967" w:type="dxa"/>
            <w:tcBorders>
              <w:top w:val="nil"/>
              <w:left w:val="nil"/>
              <w:bottom w:val="nil"/>
              <w:right w:val="nil"/>
            </w:tcBorders>
            <w:shd w:val="clear" w:color="auto" w:fill="auto"/>
            <w:noWrap/>
            <w:hideMark/>
          </w:tcPr>
          <w:p w14:paraId="76C163BC" w14:textId="77777777" w:rsidR="00062532" w:rsidRPr="00945A90" w:rsidRDefault="00062532" w:rsidP="00062532">
            <w:pPr>
              <w:spacing w:after="0" w:line="240" w:lineRule="auto"/>
              <w:jc w:val="left"/>
              <w:rPr>
                <w:rFonts w:ascii="Arial" w:hAnsi="Arial" w:cs="Arial"/>
                <w:b/>
                <w:bCs/>
                <w:sz w:val="16"/>
                <w:szCs w:val="16"/>
              </w:rPr>
            </w:pPr>
          </w:p>
        </w:tc>
        <w:tc>
          <w:tcPr>
            <w:tcW w:w="854" w:type="dxa"/>
            <w:tcBorders>
              <w:top w:val="nil"/>
              <w:left w:val="nil"/>
              <w:bottom w:val="nil"/>
              <w:right w:val="nil"/>
            </w:tcBorders>
            <w:shd w:val="clear" w:color="000000" w:fill="E6E6E6"/>
            <w:noWrap/>
            <w:hideMark/>
          </w:tcPr>
          <w:p w14:paraId="76C163BD"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w:t>
            </w:r>
          </w:p>
        </w:tc>
        <w:tc>
          <w:tcPr>
            <w:tcW w:w="855" w:type="dxa"/>
            <w:tcBorders>
              <w:top w:val="nil"/>
              <w:left w:val="nil"/>
              <w:bottom w:val="nil"/>
              <w:right w:val="nil"/>
            </w:tcBorders>
            <w:shd w:val="clear" w:color="auto" w:fill="auto"/>
            <w:noWrap/>
            <w:hideMark/>
          </w:tcPr>
          <w:p w14:paraId="76C163BE" w14:textId="77777777" w:rsidR="00062532" w:rsidRPr="00945A90" w:rsidRDefault="00062532" w:rsidP="00062532">
            <w:pPr>
              <w:spacing w:after="0" w:line="240" w:lineRule="auto"/>
              <w:jc w:val="right"/>
              <w:rPr>
                <w:rFonts w:ascii="Arial" w:hAnsi="Arial" w:cs="Arial"/>
                <w:b/>
                <w:bCs/>
                <w:sz w:val="16"/>
                <w:szCs w:val="16"/>
              </w:rPr>
            </w:pPr>
          </w:p>
        </w:tc>
        <w:tc>
          <w:tcPr>
            <w:tcW w:w="855" w:type="dxa"/>
            <w:tcBorders>
              <w:top w:val="nil"/>
              <w:left w:val="nil"/>
              <w:bottom w:val="nil"/>
              <w:right w:val="nil"/>
            </w:tcBorders>
            <w:shd w:val="clear" w:color="auto" w:fill="auto"/>
            <w:noWrap/>
            <w:hideMark/>
          </w:tcPr>
          <w:p w14:paraId="76C163BF" w14:textId="77777777" w:rsidR="00062532" w:rsidRPr="00945A90" w:rsidRDefault="00062532" w:rsidP="00062532">
            <w:pPr>
              <w:spacing w:after="0" w:line="240" w:lineRule="auto"/>
              <w:jc w:val="right"/>
              <w:rPr>
                <w:rFonts w:ascii="Arial" w:hAnsi="Arial" w:cs="Arial"/>
                <w:sz w:val="16"/>
                <w:szCs w:val="16"/>
              </w:rPr>
            </w:pPr>
          </w:p>
        </w:tc>
        <w:tc>
          <w:tcPr>
            <w:tcW w:w="855" w:type="dxa"/>
            <w:tcBorders>
              <w:top w:val="nil"/>
              <w:left w:val="nil"/>
              <w:bottom w:val="nil"/>
              <w:right w:val="nil"/>
            </w:tcBorders>
            <w:shd w:val="clear" w:color="auto" w:fill="auto"/>
            <w:noWrap/>
            <w:hideMark/>
          </w:tcPr>
          <w:p w14:paraId="76C163C0" w14:textId="77777777" w:rsidR="00062532" w:rsidRPr="00945A90" w:rsidRDefault="00062532" w:rsidP="00062532">
            <w:pPr>
              <w:spacing w:after="0" w:line="240" w:lineRule="auto"/>
              <w:jc w:val="right"/>
              <w:rPr>
                <w:rFonts w:ascii="Arial" w:hAnsi="Arial" w:cs="Arial"/>
                <w:sz w:val="16"/>
                <w:szCs w:val="16"/>
              </w:rPr>
            </w:pPr>
          </w:p>
        </w:tc>
      </w:tr>
      <w:tr w:rsidR="00062532" w:rsidRPr="00062532" w14:paraId="76C163C8" w14:textId="77777777" w:rsidTr="00062532">
        <w:trPr>
          <w:trHeight w:val="224"/>
        </w:trPr>
        <w:tc>
          <w:tcPr>
            <w:tcW w:w="3273" w:type="dxa"/>
            <w:tcBorders>
              <w:top w:val="nil"/>
              <w:left w:val="nil"/>
              <w:bottom w:val="nil"/>
              <w:right w:val="nil"/>
            </w:tcBorders>
            <w:shd w:val="clear" w:color="auto" w:fill="auto"/>
            <w:noWrap/>
            <w:hideMark/>
          </w:tcPr>
          <w:p w14:paraId="76C163C2" w14:textId="77777777" w:rsidR="00062532" w:rsidRPr="00945A90" w:rsidRDefault="00062532"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Other</w:t>
            </w:r>
          </w:p>
        </w:tc>
        <w:tc>
          <w:tcPr>
            <w:tcW w:w="967" w:type="dxa"/>
            <w:tcBorders>
              <w:top w:val="nil"/>
              <w:left w:val="nil"/>
              <w:bottom w:val="nil"/>
              <w:right w:val="nil"/>
            </w:tcBorders>
            <w:shd w:val="clear" w:color="auto" w:fill="auto"/>
            <w:noWrap/>
            <w:hideMark/>
          </w:tcPr>
          <w:p w14:paraId="76C163C3"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 xml:space="preserve">73 </w:t>
            </w:r>
          </w:p>
        </w:tc>
        <w:tc>
          <w:tcPr>
            <w:tcW w:w="854" w:type="dxa"/>
            <w:tcBorders>
              <w:top w:val="nil"/>
              <w:left w:val="nil"/>
              <w:bottom w:val="nil"/>
              <w:right w:val="nil"/>
            </w:tcBorders>
            <w:shd w:val="clear" w:color="000000" w:fill="E6E6E6"/>
            <w:noWrap/>
            <w:hideMark/>
          </w:tcPr>
          <w:p w14:paraId="76C163C4"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73 </w:t>
            </w:r>
          </w:p>
        </w:tc>
        <w:tc>
          <w:tcPr>
            <w:tcW w:w="855" w:type="dxa"/>
            <w:tcBorders>
              <w:top w:val="nil"/>
              <w:left w:val="nil"/>
              <w:bottom w:val="nil"/>
              <w:right w:val="nil"/>
            </w:tcBorders>
            <w:shd w:val="clear" w:color="auto" w:fill="auto"/>
            <w:noWrap/>
            <w:hideMark/>
          </w:tcPr>
          <w:p w14:paraId="76C163C5"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73 </w:t>
            </w:r>
          </w:p>
        </w:tc>
        <w:tc>
          <w:tcPr>
            <w:tcW w:w="855" w:type="dxa"/>
            <w:tcBorders>
              <w:top w:val="nil"/>
              <w:left w:val="nil"/>
              <w:bottom w:val="nil"/>
              <w:right w:val="nil"/>
            </w:tcBorders>
            <w:shd w:val="clear" w:color="auto" w:fill="auto"/>
            <w:noWrap/>
            <w:hideMark/>
          </w:tcPr>
          <w:p w14:paraId="76C163C6"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68 </w:t>
            </w:r>
          </w:p>
        </w:tc>
        <w:tc>
          <w:tcPr>
            <w:tcW w:w="855" w:type="dxa"/>
            <w:tcBorders>
              <w:top w:val="nil"/>
              <w:left w:val="nil"/>
              <w:bottom w:val="nil"/>
              <w:right w:val="nil"/>
            </w:tcBorders>
            <w:shd w:val="clear" w:color="auto" w:fill="auto"/>
            <w:noWrap/>
            <w:hideMark/>
          </w:tcPr>
          <w:p w14:paraId="76C163C7"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68 </w:t>
            </w:r>
          </w:p>
        </w:tc>
      </w:tr>
      <w:tr w:rsidR="00062532" w:rsidRPr="00062532" w14:paraId="76C163CF" w14:textId="77777777" w:rsidTr="00062532">
        <w:trPr>
          <w:trHeight w:val="224"/>
        </w:trPr>
        <w:tc>
          <w:tcPr>
            <w:tcW w:w="3273" w:type="dxa"/>
            <w:tcBorders>
              <w:top w:val="nil"/>
              <w:left w:val="nil"/>
              <w:bottom w:val="nil"/>
              <w:right w:val="nil"/>
            </w:tcBorders>
            <w:shd w:val="clear" w:color="auto" w:fill="auto"/>
            <w:noWrap/>
            <w:hideMark/>
          </w:tcPr>
          <w:p w14:paraId="76C163C9"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Total gains</w:t>
            </w:r>
          </w:p>
        </w:tc>
        <w:tc>
          <w:tcPr>
            <w:tcW w:w="967" w:type="dxa"/>
            <w:tcBorders>
              <w:top w:val="single" w:sz="4" w:space="0" w:color="auto"/>
              <w:left w:val="nil"/>
              <w:bottom w:val="single" w:sz="4" w:space="0" w:color="auto"/>
              <w:right w:val="nil"/>
            </w:tcBorders>
            <w:shd w:val="clear" w:color="auto" w:fill="auto"/>
            <w:noWrap/>
            <w:hideMark/>
          </w:tcPr>
          <w:p w14:paraId="76C163CA"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73 </w:t>
            </w:r>
          </w:p>
        </w:tc>
        <w:tc>
          <w:tcPr>
            <w:tcW w:w="854" w:type="dxa"/>
            <w:tcBorders>
              <w:top w:val="single" w:sz="4" w:space="0" w:color="auto"/>
              <w:left w:val="nil"/>
              <w:bottom w:val="single" w:sz="4" w:space="0" w:color="auto"/>
              <w:right w:val="nil"/>
            </w:tcBorders>
            <w:shd w:val="clear" w:color="000000" w:fill="E6E6E6"/>
            <w:noWrap/>
            <w:hideMark/>
          </w:tcPr>
          <w:p w14:paraId="76C163CB"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73 </w:t>
            </w:r>
          </w:p>
        </w:tc>
        <w:tc>
          <w:tcPr>
            <w:tcW w:w="855" w:type="dxa"/>
            <w:tcBorders>
              <w:top w:val="single" w:sz="4" w:space="0" w:color="auto"/>
              <w:left w:val="nil"/>
              <w:bottom w:val="single" w:sz="4" w:space="0" w:color="auto"/>
              <w:right w:val="nil"/>
            </w:tcBorders>
            <w:shd w:val="clear" w:color="auto" w:fill="auto"/>
            <w:noWrap/>
            <w:hideMark/>
          </w:tcPr>
          <w:p w14:paraId="76C163CC"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73 </w:t>
            </w:r>
          </w:p>
        </w:tc>
        <w:tc>
          <w:tcPr>
            <w:tcW w:w="855" w:type="dxa"/>
            <w:tcBorders>
              <w:top w:val="single" w:sz="4" w:space="0" w:color="auto"/>
              <w:left w:val="nil"/>
              <w:bottom w:val="single" w:sz="4" w:space="0" w:color="auto"/>
              <w:right w:val="nil"/>
            </w:tcBorders>
            <w:shd w:val="clear" w:color="auto" w:fill="auto"/>
            <w:noWrap/>
            <w:hideMark/>
          </w:tcPr>
          <w:p w14:paraId="76C163CD"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68 </w:t>
            </w:r>
          </w:p>
        </w:tc>
        <w:tc>
          <w:tcPr>
            <w:tcW w:w="855" w:type="dxa"/>
            <w:tcBorders>
              <w:top w:val="single" w:sz="4" w:space="0" w:color="auto"/>
              <w:left w:val="nil"/>
              <w:bottom w:val="single" w:sz="4" w:space="0" w:color="auto"/>
              <w:right w:val="nil"/>
            </w:tcBorders>
            <w:shd w:val="clear" w:color="auto" w:fill="auto"/>
            <w:noWrap/>
            <w:hideMark/>
          </w:tcPr>
          <w:p w14:paraId="76C163CE"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68 </w:t>
            </w:r>
          </w:p>
        </w:tc>
      </w:tr>
      <w:tr w:rsidR="00062532" w:rsidRPr="00062532" w14:paraId="76C163D6" w14:textId="77777777" w:rsidTr="00062532">
        <w:trPr>
          <w:trHeight w:val="224"/>
        </w:trPr>
        <w:tc>
          <w:tcPr>
            <w:tcW w:w="3273" w:type="dxa"/>
            <w:tcBorders>
              <w:top w:val="nil"/>
              <w:left w:val="nil"/>
              <w:bottom w:val="nil"/>
              <w:right w:val="nil"/>
            </w:tcBorders>
            <w:shd w:val="clear" w:color="auto" w:fill="auto"/>
            <w:noWrap/>
            <w:hideMark/>
          </w:tcPr>
          <w:p w14:paraId="76C163D0"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Total own-source income</w:t>
            </w:r>
          </w:p>
        </w:tc>
        <w:tc>
          <w:tcPr>
            <w:tcW w:w="967" w:type="dxa"/>
            <w:tcBorders>
              <w:top w:val="nil"/>
              <w:left w:val="nil"/>
              <w:bottom w:val="single" w:sz="4" w:space="0" w:color="auto"/>
              <w:right w:val="nil"/>
            </w:tcBorders>
            <w:shd w:val="clear" w:color="auto" w:fill="auto"/>
            <w:noWrap/>
            <w:hideMark/>
          </w:tcPr>
          <w:p w14:paraId="76C163D1"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298 </w:t>
            </w:r>
          </w:p>
        </w:tc>
        <w:tc>
          <w:tcPr>
            <w:tcW w:w="854" w:type="dxa"/>
            <w:tcBorders>
              <w:top w:val="nil"/>
              <w:left w:val="nil"/>
              <w:bottom w:val="single" w:sz="4" w:space="0" w:color="auto"/>
              <w:right w:val="nil"/>
            </w:tcBorders>
            <w:shd w:val="clear" w:color="000000" w:fill="E6E6E6"/>
            <w:noWrap/>
            <w:hideMark/>
          </w:tcPr>
          <w:p w14:paraId="76C163D2"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298 </w:t>
            </w:r>
          </w:p>
        </w:tc>
        <w:tc>
          <w:tcPr>
            <w:tcW w:w="855" w:type="dxa"/>
            <w:tcBorders>
              <w:top w:val="nil"/>
              <w:left w:val="nil"/>
              <w:bottom w:val="single" w:sz="4" w:space="0" w:color="auto"/>
              <w:right w:val="nil"/>
            </w:tcBorders>
            <w:shd w:val="clear" w:color="auto" w:fill="auto"/>
            <w:noWrap/>
            <w:hideMark/>
          </w:tcPr>
          <w:p w14:paraId="76C163D3"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298 </w:t>
            </w:r>
          </w:p>
        </w:tc>
        <w:tc>
          <w:tcPr>
            <w:tcW w:w="855" w:type="dxa"/>
            <w:tcBorders>
              <w:top w:val="nil"/>
              <w:left w:val="nil"/>
              <w:bottom w:val="single" w:sz="4" w:space="0" w:color="auto"/>
              <w:right w:val="nil"/>
            </w:tcBorders>
            <w:shd w:val="clear" w:color="auto" w:fill="auto"/>
            <w:noWrap/>
            <w:hideMark/>
          </w:tcPr>
          <w:p w14:paraId="76C163D4"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268 </w:t>
            </w:r>
          </w:p>
        </w:tc>
        <w:tc>
          <w:tcPr>
            <w:tcW w:w="855" w:type="dxa"/>
            <w:tcBorders>
              <w:top w:val="nil"/>
              <w:left w:val="nil"/>
              <w:bottom w:val="single" w:sz="4" w:space="0" w:color="auto"/>
              <w:right w:val="nil"/>
            </w:tcBorders>
            <w:shd w:val="clear" w:color="auto" w:fill="auto"/>
            <w:noWrap/>
            <w:hideMark/>
          </w:tcPr>
          <w:p w14:paraId="76C163D5"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 xml:space="preserve">68 </w:t>
            </w:r>
          </w:p>
        </w:tc>
      </w:tr>
      <w:tr w:rsidR="00062532" w:rsidRPr="00062532" w14:paraId="76C163DD" w14:textId="77777777" w:rsidTr="000F02C2">
        <w:trPr>
          <w:trHeight w:val="127"/>
        </w:trPr>
        <w:tc>
          <w:tcPr>
            <w:tcW w:w="3273" w:type="dxa"/>
            <w:tcBorders>
              <w:top w:val="nil"/>
              <w:left w:val="nil"/>
              <w:bottom w:val="nil"/>
              <w:right w:val="nil"/>
            </w:tcBorders>
            <w:shd w:val="clear" w:color="auto" w:fill="auto"/>
            <w:hideMark/>
          </w:tcPr>
          <w:p w14:paraId="76C163D7" w14:textId="46AA8EF6" w:rsidR="00062532" w:rsidRPr="00945A90" w:rsidRDefault="00062532" w:rsidP="000F02C2">
            <w:pPr>
              <w:spacing w:after="0" w:line="240" w:lineRule="auto"/>
              <w:ind w:left="180" w:hanging="180"/>
              <w:jc w:val="left"/>
              <w:rPr>
                <w:rFonts w:ascii="Arial" w:hAnsi="Arial" w:cs="Arial"/>
                <w:b/>
                <w:bCs/>
                <w:sz w:val="16"/>
                <w:szCs w:val="16"/>
              </w:rPr>
            </w:pPr>
            <w:r w:rsidRPr="00945A90">
              <w:rPr>
                <w:rFonts w:ascii="Arial" w:hAnsi="Arial" w:cs="Arial"/>
                <w:b/>
                <w:bCs/>
                <w:sz w:val="16"/>
                <w:szCs w:val="16"/>
              </w:rPr>
              <w:t>Net (cost of)/contribution by services</w:t>
            </w:r>
          </w:p>
        </w:tc>
        <w:tc>
          <w:tcPr>
            <w:tcW w:w="967" w:type="dxa"/>
            <w:tcBorders>
              <w:top w:val="nil"/>
              <w:left w:val="nil"/>
              <w:bottom w:val="nil"/>
              <w:right w:val="nil"/>
            </w:tcBorders>
            <w:shd w:val="clear" w:color="auto" w:fill="auto"/>
            <w:noWrap/>
            <w:vAlign w:val="bottom"/>
            <w:hideMark/>
          </w:tcPr>
          <w:p w14:paraId="76C163D8"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(3,365)</w:t>
            </w:r>
          </w:p>
        </w:tc>
        <w:tc>
          <w:tcPr>
            <w:tcW w:w="854" w:type="dxa"/>
            <w:tcBorders>
              <w:top w:val="nil"/>
              <w:left w:val="nil"/>
              <w:bottom w:val="nil"/>
              <w:right w:val="nil"/>
            </w:tcBorders>
            <w:shd w:val="clear" w:color="000000" w:fill="E6E6E6"/>
            <w:noWrap/>
            <w:vAlign w:val="bottom"/>
            <w:hideMark/>
          </w:tcPr>
          <w:p w14:paraId="76C163D9"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(3,372)</w:t>
            </w:r>
          </w:p>
        </w:tc>
        <w:tc>
          <w:tcPr>
            <w:tcW w:w="855" w:type="dxa"/>
            <w:tcBorders>
              <w:top w:val="nil"/>
              <w:left w:val="nil"/>
              <w:bottom w:val="nil"/>
              <w:right w:val="nil"/>
            </w:tcBorders>
            <w:shd w:val="clear" w:color="auto" w:fill="auto"/>
            <w:noWrap/>
            <w:vAlign w:val="bottom"/>
            <w:hideMark/>
          </w:tcPr>
          <w:p w14:paraId="76C163DA"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(3,391)</w:t>
            </w:r>
          </w:p>
        </w:tc>
        <w:tc>
          <w:tcPr>
            <w:tcW w:w="855" w:type="dxa"/>
            <w:tcBorders>
              <w:top w:val="nil"/>
              <w:left w:val="nil"/>
              <w:bottom w:val="nil"/>
              <w:right w:val="nil"/>
            </w:tcBorders>
            <w:shd w:val="clear" w:color="auto" w:fill="auto"/>
            <w:noWrap/>
            <w:vAlign w:val="bottom"/>
            <w:hideMark/>
          </w:tcPr>
          <w:p w14:paraId="76C163DB"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(3,398)</w:t>
            </w:r>
          </w:p>
        </w:tc>
        <w:tc>
          <w:tcPr>
            <w:tcW w:w="855" w:type="dxa"/>
            <w:tcBorders>
              <w:top w:val="nil"/>
              <w:left w:val="nil"/>
              <w:bottom w:val="nil"/>
              <w:right w:val="nil"/>
            </w:tcBorders>
            <w:shd w:val="clear" w:color="auto" w:fill="auto"/>
            <w:noWrap/>
            <w:vAlign w:val="bottom"/>
            <w:hideMark/>
          </w:tcPr>
          <w:p w14:paraId="76C163DC"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(3,427)</w:t>
            </w:r>
          </w:p>
        </w:tc>
      </w:tr>
      <w:tr w:rsidR="00062532" w:rsidRPr="00062532" w14:paraId="76C163E4" w14:textId="77777777" w:rsidTr="00062532">
        <w:trPr>
          <w:trHeight w:val="224"/>
        </w:trPr>
        <w:tc>
          <w:tcPr>
            <w:tcW w:w="3273" w:type="dxa"/>
            <w:tcBorders>
              <w:top w:val="nil"/>
              <w:left w:val="nil"/>
              <w:bottom w:val="nil"/>
              <w:right w:val="nil"/>
            </w:tcBorders>
            <w:shd w:val="clear" w:color="auto" w:fill="auto"/>
            <w:noWrap/>
            <w:hideMark/>
          </w:tcPr>
          <w:p w14:paraId="76C163DE" w14:textId="77777777" w:rsidR="00062532" w:rsidRPr="00945A90" w:rsidRDefault="00062532"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Revenue from Government</w:t>
            </w:r>
          </w:p>
        </w:tc>
        <w:tc>
          <w:tcPr>
            <w:tcW w:w="967" w:type="dxa"/>
            <w:tcBorders>
              <w:top w:val="single" w:sz="4" w:space="0" w:color="auto"/>
              <w:left w:val="nil"/>
              <w:bottom w:val="single" w:sz="4" w:space="0" w:color="auto"/>
              <w:right w:val="nil"/>
            </w:tcBorders>
            <w:shd w:val="clear" w:color="auto" w:fill="auto"/>
            <w:noWrap/>
            <w:hideMark/>
          </w:tcPr>
          <w:p w14:paraId="76C163DF"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 xml:space="preserve">3,318 </w:t>
            </w:r>
          </w:p>
        </w:tc>
        <w:tc>
          <w:tcPr>
            <w:tcW w:w="854" w:type="dxa"/>
            <w:tcBorders>
              <w:top w:val="single" w:sz="4" w:space="0" w:color="auto"/>
              <w:left w:val="nil"/>
              <w:bottom w:val="single" w:sz="4" w:space="0" w:color="auto"/>
              <w:right w:val="nil"/>
            </w:tcBorders>
            <w:shd w:val="clear" w:color="000000" w:fill="E6E6E6"/>
            <w:noWrap/>
            <w:hideMark/>
          </w:tcPr>
          <w:p w14:paraId="76C163E0"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3,313 </w:t>
            </w:r>
          </w:p>
        </w:tc>
        <w:tc>
          <w:tcPr>
            <w:tcW w:w="855" w:type="dxa"/>
            <w:tcBorders>
              <w:top w:val="single" w:sz="4" w:space="0" w:color="auto"/>
              <w:left w:val="nil"/>
              <w:bottom w:val="single" w:sz="4" w:space="0" w:color="auto"/>
              <w:right w:val="nil"/>
            </w:tcBorders>
            <w:shd w:val="clear" w:color="auto" w:fill="auto"/>
            <w:noWrap/>
            <w:hideMark/>
          </w:tcPr>
          <w:p w14:paraId="76C163E1"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3,327 </w:t>
            </w:r>
          </w:p>
        </w:tc>
        <w:tc>
          <w:tcPr>
            <w:tcW w:w="855" w:type="dxa"/>
            <w:tcBorders>
              <w:top w:val="single" w:sz="4" w:space="0" w:color="auto"/>
              <w:left w:val="nil"/>
              <w:bottom w:val="single" w:sz="4" w:space="0" w:color="auto"/>
              <w:right w:val="nil"/>
            </w:tcBorders>
            <w:shd w:val="clear" w:color="auto" w:fill="auto"/>
            <w:noWrap/>
            <w:hideMark/>
          </w:tcPr>
          <w:p w14:paraId="76C163E2"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3,340 </w:t>
            </w:r>
          </w:p>
        </w:tc>
        <w:tc>
          <w:tcPr>
            <w:tcW w:w="855" w:type="dxa"/>
            <w:tcBorders>
              <w:top w:val="single" w:sz="4" w:space="0" w:color="auto"/>
              <w:left w:val="nil"/>
              <w:bottom w:val="single" w:sz="4" w:space="0" w:color="auto"/>
              <w:right w:val="nil"/>
            </w:tcBorders>
            <w:shd w:val="clear" w:color="auto" w:fill="auto"/>
            <w:noWrap/>
            <w:hideMark/>
          </w:tcPr>
          <w:p w14:paraId="76C163E3" w14:textId="77777777" w:rsidR="00062532" w:rsidRPr="002B5BC2" w:rsidRDefault="00062532" w:rsidP="00062532">
            <w:pPr>
              <w:spacing w:after="0" w:line="240" w:lineRule="auto"/>
              <w:jc w:val="right"/>
              <w:rPr>
                <w:rFonts w:ascii="Arial" w:hAnsi="Arial" w:cs="Arial"/>
                <w:bCs/>
                <w:sz w:val="16"/>
                <w:szCs w:val="16"/>
              </w:rPr>
            </w:pPr>
            <w:r w:rsidRPr="002B5BC2">
              <w:rPr>
                <w:rFonts w:ascii="Arial" w:hAnsi="Arial" w:cs="Arial"/>
                <w:bCs/>
                <w:sz w:val="16"/>
                <w:szCs w:val="16"/>
              </w:rPr>
              <w:t xml:space="preserve">3,359 </w:t>
            </w:r>
          </w:p>
        </w:tc>
      </w:tr>
      <w:tr w:rsidR="00062532" w:rsidRPr="00062532" w14:paraId="76C163EB" w14:textId="77777777" w:rsidTr="00062532">
        <w:trPr>
          <w:trHeight w:val="449"/>
        </w:trPr>
        <w:tc>
          <w:tcPr>
            <w:tcW w:w="3273" w:type="dxa"/>
            <w:tcBorders>
              <w:top w:val="nil"/>
              <w:left w:val="nil"/>
              <w:bottom w:val="nil"/>
              <w:right w:val="nil"/>
            </w:tcBorders>
            <w:shd w:val="clear" w:color="auto" w:fill="auto"/>
            <w:hideMark/>
          </w:tcPr>
          <w:p w14:paraId="76C163E5"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Surplus/(deficit) attributable to the Australian Government</w:t>
            </w:r>
          </w:p>
        </w:tc>
        <w:tc>
          <w:tcPr>
            <w:tcW w:w="967" w:type="dxa"/>
            <w:tcBorders>
              <w:top w:val="nil"/>
              <w:left w:val="nil"/>
              <w:bottom w:val="single" w:sz="4" w:space="0" w:color="auto"/>
              <w:right w:val="nil"/>
            </w:tcBorders>
            <w:shd w:val="clear" w:color="auto" w:fill="auto"/>
            <w:noWrap/>
            <w:vAlign w:val="bottom"/>
            <w:hideMark/>
          </w:tcPr>
          <w:p w14:paraId="76C163E6"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(47)</w:t>
            </w:r>
          </w:p>
        </w:tc>
        <w:tc>
          <w:tcPr>
            <w:tcW w:w="854" w:type="dxa"/>
            <w:tcBorders>
              <w:top w:val="nil"/>
              <w:left w:val="nil"/>
              <w:bottom w:val="single" w:sz="4" w:space="0" w:color="auto"/>
              <w:right w:val="nil"/>
            </w:tcBorders>
            <w:shd w:val="clear" w:color="000000" w:fill="E6E6E6"/>
            <w:noWrap/>
            <w:vAlign w:val="bottom"/>
            <w:hideMark/>
          </w:tcPr>
          <w:p w14:paraId="76C163E7"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(59)</w:t>
            </w:r>
          </w:p>
        </w:tc>
        <w:tc>
          <w:tcPr>
            <w:tcW w:w="855" w:type="dxa"/>
            <w:tcBorders>
              <w:top w:val="nil"/>
              <w:left w:val="nil"/>
              <w:bottom w:val="single" w:sz="4" w:space="0" w:color="auto"/>
              <w:right w:val="nil"/>
            </w:tcBorders>
            <w:shd w:val="clear" w:color="auto" w:fill="auto"/>
            <w:noWrap/>
            <w:vAlign w:val="bottom"/>
            <w:hideMark/>
          </w:tcPr>
          <w:p w14:paraId="76C163E8"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(64)</w:t>
            </w:r>
          </w:p>
        </w:tc>
        <w:tc>
          <w:tcPr>
            <w:tcW w:w="855" w:type="dxa"/>
            <w:tcBorders>
              <w:top w:val="nil"/>
              <w:left w:val="nil"/>
              <w:bottom w:val="single" w:sz="4" w:space="0" w:color="auto"/>
              <w:right w:val="nil"/>
            </w:tcBorders>
            <w:shd w:val="clear" w:color="auto" w:fill="auto"/>
            <w:noWrap/>
            <w:vAlign w:val="bottom"/>
            <w:hideMark/>
          </w:tcPr>
          <w:p w14:paraId="76C163E9"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(58)</w:t>
            </w:r>
          </w:p>
        </w:tc>
        <w:tc>
          <w:tcPr>
            <w:tcW w:w="855" w:type="dxa"/>
            <w:tcBorders>
              <w:top w:val="nil"/>
              <w:left w:val="nil"/>
              <w:bottom w:val="single" w:sz="4" w:space="0" w:color="auto"/>
              <w:right w:val="nil"/>
            </w:tcBorders>
            <w:shd w:val="clear" w:color="auto" w:fill="auto"/>
            <w:noWrap/>
            <w:vAlign w:val="bottom"/>
            <w:hideMark/>
          </w:tcPr>
          <w:p w14:paraId="76C163EA"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(68)</w:t>
            </w:r>
          </w:p>
        </w:tc>
      </w:tr>
      <w:tr w:rsidR="00062532" w:rsidRPr="00062532" w14:paraId="76C163F2" w14:textId="77777777" w:rsidTr="00062532">
        <w:trPr>
          <w:trHeight w:val="224"/>
        </w:trPr>
        <w:tc>
          <w:tcPr>
            <w:tcW w:w="3273" w:type="dxa"/>
            <w:tcBorders>
              <w:top w:val="nil"/>
              <w:left w:val="nil"/>
              <w:bottom w:val="nil"/>
              <w:right w:val="nil"/>
            </w:tcBorders>
            <w:shd w:val="clear" w:color="auto" w:fill="auto"/>
            <w:noWrap/>
            <w:hideMark/>
          </w:tcPr>
          <w:p w14:paraId="76C163EC"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Total comprehensive income/(loss)</w:t>
            </w:r>
          </w:p>
        </w:tc>
        <w:tc>
          <w:tcPr>
            <w:tcW w:w="967" w:type="dxa"/>
            <w:tcBorders>
              <w:top w:val="single" w:sz="4" w:space="0" w:color="auto"/>
              <w:left w:val="nil"/>
              <w:bottom w:val="single" w:sz="4" w:space="0" w:color="auto"/>
              <w:right w:val="nil"/>
            </w:tcBorders>
            <w:shd w:val="clear" w:color="auto" w:fill="auto"/>
            <w:noWrap/>
            <w:hideMark/>
          </w:tcPr>
          <w:p w14:paraId="76C163ED"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(47)</w:t>
            </w:r>
          </w:p>
        </w:tc>
        <w:tc>
          <w:tcPr>
            <w:tcW w:w="854" w:type="dxa"/>
            <w:tcBorders>
              <w:top w:val="single" w:sz="4" w:space="0" w:color="auto"/>
              <w:left w:val="nil"/>
              <w:bottom w:val="single" w:sz="4" w:space="0" w:color="auto"/>
              <w:right w:val="nil"/>
            </w:tcBorders>
            <w:shd w:val="clear" w:color="000000" w:fill="E6E6E6"/>
            <w:noWrap/>
            <w:hideMark/>
          </w:tcPr>
          <w:p w14:paraId="76C163EE"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(59)</w:t>
            </w:r>
          </w:p>
        </w:tc>
        <w:tc>
          <w:tcPr>
            <w:tcW w:w="855" w:type="dxa"/>
            <w:tcBorders>
              <w:top w:val="single" w:sz="4" w:space="0" w:color="auto"/>
              <w:left w:val="nil"/>
              <w:bottom w:val="single" w:sz="4" w:space="0" w:color="auto"/>
              <w:right w:val="nil"/>
            </w:tcBorders>
            <w:shd w:val="clear" w:color="auto" w:fill="auto"/>
            <w:noWrap/>
            <w:hideMark/>
          </w:tcPr>
          <w:p w14:paraId="76C163EF"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(64)</w:t>
            </w:r>
          </w:p>
        </w:tc>
        <w:tc>
          <w:tcPr>
            <w:tcW w:w="855" w:type="dxa"/>
            <w:tcBorders>
              <w:top w:val="single" w:sz="4" w:space="0" w:color="auto"/>
              <w:left w:val="nil"/>
              <w:bottom w:val="single" w:sz="4" w:space="0" w:color="auto"/>
              <w:right w:val="nil"/>
            </w:tcBorders>
            <w:shd w:val="clear" w:color="auto" w:fill="auto"/>
            <w:noWrap/>
            <w:hideMark/>
          </w:tcPr>
          <w:p w14:paraId="76C163F0"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(58)</w:t>
            </w:r>
          </w:p>
        </w:tc>
        <w:tc>
          <w:tcPr>
            <w:tcW w:w="855" w:type="dxa"/>
            <w:tcBorders>
              <w:top w:val="single" w:sz="4" w:space="0" w:color="auto"/>
              <w:left w:val="nil"/>
              <w:bottom w:val="single" w:sz="4" w:space="0" w:color="auto"/>
              <w:right w:val="nil"/>
            </w:tcBorders>
            <w:shd w:val="clear" w:color="auto" w:fill="auto"/>
            <w:noWrap/>
            <w:hideMark/>
          </w:tcPr>
          <w:p w14:paraId="76C163F1"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(68)</w:t>
            </w:r>
          </w:p>
        </w:tc>
      </w:tr>
      <w:tr w:rsidR="00062532" w:rsidRPr="00062532" w14:paraId="76C163F9" w14:textId="77777777" w:rsidTr="00062532">
        <w:trPr>
          <w:trHeight w:val="477"/>
        </w:trPr>
        <w:tc>
          <w:tcPr>
            <w:tcW w:w="3273" w:type="dxa"/>
            <w:tcBorders>
              <w:top w:val="nil"/>
              <w:left w:val="nil"/>
              <w:bottom w:val="single" w:sz="4" w:space="0" w:color="auto"/>
              <w:right w:val="nil"/>
            </w:tcBorders>
            <w:shd w:val="clear" w:color="auto" w:fill="auto"/>
            <w:hideMark/>
          </w:tcPr>
          <w:p w14:paraId="76C163F3"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Total comprehensive income/(loss) attributable to the Australian Government</w:t>
            </w:r>
          </w:p>
        </w:tc>
        <w:tc>
          <w:tcPr>
            <w:tcW w:w="967" w:type="dxa"/>
            <w:tcBorders>
              <w:top w:val="nil"/>
              <w:left w:val="nil"/>
              <w:bottom w:val="single" w:sz="4" w:space="0" w:color="auto"/>
              <w:right w:val="nil"/>
            </w:tcBorders>
            <w:shd w:val="clear" w:color="auto" w:fill="auto"/>
            <w:noWrap/>
            <w:vAlign w:val="bottom"/>
            <w:hideMark/>
          </w:tcPr>
          <w:p w14:paraId="76C163F4"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(47)</w:t>
            </w:r>
          </w:p>
        </w:tc>
        <w:tc>
          <w:tcPr>
            <w:tcW w:w="854" w:type="dxa"/>
            <w:tcBorders>
              <w:top w:val="nil"/>
              <w:left w:val="nil"/>
              <w:bottom w:val="single" w:sz="4" w:space="0" w:color="auto"/>
              <w:right w:val="nil"/>
            </w:tcBorders>
            <w:shd w:val="clear" w:color="000000" w:fill="E6E6E6"/>
            <w:noWrap/>
            <w:vAlign w:val="bottom"/>
            <w:hideMark/>
          </w:tcPr>
          <w:p w14:paraId="76C163F5"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(59)</w:t>
            </w:r>
          </w:p>
        </w:tc>
        <w:tc>
          <w:tcPr>
            <w:tcW w:w="855" w:type="dxa"/>
            <w:tcBorders>
              <w:top w:val="nil"/>
              <w:left w:val="nil"/>
              <w:bottom w:val="single" w:sz="4" w:space="0" w:color="auto"/>
              <w:right w:val="nil"/>
            </w:tcBorders>
            <w:shd w:val="clear" w:color="auto" w:fill="auto"/>
            <w:noWrap/>
            <w:vAlign w:val="bottom"/>
            <w:hideMark/>
          </w:tcPr>
          <w:p w14:paraId="76C163F6"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(64)</w:t>
            </w:r>
          </w:p>
        </w:tc>
        <w:tc>
          <w:tcPr>
            <w:tcW w:w="855" w:type="dxa"/>
            <w:tcBorders>
              <w:top w:val="nil"/>
              <w:left w:val="nil"/>
              <w:bottom w:val="single" w:sz="4" w:space="0" w:color="auto"/>
              <w:right w:val="nil"/>
            </w:tcBorders>
            <w:shd w:val="clear" w:color="auto" w:fill="auto"/>
            <w:noWrap/>
            <w:vAlign w:val="bottom"/>
            <w:hideMark/>
          </w:tcPr>
          <w:p w14:paraId="76C163F7"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(58)</w:t>
            </w:r>
          </w:p>
        </w:tc>
        <w:tc>
          <w:tcPr>
            <w:tcW w:w="855" w:type="dxa"/>
            <w:tcBorders>
              <w:top w:val="nil"/>
              <w:left w:val="nil"/>
              <w:bottom w:val="single" w:sz="4" w:space="0" w:color="auto"/>
              <w:right w:val="nil"/>
            </w:tcBorders>
            <w:shd w:val="clear" w:color="auto" w:fill="auto"/>
            <w:noWrap/>
            <w:vAlign w:val="bottom"/>
            <w:hideMark/>
          </w:tcPr>
          <w:p w14:paraId="76C163F8"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(68)</w:t>
            </w:r>
          </w:p>
        </w:tc>
      </w:tr>
      <w:tr w:rsidR="00062532" w:rsidRPr="00062532" w14:paraId="76C16400" w14:textId="77777777" w:rsidTr="00062532">
        <w:trPr>
          <w:trHeight w:val="224"/>
        </w:trPr>
        <w:tc>
          <w:tcPr>
            <w:tcW w:w="3273" w:type="dxa"/>
            <w:tcBorders>
              <w:top w:val="nil"/>
              <w:left w:val="nil"/>
              <w:bottom w:val="nil"/>
              <w:right w:val="nil"/>
            </w:tcBorders>
            <w:shd w:val="clear" w:color="auto" w:fill="auto"/>
            <w:vAlign w:val="bottom"/>
            <w:hideMark/>
          </w:tcPr>
          <w:p w14:paraId="76C163FA" w14:textId="77777777" w:rsidR="00062532" w:rsidRPr="00945A90" w:rsidRDefault="00062532" w:rsidP="00062532">
            <w:pPr>
              <w:spacing w:after="0" w:line="240" w:lineRule="auto"/>
              <w:jc w:val="right"/>
              <w:rPr>
                <w:rFonts w:ascii="Arial" w:hAnsi="Arial" w:cs="Arial"/>
                <w:b/>
                <w:bCs/>
                <w:sz w:val="16"/>
                <w:szCs w:val="16"/>
              </w:rPr>
            </w:pPr>
          </w:p>
        </w:tc>
        <w:tc>
          <w:tcPr>
            <w:tcW w:w="967" w:type="dxa"/>
            <w:tcBorders>
              <w:top w:val="nil"/>
              <w:left w:val="nil"/>
              <w:bottom w:val="nil"/>
              <w:right w:val="nil"/>
            </w:tcBorders>
            <w:shd w:val="clear" w:color="auto" w:fill="auto"/>
            <w:noWrap/>
            <w:vAlign w:val="bottom"/>
            <w:hideMark/>
          </w:tcPr>
          <w:p w14:paraId="76C163FB" w14:textId="77777777" w:rsidR="00062532" w:rsidRPr="00945A90" w:rsidRDefault="00062532" w:rsidP="00062532">
            <w:pPr>
              <w:spacing w:after="0" w:line="240" w:lineRule="auto"/>
              <w:jc w:val="left"/>
              <w:rPr>
                <w:rFonts w:ascii="Arial" w:hAnsi="Arial" w:cs="Arial"/>
                <w:sz w:val="16"/>
                <w:szCs w:val="16"/>
              </w:rPr>
            </w:pPr>
          </w:p>
        </w:tc>
        <w:tc>
          <w:tcPr>
            <w:tcW w:w="854" w:type="dxa"/>
            <w:tcBorders>
              <w:top w:val="nil"/>
              <w:left w:val="nil"/>
              <w:bottom w:val="nil"/>
              <w:right w:val="nil"/>
            </w:tcBorders>
            <w:shd w:val="clear" w:color="auto" w:fill="auto"/>
            <w:noWrap/>
            <w:vAlign w:val="bottom"/>
            <w:hideMark/>
          </w:tcPr>
          <w:p w14:paraId="76C163FC" w14:textId="77777777" w:rsidR="00062532" w:rsidRPr="00945A90" w:rsidRDefault="00062532" w:rsidP="00062532">
            <w:pPr>
              <w:spacing w:after="0" w:line="240" w:lineRule="auto"/>
              <w:jc w:val="right"/>
              <w:rPr>
                <w:rFonts w:ascii="Arial" w:hAnsi="Arial" w:cs="Arial"/>
                <w:sz w:val="16"/>
                <w:szCs w:val="16"/>
              </w:rPr>
            </w:pPr>
          </w:p>
        </w:tc>
        <w:tc>
          <w:tcPr>
            <w:tcW w:w="855" w:type="dxa"/>
            <w:tcBorders>
              <w:top w:val="nil"/>
              <w:left w:val="nil"/>
              <w:bottom w:val="nil"/>
              <w:right w:val="nil"/>
            </w:tcBorders>
            <w:shd w:val="clear" w:color="auto" w:fill="auto"/>
            <w:noWrap/>
            <w:vAlign w:val="bottom"/>
            <w:hideMark/>
          </w:tcPr>
          <w:p w14:paraId="76C163FD" w14:textId="77777777" w:rsidR="00062532" w:rsidRPr="00945A90" w:rsidRDefault="00062532" w:rsidP="00062532">
            <w:pPr>
              <w:spacing w:after="0" w:line="240" w:lineRule="auto"/>
              <w:jc w:val="right"/>
              <w:rPr>
                <w:rFonts w:ascii="Arial" w:hAnsi="Arial" w:cs="Arial"/>
                <w:sz w:val="16"/>
                <w:szCs w:val="16"/>
              </w:rPr>
            </w:pPr>
          </w:p>
        </w:tc>
        <w:tc>
          <w:tcPr>
            <w:tcW w:w="855" w:type="dxa"/>
            <w:tcBorders>
              <w:top w:val="nil"/>
              <w:left w:val="nil"/>
              <w:bottom w:val="nil"/>
              <w:right w:val="nil"/>
            </w:tcBorders>
            <w:shd w:val="clear" w:color="auto" w:fill="auto"/>
            <w:noWrap/>
            <w:vAlign w:val="bottom"/>
            <w:hideMark/>
          </w:tcPr>
          <w:p w14:paraId="76C163FE" w14:textId="77777777" w:rsidR="00062532" w:rsidRPr="00945A90" w:rsidRDefault="00062532" w:rsidP="00062532">
            <w:pPr>
              <w:spacing w:after="0" w:line="240" w:lineRule="auto"/>
              <w:jc w:val="right"/>
              <w:rPr>
                <w:rFonts w:ascii="Arial" w:hAnsi="Arial" w:cs="Arial"/>
                <w:sz w:val="16"/>
                <w:szCs w:val="16"/>
              </w:rPr>
            </w:pPr>
          </w:p>
        </w:tc>
        <w:tc>
          <w:tcPr>
            <w:tcW w:w="855" w:type="dxa"/>
            <w:tcBorders>
              <w:top w:val="nil"/>
              <w:left w:val="nil"/>
              <w:bottom w:val="nil"/>
              <w:right w:val="nil"/>
            </w:tcBorders>
            <w:shd w:val="clear" w:color="auto" w:fill="auto"/>
            <w:noWrap/>
            <w:vAlign w:val="bottom"/>
            <w:hideMark/>
          </w:tcPr>
          <w:p w14:paraId="76C163FF" w14:textId="77777777" w:rsidR="00062532" w:rsidRPr="00945A90" w:rsidRDefault="00062532" w:rsidP="00062532">
            <w:pPr>
              <w:spacing w:after="0" w:line="240" w:lineRule="auto"/>
              <w:jc w:val="right"/>
              <w:rPr>
                <w:rFonts w:ascii="Arial" w:hAnsi="Arial" w:cs="Arial"/>
                <w:sz w:val="16"/>
                <w:szCs w:val="16"/>
              </w:rPr>
            </w:pPr>
          </w:p>
        </w:tc>
      </w:tr>
      <w:tr w:rsidR="00062532" w:rsidRPr="00062532" w14:paraId="76C16405" w14:textId="77777777" w:rsidTr="00062532">
        <w:trPr>
          <w:trHeight w:val="224"/>
        </w:trPr>
        <w:tc>
          <w:tcPr>
            <w:tcW w:w="5095" w:type="dxa"/>
            <w:gridSpan w:val="3"/>
            <w:tcBorders>
              <w:top w:val="nil"/>
              <w:left w:val="nil"/>
              <w:bottom w:val="nil"/>
              <w:right w:val="nil"/>
            </w:tcBorders>
            <w:shd w:val="clear" w:color="auto" w:fill="auto"/>
            <w:noWrap/>
            <w:vAlign w:val="center"/>
            <w:hideMark/>
          </w:tcPr>
          <w:p w14:paraId="76C16401" w14:textId="77777777" w:rsidR="00062532" w:rsidRPr="00945A90" w:rsidRDefault="00062532" w:rsidP="00062532">
            <w:pPr>
              <w:spacing w:after="0" w:line="240" w:lineRule="auto"/>
              <w:jc w:val="left"/>
              <w:rPr>
                <w:rFonts w:ascii="Arial" w:hAnsi="Arial" w:cs="Arial"/>
                <w:b/>
                <w:bCs/>
                <w:color w:val="000000"/>
                <w:sz w:val="16"/>
                <w:szCs w:val="16"/>
              </w:rPr>
            </w:pPr>
            <w:r w:rsidRPr="00945A90">
              <w:rPr>
                <w:rFonts w:ascii="Arial" w:hAnsi="Arial" w:cs="Arial"/>
                <w:b/>
                <w:bCs/>
                <w:color w:val="000000"/>
                <w:sz w:val="16"/>
                <w:szCs w:val="16"/>
              </w:rPr>
              <w:t>Note: Impact of net cash appropriation arrangements</w:t>
            </w:r>
          </w:p>
        </w:tc>
        <w:tc>
          <w:tcPr>
            <w:tcW w:w="855" w:type="dxa"/>
            <w:tcBorders>
              <w:top w:val="nil"/>
              <w:left w:val="nil"/>
              <w:bottom w:val="nil"/>
              <w:right w:val="nil"/>
            </w:tcBorders>
            <w:shd w:val="clear" w:color="auto" w:fill="auto"/>
            <w:noWrap/>
            <w:vAlign w:val="bottom"/>
            <w:hideMark/>
          </w:tcPr>
          <w:p w14:paraId="76C16402" w14:textId="77777777" w:rsidR="00062532" w:rsidRPr="00945A90" w:rsidRDefault="00062532" w:rsidP="00062532">
            <w:pPr>
              <w:spacing w:after="0" w:line="240" w:lineRule="auto"/>
              <w:jc w:val="left"/>
              <w:rPr>
                <w:rFonts w:ascii="Arial" w:hAnsi="Arial" w:cs="Arial"/>
                <w:b/>
                <w:bCs/>
                <w:color w:val="000000"/>
                <w:sz w:val="16"/>
                <w:szCs w:val="16"/>
              </w:rPr>
            </w:pPr>
          </w:p>
        </w:tc>
        <w:tc>
          <w:tcPr>
            <w:tcW w:w="855" w:type="dxa"/>
            <w:tcBorders>
              <w:top w:val="nil"/>
              <w:left w:val="nil"/>
              <w:bottom w:val="nil"/>
              <w:right w:val="nil"/>
            </w:tcBorders>
            <w:shd w:val="clear" w:color="auto" w:fill="auto"/>
            <w:noWrap/>
            <w:vAlign w:val="bottom"/>
            <w:hideMark/>
          </w:tcPr>
          <w:p w14:paraId="76C16403" w14:textId="77777777" w:rsidR="00062532" w:rsidRPr="00945A90" w:rsidRDefault="00062532" w:rsidP="00062532">
            <w:pPr>
              <w:spacing w:after="0" w:line="240" w:lineRule="auto"/>
              <w:jc w:val="right"/>
              <w:rPr>
                <w:rFonts w:ascii="Arial" w:hAnsi="Arial" w:cs="Arial"/>
                <w:sz w:val="16"/>
                <w:szCs w:val="16"/>
              </w:rPr>
            </w:pPr>
          </w:p>
        </w:tc>
        <w:tc>
          <w:tcPr>
            <w:tcW w:w="855" w:type="dxa"/>
            <w:tcBorders>
              <w:top w:val="nil"/>
              <w:left w:val="nil"/>
              <w:bottom w:val="nil"/>
              <w:right w:val="nil"/>
            </w:tcBorders>
            <w:shd w:val="clear" w:color="auto" w:fill="auto"/>
            <w:noWrap/>
            <w:vAlign w:val="bottom"/>
            <w:hideMark/>
          </w:tcPr>
          <w:p w14:paraId="76C16404" w14:textId="77777777" w:rsidR="00062532" w:rsidRPr="00945A90" w:rsidRDefault="00062532" w:rsidP="00062532">
            <w:pPr>
              <w:spacing w:after="0" w:line="240" w:lineRule="auto"/>
              <w:jc w:val="right"/>
              <w:rPr>
                <w:rFonts w:ascii="Arial" w:hAnsi="Arial" w:cs="Arial"/>
                <w:sz w:val="16"/>
                <w:szCs w:val="16"/>
              </w:rPr>
            </w:pPr>
          </w:p>
        </w:tc>
      </w:tr>
      <w:tr w:rsidR="00062532" w:rsidRPr="00062532" w14:paraId="76C1640C" w14:textId="77777777" w:rsidTr="00062532">
        <w:trPr>
          <w:trHeight w:val="449"/>
        </w:trPr>
        <w:tc>
          <w:tcPr>
            <w:tcW w:w="3273" w:type="dxa"/>
            <w:tcBorders>
              <w:top w:val="single" w:sz="4" w:space="0" w:color="auto"/>
              <w:left w:val="nil"/>
              <w:bottom w:val="nil"/>
              <w:right w:val="nil"/>
            </w:tcBorders>
            <w:shd w:val="clear" w:color="auto" w:fill="auto"/>
            <w:vAlign w:val="bottom"/>
            <w:hideMark/>
          </w:tcPr>
          <w:p w14:paraId="76C16406" w14:textId="77777777" w:rsidR="00062532" w:rsidRPr="00945A90" w:rsidRDefault="00062532" w:rsidP="00062532">
            <w:pPr>
              <w:spacing w:after="0" w:line="240" w:lineRule="auto"/>
              <w:jc w:val="left"/>
              <w:rPr>
                <w:rFonts w:ascii="Arial" w:hAnsi="Arial" w:cs="Arial"/>
                <w:sz w:val="16"/>
                <w:szCs w:val="16"/>
              </w:rPr>
            </w:pPr>
            <w:r w:rsidRPr="00945A90">
              <w:rPr>
                <w:rFonts w:ascii="Arial" w:hAnsi="Arial" w:cs="Arial"/>
                <w:sz w:val="16"/>
                <w:szCs w:val="16"/>
              </w:rPr>
              <w:t> </w:t>
            </w:r>
          </w:p>
        </w:tc>
        <w:tc>
          <w:tcPr>
            <w:tcW w:w="967" w:type="dxa"/>
            <w:tcBorders>
              <w:top w:val="single" w:sz="4" w:space="0" w:color="auto"/>
              <w:left w:val="nil"/>
              <w:bottom w:val="single" w:sz="4" w:space="0" w:color="auto"/>
              <w:right w:val="nil"/>
            </w:tcBorders>
            <w:shd w:val="clear" w:color="auto" w:fill="auto"/>
            <w:vAlign w:val="center"/>
            <w:hideMark/>
          </w:tcPr>
          <w:p w14:paraId="76C16407" w14:textId="77777777" w:rsidR="00062532" w:rsidRPr="00945A90" w:rsidRDefault="00062532" w:rsidP="00062532">
            <w:pPr>
              <w:spacing w:after="0" w:line="240" w:lineRule="auto"/>
              <w:jc w:val="right"/>
              <w:rPr>
                <w:rFonts w:ascii="Arial" w:hAnsi="Arial" w:cs="Arial"/>
                <w:color w:val="000000"/>
                <w:sz w:val="16"/>
                <w:szCs w:val="16"/>
              </w:rPr>
            </w:pPr>
            <w:r w:rsidRPr="00945A90">
              <w:rPr>
                <w:rFonts w:ascii="Arial" w:hAnsi="Arial" w:cs="Arial"/>
                <w:color w:val="000000"/>
                <w:sz w:val="16"/>
                <w:szCs w:val="16"/>
              </w:rPr>
              <w:t>2018</w:t>
            </w:r>
            <w:r w:rsidRPr="00945A90">
              <w:rPr>
                <w:rFonts w:ascii="Arial" w:hAnsi="Arial" w:cs="Arial"/>
                <w:sz w:val="16"/>
                <w:szCs w:val="16"/>
              </w:rPr>
              <w:t>–</w:t>
            </w:r>
            <w:r w:rsidRPr="00945A90">
              <w:rPr>
                <w:rFonts w:ascii="Arial" w:hAnsi="Arial" w:cs="Arial"/>
                <w:color w:val="000000"/>
                <w:sz w:val="16"/>
                <w:szCs w:val="16"/>
              </w:rPr>
              <w:t>19</w:t>
            </w:r>
            <w:r w:rsidRPr="00945A90">
              <w:rPr>
                <w:rFonts w:ascii="Arial" w:hAnsi="Arial" w:cs="Arial"/>
                <w:color w:val="000000"/>
                <w:sz w:val="16"/>
                <w:szCs w:val="16"/>
              </w:rPr>
              <w:br/>
              <w:t>$'000</w:t>
            </w:r>
          </w:p>
        </w:tc>
        <w:tc>
          <w:tcPr>
            <w:tcW w:w="854" w:type="dxa"/>
            <w:tcBorders>
              <w:top w:val="single" w:sz="4" w:space="0" w:color="auto"/>
              <w:left w:val="nil"/>
              <w:bottom w:val="single" w:sz="4" w:space="0" w:color="auto"/>
              <w:right w:val="nil"/>
            </w:tcBorders>
            <w:shd w:val="clear" w:color="000000" w:fill="E6E6E6"/>
            <w:vAlign w:val="center"/>
            <w:hideMark/>
          </w:tcPr>
          <w:p w14:paraId="76C16408" w14:textId="77777777" w:rsidR="00062532" w:rsidRPr="00945A90" w:rsidRDefault="00062532" w:rsidP="00062532">
            <w:pPr>
              <w:spacing w:after="0" w:line="240" w:lineRule="auto"/>
              <w:jc w:val="right"/>
              <w:rPr>
                <w:rFonts w:ascii="Arial" w:hAnsi="Arial" w:cs="Arial"/>
                <w:color w:val="000000"/>
                <w:sz w:val="16"/>
                <w:szCs w:val="16"/>
              </w:rPr>
            </w:pPr>
            <w:r w:rsidRPr="00945A90">
              <w:rPr>
                <w:rFonts w:ascii="Arial" w:hAnsi="Arial" w:cs="Arial"/>
                <w:color w:val="000000"/>
                <w:sz w:val="16"/>
                <w:szCs w:val="16"/>
              </w:rPr>
              <w:t>2019</w:t>
            </w:r>
            <w:r w:rsidRPr="00945A90">
              <w:rPr>
                <w:rFonts w:ascii="Arial" w:hAnsi="Arial" w:cs="Arial"/>
                <w:sz w:val="16"/>
                <w:szCs w:val="16"/>
              </w:rPr>
              <w:t>–</w:t>
            </w:r>
            <w:r w:rsidRPr="00945A90">
              <w:rPr>
                <w:rFonts w:ascii="Arial" w:hAnsi="Arial" w:cs="Arial"/>
                <w:color w:val="000000"/>
                <w:sz w:val="16"/>
                <w:szCs w:val="16"/>
              </w:rPr>
              <w:t>20</w:t>
            </w:r>
            <w:r w:rsidRPr="00945A90">
              <w:rPr>
                <w:rFonts w:ascii="Arial" w:hAnsi="Arial" w:cs="Arial"/>
                <w:color w:val="000000"/>
                <w:sz w:val="16"/>
                <w:szCs w:val="16"/>
              </w:rPr>
              <w:br/>
              <w:t>$'000</w:t>
            </w:r>
          </w:p>
        </w:tc>
        <w:tc>
          <w:tcPr>
            <w:tcW w:w="855" w:type="dxa"/>
            <w:tcBorders>
              <w:top w:val="single" w:sz="4" w:space="0" w:color="auto"/>
              <w:left w:val="nil"/>
              <w:bottom w:val="single" w:sz="4" w:space="0" w:color="auto"/>
              <w:right w:val="nil"/>
            </w:tcBorders>
            <w:shd w:val="clear" w:color="auto" w:fill="auto"/>
            <w:vAlign w:val="center"/>
            <w:hideMark/>
          </w:tcPr>
          <w:p w14:paraId="76C16409" w14:textId="77777777" w:rsidR="00062532" w:rsidRPr="00945A90" w:rsidRDefault="00062532" w:rsidP="00062532">
            <w:pPr>
              <w:spacing w:after="0" w:line="240" w:lineRule="auto"/>
              <w:jc w:val="right"/>
              <w:rPr>
                <w:rFonts w:ascii="Arial" w:hAnsi="Arial" w:cs="Arial"/>
                <w:color w:val="000000"/>
                <w:sz w:val="16"/>
                <w:szCs w:val="16"/>
              </w:rPr>
            </w:pPr>
            <w:r w:rsidRPr="00945A90">
              <w:rPr>
                <w:rFonts w:ascii="Arial" w:hAnsi="Arial" w:cs="Arial"/>
                <w:color w:val="000000"/>
                <w:sz w:val="16"/>
                <w:szCs w:val="16"/>
              </w:rPr>
              <w:t>2020</w:t>
            </w:r>
            <w:r w:rsidRPr="00945A90">
              <w:rPr>
                <w:rFonts w:ascii="Arial" w:hAnsi="Arial" w:cs="Arial"/>
                <w:sz w:val="16"/>
                <w:szCs w:val="16"/>
              </w:rPr>
              <w:t>–</w:t>
            </w:r>
            <w:r w:rsidRPr="00945A90">
              <w:rPr>
                <w:rFonts w:ascii="Arial" w:hAnsi="Arial" w:cs="Arial"/>
                <w:color w:val="000000"/>
                <w:sz w:val="16"/>
                <w:szCs w:val="16"/>
              </w:rPr>
              <w:t>21</w:t>
            </w:r>
            <w:r w:rsidRPr="00945A90">
              <w:rPr>
                <w:rFonts w:ascii="Arial" w:hAnsi="Arial" w:cs="Arial"/>
                <w:color w:val="000000"/>
                <w:sz w:val="16"/>
                <w:szCs w:val="16"/>
              </w:rPr>
              <w:br/>
              <w:t>$'000</w:t>
            </w:r>
          </w:p>
        </w:tc>
        <w:tc>
          <w:tcPr>
            <w:tcW w:w="855" w:type="dxa"/>
            <w:tcBorders>
              <w:top w:val="single" w:sz="4" w:space="0" w:color="auto"/>
              <w:left w:val="nil"/>
              <w:bottom w:val="single" w:sz="4" w:space="0" w:color="auto"/>
              <w:right w:val="nil"/>
            </w:tcBorders>
            <w:shd w:val="clear" w:color="auto" w:fill="auto"/>
            <w:vAlign w:val="center"/>
            <w:hideMark/>
          </w:tcPr>
          <w:p w14:paraId="76C1640A" w14:textId="77777777" w:rsidR="00062532" w:rsidRPr="00945A90" w:rsidRDefault="00062532" w:rsidP="00062532">
            <w:pPr>
              <w:spacing w:after="0" w:line="240" w:lineRule="auto"/>
              <w:jc w:val="right"/>
              <w:rPr>
                <w:rFonts w:ascii="Arial" w:hAnsi="Arial" w:cs="Arial"/>
                <w:color w:val="000000"/>
                <w:sz w:val="16"/>
                <w:szCs w:val="16"/>
              </w:rPr>
            </w:pPr>
            <w:r w:rsidRPr="00945A90">
              <w:rPr>
                <w:rFonts w:ascii="Arial" w:hAnsi="Arial" w:cs="Arial"/>
                <w:color w:val="000000"/>
                <w:sz w:val="16"/>
                <w:szCs w:val="16"/>
              </w:rPr>
              <w:t>2021</w:t>
            </w:r>
            <w:r w:rsidRPr="00945A90">
              <w:rPr>
                <w:rFonts w:ascii="Arial" w:hAnsi="Arial" w:cs="Arial"/>
                <w:sz w:val="16"/>
                <w:szCs w:val="16"/>
              </w:rPr>
              <w:t>–</w:t>
            </w:r>
            <w:r w:rsidRPr="00945A90">
              <w:rPr>
                <w:rFonts w:ascii="Arial" w:hAnsi="Arial" w:cs="Arial"/>
                <w:color w:val="000000"/>
                <w:sz w:val="16"/>
                <w:szCs w:val="16"/>
              </w:rPr>
              <w:t>22</w:t>
            </w:r>
            <w:r w:rsidRPr="00945A90">
              <w:rPr>
                <w:rFonts w:ascii="Arial" w:hAnsi="Arial" w:cs="Arial"/>
                <w:color w:val="000000"/>
                <w:sz w:val="16"/>
                <w:szCs w:val="16"/>
              </w:rPr>
              <w:br/>
              <w:t>$'000</w:t>
            </w:r>
          </w:p>
        </w:tc>
        <w:tc>
          <w:tcPr>
            <w:tcW w:w="855" w:type="dxa"/>
            <w:tcBorders>
              <w:top w:val="single" w:sz="4" w:space="0" w:color="auto"/>
              <w:left w:val="nil"/>
              <w:bottom w:val="single" w:sz="4" w:space="0" w:color="auto"/>
              <w:right w:val="nil"/>
            </w:tcBorders>
            <w:shd w:val="clear" w:color="auto" w:fill="auto"/>
            <w:vAlign w:val="center"/>
            <w:hideMark/>
          </w:tcPr>
          <w:p w14:paraId="76C1640B" w14:textId="77777777" w:rsidR="00062532" w:rsidRPr="00945A90" w:rsidRDefault="00062532" w:rsidP="00062532">
            <w:pPr>
              <w:spacing w:after="0" w:line="240" w:lineRule="auto"/>
              <w:jc w:val="right"/>
              <w:rPr>
                <w:rFonts w:ascii="Arial" w:hAnsi="Arial" w:cs="Arial"/>
                <w:color w:val="000000"/>
                <w:sz w:val="16"/>
                <w:szCs w:val="16"/>
              </w:rPr>
            </w:pPr>
            <w:r w:rsidRPr="00945A90">
              <w:rPr>
                <w:rFonts w:ascii="Arial" w:hAnsi="Arial" w:cs="Arial"/>
                <w:color w:val="000000"/>
                <w:sz w:val="16"/>
                <w:szCs w:val="16"/>
              </w:rPr>
              <w:t>2022</w:t>
            </w:r>
            <w:r w:rsidRPr="00945A90">
              <w:rPr>
                <w:rFonts w:ascii="Arial" w:hAnsi="Arial" w:cs="Arial"/>
                <w:sz w:val="16"/>
                <w:szCs w:val="16"/>
              </w:rPr>
              <w:t>–</w:t>
            </w:r>
            <w:r w:rsidRPr="00945A90">
              <w:rPr>
                <w:rFonts w:ascii="Arial" w:hAnsi="Arial" w:cs="Arial"/>
                <w:color w:val="000000"/>
                <w:sz w:val="16"/>
                <w:szCs w:val="16"/>
              </w:rPr>
              <w:t>23</w:t>
            </w:r>
            <w:r w:rsidRPr="00945A90">
              <w:rPr>
                <w:rFonts w:ascii="Arial" w:hAnsi="Arial" w:cs="Arial"/>
                <w:color w:val="000000"/>
                <w:sz w:val="16"/>
                <w:szCs w:val="16"/>
              </w:rPr>
              <w:br/>
              <w:t>$'000</w:t>
            </w:r>
          </w:p>
        </w:tc>
      </w:tr>
      <w:tr w:rsidR="00062532" w:rsidRPr="00062532" w14:paraId="76C16413" w14:textId="77777777" w:rsidTr="00062532">
        <w:trPr>
          <w:trHeight w:val="840"/>
        </w:trPr>
        <w:tc>
          <w:tcPr>
            <w:tcW w:w="3273" w:type="dxa"/>
            <w:tcBorders>
              <w:top w:val="nil"/>
              <w:left w:val="nil"/>
              <w:bottom w:val="nil"/>
              <w:right w:val="nil"/>
            </w:tcBorders>
            <w:shd w:val="clear" w:color="auto" w:fill="auto"/>
            <w:hideMark/>
          </w:tcPr>
          <w:p w14:paraId="76C1640D"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Total comprehensive income/(loss) excluding depreciation/amortisation expenses previously funded through revenue appropriations</w:t>
            </w:r>
          </w:p>
        </w:tc>
        <w:tc>
          <w:tcPr>
            <w:tcW w:w="967" w:type="dxa"/>
            <w:tcBorders>
              <w:top w:val="nil"/>
              <w:left w:val="nil"/>
              <w:bottom w:val="nil"/>
              <w:right w:val="nil"/>
            </w:tcBorders>
            <w:shd w:val="clear" w:color="auto" w:fill="auto"/>
            <w:noWrap/>
            <w:vAlign w:val="bottom"/>
            <w:hideMark/>
          </w:tcPr>
          <w:p w14:paraId="76C1640E" w14:textId="77777777" w:rsidR="00062532" w:rsidRPr="00945A90" w:rsidRDefault="00062532" w:rsidP="00062532">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w:t>
            </w:r>
          </w:p>
        </w:tc>
        <w:tc>
          <w:tcPr>
            <w:tcW w:w="854" w:type="dxa"/>
            <w:tcBorders>
              <w:top w:val="nil"/>
              <w:left w:val="nil"/>
              <w:bottom w:val="nil"/>
              <w:right w:val="nil"/>
            </w:tcBorders>
            <w:shd w:val="clear" w:color="000000" w:fill="E6E6E6"/>
            <w:noWrap/>
            <w:vAlign w:val="bottom"/>
            <w:hideMark/>
          </w:tcPr>
          <w:p w14:paraId="76C1640F" w14:textId="77777777" w:rsidR="00062532" w:rsidRPr="00945A90" w:rsidRDefault="00062532" w:rsidP="00062532">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w:t>
            </w:r>
          </w:p>
        </w:tc>
        <w:tc>
          <w:tcPr>
            <w:tcW w:w="855" w:type="dxa"/>
            <w:tcBorders>
              <w:top w:val="nil"/>
              <w:left w:val="nil"/>
              <w:bottom w:val="nil"/>
              <w:right w:val="nil"/>
            </w:tcBorders>
            <w:shd w:val="clear" w:color="auto" w:fill="auto"/>
            <w:noWrap/>
            <w:vAlign w:val="bottom"/>
            <w:hideMark/>
          </w:tcPr>
          <w:p w14:paraId="76C16410" w14:textId="77777777" w:rsidR="00062532" w:rsidRPr="00945A90" w:rsidRDefault="00062532" w:rsidP="00062532">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w:t>
            </w:r>
          </w:p>
        </w:tc>
        <w:tc>
          <w:tcPr>
            <w:tcW w:w="855" w:type="dxa"/>
            <w:tcBorders>
              <w:top w:val="nil"/>
              <w:left w:val="nil"/>
              <w:bottom w:val="nil"/>
              <w:right w:val="nil"/>
            </w:tcBorders>
            <w:shd w:val="clear" w:color="auto" w:fill="auto"/>
            <w:noWrap/>
            <w:vAlign w:val="bottom"/>
            <w:hideMark/>
          </w:tcPr>
          <w:p w14:paraId="76C16411" w14:textId="77777777" w:rsidR="00062532" w:rsidRPr="00945A90" w:rsidRDefault="00062532" w:rsidP="00062532">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w:t>
            </w:r>
          </w:p>
        </w:tc>
        <w:tc>
          <w:tcPr>
            <w:tcW w:w="855" w:type="dxa"/>
            <w:tcBorders>
              <w:top w:val="nil"/>
              <w:left w:val="nil"/>
              <w:bottom w:val="nil"/>
              <w:right w:val="nil"/>
            </w:tcBorders>
            <w:shd w:val="clear" w:color="auto" w:fill="auto"/>
            <w:noWrap/>
            <w:vAlign w:val="bottom"/>
            <w:hideMark/>
          </w:tcPr>
          <w:p w14:paraId="76C16412" w14:textId="77777777" w:rsidR="00062532" w:rsidRPr="00945A90" w:rsidRDefault="00062532" w:rsidP="00062532">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w:t>
            </w:r>
          </w:p>
        </w:tc>
      </w:tr>
      <w:tr w:rsidR="00062532" w:rsidRPr="00062532" w14:paraId="76C1641A" w14:textId="77777777" w:rsidTr="00062532">
        <w:trPr>
          <w:trHeight w:val="300"/>
        </w:trPr>
        <w:tc>
          <w:tcPr>
            <w:tcW w:w="3273" w:type="dxa"/>
            <w:tcBorders>
              <w:top w:val="nil"/>
              <w:left w:val="nil"/>
              <w:bottom w:val="nil"/>
              <w:right w:val="nil"/>
            </w:tcBorders>
            <w:shd w:val="clear" w:color="auto" w:fill="auto"/>
            <w:hideMark/>
          </w:tcPr>
          <w:p w14:paraId="76C16414" w14:textId="77777777" w:rsidR="00062532" w:rsidRPr="00945A90" w:rsidRDefault="00062532"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less depreciation/amortisation expenses previously funded through revenue appropriations (a)</w:t>
            </w:r>
          </w:p>
        </w:tc>
        <w:tc>
          <w:tcPr>
            <w:tcW w:w="967" w:type="dxa"/>
            <w:tcBorders>
              <w:top w:val="nil"/>
              <w:left w:val="nil"/>
              <w:bottom w:val="nil"/>
              <w:right w:val="nil"/>
            </w:tcBorders>
            <w:shd w:val="clear" w:color="auto" w:fill="auto"/>
            <w:noWrap/>
            <w:vAlign w:val="bottom"/>
            <w:hideMark/>
          </w:tcPr>
          <w:p w14:paraId="76C16415"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 xml:space="preserve">47 </w:t>
            </w:r>
          </w:p>
        </w:tc>
        <w:tc>
          <w:tcPr>
            <w:tcW w:w="854" w:type="dxa"/>
            <w:tcBorders>
              <w:top w:val="nil"/>
              <w:left w:val="nil"/>
              <w:bottom w:val="nil"/>
              <w:right w:val="nil"/>
            </w:tcBorders>
            <w:shd w:val="clear" w:color="000000" w:fill="E6E6E6"/>
            <w:noWrap/>
            <w:vAlign w:val="bottom"/>
            <w:hideMark/>
          </w:tcPr>
          <w:p w14:paraId="76C16416" w14:textId="77777777" w:rsidR="00062532" w:rsidRPr="002B5F5F" w:rsidRDefault="00062532" w:rsidP="00062532">
            <w:pPr>
              <w:spacing w:after="0" w:line="240" w:lineRule="auto"/>
              <w:jc w:val="right"/>
              <w:rPr>
                <w:rFonts w:ascii="Arial" w:hAnsi="Arial" w:cs="Arial"/>
                <w:bCs/>
                <w:sz w:val="16"/>
                <w:szCs w:val="16"/>
              </w:rPr>
            </w:pPr>
            <w:r w:rsidRPr="002B5F5F">
              <w:rPr>
                <w:rFonts w:ascii="Arial" w:hAnsi="Arial" w:cs="Arial"/>
                <w:bCs/>
                <w:sz w:val="16"/>
                <w:szCs w:val="16"/>
              </w:rPr>
              <w:t xml:space="preserve">59 </w:t>
            </w:r>
          </w:p>
        </w:tc>
        <w:tc>
          <w:tcPr>
            <w:tcW w:w="855" w:type="dxa"/>
            <w:tcBorders>
              <w:top w:val="nil"/>
              <w:left w:val="nil"/>
              <w:bottom w:val="nil"/>
              <w:right w:val="nil"/>
            </w:tcBorders>
            <w:shd w:val="clear" w:color="auto" w:fill="auto"/>
            <w:noWrap/>
            <w:vAlign w:val="bottom"/>
            <w:hideMark/>
          </w:tcPr>
          <w:p w14:paraId="76C16417"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 xml:space="preserve">64 </w:t>
            </w:r>
          </w:p>
        </w:tc>
        <w:tc>
          <w:tcPr>
            <w:tcW w:w="855" w:type="dxa"/>
            <w:tcBorders>
              <w:top w:val="nil"/>
              <w:left w:val="nil"/>
              <w:bottom w:val="nil"/>
              <w:right w:val="nil"/>
            </w:tcBorders>
            <w:shd w:val="clear" w:color="auto" w:fill="auto"/>
            <w:noWrap/>
            <w:vAlign w:val="bottom"/>
            <w:hideMark/>
          </w:tcPr>
          <w:p w14:paraId="76C16418"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 xml:space="preserve">58 </w:t>
            </w:r>
          </w:p>
        </w:tc>
        <w:tc>
          <w:tcPr>
            <w:tcW w:w="855" w:type="dxa"/>
            <w:tcBorders>
              <w:top w:val="nil"/>
              <w:left w:val="nil"/>
              <w:bottom w:val="nil"/>
              <w:right w:val="nil"/>
            </w:tcBorders>
            <w:shd w:val="clear" w:color="auto" w:fill="auto"/>
            <w:noWrap/>
            <w:vAlign w:val="bottom"/>
            <w:hideMark/>
          </w:tcPr>
          <w:p w14:paraId="76C16419" w14:textId="77777777" w:rsidR="00062532" w:rsidRPr="00945A90" w:rsidRDefault="00062532" w:rsidP="00062532">
            <w:pPr>
              <w:spacing w:after="0" w:line="240" w:lineRule="auto"/>
              <w:jc w:val="right"/>
              <w:rPr>
                <w:rFonts w:ascii="Arial" w:hAnsi="Arial" w:cs="Arial"/>
                <w:sz w:val="16"/>
                <w:szCs w:val="16"/>
              </w:rPr>
            </w:pPr>
            <w:r w:rsidRPr="00945A90">
              <w:rPr>
                <w:rFonts w:ascii="Arial" w:hAnsi="Arial" w:cs="Arial"/>
                <w:sz w:val="16"/>
                <w:szCs w:val="16"/>
              </w:rPr>
              <w:t xml:space="preserve">68 </w:t>
            </w:r>
          </w:p>
        </w:tc>
      </w:tr>
      <w:tr w:rsidR="00062532" w:rsidRPr="00062532" w14:paraId="76C16421" w14:textId="77777777" w:rsidTr="00062532">
        <w:trPr>
          <w:trHeight w:val="673"/>
        </w:trPr>
        <w:tc>
          <w:tcPr>
            <w:tcW w:w="3273" w:type="dxa"/>
            <w:tcBorders>
              <w:top w:val="nil"/>
              <w:left w:val="nil"/>
              <w:bottom w:val="single" w:sz="4" w:space="0" w:color="auto"/>
              <w:right w:val="nil"/>
            </w:tcBorders>
            <w:shd w:val="clear" w:color="auto" w:fill="auto"/>
            <w:vAlign w:val="center"/>
            <w:hideMark/>
          </w:tcPr>
          <w:p w14:paraId="76C1641B" w14:textId="77777777" w:rsidR="00062532" w:rsidRPr="00945A90" w:rsidRDefault="00062532"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 xml:space="preserve">Total comprehensive income/(loss) </w:t>
            </w:r>
            <w:r w:rsidR="00945A90" w:rsidRPr="00945A90">
              <w:rPr>
                <w:rFonts w:ascii="Arial" w:hAnsi="Arial" w:cs="Arial"/>
                <w:b/>
                <w:bCs/>
                <w:sz w:val="16"/>
                <w:szCs w:val="16"/>
              </w:rPr>
              <w:t>—</w:t>
            </w:r>
            <w:r w:rsidRPr="00945A90">
              <w:rPr>
                <w:rFonts w:ascii="Arial" w:hAnsi="Arial" w:cs="Arial"/>
                <w:b/>
                <w:bCs/>
                <w:sz w:val="16"/>
                <w:szCs w:val="16"/>
              </w:rPr>
              <w:t xml:space="preserve"> as per the statement of</w:t>
            </w:r>
            <w:r w:rsidR="00945A90" w:rsidRPr="00945A90">
              <w:rPr>
                <w:rFonts w:ascii="Arial" w:hAnsi="Arial" w:cs="Arial"/>
                <w:b/>
                <w:bCs/>
                <w:sz w:val="16"/>
                <w:szCs w:val="16"/>
              </w:rPr>
              <w:t xml:space="preserve"> </w:t>
            </w:r>
            <w:r w:rsidRPr="00945A90">
              <w:rPr>
                <w:rFonts w:ascii="Arial" w:hAnsi="Arial" w:cs="Arial"/>
                <w:b/>
                <w:bCs/>
                <w:sz w:val="16"/>
                <w:szCs w:val="16"/>
              </w:rPr>
              <w:t>comprehensive income</w:t>
            </w:r>
          </w:p>
        </w:tc>
        <w:tc>
          <w:tcPr>
            <w:tcW w:w="967" w:type="dxa"/>
            <w:tcBorders>
              <w:top w:val="single" w:sz="4" w:space="0" w:color="auto"/>
              <w:left w:val="nil"/>
              <w:bottom w:val="single" w:sz="4" w:space="0" w:color="auto"/>
              <w:right w:val="nil"/>
            </w:tcBorders>
            <w:shd w:val="clear" w:color="auto" w:fill="auto"/>
            <w:vAlign w:val="bottom"/>
            <w:hideMark/>
          </w:tcPr>
          <w:p w14:paraId="76C1641C"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(47)</w:t>
            </w:r>
          </w:p>
        </w:tc>
        <w:tc>
          <w:tcPr>
            <w:tcW w:w="854" w:type="dxa"/>
            <w:tcBorders>
              <w:top w:val="single" w:sz="4" w:space="0" w:color="auto"/>
              <w:left w:val="nil"/>
              <w:bottom w:val="single" w:sz="4" w:space="0" w:color="auto"/>
              <w:right w:val="nil"/>
            </w:tcBorders>
            <w:shd w:val="clear" w:color="000000" w:fill="E6E6E6"/>
            <w:vAlign w:val="bottom"/>
            <w:hideMark/>
          </w:tcPr>
          <w:p w14:paraId="76C1641D"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(59)</w:t>
            </w:r>
          </w:p>
        </w:tc>
        <w:tc>
          <w:tcPr>
            <w:tcW w:w="855" w:type="dxa"/>
            <w:tcBorders>
              <w:top w:val="single" w:sz="4" w:space="0" w:color="auto"/>
              <w:left w:val="nil"/>
              <w:bottom w:val="single" w:sz="4" w:space="0" w:color="auto"/>
              <w:right w:val="nil"/>
            </w:tcBorders>
            <w:shd w:val="clear" w:color="auto" w:fill="auto"/>
            <w:vAlign w:val="bottom"/>
            <w:hideMark/>
          </w:tcPr>
          <w:p w14:paraId="76C1641E"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(64)</w:t>
            </w:r>
          </w:p>
        </w:tc>
        <w:tc>
          <w:tcPr>
            <w:tcW w:w="855" w:type="dxa"/>
            <w:tcBorders>
              <w:top w:val="single" w:sz="4" w:space="0" w:color="auto"/>
              <w:left w:val="nil"/>
              <w:bottom w:val="single" w:sz="4" w:space="0" w:color="auto"/>
              <w:right w:val="nil"/>
            </w:tcBorders>
            <w:shd w:val="clear" w:color="auto" w:fill="auto"/>
            <w:vAlign w:val="bottom"/>
            <w:hideMark/>
          </w:tcPr>
          <w:p w14:paraId="76C1641F"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(58)</w:t>
            </w:r>
          </w:p>
        </w:tc>
        <w:tc>
          <w:tcPr>
            <w:tcW w:w="855" w:type="dxa"/>
            <w:tcBorders>
              <w:top w:val="single" w:sz="4" w:space="0" w:color="auto"/>
              <w:left w:val="nil"/>
              <w:bottom w:val="single" w:sz="4" w:space="0" w:color="auto"/>
              <w:right w:val="nil"/>
            </w:tcBorders>
            <w:shd w:val="clear" w:color="auto" w:fill="auto"/>
            <w:vAlign w:val="bottom"/>
            <w:hideMark/>
          </w:tcPr>
          <w:p w14:paraId="76C16420" w14:textId="77777777" w:rsidR="00062532" w:rsidRPr="00945A90" w:rsidRDefault="00062532" w:rsidP="00062532">
            <w:pPr>
              <w:spacing w:after="0" w:line="240" w:lineRule="auto"/>
              <w:jc w:val="right"/>
              <w:rPr>
                <w:rFonts w:ascii="Arial" w:hAnsi="Arial" w:cs="Arial"/>
                <w:b/>
                <w:bCs/>
                <w:sz w:val="16"/>
                <w:szCs w:val="16"/>
              </w:rPr>
            </w:pPr>
            <w:r w:rsidRPr="00945A90">
              <w:rPr>
                <w:rFonts w:ascii="Arial" w:hAnsi="Arial" w:cs="Arial"/>
                <w:b/>
                <w:bCs/>
                <w:sz w:val="16"/>
                <w:szCs w:val="16"/>
              </w:rPr>
              <w:t>(68)</w:t>
            </w:r>
          </w:p>
        </w:tc>
      </w:tr>
    </w:tbl>
    <w:p w14:paraId="76C16422" w14:textId="77777777" w:rsidR="00DF0134" w:rsidRPr="00C57706" w:rsidRDefault="00DF0134" w:rsidP="00A13EE9">
      <w:pPr>
        <w:pStyle w:val="ChartandTableFootnoteAlpha"/>
        <w:numPr>
          <w:ilvl w:val="0"/>
          <w:numId w:val="19"/>
        </w:numPr>
        <w:spacing w:before="120"/>
        <w:jc w:val="left"/>
        <w:rPr>
          <w:rFonts w:cs="Arial"/>
        </w:rPr>
      </w:pPr>
      <w:r w:rsidRPr="00C57706">
        <w:rPr>
          <w:rFonts w:cs="Arial"/>
        </w:rPr>
        <w:t>From 2010</w:t>
      </w:r>
      <w:r w:rsidR="009A4174" w:rsidRPr="009A4174">
        <w:rPr>
          <w:rFonts w:cs="Arial"/>
        </w:rPr>
        <w:t>–</w:t>
      </w:r>
      <w:r w:rsidRPr="00C57706">
        <w:rPr>
          <w:rFonts w:cs="Arial"/>
        </w:rPr>
        <w:t>11, the Government introduced net cash appropriation arrangements</w:t>
      </w:r>
      <w:r w:rsidR="002A7AB2" w:rsidRPr="00C57706">
        <w:rPr>
          <w:rFonts w:cs="Arial"/>
        </w:rPr>
        <w:t>.</w:t>
      </w:r>
      <w:r w:rsidRPr="00C57706">
        <w:rPr>
          <w:rFonts w:cs="Arial"/>
        </w:rPr>
        <w:t xml:space="preserve"> </w:t>
      </w:r>
      <w:r w:rsidR="002A7AB2" w:rsidRPr="00C57706">
        <w:rPr>
          <w:rFonts w:cs="Arial"/>
        </w:rPr>
        <w:t>This involved</w:t>
      </w:r>
      <w:r w:rsidRPr="00C57706">
        <w:rPr>
          <w:rFonts w:cs="Arial"/>
        </w:rPr>
        <w:t xml:space="preserv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14:paraId="76C16423" w14:textId="77777777" w:rsidR="00DF0134" w:rsidRPr="009D54F3" w:rsidRDefault="00DF0134" w:rsidP="00A13EE9">
      <w:pPr>
        <w:pStyle w:val="Source"/>
        <w:spacing w:before="120"/>
        <w:jc w:val="left"/>
        <w:rPr>
          <w:rFonts w:cs="Arial"/>
        </w:rPr>
      </w:pPr>
      <w:r w:rsidRPr="00C57706">
        <w:rPr>
          <w:rFonts w:cs="Arial"/>
        </w:rPr>
        <w:t>Prepared on Australian Accounting Standards basis.</w:t>
      </w:r>
    </w:p>
    <w:p w14:paraId="76C16424" w14:textId="77777777" w:rsidR="00DF0134" w:rsidRDefault="00DF0134" w:rsidP="00A13EE9">
      <w:pPr>
        <w:pStyle w:val="TableHeading"/>
      </w:pPr>
      <w:r>
        <w:br w:type="page"/>
      </w:r>
      <w:r w:rsidRPr="00E4582E">
        <w:lastRenderedPageBreak/>
        <w:t>Table</w:t>
      </w:r>
      <w:r>
        <w:t xml:space="preserve"> 3.</w:t>
      </w:r>
      <w:r w:rsidRPr="00E4582E">
        <w:t>2: Budg</w:t>
      </w:r>
      <w:r>
        <w:t xml:space="preserve">eted departmental balance sheet </w:t>
      </w:r>
      <w:r w:rsidRPr="00E4582E">
        <w:t>(as at 30 June)</w:t>
      </w:r>
    </w:p>
    <w:tbl>
      <w:tblPr>
        <w:tblW w:w="7328" w:type="dxa"/>
        <w:tblInd w:w="108" w:type="dxa"/>
        <w:tblLook w:val="04A0" w:firstRow="1" w:lastRow="0" w:firstColumn="1" w:lastColumn="0" w:noHBand="0" w:noVBand="1"/>
      </w:tblPr>
      <w:tblGrid>
        <w:gridCol w:w="2960"/>
        <w:gridCol w:w="928"/>
        <w:gridCol w:w="860"/>
        <w:gridCol w:w="860"/>
        <w:gridCol w:w="860"/>
        <w:gridCol w:w="860"/>
      </w:tblGrid>
      <w:tr w:rsidR="00C249B7" w:rsidRPr="00945A90" w14:paraId="76C1642B" w14:textId="77777777" w:rsidTr="00062532">
        <w:trPr>
          <w:trHeight w:val="726"/>
        </w:trPr>
        <w:tc>
          <w:tcPr>
            <w:tcW w:w="2960" w:type="dxa"/>
            <w:tcBorders>
              <w:top w:val="single" w:sz="4" w:space="0" w:color="auto"/>
              <w:left w:val="nil"/>
              <w:bottom w:val="nil"/>
              <w:right w:val="nil"/>
            </w:tcBorders>
            <w:shd w:val="clear" w:color="auto" w:fill="auto"/>
            <w:noWrap/>
            <w:hideMark/>
          </w:tcPr>
          <w:p w14:paraId="76C16425" w14:textId="77777777" w:rsidR="00C249B7" w:rsidRPr="00945A90" w:rsidRDefault="00C249B7" w:rsidP="00C249B7">
            <w:pPr>
              <w:spacing w:after="0" w:line="240" w:lineRule="auto"/>
              <w:jc w:val="left"/>
              <w:rPr>
                <w:rFonts w:ascii="Arial" w:hAnsi="Arial" w:cs="Arial"/>
                <w:b/>
                <w:bCs/>
                <w:sz w:val="16"/>
                <w:szCs w:val="16"/>
              </w:rPr>
            </w:pPr>
            <w:r w:rsidRPr="00945A90">
              <w:rPr>
                <w:rFonts w:ascii="Arial" w:hAnsi="Arial" w:cs="Arial"/>
                <w:b/>
                <w:bCs/>
                <w:sz w:val="16"/>
                <w:szCs w:val="16"/>
              </w:rPr>
              <w:t> </w:t>
            </w:r>
          </w:p>
        </w:tc>
        <w:tc>
          <w:tcPr>
            <w:tcW w:w="928" w:type="dxa"/>
            <w:tcBorders>
              <w:top w:val="single" w:sz="4" w:space="0" w:color="auto"/>
              <w:left w:val="nil"/>
              <w:bottom w:val="single" w:sz="4" w:space="0" w:color="auto"/>
              <w:right w:val="nil"/>
            </w:tcBorders>
            <w:shd w:val="clear" w:color="auto" w:fill="auto"/>
            <w:hideMark/>
          </w:tcPr>
          <w:p w14:paraId="76C16426" w14:textId="77777777" w:rsidR="00C249B7" w:rsidRPr="00945A90" w:rsidRDefault="009A4174" w:rsidP="00C249B7">
            <w:pPr>
              <w:spacing w:after="0" w:line="240" w:lineRule="auto"/>
              <w:jc w:val="right"/>
              <w:rPr>
                <w:rFonts w:ascii="Arial" w:hAnsi="Arial" w:cs="Arial"/>
                <w:sz w:val="16"/>
                <w:szCs w:val="16"/>
              </w:rPr>
            </w:pPr>
            <w:r w:rsidRPr="00945A90">
              <w:rPr>
                <w:rFonts w:ascii="Arial" w:hAnsi="Arial" w:cs="Arial"/>
                <w:sz w:val="16"/>
                <w:szCs w:val="16"/>
              </w:rPr>
              <w:t xml:space="preserve">2018–19 </w:t>
            </w:r>
            <w:r w:rsidR="00C249B7" w:rsidRPr="00945A90">
              <w:rPr>
                <w:rFonts w:ascii="Arial" w:hAnsi="Arial" w:cs="Arial"/>
                <w:sz w:val="16"/>
                <w:szCs w:val="16"/>
              </w:rPr>
              <w:t xml:space="preserve"> Estimated actual</w:t>
            </w:r>
            <w:r w:rsidR="00C249B7" w:rsidRPr="00945A90">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76C16427" w14:textId="77777777" w:rsidR="00C249B7" w:rsidRPr="00945A90" w:rsidRDefault="009A4174" w:rsidP="00C249B7">
            <w:pPr>
              <w:spacing w:after="0" w:line="240" w:lineRule="auto"/>
              <w:jc w:val="right"/>
              <w:rPr>
                <w:rFonts w:ascii="Arial" w:hAnsi="Arial" w:cs="Arial"/>
                <w:sz w:val="16"/>
                <w:szCs w:val="16"/>
              </w:rPr>
            </w:pPr>
            <w:r w:rsidRPr="00945A90">
              <w:rPr>
                <w:rFonts w:ascii="Arial" w:hAnsi="Arial" w:cs="Arial"/>
                <w:sz w:val="16"/>
                <w:szCs w:val="16"/>
              </w:rPr>
              <w:t>2019–20</w:t>
            </w:r>
            <w:r w:rsidR="00C249B7" w:rsidRPr="00945A90">
              <w:rPr>
                <w:rFonts w:ascii="Arial" w:hAnsi="Arial" w:cs="Arial"/>
                <w:sz w:val="16"/>
                <w:szCs w:val="16"/>
              </w:rPr>
              <w:br/>
              <w:t>Budget</w:t>
            </w:r>
            <w:r w:rsidR="00C249B7" w:rsidRPr="00945A90">
              <w:rPr>
                <w:rFonts w:ascii="Arial" w:hAnsi="Arial" w:cs="Arial"/>
                <w:sz w:val="16"/>
                <w:szCs w:val="16"/>
              </w:rPr>
              <w:br/>
            </w:r>
            <w:r w:rsidR="00C249B7" w:rsidRPr="00945A90">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6428" w14:textId="45EE4F4C" w:rsidR="00C249B7" w:rsidRPr="00945A90" w:rsidRDefault="00014C66" w:rsidP="00C249B7">
            <w:pPr>
              <w:spacing w:after="0" w:line="240" w:lineRule="auto"/>
              <w:jc w:val="right"/>
              <w:rPr>
                <w:rFonts w:ascii="Arial" w:hAnsi="Arial" w:cs="Arial"/>
                <w:sz w:val="16"/>
                <w:szCs w:val="16"/>
              </w:rPr>
            </w:pPr>
            <w:r>
              <w:rPr>
                <w:rFonts w:ascii="Arial" w:hAnsi="Arial" w:cs="Arial"/>
                <w:sz w:val="16"/>
                <w:szCs w:val="16"/>
              </w:rPr>
              <w:t>2020–21</w:t>
            </w:r>
            <w:r w:rsidR="00C249B7" w:rsidRPr="00945A90">
              <w:rPr>
                <w:rFonts w:ascii="Arial" w:hAnsi="Arial" w:cs="Arial"/>
                <w:sz w:val="16"/>
                <w:szCs w:val="16"/>
              </w:rPr>
              <w:t xml:space="preserve"> Forward estimate</w:t>
            </w:r>
            <w:r w:rsidR="00C249B7" w:rsidRPr="00945A90">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6429" w14:textId="77777777" w:rsidR="00C249B7" w:rsidRPr="00945A90" w:rsidRDefault="009A4174" w:rsidP="00C249B7">
            <w:pPr>
              <w:spacing w:after="0" w:line="240" w:lineRule="auto"/>
              <w:jc w:val="right"/>
              <w:rPr>
                <w:rFonts w:ascii="Arial" w:hAnsi="Arial" w:cs="Arial"/>
                <w:sz w:val="16"/>
                <w:szCs w:val="16"/>
              </w:rPr>
            </w:pPr>
            <w:r w:rsidRPr="00945A90">
              <w:rPr>
                <w:rFonts w:ascii="Arial" w:hAnsi="Arial" w:cs="Arial"/>
                <w:sz w:val="16"/>
                <w:szCs w:val="16"/>
              </w:rPr>
              <w:t>2021–22</w:t>
            </w:r>
            <w:r w:rsidR="00C249B7" w:rsidRPr="00945A90">
              <w:rPr>
                <w:rFonts w:ascii="Arial" w:hAnsi="Arial" w:cs="Arial"/>
                <w:sz w:val="16"/>
                <w:szCs w:val="16"/>
              </w:rPr>
              <w:t xml:space="preserve"> Forward estimate</w:t>
            </w:r>
            <w:r w:rsidR="00C249B7" w:rsidRPr="00945A90">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642A" w14:textId="77777777" w:rsidR="00C249B7" w:rsidRPr="00945A90" w:rsidRDefault="009A4174" w:rsidP="00C249B7">
            <w:pPr>
              <w:spacing w:after="0" w:line="240" w:lineRule="auto"/>
              <w:jc w:val="right"/>
              <w:rPr>
                <w:rFonts w:ascii="Arial" w:hAnsi="Arial" w:cs="Arial"/>
                <w:sz w:val="16"/>
                <w:szCs w:val="16"/>
              </w:rPr>
            </w:pPr>
            <w:r w:rsidRPr="00945A90">
              <w:rPr>
                <w:rFonts w:ascii="Arial" w:hAnsi="Arial" w:cs="Arial"/>
                <w:sz w:val="16"/>
                <w:szCs w:val="16"/>
              </w:rPr>
              <w:t>2022–23</w:t>
            </w:r>
            <w:r w:rsidR="00C249B7" w:rsidRPr="00945A90">
              <w:rPr>
                <w:rFonts w:ascii="Arial" w:hAnsi="Arial" w:cs="Arial"/>
                <w:sz w:val="16"/>
                <w:szCs w:val="16"/>
              </w:rPr>
              <w:br/>
              <w:t>Forward estimate</w:t>
            </w:r>
            <w:r w:rsidR="00C249B7" w:rsidRPr="00945A90">
              <w:rPr>
                <w:rFonts w:ascii="Arial" w:hAnsi="Arial" w:cs="Arial"/>
                <w:sz w:val="16"/>
                <w:szCs w:val="16"/>
              </w:rPr>
              <w:br/>
              <w:t>$'000</w:t>
            </w:r>
          </w:p>
        </w:tc>
      </w:tr>
      <w:tr w:rsidR="00C249B7" w:rsidRPr="00945A90" w14:paraId="76C16432" w14:textId="77777777" w:rsidTr="00553797">
        <w:trPr>
          <w:trHeight w:val="225"/>
        </w:trPr>
        <w:tc>
          <w:tcPr>
            <w:tcW w:w="2960" w:type="dxa"/>
            <w:tcBorders>
              <w:top w:val="nil"/>
              <w:left w:val="nil"/>
              <w:bottom w:val="nil"/>
              <w:right w:val="nil"/>
            </w:tcBorders>
            <w:shd w:val="clear" w:color="auto" w:fill="auto"/>
            <w:noWrap/>
            <w:vAlign w:val="center"/>
            <w:hideMark/>
          </w:tcPr>
          <w:p w14:paraId="76C1642C" w14:textId="77777777" w:rsidR="00C249B7" w:rsidRPr="00945A90" w:rsidRDefault="00C249B7"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ASSETS</w:t>
            </w:r>
          </w:p>
        </w:tc>
        <w:tc>
          <w:tcPr>
            <w:tcW w:w="928" w:type="dxa"/>
            <w:tcBorders>
              <w:top w:val="nil"/>
              <w:left w:val="nil"/>
              <w:bottom w:val="nil"/>
              <w:right w:val="nil"/>
            </w:tcBorders>
            <w:shd w:val="clear" w:color="auto" w:fill="auto"/>
            <w:noWrap/>
            <w:vAlign w:val="bottom"/>
            <w:hideMark/>
          </w:tcPr>
          <w:p w14:paraId="76C1642D" w14:textId="77777777" w:rsidR="00C249B7" w:rsidRPr="00945A90" w:rsidRDefault="00C249B7"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642E"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642F" w14:textId="77777777" w:rsidR="00C249B7" w:rsidRPr="00945A90" w:rsidRDefault="00C249B7"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6430" w14:textId="77777777" w:rsidR="00C249B7" w:rsidRPr="00945A90" w:rsidRDefault="00C249B7"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6431" w14:textId="77777777" w:rsidR="00C249B7" w:rsidRPr="00945A90" w:rsidRDefault="00C249B7" w:rsidP="00553797">
            <w:pPr>
              <w:spacing w:after="0" w:line="240" w:lineRule="auto"/>
              <w:jc w:val="right"/>
              <w:rPr>
                <w:rFonts w:ascii="Arial" w:hAnsi="Arial" w:cs="Arial"/>
                <w:sz w:val="16"/>
                <w:szCs w:val="16"/>
              </w:rPr>
            </w:pPr>
          </w:p>
        </w:tc>
      </w:tr>
      <w:tr w:rsidR="00C249B7" w:rsidRPr="00945A90" w14:paraId="76C16439" w14:textId="77777777" w:rsidTr="00553797">
        <w:trPr>
          <w:trHeight w:val="225"/>
        </w:trPr>
        <w:tc>
          <w:tcPr>
            <w:tcW w:w="2960" w:type="dxa"/>
            <w:tcBorders>
              <w:top w:val="nil"/>
              <w:left w:val="nil"/>
              <w:bottom w:val="nil"/>
              <w:right w:val="nil"/>
            </w:tcBorders>
            <w:shd w:val="clear" w:color="auto" w:fill="auto"/>
            <w:noWrap/>
            <w:vAlign w:val="center"/>
            <w:hideMark/>
          </w:tcPr>
          <w:p w14:paraId="76C16433" w14:textId="77777777" w:rsidR="00C249B7" w:rsidRPr="00945A90" w:rsidRDefault="00C249B7"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Financial assets</w:t>
            </w:r>
          </w:p>
        </w:tc>
        <w:tc>
          <w:tcPr>
            <w:tcW w:w="928" w:type="dxa"/>
            <w:tcBorders>
              <w:top w:val="nil"/>
              <w:left w:val="nil"/>
              <w:bottom w:val="nil"/>
              <w:right w:val="nil"/>
            </w:tcBorders>
            <w:shd w:val="clear" w:color="auto" w:fill="auto"/>
            <w:noWrap/>
            <w:vAlign w:val="bottom"/>
            <w:hideMark/>
          </w:tcPr>
          <w:p w14:paraId="76C16434" w14:textId="77777777" w:rsidR="00C249B7" w:rsidRPr="00945A90" w:rsidRDefault="00C249B7"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6435"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6436" w14:textId="77777777" w:rsidR="00C249B7" w:rsidRPr="00945A90" w:rsidRDefault="00C249B7"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6437" w14:textId="77777777" w:rsidR="00C249B7" w:rsidRPr="00945A90" w:rsidRDefault="00C249B7"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6438" w14:textId="77777777" w:rsidR="00C249B7" w:rsidRPr="00945A90" w:rsidRDefault="00C249B7" w:rsidP="00553797">
            <w:pPr>
              <w:spacing w:after="0" w:line="240" w:lineRule="auto"/>
              <w:jc w:val="right"/>
              <w:rPr>
                <w:rFonts w:ascii="Arial" w:hAnsi="Arial" w:cs="Arial"/>
                <w:sz w:val="16"/>
                <w:szCs w:val="16"/>
              </w:rPr>
            </w:pPr>
          </w:p>
        </w:tc>
      </w:tr>
      <w:tr w:rsidR="00C249B7" w:rsidRPr="00945A90" w14:paraId="76C16440" w14:textId="77777777" w:rsidTr="00553797">
        <w:trPr>
          <w:trHeight w:val="225"/>
        </w:trPr>
        <w:tc>
          <w:tcPr>
            <w:tcW w:w="2960" w:type="dxa"/>
            <w:tcBorders>
              <w:top w:val="nil"/>
              <w:left w:val="nil"/>
              <w:bottom w:val="nil"/>
              <w:right w:val="nil"/>
            </w:tcBorders>
            <w:shd w:val="clear" w:color="auto" w:fill="auto"/>
            <w:noWrap/>
            <w:vAlign w:val="center"/>
            <w:hideMark/>
          </w:tcPr>
          <w:p w14:paraId="76C1643A" w14:textId="77777777" w:rsidR="00C249B7" w:rsidRPr="00945A90" w:rsidRDefault="00C249B7"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Cash and cash equivalents</w:t>
            </w:r>
          </w:p>
        </w:tc>
        <w:tc>
          <w:tcPr>
            <w:tcW w:w="928" w:type="dxa"/>
            <w:tcBorders>
              <w:top w:val="nil"/>
              <w:left w:val="nil"/>
              <w:bottom w:val="nil"/>
              <w:right w:val="nil"/>
            </w:tcBorders>
            <w:shd w:val="clear" w:color="auto" w:fill="auto"/>
            <w:noWrap/>
            <w:vAlign w:val="bottom"/>
            <w:hideMark/>
          </w:tcPr>
          <w:p w14:paraId="76C1643B"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64</w:t>
            </w:r>
          </w:p>
        </w:tc>
        <w:tc>
          <w:tcPr>
            <w:tcW w:w="860" w:type="dxa"/>
            <w:tcBorders>
              <w:top w:val="nil"/>
              <w:left w:val="nil"/>
              <w:bottom w:val="nil"/>
              <w:right w:val="nil"/>
            </w:tcBorders>
            <w:shd w:val="clear" w:color="000000" w:fill="E6E6E6"/>
            <w:noWrap/>
            <w:vAlign w:val="bottom"/>
            <w:hideMark/>
          </w:tcPr>
          <w:p w14:paraId="76C1643C"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64</w:t>
            </w:r>
          </w:p>
        </w:tc>
        <w:tc>
          <w:tcPr>
            <w:tcW w:w="860" w:type="dxa"/>
            <w:tcBorders>
              <w:top w:val="nil"/>
              <w:left w:val="nil"/>
              <w:bottom w:val="nil"/>
              <w:right w:val="nil"/>
            </w:tcBorders>
            <w:shd w:val="clear" w:color="auto" w:fill="auto"/>
            <w:noWrap/>
            <w:vAlign w:val="bottom"/>
            <w:hideMark/>
          </w:tcPr>
          <w:p w14:paraId="76C1643D"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64</w:t>
            </w:r>
          </w:p>
        </w:tc>
        <w:tc>
          <w:tcPr>
            <w:tcW w:w="860" w:type="dxa"/>
            <w:tcBorders>
              <w:top w:val="nil"/>
              <w:left w:val="nil"/>
              <w:bottom w:val="nil"/>
              <w:right w:val="nil"/>
            </w:tcBorders>
            <w:shd w:val="clear" w:color="auto" w:fill="auto"/>
            <w:noWrap/>
            <w:vAlign w:val="bottom"/>
            <w:hideMark/>
          </w:tcPr>
          <w:p w14:paraId="76C1643E"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64</w:t>
            </w:r>
          </w:p>
        </w:tc>
        <w:tc>
          <w:tcPr>
            <w:tcW w:w="860" w:type="dxa"/>
            <w:tcBorders>
              <w:top w:val="nil"/>
              <w:left w:val="nil"/>
              <w:bottom w:val="nil"/>
              <w:right w:val="nil"/>
            </w:tcBorders>
            <w:shd w:val="clear" w:color="auto" w:fill="auto"/>
            <w:noWrap/>
            <w:vAlign w:val="bottom"/>
            <w:hideMark/>
          </w:tcPr>
          <w:p w14:paraId="76C1643F"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64</w:t>
            </w:r>
          </w:p>
        </w:tc>
      </w:tr>
      <w:tr w:rsidR="00C249B7" w:rsidRPr="00945A90" w14:paraId="76C16447" w14:textId="77777777" w:rsidTr="00553797">
        <w:trPr>
          <w:trHeight w:val="225"/>
        </w:trPr>
        <w:tc>
          <w:tcPr>
            <w:tcW w:w="2960" w:type="dxa"/>
            <w:tcBorders>
              <w:top w:val="nil"/>
              <w:left w:val="nil"/>
              <w:bottom w:val="nil"/>
              <w:right w:val="nil"/>
            </w:tcBorders>
            <w:shd w:val="clear" w:color="auto" w:fill="auto"/>
            <w:noWrap/>
            <w:vAlign w:val="center"/>
            <w:hideMark/>
          </w:tcPr>
          <w:p w14:paraId="76C16441" w14:textId="77777777" w:rsidR="00C249B7" w:rsidRPr="00945A90" w:rsidRDefault="00C249B7"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Trade and other receivables</w:t>
            </w:r>
          </w:p>
        </w:tc>
        <w:tc>
          <w:tcPr>
            <w:tcW w:w="928" w:type="dxa"/>
            <w:tcBorders>
              <w:top w:val="nil"/>
              <w:left w:val="nil"/>
              <w:bottom w:val="nil"/>
              <w:right w:val="nil"/>
            </w:tcBorders>
            <w:shd w:val="clear" w:color="auto" w:fill="auto"/>
            <w:noWrap/>
            <w:vAlign w:val="bottom"/>
            <w:hideMark/>
          </w:tcPr>
          <w:p w14:paraId="76C16442"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4,192</w:t>
            </w:r>
          </w:p>
        </w:tc>
        <w:tc>
          <w:tcPr>
            <w:tcW w:w="860" w:type="dxa"/>
            <w:tcBorders>
              <w:top w:val="nil"/>
              <w:left w:val="nil"/>
              <w:bottom w:val="nil"/>
              <w:right w:val="nil"/>
            </w:tcBorders>
            <w:shd w:val="clear" w:color="000000" w:fill="E6E6E6"/>
            <w:noWrap/>
            <w:vAlign w:val="bottom"/>
            <w:hideMark/>
          </w:tcPr>
          <w:p w14:paraId="76C16443"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4,192</w:t>
            </w:r>
          </w:p>
        </w:tc>
        <w:tc>
          <w:tcPr>
            <w:tcW w:w="860" w:type="dxa"/>
            <w:tcBorders>
              <w:top w:val="nil"/>
              <w:left w:val="nil"/>
              <w:bottom w:val="nil"/>
              <w:right w:val="nil"/>
            </w:tcBorders>
            <w:shd w:val="clear" w:color="auto" w:fill="auto"/>
            <w:noWrap/>
            <w:vAlign w:val="bottom"/>
            <w:hideMark/>
          </w:tcPr>
          <w:p w14:paraId="76C16444"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4,192</w:t>
            </w:r>
          </w:p>
        </w:tc>
        <w:tc>
          <w:tcPr>
            <w:tcW w:w="860" w:type="dxa"/>
            <w:tcBorders>
              <w:top w:val="nil"/>
              <w:left w:val="nil"/>
              <w:bottom w:val="nil"/>
              <w:right w:val="nil"/>
            </w:tcBorders>
            <w:shd w:val="clear" w:color="auto" w:fill="auto"/>
            <w:noWrap/>
            <w:vAlign w:val="bottom"/>
            <w:hideMark/>
          </w:tcPr>
          <w:p w14:paraId="76C16445"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4,192</w:t>
            </w:r>
          </w:p>
        </w:tc>
        <w:tc>
          <w:tcPr>
            <w:tcW w:w="860" w:type="dxa"/>
            <w:tcBorders>
              <w:top w:val="nil"/>
              <w:left w:val="nil"/>
              <w:bottom w:val="nil"/>
              <w:right w:val="nil"/>
            </w:tcBorders>
            <w:shd w:val="clear" w:color="auto" w:fill="auto"/>
            <w:noWrap/>
            <w:vAlign w:val="bottom"/>
            <w:hideMark/>
          </w:tcPr>
          <w:p w14:paraId="76C16446"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4,192</w:t>
            </w:r>
          </w:p>
        </w:tc>
      </w:tr>
      <w:tr w:rsidR="00C249B7" w:rsidRPr="00945A90" w14:paraId="76C1644E" w14:textId="77777777" w:rsidTr="00553797">
        <w:trPr>
          <w:trHeight w:val="210"/>
        </w:trPr>
        <w:tc>
          <w:tcPr>
            <w:tcW w:w="2960" w:type="dxa"/>
            <w:tcBorders>
              <w:top w:val="nil"/>
              <w:left w:val="nil"/>
              <w:bottom w:val="nil"/>
              <w:right w:val="nil"/>
            </w:tcBorders>
            <w:shd w:val="clear" w:color="auto" w:fill="auto"/>
            <w:noWrap/>
            <w:vAlign w:val="center"/>
            <w:hideMark/>
          </w:tcPr>
          <w:p w14:paraId="76C16448" w14:textId="77777777" w:rsidR="00C249B7" w:rsidRPr="00945A90" w:rsidRDefault="00C249B7" w:rsidP="00C249B7">
            <w:pPr>
              <w:spacing w:after="0" w:line="240" w:lineRule="auto"/>
              <w:jc w:val="left"/>
              <w:rPr>
                <w:rFonts w:ascii="Arial" w:hAnsi="Arial" w:cs="Arial"/>
                <w:b/>
                <w:bCs/>
                <w:i/>
                <w:iCs/>
                <w:color w:val="000000"/>
                <w:sz w:val="16"/>
                <w:szCs w:val="16"/>
              </w:rPr>
            </w:pPr>
            <w:r w:rsidRPr="00945A90">
              <w:rPr>
                <w:rFonts w:ascii="Arial" w:hAnsi="Arial" w:cs="Arial"/>
                <w:b/>
                <w:bCs/>
                <w:i/>
                <w:iCs/>
                <w:color w:val="000000"/>
                <w:sz w:val="16"/>
                <w:szCs w:val="16"/>
              </w:rPr>
              <w:t>Total financial assets</w:t>
            </w:r>
          </w:p>
        </w:tc>
        <w:tc>
          <w:tcPr>
            <w:tcW w:w="928" w:type="dxa"/>
            <w:tcBorders>
              <w:top w:val="single" w:sz="4" w:space="0" w:color="000000"/>
              <w:left w:val="nil"/>
              <w:bottom w:val="single" w:sz="4" w:space="0" w:color="000000"/>
              <w:right w:val="nil"/>
            </w:tcBorders>
            <w:shd w:val="clear" w:color="auto" w:fill="auto"/>
            <w:noWrap/>
            <w:vAlign w:val="bottom"/>
            <w:hideMark/>
          </w:tcPr>
          <w:p w14:paraId="76C16449"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4,256 </w:t>
            </w:r>
          </w:p>
        </w:tc>
        <w:tc>
          <w:tcPr>
            <w:tcW w:w="860" w:type="dxa"/>
            <w:tcBorders>
              <w:top w:val="single" w:sz="4" w:space="0" w:color="000000"/>
              <w:left w:val="nil"/>
              <w:bottom w:val="single" w:sz="4" w:space="0" w:color="000000"/>
              <w:right w:val="nil"/>
            </w:tcBorders>
            <w:shd w:val="clear" w:color="000000" w:fill="E6E6E6"/>
            <w:noWrap/>
            <w:vAlign w:val="bottom"/>
            <w:hideMark/>
          </w:tcPr>
          <w:p w14:paraId="76C1644A"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4,256 </w:t>
            </w:r>
          </w:p>
        </w:tc>
        <w:tc>
          <w:tcPr>
            <w:tcW w:w="860" w:type="dxa"/>
            <w:tcBorders>
              <w:top w:val="single" w:sz="4" w:space="0" w:color="000000"/>
              <w:left w:val="nil"/>
              <w:bottom w:val="single" w:sz="4" w:space="0" w:color="000000"/>
              <w:right w:val="nil"/>
            </w:tcBorders>
            <w:shd w:val="clear" w:color="auto" w:fill="auto"/>
            <w:noWrap/>
            <w:vAlign w:val="bottom"/>
            <w:hideMark/>
          </w:tcPr>
          <w:p w14:paraId="76C1644B"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4,256 </w:t>
            </w:r>
          </w:p>
        </w:tc>
        <w:tc>
          <w:tcPr>
            <w:tcW w:w="860" w:type="dxa"/>
            <w:tcBorders>
              <w:top w:val="single" w:sz="4" w:space="0" w:color="000000"/>
              <w:left w:val="nil"/>
              <w:bottom w:val="single" w:sz="4" w:space="0" w:color="000000"/>
              <w:right w:val="nil"/>
            </w:tcBorders>
            <w:shd w:val="clear" w:color="auto" w:fill="auto"/>
            <w:noWrap/>
            <w:vAlign w:val="bottom"/>
            <w:hideMark/>
          </w:tcPr>
          <w:p w14:paraId="76C1644C"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4,256 </w:t>
            </w:r>
          </w:p>
        </w:tc>
        <w:tc>
          <w:tcPr>
            <w:tcW w:w="860" w:type="dxa"/>
            <w:tcBorders>
              <w:top w:val="single" w:sz="4" w:space="0" w:color="000000"/>
              <w:left w:val="nil"/>
              <w:bottom w:val="single" w:sz="4" w:space="0" w:color="000000"/>
              <w:right w:val="nil"/>
            </w:tcBorders>
            <w:shd w:val="clear" w:color="auto" w:fill="auto"/>
            <w:noWrap/>
            <w:vAlign w:val="bottom"/>
            <w:hideMark/>
          </w:tcPr>
          <w:p w14:paraId="76C1644D"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4,256 </w:t>
            </w:r>
          </w:p>
        </w:tc>
      </w:tr>
      <w:tr w:rsidR="00C249B7" w:rsidRPr="00945A90" w14:paraId="76C16455" w14:textId="77777777" w:rsidTr="00553797">
        <w:trPr>
          <w:trHeight w:val="225"/>
        </w:trPr>
        <w:tc>
          <w:tcPr>
            <w:tcW w:w="2960" w:type="dxa"/>
            <w:tcBorders>
              <w:top w:val="nil"/>
              <w:left w:val="nil"/>
              <w:bottom w:val="nil"/>
              <w:right w:val="nil"/>
            </w:tcBorders>
            <w:shd w:val="clear" w:color="auto" w:fill="auto"/>
            <w:noWrap/>
            <w:vAlign w:val="center"/>
            <w:hideMark/>
          </w:tcPr>
          <w:p w14:paraId="76C1644F" w14:textId="77777777" w:rsidR="00C249B7" w:rsidRPr="00945A90" w:rsidRDefault="00C249B7"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Non-financial assets</w:t>
            </w:r>
          </w:p>
        </w:tc>
        <w:tc>
          <w:tcPr>
            <w:tcW w:w="928" w:type="dxa"/>
            <w:tcBorders>
              <w:top w:val="nil"/>
              <w:left w:val="nil"/>
              <w:bottom w:val="nil"/>
              <w:right w:val="nil"/>
            </w:tcBorders>
            <w:shd w:val="clear" w:color="auto" w:fill="auto"/>
            <w:noWrap/>
            <w:vAlign w:val="bottom"/>
            <w:hideMark/>
          </w:tcPr>
          <w:p w14:paraId="76C16450" w14:textId="77777777" w:rsidR="00C249B7" w:rsidRPr="00945A90" w:rsidRDefault="00C249B7"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6451"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6452" w14:textId="77777777" w:rsidR="00C249B7" w:rsidRPr="00945A90" w:rsidRDefault="00C249B7"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6453" w14:textId="77777777" w:rsidR="00C249B7" w:rsidRPr="00945A90" w:rsidRDefault="00C249B7"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6454" w14:textId="77777777" w:rsidR="00C249B7" w:rsidRPr="00945A90" w:rsidRDefault="00C249B7" w:rsidP="00553797">
            <w:pPr>
              <w:spacing w:after="0" w:line="240" w:lineRule="auto"/>
              <w:jc w:val="right"/>
              <w:rPr>
                <w:rFonts w:ascii="Arial" w:hAnsi="Arial" w:cs="Arial"/>
                <w:sz w:val="16"/>
                <w:szCs w:val="16"/>
              </w:rPr>
            </w:pPr>
          </w:p>
        </w:tc>
      </w:tr>
      <w:tr w:rsidR="00C249B7" w:rsidRPr="00945A90" w14:paraId="76C1645C" w14:textId="77777777" w:rsidTr="00553797">
        <w:trPr>
          <w:trHeight w:val="225"/>
        </w:trPr>
        <w:tc>
          <w:tcPr>
            <w:tcW w:w="2960" w:type="dxa"/>
            <w:tcBorders>
              <w:top w:val="nil"/>
              <w:left w:val="nil"/>
              <w:bottom w:val="nil"/>
              <w:right w:val="nil"/>
            </w:tcBorders>
            <w:shd w:val="clear" w:color="auto" w:fill="auto"/>
            <w:noWrap/>
            <w:vAlign w:val="center"/>
            <w:hideMark/>
          </w:tcPr>
          <w:p w14:paraId="76C16456" w14:textId="77777777" w:rsidR="00C249B7" w:rsidRPr="00945A90" w:rsidRDefault="00C249B7"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Land and buildings</w:t>
            </w:r>
          </w:p>
        </w:tc>
        <w:tc>
          <w:tcPr>
            <w:tcW w:w="928" w:type="dxa"/>
            <w:tcBorders>
              <w:top w:val="nil"/>
              <w:left w:val="nil"/>
              <w:bottom w:val="nil"/>
              <w:right w:val="nil"/>
            </w:tcBorders>
            <w:shd w:val="clear" w:color="auto" w:fill="auto"/>
            <w:noWrap/>
            <w:vAlign w:val="bottom"/>
            <w:hideMark/>
          </w:tcPr>
          <w:p w14:paraId="76C16457"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40</w:t>
            </w:r>
          </w:p>
        </w:tc>
        <w:tc>
          <w:tcPr>
            <w:tcW w:w="860" w:type="dxa"/>
            <w:tcBorders>
              <w:top w:val="nil"/>
              <w:left w:val="nil"/>
              <w:bottom w:val="nil"/>
              <w:right w:val="nil"/>
            </w:tcBorders>
            <w:shd w:val="clear" w:color="000000" w:fill="E6E6E6"/>
            <w:noWrap/>
            <w:vAlign w:val="bottom"/>
            <w:hideMark/>
          </w:tcPr>
          <w:p w14:paraId="76C16458"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40</w:t>
            </w:r>
          </w:p>
        </w:tc>
        <w:tc>
          <w:tcPr>
            <w:tcW w:w="860" w:type="dxa"/>
            <w:tcBorders>
              <w:top w:val="nil"/>
              <w:left w:val="nil"/>
              <w:bottom w:val="nil"/>
              <w:right w:val="nil"/>
            </w:tcBorders>
            <w:shd w:val="clear" w:color="auto" w:fill="auto"/>
            <w:noWrap/>
            <w:vAlign w:val="bottom"/>
            <w:hideMark/>
          </w:tcPr>
          <w:p w14:paraId="76C16459"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40</w:t>
            </w:r>
          </w:p>
        </w:tc>
        <w:tc>
          <w:tcPr>
            <w:tcW w:w="860" w:type="dxa"/>
            <w:tcBorders>
              <w:top w:val="nil"/>
              <w:left w:val="nil"/>
              <w:bottom w:val="nil"/>
              <w:right w:val="nil"/>
            </w:tcBorders>
            <w:shd w:val="clear" w:color="auto" w:fill="auto"/>
            <w:noWrap/>
            <w:vAlign w:val="bottom"/>
            <w:hideMark/>
          </w:tcPr>
          <w:p w14:paraId="76C1645A"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40</w:t>
            </w:r>
          </w:p>
        </w:tc>
        <w:tc>
          <w:tcPr>
            <w:tcW w:w="860" w:type="dxa"/>
            <w:tcBorders>
              <w:top w:val="nil"/>
              <w:left w:val="nil"/>
              <w:bottom w:val="nil"/>
              <w:right w:val="nil"/>
            </w:tcBorders>
            <w:shd w:val="clear" w:color="auto" w:fill="auto"/>
            <w:noWrap/>
            <w:vAlign w:val="bottom"/>
            <w:hideMark/>
          </w:tcPr>
          <w:p w14:paraId="76C1645B"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40</w:t>
            </w:r>
          </w:p>
        </w:tc>
      </w:tr>
      <w:tr w:rsidR="00C249B7" w:rsidRPr="00945A90" w14:paraId="76C16463" w14:textId="77777777" w:rsidTr="00553797">
        <w:trPr>
          <w:trHeight w:val="225"/>
        </w:trPr>
        <w:tc>
          <w:tcPr>
            <w:tcW w:w="2960" w:type="dxa"/>
            <w:tcBorders>
              <w:top w:val="nil"/>
              <w:left w:val="nil"/>
              <w:bottom w:val="nil"/>
              <w:right w:val="nil"/>
            </w:tcBorders>
            <w:shd w:val="clear" w:color="auto" w:fill="auto"/>
            <w:noWrap/>
            <w:vAlign w:val="center"/>
            <w:hideMark/>
          </w:tcPr>
          <w:p w14:paraId="76C1645D" w14:textId="77777777" w:rsidR="00C249B7" w:rsidRPr="00945A90" w:rsidRDefault="00C249B7"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Property, plant and equipment</w:t>
            </w:r>
          </w:p>
        </w:tc>
        <w:tc>
          <w:tcPr>
            <w:tcW w:w="928" w:type="dxa"/>
            <w:tcBorders>
              <w:top w:val="nil"/>
              <w:left w:val="nil"/>
              <w:bottom w:val="nil"/>
              <w:right w:val="nil"/>
            </w:tcBorders>
            <w:shd w:val="clear" w:color="auto" w:fill="auto"/>
            <w:noWrap/>
            <w:vAlign w:val="bottom"/>
            <w:hideMark/>
          </w:tcPr>
          <w:p w14:paraId="76C1645E"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88</w:t>
            </w:r>
          </w:p>
        </w:tc>
        <w:tc>
          <w:tcPr>
            <w:tcW w:w="860" w:type="dxa"/>
            <w:tcBorders>
              <w:top w:val="nil"/>
              <w:left w:val="nil"/>
              <w:bottom w:val="nil"/>
              <w:right w:val="nil"/>
            </w:tcBorders>
            <w:shd w:val="clear" w:color="000000" w:fill="E6E6E6"/>
            <w:noWrap/>
            <w:vAlign w:val="bottom"/>
            <w:hideMark/>
          </w:tcPr>
          <w:p w14:paraId="76C1645F"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88</w:t>
            </w:r>
          </w:p>
        </w:tc>
        <w:tc>
          <w:tcPr>
            <w:tcW w:w="860" w:type="dxa"/>
            <w:tcBorders>
              <w:top w:val="nil"/>
              <w:left w:val="nil"/>
              <w:bottom w:val="nil"/>
              <w:right w:val="nil"/>
            </w:tcBorders>
            <w:shd w:val="clear" w:color="auto" w:fill="auto"/>
            <w:noWrap/>
            <w:vAlign w:val="bottom"/>
            <w:hideMark/>
          </w:tcPr>
          <w:p w14:paraId="76C16460"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82</w:t>
            </w:r>
          </w:p>
        </w:tc>
        <w:tc>
          <w:tcPr>
            <w:tcW w:w="860" w:type="dxa"/>
            <w:tcBorders>
              <w:top w:val="nil"/>
              <w:left w:val="nil"/>
              <w:bottom w:val="nil"/>
              <w:right w:val="nil"/>
            </w:tcBorders>
            <w:shd w:val="clear" w:color="auto" w:fill="auto"/>
            <w:noWrap/>
            <w:vAlign w:val="bottom"/>
            <w:hideMark/>
          </w:tcPr>
          <w:p w14:paraId="76C16461"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83</w:t>
            </w:r>
          </w:p>
        </w:tc>
        <w:tc>
          <w:tcPr>
            <w:tcW w:w="860" w:type="dxa"/>
            <w:tcBorders>
              <w:top w:val="nil"/>
              <w:left w:val="nil"/>
              <w:bottom w:val="nil"/>
              <w:right w:val="nil"/>
            </w:tcBorders>
            <w:shd w:val="clear" w:color="auto" w:fill="auto"/>
            <w:noWrap/>
            <w:vAlign w:val="bottom"/>
            <w:hideMark/>
          </w:tcPr>
          <w:p w14:paraId="76C16462" w14:textId="77777777" w:rsidR="00C249B7" w:rsidRPr="00945A90" w:rsidRDefault="00C32F3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143</w:t>
            </w:r>
          </w:p>
        </w:tc>
      </w:tr>
      <w:tr w:rsidR="00C249B7" w:rsidRPr="00945A90" w14:paraId="76C1646A" w14:textId="77777777" w:rsidTr="00553797">
        <w:trPr>
          <w:trHeight w:val="225"/>
        </w:trPr>
        <w:tc>
          <w:tcPr>
            <w:tcW w:w="2960" w:type="dxa"/>
            <w:tcBorders>
              <w:top w:val="nil"/>
              <w:left w:val="nil"/>
              <w:bottom w:val="nil"/>
              <w:right w:val="nil"/>
            </w:tcBorders>
            <w:shd w:val="clear" w:color="auto" w:fill="auto"/>
            <w:noWrap/>
            <w:vAlign w:val="center"/>
            <w:hideMark/>
          </w:tcPr>
          <w:p w14:paraId="76C16464" w14:textId="77777777" w:rsidR="00C249B7" w:rsidRPr="00945A90" w:rsidRDefault="00C249B7"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Other non-financial assets</w:t>
            </w:r>
          </w:p>
        </w:tc>
        <w:tc>
          <w:tcPr>
            <w:tcW w:w="928" w:type="dxa"/>
            <w:tcBorders>
              <w:top w:val="nil"/>
              <w:left w:val="nil"/>
              <w:bottom w:val="nil"/>
              <w:right w:val="nil"/>
            </w:tcBorders>
            <w:shd w:val="clear" w:color="auto" w:fill="auto"/>
            <w:noWrap/>
            <w:vAlign w:val="bottom"/>
            <w:hideMark/>
          </w:tcPr>
          <w:p w14:paraId="76C16465"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64</w:t>
            </w:r>
          </w:p>
        </w:tc>
        <w:tc>
          <w:tcPr>
            <w:tcW w:w="860" w:type="dxa"/>
            <w:tcBorders>
              <w:top w:val="nil"/>
              <w:left w:val="nil"/>
              <w:bottom w:val="nil"/>
              <w:right w:val="nil"/>
            </w:tcBorders>
            <w:shd w:val="clear" w:color="000000" w:fill="E6E6E6"/>
            <w:noWrap/>
            <w:vAlign w:val="bottom"/>
            <w:hideMark/>
          </w:tcPr>
          <w:p w14:paraId="76C16466"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64</w:t>
            </w:r>
          </w:p>
        </w:tc>
        <w:tc>
          <w:tcPr>
            <w:tcW w:w="860" w:type="dxa"/>
            <w:tcBorders>
              <w:top w:val="nil"/>
              <w:left w:val="nil"/>
              <w:bottom w:val="nil"/>
              <w:right w:val="nil"/>
            </w:tcBorders>
            <w:shd w:val="clear" w:color="auto" w:fill="auto"/>
            <w:noWrap/>
            <w:vAlign w:val="bottom"/>
            <w:hideMark/>
          </w:tcPr>
          <w:p w14:paraId="76C16467"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64</w:t>
            </w:r>
          </w:p>
        </w:tc>
        <w:tc>
          <w:tcPr>
            <w:tcW w:w="860" w:type="dxa"/>
            <w:tcBorders>
              <w:top w:val="nil"/>
              <w:left w:val="nil"/>
              <w:bottom w:val="nil"/>
              <w:right w:val="nil"/>
            </w:tcBorders>
            <w:shd w:val="clear" w:color="auto" w:fill="auto"/>
            <w:noWrap/>
            <w:vAlign w:val="bottom"/>
            <w:hideMark/>
          </w:tcPr>
          <w:p w14:paraId="76C16468"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64</w:t>
            </w:r>
          </w:p>
        </w:tc>
        <w:tc>
          <w:tcPr>
            <w:tcW w:w="860" w:type="dxa"/>
            <w:tcBorders>
              <w:top w:val="nil"/>
              <w:left w:val="nil"/>
              <w:bottom w:val="nil"/>
              <w:right w:val="nil"/>
            </w:tcBorders>
            <w:shd w:val="clear" w:color="auto" w:fill="auto"/>
            <w:noWrap/>
            <w:vAlign w:val="bottom"/>
            <w:hideMark/>
          </w:tcPr>
          <w:p w14:paraId="76C16469"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64</w:t>
            </w:r>
          </w:p>
        </w:tc>
      </w:tr>
      <w:tr w:rsidR="00C249B7" w:rsidRPr="00945A90" w14:paraId="76C16471" w14:textId="77777777" w:rsidTr="00553797">
        <w:trPr>
          <w:trHeight w:val="210"/>
        </w:trPr>
        <w:tc>
          <w:tcPr>
            <w:tcW w:w="2960" w:type="dxa"/>
            <w:tcBorders>
              <w:top w:val="nil"/>
              <w:left w:val="nil"/>
              <w:bottom w:val="nil"/>
              <w:right w:val="nil"/>
            </w:tcBorders>
            <w:shd w:val="clear" w:color="auto" w:fill="auto"/>
            <w:noWrap/>
            <w:vAlign w:val="center"/>
            <w:hideMark/>
          </w:tcPr>
          <w:p w14:paraId="76C1646B" w14:textId="77777777" w:rsidR="00C249B7" w:rsidRPr="00945A90" w:rsidRDefault="00C249B7" w:rsidP="00C249B7">
            <w:pPr>
              <w:spacing w:after="0" w:line="240" w:lineRule="auto"/>
              <w:jc w:val="left"/>
              <w:rPr>
                <w:rFonts w:ascii="Arial" w:hAnsi="Arial" w:cs="Arial"/>
                <w:b/>
                <w:bCs/>
                <w:i/>
                <w:iCs/>
                <w:color w:val="000000"/>
                <w:sz w:val="16"/>
                <w:szCs w:val="16"/>
              </w:rPr>
            </w:pPr>
            <w:r w:rsidRPr="00945A90">
              <w:rPr>
                <w:rFonts w:ascii="Arial" w:hAnsi="Arial" w:cs="Arial"/>
                <w:b/>
                <w:bCs/>
                <w:i/>
                <w:iCs/>
                <w:color w:val="000000"/>
                <w:sz w:val="16"/>
                <w:szCs w:val="16"/>
              </w:rPr>
              <w:t>Total non-financial assets</w:t>
            </w:r>
          </w:p>
        </w:tc>
        <w:tc>
          <w:tcPr>
            <w:tcW w:w="928" w:type="dxa"/>
            <w:tcBorders>
              <w:top w:val="single" w:sz="4" w:space="0" w:color="000000"/>
              <w:left w:val="nil"/>
              <w:bottom w:val="single" w:sz="4" w:space="0" w:color="000000"/>
              <w:right w:val="nil"/>
            </w:tcBorders>
            <w:shd w:val="clear" w:color="auto" w:fill="auto"/>
            <w:noWrap/>
            <w:vAlign w:val="bottom"/>
            <w:hideMark/>
          </w:tcPr>
          <w:p w14:paraId="76C1646C"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192 </w:t>
            </w:r>
          </w:p>
        </w:tc>
        <w:tc>
          <w:tcPr>
            <w:tcW w:w="860" w:type="dxa"/>
            <w:tcBorders>
              <w:top w:val="single" w:sz="4" w:space="0" w:color="000000"/>
              <w:left w:val="nil"/>
              <w:bottom w:val="single" w:sz="4" w:space="0" w:color="000000"/>
              <w:right w:val="nil"/>
            </w:tcBorders>
            <w:shd w:val="clear" w:color="000000" w:fill="E6E6E6"/>
            <w:noWrap/>
            <w:vAlign w:val="bottom"/>
            <w:hideMark/>
          </w:tcPr>
          <w:p w14:paraId="76C1646D"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192 </w:t>
            </w:r>
          </w:p>
        </w:tc>
        <w:tc>
          <w:tcPr>
            <w:tcW w:w="860" w:type="dxa"/>
            <w:tcBorders>
              <w:top w:val="single" w:sz="4" w:space="0" w:color="000000"/>
              <w:left w:val="nil"/>
              <w:bottom w:val="single" w:sz="4" w:space="0" w:color="000000"/>
              <w:right w:val="nil"/>
            </w:tcBorders>
            <w:shd w:val="clear" w:color="auto" w:fill="auto"/>
            <w:noWrap/>
            <w:vAlign w:val="bottom"/>
            <w:hideMark/>
          </w:tcPr>
          <w:p w14:paraId="76C1646E"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186 </w:t>
            </w:r>
          </w:p>
        </w:tc>
        <w:tc>
          <w:tcPr>
            <w:tcW w:w="860" w:type="dxa"/>
            <w:tcBorders>
              <w:top w:val="single" w:sz="4" w:space="0" w:color="000000"/>
              <w:left w:val="nil"/>
              <w:bottom w:val="single" w:sz="4" w:space="0" w:color="000000"/>
              <w:right w:val="nil"/>
            </w:tcBorders>
            <w:shd w:val="clear" w:color="auto" w:fill="auto"/>
            <w:noWrap/>
            <w:vAlign w:val="bottom"/>
            <w:hideMark/>
          </w:tcPr>
          <w:p w14:paraId="76C1646F"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187 </w:t>
            </w:r>
          </w:p>
        </w:tc>
        <w:tc>
          <w:tcPr>
            <w:tcW w:w="860" w:type="dxa"/>
            <w:tcBorders>
              <w:top w:val="single" w:sz="4" w:space="0" w:color="000000"/>
              <w:left w:val="nil"/>
              <w:bottom w:val="single" w:sz="4" w:space="0" w:color="000000"/>
              <w:right w:val="nil"/>
            </w:tcBorders>
            <w:shd w:val="clear" w:color="auto" w:fill="auto"/>
            <w:noWrap/>
            <w:vAlign w:val="bottom"/>
            <w:hideMark/>
          </w:tcPr>
          <w:p w14:paraId="76C16470" w14:textId="77777777" w:rsidR="00C249B7" w:rsidRPr="00945A90" w:rsidRDefault="00C249B7" w:rsidP="00C32F3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24</w:t>
            </w:r>
            <w:r w:rsidR="00C32F37" w:rsidRPr="00945A90">
              <w:rPr>
                <w:rFonts w:ascii="Arial" w:hAnsi="Arial" w:cs="Arial"/>
                <w:b/>
                <w:bCs/>
                <w:i/>
                <w:iCs/>
                <w:color w:val="000000"/>
                <w:sz w:val="16"/>
                <w:szCs w:val="16"/>
              </w:rPr>
              <w:t>7</w:t>
            </w:r>
            <w:r w:rsidRPr="00945A90">
              <w:rPr>
                <w:rFonts w:ascii="Arial" w:hAnsi="Arial" w:cs="Arial"/>
                <w:b/>
                <w:bCs/>
                <w:i/>
                <w:iCs/>
                <w:color w:val="000000"/>
                <w:sz w:val="16"/>
                <w:szCs w:val="16"/>
              </w:rPr>
              <w:t xml:space="preserve"> </w:t>
            </w:r>
          </w:p>
        </w:tc>
      </w:tr>
      <w:tr w:rsidR="00C249B7" w:rsidRPr="00945A90" w14:paraId="76C16478" w14:textId="77777777" w:rsidTr="00553797">
        <w:trPr>
          <w:trHeight w:val="225"/>
        </w:trPr>
        <w:tc>
          <w:tcPr>
            <w:tcW w:w="2960" w:type="dxa"/>
            <w:tcBorders>
              <w:top w:val="nil"/>
              <w:left w:val="nil"/>
              <w:bottom w:val="nil"/>
              <w:right w:val="nil"/>
            </w:tcBorders>
            <w:shd w:val="clear" w:color="auto" w:fill="auto"/>
            <w:noWrap/>
            <w:vAlign w:val="center"/>
            <w:hideMark/>
          </w:tcPr>
          <w:p w14:paraId="76C16472" w14:textId="77777777" w:rsidR="00C249B7" w:rsidRPr="00945A90" w:rsidRDefault="00C249B7"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Assets held for sale</w:t>
            </w:r>
          </w:p>
        </w:tc>
        <w:tc>
          <w:tcPr>
            <w:tcW w:w="928" w:type="dxa"/>
            <w:tcBorders>
              <w:top w:val="nil"/>
              <w:left w:val="nil"/>
              <w:bottom w:val="single" w:sz="4" w:space="0" w:color="000000"/>
              <w:right w:val="nil"/>
            </w:tcBorders>
            <w:shd w:val="clear" w:color="auto" w:fill="auto"/>
            <w:noWrap/>
            <w:vAlign w:val="bottom"/>
            <w:hideMark/>
          </w:tcPr>
          <w:p w14:paraId="76C16473"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single" w:sz="4" w:space="0" w:color="000000"/>
              <w:right w:val="nil"/>
            </w:tcBorders>
            <w:shd w:val="clear" w:color="000000" w:fill="E6E6E6"/>
            <w:noWrap/>
            <w:vAlign w:val="bottom"/>
            <w:hideMark/>
          </w:tcPr>
          <w:p w14:paraId="76C16474"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single" w:sz="4" w:space="0" w:color="000000"/>
              <w:right w:val="nil"/>
            </w:tcBorders>
            <w:shd w:val="clear" w:color="auto" w:fill="auto"/>
            <w:noWrap/>
            <w:vAlign w:val="bottom"/>
            <w:hideMark/>
          </w:tcPr>
          <w:p w14:paraId="76C16475"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single" w:sz="4" w:space="0" w:color="000000"/>
              <w:right w:val="nil"/>
            </w:tcBorders>
            <w:shd w:val="clear" w:color="auto" w:fill="auto"/>
            <w:noWrap/>
            <w:vAlign w:val="bottom"/>
            <w:hideMark/>
          </w:tcPr>
          <w:p w14:paraId="76C16476"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single" w:sz="4" w:space="0" w:color="000000"/>
              <w:right w:val="nil"/>
            </w:tcBorders>
            <w:shd w:val="clear" w:color="auto" w:fill="auto"/>
            <w:noWrap/>
            <w:vAlign w:val="bottom"/>
            <w:hideMark/>
          </w:tcPr>
          <w:p w14:paraId="76C16477"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r>
      <w:tr w:rsidR="00C249B7" w:rsidRPr="00945A90" w14:paraId="76C1647F" w14:textId="77777777" w:rsidTr="00553797">
        <w:trPr>
          <w:trHeight w:val="225"/>
        </w:trPr>
        <w:tc>
          <w:tcPr>
            <w:tcW w:w="2960" w:type="dxa"/>
            <w:tcBorders>
              <w:top w:val="nil"/>
              <w:left w:val="nil"/>
              <w:bottom w:val="nil"/>
              <w:right w:val="nil"/>
            </w:tcBorders>
            <w:shd w:val="clear" w:color="auto" w:fill="auto"/>
            <w:noWrap/>
            <w:vAlign w:val="center"/>
            <w:hideMark/>
          </w:tcPr>
          <w:p w14:paraId="76C16479" w14:textId="77777777" w:rsidR="00C249B7" w:rsidRPr="00945A90" w:rsidRDefault="00C249B7"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Total assets</w:t>
            </w:r>
          </w:p>
        </w:tc>
        <w:tc>
          <w:tcPr>
            <w:tcW w:w="928" w:type="dxa"/>
            <w:tcBorders>
              <w:top w:val="nil"/>
              <w:left w:val="nil"/>
              <w:bottom w:val="single" w:sz="4" w:space="0" w:color="000000"/>
              <w:right w:val="nil"/>
            </w:tcBorders>
            <w:shd w:val="clear" w:color="auto" w:fill="auto"/>
            <w:noWrap/>
            <w:vAlign w:val="bottom"/>
            <w:hideMark/>
          </w:tcPr>
          <w:p w14:paraId="76C1647A"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4,448 </w:t>
            </w:r>
          </w:p>
        </w:tc>
        <w:tc>
          <w:tcPr>
            <w:tcW w:w="860" w:type="dxa"/>
            <w:tcBorders>
              <w:top w:val="nil"/>
              <w:left w:val="nil"/>
              <w:bottom w:val="single" w:sz="4" w:space="0" w:color="000000"/>
              <w:right w:val="nil"/>
            </w:tcBorders>
            <w:shd w:val="clear" w:color="000000" w:fill="E6E6E6"/>
            <w:noWrap/>
            <w:vAlign w:val="bottom"/>
            <w:hideMark/>
          </w:tcPr>
          <w:p w14:paraId="76C1647B"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4,448 </w:t>
            </w:r>
          </w:p>
        </w:tc>
        <w:tc>
          <w:tcPr>
            <w:tcW w:w="860" w:type="dxa"/>
            <w:tcBorders>
              <w:top w:val="nil"/>
              <w:left w:val="nil"/>
              <w:bottom w:val="single" w:sz="4" w:space="0" w:color="000000"/>
              <w:right w:val="nil"/>
            </w:tcBorders>
            <w:shd w:val="clear" w:color="auto" w:fill="auto"/>
            <w:noWrap/>
            <w:vAlign w:val="bottom"/>
            <w:hideMark/>
          </w:tcPr>
          <w:p w14:paraId="76C1647C"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4,442 </w:t>
            </w:r>
          </w:p>
        </w:tc>
        <w:tc>
          <w:tcPr>
            <w:tcW w:w="860" w:type="dxa"/>
            <w:tcBorders>
              <w:top w:val="nil"/>
              <w:left w:val="nil"/>
              <w:bottom w:val="single" w:sz="4" w:space="0" w:color="000000"/>
              <w:right w:val="nil"/>
            </w:tcBorders>
            <w:shd w:val="clear" w:color="auto" w:fill="auto"/>
            <w:noWrap/>
            <w:vAlign w:val="bottom"/>
            <w:hideMark/>
          </w:tcPr>
          <w:p w14:paraId="76C1647D"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4,443 </w:t>
            </w:r>
          </w:p>
        </w:tc>
        <w:tc>
          <w:tcPr>
            <w:tcW w:w="860" w:type="dxa"/>
            <w:tcBorders>
              <w:top w:val="nil"/>
              <w:left w:val="nil"/>
              <w:bottom w:val="single" w:sz="4" w:space="0" w:color="000000"/>
              <w:right w:val="nil"/>
            </w:tcBorders>
            <w:shd w:val="clear" w:color="auto" w:fill="auto"/>
            <w:noWrap/>
            <w:vAlign w:val="bottom"/>
            <w:hideMark/>
          </w:tcPr>
          <w:p w14:paraId="76C1647E" w14:textId="77777777" w:rsidR="00C249B7" w:rsidRPr="00945A90" w:rsidRDefault="00C32F3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4,503</w:t>
            </w:r>
            <w:r w:rsidR="00C249B7" w:rsidRPr="00945A90">
              <w:rPr>
                <w:rFonts w:ascii="Arial" w:hAnsi="Arial" w:cs="Arial"/>
                <w:b/>
                <w:bCs/>
                <w:color w:val="000000"/>
                <w:sz w:val="16"/>
                <w:szCs w:val="16"/>
              </w:rPr>
              <w:t xml:space="preserve"> </w:t>
            </w:r>
          </w:p>
        </w:tc>
      </w:tr>
      <w:tr w:rsidR="00C249B7" w:rsidRPr="00945A90" w14:paraId="76C16486" w14:textId="77777777" w:rsidTr="00553797">
        <w:trPr>
          <w:trHeight w:val="225"/>
        </w:trPr>
        <w:tc>
          <w:tcPr>
            <w:tcW w:w="2960" w:type="dxa"/>
            <w:tcBorders>
              <w:top w:val="nil"/>
              <w:left w:val="nil"/>
              <w:bottom w:val="nil"/>
              <w:right w:val="nil"/>
            </w:tcBorders>
            <w:shd w:val="clear" w:color="auto" w:fill="auto"/>
            <w:noWrap/>
            <w:vAlign w:val="center"/>
            <w:hideMark/>
          </w:tcPr>
          <w:p w14:paraId="76C16480" w14:textId="77777777" w:rsidR="00C249B7" w:rsidRPr="00945A90" w:rsidRDefault="00C249B7"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LIABILITIES</w:t>
            </w:r>
          </w:p>
        </w:tc>
        <w:tc>
          <w:tcPr>
            <w:tcW w:w="928" w:type="dxa"/>
            <w:tcBorders>
              <w:top w:val="nil"/>
              <w:left w:val="nil"/>
              <w:bottom w:val="nil"/>
              <w:right w:val="nil"/>
            </w:tcBorders>
            <w:shd w:val="clear" w:color="auto" w:fill="auto"/>
            <w:noWrap/>
            <w:vAlign w:val="bottom"/>
            <w:hideMark/>
          </w:tcPr>
          <w:p w14:paraId="76C16481" w14:textId="77777777" w:rsidR="00C249B7" w:rsidRPr="00945A90" w:rsidRDefault="00C249B7"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6482"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6483" w14:textId="77777777" w:rsidR="00C249B7" w:rsidRPr="00945A90" w:rsidRDefault="00C249B7"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6484" w14:textId="77777777" w:rsidR="00C249B7" w:rsidRPr="00945A90" w:rsidRDefault="00C249B7"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6485" w14:textId="77777777" w:rsidR="00C249B7" w:rsidRPr="00945A90" w:rsidRDefault="00C249B7" w:rsidP="00553797">
            <w:pPr>
              <w:spacing w:after="0" w:line="240" w:lineRule="auto"/>
              <w:jc w:val="right"/>
              <w:rPr>
                <w:rFonts w:ascii="Arial" w:hAnsi="Arial" w:cs="Arial"/>
                <w:sz w:val="16"/>
                <w:szCs w:val="16"/>
              </w:rPr>
            </w:pPr>
          </w:p>
        </w:tc>
      </w:tr>
      <w:tr w:rsidR="00C249B7" w:rsidRPr="00945A90" w14:paraId="76C1648D" w14:textId="77777777" w:rsidTr="00553797">
        <w:trPr>
          <w:trHeight w:val="225"/>
        </w:trPr>
        <w:tc>
          <w:tcPr>
            <w:tcW w:w="2960" w:type="dxa"/>
            <w:tcBorders>
              <w:top w:val="nil"/>
              <w:left w:val="nil"/>
              <w:bottom w:val="nil"/>
              <w:right w:val="nil"/>
            </w:tcBorders>
            <w:shd w:val="clear" w:color="auto" w:fill="auto"/>
            <w:noWrap/>
            <w:vAlign w:val="center"/>
            <w:hideMark/>
          </w:tcPr>
          <w:p w14:paraId="76C16487" w14:textId="77777777" w:rsidR="00C249B7" w:rsidRPr="00945A90" w:rsidRDefault="00C249B7"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Payables</w:t>
            </w:r>
          </w:p>
        </w:tc>
        <w:tc>
          <w:tcPr>
            <w:tcW w:w="928" w:type="dxa"/>
            <w:tcBorders>
              <w:top w:val="nil"/>
              <w:left w:val="nil"/>
              <w:bottom w:val="nil"/>
              <w:right w:val="nil"/>
            </w:tcBorders>
            <w:shd w:val="clear" w:color="auto" w:fill="auto"/>
            <w:noWrap/>
            <w:vAlign w:val="bottom"/>
            <w:hideMark/>
          </w:tcPr>
          <w:p w14:paraId="76C16488" w14:textId="77777777" w:rsidR="00C249B7" w:rsidRPr="00945A90" w:rsidRDefault="00C249B7"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6489"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648A" w14:textId="77777777" w:rsidR="00C249B7" w:rsidRPr="00945A90" w:rsidRDefault="00C249B7"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648B" w14:textId="77777777" w:rsidR="00C249B7" w:rsidRPr="00945A90" w:rsidRDefault="00C249B7"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648C" w14:textId="77777777" w:rsidR="00C249B7" w:rsidRPr="00945A90" w:rsidRDefault="00C249B7" w:rsidP="00553797">
            <w:pPr>
              <w:spacing w:after="0" w:line="240" w:lineRule="auto"/>
              <w:jc w:val="right"/>
              <w:rPr>
                <w:rFonts w:ascii="Arial" w:hAnsi="Arial" w:cs="Arial"/>
                <w:sz w:val="16"/>
                <w:szCs w:val="16"/>
              </w:rPr>
            </w:pPr>
          </w:p>
        </w:tc>
      </w:tr>
      <w:tr w:rsidR="00C249B7" w:rsidRPr="00945A90" w14:paraId="76C16494" w14:textId="77777777" w:rsidTr="00553797">
        <w:trPr>
          <w:trHeight w:val="225"/>
        </w:trPr>
        <w:tc>
          <w:tcPr>
            <w:tcW w:w="2960" w:type="dxa"/>
            <w:tcBorders>
              <w:top w:val="nil"/>
              <w:left w:val="nil"/>
              <w:bottom w:val="nil"/>
              <w:right w:val="nil"/>
            </w:tcBorders>
            <w:shd w:val="clear" w:color="auto" w:fill="auto"/>
            <w:noWrap/>
            <w:vAlign w:val="center"/>
            <w:hideMark/>
          </w:tcPr>
          <w:p w14:paraId="76C1648E" w14:textId="77777777" w:rsidR="00C249B7" w:rsidRPr="00945A90" w:rsidRDefault="00C249B7"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Suppliers</w:t>
            </w:r>
          </w:p>
        </w:tc>
        <w:tc>
          <w:tcPr>
            <w:tcW w:w="928" w:type="dxa"/>
            <w:tcBorders>
              <w:top w:val="nil"/>
              <w:left w:val="nil"/>
              <w:bottom w:val="nil"/>
              <w:right w:val="nil"/>
            </w:tcBorders>
            <w:shd w:val="clear" w:color="auto" w:fill="auto"/>
            <w:noWrap/>
            <w:vAlign w:val="bottom"/>
            <w:hideMark/>
          </w:tcPr>
          <w:p w14:paraId="76C1648F"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519</w:t>
            </w:r>
          </w:p>
        </w:tc>
        <w:tc>
          <w:tcPr>
            <w:tcW w:w="860" w:type="dxa"/>
            <w:tcBorders>
              <w:top w:val="nil"/>
              <w:left w:val="nil"/>
              <w:bottom w:val="nil"/>
              <w:right w:val="nil"/>
            </w:tcBorders>
            <w:shd w:val="clear" w:color="000000" w:fill="E6E6E6"/>
            <w:noWrap/>
            <w:vAlign w:val="bottom"/>
            <w:hideMark/>
          </w:tcPr>
          <w:p w14:paraId="76C16490"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519</w:t>
            </w:r>
          </w:p>
        </w:tc>
        <w:tc>
          <w:tcPr>
            <w:tcW w:w="860" w:type="dxa"/>
            <w:tcBorders>
              <w:top w:val="nil"/>
              <w:left w:val="nil"/>
              <w:bottom w:val="nil"/>
              <w:right w:val="nil"/>
            </w:tcBorders>
            <w:shd w:val="clear" w:color="auto" w:fill="auto"/>
            <w:noWrap/>
            <w:vAlign w:val="bottom"/>
            <w:hideMark/>
          </w:tcPr>
          <w:p w14:paraId="76C16491"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519</w:t>
            </w:r>
          </w:p>
        </w:tc>
        <w:tc>
          <w:tcPr>
            <w:tcW w:w="860" w:type="dxa"/>
            <w:tcBorders>
              <w:top w:val="nil"/>
              <w:left w:val="nil"/>
              <w:bottom w:val="nil"/>
              <w:right w:val="nil"/>
            </w:tcBorders>
            <w:shd w:val="clear" w:color="auto" w:fill="auto"/>
            <w:noWrap/>
            <w:vAlign w:val="bottom"/>
            <w:hideMark/>
          </w:tcPr>
          <w:p w14:paraId="76C16492"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519</w:t>
            </w:r>
          </w:p>
        </w:tc>
        <w:tc>
          <w:tcPr>
            <w:tcW w:w="860" w:type="dxa"/>
            <w:tcBorders>
              <w:top w:val="nil"/>
              <w:left w:val="nil"/>
              <w:bottom w:val="nil"/>
              <w:right w:val="nil"/>
            </w:tcBorders>
            <w:shd w:val="clear" w:color="auto" w:fill="auto"/>
            <w:noWrap/>
            <w:vAlign w:val="bottom"/>
            <w:hideMark/>
          </w:tcPr>
          <w:p w14:paraId="76C16493"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519</w:t>
            </w:r>
          </w:p>
        </w:tc>
      </w:tr>
      <w:tr w:rsidR="00C249B7" w:rsidRPr="00945A90" w14:paraId="76C1649B" w14:textId="77777777" w:rsidTr="00553797">
        <w:trPr>
          <w:trHeight w:val="225"/>
        </w:trPr>
        <w:tc>
          <w:tcPr>
            <w:tcW w:w="2960" w:type="dxa"/>
            <w:tcBorders>
              <w:top w:val="nil"/>
              <w:left w:val="nil"/>
              <w:bottom w:val="nil"/>
              <w:right w:val="nil"/>
            </w:tcBorders>
            <w:shd w:val="clear" w:color="auto" w:fill="auto"/>
            <w:noWrap/>
            <w:vAlign w:val="center"/>
            <w:hideMark/>
          </w:tcPr>
          <w:p w14:paraId="76C16495" w14:textId="77777777" w:rsidR="00C249B7" w:rsidRPr="00945A90" w:rsidRDefault="00C249B7"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Other payables</w:t>
            </w:r>
          </w:p>
        </w:tc>
        <w:tc>
          <w:tcPr>
            <w:tcW w:w="928" w:type="dxa"/>
            <w:tcBorders>
              <w:top w:val="nil"/>
              <w:left w:val="nil"/>
              <w:bottom w:val="nil"/>
              <w:right w:val="nil"/>
            </w:tcBorders>
            <w:shd w:val="clear" w:color="auto" w:fill="auto"/>
            <w:noWrap/>
            <w:vAlign w:val="bottom"/>
            <w:hideMark/>
          </w:tcPr>
          <w:p w14:paraId="76C16496"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122</w:t>
            </w:r>
          </w:p>
        </w:tc>
        <w:tc>
          <w:tcPr>
            <w:tcW w:w="860" w:type="dxa"/>
            <w:tcBorders>
              <w:top w:val="nil"/>
              <w:left w:val="nil"/>
              <w:bottom w:val="nil"/>
              <w:right w:val="nil"/>
            </w:tcBorders>
            <w:shd w:val="clear" w:color="000000" w:fill="E6E6E6"/>
            <w:noWrap/>
            <w:vAlign w:val="bottom"/>
            <w:hideMark/>
          </w:tcPr>
          <w:p w14:paraId="76C16497"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122</w:t>
            </w:r>
          </w:p>
        </w:tc>
        <w:tc>
          <w:tcPr>
            <w:tcW w:w="860" w:type="dxa"/>
            <w:tcBorders>
              <w:top w:val="nil"/>
              <w:left w:val="nil"/>
              <w:bottom w:val="nil"/>
              <w:right w:val="nil"/>
            </w:tcBorders>
            <w:shd w:val="clear" w:color="auto" w:fill="auto"/>
            <w:noWrap/>
            <w:vAlign w:val="bottom"/>
            <w:hideMark/>
          </w:tcPr>
          <w:p w14:paraId="76C16498"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122</w:t>
            </w:r>
          </w:p>
        </w:tc>
        <w:tc>
          <w:tcPr>
            <w:tcW w:w="860" w:type="dxa"/>
            <w:tcBorders>
              <w:top w:val="nil"/>
              <w:left w:val="nil"/>
              <w:bottom w:val="nil"/>
              <w:right w:val="nil"/>
            </w:tcBorders>
            <w:shd w:val="clear" w:color="auto" w:fill="auto"/>
            <w:noWrap/>
            <w:vAlign w:val="bottom"/>
            <w:hideMark/>
          </w:tcPr>
          <w:p w14:paraId="76C16499"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122</w:t>
            </w:r>
          </w:p>
        </w:tc>
        <w:tc>
          <w:tcPr>
            <w:tcW w:w="860" w:type="dxa"/>
            <w:tcBorders>
              <w:top w:val="nil"/>
              <w:left w:val="nil"/>
              <w:bottom w:val="nil"/>
              <w:right w:val="nil"/>
            </w:tcBorders>
            <w:shd w:val="clear" w:color="auto" w:fill="auto"/>
            <w:noWrap/>
            <w:vAlign w:val="bottom"/>
            <w:hideMark/>
          </w:tcPr>
          <w:p w14:paraId="76C1649A"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122</w:t>
            </w:r>
          </w:p>
        </w:tc>
      </w:tr>
      <w:tr w:rsidR="00C249B7" w:rsidRPr="00945A90" w14:paraId="76C164A2" w14:textId="77777777" w:rsidTr="00553797">
        <w:trPr>
          <w:trHeight w:val="210"/>
        </w:trPr>
        <w:tc>
          <w:tcPr>
            <w:tcW w:w="2960" w:type="dxa"/>
            <w:tcBorders>
              <w:top w:val="nil"/>
              <w:left w:val="nil"/>
              <w:bottom w:val="nil"/>
              <w:right w:val="nil"/>
            </w:tcBorders>
            <w:shd w:val="clear" w:color="auto" w:fill="auto"/>
            <w:noWrap/>
            <w:vAlign w:val="center"/>
            <w:hideMark/>
          </w:tcPr>
          <w:p w14:paraId="76C1649C" w14:textId="77777777" w:rsidR="00C249B7" w:rsidRPr="00945A90" w:rsidRDefault="00C249B7" w:rsidP="00C249B7">
            <w:pPr>
              <w:spacing w:after="0" w:line="240" w:lineRule="auto"/>
              <w:jc w:val="left"/>
              <w:rPr>
                <w:rFonts w:ascii="Arial" w:hAnsi="Arial" w:cs="Arial"/>
                <w:b/>
                <w:bCs/>
                <w:i/>
                <w:iCs/>
                <w:color w:val="000000"/>
                <w:sz w:val="16"/>
                <w:szCs w:val="16"/>
              </w:rPr>
            </w:pPr>
            <w:r w:rsidRPr="00945A90">
              <w:rPr>
                <w:rFonts w:ascii="Arial" w:hAnsi="Arial" w:cs="Arial"/>
                <w:b/>
                <w:bCs/>
                <w:i/>
                <w:iCs/>
                <w:color w:val="000000"/>
                <w:sz w:val="16"/>
                <w:szCs w:val="16"/>
              </w:rPr>
              <w:t>Total payables</w:t>
            </w:r>
          </w:p>
        </w:tc>
        <w:tc>
          <w:tcPr>
            <w:tcW w:w="928" w:type="dxa"/>
            <w:tcBorders>
              <w:top w:val="single" w:sz="4" w:space="0" w:color="000000"/>
              <w:left w:val="nil"/>
              <w:bottom w:val="single" w:sz="4" w:space="0" w:color="000000"/>
              <w:right w:val="nil"/>
            </w:tcBorders>
            <w:shd w:val="clear" w:color="auto" w:fill="auto"/>
            <w:noWrap/>
            <w:vAlign w:val="bottom"/>
            <w:hideMark/>
          </w:tcPr>
          <w:p w14:paraId="76C1649D"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641 </w:t>
            </w:r>
          </w:p>
        </w:tc>
        <w:tc>
          <w:tcPr>
            <w:tcW w:w="860" w:type="dxa"/>
            <w:tcBorders>
              <w:top w:val="single" w:sz="4" w:space="0" w:color="000000"/>
              <w:left w:val="nil"/>
              <w:bottom w:val="single" w:sz="4" w:space="0" w:color="000000"/>
              <w:right w:val="nil"/>
            </w:tcBorders>
            <w:shd w:val="clear" w:color="000000" w:fill="E6E6E6"/>
            <w:noWrap/>
            <w:vAlign w:val="bottom"/>
            <w:hideMark/>
          </w:tcPr>
          <w:p w14:paraId="76C1649E"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641 </w:t>
            </w:r>
          </w:p>
        </w:tc>
        <w:tc>
          <w:tcPr>
            <w:tcW w:w="860" w:type="dxa"/>
            <w:tcBorders>
              <w:top w:val="single" w:sz="4" w:space="0" w:color="000000"/>
              <w:left w:val="nil"/>
              <w:bottom w:val="single" w:sz="4" w:space="0" w:color="000000"/>
              <w:right w:val="nil"/>
            </w:tcBorders>
            <w:shd w:val="clear" w:color="auto" w:fill="auto"/>
            <w:noWrap/>
            <w:vAlign w:val="bottom"/>
            <w:hideMark/>
          </w:tcPr>
          <w:p w14:paraId="76C1649F"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641 </w:t>
            </w:r>
          </w:p>
        </w:tc>
        <w:tc>
          <w:tcPr>
            <w:tcW w:w="860" w:type="dxa"/>
            <w:tcBorders>
              <w:top w:val="single" w:sz="4" w:space="0" w:color="000000"/>
              <w:left w:val="nil"/>
              <w:bottom w:val="single" w:sz="4" w:space="0" w:color="000000"/>
              <w:right w:val="nil"/>
            </w:tcBorders>
            <w:shd w:val="clear" w:color="auto" w:fill="auto"/>
            <w:noWrap/>
            <w:vAlign w:val="bottom"/>
            <w:hideMark/>
          </w:tcPr>
          <w:p w14:paraId="76C164A0"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641 </w:t>
            </w:r>
          </w:p>
        </w:tc>
        <w:tc>
          <w:tcPr>
            <w:tcW w:w="860" w:type="dxa"/>
            <w:tcBorders>
              <w:top w:val="single" w:sz="4" w:space="0" w:color="000000"/>
              <w:left w:val="nil"/>
              <w:bottom w:val="single" w:sz="4" w:space="0" w:color="000000"/>
              <w:right w:val="nil"/>
            </w:tcBorders>
            <w:shd w:val="clear" w:color="auto" w:fill="auto"/>
            <w:noWrap/>
            <w:vAlign w:val="bottom"/>
            <w:hideMark/>
          </w:tcPr>
          <w:p w14:paraId="76C164A1"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641 </w:t>
            </w:r>
          </w:p>
        </w:tc>
      </w:tr>
      <w:tr w:rsidR="00C249B7" w:rsidRPr="00945A90" w14:paraId="76C164A9" w14:textId="77777777" w:rsidTr="00553797">
        <w:trPr>
          <w:trHeight w:val="225"/>
        </w:trPr>
        <w:tc>
          <w:tcPr>
            <w:tcW w:w="2960" w:type="dxa"/>
            <w:tcBorders>
              <w:top w:val="nil"/>
              <w:left w:val="nil"/>
              <w:bottom w:val="nil"/>
              <w:right w:val="nil"/>
            </w:tcBorders>
            <w:shd w:val="clear" w:color="auto" w:fill="auto"/>
            <w:noWrap/>
            <w:vAlign w:val="center"/>
            <w:hideMark/>
          </w:tcPr>
          <w:p w14:paraId="76C164A3" w14:textId="77777777" w:rsidR="00C249B7" w:rsidRPr="00945A90" w:rsidRDefault="00C249B7"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Provisions</w:t>
            </w:r>
          </w:p>
        </w:tc>
        <w:tc>
          <w:tcPr>
            <w:tcW w:w="928" w:type="dxa"/>
            <w:tcBorders>
              <w:top w:val="nil"/>
              <w:left w:val="nil"/>
              <w:bottom w:val="nil"/>
              <w:right w:val="nil"/>
            </w:tcBorders>
            <w:shd w:val="clear" w:color="auto" w:fill="auto"/>
            <w:noWrap/>
            <w:vAlign w:val="bottom"/>
            <w:hideMark/>
          </w:tcPr>
          <w:p w14:paraId="76C164A4" w14:textId="77777777" w:rsidR="00C249B7" w:rsidRPr="00945A90" w:rsidRDefault="00C249B7"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64A5"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64A6" w14:textId="77777777" w:rsidR="00C249B7" w:rsidRPr="00945A90" w:rsidRDefault="00C249B7"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64A7" w14:textId="77777777" w:rsidR="00C249B7" w:rsidRPr="00945A90" w:rsidRDefault="00C249B7"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64A8" w14:textId="77777777" w:rsidR="00C249B7" w:rsidRPr="00945A90" w:rsidRDefault="00C249B7" w:rsidP="00553797">
            <w:pPr>
              <w:spacing w:after="0" w:line="240" w:lineRule="auto"/>
              <w:jc w:val="right"/>
              <w:rPr>
                <w:rFonts w:ascii="Arial" w:hAnsi="Arial" w:cs="Arial"/>
                <w:sz w:val="16"/>
                <w:szCs w:val="16"/>
              </w:rPr>
            </w:pPr>
          </w:p>
        </w:tc>
      </w:tr>
      <w:tr w:rsidR="00C249B7" w:rsidRPr="00945A90" w14:paraId="76C164B0" w14:textId="77777777" w:rsidTr="00553797">
        <w:trPr>
          <w:trHeight w:val="225"/>
        </w:trPr>
        <w:tc>
          <w:tcPr>
            <w:tcW w:w="2960" w:type="dxa"/>
            <w:tcBorders>
              <w:top w:val="nil"/>
              <w:left w:val="nil"/>
              <w:bottom w:val="nil"/>
              <w:right w:val="nil"/>
            </w:tcBorders>
            <w:shd w:val="clear" w:color="auto" w:fill="auto"/>
            <w:noWrap/>
            <w:vAlign w:val="center"/>
            <w:hideMark/>
          </w:tcPr>
          <w:p w14:paraId="76C164AA" w14:textId="77777777" w:rsidR="00C249B7" w:rsidRPr="00945A90" w:rsidRDefault="00C249B7"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Employee provisions</w:t>
            </w:r>
          </w:p>
        </w:tc>
        <w:tc>
          <w:tcPr>
            <w:tcW w:w="928" w:type="dxa"/>
            <w:tcBorders>
              <w:top w:val="nil"/>
              <w:left w:val="nil"/>
              <w:bottom w:val="nil"/>
              <w:right w:val="nil"/>
            </w:tcBorders>
            <w:shd w:val="clear" w:color="auto" w:fill="auto"/>
            <w:noWrap/>
            <w:vAlign w:val="bottom"/>
            <w:hideMark/>
          </w:tcPr>
          <w:p w14:paraId="76C164AB"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230</w:t>
            </w:r>
          </w:p>
        </w:tc>
        <w:tc>
          <w:tcPr>
            <w:tcW w:w="860" w:type="dxa"/>
            <w:tcBorders>
              <w:top w:val="nil"/>
              <w:left w:val="nil"/>
              <w:bottom w:val="nil"/>
              <w:right w:val="nil"/>
            </w:tcBorders>
            <w:shd w:val="clear" w:color="000000" w:fill="E6E6E6"/>
            <w:noWrap/>
            <w:vAlign w:val="bottom"/>
            <w:hideMark/>
          </w:tcPr>
          <w:p w14:paraId="76C164AC"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230</w:t>
            </w:r>
          </w:p>
        </w:tc>
        <w:tc>
          <w:tcPr>
            <w:tcW w:w="860" w:type="dxa"/>
            <w:tcBorders>
              <w:top w:val="nil"/>
              <w:left w:val="nil"/>
              <w:bottom w:val="nil"/>
              <w:right w:val="nil"/>
            </w:tcBorders>
            <w:shd w:val="clear" w:color="auto" w:fill="auto"/>
            <w:noWrap/>
            <w:vAlign w:val="bottom"/>
            <w:hideMark/>
          </w:tcPr>
          <w:p w14:paraId="76C164AD"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230</w:t>
            </w:r>
          </w:p>
        </w:tc>
        <w:tc>
          <w:tcPr>
            <w:tcW w:w="860" w:type="dxa"/>
            <w:tcBorders>
              <w:top w:val="nil"/>
              <w:left w:val="nil"/>
              <w:bottom w:val="nil"/>
              <w:right w:val="nil"/>
            </w:tcBorders>
            <w:shd w:val="clear" w:color="auto" w:fill="auto"/>
            <w:noWrap/>
            <w:vAlign w:val="bottom"/>
            <w:hideMark/>
          </w:tcPr>
          <w:p w14:paraId="76C164AE"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230</w:t>
            </w:r>
          </w:p>
        </w:tc>
        <w:tc>
          <w:tcPr>
            <w:tcW w:w="860" w:type="dxa"/>
            <w:tcBorders>
              <w:top w:val="nil"/>
              <w:left w:val="nil"/>
              <w:bottom w:val="nil"/>
              <w:right w:val="nil"/>
            </w:tcBorders>
            <w:shd w:val="clear" w:color="auto" w:fill="auto"/>
            <w:noWrap/>
            <w:vAlign w:val="bottom"/>
            <w:hideMark/>
          </w:tcPr>
          <w:p w14:paraId="76C164AF"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230</w:t>
            </w:r>
          </w:p>
        </w:tc>
      </w:tr>
      <w:tr w:rsidR="00C249B7" w:rsidRPr="00945A90" w14:paraId="76C164B7" w14:textId="77777777" w:rsidTr="00553797">
        <w:trPr>
          <w:trHeight w:val="225"/>
        </w:trPr>
        <w:tc>
          <w:tcPr>
            <w:tcW w:w="2960" w:type="dxa"/>
            <w:tcBorders>
              <w:top w:val="nil"/>
              <w:left w:val="nil"/>
              <w:bottom w:val="nil"/>
              <w:right w:val="nil"/>
            </w:tcBorders>
            <w:shd w:val="clear" w:color="auto" w:fill="auto"/>
            <w:noWrap/>
            <w:vAlign w:val="center"/>
            <w:hideMark/>
          </w:tcPr>
          <w:p w14:paraId="76C164B1" w14:textId="77777777" w:rsidR="00C249B7" w:rsidRPr="00945A90" w:rsidRDefault="00C249B7"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Other provisions</w:t>
            </w:r>
          </w:p>
        </w:tc>
        <w:tc>
          <w:tcPr>
            <w:tcW w:w="928" w:type="dxa"/>
            <w:tcBorders>
              <w:top w:val="nil"/>
              <w:left w:val="nil"/>
              <w:bottom w:val="nil"/>
              <w:right w:val="nil"/>
            </w:tcBorders>
            <w:shd w:val="clear" w:color="auto" w:fill="auto"/>
            <w:noWrap/>
            <w:vAlign w:val="bottom"/>
            <w:hideMark/>
          </w:tcPr>
          <w:p w14:paraId="76C164B2" w14:textId="77777777" w:rsidR="00C249B7" w:rsidRPr="00945A90" w:rsidRDefault="00C249B7" w:rsidP="00553797">
            <w:pPr>
              <w:spacing w:after="0" w:line="240" w:lineRule="auto"/>
              <w:ind w:firstLineChars="100" w:firstLine="160"/>
              <w:jc w:val="right"/>
              <w:rPr>
                <w:rFonts w:ascii="Arial" w:hAnsi="Arial" w:cs="Arial"/>
                <w:color w:val="000000"/>
                <w:sz w:val="16"/>
                <w:szCs w:val="16"/>
              </w:rPr>
            </w:pPr>
          </w:p>
        </w:tc>
        <w:tc>
          <w:tcPr>
            <w:tcW w:w="860" w:type="dxa"/>
            <w:tcBorders>
              <w:top w:val="nil"/>
              <w:left w:val="nil"/>
              <w:bottom w:val="nil"/>
              <w:right w:val="nil"/>
            </w:tcBorders>
            <w:shd w:val="clear" w:color="000000" w:fill="E6E6E6"/>
            <w:noWrap/>
            <w:vAlign w:val="bottom"/>
            <w:hideMark/>
          </w:tcPr>
          <w:p w14:paraId="76C164B3"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64B4" w14:textId="77777777" w:rsidR="00C249B7" w:rsidRPr="00945A90" w:rsidRDefault="00C249B7"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64B5" w14:textId="77777777" w:rsidR="00C249B7" w:rsidRPr="00945A90" w:rsidRDefault="00C249B7"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64B6" w14:textId="77777777" w:rsidR="00C249B7" w:rsidRPr="00945A90" w:rsidRDefault="00C249B7" w:rsidP="00553797">
            <w:pPr>
              <w:spacing w:after="0" w:line="240" w:lineRule="auto"/>
              <w:jc w:val="right"/>
              <w:rPr>
                <w:rFonts w:ascii="Arial" w:hAnsi="Arial" w:cs="Arial"/>
                <w:sz w:val="16"/>
                <w:szCs w:val="16"/>
              </w:rPr>
            </w:pPr>
          </w:p>
        </w:tc>
      </w:tr>
      <w:tr w:rsidR="00C249B7" w:rsidRPr="00945A90" w14:paraId="76C164BE" w14:textId="77777777" w:rsidTr="00553797">
        <w:trPr>
          <w:trHeight w:val="210"/>
        </w:trPr>
        <w:tc>
          <w:tcPr>
            <w:tcW w:w="2960" w:type="dxa"/>
            <w:tcBorders>
              <w:top w:val="nil"/>
              <w:left w:val="nil"/>
              <w:bottom w:val="nil"/>
              <w:right w:val="nil"/>
            </w:tcBorders>
            <w:shd w:val="clear" w:color="auto" w:fill="auto"/>
            <w:noWrap/>
            <w:vAlign w:val="center"/>
            <w:hideMark/>
          </w:tcPr>
          <w:p w14:paraId="76C164B8" w14:textId="77777777" w:rsidR="00C249B7" w:rsidRPr="00945A90" w:rsidRDefault="00C249B7" w:rsidP="00C249B7">
            <w:pPr>
              <w:spacing w:after="0" w:line="240" w:lineRule="auto"/>
              <w:jc w:val="left"/>
              <w:rPr>
                <w:rFonts w:ascii="Arial" w:hAnsi="Arial" w:cs="Arial"/>
                <w:b/>
                <w:bCs/>
                <w:i/>
                <w:iCs/>
                <w:color w:val="000000"/>
                <w:sz w:val="16"/>
                <w:szCs w:val="16"/>
              </w:rPr>
            </w:pPr>
            <w:r w:rsidRPr="00945A90">
              <w:rPr>
                <w:rFonts w:ascii="Arial" w:hAnsi="Arial" w:cs="Arial"/>
                <w:b/>
                <w:bCs/>
                <w:i/>
                <w:iCs/>
                <w:color w:val="000000"/>
                <w:sz w:val="16"/>
                <w:szCs w:val="16"/>
              </w:rPr>
              <w:t>Total provisions</w:t>
            </w:r>
          </w:p>
        </w:tc>
        <w:tc>
          <w:tcPr>
            <w:tcW w:w="928" w:type="dxa"/>
            <w:tcBorders>
              <w:top w:val="single" w:sz="4" w:space="0" w:color="000000"/>
              <w:left w:val="nil"/>
              <w:bottom w:val="single" w:sz="4" w:space="0" w:color="000000"/>
              <w:right w:val="nil"/>
            </w:tcBorders>
            <w:shd w:val="clear" w:color="auto" w:fill="auto"/>
            <w:noWrap/>
            <w:vAlign w:val="bottom"/>
            <w:hideMark/>
          </w:tcPr>
          <w:p w14:paraId="76C164B9"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230 </w:t>
            </w:r>
          </w:p>
        </w:tc>
        <w:tc>
          <w:tcPr>
            <w:tcW w:w="860" w:type="dxa"/>
            <w:tcBorders>
              <w:top w:val="single" w:sz="4" w:space="0" w:color="000000"/>
              <w:left w:val="nil"/>
              <w:bottom w:val="single" w:sz="4" w:space="0" w:color="000000"/>
              <w:right w:val="nil"/>
            </w:tcBorders>
            <w:shd w:val="clear" w:color="000000" w:fill="E6E6E6"/>
            <w:noWrap/>
            <w:vAlign w:val="bottom"/>
            <w:hideMark/>
          </w:tcPr>
          <w:p w14:paraId="76C164BA"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230 </w:t>
            </w:r>
          </w:p>
        </w:tc>
        <w:tc>
          <w:tcPr>
            <w:tcW w:w="860" w:type="dxa"/>
            <w:tcBorders>
              <w:top w:val="single" w:sz="4" w:space="0" w:color="000000"/>
              <w:left w:val="nil"/>
              <w:bottom w:val="single" w:sz="4" w:space="0" w:color="000000"/>
              <w:right w:val="nil"/>
            </w:tcBorders>
            <w:shd w:val="clear" w:color="auto" w:fill="auto"/>
            <w:noWrap/>
            <w:vAlign w:val="bottom"/>
            <w:hideMark/>
          </w:tcPr>
          <w:p w14:paraId="76C164BB"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230 </w:t>
            </w:r>
          </w:p>
        </w:tc>
        <w:tc>
          <w:tcPr>
            <w:tcW w:w="860" w:type="dxa"/>
            <w:tcBorders>
              <w:top w:val="single" w:sz="4" w:space="0" w:color="000000"/>
              <w:left w:val="nil"/>
              <w:bottom w:val="single" w:sz="4" w:space="0" w:color="000000"/>
              <w:right w:val="nil"/>
            </w:tcBorders>
            <w:shd w:val="clear" w:color="auto" w:fill="auto"/>
            <w:noWrap/>
            <w:vAlign w:val="bottom"/>
            <w:hideMark/>
          </w:tcPr>
          <w:p w14:paraId="76C164BC"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230 </w:t>
            </w:r>
          </w:p>
        </w:tc>
        <w:tc>
          <w:tcPr>
            <w:tcW w:w="860" w:type="dxa"/>
            <w:tcBorders>
              <w:top w:val="single" w:sz="4" w:space="0" w:color="000000"/>
              <w:left w:val="nil"/>
              <w:bottom w:val="single" w:sz="4" w:space="0" w:color="000000"/>
              <w:right w:val="nil"/>
            </w:tcBorders>
            <w:shd w:val="clear" w:color="auto" w:fill="auto"/>
            <w:noWrap/>
            <w:vAlign w:val="bottom"/>
            <w:hideMark/>
          </w:tcPr>
          <w:p w14:paraId="76C164BD"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        230 </w:t>
            </w:r>
          </w:p>
        </w:tc>
      </w:tr>
      <w:tr w:rsidR="00C249B7" w:rsidRPr="00945A90" w14:paraId="76C164C5" w14:textId="77777777" w:rsidTr="00553797">
        <w:trPr>
          <w:trHeight w:val="225"/>
        </w:trPr>
        <w:tc>
          <w:tcPr>
            <w:tcW w:w="2960" w:type="dxa"/>
            <w:tcBorders>
              <w:top w:val="nil"/>
              <w:left w:val="nil"/>
              <w:bottom w:val="nil"/>
              <w:right w:val="nil"/>
            </w:tcBorders>
            <w:shd w:val="clear" w:color="auto" w:fill="auto"/>
            <w:noWrap/>
            <w:vAlign w:val="center"/>
            <w:hideMark/>
          </w:tcPr>
          <w:p w14:paraId="76C164BF" w14:textId="77777777" w:rsidR="00C249B7" w:rsidRPr="00945A90" w:rsidRDefault="00C249B7"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Total liabilities</w:t>
            </w:r>
          </w:p>
        </w:tc>
        <w:tc>
          <w:tcPr>
            <w:tcW w:w="928" w:type="dxa"/>
            <w:tcBorders>
              <w:top w:val="single" w:sz="4" w:space="0" w:color="auto"/>
              <w:left w:val="nil"/>
              <w:bottom w:val="single" w:sz="4" w:space="0" w:color="auto"/>
              <w:right w:val="nil"/>
            </w:tcBorders>
            <w:shd w:val="clear" w:color="auto" w:fill="auto"/>
            <w:noWrap/>
            <w:vAlign w:val="bottom"/>
            <w:hideMark/>
          </w:tcPr>
          <w:p w14:paraId="76C164C0"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871 </w:t>
            </w:r>
          </w:p>
        </w:tc>
        <w:tc>
          <w:tcPr>
            <w:tcW w:w="860" w:type="dxa"/>
            <w:tcBorders>
              <w:top w:val="single" w:sz="4" w:space="0" w:color="auto"/>
              <w:left w:val="nil"/>
              <w:bottom w:val="single" w:sz="4" w:space="0" w:color="auto"/>
              <w:right w:val="nil"/>
            </w:tcBorders>
            <w:shd w:val="clear" w:color="000000" w:fill="E6E6E6"/>
            <w:noWrap/>
            <w:vAlign w:val="bottom"/>
            <w:hideMark/>
          </w:tcPr>
          <w:p w14:paraId="76C164C1"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871 </w:t>
            </w:r>
          </w:p>
        </w:tc>
        <w:tc>
          <w:tcPr>
            <w:tcW w:w="860" w:type="dxa"/>
            <w:tcBorders>
              <w:top w:val="single" w:sz="4" w:space="0" w:color="auto"/>
              <w:left w:val="nil"/>
              <w:bottom w:val="single" w:sz="4" w:space="0" w:color="auto"/>
              <w:right w:val="nil"/>
            </w:tcBorders>
            <w:shd w:val="clear" w:color="auto" w:fill="auto"/>
            <w:noWrap/>
            <w:vAlign w:val="bottom"/>
            <w:hideMark/>
          </w:tcPr>
          <w:p w14:paraId="76C164C2"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871 </w:t>
            </w:r>
          </w:p>
        </w:tc>
        <w:tc>
          <w:tcPr>
            <w:tcW w:w="860" w:type="dxa"/>
            <w:tcBorders>
              <w:top w:val="single" w:sz="4" w:space="0" w:color="auto"/>
              <w:left w:val="nil"/>
              <w:bottom w:val="single" w:sz="4" w:space="0" w:color="auto"/>
              <w:right w:val="nil"/>
            </w:tcBorders>
            <w:shd w:val="clear" w:color="auto" w:fill="auto"/>
            <w:noWrap/>
            <w:vAlign w:val="bottom"/>
            <w:hideMark/>
          </w:tcPr>
          <w:p w14:paraId="76C164C3"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871 </w:t>
            </w:r>
          </w:p>
        </w:tc>
        <w:tc>
          <w:tcPr>
            <w:tcW w:w="860" w:type="dxa"/>
            <w:tcBorders>
              <w:top w:val="single" w:sz="4" w:space="0" w:color="auto"/>
              <w:left w:val="nil"/>
              <w:bottom w:val="single" w:sz="4" w:space="0" w:color="auto"/>
              <w:right w:val="nil"/>
            </w:tcBorders>
            <w:shd w:val="clear" w:color="auto" w:fill="auto"/>
            <w:noWrap/>
            <w:vAlign w:val="bottom"/>
            <w:hideMark/>
          </w:tcPr>
          <w:p w14:paraId="76C164C4"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871 </w:t>
            </w:r>
          </w:p>
        </w:tc>
      </w:tr>
      <w:tr w:rsidR="00C249B7" w:rsidRPr="00945A90" w14:paraId="76C164CC" w14:textId="77777777" w:rsidTr="00553797">
        <w:trPr>
          <w:trHeight w:val="225"/>
        </w:trPr>
        <w:tc>
          <w:tcPr>
            <w:tcW w:w="2960" w:type="dxa"/>
            <w:tcBorders>
              <w:top w:val="nil"/>
              <w:left w:val="nil"/>
              <w:bottom w:val="single" w:sz="4" w:space="0" w:color="auto"/>
              <w:right w:val="nil"/>
            </w:tcBorders>
            <w:shd w:val="clear" w:color="auto" w:fill="auto"/>
            <w:noWrap/>
            <w:vAlign w:val="center"/>
            <w:hideMark/>
          </w:tcPr>
          <w:p w14:paraId="76C164C6" w14:textId="77777777" w:rsidR="00C249B7" w:rsidRPr="00945A90" w:rsidRDefault="00C249B7"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Net assets</w:t>
            </w:r>
          </w:p>
        </w:tc>
        <w:tc>
          <w:tcPr>
            <w:tcW w:w="928" w:type="dxa"/>
            <w:tcBorders>
              <w:top w:val="nil"/>
              <w:left w:val="nil"/>
              <w:bottom w:val="single" w:sz="4" w:space="0" w:color="auto"/>
              <w:right w:val="nil"/>
            </w:tcBorders>
            <w:shd w:val="clear" w:color="auto" w:fill="auto"/>
            <w:noWrap/>
            <w:vAlign w:val="bottom"/>
            <w:hideMark/>
          </w:tcPr>
          <w:p w14:paraId="76C164C7"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3,577 </w:t>
            </w:r>
          </w:p>
        </w:tc>
        <w:tc>
          <w:tcPr>
            <w:tcW w:w="860" w:type="dxa"/>
            <w:tcBorders>
              <w:top w:val="nil"/>
              <w:left w:val="nil"/>
              <w:bottom w:val="single" w:sz="4" w:space="0" w:color="auto"/>
              <w:right w:val="nil"/>
            </w:tcBorders>
            <w:shd w:val="clear" w:color="000000" w:fill="E6E6E6"/>
            <w:noWrap/>
            <w:vAlign w:val="bottom"/>
            <w:hideMark/>
          </w:tcPr>
          <w:p w14:paraId="76C164C8"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3,577 </w:t>
            </w:r>
          </w:p>
        </w:tc>
        <w:tc>
          <w:tcPr>
            <w:tcW w:w="860" w:type="dxa"/>
            <w:tcBorders>
              <w:top w:val="nil"/>
              <w:left w:val="nil"/>
              <w:bottom w:val="single" w:sz="4" w:space="0" w:color="auto"/>
              <w:right w:val="nil"/>
            </w:tcBorders>
            <w:shd w:val="clear" w:color="auto" w:fill="auto"/>
            <w:noWrap/>
            <w:vAlign w:val="bottom"/>
            <w:hideMark/>
          </w:tcPr>
          <w:p w14:paraId="76C164C9"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3,571 </w:t>
            </w:r>
          </w:p>
        </w:tc>
        <w:tc>
          <w:tcPr>
            <w:tcW w:w="860" w:type="dxa"/>
            <w:tcBorders>
              <w:top w:val="nil"/>
              <w:left w:val="nil"/>
              <w:bottom w:val="single" w:sz="4" w:space="0" w:color="auto"/>
              <w:right w:val="nil"/>
            </w:tcBorders>
            <w:shd w:val="clear" w:color="auto" w:fill="auto"/>
            <w:noWrap/>
            <w:vAlign w:val="bottom"/>
            <w:hideMark/>
          </w:tcPr>
          <w:p w14:paraId="76C164CA"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3,572 </w:t>
            </w:r>
          </w:p>
        </w:tc>
        <w:tc>
          <w:tcPr>
            <w:tcW w:w="860" w:type="dxa"/>
            <w:tcBorders>
              <w:top w:val="nil"/>
              <w:left w:val="nil"/>
              <w:bottom w:val="single" w:sz="4" w:space="0" w:color="auto"/>
              <w:right w:val="nil"/>
            </w:tcBorders>
            <w:shd w:val="clear" w:color="auto" w:fill="auto"/>
            <w:noWrap/>
            <w:vAlign w:val="bottom"/>
            <w:hideMark/>
          </w:tcPr>
          <w:p w14:paraId="76C164CB" w14:textId="77777777" w:rsidR="00C249B7" w:rsidRPr="00945A90" w:rsidRDefault="00C249B7" w:rsidP="00C32F3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     3,63</w:t>
            </w:r>
            <w:r w:rsidR="00C32F37" w:rsidRPr="00945A90">
              <w:rPr>
                <w:rFonts w:ascii="Arial" w:hAnsi="Arial" w:cs="Arial"/>
                <w:b/>
                <w:bCs/>
                <w:color w:val="000000"/>
                <w:sz w:val="16"/>
                <w:szCs w:val="16"/>
              </w:rPr>
              <w:t>2</w:t>
            </w:r>
            <w:r w:rsidRPr="00945A90">
              <w:rPr>
                <w:rFonts w:ascii="Arial" w:hAnsi="Arial" w:cs="Arial"/>
                <w:b/>
                <w:bCs/>
                <w:color w:val="000000"/>
                <w:sz w:val="16"/>
                <w:szCs w:val="16"/>
              </w:rPr>
              <w:t xml:space="preserve"> </w:t>
            </w:r>
          </w:p>
        </w:tc>
      </w:tr>
      <w:tr w:rsidR="00C249B7" w:rsidRPr="00945A90" w14:paraId="76C164D3" w14:textId="77777777" w:rsidTr="00553797">
        <w:trPr>
          <w:trHeight w:val="225"/>
        </w:trPr>
        <w:tc>
          <w:tcPr>
            <w:tcW w:w="2960" w:type="dxa"/>
            <w:tcBorders>
              <w:top w:val="nil"/>
              <w:left w:val="nil"/>
              <w:bottom w:val="nil"/>
              <w:right w:val="nil"/>
            </w:tcBorders>
            <w:shd w:val="clear" w:color="auto" w:fill="auto"/>
            <w:noWrap/>
            <w:vAlign w:val="center"/>
            <w:hideMark/>
          </w:tcPr>
          <w:p w14:paraId="76C164CD" w14:textId="77777777" w:rsidR="00C249B7" w:rsidRPr="00945A90" w:rsidRDefault="00C249B7"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EQUITY*</w:t>
            </w:r>
          </w:p>
        </w:tc>
        <w:tc>
          <w:tcPr>
            <w:tcW w:w="928" w:type="dxa"/>
            <w:tcBorders>
              <w:top w:val="nil"/>
              <w:left w:val="nil"/>
              <w:bottom w:val="nil"/>
              <w:right w:val="nil"/>
            </w:tcBorders>
            <w:shd w:val="clear" w:color="auto" w:fill="auto"/>
            <w:noWrap/>
            <w:vAlign w:val="bottom"/>
            <w:hideMark/>
          </w:tcPr>
          <w:p w14:paraId="76C164CE" w14:textId="77777777" w:rsidR="00C249B7" w:rsidRPr="00945A90" w:rsidRDefault="00C249B7"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64CF"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64D0" w14:textId="77777777" w:rsidR="00C249B7" w:rsidRPr="00945A90" w:rsidRDefault="00C249B7"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64D1" w14:textId="77777777" w:rsidR="00C249B7" w:rsidRPr="00945A90" w:rsidRDefault="00C249B7"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64D2" w14:textId="77777777" w:rsidR="00C249B7" w:rsidRPr="00945A90" w:rsidRDefault="00C249B7" w:rsidP="00553797">
            <w:pPr>
              <w:spacing w:after="0" w:line="240" w:lineRule="auto"/>
              <w:jc w:val="right"/>
              <w:rPr>
                <w:rFonts w:ascii="Arial" w:hAnsi="Arial" w:cs="Arial"/>
                <w:sz w:val="16"/>
                <w:szCs w:val="16"/>
              </w:rPr>
            </w:pPr>
          </w:p>
        </w:tc>
      </w:tr>
      <w:tr w:rsidR="00C249B7" w:rsidRPr="00945A90" w14:paraId="76C164DA" w14:textId="77777777" w:rsidTr="00553797">
        <w:trPr>
          <w:trHeight w:val="225"/>
        </w:trPr>
        <w:tc>
          <w:tcPr>
            <w:tcW w:w="2960" w:type="dxa"/>
            <w:tcBorders>
              <w:top w:val="nil"/>
              <w:left w:val="nil"/>
              <w:bottom w:val="nil"/>
              <w:right w:val="nil"/>
            </w:tcBorders>
            <w:shd w:val="clear" w:color="auto" w:fill="auto"/>
            <w:noWrap/>
            <w:vAlign w:val="center"/>
            <w:hideMark/>
          </w:tcPr>
          <w:p w14:paraId="76C164D4" w14:textId="77777777" w:rsidR="00C249B7" w:rsidRPr="00945A90" w:rsidRDefault="00C249B7"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Parent entity interest</w:t>
            </w:r>
          </w:p>
        </w:tc>
        <w:tc>
          <w:tcPr>
            <w:tcW w:w="928" w:type="dxa"/>
            <w:tcBorders>
              <w:top w:val="nil"/>
              <w:left w:val="nil"/>
              <w:bottom w:val="nil"/>
              <w:right w:val="nil"/>
            </w:tcBorders>
            <w:shd w:val="clear" w:color="auto" w:fill="auto"/>
            <w:noWrap/>
            <w:vAlign w:val="bottom"/>
            <w:hideMark/>
          </w:tcPr>
          <w:p w14:paraId="76C164D5" w14:textId="77777777" w:rsidR="00C249B7" w:rsidRPr="00945A90" w:rsidRDefault="00C249B7" w:rsidP="00553797">
            <w:pPr>
              <w:spacing w:after="0" w:line="240" w:lineRule="auto"/>
              <w:jc w:val="right"/>
              <w:rPr>
                <w:rFonts w:ascii="Arial" w:hAnsi="Arial" w:cs="Arial"/>
                <w:b/>
                <w:bCs/>
                <w:color w:val="000000"/>
                <w:sz w:val="16"/>
                <w:szCs w:val="16"/>
              </w:rPr>
            </w:pPr>
          </w:p>
        </w:tc>
        <w:tc>
          <w:tcPr>
            <w:tcW w:w="860" w:type="dxa"/>
            <w:tcBorders>
              <w:top w:val="nil"/>
              <w:left w:val="nil"/>
              <w:bottom w:val="nil"/>
              <w:right w:val="nil"/>
            </w:tcBorders>
            <w:shd w:val="clear" w:color="000000" w:fill="E6E6E6"/>
            <w:noWrap/>
            <w:vAlign w:val="bottom"/>
            <w:hideMark/>
          </w:tcPr>
          <w:p w14:paraId="76C164D6"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w:t>
            </w:r>
          </w:p>
        </w:tc>
        <w:tc>
          <w:tcPr>
            <w:tcW w:w="860" w:type="dxa"/>
            <w:tcBorders>
              <w:top w:val="nil"/>
              <w:left w:val="nil"/>
              <w:bottom w:val="nil"/>
              <w:right w:val="nil"/>
            </w:tcBorders>
            <w:shd w:val="clear" w:color="auto" w:fill="auto"/>
            <w:noWrap/>
            <w:vAlign w:val="bottom"/>
            <w:hideMark/>
          </w:tcPr>
          <w:p w14:paraId="76C164D7" w14:textId="77777777" w:rsidR="00C249B7" w:rsidRPr="00945A90" w:rsidRDefault="00C249B7" w:rsidP="00553797">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bottom"/>
            <w:hideMark/>
          </w:tcPr>
          <w:p w14:paraId="76C164D8" w14:textId="77777777" w:rsidR="00C249B7" w:rsidRPr="00945A90" w:rsidRDefault="00C249B7" w:rsidP="00553797">
            <w:pPr>
              <w:spacing w:after="0" w:line="240" w:lineRule="auto"/>
              <w:jc w:val="right"/>
              <w:rPr>
                <w:rFonts w:ascii="Arial" w:hAnsi="Arial" w:cs="Arial"/>
                <w:sz w:val="16"/>
                <w:szCs w:val="16"/>
              </w:rPr>
            </w:pPr>
          </w:p>
        </w:tc>
        <w:tc>
          <w:tcPr>
            <w:tcW w:w="860" w:type="dxa"/>
            <w:tcBorders>
              <w:top w:val="nil"/>
              <w:left w:val="nil"/>
              <w:bottom w:val="nil"/>
              <w:right w:val="nil"/>
            </w:tcBorders>
            <w:shd w:val="clear" w:color="auto" w:fill="auto"/>
            <w:noWrap/>
            <w:vAlign w:val="bottom"/>
            <w:hideMark/>
          </w:tcPr>
          <w:p w14:paraId="76C164D9" w14:textId="77777777" w:rsidR="00C249B7" w:rsidRPr="00945A90" w:rsidRDefault="00C249B7" w:rsidP="00553797">
            <w:pPr>
              <w:spacing w:after="0" w:line="240" w:lineRule="auto"/>
              <w:jc w:val="right"/>
              <w:rPr>
                <w:rFonts w:ascii="Arial" w:hAnsi="Arial" w:cs="Arial"/>
                <w:sz w:val="16"/>
                <w:szCs w:val="16"/>
              </w:rPr>
            </w:pPr>
          </w:p>
        </w:tc>
      </w:tr>
      <w:tr w:rsidR="00C249B7" w:rsidRPr="00945A90" w14:paraId="76C164E1" w14:textId="77777777" w:rsidTr="00553797">
        <w:trPr>
          <w:trHeight w:val="225"/>
        </w:trPr>
        <w:tc>
          <w:tcPr>
            <w:tcW w:w="2960" w:type="dxa"/>
            <w:tcBorders>
              <w:top w:val="nil"/>
              <w:left w:val="nil"/>
              <w:bottom w:val="nil"/>
              <w:right w:val="nil"/>
            </w:tcBorders>
            <w:shd w:val="clear" w:color="auto" w:fill="auto"/>
            <w:noWrap/>
            <w:vAlign w:val="center"/>
            <w:hideMark/>
          </w:tcPr>
          <w:p w14:paraId="76C164DB" w14:textId="77777777" w:rsidR="00C249B7" w:rsidRPr="00945A90" w:rsidRDefault="00C249B7"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Contributed equity</w:t>
            </w:r>
          </w:p>
        </w:tc>
        <w:tc>
          <w:tcPr>
            <w:tcW w:w="928" w:type="dxa"/>
            <w:tcBorders>
              <w:top w:val="nil"/>
              <w:left w:val="nil"/>
              <w:bottom w:val="nil"/>
              <w:right w:val="nil"/>
            </w:tcBorders>
            <w:shd w:val="clear" w:color="auto" w:fill="auto"/>
            <w:noWrap/>
            <w:vAlign w:val="bottom"/>
            <w:hideMark/>
          </w:tcPr>
          <w:p w14:paraId="76C164DC"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xml:space="preserve">337 </w:t>
            </w:r>
          </w:p>
        </w:tc>
        <w:tc>
          <w:tcPr>
            <w:tcW w:w="860" w:type="dxa"/>
            <w:tcBorders>
              <w:top w:val="nil"/>
              <w:left w:val="nil"/>
              <w:bottom w:val="nil"/>
              <w:right w:val="nil"/>
            </w:tcBorders>
            <w:shd w:val="clear" w:color="000000" w:fill="E6E6E6"/>
            <w:noWrap/>
            <w:vAlign w:val="bottom"/>
            <w:hideMark/>
          </w:tcPr>
          <w:p w14:paraId="76C164DD"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xml:space="preserve">396 </w:t>
            </w:r>
          </w:p>
        </w:tc>
        <w:tc>
          <w:tcPr>
            <w:tcW w:w="860" w:type="dxa"/>
            <w:tcBorders>
              <w:top w:val="nil"/>
              <w:left w:val="nil"/>
              <w:bottom w:val="nil"/>
              <w:right w:val="nil"/>
            </w:tcBorders>
            <w:shd w:val="clear" w:color="auto" w:fill="auto"/>
            <w:noWrap/>
            <w:vAlign w:val="bottom"/>
            <w:hideMark/>
          </w:tcPr>
          <w:p w14:paraId="76C164DE"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xml:space="preserve">454 </w:t>
            </w:r>
          </w:p>
        </w:tc>
        <w:tc>
          <w:tcPr>
            <w:tcW w:w="860" w:type="dxa"/>
            <w:tcBorders>
              <w:top w:val="nil"/>
              <w:left w:val="nil"/>
              <w:bottom w:val="nil"/>
              <w:right w:val="nil"/>
            </w:tcBorders>
            <w:shd w:val="clear" w:color="auto" w:fill="auto"/>
            <w:noWrap/>
            <w:vAlign w:val="bottom"/>
            <w:hideMark/>
          </w:tcPr>
          <w:p w14:paraId="76C164DF"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xml:space="preserve">513 </w:t>
            </w:r>
          </w:p>
        </w:tc>
        <w:tc>
          <w:tcPr>
            <w:tcW w:w="860" w:type="dxa"/>
            <w:tcBorders>
              <w:top w:val="nil"/>
              <w:left w:val="nil"/>
              <w:bottom w:val="nil"/>
              <w:right w:val="nil"/>
            </w:tcBorders>
            <w:shd w:val="clear" w:color="auto" w:fill="auto"/>
            <w:noWrap/>
            <w:vAlign w:val="bottom"/>
            <w:hideMark/>
          </w:tcPr>
          <w:p w14:paraId="76C164E0" w14:textId="77777777" w:rsidR="00C249B7" w:rsidRPr="00945A90" w:rsidRDefault="00C249B7" w:rsidP="00C32F37">
            <w:pPr>
              <w:spacing w:after="0" w:line="240" w:lineRule="auto"/>
              <w:jc w:val="right"/>
              <w:rPr>
                <w:rFonts w:ascii="Arial" w:hAnsi="Arial" w:cs="Arial"/>
                <w:color w:val="000000"/>
                <w:sz w:val="16"/>
                <w:szCs w:val="16"/>
              </w:rPr>
            </w:pPr>
            <w:r w:rsidRPr="00945A90">
              <w:rPr>
                <w:rFonts w:ascii="Arial" w:hAnsi="Arial" w:cs="Arial"/>
                <w:color w:val="000000"/>
                <w:sz w:val="16"/>
                <w:szCs w:val="16"/>
              </w:rPr>
              <w:t>57</w:t>
            </w:r>
            <w:r w:rsidR="00C32F37" w:rsidRPr="00945A90">
              <w:rPr>
                <w:rFonts w:ascii="Arial" w:hAnsi="Arial" w:cs="Arial"/>
                <w:color w:val="000000"/>
                <w:sz w:val="16"/>
                <w:szCs w:val="16"/>
              </w:rPr>
              <w:t>3</w:t>
            </w:r>
            <w:r w:rsidRPr="00945A90">
              <w:rPr>
                <w:rFonts w:ascii="Arial" w:hAnsi="Arial" w:cs="Arial"/>
                <w:color w:val="000000"/>
                <w:sz w:val="16"/>
                <w:szCs w:val="16"/>
              </w:rPr>
              <w:t xml:space="preserve"> </w:t>
            </w:r>
          </w:p>
        </w:tc>
      </w:tr>
      <w:tr w:rsidR="00C249B7" w:rsidRPr="00945A90" w14:paraId="76C164E8" w14:textId="77777777" w:rsidTr="00553797">
        <w:trPr>
          <w:trHeight w:val="450"/>
        </w:trPr>
        <w:tc>
          <w:tcPr>
            <w:tcW w:w="2960" w:type="dxa"/>
            <w:tcBorders>
              <w:top w:val="nil"/>
              <w:left w:val="nil"/>
              <w:bottom w:val="nil"/>
              <w:right w:val="nil"/>
            </w:tcBorders>
            <w:shd w:val="clear" w:color="auto" w:fill="auto"/>
            <w:vAlign w:val="center"/>
            <w:hideMark/>
          </w:tcPr>
          <w:p w14:paraId="76C164E2" w14:textId="77777777" w:rsidR="00C249B7" w:rsidRPr="00945A90" w:rsidRDefault="00945A90" w:rsidP="00945A90">
            <w:pPr>
              <w:spacing w:after="0" w:line="240" w:lineRule="auto"/>
              <w:ind w:left="316" w:hanging="142"/>
              <w:jc w:val="left"/>
              <w:rPr>
                <w:rFonts w:ascii="Arial" w:hAnsi="Arial" w:cs="Arial"/>
                <w:color w:val="000000"/>
                <w:sz w:val="16"/>
                <w:szCs w:val="16"/>
              </w:rPr>
            </w:pPr>
            <w:r w:rsidRPr="00945A90">
              <w:rPr>
                <w:rFonts w:ascii="Arial" w:hAnsi="Arial" w:cs="Arial"/>
                <w:color w:val="000000"/>
                <w:sz w:val="16"/>
                <w:szCs w:val="16"/>
              </w:rPr>
              <w:t xml:space="preserve">Retained surplus (accumulated </w:t>
            </w:r>
            <w:r w:rsidR="00C249B7" w:rsidRPr="00945A90">
              <w:rPr>
                <w:rFonts w:ascii="Arial" w:hAnsi="Arial" w:cs="Arial"/>
                <w:color w:val="000000"/>
                <w:sz w:val="16"/>
                <w:szCs w:val="16"/>
              </w:rPr>
              <w:t>deficit)</w:t>
            </w:r>
          </w:p>
        </w:tc>
        <w:tc>
          <w:tcPr>
            <w:tcW w:w="928" w:type="dxa"/>
            <w:tcBorders>
              <w:top w:val="nil"/>
              <w:left w:val="nil"/>
              <w:bottom w:val="nil"/>
              <w:right w:val="nil"/>
            </w:tcBorders>
            <w:shd w:val="clear" w:color="auto" w:fill="auto"/>
            <w:noWrap/>
            <w:vAlign w:val="bottom"/>
            <w:hideMark/>
          </w:tcPr>
          <w:p w14:paraId="76C164E3"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xml:space="preserve">3,240 </w:t>
            </w:r>
          </w:p>
        </w:tc>
        <w:tc>
          <w:tcPr>
            <w:tcW w:w="860" w:type="dxa"/>
            <w:tcBorders>
              <w:top w:val="nil"/>
              <w:left w:val="nil"/>
              <w:bottom w:val="nil"/>
              <w:right w:val="nil"/>
            </w:tcBorders>
            <w:shd w:val="clear" w:color="000000" w:fill="E6E6E6"/>
            <w:noWrap/>
            <w:vAlign w:val="bottom"/>
            <w:hideMark/>
          </w:tcPr>
          <w:p w14:paraId="76C164E4"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xml:space="preserve">3,181 </w:t>
            </w:r>
          </w:p>
        </w:tc>
        <w:tc>
          <w:tcPr>
            <w:tcW w:w="860" w:type="dxa"/>
            <w:tcBorders>
              <w:top w:val="nil"/>
              <w:left w:val="nil"/>
              <w:bottom w:val="nil"/>
              <w:right w:val="nil"/>
            </w:tcBorders>
            <w:shd w:val="clear" w:color="auto" w:fill="auto"/>
            <w:noWrap/>
            <w:vAlign w:val="bottom"/>
            <w:hideMark/>
          </w:tcPr>
          <w:p w14:paraId="76C164E5"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xml:space="preserve">3,117 </w:t>
            </w:r>
          </w:p>
        </w:tc>
        <w:tc>
          <w:tcPr>
            <w:tcW w:w="860" w:type="dxa"/>
            <w:tcBorders>
              <w:top w:val="nil"/>
              <w:left w:val="nil"/>
              <w:bottom w:val="nil"/>
              <w:right w:val="nil"/>
            </w:tcBorders>
            <w:shd w:val="clear" w:color="auto" w:fill="auto"/>
            <w:noWrap/>
            <w:vAlign w:val="bottom"/>
            <w:hideMark/>
          </w:tcPr>
          <w:p w14:paraId="76C164E6"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xml:space="preserve">3,059 </w:t>
            </w:r>
          </w:p>
        </w:tc>
        <w:tc>
          <w:tcPr>
            <w:tcW w:w="860" w:type="dxa"/>
            <w:tcBorders>
              <w:top w:val="nil"/>
              <w:left w:val="nil"/>
              <w:bottom w:val="nil"/>
              <w:right w:val="nil"/>
            </w:tcBorders>
            <w:shd w:val="clear" w:color="auto" w:fill="auto"/>
            <w:noWrap/>
            <w:vAlign w:val="bottom"/>
            <w:hideMark/>
          </w:tcPr>
          <w:p w14:paraId="76C164E7" w14:textId="77777777" w:rsidR="00C249B7" w:rsidRPr="00945A90" w:rsidRDefault="00C249B7" w:rsidP="00553797">
            <w:pPr>
              <w:spacing w:after="0" w:line="240" w:lineRule="auto"/>
              <w:jc w:val="right"/>
              <w:rPr>
                <w:rFonts w:ascii="Arial" w:hAnsi="Arial" w:cs="Arial"/>
                <w:color w:val="000000"/>
                <w:sz w:val="16"/>
                <w:szCs w:val="16"/>
              </w:rPr>
            </w:pPr>
            <w:r w:rsidRPr="00945A90">
              <w:rPr>
                <w:rFonts w:ascii="Arial" w:hAnsi="Arial" w:cs="Arial"/>
                <w:color w:val="000000"/>
                <w:sz w:val="16"/>
                <w:szCs w:val="16"/>
              </w:rPr>
              <w:t xml:space="preserve">3,059 </w:t>
            </w:r>
          </w:p>
        </w:tc>
      </w:tr>
      <w:tr w:rsidR="00C249B7" w:rsidRPr="00945A90" w14:paraId="76C164EF" w14:textId="77777777" w:rsidTr="00553797">
        <w:trPr>
          <w:trHeight w:val="225"/>
        </w:trPr>
        <w:tc>
          <w:tcPr>
            <w:tcW w:w="2960" w:type="dxa"/>
            <w:tcBorders>
              <w:top w:val="nil"/>
              <w:left w:val="nil"/>
              <w:bottom w:val="nil"/>
              <w:right w:val="nil"/>
            </w:tcBorders>
            <w:shd w:val="clear" w:color="auto" w:fill="auto"/>
            <w:noWrap/>
            <w:vAlign w:val="center"/>
            <w:hideMark/>
          </w:tcPr>
          <w:p w14:paraId="76C164E9" w14:textId="77777777" w:rsidR="00C249B7" w:rsidRPr="00945A90" w:rsidRDefault="00C249B7" w:rsidP="00C249B7">
            <w:pPr>
              <w:spacing w:after="0" w:line="240" w:lineRule="auto"/>
              <w:jc w:val="left"/>
              <w:rPr>
                <w:rFonts w:ascii="Arial" w:hAnsi="Arial" w:cs="Arial"/>
                <w:b/>
                <w:bCs/>
                <w:i/>
                <w:iCs/>
                <w:color w:val="000000"/>
                <w:sz w:val="16"/>
                <w:szCs w:val="16"/>
              </w:rPr>
            </w:pPr>
            <w:r w:rsidRPr="00945A90">
              <w:rPr>
                <w:rFonts w:ascii="Arial" w:hAnsi="Arial" w:cs="Arial"/>
                <w:b/>
                <w:bCs/>
                <w:i/>
                <w:iCs/>
                <w:color w:val="000000"/>
                <w:sz w:val="16"/>
                <w:szCs w:val="16"/>
              </w:rPr>
              <w:t>Total parent entity interest</w:t>
            </w:r>
          </w:p>
        </w:tc>
        <w:tc>
          <w:tcPr>
            <w:tcW w:w="928" w:type="dxa"/>
            <w:tcBorders>
              <w:top w:val="single" w:sz="4" w:space="0" w:color="000000"/>
              <w:left w:val="nil"/>
              <w:bottom w:val="single" w:sz="4" w:space="0" w:color="000000"/>
              <w:right w:val="nil"/>
            </w:tcBorders>
            <w:shd w:val="clear" w:color="auto" w:fill="auto"/>
            <w:noWrap/>
            <w:vAlign w:val="bottom"/>
            <w:hideMark/>
          </w:tcPr>
          <w:p w14:paraId="76C164EA"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3,577 </w:t>
            </w:r>
          </w:p>
        </w:tc>
        <w:tc>
          <w:tcPr>
            <w:tcW w:w="860" w:type="dxa"/>
            <w:tcBorders>
              <w:top w:val="single" w:sz="4" w:space="0" w:color="000000"/>
              <w:left w:val="nil"/>
              <w:bottom w:val="single" w:sz="4" w:space="0" w:color="000000"/>
              <w:right w:val="nil"/>
            </w:tcBorders>
            <w:shd w:val="clear" w:color="000000" w:fill="E6E6E6"/>
            <w:noWrap/>
            <w:vAlign w:val="bottom"/>
            <w:hideMark/>
          </w:tcPr>
          <w:p w14:paraId="76C164EB"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3,577 </w:t>
            </w:r>
          </w:p>
        </w:tc>
        <w:tc>
          <w:tcPr>
            <w:tcW w:w="860" w:type="dxa"/>
            <w:tcBorders>
              <w:top w:val="single" w:sz="4" w:space="0" w:color="000000"/>
              <w:left w:val="nil"/>
              <w:bottom w:val="single" w:sz="4" w:space="0" w:color="000000"/>
              <w:right w:val="nil"/>
            </w:tcBorders>
            <w:shd w:val="clear" w:color="auto" w:fill="auto"/>
            <w:noWrap/>
            <w:vAlign w:val="bottom"/>
            <w:hideMark/>
          </w:tcPr>
          <w:p w14:paraId="76C164EC"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3,571 </w:t>
            </w:r>
          </w:p>
        </w:tc>
        <w:tc>
          <w:tcPr>
            <w:tcW w:w="860" w:type="dxa"/>
            <w:tcBorders>
              <w:top w:val="single" w:sz="4" w:space="0" w:color="000000"/>
              <w:left w:val="nil"/>
              <w:bottom w:val="single" w:sz="4" w:space="0" w:color="000000"/>
              <w:right w:val="nil"/>
            </w:tcBorders>
            <w:shd w:val="clear" w:color="auto" w:fill="auto"/>
            <w:noWrap/>
            <w:vAlign w:val="bottom"/>
            <w:hideMark/>
          </w:tcPr>
          <w:p w14:paraId="76C164ED" w14:textId="77777777" w:rsidR="00C249B7" w:rsidRPr="00945A90" w:rsidRDefault="00C249B7" w:rsidP="0055379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 xml:space="preserve">3,572 </w:t>
            </w:r>
          </w:p>
        </w:tc>
        <w:tc>
          <w:tcPr>
            <w:tcW w:w="860" w:type="dxa"/>
            <w:tcBorders>
              <w:top w:val="single" w:sz="4" w:space="0" w:color="000000"/>
              <w:left w:val="nil"/>
              <w:bottom w:val="single" w:sz="4" w:space="0" w:color="000000"/>
              <w:right w:val="nil"/>
            </w:tcBorders>
            <w:shd w:val="clear" w:color="auto" w:fill="auto"/>
            <w:noWrap/>
            <w:vAlign w:val="bottom"/>
            <w:hideMark/>
          </w:tcPr>
          <w:p w14:paraId="76C164EE" w14:textId="77777777" w:rsidR="00C249B7" w:rsidRPr="00945A90" w:rsidRDefault="00C249B7" w:rsidP="00C32F37">
            <w:pPr>
              <w:spacing w:after="0" w:line="240" w:lineRule="auto"/>
              <w:jc w:val="right"/>
              <w:rPr>
                <w:rFonts w:ascii="Arial" w:hAnsi="Arial" w:cs="Arial"/>
                <w:b/>
                <w:bCs/>
                <w:i/>
                <w:iCs/>
                <w:color w:val="000000"/>
                <w:sz w:val="16"/>
                <w:szCs w:val="16"/>
              </w:rPr>
            </w:pPr>
            <w:r w:rsidRPr="00945A90">
              <w:rPr>
                <w:rFonts w:ascii="Arial" w:hAnsi="Arial" w:cs="Arial"/>
                <w:b/>
                <w:bCs/>
                <w:i/>
                <w:iCs/>
                <w:color w:val="000000"/>
                <w:sz w:val="16"/>
                <w:szCs w:val="16"/>
              </w:rPr>
              <w:t>3,63</w:t>
            </w:r>
            <w:r w:rsidR="00C32F37" w:rsidRPr="00945A90">
              <w:rPr>
                <w:rFonts w:ascii="Arial" w:hAnsi="Arial" w:cs="Arial"/>
                <w:b/>
                <w:bCs/>
                <w:i/>
                <w:iCs/>
                <w:color w:val="000000"/>
                <w:sz w:val="16"/>
                <w:szCs w:val="16"/>
              </w:rPr>
              <w:t>2</w:t>
            </w:r>
            <w:r w:rsidRPr="00945A90">
              <w:rPr>
                <w:rFonts w:ascii="Arial" w:hAnsi="Arial" w:cs="Arial"/>
                <w:b/>
                <w:bCs/>
                <w:i/>
                <w:iCs/>
                <w:color w:val="000000"/>
                <w:sz w:val="16"/>
                <w:szCs w:val="16"/>
              </w:rPr>
              <w:t xml:space="preserve"> </w:t>
            </w:r>
          </w:p>
        </w:tc>
      </w:tr>
      <w:tr w:rsidR="00C249B7" w:rsidRPr="00945A90" w14:paraId="76C164F6" w14:textId="77777777" w:rsidTr="00553797">
        <w:trPr>
          <w:trHeight w:val="225"/>
        </w:trPr>
        <w:tc>
          <w:tcPr>
            <w:tcW w:w="2960" w:type="dxa"/>
            <w:tcBorders>
              <w:top w:val="nil"/>
              <w:left w:val="nil"/>
              <w:bottom w:val="single" w:sz="4" w:space="0" w:color="000000"/>
              <w:right w:val="nil"/>
            </w:tcBorders>
            <w:shd w:val="clear" w:color="auto" w:fill="auto"/>
            <w:noWrap/>
            <w:vAlign w:val="center"/>
            <w:hideMark/>
          </w:tcPr>
          <w:p w14:paraId="76C164F0" w14:textId="77777777" w:rsidR="00C249B7" w:rsidRPr="00945A90" w:rsidRDefault="00C249B7" w:rsidP="00945A90">
            <w:pPr>
              <w:spacing w:after="0" w:line="240" w:lineRule="auto"/>
              <w:ind w:left="180" w:hanging="180"/>
              <w:jc w:val="left"/>
              <w:rPr>
                <w:rFonts w:ascii="Arial" w:hAnsi="Arial" w:cs="Arial"/>
                <w:b/>
                <w:bCs/>
                <w:sz w:val="16"/>
                <w:szCs w:val="16"/>
              </w:rPr>
            </w:pPr>
            <w:r w:rsidRPr="00945A90">
              <w:rPr>
                <w:rFonts w:ascii="Arial" w:hAnsi="Arial" w:cs="Arial"/>
                <w:b/>
                <w:bCs/>
                <w:sz w:val="16"/>
                <w:szCs w:val="16"/>
              </w:rPr>
              <w:t>Total equity</w:t>
            </w:r>
          </w:p>
        </w:tc>
        <w:tc>
          <w:tcPr>
            <w:tcW w:w="928" w:type="dxa"/>
            <w:tcBorders>
              <w:top w:val="nil"/>
              <w:left w:val="nil"/>
              <w:bottom w:val="single" w:sz="4" w:space="0" w:color="000000"/>
              <w:right w:val="nil"/>
            </w:tcBorders>
            <w:shd w:val="clear" w:color="auto" w:fill="auto"/>
            <w:noWrap/>
            <w:vAlign w:val="bottom"/>
            <w:hideMark/>
          </w:tcPr>
          <w:p w14:paraId="76C164F1"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3,577 </w:t>
            </w:r>
          </w:p>
        </w:tc>
        <w:tc>
          <w:tcPr>
            <w:tcW w:w="860" w:type="dxa"/>
            <w:tcBorders>
              <w:top w:val="nil"/>
              <w:left w:val="nil"/>
              <w:bottom w:val="single" w:sz="4" w:space="0" w:color="000000"/>
              <w:right w:val="nil"/>
            </w:tcBorders>
            <w:shd w:val="clear" w:color="000000" w:fill="E6E6E6"/>
            <w:noWrap/>
            <w:vAlign w:val="bottom"/>
            <w:hideMark/>
          </w:tcPr>
          <w:p w14:paraId="76C164F2"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3,577 </w:t>
            </w:r>
          </w:p>
        </w:tc>
        <w:tc>
          <w:tcPr>
            <w:tcW w:w="860" w:type="dxa"/>
            <w:tcBorders>
              <w:top w:val="nil"/>
              <w:left w:val="nil"/>
              <w:bottom w:val="single" w:sz="4" w:space="0" w:color="000000"/>
              <w:right w:val="nil"/>
            </w:tcBorders>
            <w:shd w:val="clear" w:color="auto" w:fill="auto"/>
            <w:noWrap/>
            <w:vAlign w:val="bottom"/>
            <w:hideMark/>
          </w:tcPr>
          <w:p w14:paraId="76C164F3"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3,571 </w:t>
            </w:r>
          </w:p>
        </w:tc>
        <w:tc>
          <w:tcPr>
            <w:tcW w:w="860" w:type="dxa"/>
            <w:tcBorders>
              <w:top w:val="nil"/>
              <w:left w:val="nil"/>
              <w:bottom w:val="single" w:sz="4" w:space="0" w:color="000000"/>
              <w:right w:val="nil"/>
            </w:tcBorders>
            <w:shd w:val="clear" w:color="auto" w:fill="auto"/>
            <w:noWrap/>
            <w:vAlign w:val="bottom"/>
            <w:hideMark/>
          </w:tcPr>
          <w:p w14:paraId="76C164F4" w14:textId="77777777" w:rsidR="00C249B7" w:rsidRPr="00945A90" w:rsidRDefault="00C249B7" w:rsidP="0055379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 xml:space="preserve">3,572 </w:t>
            </w:r>
          </w:p>
        </w:tc>
        <w:tc>
          <w:tcPr>
            <w:tcW w:w="860" w:type="dxa"/>
            <w:tcBorders>
              <w:top w:val="nil"/>
              <w:left w:val="nil"/>
              <w:bottom w:val="single" w:sz="4" w:space="0" w:color="000000"/>
              <w:right w:val="nil"/>
            </w:tcBorders>
            <w:shd w:val="clear" w:color="auto" w:fill="auto"/>
            <w:noWrap/>
            <w:vAlign w:val="bottom"/>
            <w:hideMark/>
          </w:tcPr>
          <w:p w14:paraId="76C164F5" w14:textId="77777777" w:rsidR="00C249B7" w:rsidRPr="00945A90" w:rsidRDefault="00C249B7" w:rsidP="00C32F37">
            <w:pPr>
              <w:spacing w:after="0" w:line="240" w:lineRule="auto"/>
              <w:jc w:val="right"/>
              <w:rPr>
                <w:rFonts w:ascii="Arial" w:hAnsi="Arial" w:cs="Arial"/>
                <w:b/>
                <w:bCs/>
                <w:color w:val="000000"/>
                <w:sz w:val="16"/>
                <w:szCs w:val="16"/>
              </w:rPr>
            </w:pPr>
            <w:r w:rsidRPr="00945A90">
              <w:rPr>
                <w:rFonts w:ascii="Arial" w:hAnsi="Arial" w:cs="Arial"/>
                <w:b/>
                <w:bCs/>
                <w:color w:val="000000"/>
                <w:sz w:val="16"/>
                <w:szCs w:val="16"/>
              </w:rPr>
              <w:t>3,63</w:t>
            </w:r>
            <w:r w:rsidR="00C32F37" w:rsidRPr="00945A90">
              <w:rPr>
                <w:rFonts w:ascii="Arial" w:hAnsi="Arial" w:cs="Arial"/>
                <w:b/>
                <w:bCs/>
                <w:color w:val="000000"/>
                <w:sz w:val="16"/>
                <w:szCs w:val="16"/>
              </w:rPr>
              <w:t>2</w:t>
            </w:r>
            <w:r w:rsidRPr="00945A90">
              <w:rPr>
                <w:rFonts w:ascii="Arial" w:hAnsi="Arial" w:cs="Arial"/>
                <w:b/>
                <w:bCs/>
                <w:color w:val="000000"/>
                <w:sz w:val="16"/>
                <w:szCs w:val="16"/>
              </w:rPr>
              <w:t xml:space="preserve"> </w:t>
            </w:r>
          </w:p>
        </w:tc>
      </w:tr>
    </w:tbl>
    <w:p w14:paraId="76C164F8" w14:textId="75BA4CF6" w:rsidR="00C249B7" w:rsidRPr="00A40BDC" w:rsidRDefault="00DF0134" w:rsidP="00A40BDC">
      <w:pPr>
        <w:pStyle w:val="TableGraphic"/>
        <w:spacing w:before="120"/>
        <w:ind w:left="142"/>
        <w:jc w:val="left"/>
        <w:rPr>
          <w:rFonts w:ascii="Arial" w:hAnsi="Arial" w:cs="Arial"/>
          <w:sz w:val="16"/>
          <w:szCs w:val="16"/>
        </w:rPr>
      </w:pPr>
      <w:r w:rsidRPr="00A40BDC">
        <w:rPr>
          <w:rFonts w:ascii="Arial" w:hAnsi="Arial" w:cs="Arial"/>
          <w:sz w:val="16"/>
          <w:szCs w:val="16"/>
        </w:rPr>
        <w:t>Prepared on Australian Accounting Standards basis.</w:t>
      </w:r>
    </w:p>
    <w:p w14:paraId="76C164F9" w14:textId="77777777" w:rsidR="00DF0134" w:rsidRPr="00A40BDC" w:rsidRDefault="00DF0134" w:rsidP="00A40BDC">
      <w:pPr>
        <w:pStyle w:val="TableGraphic"/>
        <w:spacing w:before="120"/>
        <w:ind w:left="142"/>
        <w:jc w:val="left"/>
        <w:rPr>
          <w:rFonts w:ascii="Arial" w:hAnsi="Arial" w:cs="Arial"/>
          <w:sz w:val="16"/>
          <w:szCs w:val="16"/>
        </w:rPr>
      </w:pPr>
      <w:r w:rsidRPr="00A40BDC">
        <w:rPr>
          <w:rFonts w:ascii="Arial" w:hAnsi="Arial" w:cs="Arial"/>
          <w:sz w:val="16"/>
          <w:szCs w:val="16"/>
        </w:rPr>
        <w:t>*Equity is the residual interest in assets after deduction of liabilities.</w:t>
      </w:r>
    </w:p>
    <w:p w14:paraId="76C164FA" w14:textId="77777777" w:rsidR="00DF0134" w:rsidRDefault="00DF0134" w:rsidP="00DF0134">
      <w:pPr>
        <w:pStyle w:val="TableHeading"/>
      </w:pPr>
      <w:r>
        <w:br w:type="page"/>
      </w:r>
      <w:r w:rsidRPr="00AD42E2">
        <w:lastRenderedPageBreak/>
        <w:t>Table 3.3: Departmental</w:t>
      </w:r>
      <w:r w:rsidR="00062532">
        <w:t xml:space="preserve"> statement of changes in equity</w:t>
      </w:r>
      <w:r w:rsidRPr="00AD42E2">
        <w:t>—summary of</w:t>
      </w:r>
      <w:r>
        <w:t xml:space="preserve"> movement (Budget year </w:t>
      </w:r>
      <w:r w:rsidR="009A4174">
        <w:t>2019–20</w:t>
      </w:r>
      <w:r w:rsidRPr="00D30CBA">
        <w:t>)</w:t>
      </w:r>
    </w:p>
    <w:tbl>
      <w:tblPr>
        <w:tblW w:w="6933" w:type="dxa"/>
        <w:tblInd w:w="108" w:type="dxa"/>
        <w:tblLook w:val="04A0" w:firstRow="1" w:lastRow="0" w:firstColumn="1" w:lastColumn="0" w:noHBand="0" w:noVBand="1"/>
      </w:tblPr>
      <w:tblGrid>
        <w:gridCol w:w="3792"/>
        <w:gridCol w:w="1032"/>
        <w:gridCol w:w="1257"/>
        <w:gridCol w:w="852"/>
      </w:tblGrid>
      <w:tr w:rsidR="005B4CD4" w:rsidRPr="00B81747" w14:paraId="76C164FF" w14:textId="77777777" w:rsidTr="00062532">
        <w:trPr>
          <w:trHeight w:val="643"/>
        </w:trPr>
        <w:tc>
          <w:tcPr>
            <w:tcW w:w="3792" w:type="dxa"/>
            <w:tcBorders>
              <w:top w:val="single" w:sz="4" w:space="0" w:color="auto"/>
              <w:left w:val="nil"/>
              <w:bottom w:val="nil"/>
              <w:right w:val="nil"/>
            </w:tcBorders>
            <w:shd w:val="clear" w:color="auto" w:fill="auto"/>
            <w:noWrap/>
            <w:vAlign w:val="center"/>
            <w:hideMark/>
          </w:tcPr>
          <w:p w14:paraId="76C164FB"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w:t>
            </w:r>
          </w:p>
        </w:tc>
        <w:tc>
          <w:tcPr>
            <w:tcW w:w="1032" w:type="dxa"/>
            <w:tcBorders>
              <w:top w:val="single" w:sz="4" w:space="0" w:color="auto"/>
              <w:left w:val="nil"/>
              <w:bottom w:val="single" w:sz="4" w:space="0" w:color="000000"/>
              <w:right w:val="nil"/>
            </w:tcBorders>
            <w:shd w:val="clear" w:color="auto" w:fill="auto"/>
            <w:hideMark/>
          </w:tcPr>
          <w:p w14:paraId="76C164FC"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Retained</w:t>
            </w:r>
            <w:r w:rsidRPr="00B81747">
              <w:rPr>
                <w:rFonts w:ascii="Arial" w:hAnsi="Arial" w:cs="Arial"/>
                <w:color w:val="000000"/>
                <w:sz w:val="16"/>
                <w:szCs w:val="16"/>
              </w:rPr>
              <w:br/>
              <w:t>earnings</w:t>
            </w:r>
            <w:r w:rsidRPr="00B81747">
              <w:rPr>
                <w:rFonts w:ascii="Arial" w:hAnsi="Arial" w:cs="Arial"/>
                <w:color w:val="000000"/>
                <w:sz w:val="16"/>
                <w:szCs w:val="16"/>
              </w:rPr>
              <w:br/>
            </w:r>
            <w:r w:rsidRPr="00B81747">
              <w:rPr>
                <w:rFonts w:ascii="Arial" w:hAnsi="Arial" w:cs="Arial"/>
                <w:color w:val="000000"/>
                <w:sz w:val="16"/>
                <w:szCs w:val="16"/>
              </w:rPr>
              <w:br/>
              <w:t>$'000</w:t>
            </w:r>
          </w:p>
        </w:tc>
        <w:tc>
          <w:tcPr>
            <w:tcW w:w="1257" w:type="dxa"/>
            <w:tcBorders>
              <w:top w:val="single" w:sz="4" w:space="0" w:color="auto"/>
              <w:left w:val="nil"/>
              <w:bottom w:val="single" w:sz="4" w:space="0" w:color="000000"/>
              <w:right w:val="nil"/>
            </w:tcBorders>
            <w:shd w:val="clear" w:color="auto" w:fill="auto"/>
            <w:hideMark/>
          </w:tcPr>
          <w:p w14:paraId="76C164FD"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Contributed</w:t>
            </w:r>
            <w:r w:rsidRPr="00B81747">
              <w:rPr>
                <w:rFonts w:ascii="Arial" w:hAnsi="Arial" w:cs="Arial"/>
                <w:color w:val="000000"/>
                <w:sz w:val="16"/>
                <w:szCs w:val="16"/>
              </w:rPr>
              <w:br/>
              <w:t>equity/</w:t>
            </w:r>
            <w:r w:rsidRPr="00B81747">
              <w:rPr>
                <w:rFonts w:ascii="Arial" w:hAnsi="Arial" w:cs="Arial"/>
                <w:color w:val="000000"/>
                <w:sz w:val="16"/>
                <w:szCs w:val="16"/>
              </w:rPr>
              <w:br/>
              <w:t>capital</w:t>
            </w:r>
            <w:r w:rsidRPr="00B81747">
              <w:rPr>
                <w:rFonts w:ascii="Arial" w:hAnsi="Arial" w:cs="Arial"/>
                <w:color w:val="000000"/>
                <w:sz w:val="16"/>
                <w:szCs w:val="16"/>
              </w:rPr>
              <w:br/>
              <w:t>$'000</w:t>
            </w:r>
          </w:p>
        </w:tc>
        <w:tc>
          <w:tcPr>
            <w:tcW w:w="852" w:type="dxa"/>
            <w:tcBorders>
              <w:top w:val="single" w:sz="4" w:space="0" w:color="auto"/>
              <w:left w:val="nil"/>
              <w:bottom w:val="single" w:sz="4" w:space="0" w:color="000000"/>
              <w:right w:val="nil"/>
            </w:tcBorders>
            <w:shd w:val="clear" w:color="auto" w:fill="auto"/>
            <w:hideMark/>
          </w:tcPr>
          <w:p w14:paraId="76C164FE"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Total</w:t>
            </w:r>
            <w:r w:rsidRPr="00B81747">
              <w:rPr>
                <w:rFonts w:ascii="Arial" w:hAnsi="Arial" w:cs="Arial"/>
                <w:color w:val="000000"/>
                <w:sz w:val="16"/>
                <w:szCs w:val="16"/>
              </w:rPr>
              <w:br/>
              <w:t xml:space="preserve">equity </w:t>
            </w:r>
            <w:r w:rsidRPr="00B81747">
              <w:rPr>
                <w:rFonts w:ascii="Arial" w:hAnsi="Arial" w:cs="Arial"/>
                <w:color w:val="000000"/>
                <w:sz w:val="16"/>
                <w:szCs w:val="16"/>
              </w:rPr>
              <w:br/>
            </w:r>
            <w:r w:rsidRPr="00B81747">
              <w:rPr>
                <w:rFonts w:ascii="Arial" w:hAnsi="Arial" w:cs="Arial"/>
                <w:color w:val="000000"/>
                <w:sz w:val="16"/>
                <w:szCs w:val="16"/>
              </w:rPr>
              <w:br/>
              <w:t>$'000</w:t>
            </w:r>
          </w:p>
        </w:tc>
      </w:tr>
      <w:tr w:rsidR="005B4CD4" w:rsidRPr="00B81747" w14:paraId="76C16504" w14:textId="77777777" w:rsidTr="00E26712">
        <w:trPr>
          <w:trHeight w:val="225"/>
        </w:trPr>
        <w:tc>
          <w:tcPr>
            <w:tcW w:w="3792" w:type="dxa"/>
            <w:tcBorders>
              <w:top w:val="nil"/>
              <w:left w:val="nil"/>
              <w:bottom w:val="nil"/>
              <w:right w:val="nil"/>
            </w:tcBorders>
            <w:shd w:val="clear" w:color="auto" w:fill="auto"/>
            <w:vAlign w:val="center"/>
            <w:hideMark/>
          </w:tcPr>
          <w:p w14:paraId="76C16500" w14:textId="77777777" w:rsidR="005B4CD4" w:rsidRPr="00B81747" w:rsidRDefault="005B4CD4" w:rsidP="00945A90">
            <w:pPr>
              <w:spacing w:after="0" w:line="240" w:lineRule="auto"/>
              <w:ind w:left="180" w:hanging="180"/>
              <w:jc w:val="left"/>
              <w:rPr>
                <w:rFonts w:ascii="Arial" w:hAnsi="Arial" w:cs="Arial"/>
                <w:b/>
                <w:bCs/>
                <w:sz w:val="16"/>
                <w:szCs w:val="16"/>
              </w:rPr>
            </w:pPr>
            <w:r w:rsidRPr="00B81747">
              <w:rPr>
                <w:rFonts w:ascii="Arial" w:hAnsi="Arial" w:cs="Arial"/>
                <w:b/>
                <w:bCs/>
                <w:sz w:val="16"/>
                <w:szCs w:val="16"/>
              </w:rPr>
              <w:t>Opening balance as at 1 July 2019</w:t>
            </w:r>
          </w:p>
        </w:tc>
        <w:tc>
          <w:tcPr>
            <w:tcW w:w="1032" w:type="dxa"/>
            <w:tcBorders>
              <w:top w:val="nil"/>
              <w:left w:val="nil"/>
              <w:bottom w:val="nil"/>
              <w:right w:val="nil"/>
            </w:tcBorders>
            <w:shd w:val="clear" w:color="auto" w:fill="auto"/>
            <w:noWrap/>
            <w:vAlign w:val="center"/>
            <w:hideMark/>
          </w:tcPr>
          <w:p w14:paraId="76C16501" w14:textId="77777777" w:rsidR="005B4CD4" w:rsidRPr="00B81747" w:rsidRDefault="005B4CD4" w:rsidP="005B4CD4">
            <w:pPr>
              <w:spacing w:after="0" w:line="240" w:lineRule="auto"/>
              <w:jc w:val="left"/>
              <w:rPr>
                <w:rFonts w:ascii="Arial" w:hAnsi="Arial" w:cs="Arial"/>
                <w:b/>
                <w:bCs/>
                <w:color w:val="000000"/>
                <w:sz w:val="16"/>
                <w:szCs w:val="16"/>
              </w:rPr>
            </w:pPr>
          </w:p>
        </w:tc>
        <w:tc>
          <w:tcPr>
            <w:tcW w:w="1257" w:type="dxa"/>
            <w:tcBorders>
              <w:top w:val="nil"/>
              <w:left w:val="nil"/>
              <w:bottom w:val="nil"/>
              <w:right w:val="nil"/>
            </w:tcBorders>
            <w:shd w:val="clear" w:color="auto" w:fill="auto"/>
            <w:noWrap/>
            <w:vAlign w:val="center"/>
            <w:hideMark/>
          </w:tcPr>
          <w:p w14:paraId="76C16502" w14:textId="77777777" w:rsidR="005B4CD4" w:rsidRPr="00B81747" w:rsidRDefault="005B4CD4" w:rsidP="005B4CD4">
            <w:pPr>
              <w:spacing w:after="0" w:line="240" w:lineRule="auto"/>
              <w:jc w:val="left"/>
              <w:rPr>
                <w:rFonts w:ascii="Arial" w:hAnsi="Arial" w:cs="Arial"/>
                <w:sz w:val="16"/>
                <w:szCs w:val="16"/>
              </w:rPr>
            </w:pPr>
          </w:p>
        </w:tc>
        <w:tc>
          <w:tcPr>
            <w:tcW w:w="852" w:type="dxa"/>
            <w:tcBorders>
              <w:top w:val="nil"/>
              <w:left w:val="nil"/>
              <w:bottom w:val="nil"/>
              <w:right w:val="nil"/>
            </w:tcBorders>
            <w:shd w:val="clear" w:color="auto" w:fill="auto"/>
            <w:noWrap/>
            <w:vAlign w:val="center"/>
            <w:hideMark/>
          </w:tcPr>
          <w:p w14:paraId="76C16503" w14:textId="77777777" w:rsidR="005B4CD4" w:rsidRPr="00B81747" w:rsidRDefault="005B4CD4" w:rsidP="005B4CD4">
            <w:pPr>
              <w:spacing w:after="0" w:line="240" w:lineRule="auto"/>
              <w:jc w:val="left"/>
              <w:rPr>
                <w:rFonts w:ascii="Arial" w:hAnsi="Arial" w:cs="Arial"/>
                <w:sz w:val="16"/>
                <w:szCs w:val="16"/>
              </w:rPr>
            </w:pPr>
          </w:p>
        </w:tc>
      </w:tr>
      <w:tr w:rsidR="005B4CD4" w:rsidRPr="00B81747" w14:paraId="76C16509" w14:textId="77777777" w:rsidTr="00945A90">
        <w:trPr>
          <w:trHeight w:val="228"/>
        </w:trPr>
        <w:tc>
          <w:tcPr>
            <w:tcW w:w="3792" w:type="dxa"/>
            <w:tcBorders>
              <w:top w:val="nil"/>
              <w:left w:val="nil"/>
              <w:bottom w:val="nil"/>
              <w:right w:val="nil"/>
            </w:tcBorders>
            <w:shd w:val="clear" w:color="auto" w:fill="auto"/>
            <w:vAlign w:val="center"/>
            <w:hideMark/>
          </w:tcPr>
          <w:p w14:paraId="76C16505" w14:textId="77777777" w:rsidR="005B4CD4" w:rsidRPr="00B81747" w:rsidRDefault="005B4CD4" w:rsidP="00945A90">
            <w:pPr>
              <w:spacing w:after="0" w:line="240" w:lineRule="auto"/>
              <w:ind w:left="316" w:hanging="142"/>
              <w:jc w:val="left"/>
              <w:rPr>
                <w:rFonts w:ascii="Arial" w:hAnsi="Arial" w:cs="Arial"/>
                <w:color w:val="000000"/>
                <w:sz w:val="16"/>
                <w:szCs w:val="16"/>
              </w:rPr>
            </w:pPr>
            <w:r w:rsidRPr="00B81747">
              <w:rPr>
                <w:rFonts w:ascii="Arial" w:hAnsi="Arial" w:cs="Arial"/>
                <w:color w:val="000000"/>
                <w:sz w:val="16"/>
                <w:szCs w:val="16"/>
              </w:rPr>
              <w:t>Balance carried forward from previous period</w:t>
            </w:r>
          </w:p>
        </w:tc>
        <w:tc>
          <w:tcPr>
            <w:tcW w:w="1032" w:type="dxa"/>
            <w:tcBorders>
              <w:top w:val="nil"/>
              <w:left w:val="nil"/>
              <w:bottom w:val="nil"/>
              <w:right w:val="nil"/>
            </w:tcBorders>
            <w:shd w:val="clear" w:color="auto" w:fill="auto"/>
            <w:noWrap/>
            <w:vAlign w:val="center"/>
            <w:hideMark/>
          </w:tcPr>
          <w:p w14:paraId="76C16506"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3,240 </w:t>
            </w:r>
          </w:p>
        </w:tc>
        <w:tc>
          <w:tcPr>
            <w:tcW w:w="1257" w:type="dxa"/>
            <w:tcBorders>
              <w:top w:val="nil"/>
              <w:left w:val="nil"/>
              <w:bottom w:val="nil"/>
              <w:right w:val="nil"/>
            </w:tcBorders>
            <w:shd w:val="clear" w:color="auto" w:fill="auto"/>
            <w:noWrap/>
            <w:vAlign w:val="center"/>
            <w:hideMark/>
          </w:tcPr>
          <w:p w14:paraId="76C16507"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337 </w:t>
            </w:r>
          </w:p>
        </w:tc>
        <w:tc>
          <w:tcPr>
            <w:tcW w:w="852" w:type="dxa"/>
            <w:tcBorders>
              <w:top w:val="nil"/>
              <w:left w:val="nil"/>
              <w:bottom w:val="nil"/>
              <w:right w:val="nil"/>
            </w:tcBorders>
            <w:shd w:val="clear" w:color="auto" w:fill="auto"/>
            <w:noWrap/>
            <w:vAlign w:val="center"/>
            <w:hideMark/>
          </w:tcPr>
          <w:p w14:paraId="76C16508"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3,577 </w:t>
            </w:r>
          </w:p>
        </w:tc>
      </w:tr>
      <w:tr w:rsidR="005B4CD4" w:rsidRPr="00B81747" w14:paraId="76C1650E" w14:textId="77777777" w:rsidTr="00E26712">
        <w:trPr>
          <w:trHeight w:val="210"/>
        </w:trPr>
        <w:tc>
          <w:tcPr>
            <w:tcW w:w="3792" w:type="dxa"/>
            <w:tcBorders>
              <w:top w:val="nil"/>
              <w:left w:val="nil"/>
              <w:bottom w:val="nil"/>
              <w:right w:val="nil"/>
            </w:tcBorders>
            <w:shd w:val="clear" w:color="auto" w:fill="auto"/>
            <w:vAlign w:val="center"/>
            <w:hideMark/>
          </w:tcPr>
          <w:p w14:paraId="76C1650A" w14:textId="77777777" w:rsidR="005B4CD4" w:rsidRPr="00B81747" w:rsidRDefault="005B4CD4" w:rsidP="005B4CD4">
            <w:pPr>
              <w:spacing w:after="0" w:line="240" w:lineRule="auto"/>
              <w:jc w:val="left"/>
              <w:rPr>
                <w:rFonts w:ascii="Arial" w:hAnsi="Arial" w:cs="Arial"/>
                <w:b/>
                <w:bCs/>
                <w:i/>
                <w:iCs/>
                <w:color w:val="000000"/>
                <w:sz w:val="16"/>
                <w:szCs w:val="16"/>
              </w:rPr>
            </w:pPr>
            <w:r w:rsidRPr="00B81747">
              <w:rPr>
                <w:rFonts w:ascii="Arial" w:hAnsi="Arial" w:cs="Arial"/>
                <w:b/>
                <w:bCs/>
                <w:i/>
                <w:iCs/>
                <w:color w:val="000000"/>
                <w:sz w:val="16"/>
                <w:szCs w:val="16"/>
              </w:rPr>
              <w:t>Adjusted opening balance</w:t>
            </w:r>
          </w:p>
        </w:tc>
        <w:tc>
          <w:tcPr>
            <w:tcW w:w="1032" w:type="dxa"/>
            <w:tcBorders>
              <w:top w:val="single" w:sz="4" w:space="0" w:color="000000"/>
              <w:left w:val="nil"/>
              <w:bottom w:val="single" w:sz="4" w:space="0" w:color="000000"/>
              <w:right w:val="nil"/>
            </w:tcBorders>
            <w:shd w:val="clear" w:color="auto" w:fill="auto"/>
            <w:noWrap/>
            <w:vAlign w:val="center"/>
            <w:hideMark/>
          </w:tcPr>
          <w:p w14:paraId="76C1650B" w14:textId="77777777" w:rsidR="005B4CD4" w:rsidRPr="00B81747" w:rsidRDefault="005B4CD4" w:rsidP="005B4CD4">
            <w:pPr>
              <w:spacing w:after="0" w:line="240" w:lineRule="auto"/>
              <w:jc w:val="right"/>
              <w:rPr>
                <w:rFonts w:ascii="Arial" w:hAnsi="Arial" w:cs="Arial"/>
                <w:b/>
                <w:bCs/>
                <w:i/>
                <w:iCs/>
                <w:color w:val="000000"/>
                <w:sz w:val="16"/>
                <w:szCs w:val="16"/>
              </w:rPr>
            </w:pPr>
            <w:r w:rsidRPr="00B81747">
              <w:rPr>
                <w:rFonts w:ascii="Arial" w:hAnsi="Arial" w:cs="Arial"/>
                <w:b/>
                <w:bCs/>
                <w:i/>
                <w:iCs/>
                <w:color w:val="000000"/>
                <w:sz w:val="16"/>
                <w:szCs w:val="16"/>
              </w:rPr>
              <w:t xml:space="preserve">3,240 </w:t>
            </w:r>
          </w:p>
        </w:tc>
        <w:tc>
          <w:tcPr>
            <w:tcW w:w="1257" w:type="dxa"/>
            <w:tcBorders>
              <w:top w:val="single" w:sz="4" w:space="0" w:color="000000"/>
              <w:left w:val="nil"/>
              <w:bottom w:val="single" w:sz="4" w:space="0" w:color="000000"/>
              <w:right w:val="nil"/>
            </w:tcBorders>
            <w:shd w:val="clear" w:color="auto" w:fill="auto"/>
            <w:noWrap/>
            <w:vAlign w:val="center"/>
            <w:hideMark/>
          </w:tcPr>
          <w:p w14:paraId="76C1650C" w14:textId="77777777" w:rsidR="005B4CD4" w:rsidRPr="00B81747" w:rsidRDefault="005B4CD4" w:rsidP="005B4CD4">
            <w:pPr>
              <w:spacing w:after="0" w:line="240" w:lineRule="auto"/>
              <w:jc w:val="right"/>
              <w:rPr>
                <w:rFonts w:ascii="Arial" w:hAnsi="Arial" w:cs="Arial"/>
                <w:b/>
                <w:bCs/>
                <w:i/>
                <w:iCs/>
                <w:color w:val="000000"/>
                <w:sz w:val="16"/>
                <w:szCs w:val="16"/>
              </w:rPr>
            </w:pPr>
            <w:r w:rsidRPr="00B81747">
              <w:rPr>
                <w:rFonts w:ascii="Arial" w:hAnsi="Arial" w:cs="Arial"/>
                <w:b/>
                <w:bCs/>
                <w:i/>
                <w:iCs/>
                <w:color w:val="000000"/>
                <w:sz w:val="16"/>
                <w:szCs w:val="16"/>
              </w:rPr>
              <w:t xml:space="preserve">337 </w:t>
            </w:r>
          </w:p>
        </w:tc>
        <w:tc>
          <w:tcPr>
            <w:tcW w:w="852" w:type="dxa"/>
            <w:tcBorders>
              <w:top w:val="single" w:sz="4" w:space="0" w:color="000000"/>
              <w:left w:val="nil"/>
              <w:bottom w:val="single" w:sz="4" w:space="0" w:color="000000"/>
              <w:right w:val="nil"/>
            </w:tcBorders>
            <w:shd w:val="clear" w:color="auto" w:fill="auto"/>
            <w:noWrap/>
            <w:vAlign w:val="center"/>
            <w:hideMark/>
          </w:tcPr>
          <w:p w14:paraId="76C1650D" w14:textId="77777777" w:rsidR="005B4CD4" w:rsidRPr="00B81747" w:rsidRDefault="005B4CD4" w:rsidP="005B4CD4">
            <w:pPr>
              <w:spacing w:after="0" w:line="240" w:lineRule="auto"/>
              <w:jc w:val="right"/>
              <w:rPr>
                <w:rFonts w:ascii="Arial" w:hAnsi="Arial" w:cs="Arial"/>
                <w:b/>
                <w:bCs/>
                <w:i/>
                <w:iCs/>
                <w:color w:val="000000"/>
                <w:sz w:val="16"/>
                <w:szCs w:val="16"/>
              </w:rPr>
            </w:pPr>
            <w:r w:rsidRPr="00B81747">
              <w:rPr>
                <w:rFonts w:ascii="Arial" w:hAnsi="Arial" w:cs="Arial"/>
                <w:b/>
                <w:bCs/>
                <w:i/>
                <w:iCs/>
                <w:color w:val="000000"/>
                <w:sz w:val="16"/>
                <w:szCs w:val="16"/>
              </w:rPr>
              <w:t xml:space="preserve">3,577 </w:t>
            </w:r>
          </w:p>
        </w:tc>
      </w:tr>
      <w:tr w:rsidR="005B4CD4" w:rsidRPr="00B81747" w14:paraId="76C16513" w14:textId="77777777" w:rsidTr="00E26712">
        <w:trPr>
          <w:trHeight w:val="225"/>
        </w:trPr>
        <w:tc>
          <w:tcPr>
            <w:tcW w:w="3792" w:type="dxa"/>
            <w:tcBorders>
              <w:top w:val="nil"/>
              <w:left w:val="nil"/>
              <w:bottom w:val="nil"/>
              <w:right w:val="nil"/>
            </w:tcBorders>
            <w:shd w:val="clear" w:color="auto" w:fill="auto"/>
            <w:noWrap/>
            <w:vAlign w:val="center"/>
            <w:hideMark/>
          </w:tcPr>
          <w:p w14:paraId="76C1650F" w14:textId="77777777" w:rsidR="005B4CD4" w:rsidRPr="00B81747" w:rsidRDefault="005B4CD4" w:rsidP="00945A90">
            <w:pPr>
              <w:spacing w:after="0" w:line="240" w:lineRule="auto"/>
              <w:ind w:left="180" w:hanging="180"/>
              <w:jc w:val="left"/>
              <w:rPr>
                <w:rFonts w:ascii="Arial" w:hAnsi="Arial" w:cs="Arial"/>
                <w:b/>
                <w:bCs/>
                <w:sz w:val="16"/>
                <w:szCs w:val="16"/>
              </w:rPr>
            </w:pPr>
            <w:r w:rsidRPr="00B81747">
              <w:rPr>
                <w:rFonts w:ascii="Arial" w:hAnsi="Arial" w:cs="Arial"/>
                <w:b/>
                <w:bCs/>
                <w:sz w:val="16"/>
                <w:szCs w:val="16"/>
              </w:rPr>
              <w:t>Comprehensive income</w:t>
            </w:r>
          </w:p>
        </w:tc>
        <w:tc>
          <w:tcPr>
            <w:tcW w:w="1032" w:type="dxa"/>
            <w:tcBorders>
              <w:top w:val="nil"/>
              <w:left w:val="nil"/>
              <w:bottom w:val="nil"/>
              <w:right w:val="nil"/>
            </w:tcBorders>
            <w:shd w:val="clear" w:color="auto" w:fill="auto"/>
            <w:noWrap/>
            <w:vAlign w:val="center"/>
            <w:hideMark/>
          </w:tcPr>
          <w:p w14:paraId="76C16510" w14:textId="77777777" w:rsidR="005B4CD4" w:rsidRPr="00B81747" w:rsidRDefault="005B4CD4" w:rsidP="005B4CD4">
            <w:pPr>
              <w:spacing w:after="0" w:line="240" w:lineRule="auto"/>
              <w:jc w:val="left"/>
              <w:rPr>
                <w:rFonts w:ascii="Arial" w:hAnsi="Arial" w:cs="Arial"/>
                <w:b/>
                <w:bCs/>
                <w:color w:val="000000"/>
                <w:sz w:val="16"/>
                <w:szCs w:val="16"/>
              </w:rPr>
            </w:pPr>
          </w:p>
        </w:tc>
        <w:tc>
          <w:tcPr>
            <w:tcW w:w="1257" w:type="dxa"/>
            <w:tcBorders>
              <w:top w:val="nil"/>
              <w:left w:val="nil"/>
              <w:bottom w:val="nil"/>
              <w:right w:val="nil"/>
            </w:tcBorders>
            <w:shd w:val="clear" w:color="auto" w:fill="auto"/>
            <w:noWrap/>
            <w:vAlign w:val="center"/>
            <w:hideMark/>
          </w:tcPr>
          <w:p w14:paraId="76C16511" w14:textId="77777777" w:rsidR="005B4CD4" w:rsidRPr="00B81747" w:rsidRDefault="005B4CD4" w:rsidP="005B4CD4">
            <w:pPr>
              <w:spacing w:after="0" w:line="240" w:lineRule="auto"/>
              <w:jc w:val="left"/>
              <w:rPr>
                <w:rFonts w:ascii="Arial" w:hAnsi="Arial" w:cs="Arial"/>
                <w:sz w:val="16"/>
                <w:szCs w:val="16"/>
              </w:rPr>
            </w:pPr>
          </w:p>
        </w:tc>
        <w:tc>
          <w:tcPr>
            <w:tcW w:w="852" w:type="dxa"/>
            <w:tcBorders>
              <w:top w:val="nil"/>
              <w:left w:val="nil"/>
              <w:bottom w:val="nil"/>
              <w:right w:val="nil"/>
            </w:tcBorders>
            <w:shd w:val="clear" w:color="auto" w:fill="auto"/>
            <w:noWrap/>
            <w:vAlign w:val="center"/>
            <w:hideMark/>
          </w:tcPr>
          <w:p w14:paraId="76C16512" w14:textId="77777777" w:rsidR="005B4CD4" w:rsidRPr="00B81747" w:rsidRDefault="005B4CD4" w:rsidP="005B4CD4">
            <w:pPr>
              <w:spacing w:after="0" w:line="240" w:lineRule="auto"/>
              <w:jc w:val="left"/>
              <w:rPr>
                <w:rFonts w:ascii="Arial" w:hAnsi="Arial" w:cs="Arial"/>
                <w:sz w:val="16"/>
                <w:szCs w:val="16"/>
              </w:rPr>
            </w:pPr>
          </w:p>
        </w:tc>
      </w:tr>
      <w:tr w:rsidR="005B4CD4" w:rsidRPr="00B81747" w14:paraId="76C16518" w14:textId="77777777" w:rsidTr="00E26712">
        <w:trPr>
          <w:trHeight w:val="225"/>
        </w:trPr>
        <w:tc>
          <w:tcPr>
            <w:tcW w:w="3792" w:type="dxa"/>
            <w:tcBorders>
              <w:top w:val="nil"/>
              <w:left w:val="nil"/>
              <w:bottom w:val="nil"/>
              <w:right w:val="nil"/>
            </w:tcBorders>
            <w:shd w:val="clear" w:color="auto" w:fill="auto"/>
            <w:noWrap/>
            <w:vAlign w:val="center"/>
            <w:hideMark/>
          </w:tcPr>
          <w:p w14:paraId="76C16514" w14:textId="77777777" w:rsidR="005B4CD4" w:rsidRPr="00B81747" w:rsidRDefault="005B4CD4" w:rsidP="00945A90">
            <w:pPr>
              <w:spacing w:after="0" w:line="240" w:lineRule="auto"/>
              <w:ind w:left="316" w:hanging="142"/>
              <w:jc w:val="left"/>
              <w:rPr>
                <w:rFonts w:ascii="Arial" w:hAnsi="Arial" w:cs="Arial"/>
                <w:color w:val="000000"/>
                <w:sz w:val="16"/>
                <w:szCs w:val="16"/>
              </w:rPr>
            </w:pPr>
            <w:r w:rsidRPr="00B81747">
              <w:rPr>
                <w:rFonts w:ascii="Arial" w:hAnsi="Arial" w:cs="Arial"/>
                <w:color w:val="000000"/>
                <w:sz w:val="16"/>
                <w:szCs w:val="16"/>
              </w:rPr>
              <w:t>Other comprehensive income</w:t>
            </w:r>
          </w:p>
        </w:tc>
        <w:tc>
          <w:tcPr>
            <w:tcW w:w="1032" w:type="dxa"/>
            <w:tcBorders>
              <w:top w:val="nil"/>
              <w:left w:val="nil"/>
              <w:bottom w:val="nil"/>
              <w:right w:val="nil"/>
            </w:tcBorders>
            <w:shd w:val="clear" w:color="auto" w:fill="auto"/>
            <w:noWrap/>
            <w:vAlign w:val="center"/>
            <w:hideMark/>
          </w:tcPr>
          <w:p w14:paraId="76C16515"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 </w:t>
            </w:r>
          </w:p>
        </w:tc>
        <w:tc>
          <w:tcPr>
            <w:tcW w:w="1257" w:type="dxa"/>
            <w:tcBorders>
              <w:top w:val="nil"/>
              <w:left w:val="nil"/>
              <w:bottom w:val="nil"/>
              <w:right w:val="nil"/>
            </w:tcBorders>
            <w:shd w:val="clear" w:color="auto" w:fill="auto"/>
            <w:noWrap/>
            <w:vAlign w:val="center"/>
            <w:hideMark/>
          </w:tcPr>
          <w:p w14:paraId="76C16516"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 </w:t>
            </w:r>
          </w:p>
        </w:tc>
        <w:tc>
          <w:tcPr>
            <w:tcW w:w="852" w:type="dxa"/>
            <w:tcBorders>
              <w:top w:val="nil"/>
              <w:left w:val="nil"/>
              <w:bottom w:val="nil"/>
              <w:right w:val="nil"/>
            </w:tcBorders>
            <w:shd w:val="clear" w:color="auto" w:fill="auto"/>
            <w:noWrap/>
            <w:vAlign w:val="center"/>
            <w:hideMark/>
          </w:tcPr>
          <w:p w14:paraId="76C16517"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 </w:t>
            </w:r>
          </w:p>
        </w:tc>
      </w:tr>
      <w:tr w:rsidR="005B4CD4" w:rsidRPr="00B81747" w14:paraId="76C1651D" w14:textId="77777777" w:rsidTr="00E26712">
        <w:trPr>
          <w:trHeight w:val="225"/>
        </w:trPr>
        <w:tc>
          <w:tcPr>
            <w:tcW w:w="3792" w:type="dxa"/>
            <w:tcBorders>
              <w:top w:val="nil"/>
              <w:left w:val="nil"/>
              <w:bottom w:val="nil"/>
              <w:right w:val="nil"/>
            </w:tcBorders>
            <w:shd w:val="clear" w:color="auto" w:fill="auto"/>
            <w:noWrap/>
            <w:vAlign w:val="center"/>
            <w:hideMark/>
          </w:tcPr>
          <w:p w14:paraId="76C16519" w14:textId="77777777" w:rsidR="005B4CD4" w:rsidRPr="00B81747" w:rsidRDefault="005B4CD4" w:rsidP="00945A90">
            <w:pPr>
              <w:spacing w:after="0" w:line="240" w:lineRule="auto"/>
              <w:ind w:left="316" w:hanging="142"/>
              <w:jc w:val="left"/>
              <w:rPr>
                <w:rFonts w:ascii="Arial" w:hAnsi="Arial" w:cs="Arial"/>
                <w:color w:val="000000"/>
                <w:sz w:val="16"/>
                <w:szCs w:val="16"/>
              </w:rPr>
            </w:pPr>
            <w:r w:rsidRPr="00B81747">
              <w:rPr>
                <w:rFonts w:ascii="Arial" w:hAnsi="Arial" w:cs="Arial"/>
                <w:color w:val="000000"/>
                <w:sz w:val="16"/>
                <w:szCs w:val="16"/>
              </w:rPr>
              <w:t>Surplus/(deficit) for the period</w:t>
            </w:r>
          </w:p>
        </w:tc>
        <w:tc>
          <w:tcPr>
            <w:tcW w:w="1032" w:type="dxa"/>
            <w:tcBorders>
              <w:top w:val="nil"/>
              <w:left w:val="nil"/>
              <w:bottom w:val="nil"/>
              <w:right w:val="nil"/>
            </w:tcBorders>
            <w:shd w:val="clear" w:color="auto" w:fill="auto"/>
            <w:noWrap/>
            <w:vAlign w:val="center"/>
            <w:hideMark/>
          </w:tcPr>
          <w:p w14:paraId="76C1651A"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(59)</w:t>
            </w:r>
          </w:p>
        </w:tc>
        <w:tc>
          <w:tcPr>
            <w:tcW w:w="1257" w:type="dxa"/>
            <w:tcBorders>
              <w:top w:val="nil"/>
              <w:left w:val="nil"/>
              <w:bottom w:val="nil"/>
              <w:right w:val="nil"/>
            </w:tcBorders>
            <w:shd w:val="clear" w:color="auto" w:fill="auto"/>
            <w:noWrap/>
            <w:vAlign w:val="center"/>
            <w:hideMark/>
          </w:tcPr>
          <w:p w14:paraId="76C1651B" w14:textId="77777777" w:rsidR="005B4CD4" w:rsidRPr="00B81747" w:rsidRDefault="00991C53"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w:t>
            </w:r>
          </w:p>
        </w:tc>
        <w:tc>
          <w:tcPr>
            <w:tcW w:w="852" w:type="dxa"/>
            <w:tcBorders>
              <w:top w:val="nil"/>
              <w:left w:val="nil"/>
              <w:bottom w:val="nil"/>
              <w:right w:val="nil"/>
            </w:tcBorders>
            <w:shd w:val="clear" w:color="auto" w:fill="auto"/>
            <w:noWrap/>
            <w:vAlign w:val="center"/>
            <w:hideMark/>
          </w:tcPr>
          <w:p w14:paraId="76C1651C"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(59)</w:t>
            </w:r>
          </w:p>
        </w:tc>
      </w:tr>
      <w:tr w:rsidR="005B4CD4" w:rsidRPr="00B81747" w14:paraId="76C16522" w14:textId="77777777" w:rsidTr="00E26712">
        <w:trPr>
          <w:trHeight w:val="210"/>
        </w:trPr>
        <w:tc>
          <w:tcPr>
            <w:tcW w:w="3792" w:type="dxa"/>
            <w:tcBorders>
              <w:top w:val="nil"/>
              <w:left w:val="nil"/>
              <w:bottom w:val="nil"/>
              <w:right w:val="nil"/>
            </w:tcBorders>
            <w:shd w:val="clear" w:color="auto" w:fill="auto"/>
            <w:vAlign w:val="center"/>
            <w:hideMark/>
          </w:tcPr>
          <w:p w14:paraId="76C1651E" w14:textId="77777777" w:rsidR="005B4CD4" w:rsidRPr="00B81747" w:rsidRDefault="005B4CD4" w:rsidP="005B4CD4">
            <w:pPr>
              <w:spacing w:after="0" w:line="240" w:lineRule="auto"/>
              <w:jc w:val="left"/>
              <w:rPr>
                <w:rFonts w:ascii="Arial" w:hAnsi="Arial" w:cs="Arial"/>
                <w:b/>
                <w:bCs/>
                <w:i/>
                <w:iCs/>
                <w:color w:val="000000"/>
                <w:sz w:val="16"/>
                <w:szCs w:val="16"/>
              </w:rPr>
            </w:pPr>
            <w:r w:rsidRPr="00B81747">
              <w:rPr>
                <w:rFonts w:ascii="Arial" w:hAnsi="Arial" w:cs="Arial"/>
                <w:b/>
                <w:bCs/>
                <w:i/>
                <w:iCs/>
                <w:color w:val="000000"/>
                <w:sz w:val="16"/>
                <w:szCs w:val="16"/>
              </w:rPr>
              <w:t>Total comprehensive income</w:t>
            </w:r>
          </w:p>
        </w:tc>
        <w:tc>
          <w:tcPr>
            <w:tcW w:w="1032" w:type="dxa"/>
            <w:tcBorders>
              <w:top w:val="single" w:sz="4" w:space="0" w:color="000000"/>
              <w:left w:val="nil"/>
              <w:bottom w:val="nil"/>
              <w:right w:val="nil"/>
            </w:tcBorders>
            <w:shd w:val="clear" w:color="auto" w:fill="auto"/>
            <w:noWrap/>
            <w:vAlign w:val="center"/>
            <w:hideMark/>
          </w:tcPr>
          <w:p w14:paraId="76C1651F" w14:textId="77777777" w:rsidR="005B4CD4" w:rsidRPr="00B81747" w:rsidRDefault="005B4CD4" w:rsidP="005B4CD4">
            <w:pPr>
              <w:spacing w:after="0" w:line="240" w:lineRule="auto"/>
              <w:jc w:val="right"/>
              <w:rPr>
                <w:rFonts w:ascii="Arial" w:hAnsi="Arial" w:cs="Arial"/>
                <w:b/>
                <w:bCs/>
                <w:i/>
                <w:iCs/>
                <w:color w:val="000000"/>
                <w:sz w:val="16"/>
                <w:szCs w:val="16"/>
              </w:rPr>
            </w:pPr>
            <w:r w:rsidRPr="00B81747">
              <w:rPr>
                <w:rFonts w:ascii="Arial" w:hAnsi="Arial" w:cs="Arial"/>
                <w:b/>
                <w:bCs/>
                <w:i/>
                <w:iCs/>
                <w:color w:val="000000"/>
                <w:sz w:val="16"/>
                <w:szCs w:val="16"/>
              </w:rPr>
              <w:t>(59)</w:t>
            </w:r>
          </w:p>
        </w:tc>
        <w:tc>
          <w:tcPr>
            <w:tcW w:w="1257" w:type="dxa"/>
            <w:tcBorders>
              <w:top w:val="single" w:sz="4" w:space="0" w:color="000000"/>
              <w:left w:val="nil"/>
              <w:bottom w:val="nil"/>
              <w:right w:val="nil"/>
            </w:tcBorders>
            <w:shd w:val="clear" w:color="auto" w:fill="auto"/>
            <w:noWrap/>
            <w:vAlign w:val="center"/>
            <w:hideMark/>
          </w:tcPr>
          <w:p w14:paraId="76C16520" w14:textId="77777777" w:rsidR="005B4CD4" w:rsidRPr="00B81747" w:rsidRDefault="005B4CD4" w:rsidP="005B4CD4">
            <w:pPr>
              <w:spacing w:after="0" w:line="240" w:lineRule="auto"/>
              <w:jc w:val="right"/>
              <w:rPr>
                <w:rFonts w:ascii="Arial" w:hAnsi="Arial" w:cs="Arial"/>
                <w:b/>
                <w:bCs/>
                <w:i/>
                <w:iCs/>
                <w:color w:val="000000"/>
                <w:sz w:val="16"/>
                <w:szCs w:val="16"/>
              </w:rPr>
            </w:pPr>
            <w:r w:rsidRPr="00B81747">
              <w:rPr>
                <w:rFonts w:ascii="Arial" w:hAnsi="Arial" w:cs="Arial"/>
                <w:b/>
                <w:bCs/>
                <w:i/>
                <w:iCs/>
                <w:color w:val="000000"/>
                <w:sz w:val="16"/>
                <w:szCs w:val="16"/>
              </w:rPr>
              <w:t xml:space="preserve">- </w:t>
            </w:r>
          </w:p>
        </w:tc>
        <w:tc>
          <w:tcPr>
            <w:tcW w:w="852" w:type="dxa"/>
            <w:tcBorders>
              <w:top w:val="single" w:sz="4" w:space="0" w:color="000000"/>
              <w:left w:val="nil"/>
              <w:bottom w:val="nil"/>
              <w:right w:val="nil"/>
            </w:tcBorders>
            <w:shd w:val="clear" w:color="auto" w:fill="auto"/>
            <w:noWrap/>
            <w:vAlign w:val="center"/>
            <w:hideMark/>
          </w:tcPr>
          <w:p w14:paraId="76C16521" w14:textId="77777777" w:rsidR="005B4CD4" w:rsidRPr="00B81747" w:rsidRDefault="005B4CD4" w:rsidP="005B4CD4">
            <w:pPr>
              <w:spacing w:after="0" w:line="240" w:lineRule="auto"/>
              <w:jc w:val="right"/>
              <w:rPr>
                <w:rFonts w:ascii="Arial" w:hAnsi="Arial" w:cs="Arial"/>
                <w:b/>
                <w:bCs/>
                <w:i/>
                <w:iCs/>
                <w:color w:val="000000"/>
                <w:sz w:val="16"/>
                <w:szCs w:val="16"/>
              </w:rPr>
            </w:pPr>
            <w:r w:rsidRPr="00B81747">
              <w:rPr>
                <w:rFonts w:ascii="Arial" w:hAnsi="Arial" w:cs="Arial"/>
                <w:b/>
                <w:bCs/>
                <w:i/>
                <w:iCs/>
                <w:color w:val="000000"/>
                <w:sz w:val="16"/>
                <w:szCs w:val="16"/>
              </w:rPr>
              <w:t>(59)</w:t>
            </w:r>
          </w:p>
        </w:tc>
      </w:tr>
      <w:tr w:rsidR="005B4CD4" w:rsidRPr="00B81747" w14:paraId="76C16527" w14:textId="77777777" w:rsidTr="00E26712">
        <w:trPr>
          <w:trHeight w:val="225"/>
        </w:trPr>
        <w:tc>
          <w:tcPr>
            <w:tcW w:w="3792" w:type="dxa"/>
            <w:tcBorders>
              <w:top w:val="nil"/>
              <w:left w:val="nil"/>
              <w:bottom w:val="nil"/>
              <w:right w:val="nil"/>
            </w:tcBorders>
            <w:shd w:val="clear" w:color="auto" w:fill="auto"/>
            <w:noWrap/>
            <w:vAlign w:val="center"/>
            <w:hideMark/>
          </w:tcPr>
          <w:p w14:paraId="76C16523" w14:textId="77777777" w:rsidR="005B4CD4" w:rsidRPr="00B81747" w:rsidRDefault="005B4CD4" w:rsidP="005B4CD4">
            <w:pPr>
              <w:spacing w:after="0" w:line="240" w:lineRule="auto"/>
              <w:ind w:firstLineChars="100" w:firstLine="160"/>
              <w:jc w:val="left"/>
              <w:rPr>
                <w:rFonts w:ascii="Arial" w:hAnsi="Arial" w:cs="Arial"/>
                <w:color w:val="000000"/>
                <w:sz w:val="16"/>
                <w:szCs w:val="16"/>
              </w:rPr>
            </w:pPr>
            <w:r w:rsidRPr="00B81747">
              <w:rPr>
                <w:rFonts w:ascii="Arial" w:hAnsi="Arial" w:cs="Arial"/>
                <w:color w:val="000000"/>
                <w:sz w:val="16"/>
                <w:szCs w:val="16"/>
              </w:rPr>
              <w:t>of which:</w:t>
            </w:r>
          </w:p>
        </w:tc>
        <w:tc>
          <w:tcPr>
            <w:tcW w:w="1032" w:type="dxa"/>
            <w:tcBorders>
              <w:top w:val="single" w:sz="4" w:space="0" w:color="000000"/>
              <w:left w:val="nil"/>
              <w:bottom w:val="nil"/>
              <w:right w:val="nil"/>
            </w:tcBorders>
            <w:shd w:val="clear" w:color="auto" w:fill="auto"/>
            <w:noWrap/>
            <w:vAlign w:val="center"/>
            <w:hideMark/>
          </w:tcPr>
          <w:p w14:paraId="76C16524" w14:textId="77777777" w:rsidR="005B4CD4" w:rsidRPr="00B81747" w:rsidRDefault="005B4CD4" w:rsidP="005B4CD4">
            <w:pPr>
              <w:spacing w:after="0" w:line="240" w:lineRule="auto"/>
              <w:jc w:val="left"/>
              <w:rPr>
                <w:rFonts w:ascii="Arial" w:hAnsi="Arial" w:cs="Arial"/>
                <w:color w:val="000000"/>
                <w:sz w:val="16"/>
                <w:szCs w:val="16"/>
              </w:rPr>
            </w:pPr>
            <w:r w:rsidRPr="00B81747">
              <w:rPr>
                <w:rFonts w:ascii="Arial" w:hAnsi="Arial" w:cs="Arial"/>
                <w:color w:val="000000"/>
                <w:sz w:val="16"/>
                <w:szCs w:val="16"/>
              </w:rPr>
              <w:t> </w:t>
            </w:r>
          </w:p>
        </w:tc>
        <w:tc>
          <w:tcPr>
            <w:tcW w:w="1257" w:type="dxa"/>
            <w:tcBorders>
              <w:top w:val="single" w:sz="4" w:space="0" w:color="000000"/>
              <w:left w:val="nil"/>
              <w:bottom w:val="nil"/>
              <w:right w:val="nil"/>
            </w:tcBorders>
            <w:shd w:val="clear" w:color="auto" w:fill="auto"/>
            <w:noWrap/>
            <w:vAlign w:val="center"/>
            <w:hideMark/>
          </w:tcPr>
          <w:p w14:paraId="76C16525" w14:textId="77777777" w:rsidR="005B4CD4" w:rsidRPr="00B81747" w:rsidRDefault="005B4CD4" w:rsidP="005B4CD4">
            <w:pPr>
              <w:spacing w:after="0" w:line="240" w:lineRule="auto"/>
              <w:jc w:val="left"/>
              <w:rPr>
                <w:rFonts w:ascii="Arial" w:hAnsi="Arial" w:cs="Arial"/>
                <w:color w:val="000000"/>
                <w:sz w:val="16"/>
                <w:szCs w:val="16"/>
              </w:rPr>
            </w:pPr>
            <w:r w:rsidRPr="00B81747">
              <w:rPr>
                <w:rFonts w:ascii="Arial" w:hAnsi="Arial" w:cs="Arial"/>
                <w:color w:val="000000"/>
                <w:sz w:val="16"/>
                <w:szCs w:val="16"/>
              </w:rPr>
              <w:t> </w:t>
            </w:r>
          </w:p>
        </w:tc>
        <w:tc>
          <w:tcPr>
            <w:tcW w:w="852" w:type="dxa"/>
            <w:tcBorders>
              <w:top w:val="single" w:sz="4" w:space="0" w:color="000000"/>
              <w:left w:val="nil"/>
              <w:bottom w:val="nil"/>
              <w:right w:val="nil"/>
            </w:tcBorders>
            <w:shd w:val="clear" w:color="auto" w:fill="auto"/>
            <w:noWrap/>
            <w:vAlign w:val="center"/>
            <w:hideMark/>
          </w:tcPr>
          <w:p w14:paraId="76C16526" w14:textId="77777777" w:rsidR="005B4CD4" w:rsidRPr="00B81747" w:rsidRDefault="005B4CD4" w:rsidP="005B4CD4">
            <w:pPr>
              <w:spacing w:after="0" w:line="240" w:lineRule="auto"/>
              <w:jc w:val="left"/>
              <w:rPr>
                <w:rFonts w:ascii="Arial" w:hAnsi="Arial" w:cs="Arial"/>
                <w:color w:val="000000"/>
                <w:sz w:val="16"/>
                <w:szCs w:val="16"/>
              </w:rPr>
            </w:pPr>
            <w:r w:rsidRPr="00B81747">
              <w:rPr>
                <w:rFonts w:ascii="Arial" w:hAnsi="Arial" w:cs="Arial"/>
                <w:color w:val="000000"/>
                <w:sz w:val="16"/>
                <w:szCs w:val="16"/>
              </w:rPr>
              <w:t> </w:t>
            </w:r>
          </w:p>
        </w:tc>
      </w:tr>
      <w:tr w:rsidR="005B4CD4" w:rsidRPr="00B81747" w14:paraId="76C1652C" w14:textId="77777777" w:rsidTr="00B81747">
        <w:trPr>
          <w:trHeight w:val="194"/>
        </w:trPr>
        <w:tc>
          <w:tcPr>
            <w:tcW w:w="3792" w:type="dxa"/>
            <w:tcBorders>
              <w:top w:val="nil"/>
              <w:left w:val="nil"/>
              <w:bottom w:val="nil"/>
              <w:right w:val="nil"/>
            </w:tcBorders>
            <w:shd w:val="clear" w:color="auto" w:fill="auto"/>
            <w:vAlign w:val="center"/>
            <w:hideMark/>
          </w:tcPr>
          <w:p w14:paraId="76C16528" w14:textId="77777777" w:rsidR="005B4CD4" w:rsidRPr="00B81747" w:rsidRDefault="005B4CD4" w:rsidP="00B81747">
            <w:pPr>
              <w:spacing w:after="0" w:line="240" w:lineRule="auto"/>
              <w:ind w:left="490" w:hanging="142"/>
              <w:jc w:val="left"/>
              <w:rPr>
                <w:rFonts w:ascii="Arial" w:hAnsi="Arial" w:cs="Arial"/>
                <w:color w:val="000000"/>
                <w:sz w:val="16"/>
                <w:szCs w:val="16"/>
              </w:rPr>
            </w:pPr>
            <w:r w:rsidRPr="00B81747">
              <w:rPr>
                <w:rFonts w:ascii="Arial" w:hAnsi="Arial" w:cs="Arial"/>
                <w:color w:val="000000"/>
                <w:sz w:val="16"/>
                <w:szCs w:val="16"/>
              </w:rPr>
              <w:t>Attributable to the Australian Government</w:t>
            </w:r>
          </w:p>
        </w:tc>
        <w:tc>
          <w:tcPr>
            <w:tcW w:w="1032" w:type="dxa"/>
            <w:tcBorders>
              <w:top w:val="nil"/>
              <w:left w:val="nil"/>
              <w:bottom w:val="nil"/>
              <w:right w:val="nil"/>
            </w:tcBorders>
            <w:shd w:val="clear" w:color="auto" w:fill="auto"/>
            <w:noWrap/>
            <w:vAlign w:val="center"/>
            <w:hideMark/>
          </w:tcPr>
          <w:p w14:paraId="76C16529"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(59)</w:t>
            </w:r>
          </w:p>
        </w:tc>
        <w:tc>
          <w:tcPr>
            <w:tcW w:w="1257" w:type="dxa"/>
            <w:tcBorders>
              <w:top w:val="nil"/>
              <w:left w:val="nil"/>
              <w:bottom w:val="nil"/>
              <w:right w:val="nil"/>
            </w:tcBorders>
            <w:shd w:val="clear" w:color="auto" w:fill="auto"/>
            <w:noWrap/>
            <w:vAlign w:val="center"/>
            <w:hideMark/>
          </w:tcPr>
          <w:p w14:paraId="76C1652A"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 </w:t>
            </w:r>
          </w:p>
        </w:tc>
        <w:tc>
          <w:tcPr>
            <w:tcW w:w="852" w:type="dxa"/>
            <w:tcBorders>
              <w:top w:val="nil"/>
              <w:left w:val="nil"/>
              <w:bottom w:val="nil"/>
              <w:right w:val="nil"/>
            </w:tcBorders>
            <w:shd w:val="clear" w:color="auto" w:fill="auto"/>
            <w:noWrap/>
            <w:vAlign w:val="center"/>
            <w:hideMark/>
          </w:tcPr>
          <w:p w14:paraId="76C1652B"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(59)</w:t>
            </w:r>
          </w:p>
        </w:tc>
      </w:tr>
      <w:tr w:rsidR="005B4CD4" w:rsidRPr="00B81747" w14:paraId="76C16531" w14:textId="77777777" w:rsidTr="00E26712">
        <w:trPr>
          <w:trHeight w:val="225"/>
        </w:trPr>
        <w:tc>
          <w:tcPr>
            <w:tcW w:w="3792" w:type="dxa"/>
            <w:tcBorders>
              <w:top w:val="nil"/>
              <w:left w:val="nil"/>
              <w:bottom w:val="nil"/>
              <w:right w:val="nil"/>
            </w:tcBorders>
            <w:shd w:val="clear" w:color="auto" w:fill="auto"/>
            <w:noWrap/>
            <w:vAlign w:val="center"/>
            <w:hideMark/>
          </w:tcPr>
          <w:p w14:paraId="76C1652D" w14:textId="77777777" w:rsidR="005B4CD4" w:rsidRPr="00B81747" w:rsidRDefault="005B4CD4" w:rsidP="00945A90">
            <w:pPr>
              <w:spacing w:after="0" w:line="240" w:lineRule="auto"/>
              <w:ind w:left="180" w:hanging="180"/>
              <w:jc w:val="left"/>
              <w:rPr>
                <w:rFonts w:ascii="Arial" w:hAnsi="Arial" w:cs="Arial"/>
                <w:b/>
                <w:bCs/>
                <w:sz w:val="16"/>
                <w:szCs w:val="16"/>
              </w:rPr>
            </w:pPr>
            <w:r w:rsidRPr="00B81747">
              <w:rPr>
                <w:rFonts w:ascii="Arial" w:hAnsi="Arial" w:cs="Arial"/>
                <w:b/>
                <w:bCs/>
                <w:sz w:val="16"/>
                <w:szCs w:val="16"/>
              </w:rPr>
              <w:t>Transactions with owners</w:t>
            </w:r>
          </w:p>
        </w:tc>
        <w:tc>
          <w:tcPr>
            <w:tcW w:w="1032" w:type="dxa"/>
            <w:tcBorders>
              <w:top w:val="nil"/>
              <w:left w:val="nil"/>
              <w:bottom w:val="nil"/>
              <w:right w:val="nil"/>
            </w:tcBorders>
            <w:shd w:val="clear" w:color="auto" w:fill="auto"/>
            <w:noWrap/>
            <w:vAlign w:val="center"/>
            <w:hideMark/>
          </w:tcPr>
          <w:p w14:paraId="76C1652E" w14:textId="77777777" w:rsidR="005B4CD4" w:rsidRPr="00B81747" w:rsidRDefault="005B4CD4" w:rsidP="005B4CD4">
            <w:pPr>
              <w:spacing w:after="0" w:line="240" w:lineRule="auto"/>
              <w:jc w:val="left"/>
              <w:rPr>
                <w:rFonts w:ascii="Arial" w:hAnsi="Arial" w:cs="Arial"/>
                <w:b/>
                <w:bCs/>
                <w:color w:val="000000"/>
                <w:sz w:val="16"/>
                <w:szCs w:val="16"/>
              </w:rPr>
            </w:pPr>
          </w:p>
        </w:tc>
        <w:tc>
          <w:tcPr>
            <w:tcW w:w="1257" w:type="dxa"/>
            <w:tcBorders>
              <w:top w:val="nil"/>
              <w:left w:val="nil"/>
              <w:bottom w:val="nil"/>
              <w:right w:val="nil"/>
            </w:tcBorders>
            <w:shd w:val="clear" w:color="auto" w:fill="auto"/>
            <w:noWrap/>
            <w:vAlign w:val="center"/>
            <w:hideMark/>
          </w:tcPr>
          <w:p w14:paraId="76C1652F" w14:textId="77777777" w:rsidR="005B4CD4" w:rsidRPr="00B81747" w:rsidRDefault="005B4CD4" w:rsidP="005B4CD4">
            <w:pPr>
              <w:spacing w:after="0" w:line="240" w:lineRule="auto"/>
              <w:jc w:val="left"/>
              <w:rPr>
                <w:rFonts w:ascii="Arial" w:hAnsi="Arial" w:cs="Arial"/>
                <w:sz w:val="16"/>
                <w:szCs w:val="16"/>
              </w:rPr>
            </w:pPr>
          </w:p>
        </w:tc>
        <w:tc>
          <w:tcPr>
            <w:tcW w:w="852" w:type="dxa"/>
            <w:tcBorders>
              <w:top w:val="nil"/>
              <w:left w:val="nil"/>
              <w:bottom w:val="nil"/>
              <w:right w:val="nil"/>
            </w:tcBorders>
            <w:shd w:val="clear" w:color="auto" w:fill="auto"/>
            <w:noWrap/>
            <w:vAlign w:val="center"/>
            <w:hideMark/>
          </w:tcPr>
          <w:p w14:paraId="76C16530" w14:textId="77777777" w:rsidR="005B4CD4" w:rsidRPr="00B81747" w:rsidRDefault="005B4CD4" w:rsidP="005B4CD4">
            <w:pPr>
              <w:spacing w:after="0" w:line="240" w:lineRule="auto"/>
              <w:jc w:val="left"/>
              <w:rPr>
                <w:rFonts w:ascii="Arial" w:hAnsi="Arial" w:cs="Arial"/>
                <w:sz w:val="16"/>
                <w:szCs w:val="16"/>
              </w:rPr>
            </w:pPr>
          </w:p>
        </w:tc>
      </w:tr>
      <w:tr w:rsidR="005B4CD4" w:rsidRPr="00B81747" w14:paraId="76C16536" w14:textId="77777777" w:rsidTr="00E26712">
        <w:trPr>
          <w:trHeight w:val="225"/>
        </w:trPr>
        <w:tc>
          <w:tcPr>
            <w:tcW w:w="3792" w:type="dxa"/>
            <w:tcBorders>
              <w:top w:val="nil"/>
              <w:left w:val="nil"/>
              <w:bottom w:val="nil"/>
              <w:right w:val="nil"/>
            </w:tcBorders>
            <w:shd w:val="clear" w:color="auto" w:fill="auto"/>
            <w:noWrap/>
            <w:vAlign w:val="center"/>
            <w:hideMark/>
          </w:tcPr>
          <w:p w14:paraId="76C16532" w14:textId="77777777" w:rsidR="005B4CD4" w:rsidRPr="00B81747" w:rsidRDefault="005B4CD4" w:rsidP="005B4CD4">
            <w:pPr>
              <w:spacing w:after="0" w:line="240" w:lineRule="auto"/>
              <w:jc w:val="left"/>
              <w:rPr>
                <w:rFonts w:ascii="Arial" w:hAnsi="Arial" w:cs="Arial"/>
                <w:b/>
                <w:bCs/>
                <w:i/>
                <w:iCs/>
                <w:color w:val="000000"/>
                <w:sz w:val="16"/>
                <w:szCs w:val="16"/>
              </w:rPr>
            </w:pPr>
            <w:r w:rsidRPr="00B81747">
              <w:rPr>
                <w:rFonts w:ascii="Arial" w:hAnsi="Arial" w:cs="Arial"/>
                <w:b/>
                <w:bCs/>
                <w:i/>
                <w:iCs/>
                <w:color w:val="000000"/>
                <w:sz w:val="16"/>
                <w:szCs w:val="16"/>
              </w:rPr>
              <w:t>Contributions by owners</w:t>
            </w:r>
          </w:p>
        </w:tc>
        <w:tc>
          <w:tcPr>
            <w:tcW w:w="1032" w:type="dxa"/>
            <w:tcBorders>
              <w:top w:val="nil"/>
              <w:left w:val="nil"/>
              <w:bottom w:val="nil"/>
              <w:right w:val="nil"/>
            </w:tcBorders>
            <w:shd w:val="clear" w:color="auto" w:fill="auto"/>
            <w:noWrap/>
            <w:vAlign w:val="center"/>
            <w:hideMark/>
          </w:tcPr>
          <w:p w14:paraId="76C16533" w14:textId="77777777" w:rsidR="005B4CD4" w:rsidRPr="00B81747" w:rsidRDefault="005B4CD4" w:rsidP="005B4CD4">
            <w:pPr>
              <w:spacing w:after="0" w:line="240" w:lineRule="auto"/>
              <w:jc w:val="left"/>
              <w:rPr>
                <w:rFonts w:ascii="Arial" w:hAnsi="Arial" w:cs="Arial"/>
                <w:b/>
                <w:bCs/>
                <w:i/>
                <w:iCs/>
                <w:color w:val="000000"/>
                <w:sz w:val="16"/>
                <w:szCs w:val="16"/>
              </w:rPr>
            </w:pPr>
          </w:p>
        </w:tc>
        <w:tc>
          <w:tcPr>
            <w:tcW w:w="1257" w:type="dxa"/>
            <w:tcBorders>
              <w:top w:val="nil"/>
              <w:left w:val="nil"/>
              <w:bottom w:val="nil"/>
              <w:right w:val="nil"/>
            </w:tcBorders>
            <w:shd w:val="clear" w:color="auto" w:fill="auto"/>
            <w:noWrap/>
            <w:vAlign w:val="center"/>
            <w:hideMark/>
          </w:tcPr>
          <w:p w14:paraId="76C16534" w14:textId="77777777" w:rsidR="005B4CD4" w:rsidRPr="00B81747" w:rsidRDefault="005B4CD4" w:rsidP="005B4CD4">
            <w:pPr>
              <w:spacing w:after="0" w:line="240" w:lineRule="auto"/>
              <w:jc w:val="left"/>
              <w:rPr>
                <w:rFonts w:ascii="Arial" w:hAnsi="Arial" w:cs="Arial"/>
                <w:sz w:val="16"/>
                <w:szCs w:val="16"/>
              </w:rPr>
            </w:pPr>
          </w:p>
        </w:tc>
        <w:tc>
          <w:tcPr>
            <w:tcW w:w="852" w:type="dxa"/>
            <w:tcBorders>
              <w:top w:val="nil"/>
              <w:left w:val="nil"/>
              <w:bottom w:val="nil"/>
              <w:right w:val="nil"/>
            </w:tcBorders>
            <w:shd w:val="clear" w:color="auto" w:fill="auto"/>
            <w:noWrap/>
            <w:vAlign w:val="center"/>
            <w:hideMark/>
          </w:tcPr>
          <w:p w14:paraId="76C16535" w14:textId="77777777" w:rsidR="005B4CD4" w:rsidRPr="00B81747" w:rsidRDefault="005B4CD4" w:rsidP="005B4CD4">
            <w:pPr>
              <w:spacing w:after="0" w:line="240" w:lineRule="auto"/>
              <w:jc w:val="left"/>
              <w:rPr>
                <w:rFonts w:ascii="Arial" w:hAnsi="Arial" w:cs="Arial"/>
                <w:sz w:val="16"/>
                <w:szCs w:val="16"/>
              </w:rPr>
            </w:pPr>
          </w:p>
        </w:tc>
      </w:tr>
      <w:tr w:rsidR="005B4CD4" w:rsidRPr="00B81747" w14:paraId="76C1653B" w14:textId="77777777" w:rsidTr="00E26712">
        <w:trPr>
          <w:trHeight w:val="225"/>
        </w:trPr>
        <w:tc>
          <w:tcPr>
            <w:tcW w:w="3792" w:type="dxa"/>
            <w:tcBorders>
              <w:top w:val="nil"/>
              <w:left w:val="nil"/>
              <w:bottom w:val="nil"/>
              <w:right w:val="nil"/>
            </w:tcBorders>
            <w:shd w:val="clear" w:color="auto" w:fill="auto"/>
            <w:noWrap/>
            <w:vAlign w:val="center"/>
            <w:hideMark/>
          </w:tcPr>
          <w:p w14:paraId="76C16537" w14:textId="77777777" w:rsidR="005B4CD4" w:rsidRPr="00B81747" w:rsidRDefault="005B4CD4" w:rsidP="00B81747">
            <w:pPr>
              <w:spacing w:after="0" w:line="240" w:lineRule="auto"/>
              <w:ind w:left="490" w:hanging="142"/>
              <w:jc w:val="left"/>
              <w:rPr>
                <w:rFonts w:ascii="Arial" w:hAnsi="Arial" w:cs="Arial"/>
                <w:color w:val="000000"/>
                <w:sz w:val="16"/>
                <w:szCs w:val="16"/>
              </w:rPr>
            </w:pPr>
            <w:r w:rsidRPr="00B81747">
              <w:rPr>
                <w:rFonts w:ascii="Arial" w:hAnsi="Arial" w:cs="Arial"/>
                <w:color w:val="000000"/>
                <w:sz w:val="16"/>
                <w:szCs w:val="16"/>
              </w:rPr>
              <w:t>Departmental Capital Budget (DCB)</w:t>
            </w:r>
          </w:p>
        </w:tc>
        <w:tc>
          <w:tcPr>
            <w:tcW w:w="1032" w:type="dxa"/>
            <w:tcBorders>
              <w:top w:val="nil"/>
              <w:left w:val="nil"/>
              <w:bottom w:val="nil"/>
              <w:right w:val="nil"/>
            </w:tcBorders>
            <w:shd w:val="clear" w:color="auto" w:fill="auto"/>
            <w:noWrap/>
            <w:vAlign w:val="center"/>
            <w:hideMark/>
          </w:tcPr>
          <w:p w14:paraId="76C16538"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 </w:t>
            </w:r>
          </w:p>
        </w:tc>
        <w:tc>
          <w:tcPr>
            <w:tcW w:w="1257" w:type="dxa"/>
            <w:tcBorders>
              <w:top w:val="nil"/>
              <w:left w:val="nil"/>
              <w:bottom w:val="nil"/>
              <w:right w:val="nil"/>
            </w:tcBorders>
            <w:shd w:val="clear" w:color="auto" w:fill="auto"/>
            <w:noWrap/>
            <w:vAlign w:val="center"/>
            <w:hideMark/>
          </w:tcPr>
          <w:p w14:paraId="76C16539"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59 </w:t>
            </w:r>
          </w:p>
        </w:tc>
        <w:tc>
          <w:tcPr>
            <w:tcW w:w="852" w:type="dxa"/>
            <w:tcBorders>
              <w:top w:val="nil"/>
              <w:left w:val="nil"/>
              <w:bottom w:val="nil"/>
              <w:right w:val="nil"/>
            </w:tcBorders>
            <w:shd w:val="clear" w:color="auto" w:fill="auto"/>
            <w:noWrap/>
            <w:vAlign w:val="center"/>
            <w:hideMark/>
          </w:tcPr>
          <w:p w14:paraId="76C1653A"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59 </w:t>
            </w:r>
          </w:p>
        </w:tc>
      </w:tr>
      <w:tr w:rsidR="005B4CD4" w:rsidRPr="00B81747" w14:paraId="76C16540" w14:textId="77777777" w:rsidTr="00E26712">
        <w:trPr>
          <w:trHeight w:val="421"/>
        </w:trPr>
        <w:tc>
          <w:tcPr>
            <w:tcW w:w="3792" w:type="dxa"/>
            <w:tcBorders>
              <w:top w:val="nil"/>
              <w:left w:val="nil"/>
              <w:bottom w:val="nil"/>
              <w:right w:val="nil"/>
            </w:tcBorders>
            <w:shd w:val="clear" w:color="auto" w:fill="auto"/>
            <w:vAlign w:val="center"/>
            <w:hideMark/>
          </w:tcPr>
          <w:p w14:paraId="76C1653C" w14:textId="77777777" w:rsidR="005B4CD4" w:rsidRPr="00B81747" w:rsidRDefault="005B4CD4" w:rsidP="00945A90">
            <w:pPr>
              <w:spacing w:after="0" w:line="240" w:lineRule="auto"/>
              <w:ind w:left="180" w:hanging="180"/>
              <w:jc w:val="left"/>
              <w:rPr>
                <w:rFonts w:ascii="Arial" w:hAnsi="Arial" w:cs="Arial"/>
                <w:b/>
                <w:bCs/>
                <w:sz w:val="16"/>
                <w:szCs w:val="16"/>
              </w:rPr>
            </w:pPr>
            <w:r w:rsidRPr="00B81747">
              <w:rPr>
                <w:rFonts w:ascii="Arial" w:hAnsi="Arial" w:cs="Arial"/>
                <w:b/>
                <w:bCs/>
                <w:sz w:val="16"/>
                <w:szCs w:val="16"/>
              </w:rPr>
              <w:t>Sub-total transactions with owners</w:t>
            </w:r>
          </w:p>
        </w:tc>
        <w:tc>
          <w:tcPr>
            <w:tcW w:w="1032" w:type="dxa"/>
            <w:tcBorders>
              <w:top w:val="single" w:sz="4" w:space="0" w:color="000000"/>
              <w:left w:val="nil"/>
              <w:bottom w:val="single" w:sz="4" w:space="0" w:color="000000"/>
              <w:right w:val="nil"/>
            </w:tcBorders>
            <w:shd w:val="clear" w:color="auto" w:fill="auto"/>
            <w:noWrap/>
            <w:vAlign w:val="bottom"/>
            <w:hideMark/>
          </w:tcPr>
          <w:p w14:paraId="76C1653D" w14:textId="77777777" w:rsidR="005B4CD4" w:rsidRPr="00B81747" w:rsidRDefault="005B4CD4" w:rsidP="005B4CD4">
            <w:pPr>
              <w:spacing w:after="0" w:line="240" w:lineRule="auto"/>
              <w:jc w:val="right"/>
              <w:rPr>
                <w:rFonts w:ascii="Arial" w:hAnsi="Arial" w:cs="Arial"/>
                <w:b/>
                <w:bCs/>
                <w:i/>
                <w:iCs/>
                <w:color w:val="000000"/>
                <w:sz w:val="16"/>
                <w:szCs w:val="16"/>
              </w:rPr>
            </w:pPr>
            <w:r w:rsidRPr="00B81747">
              <w:rPr>
                <w:rFonts w:ascii="Arial" w:hAnsi="Arial" w:cs="Arial"/>
                <w:b/>
                <w:bCs/>
                <w:i/>
                <w:iCs/>
                <w:color w:val="000000"/>
                <w:sz w:val="16"/>
                <w:szCs w:val="16"/>
              </w:rPr>
              <w:t xml:space="preserve">- </w:t>
            </w:r>
          </w:p>
        </w:tc>
        <w:tc>
          <w:tcPr>
            <w:tcW w:w="1257" w:type="dxa"/>
            <w:tcBorders>
              <w:top w:val="single" w:sz="4" w:space="0" w:color="000000"/>
              <w:left w:val="nil"/>
              <w:bottom w:val="single" w:sz="4" w:space="0" w:color="000000"/>
              <w:right w:val="nil"/>
            </w:tcBorders>
            <w:shd w:val="clear" w:color="auto" w:fill="auto"/>
            <w:noWrap/>
            <w:vAlign w:val="bottom"/>
            <w:hideMark/>
          </w:tcPr>
          <w:p w14:paraId="76C1653E" w14:textId="77777777" w:rsidR="005B4CD4" w:rsidRPr="00B81747" w:rsidRDefault="005B4CD4" w:rsidP="005B4CD4">
            <w:pPr>
              <w:spacing w:after="0" w:line="240" w:lineRule="auto"/>
              <w:jc w:val="right"/>
              <w:rPr>
                <w:rFonts w:ascii="Arial" w:hAnsi="Arial" w:cs="Arial"/>
                <w:b/>
                <w:bCs/>
                <w:i/>
                <w:iCs/>
                <w:color w:val="000000"/>
                <w:sz w:val="16"/>
                <w:szCs w:val="16"/>
              </w:rPr>
            </w:pPr>
            <w:r w:rsidRPr="00B81747">
              <w:rPr>
                <w:rFonts w:ascii="Arial" w:hAnsi="Arial" w:cs="Arial"/>
                <w:b/>
                <w:bCs/>
                <w:i/>
                <w:iCs/>
                <w:color w:val="000000"/>
                <w:sz w:val="16"/>
                <w:szCs w:val="16"/>
              </w:rPr>
              <w:t xml:space="preserve">59 </w:t>
            </w:r>
          </w:p>
        </w:tc>
        <w:tc>
          <w:tcPr>
            <w:tcW w:w="852" w:type="dxa"/>
            <w:tcBorders>
              <w:top w:val="single" w:sz="4" w:space="0" w:color="000000"/>
              <w:left w:val="nil"/>
              <w:bottom w:val="single" w:sz="4" w:space="0" w:color="000000"/>
              <w:right w:val="nil"/>
            </w:tcBorders>
            <w:shd w:val="clear" w:color="auto" w:fill="auto"/>
            <w:noWrap/>
            <w:vAlign w:val="bottom"/>
            <w:hideMark/>
          </w:tcPr>
          <w:p w14:paraId="76C1653F" w14:textId="77777777" w:rsidR="005B4CD4" w:rsidRPr="00B81747" w:rsidRDefault="005B4CD4" w:rsidP="005B4CD4">
            <w:pPr>
              <w:spacing w:after="0" w:line="240" w:lineRule="auto"/>
              <w:jc w:val="right"/>
              <w:rPr>
                <w:rFonts w:ascii="Arial" w:hAnsi="Arial" w:cs="Arial"/>
                <w:b/>
                <w:bCs/>
                <w:i/>
                <w:iCs/>
                <w:color w:val="000000"/>
                <w:sz w:val="16"/>
                <w:szCs w:val="16"/>
              </w:rPr>
            </w:pPr>
            <w:r w:rsidRPr="00B81747">
              <w:rPr>
                <w:rFonts w:ascii="Arial" w:hAnsi="Arial" w:cs="Arial"/>
                <w:b/>
                <w:bCs/>
                <w:i/>
                <w:iCs/>
                <w:color w:val="000000"/>
                <w:sz w:val="16"/>
                <w:szCs w:val="16"/>
              </w:rPr>
              <w:t xml:space="preserve">59 </w:t>
            </w:r>
          </w:p>
        </w:tc>
      </w:tr>
      <w:tr w:rsidR="005B4CD4" w:rsidRPr="00B81747" w14:paraId="76C16545" w14:textId="77777777" w:rsidTr="00E26712">
        <w:trPr>
          <w:trHeight w:val="225"/>
        </w:trPr>
        <w:tc>
          <w:tcPr>
            <w:tcW w:w="3792" w:type="dxa"/>
            <w:tcBorders>
              <w:top w:val="nil"/>
              <w:left w:val="nil"/>
              <w:bottom w:val="nil"/>
              <w:right w:val="nil"/>
            </w:tcBorders>
            <w:shd w:val="clear" w:color="auto" w:fill="auto"/>
            <w:noWrap/>
            <w:vAlign w:val="center"/>
            <w:hideMark/>
          </w:tcPr>
          <w:p w14:paraId="76C16541" w14:textId="77777777" w:rsidR="005B4CD4" w:rsidRPr="00B81747" w:rsidRDefault="005B4CD4" w:rsidP="00945A90">
            <w:pPr>
              <w:spacing w:after="0" w:line="240" w:lineRule="auto"/>
              <w:ind w:left="316" w:hanging="142"/>
              <w:jc w:val="left"/>
              <w:rPr>
                <w:rFonts w:ascii="Arial" w:hAnsi="Arial" w:cs="Arial"/>
                <w:color w:val="000000"/>
                <w:sz w:val="16"/>
                <w:szCs w:val="16"/>
              </w:rPr>
            </w:pPr>
            <w:r w:rsidRPr="00B81747">
              <w:rPr>
                <w:rFonts w:ascii="Arial" w:hAnsi="Arial" w:cs="Arial"/>
                <w:color w:val="000000"/>
                <w:sz w:val="16"/>
                <w:szCs w:val="16"/>
              </w:rPr>
              <w:t>Transfers between equity</w:t>
            </w:r>
          </w:p>
        </w:tc>
        <w:tc>
          <w:tcPr>
            <w:tcW w:w="1032" w:type="dxa"/>
            <w:tcBorders>
              <w:top w:val="nil"/>
              <w:left w:val="nil"/>
              <w:bottom w:val="nil"/>
              <w:right w:val="nil"/>
            </w:tcBorders>
            <w:shd w:val="clear" w:color="auto" w:fill="auto"/>
            <w:noWrap/>
            <w:vAlign w:val="center"/>
            <w:hideMark/>
          </w:tcPr>
          <w:p w14:paraId="76C16542" w14:textId="77777777" w:rsidR="005B4CD4" w:rsidRPr="00B81747" w:rsidRDefault="005B4CD4" w:rsidP="005B4CD4">
            <w:pPr>
              <w:spacing w:after="0" w:line="240" w:lineRule="auto"/>
              <w:ind w:firstLineChars="100" w:firstLine="160"/>
              <w:jc w:val="left"/>
              <w:rPr>
                <w:rFonts w:ascii="Arial" w:hAnsi="Arial" w:cs="Arial"/>
                <w:color w:val="000000"/>
                <w:sz w:val="16"/>
                <w:szCs w:val="16"/>
              </w:rPr>
            </w:pPr>
          </w:p>
        </w:tc>
        <w:tc>
          <w:tcPr>
            <w:tcW w:w="1257" w:type="dxa"/>
            <w:tcBorders>
              <w:top w:val="nil"/>
              <w:left w:val="nil"/>
              <w:bottom w:val="nil"/>
              <w:right w:val="nil"/>
            </w:tcBorders>
            <w:shd w:val="clear" w:color="auto" w:fill="auto"/>
            <w:noWrap/>
            <w:vAlign w:val="center"/>
            <w:hideMark/>
          </w:tcPr>
          <w:p w14:paraId="76C16543" w14:textId="77777777" w:rsidR="005B4CD4" w:rsidRPr="00B81747" w:rsidRDefault="005B4CD4" w:rsidP="005B4CD4">
            <w:pPr>
              <w:spacing w:after="0" w:line="240" w:lineRule="auto"/>
              <w:jc w:val="left"/>
              <w:rPr>
                <w:rFonts w:ascii="Arial" w:hAnsi="Arial" w:cs="Arial"/>
                <w:sz w:val="16"/>
                <w:szCs w:val="16"/>
              </w:rPr>
            </w:pPr>
          </w:p>
        </w:tc>
        <w:tc>
          <w:tcPr>
            <w:tcW w:w="852" w:type="dxa"/>
            <w:tcBorders>
              <w:top w:val="nil"/>
              <w:left w:val="nil"/>
              <w:bottom w:val="nil"/>
              <w:right w:val="nil"/>
            </w:tcBorders>
            <w:shd w:val="clear" w:color="auto" w:fill="auto"/>
            <w:noWrap/>
            <w:vAlign w:val="center"/>
            <w:hideMark/>
          </w:tcPr>
          <w:p w14:paraId="76C16544" w14:textId="77777777" w:rsidR="005B4CD4" w:rsidRPr="00B81747" w:rsidRDefault="005B4CD4" w:rsidP="005B4CD4">
            <w:pPr>
              <w:spacing w:after="0" w:line="240" w:lineRule="auto"/>
              <w:jc w:val="left"/>
              <w:rPr>
                <w:rFonts w:ascii="Arial" w:hAnsi="Arial" w:cs="Arial"/>
                <w:sz w:val="16"/>
                <w:szCs w:val="16"/>
              </w:rPr>
            </w:pPr>
          </w:p>
        </w:tc>
      </w:tr>
      <w:tr w:rsidR="005B4CD4" w:rsidRPr="00B81747" w14:paraId="76C1654A" w14:textId="77777777" w:rsidTr="00B81747">
        <w:trPr>
          <w:trHeight w:val="215"/>
        </w:trPr>
        <w:tc>
          <w:tcPr>
            <w:tcW w:w="3792" w:type="dxa"/>
            <w:tcBorders>
              <w:top w:val="nil"/>
              <w:left w:val="nil"/>
              <w:bottom w:val="nil"/>
              <w:right w:val="nil"/>
            </w:tcBorders>
            <w:shd w:val="clear" w:color="auto" w:fill="auto"/>
            <w:vAlign w:val="center"/>
            <w:hideMark/>
          </w:tcPr>
          <w:p w14:paraId="76C16546" w14:textId="77777777" w:rsidR="005B4CD4" w:rsidRPr="00B81747" w:rsidRDefault="005B4CD4" w:rsidP="00B81747">
            <w:pPr>
              <w:spacing w:after="0" w:line="240" w:lineRule="auto"/>
              <w:ind w:left="490" w:hanging="142"/>
              <w:jc w:val="left"/>
              <w:rPr>
                <w:rFonts w:ascii="Arial" w:hAnsi="Arial" w:cs="Arial"/>
                <w:color w:val="000000"/>
                <w:sz w:val="16"/>
                <w:szCs w:val="16"/>
              </w:rPr>
            </w:pPr>
            <w:r w:rsidRPr="00B81747">
              <w:rPr>
                <w:rFonts w:ascii="Arial" w:hAnsi="Arial" w:cs="Arial"/>
                <w:color w:val="000000"/>
                <w:sz w:val="16"/>
                <w:szCs w:val="16"/>
              </w:rPr>
              <w:t>Transfers between equity components</w:t>
            </w:r>
          </w:p>
        </w:tc>
        <w:tc>
          <w:tcPr>
            <w:tcW w:w="1032" w:type="dxa"/>
            <w:tcBorders>
              <w:top w:val="nil"/>
              <w:left w:val="nil"/>
              <w:bottom w:val="nil"/>
              <w:right w:val="nil"/>
            </w:tcBorders>
            <w:shd w:val="clear" w:color="auto" w:fill="auto"/>
            <w:noWrap/>
            <w:vAlign w:val="center"/>
            <w:hideMark/>
          </w:tcPr>
          <w:p w14:paraId="76C16547"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 </w:t>
            </w:r>
          </w:p>
        </w:tc>
        <w:tc>
          <w:tcPr>
            <w:tcW w:w="1257" w:type="dxa"/>
            <w:tcBorders>
              <w:top w:val="nil"/>
              <w:left w:val="nil"/>
              <w:bottom w:val="nil"/>
              <w:right w:val="nil"/>
            </w:tcBorders>
            <w:shd w:val="clear" w:color="auto" w:fill="auto"/>
            <w:noWrap/>
            <w:vAlign w:val="center"/>
            <w:hideMark/>
          </w:tcPr>
          <w:p w14:paraId="76C16548"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 </w:t>
            </w:r>
          </w:p>
        </w:tc>
        <w:tc>
          <w:tcPr>
            <w:tcW w:w="852" w:type="dxa"/>
            <w:tcBorders>
              <w:top w:val="nil"/>
              <w:left w:val="nil"/>
              <w:bottom w:val="nil"/>
              <w:right w:val="nil"/>
            </w:tcBorders>
            <w:shd w:val="clear" w:color="auto" w:fill="auto"/>
            <w:noWrap/>
            <w:vAlign w:val="center"/>
            <w:hideMark/>
          </w:tcPr>
          <w:p w14:paraId="76C16549" w14:textId="77777777" w:rsidR="005B4CD4" w:rsidRPr="00B81747" w:rsidRDefault="005B4CD4" w:rsidP="005B4CD4">
            <w:pPr>
              <w:spacing w:after="0" w:line="240" w:lineRule="auto"/>
              <w:jc w:val="right"/>
              <w:rPr>
                <w:rFonts w:ascii="Arial" w:hAnsi="Arial" w:cs="Arial"/>
                <w:color w:val="000000"/>
                <w:sz w:val="16"/>
                <w:szCs w:val="16"/>
              </w:rPr>
            </w:pPr>
            <w:r w:rsidRPr="00B81747">
              <w:rPr>
                <w:rFonts w:ascii="Arial" w:hAnsi="Arial" w:cs="Arial"/>
                <w:color w:val="000000"/>
                <w:sz w:val="16"/>
                <w:szCs w:val="16"/>
              </w:rPr>
              <w:t xml:space="preserve">- </w:t>
            </w:r>
          </w:p>
        </w:tc>
      </w:tr>
      <w:tr w:rsidR="005B4CD4" w:rsidRPr="00B81747" w14:paraId="76C1654F" w14:textId="77777777" w:rsidTr="00E26712">
        <w:trPr>
          <w:trHeight w:val="451"/>
        </w:trPr>
        <w:tc>
          <w:tcPr>
            <w:tcW w:w="3792" w:type="dxa"/>
            <w:tcBorders>
              <w:top w:val="nil"/>
              <w:left w:val="nil"/>
              <w:bottom w:val="nil"/>
              <w:right w:val="nil"/>
            </w:tcBorders>
            <w:shd w:val="clear" w:color="auto" w:fill="auto"/>
            <w:vAlign w:val="center"/>
            <w:hideMark/>
          </w:tcPr>
          <w:p w14:paraId="76C1654B" w14:textId="77777777" w:rsidR="005B4CD4" w:rsidRPr="00B81747" w:rsidRDefault="005B4CD4" w:rsidP="00945A90">
            <w:pPr>
              <w:spacing w:after="0" w:line="240" w:lineRule="auto"/>
              <w:ind w:left="180" w:hanging="180"/>
              <w:jc w:val="left"/>
              <w:rPr>
                <w:rFonts w:ascii="Arial" w:hAnsi="Arial" w:cs="Arial"/>
                <w:b/>
                <w:bCs/>
                <w:sz w:val="16"/>
                <w:szCs w:val="16"/>
              </w:rPr>
            </w:pPr>
            <w:r w:rsidRPr="00B81747">
              <w:rPr>
                <w:rFonts w:ascii="Arial" w:hAnsi="Arial" w:cs="Arial"/>
                <w:b/>
                <w:bCs/>
                <w:sz w:val="16"/>
                <w:szCs w:val="16"/>
              </w:rPr>
              <w:t>Estimated closing balance as at 30 June 2020</w:t>
            </w:r>
          </w:p>
        </w:tc>
        <w:tc>
          <w:tcPr>
            <w:tcW w:w="1032" w:type="dxa"/>
            <w:tcBorders>
              <w:top w:val="single" w:sz="4" w:space="0" w:color="auto"/>
              <w:left w:val="nil"/>
              <w:bottom w:val="single" w:sz="4" w:space="0" w:color="auto"/>
              <w:right w:val="nil"/>
            </w:tcBorders>
            <w:shd w:val="clear" w:color="auto" w:fill="auto"/>
            <w:noWrap/>
            <w:vAlign w:val="bottom"/>
            <w:hideMark/>
          </w:tcPr>
          <w:p w14:paraId="76C1654C" w14:textId="77777777" w:rsidR="005B4CD4" w:rsidRPr="00B81747" w:rsidRDefault="005B4CD4" w:rsidP="005B4CD4">
            <w:pPr>
              <w:spacing w:after="0" w:line="240" w:lineRule="auto"/>
              <w:jc w:val="right"/>
              <w:rPr>
                <w:rFonts w:ascii="Arial" w:hAnsi="Arial" w:cs="Arial"/>
                <w:b/>
                <w:bCs/>
                <w:color w:val="000000"/>
                <w:sz w:val="16"/>
                <w:szCs w:val="16"/>
              </w:rPr>
            </w:pPr>
            <w:r w:rsidRPr="00B81747">
              <w:rPr>
                <w:rFonts w:ascii="Arial" w:hAnsi="Arial" w:cs="Arial"/>
                <w:b/>
                <w:bCs/>
                <w:color w:val="000000"/>
                <w:sz w:val="16"/>
                <w:szCs w:val="16"/>
              </w:rPr>
              <w:t xml:space="preserve">3,181 </w:t>
            </w:r>
          </w:p>
        </w:tc>
        <w:tc>
          <w:tcPr>
            <w:tcW w:w="1257" w:type="dxa"/>
            <w:tcBorders>
              <w:top w:val="single" w:sz="4" w:space="0" w:color="auto"/>
              <w:left w:val="nil"/>
              <w:bottom w:val="single" w:sz="4" w:space="0" w:color="auto"/>
              <w:right w:val="nil"/>
            </w:tcBorders>
            <w:shd w:val="clear" w:color="auto" w:fill="auto"/>
            <w:noWrap/>
            <w:vAlign w:val="bottom"/>
            <w:hideMark/>
          </w:tcPr>
          <w:p w14:paraId="76C1654D" w14:textId="77777777" w:rsidR="005B4CD4" w:rsidRPr="00B81747" w:rsidRDefault="005B4CD4" w:rsidP="005B4CD4">
            <w:pPr>
              <w:spacing w:after="0" w:line="240" w:lineRule="auto"/>
              <w:jc w:val="right"/>
              <w:rPr>
                <w:rFonts w:ascii="Arial" w:hAnsi="Arial" w:cs="Arial"/>
                <w:b/>
                <w:bCs/>
                <w:color w:val="000000"/>
                <w:sz w:val="16"/>
                <w:szCs w:val="16"/>
              </w:rPr>
            </w:pPr>
            <w:r w:rsidRPr="00B81747">
              <w:rPr>
                <w:rFonts w:ascii="Arial" w:hAnsi="Arial" w:cs="Arial"/>
                <w:b/>
                <w:bCs/>
                <w:color w:val="000000"/>
                <w:sz w:val="16"/>
                <w:szCs w:val="16"/>
              </w:rPr>
              <w:t xml:space="preserve">396 </w:t>
            </w:r>
          </w:p>
        </w:tc>
        <w:tc>
          <w:tcPr>
            <w:tcW w:w="852" w:type="dxa"/>
            <w:tcBorders>
              <w:top w:val="single" w:sz="4" w:space="0" w:color="auto"/>
              <w:left w:val="nil"/>
              <w:bottom w:val="single" w:sz="4" w:space="0" w:color="auto"/>
              <w:right w:val="nil"/>
            </w:tcBorders>
            <w:shd w:val="clear" w:color="auto" w:fill="auto"/>
            <w:noWrap/>
            <w:vAlign w:val="bottom"/>
            <w:hideMark/>
          </w:tcPr>
          <w:p w14:paraId="76C1654E" w14:textId="77777777" w:rsidR="005B4CD4" w:rsidRPr="00B81747" w:rsidRDefault="005B4CD4" w:rsidP="005B4CD4">
            <w:pPr>
              <w:spacing w:after="0" w:line="240" w:lineRule="auto"/>
              <w:jc w:val="right"/>
              <w:rPr>
                <w:rFonts w:ascii="Arial" w:hAnsi="Arial" w:cs="Arial"/>
                <w:b/>
                <w:bCs/>
                <w:color w:val="000000"/>
                <w:sz w:val="16"/>
                <w:szCs w:val="16"/>
              </w:rPr>
            </w:pPr>
            <w:r w:rsidRPr="00B81747">
              <w:rPr>
                <w:rFonts w:ascii="Arial" w:hAnsi="Arial" w:cs="Arial"/>
                <w:b/>
                <w:bCs/>
                <w:color w:val="000000"/>
                <w:sz w:val="16"/>
                <w:szCs w:val="16"/>
              </w:rPr>
              <w:t xml:space="preserve">3,577 </w:t>
            </w:r>
          </w:p>
        </w:tc>
      </w:tr>
      <w:tr w:rsidR="005B4CD4" w:rsidRPr="00B81747" w14:paraId="76C16554" w14:textId="77777777" w:rsidTr="00E26712">
        <w:trPr>
          <w:trHeight w:val="451"/>
        </w:trPr>
        <w:tc>
          <w:tcPr>
            <w:tcW w:w="3792" w:type="dxa"/>
            <w:tcBorders>
              <w:top w:val="nil"/>
              <w:left w:val="nil"/>
              <w:bottom w:val="single" w:sz="4" w:space="0" w:color="000000"/>
              <w:right w:val="nil"/>
            </w:tcBorders>
            <w:shd w:val="clear" w:color="auto" w:fill="auto"/>
            <w:vAlign w:val="center"/>
            <w:hideMark/>
          </w:tcPr>
          <w:p w14:paraId="76C16550" w14:textId="77777777" w:rsidR="005B4CD4" w:rsidRPr="00B81747" w:rsidRDefault="005B4CD4" w:rsidP="00945A90">
            <w:pPr>
              <w:spacing w:after="0" w:line="240" w:lineRule="auto"/>
              <w:ind w:left="180" w:hanging="180"/>
              <w:jc w:val="left"/>
              <w:rPr>
                <w:rFonts w:ascii="Arial" w:hAnsi="Arial" w:cs="Arial"/>
                <w:b/>
                <w:bCs/>
                <w:sz w:val="16"/>
                <w:szCs w:val="16"/>
              </w:rPr>
            </w:pPr>
            <w:r w:rsidRPr="00B81747">
              <w:rPr>
                <w:rFonts w:ascii="Arial" w:hAnsi="Arial" w:cs="Arial"/>
                <w:b/>
                <w:bCs/>
                <w:sz w:val="16"/>
                <w:szCs w:val="16"/>
              </w:rPr>
              <w:t>Closing balance attributable to the Australian Government</w:t>
            </w:r>
          </w:p>
        </w:tc>
        <w:tc>
          <w:tcPr>
            <w:tcW w:w="1032" w:type="dxa"/>
            <w:tcBorders>
              <w:top w:val="nil"/>
              <w:left w:val="nil"/>
              <w:bottom w:val="single" w:sz="4" w:space="0" w:color="auto"/>
              <w:right w:val="nil"/>
            </w:tcBorders>
            <w:shd w:val="clear" w:color="auto" w:fill="auto"/>
            <w:noWrap/>
            <w:vAlign w:val="bottom"/>
            <w:hideMark/>
          </w:tcPr>
          <w:p w14:paraId="76C16551" w14:textId="77777777" w:rsidR="005B4CD4" w:rsidRPr="00B81747" w:rsidRDefault="005B4CD4" w:rsidP="005B4CD4">
            <w:pPr>
              <w:spacing w:after="0" w:line="240" w:lineRule="auto"/>
              <w:jc w:val="right"/>
              <w:rPr>
                <w:rFonts w:ascii="Arial" w:hAnsi="Arial" w:cs="Arial"/>
                <w:b/>
                <w:bCs/>
                <w:color w:val="000000"/>
                <w:sz w:val="16"/>
                <w:szCs w:val="16"/>
              </w:rPr>
            </w:pPr>
            <w:r w:rsidRPr="00B81747">
              <w:rPr>
                <w:rFonts w:ascii="Arial" w:hAnsi="Arial" w:cs="Arial"/>
                <w:b/>
                <w:bCs/>
                <w:color w:val="000000"/>
                <w:sz w:val="16"/>
                <w:szCs w:val="16"/>
              </w:rPr>
              <w:t xml:space="preserve">3,181 </w:t>
            </w:r>
          </w:p>
        </w:tc>
        <w:tc>
          <w:tcPr>
            <w:tcW w:w="1257" w:type="dxa"/>
            <w:tcBorders>
              <w:top w:val="nil"/>
              <w:left w:val="nil"/>
              <w:bottom w:val="single" w:sz="4" w:space="0" w:color="auto"/>
              <w:right w:val="nil"/>
            </w:tcBorders>
            <w:shd w:val="clear" w:color="auto" w:fill="auto"/>
            <w:noWrap/>
            <w:vAlign w:val="bottom"/>
            <w:hideMark/>
          </w:tcPr>
          <w:p w14:paraId="76C16552" w14:textId="77777777" w:rsidR="005B4CD4" w:rsidRPr="00B81747" w:rsidRDefault="005B4CD4" w:rsidP="005B4CD4">
            <w:pPr>
              <w:spacing w:after="0" w:line="240" w:lineRule="auto"/>
              <w:jc w:val="right"/>
              <w:rPr>
                <w:rFonts w:ascii="Arial" w:hAnsi="Arial" w:cs="Arial"/>
                <w:b/>
                <w:bCs/>
                <w:color w:val="000000"/>
                <w:sz w:val="16"/>
                <w:szCs w:val="16"/>
              </w:rPr>
            </w:pPr>
            <w:r w:rsidRPr="00B81747">
              <w:rPr>
                <w:rFonts w:ascii="Arial" w:hAnsi="Arial" w:cs="Arial"/>
                <w:b/>
                <w:bCs/>
                <w:color w:val="000000"/>
                <w:sz w:val="16"/>
                <w:szCs w:val="16"/>
              </w:rPr>
              <w:t xml:space="preserve">396 </w:t>
            </w:r>
          </w:p>
        </w:tc>
        <w:tc>
          <w:tcPr>
            <w:tcW w:w="852" w:type="dxa"/>
            <w:tcBorders>
              <w:top w:val="nil"/>
              <w:left w:val="nil"/>
              <w:bottom w:val="single" w:sz="4" w:space="0" w:color="auto"/>
              <w:right w:val="nil"/>
            </w:tcBorders>
            <w:shd w:val="clear" w:color="auto" w:fill="auto"/>
            <w:noWrap/>
            <w:vAlign w:val="bottom"/>
            <w:hideMark/>
          </w:tcPr>
          <w:p w14:paraId="76C16553" w14:textId="77777777" w:rsidR="005B4CD4" w:rsidRPr="00B81747" w:rsidRDefault="005B4CD4" w:rsidP="005B4CD4">
            <w:pPr>
              <w:spacing w:after="0" w:line="240" w:lineRule="auto"/>
              <w:jc w:val="right"/>
              <w:rPr>
                <w:rFonts w:ascii="Arial" w:hAnsi="Arial" w:cs="Arial"/>
                <w:b/>
                <w:bCs/>
                <w:color w:val="000000"/>
                <w:sz w:val="16"/>
                <w:szCs w:val="16"/>
              </w:rPr>
            </w:pPr>
            <w:r w:rsidRPr="00B81747">
              <w:rPr>
                <w:rFonts w:ascii="Arial" w:hAnsi="Arial" w:cs="Arial"/>
                <w:b/>
                <w:bCs/>
                <w:color w:val="000000"/>
                <w:sz w:val="16"/>
                <w:szCs w:val="16"/>
              </w:rPr>
              <w:t xml:space="preserve">3,577 </w:t>
            </w:r>
          </w:p>
        </w:tc>
      </w:tr>
    </w:tbl>
    <w:p w14:paraId="76C16555" w14:textId="0A252EAD" w:rsidR="00DF0134" w:rsidRPr="00B81747" w:rsidRDefault="00DF0134" w:rsidP="00A40BDC">
      <w:pPr>
        <w:pStyle w:val="TableGraphic"/>
        <w:spacing w:before="120"/>
        <w:ind w:left="142"/>
        <w:jc w:val="left"/>
        <w:rPr>
          <w:rFonts w:ascii="Arial" w:hAnsi="Arial" w:cs="Arial"/>
          <w:sz w:val="16"/>
          <w:szCs w:val="16"/>
        </w:rPr>
      </w:pPr>
      <w:r w:rsidRPr="00B81747">
        <w:rPr>
          <w:rFonts w:ascii="Arial" w:hAnsi="Arial" w:cs="Arial"/>
          <w:sz w:val="16"/>
          <w:szCs w:val="16"/>
        </w:rPr>
        <w:t>Prepared on Australian Accounting Standards basis</w:t>
      </w:r>
      <w:r w:rsidR="0016646F">
        <w:rPr>
          <w:rFonts w:ascii="Arial" w:hAnsi="Arial" w:cs="Arial"/>
          <w:sz w:val="16"/>
          <w:szCs w:val="16"/>
        </w:rPr>
        <w:t>.</w:t>
      </w:r>
    </w:p>
    <w:p w14:paraId="76C16556" w14:textId="77777777" w:rsidR="00DF0134" w:rsidRPr="00B81747" w:rsidRDefault="00DF0134" w:rsidP="00A40BDC">
      <w:pPr>
        <w:pStyle w:val="TableGraphic"/>
        <w:spacing w:before="120"/>
        <w:ind w:left="142"/>
        <w:jc w:val="left"/>
        <w:rPr>
          <w:rFonts w:ascii="Arial" w:hAnsi="Arial" w:cs="Arial"/>
          <w:sz w:val="16"/>
          <w:szCs w:val="16"/>
        </w:rPr>
      </w:pPr>
      <w:r w:rsidRPr="00B81747">
        <w:rPr>
          <w:rFonts w:ascii="Arial" w:hAnsi="Arial" w:cs="Arial"/>
          <w:sz w:val="16"/>
          <w:szCs w:val="16"/>
        </w:rPr>
        <w:t>*The non-controlling interest disclosure is not required if an entity does not have non-controlling interests.</w:t>
      </w:r>
    </w:p>
    <w:p w14:paraId="76C16557" w14:textId="77777777" w:rsidR="00DF0134" w:rsidRDefault="00DF0134" w:rsidP="00DF0134">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tbl>
      <w:tblPr>
        <w:tblW w:w="7240" w:type="dxa"/>
        <w:tblInd w:w="108" w:type="dxa"/>
        <w:tblLook w:val="04A0" w:firstRow="1" w:lastRow="0" w:firstColumn="1" w:lastColumn="0" w:noHBand="0" w:noVBand="1"/>
      </w:tblPr>
      <w:tblGrid>
        <w:gridCol w:w="2840"/>
        <w:gridCol w:w="928"/>
        <w:gridCol w:w="880"/>
        <w:gridCol w:w="880"/>
        <w:gridCol w:w="880"/>
        <w:gridCol w:w="880"/>
      </w:tblGrid>
      <w:tr w:rsidR="00E26712" w:rsidRPr="00E26712" w14:paraId="76C1655E" w14:textId="77777777" w:rsidTr="00062532">
        <w:trPr>
          <w:trHeight w:val="643"/>
        </w:trPr>
        <w:tc>
          <w:tcPr>
            <w:tcW w:w="2840" w:type="dxa"/>
            <w:tcBorders>
              <w:top w:val="single" w:sz="4" w:space="0" w:color="auto"/>
              <w:left w:val="nil"/>
              <w:bottom w:val="nil"/>
              <w:right w:val="nil"/>
            </w:tcBorders>
            <w:shd w:val="clear" w:color="auto" w:fill="auto"/>
            <w:noWrap/>
            <w:hideMark/>
          </w:tcPr>
          <w:p w14:paraId="76C16558" w14:textId="77777777" w:rsidR="00E26712" w:rsidRPr="00E26712" w:rsidRDefault="00E26712" w:rsidP="00E26712">
            <w:pPr>
              <w:spacing w:after="0" w:line="240" w:lineRule="auto"/>
              <w:jc w:val="left"/>
              <w:rPr>
                <w:rFonts w:ascii="Arial" w:hAnsi="Arial" w:cs="Arial"/>
                <w:b/>
                <w:bCs/>
                <w:sz w:val="16"/>
                <w:szCs w:val="16"/>
              </w:rPr>
            </w:pPr>
            <w:r w:rsidRPr="00E26712">
              <w:rPr>
                <w:rFonts w:ascii="Arial" w:hAnsi="Arial" w:cs="Arial"/>
                <w:b/>
                <w:bCs/>
                <w:sz w:val="16"/>
                <w:szCs w:val="16"/>
              </w:rPr>
              <w:t> </w:t>
            </w:r>
          </w:p>
        </w:tc>
        <w:tc>
          <w:tcPr>
            <w:tcW w:w="880" w:type="dxa"/>
            <w:tcBorders>
              <w:top w:val="single" w:sz="4" w:space="0" w:color="auto"/>
              <w:left w:val="nil"/>
              <w:bottom w:val="single" w:sz="4" w:space="0" w:color="auto"/>
              <w:right w:val="nil"/>
            </w:tcBorders>
            <w:shd w:val="clear" w:color="auto" w:fill="auto"/>
            <w:hideMark/>
          </w:tcPr>
          <w:p w14:paraId="76C16559" w14:textId="77777777" w:rsidR="00E26712" w:rsidRPr="00E26712" w:rsidRDefault="009A4174" w:rsidP="00E26712">
            <w:pPr>
              <w:spacing w:after="0" w:line="240" w:lineRule="auto"/>
              <w:jc w:val="right"/>
              <w:rPr>
                <w:rFonts w:ascii="Arial" w:hAnsi="Arial" w:cs="Arial"/>
                <w:sz w:val="16"/>
                <w:szCs w:val="16"/>
              </w:rPr>
            </w:pPr>
            <w:r>
              <w:rPr>
                <w:rFonts w:ascii="Arial" w:hAnsi="Arial" w:cs="Arial"/>
                <w:sz w:val="16"/>
                <w:szCs w:val="16"/>
              </w:rPr>
              <w:t xml:space="preserve">2018–19 </w:t>
            </w:r>
            <w:r w:rsidR="00E26712" w:rsidRPr="00E26712">
              <w:rPr>
                <w:rFonts w:ascii="Arial" w:hAnsi="Arial" w:cs="Arial"/>
                <w:sz w:val="16"/>
                <w:szCs w:val="16"/>
              </w:rPr>
              <w:t xml:space="preserve"> Estimated actual</w:t>
            </w:r>
            <w:r w:rsidR="00E26712" w:rsidRPr="00E2671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76C1655A" w14:textId="77777777" w:rsidR="00E26712" w:rsidRPr="00E26712" w:rsidRDefault="009A4174" w:rsidP="00E26712">
            <w:pPr>
              <w:spacing w:after="0" w:line="240" w:lineRule="auto"/>
              <w:jc w:val="right"/>
              <w:rPr>
                <w:rFonts w:ascii="Arial" w:hAnsi="Arial" w:cs="Arial"/>
                <w:sz w:val="16"/>
                <w:szCs w:val="16"/>
              </w:rPr>
            </w:pPr>
            <w:r>
              <w:rPr>
                <w:rFonts w:ascii="Arial" w:hAnsi="Arial" w:cs="Arial"/>
                <w:sz w:val="16"/>
                <w:szCs w:val="16"/>
              </w:rPr>
              <w:t>2019–20</w:t>
            </w:r>
            <w:r w:rsidR="00E26712" w:rsidRPr="00E26712">
              <w:rPr>
                <w:rFonts w:ascii="Arial" w:hAnsi="Arial" w:cs="Arial"/>
                <w:sz w:val="16"/>
                <w:szCs w:val="16"/>
              </w:rPr>
              <w:br/>
              <w:t>Budget</w:t>
            </w:r>
            <w:r w:rsidR="00E26712" w:rsidRPr="00E26712">
              <w:rPr>
                <w:rFonts w:ascii="Arial" w:hAnsi="Arial" w:cs="Arial"/>
                <w:sz w:val="16"/>
                <w:szCs w:val="16"/>
              </w:rPr>
              <w:br/>
            </w:r>
            <w:r w:rsidR="00E26712" w:rsidRPr="00E2671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655B" w14:textId="5294DE0A" w:rsidR="00E26712" w:rsidRPr="00E26712" w:rsidRDefault="00014C66" w:rsidP="00E26712">
            <w:pPr>
              <w:spacing w:after="0" w:line="240" w:lineRule="auto"/>
              <w:jc w:val="right"/>
              <w:rPr>
                <w:rFonts w:ascii="Arial" w:hAnsi="Arial" w:cs="Arial"/>
                <w:sz w:val="16"/>
                <w:szCs w:val="16"/>
              </w:rPr>
            </w:pPr>
            <w:r>
              <w:rPr>
                <w:rFonts w:ascii="Arial" w:hAnsi="Arial" w:cs="Arial"/>
                <w:sz w:val="16"/>
                <w:szCs w:val="16"/>
              </w:rPr>
              <w:t>2020–21</w:t>
            </w:r>
            <w:r w:rsidR="00E26712" w:rsidRPr="00E26712">
              <w:rPr>
                <w:rFonts w:ascii="Arial" w:hAnsi="Arial" w:cs="Arial"/>
                <w:sz w:val="16"/>
                <w:szCs w:val="16"/>
              </w:rPr>
              <w:t xml:space="preserve"> Forward estimate</w:t>
            </w:r>
            <w:r w:rsidR="00E26712" w:rsidRPr="00E2671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655C" w14:textId="77777777" w:rsidR="00E26712" w:rsidRPr="00E26712" w:rsidRDefault="009A4174" w:rsidP="00E26712">
            <w:pPr>
              <w:spacing w:after="0" w:line="240" w:lineRule="auto"/>
              <w:jc w:val="right"/>
              <w:rPr>
                <w:rFonts w:ascii="Arial" w:hAnsi="Arial" w:cs="Arial"/>
                <w:sz w:val="16"/>
                <w:szCs w:val="16"/>
              </w:rPr>
            </w:pPr>
            <w:r>
              <w:rPr>
                <w:rFonts w:ascii="Arial" w:hAnsi="Arial" w:cs="Arial"/>
                <w:sz w:val="16"/>
                <w:szCs w:val="16"/>
              </w:rPr>
              <w:t>2021–22</w:t>
            </w:r>
            <w:r w:rsidR="00E26712" w:rsidRPr="00E26712">
              <w:rPr>
                <w:rFonts w:ascii="Arial" w:hAnsi="Arial" w:cs="Arial"/>
                <w:sz w:val="16"/>
                <w:szCs w:val="16"/>
              </w:rPr>
              <w:t xml:space="preserve"> Forward estimate</w:t>
            </w:r>
            <w:r w:rsidR="00E26712" w:rsidRPr="00E26712">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76C1655D" w14:textId="77777777" w:rsidR="00E26712" w:rsidRPr="00E26712" w:rsidRDefault="009A4174" w:rsidP="00E26712">
            <w:pPr>
              <w:spacing w:after="0" w:line="240" w:lineRule="auto"/>
              <w:jc w:val="right"/>
              <w:rPr>
                <w:rFonts w:ascii="Arial" w:hAnsi="Arial" w:cs="Arial"/>
                <w:sz w:val="16"/>
                <w:szCs w:val="16"/>
              </w:rPr>
            </w:pPr>
            <w:r>
              <w:rPr>
                <w:rFonts w:ascii="Arial" w:hAnsi="Arial" w:cs="Arial"/>
                <w:sz w:val="16"/>
                <w:szCs w:val="16"/>
              </w:rPr>
              <w:t>2022–23</w:t>
            </w:r>
            <w:r w:rsidR="00E26712" w:rsidRPr="00E26712">
              <w:rPr>
                <w:rFonts w:ascii="Arial" w:hAnsi="Arial" w:cs="Arial"/>
                <w:sz w:val="16"/>
                <w:szCs w:val="16"/>
              </w:rPr>
              <w:br/>
              <w:t>Forward estimate</w:t>
            </w:r>
            <w:r w:rsidR="00E26712" w:rsidRPr="00E26712">
              <w:rPr>
                <w:rFonts w:ascii="Arial" w:hAnsi="Arial" w:cs="Arial"/>
                <w:sz w:val="16"/>
                <w:szCs w:val="16"/>
              </w:rPr>
              <w:br/>
              <w:t>$'000</w:t>
            </w:r>
          </w:p>
        </w:tc>
      </w:tr>
      <w:tr w:rsidR="00E26712" w:rsidRPr="00E26712" w14:paraId="76C16565" w14:textId="77777777" w:rsidTr="00E26712">
        <w:trPr>
          <w:trHeight w:val="225"/>
        </w:trPr>
        <w:tc>
          <w:tcPr>
            <w:tcW w:w="2840" w:type="dxa"/>
            <w:tcBorders>
              <w:top w:val="nil"/>
              <w:left w:val="nil"/>
              <w:bottom w:val="nil"/>
              <w:right w:val="nil"/>
            </w:tcBorders>
            <w:shd w:val="clear" w:color="auto" w:fill="auto"/>
            <w:noWrap/>
            <w:vAlign w:val="center"/>
            <w:hideMark/>
          </w:tcPr>
          <w:p w14:paraId="76C1655F"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OPERATING ACTIVITIES</w:t>
            </w:r>
          </w:p>
        </w:tc>
        <w:tc>
          <w:tcPr>
            <w:tcW w:w="880" w:type="dxa"/>
            <w:tcBorders>
              <w:top w:val="nil"/>
              <w:left w:val="nil"/>
              <w:bottom w:val="nil"/>
              <w:right w:val="nil"/>
            </w:tcBorders>
            <w:shd w:val="clear" w:color="auto" w:fill="auto"/>
            <w:noWrap/>
            <w:vAlign w:val="center"/>
            <w:hideMark/>
          </w:tcPr>
          <w:p w14:paraId="76C16560" w14:textId="77777777" w:rsidR="00E26712" w:rsidRPr="00E26712" w:rsidRDefault="00E26712" w:rsidP="00E26712">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561" w14:textId="77777777" w:rsidR="00E26712" w:rsidRPr="00E26712" w:rsidRDefault="00E26712" w:rsidP="00E26712">
            <w:pPr>
              <w:spacing w:after="0" w:line="240" w:lineRule="auto"/>
              <w:jc w:val="left"/>
              <w:rPr>
                <w:rFonts w:ascii="Arial" w:hAnsi="Arial" w:cs="Arial"/>
                <w:color w:val="000000"/>
                <w:sz w:val="16"/>
                <w:szCs w:val="16"/>
              </w:rPr>
            </w:pPr>
            <w:r w:rsidRPr="00E267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562" w14:textId="77777777" w:rsidR="00E26712" w:rsidRPr="00E26712" w:rsidRDefault="00E26712" w:rsidP="00E267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563" w14:textId="77777777" w:rsidR="00E26712" w:rsidRPr="00E26712" w:rsidRDefault="00E26712" w:rsidP="00E2671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564" w14:textId="77777777" w:rsidR="00E26712" w:rsidRPr="00E26712" w:rsidRDefault="00E26712" w:rsidP="00E26712">
            <w:pPr>
              <w:spacing w:after="0" w:line="240" w:lineRule="auto"/>
              <w:jc w:val="left"/>
              <w:rPr>
                <w:rFonts w:ascii="Times New Roman" w:hAnsi="Times New Roman"/>
              </w:rPr>
            </w:pPr>
          </w:p>
        </w:tc>
      </w:tr>
      <w:tr w:rsidR="00E26712" w:rsidRPr="00E26712" w14:paraId="76C1656C" w14:textId="77777777" w:rsidTr="00E26712">
        <w:trPr>
          <w:trHeight w:val="225"/>
        </w:trPr>
        <w:tc>
          <w:tcPr>
            <w:tcW w:w="2840" w:type="dxa"/>
            <w:tcBorders>
              <w:top w:val="nil"/>
              <w:left w:val="nil"/>
              <w:bottom w:val="nil"/>
              <w:right w:val="nil"/>
            </w:tcBorders>
            <w:shd w:val="clear" w:color="auto" w:fill="auto"/>
            <w:noWrap/>
            <w:vAlign w:val="center"/>
            <w:hideMark/>
          </w:tcPr>
          <w:p w14:paraId="76C16566"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6567" w14:textId="77777777" w:rsidR="00E26712" w:rsidRPr="00E26712" w:rsidRDefault="00E26712" w:rsidP="00E26712">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568" w14:textId="77777777" w:rsidR="00E26712" w:rsidRPr="00E26712" w:rsidRDefault="00E26712" w:rsidP="00E26712">
            <w:pPr>
              <w:spacing w:after="0" w:line="240" w:lineRule="auto"/>
              <w:jc w:val="left"/>
              <w:rPr>
                <w:rFonts w:ascii="Arial" w:hAnsi="Arial" w:cs="Arial"/>
                <w:color w:val="000000"/>
                <w:sz w:val="16"/>
                <w:szCs w:val="16"/>
              </w:rPr>
            </w:pPr>
            <w:r w:rsidRPr="00E267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569" w14:textId="77777777" w:rsidR="00E26712" w:rsidRPr="00E26712" w:rsidRDefault="00E26712" w:rsidP="00E267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56A" w14:textId="77777777" w:rsidR="00E26712" w:rsidRPr="00E26712" w:rsidRDefault="00E26712" w:rsidP="00E2671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56B" w14:textId="77777777" w:rsidR="00E26712" w:rsidRPr="00E26712" w:rsidRDefault="00E26712" w:rsidP="00E26712">
            <w:pPr>
              <w:spacing w:after="0" w:line="240" w:lineRule="auto"/>
              <w:jc w:val="left"/>
              <w:rPr>
                <w:rFonts w:ascii="Times New Roman" w:hAnsi="Times New Roman"/>
              </w:rPr>
            </w:pPr>
          </w:p>
        </w:tc>
      </w:tr>
      <w:tr w:rsidR="00E26712" w:rsidRPr="00E26712" w14:paraId="76C16573" w14:textId="77777777" w:rsidTr="00E26712">
        <w:trPr>
          <w:trHeight w:val="225"/>
        </w:trPr>
        <w:tc>
          <w:tcPr>
            <w:tcW w:w="2840" w:type="dxa"/>
            <w:tcBorders>
              <w:top w:val="nil"/>
              <w:left w:val="nil"/>
              <w:bottom w:val="nil"/>
              <w:right w:val="nil"/>
            </w:tcBorders>
            <w:shd w:val="clear" w:color="auto" w:fill="auto"/>
            <w:noWrap/>
            <w:vAlign w:val="center"/>
            <w:hideMark/>
          </w:tcPr>
          <w:p w14:paraId="76C1656D" w14:textId="77777777" w:rsidR="00E26712" w:rsidRPr="00E26712" w:rsidRDefault="00E26712" w:rsidP="00B81747">
            <w:pPr>
              <w:spacing w:after="0" w:line="240" w:lineRule="auto"/>
              <w:ind w:left="316" w:hanging="142"/>
              <w:jc w:val="left"/>
              <w:rPr>
                <w:rFonts w:ascii="Arial" w:hAnsi="Arial" w:cs="Arial"/>
                <w:color w:val="000000"/>
                <w:sz w:val="16"/>
                <w:szCs w:val="16"/>
              </w:rPr>
            </w:pPr>
            <w:r w:rsidRPr="00E26712">
              <w:rPr>
                <w:rFonts w:ascii="Arial" w:hAnsi="Arial" w:cs="Arial"/>
                <w:color w:val="000000"/>
                <w:sz w:val="16"/>
                <w:szCs w:val="16"/>
              </w:rPr>
              <w:t>Appropriations</w:t>
            </w:r>
          </w:p>
        </w:tc>
        <w:tc>
          <w:tcPr>
            <w:tcW w:w="880" w:type="dxa"/>
            <w:tcBorders>
              <w:top w:val="nil"/>
              <w:left w:val="nil"/>
              <w:bottom w:val="nil"/>
              <w:right w:val="nil"/>
            </w:tcBorders>
            <w:shd w:val="clear" w:color="auto" w:fill="auto"/>
            <w:noWrap/>
            <w:vAlign w:val="center"/>
            <w:hideMark/>
          </w:tcPr>
          <w:p w14:paraId="76C1656E"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3,318 </w:t>
            </w:r>
          </w:p>
        </w:tc>
        <w:tc>
          <w:tcPr>
            <w:tcW w:w="880" w:type="dxa"/>
            <w:tcBorders>
              <w:top w:val="nil"/>
              <w:left w:val="nil"/>
              <w:bottom w:val="nil"/>
              <w:right w:val="nil"/>
            </w:tcBorders>
            <w:shd w:val="clear" w:color="000000" w:fill="E6E6E6"/>
            <w:noWrap/>
            <w:vAlign w:val="center"/>
            <w:hideMark/>
          </w:tcPr>
          <w:p w14:paraId="76C1656F"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3,313 </w:t>
            </w:r>
          </w:p>
        </w:tc>
        <w:tc>
          <w:tcPr>
            <w:tcW w:w="880" w:type="dxa"/>
            <w:tcBorders>
              <w:top w:val="nil"/>
              <w:left w:val="nil"/>
              <w:bottom w:val="nil"/>
              <w:right w:val="nil"/>
            </w:tcBorders>
            <w:shd w:val="clear" w:color="auto" w:fill="auto"/>
            <w:noWrap/>
            <w:vAlign w:val="center"/>
            <w:hideMark/>
          </w:tcPr>
          <w:p w14:paraId="76C16570"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3,327 </w:t>
            </w:r>
          </w:p>
        </w:tc>
        <w:tc>
          <w:tcPr>
            <w:tcW w:w="880" w:type="dxa"/>
            <w:tcBorders>
              <w:top w:val="nil"/>
              <w:left w:val="nil"/>
              <w:bottom w:val="nil"/>
              <w:right w:val="nil"/>
            </w:tcBorders>
            <w:shd w:val="clear" w:color="auto" w:fill="auto"/>
            <w:noWrap/>
            <w:vAlign w:val="center"/>
            <w:hideMark/>
          </w:tcPr>
          <w:p w14:paraId="76C16571"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3,340 </w:t>
            </w:r>
          </w:p>
        </w:tc>
        <w:tc>
          <w:tcPr>
            <w:tcW w:w="880" w:type="dxa"/>
            <w:tcBorders>
              <w:top w:val="nil"/>
              <w:left w:val="nil"/>
              <w:bottom w:val="nil"/>
              <w:right w:val="nil"/>
            </w:tcBorders>
            <w:shd w:val="clear" w:color="auto" w:fill="auto"/>
            <w:noWrap/>
            <w:vAlign w:val="center"/>
            <w:hideMark/>
          </w:tcPr>
          <w:p w14:paraId="76C16572"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3,359 </w:t>
            </w:r>
          </w:p>
        </w:tc>
      </w:tr>
      <w:tr w:rsidR="00E26712" w:rsidRPr="00E26712" w14:paraId="76C1657A" w14:textId="77777777" w:rsidTr="00E26712">
        <w:trPr>
          <w:trHeight w:val="450"/>
        </w:trPr>
        <w:tc>
          <w:tcPr>
            <w:tcW w:w="2840" w:type="dxa"/>
            <w:tcBorders>
              <w:top w:val="nil"/>
              <w:left w:val="nil"/>
              <w:bottom w:val="nil"/>
              <w:right w:val="nil"/>
            </w:tcBorders>
            <w:shd w:val="clear" w:color="auto" w:fill="auto"/>
            <w:vAlign w:val="center"/>
            <w:hideMark/>
          </w:tcPr>
          <w:p w14:paraId="76C16574" w14:textId="77777777" w:rsidR="00E26712" w:rsidRPr="00E26712" w:rsidRDefault="00E26712" w:rsidP="00B81747">
            <w:pPr>
              <w:spacing w:after="0" w:line="240" w:lineRule="auto"/>
              <w:ind w:left="316" w:hanging="142"/>
              <w:jc w:val="left"/>
              <w:rPr>
                <w:rFonts w:ascii="Arial" w:hAnsi="Arial" w:cs="Arial"/>
                <w:color w:val="000000"/>
                <w:sz w:val="16"/>
                <w:szCs w:val="16"/>
              </w:rPr>
            </w:pPr>
            <w:r w:rsidRPr="00E26712">
              <w:rPr>
                <w:rFonts w:ascii="Arial" w:hAnsi="Arial" w:cs="Arial"/>
                <w:color w:val="000000"/>
                <w:sz w:val="16"/>
                <w:szCs w:val="16"/>
              </w:rPr>
              <w:t>Sale of goods and rendering of services</w:t>
            </w:r>
          </w:p>
        </w:tc>
        <w:tc>
          <w:tcPr>
            <w:tcW w:w="880" w:type="dxa"/>
            <w:tcBorders>
              <w:top w:val="nil"/>
              <w:left w:val="nil"/>
              <w:bottom w:val="nil"/>
              <w:right w:val="nil"/>
            </w:tcBorders>
            <w:shd w:val="clear" w:color="auto" w:fill="auto"/>
            <w:noWrap/>
            <w:vAlign w:val="center"/>
            <w:hideMark/>
          </w:tcPr>
          <w:p w14:paraId="76C16575"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225 </w:t>
            </w:r>
          </w:p>
        </w:tc>
        <w:tc>
          <w:tcPr>
            <w:tcW w:w="880" w:type="dxa"/>
            <w:tcBorders>
              <w:top w:val="nil"/>
              <w:left w:val="nil"/>
              <w:bottom w:val="nil"/>
              <w:right w:val="nil"/>
            </w:tcBorders>
            <w:shd w:val="clear" w:color="000000" w:fill="E6E6E6"/>
            <w:noWrap/>
            <w:vAlign w:val="center"/>
            <w:hideMark/>
          </w:tcPr>
          <w:p w14:paraId="76C16576"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225 </w:t>
            </w:r>
          </w:p>
        </w:tc>
        <w:tc>
          <w:tcPr>
            <w:tcW w:w="880" w:type="dxa"/>
            <w:tcBorders>
              <w:top w:val="nil"/>
              <w:left w:val="nil"/>
              <w:bottom w:val="nil"/>
              <w:right w:val="nil"/>
            </w:tcBorders>
            <w:shd w:val="clear" w:color="auto" w:fill="auto"/>
            <w:noWrap/>
            <w:vAlign w:val="center"/>
            <w:hideMark/>
          </w:tcPr>
          <w:p w14:paraId="76C16577"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225 </w:t>
            </w:r>
          </w:p>
        </w:tc>
        <w:tc>
          <w:tcPr>
            <w:tcW w:w="880" w:type="dxa"/>
            <w:tcBorders>
              <w:top w:val="nil"/>
              <w:left w:val="nil"/>
              <w:bottom w:val="nil"/>
              <w:right w:val="nil"/>
            </w:tcBorders>
            <w:shd w:val="clear" w:color="auto" w:fill="auto"/>
            <w:noWrap/>
            <w:vAlign w:val="center"/>
            <w:hideMark/>
          </w:tcPr>
          <w:p w14:paraId="76C16578"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200 </w:t>
            </w:r>
          </w:p>
        </w:tc>
        <w:tc>
          <w:tcPr>
            <w:tcW w:w="880" w:type="dxa"/>
            <w:tcBorders>
              <w:top w:val="nil"/>
              <w:left w:val="nil"/>
              <w:bottom w:val="nil"/>
              <w:right w:val="nil"/>
            </w:tcBorders>
            <w:shd w:val="clear" w:color="auto" w:fill="auto"/>
            <w:noWrap/>
            <w:vAlign w:val="center"/>
            <w:hideMark/>
          </w:tcPr>
          <w:p w14:paraId="76C16579"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 </w:t>
            </w:r>
          </w:p>
        </w:tc>
      </w:tr>
      <w:tr w:rsidR="00E26712" w:rsidRPr="00E26712" w14:paraId="76C16581" w14:textId="77777777" w:rsidTr="00E26712">
        <w:trPr>
          <w:trHeight w:val="210"/>
        </w:trPr>
        <w:tc>
          <w:tcPr>
            <w:tcW w:w="2840" w:type="dxa"/>
            <w:tcBorders>
              <w:top w:val="nil"/>
              <w:left w:val="nil"/>
              <w:bottom w:val="nil"/>
              <w:right w:val="nil"/>
            </w:tcBorders>
            <w:shd w:val="clear" w:color="auto" w:fill="auto"/>
            <w:noWrap/>
            <w:vAlign w:val="center"/>
            <w:hideMark/>
          </w:tcPr>
          <w:p w14:paraId="76C1657B" w14:textId="77777777" w:rsidR="00E26712" w:rsidRPr="00E26712" w:rsidRDefault="00E26712" w:rsidP="00E26712">
            <w:pPr>
              <w:spacing w:after="0" w:line="240" w:lineRule="auto"/>
              <w:jc w:val="left"/>
              <w:rPr>
                <w:rFonts w:ascii="Arial" w:hAnsi="Arial" w:cs="Arial"/>
                <w:b/>
                <w:bCs/>
                <w:i/>
                <w:iCs/>
                <w:color w:val="000000"/>
                <w:sz w:val="16"/>
                <w:szCs w:val="16"/>
              </w:rPr>
            </w:pPr>
            <w:r w:rsidRPr="00E26712">
              <w:rPr>
                <w:rFonts w:ascii="Arial" w:hAnsi="Arial" w:cs="Arial"/>
                <w:b/>
                <w:bCs/>
                <w:i/>
                <w:iCs/>
                <w:color w:val="000000"/>
                <w:sz w:val="16"/>
                <w:szCs w:val="16"/>
              </w:rPr>
              <w:t>Total cash received</w:t>
            </w:r>
          </w:p>
        </w:tc>
        <w:tc>
          <w:tcPr>
            <w:tcW w:w="880" w:type="dxa"/>
            <w:tcBorders>
              <w:top w:val="single" w:sz="4" w:space="0" w:color="000000"/>
              <w:left w:val="nil"/>
              <w:bottom w:val="single" w:sz="4" w:space="0" w:color="000000"/>
              <w:right w:val="nil"/>
            </w:tcBorders>
            <w:shd w:val="clear" w:color="auto" w:fill="auto"/>
            <w:noWrap/>
            <w:vAlign w:val="center"/>
            <w:hideMark/>
          </w:tcPr>
          <w:p w14:paraId="76C1657C"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3,543 </w:t>
            </w:r>
          </w:p>
        </w:tc>
        <w:tc>
          <w:tcPr>
            <w:tcW w:w="880" w:type="dxa"/>
            <w:tcBorders>
              <w:top w:val="single" w:sz="4" w:space="0" w:color="000000"/>
              <w:left w:val="nil"/>
              <w:bottom w:val="single" w:sz="4" w:space="0" w:color="000000"/>
              <w:right w:val="nil"/>
            </w:tcBorders>
            <w:shd w:val="clear" w:color="000000" w:fill="E6E6E6"/>
            <w:noWrap/>
            <w:vAlign w:val="center"/>
            <w:hideMark/>
          </w:tcPr>
          <w:p w14:paraId="76C1657D"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3,538 </w:t>
            </w:r>
          </w:p>
        </w:tc>
        <w:tc>
          <w:tcPr>
            <w:tcW w:w="880" w:type="dxa"/>
            <w:tcBorders>
              <w:top w:val="single" w:sz="4" w:space="0" w:color="000000"/>
              <w:left w:val="nil"/>
              <w:bottom w:val="single" w:sz="4" w:space="0" w:color="000000"/>
              <w:right w:val="nil"/>
            </w:tcBorders>
            <w:shd w:val="clear" w:color="auto" w:fill="auto"/>
            <w:noWrap/>
            <w:vAlign w:val="center"/>
            <w:hideMark/>
          </w:tcPr>
          <w:p w14:paraId="76C1657E"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3,552 </w:t>
            </w:r>
          </w:p>
        </w:tc>
        <w:tc>
          <w:tcPr>
            <w:tcW w:w="880" w:type="dxa"/>
            <w:tcBorders>
              <w:top w:val="single" w:sz="4" w:space="0" w:color="000000"/>
              <w:left w:val="nil"/>
              <w:bottom w:val="single" w:sz="4" w:space="0" w:color="000000"/>
              <w:right w:val="nil"/>
            </w:tcBorders>
            <w:shd w:val="clear" w:color="auto" w:fill="auto"/>
            <w:noWrap/>
            <w:vAlign w:val="center"/>
            <w:hideMark/>
          </w:tcPr>
          <w:p w14:paraId="76C1657F"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3,540 </w:t>
            </w:r>
          </w:p>
        </w:tc>
        <w:tc>
          <w:tcPr>
            <w:tcW w:w="880" w:type="dxa"/>
            <w:tcBorders>
              <w:top w:val="single" w:sz="4" w:space="0" w:color="000000"/>
              <w:left w:val="nil"/>
              <w:bottom w:val="single" w:sz="4" w:space="0" w:color="000000"/>
              <w:right w:val="nil"/>
            </w:tcBorders>
            <w:shd w:val="clear" w:color="auto" w:fill="auto"/>
            <w:noWrap/>
            <w:vAlign w:val="center"/>
            <w:hideMark/>
          </w:tcPr>
          <w:p w14:paraId="76C16580"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3,359 </w:t>
            </w:r>
          </w:p>
        </w:tc>
      </w:tr>
      <w:tr w:rsidR="00E26712" w:rsidRPr="00E26712" w14:paraId="76C16588" w14:textId="77777777" w:rsidTr="00E26712">
        <w:trPr>
          <w:trHeight w:val="225"/>
        </w:trPr>
        <w:tc>
          <w:tcPr>
            <w:tcW w:w="2840" w:type="dxa"/>
            <w:tcBorders>
              <w:top w:val="nil"/>
              <w:left w:val="nil"/>
              <w:bottom w:val="nil"/>
              <w:right w:val="nil"/>
            </w:tcBorders>
            <w:shd w:val="clear" w:color="auto" w:fill="auto"/>
            <w:noWrap/>
            <w:vAlign w:val="center"/>
            <w:hideMark/>
          </w:tcPr>
          <w:p w14:paraId="76C16582"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Cash used</w:t>
            </w:r>
          </w:p>
        </w:tc>
        <w:tc>
          <w:tcPr>
            <w:tcW w:w="880" w:type="dxa"/>
            <w:tcBorders>
              <w:top w:val="nil"/>
              <w:left w:val="nil"/>
              <w:bottom w:val="nil"/>
              <w:right w:val="nil"/>
            </w:tcBorders>
            <w:shd w:val="clear" w:color="auto" w:fill="auto"/>
            <w:noWrap/>
            <w:vAlign w:val="center"/>
            <w:hideMark/>
          </w:tcPr>
          <w:p w14:paraId="76C16583" w14:textId="77777777" w:rsidR="00E26712" w:rsidRPr="00E26712" w:rsidRDefault="00E26712" w:rsidP="00E26712">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584" w14:textId="77777777" w:rsidR="00E26712" w:rsidRPr="00E26712" w:rsidRDefault="00E26712" w:rsidP="00E26712">
            <w:pPr>
              <w:spacing w:after="0" w:line="240" w:lineRule="auto"/>
              <w:jc w:val="left"/>
              <w:rPr>
                <w:rFonts w:ascii="Arial" w:hAnsi="Arial" w:cs="Arial"/>
                <w:color w:val="000000"/>
                <w:sz w:val="16"/>
                <w:szCs w:val="16"/>
              </w:rPr>
            </w:pPr>
            <w:r w:rsidRPr="00E267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585" w14:textId="77777777" w:rsidR="00E26712" w:rsidRPr="00E26712" w:rsidRDefault="00E26712" w:rsidP="00E267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586" w14:textId="77777777" w:rsidR="00E26712" w:rsidRPr="00E26712" w:rsidRDefault="00E26712" w:rsidP="00E2671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587" w14:textId="77777777" w:rsidR="00E26712" w:rsidRPr="00E26712" w:rsidRDefault="00E26712" w:rsidP="00E26712">
            <w:pPr>
              <w:spacing w:after="0" w:line="240" w:lineRule="auto"/>
              <w:jc w:val="left"/>
              <w:rPr>
                <w:rFonts w:ascii="Times New Roman" w:hAnsi="Times New Roman"/>
              </w:rPr>
            </w:pPr>
          </w:p>
        </w:tc>
      </w:tr>
      <w:tr w:rsidR="00E26712" w:rsidRPr="00E26712" w14:paraId="76C1658F" w14:textId="77777777" w:rsidTr="00E26712">
        <w:trPr>
          <w:trHeight w:val="225"/>
        </w:trPr>
        <w:tc>
          <w:tcPr>
            <w:tcW w:w="2840" w:type="dxa"/>
            <w:tcBorders>
              <w:top w:val="nil"/>
              <w:left w:val="nil"/>
              <w:bottom w:val="nil"/>
              <w:right w:val="nil"/>
            </w:tcBorders>
            <w:shd w:val="clear" w:color="auto" w:fill="auto"/>
            <w:noWrap/>
            <w:vAlign w:val="center"/>
            <w:hideMark/>
          </w:tcPr>
          <w:p w14:paraId="76C16589" w14:textId="77777777" w:rsidR="00E26712" w:rsidRPr="00E26712" w:rsidRDefault="00E26712" w:rsidP="00B81747">
            <w:pPr>
              <w:spacing w:after="0" w:line="240" w:lineRule="auto"/>
              <w:ind w:left="316" w:hanging="142"/>
              <w:jc w:val="left"/>
              <w:rPr>
                <w:rFonts w:ascii="Arial" w:hAnsi="Arial" w:cs="Arial"/>
                <w:color w:val="000000"/>
                <w:sz w:val="16"/>
                <w:szCs w:val="16"/>
              </w:rPr>
            </w:pPr>
            <w:r w:rsidRPr="00E26712">
              <w:rPr>
                <w:rFonts w:ascii="Arial" w:hAnsi="Arial" w:cs="Arial"/>
                <w:color w:val="000000"/>
                <w:sz w:val="16"/>
                <w:szCs w:val="16"/>
              </w:rPr>
              <w:t>Employees</w:t>
            </w:r>
          </w:p>
        </w:tc>
        <w:tc>
          <w:tcPr>
            <w:tcW w:w="880" w:type="dxa"/>
            <w:tcBorders>
              <w:top w:val="nil"/>
              <w:left w:val="nil"/>
              <w:bottom w:val="nil"/>
              <w:right w:val="nil"/>
            </w:tcBorders>
            <w:shd w:val="clear" w:color="auto" w:fill="auto"/>
            <w:noWrap/>
            <w:vAlign w:val="center"/>
            <w:hideMark/>
          </w:tcPr>
          <w:p w14:paraId="76C1658A"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1,643 </w:t>
            </w:r>
          </w:p>
        </w:tc>
        <w:tc>
          <w:tcPr>
            <w:tcW w:w="880" w:type="dxa"/>
            <w:tcBorders>
              <w:top w:val="nil"/>
              <w:left w:val="nil"/>
              <w:bottom w:val="nil"/>
              <w:right w:val="nil"/>
            </w:tcBorders>
            <w:shd w:val="clear" w:color="000000" w:fill="E6E6E6"/>
            <w:noWrap/>
            <w:vAlign w:val="center"/>
            <w:hideMark/>
          </w:tcPr>
          <w:p w14:paraId="76C1658B"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1,648 </w:t>
            </w:r>
          </w:p>
        </w:tc>
        <w:tc>
          <w:tcPr>
            <w:tcW w:w="880" w:type="dxa"/>
            <w:tcBorders>
              <w:top w:val="nil"/>
              <w:left w:val="nil"/>
              <w:bottom w:val="nil"/>
              <w:right w:val="nil"/>
            </w:tcBorders>
            <w:shd w:val="clear" w:color="auto" w:fill="auto"/>
            <w:noWrap/>
            <w:vAlign w:val="center"/>
            <w:hideMark/>
          </w:tcPr>
          <w:p w14:paraId="76C1658C"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1,691 </w:t>
            </w:r>
          </w:p>
        </w:tc>
        <w:tc>
          <w:tcPr>
            <w:tcW w:w="880" w:type="dxa"/>
            <w:tcBorders>
              <w:top w:val="nil"/>
              <w:left w:val="nil"/>
              <w:bottom w:val="nil"/>
              <w:right w:val="nil"/>
            </w:tcBorders>
            <w:shd w:val="clear" w:color="auto" w:fill="auto"/>
            <w:noWrap/>
            <w:vAlign w:val="center"/>
            <w:hideMark/>
          </w:tcPr>
          <w:p w14:paraId="76C1658D"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1,691 </w:t>
            </w:r>
          </w:p>
        </w:tc>
        <w:tc>
          <w:tcPr>
            <w:tcW w:w="880" w:type="dxa"/>
            <w:tcBorders>
              <w:top w:val="nil"/>
              <w:left w:val="nil"/>
              <w:bottom w:val="nil"/>
              <w:right w:val="nil"/>
            </w:tcBorders>
            <w:shd w:val="clear" w:color="auto" w:fill="auto"/>
            <w:noWrap/>
            <w:vAlign w:val="center"/>
            <w:hideMark/>
          </w:tcPr>
          <w:p w14:paraId="76C1658E"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1,702 </w:t>
            </w:r>
          </w:p>
        </w:tc>
      </w:tr>
      <w:tr w:rsidR="00E26712" w:rsidRPr="00E26712" w14:paraId="76C16596" w14:textId="77777777" w:rsidTr="00E26712">
        <w:trPr>
          <w:trHeight w:val="225"/>
        </w:trPr>
        <w:tc>
          <w:tcPr>
            <w:tcW w:w="2840" w:type="dxa"/>
            <w:tcBorders>
              <w:top w:val="nil"/>
              <w:left w:val="nil"/>
              <w:bottom w:val="nil"/>
              <w:right w:val="nil"/>
            </w:tcBorders>
            <w:shd w:val="clear" w:color="auto" w:fill="auto"/>
            <w:noWrap/>
            <w:vAlign w:val="center"/>
            <w:hideMark/>
          </w:tcPr>
          <w:p w14:paraId="76C16590" w14:textId="77777777" w:rsidR="00E26712" w:rsidRPr="00E26712" w:rsidRDefault="00E26712" w:rsidP="00B81747">
            <w:pPr>
              <w:spacing w:after="0" w:line="240" w:lineRule="auto"/>
              <w:ind w:left="316" w:hanging="142"/>
              <w:jc w:val="left"/>
              <w:rPr>
                <w:rFonts w:ascii="Arial" w:hAnsi="Arial" w:cs="Arial"/>
                <w:color w:val="000000"/>
                <w:sz w:val="16"/>
                <w:szCs w:val="16"/>
              </w:rPr>
            </w:pPr>
            <w:r w:rsidRPr="00E26712">
              <w:rPr>
                <w:rFonts w:ascii="Arial" w:hAnsi="Arial" w:cs="Arial"/>
                <w:color w:val="000000"/>
                <w:sz w:val="16"/>
                <w:szCs w:val="16"/>
              </w:rPr>
              <w:t>Suppliers</w:t>
            </w:r>
          </w:p>
        </w:tc>
        <w:tc>
          <w:tcPr>
            <w:tcW w:w="880" w:type="dxa"/>
            <w:tcBorders>
              <w:top w:val="nil"/>
              <w:left w:val="nil"/>
              <w:bottom w:val="nil"/>
              <w:right w:val="nil"/>
            </w:tcBorders>
            <w:shd w:val="clear" w:color="auto" w:fill="auto"/>
            <w:noWrap/>
            <w:vAlign w:val="center"/>
            <w:hideMark/>
          </w:tcPr>
          <w:p w14:paraId="76C16591"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1,900 </w:t>
            </w:r>
          </w:p>
        </w:tc>
        <w:tc>
          <w:tcPr>
            <w:tcW w:w="880" w:type="dxa"/>
            <w:tcBorders>
              <w:top w:val="nil"/>
              <w:left w:val="nil"/>
              <w:bottom w:val="nil"/>
              <w:right w:val="nil"/>
            </w:tcBorders>
            <w:shd w:val="clear" w:color="000000" w:fill="E6E6E6"/>
            <w:noWrap/>
            <w:vAlign w:val="center"/>
            <w:hideMark/>
          </w:tcPr>
          <w:p w14:paraId="76C16592"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1,890 </w:t>
            </w:r>
          </w:p>
        </w:tc>
        <w:tc>
          <w:tcPr>
            <w:tcW w:w="880" w:type="dxa"/>
            <w:tcBorders>
              <w:top w:val="nil"/>
              <w:left w:val="nil"/>
              <w:bottom w:val="nil"/>
              <w:right w:val="nil"/>
            </w:tcBorders>
            <w:shd w:val="clear" w:color="auto" w:fill="auto"/>
            <w:noWrap/>
            <w:vAlign w:val="center"/>
            <w:hideMark/>
          </w:tcPr>
          <w:p w14:paraId="76C16593"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1,861 </w:t>
            </w:r>
          </w:p>
        </w:tc>
        <w:tc>
          <w:tcPr>
            <w:tcW w:w="880" w:type="dxa"/>
            <w:tcBorders>
              <w:top w:val="nil"/>
              <w:left w:val="nil"/>
              <w:bottom w:val="nil"/>
              <w:right w:val="nil"/>
            </w:tcBorders>
            <w:shd w:val="clear" w:color="auto" w:fill="auto"/>
            <w:noWrap/>
            <w:vAlign w:val="center"/>
            <w:hideMark/>
          </w:tcPr>
          <w:p w14:paraId="76C16594"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1,849 </w:t>
            </w:r>
          </w:p>
        </w:tc>
        <w:tc>
          <w:tcPr>
            <w:tcW w:w="880" w:type="dxa"/>
            <w:tcBorders>
              <w:top w:val="nil"/>
              <w:left w:val="nil"/>
              <w:bottom w:val="nil"/>
              <w:right w:val="nil"/>
            </w:tcBorders>
            <w:shd w:val="clear" w:color="auto" w:fill="auto"/>
            <w:noWrap/>
            <w:vAlign w:val="center"/>
            <w:hideMark/>
          </w:tcPr>
          <w:p w14:paraId="76C16595"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1,657 </w:t>
            </w:r>
          </w:p>
        </w:tc>
      </w:tr>
      <w:tr w:rsidR="00E26712" w:rsidRPr="00E26712" w14:paraId="76C1659D" w14:textId="77777777" w:rsidTr="00E26712">
        <w:trPr>
          <w:trHeight w:val="210"/>
        </w:trPr>
        <w:tc>
          <w:tcPr>
            <w:tcW w:w="2840" w:type="dxa"/>
            <w:tcBorders>
              <w:top w:val="nil"/>
              <w:left w:val="nil"/>
              <w:bottom w:val="nil"/>
              <w:right w:val="nil"/>
            </w:tcBorders>
            <w:shd w:val="clear" w:color="auto" w:fill="auto"/>
            <w:noWrap/>
            <w:vAlign w:val="center"/>
            <w:hideMark/>
          </w:tcPr>
          <w:p w14:paraId="76C16597" w14:textId="77777777" w:rsidR="00E26712" w:rsidRPr="00E26712" w:rsidRDefault="00E26712" w:rsidP="00E26712">
            <w:pPr>
              <w:spacing w:after="0" w:line="240" w:lineRule="auto"/>
              <w:jc w:val="left"/>
              <w:rPr>
                <w:rFonts w:ascii="Arial" w:hAnsi="Arial" w:cs="Arial"/>
                <w:b/>
                <w:bCs/>
                <w:i/>
                <w:iCs/>
                <w:color w:val="000000"/>
                <w:sz w:val="16"/>
                <w:szCs w:val="16"/>
              </w:rPr>
            </w:pPr>
            <w:r w:rsidRPr="00E26712">
              <w:rPr>
                <w:rFonts w:ascii="Arial" w:hAnsi="Arial" w:cs="Arial"/>
                <w:b/>
                <w:bCs/>
                <w:i/>
                <w:iCs/>
                <w:color w:val="000000"/>
                <w:sz w:val="16"/>
                <w:szCs w:val="16"/>
              </w:rPr>
              <w:t>Total cash used</w:t>
            </w:r>
          </w:p>
        </w:tc>
        <w:tc>
          <w:tcPr>
            <w:tcW w:w="880" w:type="dxa"/>
            <w:tcBorders>
              <w:top w:val="single" w:sz="4" w:space="0" w:color="000000"/>
              <w:left w:val="nil"/>
              <w:bottom w:val="nil"/>
              <w:right w:val="nil"/>
            </w:tcBorders>
            <w:shd w:val="clear" w:color="auto" w:fill="auto"/>
            <w:noWrap/>
            <w:vAlign w:val="center"/>
            <w:hideMark/>
          </w:tcPr>
          <w:p w14:paraId="76C16598"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3,543 </w:t>
            </w:r>
          </w:p>
        </w:tc>
        <w:tc>
          <w:tcPr>
            <w:tcW w:w="880" w:type="dxa"/>
            <w:tcBorders>
              <w:top w:val="single" w:sz="4" w:space="0" w:color="000000"/>
              <w:left w:val="nil"/>
              <w:bottom w:val="nil"/>
              <w:right w:val="nil"/>
            </w:tcBorders>
            <w:shd w:val="clear" w:color="000000" w:fill="E6E6E6"/>
            <w:noWrap/>
            <w:vAlign w:val="center"/>
            <w:hideMark/>
          </w:tcPr>
          <w:p w14:paraId="76C16599"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3,538 </w:t>
            </w:r>
          </w:p>
        </w:tc>
        <w:tc>
          <w:tcPr>
            <w:tcW w:w="880" w:type="dxa"/>
            <w:tcBorders>
              <w:top w:val="single" w:sz="4" w:space="0" w:color="000000"/>
              <w:left w:val="nil"/>
              <w:bottom w:val="nil"/>
              <w:right w:val="nil"/>
            </w:tcBorders>
            <w:shd w:val="clear" w:color="auto" w:fill="auto"/>
            <w:noWrap/>
            <w:vAlign w:val="center"/>
            <w:hideMark/>
          </w:tcPr>
          <w:p w14:paraId="76C1659A"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3,552 </w:t>
            </w:r>
          </w:p>
        </w:tc>
        <w:tc>
          <w:tcPr>
            <w:tcW w:w="880" w:type="dxa"/>
            <w:tcBorders>
              <w:top w:val="single" w:sz="4" w:space="0" w:color="000000"/>
              <w:left w:val="nil"/>
              <w:bottom w:val="nil"/>
              <w:right w:val="nil"/>
            </w:tcBorders>
            <w:shd w:val="clear" w:color="auto" w:fill="auto"/>
            <w:noWrap/>
            <w:vAlign w:val="center"/>
            <w:hideMark/>
          </w:tcPr>
          <w:p w14:paraId="76C1659B"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3,540 </w:t>
            </w:r>
          </w:p>
        </w:tc>
        <w:tc>
          <w:tcPr>
            <w:tcW w:w="880" w:type="dxa"/>
            <w:tcBorders>
              <w:top w:val="single" w:sz="4" w:space="0" w:color="000000"/>
              <w:left w:val="nil"/>
              <w:bottom w:val="nil"/>
              <w:right w:val="nil"/>
            </w:tcBorders>
            <w:shd w:val="clear" w:color="auto" w:fill="auto"/>
            <w:noWrap/>
            <w:vAlign w:val="center"/>
            <w:hideMark/>
          </w:tcPr>
          <w:p w14:paraId="76C1659C"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3,359 </w:t>
            </w:r>
          </w:p>
        </w:tc>
      </w:tr>
      <w:tr w:rsidR="00E26712" w:rsidRPr="00E26712" w14:paraId="76C165A4" w14:textId="77777777" w:rsidTr="00E26712">
        <w:trPr>
          <w:trHeight w:val="450"/>
        </w:trPr>
        <w:tc>
          <w:tcPr>
            <w:tcW w:w="2840" w:type="dxa"/>
            <w:tcBorders>
              <w:top w:val="nil"/>
              <w:left w:val="nil"/>
              <w:bottom w:val="nil"/>
              <w:right w:val="nil"/>
            </w:tcBorders>
            <w:shd w:val="clear" w:color="auto" w:fill="auto"/>
            <w:vAlign w:val="center"/>
            <w:hideMark/>
          </w:tcPr>
          <w:p w14:paraId="76C1659E"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Net cash from/(used by) operating activities</w:t>
            </w:r>
          </w:p>
        </w:tc>
        <w:tc>
          <w:tcPr>
            <w:tcW w:w="880" w:type="dxa"/>
            <w:tcBorders>
              <w:top w:val="single" w:sz="4" w:space="0" w:color="auto"/>
              <w:left w:val="nil"/>
              <w:bottom w:val="single" w:sz="4" w:space="0" w:color="auto"/>
              <w:right w:val="nil"/>
            </w:tcBorders>
            <w:shd w:val="clear" w:color="auto" w:fill="auto"/>
            <w:noWrap/>
            <w:vAlign w:val="bottom"/>
            <w:hideMark/>
          </w:tcPr>
          <w:p w14:paraId="76C1659F"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000000" w:fill="E6E6E6"/>
            <w:noWrap/>
            <w:vAlign w:val="bottom"/>
            <w:hideMark/>
          </w:tcPr>
          <w:p w14:paraId="76C165A0"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65A1"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65A2"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14:paraId="76C165A3"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 </w:t>
            </w:r>
          </w:p>
        </w:tc>
      </w:tr>
      <w:tr w:rsidR="00E26712" w:rsidRPr="00E26712" w14:paraId="76C165AB" w14:textId="77777777" w:rsidTr="00E26712">
        <w:trPr>
          <w:trHeight w:val="225"/>
        </w:trPr>
        <w:tc>
          <w:tcPr>
            <w:tcW w:w="2840" w:type="dxa"/>
            <w:tcBorders>
              <w:top w:val="nil"/>
              <w:left w:val="nil"/>
              <w:bottom w:val="nil"/>
              <w:right w:val="nil"/>
            </w:tcBorders>
            <w:shd w:val="clear" w:color="auto" w:fill="auto"/>
            <w:noWrap/>
            <w:vAlign w:val="center"/>
            <w:hideMark/>
          </w:tcPr>
          <w:p w14:paraId="76C165A5"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INVESTING ACTIVITIES</w:t>
            </w:r>
          </w:p>
        </w:tc>
        <w:tc>
          <w:tcPr>
            <w:tcW w:w="880" w:type="dxa"/>
            <w:tcBorders>
              <w:top w:val="nil"/>
              <w:left w:val="nil"/>
              <w:bottom w:val="nil"/>
              <w:right w:val="nil"/>
            </w:tcBorders>
            <w:shd w:val="clear" w:color="auto" w:fill="auto"/>
            <w:noWrap/>
            <w:vAlign w:val="center"/>
            <w:hideMark/>
          </w:tcPr>
          <w:p w14:paraId="76C165A6" w14:textId="77777777" w:rsidR="00E26712" w:rsidRPr="00E26712" w:rsidRDefault="00E26712" w:rsidP="00E26712">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5A7" w14:textId="77777777" w:rsidR="00E26712" w:rsidRPr="00E26712" w:rsidRDefault="00E26712" w:rsidP="00E26712">
            <w:pPr>
              <w:spacing w:after="0" w:line="240" w:lineRule="auto"/>
              <w:jc w:val="left"/>
              <w:rPr>
                <w:rFonts w:ascii="Arial" w:hAnsi="Arial" w:cs="Arial"/>
                <w:color w:val="000000"/>
                <w:sz w:val="16"/>
                <w:szCs w:val="16"/>
              </w:rPr>
            </w:pPr>
            <w:r w:rsidRPr="00E267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5A8" w14:textId="77777777" w:rsidR="00E26712" w:rsidRPr="00E26712" w:rsidRDefault="00E26712" w:rsidP="00E267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5A9" w14:textId="77777777" w:rsidR="00E26712" w:rsidRPr="00E26712" w:rsidRDefault="00E26712" w:rsidP="00E2671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5AA" w14:textId="77777777" w:rsidR="00E26712" w:rsidRPr="00E26712" w:rsidRDefault="00E26712" w:rsidP="00E26712">
            <w:pPr>
              <w:spacing w:after="0" w:line="240" w:lineRule="auto"/>
              <w:jc w:val="left"/>
              <w:rPr>
                <w:rFonts w:ascii="Times New Roman" w:hAnsi="Times New Roman"/>
              </w:rPr>
            </w:pPr>
          </w:p>
        </w:tc>
      </w:tr>
      <w:tr w:rsidR="00E26712" w:rsidRPr="00E26712" w14:paraId="76C165B2" w14:textId="77777777" w:rsidTr="00E26712">
        <w:trPr>
          <w:trHeight w:val="225"/>
        </w:trPr>
        <w:tc>
          <w:tcPr>
            <w:tcW w:w="2840" w:type="dxa"/>
            <w:tcBorders>
              <w:top w:val="nil"/>
              <w:left w:val="nil"/>
              <w:bottom w:val="nil"/>
              <w:right w:val="nil"/>
            </w:tcBorders>
            <w:shd w:val="clear" w:color="auto" w:fill="auto"/>
            <w:noWrap/>
            <w:vAlign w:val="center"/>
            <w:hideMark/>
          </w:tcPr>
          <w:p w14:paraId="76C165AC"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65AD" w14:textId="77777777" w:rsidR="00E26712" w:rsidRPr="00E26712" w:rsidRDefault="00E26712" w:rsidP="00E26712">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5AE" w14:textId="77777777" w:rsidR="00E26712" w:rsidRPr="00E26712" w:rsidRDefault="00E26712" w:rsidP="00E26712">
            <w:pPr>
              <w:spacing w:after="0" w:line="240" w:lineRule="auto"/>
              <w:jc w:val="left"/>
              <w:rPr>
                <w:rFonts w:ascii="Arial" w:hAnsi="Arial" w:cs="Arial"/>
                <w:color w:val="000000"/>
                <w:sz w:val="16"/>
                <w:szCs w:val="16"/>
              </w:rPr>
            </w:pPr>
            <w:r w:rsidRPr="00E267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5AF" w14:textId="77777777" w:rsidR="00E26712" w:rsidRPr="00E26712" w:rsidRDefault="00E26712" w:rsidP="00E267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5B0" w14:textId="77777777" w:rsidR="00E26712" w:rsidRPr="00E26712" w:rsidRDefault="00E26712" w:rsidP="00E2671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5B1" w14:textId="77777777" w:rsidR="00E26712" w:rsidRPr="00E26712" w:rsidRDefault="00E26712" w:rsidP="00E26712">
            <w:pPr>
              <w:spacing w:after="0" w:line="240" w:lineRule="auto"/>
              <w:jc w:val="left"/>
              <w:rPr>
                <w:rFonts w:ascii="Times New Roman" w:hAnsi="Times New Roman"/>
              </w:rPr>
            </w:pPr>
          </w:p>
        </w:tc>
      </w:tr>
      <w:tr w:rsidR="00E26712" w:rsidRPr="00E26712" w14:paraId="76C165B9" w14:textId="77777777" w:rsidTr="00E26712">
        <w:trPr>
          <w:trHeight w:val="225"/>
        </w:trPr>
        <w:tc>
          <w:tcPr>
            <w:tcW w:w="2840" w:type="dxa"/>
            <w:tcBorders>
              <w:top w:val="nil"/>
              <w:left w:val="nil"/>
              <w:bottom w:val="nil"/>
              <w:right w:val="nil"/>
            </w:tcBorders>
            <w:shd w:val="clear" w:color="auto" w:fill="auto"/>
            <w:noWrap/>
            <w:vAlign w:val="center"/>
            <w:hideMark/>
          </w:tcPr>
          <w:p w14:paraId="76C165B3" w14:textId="77777777" w:rsidR="00E26712" w:rsidRPr="00E26712" w:rsidRDefault="00E26712" w:rsidP="00B81747">
            <w:pPr>
              <w:spacing w:after="0" w:line="240" w:lineRule="auto"/>
              <w:ind w:left="316" w:hanging="142"/>
              <w:jc w:val="left"/>
              <w:rPr>
                <w:rFonts w:ascii="Arial" w:hAnsi="Arial" w:cs="Arial"/>
                <w:color w:val="000000"/>
                <w:sz w:val="16"/>
                <w:szCs w:val="16"/>
              </w:rPr>
            </w:pPr>
            <w:r w:rsidRPr="00E26712">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14:paraId="76C165B4"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76C165B5"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65B6"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65B7"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65B8"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 </w:t>
            </w:r>
          </w:p>
        </w:tc>
      </w:tr>
      <w:tr w:rsidR="00E26712" w:rsidRPr="00E26712" w14:paraId="76C165C0" w14:textId="77777777" w:rsidTr="00E26712">
        <w:trPr>
          <w:trHeight w:val="210"/>
        </w:trPr>
        <w:tc>
          <w:tcPr>
            <w:tcW w:w="2840" w:type="dxa"/>
            <w:tcBorders>
              <w:top w:val="nil"/>
              <w:left w:val="nil"/>
              <w:bottom w:val="nil"/>
              <w:right w:val="nil"/>
            </w:tcBorders>
            <w:shd w:val="clear" w:color="auto" w:fill="auto"/>
            <w:noWrap/>
            <w:vAlign w:val="center"/>
            <w:hideMark/>
          </w:tcPr>
          <w:p w14:paraId="76C165BA" w14:textId="77777777" w:rsidR="00E26712" w:rsidRPr="00E26712" w:rsidRDefault="00E26712" w:rsidP="00E26712">
            <w:pPr>
              <w:spacing w:after="0" w:line="240" w:lineRule="auto"/>
              <w:jc w:val="left"/>
              <w:rPr>
                <w:rFonts w:ascii="Arial" w:hAnsi="Arial" w:cs="Arial"/>
                <w:b/>
                <w:bCs/>
                <w:i/>
                <w:iCs/>
                <w:color w:val="000000"/>
                <w:sz w:val="16"/>
                <w:szCs w:val="16"/>
              </w:rPr>
            </w:pPr>
            <w:r w:rsidRPr="00E26712">
              <w:rPr>
                <w:rFonts w:ascii="Arial" w:hAnsi="Arial" w:cs="Arial"/>
                <w:b/>
                <w:bCs/>
                <w:i/>
                <w:iCs/>
                <w:color w:val="000000"/>
                <w:sz w:val="16"/>
                <w:szCs w:val="16"/>
              </w:rPr>
              <w:t>Total cash received</w:t>
            </w:r>
          </w:p>
        </w:tc>
        <w:tc>
          <w:tcPr>
            <w:tcW w:w="880" w:type="dxa"/>
            <w:tcBorders>
              <w:top w:val="single" w:sz="4" w:space="0" w:color="000000"/>
              <w:left w:val="nil"/>
              <w:bottom w:val="single" w:sz="4" w:space="0" w:color="000000"/>
              <w:right w:val="nil"/>
            </w:tcBorders>
            <w:shd w:val="clear" w:color="auto" w:fill="auto"/>
            <w:noWrap/>
            <w:vAlign w:val="center"/>
            <w:hideMark/>
          </w:tcPr>
          <w:p w14:paraId="76C165BB"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center"/>
            <w:hideMark/>
          </w:tcPr>
          <w:p w14:paraId="76C165BC"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6C165BD"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6C165BE"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6C165BF"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 </w:t>
            </w:r>
          </w:p>
        </w:tc>
      </w:tr>
      <w:tr w:rsidR="00E26712" w:rsidRPr="00E26712" w14:paraId="76C165C7" w14:textId="77777777" w:rsidTr="00E26712">
        <w:trPr>
          <w:trHeight w:val="225"/>
        </w:trPr>
        <w:tc>
          <w:tcPr>
            <w:tcW w:w="2840" w:type="dxa"/>
            <w:tcBorders>
              <w:top w:val="nil"/>
              <w:left w:val="nil"/>
              <w:bottom w:val="nil"/>
              <w:right w:val="nil"/>
            </w:tcBorders>
            <w:shd w:val="clear" w:color="auto" w:fill="auto"/>
            <w:noWrap/>
            <w:vAlign w:val="center"/>
            <w:hideMark/>
          </w:tcPr>
          <w:p w14:paraId="76C165C1"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Cash used</w:t>
            </w:r>
          </w:p>
        </w:tc>
        <w:tc>
          <w:tcPr>
            <w:tcW w:w="880" w:type="dxa"/>
            <w:tcBorders>
              <w:top w:val="nil"/>
              <w:left w:val="nil"/>
              <w:bottom w:val="nil"/>
              <w:right w:val="nil"/>
            </w:tcBorders>
            <w:shd w:val="clear" w:color="auto" w:fill="auto"/>
            <w:noWrap/>
            <w:vAlign w:val="center"/>
            <w:hideMark/>
          </w:tcPr>
          <w:p w14:paraId="76C165C2" w14:textId="77777777" w:rsidR="00E26712" w:rsidRPr="00E26712" w:rsidRDefault="00E26712" w:rsidP="00E26712">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5C3" w14:textId="77777777" w:rsidR="00E26712" w:rsidRPr="00E26712" w:rsidRDefault="00E26712" w:rsidP="00E26712">
            <w:pPr>
              <w:spacing w:after="0" w:line="240" w:lineRule="auto"/>
              <w:jc w:val="left"/>
              <w:rPr>
                <w:rFonts w:ascii="Arial" w:hAnsi="Arial" w:cs="Arial"/>
                <w:color w:val="000000"/>
                <w:sz w:val="16"/>
                <w:szCs w:val="16"/>
              </w:rPr>
            </w:pPr>
            <w:r w:rsidRPr="00E267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5C4" w14:textId="77777777" w:rsidR="00E26712" w:rsidRPr="00E26712" w:rsidRDefault="00E26712" w:rsidP="00E267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5C5" w14:textId="77777777" w:rsidR="00E26712" w:rsidRPr="00E26712" w:rsidRDefault="00E26712" w:rsidP="00E2671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5C6" w14:textId="77777777" w:rsidR="00E26712" w:rsidRPr="00E26712" w:rsidRDefault="00E26712" w:rsidP="00E26712">
            <w:pPr>
              <w:spacing w:after="0" w:line="240" w:lineRule="auto"/>
              <w:jc w:val="left"/>
              <w:rPr>
                <w:rFonts w:ascii="Times New Roman" w:hAnsi="Times New Roman"/>
              </w:rPr>
            </w:pPr>
          </w:p>
        </w:tc>
      </w:tr>
      <w:tr w:rsidR="00E26712" w:rsidRPr="00E26712" w14:paraId="76C165CE" w14:textId="77777777" w:rsidTr="00E26712">
        <w:trPr>
          <w:trHeight w:val="450"/>
        </w:trPr>
        <w:tc>
          <w:tcPr>
            <w:tcW w:w="2840" w:type="dxa"/>
            <w:tcBorders>
              <w:top w:val="nil"/>
              <w:left w:val="nil"/>
              <w:bottom w:val="nil"/>
              <w:right w:val="nil"/>
            </w:tcBorders>
            <w:shd w:val="clear" w:color="auto" w:fill="auto"/>
            <w:vAlign w:val="center"/>
            <w:hideMark/>
          </w:tcPr>
          <w:p w14:paraId="76C165C8" w14:textId="77777777" w:rsidR="00E26712" w:rsidRPr="00E26712" w:rsidRDefault="00E26712" w:rsidP="00B81747">
            <w:pPr>
              <w:spacing w:after="0" w:line="240" w:lineRule="auto"/>
              <w:ind w:left="316" w:hanging="142"/>
              <w:jc w:val="left"/>
              <w:rPr>
                <w:rFonts w:ascii="Arial" w:hAnsi="Arial" w:cs="Arial"/>
                <w:color w:val="000000"/>
                <w:sz w:val="16"/>
                <w:szCs w:val="16"/>
              </w:rPr>
            </w:pPr>
            <w:r w:rsidRPr="00E26712">
              <w:rPr>
                <w:rFonts w:ascii="Arial" w:hAnsi="Arial" w:cs="Arial"/>
                <w:color w:val="000000"/>
                <w:sz w:val="16"/>
                <w:szCs w:val="16"/>
              </w:rPr>
              <w:t>Purchase of property, plant and equipment and intangibles</w:t>
            </w:r>
          </w:p>
        </w:tc>
        <w:tc>
          <w:tcPr>
            <w:tcW w:w="880" w:type="dxa"/>
            <w:tcBorders>
              <w:top w:val="nil"/>
              <w:left w:val="nil"/>
              <w:bottom w:val="nil"/>
              <w:right w:val="nil"/>
            </w:tcBorders>
            <w:shd w:val="clear" w:color="auto" w:fill="auto"/>
            <w:noWrap/>
            <w:vAlign w:val="center"/>
            <w:hideMark/>
          </w:tcPr>
          <w:p w14:paraId="76C165C9"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59 </w:t>
            </w:r>
          </w:p>
        </w:tc>
        <w:tc>
          <w:tcPr>
            <w:tcW w:w="880" w:type="dxa"/>
            <w:tcBorders>
              <w:top w:val="nil"/>
              <w:left w:val="nil"/>
              <w:bottom w:val="nil"/>
              <w:right w:val="nil"/>
            </w:tcBorders>
            <w:shd w:val="clear" w:color="000000" w:fill="E6E6E6"/>
            <w:noWrap/>
            <w:vAlign w:val="center"/>
            <w:hideMark/>
          </w:tcPr>
          <w:p w14:paraId="76C165CA"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59 </w:t>
            </w:r>
          </w:p>
        </w:tc>
        <w:tc>
          <w:tcPr>
            <w:tcW w:w="880" w:type="dxa"/>
            <w:tcBorders>
              <w:top w:val="nil"/>
              <w:left w:val="nil"/>
              <w:bottom w:val="nil"/>
              <w:right w:val="nil"/>
            </w:tcBorders>
            <w:shd w:val="clear" w:color="auto" w:fill="auto"/>
            <w:noWrap/>
            <w:vAlign w:val="center"/>
            <w:hideMark/>
          </w:tcPr>
          <w:p w14:paraId="76C165CB"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58 </w:t>
            </w:r>
          </w:p>
        </w:tc>
        <w:tc>
          <w:tcPr>
            <w:tcW w:w="880" w:type="dxa"/>
            <w:tcBorders>
              <w:top w:val="nil"/>
              <w:left w:val="nil"/>
              <w:bottom w:val="nil"/>
              <w:right w:val="nil"/>
            </w:tcBorders>
            <w:shd w:val="clear" w:color="auto" w:fill="auto"/>
            <w:noWrap/>
            <w:vAlign w:val="center"/>
            <w:hideMark/>
          </w:tcPr>
          <w:p w14:paraId="76C165CC"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59 </w:t>
            </w:r>
          </w:p>
        </w:tc>
        <w:tc>
          <w:tcPr>
            <w:tcW w:w="880" w:type="dxa"/>
            <w:tcBorders>
              <w:top w:val="nil"/>
              <w:left w:val="nil"/>
              <w:bottom w:val="nil"/>
              <w:right w:val="nil"/>
            </w:tcBorders>
            <w:shd w:val="clear" w:color="auto" w:fill="auto"/>
            <w:noWrap/>
            <w:vAlign w:val="center"/>
            <w:hideMark/>
          </w:tcPr>
          <w:p w14:paraId="76C165CD" w14:textId="77777777" w:rsidR="00E26712" w:rsidRPr="00E26712" w:rsidRDefault="00E26712" w:rsidP="00454520">
            <w:pPr>
              <w:spacing w:after="0" w:line="240" w:lineRule="auto"/>
              <w:jc w:val="right"/>
              <w:rPr>
                <w:rFonts w:ascii="Arial" w:hAnsi="Arial" w:cs="Arial"/>
                <w:color w:val="000000"/>
                <w:sz w:val="16"/>
                <w:szCs w:val="16"/>
              </w:rPr>
            </w:pPr>
            <w:r w:rsidRPr="00E26712">
              <w:rPr>
                <w:rFonts w:ascii="Arial" w:hAnsi="Arial" w:cs="Arial"/>
                <w:color w:val="000000"/>
                <w:sz w:val="16"/>
                <w:szCs w:val="16"/>
              </w:rPr>
              <w:t>6</w:t>
            </w:r>
            <w:r w:rsidR="00454520">
              <w:rPr>
                <w:rFonts w:ascii="Arial" w:hAnsi="Arial" w:cs="Arial"/>
                <w:color w:val="000000"/>
                <w:sz w:val="16"/>
                <w:szCs w:val="16"/>
              </w:rPr>
              <w:t>0</w:t>
            </w:r>
            <w:r w:rsidRPr="00E26712">
              <w:rPr>
                <w:rFonts w:ascii="Arial" w:hAnsi="Arial" w:cs="Arial"/>
                <w:color w:val="000000"/>
                <w:sz w:val="16"/>
                <w:szCs w:val="16"/>
              </w:rPr>
              <w:t xml:space="preserve"> </w:t>
            </w:r>
          </w:p>
        </w:tc>
      </w:tr>
      <w:tr w:rsidR="00E26712" w:rsidRPr="00E26712" w14:paraId="76C165D5" w14:textId="77777777" w:rsidTr="00E26712">
        <w:trPr>
          <w:trHeight w:val="210"/>
        </w:trPr>
        <w:tc>
          <w:tcPr>
            <w:tcW w:w="2840" w:type="dxa"/>
            <w:tcBorders>
              <w:top w:val="nil"/>
              <w:left w:val="nil"/>
              <w:bottom w:val="nil"/>
              <w:right w:val="nil"/>
            </w:tcBorders>
            <w:shd w:val="clear" w:color="auto" w:fill="auto"/>
            <w:noWrap/>
            <w:vAlign w:val="center"/>
            <w:hideMark/>
          </w:tcPr>
          <w:p w14:paraId="76C165CF" w14:textId="77777777" w:rsidR="00E26712" w:rsidRPr="00E26712" w:rsidRDefault="00E26712" w:rsidP="00E26712">
            <w:pPr>
              <w:spacing w:after="0" w:line="240" w:lineRule="auto"/>
              <w:jc w:val="left"/>
              <w:rPr>
                <w:rFonts w:ascii="Arial" w:hAnsi="Arial" w:cs="Arial"/>
                <w:b/>
                <w:bCs/>
                <w:i/>
                <w:iCs/>
                <w:color w:val="000000"/>
                <w:sz w:val="16"/>
                <w:szCs w:val="16"/>
              </w:rPr>
            </w:pPr>
            <w:r w:rsidRPr="00E26712">
              <w:rPr>
                <w:rFonts w:ascii="Arial" w:hAnsi="Arial" w:cs="Arial"/>
                <w:b/>
                <w:bCs/>
                <w:i/>
                <w:iCs/>
                <w:color w:val="000000"/>
                <w:sz w:val="16"/>
                <w:szCs w:val="16"/>
              </w:rPr>
              <w:t>Total cash used</w:t>
            </w:r>
          </w:p>
        </w:tc>
        <w:tc>
          <w:tcPr>
            <w:tcW w:w="880" w:type="dxa"/>
            <w:tcBorders>
              <w:top w:val="single" w:sz="4" w:space="0" w:color="000000"/>
              <w:left w:val="nil"/>
              <w:bottom w:val="single" w:sz="4" w:space="0" w:color="000000"/>
              <w:right w:val="nil"/>
            </w:tcBorders>
            <w:shd w:val="clear" w:color="auto" w:fill="auto"/>
            <w:noWrap/>
            <w:vAlign w:val="center"/>
            <w:hideMark/>
          </w:tcPr>
          <w:p w14:paraId="76C165D0"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59 </w:t>
            </w:r>
          </w:p>
        </w:tc>
        <w:tc>
          <w:tcPr>
            <w:tcW w:w="880" w:type="dxa"/>
            <w:tcBorders>
              <w:top w:val="single" w:sz="4" w:space="0" w:color="000000"/>
              <w:left w:val="nil"/>
              <w:bottom w:val="single" w:sz="4" w:space="0" w:color="000000"/>
              <w:right w:val="nil"/>
            </w:tcBorders>
            <w:shd w:val="clear" w:color="000000" w:fill="E6E6E6"/>
            <w:noWrap/>
            <w:vAlign w:val="center"/>
            <w:hideMark/>
          </w:tcPr>
          <w:p w14:paraId="76C165D1"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59 </w:t>
            </w:r>
          </w:p>
        </w:tc>
        <w:tc>
          <w:tcPr>
            <w:tcW w:w="880" w:type="dxa"/>
            <w:tcBorders>
              <w:top w:val="single" w:sz="4" w:space="0" w:color="000000"/>
              <w:left w:val="nil"/>
              <w:bottom w:val="single" w:sz="4" w:space="0" w:color="000000"/>
              <w:right w:val="nil"/>
            </w:tcBorders>
            <w:shd w:val="clear" w:color="auto" w:fill="auto"/>
            <w:noWrap/>
            <w:vAlign w:val="center"/>
            <w:hideMark/>
          </w:tcPr>
          <w:p w14:paraId="76C165D2"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58 </w:t>
            </w:r>
          </w:p>
        </w:tc>
        <w:tc>
          <w:tcPr>
            <w:tcW w:w="880" w:type="dxa"/>
            <w:tcBorders>
              <w:top w:val="single" w:sz="4" w:space="0" w:color="000000"/>
              <w:left w:val="nil"/>
              <w:bottom w:val="single" w:sz="4" w:space="0" w:color="000000"/>
              <w:right w:val="nil"/>
            </w:tcBorders>
            <w:shd w:val="clear" w:color="auto" w:fill="auto"/>
            <w:noWrap/>
            <w:vAlign w:val="center"/>
            <w:hideMark/>
          </w:tcPr>
          <w:p w14:paraId="76C165D3"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59 </w:t>
            </w:r>
          </w:p>
        </w:tc>
        <w:tc>
          <w:tcPr>
            <w:tcW w:w="880" w:type="dxa"/>
            <w:tcBorders>
              <w:top w:val="single" w:sz="4" w:space="0" w:color="000000"/>
              <w:left w:val="nil"/>
              <w:bottom w:val="single" w:sz="4" w:space="0" w:color="000000"/>
              <w:right w:val="nil"/>
            </w:tcBorders>
            <w:shd w:val="clear" w:color="auto" w:fill="auto"/>
            <w:noWrap/>
            <w:vAlign w:val="center"/>
            <w:hideMark/>
          </w:tcPr>
          <w:p w14:paraId="76C165D4" w14:textId="77777777" w:rsidR="00E26712" w:rsidRPr="00E26712" w:rsidRDefault="00E26712" w:rsidP="00454520">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6</w:t>
            </w:r>
            <w:r w:rsidR="00454520">
              <w:rPr>
                <w:rFonts w:ascii="Arial" w:hAnsi="Arial" w:cs="Arial"/>
                <w:b/>
                <w:bCs/>
                <w:i/>
                <w:iCs/>
                <w:color w:val="000000"/>
                <w:sz w:val="16"/>
                <w:szCs w:val="16"/>
              </w:rPr>
              <w:t>0</w:t>
            </w:r>
            <w:r w:rsidRPr="00E26712">
              <w:rPr>
                <w:rFonts w:ascii="Arial" w:hAnsi="Arial" w:cs="Arial"/>
                <w:b/>
                <w:bCs/>
                <w:i/>
                <w:iCs/>
                <w:color w:val="000000"/>
                <w:sz w:val="16"/>
                <w:szCs w:val="16"/>
              </w:rPr>
              <w:t xml:space="preserve"> </w:t>
            </w:r>
          </w:p>
        </w:tc>
      </w:tr>
      <w:tr w:rsidR="00E26712" w:rsidRPr="00E26712" w14:paraId="76C165DC" w14:textId="77777777" w:rsidTr="00E26712">
        <w:trPr>
          <w:trHeight w:val="450"/>
        </w:trPr>
        <w:tc>
          <w:tcPr>
            <w:tcW w:w="2840" w:type="dxa"/>
            <w:tcBorders>
              <w:top w:val="nil"/>
              <w:left w:val="nil"/>
              <w:bottom w:val="single" w:sz="4" w:space="0" w:color="000000"/>
              <w:right w:val="nil"/>
            </w:tcBorders>
            <w:shd w:val="clear" w:color="auto" w:fill="auto"/>
            <w:vAlign w:val="center"/>
            <w:hideMark/>
          </w:tcPr>
          <w:p w14:paraId="76C165D6"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Net cash from/(used by) investing activities</w:t>
            </w:r>
          </w:p>
        </w:tc>
        <w:tc>
          <w:tcPr>
            <w:tcW w:w="880" w:type="dxa"/>
            <w:tcBorders>
              <w:top w:val="nil"/>
              <w:left w:val="nil"/>
              <w:bottom w:val="single" w:sz="4" w:space="0" w:color="auto"/>
              <w:right w:val="nil"/>
            </w:tcBorders>
            <w:shd w:val="clear" w:color="auto" w:fill="auto"/>
            <w:noWrap/>
            <w:vAlign w:val="bottom"/>
            <w:hideMark/>
          </w:tcPr>
          <w:p w14:paraId="76C165D7"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(59)</w:t>
            </w:r>
          </w:p>
        </w:tc>
        <w:tc>
          <w:tcPr>
            <w:tcW w:w="880" w:type="dxa"/>
            <w:tcBorders>
              <w:top w:val="nil"/>
              <w:left w:val="nil"/>
              <w:bottom w:val="single" w:sz="4" w:space="0" w:color="auto"/>
              <w:right w:val="nil"/>
            </w:tcBorders>
            <w:shd w:val="clear" w:color="000000" w:fill="E6E6E6"/>
            <w:noWrap/>
            <w:vAlign w:val="bottom"/>
            <w:hideMark/>
          </w:tcPr>
          <w:p w14:paraId="76C165D8"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(59)</w:t>
            </w:r>
          </w:p>
        </w:tc>
        <w:tc>
          <w:tcPr>
            <w:tcW w:w="880" w:type="dxa"/>
            <w:tcBorders>
              <w:top w:val="nil"/>
              <w:left w:val="nil"/>
              <w:bottom w:val="single" w:sz="4" w:space="0" w:color="auto"/>
              <w:right w:val="nil"/>
            </w:tcBorders>
            <w:shd w:val="clear" w:color="auto" w:fill="auto"/>
            <w:noWrap/>
            <w:vAlign w:val="bottom"/>
            <w:hideMark/>
          </w:tcPr>
          <w:p w14:paraId="76C165D9"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(58)</w:t>
            </w:r>
          </w:p>
        </w:tc>
        <w:tc>
          <w:tcPr>
            <w:tcW w:w="880" w:type="dxa"/>
            <w:tcBorders>
              <w:top w:val="nil"/>
              <w:left w:val="nil"/>
              <w:bottom w:val="single" w:sz="4" w:space="0" w:color="auto"/>
              <w:right w:val="nil"/>
            </w:tcBorders>
            <w:shd w:val="clear" w:color="auto" w:fill="auto"/>
            <w:noWrap/>
            <w:vAlign w:val="bottom"/>
            <w:hideMark/>
          </w:tcPr>
          <w:p w14:paraId="76C165DA"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(59)</w:t>
            </w:r>
          </w:p>
        </w:tc>
        <w:tc>
          <w:tcPr>
            <w:tcW w:w="880" w:type="dxa"/>
            <w:tcBorders>
              <w:top w:val="nil"/>
              <w:left w:val="nil"/>
              <w:bottom w:val="single" w:sz="4" w:space="0" w:color="auto"/>
              <w:right w:val="nil"/>
            </w:tcBorders>
            <w:shd w:val="clear" w:color="auto" w:fill="auto"/>
            <w:noWrap/>
            <w:vAlign w:val="bottom"/>
            <w:hideMark/>
          </w:tcPr>
          <w:p w14:paraId="76C165DB" w14:textId="77777777" w:rsidR="00E26712" w:rsidRPr="00E26712" w:rsidRDefault="00E26712" w:rsidP="00454520">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(6</w:t>
            </w:r>
            <w:r w:rsidR="00454520">
              <w:rPr>
                <w:rFonts w:ascii="Arial" w:hAnsi="Arial" w:cs="Arial"/>
                <w:b/>
                <w:bCs/>
                <w:color w:val="000000"/>
                <w:sz w:val="16"/>
                <w:szCs w:val="16"/>
              </w:rPr>
              <w:t>0</w:t>
            </w:r>
            <w:r w:rsidRPr="00E26712">
              <w:rPr>
                <w:rFonts w:ascii="Arial" w:hAnsi="Arial" w:cs="Arial"/>
                <w:b/>
                <w:bCs/>
                <w:color w:val="000000"/>
                <w:sz w:val="16"/>
                <w:szCs w:val="16"/>
              </w:rPr>
              <w:t>)</w:t>
            </w:r>
          </w:p>
        </w:tc>
      </w:tr>
      <w:tr w:rsidR="00E26712" w:rsidRPr="00E26712" w14:paraId="76C165E3" w14:textId="77777777" w:rsidTr="00E26712">
        <w:trPr>
          <w:trHeight w:val="225"/>
        </w:trPr>
        <w:tc>
          <w:tcPr>
            <w:tcW w:w="2840" w:type="dxa"/>
            <w:tcBorders>
              <w:top w:val="nil"/>
              <w:left w:val="nil"/>
              <w:bottom w:val="nil"/>
              <w:right w:val="nil"/>
            </w:tcBorders>
            <w:shd w:val="clear" w:color="auto" w:fill="auto"/>
            <w:noWrap/>
            <w:vAlign w:val="center"/>
            <w:hideMark/>
          </w:tcPr>
          <w:p w14:paraId="76C165DD"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FINANCING ACTIVITIES</w:t>
            </w:r>
          </w:p>
        </w:tc>
        <w:tc>
          <w:tcPr>
            <w:tcW w:w="880" w:type="dxa"/>
            <w:tcBorders>
              <w:top w:val="nil"/>
              <w:left w:val="nil"/>
              <w:bottom w:val="nil"/>
              <w:right w:val="nil"/>
            </w:tcBorders>
            <w:shd w:val="clear" w:color="auto" w:fill="auto"/>
            <w:noWrap/>
            <w:vAlign w:val="center"/>
            <w:hideMark/>
          </w:tcPr>
          <w:p w14:paraId="76C165DE" w14:textId="77777777" w:rsidR="00E26712" w:rsidRPr="00E26712" w:rsidRDefault="00E26712" w:rsidP="00E26712">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5DF" w14:textId="77777777" w:rsidR="00E26712" w:rsidRPr="00E26712" w:rsidRDefault="00E26712" w:rsidP="00E26712">
            <w:pPr>
              <w:spacing w:after="0" w:line="240" w:lineRule="auto"/>
              <w:jc w:val="left"/>
              <w:rPr>
                <w:rFonts w:ascii="Arial" w:hAnsi="Arial" w:cs="Arial"/>
                <w:color w:val="000000"/>
                <w:sz w:val="16"/>
                <w:szCs w:val="16"/>
              </w:rPr>
            </w:pPr>
            <w:r w:rsidRPr="00E267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5E0" w14:textId="77777777" w:rsidR="00E26712" w:rsidRPr="00E26712" w:rsidRDefault="00E26712" w:rsidP="00E267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5E1" w14:textId="77777777" w:rsidR="00E26712" w:rsidRPr="00E26712" w:rsidRDefault="00E26712" w:rsidP="00E2671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5E2" w14:textId="77777777" w:rsidR="00E26712" w:rsidRPr="00E26712" w:rsidRDefault="00E26712" w:rsidP="00E26712">
            <w:pPr>
              <w:spacing w:after="0" w:line="240" w:lineRule="auto"/>
              <w:jc w:val="left"/>
              <w:rPr>
                <w:rFonts w:ascii="Times New Roman" w:hAnsi="Times New Roman"/>
              </w:rPr>
            </w:pPr>
          </w:p>
        </w:tc>
      </w:tr>
      <w:tr w:rsidR="00E26712" w:rsidRPr="00E26712" w14:paraId="76C165EA" w14:textId="77777777" w:rsidTr="00E26712">
        <w:trPr>
          <w:trHeight w:val="225"/>
        </w:trPr>
        <w:tc>
          <w:tcPr>
            <w:tcW w:w="2840" w:type="dxa"/>
            <w:tcBorders>
              <w:top w:val="nil"/>
              <w:left w:val="nil"/>
              <w:bottom w:val="nil"/>
              <w:right w:val="nil"/>
            </w:tcBorders>
            <w:shd w:val="clear" w:color="auto" w:fill="auto"/>
            <w:noWrap/>
            <w:vAlign w:val="center"/>
            <w:hideMark/>
          </w:tcPr>
          <w:p w14:paraId="76C165E4"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Cash received</w:t>
            </w:r>
          </w:p>
        </w:tc>
        <w:tc>
          <w:tcPr>
            <w:tcW w:w="880" w:type="dxa"/>
            <w:tcBorders>
              <w:top w:val="nil"/>
              <w:left w:val="nil"/>
              <w:bottom w:val="nil"/>
              <w:right w:val="nil"/>
            </w:tcBorders>
            <w:shd w:val="clear" w:color="auto" w:fill="auto"/>
            <w:noWrap/>
            <w:vAlign w:val="center"/>
            <w:hideMark/>
          </w:tcPr>
          <w:p w14:paraId="76C165E5" w14:textId="77777777" w:rsidR="00E26712" w:rsidRPr="00E26712" w:rsidRDefault="00E26712" w:rsidP="00E26712">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5E6" w14:textId="77777777" w:rsidR="00E26712" w:rsidRPr="00E26712" w:rsidRDefault="00E26712" w:rsidP="00E26712">
            <w:pPr>
              <w:spacing w:after="0" w:line="240" w:lineRule="auto"/>
              <w:jc w:val="left"/>
              <w:rPr>
                <w:rFonts w:ascii="Arial" w:hAnsi="Arial" w:cs="Arial"/>
                <w:color w:val="000000"/>
                <w:sz w:val="16"/>
                <w:szCs w:val="16"/>
              </w:rPr>
            </w:pPr>
            <w:r w:rsidRPr="00E267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5E7" w14:textId="77777777" w:rsidR="00E26712" w:rsidRPr="00E26712" w:rsidRDefault="00E26712" w:rsidP="00E267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5E8" w14:textId="77777777" w:rsidR="00E26712" w:rsidRPr="00E26712" w:rsidRDefault="00E26712" w:rsidP="00E2671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5E9" w14:textId="77777777" w:rsidR="00E26712" w:rsidRPr="00E26712" w:rsidRDefault="00E26712" w:rsidP="00E26712">
            <w:pPr>
              <w:spacing w:after="0" w:line="240" w:lineRule="auto"/>
              <w:jc w:val="left"/>
              <w:rPr>
                <w:rFonts w:ascii="Times New Roman" w:hAnsi="Times New Roman"/>
              </w:rPr>
            </w:pPr>
          </w:p>
        </w:tc>
      </w:tr>
      <w:tr w:rsidR="00E26712" w:rsidRPr="00E26712" w14:paraId="76C165F1" w14:textId="77777777" w:rsidTr="00E26712">
        <w:trPr>
          <w:trHeight w:val="225"/>
        </w:trPr>
        <w:tc>
          <w:tcPr>
            <w:tcW w:w="2840" w:type="dxa"/>
            <w:tcBorders>
              <w:top w:val="nil"/>
              <w:left w:val="nil"/>
              <w:bottom w:val="nil"/>
              <w:right w:val="nil"/>
            </w:tcBorders>
            <w:shd w:val="clear" w:color="auto" w:fill="auto"/>
            <w:noWrap/>
            <w:vAlign w:val="center"/>
            <w:hideMark/>
          </w:tcPr>
          <w:p w14:paraId="76C165EB" w14:textId="77777777" w:rsidR="00E26712" w:rsidRPr="00E26712" w:rsidRDefault="00E26712" w:rsidP="00B81747">
            <w:pPr>
              <w:spacing w:after="0" w:line="240" w:lineRule="auto"/>
              <w:ind w:left="316" w:hanging="142"/>
              <w:jc w:val="left"/>
              <w:rPr>
                <w:rFonts w:ascii="Arial" w:hAnsi="Arial" w:cs="Arial"/>
                <w:color w:val="000000"/>
                <w:sz w:val="16"/>
                <w:szCs w:val="16"/>
              </w:rPr>
            </w:pPr>
            <w:r w:rsidRPr="00E26712">
              <w:rPr>
                <w:rFonts w:ascii="Arial" w:hAnsi="Arial" w:cs="Arial"/>
                <w:color w:val="000000"/>
                <w:sz w:val="16"/>
                <w:szCs w:val="16"/>
              </w:rPr>
              <w:t>Contributed equity</w:t>
            </w:r>
          </w:p>
        </w:tc>
        <w:tc>
          <w:tcPr>
            <w:tcW w:w="880" w:type="dxa"/>
            <w:tcBorders>
              <w:top w:val="nil"/>
              <w:left w:val="nil"/>
              <w:bottom w:val="nil"/>
              <w:right w:val="nil"/>
            </w:tcBorders>
            <w:shd w:val="clear" w:color="auto" w:fill="auto"/>
            <w:noWrap/>
            <w:vAlign w:val="center"/>
            <w:hideMark/>
          </w:tcPr>
          <w:p w14:paraId="76C165EC"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59 </w:t>
            </w:r>
          </w:p>
        </w:tc>
        <w:tc>
          <w:tcPr>
            <w:tcW w:w="880" w:type="dxa"/>
            <w:tcBorders>
              <w:top w:val="nil"/>
              <w:left w:val="nil"/>
              <w:bottom w:val="nil"/>
              <w:right w:val="nil"/>
            </w:tcBorders>
            <w:shd w:val="clear" w:color="000000" w:fill="E6E6E6"/>
            <w:noWrap/>
            <w:vAlign w:val="center"/>
            <w:hideMark/>
          </w:tcPr>
          <w:p w14:paraId="76C165ED"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59 </w:t>
            </w:r>
          </w:p>
        </w:tc>
        <w:tc>
          <w:tcPr>
            <w:tcW w:w="880" w:type="dxa"/>
            <w:tcBorders>
              <w:top w:val="nil"/>
              <w:left w:val="nil"/>
              <w:bottom w:val="nil"/>
              <w:right w:val="nil"/>
            </w:tcBorders>
            <w:shd w:val="clear" w:color="auto" w:fill="auto"/>
            <w:noWrap/>
            <w:vAlign w:val="center"/>
            <w:hideMark/>
          </w:tcPr>
          <w:p w14:paraId="76C165EE"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58 </w:t>
            </w:r>
          </w:p>
        </w:tc>
        <w:tc>
          <w:tcPr>
            <w:tcW w:w="880" w:type="dxa"/>
            <w:tcBorders>
              <w:top w:val="nil"/>
              <w:left w:val="nil"/>
              <w:bottom w:val="nil"/>
              <w:right w:val="nil"/>
            </w:tcBorders>
            <w:shd w:val="clear" w:color="auto" w:fill="auto"/>
            <w:noWrap/>
            <w:vAlign w:val="center"/>
            <w:hideMark/>
          </w:tcPr>
          <w:p w14:paraId="76C165EF"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59 </w:t>
            </w:r>
          </w:p>
        </w:tc>
        <w:tc>
          <w:tcPr>
            <w:tcW w:w="880" w:type="dxa"/>
            <w:tcBorders>
              <w:top w:val="nil"/>
              <w:left w:val="nil"/>
              <w:bottom w:val="nil"/>
              <w:right w:val="nil"/>
            </w:tcBorders>
            <w:shd w:val="clear" w:color="auto" w:fill="auto"/>
            <w:noWrap/>
            <w:vAlign w:val="center"/>
            <w:hideMark/>
          </w:tcPr>
          <w:p w14:paraId="76C165F0" w14:textId="77777777" w:rsidR="00E26712" w:rsidRPr="00E26712" w:rsidRDefault="00E26712" w:rsidP="00454520">
            <w:pPr>
              <w:spacing w:after="0" w:line="240" w:lineRule="auto"/>
              <w:jc w:val="right"/>
              <w:rPr>
                <w:rFonts w:ascii="Arial" w:hAnsi="Arial" w:cs="Arial"/>
                <w:color w:val="000000"/>
                <w:sz w:val="16"/>
                <w:szCs w:val="16"/>
              </w:rPr>
            </w:pPr>
            <w:r w:rsidRPr="00E26712">
              <w:rPr>
                <w:rFonts w:ascii="Arial" w:hAnsi="Arial" w:cs="Arial"/>
                <w:color w:val="000000"/>
                <w:sz w:val="16"/>
                <w:szCs w:val="16"/>
              </w:rPr>
              <w:t>6</w:t>
            </w:r>
            <w:r w:rsidR="00454520">
              <w:rPr>
                <w:rFonts w:ascii="Arial" w:hAnsi="Arial" w:cs="Arial"/>
                <w:color w:val="000000"/>
                <w:sz w:val="16"/>
                <w:szCs w:val="16"/>
              </w:rPr>
              <w:t>0</w:t>
            </w:r>
            <w:r w:rsidRPr="00E26712">
              <w:rPr>
                <w:rFonts w:ascii="Arial" w:hAnsi="Arial" w:cs="Arial"/>
                <w:color w:val="000000"/>
                <w:sz w:val="16"/>
                <w:szCs w:val="16"/>
              </w:rPr>
              <w:t xml:space="preserve"> </w:t>
            </w:r>
          </w:p>
        </w:tc>
      </w:tr>
      <w:tr w:rsidR="00E26712" w:rsidRPr="00E26712" w14:paraId="76C165F8" w14:textId="77777777" w:rsidTr="00E26712">
        <w:trPr>
          <w:trHeight w:val="210"/>
        </w:trPr>
        <w:tc>
          <w:tcPr>
            <w:tcW w:w="2840" w:type="dxa"/>
            <w:tcBorders>
              <w:top w:val="nil"/>
              <w:left w:val="nil"/>
              <w:bottom w:val="nil"/>
              <w:right w:val="nil"/>
            </w:tcBorders>
            <w:shd w:val="clear" w:color="auto" w:fill="auto"/>
            <w:noWrap/>
            <w:vAlign w:val="center"/>
            <w:hideMark/>
          </w:tcPr>
          <w:p w14:paraId="76C165F2" w14:textId="77777777" w:rsidR="00E26712" w:rsidRPr="00E26712" w:rsidRDefault="00E26712" w:rsidP="00E26712">
            <w:pPr>
              <w:spacing w:after="0" w:line="240" w:lineRule="auto"/>
              <w:jc w:val="left"/>
              <w:rPr>
                <w:rFonts w:ascii="Arial" w:hAnsi="Arial" w:cs="Arial"/>
                <w:b/>
                <w:bCs/>
                <w:i/>
                <w:iCs/>
                <w:color w:val="000000"/>
                <w:sz w:val="16"/>
                <w:szCs w:val="16"/>
              </w:rPr>
            </w:pPr>
            <w:r w:rsidRPr="00E26712">
              <w:rPr>
                <w:rFonts w:ascii="Arial" w:hAnsi="Arial" w:cs="Arial"/>
                <w:b/>
                <w:bCs/>
                <w:i/>
                <w:iCs/>
                <w:color w:val="000000"/>
                <w:sz w:val="16"/>
                <w:szCs w:val="16"/>
              </w:rPr>
              <w:t>Total cash received</w:t>
            </w:r>
          </w:p>
        </w:tc>
        <w:tc>
          <w:tcPr>
            <w:tcW w:w="880" w:type="dxa"/>
            <w:tcBorders>
              <w:top w:val="single" w:sz="4" w:space="0" w:color="000000"/>
              <w:left w:val="nil"/>
              <w:bottom w:val="single" w:sz="4" w:space="0" w:color="000000"/>
              <w:right w:val="nil"/>
            </w:tcBorders>
            <w:shd w:val="clear" w:color="auto" w:fill="auto"/>
            <w:noWrap/>
            <w:vAlign w:val="center"/>
            <w:hideMark/>
          </w:tcPr>
          <w:p w14:paraId="76C165F3"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59 </w:t>
            </w:r>
          </w:p>
        </w:tc>
        <w:tc>
          <w:tcPr>
            <w:tcW w:w="880" w:type="dxa"/>
            <w:tcBorders>
              <w:top w:val="single" w:sz="4" w:space="0" w:color="000000"/>
              <w:left w:val="nil"/>
              <w:bottom w:val="single" w:sz="4" w:space="0" w:color="000000"/>
              <w:right w:val="nil"/>
            </w:tcBorders>
            <w:shd w:val="clear" w:color="000000" w:fill="E6E6E6"/>
            <w:noWrap/>
            <w:vAlign w:val="center"/>
            <w:hideMark/>
          </w:tcPr>
          <w:p w14:paraId="76C165F4"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59 </w:t>
            </w:r>
          </w:p>
        </w:tc>
        <w:tc>
          <w:tcPr>
            <w:tcW w:w="880" w:type="dxa"/>
            <w:tcBorders>
              <w:top w:val="single" w:sz="4" w:space="0" w:color="000000"/>
              <w:left w:val="nil"/>
              <w:bottom w:val="single" w:sz="4" w:space="0" w:color="000000"/>
              <w:right w:val="nil"/>
            </w:tcBorders>
            <w:shd w:val="clear" w:color="auto" w:fill="auto"/>
            <w:noWrap/>
            <w:vAlign w:val="center"/>
            <w:hideMark/>
          </w:tcPr>
          <w:p w14:paraId="76C165F5"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58 </w:t>
            </w:r>
          </w:p>
        </w:tc>
        <w:tc>
          <w:tcPr>
            <w:tcW w:w="880" w:type="dxa"/>
            <w:tcBorders>
              <w:top w:val="single" w:sz="4" w:space="0" w:color="000000"/>
              <w:left w:val="nil"/>
              <w:bottom w:val="single" w:sz="4" w:space="0" w:color="000000"/>
              <w:right w:val="nil"/>
            </w:tcBorders>
            <w:shd w:val="clear" w:color="auto" w:fill="auto"/>
            <w:noWrap/>
            <w:vAlign w:val="center"/>
            <w:hideMark/>
          </w:tcPr>
          <w:p w14:paraId="76C165F6"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59 </w:t>
            </w:r>
          </w:p>
        </w:tc>
        <w:tc>
          <w:tcPr>
            <w:tcW w:w="880" w:type="dxa"/>
            <w:tcBorders>
              <w:top w:val="single" w:sz="4" w:space="0" w:color="000000"/>
              <w:left w:val="nil"/>
              <w:bottom w:val="single" w:sz="4" w:space="0" w:color="000000"/>
              <w:right w:val="nil"/>
            </w:tcBorders>
            <w:shd w:val="clear" w:color="auto" w:fill="auto"/>
            <w:noWrap/>
            <w:vAlign w:val="center"/>
            <w:hideMark/>
          </w:tcPr>
          <w:p w14:paraId="76C165F7" w14:textId="77777777" w:rsidR="00E26712" w:rsidRPr="00E26712" w:rsidRDefault="00E26712" w:rsidP="00454520">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6</w:t>
            </w:r>
            <w:r w:rsidR="00454520">
              <w:rPr>
                <w:rFonts w:ascii="Arial" w:hAnsi="Arial" w:cs="Arial"/>
                <w:b/>
                <w:bCs/>
                <w:i/>
                <w:iCs/>
                <w:color w:val="000000"/>
                <w:sz w:val="16"/>
                <w:szCs w:val="16"/>
              </w:rPr>
              <w:t>0</w:t>
            </w:r>
            <w:r w:rsidRPr="00E26712">
              <w:rPr>
                <w:rFonts w:ascii="Arial" w:hAnsi="Arial" w:cs="Arial"/>
                <w:b/>
                <w:bCs/>
                <w:i/>
                <w:iCs/>
                <w:color w:val="000000"/>
                <w:sz w:val="16"/>
                <w:szCs w:val="16"/>
              </w:rPr>
              <w:t xml:space="preserve"> </w:t>
            </w:r>
          </w:p>
        </w:tc>
      </w:tr>
      <w:tr w:rsidR="00E26712" w:rsidRPr="00E26712" w14:paraId="76C165FF" w14:textId="77777777" w:rsidTr="00E26712">
        <w:trPr>
          <w:trHeight w:val="225"/>
        </w:trPr>
        <w:tc>
          <w:tcPr>
            <w:tcW w:w="2840" w:type="dxa"/>
            <w:tcBorders>
              <w:top w:val="nil"/>
              <w:left w:val="nil"/>
              <w:bottom w:val="nil"/>
              <w:right w:val="nil"/>
            </w:tcBorders>
            <w:shd w:val="clear" w:color="auto" w:fill="auto"/>
            <w:noWrap/>
            <w:vAlign w:val="center"/>
            <w:hideMark/>
          </w:tcPr>
          <w:p w14:paraId="76C165F9"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Cash used</w:t>
            </w:r>
          </w:p>
        </w:tc>
        <w:tc>
          <w:tcPr>
            <w:tcW w:w="880" w:type="dxa"/>
            <w:tcBorders>
              <w:top w:val="nil"/>
              <w:left w:val="nil"/>
              <w:bottom w:val="nil"/>
              <w:right w:val="nil"/>
            </w:tcBorders>
            <w:shd w:val="clear" w:color="auto" w:fill="auto"/>
            <w:noWrap/>
            <w:vAlign w:val="center"/>
            <w:hideMark/>
          </w:tcPr>
          <w:p w14:paraId="76C165FA" w14:textId="77777777" w:rsidR="00E26712" w:rsidRPr="00E26712" w:rsidRDefault="00E26712" w:rsidP="00E26712">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14:paraId="76C165FB" w14:textId="77777777" w:rsidR="00E26712" w:rsidRPr="00E26712" w:rsidRDefault="00E26712" w:rsidP="00E26712">
            <w:pPr>
              <w:spacing w:after="0" w:line="240" w:lineRule="auto"/>
              <w:jc w:val="left"/>
              <w:rPr>
                <w:rFonts w:ascii="Arial" w:hAnsi="Arial" w:cs="Arial"/>
                <w:color w:val="000000"/>
                <w:sz w:val="16"/>
                <w:szCs w:val="16"/>
              </w:rPr>
            </w:pPr>
            <w:r w:rsidRPr="00E26712">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14:paraId="76C165FC" w14:textId="77777777" w:rsidR="00E26712" w:rsidRPr="00E26712" w:rsidRDefault="00E26712" w:rsidP="00E26712">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14:paraId="76C165FD" w14:textId="77777777" w:rsidR="00E26712" w:rsidRPr="00E26712" w:rsidRDefault="00E26712" w:rsidP="00E26712">
            <w:pPr>
              <w:spacing w:after="0" w:line="240" w:lineRule="auto"/>
              <w:jc w:val="left"/>
              <w:rPr>
                <w:rFonts w:ascii="Times New Roman" w:hAnsi="Times New Roman"/>
              </w:rPr>
            </w:pPr>
          </w:p>
        </w:tc>
        <w:tc>
          <w:tcPr>
            <w:tcW w:w="880" w:type="dxa"/>
            <w:tcBorders>
              <w:top w:val="nil"/>
              <w:left w:val="nil"/>
              <w:bottom w:val="nil"/>
              <w:right w:val="nil"/>
            </w:tcBorders>
            <w:shd w:val="clear" w:color="auto" w:fill="auto"/>
            <w:noWrap/>
            <w:vAlign w:val="center"/>
            <w:hideMark/>
          </w:tcPr>
          <w:p w14:paraId="76C165FE" w14:textId="77777777" w:rsidR="00E26712" w:rsidRPr="00E26712" w:rsidRDefault="00E26712" w:rsidP="00E26712">
            <w:pPr>
              <w:spacing w:after="0" w:line="240" w:lineRule="auto"/>
              <w:jc w:val="left"/>
              <w:rPr>
                <w:rFonts w:ascii="Times New Roman" w:hAnsi="Times New Roman"/>
              </w:rPr>
            </w:pPr>
          </w:p>
        </w:tc>
      </w:tr>
      <w:tr w:rsidR="00E26712" w:rsidRPr="00E26712" w14:paraId="76C16606" w14:textId="77777777" w:rsidTr="00E26712">
        <w:trPr>
          <w:trHeight w:val="225"/>
        </w:trPr>
        <w:tc>
          <w:tcPr>
            <w:tcW w:w="2840" w:type="dxa"/>
            <w:tcBorders>
              <w:top w:val="nil"/>
              <w:left w:val="nil"/>
              <w:bottom w:val="nil"/>
              <w:right w:val="nil"/>
            </w:tcBorders>
            <w:shd w:val="clear" w:color="auto" w:fill="auto"/>
            <w:noWrap/>
            <w:vAlign w:val="center"/>
            <w:hideMark/>
          </w:tcPr>
          <w:p w14:paraId="76C16600" w14:textId="77777777" w:rsidR="00E26712" w:rsidRPr="00E26712" w:rsidRDefault="00E26712" w:rsidP="00B81747">
            <w:pPr>
              <w:spacing w:after="0" w:line="240" w:lineRule="auto"/>
              <w:ind w:left="316" w:hanging="142"/>
              <w:jc w:val="left"/>
              <w:rPr>
                <w:rFonts w:ascii="Arial" w:hAnsi="Arial" w:cs="Arial"/>
                <w:color w:val="000000"/>
                <w:sz w:val="16"/>
                <w:szCs w:val="16"/>
              </w:rPr>
            </w:pPr>
            <w:r w:rsidRPr="00E26712">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14:paraId="76C16601"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 </w:t>
            </w:r>
          </w:p>
        </w:tc>
        <w:tc>
          <w:tcPr>
            <w:tcW w:w="880" w:type="dxa"/>
            <w:tcBorders>
              <w:top w:val="nil"/>
              <w:left w:val="nil"/>
              <w:bottom w:val="nil"/>
              <w:right w:val="nil"/>
            </w:tcBorders>
            <w:shd w:val="clear" w:color="000000" w:fill="E6E6E6"/>
            <w:noWrap/>
            <w:vAlign w:val="center"/>
            <w:hideMark/>
          </w:tcPr>
          <w:p w14:paraId="76C16602"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6603"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6604"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 </w:t>
            </w:r>
          </w:p>
        </w:tc>
        <w:tc>
          <w:tcPr>
            <w:tcW w:w="880" w:type="dxa"/>
            <w:tcBorders>
              <w:top w:val="nil"/>
              <w:left w:val="nil"/>
              <w:bottom w:val="nil"/>
              <w:right w:val="nil"/>
            </w:tcBorders>
            <w:shd w:val="clear" w:color="auto" w:fill="auto"/>
            <w:noWrap/>
            <w:vAlign w:val="center"/>
            <w:hideMark/>
          </w:tcPr>
          <w:p w14:paraId="76C16605"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 </w:t>
            </w:r>
          </w:p>
        </w:tc>
      </w:tr>
      <w:tr w:rsidR="00E26712" w:rsidRPr="00E26712" w14:paraId="76C1660D" w14:textId="77777777" w:rsidTr="00E26712">
        <w:trPr>
          <w:trHeight w:val="210"/>
        </w:trPr>
        <w:tc>
          <w:tcPr>
            <w:tcW w:w="2840" w:type="dxa"/>
            <w:tcBorders>
              <w:top w:val="nil"/>
              <w:left w:val="nil"/>
              <w:bottom w:val="nil"/>
              <w:right w:val="nil"/>
            </w:tcBorders>
            <w:shd w:val="clear" w:color="auto" w:fill="auto"/>
            <w:noWrap/>
            <w:vAlign w:val="center"/>
            <w:hideMark/>
          </w:tcPr>
          <w:p w14:paraId="76C16607" w14:textId="77777777" w:rsidR="00E26712" w:rsidRPr="00E26712" w:rsidRDefault="00E26712" w:rsidP="00E26712">
            <w:pPr>
              <w:spacing w:after="0" w:line="240" w:lineRule="auto"/>
              <w:jc w:val="left"/>
              <w:rPr>
                <w:rFonts w:ascii="Arial" w:hAnsi="Arial" w:cs="Arial"/>
                <w:b/>
                <w:bCs/>
                <w:i/>
                <w:iCs/>
                <w:color w:val="000000"/>
                <w:sz w:val="16"/>
                <w:szCs w:val="16"/>
              </w:rPr>
            </w:pPr>
            <w:r w:rsidRPr="00E26712">
              <w:rPr>
                <w:rFonts w:ascii="Arial" w:hAnsi="Arial" w:cs="Arial"/>
                <w:b/>
                <w:bCs/>
                <w:i/>
                <w:iCs/>
                <w:color w:val="000000"/>
                <w:sz w:val="16"/>
                <w:szCs w:val="16"/>
              </w:rPr>
              <w:t>Total cash used</w:t>
            </w:r>
          </w:p>
        </w:tc>
        <w:tc>
          <w:tcPr>
            <w:tcW w:w="880" w:type="dxa"/>
            <w:tcBorders>
              <w:top w:val="single" w:sz="4" w:space="0" w:color="000000"/>
              <w:left w:val="nil"/>
              <w:bottom w:val="single" w:sz="4" w:space="0" w:color="000000"/>
              <w:right w:val="nil"/>
            </w:tcBorders>
            <w:shd w:val="clear" w:color="auto" w:fill="auto"/>
            <w:noWrap/>
            <w:vAlign w:val="center"/>
            <w:hideMark/>
          </w:tcPr>
          <w:p w14:paraId="76C16608"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000000" w:fill="E6E6E6"/>
            <w:noWrap/>
            <w:vAlign w:val="center"/>
            <w:hideMark/>
          </w:tcPr>
          <w:p w14:paraId="76C16609"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6C1660A"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6C1660B"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 </w:t>
            </w:r>
          </w:p>
        </w:tc>
        <w:tc>
          <w:tcPr>
            <w:tcW w:w="880" w:type="dxa"/>
            <w:tcBorders>
              <w:top w:val="single" w:sz="4" w:space="0" w:color="000000"/>
              <w:left w:val="nil"/>
              <w:bottom w:val="single" w:sz="4" w:space="0" w:color="000000"/>
              <w:right w:val="nil"/>
            </w:tcBorders>
            <w:shd w:val="clear" w:color="auto" w:fill="auto"/>
            <w:noWrap/>
            <w:vAlign w:val="center"/>
            <w:hideMark/>
          </w:tcPr>
          <w:p w14:paraId="76C1660C" w14:textId="77777777" w:rsidR="00E26712" w:rsidRPr="00E26712" w:rsidRDefault="00E26712" w:rsidP="00E26712">
            <w:pPr>
              <w:spacing w:after="0" w:line="240" w:lineRule="auto"/>
              <w:jc w:val="right"/>
              <w:rPr>
                <w:rFonts w:ascii="Arial" w:hAnsi="Arial" w:cs="Arial"/>
                <w:b/>
                <w:bCs/>
                <w:i/>
                <w:iCs/>
                <w:color w:val="000000"/>
                <w:sz w:val="16"/>
                <w:szCs w:val="16"/>
              </w:rPr>
            </w:pPr>
            <w:r w:rsidRPr="00E26712">
              <w:rPr>
                <w:rFonts w:ascii="Arial" w:hAnsi="Arial" w:cs="Arial"/>
                <w:b/>
                <w:bCs/>
                <w:i/>
                <w:iCs/>
                <w:color w:val="000000"/>
                <w:sz w:val="16"/>
                <w:szCs w:val="16"/>
              </w:rPr>
              <w:t xml:space="preserve">- </w:t>
            </w:r>
          </w:p>
        </w:tc>
      </w:tr>
      <w:tr w:rsidR="00E26712" w:rsidRPr="00E26712" w14:paraId="76C16614" w14:textId="77777777" w:rsidTr="00E26712">
        <w:trPr>
          <w:trHeight w:val="450"/>
        </w:trPr>
        <w:tc>
          <w:tcPr>
            <w:tcW w:w="2840" w:type="dxa"/>
            <w:tcBorders>
              <w:top w:val="nil"/>
              <w:left w:val="nil"/>
              <w:bottom w:val="nil"/>
              <w:right w:val="nil"/>
            </w:tcBorders>
            <w:shd w:val="clear" w:color="auto" w:fill="auto"/>
            <w:vAlign w:val="center"/>
            <w:hideMark/>
          </w:tcPr>
          <w:p w14:paraId="76C1660E"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Net cash from/(used by) financing activities</w:t>
            </w:r>
          </w:p>
        </w:tc>
        <w:tc>
          <w:tcPr>
            <w:tcW w:w="880" w:type="dxa"/>
            <w:tcBorders>
              <w:top w:val="nil"/>
              <w:left w:val="nil"/>
              <w:bottom w:val="single" w:sz="4" w:space="0" w:color="000000"/>
              <w:right w:val="nil"/>
            </w:tcBorders>
            <w:shd w:val="clear" w:color="auto" w:fill="auto"/>
            <w:noWrap/>
            <w:vAlign w:val="bottom"/>
            <w:hideMark/>
          </w:tcPr>
          <w:p w14:paraId="76C1660F"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59 </w:t>
            </w:r>
          </w:p>
        </w:tc>
        <w:tc>
          <w:tcPr>
            <w:tcW w:w="880" w:type="dxa"/>
            <w:tcBorders>
              <w:top w:val="nil"/>
              <w:left w:val="nil"/>
              <w:bottom w:val="single" w:sz="4" w:space="0" w:color="000000"/>
              <w:right w:val="nil"/>
            </w:tcBorders>
            <w:shd w:val="clear" w:color="000000" w:fill="E6E6E6"/>
            <w:noWrap/>
            <w:vAlign w:val="bottom"/>
            <w:hideMark/>
          </w:tcPr>
          <w:p w14:paraId="76C16610"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59 </w:t>
            </w:r>
          </w:p>
        </w:tc>
        <w:tc>
          <w:tcPr>
            <w:tcW w:w="880" w:type="dxa"/>
            <w:tcBorders>
              <w:top w:val="nil"/>
              <w:left w:val="nil"/>
              <w:bottom w:val="single" w:sz="4" w:space="0" w:color="000000"/>
              <w:right w:val="nil"/>
            </w:tcBorders>
            <w:shd w:val="clear" w:color="auto" w:fill="auto"/>
            <w:noWrap/>
            <w:vAlign w:val="bottom"/>
            <w:hideMark/>
          </w:tcPr>
          <w:p w14:paraId="76C16611"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58 </w:t>
            </w:r>
          </w:p>
        </w:tc>
        <w:tc>
          <w:tcPr>
            <w:tcW w:w="880" w:type="dxa"/>
            <w:tcBorders>
              <w:top w:val="nil"/>
              <w:left w:val="nil"/>
              <w:bottom w:val="single" w:sz="4" w:space="0" w:color="000000"/>
              <w:right w:val="nil"/>
            </w:tcBorders>
            <w:shd w:val="clear" w:color="auto" w:fill="auto"/>
            <w:noWrap/>
            <w:vAlign w:val="bottom"/>
            <w:hideMark/>
          </w:tcPr>
          <w:p w14:paraId="76C16612"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59 </w:t>
            </w:r>
          </w:p>
        </w:tc>
        <w:tc>
          <w:tcPr>
            <w:tcW w:w="880" w:type="dxa"/>
            <w:tcBorders>
              <w:top w:val="nil"/>
              <w:left w:val="nil"/>
              <w:bottom w:val="single" w:sz="4" w:space="0" w:color="000000"/>
              <w:right w:val="nil"/>
            </w:tcBorders>
            <w:shd w:val="clear" w:color="auto" w:fill="auto"/>
            <w:noWrap/>
            <w:vAlign w:val="bottom"/>
            <w:hideMark/>
          </w:tcPr>
          <w:p w14:paraId="76C16613" w14:textId="77777777" w:rsidR="00E26712" w:rsidRPr="00E26712" w:rsidRDefault="00454520" w:rsidP="00E26712">
            <w:pPr>
              <w:spacing w:after="0" w:line="240" w:lineRule="auto"/>
              <w:jc w:val="right"/>
              <w:rPr>
                <w:rFonts w:ascii="Arial" w:hAnsi="Arial" w:cs="Arial"/>
                <w:b/>
                <w:bCs/>
                <w:color w:val="000000"/>
                <w:sz w:val="16"/>
                <w:szCs w:val="16"/>
              </w:rPr>
            </w:pPr>
            <w:r>
              <w:rPr>
                <w:rFonts w:ascii="Arial" w:hAnsi="Arial" w:cs="Arial"/>
                <w:b/>
                <w:bCs/>
                <w:color w:val="000000"/>
                <w:sz w:val="16"/>
                <w:szCs w:val="16"/>
              </w:rPr>
              <w:t>60</w:t>
            </w:r>
            <w:r w:rsidR="00E26712" w:rsidRPr="00E26712">
              <w:rPr>
                <w:rFonts w:ascii="Arial" w:hAnsi="Arial" w:cs="Arial"/>
                <w:b/>
                <w:bCs/>
                <w:color w:val="000000"/>
                <w:sz w:val="16"/>
                <w:szCs w:val="16"/>
              </w:rPr>
              <w:t xml:space="preserve"> </w:t>
            </w:r>
          </w:p>
        </w:tc>
      </w:tr>
      <w:tr w:rsidR="00E26712" w:rsidRPr="00E26712" w14:paraId="76C1661B" w14:textId="77777777" w:rsidTr="00E26712">
        <w:trPr>
          <w:trHeight w:val="450"/>
        </w:trPr>
        <w:tc>
          <w:tcPr>
            <w:tcW w:w="2840" w:type="dxa"/>
            <w:tcBorders>
              <w:top w:val="nil"/>
              <w:left w:val="nil"/>
              <w:bottom w:val="nil"/>
              <w:right w:val="nil"/>
            </w:tcBorders>
            <w:shd w:val="clear" w:color="auto" w:fill="auto"/>
            <w:vAlign w:val="center"/>
            <w:hideMark/>
          </w:tcPr>
          <w:p w14:paraId="76C16615" w14:textId="77777777" w:rsidR="00E26712" w:rsidRPr="00B81747" w:rsidRDefault="00E26712"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Net increase/(decrease) in cash held</w:t>
            </w:r>
          </w:p>
        </w:tc>
        <w:tc>
          <w:tcPr>
            <w:tcW w:w="880" w:type="dxa"/>
            <w:tcBorders>
              <w:top w:val="nil"/>
              <w:left w:val="nil"/>
              <w:bottom w:val="single" w:sz="4" w:space="0" w:color="000000"/>
              <w:right w:val="nil"/>
            </w:tcBorders>
            <w:shd w:val="clear" w:color="auto" w:fill="auto"/>
            <w:noWrap/>
            <w:vAlign w:val="bottom"/>
            <w:hideMark/>
          </w:tcPr>
          <w:p w14:paraId="76C16616"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000000" w:fill="E6E6E6"/>
            <w:noWrap/>
            <w:vAlign w:val="bottom"/>
            <w:hideMark/>
          </w:tcPr>
          <w:p w14:paraId="76C16617"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bottom"/>
            <w:hideMark/>
          </w:tcPr>
          <w:p w14:paraId="76C16618"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bottom"/>
            <w:hideMark/>
          </w:tcPr>
          <w:p w14:paraId="76C16619"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 </w:t>
            </w:r>
          </w:p>
        </w:tc>
        <w:tc>
          <w:tcPr>
            <w:tcW w:w="880" w:type="dxa"/>
            <w:tcBorders>
              <w:top w:val="nil"/>
              <w:left w:val="nil"/>
              <w:bottom w:val="single" w:sz="4" w:space="0" w:color="000000"/>
              <w:right w:val="nil"/>
            </w:tcBorders>
            <w:shd w:val="clear" w:color="auto" w:fill="auto"/>
            <w:noWrap/>
            <w:vAlign w:val="bottom"/>
            <w:hideMark/>
          </w:tcPr>
          <w:p w14:paraId="76C1661A" w14:textId="77777777" w:rsidR="00E26712" w:rsidRPr="00E26712" w:rsidRDefault="00E26712" w:rsidP="00E26712">
            <w:pPr>
              <w:spacing w:after="0" w:line="240" w:lineRule="auto"/>
              <w:jc w:val="right"/>
              <w:rPr>
                <w:rFonts w:ascii="Arial" w:hAnsi="Arial" w:cs="Arial"/>
                <w:b/>
                <w:bCs/>
                <w:color w:val="000000"/>
                <w:sz w:val="16"/>
                <w:szCs w:val="16"/>
              </w:rPr>
            </w:pPr>
            <w:r w:rsidRPr="00E26712">
              <w:rPr>
                <w:rFonts w:ascii="Arial" w:hAnsi="Arial" w:cs="Arial"/>
                <w:b/>
                <w:bCs/>
                <w:color w:val="000000"/>
                <w:sz w:val="16"/>
                <w:szCs w:val="16"/>
              </w:rPr>
              <w:t xml:space="preserve">- </w:t>
            </w:r>
          </w:p>
        </w:tc>
      </w:tr>
      <w:tr w:rsidR="00E26712" w:rsidRPr="00E26712" w14:paraId="76C16622" w14:textId="77777777" w:rsidTr="00E26712">
        <w:trPr>
          <w:trHeight w:val="450"/>
        </w:trPr>
        <w:tc>
          <w:tcPr>
            <w:tcW w:w="2840" w:type="dxa"/>
            <w:tcBorders>
              <w:top w:val="nil"/>
              <w:left w:val="nil"/>
              <w:bottom w:val="nil"/>
              <w:right w:val="nil"/>
            </w:tcBorders>
            <w:shd w:val="clear" w:color="auto" w:fill="auto"/>
            <w:vAlign w:val="center"/>
            <w:hideMark/>
          </w:tcPr>
          <w:p w14:paraId="76C1661C" w14:textId="77777777" w:rsidR="00E26712" w:rsidRPr="00E26712" w:rsidRDefault="00E26712" w:rsidP="00B81747">
            <w:pPr>
              <w:spacing w:after="0" w:line="240" w:lineRule="auto"/>
              <w:ind w:left="316" w:hanging="142"/>
              <w:jc w:val="left"/>
              <w:rPr>
                <w:rFonts w:ascii="Arial" w:hAnsi="Arial" w:cs="Arial"/>
                <w:color w:val="000000"/>
                <w:sz w:val="16"/>
                <w:szCs w:val="16"/>
              </w:rPr>
            </w:pPr>
            <w:r w:rsidRPr="00E26712">
              <w:rPr>
                <w:rFonts w:ascii="Arial" w:hAnsi="Arial" w:cs="Arial"/>
                <w:color w:val="000000"/>
                <w:sz w:val="16"/>
                <w:szCs w:val="16"/>
              </w:rPr>
              <w:t>Cash and cash equivalents at the beginning of the reporting period</w:t>
            </w:r>
          </w:p>
        </w:tc>
        <w:tc>
          <w:tcPr>
            <w:tcW w:w="880" w:type="dxa"/>
            <w:tcBorders>
              <w:top w:val="nil"/>
              <w:left w:val="nil"/>
              <w:bottom w:val="nil"/>
              <w:right w:val="nil"/>
            </w:tcBorders>
            <w:shd w:val="clear" w:color="auto" w:fill="auto"/>
            <w:noWrap/>
            <w:vAlign w:val="center"/>
            <w:hideMark/>
          </w:tcPr>
          <w:p w14:paraId="76C1661D"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64 </w:t>
            </w:r>
          </w:p>
        </w:tc>
        <w:tc>
          <w:tcPr>
            <w:tcW w:w="880" w:type="dxa"/>
            <w:tcBorders>
              <w:top w:val="nil"/>
              <w:left w:val="nil"/>
              <w:bottom w:val="nil"/>
              <w:right w:val="nil"/>
            </w:tcBorders>
            <w:shd w:val="clear" w:color="000000" w:fill="E6E6E6"/>
            <w:noWrap/>
            <w:vAlign w:val="center"/>
            <w:hideMark/>
          </w:tcPr>
          <w:p w14:paraId="76C1661E"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64 </w:t>
            </w:r>
          </w:p>
        </w:tc>
        <w:tc>
          <w:tcPr>
            <w:tcW w:w="880" w:type="dxa"/>
            <w:tcBorders>
              <w:top w:val="nil"/>
              <w:left w:val="nil"/>
              <w:bottom w:val="nil"/>
              <w:right w:val="nil"/>
            </w:tcBorders>
            <w:shd w:val="clear" w:color="auto" w:fill="auto"/>
            <w:noWrap/>
            <w:vAlign w:val="center"/>
            <w:hideMark/>
          </w:tcPr>
          <w:p w14:paraId="76C1661F"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64 </w:t>
            </w:r>
          </w:p>
        </w:tc>
        <w:tc>
          <w:tcPr>
            <w:tcW w:w="880" w:type="dxa"/>
            <w:tcBorders>
              <w:top w:val="nil"/>
              <w:left w:val="nil"/>
              <w:bottom w:val="nil"/>
              <w:right w:val="nil"/>
            </w:tcBorders>
            <w:shd w:val="clear" w:color="auto" w:fill="auto"/>
            <w:noWrap/>
            <w:vAlign w:val="center"/>
            <w:hideMark/>
          </w:tcPr>
          <w:p w14:paraId="76C16620"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64 </w:t>
            </w:r>
          </w:p>
        </w:tc>
        <w:tc>
          <w:tcPr>
            <w:tcW w:w="880" w:type="dxa"/>
            <w:tcBorders>
              <w:top w:val="nil"/>
              <w:left w:val="nil"/>
              <w:bottom w:val="nil"/>
              <w:right w:val="nil"/>
            </w:tcBorders>
            <w:shd w:val="clear" w:color="auto" w:fill="auto"/>
            <w:noWrap/>
            <w:vAlign w:val="center"/>
            <w:hideMark/>
          </w:tcPr>
          <w:p w14:paraId="76C16621"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64 </w:t>
            </w:r>
          </w:p>
        </w:tc>
      </w:tr>
      <w:tr w:rsidR="00E26712" w:rsidRPr="00E26712" w14:paraId="76C16629" w14:textId="77777777" w:rsidTr="00E26712">
        <w:trPr>
          <w:trHeight w:val="450"/>
        </w:trPr>
        <w:tc>
          <w:tcPr>
            <w:tcW w:w="2840" w:type="dxa"/>
            <w:tcBorders>
              <w:top w:val="nil"/>
              <w:left w:val="nil"/>
              <w:bottom w:val="single" w:sz="4" w:space="0" w:color="auto"/>
              <w:right w:val="nil"/>
            </w:tcBorders>
            <w:shd w:val="clear" w:color="auto" w:fill="auto"/>
            <w:vAlign w:val="center"/>
            <w:hideMark/>
          </w:tcPr>
          <w:p w14:paraId="76C16623" w14:textId="77777777" w:rsidR="00E26712" w:rsidRPr="00B81747" w:rsidRDefault="00B81747" w:rsidP="00B81747">
            <w:pPr>
              <w:spacing w:after="0" w:line="240" w:lineRule="auto"/>
              <w:ind w:left="180" w:hanging="180"/>
              <w:jc w:val="left"/>
              <w:rPr>
                <w:rFonts w:ascii="Arial" w:hAnsi="Arial" w:cs="Arial"/>
                <w:b/>
                <w:bCs/>
                <w:sz w:val="16"/>
                <w:szCs w:val="16"/>
              </w:rPr>
            </w:pPr>
            <w:r>
              <w:rPr>
                <w:rFonts w:ascii="Arial" w:hAnsi="Arial" w:cs="Arial"/>
                <w:b/>
                <w:bCs/>
                <w:sz w:val="16"/>
                <w:szCs w:val="16"/>
              </w:rPr>
              <w:t>Cash and cash equivalents at</w:t>
            </w:r>
            <w:r w:rsidR="00E26712" w:rsidRPr="00B81747">
              <w:rPr>
                <w:rFonts w:ascii="Arial" w:hAnsi="Arial" w:cs="Arial"/>
                <w:b/>
                <w:bCs/>
                <w:sz w:val="16"/>
                <w:szCs w:val="16"/>
              </w:rPr>
              <w:t xml:space="preserve"> the end of the reporting period</w:t>
            </w:r>
          </w:p>
        </w:tc>
        <w:tc>
          <w:tcPr>
            <w:tcW w:w="880" w:type="dxa"/>
            <w:tcBorders>
              <w:top w:val="single" w:sz="4" w:space="0" w:color="000000"/>
              <w:left w:val="nil"/>
              <w:bottom w:val="single" w:sz="4" w:space="0" w:color="auto"/>
              <w:right w:val="nil"/>
            </w:tcBorders>
            <w:shd w:val="clear" w:color="auto" w:fill="auto"/>
            <w:noWrap/>
            <w:vAlign w:val="bottom"/>
            <w:hideMark/>
          </w:tcPr>
          <w:p w14:paraId="76C16624"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64 </w:t>
            </w:r>
          </w:p>
        </w:tc>
        <w:tc>
          <w:tcPr>
            <w:tcW w:w="880" w:type="dxa"/>
            <w:tcBorders>
              <w:top w:val="single" w:sz="4" w:space="0" w:color="000000"/>
              <w:left w:val="nil"/>
              <w:bottom w:val="single" w:sz="4" w:space="0" w:color="auto"/>
              <w:right w:val="nil"/>
            </w:tcBorders>
            <w:shd w:val="clear" w:color="000000" w:fill="E6E6E6"/>
            <w:noWrap/>
            <w:vAlign w:val="bottom"/>
            <w:hideMark/>
          </w:tcPr>
          <w:p w14:paraId="76C16625"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64 </w:t>
            </w:r>
          </w:p>
        </w:tc>
        <w:tc>
          <w:tcPr>
            <w:tcW w:w="880" w:type="dxa"/>
            <w:tcBorders>
              <w:top w:val="single" w:sz="4" w:space="0" w:color="000000"/>
              <w:left w:val="nil"/>
              <w:bottom w:val="single" w:sz="4" w:space="0" w:color="auto"/>
              <w:right w:val="nil"/>
            </w:tcBorders>
            <w:shd w:val="clear" w:color="auto" w:fill="auto"/>
            <w:noWrap/>
            <w:vAlign w:val="bottom"/>
            <w:hideMark/>
          </w:tcPr>
          <w:p w14:paraId="76C16626"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64 </w:t>
            </w:r>
          </w:p>
        </w:tc>
        <w:tc>
          <w:tcPr>
            <w:tcW w:w="880" w:type="dxa"/>
            <w:tcBorders>
              <w:top w:val="single" w:sz="4" w:space="0" w:color="000000"/>
              <w:left w:val="nil"/>
              <w:bottom w:val="single" w:sz="4" w:space="0" w:color="auto"/>
              <w:right w:val="nil"/>
            </w:tcBorders>
            <w:shd w:val="clear" w:color="auto" w:fill="auto"/>
            <w:noWrap/>
            <w:vAlign w:val="bottom"/>
            <w:hideMark/>
          </w:tcPr>
          <w:p w14:paraId="76C16627"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64 </w:t>
            </w:r>
          </w:p>
        </w:tc>
        <w:tc>
          <w:tcPr>
            <w:tcW w:w="880" w:type="dxa"/>
            <w:tcBorders>
              <w:top w:val="single" w:sz="4" w:space="0" w:color="000000"/>
              <w:left w:val="nil"/>
              <w:bottom w:val="single" w:sz="4" w:space="0" w:color="auto"/>
              <w:right w:val="nil"/>
            </w:tcBorders>
            <w:shd w:val="clear" w:color="auto" w:fill="auto"/>
            <w:noWrap/>
            <w:vAlign w:val="bottom"/>
            <w:hideMark/>
          </w:tcPr>
          <w:p w14:paraId="76C16628" w14:textId="77777777" w:rsidR="00E26712" w:rsidRPr="00E26712" w:rsidRDefault="00E26712" w:rsidP="00E26712">
            <w:pPr>
              <w:spacing w:after="0" w:line="240" w:lineRule="auto"/>
              <w:jc w:val="right"/>
              <w:rPr>
                <w:rFonts w:ascii="Arial" w:hAnsi="Arial" w:cs="Arial"/>
                <w:color w:val="000000"/>
                <w:sz w:val="16"/>
                <w:szCs w:val="16"/>
              </w:rPr>
            </w:pPr>
            <w:r w:rsidRPr="00E26712">
              <w:rPr>
                <w:rFonts w:ascii="Arial" w:hAnsi="Arial" w:cs="Arial"/>
                <w:color w:val="000000"/>
                <w:sz w:val="16"/>
                <w:szCs w:val="16"/>
              </w:rPr>
              <w:t xml:space="preserve">64 </w:t>
            </w:r>
          </w:p>
        </w:tc>
      </w:tr>
    </w:tbl>
    <w:p w14:paraId="76C1662A" w14:textId="77777777" w:rsidR="00DF0134" w:rsidRPr="00132F9E" w:rsidRDefault="00DF0134" w:rsidP="00A13EE9">
      <w:pPr>
        <w:pStyle w:val="TableGraphic"/>
        <w:spacing w:before="120"/>
        <w:ind w:left="142"/>
        <w:jc w:val="left"/>
        <w:rPr>
          <w:rFonts w:ascii="Arial" w:hAnsi="Arial" w:cs="Arial"/>
          <w:sz w:val="16"/>
          <w:szCs w:val="16"/>
        </w:rPr>
      </w:pPr>
      <w:r w:rsidRPr="00132F9E">
        <w:rPr>
          <w:rFonts w:ascii="Arial" w:hAnsi="Arial" w:cs="Arial"/>
          <w:sz w:val="16"/>
          <w:szCs w:val="16"/>
        </w:rPr>
        <w:t>Prepared on Austral</w:t>
      </w:r>
      <w:r w:rsidR="00B81747">
        <w:rPr>
          <w:rFonts w:ascii="Arial" w:hAnsi="Arial" w:cs="Arial"/>
          <w:sz w:val="16"/>
          <w:szCs w:val="16"/>
        </w:rPr>
        <w:t>ian Accounting Standards basis.</w:t>
      </w:r>
    </w:p>
    <w:p w14:paraId="76C1662B" w14:textId="77777777" w:rsidR="00DF0134" w:rsidRPr="0041404E" w:rsidRDefault="00DF0134" w:rsidP="00DF0134">
      <w:pPr>
        <w:pStyle w:val="TableHeading"/>
      </w:pPr>
      <w:r>
        <w:br w:type="page"/>
      </w:r>
      <w:r w:rsidRPr="00D30CBA">
        <w:lastRenderedPageBreak/>
        <w:t>Table</w:t>
      </w:r>
      <w:r>
        <w:t xml:space="preserve"> 3.5</w:t>
      </w:r>
      <w:r w:rsidRPr="00D30CBA">
        <w:t xml:space="preserve">: </w:t>
      </w:r>
      <w:r>
        <w:t>Departmental capital budget statement (for the period ended 30 June)</w:t>
      </w:r>
    </w:p>
    <w:tbl>
      <w:tblPr>
        <w:tblW w:w="7280" w:type="dxa"/>
        <w:tblInd w:w="108" w:type="dxa"/>
        <w:tblLook w:val="04A0" w:firstRow="1" w:lastRow="0" w:firstColumn="1" w:lastColumn="0" w:noHBand="0" w:noVBand="1"/>
      </w:tblPr>
      <w:tblGrid>
        <w:gridCol w:w="2980"/>
        <w:gridCol w:w="928"/>
        <w:gridCol w:w="860"/>
        <w:gridCol w:w="860"/>
        <w:gridCol w:w="860"/>
        <w:gridCol w:w="860"/>
      </w:tblGrid>
      <w:tr w:rsidR="00E26712" w:rsidRPr="00E26712" w14:paraId="76C16632" w14:textId="77777777" w:rsidTr="00F37176">
        <w:trPr>
          <w:trHeight w:val="726"/>
        </w:trPr>
        <w:tc>
          <w:tcPr>
            <w:tcW w:w="2980" w:type="dxa"/>
            <w:tcBorders>
              <w:top w:val="single" w:sz="4" w:space="0" w:color="auto"/>
              <w:left w:val="nil"/>
              <w:bottom w:val="nil"/>
              <w:right w:val="nil"/>
            </w:tcBorders>
            <w:shd w:val="clear" w:color="auto" w:fill="auto"/>
            <w:noWrap/>
            <w:hideMark/>
          </w:tcPr>
          <w:p w14:paraId="76C1662C" w14:textId="77777777" w:rsidR="00E26712" w:rsidRPr="00E26712" w:rsidRDefault="00E26712" w:rsidP="00E26712">
            <w:pPr>
              <w:spacing w:after="0" w:line="240" w:lineRule="auto"/>
              <w:jc w:val="left"/>
              <w:rPr>
                <w:rFonts w:ascii="Arial" w:hAnsi="Arial" w:cs="Arial"/>
                <w:b/>
                <w:bCs/>
                <w:sz w:val="16"/>
                <w:szCs w:val="16"/>
              </w:rPr>
            </w:pPr>
            <w:r w:rsidRPr="00E26712">
              <w:rPr>
                <w:rFonts w:ascii="Arial" w:hAnsi="Arial" w:cs="Arial"/>
                <w:b/>
                <w:bCs/>
                <w:sz w:val="16"/>
                <w:szCs w:val="16"/>
              </w:rPr>
              <w:t> </w:t>
            </w:r>
          </w:p>
        </w:tc>
        <w:tc>
          <w:tcPr>
            <w:tcW w:w="860" w:type="dxa"/>
            <w:tcBorders>
              <w:top w:val="single" w:sz="4" w:space="0" w:color="auto"/>
              <w:left w:val="nil"/>
              <w:bottom w:val="single" w:sz="4" w:space="0" w:color="auto"/>
              <w:right w:val="nil"/>
            </w:tcBorders>
            <w:shd w:val="clear" w:color="auto" w:fill="auto"/>
            <w:hideMark/>
          </w:tcPr>
          <w:p w14:paraId="76C1662D" w14:textId="77777777" w:rsidR="00E26712" w:rsidRPr="00E26712" w:rsidRDefault="009A4174" w:rsidP="00E26712">
            <w:pPr>
              <w:spacing w:after="0" w:line="240" w:lineRule="auto"/>
              <w:jc w:val="right"/>
              <w:rPr>
                <w:rFonts w:ascii="Arial" w:hAnsi="Arial" w:cs="Arial"/>
                <w:sz w:val="16"/>
                <w:szCs w:val="16"/>
              </w:rPr>
            </w:pPr>
            <w:r>
              <w:rPr>
                <w:rFonts w:ascii="Arial" w:hAnsi="Arial" w:cs="Arial"/>
                <w:sz w:val="16"/>
                <w:szCs w:val="16"/>
              </w:rPr>
              <w:t xml:space="preserve">2018–19 </w:t>
            </w:r>
            <w:r w:rsidR="00E26712" w:rsidRPr="00E26712">
              <w:rPr>
                <w:rFonts w:ascii="Arial" w:hAnsi="Arial" w:cs="Arial"/>
                <w:sz w:val="16"/>
                <w:szCs w:val="16"/>
              </w:rPr>
              <w:t xml:space="preserve"> Estimated actual</w:t>
            </w:r>
            <w:r w:rsidR="00E26712" w:rsidRPr="00E26712">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000000" w:fill="E6E6E6"/>
            <w:hideMark/>
          </w:tcPr>
          <w:p w14:paraId="76C1662E" w14:textId="77777777" w:rsidR="00E26712" w:rsidRPr="00E26712" w:rsidRDefault="009A4174" w:rsidP="00E26712">
            <w:pPr>
              <w:spacing w:after="0" w:line="240" w:lineRule="auto"/>
              <w:jc w:val="right"/>
              <w:rPr>
                <w:rFonts w:ascii="Arial" w:hAnsi="Arial" w:cs="Arial"/>
                <w:sz w:val="16"/>
                <w:szCs w:val="16"/>
              </w:rPr>
            </w:pPr>
            <w:r>
              <w:rPr>
                <w:rFonts w:ascii="Arial" w:hAnsi="Arial" w:cs="Arial"/>
                <w:sz w:val="16"/>
                <w:szCs w:val="16"/>
              </w:rPr>
              <w:t>2019–20</w:t>
            </w:r>
            <w:r w:rsidR="00E26712" w:rsidRPr="00E26712">
              <w:rPr>
                <w:rFonts w:ascii="Arial" w:hAnsi="Arial" w:cs="Arial"/>
                <w:sz w:val="16"/>
                <w:szCs w:val="16"/>
              </w:rPr>
              <w:br/>
              <w:t>Budget</w:t>
            </w:r>
            <w:r w:rsidR="00E26712" w:rsidRPr="00E26712">
              <w:rPr>
                <w:rFonts w:ascii="Arial" w:hAnsi="Arial" w:cs="Arial"/>
                <w:sz w:val="16"/>
                <w:szCs w:val="16"/>
              </w:rPr>
              <w:br/>
            </w:r>
            <w:r w:rsidR="00E26712" w:rsidRPr="00E26712">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662F" w14:textId="71A9D2BF" w:rsidR="00E26712" w:rsidRPr="00E26712" w:rsidRDefault="00014C66" w:rsidP="00E26712">
            <w:pPr>
              <w:spacing w:after="0" w:line="240" w:lineRule="auto"/>
              <w:jc w:val="right"/>
              <w:rPr>
                <w:rFonts w:ascii="Arial" w:hAnsi="Arial" w:cs="Arial"/>
                <w:sz w:val="16"/>
                <w:szCs w:val="16"/>
              </w:rPr>
            </w:pPr>
            <w:r>
              <w:rPr>
                <w:rFonts w:ascii="Arial" w:hAnsi="Arial" w:cs="Arial"/>
                <w:sz w:val="16"/>
                <w:szCs w:val="16"/>
              </w:rPr>
              <w:t>2020–21</w:t>
            </w:r>
            <w:r w:rsidR="00E26712" w:rsidRPr="00E26712">
              <w:rPr>
                <w:rFonts w:ascii="Arial" w:hAnsi="Arial" w:cs="Arial"/>
                <w:sz w:val="16"/>
                <w:szCs w:val="16"/>
              </w:rPr>
              <w:t xml:space="preserve"> Forward estimate</w:t>
            </w:r>
            <w:r w:rsidR="00E26712" w:rsidRPr="00E26712">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6630" w14:textId="77777777" w:rsidR="00E26712" w:rsidRPr="00E26712" w:rsidRDefault="009A4174" w:rsidP="00E26712">
            <w:pPr>
              <w:spacing w:after="0" w:line="240" w:lineRule="auto"/>
              <w:jc w:val="right"/>
              <w:rPr>
                <w:rFonts w:ascii="Arial" w:hAnsi="Arial" w:cs="Arial"/>
                <w:sz w:val="16"/>
                <w:szCs w:val="16"/>
              </w:rPr>
            </w:pPr>
            <w:r>
              <w:rPr>
                <w:rFonts w:ascii="Arial" w:hAnsi="Arial" w:cs="Arial"/>
                <w:sz w:val="16"/>
                <w:szCs w:val="16"/>
              </w:rPr>
              <w:t>2021–22</w:t>
            </w:r>
            <w:r w:rsidR="00E26712" w:rsidRPr="00E26712">
              <w:rPr>
                <w:rFonts w:ascii="Arial" w:hAnsi="Arial" w:cs="Arial"/>
                <w:sz w:val="16"/>
                <w:szCs w:val="16"/>
              </w:rPr>
              <w:t xml:space="preserve"> Forward estimate</w:t>
            </w:r>
            <w:r w:rsidR="00E26712" w:rsidRPr="00E26712">
              <w:rPr>
                <w:rFonts w:ascii="Arial" w:hAnsi="Arial" w:cs="Arial"/>
                <w:sz w:val="16"/>
                <w:szCs w:val="16"/>
              </w:rPr>
              <w:br/>
              <w:t>$'000</w:t>
            </w:r>
          </w:p>
        </w:tc>
        <w:tc>
          <w:tcPr>
            <w:tcW w:w="860" w:type="dxa"/>
            <w:tcBorders>
              <w:top w:val="single" w:sz="4" w:space="0" w:color="auto"/>
              <w:left w:val="nil"/>
              <w:bottom w:val="single" w:sz="4" w:space="0" w:color="auto"/>
              <w:right w:val="nil"/>
            </w:tcBorders>
            <w:shd w:val="clear" w:color="auto" w:fill="auto"/>
            <w:hideMark/>
          </w:tcPr>
          <w:p w14:paraId="76C16631" w14:textId="77777777" w:rsidR="00E26712" w:rsidRPr="00E26712" w:rsidRDefault="009A4174" w:rsidP="00E26712">
            <w:pPr>
              <w:spacing w:after="0" w:line="240" w:lineRule="auto"/>
              <w:jc w:val="right"/>
              <w:rPr>
                <w:rFonts w:ascii="Arial" w:hAnsi="Arial" w:cs="Arial"/>
                <w:sz w:val="16"/>
                <w:szCs w:val="16"/>
              </w:rPr>
            </w:pPr>
            <w:r>
              <w:rPr>
                <w:rFonts w:ascii="Arial" w:hAnsi="Arial" w:cs="Arial"/>
                <w:sz w:val="16"/>
                <w:szCs w:val="16"/>
              </w:rPr>
              <w:t>2022–23</w:t>
            </w:r>
            <w:r w:rsidR="00E26712" w:rsidRPr="00E26712">
              <w:rPr>
                <w:rFonts w:ascii="Arial" w:hAnsi="Arial" w:cs="Arial"/>
                <w:sz w:val="16"/>
                <w:szCs w:val="16"/>
              </w:rPr>
              <w:br/>
              <w:t>Forward estimate</w:t>
            </w:r>
            <w:r w:rsidR="00E26712" w:rsidRPr="00E26712">
              <w:rPr>
                <w:rFonts w:ascii="Arial" w:hAnsi="Arial" w:cs="Arial"/>
                <w:sz w:val="16"/>
                <w:szCs w:val="16"/>
              </w:rPr>
              <w:br/>
              <w:t>$'000</w:t>
            </w:r>
          </w:p>
        </w:tc>
      </w:tr>
      <w:tr w:rsidR="00E26712" w:rsidRPr="00E26712" w14:paraId="76C16639" w14:textId="77777777" w:rsidTr="00E26712">
        <w:trPr>
          <w:trHeight w:val="225"/>
        </w:trPr>
        <w:tc>
          <w:tcPr>
            <w:tcW w:w="2980" w:type="dxa"/>
            <w:tcBorders>
              <w:top w:val="nil"/>
              <w:left w:val="nil"/>
              <w:bottom w:val="nil"/>
              <w:right w:val="nil"/>
            </w:tcBorders>
            <w:shd w:val="clear" w:color="auto" w:fill="auto"/>
            <w:noWrap/>
            <w:vAlign w:val="bottom"/>
            <w:hideMark/>
          </w:tcPr>
          <w:p w14:paraId="76C16633" w14:textId="77777777" w:rsidR="00E26712" w:rsidRPr="00E26712" w:rsidRDefault="00E26712" w:rsidP="00B81747">
            <w:pPr>
              <w:spacing w:after="0" w:line="240" w:lineRule="auto"/>
              <w:ind w:left="180" w:hanging="180"/>
              <w:jc w:val="left"/>
              <w:rPr>
                <w:rFonts w:ascii="Arial" w:hAnsi="Arial" w:cs="Arial"/>
                <w:b/>
                <w:bCs/>
                <w:sz w:val="16"/>
                <w:szCs w:val="16"/>
              </w:rPr>
            </w:pPr>
            <w:r w:rsidRPr="00E26712">
              <w:rPr>
                <w:rFonts w:ascii="Arial" w:hAnsi="Arial" w:cs="Arial"/>
                <w:b/>
                <w:bCs/>
                <w:sz w:val="16"/>
                <w:szCs w:val="16"/>
              </w:rPr>
              <w:t>NEW CAPITAL APPROPRIATIONS</w:t>
            </w:r>
          </w:p>
        </w:tc>
        <w:tc>
          <w:tcPr>
            <w:tcW w:w="860" w:type="dxa"/>
            <w:tcBorders>
              <w:top w:val="nil"/>
              <w:left w:val="nil"/>
              <w:bottom w:val="nil"/>
              <w:right w:val="nil"/>
            </w:tcBorders>
            <w:shd w:val="clear" w:color="auto" w:fill="auto"/>
            <w:noWrap/>
            <w:vAlign w:val="center"/>
            <w:hideMark/>
          </w:tcPr>
          <w:p w14:paraId="76C16634" w14:textId="77777777" w:rsidR="00E26712" w:rsidRPr="00E26712" w:rsidRDefault="00E26712" w:rsidP="00E26712">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noWrap/>
            <w:vAlign w:val="center"/>
            <w:hideMark/>
          </w:tcPr>
          <w:p w14:paraId="76C16635" w14:textId="77777777" w:rsidR="00E26712" w:rsidRPr="00E26712" w:rsidRDefault="00E26712" w:rsidP="00E26712">
            <w:pPr>
              <w:spacing w:after="0" w:line="240" w:lineRule="auto"/>
              <w:jc w:val="left"/>
              <w:rPr>
                <w:rFonts w:ascii="Arial" w:hAnsi="Arial" w:cs="Arial"/>
                <w:sz w:val="16"/>
                <w:szCs w:val="16"/>
              </w:rPr>
            </w:pPr>
            <w:r w:rsidRPr="00E26712">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76C16636" w14:textId="77777777" w:rsidR="00E26712" w:rsidRPr="00E26712" w:rsidRDefault="00E26712" w:rsidP="00E26712">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6C16637" w14:textId="77777777" w:rsidR="00E26712" w:rsidRPr="00E26712" w:rsidRDefault="00E26712" w:rsidP="00E26712">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6638" w14:textId="77777777" w:rsidR="00E26712" w:rsidRPr="00E26712" w:rsidRDefault="00E26712" w:rsidP="00E26712">
            <w:pPr>
              <w:spacing w:after="0" w:line="240" w:lineRule="auto"/>
              <w:jc w:val="left"/>
              <w:rPr>
                <w:rFonts w:ascii="Times New Roman" w:hAnsi="Times New Roman"/>
              </w:rPr>
            </w:pPr>
          </w:p>
        </w:tc>
      </w:tr>
      <w:tr w:rsidR="00E26712" w:rsidRPr="00E26712" w14:paraId="76C16640" w14:textId="77777777" w:rsidTr="00E26712">
        <w:trPr>
          <w:trHeight w:val="225"/>
        </w:trPr>
        <w:tc>
          <w:tcPr>
            <w:tcW w:w="2980" w:type="dxa"/>
            <w:tcBorders>
              <w:top w:val="nil"/>
              <w:left w:val="nil"/>
              <w:bottom w:val="nil"/>
              <w:right w:val="nil"/>
            </w:tcBorders>
            <w:shd w:val="clear" w:color="auto" w:fill="auto"/>
            <w:noWrap/>
            <w:vAlign w:val="center"/>
            <w:hideMark/>
          </w:tcPr>
          <w:p w14:paraId="76C1663A" w14:textId="77777777" w:rsidR="00E26712" w:rsidRPr="00B81747" w:rsidRDefault="00E26712" w:rsidP="00B81747">
            <w:pPr>
              <w:spacing w:after="0" w:line="240" w:lineRule="auto"/>
              <w:ind w:left="316" w:hanging="142"/>
              <w:jc w:val="left"/>
              <w:rPr>
                <w:rFonts w:ascii="Arial" w:hAnsi="Arial" w:cs="Arial"/>
                <w:color w:val="000000"/>
                <w:sz w:val="16"/>
                <w:szCs w:val="16"/>
              </w:rPr>
            </w:pPr>
            <w:r w:rsidRPr="00B81747">
              <w:rPr>
                <w:rFonts w:ascii="Arial" w:hAnsi="Arial" w:cs="Arial"/>
                <w:color w:val="000000"/>
                <w:sz w:val="16"/>
                <w:szCs w:val="16"/>
              </w:rPr>
              <w:t>Capital budget - Bill 1 (DCB)</w:t>
            </w:r>
          </w:p>
        </w:tc>
        <w:tc>
          <w:tcPr>
            <w:tcW w:w="860" w:type="dxa"/>
            <w:tcBorders>
              <w:top w:val="nil"/>
              <w:left w:val="nil"/>
              <w:bottom w:val="nil"/>
              <w:right w:val="nil"/>
            </w:tcBorders>
            <w:shd w:val="clear" w:color="auto" w:fill="auto"/>
            <w:noWrap/>
            <w:vAlign w:val="center"/>
            <w:hideMark/>
          </w:tcPr>
          <w:p w14:paraId="76C1663B" w14:textId="77777777" w:rsidR="00E26712" w:rsidRPr="00E26712" w:rsidRDefault="00E26712" w:rsidP="00E26712">
            <w:pPr>
              <w:spacing w:after="0" w:line="240" w:lineRule="auto"/>
              <w:jc w:val="right"/>
              <w:rPr>
                <w:rFonts w:ascii="Arial" w:hAnsi="Arial" w:cs="Arial"/>
                <w:sz w:val="16"/>
                <w:szCs w:val="16"/>
              </w:rPr>
            </w:pPr>
            <w:r w:rsidRPr="00E26712">
              <w:rPr>
                <w:rFonts w:ascii="Arial" w:hAnsi="Arial" w:cs="Arial"/>
                <w:sz w:val="16"/>
                <w:szCs w:val="16"/>
              </w:rPr>
              <w:t xml:space="preserve">59 </w:t>
            </w:r>
          </w:p>
        </w:tc>
        <w:tc>
          <w:tcPr>
            <w:tcW w:w="860" w:type="dxa"/>
            <w:tcBorders>
              <w:top w:val="nil"/>
              <w:left w:val="nil"/>
              <w:bottom w:val="nil"/>
              <w:right w:val="nil"/>
            </w:tcBorders>
            <w:shd w:val="clear" w:color="000000" w:fill="E6E6E6"/>
            <w:noWrap/>
            <w:vAlign w:val="center"/>
            <w:hideMark/>
          </w:tcPr>
          <w:p w14:paraId="76C1663C" w14:textId="77777777" w:rsidR="00E26712" w:rsidRPr="00E26712" w:rsidRDefault="00E26712" w:rsidP="00E26712">
            <w:pPr>
              <w:spacing w:after="0" w:line="240" w:lineRule="auto"/>
              <w:jc w:val="right"/>
              <w:rPr>
                <w:rFonts w:ascii="Arial" w:hAnsi="Arial" w:cs="Arial"/>
                <w:sz w:val="16"/>
                <w:szCs w:val="16"/>
              </w:rPr>
            </w:pPr>
            <w:r w:rsidRPr="00E26712">
              <w:rPr>
                <w:rFonts w:ascii="Arial" w:hAnsi="Arial" w:cs="Arial"/>
                <w:sz w:val="16"/>
                <w:szCs w:val="16"/>
              </w:rPr>
              <w:t xml:space="preserve">59 </w:t>
            </w:r>
          </w:p>
        </w:tc>
        <w:tc>
          <w:tcPr>
            <w:tcW w:w="860" w:type="dxa"/>
            <w:tcBorders>
              <w:top w:val="nil"/>
              <w:left w:val="nil"/>
              <w:bottom w:val="nil"/>
              <w:right w:val="nil"/>
            </w:tcBorders>
            <w:shd w:val="clear" w:color="auto" w:fill="auto"/>
            <w:noWrap/>
            <w:vAlign w:val="center"/>
            <w:hideMark/>
          </w:tcPr>
          <w:p w14:paraId="76C1663D" w14:textId="77777777" w:rsidR="00E26712" w:rsidRPr="00E26712" w:rsidRDefault="00E26712" w:rsidP="00E26712">
            <w:pPr>
              <w:spacing w:after="0" w:line="240" w:lineRule="auto"/>
              <w:jc w:val="right"/>
              <w:rPr>
                <w:rFonts w:ascii="Arial" w:hAnsi="Arial" w:cs="Arial"/>
                <w:sz w:val="16"/>
                <w:szCs w:val="16"/>
              </w:rPr>
            </w:pPr>
            <w:r w:rsidRPr="00E26712">
              <w:rPr>
                <w:rFonts w:ascii="Arial" w:hAnsi="Arial" w:cs="Arial"/>
                <w:sz w:val="16"/>
                <w:szCs w:val="16"/>
              </w:rPr>
              <w:t xml:space="preserve">58 </w:t>
            </w:r>
          </w:p>
        </w:tc>
        <w:tc>
          <w:tcPr>
            <w:tcW w:w="860" w:type="dxa"/>
            <w:tcBorders>
              <w:top w:val="nil"/>
              <w:left w:val="nil"/>
              <w:bottom w:val="nil"/>
              <w:right w:val="nil"/>
            </w:tcBorders>
            <w:shd w:val="clear" w:color="auto" w:fill="auto"/>
            <w:noWrap/>
            <w:vAlign w:val="center"/>
            <w:hideMark/>
          </w:tcPr>
          <w:p w14:paraId="76C1663E" w14:textId="77777777" w:rsidR="00E26712" w:rsidRPr="00E26712" w:rsidRDefault="00E26712" w:rsidP="00E26712">
            <w:pPr>
              <w:spacing w:after="0" w:line="240" w:lineRule="auto"/>
              <w:jc w:val="right"/>
              <w:rPr>
                <w:rFonts w:ascii="Arial" w:hAnsi="Arial" w:cs="Arial"/>
                <w:sz w:val="16"/>
                <w:szCs w:val="16"/>
              </w:rPr>
            </w:pPr>
            <w:r w:rsidRPr="00E26712">
              <w:rPr>
                <w:rFonts w:ascii="Arial" w:hAnsi="Arial" w:cs="Arial"/>
                <w:sz w:val="16"/>
                <w:szCs w:val="16"/>
              </w:rPr>
              <w:t xml:space="preserve">59 </w:t>
            </w:r>
          </w:p>
        </w:tc>
        <w:tc>
          <w:tcPr>
            <w:tcW w:w="860" w:type="dxa"/>
            <w:tcBorders>
              <w:top w:val="nil"/>
              <w:left w:val="nil"/>
              <w:bottom w:val="nil"/>
              <w:right w:val="nil"/>
            </w:tcBorders>
            <w:shd w:val="clear" w:color="auto" w:fill="auto"/>
            <w:noWrap/>
            <w:vAlign w:val="center"/>
            <w:hideMark/>
          </w:tcPr>
          <w:p w14:paraId="76C1663F" w14:textId="77777777" w:rsidR="00E26712" w:rsidRPr="00E26712" w:rsidRDefault="00FA308C" w:rsidP="00E26712">
            <w:pPr>
              <w:spacing w:after="0" w:line="240" w:lineRule="auto"/>
              <w:jc w:val="right"/>
              <w:rPr>
                <w:rFonts w:ascii="Arial" w:hAnsi="Arial" w:cs="Arial"/>
                <w:sz w:val="16"/>
                <w:szCs w:val="16"/>
              </w:rPr>
            </w:pPr>
            <w:r>
              <w:rPr>
                <w:rFonts w:ascii="Arial" w:hAnsi="Arial" w:cs="Arial"/>
                <w:sz w:val="16"/>
                <w:szCs w:val="16"/>
              </w:rPr>
              <w:t>60</w:t>
            </w:r>
            <w:r w:rsidR="00E26712" w:rsidRPr="00E26712">
              <w:rPr>
                <w:rFonts w:ascii="Arial" w:hAnsi="Arial" w:cs="Arial"/>
                <w:sz w:val="16"/>
                <w:szCs w:val="16"/>
              </w:rPr>
              <w:t xml:space="preserve"> </w:t>
            </w:r>
          </w:p>
        </w:tc>
      </w:tr>
      <w:tr w:rsidR="00E26712" w:rsidRPr="00E26712" w14:paraId="76C16647" w14:textId="77777777" w:rsidTr="00E26712">
        <w:trPr>
          <w:trHeight w:val="225"/>
        </w:trPr>
        <w:tc>
          <w:tcPr>
            <w:tcW w:w="2980" w:type="dxa"/>
            <w:tcBorders>
              <w:top w:val="nil"/>
              <w:left w:val="nil"/>
              <w:bottom w:val="nil"/>
              <w:right w:val="nil"/>
            </w:tcBorders>
            <w:shd w:val="clear" w:color="auto" w:fill="auto"/>
            <w:noWrap/>
            <w:vAlign w:val="center"/>
            <w:hideMark/>
          </w:tcPr>
          <w:p w14:paraId="76C16641" w14:textId="77777777" w:rsidR="00E26712" w:rsidRPr="00E26712" w:rsidRDefault="00E26712" w:rsidP="00B81747">
            <w:pPr>
              <w:spacing w:after="0" w:line="240" w:lineRule="auto"/>
              <w:ind w:left="180" w:hanging="180"/>
              <w:jc w:val="left"/>
              <w:rPr>
                <w:rFonts w:ascii="Arial" w:hAnsi="Arial" w:cs="Arial"/>
                <w:b/>
                <w:bCs/>
                <w:sz w:val="16"/>
                <w:szCs w:val="16"/>
              </w:rPr>
            </w:pPr>
            <w:r w:rsidRPr="00E26712">
              <w:rPr>
                <w:rFonts w:ascii="Arial" w:hAnsi="Arial" w:cs="Arial"/>
                <w:b/>
                <w:bCs/>
                <w:sz w:val="16"/>
                <w:szCs w:val="16"/>
              </w:rPr>
              <w:t>Total new capital appropriations</w:t>
            </w:r>
          </w:p>
        </w:tc>
        <w:tc>
          <w:tcPr>
            <w:tcW w:w="860" w:type="dxa"/>
            <w:tcBorders>
              <w:top w:val="single" w:sz="4" w:space="0" w:color="auto"/>
              <w:left w:val="nil"/>
              <w:bottom w:val="single" w:sz="4" w:space="0" w:color="auto"/>
              <w:right w:val="nil"/>
            </w:tcBorders>
            <w:shd w:val="clear" w:color="auto" w:fill="auto"/>
            <w:noWrap/>
            <w:vAlign w:val="center"/>
            <w:hideMark/>
          </w:tcPr>
          <w:p w14:paraId="76C16642" w14:textId="77777777" w:rsidR="00E26712" w:rsidRPr="00E26712" w:rsidRDefault="00E26712" w:rsidP="00E26712">
            <w:pPr>
              <w:spacing w:after="0" w:line="240" w:lineRule="auto"/>
              <w:jc w:val="right"/>
              <w:rPr>
                <w:rFonts w:ascii="Arial" w:hAnsi="Arial" w:cs="Arial"/>
                <w:b/>
                <w:bCs/>
                <w:sz w:val="16"/>
                <w:szCs w:val="16"/>
              </w:rPr>
            </w:pPr>
            <w:r w:rsidRPr="00E26712">
              <w:rPr>
                <w:rFonts w:ascii="Arial" w:hAnsi="Arial" w:cs="Arial"/>
                <w:b/>
                <w:bCs/>
                <w:sz w:val="16"/>
                <w:szCs w:val="16"/>
              </w:rPr>
              <w:t xml:space="preserve">59 </w:t>
            </w:r>
          </w:p>
        </w:tc>
        <w:tc>
          <w:tcPr>
            <w:tcW w:w="860" w:type="dxa"/>
            <w:tcBorders>
              <w:top w:val="single" w:sz="4" w:space="0" w:color="auto"/>
              <w:left w:val="nil"/>
              <w:bottom w:val="single" w:sz="4" w:space="0" w:color="auto"/>
              <w:right w:val="nil"/>
            </w:tcBorders>
            <w:shd w:val="clear" w:color="000000" w:fill="E6E6E6"/>
            <w:noWrap/>
            <w:vAlign w:val="center"/>
            <w:hideMark/>
          </w:tcPr>
          <w:p w14:paraId="76C16643" w14:textId="77777777" w:rsidR="00E26712" w:rsidRPr="00E26712" w:rsidRDefault="00E26712" w:rsidP="00E26712">
            <w:pPr>
              <w:spacing w:after="0" w:line="240" w:lineRule="auto"/>
              <w:jc w:val="right"/>
              <w:rPr>
                <w:rFonts w:ascii="Arial" w:hAnsi="Arial" w:cs="Arial"/>
                <w:b/>
                <w:bCs/>
                <w:sz w:val="16"/>
                <w:szCs w:val="16"/>
              </w:rPr>
            </w:pPr>
            <w:r w:rsidRPr="00E26712">
              <w:rPr>
                <w:rFonts w:ascii="Arial" w:hAnsi="Arial" w:cs="Arial"/>
                <w:b/>
                <w:bCs/>
                <w:sz w:val="16"/>
                <w:szCs w:val="16"/>
              </w:rPr>
              <w:t xml:space="preserve">59 </w:t>
            </w:r>
          </w:p>
        </w:tc>
        <w:tc>
          <w:tcPr>
            <w:tcW w:w="860" w:type="dxa"/>
            <w:tcBorders>
              <w:top w:val="single" w:sz="4" w:space="0" w:color="auto"/>
              <w:left w:val="nil"/>
              <w:bottom w:val="single" w:sz="4" w:space="0" w:color="auto"/>
              <w:right w:val="nil"/>
            </w:tcBorders>
            <w:shd w:val="clear" w:color="auto" w:fill="auto"/>
            <w:noWrap/>
            <w:vAlign w:val="center"/>
            <w:hideMark/>
          </w:tcPr>
          <w:p w14:paraId="76C16644" w14:textId="77777777" w:rsidR="00E26712" w:rsidRPr="00E26712" w:rsidRDefault="00E26712" w:rsidP="00E26712">
            <w:pPr>
              <w:spacing w:after="0" w:line="240" w:lineRule="auto"/>
              <w:jc w:val="right"/>
              <w:rPr>
                <w:rFonts w:ascii="Arial" w:hAnsi="Arial" w:cs="Arial"/>
                <w:b/>
                <w:bCs/>
                <w:sz w:val="16"/>
                <w:szCs w:val="16"/>
              </w:rPr>
            </w:pPr>
            <w:r w:rsidRPr="00E26712">
              <w:rPr>
                <w:rFonts w:ascii="Arial" w:hAnsi="Arial" w:cs="Arial"/>
                <w:b/>
                <w:bCs/>
                <w:sz w:val="16"/>
                <w:szCs w:val="16"/>
              </w:rPr>
              <w:t xml:space="preserve">58 </w:t>
            </w:r>
          </w:p>
        </w:tc>
        <w:tc>
          <w:tcPr>
            <w:tcW w:w="860" w:type="dxa"/>
            <w:tcBorders>
              <w:top w:val="single" w:sz="4" w:space="0" w:color="auto"/>
              <w:left w:val="nil"/>
              <w:bottom w:val="single" w:sz="4" w:space="0" w:color="auto"/>
              <w:right w:val="nil"/>
            </w:tcBorders>
            <w:shd w:val="clear" w:color="auto" w:fill="auto"/>
            <w:noWrap/>
            <w:vAlign w:val="center"/>
            <w:hideMark/>
          </w:tcPr>
          <w:p w14:paraId="76C16645" w14:textId="77777777" w:rsidR="00E26712" w:rsidRPr="00E26712" w:rsidRDefault="00E26712" w:rsidP="00E26712">
            <w:pPr>
              <w:spacing w:after="0" w:line="240" w:lineRule="auto"/>
              <w:jc w:val="right"/>
              <w:rPr>
                <w:rFonts w:ascii="Arial" w:hAnsi="Arial" w:cs="Arial"/>
                <w:b/>
                <w:bCs/>
                <w:sz w:val="16"/>
                <w:szCs w:val="16"/>
              </w:rPr>
            </w:pPr>
            <w:r w:rsidRPr="00E26712">
              <w:rPr>
                <w:rFonts w:ascii="Arial" w:hAnsi="Arial" w:cs="Arial"/>
                <w:b/>
                <w:bCs/>
                <w:sz w:val="16"/>
                <w:szCs w:val="16"/>
              </w:rPr>
              <w:t xml:space="preserve">59 </w:t>
            </w:r>
          </w:p>
        </w:tc>
        <w:tc>
          <w:tcPr>
            <w:tcW w:w="860" w:type="dxa"/>
            <w:tcBorders>
              <w:top w:val="single" w:sz="4" w:space="0" w:color="auto"/>
              <w:left w:val="nil"/>
              <w:bottom w:val="single" w:sz="4" w:space="0" w:color="auto"/>
              <w:right w:val="nil"/>
            </w:tcBorders>
            <w:shd w:val="clear" w:color="auto" w:fill="auto"/>
            <w:noWrap/>
            <w:vAlign w:val="center"/>
            <w:hideMark/>
          </w:tcPr>
          <w:p w14:paraId="76C16646" w14:textId="77777777" w:rsidR="00E26712" w:rsidRPr="00E26712" w:rsidRDefault="00E26712" w:rsidP="00FA308C">
            <w:pPr>
              <w:spacing w:after="0" w:line="240" w:lineRule="auto"/>
              <w:jc w:val="right"/>
              <w:rPr>
                <w:rFonts w:ascii="Arial" w:hAnsi="Arial" w:cs="Arial"/>
                <w:b/>
                <w:bCs/>
                <w:sz w:val="16"/>
                <w:szCs w:val="16"/>
              </w:rPr>
            </w:pPr>
            <w:r w:rsidRPr="00E26712">
              <w:rPr>
                <w:rFonts w:ascii="Arial" w:hAnsi="Arial" w:cs="Arial"/>
                <w:b/>
                <w:bCs/>
                <w:sz w:val="16"/>
                <w:szCs w:val="16"/>
              </w:rPr>
              <w:t>6</w:t>
            </w:r>
            <w:r w:rsidR="00FA308C">
              <w:rPr>
                <w:rFonts w:ascii="Arial" w:hAnsi="Arial" w:cs="Arial"/>
                <w:b/>
                <w:bCs/>
                <w:sz w:val="16"/>
                <w:szCs w:val="16"/>
              </w:rPr>
              <w:t>0</w:t>
            </w:r>
            <w:r w:rsidRPr="00E26712">
              <w:rPr>
                <w:rFonts w:ascii="Arial" w:hAnsi="Arial" w:cs="Arial"/>
                <w:b/>
                <w:bCs/>
                <w:sz w:val="16"/>
                <w:szCs w:val="16"/>
              </w:rPr>
              <w:t xml:space="preserve"> </w:t>
            </w:r>
          </w:p>
        </w:tc>
      </w:tr>
      <w:tr w:rsidR="00E26712" w:rsidRPr="00E26712" w14:paraId="76C1664E" w14:textId="77777777" w:rsidTr="00E26712">
        <w:trPr>
          <w:trHeight w:val="225"/>
        </w:trPr>
        <w:tc>
          <w:tcPr>
            <w:tcW w:w="2980" w:type="dxa"/>
            <w:tcBorders>
              <w:top w:val="nil"/>
              <w:left w:val="nil"/>
              <w:bottom w:val="nil"/>
              <w:right w:val="nil"/>
            </w:tcBorders>
            <w:shd w:val="clear" w:color="auto" w:fill="auto"/>
            <w:noWrap/>
            <w:vAlign w:val="center"/>
            <w:hideMark/>
          </w:tcPr>
          <w:p w14:paraId="76C16648" w14:textId="77777777" w:rsidR="00E26712" w:rsidRPr="00E26712" w:rsidRDefault="00E26712" w:rsidP="00E26712">
            <w:pPr>
              <w:spacing w:after="0" w:line="240" w:lineRule="auto"/>
              <w:jc w:val="left"/>
              <w:rPr>
                <w:rFonts w:ascii="Arial" w:hAnsi="Arial" w:cs="Arial"/>
                <w:b/>
                <w:bCs/>
                <w:i/>
                <w:iCs/>
                <w:sz w:val="16"/>
                <w:szCs w:val="16"/>
              </w:rPr>
            </w:pPr>
            <w:r w:rsidRPr="00E26712">
              <w:rPr>
                <w:rFonts w:ascii="Arial" w:hAnsi="Arial" w:cs="Arial"/>
                <w:b/>
                <w:bCs/>
                <w:i/>
                <w:iCs/>
                <w:sz w:val="16"/>
                <w:szCs w:val="16"/>
              </w:rPr>
              <w:t>Provided for:</w:t>
            </w:r>
          </w:p>
        </w:tc>
        <w:tc>
          <w:tcPr>
            <w:tcW w:w="860" w:type="dxa"/>
            <w:tcBorders>
              <w:top w:val="nil"/>
              <w:left w:val="nil"/>
              <w:bottom w:val="nil"/>
              <w:right w:val="nil"/>
            </w:tcBorders>
            <w:shd w:val="clear" w:color="auto" w:fill="auto"/>
            <w:noWrap/>
            <w:vAlign w:val="center"/>
            <w:hideMark/>
          </w:tcPr>
          <w:p w14:paraId="76C16649" w14:textId="77777777" w:rsidR="00E26712" w:rsidRPr="00E26712" w:rsidRDefault="00E26712" w:rsidP="00E26712">
            <w:pPr>
              <w:spacing w:after="0" w:line="240" w:lineRule="auto"/>
              <w:jc w:val="left"/>
              <w:rPr>
                <w:rFonts w:ascii="Arial" w:hAnsi="Arial" w:cs="Arial"/>
                <w:b/>
                <w:bCs/>
                <w:i/>
                <w:iCs/>
                <w:sz w:val="16"/>
                <w:szCs w:val="16"/>
              </w:rPr>
            </w:pPr>
          </w:p>
        </w:tc>
        <w:tc>
          <w:tcPr>
            <w:tcW w:w="860" w:type="dxa"/>
            <w:tcBorders>
              <w:top w:val="nil"/>
              <w:left w:val="nil"/>
              <w:bottom w:val="nil"/>
              <w:right w:val="nil"/>
            </w:tcBorders>
            <w:shd w:val="clear" w:color="000000" w:fill="E6E6E6"/>
            <w:noWrap/>
            <w:vAlign w:val="center"/>
            <w:hideMark/>
          </w:tcPr>
          <w:p w14:paraId="76C1664A" w14:textId="77777777" w:rsidR="00E26712" w:rsidRPr="00E26712" w:rsidRDefault="00E26712" w:rsidP="00E26712">
            <w:pPr>
              <w:spacing w:after="0" w:line="240" w:lineRule="auto"/>
              <w:jc w:val="left"/>
              <w:rPr>
                <w:rFonts w:ascii="Arial" w:hAnsi="Arial" w:cs="Arial"/>
                <w:i/>
                <w:iCs/>
                <w:sz w:val="16"/>
                <w:szCs w:val="16"/>
              </w:rPr>
            </w:pPr>
            <w:r w:rsidRPr="00E26712">
              <w:rPr>
                <w:rFonts w:ascii="Arial" w:hAnsi="Arial" w:cs="Arial"/>
                <w:i/>
                <w:iCs/>
                <w:sz w:val="16"/>
                <w:szCs w:val="16"/>
              </w:rPr>
              <w:t> </w:t>
            </w:r>
          </w:p>
        </w:tc>
        <w:tc>
          <w:tcPr>
            <w:tcW w:w="860" w:type="dxa"/>
            <w:tcBorders>
              <w:top w:val="nil"/>
              <w:left w:val="nil"/>
              <w:bottom w:val="nil"/>
              <w:right w:val="nil"/>
            </w:tcBorders>
            <w:shd w:val="clear" w:color="auto" w:fill="auto"/>
            <w:noWrap/>
            <w:vAlign w:val="center"/>
            <w:hideMark/>
          </w:tcPr>
          <w:p w14:paraId="76C1664B" w14:textId="77777777" w:rsidR="00E26712" w:rsidRPr="00E26712" w:rsidRDefault="00E26712" w:rsidP="00E26712">
            <w:pPr>
              <w:spacing w:after="0" w:line="240" w:lineRule="auto"/>
              <w:jc w:val="left"/>
              <w:rPr>
                <w:rFonts w:ascii="Arial" w:hAnsi="Arial" w:cs="Arial"/>
                <w:i/>
                <w:iCs/>
                <w:sz w:val="16"/>
                <w:szCs w:val="16"/>
              </w:rPr>
            </w:pPr>
          </w:p>
        </w:tc>
        <w:tc>
          <w:tcPr>
            <w:tcW w:w="860" w:type="dxa"/>
            <w:tcBorders>
              <w:top w:val="nil"/>
              <w:left w:val="nil"/>
              <w:bottom w:val="nil"/>
              <w:right w:val="nil"/>
            </w:tcBorders>
            <w:shd w:val="clear" w:color="auto" w:fill="auto"/>
            <w:noWrap/>
            <w:vAlign w:val="center"/>
            <w:hideMark/>
          </w:tcPr>
          <w:p w14:paraId="76C1664C" w14:textId="77777777" w:rsidR="00E26712" w:rsidRPr="00E26712" w:rsidRDefault="00E26712" w:rsidP="00E26712">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664D" w14:textId="77777777" w:rsidR="00E26712" w:rsidRPr="00E26712" w:rsidRDefault="00E26712" w:rsidP="00E26712">
            <w:pPr>
              <w:spacing w:after="0" w:line="240" w:lineRule="auto"/>
              <w:jc w:val="left"/>
              <w:rPr>
                <w:rFonts w:ascii="Times New Roman" w:hAnsi="Times New Roman"/>
              </w:rPr>
            </w:pPr>
          </w:p>
        </w:tc>
      </w:tr>
      <w:tr w:rsidR="00E26712" w:rsidRPr="00E26712" w14:paraId="76C16655" w14:textId="77777777" w:rsidTr="00E26712">
        <w:trPr>
          <w:trHeight w:val="225"/>
        </w:trPr>
        <w:tc>
          <w:tcPr>
            <w:tcW w:w="2980" w:type="dxa"/>
            <w:tcBorders>
              <w:top w:val="nil"/>
              <w:left w:val="nil"/>
              <w:bottom w:val="nil"/>
              <w:right w:val="nil"/>
            </w:tcBorders>
            <w:shd w:val="clear" w:color="auto" w:fill="auto"/>
            <w:noWrap/>
            <w:vAlign w:val="center"/>
            <w:hideMark/>
          </w:tcPr>
          <w:p w14:paraId="76C1664F" w14:textId="77777777" w:rsidR="00E26712" w:rsidRPr="00B81747" w:rsidRDefault="00E26712" w:rsidP="00B81747">
            <w:pPr>
              <w:spacing w:after="0" w:line="240" w:lineRule="auto"/>
              <w:ind w:left="316" w:hanging="142"/>
              <w:jc w:val="left"/>
              <w:rPr>
                <w:rFonts w:ascii="Arial" w:hAnsi="Arial" w:cs="Arial"/>
                <w:i/>
                <w:color w:val="000000"/>
                <w:sz w:val="16"/>
                <w:szCs w:val="16"/>
              </w:rPr>
            </w:pPr>
            <w:r w:rsidRPr="00B81747">
              <w:rPr>
                <w:rFonts w:ascii="Arial" w:hAnsi="Arial" w:cs="Arial"/>
                <w:i/>
                <w:color w:val="000000"/>
                <w:sz w:val="16"/>
                <w:szCs w:val="16"/>
              </w:rPr>
              <w:t>Purchase of non-financial assets</w:t>
            </w:r>
          </w:p>
        </w:tc>
        <w:tc>
          <w:tcPr>
            <w:tcW w:w="860" w:type="dxa"/>
            <w:tcBorders>
              <w:top w:val="nil"/>
              <w:left w:val="nil"/>
              <w:bottom w:val="nil"/>
              <w:right w:val="nil"/>
            </w:tcBorders>
            <w:shd w:val="clear" w:color="auto" w:fill="auto"/>
            <w:noWrap/>
            <w:vAlign w:val="center"/>
            <w:hideMark/>
          </w:tcPr>
          <w:p w14:paraId="76C16650" w14:textId="77777777" w:rsidR="00E26712" w:rsidRPr="00E26712" w:rsidRDefault="00E26712" w:rsidP="00E26712">
            <w:pPr>
              <w:spacing w:after="0" w:line="240" w:lineRule="auto"/>
              <w:jc w:val="right"/>
              <w:rPr>
                <w:rFonts w:ascii="Arial" w:hAnsi="Arial" w:cs="Arial"/>
                <w:i/>
                <w:iCs/>
                <w:sz w:val="16"/>
                <w:szCs w:val="16"/>
              </w:rPr>
            </w:pPr>
            <w:r w:rsidRPr="00E26712">
              <w:rPr>
                <w:rFonts w:ascii="Arial" w:hAnsi="Arial" w:cs="Arial"/>
                <w:i/>
                <w:iCs/>
                <w:sz w:val="16"/>
                <w:szCs w:val="16"/>
              </w:rPr>
              <w:t xml:space="preserve">59 </w:t>
            </w:r>
          </w:p>
        </w:tc>
        <w:tc>
          <w:tcPr>
            <w:tcW w:w="860" w:type="dxa"/>
            <w:tcBorders>
              <w:top w:val="nil"/>
              <w:left w:val="nil"/>
              <w:bottom w:val="nil"/>
              <w:right w:val="nil"/>
            </w:tcBorders>
            <w:shd w:val="clear" w:color="000000" w:fill="E6E6E6"/>
            <w:noWrap/>
            <w:vAlign w:val="center"/>
            <w:hideMark/>
          </w:tcPr>
          <w:p w14:paraId="76C16651" w14:textId="77777777" w:rsidR="00E26712" w:rsidRPr="00E26712" w:rsidRDefault="00E26712" w:rsidP="00E26712">
            <w:pPr>
              <w:spacing w:after="0" w:line="240" w:lineRule="auto"/>
              <w:jc w:val="right"/>
              <w:rPr>
                <w:rFonts w:ascii="Arial" w:hAnsi="Arial" w:cs="Arial"/>
                <w:i/>
                <w:iCs/>
                <w:sz w:val="16"/>
                <w:szCs w:val="16"/>
              </w:rPr>
            </w:pPr>
            <w:r w:rsidRPr="00E26712">
              <w:rPr>
                <w:rFonts w:ascii="Arial" w:hAnsi="Arial" w:cs="Arial"/>
                <w:i/>
                <w:iCs/>
                <w:sz w:val="16"/>
                <w:szCs w:val="16"/>
              </w:rPr>
              <w:t xml:space="preserve">59 </w:t>
            </w:r>
          </w:p>
        </w:tc>
        <w:tc>
          <w:tcPr>
            <w:tcW w:w="860" w:type="dxa"/>
            <w:tcBorders>
              <w:top w:val="nil"/>
              <w:left w:val="nil"/>
              <w:bottom w:val="nil"/>
              <w:right w:val="nil"/>
            </w:tcBorders>
            <w:shd w:val="clear" w:color="auto" w:fill="auto"/>
            <w:noWrap/>
            <w:vAlign w:val="center"/>
            <w:hideMark/>
          </w:tcPr>
          <w:p w14:paraId="76C16652" w14:textId="77777777" w:rsidR="00E26712" w:rsidRPr="00E26712" w:rsidRDefault="00E26712" w:rsidP="00E26712">
            <w:pPr>
              <w:spacing w:after="0" w:line="240" w:lineRule="auto"/>
              <w:jc w:val="right"/>
              <w:rPr>
                <w:rFonts w:ascii="Arial" w:hAnsi="Arial" w:cs="Arial"/>
                <w:i/>
                <w:iCs/>
                <w:sz w:val="16"/>
                <w:szCs w:val="16"/>
              </w:rPr>
            </w:pPr>
            <w:r w:rsidRPr="00E26712">
              <w:rPr>
                <w:rFonts w:ascii="Arial" w:hAnsi="Arial" w:cs="Arial"/>
                <w:i/>
                <w:iCs/>
                <w:sz w:val="16"/>
                <w:szCs w:val="16"/>
              </w:rPr>
              <w:t xml:space="preserve">58 </w:t>
            </w:r>
          </w:p>
        </w:tc>
        <w:tc>
          <w:tcPr>
            <w:tcW w:w="860" w:type="dxa"/>
            <w:tcBorders>
              <w:top w:val="nil"/>
              <w:left w:val="nil"/>
              <w:bottom w:val="nil"/>
              <w:right w:val="nil"/>
            </w:tcBorders>
            <w:shd w:val="clear" w:color="auto" w:fill="auto"/>
            <w:noWrap/>
            <w:vAlign w:val="center"/>
            <w:hideMark/>
          </w:tcPr>
          <w:p w14:paraId="76C16653" w14:textId="77777777" w:rsidR="00E26712" w:rsidRPr="00E26712" w:rsidRDefault="00E26712" w:rsidP="00E26712">
            <w:pPr>
              <w:spacing w:after="0" w:line="240" w:lineRule="auto"/>
              <w:jc w:val="right"/>
              <w:rPr>
                <w:rFonts w:ascii="Arial" w:hAnsi="Arial" w:cs="Arial"/>
                <w:i/>
                <w:iCs/>
                <w:sz w:val="16"/>
                <w:szCs w:val="16"/>
              </w:rPr>
            </w:pPr>
            <w:r w:rsidRPr="00E26712">
              <w:rPr>
                <w:rFonts w:ascii="Arial" w:hAnsi="Arial" w:cs="Arial"/>
                <w:i/>
                <w:iCs/>
                <w:sz w:val="16"/>
                <w:szCs w:val="16"/>
              </w:rPr>
              <w:t xml:space="preserve">59 </w:t>
            </w:r>
          </w:p>
        </w:tc>
        <w:tc>
          <w:tcPr>
            <w:tcW w:w="860" w:type="dxa"/>
            <w:tcBorders>
              <w:top w:val="nil"/>
              <w:left w:val="nil"/>
              <w:bottom w:val="nil"/>
              <w:right w:val="nil"/>
            </w:tcBorders>
            <w:shd w:val="clear" w:color="auto" w:fill="auto"/>
            <w:noWrap/>
            <w:vAlign w:val="center"/>
            <w:hideMark/>
          </w:tcPr>
          <w:p w14:paraId="76C16654" w14:textId="77777777" w:rsidR="00E26712" w:rsidRPr="00E26712" w:rsidRDefault="00E26712" w:rsidP="00FA308C">
            <w:pPr>
              <w:spacing w:after="0" w:line="240" w:lineRule="auto"/>
              <w:jc w:val="right"/>
              <w:rPr>
                <w:rFonts w:ascii="Arial" w:hAnsi="Arial" w:cs="Arial"/>
                <w:i/>
                <w:iCs/>
                <w:sz w:val="16"/>
                <w:szCs w:val="16"/>
              </w:rPr>
            </w:pPr>
            <w:r w:rsidRPr="00E26712">
              <w:rPr>
                <w:rFonts w:ascii="Arial" w:hAnsi="Arial" w:cs="Arial"/>
                <w:i/>
                <w:iCs/>
                <w:sz w:val="16"/>
                <w:szCs w:val="16"/>
              </w:rPr>
              <w:t>6</w:t>
            </w:r>
            <w:r w:rsidR="00FA308C">
              <w:rPr>
                <w:rFonts w:ascii="Arial" w:hAnsi="Arial" w:cs="Arial"/>
                <w:i/>
                <w:iCs/>
                <w:sz w:val="16"/>
                <w:szCs w:val="16"/>
              </w:rPr>
              <w:t>0</w:t>
            </w:r>
            <w:r w:rsidRPr="00E26712">
              <w:rPr>
                <w:rFonts w:ascii="Arial" w:hAnsi="Arial" w:cs="Arial"/>
                <w:i/>
                <w:iCs/>
                <w:sz w:val="16"/>
                <w:szCs w:val="16"/>
              </w:rPr>
              <w:t xml:space="preserve"> </w:t>
            </w:r>
          </w:p>
        </w:tc>
      </w:tr>
      <w:tr w:rsidR="00E26712" w:rsidRPr="00E26712" w14:paraId="76C1665C" w14:textId="77777777" w:rsidTr="00E26712">
        <w:trPr>
          <w:trHeight w:val="225"/>
        </w:trPr>
        <w:tc>
          <w:tcPr>
            <w:tcW w:w="2980" w:type="dxa"/>
            <w:tcBorders>
              <w:top w:val="nil"/>
              <w:left w:val="nil"/>
              <w:bottom w:val="nil"/>
              <w:right w:val="nil"/>
            </w:tcBorders>
            <w:shd w:val="clear" w:color="auto" w:fill="auto"/>
            <w:noWrap/>
            <w:vAlign w:val="center"/>
            <w:hideMark/>
          </w:tcPr>
          <w:p w14:paraId="76C16656" w14:textId="77777777" w:rsidR="00E26712" w:rsidRPr="00E26712" w:rsidRDefault="00E26712" w:rsidP="00E26712">
            <w:pPr>
              <w:spacing w:after="0" w:line="240" w:lineRule="auto"/>
              <w:jc w:val="left"/>
              <w:rPr>
                <w:rFonts w:ascii="Arial" w:hAnsi="Arial" w:cs="Arial"/>
                <w:b/>
                <w:bCs/>
                <w:i/>
                <w:iCs/>
                <w:sz w:val="16"/>
                <w:szCs w:val="16"/>
              </w:rPr>
            </w:pPr>
            <w:r w:rsidRPr="00E26712">
              <w:rPr>
                <w:rFonts w:ascii="Arial" w:hAnsi="Arial" w:cs="Arial"/>
                <w:b/>
                <w:bCs/>
                <w:i/>
                <w:iCs/>
                <w:sz w:val="16"/>
                <w:szCs w:val="16"/>
              </w:rPr>
              <w:t>Total items</w:t>
            </w:r>
          </w:p>
        </w:tc>
        <w:tc>
          <w:tcPr>
            <w:tcW w:w="860" w:type="dxa"/>
            <w:tcBorders>
              <w:top w:val="single" w:sz="4" w:space="0" w:color="auto"/>
              <w:left w:val="nil"/>
              <w:bottom w:val="single" w:sz="4" w:space="0" w:color="auto"/>
              <w:right w:val="nil"/>
            </w:tcBorders>
            <w:shd w:val="clear" w:color="auto" w:fill="auto"/>
            <w:noWrap/>
            <w:vAlign w:val="center"/>
            <w:hideMark/>
          </w:tcPr>
          <w:p w14:paraId="76C16657" w14:textId="77777777" w:rsidR="00E26712" w:rsidRPr="00E26712" w:rsidRDefault="00E26712" w:rsidP="00E26712">
            <w:pPr>
              <w:spacing w:after="0" w:line="240" w:lineRule="auto"/>
              <w:jc w:val="right"/>
              <w:rPr>
                <w:rFonts w:ascii="Arial" w:hAnsi="Arial" w:cs="Arial"/>
                <w:b/>
                <w:bCs/>
                <w:i/>
                <w:iCs/>
                <w:sz w:val="16"/>
                <w:szCs w:val="16"/>
              </w:rPr>
            </w:pPr>
            <w:r w:rsidRPr="00E26712">
              <w:rPr>
                <w:rFonts w:ascii="Arial" w:hAnsi="Arial" w:cs="Arial"/>
                <w:b/>
                <w:bCs/>
                <w:i/>
                <w:iCs/>
                <w:sz w:val="16"/>
                <w:szCs w:val="16"/>
              </w:rPr>
              <w:t xml:space="preserve">59 </w:t>
            </w:r>
          </w:p>
        </w:tc>
        <w:tc>
          <w:tcPr>
            <w:tcW w:w="860" w:type="dxa"/>
            <w:tcBorders>
              <w:top w:val="single" w:sz="4" w:space="0" w:color="auto"/>
              <w:left w:val="nil"/>
              <w:bottom w:val="single" w:sz="4" w:space="0" w:color="auto"/>
              <w:right w:val="nil"/>
            </w:tcBorders>
            <w:shd w:val="clear" w:color="000000" w:fill="E6E6E6"/>
            <w:noWrap/>
            <w:vAlign w:val="center"/>
            <w:hideMark/>
          </w:tcPr>
          <w:p w14:paraId="76C16658" w14:textId="77777777" w:rsidR="00E26712" w:rsidRPr="00E26712" w:rsidRDefault="00E26712" w:rsidP="00E26712">
            <w:pPr>
              <w:spacing w:after="0" w:line="240" w:lineRule="auto"/>
              <w:jc w:val="right"/>
              <w:rPr>
                <w:rFonts w:ascii="Arial" w:hAnsi="Arial" w:cs="Arial"/>
                <w:b/>
                <w:bCs/>
                <w:i/>
                <w:iCs/>
                <w:sz w:val="16"/>
                <w:szCs w:val="16"/>
              </w:rPr>
            </w:pPr>
            <w:r w:rsidRPr="00E26712">
              <w:rPr>
                <w:rFonts w:ascii="Arial" w:hAnsi="Arial" w:cs="Arial"/>
                <w:b/>
                <w:bCs/>
                <w:i/>
                <w:iCs/>
                <w:sz w:val="16"/>
                <w:szCs w:val="16"/>
              </w:rPr>
              <w:t xml:space="preserve">59 </w:t>
            </w:r>
          </w:p>
        </w:tc>
        <w:tc>
          <w:tcPr>
            <w:tcW w:w="860" w:type="dxa"/>
            <w:tcBorders>
              <w:top w:val="single" w:sz="4" w:space="0" w:color="auto"/>
              <w:left w:val="nil"/>
              <w:bottom w:val="single" w:sz="4" w:space="0" w:color="auto"/>
              <w:right w:val="nil"/>
            </w:tcBorders>
            <w:shd w:val="clear" w:color="auto" w:fill="auto"/>
            <w:noWrap/>
            <w:vAlign w:val="center"/>
            <w:hideMark/>
          </w:tcPr>
          <w:p w14:paraId="76C16659" w14:textId="77777777" w:rsidR="00E26712" w:rsidRPr="00E26712" w:rsidRDefault="00E26712" w:rsidP="00E26712">
            <w:pPr>
              <w:spacing w:after="0" w:line="240" w:lineRule="auto"/>
              <w:jc w:val="right"/>
              <w:rPr>
                <w:rFonts w:ascii="Arial" w:hAnsi="Arial" w:cs="Arial"/>
                <w:b/>
                <w:bCs/>
                <w:i/>
                <w:iCs/>
                <w:sz w:val="16"/>
                <w:szCs w:val="16"/>
              </w:rPr>
            </w:pPr>
            <w:r w:rsidRPr="00E26712">
              <w:rPr>
                <w:rFonts w:ascii="Arial" w:hAnsi="Arial" w:cs="Arial"/>
                <w:b/>
                <w:bCs/>
                <w:i/>
                <w:iCs/>
                <w:sz w:val="16"/>
                <w:szCs w:val="16"/>
              </w:rPr>
              <w:t xml:space="preserve">58 </w:t>
            </w:r>
          </w:p>
        </w:tc>
        <w:tc>
          <w:tcPr>
            <w:tcW w:w="860" w:type="dxa"/>
            <w:tcBorders>
              <w:top w:val="single" w:sz="4" w:space="0" w:color="auto"/>
              <w:left w:val="nil"/>
              <w:bottom w:val="single" w:sz="4" w:space="0" w:color="auto"/>
              <w:right w:val="nil"/>
            </w:tcBorders>
            <w:shd w:val="clear" w:color="auto" w:fill="auto"/>
            <w:noWrap/>
            <w:vAlign w:val="center"/>
            <w:hideMark/>
          </w:tcPr>
          <w:p w14:paraId="76C1665A" w14:textId="77777777" w:rsidR="00E26712" w:rsidRPr="00E26712" w:rsidRDefault="00E26712" w:rsidP="00E26712">
            <w:pPr>
              <w:spacing w:after="0" w:line="240" w:lineRule="auto"/>
              <w:jc w:val="right"/>
              <w:rPr>
                <w:rFonts w:ascii="Arial" w:hAnsi="Arial" w:cs="Arial"/>
                <w:b/>
                <w:bCs/>
                <w:i/>
                <w:iCs/>
                <w:sz w:val="16"/>
                <w:szCs w:val="16"/>
              </w:rPr>
            </w:pPr>
            <w:r w:rsidRPr="00E26712">
              <w:rPr>
                <w:rFonts w:ascii="Arial" w:hAnsi="Arial" w:cs="Arial"/>
                <w:b/>
                <w:bCs/>
                <w:i/>
                <w:iCs/>
                <w:sz w:val="16"/>
                <w:szCs w:val="16"/>
              </w:rPr>
              <w:t xml:space="preserve">59 </w:t>
            </w:r>
          </w:p>
        </w:tc>
        <w:tc>
          <w:tcPr>
            <w:tcW w:w="860" w:type="dxa"/>
            <w:tcBorders>
              <w:top w:val="single" w:sz="4" w:space="0" w:color="auto"/>
              <w:left w:val="nil"/>
              <w:bottom w:val="single" w:sz="4" w:space="0" w:color="auto"/>
              <w:right w:val="nil"/>
            </w:tcBorders>
            <w:shd w:val="clear" w:color="auto" w:fill="auto"/>
            <w:noWrap/>
            <w:vAlign w:val="center"/>
            <w:hideMark/>
          </w:tcPr>
          <w:p w14:paraId="76C1665B" w14:textId="77777777" w:rsidR="00E26712" w:rsidRPr="00E26712" w:rsidRDefault="00E26712" w:rsidP="00FA308C">
            <w:pPr>
              <w:spacing w:after="0" w:line="240" w:lineRule="auto"/>
              <w:jc w:val="right"/>
              <w:rPr>
                <w:rFonts w:ascii="Arial" w:hAnsi="Arial" w:cs="Arial"/>
                <w:b/>
                <w:bCs/>
                <w:i/>
                <w:iCs/>
                <w:sz w:val="16"/>
                <w:szCs w:val="16"/>
              </w:rPr>
            </w:pPr>
            <w:r w:rsidRPr="00E26712">
              <w:rPr>
                <w:rFonts w:ascii="Arial" w:hAnsi="Arial" w:cs="Arial"/>
                <w:b/>
                <w:bCs/>
                <w:i/>
                <w:iCs/>
                <w:sz w:val="16"/>
                <w:szCs w:val="16"/>
              </w:rPr>
              <w:t>6</w:t>
            </w:r>
            <w:r w:rsidR="00FA308C">
              <w:rPr>
                <w:rFonts w:ascii="Arial" w:hAnsi="Arial" w:cs="Arial"/>
                <w:b/>
                <w:bCs/>
                <w:i/>
                <w:iCs/>
                <w:sz w:val="16"/>
                <w:szCs w:val="16"/>
              </w:rPr>
              <w:t>0</w:t>
            </w:r>
            <w:r w:rsidRPr="00E26712">
              <w:rPr>
                <w:rFonts w:ascii="Arial" w:hAnsi="Arial" w:cs="Arial"/>
                <w:b/>
                <w:bCs/>
                <w:i/>
                <w:iCs/>
                <w:sz w:val="16"/>
                <w:szCs w:val="16"/>
              </w:rPr>
              <w:t xml:space="preserve"> </w:t>
            </w:r>
          </w:p>
        </w:tc>
      </w:tr>
      <w:tr w:rsidR="00E26712" w:rsidRPr="00E26712" w14:paraId="76C16663" w14:textId="77777777" w:rsidTr="00E26712">
        <w:trPr>
          <w:trHeight w:val="450"/>
        </w:trPr>
        <w:tc>
          <w:tcPr>
            <w:tcW w:w="2980" w:type="dxa"/>
            <w:tcBorders>
              <w:top w:val="nil"/>
              <w:left w:val="nil"/>
              <w:bottom w:val="nil"/>
              <w:right w:val="nil"/>
            </w:tcBorders>
            <w:shd w:val="clear" w:color="auto" w:fill="auto"/>
            <w:vAlign w:val="center"/>
            <w:hideMark/>
          </w:tcPr>
          <w:p w14:paraId="76C1665D" w14:textId="77777777" w:rsidR="00E26712" w:rsidRPr="00E26712" w:rsidRDefault="00E26712" w:rsidP="00B81747">
            <w:pPr>
              <w:spacing w:after="0" w:line="240" w:lineRule="auto"/>
              <w:ind w:left="180" w:hanging="180"/>
              <w:jc w:val="left"/>
              <w:rPr>
                <w:rFonts w:ascii="Arial" w:hAnsi="Arial" w:cs="Arial"/>
                <w:b/>
                <w:bCs/>
                <w:sz w:val="16"/>
                <w:szCs w:val="16"/>
              </w:rPr>
            </w:pPr>
            <w:r w:rsidRPr="00E26712">
              <w:rPr>
                <w:rFonts w:ascii="Arial" w:hAnsi="Arial" w:cs="Arial"/>
                <w:b/>
                <w:bCs/>
                <w:sz w:val="16"/>
                <w:szCs w:val="16"/>
              </w:rPr>
              <w:t>PURCHASE OF NON-FINANCIAL ASSETS</w:t>
            </w:r>
          </w:p>
        </w:tc>
        <w:tc>
          <w:tcPr>
            <w:tcW w:w="860" w:type="dxa"/>
            <w:tcBorders>
              <w:top w:val="nil"/>
              <w:left w:val="nil"/>
              <w:bottom w:val="nil"/>
              <w:right w:val="nil"/>
            </w:tcBorders>
            <w:shd w:val="clear" w:color="auto" w:fill="auto"/>
            <w:vAlign w:val="center"/>
            <w:hideMark/>
          </w:tcPr>
          <w:p w14:paraId="76C1665E" w14:textId="77777777" w:rsidR="00E26712" w:rsidRPr="00E26712" w:rsidRDefault="00E26712" w:rsidP="00E26712">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vAlign w:val="center"/>
            <w:hideMark/>
          </w:tcPr>
          <w:p w14:paraId="76C1665F" w14:textId="77777777" w:rsidR="00E26712" w:rsidRPr="00E26712" w:rsidRDefault="00E26712" w:rsidP="00E26712">
            <w:pPr>
              <w:spacing w:after="0" w:line="240" w:lineRule="auto"/>
              <w:jc w:val="left"/>
              <w:rPr>
                <w:rFonts w:ascii="Arial" w:hAnsi="Arial" w:cs="Arial"/>
                <w:sz w:val="16"/>
                <w:szCs w:val="16"/>
              </w:rPr>
            </w:pPr>
            <w:r w:rsidRPr="00E26712">
              <w:rPr>
                <w:rFonts w:ascii="Arial" w:hAnsi="Arial" w:cs="Arial"/>
                <w:sz w:val="16"/>
                <w:szCs w:val="16"/>
              </w:rPr>
              <w:t> </w:t>
            </w:r>
          </w:p>
        </w:tc>
        <w:tc>
          <w:tcPr>
            <w:tcW w:w="860" w:type="dxa"/>
            <w:tcBorders>
              <w:top w:val="nil"/>
              <w:left w:val="nil"/>
              <w:bottom w:val="nil"/>
              <w:right w:val="nil"/>
            </w:tcBorders>
            <w:shd w:val="clear" w:color="auto" w:fill="auto"/>
            <w:vAlign w:val="center"/>
            <w:hideMark/>
          </w:tcPr>
          <w:p w14:paraId="76C16660" w14:textId="77777777" w:rsidR="00E26712" w:rsidRPr="00E26712" w:rsidRDefault="00E26712" w:rsidP="00E26712">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vAlign w:val="center"/>
            <w:hideMark/>
          </w:tcPr>
          <w:p w14:paraId="76C16661" w14:textId="77777777" w:rsidR="00E26712" w:rsidRPr="00E26712" w:rsidRDefault="00E26712" w:rsidP="00E26712">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vAlign w:val="center"/>
            <w:hideMark/>
          </w:tcPr>
          <w:p w14:paraId="76C16662" w14:textId="77777777" w:rsidR="00E26712" w:rsidRPr="00E26712" w:rsidRDefault="00E26712" w:rsidP="00E26712">
            <w:pPr>
              <w:spacing w:after="0" w:line="240" w:lineRule="auto"/>
              <w:jc w:val="left"/>
              <w:rPr>
                <w:rFonts w:ascii="Times New Roman" w:hAnsi="Times New Roman"/>
              </w:rPr>
            </w:pPr>
          </w:p>
        </w:tc>
      </w:tr>
      <w:tr w:rsidR="00E26712" w:rsidRPr="00E26712" w14:paraId="76C1666A" w14:textId="77777777" w:rsidTr="00E26712">
        <w:trPr>
          <w:trHeight w:val="450"/>
        </w:trPr>
        <w:tc>
          <w:tcPr>
            <w:tcW w:w="2980" w:type="dxa"/>
            <w:tcBorders>
              <w:top w:val="nil"/>
              <w:left w:val="nil"/>
              <w:bottom w:val="nil"/>
              <w:right w:val="nil"/>
            </w:tcBorders>
            <w:shd w:val="clear" w:color="auto" w:fill="auto"/>
            <w:vAlign w:val="center"/>
            <w:hideMark/>
          </w:tcPr>
          <w:p w14:paraId="76C16664" w14:textId="77777777" w:rsidR="00E26712" w:rsidRPr="00B81747" w:rsidRDefault="00E26712" w:rsidP="00B81747">
            <w:pPr>
              <w:spacing w:after="0" w:line="240" w:lineRule="auto"/>
              <w:ind w:left="316" w:hanging="142"/>
              <w:jc w:val="left"/>
              <w:rPr>
                <w:rFonts w:ascii="Arial" w:hAnsi="Arial" w:cs="Arial"/>
                <w:color w:val="000000"/>
                <w:sz w:val="16"/>
                <w:szCs w:val="16"/>
              </w:rPr>
            </w:pPr>
            <w:r w:rsidRPr="00B81747">
              <w:rPr>
                <w:rFonts w:ascii="Arial" w:hAnsi="Arial" w:cs="Arial"/>
                <w:color w:val="000000"/>
                <w:sz w:val="16"/>
                <w:szCs w:val="16"/>
              </w:rPr>
              <w:t>F</w:t>
            </w:r>
            <w:r w:rsidR="00B81747">
              <w:rPr>
                <w:rFonts w:ascii="Arial" w:hAnsi="Arial" w:cs="Arial"/>
                <w:color w:val="000000"/>
                <w:sz w:val="16"/>
                <w:szCs w:val="16"/>
              </w:rPr>
              <w:t>unded by capital appropriation —</w:t>
            </w:r>
            <w:r w:rsidRPr="00B81747">
              <w:rPr>
                <w:rFonts w:ascii="Arial" w:hAnsi="Arial" w:cs="Arial"/>
                <w:color w:val="000000"/>
                <w:sz w:val="16"/>
                <w:szCs w:val="16"/>
              </w:rPr>
              <w:t xml:space="preserve"> DCB (a)</w:t>
            </w:r>
          </w:p>
        </w:tc>
        <w:tc>
          <w:tcPr>
            <w:tcW w:w="860" w:type="dxa"/>
            <w:tcBorders>
              <w:top w:val="nil"/>
              <w:left w:val="nil"/>
              <w:bottom w:val="nil"/>
              <w:right w:val="nil"/>
            </w:tcBorders>
            <w:shd w:val="clear" w:color="auto" w:fill="auto"/>
            <w:noWrap/>
            <w:vAlign w:val="center"/>
            <w:hideMark/>
          </w:tcPr>
          <w:p w14:paraId="76C16665" w14:textId="77777777" w:rsidR="00E26712" w:rsidRPr="00E26712" w:rsidRDefault="00E26712" w:rsidP="00E26712">
            <w:pPr>
              <w:spacing w:after="0" w:line="240" w:lineRule="auto"/>
              <w:jc w:val="right"/>
              <w:rPr>
                <w:rFonts w:ascii="Arial" w:hAnsi="Arial" w:cs="Arial"/>
                <w:sz w:val="16"/>
                <w:szCs w:val="16"/>
              </w:rPr>
            </w:pPr>
            <w:r w:rsidRPr="00E26712">
              <w:rPr>
                <w:rFonts w:ascii="Arial" w:hAnsi="Arial" w:cs="Arial"/>
                <w:sz w:val="16"/>
                <w:szCs w:val="16"/>
              </w:rPr>
              <w:t xml:space="preserve">59 </w:t>
            </w:r>
          </w:p>
        </w:tc>
        <w:tc>
          <w:tcPr>
            <w:tcW w:w="860" w:type="dxa"/>
            <w:tcBorders>
              <w:top w:val="nil"/>
              <w:left w:val="nil"/>
              <w:bottom w:val="nil"/>
              <w:right w:val="nil"/>
            </w:tcBorders>
            <w:shd w:val="clear" w:color="000000" w:fill="E6E6E6"/>
            <w:noWrap/>
            <w:vAlign w:val="center"/>
            <w:hideMark/>
          </w:tcPr>
          <w:p w14:paraId="76C16666" w14:textId="77777777" w:rsidR="00E26712" w:rsidRPr="00E26712" w:rsidRDefault="00E26712" w:rsidP="00E26712">
            <w:pPr>
              <w:spacing w:after="0" w:line="240" w:lineRule="auto"/>
              <w:jc w:val="right"/>
              <w:rPr>
                <w:rFonts w:ascii="Arial" w:hAnsi="Arial" w:cs="Arial"/>
                <w:sz w:val="16"/>
                <w:szCs w:val="16"/>
              </w:rPr>
            </w:pPr>
            <w:r w:rsidRPr="00E26712">
              <w:rPr>
                <w:rFonts w:ascii="Arial" w:hAnsi="Arial" w:cs="Arial"/>
                <w:sz w:val="16"/>
                <w:szCs w:val="16"/>
              </w:rPr>
              <w:t xml:space="preserve">59 </w:t>
            </w:r>
          </w:p>
        </w:tc>
        <w:tc>
          <w:tcPr>
            <w:tcW w:w="860" w:type="dxa"/>
            <w:tcBorders>
              <w:top w:val="nil"/>
              <w:left w:val="nil"/>
              <w:bottom w:val="nil"/>
              <w:right w:val="nil"/>
            </w:tcBorders>
            <w:shd w:val="clear" w:color="auto" w:fill="auto"/>
            <w:noWrap/>
            <w:vAlign w:val="center"/>
            <w:hideMark/>
          </w:tcPr>
          <w:p w14:paraId="76C16667" w14:textId="77777777" w:rsidR="00E26712" w:rsidRPr="00E26712" w:rsidRDefault="00E26712" w:rsidP="00E26712">
            <w:pPr>
              <w:spacing w:after="0" w:line="240" w:lineRule="auto"/>
              <w:jc w:val="right"/>
              <w:rPr>
                <w:rFonts w:ascii="Arial" w:hAnsi="Arial" w:cs="Arial"/>
                <w:sz w:val="16"/>
                <w:szCs w:val="16"/>
              </w:rPr>
            </w:pPr>
            <w:r w:rsidRPr="00E26712">
              <w:rPr>
                <w:rFonts w:ascii="Arial" w:hAnsi="Arial" w:cs="Arial"/>
                <w:sz w:val="16"/>
                <w:szCs w:val="16"/>
              </w:rPr>
              <w:t xml:space="preserve">58 </w:t>
            </w:r>
          </w:p>
        </w:tc>
        <w:tc>
          <w:tcPr>
            <w:tcW w:w="860" w:type="dxa"/>
            <w:tcBorders>
              <w:top w:val="nil"/>
              <w:left w:val="nil"/>
              <w:bottom w:val="nil"/>
              <w:right w:val="nil"/>
            </w:tcBorders>
            <w:shd w:val="clear" w:color="auto" w:fill="auto"/>
            <w:noWrap/>
            <w:vAlign w:val="center"/>
            <w:hideMark/>
          </w:tcPr>
          <w:p w14:paraId="76C16668" w14:textId="77777777" w:rsidR="00E26712" w:rsidRPr="00E26712" w:rsidRDefault="00E26712" w:rsidP="00E26712">
            <w:pPr>
              <w:spacing w:after="0" w:line="240" w:lineRule="auto"/>
              <w:jc w:val="right"/>
              <w:rPr>
                <w:rFonts w:ascii="Arial" w:hAnsi="Arial" w:cs="Arial"/>
                <w:sz w:val="16"/>
                <w:szCs w:val="16"/>
              </w:rPr>
            </w:pPr>
            <w:r w:rsidRPr="00E26712">
              <w:rPr>
                <w:rFonts w:ascii="Arial" w:hAnsi="Arial" w:cs="Arial"/>
                <w:sz w:val="16"/>
                <w:szCs w:val="16"/>
              </w:rPr>
              <w:t xml:space="preserve">59 </w:t>
            </w:r>
          </w:p>
        </w:tc>
        <w:tc>
          <w:tcPr>
            <w:tcW w:w="860" w:type="dxa"/>
            <w:tcBorders>
              <w:top w:val="nil"/>
              <w:left w:val="nil"/>
              <w:bottom w:val="nil"/>
              <w:right w:val="nil"/>
            </w:tcBorders>
            <w:shd w:val="clear" w:color="auto" w:fill="auto"/>
            <w:noWrap/>
            <w:vAlign w:val="center"/>
            <w:hideMark/>
          </w:tcPr>
          <w:p w14:paraId="76C16669" w14:textId="77777777" w:rsidR="00E26712" w:rsidRPr="00E26712" w:rsidRDefault="00E26712" w:rsidP="00FA308C">
            <w:pPr>
              <w:spacing w:after="0" w:line="240" w:lineRule="auto"/>
              <w:jc w:val="right"/>
              <w:rPr>
                <w:rFonts w:ascii="Arial" w:hAnsi="Arial" w:cs="Arial"/>
                <w:sz w:val="16"/>
                <w:szCs w:val="16"/>
              </w:rPr>
            </w:pPr>
            <w:r w:rsidRPr="00E26712">
              <w:rPr>
                <w:rFonts w:ascii="Arial" w:hAnsi="Arial" w:cs="Arial"/>
                <w:sz w:val="16"/>
                <w:szCs w:val="16"/>
              </w:rPr>
              <w:t>6</w:t>
            </w:r>
            <w:r w:rsidR="00FA308C">
              <w:rPr>
                <w:rFonts w:ascii="Arial" w:hAnsi="Arial" w:cs="Arial"/>
                <w:sz w:val="16"/>
                <w:szCs w:val="16"/>
              </w:rPr>
              <w:t>0</w:t>
            </w:r>
            <w:r w:rsidRPr="00E26712">
              <w:rPr>
                <w:rFonts w:ascii="Arial" w:hAnsi="Arial" w:cs="Arial"/>
                <w:sz w:val="16"/>
                <w:szCs w:val="16"/>
              </w:rPr>
              <w:t xml:space="preserve"> </w:t>
            </w:r>
          </w:p>
        </w:tc>
      </w:tr>
      <w:tr w:rsidR="00E26712" w:rsidRPr="00E26712" w14:paraId="76C16671" w14:textId="77777777" w:rsidTr="00E26712">
        <w:trPr>
          <w:trHeight w:val="225"/>
        </w:trPr>
        <w:tc>
          <w:tcPr>
            <w:tcW w:w="2980" w:type="dxa"/>
            <w:tcBorders>
              <w:top w:val="nil"/>
              <w:left w:val="nil"/>
              <w:bottom w:val="nil"/>
              <w:right w:val="nil"/>
            </w:tcBorders>
            <w:shd w:val="clear" w:color="auto" w:fill="auto"/>
            <w:noWrap/>
            <w:vAlign w:val="center"/>
            <w:hideMark/>
          </w:tcPr>
          <w:p w14:paraId="76C1666B" w14:textId="77777777" w:rsidR="00E26712" w:rsidRPr="00E26712" w:rsidRDefault="00E26712" w:rsidP="00B81747">
            <w:pPr>
              <w:spacing w:after="0" w:line="240" w:lineRule="auto"/>
              <w:ind w:left="180" w:hanging="180"/>
              <w:jc w:val="left"/>
              <w:rPr>
                <w:rFonts w:ascii="Arial" w:hAnsi="Arial" w:cs="Arial"/>
                <w:b/>
                <w:bCs/>
                <w:sz w:val="16"/>
                <w:szCs w:val="16"/>
              </w:rPr>
            </w:pPr>
            <w:r w:rsidRPr="00E26712">
              <w:rPr>
                <w:rFonts w:ascii="Arial" w:hAnsi="Arial" w:cs="Arial"/>
                <w:b/>
                <w:bCs/>
                <w:sz w:val="16"/>
                <w:szCs w:val="16"/>
              </w:rPr>
              <w:t>TOTAL</w:t>
            </w:r>
          </w:p>
        </w:tc>
        <w:tc>
          <w:tcPr>
            <w:tcW w:w="860" w:type="dxa"/>
            <w:tcBorders>
              <w:top w:val="single" w:sz="4" w:space="0" w:color="auto"/>
              <w:left w:val="nil"/>
              <w:bottom w:val="single" w:sz="4" w:space="0" w:color="auto"/>
              <w:right w:val="nil"/>
            </w:tcBorders>
            <w:shd w:val="clear" w:color="auto" w:fill="auto"/>
            <w:noWrap/>
            <w:vAlign w:val="center"/>
            <w:hideMark/>
          </w:tcPr>
          <w:p w14:paraId="76C1666C" w14:textId="77777777" w:rsidR="00E26712" w:rsidRPr="00E26712" w:rsidRDefault="00E26712" w:rsidP="00E26712">
            <w:pPr>
              <w:spacing w:after="0" w:line="240" w:lineRule="auto"/>
              <w:jc w:val="right"/>
              <w:rPr>
                <w:rFonts w:ascii="Arial" w:hAnsi="Arial" w:cs="Arial"/>
                <w:b/>
                <w:bCs/>
                <w:sz w:val="16"/>
                <w:szCs w:val="16"/>
              </w:rPr>
            </w:pPr>
            <w:r w:rsidRPr="00E26712">
              <w:rPr>
                <w:rFonts w:ascii="Arial" w:hAnsi="Arial" w:cs="Arial"/>
                <w:b/>
                <w:bCs/>
                <w:sz w:val="16"/>
                <w:szCs w:val="16"/>
              </w:rPr>
              <w:t xml:space="preserve">59 </w:t>
            </w:r>
          </w:p>
        </w:tc>
        <w:tc>
          <w:tcPr>
            <w:tcW w:w="860" w:type="dxa"/>
            <w:tcBorders>
              <w:top w:val="single" w:sz="4" w:space="0" w:color="auto"/>
              <w:left w:val="nil"/>
              <w:bottom w:val="single" w:sz="4" w:space="0" w:color="auto"/>
              <w:right w:val="nil"/>
            </w:tcBorders>
            <w:shd w:val="clear" w:color="000000" w:fill="E6E6E6"/>
            <w:noWrap/>
            <w:vAlign w:val="center"/>
            <w:hideMark/>
          </w:tcPr>
          <w:p w14:paraId="76C1666D" w14:textId="77777777" w:rsidR="00E26712" w:rsidRPr="00E26712" w:rsidRDefault="00E26712" w:rsidP="00E26712">
            <w:pPr>
              <w:spacing w:after="0" w:line="240" w:lineRule="auto"/>
              <w:jc w:val="right"/>
              <w:rPr>
                <w:rFonts w:ascii="Arial" w:hAnsi="Arial" w:cs="Arial"/>
                <w:b/>
                <w:bCs/>
                <w:sz w:val="16"/>
                <w:szCs w:val="16"/>
              </w:rPr>
            </w:pPr>
            <w:r w:rsidRPr="00E26712">
              <w:rPr>
                <w:rFonts w:ascii="Arial" w:hAnsi="Arial" w:cs="Arial"/>
                <w:b/>
                <w:bCs/>
                <w:sz w:val="16"/>
                <w:szCs w:val="16"/>
              </w:rPr>
              <w:t xml:space="preserve">59 </w:t>
            </w:r>
          </w:p>
        </w:tc>
        <w:tc>
          <w:tcPr>
            <w:tcW w:w="860" w:type="dxa"/>
            <w:tcBorders>
              <w:top w:val="single" w:sz="4" w:space="0" w:color="auto"/>
              <w:left w:val="nil"/>
              <w:bottom w:val="single" w:sz="4" w:space="0" w:color="auto"/>
              <w:right w:val="nil"/>
            </w:tcBorders>
            <w:shd w:val="clear" w:color="auto" w:fill="auto"/>
            <w:noWrap/>
            <w:vAlign w:val="center"/>
            <w:hideMark/>
          </w:tcPr>
          <w:p w14:paraId="76C1666E" w14:textId="77777777" w:rsidR="00E26712" w:rsidRPr="00E26712" w:rsidRDefault="00E26712" w:rsidP="00E26712">
            <w:pPr>
              <w:spacing w:after="0" w:line="240" w:lineRule="auto"/>
              <w:jc w:val="right"/>
              <w:rPr>
                <w:rFonts w:ascii="Arial" w:hAnsi="Arial" w:cs="Arial"/>
                <w:b/>
                <w:bCs/>
                <w:sz w:val="16"/>
                <w:szCs w:val="16"/>
              </w:rPr>
            </w:pPr>
            <w:r w:rsidRPr="00E26712">
              <w:rPr>
                <w:rFonts w:ascii="Arial" w:hAnsi="Arial" w:cs="Arial"/>
                <w:b/>
                <w:bCs/>
                <w:sz w:val="16"/>
                <w:szCs w:val="16"/>
              </w:rPr>
              <w:t xml:space="preserve">58 </w:t>
            </w:r>
          </w:p>
        </w:tc>
        <w:tc>
          <w:tcPr>
            <w:tcW w:w="860" w:type="dxa"/>
            <w:tcBorders>
              <w:top w:val="single" w:sz="4" w:space="0" w:color="auto"/>
              <w:left w:val="nil"/>
              <w:bottom w:val="single" w:sz="4" w:space="0" w:color="auto"/>
              <w:right w:val="nil"/>
            </w:tcBorders>
            <w:shd w:val="clear" w:color="auto" w:fill="auto"/>
            <w:noWrap/>
            <w:vAlign w:val="center"/>
            <w:hideMark/>
          </w:tcPr>
          <w:p w14:paraId="76C1666F" w14:textId="77777777" w:rsidR="00E26712" w:rsidRPr="00E26712" w:rsidRDefault="00E26712" w:rsidP="00E26712">
            <w:pPr>
              <w:spacing w:after="0" w:line="240" w:lineRule="auto"/>
              <w:jc w:val="right"/>
              <w:rPr>
                <w:rFonts w:ascii="Arial" w:hAnsi="Arial" w:cs="Arial"/>
                <w:b/>
                <w:bCs/>
                <w:sz w:val="16"/>
                <w:szCs w:val="16"/>
              </w:rPr>
            </w:pPr>
            <w:r w:rsidRPr="00E26712">
              <w:rPr>
                <w:rFonts w:ascii="Arial" w:hAnsi="Arial" w:cs="Arial"/>
                <w:b/>
                <w:bCs/>
                <w:sz w:val="16"/>
                <w:szCs w:val="16"/>
              </w:rPr>
              <w:t xml:space="preserve">59 </w:t>
            </w:r>
          </w:p>
        </w:tc>
        <w:tc>
          <w:tcPr>
            <w:tcW w:w="860" w:type="dxa"/>
            <w:tcBorders>
              <w:top w:val="single" w:sz="4" w:space="0" w:color="auto"/>
              <w:left w:val="nil"/>
              <w:bottom w:val="single" w:sz="4" w:space="0" w:color="auto"/>
              <w:right w:val="nil"/>
            </w:tcBorders>
            <w:shd w:val="clear" w:color="auto" w:fill="auto"/>
            <w:noWrap/>
            <w:vAlign w:val="center"/>
            <w:hideMark/>
          </w:tcPr>
          <w:p w14:paraId="76C16670" w14:textId="77777777" w:rsidR="00E26712" w:rsidRPr="00E26712" w:rsidRDefault="00E26712" w:rsidP="00FA308C">
            <w:pPr>
              <w:spacing w:after="0" w:line="240" w:lineRule="auto"/>
              <w:jc w:val="right"/>
              <w:rPr>
                <w:rFonts w:ascii="Arial" w:hAnsi="Arial" w:cs="Arial"/>
                <w:b/>
                <w:bCs/>
                <w:sz w:val="16"/>
                <w:szCs w:val="16"/>
              </w:rPr>
            </w:pPr>
            <w:r w:rsidRPr="00E26712">
              <w:rPr>
                <w:rFonts w:ascii="Arial" w:hAnsi="Arial" w:cs="Arial"/>
                <w:b/>
                <w:bCs/>
                <w:sz w:val="16"/>
                <w:szCs w:val="16"/>
              </w:rPr>
              <w:t>6</w:t>
            </w:r>
            <w:r w:rsidR="00FA308C">
              <w:rPr>
                <w:rFonts w:ascii="Arial" w:hAnsi="Arial" w:cs="Arial"/>
                <w:b/>
                <w:bCs/>
                <w:sz w:val="16"/>
                <w:szCs w:val="16"/>
              </w:rPr>
              <w:t>0</w:t>
            </w:r>
            <w:r w:rsidRPr="00E26712">
              <w:rPr>
                <w:rFonts w:ascii="Arial" w:hAnsi="Arial" w:cs="Arial"/>
                <w:b/>
                <w:bCs/>
                <w:sz w:val="16"/>
                <w:szCs w:val="16"/>
              </w:rPr>
              <w:t xml:space="preserve"> </w:t>
            </w:r>
          </w:p>
        </w:tc>
      </w:tr>
      <w:tr w:rsidR="00E26712" w:rsidRPr="00E26712" w14:paraId="76C16678" w14:textId="77777777" w:rsidTr="00E26712">
        <w:trPr>
          <w:trHeight w:val="675"/>
        </w:trPr>
        <w:tc>
          <w:tcPr>
            <w:tcW w:w="2980" w:type="dxa"/>
            <w:tcBorders>
              <w:top w:val="nil"/>
              <w:left w:val="nil"/>
              <w:bottom w:val="nil"/>
              <w:right w:val="nil"/>
            </w:tcBorders>
            <w:shd w:val="clear" w:color="auto" w:fill="auto"/>
            <w:vAlign w:val="center"/>
            <w:hideMark/>
          </w:tcPr>
          <w:p w14:paraId="76C16672" w14:textId="77777777" w:rsidR="00E26712" w:rsidRPr="00E26712" w:rsidRDefault="00E26712" w:rsidP="00B81747">
            <w:pPr>
              <w:spacing w:after="0" w:line="240" w:lineRule="auto"/>
              <w:ind w:left="180" w:hanging="180"/>
              <w:jc w:val="left"/>
              <w:rPr>
                <w:rFonts w:ascii="Arial" w:hAnsi="Arial" w:cs="Arial"/>
                <w:b/>
                <w:bCs/>
                <w:sz w:val="16"/>
                <w:szCs w:val="16"/>
              </w:rPr>
            </w:pPr>
            <w:r w:rsidRPr="00E26712">
              <w:rPr>
                <w:rFonts w:ascii="Arial" w:hAnsi="Arial" w:cs="Arial"/>
                <w:b/>
                <w:bCs/>
                <w:sz w:val="16"/>
                <w:szCs w:val="16"/>
              </w:rPr>
              <w:t>RECONCILIATION OF CASH USED TO ACQUIRE ASSETS TO ASSET MOVEMENT TABLE</w:t>
            </w:r>
          </w:p>
        </w:tc>
        <w:tc>
          <w:tcPr>
            <w:tcW w:w="860" w:type="dxa"/>
            <w:tcBorders>
              <w:top w:val="nil"/>
              <w:left w:val="nil"/>
              <w:bottom w:val="nil"/>
              <w:right w:val="nil"/>
            </w:tcBorders>
            <w:shd w:val="clear" w:color="auto" w:fill="auto"/>
            <w:noWrap/>
            <w:vAlign w:val="center"/>
            <w:hideMark/>
          </w:tcPr>
          <w:p w14:paraId="76C16673" w14:textId="77777777" w:rsidR="00E26712" w:rsidRPr="00E26712" w:rsidRDefault="00E26712" w:rsidP="00E26712">
            <w:pPr>
              <w:spacing w:after="0" w:line="240" w:lineRule="auto"/>
              <w:jc w:val="left"/>
              <w:rPr>
                <w:rFonts w:ascii="Arial" w:hAnsi="Arial" w:cs="Arial"/>
                <w:b/>
                <w:bCs/>
                <w:sz w:val="16"/>
                <w:szCs w:val="16"/>
              </w:rPr>
            </w:pPr>
          </w:p>
        </w:tc>
        <w:tc>
          <w:tcPr>
            <w:tcW w:w="860" w:type="dxa"/>
            <w:tcBorders>
              <w:top w:val="nil"/>
              <w:left w:val="nil"/>
              <w:bottom w:val="nil"/>
              <w:right w:val="nil"/>
            </w:tcBorders>
            <w:shd w:val="clear" w:color="000000" w:fill="E6E6E6"/>
            <w:noWrap/>
            <w:vAlign w:val="center"/>
            <w:hideMark/>
          </w:tcPr>
          <w:p w14:paraId="76C16674" w14:textId="77777777" w:rsidR="00E26712" w:rsidRPr="00E26712" w:rsidRDefault="00E26712" w:rsidP="00E26712">
            <w:pPr>
              <w:spacing w:after="0" w:line="240" w:lineRule="auto"/>
              <w:jc w:val="left"/>
              <w:rPr>
                <w:rFonts w:ascii="Arial" w:hAnsi="Arial" w:cs="Arial"/>
                <w:sz w:val="16"/>
                <w:szCs w:val="16"/>
              </w:rPr>
            </w:pPr>
            <w:r w:rsidRPr="00E26712">
              <w:rPr>
                <w:rFonts w:ascii="Arial" w:hAnsi="Arial" w:cs="Arial"/>
                <w:sz w:val="16"/>
                <w:szCs w:val="16"/>
              </w:rPr>
              <w:t> </w:t>
            </w:r>
          </w:p>
        </w:tc>
        <w:tc>
          <w:tcPr>
            <w:tcW w:w="860" w:type="dxa"/>
            <w:tcBorders>
              <w:top w:val="nil"/>
              <w:left w:val="nil"/>
              <w:bottom w:val="nil"/>
              <w:right w:val="nil"/>
            </w:tcBorders>
            <w:shd w:val="clear" w:color="auto" w:fill="auto"/>
            <w:noWrap/>
            <w:vAlign w:val="center"/>
            <w:hideMark/>
          </w:tcPr>
          <w:p w14:paraId="76C16675" w14:textId="77777777" w:rsidR="00E26712" w:rsidRPr="00E26712" w:rsidRDefault="00E26712" w:rsidP="00E26712">
            <w:pPr>
              <w:spacing w:after="0" w:line="240" w:lineRule="auto"/>
              <w:jc w:val="left"/>
              <w:rPr>
                <w:rFonts w:ascii="Arial" w:hAnsi="Arial" w:cs="Arial"/>
                <w:sz w:val="16"/>
                <w:szCs w:val="16"/>
              </w:rPr>
            </w:pPr>
          </w:p>
        </w:tc>
        <w:tc>
          <w:tcPr>
            <w:tcW w:w="860" w:type="dxa"/>
            <w:tcBorders>
              <w:top w:val="nil"/>
              <w:left w:val="nil"/>
              <w:bottom w:val="nil"/>
              <w:right w:val="nil"/>
            </w:tcBorders>
            <w:shd w:val="clear" w:color="auto" w:fill="auto"/>
            <w:noWrap/>
            <w:vAlign w:val="center"/>
            <w:hideMark/>
          </w:tcPr>
          <w:p w14:paraId="76C16676" w14:textId="77777777" w:rsidR="00E26712" w:rsidRPr="00E26712" w:rsidRDefault="00E26712" w:rsidP="00E26712">
            <w:pPr>
              <w:spacing w:after="0" w:line="240" w:lineRule="auto"/>
              <w:jc w:val="left"/>
              <w:rPr>
                <w:rFonts w:ascii="Times New Roman" w:hAnsi="Times New Roman"/>
              </w:rPr>
            </w:pPr>
          </w:p>
        </w:tc>
        <w:tc>
          <w:tcPr>
            <w:tcW w:w="860" w:type="dxa"/>
            <w:tcBorders>
              <w:top w:val="nil"/>
              <w:left w:val="nil"/>
              <w:bottom w:val="nil"/>
              <w:right w:val="nil"/>
            </w:tcBorders>
            <w:shd w:val="clear" w:color="auto" w:fill="auto"/>
            <w:noWrap/>
            <w:vAlign w:val="center"/>
            <w:hideMark/>
          </w:tcPr>
          <w:p w14:paraId="76C16677" w14:textId="77777777" w:rsidR="00E26712" w:rsidRPr="00E26712" w:rsidRDefault="00E26712" w:rsidP="00E26712">
            <w:pPr>
              <w:spacing w:after="0" w:line="240" w:lineRule="auto"/>
              <w:jc w:val="left"/>
              <w:rPr>
                <w:rFonts w:ascii="Times New Roman" w:hAnsi="Times New Roman"/>
              </w:rPr>
            </w:pPr>
          </w:p>
        </w:tc>
      </w:tr>
      <w:tr w:rsidR="00E26712" w:rsidRPr="00E26712" w14:paraId="76C1667F" w14:textId="77777777" w:rsidTr="00E26712">
        <w:trPr>
          <w:trHeight w:val="225"/>
        </w:trPr>
        <w:tc>
          <w:tcPr>
            <w:tcW w:w="2980" w:type="dxa"/>
            <w:tcBorders>
              <w:top w:val="nil"/>
              <w:left w:val="nil"/>
              <w:bottom w:val="nil"/>
              <w:right w:val="nil"/>
            </w:tcBorders>
            <w:shd w:val="clear" w:color="auto" w:fill="auto"/>
            <w:noWrap/>
            <w:vAlign w:val="center"/>
            <w:hideMark/>
          </w:tcPr>
          <w:p w14:paraId="76C16679" w14:textId="77777777" w:rsidR="00E26712" w:rsidRPr="00E26712" w:rsidRDefault="00E26712" w:rsidP="00E26712">
            <w:pPr>
              <w:spacing w:after="0" w:line="240" w:lineRule="auto"/>
              <w:ind w:firstLineChars="100" w:firstLine="160"/>
              <w:jc w:val="left"/>
              <w:rPr>
                <w:rFonts w:ascii="Arial" w:hAnsi="Arial" w:cs="Arial"/>
                <w:sz w:val="16"/>
                <w:szCs w:val="16"/>
              </w:rPr>
            </w:pPr>
            <w:r w:rsidRPr="00E26712">
              <w:rPr>
                <w:rFonts w:ascii="Arial" w:hAnsi="Arial" w:cs="Arial"/>
                <w:sz w:val="16"/>
                <w:szCs w:val="16"/>
              </w:rPr>
              <w:t>Total purchases</w:t>
            </w:r>
          </w:p>
        </w:tc>
        <w:tc>
          <w:tcPr>
            <w:tcW w:w="860" w:type="dxa"/>
            <w:tcBorders>
              <w:top w:val="nil"/>
              <w:left w:val="nil"/>
              <w:bottom w:val="nil"/>
              <w:right w:val="nil"/>
            </w:tcBorders>
            <w:shd w:val="clear" w:color="auto" w:fill="auto"/>
            <w:noWrap/>
            <w:vAlign w:val="center"/>
            <w:hideMark/>
          </w:tcPr>
          <w:p w14:paraId="76C1667A" w14:textId="77777777" w:rsidR="00E26712" w:rsidRPr="00E26712" w:rsidRDefault="00E26712" w:rsidP="00E26712">
            <w:pPr>
              <w:spacing w:after="0" w:line="240" w:lineRule="auto"/>
              <w:jc w:val="right"/>
              <w:rPr>
                <w:rFonts w:ascii="Arial" w:hAnsi="Arial" w:cs="Arial"/>
                <w:sz w:val="16"/>
                <w:szCs w:val="16"/>
              </w:rPr>
            </w:pPr>
            <w:r w:rsidRPr="00E26712">
              <w:rPr>
                <w:rFonts w:ascii="Arial" w:hAnsi="Arial" w:cs="Arial"/>
                <w:sz w:val="16"/>
                <w:szCs w:val="16"/>
              </w:rPr>
              <w:t xml:space="preserve">59 </w:t>
            </w:r>
          </w:p>
        </w:tc>
        <w:tc>
          <w:tcPr>
            <w:tcW w:w="860" w:type="dxa"/>
            <w:tcBorders>
              <w:top w:val="nil"/>
              <w:left w:val="nil"/>
              <w:bottom w:val="nil"/>
              <w:right w:val="nil"/>
            </w:tcBorders>
            <w:shd w:val="clear" w:color="000000" w:fill="E6E6E6"/>
            <w:noWrap/>
            <w:vAlign w:val="center"/>
            <w:hideMark/>
          </w:tcPr>
          <w:p w14:paraId="76C1667B" w14:textId="77777777" w:rsidR="00E26712" w:rsidRPr="00E26712" w:rsidRDefault="00E26712" w:rsidP="00E26712">
            <w:pPr>
              <w:spacing w:after="0" w:line="240" w:lineRule="auto"/>
              <w:jc w:val="right"/>
              <w:rPr>
                <w:rFonts w:ascii="Arial" w:hAnsi="Arial" w:cs="Arial"/>
                <w:sz w:val="16"/>
                <w:szCs w:val="16"/>
              </w:rPr>
            </w:pPr>
            <w:r w:rsidRPr="00E26712">
              <w:rPr>
                <w:rFonts w:ascii="Arial" w:hAnsi="Arial" w:cs="Arial"/>
                <w:sz w:val="16"/>
                <w:szCs w:val="16"/>
              </w:rPr>
              <w:t xml:space="preserve">59 </w:t>
            </w:r>
          </w:p>
        </w:tc>
        <w:tc>
          <w:tcPr>
            <w:tcW w:w="860" w:type="dxa"/>
            <w:tcBorders>
              <w:top w:val="nil"/>
              <w:left w:val="nil"/>
              <w:bottom w:val="nil"/>
              <w:right w:val="nil"/>
            </w:tcBorders>
            <w:shd w:val="clear" w:color="auto" w:fill="auto"/>
            <w:noWrap/>
            <w:vAlign w:val="center"/>
            <w:hideMark/>
          </w:tcPr>
          <w:p w14:paraId="76C1667C" w14:textId="77777777" w:rsidR="00E26712" w:rsidRPr="00E26712" w:rsidRDefault="00E26712" w:rsidP="00E26712">
            <w:pPr>
              <w:spacing w:after="0" w:line="240" w:lineRule="auto"/>
              <w:jc w:val="right"/>
              <w:rPr>
                <w:rFonts w:ascii="Arial" w:hAnsi="Arial" w:cs="Arial"/>
                <w:sz w:val="16"/>
                <w:szCs w:val="16"/>
              </w:rPr>
            </w:pPr>
            <w:r w:rsidRPr="00E26712">
              <w:rPr>
                <w:rFonts w:ascii="Arial" w:hAnsi="Arial" w:cs="Arial"/>
                <w:sz w:val="16"/>
                <w:szCs w:val="16"/>
              </w:rPr>
              <w:t xml:space="preserve">58 </w:t>
            </w:r>
          </w:p>
        </w:tc>
        <w:tc>
          <w:tcPr>
            <w:tcW w:w="860" w:type="dxa"/>
            <w:tcBorders>
              <w:top w:val="nil"/>
              <w:left w:val="nil"/>
              <w:bottom w:val="nil"/>
              <w:right w:val="nil"/>
            </w:tcBorders>
            <w:shd w:val="clear" w:color="auto" w:fill="auto"/>
            <w:noWrap/>
            <w:vAlign w:val="center"/>
            <w:hideMark/>
          </w:tcPr>
          <w:p w14:paraId="76C1667D" w14:textId="77777777" w:rsidR="00E26712" w:rsidRPr="00E26712" w:rsidRDefault="00E26712" w:rsidP="00E26712">
            <w:pPr>
              <w:spacing w:after="0" w:line="240" w:lineRule="auto"/>
              <w:jc w:val="right"/>
              <w:rPr>
                <w:rFonts w:ascii="Arial" w:hAnsi="Arial" w:cs="Arial"/>
                <w:sz w:val="16"/>
                <w:szCs w:val="16"/>
              </w:rPr>
            </w:pPr>
            <w:r w:rsidRPr="00E26712">
              <w:rPr>
                <w:rFonts w:ascii="Arial" w:hAnsi="Arial" w:cs="Arial"/>
                <w:sz w:val="16"/>
                <w:szCs w:val="16"/>
              </w:rPr>
              <w:t xml:space="preserve">59 </w:t>
            </w:r>
          </w:p>
        </w:tc>
        <w:tc>
          <w:tcPr>
            <w:tcW w:w="860" w:type="dxa"/>
            <w:tcBorders>
              <w:top w:val="nil"/>
              <w:left w:val="nil"/>
              <w:bottom w:val="nil"/>
              <w:right w:val="nil"/>
            </w:tcBorders>
            <w:shd w:val="clear" w:color="auto" w:fill="auto"/>
            <w:noWrap/>
            <w:vAlign w:val="center"/>
            <w:hideMark/>
          </w:tcPr>
          <w:p w14:paraId="76C1667E" w14:textId="77777777" w:rsidR="00E26712" w:rsidRPr="00E26712" w:rsidRDefault="00E26712" w:rsidP="00FA308C">
            <w:pPr>
              <w:spacing w:after="0" w:line="240" w:lineRule="auto"/>
              <w:jc w:val="right"/>
              <w:rPr>
                <w:rFonts w:ascii="Arial" w:hAnsi="Arial" w:cs="Arial"/>
                <w:sz w:val="16"/>
                <w:szCs w:val="16"/>
              </w:rPr>
            </w:pPr>
            <w:r w:rsidRPr="00E26712">
              <w:rPr>
                <w:rFonts w:ascii="Arial" w:hAnsi="Arial" w:cs="Arial"/>
                <w:sz w:val="16"/>
                <w:szCs w:val="16"/>
              </w:rPr>
              <w:t>6</w:t>
            </w:r>
            <w:r w:rsidR="00FA308C">
              <w:rPr>
                <w:rFonts w:ascii="Arial" w:hAnsi="Arial" w:cs="Arial"/>
                <w:sz w:val="16"/>
                <w:szCs w:val="16"/>
              </w:rPr>
              <w:t>0</w:t>
            </w:r>
            <w:r w:rsidRPr="00E26712">
              <w:rPr>
                <w:rFonts w:ascii="Arial" w:hAnsi="Arial" w:cs="Arial"/>
                <w:sz w:val="16"/>
                <w:szCs w:val="16"/>
              </w:rPr>
              <w:t xml:space="preserve"> </w:t>
            </w:r>
          </w:p>
        </w:tc>
      </w:tr>
      <w:tr w:rsidR="00E26712" w:rsidRPr="00E26712" w14:paraId="76C16686" w14:textId="77777777" w:rsidTr="00E26712">
        <w:trPr>
          <w:trHeight w:val="225"/>
        </w:trPr>
        <w:tc>
          <w:tcPr>
            <w:tcW w:w="2980" w:type="dxa"/>
            <w:tcBorders>
              <w:top w:val="nil"/>
              <w:left w:val="nil"/>
              <w:bottom w:val="single" w:sz="4" w:space="0" w:color="auto"/>
              <w:right w:val="nil"/>
            </w:tcBorders>
            <w:shd w:val="clear" w:color="auto" w:fill="auto"/>
            <w:vAlign w:val="center"/>
            <w:hideMark/>
          </w:tcPr>
          <w:p w14:paraId="76C16680" w14:textId="77777777" w:rsidR="00E26712" w:rsidRPr="00E26712" w:rsidRDefault="00E26712" w:rsidP="00B81747">
            <w:pPr>
              <w:spacing w:after="0" w:line="240" w:lineRule="auto"/>
              <w:ind w:left="180" w:hanging="180"/>
              <w:jc w:val="left"/>
              <w:rPr>
                <w:rFonts w:ascii="Arial" w:hAnsi="Arial" w:cs="Arial"/>
                <w:b/>
                <w:bCs/>
                <w:sz w:val="16"/>
                <w:szCs w:val="16"/>
              </w:rPr>
            </w:pPr>
            <w:r w:rsidRPr="00E26712">
              <w:rPr>
                <w:rFonts w:ascii="Arial" w:hAnsi="Arial" w:cs="Arial"/>
                <w:b/>
                <w:bCs/>
                <w:sz w:val="16"/>
                <w:szCs w:val="16"/>
              </w:rPr>
              <w:t>Total cash used to acquire assets</w:t>
            </w:r>
          </w:p>
        </w:tc>
        <w:tc>
          <w:tcPr>
            <w:tcW w:w="860" w:type="dxa"/>
            <w:tcBorders>
              <w:top w:val="single" w:sz="4" w:space="0" w:color="auto"/>
              <w:left w:val="nil"/>
              <w:bottom w:val="single" w:sz="4" w:space="0" w:color="auto"/>
              <w:right w:val="nil"/>
            </w:tcBorders>
            <w:shd w:val="clear" w:color="auto" w:fill="auto"/>
            <w:noWrap/>
            <w:vAlign w:val="center"/>
            <w:hideMark/>
          </w:tcPr>
          <w:p w14:paraId="76C16681" w14:textId="77777777" w:rsidR="00E26712" w:rsidRPr="00E26712" w:rsidRDefault="00E26712" w:rsidP="00E26712">
            <w:pPr>
              <w:spacing w:after="0" w:line="240" w:lineRule="auto"/>
              <w:jc w:val="right"/>
              <w:rPr>
                <w:rFonts w:ascii="Arial" w:hAnsi="Arial" w:cs="Arial"/>
                <w:b/>
                <w:bCs/>
                <w:sz w:val="16"/>
                <w:szCs w:val="16"/>
              </w:rPr>
            </w:pPr>
            <w:r w:rsidRPr="00E26712">
              <w:rPr>
                <w:rFonts w:ascii="Arial" w:hAnsi="Arial" w:cs="Arial"/>
                <w:b/>
                <w:bCs/>
                <w:sz w:val="16"/>
                <w:szCs w:val="16"/>
              </w:rPr>
              <w:t xml:space="preserve">59 </w:t>
            </w:r>
          </w:p>
        </w:tc>
        <w:tc>
          <w:tcPr>
            <w:tcW w:w="860" w:type="dxa"/>
            <w:tcBorders>
              <w:top w:val="single" w:sz="4" w:space="0" w:color="auto"/>
              <w:left w:val="nil"/>
              <w:bottom w:val="single" w:sz="4" w:space="0" w:color="auto"/>
              <w:right w:val="nil"/>
            </w:tcBorders>
            <w:shd w:val="clear" w:color="000000" w:fill="E6E6E6"/>
            <w:noWrap/>
            <w:vAlign w:val="center"/>
            <w:hideMark/>
          </w:tcPr>
          <w:p w14:paraId="76C16682" w14:textId="77777777" w:rsidR="00E26712" w:rsidRPr="00E26712" w:rsidRDefault="00E26712" w:rsidP="00E26712">
            <w:pPr>
              <w:spacing w:after="0" w:line="240" w:lineRule="auto"/>
              <w:jc w:val="right"/>
              <w:rPr>
                <w:rFonts w:ascii="Arial" w:hAnsi="Arial" w:cs="Arial"/>
                <w:b/>
                <w:bCs/>
                <w:sz w:val="16"/>
                <w:szCs w:val="16"/>
              </w:rPr>
            </w:pPr>
            <w:r w:rsidRPr="00E26712">
              <w:rPr>
                <w:rFonts w:ascii="Arial" w:hAnsi="Arial" w:cs="Arial"/>
                <w:b/>
                <w:bCs/>
                <w:sz w:val="16"/>
                <w:szCs w:val="16"/>
              </w:rPr>
              <w:t xml:space="preserve">59 </w:t>
            </w:r>
          </w:p>
        </w:tc>
        <w:tc>
          <w:tcPr>
            <w:tcW w:w="860" w:type="dxa"/>
            <w:tcBorders>
              <w:top w:val="single" w:sz="4" w:space="0" w:color="auto"/>
              <w:left w:val="nil"/>
              <w:bottom w:val="single" w:sz="4" w:space="0" w:color="auto"/>
              <w:right w:val="nil"/>
            </w:tcBorders>
            <w:shd w:val="clear" w:color="auto" w:fill="auto"/>
            <w:noWrap/>
            <w:vAlign w:val="center"/>
            <w:hideMark/>
          </w:tcPr>
          <w:p w14:paraId="76C16683" w14:textId="77777777" w:rsidR="00E26712" w:rsidRPr="00E26712" w:rsidRDefault="00E26712" w:rsidP="00E26712">
            <w:pPr>
              <w:spacing w:after="0" w:line="240" w:lineRule="auto"/>
              <w:jc w:val="right"/>
              <w:rPr>
                <w:rFonts w:ascii="Arial" w:hAnsi="Arial" w:cs="Arial"/>
                <w:b/>
                <w:bCs/>
                <w:sz w:val="16"/>
                <w:szCs w:val="16"/>
              </w:rPr>
            </w:pPr>
            <w:r w:rsidRPr="00E26712">
              <w:rPr>
                <w:rFonts w:ascii="Arial" w:hAnsi="Arial" w:cs="Arial"/>
                <w:b/>
                <w:bCs/>
                <w:sz w:val="16"/>
                <w:szCs w:val="16"/>
              </w:rPr>
              <w:t xml:space="preserve">58 </w:t>
            </w:r>
          </w:p>
        </w:tc>
        <w:tc>
          <w:tcPr>
            <w:tcW w:w="860" w:type="dxa"/>
            <w:tcBorders>
              <w:top w:val="single" w:sz="4" w:space="0" w:color="auto"/>
              <w:left w:val="nil"/>
              <w:bottom w:val="single" w:sz="4" w:space="0" w:color="auto"/>
              <w:right w:val="nil"/>
            </w:tcBorders>
            <w:shd w:val="clear" w:color="auto" w:fill="auto"/>
            <w:noWrap/>
            <w:vAlign w:val="center"/>
            <w:hideMark/>
          </w:tcPr>
          <w:p w14:paraId="76C16684" w14:textId="77777777" w:rsidR="00E26712" w:rsidRPr="00E26712" w:rsidRDefault="00E26712" w:rsidP="00E26712">
            <w:pPr>
              <w:spacing w:after="0" w:line="240" w:lineRule="auto"/>
              <w:jc w:val="right"/>
              <w:rPr>
                <w:rFonts w:ascii="Arial" w:hAnsi="Arial" w:cs="Arial"/>
                <w:b/>
                <w:bCs/>
                <w:sz w:val="16"/>
                <w:szCs w:val="16"/>
              </w:rPr>
            </w:pPr>
            <w:r w:rsidRPr="00E26712">
              <w:rPr>
                <w:rFonts w:ascii="Arial" w:hAnsi="Arial" w:cs="Arial"/>
                <w:b/>
                <w:bCs/>
                <w:sz w:val="16"/>
                <w:szCs w:val="16"/>
              </w:rPr>
              <w:t xml:space="preserve">59 </w:t>
            </w:r>
          </w:p>
        </w:tc>
        <w:tc>
          <w:tcPr>
            <w:tcW w:w="860" w:type="dxa"/>
            <w:tcBorders>
              <w:top w:val="single" w:sz="4" w:space="0" w:color="auto"/>
              <w:left w:val="nil"/>
              <w:bottom w:val="single" w:sz="4" w:space="0" w:color="auto"/>
              <w:right w:val="nil"/>
            </w:tcBorders>
            <w:shd w:val="clear" w:color="auto" w:fill="auto"/>
            <w:noWrap/>
            <w:vAlign w:val="center"/>
            <w:hideMark/>
          </w:tcPr>
          <w:p w14:paraId="76C16685" w14:textId="77777777" w:rsidR="00E26712" w:rsidRPr="00E26712" w:rsidRDefault="00E26712" w:rsidP="00FA308C">
            <w:pPr>
              <w:spacing w:after="0" w:line="240" w:lineRule="auto"/>
              <w:jc w:val="right"/>
              <w:rPr>
                <w:rFonts w:ascii="Arial" w:hAnsi="Arial" w:cs="Arial"/>
                <w:b/>
                <w:bCs/>
                <w:sz w:val="16"/>
                <w:szCs w:val="16"/>
              </w:rPr>
            </w:pPr>
            <w:r w:rsidRPr="00E26712">
              <w:rPr>
                <w:rFonts w:ascii="Arial" w:hAnsi="Arial" w:cs="Arial"/>
                <w:b/>
                <w:bCs/>
                <w:sz w:val="16"/>
                <w:szCs w:val="16"/>
              </w:rPr>
              <w:t>6</w:t>
            </w:r>
            <w:r w:rsidR="00FA308C">
              <w:rPr>
                <w:rFonts w:ascii="Arial" w:hAnsi="Arial" w:cs="Arial"/>
                <w:b/>
                <w:bCs/>
                <w:sz w:val="16"/>
                <w:szCs w:val="16"/>
              </w:rPr>
              <w:t>0</w:t>
            </w:r>
            <w:r w:rsidRPr="00E26712">
              <w:rPr>
                <w:rFonts w:ascii="Arial" w:hAnsi="Arial" w:cs="Arial"/>
                <w:b/>
                <w:bCs/>
                <w:sz w:val="16"/>
                <w:szCs w:val="16"/>
              </w:rPr>
              <w:t xml:space="preserve"> </w:t>
            </w:r>
          </w:p>
        </w:tc>
      </w:tr>
    </w:tbl>
    <w:p w14:paraId="76C16687" w14:textId="77777777" w:rsidR="00DF0134" w:rsidRDefault="00DF0134" w:rsidP="00DB03C6">
      <w:pPr>
        <w:pStyle w:val="ChartandTableFootnoteAlpha"/>
        <w:numPr>
          <w:ilvl w:val="0"/>
          <w:numId w:val="20"/>
        </w:numPr>
        <w:spacing w:before="120"/>
        <w:ind w:left="426" w:hanging="357"/>
        <w:jc w:val="left"/>
        <w:rPr>
          <w:rFonts w:cs="Arial"/>
          <w:szCs w:val="16"/>
        </w:rPr>
      </w:pPr>
      <w:r w:rsidRPr="00132F9E">
        <w:rPr>
          <w:rFonts w:cs="Arial"/>
          <w:szCs w:val="16"/>
        </w:rPr>
        <w:t>Does not include annual finance lease costs. Includes purchases from current and previous years’ Departmental capital budgets (DCBs).</w:t>
      </w:r>
    </w:p>
    <w:p w14:paraId="76C16688" w14:textId="77777777" w:rsidR="00ED16A4" w:rsidRPr="00ED16A4" w:rsidRDefault="00ED16A4" w:rsidP="00B81747">
      <w:pPr>
        <w:pStyle w:val="ChartandTableFootnoteAlpha"/>
        <w:numPr>
          <w:ilvl w:val="0"/>
          <w:numId w:val="0"/>
        </w:numPr>
        <w:spacing w:before="120"/>
        <w:ind w:left="69"/>
        <w:jc w:val="left"/>
      </w:pPr>
      <w:r w:rsidRPr="00132F9E">
        <w:rPr>
          <w:rFonts w:cs="Arial"/>
          <w:szCs w:val="16"/>
        </w:rPr>
        <w:t>Prepared on Australian Accounting Standards basis.</w:t>
      </w:r>
    </w:p>
    <w:p w14:paraId="76C16689" w14:textId="77777777" w:rsidR="00DF0134" w:rsidRDefault="00DF0134" w:rsidP="00B81747">
      <w:pPr>
        <w:pStyle w:val="ExampleText0"/>
        <w:ind w:left="426"/>
        <w:sectPr w:rsidR="00DF0134" w:rsidSect="00901F73">
          <w:headerReference w:type="even" r:id="rId21"/>
          <w:headerReference w:type="default" r:id="rId22"/>
          <w:footerReference w:type="default" r:id="rId23"/>
          <w:headerReference w:type="first" r:id="rId24"/>
          <w:footnotePr>
            <w:numRestart w:val="eachPage"/>
          </w:footnotePr>
          <w:pgSz w:w="11906" w:h="16838" w:code="9"/>
          <w:pgMar w:top="2466" w:right="2098" w:bottom="2466" w:left="2098" w:header="1899" w:footer="1899" w:gutter="0"/>
          <w:cols w:space="708"/>
          <w:titlePg/>
          <w:docGrid w:linePitch="360"/>
        </w:sectPr>
      </w:pPr>
    </w:p>
    <w:p w14:paraId="76C1668A" w14:textId="77777777" w:rsidR="00DF0134" w:rsidRDefault="00DF0134" w:rsidP="00DF0134">
      <w:pPr>
        <w:pStyle w:val="TableHeading"/>
      </w:pPr>
      <w:r w:rsidRPr="00D30CBA">
        <w:lastRenderedPageBreak/>
        <w:t>Table</w:t>
      </w:r>
      <w:r>
        <w:t xml:space="preserve"> 3.6</w:t>
      </w:r>
      <w:r w:rsidRPr="00D30CBA">
        <w:t xml:space="preserve">: </w:t>
      </w:r>
      <w:r>
        <w:t xml:space="preserve">Statement of asset movements (Budget year </w:t>
      </w:r>
      <w:r w:rsidR="009A4174">
        <w:t>2019–20</w:t>
      </w:r>
      <w:r>
        <w:t>)</w:t>
      </w:r>
    </w:p>
    <w:tbl>
      <w:tblPr>
        <w:tblW w:w="7159" w:type="dxa"/>
        <w:tblInd w:w="108" w:type="dxa"/>
        <w:tblLook w:val="04A0" w:firstRow="1" w:lastRow="0" w:firstColumn="1" w:lastColumn="0" w:noHBand="0" w:noVBand="1"/>
      </w:tblPr>
      <w:tblGrid>
        <w:gridCol w:w="3861"/>
        <w:gridCol w:w="1015"/>
        <w:gridCol w:w="1181"/>
        <w:gridCol w:w="1102"/>
      </w:tblGrid>
      <w:tr w:rsidR="00B53B6C" w:rsidRPr="00B81747" w14:paraId="76C1668F" w14:textId="77777777" w:rsidTr="0003226D">
        <w:trPr>
          <w:trHeight w:val="1009"/>
        </w:trPr>
        <w:tc>
          <w:tcPr>
            <w:tcW w:w="3861" w:type="dxa"/>
            <w:tcBorders>
              <w:top w:val="single" w:sz="4" w:space="0" w:color="auto"/>
              <w:left w:val="nil"/>
              <w:bottom w:val="nil"/>
              <w:right w:val="nil"/>
            </w:tcBorders>
            <w:shd w:val="clear" w:color="auto" w:fill="auto"/>
            <w:noWrap/>
            <w:vAlign w:val="center"/>
            <w:hideMark/>
          </w:tcPr>
          <w:p w14:paraId="76C1668B" w14:textId="77777777" w:rsidR="00B53B6C" w:rsidRPr="00B81747" w:rsidRDefault="00B53B6C" w:rsidP="00B53B6C">
            <w:pPr>
              <w:spacing w:after="0" w:line="240" w:lineRule="auto"/>
              <w:jc w:val="left"/>
              <w:rPr>
                <w:rFonts w:ascii="Arial" w:hAnsi="Arial" w:cs="Arial"/>
                <w:sz w:val="16"/>
                <w:szCs w:val="16"/>
              </w:rPr>
            </w:pPr>
            <w:r w:rsidRPr="00B81747">
              <w:rPr>
                <w:rFonts w:ascii="Arial" w:hAnsi="Arial" w:cs="Arial"/>
                <w:sz w:val="16"/>
                <w:szCs w:val="16"/>
              </w:rPr>
              <w:t> </w:t>
            </w:r>
          </w:p>
        </w:tc>
        <w:tc>
          <w:tcPr>
            <w:tcW w:w="1015" w:type="dxa"/>
            <w:tcBorders>
              <w:top w:val="single" w:sz="4" w:space="0" w:color="auto"/>
              <w:left w:val="nil"/>
              <w:bottom w:val="nil"/>
              <w:right w:val="nil"/>
            </w:tcBorders>
            <w:shd w:val="clear" w:color="auto" w:fill="auto"/>
            <w:vAlign w:val="center"/>
            <w:hideMark/>
          </w:tcPr>
          <w:p w14:paraId="76C1668C"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Buildings</w:t>
            </w:r>
            <w:r w:rsidRPr="00B81747">
              <w:rPr>
                <w:rFonts w:ascii="Arial" w:hAnsi="Arial" w:cs="Arial"/>
                <w:sz w:val="16"/>
                <w:szCs w:val="16"/>
              </w:rPr>
              <w:br/>
            </w:r>
            <w:r w:rsidRPr="00B81747">
              <w:rPr>
                <w:rFonts w:ascii="Arial" w:hAnsi="Arial" w:cs="Arial"/>
                <w:sz w:val="16"/>
                <w:szCs w:val="16"/>
              </w:rPr>
              <w:br/>
            </w:r>
            <w:r w:rsidRPr="00B81747">
              <w:rPr>
                <w:rFonts w:ascii="Arial" w:hAnsi="Arial" w:cs="Arial"/>
                <w:sz w:val="16"/>
                <w:szCs w:val="16"/>
              </w:rPr>
              <w:br/>
            </w:r>
            <w:r w:rsidRPr="00B81747">
              <w:rPr>
                <w:rFonts w:ascii="Arial" w:hAnsi="Arial" w:cs="Arial"/>
                <w:sz w:val="16"/>
                <w:szCs w:val="16"/>
              </w:rPr>
              <w:br/>
              <w:t>$'000</w:t>
            </w:r>
          </w:p>
        </w:tc>
        <w:tc>
          <w:tcPr>
            <w:tcW w:w="1181" w:type="dxa"/>
            <w:tcBorders>
              <w:top w:val="single" w:sz="4" w:space="0" w:color="auto"/>
              <w:left w:val="nil"/>
              <w:bottom w:val="nil"/>
              <w:right w:val="nil"/>
            </w:tcBorders>
            <w:shd w:val="clear" w:color="auto" w:fill="auto"/>
            <w:vAlign w:val="center"/>
            <w:hideMark/>
          </w:tcPr>
          <w:p w14:paraId="76C1668D"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Other</w:t>
            </w:r>
            <w:r w:rsidRPr="00B81747">
              <w:rPr>
                <w:rFonts w:ascii="Arial" w:hAnsi="Arial" w:cs="Arial"/>
                <w:sz w:val="16"/>
                <w:szCs w:val="16"/>
              </w:rPr>
              <w:br/>
              <w:t>property,</w:t>
            </w:r>
            <w:r w:rsidRPr="00B81747">
              <w:rPr>
                <w:rFonts w:ascii="Arial" w:hAnsi="Arial" w:cs="Arial"/>
                <w:sz w:val="16"/>
                <w:szCs w:val="16"/>
              </w:rPr>
              <w:br/>
              <w:t>plant and</w:t>
            </w:r>
            <w:r w:rsidRPr="00B81747">
              <w:rPr>
                <w:rFonts w:ascii="Arial" w:hAnsi="Arial" w:cs="Arial"/>
                <w:sz w:val="16"/>
                <w:szCs w:val="16"/>
              </w:rPr>
              <w:br/>
              <w:t>equipment</w:t>
            </w:r>
            <w:r w:rsidRPr="00B81747">
              <w:rPr>
                <w:rFonts w:ascii="Arial" w:hAnsi="Arial" w:cs="Arial"/>
                <w:sz w:val="16"/>
                <w:szCs w:val="16"/>
              </w:rPr>
              <w:br/>
              <w:t>$'000</w:t>
            </w:r>
          </w:p>
        </w:tc>
        <w:tc>
          <w:tcPr>
            <w:tcW w:w="1102" w:type="dxa"/>
            <w:tcBorders>
              <w:top w:val="single" w:sz="4" w:space="0" w:color="auto"/>
              <w:left w:val="nil"/>
              <w:bottom w:val="nil"/>
              <w:right w:val="nil"/>
            </w:tcBorders>
            <w:shd w:val="clear" w:color="auto" w:fill="auto"/>
            <w:vAlign w:val="center"/>
            <w:hideMark/>
          </w:tcPr>
          <w:p w14:paraId="76C1668E"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Total</w:t>
            </w:r>
            <w:r w:rsidRPr="00B81747">
              <w:rPr>
                <w:rFonts w:ascii="Arial" w:hAnsi="Arial" w:cs="Arial"/>
                <w:sz w:val="16"/>
                <w:szCs w:val="16"/>
              </w:rPr>
              <w:br/>
            </w:r>
            <w:r w:rsidRPr="00B81747">
              <w:rPr>
                <w:rFonts w:ascii="Arial" w:hAnsi="Arial" w:cs="Arial"/>
                <w:sz w:val="16"/>
                <w:szCs w:val="16"/>
              </w:rPr>
              <w:br/>
            </w:r>
            <w:r w:rsidRPr="00B81747">
              <w:rPr>
                <w:rFonts w:ascii="Arial" w:hAnsi="Arial" w:cs="Arial"/>
                <w:sz w:val="16"/>
                <w:szCs w:val="16"/>
              </w:rPr>
              <w:br/>
            </w:r>
            <w:r w:rsidRPr="00B81747">
              <w:rPr>
                <w:rFonts w:ascii="Arial" w:hAnsi="Arial" w:cs="Arial"/>
                <w:sz w:val="16"/>
                <w:szCs w:val="16"/>
              </w:rPr>
              <w:br/>
              <w:t>$'000</w:t>
            </w:r>
          </w:p>
        </w:tc>
      </w:tr>
      <w:tr w:rsidR="00B53B6C" w:rsidRPr="00B81747" w14:paraId="76C16694" w14:textId="77777777" w:rsidTr="00F37176">
        <w:trPr>
          <w:trHeight w:val="226"/>
        </w:trPr>
        <w:tc>
          <w:tcPr>
            <w:tcW w:w="3861" w:type="dxa"/>
            <w:tcBorders>
              <w:top w:val="nil"/>
              <w:left w:val="nil"/>
              <w:bottom w:val="nil"/>
              <w:right w:val="nil"/>
            </w:tcBorders>
            <w:shd w:val="clear" w:color="auto" w:fill="auto"/>
            <w:vAlign w:val="bottom"/>
            <w:hideMark/>
          </w:tcPr>
          <w:p w14:paraId="76C16690" w14:textId="77777777" w:rsidR="00B53B6C" w:rsidRPr="00B81747" w:rsidRDefault="00B53B6C"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As at 1 July 2019</w:t>
            </w:r>
          </w:p>
        </w:tc>
        <w:tc>
          <w:tcPr>
            <w:tcW w:w="1015" w:type="dxa"/>
            <w:tcBorders>
              <w:top w:val="single" w:sz="4" w:space="0" w:color="auto"/>
              <w:left w:val="nil"/>
              <w:bottom w:val="nil"/>
              <w:right w:val="nil"/>
            </w:tcBorders>
            <w:shd w:val="clear" w:color="auto" w:fill="auto"/>
            <w:noWrap/>
            <w:vAlign w:val="bottom"/>
            <w:hideMark/>
          </w:tcPr>
          <w:p w14:paraId="76C16691" w14:textId="77777777" w:rsidR="00B53B6C" w:rsidRPr="00B81747" w:rsidRDefault="00B53B6C" w:rsidP="00B53B6C">
            <w:pPr>
              <w:spacing w:after="0" w:line="240" w:lineRule="auto"/>
              <w:jc w:val="left"/>
              <w:rPr>
                <w:rFonts w:ascii="Arial" w:hAnsi="Arial" w:cs="Arial"/>
                <w:sz w:val="16"/>
                <w:szCs w:val="16"/>
              </w:rPr>
            </w:pPr>
            <w:r w:rsidRPr="00B81747">
              <w:rPr>
                <w:rFonts w:ascii="Arial" w:hAnsi="Arial" w:cs="Arial"/>
                <w:sz w:val="16"/>
                <w:szCs w:val="16"/>
              </w:rPr>
              <w:t> </w:t>
            </w:r>
          </w:p>
        </w:tc>
        <w:tc>
          <w:tcPr>
            <w:tcW w:w="1181" w:type="dxa"/>
            <w:tcBorders>
              <w:top w:val="single" w:sz="4" w:space="0" w:color="auto"/>
              <w:left w:val="nil"/>
              <w:bottom w:val="nil"/>
              <w:right w:val="nil"/>
            </w:tcBorders>
            <w:shd w:val="clear" w:color="auto" w:fill="auto"/>
            <w:noWrap/>
            <w:vAlign w:val="bottom"/>
            <w:hideMark/>
          </w:tcPr>
          <w:p w14:paraId="76C16692" w14:textId="77777777" w:rsidR="00B53B6C" w:rsidRPr="00B81747" w:rsidRDefault="00B53B6C" w:rsidP="00B53B6C">
            <w:pPr>
              <w:spacing w:after="0" w:line="240" w:lineRule="auto"/>
              <w:jc w:val="left"/>
              <w:rPr>
                <w:rFonts w:ascii="Arial" w:hAnsi="Arial" w:cs="Arial"/>
                <w:sz w:val="16"/>
                <w:szCs w:val="16"/>
              </w:rPr>
            </w:pPr>
            <w:r w:rsidRPr="00B81747">
              <w:rPr>
                <w:rFonts w:ascii="Arial" w:hAnsi="Arial" w:cs="Arial"/>
                <w:sz w:val="16"/>
                <w:szCs w:val="16"/>
              </w:rPr>
              <w:t> </w:t>
            </w:r>
          </w:p>
        </w:tc>
        <w:tc>
          <w:tcPr>
            <w:tcW w:w="1102" w:type="dxa"/>
            <w:tcBorders>
              <w:top w:val="single" w:sz="4" w:space="0" w:color="auto"/>
              <w:left w:val="nil"/>
              <w:bottom w:val="nil"/>
              <w:right w:val="nil"/>
            </w:tcBorders>
            <w:shd w:val="clear" w:color="auto" w:fill="auto"/>
            <w:noWrap/>
            <w:vAlign w:val="bottom"/>
            <w:hideMark/>
          </w:tcPr>
          <w:p w14:paraId="76C16693"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 </w:t>
            </w:r>
          </w:p>
        </w:tc>
      </w:tr>
      <w:tr w:rsidR="00B53B6C" w:rsidRPr="00B81747" w14:paraId="76C16699" w14:textId="77777777" w:rsidTr="00F37176">
        <w:trPr>
          <w:trHeight w:val="226"/>
        </w:trPr>
        <w:tc>
          <w:tcPr>
            <w:tcW w:w="3861" w:type="dxa"/>
            <w:tcBorders>
              <w:top w:val="nil"/>
              <w:left w:val="nil"/>
              <w:bottom w:val="nil"/>
              <w:right w:val="nil"/>
            </w:tcBorders>
            <w:shd w:val="clear" w:color="auto" w:fill="auto"/>
            <w:vAlign w:val="bottom"/>
            <w:hideMark/>
          </w:tcPr>
          <w:p w14:paraId="76C16695" w14:textId="77777777" w:rsidR="00B53B6C" w:rsidRPr="00B81747" w:rsidRDefault="00B53B6C" w:rsidP="00B81747">
            <w:pPr>
              <w:spacing w:after="0" w:line="240" w:lineRule="auto"/>
              <w:ind w:left="316" w:hanging="142"/>
              <w:jc w:val="left"/>
              <w:rPr>
                <w:rFonts w:ascii="Arial" w:hAnsi="Arial" w:cs="Arial"/>
                <w:color w:val="000000"/>
                <w:sz w:val="16"/>
                <w:szCs w:val="16"/>
              </w:rPr>
            </w:pPr>
            <w:r w:rsidRPr="00B81747">
              <w:rPr>
                <w:rFonts w:ascii="Arial" w:hAnsi="Arial" w:cs="Arial"/>
                <w:color w:val="000000"/>
                <w:sz w:val="16"/>
                <w:szCs w:val="16"/>
              </w:rPr>
              <w:t xml:space="preserve">Gross book value </w:t>
            </w:r>
          </w:p>
        </w:tc>
        <w:tc>
          <w:tcPr>
            <w:tcW w:w="1015" w:type="dxa"/>
            <w:tcBorders>
              <w:top w:val="nil"/>
              <w:left w:val="nil"/>
              <w:bottom w:val="nil"/>
              <w:right w:val="nil"/>
            </w:tcBorders>
            <w:shd w:val="clear" w:color="auto" w:fill="auto"/>
            <w:noWrap/>
            <w:vAlign w:val="bottom"/>
            <w:hideMark/>
          </w:tcPr>
          <w:p w14:paraId="76C16696"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 xml:space="preserve">74 </w:t>
            </w:r>
          </w:p>
        </w:tc>
        <w:tc>
          <w:tcPr>
            <w:tcW w:w="1181" w:type="dxa"/>
            <w:tcBorders>
              <w:top w:val="nil"/>
              <w:left w:val="nil"/>
              <w:bottom w:val="nil"/>
              <w:right w:val="nil"/>
            </w:tcBorders>
            <w:shd w:val="clear" w:color="auto" w:fill="auto"/>
            <w:noWrap/>
            <w:vAlign w:val="bottom"/>
            <w:hideMark/>
          </w:tcPr>
          <w:p w14:paraId="76C16697"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 xml:space="preserve">162 </w:t>
            </w:r>
          </w:p>
        </w:tc>
        <w:tc>
          <w:tcPr>
            <w:tcW w:w="1102" w:type="dxa"/>
            <w:tcBorders>
              <w:top w:val="nil"/>
              <w:left w:val="nil"/>
              <w:bottom w:val="nil"/>
              <w:right w:val="nil"/>
            </w:tcBorders>
            <w:shd w:val="clear" w:color="auto" w:fill="auto"/>
            <w:noWrap/>
            <w:vAlign w:val="bottom"/>
            <w:hideMark/>
          </w:tcPr>
          <w:p w14:paraId="76C16698"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 xml:space="preserve">236 </w:t>
            </w:r>
          </w:p>
        </w:tc>
      </w:tr>
      <w:tr w:rsidR="00B53B6C" w:rsidRPr="00B81747" w14:paraId="76C1669E" w14:textId="77777777" w:rsidTr="007357B2">
        <w:trPr>
          <w:trHeight w:val="418"/>
        </w:trPr>
        <w:tc>
          <w:tcPr>
            <w:tcW w:w="3861" w:type="dxa"/>
            <w:tcBorders>
              <w:top w:val="nil"/>
              <w:left w:val="nil"/>
              <w:bottom w:val="nil"/>
              <w:right w:val="nil"/>
            </w:tcBorders>
            <w:shd w:val="clear" w:color="auto" w:fill="auto"/>
            <w:vAlign w:val="bottom"/>
            <w:hideMark/>
          </w:tcPr>
          <w:p w14:paraId="76C1669A" w14:textId="77777777" w:rsidR="00B53B6C" w:rsidRPr="00B81747" w:rsidRDefault="00B53B6C" w:rsidP="00B81747">
            <w:pPr>
              <w:spacing w:after="0" w:line="240" w:lineRule="auto"/>
              <w:ind w:left="316" w:hanging="142"/>
              <w:jc w:val="left"/>
              <w:rPr>
                <w:rFonts w:ascii="Arial" w:hAnsi="Arial" w:cs="Arial"/>
                <w:color w:val="000000"/>
                <w:sz w:val="16"/>
                <w:szCs w:val="16"/>
              </w:rPr>
            </w:pPr>
            <w:r w:rsidRPr="00B81747">
              <w:rPr>
                <w:rFonts w:ascii="Arial" w:hAnsi="Arial" w:cs="Arial"/>
                <w:color w:val="000000"/>
                <w:sz w:val="16"/>
                <w:szCs w:val="16"/>
              </w:rPr>
              <w:t>Accumulated depreciation/amortisation and impairment</w:t>
            </w:r>
          </w:p>
        </w:tc>
        <w:tc>
          <w:tcPr>
            <w:tcW w:w="1015" w:type="dxa"/>
            <w:tcBorders>
              <w:top w:val="nil"/>
              <w:left w:val="nil"/>
              <w:bottom w:val="single" w:sz="4" w:space="0" w:color="auto"/>
              <w:right w:val="nil"/>
            </w:tcBorders>
            <w:shd w:val="clear" w:color="auto" w:fill="auto"/>
            <w:noWrap/>
            <w:vAlign w:val="bottom"/>
            <w:hideMark/>
          </w:tcPr>
          <w:p w14:paraId="76C1669B"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(34)</w:t>
            </w:r>
          </w:p>
        </w:tc>
        <w:tc>
          <w:tcPr>
            <w:tcW w:w="1181" w:type="dxa"/>
            <w:tcBorders>
              <w:top w:val="nil"/>
              <w:left w:val="nil"/>
              <w:bottom w:val="single" w:sz="4" w:space="0" w:color="auto"/>
              <w:right w:val="nil"/>
            </w:tcBorders>
            <w:shd w:val="clear" w:color="auto" w:fill="auto"/>
            <w:noWrap/>
            <w:vAlign w:val="bottom"/>
            <w:hideMark/>
          </w:tcPr>
          <w:p w14:paraId="76C1669C"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(74)</w:t>
            </w:r>
          </w:p>
        </w:tc>
        <w:tc>
          <w:tcPr>
            <w:tcW w:w="1102" w:type="dxa"/>
            <w:tcBorders>
              <w:top w:val="nil"/>
              <w:left w:val="nil"/>
              <w:bottom w:val="single" w:sz="4" w:space="0" w:color="auto"/>
              <w:right w:val="nil"/>
            </w:tcBorders>
            <w:shd w:val="clear" w:color="auto" w:fill="auto"/>
            <w:noWrap/>
            <w:vAlign w:val="bottom"/>
            <w:hideMark/>
          </w:tcPr>
          <w:p w14:paraId="76C1669D"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(108)</w:t>
            </w:r>
          </w:p>
        </w:tc>
      </w:tr>
      <w:tr w:rsidR="00B53B6C" w:rsidRPr="00B81747" w14:paraId="76C166A3" w14:textId="77777777" w:rsidTr="00F37176">
        <w:trPr>
          <w:trHeight w:val="226"/>
        </w:trPr>
        <w:tc>
          <w:tcPr>
            <w:tcW w:w="3861" w:type="dxa"/>
            <w:tcBorders>
              <w:top w:val="nil"/>
              <w:left w:val="nil"/>
              <w:bottom w:val="nil"/>
              <w:right w:val="nil"/>
            </w:tcBorders>
            <w:shd w:val="clear" w:color="auto" w:fill="auto"/>
            <w:vAlign w:val="bottom"/>
            <w:hideMark/>
          </w:tcPr>
          <w:p w14:paraId="76C1669F" w14:textId="77777777" w:rsidR="00B53B6C" w:rsidRPr="00B81747" w:rsidRDefault="00B53B6C"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Opening net book balance</w:t>
            </w:r>
          </w:p>
        </w:tc>
        <w:tc>
          <w:tcPr>
            <w:tcW w:w="1015" w:type="dxa"/>
            <w:tcBorders>
              <w:top w:val="nil"/>
              <w:left w:val="nil"/>
              <w:bottom w:val="single" w:sz="4" w:space="0" w:color="auto"/>
              <w:right w:val="nil"/>
            </w:tcBorders>
            <w:shd w:val="clear" w:color="auto" w:fill="auto"/>
            <w:noWrap/>
            <w:vAlign w:val="bottom"/>
            <w:hideMark/>
          </w:tcPr>
          <w:p w14:paraId="76C166A0" w14:textId="77777777" w:rsidR="00B53B6C" w:rsidRPr="00B81747" w:rsidRDefault="00B53B6C" w:rsidP="00B53B6C">
            <w:pPr>
              <w:spacing w:after="0" w:line="240" w:lineRule="auto"/>
              <w:jc w:val="right"/>
              <w:rPr>
                <w:rFonts w:ascii="Arial" w:hAnsi="Arial" w:cs="Arial"/>
                <w:b/>
                <w:bCs/>
                <w:sz w:val="16"/>
                <w:szCs w:val="16"/>
              </w:rPr>
            </w:pPr>
            <w:r w:rsidRPr="00B81747">
              <w:rPr>
                <w:rFonts w:ascii="Arial" w:hAnsi="Arial" w:cs="Arial"/>
                <w:b/>
                <w:bCs/>
                <w:sz w:val="16"/>
                <w:szCs w:val="16"/>
              </w:rPr>
              <w:t xml:space="preserve">40 </w:t>
            </w:r>
          </w:p>
        </w:tc>
        <w:tc>
          <w:tcPr>
            <w:tcW w:w="1181" w:type="dxa"/>
            <w:tcBorders>
              <w:top w:val="nil"/>
              <w:left w:val="nil"/>
              <w:bottom w:val="single" w:sz="4" w:space="0" w:color="auto"/>
              <w:right w:val="nil"/>
            </w:tcBorders>
            <w:shd w:val="clear" w:color="auto" w:fill="auto"/>
            <w:noWrap/>
            <w:vAlign w:val="bottom"/>
            <w:hideMark/>
          </w:tcPr>
          <w:p w14:paraId="76C166A1" w14:textId="77777777" w:rsidR="00B53B6C" w:rsidRPr="00B81747" w:rsidRDefault="00B53B6C" w:rsidP="00B53B6C">
            <w:pPr>
              <w:spacing w:after="0" w:line="240" w:lineRule="auto"/>
              <w:jc w:val="right"/>
              <w:rPr>
                <w:rFonts w:ascii="Arial" w:hAnsi="Arial" w:cs="Arial"/>
                <w:b/>
                <w:bCs/>
                <w:sz w:val="16"/>
                <w:szCs w:val="16"/>
              </w:rPr>
            </w:pPr>
            <w:r w:rsidRPr="00B81747">
              <w:rPr>
                <w:rFonts w:ascii="Arial" w:hAnsi="Arial" w:cs="Arial"/>
                <w:b/>
                <w:bCs/>
                <w:sz w:val="16"/>
                <w:szCs w:val="16"/>
              </w:rPr>
              <w:t xml:space="preserve">88 </w:t>
            </w:r>
          </w:p>
        </w:tc>
        <w:tc>
          <w:tcPr>
            <w:tcW w:w="1102" w:type="dxa"/>
            <w:tcBorders>
              <w:top w:val="nil"/>
              <w:left w:val="nil"/>
              <w:bottom w:val="single" w:sz="4" w:space="0" w:color="auto"/>
              <w:right w:val="nil"/>
            </w:tcBorders>
            <w:shd w:val="clear" w:color="auto" w:fill="auto"/>
            <w:noWrap/>
            <w:vAlign w:val="bottom"/>
            <w:hideMark/>
          </w:tcPr>
          <w:p w14:paraId="76C166A2" w14:textId="77777777" w:rsidR="00B53B6C" w:rsidRPr="00B81747" w:rsidRDefault="00B53B6C" w:rsidP="00B53B6C">
            <w:pPr>
              <w:spacing w:after="0" w:line="240" w:lineRule="auto"/>
              <w:jc w:val="right"/>
              <w:rPr>
                <w:rFonts w:ascii="Arial" w:hAnsi="Arial" w:cs="Arial"/>
                <w:b/>
                <w:bCs/>
                <w:sz w:val="16"/>
                <w:szCs w:val="16"/>
              </w:rPr>
            </w:pPr>
            <w:r w:rsidRPr="00B81747">
              <w:rPr>
                <w:rFonts w:ascii="Arial" w:hAnsi="Arial" w:cs="Arial"/>
                <w:b/>
                <w:bCs/>
                <w:sz w:val="16"/>
                <w:szCs w:val="16"/>
              </w:rPr>
              <w:t xml:space="preserve">128 </w:t>
            </w:r>
          </w:p>
        </w:tc>
      </w:tr>
      <w:tr w:rsidR="00B53B6C" w:rsidRPr="00B81747" w14:paraId="76C166A8" w14:textId="77777777" w:rsidTr="00F37176">
        <w:trPr>
          <w:trHeight w:val="226"/>
        </w:trPr>
        <w:tc>
          <w:tcPr>
            <w:tcW w:w="3861" w:type="dxa"/>
            <w:tcBorders>
              <w:top w:val="nil"/>
              <w:left w:val="nil"/>
              <w:bottom w:val="nil"/>
              <w:right w:val="nil"/>
            </w:tcBorders>
            <w:shd w:val="clear" w:color="auto" w:fill="auto"/>
            <w:vAlign w:val="bottom"/>
            <w:hideMark/>
          </w:tcPr>
          <w:p w14:paraId="76C166A4" w14:textId="77777777" w:rsidR="00B53B6C" w:rsidRPr="00B81747" w:rsidRDefault="00B53B6C"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Capital asset additions</w:t>
            </w:r>
          </w:p>
        </w:tc>
        <w:tc>
          <w:tcPr>
            <w:tcW w:w="1015" w:type="dxa"/>
            <w:tcBorders>
              <w:top w:val="nil"/>
              <w:left w:val="nil"/>
              <w:bottom w:val="nil"/>
              <w:right w:val="nil"/>
            </w:tcBorders>
            <w:shd w:val="clear" w:color="auto" w:fill="auto"/>
            <w:noWrap/>
            <w:vAlign w:val="bottom"/>
            <w:hideMark/>
          </w:tcPr>
          <w:p w14:paraId="76C166A5" w14:textId="77777777" w:rsidR="00B53B6C" w:rsidRPr="00B81747" w:rsidRDefault="00B53B6C" w:rsidP="00B53B6C">
            <w:pPr>
              <w:spacing w:after="0" w:line="240" w:lineRule="auto"/>
              <w:jc w:val="left"/>
              <w:rPr>
                <w:rFonts w:ascii="Arial" w:hAnsi="Arial" w:cs="Arial"/>
                <w:b/>
                <w:bCs/>
                <w:sz w:val="16"/>
                <w:szCs w:val="16"/>
              </w:rPr>
            </w:pPr>
          </w:p>
        </w:tc>
        <w:tc>
          <w:tcPr>
            <w:tcW w:w="1181" w:type="dxa"/>
            <w:tcBorders>
              <w:top w:val="nil"/>
              <w:left w:val="nil"/>
              <w:bottom w:val="nil"/>
              <w:right w:val="nil"/>
            </w:tcBorders>
            <w:shd w:val="clear" w:color="auto" w:fill="auto"/>
            <w:noWrap/>
            <w:vAlign w:val="bottom"/>
            <w:hideMark/>
          </w:tcPr>
          <w:p w14:paraId="76C166A6" w14:textId="77777777" w:rsidR="00B53B6C" w:rsidRPr="00B81747" w:rsidRDefault="00B53B6C" w:rsidP="00B53B6C">
            <w:pPr>
              <w:spacing w:after="0" w:line="240" w:lineRule="auto"/>
              <w:jc w:val="left"/>
              <w:rPr>
                <w:rFonts w:ascii="Arial" w:hAnsi="Arial" w:cs="Arial"/>
                <w:sz w:val="16"/>
                <w:szCs w:val="16"/>
              </w:rPr>
            </w:pPr>
          </w:p>
        </w:tc>
        <w:tc>
          <w:tcPr>
            <w:tcW w:w="1102" w:type="dxa"/>
            <w:tcBorders>
              <w:top w:val="nil"/>
              <w:left w:val="nil"/>
              <w:bottom w:val="nil"/>
              <w:right w:val="nil"/>
            </w:tcBorders>
            <w:shd w:val="clear" w:color="auto" w:fill="auto"/>
            <w:noWrap/>
            <w:vAlign w:val="bottom"/>
            <w:hideMark/>
          </w:tcPr>
          <w:p w14:paraId="76C166A7" w14:textId="77777777" w:rsidR="00B53B6C" w:rsidRPr="00B81747" w:rsidRDefault="00B53B6C" w:rsidP="00B53B6C">
            <w:pPr>
              <w:spacing w:after="0" w:line="240" w:lineRule="auto"/>
              <w:jc w:val="left"/>
              <w:rPr>
                <w:rFonts w:ascii="Arial" w:hAnsi="Arial" w:cs="Arial"/>
                <w:sz w:val="16"/>
                <w:szCs w:val="16"/>
              </w:rPr>
            </w:pPr>
          </w:p>
        </w:tc>
      </w:tr>
      <w:tr w:rsidR="00B53B6C" w:rsidRPr="00B81747" w14:paraId="76C166AD" w14:textId="77777777" w:rsidTr="00F37176">
        <w:trPr>
          <w:trHeight w:val="452"/>
        </w:trPr>
        <w:tc>
          <w:tcPr>
            <w:tcW w:w="3861" w:type="dxa"/>
            <w:tcBorders>
              <w:top w:val="nil"/>
              <w:left w:val="nil"/>
              <w:bottom w:val="nil"/>
              <w:right w:val="nil"/>
            </w:tcBorders>
            <w:shd w:val="clear" w:color="auto" w:fill="auto"/>
            <w:vAlign w:val="bottom"/>
            <w:hideMark/>
          </w:tcPr>
          <w:p w14:paraId="76C166A9" w14:textId="77777777" w:rsidR="00B53B6C" w:rsidRPr="00B81747" w:rsidRDefault="00B53B6C" w:rsidP="00B81747">
            <w:pPr>
              <w:spacing w:after="0" w:line="240" w:lineRule="auto"/>
              <w:ind w:left="316" w:hanging="142"/>
              <w:jc w:val="left"/>
              <w:rPr>
                <w:rFonts w:ascii="Arial" w:hAnsi="Arial" w:cs="Arial"/>
                <w:b/>
                <w:color w:val="000000"/>
                <w:sz w:val="16"/>
                <w:szCs w:val="16"/>
              </w:rPr>
            </w:pPr>
            <w:r w:rsidRPr="00B81747">
              <w:rPr>
                <w:rFonts w:ascii="Arial" w:hAnsi="Arial" w:cs="Arial"/>
                <w:b/>
                <w:color w:val="000000"/>
                <w:sz w:val="16"/>
                <w:szCs w:val="16"/>
              </w:rPr>
              <w:t>Estimated expenditure on new or replacement assets</w:t>
            </w:r>
          </w:p>
        </w:tc>
        <w:tc>
          <w:tcPr>
            <w:tcW w:w="1015" w:type="dxa"/>
            <w:tcBorders>
              <w:top w:val="nil"/>
              <w:left w:val="nil"/>
              <w:bottom w:val="nil"/>
              <w:right w:val="nil"/>
            </w:tcBorders>
            <w:shd w:val="clear" w:color="auto" w:fill="auto"/>
            <w:noWrap/>
            <w:vAlign w:val="bottom"/>
            <w:hideMark/>
          </w:tcPr>
          <w:p w14:paraId="76C166AA" w14:textId="77777777" w:rsidR="00B53B6C" w:rsidRPr="00B81747" w:rsidRDefault="00B53B6C" w:rsidP="00B53B6C">
            <w:pPr>
              <w:spacing w:after="0" w:line="240" w:lineRule="auto"/>
              <w:ind w:firstLineChars="100" w:firstLine="161"/>
              <w:jc w:val="left"/>
              <w:rPr>
                <w:rFonts w:ascii="Arial" w:hAnsi="Arial" w:cs="Arial"/>
                <w:b/>
                <w:bCs/>
                <w:sz w:val="16"/>
                <w:szCs w:val="16"/>
              </w:rPr>
            </w:pPr>
          </w:p>
        </w:tc>
        <w:tc>
          <w:tcPr>
            <w:tcW w:w="1181" w:type="dxa"/>
            <w:tcBorders>
              <w:top w:val="nil"/>
              <w:left w:val="nil"/>
              <w:bottom w:val="nil"/>
              <w:right w:val="nil"/>
            </w:tcBorders>
            <w:shd w:val="clear" w:color="auto" w:fill="auto"/>
            <w:noWrap/>
            <w:vAlign w:val="bottom"/>
            <w:hideMark/>
          </w:tcPr>
          <w:p w14:paraId="76C166AB" w14:textId="77777777" w:rsidR="00B53B6C" w:rsidRPr="00B81747" w:rsidRDefault="00B53B6C" w:rsidP="00B53B6C">
            <w:pPr>
              <w:spacing w:after="0" w:line="240" w:lineRule="auto"/>
              <w:jc w:val="left"/>
              <w:rPr>
                <w:rFonts w:ascii="Arial" w:hAnsi="Arial" w:cs="Arial"/>
                <w:sz w:val="16"/>
                <w:szCs w:val="16"/>
              </w:rPr>
            </w:pPr>
          </w:p>
        </w:tc>
        <w:tc>
          <w:tcPr>
            <w:tcW w:w="1102" w:type="dxa"/>
            <w:tcBorders>
              <w:top w:val="nil"/>
              <w:left w:val="nil"/>
              <w:bottom w:val="nil"/>
              <w:right w:val="nil"/>
            </w:tcBorders>
            <w:shd w:val="clear" w:color="auto" w:fill="auto"/>
            <w:noWrap/>
            <w:vAlign w:val="bottom"/>
            <w:hideMark/>
          </w:tcPr>
          <w:p w14:paraId="76C166AC" w14:textId="77777777" w:rsidR="00B53B6C" w:rsidRPr="00B81747" w:rsidRDefault="00B53B6C" w:rsidP="00B53B6C">
            <w:pPr>
              <w:spacing w:after="0" w:line="240" w:lineRule="auto"/>
              <w:jc w:val="left"/>
              <w:rPr>
                <w:rFonts w:ascii="Arial" w:hAnsi="Arial" w:cs="Arial"/>
                <w:sz w:val="16"/>
                <w:szCs w:val="16"/>
              </w:rPr>
            </w:pPr>
          </w:p>
        </w:tc>
      </w:tr>
      <w:tr w:rsidR="00B53B6C" w:rsidRPr="00B81747" w14:paraId="76C166B2" w14:textId="77777777" w:rsidTr="00F37176">
        <w:trPr>
          <w:trHeight w:val="226"/>
        </w:trPr>
        <w:tc>
          <w:tcPr>
            <w:tcW w:w="3861" w:type="dxa"/>
            <w:tcBorders>
              <w:top w:val="nil"/>
              <w:left w:val="nil"/>
              <w:bottom w:val="nil"/>
              <w:right w:val="nil"/>
            </w:tcBorders>
            <w:shd w:val="clear" w:color="auto" w:fill="auto"/>
            <w:vAlign w:val="bottom"/>
            <w:hideMark/>
          </w:tcPr>
          <w:p w14:paraId="76C166AE" w14:textId="77777777" w:rsidR="00B53B6C" w:rsidRPr="00B81747" w:rsidRDefault="00B53B6C" w:rsidP="00B81747">
            <w:pPr>
              <w:spacing w:after="0" w:line="240" w:lineRule="auto"/>
              <w:ind w:left="316" w:hanging="142"/>
              <w:jc w:val="left"/>
              <w:rPr>
                <w:rFonts w:ascii="Arial" w:hAnsi="Arial" w:cs="Arial"/>
                <w:color w:val="000000"/>
                <w:sz w:val="16"/>
                <w:szCs w:val="16"/>
              </w:rPr>
            </w:pPr>
            <w:r w:rsidRPr="00B81747">
              <w:rPr>
                <w:rFonts w:ascii="Arial" w:hAnsi="Arial" w:cs="Arial"/>
                <w:color w:val="000000"/>
                <w:sz w:val="16"/>
                <w:szCs w:val="16"/>
              </w:rPr>
              <w:t>By purchase - appropriation equity (a)</w:t>
            </w:r>
          </w:p>
        </w:tc>
        <w:tc>
          <w:tcPr>
            <w:tcW w:w="1015" w:type="dxa"/>
            <w:tcBorders>
              <w:top w:val="nil"/>
              <w:left w:val="nil"/>
              <w:bottom w:val="nil"/>
              <w:right w:val="nil"/>
            </w:tcBorders>
            <w:shd w:val="clear" w:color="auto" w:fill="auto"/>
            <w:noWrap/>
            <w:vAlign w:val="bottom"/>
            <w:hideMark/>
          </w:tcPr>
          <w:p w14:paraId="76C166AF"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 xml:space="preserve">- </w:t>
            </w:r>
          </w:p>
        </w:tc>
        <w:tc>
          <w:tcPr>
            <w:tcW w:w="1181" w:type="dxa"/>
            <w:tcBorders>
              <w:top w:val="nil"/>
              <w:left w:val="nil"/>
              <w:bottom w:val="nil"/>
              <w:right w:val="nil"/>
            </w:tcBorders>
            <w:shd w:val="clear" w:color="auto" w:fill="auto"/>
            <w:noWrap/>
            <w:vAlign w:val="bottom"/>
            <w:hideMark/>
          </w:tcPr>
          <w:p w14:paraId="76C166B0"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 xml:space="preserve">59 </w:t>
            </w:r>
          </w:p>
        </w:tc>
        <w:tc>
          <w:tcPr>
            <w:tcW w:w="1102" w:type="dxa"/>
            <w:tcBorders>
              <w:top w:val="nil"/>
              <w:left w:val="nil"/>
              <w:bottom w:val="nil"/>
              <w:right w:val="nil"/>
            </w:tcBorders>
            <w:shd w:val="clear" w:color="auto" w:fill="auto"/>
            <w:noWrap/>
            <w:vAlign w:val="bottom"/>
            <w:hideMark/>
          </w:tcPr>
          <w:p w14:paraId="76C166B1"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 xml:space="preserve">59 </w:t>
            </w:r>
          </w:p>
        </w:tc>
      </w:tr>
      <w:tr w:rsidR="00B53B6C" w:rsidRPr="00B81747" w14:paraId="76C166B7" w14:textId="77777777" w:rsidTr="00F37176">
        <w:trPr>
          <w:trHeight w:val="226"/>
        </w:trPr>
        <w:tc>
          <w:tcPr>
            <w:tcW w:w="3861" w:type="dxa"/>
            <w:tcBorders>
              <w:top w:val="nil"/>
              <w:left w:val="nil"/>
              <w:bottom w:val="nil"/>
              <w:right w:val="nil"/>
            </w:tcBorders>
            <w:shd w:val="clear" w:color="auto" w:fill="auto"/>
            <w:vAlign w:val="bottom"/>
            <w:hideMark/>
          </w:tcPr>
          <w:p w14:paraId="76C166B3" w14:textId="77777777" w:rsidR="00B53B6C" w:rsidRPr="00B81747" w:rsidRDefault="00B53B6C" w:rsidP="00B53B6C">
            <w:pPr>
              <w:spacing w:after="0" w:line="240" w:lineRule="auto"/>
              <w:ind w:firstLineChars="100" w:firstLine="161"/>
              <w:jc w:val="left"/>
              <w:rPr>
                <w:rFonts w:ascii="Arial" w:hAnsi="Arial" w:cs="Arial"/>
                <w:b/>
                <w:bCs/>
                <w:sz w:val="16"/>
                <w:szCs w:val="16"/>
              </w:rPr>
            </w:pPr>
            <w:r w:rsidRPr="00B81747">
              <w:rPr>
                <w:rFonts w:ascii="Arial" w:hAnsi="Arial" w:cs="Arial"/>
                <w:b/>
                <w:bCs/>
                <w:sz w:val="16"/>
                <w:szCs w:val="16"/>
              </w:rPr>
              <w:t>Total additions</w:t>
            </w:r>
          </w:p>
        </w:tc>
        <w:tc>
          <w:tcPr>
            <w:tcW w:w="1015" w:type="dxa"/>
            <w:tcBorders>
              <w:top w:val="single" w:sz="4" w:space="0" w:color="auto"/>
              <w:left w:val="nil"/>
              <w:bottom w:val="single" w:sz="4" w:space="0" w:color="auto"/>
              <w:right w:val="nil"/>
            </w:tcBorders>
            <w:shd w:val="clear" w:color="auto" w:fill="auto"/>
            <w:noWrap/>
            <w:vAlign w:val="bottom"/>
            <w:hideMark/>
          </w:tcPr>
          <w:p w14:paraId="76C166B4" w14:textId="77777777" w:rsidR="00B53B6C" w:rsidRPr="00B81747" w:rsidRDefault="00B53B6C" w:rsidP="00B53B6C">
            <w:pPr>
              <w:spacing w:after="0" w:line="240" w:lineRule="auto"/>
              <w:jc w:val="right"/>
              <w:rPr>
                <w:rFonts w:ascii="Arial" w:hAnsi="Arial" w:cs="Arial"/>
                <w:b/>
                <w:bCs/>
                <w:sz w:val="16"/>
                <w:szCs w:val="16"/>
              </w:rPr>
            </w:pPr>
            <w:r w:rsidRPr="00B81747">
              <w:rPr>
                <w:rFonts w:ascii="Arial" w:hAnsi="Arial" w:cs="Arial"/>
                <w:b/>
                <w:bCs/>
                <w:sz w:val="16"/>
                <w:szCs w:val="16"/>
              </w:rPr>
              <w:t xml:space="preserve">- </w:t>
            </w:r>
          </w:p>
        </w:tc>
        <w:tc>
          <w:tcPr>
            <w:tcW w:w="1181" w:type="dxa"/>
            <w:tcBorders>
              <w:top w:val="single" w:sz="4" w:space="0" w:color="auto"/>
              <w:left w:val="nil"/>
              <w:bottom w:val="single" w:sz="4" w:space="0" w:color="auto"/>
              <w:right w:val="nil"/>
            </w:tcBorders>
            <w:shd w:val="clear" w:color="auto" w:fill="auto"/>
            <w:noWrap/>
            <w:vAlign w:val="bottom"/>
            <w:hideMark/>
          </w:tcPr>
          <w:p w14:paraId="76C166B5" w14:textId="77777777" w:rsidR="00B53B6C" w:rsidRPr="00B81747" w:rsidRDefault="00B53B6C" w:rsidP="00B53B6C">
            <w:pPr>
              <w:spacing w:after="0" w:line="240" w:lineRule="auto"/>
              <w:jc w:val="right"/>
              <w:rPr>
                <w:rFonts w:ascii="Arial" w:hAnsi="Arial" w:cs="Arial"/>
                <w:b/>
                <w:bCs/>
                <w:sz w:val="16"/>
                <w:szCs w:val="16"/>
              </w:rPr>
            </w:pPr>
            <w:r w:rsidRPr="00B81747">
              <w:rPr>
                <w:rFonts w:ascii="Arial" w:hAnsi="Arial" w:cs="Arial"/>
                <w:b/>
                <w:bCs/>
                <w:sz w:val="16"/>
                <w:szCs w:val="16"/>
              </w:rPr>
              <w:t xml:space="preserve">59 </w:t>
            </w:r>
          </w:p>
        </w:tc>
        <w:tc>
          <w:tcPr>
            <w:tcW w:w="1102" w:type="dxa"/>
            <w:tcBorders>
              <w:top w:val="single" w:sz="4" w:space="0" w:color="auto"/>
              <w:left w:val="nil"/>
              <w:bottom w:val="single" w:sz="4" w:space="0" w:color="auto"/>
              <w:right w:val="nil"/>
            </w:tcBorders>
            <w:shd w:val="clear" w:color="auto" w:fill="auto"/>
            <w:noWrap/>
            <w:vAlign w:val="bottom"/>
            <w:hideMark/>
          </w:tcPr>
          <w:p w14:paraId="76C166B6" w14:textId="77777777" w:rsidR="00B53B6C" w:rsidRPr="00B81747" w:rsidRDefault="00B53B6C" w:rsidP="00B53B6C">
            <w:pPr>
              <w:spacing w:after="0" w:line="240" w:lineRule="auto"/>
              <w:jc w:val="right"/>
              <w:rPr>
                <w:rFonts w:ascii="Arial" w:hAnsi="Arial" w:cs="Arial"/>
                <w:b/>
                <w:bCs/>
                <w:sz w:val="16"/>
                <w:szCs w:val="16"/>
              </w:rPr>
            </w:pPr>
            <w:r w:rsidRPr="00B81747">
              <w:rPr>
                <w:rFonts w:ascii="Arial" w:hAnsi="Arial" w:cs="Arial"/>
                <w:b/>
                <w:bCs/>
                <w:sz w:val="16"/>
                <w:szCs w:val="16"/>
              </w:rPr>
              <w:t xml:space="preserve">59 </w:t>
            </w:r>
          </w:p>
        </w:tc>
      </w:tr>
      <w:tr w:rsidR="00B53B6C" w:rsidRPr="00B81747" w14:paraId="76C166BC" w14:textId="77777777" w:rsidTr="00F37176">
        <w:trPr>
          <w:trHeight w:val="226"/>
        </w:trPr>
        <w:tc>
          <w:tcPr>
            <w:tcW w:w="3861" w:type="dxa"/>
            <w:tcBorders>
              <w:top w:val="nil"/>
              <w:left w:val="nil"/>
              <w:bottom w:val="nil"/>
              <w:right w:val="nil"/>
            </w:tcBorders>
            <w:shd w:val="clear" w:color="auto" w:fill="auto"/>
            <w:vAlign w:val="bottom"/>
            <w:hideMark/>
          </w:tcPr>
          <w:p w14:paraId="76C166B8" w14:textId="77777777" w:rsidR="00B53B6C" w:rsidRPr="00B81747" w:rsidRDefault="00B53B6C" w:rsidP="00B53B6C">
            <w:pPr>
              <w:spacing w:after="0" w:line="240" w:lineRule="auto"/>
              <w:ind w:firstLineChars="100" w:firstLine="161"/>
              <w:jc w:val="left"/>
              <w:rPr>
                <w:rFonts w:ascii="Arial" w:hAnsi="Arial" w:cs="Arial"/>
                <w:b/>
                <w:bCs/>
                <w:sz w:val="16"/>
                <w:szCs w:val="16"/>
              </w:rPr>
            </w:pPr>
            <w:r w:rsidRPr="00B81747">
              <w:rPr>
                <w:rFonts w:ascii="Arial" w:hAnsi="Arial" w:cs="Arial"/>
                <w:b/>
                <w:bCs/>
                <w:sz w:val="16"/>
                <w:szCs w:val="16"/>
              </w:rPr>
              <w:t>Other movements</w:t>
            </w:r>
          </w:p>
        </w:tc>
        <w:tc>
          <w:tcPr>
            <w:tcW w:w="1015" w:type="dxa"/>
            <w:tcBorders>
              <w:top w:val="nil"/>
              <w:left w:val="nil"/>
              <w:bottom w:val="nil"/>
              <w:right w:val="nil"/>
            </w:tcBorders>
            <w:shd w:val="clear" w:color="auto" w:fill="auto"/>
            <w:noWrap/>
            <w:vAlign w:val="bottom"/>
            <w:hideMark/>
          </w:tcPr>
          <w:p w14:paraId="76C166B9" w14:textId="77777777" w:rsidR="00B53B6C" w:rsidRPr="00B81747" w:rsidRDefault="00B53B6C" w:rsidP="00B53B6C">
            <w:pPr>
              <w:spacing w:after="0" w:line="240" w:lineRule="auto"/>
              <w:ind w:firstLineChars="100" w:firstLine="161"/>
              <w:jc w:val="left"/>
              <w:rPr>
                <w:rFonts w:ascii="Arial" w:hAnsi="Arial" w:cs="Arial"/>
                <w:b/>
                <w:bCs/>
                <w:sz w:val="16"/>
                <w:szCs w:val="16"/>
              </w:rPr>
            </w:pPr>
          </w:p>
        </w:tc>
        <w:tc>
          <w:tcPr>
            <w:tcW w:w="1181" w:type="dxa"/>
            <w:tcBorders>
              <w:top w:val="nil"/>
              <w:left w:val="nil"/>
              <w:bottom w:val="nil"/>
              <w:right w:val="nil"/>
            </w:tcBorders>
            <w:shd w:val="clear" w:color="auto" w:fill="auto"/>
            <w:noWrap/>
            <w:vAlign w:val="bottom"/>
            <w:hideMark/>
          </w:tcPr>
          <w:p w14:paraId="76C166BA" w14:textId="77777777" w:rsidR="00B53B6C" w:rsidRPr="00B81747" w:rsidRDefault="00B53B6C" w:rsidP="00B53B6C">
            <w:pPr>
              <w:spacing w:after="0" w:line="240" w:lineRule="auto"/>
              <w:jc w:val="left"/>
              <w:rPr>
                <w:rFonts w:ascii="Arial" w:hAnsi="Arial" w:cs="Arial"/>
                <w:sz w:val="16"/>
                <w:szCs w:val="16"/>
              </w:rPr>
            </w:pPr>
          </w:p>
        </w:tc>
        <w:tc>
          <w:tcPr>
            <w:tcW w:w="1102" w:type="dxa"/>
            <w:tcBorders>
              <w:top w:val="nil"/>
              <w:left w:val="nil"/>
              <w:bottom w:val="nil"/>
              <w:right w:val="nil"/>
            </w:tcBorders>
            <w:shd w:val="clear" w:color="auto" w:fill="auto"/>
            <w:noWrap/>
            <w:vAlign w:val="bottom"/>
            <w:hideMark/>
          </w:tcPr>
          <w:p w14:paraId="76C166BB" w14:textId="77777777" w:rsidR="00B53B6C" w:rsidRPr="00B81747" w:rsidRDefault="00B53B6C" w:rsidP="00B53B6C">
            <w:pPr>
              <w:spacing w:after="0" w:line="240" w:lineRule="auto"/>
              <w:jc w:val="left"/>
              <w:rPr>
                <w:rFonts w:ascii="Arial" w:hAnsi="Arial" w:cs="Arial"/>
                <w:sz w:val="16"/>
                <w:szCs w:val="16"/>
              </w:rPr>
            </w:pPr>
          </w:p>
        </w:tc>
      </w:tr>
      <w:tr w:rsidR="00B53B6C" w:rsidRPr="00B81747" w14:paraId="76C166C1" w14:textId="77777777" w:rsidTr="00F37176">
        <w:trPr>
          <w:trHeight w:val="226"/>
        </w:trPr>
        <w:tc>
          <w:tcPr>
            <w:tcW w:w="3861" w:type="dxa"/>
            <w:tcBorders>
              <w:top w:val="nil"/>
              <w:left w:val="nil"/>
              <w:right w:val="nil"/>
            </w:tcBorders>
            <w:shd w:val="clear" w:color="auto" w:fill="auto"/>
            <w:vAlign w:val="bottom"/>
            <w:hideMark/>
          </w:tcPr>
          <w:p w14:paraId="76C166BD" w14:textId="77777777" w:rsidR="00B53B6C" w:rsidRPr="00B81747" w:rsidRDefault="00B53B6C" w:rsidP="00B81747">
            <w:pPr>
              <w:spacing w:after="0" w:line="240" w:lineRule="auto"/>
              <w:ind w:left="316" w:hanging="142"/>
              <w:jc w:val="left"/>
              <w:rPr>
                <w:rFonts w:ascii="Arial" w:hAnsi="Arial" w:cs="Arial"/>
                <w:color w:val="000000"/>
                <w:sz w:val="16"/>
                <w:szCs w:val="16"/>
              </w:rPr>
            </w:pPr>
            <w:r w:rsidRPr="00B81747">
              <w:rPr>
                <w:rFonts w:ascii="Arial" w:hAnsi="Arial" w:cs="Arial"/>
                <w:color w:val="000000"/>
                <w:sz w:val="16"/>
                <w:szCs w:val="16"/>
              </w:rPr>
              <w:t>Depreciation/amortisation expense</w:t>
            </w:r>
          </w:p>
        </w:tc>
        <w:tc>
          <w:tcPr>
            <w:tcW w:w="1015" w:type="dxa"/>
            <w:tcBorders>
              <w:top w:val="nil"/>
              <w:left w:val="nil"/>
              <w:bottom w:val="single" w:sz="4" w:space="0" w:color="auto"/>
              <w:right w:val="nil"/>
            </w:tcBorders>
            <w:shd w:val="clear" w:color="auto" w:fill="auto"/>
            <w:noWrap/>
            <w:vAlign w:val="bottom"/>
            <w:hideMark/>
          </w:tcPr>
          <w:p w14:paraId="76C166BE"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 xml:space="preserve">- </w:t>
            </w:r>
          </w:p>
        </w:tc>
        <w:tc>
          <w:tcPr>
            <w:tcW w:w="1181" w:type="dxa"/>
            <w:tcBorders>
              <w:top w:val="nil"/>
              <w:left w:val="nil"/>
              <w:bottom w:val="single" w:sz="4" w:space="0" w:color="auto"/>
              <w:right w:val="nil"/>
            </w:tcBorders>
            <w:shd w:val="clear" w:color="auto" w:fill="auto"/>
            <w:noWrap/>
            <w:vAlign w:val="bottom"/>
            <w:hideMark/>
          </w:tcPr>
          <w:p w14:paraId="76C166BF"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(59)</w:t>
            </w:r>
          </w:p>
        </w:tc>
        <w:tc>
          <w:tcPr>
            <w:tcW w:w="1102" w:type="dxa"/>
            <w:tcBorders>
              <w:top w:val="nil"/>
              <w:left w:val="nil"/>
              <w:bottom w:val="single" w:sz="4" w:space="0" w:color="auto"/>
              <w:right w:val="nil"/>
            </w:tcBorders>
            <w:shd w:val="clear" w:color="auto" w:fill="auto"/>
            <w:noWrap/>
            <w:vAlign w:val="bottom"/>
            <w:hideMark/>
          </w:tcPr>
          <w:p w14:paraId="76C166C0"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(59)</w:t>
            </w:r>
          </w:p>
        </w:tc>
      </w:tr>
      <w:tr w:rsidR="00B53B6C" w:rsidRPr="00B81747" w14:paraId="76C166C6" w14:textId="77777777" w:rsidTr="00F37176">
        <w:trPr>
          <w:trHeight w:val="226"/>
        </w:trPr>
        <w:tc>
          <w:tcPr>
            <w:tcW w:w="3861" w:type="dxa"/>
            <w:tcBorders>
              <w:left w:val="nil"/>
              <w:right w:val="nil"/>
            </w:tcBorders>
            <w:shd w:val="clear" w:color="auto" w:fill="auto"/>
            <w:vAlign w:val="bottom"/>
            <w:hideMark/>
          </w:tcPr>
          <w:p w14:paraId="76C166C2" w14:textId="77777777" w:rsidR="00B53B6C" w:rsidRPr="00B81747" w:rsidRDefault="00B53B6C" w:rsidP="00B53B6C">
            <w:pPr>
              <w:spacing w:after="0" w:line="240" w:lineRule="auto"/>
              <w:ind w:firstLineChars="100" w:firstLine="161"/>
              <w:jc w:val="left"/>
              <w:rPr>
                <w:rFonts w:ascii="Arial" w:hAnsi="Arial" w:cs="Arial"/>
                <w:b/>
                <w:bCs/>
                <w:sz w:val="16"/>
                <w:szCs w:val="16"/>
              </w:rPr>
            </w:pPr>
            <w:r w:rsidRPr="00B81747">
              <w:rPr>
                <w:rFonts w:ascii="Arial" w:hAnsi="Arial" w:cs="Arial"/>
                <w:b/>
                <w:bCs/>
                <w:sz w:val="16"/>
                <w:szCs w:val="16"/>
              </w:rPr>
              <w:t>Total other movements</w:t>
            </w:r>
          </w:p>
        </w:tc>
        <w:tc>
          <w:tcPr>
            <w:tcW w:w="1015" w:type="dxa"/>
            <w:tcBorders>
              <w:top w:val="single" w:sz="4" w:space="0" w:color="auto"/>
              <w:left w:val="nil"/>
              <w:bottom w:val="single" w:sz="4" w:space="0" w:color="auto"/>
              <w:right w:val="nil"/>
            </w:tcBorders>
            <w:shd w:val="clear" w:color="auto" w:fill="auto"/>
            <w:noWrap/>
            <w:vAlign w:val="bottom"/>
            <w:hideMark/>
          </w:tcPr>
          <w:p w14:paraId="76C166C3" w14:textId="77777777" w:rsidR="00B53B6C" w:rsidRPr="00B81747" w:rsidRDefault="00B53B6C" w:rsidP="00B53B6C">
            <w:pPr>
              <w:spacing w:after="0" w:line="240" w:lineRule="auto"/>
              <w:jc w:val="right"/>
              <w:rPr>
                <w:rFonts w:ascii="Arial" w:hAnsi="Arial" w:cs="Arial"/>
                <w:b/>
                <w:bCs/>
                <w:sz w:val="16"/>
                <w:szCs w:val="16"/>
              </w:rPr>
            </w:pPr>
            <w:r w:rsidRPr="00B81747">
              <w:rPr>
                <w:rFonts w:ascii="Arial" w:hAnsi="Arial" w:cs="Arial"/>
                <w:b/>
                <w:bCs/>
                <w:sz w:val="16"/>
                <w:szCs w:val="16"/>
              </w:rPr>
              <w:t xml:space="preserve">- </w:t>
            </w:r>
          </w:p>
        </w:tc>
        <w:tc>
          <w:tcPr>
            <w:tcW w:w="1181" w:type="dxa"/>
            <w:tcBorders>
              <w:top w:val="single" w:sz="4" w:space="0" w:color="auto"/>
              <w:left w:val="nil"/>
              <w:bottom w:val="single" w:sz="4" w:space="0" w:color="auto"/>
              <w:right w:val="nil"/>
            </w:tcBorders>
            <w:shd w:val="clear" w:color="auto" w:fill="auto"/>
            <w:noWrap/>
            <w:vAlign w:val="bottom"/>
            <w:hideMark/>
          </w:tcPr>
          <w:p w14:paraId="76C166C4" w14:textId="77777777" w:rsidR="00B53B6C" w:rsidRPr="00B81747" w:rsidRDefault="00B53B6C" w:rsidP="00B53B6C">
            <w:pPr>
              <w:spacing w:after="0" w:line="240" w:lineRule="auto"/>
              <w:jc w:val="right"/>
              <w:rPr>
                <w:rFonts w:ascii="Arial" w:hAnsi="Arial" w:cs="Arial"/>
                <w:b/>
                <w:bCs/>
                <w:sz w:val="16"/>
                <w:szCs w:val="16"/>
              </w:rPr>
            </w:pPr>
            <w:r w:rsidRPr="00B81747">
              <w:rPr>
                <w:rFonts w:ascii="Arial" w:hAnsi="Arial" w:cs="Arial"/>
                <w:b/>
                <w:bCs/>
                <w:sz w:val="16"/>
                <w:szCs w:val="16"/>
              </w:rPr>
              <w:t>(59)</w:t>
            </w:r>
          </w:p>
        </w:tc>
        <w:tc>
          <w:tcPr>
            <w:tcW w:w="1102" w:type="dxa"/>
            <w:tcBorders>
              <w:top w:val="single" w:sz="4" w:space="0" w:color="auto"/>
              <w:left w:val="nil"/>
              <w:bottom w:val="single" w:sz="4" w:space="0" w:color="auto"/>
              <w:right w:val="nil"/>
            </w:tcBorders>
            <w:shd w:val="clear" w:color="auto" w:fill="auto"/>
            <w:noWrap/>
            <w:vAlign w:val="bottom"/>
            <w:hideMark/>
          </w:tcPr>
          <w:p w14:paraId="76C166C5" w14:textId="77777777" w:rsidR="00B53B6C" w:rsidRPr="00B81747" w:rsidRDefault="00B53B6C" w:rsidP="00B53B6C">
            <w:pPr>
              <w:spacing w:after="0" w:line="240" w:lineRule="auto"/>
              <w:jc w:val="right"/>
              <w:rPr>
                <w:rFonts w:ascii="Arial" w:hAnsi="Arial" w:cs="Arial"/>
                <w:b/>
                <w:bCs/>
                <w:sz w:val="16"/>
                <w:szCs w:val="16"/>
              </w:rPr>
            </w:pPr>
            <w:r w:rsidRPr="00B81747">
              <w:rPr>
                <w:rFonts w:ascii="Arial" w:hAnsi="Arial" w:cs="Arial"/>
                <w:b/>
                <w:bCs/>
                <w:sz w:val="16"/>
                <w:szCs w:val="16"/>
              </w:rPr>
              <w:t>(59)</w:t>
            </w:r>
          </w:p>
        </w:tc>
      </w:tr>
      <w:tr w:rsidR="00B53B6C" w:rsidRPr="00B81747" w14:paraId="76C166CB" w14:textId="77777777" w:rsidTr="00F37176">
        <w:trPr>
          <w:trHeight w:val="226"/>
        </w:trPr>
        <w:tc>
          <w:tcPr>
            <w:tcW w:w="3861" w:type="dxa"/>
            <w:tcBorders>
              <w:left w:val="nil"/>
              <w:bottom w:val="nil"/>
              <w:right w:val="nil"/>
            </w:tcBorders>
            <w:shd w:val="clear" w:color="auto" w:fill="auto"/>
            <w:vAlign w:val="bottom"/>
            <w:hideMark/>
          </w:tcPr>
          <w:p w14:paraId="76C166C7" w14:textId="77777777" w:rsidR="00B53B6C" w:rsidRPr="00B81747" w:rsidRDefault="00B53B6C"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As at 30 June 2020</w:t>
            </w:r>
          </w:p>
        </w:tc>
        <w:tc>
          <w:tcPr>
            <w:tcW w:w="1015" w:type="dxa"/>
            <w:tcBorders>
              <w:top w:val="single" w:sz="4" w:space="0" w:color="auto"/>
              <w:left w:val="nil"/>
              <w:bottom w:val="nil"/>
              <w:right w:val="nil"/>
            </w:tcBorders>
            <w:shd w:val="clear" w:color="auto" w:fill="auto"/>
            <w:noWrap/>
            <w:vAlign w:val="bottom"/>
            <w:hideMark/>
          </w:tcPr>
          <w:p w14:paraId="76C166C8" w14:textId="77777777" w:rsidR="00B53B6C" w:rsidRPr="00B81747" w:rsidRDefault="00B53B6C" w:rsidP="00B53B6C">
            <w:pPr>
              <w:spacing w:after="0" w:line="240" w:lineRule="auto"/>
              <w:jc w:val="left"/>
              <w:rPr>
                <w:rFonts w:ascii="Arial" w:hAnsi="Arial" w:cs="Arial"/>
                <w:b/>
                <w:bCs/>
                <w:sz w:val="16"/>
                <w:szCs w:val="16"/>
              </w:rPr>
            </w:pPr>
          </w:p>
        </w:tc>
        <w:tc>
          <w:tcPr>
            <w:tcW w:w="1181" w:type="dxa"/>
            <w:tcBorders>
              <w:top w:val="single" w:sz="4" w:space="0" w:color="auto"/>
              <w:left w:val="nil"/>
              <w:bottom w:val="nil"/>
              <w:right w:val="nil"/>
            </w:tcBorders>
            <w:shd w:val="clear" w:color="auto" w:fill="auto"/>
            <w:noWrap/>
            <w:vAlign w:val="bottom"/>
            <w:hideMark/>
          </w:tcPr>
          <w:p w14:paraId="76C166C9" w14:textId="77777777" w:rsidR="00B53B6C" w:rsidRPr="00B81747" w:rsidRDefault="00B53B6C" w:rsidP="00B53B6C">
            <w:pPr>
              <w:spacing w:after="0" w:line="240" w:lineRule="auto"/>
              <w:jc w:val="left"/>
              <w:rPr>
                <w:rFonts w:ascii="Arial" w:hAnsi="Arial" w:cs="Arial"/>
                <w:sz w:val="16"/>
                <w:szCs w:val="16"/>
              </w:rPr>
            </w:pPr>
          </w:p>
        </w:tc>
        <w:tc>
          <w:tcPr>
            <w:tcW w:w="1102" w:type="dxa"/>
            <w:tcBorders>
              <w:top w:val="single" w:sz="4" w:space="0" w:color="auto"/>
              <w:left w:val="nil"/>
              <w:bottom w:val="nil"/>
              <w:right w:val="nil"/>
            </w:tcBorders>
            <w:shd w:val="clear" w:color="auto" w:fill="auto"/>
            <w:noWrap/>
            <w:vAlign w:val="bottom"/>
            <w:hideMark/>
          </w:tcPr>
          <w:p w14:paraId="76C166CA" w14:textId="77777777" w:rsidR="00B53B6C" w:rsidRPr="00B81747" w:rsidRDefault="00B53B6C" w:rsidP="00B53B6C">
            <w:pPr>
              <w:spacing w:after="0" w:line="240" w:lineRule="auto"/>
              <w:jc w:val="left"/>
              <w:rPr>
                <w:rFonts w:ascii="Arial" w:hAnsi="Arial" w:cs="Arial"/>
                <w:sz w:val="16"/>
                <w:szCs w:val="16"/>
              </w:rPr>
            </w:pPr>
          </w:p>
        </w:tc>
      </w:tr>
      <w:tr w:rsidR="00B53B6C" w:rsidRPr="00B81747" w14:paraId="76C166D0" w14:textId="77777777" w:rsidTr="00F37176">
        <w:trPr>
          <w:trHeight w:val="226"/>
        </w:trPr>
        <w:tc>
          <w:tcPr>
            <w:tcW w:w="3861" w:type="dxa"/>
            <w:tcBorders>
              <w:top w:val="nil"/>
              <w:left w:val="nil"/>
              <w:bottom w:val="nil"/>
              <w:right w:val="nil"/>
            </w:tcBorders>
            <w:shd w:val="clear" w:color="auto" w:fill="auto"/>
            <w:vAlign w:val="bottom"/>
            <w:hideMark/>
          </w:tcPr>
          <w:p w14:paraId="76C166CC" w14:textId="77777777" w:rsidR="00B53B6C" w:rsidRPr="00B81747" w:rsidRDefault="00B53B6C" w:rsidP="00B81747">
            <w:pPr>
              <w:spacing w:after="0" w:line="240" w:lineRule="auto"/>
              <w:ind w:left="316" w:hanging="142"/>
              <w:jc w:val="left"/>
              <w:rPr>
                <w:rFonts w:ascii="Arial" w:hAnsi="Arial" w:cs="Arial"/>
                <w:color w:val="000000"/>
                <w:sz w:val="16"/>
                <w:szCs w:val="16"/>
              </w:rPr>
            </w:pPr>
            <w:r w:rsidRPr="00B81747">
              <w:rPr>
                <w:rFonts w:ascii="Arial" w:hAnsi="Arial" w:cs="Arial"/>
                <w:color w:val="000000"/>
                <w:sz w:val="16"/>
                <w:szCs w:val="16"/>
              </w:rPr>
              <w:t>Gross book value</w:t>
            </w:r>
          </w:p>
        </w:tc>
        <w:tc>
          <w:tcPr>
            <w:tcW w:w="1015" w:type="dxa"/>
            <w:tcBorders>
              <w:top w:val="nil"/>
              <w:left w:val="nil"/>
              <w:bottom w:val="nil"/>
              <w:right w:val="nil"/>
            </w:tcBorders>
            <w:shd w:val="clear" w:color="auto" w:fill="auto"/>
            <w:noWrap/>
            <w:vAlign w:val="bottom"/>
            <w:hideMark/>
          </w:tcPr>
          <w:p w14:paraId="76C166CD"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 xml:space="preserve">74 </w:t>
            </w:r>
          </w:p>
        </w:tc>
        <w:tc>
          <w:tcPr>
            <w:tcW w:w="1181" w:type="dxa"/>
            <w:tcBorders>
              <w:top w:val="nil"/>
              <w:left w:val="nil"/>
              <w:bottom w:val="nil"/>
              <w:right w:val="nil"/>
            </w:tcBorders>
            <w:shd w:val="clear" w:color="auto" w:fill="auto"/>
            <w:noWrap/>
            <w:vAlign w:val="bottom"/>
            <w:hideMark/>
          </w:tcPr>
          <w:p w14:paraId="76C166CE"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 xml:space="preserve">221 </w:t>
            </w:r>
          </w:p>
        </w:tc>
        <w:tc>
          <w:tcPr>
            <w:tcW w:w="1102" w:type="dxa"/>
            <w:tcBorders>
              <w:top w:val="nil"/>
              <w:left w:val="nil"/>
              <w:bottom w:val="nil"/>
              <w:right w:val="nil"/>
            </w:tcBorders>
            <w:shd w:val="clear" w:color="auto" w:fill="auto"/>
            <w:noWrap/>
            <w:vAlign w:val="bottom"/>
            <w:hideMark/>
          </w:tcPr>
          <w:p w14:paraId="76C166CF"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 xml:space="preserve">295 </w:t>
            </w:r>
          </w:p>
        </w:tc>
      </w:tr>
      <w:tr w:rsidR="00B53B6C" w:rsidRPr="00B81747" w14:paraId="76C166D5" w14:textId="77777777" w:rsidTr="007357B2">
        <w:trPr>
          <w:trHeight w:val="389"/>
        </w:trPr>
        <w:tc>
          <w:tcPr>
            <w:tcW w:w="3861" w:type="dxa"/>
            <w:tcBorders>
              <w:top w:val="nil"/>
              <w:left w:val="nil"/>
              <w:bottom w:val="nil"/>
              <w:right w:val="nil"/>
            </w:tcBorders>
            <w:shd w:val="clear" w:color="auto" w:fill="auto"/>
            <w:vAlign w:val="bottom"/>
            <w:hideMark/>
          </w:tcPr>
          <w:p w14:paraId="76C166D1" w14:textId="77777777" w:rsidR="00B53B6C" w:rsidRPr="00B81747" w:rsidRDefault="00B53B6C" w:rsidP="00B81747">
            <w:pPr>
              <w:spacing w:after="0" w:line="240" w:lineRule="auto"/>
              <w:ind w:left="316" w:hanging="142"/>
              <w:jc w:val="left"/>
              <w:rPr>
                <w:rFonts w:ascii="Arial" w:hAnsi="Arial" w:cs="Arial"/>
                <w:color w:val="000000"/>
                <w:sz w:val="16"/>
                <w:szCs w:val="16"/>
              </w:rPr>
            </w:pPr>
            <w:r w:rsidRPr="00B81747">
              <w:rPr>
                <w:rFonts w:ascii="Arial" w:hAnsi="Arial" w:cs="Arial"/>
                <w:color w:val="000000"/>
                <w:sz w:val="16"/>
                <w:szCs w:val="16"/>
              </w:rPr>
              <w:t>Accumulated depreciation/amortisation and impairment</w:t>
            </w:r>
          </w:p>
        </w:tc>
        <w:tc>
          <w:tcPr>
            <w:tcW w:w="1015" w:type="dxa"/>
            <w:tcBorders>
              <w:top w:val="nil"/>
              <w:left w:val="nil"/>
              <w:bottom w:val="nil"/>
              <w:right w:val="nil"/>
            </w:tcBorders>
            <w:shd w:val="clear" w:color="auto" w:fill="auto"/>
            <w:noWrap/>
            <w:vAlign w:val="bottom"/>
            <w:hideMark/>
          </w:tcPr>
          <w:p w14:paraId="76C166D2"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(34)</w:t>
            </w:r>
          </w:p>
        </w:tc>
        <w:tc>
          <w:tcPr>
            <w:tcW w:w="1181" w:type="dxa"/>
            <w:tcBorders>
              <w:top w:val="nil"/>
              <w:left w:val="nil"/>
              <w:bottom w:val="nil"/>
              <w:right w:val="nil"/>
            </w:tcBorders>
            <w:shd w:val="clear" w:color="auto" w:fill="auto"/>
            <w:noWrap/>
            <w:vAlign w:val="bottom"/>
            <w:hideMark/>
          </w:tcPr>
          <w:p w14:paraId="76C166D3"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(133)</w:t>
            </w:r>
          </w:p>
        </w:tc>
        <w:tc>
          <w:tcPr>
            <w:tcW w:w="1102" w:type="dxa"/>
            <w:tcBorders>
              <w:top w:val="nil"/>
              <w:left w:val="nil"/>
              <w:bottom w:val="nil"/>
              <w:right w:val="nil"/>
            </w:tcBorders>
            <w:shd w:val="clear" w:color="auto" w:fill="auto"/>
            <w:noWrap/>
            <w:vAlign w:val="bottom"/>
            <w:hideMark/>
          </w:tcPr>
          <w:p w14:paraId="76C166D4" w14:textId="77777777" w:rsidR="00B53B6C" w:rsidRPr="00B81747" w:rsidRDefault="00B53B6C" w:rsidP="00B53B6C">
            <w:pPr>
              <w:spacing w:after="0" w:line="240" w:lineRule="auto"/>
              <w:jc w:val="right"/>
              <w:rPr>
                <w:rFonts w:ascii="Arial" w:hAnsi="Arial" w:cs="Arial"/>
                <w:sz w:val="16"/>
                <w:szCs w:val="16"/>
              </w:rPr>
            </w:pPr>
            <w:r w:rsidRPr="00B81747">
              <w:rPr>
                <w:rFonts w:ascii="Arial" w:hAnsi="Arial" w:cs="Arial"/>
                <w:sz w:val="16"/>
                <w:szCs w:val="16"/>
              </w:rPr>
              <w:t>(167)</w:t>
            </w:r>
          </w:p>
        </w:tc>
      </w:tr>
      <w:tr w:rsidR="00B53B6C" w:rsidRPr="00B81747" w14:paraId="76C166DA" w14:textId="77777777" w:rsidTr="00F37176">
        <w:trPr>
          <w:trHeight w:val="226"/>
        </w:trPr>
        <w:tc>
          <w:tcPr>
            <w:tcW w:w="3861" w:type="dxa"/>
            <w:tcBorders>
              <w:top w:val="nil"/>
              <w:left w:val="nil"/>
              <w:bottom w:val="single" w:sz="4" w:space="0" w:color="auto"/>
              <w:right w:val="nil"/>
            </w:tcBorders>
            <w:shd w:val="clear" w:color="auto" w:fill="auto"/>
            <w:noWrap/>
            <w:vAlign w:val="bottom"/>
            <w:hideMark/>
          </w:tcPr>
          <w:p w14:paraId="76C166D6" w14:textId="77777777" w:rsidR="00B53B6C" w:rsidRPr="00B81747" w:rsidRDefault="00B53B6C" w:rsidP="00B81747">
            <w:pPr>
              <w:spacing w:after="0" w:line="240" w:lineRule="auto"/>
              <w:ind w:left="180" w:hanging="180"/>
              <w:jc w:val="left"/>
              <w:rPr>
                <w:rFonts w:ascii="Arial" w:hAnsi="Arial" w:cs="Arial"/>
                <w:b/>
                <w:bCs/>
                <w:sz w:val="16"/>
                <w:szCs w:val="16"/>
              </w:rPr>
            </w:pPr>
            <w:r w:rsidRPr="00B81747">
              <w:rPr>
                <w:rFonts w:ascii="Arial" w:hAnsi="Arial" w:cs="Arial"/>
                <w:b/>
                <w:bCs/>
                <w:sz w:val="16"/>
                <w:szCs w:val="16"/>
              </w:rPr>
              <w:t>Closing net book balance</w:t>
            </w:r>
          </w:p>
        </w:tc>
        <w:tc>
          <w:tcPr>
            <w:tcW w:w="1015" w:type="dxa"/>
            <w:tcBorders>
              <w:top w:val="single" w:sz="4" w:space="0" w:color="auto"/>
              <w:left w:val="nil"/>
              <w:bottom w:val="single" w:sz="4" w:space="0" w:color="auto"/>
              <w:right w:val="nil"/>
            </w:tcBorders>
            <w:shd w:val="clear" w:color="auto" w:fill="auto"/>
            <w:noWrap/>
            <w:vAlign w:val="bottom"/>
            <w:hideMark/>
          </w:tcPr>
          <w:p w14:paraId="76C166D7" w14:textId="77777777" w:rsidR="00B53B6C" w:rsidRPr="00B81747" w:rsidRDefault="00B53B6C" w:rsidP="00B53B6C">
            <w:pPr>
              <w:spacing w:after="0" w:line="240" w:lineRule="auto"/>
              <w:jc w:val="right"/>
              <w:rPr>
                <w:rFonts w:ascii="Arial" w:hAnsi="Arial" w:cs="Arial"/>
                <w:b/>
                <w:bCs/>
                <w:sz w:val="16"/>
                <w:szCs w:val="16"/>
              </w:rPr>
            </w:pPr>
            <w:r w:rsidRPr="00B81747">
              <w:rPr>
                <w:rFonts w:ascii="Arial" w:hAnsi="Arial" w:cs="Arial"/>
                <w:b/>
                <w:bCs/>
                <w:sz w:val="16"/>
                <w:szCs w:val="16"/>
              </w:rPr>
              <w:t xml:space="preserve">40 </w:t>
            </w:r>
          </w:p>
        </w:tc>
        <w:tc>
          <w:tcPr>
            <w:tcW w:w="1181" w:type="dxa"/>
            <w:tcBorders>
              <w:top w:val="single" w:sz="4" w:space="0" w:color="auto"/>
              <w:left w:val="nil"/>
              <w:bottom w:val="single" w:sz="4" w:space="0" w:color="auto"/>
              <w:right w:val="nil"/>
            </w:tcBorders>
            <w:shd w:val="clear" w:color="auto" w:fill="auto"/>
            <w:noWrap/>
            <w:vAlign w:val="bottom"/>
            <w:hideMark/>
          </w:tcPr>
          <w:p w14:paraId="76C166D8" w14:textId="77777777" w:rsidR="00B53B6C" w:rsidRPr="00B81747" w:rsidRDefault="00B53B6C" w:rsidP="00B53B6C">
            <w:pPr>
              <w:spacing w:after="0" w:line="240" w:lineRule="auto"/>
              <w:jc w:val="right"/>
              <w:rPr>
                <w:rFonts w:ascii="Arial" w:hAnsi="Arial" w:cs="Arial"/>
                <w:b/>
                <w:bCs/>
                <w:sz w:val="16"/>
                <w:szCs w:val="16"/>
              </w:rPr>
            </w:pPr>
            <w:r w:rsidRPr="00B81747">
              <w:rPr>
                <w:rFonts w:ascii="Arial" w:hAnsi="Arial" w:cs="Arial"/>
                <w:b/>
                <w:bCs/>
                <w:sz w:val="16"/>
                <w:szCs w:val="16"/>
              </w:rPr>
              <w:t xml:space="preserve">88 </w:t>
            </w:r>
          </w:p>
        </w:tc>
        <w:tc>
          <w:tcPr>
            <w:tcW w:w="1102" w:type="dxa"/>
            <w:tcBorders>
              <w:top w:val="single" w:sz="4" w:space="0" w:color="auto"/>
              <w:left w:val="nil"/>
              <w:bottom w:val="single" w:sz="4" w:space="0" w:color="auto"/>
              <w:right w:val="nil"/>
            </w:tcBorders>
            <w:shd w:val="clear" w:color="auto" w:fill="auto"/>
            <w:noWrap/>
            <w:vAlign w:val="bottom"/>
            <w:hideMark/>
          </w:tcPr>
          <w:p w14:paraId="76C166D9" w14:textId="77777777" w:rsidR="00B53B6C" w:rsidRPr="00B81747" w:rsidRDefault="00B53B6C" w:rsidP="00B53B6C">
            <w:pPr>
              <w:spacing w:after="0" w:line="240" w:lineRule="auto"/>
              <w:jc w:val="right"/>
              <w:rPr>
                <w:rFonts w:ascii="Arial" w:hAnsi="Arial" w:cs="Arial"/>
                <w:b/>
                <w:bCs/>
                <w:sz w:val="16"/>
                <w:szCs w:val="16"/>
              </w:rPr>
            </w:pPr>
            <w:r w:rsidRPr="00B81747">
              <w:rPr>
                <w:rFonts w:ascii="Arial" w:hAnsi="Arial" w:cs="Arial"/>
                <w:b/>
                <w:bCs/>
                <w:sz w:val="16"/>
                <w:szCs w:val="16"/>
              </w:rPr>
              <w:t xml:space="preserve">128 </w:t>
            </w:r>
          </w:p>
        </w:tc>
      </w:tr>
    </w:tbl>
    <w:p w14:paraId="76C166DB" w14:textId="77777777" w:rsidR="00DF0134" w:rsidRPr="00B81747" w:rsidRDefault="00B53B6C" w:rsidP="00DB03C6">
      <w:pPr>
        <w:pStyle w:val="ChartandTableFootnoteAlpha"/>
        <w:numPr>
          <w:ilvl w:val="0"/>
          <w:numId w:val="53"/>
        </w:numPr>
        <w:spacing w:before="120"/>
        <w:ind w:left="426"/>
        <w:jc w:val="left"/>
        <w:rPr>
          <w:rFonts w:cs="Arial"/>
          <w:szCs w:val="16"/>
        </w:rPr>
      </w:pPr>
      <w:r w:rsidRPr="00B53B6C">
        <w:rPr>
          <w:rFonts w:cs="Arial"/>
          <w:szCs w:val="16"/>
        </w:rPr>
        <w:t xml:space="preserve">'Appropriation ordinary annual services' refers to funding provided through Appropriation Bill (No.1) </w:t>
      </w:r>
      <w:r w:rsidR="009A4174">
        <w:rPr>
          <w:rFonts w:cs="Arial"/>
          <w:szCs w:val="16"/>
        </w:rPr>
        <w:t>2019–20</w:t>
      </w:r>
      <w:r w:rsidRPr="00B53B6C">
        <w:rPr>
          <w:rFonts w:cs="Arial"/>
          <w:szCs w:val="16"/>
        </w:rPr>
        <w:t xml:space="preserve"> for depreciation/amortisation expenses, DCBs or other operational expenses.</w:t>
      </w:r>
    </w:p>
    <w:p w14:paraId="76C166DC" w14:textId="77777777" w:rsidR="00ED16A4" w:rsidRPr="00152B2B" w:rsidRDefault="00ED16A4" w:rsidP="00B81747">
      <w:pPr>
        <w:pStyle w:val="ChartandTableFootnoteAlpha"/>
        <w:numPr>
          <w:ilvl w:val="0"/>
          <w:numId w:val="0"/>
        </w:numPr>
        <w:spacing w:before="120"/>
        <w:ind w:left="66"/>
        <w:jc w:val="left"/>
      </w:pPr>
      <w:r w:rsidRPr="00ED16A4">
        <w:rPr>
          <w:rFonts w:cs="Arial"/>
          <w:szCs w:val="16"/>
        </w:rPr>
        <w:t>Prepared on Australian Accounting Standards basis.</w:t>
      </w:r>
    </w:p>
    <w:p w14:paraId="76C166DD" w14:textId="77777777" w:rsidR="00DF0134" w:rsidRPr="00152B2B" w:rsidRDefault="00DF0134" w:rsidP="00DF0134"/>
    <w:p w14:paraId="76C166DE" w14:textId="77777777" w:rsidR="00DF0134" w:rsidRPr="00152B2B" w:rsidRDefault="00DF0134" w:rsidP="00DF0134">
      <w:pPr>
        <w:sectPr w:rsidR="00DF0134" w:rsidRPr="00152B2B" w:rsidSect="00AE0D13">
          <w:headerReference w:type="even" r:id="rId25"/>
          <w:headerReference w:type="default" r:id="rId26"/>
          <w:footerReference w:type="even" r:id="rId27"/>
          <w:footerReference w:type="default" r:id="rId28"/>
          <w:headerReference w:type="first" r:id="rId29"/>
          <w:footerReference w:type="first" r:id="rId30"/>
          <w:pgSz w:w="11906" w:h="16838" w:code="9"/>
          <w:pgMar w:top="2466" w:right="2098" w:bottom="2466" w:left="2098" w:header="1899" w:footer="1899" w:gutter="0"/>
          <w:cols w:space="708"/>
          <w:titlePg/>
          <w:docGrid w:linePitch="360"/>
        </w:sectPr>
      </w:pPr>
    </w:p>
    <w:p w14:paraId="76C166DF" w14:textId="77777777" w:rsidR="00DF0134" w:rsidRDefault="00DF0134" w:rsidP="00DF0134">
      <w:pPr>
        <w:pStyle w:val="TableHeading"/>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14:paraId="76C166E0" w14:textId="77777777" w:rsidR="00B53B6C" w:rsidRDefault="00B53B6C" w:rsidP="00B53B6C">
      <w:pPr>
        <w:pStyle w:val="TableGraphic"/>
      </w:pPr>
      <w:r>
        <w:t xml:space="preserve">The Asbestos Safety and Eradication Agency has no income and expenses administered on behalf of government. For this reason, Table 3.7 is not presented. </w:t>
      </w:r>
    </w:p>
    <w:p w14:paraId="76C166E1" w14:textId="77777777" w:rsidR="00B53B6C" w:rsidRDefault="00B53B6C" w:rsidP="00DF0134">
      <w:pPr>
        <w:pStyle w:val="TableHeadingcontinued"/>
      </w:pPr>
    </w:p>
    <w:p w14:paraId="76C166E2" w14:textId="77777777" w:rsidR="00DF0134" w:rsidRDefault="00DF0134" w:rsidP="00DF0134">
      <w:pPr>
        <w:pStyle w:val="TableHeading"/>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14:paraId="76C166E3" w14:textId="77777777" w:rsidR="00B53B6C" w:rsidRDefault="00B53B6C" w:rsidP="00B53B6C">
      <w:pPr>
        <w:pStyle w:val="TableGraphic"/>
        <w:rPr>
          <w:lang w:eastAsia="x-none"/>
        </w:rPr>
      </w:pPr>
      <w:r>
        <w:rPr>
          <w:lang w:eastAsia="x-none"/>
        </w:rPr>
        <w:t xml:space="preserve">The Asbestos Safety and Eradication Agency has no administered assets or liabilities. For this reason, Table 3.8 is not presented. </w:t>
      </w:r>
    </w:p>
    <w:p w14:paraId="76C166E4" w14:textId="77777777" w:rsidR="00B53B6C" w:rsidRDefault="00B53B6C" w:rsidP="00DF0134">
      <w:pPr>
        <w:pStyle w:val="TableHeadingcontinued"/>
      </w:pPr>
    </w:p>
    <w:p w14:paraId="76C166E5" w14:textId="77777777" w:rsidR="00DF0134" w:rsidRDefault="00DF0134" w:rsidP="00DF0134">
      <w:pPr>
        <w:pStyle w:val="TableHeading"/>
      </w:pPr>
      <w:r>
        <w:t xml:space="preserve">Table 3.9: </w:t>
      </w:r>
      <w:r w:rsidRPr="00C41D55">
        <w:t xml:space="preserve">Schedule of </w:t>
      </w:r>
      <w:r>
        <w:t xml:space="preserve">budgeted administered cash flows </w:t>
      </w:r>
      <w:r w:rsidRPr="00C41D55">
        <w:t>(for</w:t>
      </w:r>
      <w:r>
        <w:t> the </w:t>
      </w:r>
      <w:r w:rsidRPr="00C41D55">
        <w:t>period ended 30 June)</w:t>
      </w:r>
    </w:p>
    <w:p w14:paraId="76C166E6" w14:textId="77777777" w:rsidR="00B53B6C" w:rsidRDefault="00B53B6C" w:rsidP="00B53B6C">
      <w:pPr>
        <w:pStyle w:val="TableGraphic"/>
      </w:pPr>
      <w:r>
        <w:t xml:space="preserve">The Asbestos Safety and Eradication Agency has no administered cash flows. For this reason, Table 3.9 is not presented. </w:t>
      </w:r>
    </w:p>
    <w:p w14:paraId="76C166E7" w14:textId="77777777" w:rsidR="00B53B6C" w:rsidRDefault="00B53B6C" w:rsidP="00DF0134">
      <w:pPr>
        <w:pStyle w:val="TableHeadingcontinued"/>
      </w:pPr>
    </w:p>
    <w:p w14:paraId="76C166E8" w14:textId="77777777" w:rsidR="00DF0134" w:rsidRDefault="00DF0134" w:rsidP="00DF0134">
      <w:pPr>
        <w:pStyle w:val="TableHeading"/>
      </w:pPr>
      <w:r w:rsidRPr="00D30CBA">
        <w:t>Table</w:t>
      </w:r>
      <w:r>
        <w:t xml:space="preserve"> 3.10</w:t>
      </w:r>
      <w:r w:rsidRPr="00D30CBA">
        <w:t xml:space="preserve">: </w:t>
      </w:r>
      <w:r>
        <w:t>Administered capital budget statement (for the period ended 30 June)</w:t>
      </w:r>
    </w:p>
    <w:p w14:paraId="76C166E9" w14:textId="77777777" w:rsidR="00B53B6C" w:rsidRDefault="00B53B6C" w:rsidP="00B53B6C">
      <w:pPr>
        <w:pStyle w:val="TableGraphic"/>
      </w:pPr>
      <w:r>
        <w:t xml:space="preserve">The Asbestos Safety and Eradication Agency has no administered capital budget. For this reason, Table 3.10 is not presented. </w:t>
      </w:r>
    </w:p>
    <w:p w14:paraId="76C166EA" w14:textId="77777777" w:rsidR="00B53B6C" w:rsidRPr="00B53B6C" w:rsidRDefault="00B53B6C" w:rsidP="00B53B6C">
      <w:pPr>
        <w:pStyle w:val="TableGraphic"/>
        <w:rPr>
          <w:lang w:val="x-none" w:eastAsia="x-none"/>
        </w:rPr>
      </w:pPr>
    </w:p>
    <w:p w14:paraId="76C166EB" w14:textId="77777777" w:rsidR="00B53B6C" w:rsidRPr="00C17B32" w:rsidRDefault="00B53B6C" w:rsidP="00B53B6C">
      <w:pPr>
        <w:pStyle w:val="TableHeading"/>
        <w:spacing w:after="0"/>
        <w:rPr>
          <w:lang w:val="en-AU"/>
        </w:rPr>
      </w:pPr>
      <w:r>
        <w:t xml:space="preserve">Table 3.11: Statement of administered asset movements (Budget year </w:t>
      </w:r>
      <w:r w:rsidR="009A4174">
        <w:t>2019–20</w:t>
      </w:r>
      <w:r>
        <w:t>)</w:t>
      </w:r>
    </w:p>
    <w:p w14:paraId="76C166EC" w14:textId="77777777" w:rsidR="00B53B6C" w:rsidRPr="008C6AE3" w:rsidRDefault="00B53B6C" w:rsidP="00B53B6C">
      <w:pPr>
        <w:pStyle w:val="TableGraphic"/>
        <w:rPr>
          <w:lang w:eastAsia="x-none"/>
        </w:rPr>
      </w:pPr>
      <w:r>
        <w:rPr>
          <w:lang w:eastAsia="x-none"/>
        </w:rPr>
        <w:t xml:space="preserve">The Asbestos Safety and Eradication Agency has no administered non-financial assets. For this reason, Table 3.11 is not presented. </w:t>
      </w:r>
    </w:p>
    <w:p w14:paraId="76C166ED" w14:textId="77777777" w:rsidR="00DF0134" w:rsidRPr="00A20C5D" w:rsidRDefault="00DF0134" w:rsidP="00DF0134">
      <w:pPr>
        <w:pStyle w:val="TableGraphic"/>
      </w:pPr>
    </w:p>
    <w:p w14:paraId="76C166EE" w14:textId="77777777" w:rsidR="00DF0134" w:rsidRDefault="00DF0134" w:rsidP="00DF0134">
      <w:pPr>
        <w:pStyle w:val="ExampleText0"/>
        <w:sectPr w:rsidR="00DF0134" w:rsidSect="0050346A">
          <w:headerReference w:type="even" r:id="rId31"/>
          <w:headerReference w:type="default" r:id="rId32"/>
          <w:footerReference w:type="even" r:id="rId33"/>
          <w:footerReference w:type="default" r:id="rId34"/>
          <w:headerReference w:type="first" r:id="rId35"/>
          <w:footerReference w:type="first" r:id="rId36"/>
          <w:pgSz w:w="11906" w:h="16838" w:code="9"/>
          <w:pgMar w:top="2466" w:right="2098" w:bottom="2466" w:left="2098" w:header="1899" w:footer="1899" w:gutter="0"/>
          <w:cols w:space="708"/>
          <w:titlePg/>
          <w:docGrid w:linePitch="360"/>
        </w:sectPr>
      </w:pPr>
    </w:p>
    <w:p w14:paraId="76C18803" w14:textId="77777777" w:rsidR="0061075E" w:rsidRPr="00C17B32" w:rsidRDefault="0061075E" w:rsidP="006C5A6D">
      <w:pPr>
        <w:pStyle w:val="TableGraphic"/>
      </w:pPr>
    </w:p>
    <w:p w14:paraId="76C18804" w14:textId="77777777" w:rsidR="00DF0134" w:rsidRDefault="00DF0134" w:rsidP="00DF0134">
      <w:pPr>
        <w:pStyle w:val="Heading1"/>
      </w:pPr>
      <w:bookmarkStart w:id="5" w:name="_Toc3373947"/>
      <w:r w:rsidRPr="00834F9A">
        <w:t>Portfolio glossary</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9"/>
        <w:gridCol w:w="5661"/>
      </w:tblGrid>
      <w:tr w:rsidR="006C5A6D" w14:paraId="76C18807"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Additional Estimates </w:t>
            </w:r>
          </w:p>
        </w:tc>
        <w:tc>
          <w:tcPr>
            <w:tcW w:w="5850" w:type="dxa"/>
            <w:tcBorders>
              <w:top w:val="single" w:sz="4" w:space="0" w:color="auto"/>
              <w:left w:val="single" w:sz="4" w:space="0" w:color="auto"/>
              <w:bottom w:val="single" w:sz="4" w:space="0" w:color="auto"/>
              <w:right w:val="single" w:sz="4" w:space="0" w:color="auto"/>
            </w:tcBorders>
            <w:hideMark/>
          </w:tcPr>
          <w:p w14:paraId="76C1880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Where amounts appropriated at Budget time are insufficient, Parliament may appropriate more funds to portfolios through the Additional Estimates Acts. </w:t>
            </w:r>
          </w:p>
        </w:tc>
      </w:tr>
      <w:tr w:rsidR="006C5A6D" w14:paraId="76C1880A"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Additional Estimates Bills or Acts</w:t>
            </w:r>
          </w:p>
        </w:tc>
        <w:tc>
          <w:tcPr>
            <w:tcW w:w="5850" w:type="dxa"/>
            <w:tcBorders>
              <w:top w:val="single" w:sz="4" w:space="0" w:color="auto"/>
              <w:left w:val="single" w:sz="4" w:space="0" w:color="auto"/>
              <w:bottom w:val="single" w:sz="4" w:space="0" w:color="auto"/>
              <w:right w:val="single" w:sz="4" w:space="0" w:color="auto"/>
            </w:tcBorders>
            <w:hideMark/>
          </w:tcPr>
          <w:p w14:paraId="76C1880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These are Appropriation Bills 3 and 4, and a separate Bill for the Parliamentary Departments [Appropriations (Parliamentary Departments) Bill (No. 2)]. These Bills are introduced into Parliament sometime after the Budget Bills.</w:t>
            </w:r>
          </w:p>
        </w:tc>
      </w:tr>
      <w:tr w:rsidR="006C5A6D" w14:paraId="76C1880D"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Administered Items</w:t>
            </w:r>
          </w:p>
        </w:tc>
        <w:tc>
          <w:tcPr>
            <w:tcW w:w="5850" w:type="dxa"/>
            <w:tcBorders>
              <w:top w:val="single" w:sz="4" w:space="0" w:color="auto"/>
              <w:left w:val="single" w:sz="4" w:space="0" w:color="auto"/>
              <w:bottom w:val="single" w:sz="4" w:space="0" w:color="auto"/>
              <w:right w:val="single" w:sz="4" w:space="0" w:color="auto"/>
            </w:tcBorders>
            <w:hideMark/>
          </w:tcPr>
          <w:p w14:paraId="76C1880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 revenues, assets or liabilities managed by agencies on behalf of the Commonwealth. Agencies do not control administered items. Administered expenses include grants, subsidies and benefits. In many cases, administered expenses fund the delivery of third party outputs.</w:t>
            </w:r>
          </w:p>
        </w:tc>
      </w:tr>
      <w:tr w:rsidR="006C5A6D" w14:paraId="76C18810"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0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Appropriation</w:t>
            </w:r>
          </w:p>
        </w:tc>
        <w:tc>
          <w:tcPr>
            <w:tcW w:w="5850" w:type="dxa"/>
            <w:tcBorders>
              <w:top w:val="single" w:sz="4" w:space="0" w:color="auto"/>
              <w:left w:val="single" w:sz="4" w:space="0" w:color="auto"/>
              <w:bottom w:val="single" w:sz="4" w:space="0" w:color="auto"/>
              <w:right w:val="single" w:sz="4" w:space="0" w:color="auto"/>
            </w:tcBorders>
            <w:hideMark/>
          </w:tcPr>
          <w:p w14:paraId="76C1880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authorisation by Parliament to spend monies from the Consolidated Revenue Fund for a particular purpose.</w:t>
            </w:r>
          </w:p>
        </w:tc>
      </w:tr>
      <w:tr w:rsidR="006C5A6D" w14:paraId="76C18813"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Annual Appropriation</w:t>
            </w:r>
          </w:p>
        </w:tc>
        <w:tc>
          <w:tcPr>
            <w:tcW w:w="5850" w:type="dxa"/>
            <w:tcBorders>
              <w:top w:val="single" w:sz="4" w:space="0" w:color="auto"/>
              <w:left w:val="single" w:sz="4" w:space="0" w:color="auto"/>
              <w:bottom w:val="single" w:sz="4" w:space="0" w:color="auto"/>
              <w:right w:val="single" w:sz="4" w:space="0" w:color="auto"/>
            </w:tcBorders>
            <w:hideMark/>
          </w:tcPr>
          <w:p w14:paraId="76C1881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6C5A6D" w14:paraId="76C18816"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Assets</w:t>
            </w:r>
          </w:p>
        </w:tc>
        <w:tc>
          <w:tcPr>
            <w:tcW w:w="5850" w:type="dxa"/>
            <w:tcBorders>
              <w:top w:val="single" w:sz="4" w:space="0" w:color="auto"/>
              <w:left w:val="single" w:sz="4" w:space="0" w:color="auto"/>
              <w:bottom w:val="single" w:sz="4" w:space="0" w:color="auto"/>
              <w:right w:val="single" w:sz="4" w:space="0" w:color="auto"/>
            </w:tcBorders>
            <w:hideMark/>
          </w:tcPr>
          <w:p w14:paraId="76C1881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are physical objects and legal rights expected to provide benefits in the future, or alternatively items of value owned by an Agency. </w:t>
            </w:r>
          </w:p>
        </w:tc>
      </w:tr>
      <w:tr w:rsidR="006C5A6D" w14:paraId="76C18819"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Capital expenditure</w:t>
            </w:r>
          </w:p>
        </w:tc>
        <w:tc>
          <w:tcPr>
            <w:tcW w:w="5850" w:type="dxa"/>
            <w:tcBorders>
              <w:top w:val="single" w:sz="4" w:space="0" w:color="auto"/>
              <w:left w:val="single" w:sz="4" w:space="0" w:color="auto"/>
              <w:bottom w:val="single" w:sz="4" w:space="0" w:color="auto"/>
              <w:right w:val="single" w:sz="4" w:space="0" w:color="auto"/>
            </w:tcBorders>
            <w:hideMark/>
          </w:tcPr>
          <w:p w14:paraId="76C1881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Expenditure by an agency on capital projects, for example purchasing a building.</w:t>
            </w:r>
          </w:p>
        </w:tc>
      </w:tr>
      <w:tr w:rsidR="006C5A6D" w14:paraId="76C1881C"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Consolidated Revenue Fund</w:t>
            </w:r>
          </w:p>
        </w:tc>
        <w:tc>
          <w:tcPr>
            <w:tcW w:w="5850" w:type="dxa"/>
            <w:tcBorders>
              <w:top w:val="single" w:sz="4" w:space="0" w:color="auto"/>
              <w:left w:val="single" w:sz="4" w:space="0" w:color="auto"/>
              <w:bottom w:val="single" w:sz="4" w:space="0" w:color="auto"/>
              <w:right w:val="single" w:sz="4" w:space="0" w:color="auto"/>
            </w:tcBorders>
            <w:hideMark/>
          </w:tcPr>
          <w:p w14:paraId="76C1881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6C5A6D" w14:paraId="76C1881F"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1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Departmental items</w:t>
            </w:r>
          </w:p>
        </w:tc>
        <w:tc>
          <w:tcPr>
            <w:tcW w:w="5850" w:type="dxa"/>
            <w:tcBorders>
              <w:top w:val="single" w:sz="4" w:space="0" w:color="auto"/>
              <w:left w:val="single" w:sz="4" w:space="0" w:color="auto"/>
              <w:bottom w:val="single" w:sz="4" w:space="0" w:color="auto"/>
              <w:right w:val="single" w:sz="4" w:space="0" w:color="auto"/>
            </w:tcBorders>
            <w:hideMark/>
          </w:tcPr>
          <w:p w14:paraId="76C1881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 </w:t>
            </w:r>
          </w:p>
        </w:tc>
      </w:tr>
      <w:tr w:rsidR="006C5A6D" w14:paraId="76C18822"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Depreciation</w:t>
            </w:r>
          </w:p>
        </w:tc>
        <w:tc>
          <w:tcPr>
            <w:tcW w:w="5850" w:type="dxa"/>
            <w:tcBorders>
              <w:top w:val="single" w:sz="4" w:space="0" w:color="auto"/>
              <w:left w:val="single" w:sz="4" w:space="0" w:color="auto"/>
              <w:bottom w:val="single" w:sz="4" w:space="0" w:color="auto"/>
              <w:right w:val="single" w:sz="4" w:space="0" w:color="auto"/>
            </w:tcBorders>
            <w:hideMark/>
          </w:tcPr>
          <w:p w14:paraId="76C1882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Apportionment of an asset’s capital value as an expense over its estimated useful life to take account of normal usage, obsolescence, or the passage of time.</w:t>
            </w:r>
          </w:p>
        </w:tc>
      </w:tr>
      <w:tr w:rsidR="006C5A6D" w14:paraId="76C18825"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Equity or net assets</w:t>
            </w:r>
          </w:p>
        </w:tc>
        <w:tc>
          <w:tcPr>
            <w:tcW w:w="5850" w:type="dxa"/>
            <w:tcBorders>
              <w:top w:val="single" w:sz="4" w:space="0" w:color="auto"/>
              <w:left w:val="single" w:sz="4" w:space="0" w:color="auto"/>
              <w:bottom w:val="single" w:sz="4" w:space="0" w:color="auto"/>
              <w:right w:val="single" w:sz="4" w:space="0" w:color="auto"/>
            </w:tcBorders>
            <w:hideMark/>
          </w:tcPr>
          <w:p w14:paraId="76C1882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Residual interest in the assets of an entity after deduction of its liabilities.</w:t>
            </w:r>
          </w:p>
        </w:tc>
      </w:tr>
      <w:tr w:rsidR="006C5A6D" w14:paraId="76C18828" w14:textId="77777777" w:rsidTr="00665B04">
        <w:trPr>
          <w:trHeight w:val="144"/>
        </w:trPr>
        <w:tc>
          <w:tcPr>
            <w:tcW w:w="2069" w:type="dxa"/>
            <w:tcBorders>
              <w:top w:val="single" w:sz="4" w:space="0" w:color="auto"/>
              <w:left w:val="single" w:sz="4" w:space="0" w:color="auto"/>
              <w:bottom w:val="single" w:sz="4" w:space="0" w:color="auto"/>
              <w:right w:val="single" w:sz="4" w:space="0" w:color="auto"/>
            </w:tcBorders>
            <w:hideMark/>
          </w:tcPr>
          <w:p w14:paraId="76C1882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Expenses</w:t>
            </w:r>
          </w:p>
        </w:tc>
        <w:tc>
          <w:tcPr>
            <w:tcW w:w="5850" w:type="dxa"/>
            <w:tcBorders>
              <w:top w:val="single" w:sz="4" w:space="0" w:color="auto"/>
              <w:left w:val="single" w:sz="4" w:space="0" w:color="auto"/>
              <w:bottom w:val="single" w:sz="4" w:space="0" w:color="auto"/>
              <w:right w:val="single" w:sz="4" w:space="0" w:color="auto"/>
            </w:tcBorders>
            <w:hideMark/>
          </w:tcPr>
          <w:p w14:paraId="76C1882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all of the resources consumed in producing goods and services or the loss of future economic benefits in the form of reductions in assets or increases in lia</w:t>
            </w:r>
            <w:bookmarkStart w:id="6" w:name="_GoBack"/>
            <w:bookmarkEnd w:id="6"/>
            <w:r w:rsidRPr="006C5A6D">
              <w:rPr>
                <w:sz w:val="17"/>
                <w:szCs w:val="17"/>
                <w:lang w:eastAsia="en-US"/>
              </w:rPr>
              <w:t>bilities of an entity.</w:t>
            </w:r>
          </w:p>
        </w:tc>
      </w:tr>
      <w:tr w:rsidR="006C5A6D" w14:paraId="76C1882B" w14:textId="77777777" w:rsidTr="00665B04">
        <w:trPr>
          <w:trHeight w:val="1057"/>
        </w:trPr>
        <w:tc>
          <w:tcPr>
            <w:tcW w:w="2069" w:type="dxa"/>
            <w:tcBorders>
              <w:top w:val="single" w:sz="4" w:space="0" w:color="auto"/>
              <w:left w:val="single" w:sz="4" w:space="0" w:color="auto"/>
              <w:bottom w:val="single" w:sz="4" w:space="0" w:color="auto"/>
              <w:right w:val="single" w:sz="4" w:space="0" w:color="auto"/>
            </w:tcBorders>
            <w:hideMark/>
          </w:tcPr>
          <w:p w14:paraId="76C1882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Forward estimates</w:t>
            </w:r>
          </w:p>
        </w:tc>
        <w:tc>
          <w:tcPr>
            <w:tcW w:w="5850" w:type="dxa"/>
            <w:tcBorders>
              <w:top w:val="single" w:sz="4" w:space="0" w:color="auto"/>
              <w:left w:val="single" w:sz="4" w:space="0" w:color="auto"/>
              <w:bottom w:val="single" w:sz="4" w:space="0" w:color="auto"/>
              <w:right w:val="single" w:sz="4" w:space="0" w:color="auto"/>
            </w:tcBorders>
            <w:hideMark/>
          </w:tcPr>
          <w:p w14:paraId="76C1882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system of rolling three year financial estimates. After the budget is passed, the first year of the forward estimates becomes the base for the next year’s budget bid, and another out-year is added to the forward estimates. </w:t>
            </w:r>
          </w:p>
        </w:tc>
      </w:tr>
      <w:tr w:rsidR="006C5A6D" w14:paraId="76C1882E" w14:textId="77777777" w:rsidTr="00665B04">
        <w:trPr>
          <w:trHeight w:val="827"/>
        </w:trPr>
        <w:tc>
          <w:tcPr>
            <w:tcW w:w="2069" w:type="dxa"/>
            <w:tcBorders>
              <w:top w:val="single" w:sz="4" w:space="0" w:color="auto"/>
              <w:left w:val="single" w:sz="4" w:space="0" w:color="auto"/>
              <w:bottom w:val="single" w:sz="4" w:space="0" w:color="auto"/>
              <w:right w:val="single" w:sz="4" w:space="0" w:color="auto"/>
            </w:tcBorders>
            <w:hideMark/>
          </w:tcPr>
          <w:p w14:paraId="76C1882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w:t>
            </w:r>
          </w:p>
        </w:tc>
        <w:tc>
          <w:tcPr>
            <w:tcW w:w="5850" w:type="dxa"/>
            <w:tcBorders>
              <w:top w:val="single" w:sz="4" w:space="0" w:color="auto"/>
              <w:left w:val="single" w:sz="4" w:space="0" w:color="auto"/>
              <w:bottom w:val="single" w:sz="4" w:space="0" w:color="auto"/>
              <w:right w:val="single" w:sz="4" w:space="0" w:color="auto"/>
            </w:tcBorders>
            <w:hideMark/>
          </w:tcPr>
          <w:p w14:paraId="76C1882D"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Liabilities represent amounts owing on goods or services that have been received but not yet paid for. A liability shows the future commitment of the Agency’s assets.</w:t>
            </w:r>
          </w:p>
        </w:tc>
      </w:tr>
      <w:tr w:rsidR="006C5A6D" w14:paraId="76C18831"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2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w:t>
            </w:r>
          </w:p>
        </w:tc>
        <w:tc>
          <w:tcPr>
            <w:tcW w:w="5850" w:type="dxa"/>
            <w:tcBorders>
              <w:top w:val="single" w:sz="4" w:space="0" w:color="auto"/>
              <w:left w:val="single" w:sz="4" w:space="0" w:color="auto"/>
              <w:bottom w:val="single" w:sz="4" w:space="0" w:color="auto"/>
              <w:right w:val="single" w:sz="4" w:space="0" w:color="auto"/>
            </w:tcBorders>
            <w:hideMark/>
          </w:tcPr>
          <w:p w14:paraId="76C18830"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A new Government policy or savings decision with financial impacts. </w:t>
            </w:r>
          </w:p>
        </w:tc>
      </w:tr>
      <w:tr w:rsidR="006C5A6D" w14:paraId="76C18834" w14:textId="77777777" w:rsidTr="00665B04">
        <w:trPr>
          <w:trHeight w:val="995"/>
        </w:trPr>
        <w:tc>
          <w:tcPr>
            <w:tcW w:w="2069" w:type="dxa"/>
            <w:tcBorders>
              <w:top w:val="single" w:sz="4" w:space="0" w:color="auto"/>
              <w:left w:val="single" w:sz="4" w:space="0" w:color="auto"/>
              <w:bottom w:val="single" w:sz="4" w:space="0" w:color="auto"/>
              <w:right w:val="single" w:sz="4" w:space="0" w:color="auto"/>
            </w:tcBorders>
            <w:hideMark/>
          </w:tcPr>
          <w:p w14:paraId="76C1883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Net annotated appropriation (Section 74 Receipts)</w:t>
            </w:r>
          </w:p>
        </w:tc>
        <w:tc>
          <w:tcPr>
            <w:tcW w:w="5850" w:type="dxa"/>
            <w:tcBorders>
              <w:top w:val="single" w:sz="4" w:space="0" w:color="auto"/>
              <w:left w:val="single" w:sz="4" w:space="0" w:color="auto"/>
              <w:bottom w:val="single" w:sz="4" w:space="0" w:color="auto"/>
              <w:right w:val="single" w:sz="4" w:space="0" w:color="auto"/>
            </w:tcBorders>
            <w:hideMark/>
          </w:tcPr>
          <w:p w14:paraId="76C18833"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6C5A6D" w14:paraId="76C18837" w14:textId="77777777" w:rsidTr="00665B04">
        <w:trPr>
          <w:trHeight w:val="352"/>
        </w:trPr>
        <w:tc>
          <w:tcPr>
            <w:tcW w:w="2069" w:type="dxa"/>
            <w:tcBorders>
              <w:top w:val="single" w:sz="4" w:space="0" w:color="auto"/>
              <w:left w:val="single" w:sz="4" w:space="0" w:color="auto"/>
              <w:bottom w:val="single" w:sz="4" w:space="0" w:color="auto"/>
              <w:right w:val="single" w:sz="4" w:space="0" w:color="auto"/>
            </w:tcBorders>
            <w:hideMark/>
          </w:tcPr>
          <w:p w14:paraId="76C1883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Operating result</w:t>
            </w:r>
          </w:p>
        </w:tc>
        <w:tc>
          <w:tcPr>
            <w:tcW w:w="5850" w:type="dxa"/>
            <w:tcBorders>
              <w:top w:val="single" w:sz="4" w:space="0" w:color="auto"/>
              <w:left w:val="single" w:sz="4" w:space="0" w:color="auto"/>
              <w:bottom w:val="single" w:sz="4" w:space="0" w:color="auto"/>
              <w:right w:val="single" w:sz="4" w:space="0" w:color="auto"/>
            </w:tcBorders>
            <w:hideMark/>
          </w:tcPr>
          <w:p w14:paraId="76C18836"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 xml:space="preserve">Equals revenue less expenses. </w:t>
            </w:r>
          </w:p>
        </w:tc>
      </w:tr>
      <w:tr w:rsidR="006C5A6D" w14:paraId="76C1883A" w14:textId="77777777" w:rsidTr="00665B04">
        <w:trPr>
          <w:cantSplit/>
          <w:trHeight w:val="1014"/>
        </w:trPr>
        <w:tc>
          <w:tcPr>
            <w:tcW w:w="2069" w:type="dxa"/>
            <w:tcBorders>
              <w:top w:val="single" w:sz="4" w:space="0" w:color="auto"/>
              <w:left w:val="single" w:sz="4" w:space="0" w:color="auto"/>
              <w:bottom w:val="single" w:sz="4" w:space="0" w:color="auto"/>
              <w:right w:val="single" w:sz="4" w:space="0" w:color="auto"/>
            </w:tcBorders>
            <w:hideMark/>
          </w:tcPr>
          <w:p w14:paraId="76C1883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Outcomes</w:t>
            </w:r>
          </w:p>
        </w:tc>
        <w:tc>
          <w:tcPr>
            <w:tcW w:w="5850" w:type="dxa"/>
            <w:tcBorders>
              <w:top w:val="single" w:sz="4" w:space="0" w:color="auto"/>
              <w:left w:val="single" w:sz="4" w:space="0" w:color="auto"/>
              <w:bottom w:val="single" w:sz="4" w:space="0" w:color="auto"/>
              <w:right w:val="single" w:sz="4" w:space="0" w:color="auto"/>
            </w:tcBorders>
            <w:hideMark/>
          </w:tcPr>
          <w:p w14:paraId="76C18839"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government's objectives in each portfolio area. Outcomes are desired results, impacts or consequences for the Australian community as influenced by the actions of the Australian Government. Actual outcomes are assessments of the end-results or impacts actually achieved.</w:t>
            </w:r>
          </w:p>
        </w:tc>
      </w:tr>
      <w:tr w:rsidR="006C5A6D" w14:paraId="76C1883D" w14:textId="77777777" w:rsidTr="00665B04">
        <w:trPr>
          <w:trHeight w:val="583"/>
        </w:trPr>
        <w:tc>
          <w:tcPr>
            <w:tcW w:w="2069" w:type="dxa"/>
            <w:tcBorders>
              <w:top w:val="single" w:sz="4" w:space="0" w:color="auto"/>
              <w:left w:val="single" w:sz="4" w:space="0" w:color="auto"/>
              <w:bottom w:val="single" w:sz="4" w:space="0" w:color="auto"/>
              <w:right w:val="single" w:sz="4" w:space="0" w:color="auto"/>
            </w:tcBorders>
            <w:hideMark/>
          </w:tcPr>
          <w:p w14:paraId="76C1883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Performance measure</w:t>
            </w:r>
          </w:p>
        </w:tc>
        <w:tc>
          <w:tcPr>
            <w:tcW w:w="5850" w:type="dxa"/>
            <w:tcBorders>
              <w:top w:val="single" w:sz="4" w:space="0" w:color="auto"/>
              <w:left w:val="single" w:sz="4" w:space="0" w:color="auto"/>
              <w:bottom w:val="single" w:sz="4" w:space="0" w:color="auto"/>
              <w:right w:val="single" w:sz="4" w:space="0" w:color="auto"/>
            </w:tcBorders>
            <w:hideMark/>
          </w:tcPr>
          <w:p w14:paraId="76C1883C"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Measures the joint or independent contribution of outputs and administered items to the achievement of their specified outcome.</w:t>
            </w:r>
          </w:p>
        </w:tc>
      </w:tr>
      <w:tr w:rsidR="006C5A6D" w14:paraId="76C18840" w14:textId="77777777" w:rsidTr="00665B04">
        <w:trPr>
          <w:trHeight w:val="952"/>
        </w:trPr>
        <w:tc>
          <w:tcPr>
            <w:tcW w:w="2069" w:type="dxa"/>
            <w:tcBorders>
              <w:top w:val="single" w:sz="4" w:space="0" w:color="auto"/>
              <w:left w:val="single" w:sz="4" w:space="0" w:color="auto"/>
              <w:bottom w:val="single" w:sz="4" w:space="0" w:color="auto"/>
              <w:right w:val="single" w:sz="4" w:space="0" w:color="auto"/>
            </w:tcBorders>
            <w:hideMark/>
          </w:tcPr>
          <w:p w14:paraId="76C1883E"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Portfolio</w:t>
            </w:r>
          </w:p>
        </w:tc>
        <w:tc>
          <w:tcPr>
            <w:tcW w:w="5850" w:type="dxa"/>
            <w:tcBorders>
              <w:top w:val="single" w:sz="4" w:space="0" w:color="auto"/>
              <w:left w:val="single" w:sz="4" w:space="0" w:color="auto"/>
              <w:bottom w:val="single" w:sz="4" w:space="0" w:color="auto"/>
              <w:right w:val="single" w:sz="4" w:space="0" w:color="auto"/>
            </w:tcBorders>
            <w:hideMark/>
          </w:tcPr>
          <w:p w14:paraId="76C1883F"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 Minister’s area of responsibility as a member of Cabinet. A portfolio consists of one or more Departments of State (ie the portfolio departments) and a number of entities with similar general objectives and outcomes.</w:t>
            </w:r>
          </w:p>
        </w:tc>
      </w:tr>
      <w:tr w:rsidR="006C5A6D" w14:paraId="76C18843" w14:textId="77777777" w:rsidTr="00665B04">
        <w:trPr>
          <w:trHeight w:val="768"/>
        </w:trPr>
        <w:tc>
          <w:tcPr>
            <w:tcW w:w="2069" w:type="dxa"/>
            <w:tcBorders>
              <w:top w:val="single" w:sz="4" w:space="0" w:color="auto"/>
              <w:left w:val="single" w:sz="4" w:space="0" w:color="auto"/>
              <w:bottom w:val="single" w:sz="4" w:space="0" w:color="auto"/>
              <w:right w:val="single" w:sz="4" w:space="0" w:color="auto"/>
            </w:tcBorders>
            <w:hideMark/>
          </w:tcPr>
          <w:p w14:paraId="76C18841"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Program</w:t>
            </w:r>
          </w:p>
        </w:tc>
        <w:tc>
          <w:tcPr>
            <w:tcW w:w="5850" w:type="dxa"/>
            <w:tcBorders>
              <w:top w:val="single" w:sz="4" w:space="0" w:color="auto"/>
              <w:left w:val="single" w:sz="4" w:space="0" w:color="auto"/>
              <w:bottom w:val="single" w:sz="4" w:space="0" w:color="auto"/>
              <w:right w:val="single" w:sz="4" w:space="0" w:color="auto"/>
            </w:tcBorders>
            <w:hideMark/>
          </w:tcPr>
          <w:p w14:paraId="76C18842"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Entities deliver programs, which are government actions taken to deliver the stated outcomes. Entities are required to identify the programs which contribute to government outcomes over the Budget and forward years.</w:t>
            </w:r>
          </w:p>
        </w:tc>
      </w:tr>
      <w:tr w:rsidR="006C5A6D" w14:paraId="76C18846" w14:textId="77777777" w:rsidTr="00665B04">
        <w:trPr>
          <w:trHeight w:val="1301"/>
        </w:trPr>
        <w:tc>
          <w:tcPr>
            <w:tcW w:w="2069" w:type="dxa"/>
            <w:tcBorders>
              <w:top w:val="single" w:sz="4" w:space="0" w:color="auto"/>
              <w:left w:val="single" w:sz="4" w:space="0" w:color="auto"/>
              <w:bottom w:val="single" w:sz="4" w:space="0" w:color="auto"/>
              <w:right w:val="single" w:sz="4" w:space="0" w:color="auto"/>
            </w:tcBorders>
            <w:hideMark/>
          </w:tcPr>
          <w:p w14:paraId="76C18844"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Receipts</w:t>
            </w:r>
          </w:p>
        </w:tc>
        <w:tc>
          <w:tcPr>
            <w:tcW w:w="5850" w:type="dxa"/>
            <w:tcBorders>
              <w:top w:val="single" w:sz="4" w:space="0" w:color="auto"/>
              <w:left w:val="single" w:sz="4" w:space="0" w:color="auto"/>
              <w:bottom w:val="single" w:sz="4" w:space="0" w:color="auto"/>
              <w:right w:val="single" w:sz="4" w:space="0" w:color="auto"/>
            </w:tcBorders>
            <w:hideMark/>
          </w:tcPr>
          <w:p w14:paraId="76C18845"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6C5A6D" w14:paraId="76C18849" w14:textId="77777777" w:rsidTr="00665B04">
        <w:trPr>
          <w:trHeight w:val="597"/>
        </w:trPr>
        <w:tc>
          <w:tcPr>
            <w:tcW w:w="2069" w:type="dxa"/>
            <w:tcBorders>
              <w:top w:val="single" w:sz="4" w:space="0" w:color="auto"/>
              <w:left w:val="single" w:sz="4" w:space="0" w:color="auto"/>
              <w:bottom w:val="single" w:sz="4" w:space="0" w:color="auto"/>
              <w:right w:val="single" w:sz="4" w:space="0" w:color="auto"/>
            </w:tcBorders>
            <w:hideMark/>
          </w:tcPr>
          <w:p w14:paraId="76C18847"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Revenue</w:t>
            </w:r>
          </w:p>
        </w:tc>
        <w:tc>
          <w:tcPr>
            <w:tcW w:w="5850" w:type="dxa"/>
            <w:tcBorders>
              <w:top w:val="single" w:sz="4" w:space="0" w:color="auto"/>
              <w:left w:val="single" w:sz="4" w:space="0" w:color="auto"/>
              <w:bottom w:val="single" w:sz="4" w:space="0" w:color="auto"/>
              <w:right w:val="single" w:sz="4" w:space="0" w:color="auto"/>
            </w:tcBorders>
            <w:hideMark/>
          </w:tcPr>
          <w:p w14:paraId="76C18848"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Total value of resources earned or received to cover the production of goods and services.</w:t>
            </w:r>
          </w:p>
        </w:tc>
      </w:tr>
      <w:tr w:rsidR="006C5A6D" w14:paraId="76C1884C" w14:textId="77777777" w:rsidTr="00665B04">
        <w:trPr>
          <w:trHeight w:val="1615"/>
        </w:trPr>
        <w:tc>
          <w:tcPr>
            <w:tcW w:w="2069" w:type="dxa"/>
            <w:tcBorders>
              <w:top w:val="single" w:sz="4" w:space="0" w:color="auto"/>
              <w:left w:val="single" w:sz="4" w:space="0" w:color="auto"/>
              <w:bottom w:val="single" w:sz="4" w:space="0" w:color="auto"/>
              <w:right w:val="single" w:sz="4" w:space="0" w:color="auto"/>
            </w:tcBorders>
            <w:hideMark/>
          </w:tcPr>
          <w:p w14:paraId="76C1884A"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Special Appropriations (including Standing Appropriations)</w:t>
            </w:r>
          </w:p>
        </w:tc>
        <w:tc>
          <w:tcPr>
            <w:tcW w:w="5850" w:type="dxa"/>
            <w:tcBorders>
              <w:top w:val="single" w:sz="4" w:space="0" w:color="auto"/>
              <w:left w:val="single" w:sz="4" w:space="0" w:color="auto"/>
              <w:bottom w:val="single" w:sz="4" w:space="0" w:color="auto"/>
              <w:right w:val="single" w:sz="4" w:space="0" w:color="auto"/>
            </w:tcBorders>
            <w:hideMark/>
          </w:tcPr>
          <w:p w14:paraId="76C1884B" w14:textId="77777777" w:rsidR="006C5A6D" w:rsidRPr="006C5A6D" w:rsidRDefault="006C5A6D" w:rsidP="00665B04">
            <w:pPr>
              <w:pStyle w:val="TableTextLeft"/>
              <w:spacing w:line="276" w:lineRule="auto"/>
              <w:rPr>
                <w:sz w:val="17"/>
                <w:szCs w:val="17"/>
                <w:lang w:eastAsia="en-US"/>
              </w:rPr>
            </w:pPr>
            <w:r w:rsidRPr="006C5A6D">
              <w:rPr>
                <w:sz w:val="17"/>
                <w:szCs w:val="17"/>
                <w:lang w:eastAsia="en-US"/>
              </w:rP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sub-category consisting of ongoing special appropriations—the amount appropriated will depend on circumstances specified in the legislation.</w:t>
            </w:r>
          </w:p>
        </w:tc>
      </w:tr>
      <w:bookmarkEnd w:id="0"/>
    </w:tbl>
    <w:p w14:paraId="76C1884D" w14:textId="77777777" w:rsidR="006C5A6D" w:rsidRPr="006C5A6D" w:rsidRDefault="006C5A6D" w:rsidP="006C5A6D"/>
    <w:sectPr w:rsidR="006C5A6D" w:rsidRPr="006C5A6D" w:rsidSect="00816664">
      <w:headerReference w:type="even" r:id="rId37"/>
      <w:headerReference w:type="default" r:id="rId38"/>
      <w:headerReference w:type="first" r:id="rId39"/>
      <w:type w:val="oddPage"/>
      <w:pgSz w:w="11906" w:h="16838" w:code="9"/>
      <w:pgMar w:top="2466" w:right="2098" w:bottom="2466" w:left="2098" w:header="1899" w:footer="1899" w:gutter="0"/>
      <w:pgNumType w:start="18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19E01" w14:textId="77777777" w:rsidR="002C52D5" w:rsidRDefault="002C52D5" w:rsidP="00C07DEC">
      <w:r>
        <w:separator/>
      </w:r>
    </w:p>
  </w:endnote>
  <w:endnote w:type="continuationSeparator" w:id="0">
    <w:p w14:paraId="5E0E3A8A" w14:textId="77777777" w:rsidR="002C52D5" w:rsidRDefault="002C52D5" w:rsidP="00C07DEC">
      <w:r>
        <w:continuationSeparator/>
      </w:r>
    </w:p>
  </w:endnote>
  <w:endnote w:type="continuationNotice" w:id="1">
    <w:p w14:paraId="153E9F64" w14:textId="77777777" w:rsidR="002C52D5" w:rsidRDefault="002C5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250957"/>
      <w:docPartObj>
        <w:docPartGallery w:val="Page Numbers (Bottom of Page)"/>
        <w:docPartUnique/>
      </w:docPartObj>
    </w:sdtPr>
    <w:sdtEndPr>
      <w:rPr>
        <w:noProof/>
      </w:rPr>
    </w:sdtEndPr>
    <w:sdtContent>
      <w:p w14:paraId="4059416A" w14:textId="2AF4BC74" w:rsidR="0044378F" w:rsidRDefault="0044378F" w:rsidP="0044378F">
        <w:pPr>
          <w:pStyle w:val="Footer"/>
        </w:pPr>
        <w:r>
          <w:fldChar w:fldCharType="begin"/>
        </w:r>
        <w:r>
          <w:instrText xml:space="preserve"> PAGE   \* MERGEFORMAT </w:instrText>
        </w:r>
        <w:r>
          <w:fldChar w:fldCharType="separate"/>
        </w:r>
        <w:r w:rsidR="00816664">
          <w:rPr>
            <w:noProof/>
          </w:rPr>
          <w:t>54</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AA" w14:textId="3C0E8DF5" w:rsidR="002C52D5" w:rsidRPr="00EC1F39" w:rsidRDefault="002C52D5" w:rsidP="00EC1F39">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816664">
      <w:rPr>
        <w:rStyle w:val="PageNumber"/>
        <w:noProof/>
      </w:rPr>
      <w:t>75</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AE" w14:textId="0F66F96B" w:rsidR="002C52D5" w:rsidRPr="00515CCC" w:rsidRDefault="002C52D5" w:rsidP="00515CCC">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816664">
      <w:rPr>
        <w:rStyle w:val="PageNumber"/>
        <w:noProof/>
      </w:rPr>
      <w:t>183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73621"/>
      <w:docPartObj>
        <w:docPartGallery w:val="Page Numbers (Bottom of Page)"/>
        <w:docPartUnique/>
      </w:docPartObj>
    </w:sdtPr>
    <w:sdtEndPr>
      <w:rPr>
        <w:noProof/>
      </w:rPr>
    </w:sdtEndPr>
    <w:sdtContent>
      <w:p w14:paraId="236F3267" w14:textId="5863B0F1" w:rsidR="0044378F" w:rsidRDefault="0044378F" w:rsidP="0044378F">
        <w:pPr>
          <w:pStyle w:val="Footer"/>
        </w:pPr>
        <w:r>
          <w:fldChar w:fldCharType="begin"/>
        </w:r>
        <w:r>
          <w:instrText xml:space="preserve"> PAGE   \* MERGEFORMAT </w:instrText>
        </w:r>
        <w:r>
          <w:fldChar w:fldCharType="separate"/>
        </w:r>
        <w:r w:rsidR="00816664">
          <w:rPr>
            <w:noProof/>
          </w:rPr>
          <w:t>55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91851"/>
      <w:docPartObj>
        <w:docPartGallery w:val="Page Numbers (Bottom of Page)"/>
        <w:docPartUnique/>
      </w:docPartObj>
    </w:sdtPr>
    <w:sdtEndPr>
      <w:rPr>
        <w:noProof/>
      </w:rPr>
    </w:sdtEndPr>
    <w:sdtContent>
      <w:p w14:paraId="76C18893" w14:textId="42E21590" w:rsidR="002C52D5" w:rsidRPr="001808A4" w:rsidRDefault="002C52D5" w:rsidP="00515CCC">
        <w:pPr>
          <w:pStyle w:val="Footer"/>
        </w:pPr>
        <w:r>
          <w:fldChar w:fldCharType="begin"/>
        </w:r>
        <w:r>
          <w:instrText xml:space="preserve"> PAGE   \* MERGEFORMAT </w:instrText>
        </w:r>
        <w:r>
          <w:fldChar w:fldCharType="separate"/>
        </w:r>
        <w:r w:rsidR="00816664">
          <w:rPr>
            <w:noProof/>
          </w:rPr>
          <w:t>51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034943"/>
      <w:docPartObj>
        <w:docPartGallery w:val="Page Numbers (Bottom of Page)"/>
        <w:docPartUnique/>
      </w:docPartObj>
    </w:sdtPr>
    <w:sdtEndPr>
      <w:rPr>
        <w:noProof/>
      </w:rPr>
    </w:sdtEndPr>
    <w:sdtContent>
      <w:p w14:paraId="76C18898" w14:textId="1CFACFD8" w:rsidR="002C52D5" w:rsidRDefault="002C52D5" w:rsidP="00515CCC">
        <w:pPr>
          <w:pStyle w:val="Footer"/>
        </w:pPr>
        <w:r>
          <w:fldChar w:fldCharType="begin"/>
        </w:r>
        <w:r>
          <w:instrText xml:space="preserve"> PAGE   \* MERGEFORMAT </w:instrText>
        </w:r>
        <w:r>
          <w:fldChar w:fldCharType="separate"/>
        </w:r>
        <w:r w:rsidR="00816664">
          <w:rPr>
            <w:noProof/>
          </w:rPr>
          <w:t>53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9B" w14:textId="1FDDF142" w:rsidR="002C52D5" w:rsidRPr="00724257" w:rsidRDefault="002C52D5" w:rsidP="00724257">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816664">
      <w:rPr>
        <w:rStyle w:val="PageNumber"/>
        <w:noProof/>
      </w:rPr>
      <w:t>65</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A0" w14:textId="48B8BD4A" w:rsidR="002C52D5" w:rsidRDefault="002C52D5" w:rsidP="00B8365B">
    <w:pPr>
      <w:pStyle w:val="Footer"/>
      <w:framePr w:wrap="around" w:vAnchor="page" w:hAnchor="page" w:x="1872" w:yAlign="center" w:anchorLock="1"/>
      <w:textDirection w:val="tbRl"/>
      <w:rPr>
        <w:rStyle w:val="PageNumber"/>
      </w:rPr>
    </w:pPr>
    <w:r>
      <w:fldChar w:fldCharType="begin"/>
    </w:r>
    <w:r>
      <w:instrText xml:space="preserve"> KEYWORDS  \* MERGEFORMAT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64</w:t>
    </w:r>
    <w:r>
      <w:rPr>
        <w:rStyle w:val="PageNumber"/>
      </w:rPr>
      <w:fldChar w:fldCharType="end"/>
    </w:r>
  </w:p>
  <w:p w14:paraId="76C188A1" w14:textId="77777777" w:rsidR="002C52D5" w:rsidRDefault="002C52D5" w:rsidP="003A4566">
    <w:pPr>
      <w:pStyle w:val="DLMSecurity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A2" w14:textId="77777777" w:rsidR="002C52D5" w:rsidRPr="003B3684" w:rsidRDefault="002C52D5" w:rsidP="003B3684">
    <w:pPr>
      <w:pStyle w:val="Footer"/>
      <w:rPr>
        <w:rStyle w:val="PageNumber"/>
        <w:rFonts w:cs="Times New Roman"/>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010685"/>
      <w:docPartObj>
        <w:docPartGallery w:val="Page Numbers (Bottom of Page)"/>
        <w:docPartUnique/>
      </w:docPartObj>
    </w:sdtPr>
    <w:sdtEndPr>
      <w:rPr>
        <w:noProof/>
      </w:rPr>
    </w:sdtEndPr>
    <w:sdtContent>
      <w:p w14:paraId="76C188A6" w14:textId="5911CED6" w:rsidR="002C52D5" w:rsidRPr="00515CCC" w:rsidRDefault="002C52D5" w:rsidP="00515CCC">
        <w:pPr>
          <w:pStyle w:val="Footer"/>
        </w:pPr>
        <w:r w:rsidRPr="00515CCC">
          <w:fldChar w:fldCharType="begin"/>
        </w:r>
        <w:r w:rsidRPr="00515CCC">
          <w:instrText xml:space="preserve"> PAGE   \* MERGEFORMAT </w:instrText>
        </w:r>
        <w:r w:rsidRPr="00515CCC">
          <w:fldChar w:fldCharType="separate"/>
        </w:r>
        <w:r w:rsidR="00816664">
          <w:rPr>
            <w:noProof/>
          </w:rPr>
          <w:t>66</w:t>
        </w:r>
        <w:r w:rsidRPr="00515CCC">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A9" w14:textId="0759D541" w:rsidR="002C52D5" w:rsidRPr="00C97362" w:rsidRDefault="002C52D5" w:rsidP="00C97362">
    <w:pPr>
      <w:pStyle w:val="Footer"/>
      <w:rPr>
        <w:rStyle w:val="PageNumber"/>
      </w:rPr>
    </w:pPr>
    <w:r>
      <w:rPr>
        <w:rStyle w:val="PageNumber"/>
      </w:rPr>
      <w:fldChar w:fldCharType="begin"/>
    </w:r>
    <w:r>
      <w:rPr>
        <w:rStyle w:val="PageNumber"/>
      </w:rPr>
      <w:instrText xml:space="preserve"> PAGE  \* Arabic </w:instrText>
    </w:r>
    <w:r>
      <w:rPr>
        <w:rStyle w:val="PageNumber"/>
      </w:rPr>
      <w:fldChar w:fldCharType="separate"/>
    </w:r>
    <w:r w:rsidR="00816664">
      <w:rPr>
        <w:rStyle w:val="PageNumber"/>
        <w:noProof/>
      </w:rPr>
      <w:t>184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3902" w14:textId="77777777" w:rsidR="002C52D5" w:rsidRDefault="002C52D5" w:rsidP="00C07DEC">
      <w:r>
        <w:separator/>
      </w:r>
    </w:p>
  </w:footnote>
  <w:footnote w:type="continuationSeparator" w:id="0">
    <w:p w14:paraId="114FA770" w14:textId="77777777" w:rsidR="002C52D5" w:rsidRDefault="002C52D5" w:rsidP="00C07DEC">
      <w:r>
        <w:continuationSeparator/>
      </w:r>
    </w:p>
  </w:footnote>
  <w:footnote w:type="continuationNotice" w:id="1">
    <w:p w14:paraId="53F228D6" w14:textId="77777777" w:rsidR="002C52D5" w:rsidRDefault="002C52D5">
      <w:pPr>
        <w:spacing w:after="0" w:line="240" w:lineRule="auto"/>
      </w:pPr>
    </w:p>
  </w:footnote>
  <w:footnote w:id="2">
    <w:p w14:paraId="76C189C3" w14:textId="17896360" w:rsidR="002C52D5" w:rsidRPr="00945A90" w:rsidRDefault="002C52D5" w:rsidP="00A13EE9">
      <w:pPr>
        <w:pStyle w:val="FootnoteText"/>
        <w:jc w:val="left"/>
        <w:rPr>
          <w:rFonts w:ascii="Arial" w:hAnsi="Arial" w:cs="Arial"/>
          <w:strike/>
          <w:sz w:val="16"/>
          <w:szCs w:val="16"/>
        </w:rPr>
      </w:pPr>
      <w:r w:rsidRPr="00945A90">
        <w:rPr>
          <w:rStyle w:val="FootnoteReference"/>
          <w:rFonts w:ascii="Arial" w:hAnsi="Arial" w:cs="Arial"/>
          <w:sz w:val="16"/>
          <w:szCs w:val="16"/>
        </w:rPr>
        <w:footnoteRef/>
      </w:r>
      <w:r w:rsidRPr="00945A90">
        <w:rPr>
          <w:rFonts w:ascii="Arial" w:hAnsi="Arial" w:cs="Arial"/>
          <w:sz w:val="16"/>
          <w:szCs w:val="16"/>
        </w:rPr>
        <w:t xml:space="preserve"> </w:t>
      </w:r>
      <w:r>
        <w:rPr>
          <w:rFonts w:ascii="Arial" w:hAnsi="Arial" w:cs="Arial"/>
          <w:sz w:val="16"/>
          <w:szCs w:val="16"/>
        </w:rPr>
        <w:t xml:space="preserve">Asbestos-containing </w:t>
      </w:r>
      <w:r w:rsidRPr="00945A90">
        <w:rPr>
          <w:rFonts w:ascii="Arial" w:hAnsi="Arial" w:cs="Arial"/>
          <w:sz w:val="16"/>
          <w:szCs w:val="16"/>
        </w:rPr>
        <w:t>materials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CC01A" w14:textId="520149E2" w:rsidR="002C52D5" w:rsidRPr="0049200C" w:rsidRDefault="002C52D5" w:rsidP="00907912">
    <w:pPr>
      <w:pStyle w:val="HeaderOdd"/>
    </w:pPr>
    <w:r>
      <w:rPr>
        <w:noProof/>
      </w:rPr>
      <mc:AlternateContent>
        <mc:Choice Requires="wps">
          <w:drawing>
            <wp:anchor distT="0" distB="0" distL="114300" distR="114300" simplePos="0" relativeHeight="251690496" behindDoc="0" locked="0" layoutInCell="1" allowOverlap="1" wp14:anchorId="0A129D8F" wp14:editId="07333106">
              <wp:simplePos x="0" y="0"/>
              <wp:positionH relativeFrom="column">
                <wp:posOffset>8205470</wp:posOffset>
              </wp:positionH>
              <wp:positionV relativeFrom="paragraph">
                <wp:posOffset>302260</wp:posOffset>
              </wp:positionV>
              <wp:extent cx="790575" cy="4982210"/>
              <wp:effectExtent l="0" t="0" r="9525" b="8890"/>
              <wp:wrapNone/>
              <wp:docPr id="7"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E0402" w14:textId="77777777" w:rsidR="002C52D5" w:rsidRPr="00137C7E" w:rsidRDefault="002C52D5" w:rsidP="003B3684">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29D8F" id="_x0000_t202" coordsize="21600,21600" o:spt="202" path="m,l,21600r21600,l21600,xe">
              <v:stroke joinstyle="miter"/>
              <v:path gradientshapeok="t" o:connecttype="rect"/>
            </v:shapetype>
            <v:shape id="Text Box 6" o:spid="_x0000_s1026" type="#_x0000_t202" alt="Landscape Classification Header" style="position:absolute;left:0;text-align:left;margin-left:646.1pt;margin-top:23.8pt;width:62.25pt;height:392.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" stroked="f">
              <v:textbox style="layout-flow:vertical">
                <w:txbxContent>
                  <w:p w14:paraId="6A7E0402" w14:textId="77777777" w:rsidR="002C52D5" w:rsidRPr="00137C7E" w:rsidRDefault="002C52D5" w:rsidP="003B3684">
                    <w:pPr>
                      <w:rPr>
                        <w:rStyle w:val="FramedHeader"/>
                        <w:i w:val="0"/>
                      </w:rPr>
                    </w:pP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A4" w14:textId="23E04768" w:rsidR="002C52D5" w:rsidRPr="0049200C" w:rsidRDefault="002C52D5" w:rsidP="00AE0D13">
    <w:pPr>
      <w:pStyle w:val="HeaderEven"/>
    </w:pPr>
    <w:r>
      <w:t>ASEA Budget Statements</w:t>
    </w:r>
    <w:r>
      <w:rPr>
        <w:noProof/>
      </w:rPr>
      <mc:AlternateContent>
        <mc:Choice Requires="wps">
          <w:drawing>
            <wp:anchor distT="0" distB="0" distL="114300" distR="114300" simplePos="0" relativeHeight="251628032" behindDoc="0" locked="0" layoutInCell="1" allowOverlap="1" wp14:anchorId="76C1894E" wp14:editId="76C1894F">
              <wp:simplePos x="0" y="0"/>
              <wp:positionH relativeFrom="column">
                <wp:posOffset>7619365</wp:posOffset>
              </wp:positionH>
              <wp:positionV relativeFrom="margin">
                <wp:align>bottom</wp:align>
              </wp:positionV>
              <wp:extent cx="400050" cy="4911725"/>
              <wp:effectExtent l="0" t="0" r="0" b="3175"/>
              <wp:wrapNone/>
              <wp:docPr id="3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9F3" w14:textId="4A26035D" w:rsidR="002C52D5" w:rsidRPr="00137C7E" w:rsidRDefault="00816664" w:rsidP="009B180F">
                          <w:pPr>
                            <w:pStyle w:val="HeaderEven"/>
                            <w:rPr>
                              <w:rStyle w:val="FramedHeader"/>
                            </w:rPr>
                          </w:pPr>
                          <w:r>
                            <w:fldChar w:fldCharType="begin"/>
                          </w:r>
                          <w:r>
                            <w:instrText xml:space="preserve"> TITLE   \* MERGEFORMAT </w:instrText>
                          </w:r>
                          <w:r>
                            <w:fldChar w:fldCharType="separate"/>
                          </w:r>
                          <w:r w:rsidR="002C52D5">
                            <w:t>[Department abbreviation] Budget Statements</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4E" id="_x0000_t202" coordsize="21600,21600" o:spt="202" path="m,l,21600r21600,l21600,xe">
              <v:stroke joinstyle="miter"/>
              <v:path gradientshapeok="t" o:connecttype="rect"/>
            </v:shapetype>
            <v:shape id="_x0000_s1030" type="#_x0000_t202" alt="Landscape Odd Header" style="position:absolute;margin-left:599.95pt;margin-top:0;width:31.5pt;height:386.75pt;z-index:25162803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" stroked="f">
              <v:textbox style="layout-flow:vertical">
                <w:txbxContent>
                  <w:p w14:paraId="76C189F3" w14:textId="4A26035D" w:rsidR="002C52D5" w:rsidRPr="00137C7E" w:rsidRDefault="002C52D5" w:rsidP="009B180F">
                    <w:pPr>
                      <w:pStyle w:val="HeaderEven"/>
                      <w:rPr>
                        <w:rStyle w:val="FramedHeader"/>
                      </w:rPr>
                    </w:pPr>
                    <w:fldSimple w:instr=" TITLE   \* MERGEFORMAT ">
                      <w:r>
                        <w:t>[Department abbreviation] Budget Statements</w:t>
                      </w:r>
                    </w:fldSimple>
                  </w:p>
                </w:txbxContent>
              </v:textbox>
              <w10:wrap anchory="margin"/>
            </v:shape>
          </w:pict>
        </mc:Fallback>
      </mc:AlternateContent>
    </w:r>
    <w:r>
      <w:rPr>
        <w:noProof/>
      </w:rPr>
      <mc:AlternateContent>
        <mc:Choice Requires="wps">
          <w:drawing>
            <wp:anchor distT="0" distB="0" distL="114300" distR="114300" simplePos="0" relativeHeight="251627008" behindDoc="0" locked="0" layoutInCell="1" allowOverlap="1" wp14:anchorId="76C18950" wp14:editId="76C18951">
              <wp:simplePos x="0" y="0"/>
              <wp:positionH relativeFrom="column">
                <wp:posOffset>8205470</wp:posOffset>
              </wp:positionH>
              <wp:positionV relativeFrom="paragraph">
                <wp:posOffset>302260</wp:posOffset>
              </wp:positionV>
              <wp:extent cx="790575" cy="4982210"/>
              <wp:effectExtent l="0" t="0" r="9525" b="8890"/>
              <wp:wrapNone/>
              <wp:docPr id="33"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9F4" w14:textId="77777777" w:rsidR="002C52D5" w:rsidRPr="00137C7E" w:rsidRDefault="002C52D5" w:rsidP="003B3684">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8950" id="_x0000_s1031" type="#_x0000_t202" alt="Landscape Classification Header" style="position:absolute;margin-left:646.1pt;margin-top:23.8pt;width:62.25pt;height:392.3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" stroked="f">
              <v:textbox style="layout-flow:vertical">
                <w:txbxContent>
                  <w:p w14:paraId="76C189F4" w14:textId="77777777" w:rsidR="002C52D5" w:rsidRPr="00137C7E" w:rsidRDefault="002C52D5" w:rsidP="003B3684">
                    <w:pPr>
                      <w:rPr>
                        <w:rStyle w:val="FramedHeader"/>
                        <w:i w:val="0"/>
                      </w:rPr>
                    </w:pP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A7" w14:textId="02FE5E21" w:rsidR="002C52D5" w:rsidRPr="000304FC" w:rsidRDefault="002C52D5" w:rsidP="009B180F">
    <w:pPr>
      <w:pStyle w:val="HeaderEven"/>
    </w:pPr>
    <w:r>
      <w:rPr>
        <w:noProof/>
      </w:rPr>
      <mc:AlternateContent>
        <mc:Choice Requires="wps">
          <w:drawing>
            <wp:anchor distT="0" distB="0" distL="0" distR="0" simplePos="0" relativeHeight="251624960" behindDoc="0" locked="1" layoutInCell="0" allowOverlap="1" wp14:anchorId="76C18952" wp14:editId="76C18953">
              <wp:simplePos x="0" y="0"/>
              <wp:positionH relativeFrom="margin">
                <wp:align>center</wp:align>
              </wp:positionH>
              <wp:positionV relativeFrom="page">
                <wp:posOffset>512445</wp:posOffset>
              </wp:positionV>
              <wp:extent cx="4910455" cy="615315"/>
              <wp:effectExtent l="0" t="0" r="4445" b="0"/>
              <wp:wrapSquare wrapText="bothSides"/>
              <wp:docPr id="65" name="Text Box 26"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9F5" w14:textId="77777777" w:rsidR="002C52D5" w:rsidRDefault="002C52D5" w:rsidP="00152B2B">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52" id="_x0000_t202" coordsize="21600,21600" o:spt="202" path="m,l,21600r21600,l21600,xe">
              <v:stroke joinstyle="miter"/>
              <v:path gradientshapeok="t" o:connecttype="rect"/>
            </v:shapetype>
            <v:shape id="Text Box 26" o:spid="_x0000_s1032" type="#_x0000_t202" alt="Portrait Classification Header" style="position:absolute;margin-left:0;margin-top:40.35pt;width:386.65pt;height:48.45pt;z-index:25162496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qTGppcwCAADaBQAADgAAAAAAAAAAAAAAAAAuAgAAZHJzL2Uyb0RvYy54bWxQ&#10;SwECLQAUAAYACAAAACEAj1v8W90AAAAHAQAADwAAAAAAAAAAAAAAAAAmBQAAZHJzL2Rvd25yZXYu&#10;eG1sUEsFBgAAAAAEAAQA8wAAADAGAAAAAA==&#10;" o:allowincell="f" filled="f" stroked="f">
              <v:textbox inset="0,0,0,0">
                <w:txbxContent>
                  <w:p w14:paraId="76C189F5" w14:textId="77777777" w:rsidR="002C52D5" w:rsidRDefault="002C52D5" w:rsidP="00152B2B">
                    <w:pPr>
                      <w:pStyle w:val="Classification"/>
                    </w:pPr>
                  </w:p>
                </w:txbxContent>
              </v:textbox>
              <w10:wrap type="square" anchorx="margin" anchory="page"/>
              <w10:anchorlock/>
            </v:shape>
          </w:pict>
        </mc:Fallback>
      </mc:AlternateContent>
    </w:r>
    <w:r w:rsidR="00816664">
      <w:fldChar w:fldCharType="begin"/>
    </w:r>
    <w:r w:rsidR="00816664">
      <w:instrText xml:space="preserve"> TITLE   \* MERGEFORMAT </w:instrText>
    </w:r>
    <w:r w:rsidR="00816664">
      <w:fldChar w:fldCharType="separate"/>
    </w:r>
    <w:r>
      <w:t>[Department abbreviation] Budget Statements</w:t>
    </w:r>
    <w:r w:rsidR="00816664">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A8" w14:textId="55DE6902" w:rsidR="002C52D5" w:rsidRPr="000304FC" w:rsidRDefault="002C52D5" w:rsidP="009B180F">
    <w:pPr>
      <w:pStyle w:val="HeaderOdd"/>
    </w:pPr>
    <w:r>
      <w:rPr>
        <w:noProof/>
      </w:rPr>
      <mc:AlternateContent>
        <mc:Choice Requires="wps">
          <w:drawing>
            <wp:anchor distT="0" distB="0" distL="0" distR="0" simplePos="0" relativeHeight="251625984" behindDoc="0" locked="1" layoutInCell="0" allowOverlap="1" wp14:anchorId="76C18954" wp14:editId="76C18955">
              <wp:simplePos x="0" y="0"/>
              <wp:positionH relativeFrom="margin">
                <wp:align>center</wp:align>
              </wp:positionH>
              <wp:positionV relativeFrom="page">
                <wp:posOffset>512445</wp:posOffset>
              </wp:positionV>
              <wp:extent cx="4910455" cy="615315"/>
              <wp:effectExtent l="0" t="0" r="4445" b="0"/>
              <wp:wrapSquare wrapText="bothSides"/>
              <wp:docPr id="66" name="Text Box 2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9F6" w14:textId="77777777" w:rsidR="002C52D5" w:rsidRPr="00152B2B" w:rsidRDefault="002C52D5" w:rsidP="00152B2B">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54" id="_x0000_t202" coordsize="21600,21600" o:spt="202" path="m,l,21600r21600,l21600,xe">
              <v:stroke joinstyle="miter"/>
              <v:path gradientshapeok="t" o:connecttype="rect"/>
            </v:shapetype>
            <v:shape id="Text Box 25" o:spid="_x0000_s1033" type="#_x0000_t202" alt="Portrait Classification Header" style="position:absolute;left:0;text-align:left;margin-left:0;margin-top:40.35pt;width:386.65pt;height:48.45pt;z-index:25162598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" o:allowincell="f" filled="f" stroked="f">
              <v:textbox inset="0,0,0,0">
                <w:txbxContent>
                  <w:p w14:paraId="76C189F6" w14:textId="77777777" w:rsidR="002C52D5" w:rsidRPr="00152B2B" w:rsidRDefault="002C52D5" w:rsidP="00152B2B">
                    <w:pPr>
                      <w:pStyle w:val="Classification"/>
                    </w:pPr>
                  </w:p>
                </w:txbxContent>
              </v:textbox>
              <w10:wrap type="square" anchorx="margin" anchory="page"/>
              <w10:anchorlock/>
            </v:shape>
          </w:pict>
        </mc:Fallback>
      </mc:AlternateContent>
    </w:r>
    <w:r w:rsidR="00816664">
      <w:fldChar w:fldCharType="begin"/>
    </w:r>
    <w:r w:rsidR="00816664">
      <w:instrText xml:space="preserve"> TITLE   \* MERGEFORMAT </w:instrText>
    </w:r>
    <w:r w:rsidR="00816664">
      <w:fldChar w:fldCharType="separate"/>
    </w:r>
    <w:r>
      <w:t>[Department abbreviation] Budget Statements</w:t>
    </w:r>
    <w:r w:rsidR="00816664">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AC" w14:textId="3D45EE77" w:rsidR="002C52D5" w:rsidRPr="000304FC" w:rsidRDefault="002C52D5" w:rsidP="00AE0D13">
    <w:pPr>
      <w:pStyle w:val="HeaderEven"/>
      <w:jc w:val="right"/>
    </w:pPr>
    <w:r>
      <w:t>ASEA Budget Statements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7" w14:textId="77777777" w:rsidR="002C52D5" w:rsidRPr="00316DB9" w:rsidRDefault="002C52D5" w:rsidP="00316DB9">
    <w:pPr>
      <w:pStyle w:val="Header"/>
      <w:rPr>
        <w:lang w:val="en-AU"/>
      </w:rPr>
    </w:pPr>
    <w:r>
      <w:rPr>
        <w:lang w:val="en-AU"/>
      </w:rPr>
      <w:t>Glossary</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8" w14:textId="77777777" w:rsidR="002C52D5" w:rsidRPr="00316DB9" w:rsidRDefault="002C52D5" w:rsidP="00316DB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919" w14:textId="77777777" w:rsidR="002C52D5" w:rsidRPr="00970E65" w:rsidRDefault="002C52D5" w:rsidP="004461A4">
    <w:pPr>
      <w:pStyle w:val="HeaderOdd"/>
    </w:pPr>
    <w:r>
      <w:rPr>
        <w:noProof/>
      </w:rPr>
      <mc:AlternateContent>
        <mc:Choice Requires="wps">
          <w:drawing>
            <wp:anchor distT="0" distB="0" distL="0" distR="0" simplePos="0" relativeHeight="251630080" behindDoc="0" locked="1" layoutInCell="0" allowOverlap="1" wp14:anchorId="76C189BA" wp14:editId="76C189BB">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18A2C" w14:textId="77777777" w:rsidR="002C52D5" w:rsidRDefault="002C52D5"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BA" id="_x0000_t202" coordsize="21600,21600" o:spt="202" path="m,l,21600r21600,l21600,xe">
              <v:stroke joinstyle="miter"/>
              <v:path gradientshapeok="t" o:connecttype="rect"/>
            </v:shapetype>
            <v:shape id="Text Box 28" o:spid="_x0000_s1081" type="#_x0000_t202" alt="Portrait Classification Header" style="position:absolute;left:0;text-align:left;margin-left:0;margin-top:40.35pt;width:386.65pt;height:48.45pt;z-index:25163008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LG4wW/KAgAA2QUAAA4AAAAAAAAAAAAAAAAALgIAAGRycy9lMm9Eb2MueG1sUEsB&#10;Ai0AFAAGAAgAAAAhAI9b/FvdAAAABwEAAA8AAAAAAAAAAAAAAAAAJAUAAGRycy9kb3ducmV2Lnht&#10;bFBLBQYAAAAABAAEAPMAAAAuBgAAAAA=&#10;" o:allowincell="f" filled="f" stroked="f">
              <v:textbox inset="0,0,0,0">
                <w:txbxContent>
                  <w:p w14:paraId="76C18A2C" w14:textId="77777777" w:rsidR="002C52D5" w:rsidRDefault="002C52D5" w:rsidP="004461A4">
                    <w:pPr>
                      <w:pStyle w:val="Classification"/>
                    </w:pPr>
                  </w:p>
                </w:txbxContent>
              </v:textbox>
              <w10:wrap type="square" anchorx="margin" anchory="page"/>
              <w10:anchorlock/>
            </v:shape>
          </w:pict>
        </mc:Fallback>
      </mc:AlternateContent>
    </w:r>
    <w:r>
      <w:t>Glossary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94" w14:textId="7EEAB985" w:rsidR="002C52D5" w:rsidRPr="005E3CAE" w:rsidRDefault="002C52D5" w:rsidP="005E3CAE">
    <w:pPr>
      <w:pStyle w:val="HeaderOdd"/>
      <w:jc w:val="left"/>
    </w:pPr>
    <w:r>
      <w:t>ASEA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96" w14:textId="06C21341" w:rsidR="002C52D5" w:rsidRPr="005E3CAE" w:rsidRDefault="002C52D5" w:rsidP="00AE0D13">
    <w:pPr>
      <w:pStyle w:val="HeaderOdd"/>
    </w:pPr>
    <w:r>
      <w:t>ASEA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97" w14:textId="77F1CBBC" w:rsidR="002C52D5" w:rsidRPr="00B4084B" w:rsidRDefault="002C52D5" w:rsidP="0049200C">
    <w:pPr>
      <w:pStyle w:val="HeaderOdd"/>
    </w:pPr>
    <w:r>
      <w:t>ASEA Budget Statements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99" w14:textId="01ACBE12" w:rsidR="002C52D5" w:rsidRPr="00F00984" w:rsidRDefault="002C52D5" w:rsidP="00651EB1">
    <w:pPr>
      <w:pStyle w:val="HeaderEven"/>
    </w:pPr>
    <w:r>
      <w:t>ASEA</w:t>
    </w:r>
    <w:r w:rsidRPr="00F00984">
      <w:t xml:space="preserve"> Budget Statements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9A" w14:textId="12BD167F" w:rsidR="002C52D5" w:rsidRDefault="002C52D5" w:rsidP="00F00984">
    <w:pPr>
      <w:pStyle w:val="HeaderOdd"/>
    </w:pPr>
    <w:r>
      <w:t>ASEA Budget Statements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9C" w14:textId="31CDA8EE" w:rsidR="002C52D5" w:rsidRPr="00F00984" w:rsidRDefault="002C52D5" w:rsidP="00695014">
    <w:pPr>
      <w:pStyle w:val="HeaderEven"/>
      <w:jc w:val="right"/>
    </w:pPr>
    <w:r>
      <w:t>ASEA Budget Statements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9D" w14:textId="77777777" w:rsidR="002C52D5" w:rsidRPr="00850462" w:rsidRDefault="002C52D5" w:rsidP="00901F73">
    <w:pPr>
      <w:framePr w:w="289" w:h="7663" w:hRule="exact" w:wrap="around" w:vAnchor="page" w:hAnchor="page" w:x="14646" w:y="2093" w:anchorLock="1"/>
      <w:spacing w:line="276" w:lineRule="auto"/>
      <w:jc w:val="left"/>
      <w:textDirection w:val="tbRl"/>
      <w:rPr>
        <w:rStyle w:val="FramedHeader"/>
        <w:sz w:val="20"/>
      </w:rPr>
    </w:pPr>
    <w:r w:rsidRPr="00850462">
      <w:rPr>
        <w:rStyle w:val="FramedHeader"/>
        <w:sz w:val="20"/>
      </w:rPr>
      <w:t xml:space="preserve"> [</w:t>
    </w:r>
    <w:r w:rsidRPr="00850462">
      <w:rPr>
        <w:rStyle w:val="FramedHeader"/>
        <w:sz w:val="20"/>
      </w:rPr>
      <w:fldChar w:fldCharType="begin"/>
    </w:r>
    <w:r w:rsidRPr="00850462">
      <w:rPr>
        <w:rStyle w:val="FramedHeader"/>
        <w:sz w:val="20"/>
      </w:rPr>
      <w:instrText xml:space="preserve"> MACROBUTTON  AcceptAllChangesInDoc Department abbreviation </w:instrText>
    </w:r>
    <w:r w:rsidRPr="00850462">
      <w:rPr>
        <w:rStyle w:val="FramedHeader"/>
        <w:sz w:val="20"/>
      </w:rPr>
      <w:fldChar w:fldCharType="end"/>
    </w:r>
    <w:r w:rsidRPr="00850462">
      <w:rPr>
        <w:rStyle w:val="FramedHeader"/>
        <w:sz w:val="20"/>
      </w:rPr>
      <w:t xml:space="preserve">] Budget Statements </w:t>
    </w:r>
  </w:p>
  <w:p w14:paraId="76C1889E" w14:textId="77777777" w:rsidR="002C52D5" w:rsidRPr="003364C1" w:rsidRDefault="002C52D5" w:rsidP="003364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889F" w14:textId="77777777" w:rsidR="002C52D5" w:rsidRDefault="002C52D5" w:rsidP="003B3684">
    <w:pPr>
      <w:pStyle w:val="HeaderEven"/>
    </w:pPr>
    <w:r>
      <w:rPr>
        <w:noProof/>
      </w:rPr>
      <mc:AlternateContent>
        <mc:Choice Requires="wps">
          <w:drawing>
            <wp:anchor distT="0" distB="0" distL="114300" distR="114300" simplePos="0" relativeHeight="251632128" behindDoc="0" locked="0" layoutInCell="1" allowOverlap="1" wp14:anchorId="76C18946" wp14:editId="76C18947">
              <wp:simplePos x="0" y="0"/>
              <wp:positionH relativeFrom="column">
                <wp:posOffset>7623810</wp:posOffset>
              </wp:positionH>
              <wp:positionV relativeFrom="margin">
                <wp:posOffset>-14605</wp:posOffset>
              </wp:positionV>
              <wp:extent cx="400050" cy="4911725"/>
              <wp:effectExtent l="0" t="0" r="0" b="3175"/>
              <wp:wrapNone/>
              <wp:docPr id="26"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91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9EE" w14:textId="042736B1" w:rsidR="002C52D5" w:rsidRPr="00137C7E" w:rsidRDefault="00816664" w:rsidP="003B3684">
                          <w:pPr>
                            <w:pStyle w:val="HeaderOdd"/>
                            <w:rPr>
                              <w:rStyle w:val="FramedHeader"/>
                            </w:rPr>
                          </w:pPr>
                          <w:r>
                            <w:fldChar w:fldCharType="begin"/>
                          </w:r>
                          <w:r>
                            <w:instrText xml:space="preserve"> TITLE   \* MERGEFORMAT </w:instrText>
                          </w:r>
                          <w:r>
                            <w:fldChar w:fldCharType="separate"/>
                          </w:r>
                          <w:r w:rsidR="002C52D5">
                            <w:t>[Department abbreviation] Budget Statements</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18946" id="_x0000_t202" coordsize="21600,21600" o:spt="202" path="m,l,21600r21600,l21600,xe">
              <v:stroke joinstyle="miter"/>
              <v:path gradientshapeok="t" o:connecttype="rect"/>
            </v:shapetype>
            <v:shape id="_x0000_s1027" type="#_x0000_t202" alt="Landscape Odd Header" style="position:absolute;margin-left:600.3pt;margin-top:-1.15pt;width:31.5pt;height:386.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" stroked="f">
              <v:textbox style="layout-flow:vertical">
                <w:txbxContent>
                  <w:p w14:paraId="76C189EE" w14:textId="042736B1" w:rsidR="002C52D5" w:rsidRPr="00137C7E" w:rsidRDefault="002C52D5" w:rsidP="003B3684">
                    <w:pPr>
                      <w:pStyle w:val="HeaderOdd"/>
                      <w:rPr>
                        <w:rStyle w:val="FramedHeader"/>
                      </w:rPr>
                    </w:pPr>
                    <w:fldSimple w:instr=" TITLE   \* MERGEFORMAT ">
                      <w:r>
                        <w:t>[Department abbreviation] Budget Statements</w:t>
                      </w:r>
                    </w:fldSimple>
                  </w:p>
                </w:txbxContent>
              </v:textbox>
              <w10:wrap anchory="margin"/>
            </v:shape>
          </w:pict>
        </mc:Fallback>
      </mc:AlternateContent>
    </w:r>
    <w:r>
      <w:rPr>
        <w:noProof/>
      </w:rPr>
      <mc:AlternateContent>
        <mc:Choice Requires="wps">
          <w:drawing>
            <wp:anchor distT="0" distB="0" distL="114300" distR="114300" simplePos="0" relativeHeight="251631104" behindDoc="0" locked="0" layoutInCell="1" allowOverlap="1" wp14:anchorId="76C18948" wp14:editId="76C18949">
              <wp:simplePos x="0" y="0"/>
              <wp:positionH relativeFrom="column">
                <wp:posOffset>8206740</wp:posOffset>
              </wp:positionH>
              <wp:positionV relativeFrom="paragraph">
                <wp:posOffset>312420</wp:posOffset>
              </wp:positionV>
              <wp:extent cx="790575" cy="4982210"/>
              <wp:effectExtent l="0" t="0" r="9525" b="8890"/>
              <wp:wrapNone/>
              <wp:docPr id="30" name="Text Box 6" descr="Landscape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8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9EF" w14:textId="77777777" w:rsidR="002C52D5" w:rsidRDefault="002C52D5" w:rsidP="00264181">
                          <w:pPr>
                            <w:pStyle w:val="Classification"/>
                            <w:jc w:val="both"/>
                          </w:pPr>
                        </w:p>
                        <w:p w14:paraId="76C189F0" w14:textId="77777777" w:rsidR="002C52D5" w:rsidRPr="00137C7E" w:rsidRDefault="002C52D5" w:rsidP="003B3684">
                          <w:pPr>
                            <w:rPr>
                              <w:rStyle w:val="FramedHeader"/>
                              <w:i w:val="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8948" id="_x0000_s1028" type="#_x0000_t202" alt="Landscape Classification Header" style="position:absolute;margin-left:646.2pt;margin-top:24.6pt;width:62.25pt;height:392.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" stroked="f">
              <v:textbox style="layout-flow:vertical">
                <w:txbxContent>
                  <w:p w14:paraId="76C189EF" w14:textId="77777777" w:rsidR="002C52D5" w:rsidRDefault="002C52D5" w:rsidP="00264181">
                    <w:pPr>
                      <w:pStyle w:val="Classification"/>
                      <w:jc w:val="both"/>
                    </w:pPr>
                  </w:p>
                  <w:p w14:paraId="76C189F0" w14:textId="77777777" w:rsidR="002C52D5" w:rsidRPr="00137C7E" w:rsidRDefault="002C52D5" w:rsidP="003B3684">
                    <w:pPr>
                      <w:rPr>
                        <w:rStyle w:val="FramedHeader"/>
                        <w:i w:val="0"/>
                      </w:rPr>
                    </w:pPr>
                  </w:p>
                </w:txbxContent>
              </v:textbox>
            </v:shape>
          </w:pict>
        </mc:Fallback>
      </mc:AlternateContent>
    </w:r>
    <w:r>
      <w:rPr>
        <w:noProof/>
      </w:rPr>
      <mc:AlternateContent>
        <mc:Choice Requires="wps">
          <w:drawing>
            <wp:anchor distT="0" distB="0" distL="114300" distR="114300" simplePos="0" relativeHeight="251629056" behindDoc="0" locked="0" layoutInCell="1" allowOverlap="1" wp14:anchorId="76C1894A" wp14:editId="76C1894B">
              <wp:simplePos x="0" y="0"/>
              <wp:positionH relativeFrom="column">
                <wp:posOffset>-469900</wp:posOffset>
              </wp:positionH>
              <wp:positionV relativeFrom="margin">
                <wp:posOffset>-1905</wp:posOffset>
              </wp:positionV>
              <wp:extent cx="399415" cy="4910455"/>
              <wp:effectExtent l="0" t="0" r="635" b="4445"/>
              <wp:wrapNone/>
              <wp:docPr id="31"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189F1" w14:textId="76749534" w:rsidR="002C52D5" w:rsidRDefault="002C52D5" w:rsidP="003B3684">
                          <w:pPr>
                            <w:pStyle w:val="FooterEven"/>
                            <w:jc w:val="center"/>
                          </w:pPr>
                          <w:r>
                            <w:fldChar w:fldCharType="begin"/>
                          </w:r>
                          <w:r>
                            <w:instrText xml:space="preserve"> PAGE  \* MERGEFORMAT </w:instrText>
                          </w:r>
                          <w:r>
                            <w:fldChar w:fldCharType="separate"/>
                          </w:r>
                          <w:r>
                            <w:rPr>
                              <w:noProof/>
                            </w:rPr>
                            <w:t>65</w:t>
                          </w:r>
                          <w: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1894A" id="Text Box 7" o:spid="_x0000_s1029" type="#_x0000_t202" alt="Landscape Page Number" style="position:absolute;margin-left:-37pt;margin-top:-.15pt;width:31.45pt;height:386.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" stroked="f">
              <v:textbox style="layout-flow:vertical">
                <w:txbxContent>
                  <w:p w14:paraId="76C189F1" w14:textId="76749534" w:rsidR="002C52D5" w:rsidRDefault="002C52D5" w:rsidP="003B3684">
                    <w:pPr>
                      <w:pStyle w:val="FooterEven"/>
                      <w:jc w:val="center"/>
                    </w:pPr>
                    <w:r>
                      <w:fldChar w:fldCharType="begin"/>
                    </w:r>
                    <w:r>
                      <w:instrText xml:space="preserve"> PAGE  \* MERGEFORMAT </w:instrText>
                    </w:r>
                    <w:r>
                      <w:fldChar w:fldCharType="separate"/>
                    </w:r>
                    <w:r>
                      <w:rPr>
                        <w:noProof/>
                      </w:rPr>
                      <w:t>65</w:t>
                    </w:r>
                    <w:r>
                      <w:fldChar w:fldCharType="end"/>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19EC"/>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07C3C33"/>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496AAD"/>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3493B48"/>
    <w:multiLevelType w:val="hybridMultilevel"/>
    <w:tmpl w:val="8B965EAA"/>
    <w:lvl w:ilvl="0" w:tplc="F26EE6BA">
      <w:start w:val="1"/>
      <w:numFmt w:val="lowerLetter"/>
      <w:lvlText w:val="(%1)"/>
      <w:lvlJc w:val="left"/>
      <w:pPr>
        <w:ind w:left="360" w:hanging="360"/>
      </w:pPr>
      <w:rPr>
        <w:rFonts w:ascii="Arial" w:eastAsia="Times New Roman" w:hAnsi="Arial" w:cs="Times New Roman"/>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8D74A84"/>
    <w:multiLevelType w:val="hybridMultilevel"/>
    <w:tmpl w:val="18689122"/>
    <w:lvl w:ilvl="0" w:tplc="2402DE6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360"/>
        </w:tabs>
        <w:ind w:left="36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0EDD6B6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0" w15:restartNumberingAfterBreak="0">
    <w:nsid w:val="15076EF6"/>
    <w:multiLevelType w:val="multilevel"/>
    <w:tmpl w:val="492A3C0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636E48"/>
    <w:multiLevelType w:val="hybridMultilevel"/>
    <w:tmpl w:val="0D5A86BC"/>
    <w:lvl w:ilvl="0" w:tplc="A4FA7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2C0C8A"/>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8DF6705"/>
    <w:multiLevelType w:val="hybridMultilevel"/>
    <w:tmpl w:val="E3329342"/>
    <w:lvl w:ilvl="0" w:tplc="E952A4FC">
      <w:start w:val="1"/>
      <w:numFmt w:val="lowerLetter"/>
      <w:lvlText w:val="(%1)"/>
      <w:lvlJc w:val="left"/>
      <w:pPr>
        <w:ind w:left="360" w:hanging="360"/>
      </w:pPr>
      <w:rPr>
        <w:rFonts w:ascii="Arial" w:hAnsi="Arial" w:cs="Arial" w:hint="default"/>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BDC76DB"/>
    <w:multiLevelType w:val="hybridMultilevel"/>
    <w:tmpl w:val="0D5A86BC"/>
    <w:lvl w:ilvl="0" w:tplc="A4FA73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D8C31D5"/>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01B5287"/>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58706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541789B"/>
    <w:multiLevelType w:val="multilevel"/>
    <w:tmpl w:val="49C09A1E"/>
    <w:lvl w:ilvl="0">
      <w:start w:val="1"/>
      <w:numFmt w:val="decimal"/>
      <w:lvlText w:val="%1."/>
      <w:lvlJc w:val="left"/>
      <w:pPr>
        <w:tabs>
          <w:tab w:val="num" w:pos="283"/>
        </w:tabs>
        <w:ind w:left="283" w:hanging="283"/>
      </w:pPr>
      <w:rPr>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5915668"/>
    <w:multiLevelType w:val="hybridMultilevel"/>
    <w:tmpl w:val="BEB247B6"/>
    <w:lvl w:ilvl="0" w:tplc="55F8A09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277745F9"/>
    <w:multiLevelType w:val="hybridMultilevel"/>
    <w:tmpl w:val="9D6EFF6E"/>
    <w:lvl w:ilvl="0" w:tplc="8AFC62CC">
      <w:start w:val="1"/>
      <w:numFmt w:val="lowerLetter"/>
      <w:lvlText w:val="(%1)"/>
      <w:lvlJc w:val="left"/>
      <w:pPr>
        <w:ind w:left="360" w:hanging="360"/>
      </w:pPr>
      <w:rPr>
        <w:rFonts w:ascii="Arial" w:hAnsi="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98502C5"/>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2A000E70"/>
    <w:multiLevelType w:val="hybridMultilevel"/>
    <w:tmpl w:val="A6C8C1B4"/>
    <w:lvl w:ilvl="0" w:tplc="8326B13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A07064A"/>
    <w:multiLevelType w:val="multilevel"/>
    <w:tmpl w:val="FF1C6784"/>
    <w:lvl w:ilvl="0">
      <w:start w:val="1"/>
      <w:numFmt w:val="lowerLetter"/>
      <w:lvlText w:val="(%1)"/>
      <w:lvlJc w:val="left"/>
      <w:pPr>
        <w:tabs>
          <w:tab w:val="num" w:pos="283"/>
        </w:tabs>
        <w:ind w:left="283" w:hanging="283"/>
      </w:pPr>
      <w:rPr>
        <w:rFonts w:hint="default"/>
        <w:b w:val="0"/>
        <w:i w:val="0"/>
        <w:color w:val="auto"/>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96C1289"/>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9" w15:restartNumberingAfterBreak="0">
    <w:nsid w:val="3C9E3971"/>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31" w15:restartNumberingAfterBreak="0">
    <w:nsid w:val="45952CD4"/>
    <w:multiLevelType w:val="hybridMultilevel"/>
    <w:tmpl w:val="C664A1DC"/>
    <w:lvl w:ilvl="0" w:tplc="906AA3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78A4304"/>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E892490"/>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D92BD0"/>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4B6034B"/>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6F9662F"/>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9"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9BE110F"/>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9D74B44"/>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D00023D"/>
    <w:multiLevelType w:val="hybridMultilevel"/>
    <w:tmpl w:val="088056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F0D42BE"/>
    <w:multiLevelType w:val="hybridMultilevel"/>
    <w:tmpl w:val="1A9C38D8"/>
    <w:lvl w:ilvl="0" w:tplc="115E91A0">
      <w:start w:val="1"/>
      <w:numFmt w:val="lowerLetter"/>
      <w:lvlText w:val="(%1)"/>
      <w:lvlJc w:val="left"/>
      <w:pPr>
        <w:ind w:left="360" w:hanging="360"/>
      </w:pPr>
      <w:rPr>
        <w:rFonts w:ascii="Arial" w:hAnsi="Arial" w:cs="Arial"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F81137C"/>
    <w:multiLevelType w:val="hybridMultilevel"/>
    <w:tmpl w:val="857A3080"/>
    <w:lvl w:ilvl="0" w:tplc="7DB4CE7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25B0631"/>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7" w15:restartNumberingAfterBreak="0">
    <w:nsid w:val="69257198"/>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FF1390E"/>
    <w:multiLevelType w:val="hybridMultilevel"/>
    <w:tmpl w:val="F0940C62"/>
    <w:lvl w:ilvl="0" w:tplc="7A8CECDE">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31D6F83"/>
    <w:multiLevelType w:val="hybridMultilevel"/>
    <w:tmpl w:val="6CF6A1C0"/>
    <w:lvl w:ilvl="0" w:tplc="9FD6461E">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34865A3"/>
    <w:multiLevelType w:val="hybridMultilevel"/>
    <w:tmpl w:val="2EEEC2E8"/>
    <w:lvl w:ilvl="0" w:tplc="94506386">
      <w:start w:val="1"/>
      <w:numFmt w:val="bullet"/>
      <w:pStyle w:val="Bulle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2" w15:restartNumberingAfterBreak="0">
    <w:nsid w:val="7E3B6E2B"/>
    <w:multiLevelType w:val="hybridMultilevel"/>
    <w:tmpl w:val="9EB29CAA"/>
    <w:lvl w:ilvl="0" w:tplc="97F62208">
      <w:start w:val="1"/>
      <w:numFmt w:val="lowerLetter"/>
      <w:lvlText w:val="(%1)"/>
      <w:lvlJc w:val="left"/>
      <w:pPr>
        <w:ind w:left="360" w:hanging="360"/>
      </w:pPr>
      <w:rPr>
        <w:rFonts w:ascii="Arial" w:hAnsi="Arial" w:cs="Arial" w:hint="default"/>
        <w:b w:val="0"/>
        <w:color w:val="auto"/>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7"/>
  </w:num>
  <w:num w:numId="3">
    <w:abstractNumId w:val="46"/>
  </w:num>
  <w:num w:numId="4">
    <w:abstractNumId w:val="28"/>
  </w:num>
  <w:num w:numId="5">
    <w:abstractNumId w:val="51"/>
  </w:num>
  <w:num w:numId="6">
    <w:abstractNumId w:val="25"/>
  </w:num>
  <w:num w:numId="7">
    <w:abstractNumId w:val="38"/>
  </w:num>
  <w:num w:numId="8">
    <w:abstractNumId w:val="28"/>
    <w:lvlOverride w:ilvl="0">
      <w:startOverride w:val="1"/>
    </w:lvlOverride>
  </w:num>
  <w:num w:numId="9">
    <w:abstractNumId w:val="28"/>
    <w:lvlOverride w:ilvl="0">
      <w:startOverride w:val="1"/>
    </w:lvlOverride>
  </w:num>
  <w:num w:numId="10">
    <w:abstractNumId w:val="6"/>
  </w:num>
  <w:num w:numId="11">
    <w:abstractNumId w:val="53"/>
  </w:num>
  <w:num w:numId="12">
    <w:abstractNumId w:val="2"/>
  </w:num>
  <w:num w:numId="13">
    <w:abstractNumId w:val="36"/>
  </w:num>
  <w:num w:numId="14">
    <w:abstractNumId w:val="20"/>
  </w:num>
  <w:num w:numId="15">
    <w:abstractNumId w:val="4"/>
  </w:num>
  <w:num w:numId="16">
    <w:abstractNumId w:val="10"/>
  </w:num>
  <w:num w:numId="17">
    <w:abstractNumId w:val="31"/>
  </w:num>
  <w:num w:numId="18">
    <w:abstractNumId w:val="19"/>
  </w:num>
  <w:num w:numId="19">
    <w:abstractNumId w:val="23"/>
  </w:num>
  <w:num w:numId="20">
    <w:abstractNumId w:val="37"/>
  </w:num>
  <w:num w:numId="21">
    <w:abstractNumId w:val="50"/>
  </w:num>
  <w:num w:numId="22">
    <w:abstractNumId w:val="5"/>
  </w:num>
  <w:num w:numId="23">
    <w:abstractNumId w:val="21"/>
  </w:num>
  <w:num w:numId="24">
    <w:abstractNumId w:val="42"/>
  </w:num>
  <w:num w:numId="25">
    <w:abstractNumId w:val="18"/>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1"/>
  </w:num>
  <w:num w:numId="29">
    <w:abstractNumId w:val="39"/>
  </w:num>
  <w:num w:numId="30">
    <w:abstractNumId w:val="49"/>
  </w:num>
  <w:num w:numId="31">
    <w:abstractNumId w:val="41"/>
  </w:num>
  <w:num w:numId="32">
    <w:abstractNumId w:val="12"/>
  </w:num>
  <w:num w:numId="33">
    <w:abstractNumId w:val="1"/>
  </w:num>
  <w:num w:numId="34">
    <w:abstractNumId w:val="35"/>
  </w:num>
  <w:num w:numId="35">
    <w:abstractNumId w:val="16"/>
  </w:num>
  <w:num w:numId="36">
    <w:abstractNumId w:val="40"/>
  </w:num>
  <w:num w:numId="37">
    <w:abstractNumId w:val="14"/>
  </w:num>
  <w:num w:numId="38">
    <w:abstractNumId w:val="8"/>
  </w:num>
  <w:num w:numId="39">
    <w:abstractNumId w:val="3"/>
  </w:num>
  <w:num w:numId="40">
    <w:abstractNumId w:val="43"/>
  </w:num>
  <w:num w:numId="41">
    <w:abstractNumId w:val="27"/>
  </w:num>
  <w:num w:numId="42">
    <w:abstractNumId w:val="34"/>
  </w:num>
  <w:num w:numId="43">
    <w:abstractNumId w:val="0"/>
  </w:num>
  <w:num w:numId="44">
    <w:abstractNumId w:val="29"/>
  </w:num>
  <w:num w:numId="45">
    <w:abstractNumId w:val="13"/>
  </w:num>
  <w:num w:numId="46">
    <w:abstractNumId w:val="32"/>
  </w:num>
  <w:num w:numId="47">
    <w:abstractNumId w:val="17"/>
  </w:num>
  <w:num w:numId="48">
    <w:abstractNumId w:val="15"/>
  </w:num>
  <w:num w:numId="49">
    <w:abstractNumId w:val="47"/>
  </w:num>
  <w:num w:numId="50">
    <w:abstractNumId w:val="45"/>
  </w:num>
  <w:num w:numId="51">
    <w:abstractNumId w:val="52"/>
  </w:num>
  <w:num w:numId="52">
    <w:abstractNumId w:val="22"/>
  </w:num>
  <w:num w:numId="53">
    <w:abstractNumId w:val="44"/>
  </w:num>
  <w:num w:numId="54">
    <w:abstractNumId w:val="25"/>
  </w:num>
  <w:num w:numId="55">
    <w:abstractNumId w:val="25"/>
  </w:num>
  <w:num w:numId="56">
    <w:abstractNumId w:val="25"/>
  </w:num>
  <w:num w:numId="57">
    <w:abstractNumId w:val="28"/>
    <w:lvlOverride w:ilvl="0">
      <w:startOverride w:val="1"/>
    </w:lvlOverride>
  </w:num>
  <w:num w:numId="58">
    <w:abstractNumId w:val="48"/>
  </w:num>
  <w:num w:numId="59">
    <w:abstractNumId w:val="7"/>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True"/>
  </w:docVars>
  <w:rsids>
    <w:rsidRoot w:val="0010657F"/>
    <w:rsid w:val="000000C3"/>
    <w:rsid w:val="00000A31"/>
    <w:rsid w:val="0000358C"/>
    <w:rsid w:val="00003AC4"/>
    <w:rsid w:val="00006AE4"/>
    <w:rsid w:val="0000711B"/>
    <w:rsid w:val="000071A3"/>
    <w:rsid w:val="00007283"/>
    <w:rsid w:val="000076A1"/>
    <w:rsid w:val="00007D3E"/>
    <w:rsid w:val="00010084"/>
    <w:rsid w:val="00010BAF"/>
    <w:rsid w:val="00012341"/>
    <w:rsid w:val="0001294C"/>
    <w:rsid w:val="00012BB0"/>
    <w:rsid w:val="00013D25"/>
    <w:rsid w:val="0001438C"/>
    <w:rsid w:val="00014C66"/>
    <w:rsid w:val="00015324"/>
    <w:rsid w:val="00016D95"/>
    <w:rsid w:val="00017619"/>
    <w:rsid w:val="00020573"/>
    <w:rsid w:val="00020E65"/>
    <w:rsid w:val="00021100"/>
    <w:rsid w:val="000216BF"/>
    <w:rsid w:val="00021CD0"/>
    <w:rsid w:val="00021DA6"/>
    <w:rsid w:val="000220B0"/>
    <w:rsid w:val="000223E5"/>
    <w:rsid w:val="00023CED"/>
    <w:rsid w:val="000300D7"/>
    <w:rsid w:val="000304FC"/>
    <w:rsid w:val="00030E77"/>
    <w:rsid w:val="00030FDA"/>
    <w:rsid w:val="0003226D"/>
    <w:rsid w:val="0003384E"/>
    <w:rsid w:val="00033DE0"/>
    <w:rsid w:val="0003503B"/>
    <w:rsid w:val="00036095"/>
    <w:rsid w:val="000364F3"/>
    <w:rsid w:val="000366AE"/>
    <w:rsid w:val="000369AC"/>
    <w:rsid w:val="0003724F"/>
    <w:rsid w:val="00037BA1"/>
    <w:rsid w:val="000413D4"/>
    <w:rsid w:val="00042FDD"/>
    <w:rsid w:val="00044CF1"/>
    <w:rsid w:val="0004509D"/>
    <w:rsid w:val="00045667"/>
    <w:rsid w:val="00047918"/>
    <w:rsid w:val="00053DB9"/>
    <w:rsid w:val="00054A04"/>
    <w:rsid w:val="00054CC3"/>
    <w:rsid w:val="0005600E"/>
    <w:rsid w:val="00056260"/>
    <w:rsid w:val="0005722F"/>
    <w:rsid w:val="000606CB"/>
    <w:rsid w:val="00060890"/>
    <w:rsid w:val="00061FD8"/>
    <w:rsid w:val="00062532"/>
    <w:rsid w:val="00063C44"/>
    <w:rsid w:val="00063CE1"/>
    <w:rsid w:val="000641DA"/>
    <w:rsid w:val="00065053"/>
    <w:rsid w:val="000655E4"/>
    <w:rsid w:val="000656AD"/>
    <w:rsid w:val="00065C71"/>
    <w:rsid w:val="000668B2"/>
    <w:rsid w:val="00066BBA"/>
    <w:rsid w:val="000671B7"/>
    <w:rsid w:val="00067B6F"/>
    <w:rsid w:val="00067E1D"/>
    <w:rsid w:val="0007064C"/>
    <w:rsid w:val="000706C9"/>
    <w:rsid w:val="00070DEB"/>
    <w:rsid w:val="000712EE"/>
    <w:rsid w:val="00071B80"/>
    <w:rsid w:val="000725C0"/>
    <w:rsid w:val="00074CE6"/>
    <w:rsid w:val="00075121"/>
    <w:rsid w:val="0007628C"/>
    <w:rsid w:val="000768A5"/>
    <w:rsid w:val="00076BF7"/>
    <w:rsid w:val="00077277"/>
    <w:rsid w:val="0007743A"/>
    <w:rsid w:val="00080069"/>
    <w:rsid w:val="00080180"/>
    <w:rsid w:val="00080F4F"/>
    <w:rsid w:val="00082159"/>
    <w:rsid w:val="0008219B"/>
    <w:rsid w:val="0008449F"/>
    <w:rsid w:val="000846ED"/>
    <w:rsid w:val="000851D3"/>
    <w:rsid w:val="000924A7"/>
    <w:rsid w:val="00094B28"/>
    <w:rsid w:val="00094B9A"/>
    <w:rsid w:val="00096568"/>
    <w:rsid w:val="00096A67"/>
    <w:rsid w:val="00096DEE"/>
    <w:rsid w:val="00097063"/>
    <w:rsid w:val="00097336"/>
    <w:rsid w:val="000975DA"/>
    <w:rsid w:val="0009769D"/>
    <w:rsid w:val="00097938"/>
    <w:rsid w:val="000A18A7"/>
    <w:rsid w:val="000A1920"/>
    <w:rsid w:val="000A1A89"/>
    <w:rsid w:val="000A1C91"/>
    <w:rsid w:val="000A24C4"/>
    <w:rsid w:val="000A345B"/>
    <w:rsid w:val="000A372A"/>
    <w:rsid w:val="000A395D"/>
    <w:rsid w:val="000A3BC4"/>
    <w:rsid w:val="000A532C"/>
    <w:rsid w:val="000A56A5"/>
    <w:rsid w:val="000A5C86"/>
    <w:rsid w:val="000A5F6C"/>
    <w:rsid w:val="000A646A"/>
    <w:rsid w:val="000A6897"/>
    <w:rsid w:val="000A6DBE"/>
    <w:rsid w:val="000A7E1F"/>
    <w:rsid w:val="000B0F9F"/>
    <w:rsid w:val="000B1FC4"/>
    <w:rsid w:val="000B21D6"/>
    <w:rsid w:val="000B2404"/>
    <w:rsid w:val="000B36D8"/>
    <w:rsid w:val="000B3B7D"/>
    <w:rsid w:val="000B5087"/>
    <w:rsid w:val="000B6E38"/>
    <w:rsid w:val="000B706A"/>
    <w:rsid w:val="000C03DF"/>
    <w:rsid w:val="000C056F"/>
    <w:rsid w:val="000C1442"/>
    <w:rsid w:val="000C1928"/>
    <w:rsid w:val="000C19B3"/>
    <w:rsid w:val="000C19EF"/>
    <w:rsid w:val="000C2D7D"/>
    <w:rsid w:val="000C33D4"/>
    <w:rsid w:val="000C39F3"/>
    <w:rsid w:val="000C3B86"/>
    <w:rsid w:val="000C4A46"/>
    <w:rsid w:val="000C55A6"/>
    <w:rsid w:val="000C6A39"/>
    <w:rsid w:val="000C6F0F"/>
    <w:rsid w:val="000C6FB8"/>
    <w:rsid w:val="000D13E5"/>
    <w:rsid w:val="000D4262"/>
    <w:rsid w:val="000D43DE"/>
    <w:rsid w:val="000D4487"/>
    <w:rsid w:val="000D49E8"/>
    <w:rsid w:val="000D55B5"/>
    <w:rsid w:val="000D58A1"/>
    <w:rsid w:val="000D7E54"/>
    <w:rsid w:val="000D7ECB"/>
    <w:rsid w:val="000E04C6"/>
    <w:rsid w:val="000E0940"/>
    <w:rsid w:val="000E0A4D"/>
    <w:rsid w:val="000E0A5A"/>
    <w:rsid w:val="000E0A85"/>
    <w:rsid w:val="000E1DAC"/>
    <w:rsid w:val="000E2F5F"/>
    <w:rsid w:val="000E323C"/>
    <w:rsid w:val="000E68E3"/>
    <w:rsid w:val="000E6DDB"/>
    <w:rsid w:val="000E74A6"/>
    <w:rsid w:val="000E775E"/>
    <w:rsid w:val="000F02C2"/>
    <w:rsid w:val="000F03B1"/>
    <w:rsid w:val="000F08AE"/>
    <w:rsid w:val="000F2D33"/>
    <w:rsid w:val="000F31D0"/>
    <w:rsid w:val="000F43F4"/>
    <w:rsid w:val="000F440E"/>
    <w:rsid w:val="000F473E"/>
    <w:rsid w:val="000F4FD4"/>
    <w:rsid w:val="000F5B68"/>
    <w:rsid w:val="000F6647"/>
    <w:rsid w:val="000F73B7"/>
    <w:rsid w:val="000F794F"/>
    <w:rsid w:val="000F7E7B"/>
    <w:rsid w:val="001002F8"/>
    <w:rsid w:val="00102654"/>
    <w:rsid w:val="001028CC"/>
    <w:rsid w:val="001045F9"/>
    <w:rsid w:val="0010472B"/>
    <w:rsid w:val="00104C36"/>
    <w:rsid w:val="00104F95"/>
    <w:rsid w:val="0010657F"/>
    <w:rsid w:val="00111159"/>
    <w:rsid w:val="00112863"/>
    <w:rsid w:val="00112D0F"/>
    <w:rsid w:val="001133E0"/>
    <w:rsid w:val="00114554"/>
    <w:rsid w:val="00115DE5"/>
    <w:rsid w:val="001163D6"/>
    <w:rsid w:val="0011726A"/>
    <w:rsid w:val="0012022D"/>
    <w:rsid w:val="00120B5E"/>
    <w:rsid w:val="0012108F"/>
    <w:rsid w:val="00121EB0"/>
    <w:rsid w:val="0012228D"/>
    <w:rsid w:val="00123218"/>
    <w:rsid w:val="0012371D"/>
    <w:rsid w:val="001237BA"/>
    <w:rsid w:val="00123925"/>
    <w:rsid w:val="00123C91"/>
    <w:rsid w:val="00126641"/>
    <w:rsid w:val="00132F9E"/>
    <w:rsid w:val="00133D3A"/>
    <w:rsid w:val="001352EE"/>
    <w:rsid w:val="00135505"/>
    <w:rsid w:val="00135FDA"/>
    <w:rsid w:val="001364A7"/>
    <w:rsid w:val="00136827"/>
    <w:rsid w:val="00136CCE"/>
    <w:rsid w:val="001375D4"/>
    <w:rsid w:val="00142797"/>
    <w:rsid w:val="00143750"/>
    <w:rsid w:val="00143E88"/>
    <w:rsid w:val="00144C76"/>
    <w:rsid w:val="001455D8"/>
    <w:rsid w:val="00146212"/>
    <w:rsid w:val="001463A0"/>
    <w:rsid w:val="00146B5E"/>
    <w:rsid w:val="00146E2E"/>
    <w:rsid w:val="001470DA"/>
    <w:rsid w:val="0014790A"/>
    <w:rsid w:val="00151ABB"/>
    <w:rsid w:val="00151D27"/>
    <w:rsid w:val="00151D56"/>
    <w:rsid w:val="00152B2B"/>
    <w:rsid w:val="0015376C"/>
    <w:rsid w:val="00154447"/>
    <w:rsid w:val="001549BE"/>
    <w:rsid w:val="00154CDE"/>
    <w:rsid w:val="00154F5B"/>
    <w:rsid w:val="00157613"/>
    <w:rsid w:val="00161947"/>
    <w:rsid w:val="00161DAC"/>
    <w:rsid w:val="0016268E"/>
    <w:rsid w:val="00162B55"/>
    <w:rsid w:val="00162D8B"/>
    <w:rsid w:val="00163101"/>
    <w:rsid w:val="001638E9"/>
    <w:rsid w:val="00163BF1"/>
    <w:rsid w:val="00165824"/>
    <w:rsid w:val="0016646F"/>
    <w:rsid w:val="001666EA"/>
    <w:rsid w:val="00167154"/>
    <w:rsid w:val="0017111A"/>
    <w:rsid w:val="00171A85"/>
    <w:rsid w:val="00173F5C"/>
    <w:rsid w:val="00174186"/>
    <w:rsid w:val="00174565"/>
    <w:rsid w:val="00174EC9"/>
    <w:rsid w:val="0017548F"/>
    <w:rsid w:val="00175BB3"/>
    <w:rsid w:val="00177A9A"/>
    <w:rsid w:val="00177DFB"/>
    <w:rsid w:val="001808A4"/>
    <w:rsid w:val="00180FF3"/>
    <w:rsid w:val="001815A5"/>
    <w:rsid w:val="0018186C"/>
    <w:rsid w:val="00181F30"/>
    <w:rsid w:val="00182740"/>
    <w:rsid w:val="00182FD8"/>
    <w:rsid w:val="00184071"/>
    <w:rsid w:val="001852C5"/>
    <w:rsid w:val="00185A3B"/>
    <w:rsid w:val="00186850"/>
    <w:rsid w:val="00186C64"/>
    <w:rsid w:val="001904A5"/>
    <w:rsid w:val="001923C8"/>
    <w:rsid w:val="00192AD7"/>
    <w:rsid w:val="00192B17"/>
    <w:rsid w:val="00193161"/>
    <w:rsid w:val="001939FF"/>
    <w:rsid w:val="00194684"/>
    <w:rsid w:val="00194DE8"/>
    <w:rsid w:val="00197990"/>
    <w:rsid w:val="001A0106"/>
    <w:rsid w:val="001A02CB"/>
    <w:rsid w:val="001A0BB8"/>
    <w:rsid w:val="001A11DB"/>
    <w:rsid w:val="001A152A"/>
    <w:rsid w:val="001A17DE"/>
    <w:rsid w:val="001A3056"/>
    <w:rsid w:val="001A33F4"/>
    <w:rsid w:val="001A35DC"/>
    <w:rsid w:val="001A53AE"/>
    <w:rsid w:val="001A6256"/>
    <w:rsid w:val="001A6F29"/>
    <w:rsid w:val="001A789B"/>
    <w:rsid w:val="001B037D"/>
    <w:rsid w:val="001B03CC"/>
    <w:rsid w:val="001B03F3"/>
    <w:rsid w:val="001B0C75"/>
    <w:rsid w:val="001B2A29"/>
    <w:rsid w:val="001B368E"/>
    <w:rsid w:val="001B44C2"/>
    <w:rsid w:val="001B4EC1"/>
    <w:rsid w:val="001B659F"/>
    <w:rsid w:val="001B7399"/>
    <w:rsid w:val="001B7655"/>
    <w:rsid w:val="001B7BAD"/>
    <w:rsid w:val="001B7F09"/>
    <w:rsid w:val="001C1166"/>
    <w:rsid w:val="001C1B0B"/>
    <w:rsid w:val="001C261E"/>
    <w:rsid w:val="001C3AC7"/>
    <w:rsid w:val="001C42D0"/>
    <w:rsid w:val="001C5D7E"/>
    <w:rsid w:val="001C7051"/>
    <w:rsid w:val="001C7B78"/>
    <w:rsid w:val="001C7FB4"/>
    <w:rsid w:val="001D0BA6"/>
    <w:rsid w:val="001D1903"/>
    <w:rsid w:val="001D1942"/>
    <w:rsid w:val="001D1DDB"/>
    <w:rsid w:val="001D3483"/>
    <w:rsid w:val="001D4A6B"/>
    <w:rsid w:val="001D53EA"/>
    <w:rsid w:val="001D6B4D"/>
    <w:rsid w:val="001D6D1B"/>
    <w:rsid w:val="001D6F7C"/>
    <w:rsid w:val="001D7C38"/>
    <w:rsid w:val="001D7E9A"/>
    <w:rsid w:val="001E0156"/>
    <w:rsid w:val="001E12A5"/>
    <w:rsid w:val="001E1BF9"/>
    <w:rsid w:val="001E1EDB"/>
    <w:rsid w:val="001E3A18"/>
    <w:rsid w:val="001E5884"/>
    <w:rsid w:val="001E7093"/>
    <w:rsid w:val="001E717D"/>
    <w:rsid w:val="001E71F5"/>
    <w:rsid w:val="001E7D86"/>
    <w:rsid w:val="001F3682"/>
    <w:rsid w:val="001F377B"/>
    <w:rsid w:val="001F3CF9"/>
    <w:rsid w:val="001F55E5"/>
    <w:rsid w:val="001F5CB9"/>
    <w:rsid w:val="001F6C07"/>
    <w:rsid w:val="002003A1"/>
    <w:rsid w:val="00200554"/>
    <w:rsid w:val="00200DC3"/>
    <w:rsid w:val="002011E2"/>
    <w:rsid w:val="00201BB9"/>
    <w:rsid w:val="00202925"/>
    <w:rsid w:val="00202C70"/>
    <w:rsid w:val="0020359C"/>
    <w:rsid w:val="002036F6"/>
    <w:rsid w:val="002050B0"/>
    <w:rsid w:val="00205D80"/>
    <w:rsid w:val="002077E2"/>
    <w:rsid w:val="00210874"/>
    <w:rsid w:val="0021093F"/>
    <w:rsid w:val="00211747"/>
    <w:rsid w:val="002133CA"/>
    <w:rsid w:val="0021409F"/>
    <w:rsid w:val="002146B5"/>
    <w:rsid w:val="00215783"/>
    <w:rsid w:val="0021644B"/>
    <w:rsid w:val="00216489"/>
    <w:rsid w:val="00216908"/>
    <w:rsid w:val="00216DC9"/>
    <w:rsid w:val="00217CA0"/>
    <w:rsid w:val="002202EB"/>
    <w:rsid w:val="00220500"/>
    <w:rsid w:val="00220FCF"/>
    <w:rsid w:val="00221705"/>
    <w:rsid w:val="0022184B"/>
    <w:rsid w:val="00221972"/>
    <w:rsid w:val="00222AED"/>
    <w:rsid w:val="002231C8"/>
    <w:rsid w:val="002234AB"/>
    <w:rsid w:val="00223F9A"/>
    <w:rsid w:val="00224154"/>
    <w:rsid w:val="00224D13"/>
    <w:rsid w:val="00225032"/>
    <w:rsid w:val="00230194"/>
    <w:rsid w:val="00231923"/>
    <w:rsid w:val="00231E3F"/>
    <w:rsid w:val="002329C3"/>
    <w:rsid w:val="002332AE"/>
    <w:rsid w:val="002333C2"/>
    <w:rsid w:val="00233F2D"/>
    <w:rsid w:val="00234040"/>
    <w:rsid w:val="00235D67"/>
    <w:rsid w:val="0023626B"/>
    <w:rsid w:val="002370F4"/>
    <w:rsid w:val="00242F07"/>
    <w:rsid w:val="00243020"/>
    <w:rsid w:val="00244D22"/>
    <w:rsid w:val="00246C09"/>
    <w:rsid w:val="00246EF2"/>
    <w:rsid w:val="002470E4"/>
    <w:rsid w:val="00247132"/>
    <w:rsid w:val="00247262"/>
    <w:rsid w:val="00247EF8"/>
    <w:rsid w:val="00254964"/>
    <w:rsid w:val="00255EBC"/>
    <w:rsid w:val="0025616B"/>
    <w:rsid w:val="00257285"/>
    <w:rsid w:val="002573A6"/>
    <w:rsid w:val="00257FF4"/>
    <w:rsid w:val="002608CE"/>
    <w:rsid w:val="00261660"/>
    <w:rsid w:val="0026279C"/>
    <w:rsid w:val="00262CD3"/>
    <w:rsid w:val="00264181"/>
    <w:rsid w:val="00265289"/>
    <w:rsid w:val="00266613"/>
    <w:rsid w:val="00266FE9"/>
    <w:rsid w:val="00272396"/>
    <w:rsid w:val="00273B43"/>
    <w:rsid w:val="00273D98"/>
    <w:rsid w:val="00275A4E"/>
    <w:rsid w:val="0027614D"/>
    <w:rsid w:val="0027651A"/>
    <w:rsid w:val="002770A1"/>
    <w:rsid w:val="0028001E"/>
    <w:rsid w:val="00281CF6"/>
    <w:rsid w:val="002823A8"/>
    <w:rsid w:val="00282A0F"/>
    <w:rsid w:val="0028359B"/>
    <w:rsid w:val="00284441"/>
    <w:rsid w:val="002857FE"/>
    <w:rsid w:val="00287420"/>
    <w:rsid w:val="00290933"/>
    <w:rsid w:val="002918DF"/>
    <w:rsid w:val="00291E57"/>
    <w:rsid w:val="00292D6A"/>
    <w:rsid w:val="0029312A"/>
    <w:rsid w:val="0029325C"/>
    <w:rsid w:val="00293B2D"/>
    <w:rsid w:val="00293B46"/>
    <w:rsid w:val="00294E5F"/>
    <w:rsid w:val="002960B7"/>
    <w:rsid w:val="00297643"/>
    <w:rsid w:val="00297824"/>
    <w:rsid w:val="002A107C"/>
    <w:rsid w:val="002A153F"/>
    <w:rsid w:val="002A32FD"/>
    <w:rsid w:val="002A40DC"/>
    <w:rsid w:val="002A4534"/>
    <w:rsid w:val="002A51EA"/>
    <w:rsid w:val="002A5329"/>
    <w:rsid w:val="002A5C2D"/>
    <w:rsid w:val="002A61E5"/>
    <w:rsid w:val="002A74DD"/>
    <w:rsid w:val="002A7AB2"/>
    <w:rsid w:val="002A7FC8"/>
    <w:rsid w:val="002B0A81"/>
    <w:rsid w:val="002B1CE7"/>
    <w:rsid w:val="002B208B"/>
    <w:rsid w:val="002B2F0F"/>
    <w:rsid w:val="002B595D"/>
    <w:rsid w:val="002B5BC2"/>
    <w:rsid w:val="002B5F5F"/>
    <w:rsid w:val="002B5F6A"/>
    <w:rsid w:val="002B70DA"/>
    <w:rsid w:val="002B779E"/>
    <w:rsid w:val="002B7D6F"/>
    <w:rsid w:val="002B7D78"/>
    <w:rsid w:val="002C0552"/>
    <w:rsid w:val="002C0961"/>
    <w:rsid w:val="002C1CF7"/>
    <w:rsid w:val="002C1D11"/>
    <w:rsid w:val="002C25D0"/>
    <w:rsid w:val="002C280B"/>
    <w:rsid w:val="002C2C71"/>
    <w:rsid w:val="002C2DB0"/>
    <w:rsid w:val="002C42D7"/>
    <w:rsid w:val="002C4336"/>
    <w:rsid w:val="002C4D41"/>
    <w:rsid w:val="002C52D5"/>
    <w:rsid w:val="002C614F"/>
    <w:rsid w:val="002C75B0"/>
    <w:rsid w:val="002C7703"/>
    <w:rsid w:val="002C7A63"/>
    <w:rsid w:val="002D0153"/>
    <w:rsid w:val="002D2983"/>
    <w:rsid w:val="002D403A"/>
    <w:rsid w:val="002D4262"/>
    <w:rsid w:val="002D46B7"/>
    <w:rsid w:val="002D693D"/>
    <w:rsid w:val="002E1064"/>
    <w:rsid w:val="002E2551"/>
    <w:rsid w:val="002E323F"/>
    <w:rsid w:val="002E4ED8"/>
    <w:rsid w:val="002E5554"/>
    <w:rsid w:val="002E5D24"/>
    <w:rsid w:val="002E6A7D"/>
    <w:rsid w:val="002E77EA"/>
    <w:rsid w:val="002F07BF"/>
    <w:rsid w:val="002F1B12"/>
    <w:rsid w:val="002F530C"/>
    <w:rsid w:val="002F591B"/>
    <w:rsid w:val="002F7B47"/>
    <w:rsid w:val="00300013"/>
    <w:rsid w:val="00300243"/>
    <w:rsid w:val="0030032D"/>
    <w:rsid w:val="003006F8"/>
    <w:rsid w:val="00300784"/>
    <w:rsid w:val="00300BF2"/>
    <w:rsid w:val="003027C1"/>
    <w:rsid w:val="00302A25"/>
    <w:rsid w:val="00303247"/>
    <w:rsid w:val="00304900"/>
    <w:rsid w:val="00304C13"/>
    <w:rsid w:val="00305718"/>
    <w:rsid w:val="00305EC5"/>
    <w:rsid w:val="00306107"/>
    <w:rsid w:val="003077B8"/>
    <w:rsid w:val="003111F8"/>
    <w:rsid w:val="0031204A"/>
    <w:rsid w:val="0031272B"/>
    <w:rsid w:val="00315435"/>
    <w:rsid w:val="003160C7"/>
    <w:rsid w:val="00316DB9"/>
    <w:rsid w:val="0032038C"/>
    <w:rsid w:val="00321889"/>
    <w:rsid w:val="003229A2"/>
    <w:rsid w:val="00325BD9"/>
    <w:rsid w:val="00325C5E"/>
    <w:rsid w:val="00325D80"/>
    <w:rsid w:val="0032738E"/>
    <w:rsid w:val="00331B40"/>
    <w:rsid w:val="00331C5F"/>
    <w:rsid w:val="00332E95"/>
    <w:rsid w:val="00333065"/>
    <w:rsid w:val="00333074"/>
    <w:rsid w:val="00333223"/>
    <w:rsid w:val="00333A43"/>
    <w:rsid w:val="003340BF"/>
    <w:rsid w:val="00334F7E"/>
    <w:rsid w:val="003364C1"/>
    <w:rsid w:val="00337F82"/>
    <w:rsid w:val="00340640"/>
    <w:rsid w:val="00340810"/>
    <w:rsid w:val="00340E7B"/>
    <w:rsid w:val="00341D0A"/>
    <w:rsid w:val="00342B17"/>
    <w:rsid w:val="003435D6"/>
    <w:rsid w:val="0034568B"/>
    <w:rsid w:val="003458E0"/>
    <w:rsid w:val="00345CCD"/>
    <w:rsid w:val="0034623E"/>
    <w:rsid w:val="003511CE"/>
    <w:rsid w:val="00351909"/>
    <w:rsid w:val="00352BE0"/>
    <w:rsid w:val="00352F09"/>
    <w:rsid w:val="0035333E"/>
    <w:rsid w:val="003538F0"/>
    <w:rsid w:val="00357DAE"/>
    <w:rsid w:val="003602A5"/>
    <w:rsid w:val="0036089D"/>
    <w:rsid w:val="00360C06"/>
    <w:rsid w:val="00361259"/>
    <w:rsid w:val="00361429"/>
    <w:rsid w:val="00362AA7"/>
    <w:rsid w:val="00363B11"/>
    <w:rsid w:val="003653B7"/>
    <w:rsid w:val="003672D6"/>
    <w:rsid w:val="003705BF"/>
    <w:rsid w:val="00370935"/>
    <w:rsid w:val="00371C1A"/>
    <w:rsid w:val="003732E1"/>
    <w:rsid w:val="00375E52"/>
    <w:rsid w:val="003805D0"/>
    <w:rsid w:val="00380888"/>
    <w:rsid w:val="00380D9F"/>
    <w:rsid w:val="0038110C"/>
    <w:rsid w:val="003819E1"/>
    <w:rsid w:val="00382234"/>
    <w:rsid w:val="00385A6A"/>
    <w:rsid w:val="0038672F"/>
    <w:rsid w:val="00386BC9"/>
    <w:rsid w:val="00386F24"/>
    <w:rsid w:val="003876AB"/>
    <w:rsid w:val="00387957"/>
    <w:rsid w:val="0039053D"/>
    <w:rsid w:val="00392DD1"/>
    <w:rsid w:val="0039449C"/>
    <w:rsid w:val="00395E02"/>
    <w:rsid w:val="0039684C"/>
    <w:rsid w:val="003A0290"/>
    <w:rsid w:val="003A25BB"/>
    <w:rsid w:val="003A300D"/>
    <w:rsid w:val="003A3E7B"/>
    <w:rsid w:val="003A4566"/>
    <w:rsid w:val="003A5076"/>
    <w:rsid w:val="003A5B84"/>
    <w:rsid w:val="003A6ACE"/>
    <w:rsid w:val="003A7067"/>
    <w:rsid w:val="003B09F6"/>
    <w:rsid w:val="003B0D03"/>
    <w:rsid w:val="003B1F0A"/>
    <w:rsid w:val="003B1F24"/>
    <w:rsid w:val="003B2C1F"/>
    <w:rsid w:val="003B329D"/>
    <w:rsid w:val="003B3684"/>
    <w:rsid w:val="003B5533"/>
    <w:rsid w:val="003B5A85"/>
    <w:rsid w:val="003B71EE"/>
    <w:rsid w:val="003B7621"/>
    <w:rsid w:val="003B7C64"/>
    <w:rsid w:val="003C0593"/>
    <w:rsid w:val="003C0B97"/>
    <w:rsid w:val="003C13A6"/>
    <w:rsid w:val="003C1EB4"/>
    <w:rsid w:val="003C4E3A"/>
    <w:rsid w:val="003D0E1C"/>
    <w:rsid w:val="003D15A3"/>
    <w:rsid w:val="003D1E47"/>
    <w:rsid w:val="003D35F0"/>
    <w:rsid w:val="003D3662"/>
    <w:rsid w:val="003D3C14"/>
    <w:rsid w:val="003D4188"/>
    <w:rsid w:val="003D4557"/>
    <w:rsid w:val="003D543D"/>
    <w:rsid w:val="003D59FD"/>
    <w:rsid w:val="003D6BE4"/>
    <w:rsid w:val="003E10B8"/>
    <w:rsid w:val="003E1107"/>
    <w:rsid w:val="003E122D"/>
    <w:rsid w:val="003E13F5"/>
    <w:rsid w:val="003E1978"/>
    <w:rsid w:val="003E1DA7"/>
    <w:rsid w:val="003E2B5E"/>
    <w:rsid w:val="003E349E"/>
    <w:rsid w:val="003E3FF4"/>
    <w:rsid w:val="003E4E15"/>
    <w:rsid w:val="003E5912"/>
    <w:rsid w:val="003E5AE8"/>
    <w:rsid w:val="003E67C0"/>
    <w:rsid w:val="003E68C4"/>
    <w:rsid w:val="003F07EE"/>
    <w:rsid w:val="003F0B11"/>
    <w:rsid w:val="003F0D4A"/>
    <w:rsid w:val="003F1406"/>
    <w:rsid w:val="003F1AEE"/>
    <w:rsid w:val="003F29F2"/>
    <w:rsid w:val="003F3C77"/>
    <w:rsid w:val="003F47DF"/>
    <w:rsid w:val="003F6209"/>
    <w:rsid w:val="003F7762"/>
    <w:rsid w:val="003F79CB"/>
    <w:rsid w:val="0040314A"/>
    <w:rsid w:val="00404DC8"/>
    <w:rsid w:val="00405165"/>
    <w:rsid w:val="00405DAB"/>
    <w:rsid w:val="00405E90"/>
    <w:rsid w:val="0040629D"/>
    <w:rsid w:val="004065CE"/>
    <w:rsid w:val="00406802"/>
    <w:rsid w:val="0040700B"/>
    <w:rsid w:val="00407349"/>
    <w:rsid w:val="00407A61"/>
    <w:rsid w:val="004105DD"/>
    <w:rsid w:val="00410DCE"/>
    <w:rsid w:val="00412C0B"/>
    <w:rsid w:val="0041404E"/>
    <w:rsid w:val="0041429D"/>
    <w:rsid w:val="004147D0"/>
    <w:rsid w:val="00414E1F"/>
    <w:rsid w:val="0041581E"/>
    <w:rsid w:val="004161E5"/>
    <w:rsid w:val="00416B1B"/>
    <w:rsid w:val="0041765C"/>
    <w:rsid w:val="00420837"/>
    <w:rsid w:val="00420DD3"/>
    <w:rsid w:val="00421EEC"/>
    <w:rsid w:val="00422933"/>
    <w:rsid w:val="00422F4B"/>
    <w:rsid w:val="00423003"/>
    <w:rsid w:val="00423446"/>
    <w:rsid w:val="004248B4"/>
    <w:rsid w:val="00424C66"/>
    <w:rsid w:val="0042526D"/>
    <w:rsid w:val="004254A2"/>
    <w:rsid w:val="00425621"/>
    <w:rsid w:val="00426077"/>
    <w:rsid w:val="00426D71"/>
    <w:rsid w:val="00430256"/>
    <w:rsid w:val="00430E3D"/>
    <w:rsid w:val="0043194D"/>
    <w:rsid w:val="00431BF1"/>
    <w:rsid w:val="00433D22"/>
    <w:rsid w:val="004342F8"/>
    <w:rsid w:val="00434A2F"/>
    <w:rsid w:val="0044083A"/>
    <w:rsid w:val="004408FA"/>
    <w:rsid w:val="004429FC"/>
    <w:rsid w:val="0044378F"/>
    <w:rsid w:val="0044552A"/>
    <w:rsid w:val="00445663"/>
    <w:rsid w:val="004461A4"/>
    <w:rsid w:val="00446612"/>
    <w:rsid w:val="00450980"/>
    <w:rsid w:val="00450E44"/>
    <w:rsid w:val="00451501"/>
    <w:rsid w:val="004527E7"/>
    <w:rsid w:val="004528D0"/>
    <w:rsid w:val="00453C86"/>
    <w:rsid w:val="00454520"/>
    <w:rsid w:val="00454564"/>
    <w:rsid w:val="004562E5"/>
    <w:rsid w:val="00457BC3"/>
    <w:rsid w:val="00457D16"/>
    <w:rsid w:val="0046034D"/>
    <w:rsid w:val="00461801"/>
    <w:rsid w:val="00462272"/>
    <w:rsid w:val="0046390C"/>
    <w:rsid w:val="00464569"/>
    <w:rsid w:val="00465995"/>
    <w:rsid w:val="00465D4E"/>
    <w:rsid w:val="00466381"/>
    <w:rsid w:val="004672CD"/>
    <w:rsid w:val="00467393"/>
    <w:rsid w:val="00467BDD"/>
    <w:rsid w:val="004717F6"/>
    <w:rsid w:val="0047364D"/>
    <w:rsid w:val="0047481E"/>
    <w:rsid w:val="00474918"/>
    <w:rsid w:val="00475EAF"/>
    <w:rsid w:val="00476781"/>
    <w:rsid w:val="0047681C"/>
    <w:rsid w:val="0047719F"/>
    <w:rsid w:val="004812A0"/>
    <w:rsid w:val="004815F8"/>
    <w:rsid w:val="00481E32"/>
    <w:rsid w:val="004831ED"/>
    <w:rsid w:val="004831FC"/>
    <w:rsid w:val="004836A7"/>
    <w:rsid w:val="004847B4"/>
    <w:rsid w:val="00484921"/>
    <w:rsid w:val="00486614"/>
    <w:rsid w:val="0048741A"/>
    <w:rsid w:val="004877E9"/>
    <w:rsid w:val="00487E11"/>
    <w:rsid w:val="00487FB8"/>
    <w:rsid w:val="004900FE"/>
    <w:rsid w:val="004919D4"/>
    <w:rsid w:val="00491D7A"/>
    <w:rsid w:val="00491FB2"/>
    <w:rsid w:val="0049200C"/>
    <w:rsid w:val="0049212C"/>
    <w:rsid w:val="004929C5"/>
    <w:rsid w:val="00495C39"/>
    <w:rsid w:val="0049759A"/>
    <w:rsid w:val="004A1224"/>
    <w:rsid w:val="004A2037"/>
    <w:rsid w:val="004A247B"/>
    <w:rsid w:val="004A2750"/>
    <w:rsid w:val="004A28C5"/>
    <w:rsid w:val="004A2F59"/>
    <w:rsid w:val="004A3AA0"/>
    <w:rsid w:val="004A5E53"/>
    <w:rsid w:val="004A64B4"/>
    <w:rsid w:val="004A660C"/>
    <w:rsid w:val="004A6B44"/>
    <w:rsid w:val="004A6E0E"/>
    <w:rsid w:val="004A7281"/>
    <w:rsid w:val="004B0B19"/>
    <w:rsid w:val="004B1B06"/>
    <w:rsid w:val="004B1E81"/>
    <w:rsid w:val="004B35F0"/>
    <w:rsid w:val="004B37A7"/>
    <w:rsid w:val="004B4426"/>
    <w:rsid w:val="004B44E1"/>
    <w:rsid w:val="004B500F"/>
    <w:rsid w:val="004B5F2A"/>
    <w:rsid w:val="004B74B2"/>
    <w:rsid w:val="004C103D"/>
    <w:rsid w:val="004C1303"/>
    <w:rsid w:val="004C1399"/>
    <w:rsid w:val="004C1806"/>
    <w:rsid w:val="004C1C09"/>
    <w:rsid w:val="004C2A17"/>
    <w:rsid w:val="004C2B0E"/>
    <w:rsid w:val="004C30F5"/>
    <w:rsid w:val="004C5507"/>
    <w:rsid w:val="004C5A7E"/>
    <w:rsid w:val="004C7C00"/>
    <w:rsid w:val="004D1E1A"/>
    <w:rsid w:val="004D1EFF"/>
    <w:rsid w:val="004D23A9"/>
    <w:rsid w:val="004D2683"/>
    <w:rsid w:val="004D29F5"/>
    <w:rsid w:val="004D2F90"/>
    <w:rsid w:val="004D3A90"/>
    <w:rsid w:val="004D7804"/>
    <w:rsid w:val="004E0308"/>
    <w:rsid w:val="004E2825"/>
    <w:rsid w:val="004E3079"/>
    <w:rsid w:val="004E3276"/>
    <w:rsid w:val="004E370B"/>
    <w:rsid w:val="004E3836"/>
    <w:rsid w:val="004E62E4"/>
    <w:rsid w:val="004E7C41"/>
    <w:rsid w:val="004F0E90"/>
    <w:rsid w:val="004F0F5B"/>
    <w:rsid w:val="004F1212"/>
    <w:rsid w:val="004F22B8"/>
    <w:rsid w:val="004F2437"/>
    <w:rsid w:val="004F2D35"/>
    <w:rsid w:val="004F3F02"/>
    <w:rsid w:val="004F4624"/>
    <w:rsid w:val="004F5573"/>
    <w:rsid w:val="004F5D8B"/>
    <w:rsid w:val="004F634F"/>
    <w:rsid w:val="004F64CF"/>
    <w:rsid w:val="004F7556"/>
    <w:rsid w:val="004F78BF"/>
    <w:rsid w:val="00500700"/>
    <w:rsid w:val="0050141B"/>
    <w:rsid w:val="0050239D"/>
    <w:rsid w:val="00502638"/>
    <w:rsid w:val="005027FB"/>
    <w:rsid w:val="005029BC"/>
    <w:rsid w:val="00502B87"/>
    <w:rsid w:val="0050346A"/>
    <w:rsid w:val="00504472"/>
    <w:rsid w:val="005048E3"/>
    <w:rsid w:val="00505A77"/>
    <w:rsid w:val="00505CB3"/>
    <w:rsid w:val="005067C7"/>
    <w:rsid w:val="00506EB0"/>
    <w:rsid w:val="0050798C"/>
    <w:rsid w:val="00507C8C"/>
    <w:rsid w:val="0051207B"/>
    <w:rsid w:val="005136CD"/>
    <w:rsid w:val="00513B38"/>
    <w:rsid w:val="00514B1A"/>
    <w:rsid w:val="00514E2B"/>
    <w:rsid w:val="005150C5"/>
    <w:rsid w:val="00515CCC"/>
    <w:rsid w:val="0051600C"/>
    <w:rsid w:val="00517351"/>
    <w:rsid w:val="00517D71"/>
    <w:rsid w:val="00520DB6"/>
    <w:rsid w:val="00521860"/>
    <w:rsid w:val="00521D74"/>
    <w:rsid w:val="005222CC"/>
    <w:rsid w:val="00522622"/>
    <w:rsid w:val="00523B5E"/>
    <w:rsid w:val="005250EE"/>
    <w:rsid w:val="00525AB1"/>
    <w:rsid w:val="00526B01"/>
    <w:rsid w:val="00526C61"/>
    <w:rsid w:val="00527492"/>
    <w:rsid w:val="005277F5"/>
    <w:rsid w:val="00527A5A"/>
    <w:rsid w:val="005310C1"/>
    <w:rsid w:val="00531934"/>
    <w:rsid w:val="00532994"/>
    <w:rsid w:val="005329BE"/>
    <w:rsid w:val="00533515"/>
    <w:rsid w:val="005342DE"/>
    <w:rsid w:val="00534AC0"/>
    <w:rsid w:val="00535557"/>
    <w:rsid w:val="005357B1"/>
    <w:rsid w:val="0053606A"/>
    <w:rsid w:val="005369C0"/>
    <w:rsid w:val="00536B92"/>
    <w:rsid w:val="005405D6"/>
    <w:rsid w:val="00540B25"/>
    <w:rsid w:val="00540D82"/>
    <w:rsid w:val="00541254"/>
    <w:rsid w:val="005421CC"/>
    <w:rsid w:val="00542BA5"/>
    <w:rsid w:val="0054379B"/>
    <w:rsid w:val="00544841"/>
    <w:rsid w:val="00546BCE"/>
    <w:rsid w:val="00547058"/>
    <w:rsid w:val="00547CD4"/>
    <w:rsid w:val="00547EB8"/>
    <w:rsid w:val="005518C6"/>
    <w:rsid w:val="00552905"/>
    <w:rsid w:val="00552A96"/>
    <w:rsid w:val="00552FC2"/>
    <w:rsid w:val="00553797"/>
    <w:rsid w:val="00553DA2"/>
    <w:rsid w:val="00554083"/>
    <w:rsid w:val="005543FB"/>
    <w:rsid w:val="00555623"/>
    <w:rsid w:val="005562DC"/>
    <w:rsid w:val="00556725"/>
    <w:rsid w:val="00557A85"/>
    <w:rsid w:val="005606B5"/>
    <w:rsid w:val="00560E2D"/>
    <w:rsid w:val="00561457"/>
    <w:rsid w:val="005618A5"/>
    <w:rsid w:val="00562BAD"/>
    <w:rsid w:val="0056365E"/>
    <w:rsid w:val="00565C77"/>
    <w:rsid w:val="00566181"/>
    <w:rsid w:val="00566BF8"/>
    <w:rsid w:val="005708BD"/>
    <w:rsid w:val="0057317E"/>
    <w:rsid w:val="005731D3"/>
    <w:rsid w:val="00573C7D"/>
    <w:rsid w:val="00574906"/>
    <w:rsid w:val="00574E9E"/>
    <w:rsid w:val="005752BC"/>
    <w:rsid w:val="0057622F"/>
    <w:rsid w:val="00577977"/>
    <w:rsid w:val="005810FA"/>
    <w:rsid w:val="00581719"/>
    <w:rsid w:val="00581D30"/>
    <w:rsid w:val="00583362"/>
    <w:rsid w:val="005834D8"/>
    <w:rsid w:val="00584245"/>
    <w:rsid w:val="00584C2D"/>
    <w:rsid w:val="00584D80"/>
    <w:rsid w:val="00586535"/>
    <w:rsid w:val="00586BB5"/>
    <w:rsid w:val="00586DFB"/>
    <w:rsid w:val="0058710C"/>
    <w:rsid w:val="00587C83"/>
    <w:rsid w:val="005905BC"/>
    <w:rsid w:val="00590B75"/>
    <w:rsid w:val="00590DAA"/>
    <w:rsid w:val="00591AC3"/>
    <w:rsid w:val="0059205C"/>
    <w:rsid w:val="00592349"/>
    <w:rsid w:val="0059372C"/>
    <w:rsid w:val="00594352"/>
    <w:rsid w:val="00596F3F"/>
    <w:rsid w:val="00597EEF"/>
    <w:rsid w:val="005A0812"/>
    <w:rsid w:val="005A1AF8"/>
    <w:rsid w:val="005A1C4E"/>
    <w:rsid w:val="005A1EE5"/>
    <w:rsid w:val="005A3678"/>
    <w:rsid w:val="005A3DAF"/>
    <w:rsid w:val="005A4A1A"/>
    <w:rsid w:val="005A61D3"/>
    <w:rsid w:val="005A7C0B"/>
    <w:rsid w:val="005A7D13"/>
    <w:rsid w:val="005A7E70"/>
    <w:rsid w:val="005B170C"/>
    <w:rsid w:val="005B1A53"/>
    <w:rsid w:val="005B276F"/>
    <w:rsid w:val="005B2AF7"/>
    <w:rsid w:val="005B40E8"/>
    <w:rsid w:val="005B4CD4"/>
    <w:rsid w:val="005B6DAA"/>
    <w:rsid w:val="005B7314"/>
    <w:rsid w:val="005B7C27"/>
    <w:rsid w:val="005B7D8B"/>
    <w:rsid w:val="005C03F6"/>
    <w:rsid w:val="005C0475"/>
    <w:rsid w:val="005C1569"/>
    <w:rsid w:val="005C348A"/>
    <w:rsid w:val="005C3555"/>
    <w:rsid w:val="005C3C1A"/>
    <w:rsid w:val="005C4604"/>
    <w:rsid w:val="005C46D8"/>
    <w:rsid w:val="005C4BEE"/>
    <w:rsid w:val="005C6E74"/>
    <w:rsid w:val="005C732E"/>
    <w:rsid w:val="005C781C"/>
    <w:rsid w:val="005C79C6"/>
    <w:rsid w:val="005D13ED"/>
    <w:rsid w:val="005D181E"/>
    <w:rsid w:val="005D330E"/>
    <w:rsid w:val="005D788D"/>
    <w:rsid w:val="005D7A35"/>
    <w:rsid w:val="005E034F"/>
    <w:rsid w:val="005E09A7"/>
    <w:rsid w:val="005E198B"/>
    <w:rsid w:val="005E19D9"/>
    <w:rsid w:val="005E1D35"/>
    <w:rsid w:val="005E2A31"/>
    <w:rsid w:val="005E3CAE"/>
    <w:rsid w:val="005E3D2F"/>
    <w:rsid w:val="005E442F"/>
    <w:rsid w:val="005E54A3"/>
    <w:rsid w:val="005E5625"/>
    <w:rsid w:val="005E5E0C"/>
    <w:rsid w:val="005E61D8"/>
    <w:rsid w:val="005E6F2B"/>
    <w:rsid w:val="005E7E2B"/>
    <w:rsid w:val="005E7E2C"/>
    <w:rsid w:val="005F1ADE"/>
    <w:rsid w:val="005F29CD"/>
    <w:rsid w:val="005F3175"/>
    <w:rsid w:val="005F3436"/>
    <w:rsid w:val="005F3506"/>
    <w:rsid w:val="005F41D8"/>
    <w:rsid w:val="005F4739"/>
    <w:rsid w:val="005F6228"/>
    <w:rsid w:val="005F642B"/>
    <w:rsid w:val="005F67FC"/>
    <w:rsid w:val="00601630"/>
    <w:rsid w:val="006026E1"/>
    <w:rsid w:val="00603A90"/>
    <w:rsid w:val="00605163"/>
    <w:rsid w:val="006065BF"/>
    <w:rsid w:val="00606B95"/>
    <w:rsid w:val="006070EA"/>
    <w:rsid w:val="00607922"/>
    <w:rsid w:val="00607956"/>
    <w:rsid w:val="00607ABE"/>
    <w:rsid w:val="00607F53"/>
    <w:rsid w:val="006103D0"/>
    <w:rsid w:val="0061075E"/>
    <w:rsid w:val="0061103A"/>
    <w:rsid w:val="00611EAE"/>
    <w:rsid w:val="0061364A"/>
    <w:rsid w:val="00613BEA"/>
    <w:rsid w:val="0061402C"/>
    <w:rsid w:val="006148C7"/>
    <w:rsid w:val="0061595F"/>
    <w:rsid w:val="00615A79"/>
    <w:rsid w:val="00616179"/>
    <w:rsid w:val="0061675B"/>
    <w:rsid w:val="00617BF5"/>
    <w:rsid w:val="0062052B"/>
    <w:rsid w:val="00620F8F"/>
    <w:rsid w:val="00621A86"/>
    <w:rsid w:val="00623401"/>
    <w:rsid w:val="00623DFD"/>
    <w:rsid w:val="00625C40"/>
    <w:rsid w:val="00627E7C"/>
    <w:rsid w:val="00630CFF"/>
    <w:rsid w:val="00631369"/>
    <w:rsid w:val="00632481"/>
    <w:rsid w:val="0063262D"/>
    <w:rsid w:val="0063268B"/>
    <w:rsid w:val="00633310"/>
    <w:rsid w:val="0063390E"/>
    <w:rsid w:val="00633E6F"/>
    <w:rsid w:val="00634673"/>
    <w:rsid w:val="00636F91"/>
    <w:rsid w:val="00637754"/>
    <w:rsid w:val="00637BBD"/>
    <w:rsid w:val="00640761"/>
    <w:rsid w:val="00640D17"/>
    <w:rsid w:val="00641177"/>
    <w:rsid w:val="00641A99"/>
    <w:rsid w:val="00642768"/>
    <w:rsid w:val="00642A84"/>
    <w:rsid w:val="00645753"/>
    <w:rsid w:val="00645E69"/>
    <w:rsid w:val="00646130"/>
    <w:rsid w:val="00646ACE"/>
    <w:rsid w:val="00647211"/>
    <w:rsid w:val="006474C0"/>
    <w:rsid w:val="00647927"/>
    <w:rsid w:val="00650B2D"/>
    <w:rsid w:val="00650FC2"/>
    <w:rsid w:val="00651EB1"/>
    <w:rsid w:val="00652B9B"/>
    <w:rsid w:val="00652F78"/>
    <w:rsid w:val="00653743"/>
    <w:rsid w:val="00653DD9"/>
    <w:rsid w:val="00654119"/>
    <w:rsid w:val="0065416D"/>
    <w:rsid w:val="00654E6A"/>
    <w:rsid w:val="00655112"/>
    <w:rsid w:val="006551FC"/>
    <w:rsid w:val="006575F3"/>
    <w:rsid w:val="00660871"/>
    <w:rsid w:val="006614DC"/>
    <w:rsid w:val="00662809"/>
    <w:rsid w:val="00662911"/>
    <w:rsid w:val="00663823"/>
    <w:rsid w:val="0066478E"/>
    <w:rsid w:val="00664CDF"/>
    <w:rsid w:val="00664E08"/>
    <w:rsid w:val="00664E67"/>
    <w:rsid w:val="006650D0"/>
    <w:rsid w:val="00665B04"/>
    <w:rsid w:val="006663F6"/>
    <w:rsid w:val="00666541"/>
    <w:rsid w:val="006666A5"/>
    <w:rsid w:val="00666754"/>
    <w:rsid w:val="0066774D"/>
    <w:rsid w:val="00667F42"/>
    <w:rsid w:val="00671284"/>
    <w:rsid w:val="006727FC"/>
    <w:rsid w:val="00673906"/>
    <w:rsid w:val="00674747"/>
    <w:rsid w:val="00674CD9"/>
    <w:rsid w:val="006756CD"/>
    <w:rsid w:val="00676E5B"/>
    <w:rsid w:val="00677D6B"/>
    <w:rsid w:val="00680795"/>
    <w:rsid w:val="00682713"/>
    <w:rsid w:val="00683451"/>
    <w:rsid w:val="00683579"/>
    <w:rsid w:val="006843F4"/>
    <w:rsid w:val="006846E9"/>
    <w:rsid w:val="00684D34"/>
    <w:rsid w:val="00685261"/>
    <w:rsid w:val="006854CE"/>
    <w:rsid w:val="00685EB0"/>
    <w:rsid w:val="00686B47"/>
    <w:rsid w:val="0068790B"/>
    <w:rsid w:val="006906E4"/>
    <w:rsid w:val="00691C54"/>
    <w:rsid w:val="00691E49"/>
    <w:rsid w:val="006922DC"/>
    <w:rsid w:val="00692EC0"/>
    <w:rsid w:val="00693447"/>
    <w:rsid w:val="00693FFB"/>
    <w:rsid w:val="006941DD"/>
    <w:rsid w:val="0069466B"/>
    <w:rsid w:val="00694795"/>
    <w:rsid w:val="00695014"/>
    <w:rsid w:val="006967DF"/>
    <w:rsid w:val="00696AA8"/>
    <w:rsid w:val="006A07FF"/>
    <w:rsid w:val="006A24B3"/>
    <w:rsid w:val="006A257C"/>
    <w:rsid w:val="006A2615"/>
    <w:rsid w:val="006A4158"/>
    <w:rsid w:val="006A4AA7"/>
    <w:rsid w:val="006A4E15"/>
    <w:rsid w:val="006A5866"/>
    <w:rsid w:val="006A5E4F"/>
    <w:rsid w:val="006A643C"/>
    <w:rsid w:val="006B08DD"/>
    <w:rsid w:val="006B0F54"/>
    <w:rsid w:val="006B415B"/>
    <w:rsid w:val="006B4C95"/>
    <w:rsid w:val="006B4CBA"/>
    <w:rsid w:val="006B5B8A"/>
    <w:rsid w:val="006B6A20"/>
    <w:rsid w:val="006B7542"/>
    <w:rsid w:val="006B7EB6"/>
    <w:rsid w:val="006C0900"/>
    <w:rsid w:val="006C0A59"/>
    <w:rsid w:val="006C19EE"/>
    <w:rsid w:val="006C2E46"/>
    <w:rsid w:val="006C3B05"/>
    <w:rsid w:val="006C4E45"/>
    <w:rsid w:val="006C514A"/>
    <w:rsid w:val="006C5A6D"/>
    <w:rsid w:val="006C5EE1"/>
    <w:rsid w:val="006C61B1"/>
    <w:rsid w:val="006C6DB8"/>
    <w:rsid w:val="006C74F4"/>
    <w:rsid w:val="006D0669"/>
    <w:rsid w:val="006D1D4E"/>
    <w:rsid w:val="006D2151"/>
    <w:rsid w:val="006D3622"/>
    <w:rsid w:val="006D3771"/>
    <w:rsid w:val="006D440A"/>
    <w:rsid w:val="006D481F"/>
    <w:rsid w:val="006D5599"/>
    <w:rsid w:val="006D592F"/>
    <w:rsid w:val="006D60EF"/>
    <w:rsid w:val="006D62BE"/>
    <w:rsid w:val="006D7B71"/>
    <w:rsid w:val="006E0006"/>
    <w:rsid w:val="006E01BB"/>
    <w:rsid w:val="006E0DF6"/>
    <w:rsid w:val="006E1BDE"/>
    <w:rsid w:val="006E336C"/>
    <w:rsid w:val="006E35A9"/>
    <w:rsid w:val="006E3B9E"/>
    <w:rsid w:val="006E4A27"/>
    <w:rsid w:val="006E4A48"/>
    <w:rsid w:val="006E5550"/>
    <w:rsid w:val="006E5828"/>
    <w:rsid w:val="006E6BB9"/>
    <w:rsid w:val="006E719C"/>
    <w:rsid w:val="006E784F"/>
    <w:rsid w:val="006F0B4F"/>
    <w:rsid w:val="006F0E97"/>
    <w:rsid w:val="006F2DF3"/>
    <w:rsid w:val="006F2DF9"/>
    <w:rsid w:val="006F3C6F"/>
    <w:rsid w:val="006F41C6"/>
    <w:rsid w:val="006F44C7"/>
    <w:rsid w:val="006F5DD9"/>
    <w:rsid w:val="006F6FA2"/>
    <w:rsid w:val="007001D0"/>
    <w:rsid w:val="00700CE3"/>
    <w:rsid w:val="00701498"/>
    <w:rsid w:val="00701E70"/>
    <w:rsid w:val="00704F47"/>
    <w:rsid w:val="00705BC0"/>
    <w:rsid w:val="007060E9"/>
    <w:rsid w:val="00706223"/>
    <w:rsid w:val="00706EFA"/>
    <w:rsid w:val="007072C2"/>
    <w:rsid w:val="0070746B"/>
    <w:rsid w:val="0070748A"/>
    <w:rsid w:val="007075CA"/>
    <w:rsid w:val="00710C02"/>
    <w:rsid w:val="00710E67"/>
    <w:rsid w:val="0071151E"/>
    <w:rsid w:val="007118AC"/>
    <w:rsid w:val="00711FC7"/>
    <w:rsid w:val="0071482B"/>
    <w:rsid w:val="00714C8F"/>
    <w:rsid w:val="00715A32"/>
    <w:rsid w:val="00716F57"/>
    <w:rsid w:val="00717A74"/>
    <w:rsid w:val="00720A6F"/>
    <w:rsid w:val="00720EA2"/>
    <w:rsid w:val="00721409"/>
    <w:rsid w:val="00721CE0"/>
    <w:rsid w:val="007221A2"/>
    <w:rsid w:val="0072265D"/>
    <w:rsid w:val="00722742"/>
    <w:rsid w:val="00722935"/>
    <w:rsid w:val="007231B8"/>
    <w:rsid w:val="00723BA8"/>
    <w:rsid w:val="00724257"/>
    <w:rsid w:val="00727815"/>
    <w:rsid w:val="007301A7"/>
    <w:rsid w:val="00730E31"/>
    <w:rsid w:val="0073128C"/>
    <w:rsid w:val="007319C8"/>
    <w:rsid w:val="0073225D"/>
    <w:rsid w:val="00734033"/>
    <w:rsid w:val="00734421"/>
    <w:rsid w:val="007346F8"/>
    <w:rsid w:val="00734D66"/>
    <w:rsid w:val="00734E06"/>
    <w:rsid w:val="007357B2"/>
    <w:rsid w:val="00736E9D"/>
    <w:rsid w:val="007373FA"/>
    <w:rsid w:val="00737E7D"/>
    <w:rsid w:val="0074063F"/>
    <w:rsid w:val="00740E97"/>
    <w:rsid w:val="00740EF1"/>
    <w:rsid w:val="0074250E"/>
    <w:rsid w:val="0074305F"/>
    <w:rsid w:val="007437BA"/>
    <w:rsid w:val="007444E7"/>
    <w:rsid w:val="00744DBD"/>
    <w:rsid w:val="00745398"/>
    <w:rsid w:val="00745F95"/>
    <w:rsid w:val="00746FC3"/>
    <w:rsid w:val="007477E8"/>
    <w:rsid w:val="00747B90"/>
    <w:rsid w:val="00754870"/>
    <w:rsid w:val="00754AB0"/>
    <w:rsid w:val="00756055"/>
    <w:rsid w:val="007561F0"/>
    <w:rsid w:val="00756632"/>
    <w:rsid w:val="0075754A"/>
    <w:rsid w:val="00760554"/>
    <w:rsid w:val="0076083D"/>
    <w:rsid w:val="00761DC2"/>
    <w:rsid w:val="00762B1E"/>
    <w:rsid w:val="00764B94"/>
    <w:rsid w:val="007652E2"/>
    <w:rsid w:val="007653DA"/>
    <w:rsid w:val="00765A82"/>
    <w:rsid w:val="00766434"/>
    <w:rsid w:val="0076704F"/>
    <w:rsid w:val="00770E10"/>
    <w:rsid w:val="00771E5C"/>
    <w:rsid w:val="00772107"/>
    <w:rsid w:val="00772BCB"/>
    <w:rsid w:val="00772DF8"/>
    <w:rsid w:val="00772FF3"/>
    <w:rsid w:val="00773E30"/>
    <w:rsid w:val="00774053"/>
    <w:rsid w:val="007742FF"/>
    <w:rsid w:val="00774A83"/>
    <w:rsid w:val="00775146"/>
    <w:rsid w:val="0077566D"/>
    <w:rsid w:val="00776097"/>
    <w:rsid w:val="007766A5"/>
    <w:rsid w:val="007766C5"/>
    <w:rsid w:val="00776E39"/>
    <w:rsid w:val="0078016D"/>
    <w:rsid w:val="0078069E"/>
    <w:rsid w:val="00781778"/>
    <w:rsid w:val="00782098"/>
    <w:rsid w:val="0078254C"/>
    <w:rsid w:val="00782ACA"/>
    <w:rsid w:val="00786231"/>
    <w:rsid w:val="00790066"/>
    <w:rsid w:val="007900CB"/>
    <w:rsid w:val="007905B2"/>
    <w:rsid w:val="00790619"/>
    <w:rsid w:val="00790D70"/>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364"/>
    <w:rsid w:val="007B347F"/>
    <w:rsid w:val="007B34BD"/>
    <w:rsid w:val="007B39F6"/>
    <w:rsid w:val="007B4481"/>
    <w:rsid w:val="007B5A25"/>
    <w:rsid w:val="007B5A98"/>
    <w:rsid w:val="007B5E30"/>
    <w:rsid w:val="007B7B1A"/>
    <w:rsid w:val="007C035F"/>
    <w:rsid w:val="007C05BB"/>
    <w:rsid w:val="007C1DB0"/>
    <w:rsid w:val="007C2270"/>
    <w:rsid w:val="007C27D4"/>
    <w:rsid w:val="007C3E8E"/>
    <w:rsid w:val="007C4CCE"/>
    <w:rsid w:val="007C570A"/>
    <w:rsid w:val="007C7D49"/>
    <w:rsid w:val="007C7DE5"/>
    <w:rsid w:val="007D0EEB"/>
    <w:rsid w:val="007D1666"/>
    <w:rsid w:val="007D1D99"/>
    <w:rsid w:val="007D207A"/>
    <w:rsid w:val="007D4D2A"/>
    <w:rsid w:val="007D550C"/>
    <w:rsid w:val="007D763D"/>
    <w:rsid w:val="007D77A3"/>
    <w:rsid w:val="007E00B1"/>
    <w:rsid w:val="007E0749"/>
    <w:rsid w:val="007E0AD2"/>
    <w:rsid w:val="007E2F87"/>
    <w:rsid w:val="007E334F"/>
    <w:rsid w:val="007E372F"/>
    <w:rsid w:val="007E4155"/>
    <w:rsid w:val="007E57B5"/>
    <w:rsid w:val="007E5D39"/>
    <w:rsid w:val="007E66C8"/>
    <w:rsid w:val="007E67BD"/>
    <w:rsid w:val="007E6BBD"/>
    <w:rsid w:val="007F06E1"/>
    <w:rsid w:val="007F0C09"/>
    <w:rsid w:val="007F3E75"/>
    <w:rsid w:val="007F517F"/>
    <w:rsid w:val="007F5773"/>
    <w:rsid w:val="007F6391"/>
    <w:rsid w:val="007F6D82"/>
    <w:rsid w:val="007F6FB8"/>
    <w:rsid w:val="007F7481"/>
    <w:rsid w:val="007F76FF"/>
    <w:rsid w:val="007F7E83"/>
    <w:rsid w:val="00801491"/>
    <w:rsid w:val="008015A7"/>
    <w:rsid w:val="00801B79"/>
    <w:rsid w:val="00801EF6"/>
    <w:rsid w:val="008024FB"/>
    <w:rsid w:val="00802AEC"/>
    <w:rsid w:val="00803099"/>
    <w:rsid w:val="00803AC9"/>
    <w:rsid w:val="0080406C"/>
    <w:rsid w:val="0080562C"/>
    <w:rsid w:val="008071D0"/>
    <w:rsid w:val="0081066B"/>
    <w:rsid w:val="00810809"/>
    <w:rsid w:val="00810C6A"/>
    <w:rsid w:val="00810C86"/>
    <w:rsid w:val="0081141A"/>
    <w:rsid w:val="008121F6"/>
    <w:rsid w:val="00812350"/>
    <w:rsid w:val="00812369"/>
    <w:rsid w:val="00812741"/>
    <w:rsid w:val="008128E3"/>
    <w:rsid w:val="00812B12"/>
    <w:rsid w:val="00813900"/>
    <w:rsid w:val="008139BC"/>
    <w:rsid w:val="00815871"/>
    <w:rsid w:val="00816664"/>
    <w:rsid w:val="00820286"/>
    <w:rsid w:val="00821789"/>
    <w:rsid w:val="0082180B"/>
    <w:rsid w:val="00821BC9"/>
    <w:rsid w:val="00822356"/>
    <w:rsid w:val="00823848"/>
    <w:rsid w:val="00825147"/>
    <w:rsid w:val="00825D4F"/>
    <w:rsid w:val="00830017"/>
    <w:rsid w:val="00830787"/>
    <w:rsid w:val="00830DC9"/>
    <w:rsid w:val="00831489"/>
    <w:rsid w:val="008314C1"/>
    <w:rsid w:val="008315E3"/>
    <w:rsid w:val="00833A6A"/>
    <w:rsid w:val="00833E2F"/>
    <w:rsid w:val="00834F9A"/>
    <w:rsid w:val="008368F3"/>
    <w:rsid w:val="00837560"/>
    <w:rsid w:val="008400A8"/>
    <w:rsid w:val="0084087A"/>
    <w:rsid w:val="00840A5E"/>
    <w:rsid w:val="0084156A"/>
    <w:rsid w:val="008425FD"/>
    <w:rsid w:val="008427B1"/>
    <w:rsid w:val="008439C8"/>
    <w:rsid w:val="008449FF"/>
    <w:rsid w:val="0084601D"/>
    <w:rsid w:val="008462FB"/>
    <w:rsid w:val="00846780"/>
    <w:rsid w:val="00846C73"/>
    <w:rsid w:val="008472BF"/>
    <w:rsid w:val="00850462"/>
    <w:rsid w:val="0085161D"/>
    <w:rsid w:val="00854E02"/>
    <w:rsid w:val="00855597"/>
    <w:rsid w:val="00855780"/>
    <w:rsid w:val="00856178"/>
    <w:rsid w:val="008567C0"/>
    <w:rsid w:val="00856C69"/>
    <w:rsid w:val="008570AB"/>
    <w:rsid w:val="00861FBF"/>
    <w:rsid w:val="00862545"/>
    <w:rsid w:val="00862D62"/>
    <w:rsid w:val="008633EE"/>
    <w:rsid w:val="00864441"/>
    <w:rsid w:val="008653B5"/>
    <w:rsid w:val="008656CE"/>
    <w:rsid w:val="00865A76"/>
    <w:rsid w:val="008663D7"/>
    <w:rsid w:val="00866843"/>
    <w:rsid w:val="0086730B"/>
    <w:rsid w:val="008679E6"/>
    <w:rsid w:val="00867A0F"/>
    <w:rsid w:val="00870279"/>
    <w:rsid w:val="00871811"/>
    <w:rsid w:val="00872E1F"/>
    <w:rsid w:val="00873942"/>
    <w:rsid w:val="00873D27"/>
    <w:rsid w:val="0087400E"/>
    <w:rsid w:val="00874397"/>
    <w:rsid w:val="00880558"/>
    <w:rsid w:val="00883894"/>
    <w:rsid w:val="0088444F"/>
    <w:rsid w:val="00885DA2"/>
    <w:rsid w:val="00885E17"/>
    <w:rsid w:val="00886342"/>
    <w:rsid w:val="008875DE"/>
    <w:rsid w:val="0089092F"/>
    <w:rsid w:val="00893491"/>
    <w:rsid w:val="00893594"/>
    <w:rsid w:val="008947EA"/>
    <w:rsid w:val="00894ABF"/>
    <w:rsid w:val="00894CF6"/>
    <w:rsid w:val="00896FF4"/>
    <w:rsid w:val="008A0E85"/>
    <w:rsid w:val="008A15CB"/>
    <w:rsid w:val="008A1A3F"/>
    <w:rsid w:val="008A1DDE"/>
    <w:rsid w:val="008A2544"/>
    <w:rsid w:val="008A371D"/>
    <w:rsid w:val="008A3DB4"/>
    <w:rsid w:val="008A5443"/>
    <w:rsid w:val="008A55A8"/>
    <w:rsid w:val="008A5F01"/>
    <w:rsid w:val="008A6071"/>
    <w:rsid w:val="008A6214"/>
    <w:rsid w:val="008A6B66"/>
    <w:rsid w:val="008A7078"/>
    <w:rsid w:val="008B0969"/>
    <w:rsid w:val="008B11D0"/>
    <w:rsid w:val="008B1954"/>
    <w:rsid w:val="008B32B6"/>
    <w:rsid w:val="008B4464"/>
    <w:rsid w:val="008B4BF2"/>
    <w:rsid w:val="008B56E5"/>
    <w:rsid w:val="008B5AFD"/>
    <w:rsid w:val="008B6650"/>
    <w:rsid w:val="008B729C"/>
    <w:rsid w:val="008B7A4E"/>
    <w:rsid w:val="008C1506"/>
    <w:rsid w:val="008C19F6"/>
    <w:rsid w:val="008C2D30"/>
    <w:rsid w:val="008C33F2"/>
    <w:rsid w:val="008C3E08"/>
    <w:rsid w:val="008C4B1C"/>
    <w:rsid w:val="008C6C92"/>
    <w:rsid w:val="008C77F7"/>
    <w:rsid w:val="008D0262"/>
    <w:rsid w:val="008D0AE4"/>
    <w:rsid w:val="008D1B0D"/>
    <w:rsid w:val="008D20E6"/>
    <w:rsid w:val="008D2F52"/>
    <w:rsid w:val="008D3E19"/>
    <w:rsid w:val="008D5777"/>
    <w:rsid w:val="008D57A4"/>
    <w:rsid w:val="008D5F06"/>
    <w:rsid w:val="008D6B57"/>
    <w:rsid w:val="008D74C3"/>
    <w:rsid w:val="008D770C"/>
    <w:rsid w:val="008D7DFC"/>
    <w:rsid w:val="008E00FD"/>
    <w:rsid w:val="008E07C6"/>
    <w:rsid w:val="008E144C"/>
    <w:rsid w:val="008E33EA"/>
    <w:rsid w:val="008E4180"/>
    <w:rsid w:val="008E4ECE"/>
    <w:rsid w:val="008E5129"/>
    <w:rsid w:val="008E5BB7"/>
    <w:rsid w:val="008E5F84"/>
    <w:rsid w:val="008E657C"/>
    <w:rsid w:val="008E6A1B"/>
    <w:rsid w:val="008E6EA2"/>
    <w:rsid w:val="008E6FF6"/>
    <w:rsid w:val="008E72E5"/>
    <w:rsid w:val="008E79F9"/>
    <w:rsid w:val="008E7DCC"/>
    <w:rsid w:val="008F0EA9"/>
    <w:rsid w:val="008F167D"/>
    <w:rsid w:val="008F1A42"/>
    <w:rsid w:val="008F1B1E"/>
    <w:rsid w:val="008F2B7E"/>
    <w:rsid w:val="008F31DF"/>
    <w:rsid w:val="008F38F6"/>
    <w:rsid w:val="008F411D"/>
    <w:rsid w:val="008F47D1"/>
    <w:rsid w:val="008F4D31"/>
    <w:rsid w:val="008F5246"/>
    <w:rsid w:val="008F53F5"/>
    <w:rsid w:val="008F56A2"/>
    <w:rsid w:val="008F5FF0"/>
    <w:rsid w:val="008F61F2"/>
    <w:rsid w:val="008F63BC"/>
    <w:rsid w:val="008F6447"/>
    <w:rsid w:val="008F6485"/>
    <w:rsid w:val="008F710C"/>
    <w:rsid w:val="008F743D"/>
    <w:rsid w:val="008F7B17"/>
    <w:rsid w:val="008F7F78"/>
    <w:rsid w:val="00900316"/>
    <w:rsid w:val="009010D0"/>
    <w:rsid w:val="0090122A"/>
    <w:rsid w:val="00901F73"/>
    <w:rsid w:val="00902798"/>
    <w:rsid w:val="0090394F"/>
    <w:rsid w:val="009054D3"/>
    <w:rsid w:val="00905587"/>
    <w:rsid w:val="009057D3"/>
    <w:rsid w:val="00907912"/>
    <w:rsid w:val="00907B9D"/>
    <w:rsid w:val="00910CBD"/>
    <w:rsid w:val="00910CFA"/>
    <w:rsid w:val="00911FE7"/>
    <w:rsid w:val="009125D2"/>
    <w:rsid w:val="00914007"/>
    <w:rsid w:val="009152C2"/>
    <w:rsid w:val="00915E3F"/>
    <w:rsid w:val="00915F49"/>
    <w:rsid w:val="00915F97"/>
    <w:rsid w:val="00916DFE"/>
    <w:rsid w:val="00916EB8"/>
    <w:rsid w:val="0092273F"/>
    <w:rsid w:val="009238F1"/>
    <w:rsid w:val="009249B4"/>
    <w:rsid w:val="00926716"/>
    <w:rsid w:val="009270DB"/>
    <w:rsid w:val="00927214"/>
    <w:rsid w:val="00930BEB"/>
    <w:rsid w:val="009323DF"/>
    <w:rsid w:val="00932A7F"/>
    <w:rsid w:val="00932AFC"/>
    <w:rsid w:val="0093389C"/>
    <w:rsid w:val="00933A7D"/>
    <w:rsid w:val="00933DA9"/>
    <w:rsid w:val="0093452F"/>
    <w:rsid w:val="0093491F"/>
    <w:rsid w:val="00935E14"/>
    <w:rsid w:val="00941E4F"/>
    <w:rsid w:val="009423EA"/>
    <w:rsid w:val="00942454"/>
    <w:rsid w:val="0094480E"/>
    <w:rsid w:val="00945548"/>
    <w:rsid w:val="00945A90"/>
    <w:rsid w:val="00945A98"/>
    <w:rsid w:val="00946D33"/>
    <w:rsid w:val="0094717B"/>
    <w:rsid w:val="00947B5B"/>
    <w:rsid w:val="00950281"/>
    <w:rsid w:val="00951BD3"/>
    <w:rsid w:val="00951CD0"/>
    <w:rsid w:val="009529FD"/>
    <w:rsid w:val="00952B8F"/>
    <w:rsid w:val="0095500B"/>
    <w:rsid w:val="0095569B"/>
    <w:rsid w:val="009559F2"/>
    <w:rsid w:val="009562CC"/>
    <w:rsid w:val="0095695E"/>
    <w:rsid w:val="00957310"/>
    <w:rsid w:val="0095750D"/>
    <w:rsid w:val="00962B8F"/>
    <w:rsid w:val="009637E4"/>
    <w:rsid w:val="00964464"/>
    <w:rsid w:val="00965665"/>
    <w:rsid w:val="00965DE7"/>
    <w:rsid w:val="0096632E"/>
    <w:rsid w:val="00966D4F"/>
    <w:rsid w:val="00970E65"/>
    <w:rsid w:val="0097102C"/>
    <w:rsid w:val="00971A0C"/>
    <w:rsid w:val="00971CBF"/>
    <w:rsid w:val="00971F52"/>
    <w:rsid w:val="0097202E"/>
    <w:rsid w:val="00972E0B"/>
    <w:rsid w:val="0097462D"/>
    <w:rsid w:val="009748F0"/>
    <w:rsid w:val="00974A7C"/>
    <w:rsid w:val="0097587B"/>
    <w:rsid w:val="009766FE"/>
    <w:rsid w:val="009770D6"/>
    <w:rsid w:val="00977715"/>
    <w:rsid w:val="00980439"/>
    <w:rsid w:val="009804D6"/>
    <w:rsid w:val="00982444"/>
    <w:rsid w:val="00982BA7"/>
    <w:rsid w:val="00982D92"/>
    <w:rsid w:val="00982F10"/>
    <w:rsid w:val="009834A0"/>
    <w:rsid w:val="009843A8"/>
    <w:rsid w:val="00984993"/>
    <w:rsid w:val="00984CA2"/>
    <w:rsid w:val="009854F1"/>
    <w:rsid w:val="009864A0"/>
    <w:rsid w:val="00986BE2"/>
    <w:rsid w:val="0098714A"/>
    <w:rsid w:val="00991C53"/>
    <w:rsid w:val="00993190"/>
    <w:rsid w:val="00993208"/>
    <w:rsid w:val="00993EA1"/>
    <w:rsid w:val="0099496C"/>
    <w:rsid w:val="00996569"/>
    <w:rsid w:val="009A057B"/>
    <w:rsid w:val="009A06F0"/>
    <w:rsid w:val="009A14DE"/>
    <w:rsid w:val="009A2294"/>
    <w:rsid w:val="009A40DD"/>
    <w:rsid w:val="009A4174"/>
    <w:rsid w:val="009A5F36"/>
    <w:rsid w:val="009A72B5"/>
    <w:rsid w:val="009A7BC2"/>
    <w:rsid w:val="009B011E"/>
    <w:rsid w:val="009B180F"/>
    <w:rsid w:val="009B1897"/>
    <w:rsid w:val="009B1BB7"/>
    <w:rsid w:val="009B1C51"/>
    <w:rsid w:val="009B48D4"/>
    <w:rsid w:val="009B49C6"/>
    <w:rsid w:val="009B751B"/>
    <w:rsid w:val="009C0992"/>
    <w:rsid w:val="009C0C48"/>
    <w:rsid w:val="009C1814"/>
    <w:rsid w:val="009C1830"/>
    <w:rsid w:val="009C23DA"/>
    <w:rsid w:val="009C24B3"/>
    <w:rsid w:val="009C2C09"/>
    <w:rsid w:val="009C2E5A"/>
    <w:rsid w:val="009C508F"/>
    <w:rsid w:val="009C5E9E"/>
    <w:rsid w:val="009C6214"/>
    <w:rsid w:val="009C672A"/>
    <w:rsid w:val="009C7B18"/>
    <w:rsid w:val="009C7D55"/>
    <w:rsid w:val="009C7DEA"/>
    <w:rsid w:val="009C7F52"/>
    <w:rsid w:val="009D07F2"/>
    <w:rsid w:val="009D0E37"/>
    <w:rsid w:val="009D1884"/>
    <w:rsid w:val="009D24A3"/>
    <w:rsid w:val="009D2FD6"/>
    <w:rsid w:val="009D3295"/>
    <w:rsid w:val="009D3665"/>
    <w:rsid w:val="009D3C84"/>
    <w:rsid w:val="009D40C6"/>
    <w:rsid w:val="009D54F3"/>
    <w:rsid w:val="009D6969"/>
    <w:rsid w:val="009D7470"/>
    <w:rsid w:val="009D7A58"/>
    <w:rsid w:val="009E0828"/>
    <w:rsid w:val="009E0CED"/>
    <w:rsid w:val="009E15A7"/>
    <w:rsid w:val="009E1744"/>
    <w:rsid w:val="009E17A2"/>
    <w:rsid w:val="009E2D23"/>
    <w:rsid w:val="009E4043"/>
    <w:rsid w:val="009E43C1"/>
    <w:rsid w:val="009E4F92"/>
    <w:rsid w:val="009E65C0"/>
    <w:rsid w:val="009E6DF1"/>
    <w:rsid w:val="009E7024"/>
    <w:rsid w:val="009F1313"/>
    <w:rsid w:val="009F1602"/>
    <w:rsid w:val="009F3BA0"/>
    <w:rsid w:val="009F3F5D"/>
    <w:rsid w:val="009F43CB"/>
    <w:rsid w:val="009F4C6F"/>
    <w:rsid w:val="009F4CB9"/>
    <w:rsid w:val="009F4DBA"/>
    <w:rsid w:val="009F521E"/>
    <w:rsid w:val="009F7F97"/>
    <w:rsid w:val="00A01C02"/>
    <w:rsid w:val="00A02D24"/>
    <w:rsid w:val="00A05113"/>
    <w:rsid w:val="00A054DC"/>
    <w:rsid w:val="00A069AE"/>
    <w:rsid w:val="00A0756B"/>
    <w:rsid w:val="00A0767B"/>
    <w:rsid w:val="00A10389"/>
    <w:rsid w:val="00A10AAD"/>
    <w:rsid w:val="00A1133E"/>
    <w:rsid w:val="00A11888"/>
    <w:rsid w:val="00A11E62"/>
    <w:rsid w:val="00A11E8F"/>
    <w:rsid w:val="00A12369"/>
    <w:rsid w:val="00A13522"/>
    <w:rsid w:val="00A13EE9"/>
    <w:rsid w:val="00A14357"/>
    <w:rsid w:val="00A1524F"/>
    <w:rsid w:val="00A15E63"/>
    <w:rsid w:val="00A167D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5FAA"/>
    <w:rsid w:val="00A36B42"/>
    <w:rsid w:val="00A40163"/>
    <w:rsid w:val="00A409BC"/>
    <w:rsid w:val="00A40BDC"/>
    <w:rsid w:val="00A42F6D"/>
    <w:rsid w:val="00A44612"/>
    <w:rsid w:val="00A44720"/>
    <w:rsid w:val="00A44A44"/>
    <w:rsid w:val="00A46164"/>
    <w:rsid w:val="00A46A8E"/>
    <w:rsid w:val="00A51337"/>
    <w:rsid w:val="00A52C53"/>
    <w:rsid w:val="00A537E5"/>
    <w:rsid w:val="00A540A5"/>
    <w:rsid w:val="00A54248"/>
    <w:rsid w:val="00A55B6F"/>
    <w:rsid w:val="00A61BD0"/>
    <w:rsid w:val="00A61E55"/>
    <w:rsid w:val="00A6388E"/>
    <w:rsid w:val="00A64BC6"/>
    <w:rsid w:val="00A64FD7"/>
    <w:rsid w:val="00A659CB"/>
    <w:rsid w:val="00A701DC"/>
    <w:rsid w:val="00A70398"/>
    <w:rsid w:val="00A709AD"/>
    <w:rsid w:val="00A71441"/>
    <w:rsid w:val="00A71B1B"/>
    <w:rsid w:val="00A71B5C"/>
    <w:rsid w:val="00A72DA9"/>
    <w:rsid w:val="00A733CB"/>
    <w:rsid w:val="00A739DF"/>
    <w:rsid w:val="00A740A0"/>
    <w:rsid w:val="00A751AD"/>
    <w:rsid w:val="00A75225"/>
    <w:rsid w:val="00A76045"/>
    <w:rsid w:val="00A773CD"/>
    <w:rsid w:val="00A775CF"/>
    <w:rsid w:val="00A77853"/>
    <w:rsid w:val="00A77FAF"/>
    <w:rsid w:val="00A805EB"/>
    <w:rsid w:val="00A80C87"/>
    <w:rsid w:val="00A8178E"/>
    <w:rsid w:val="00A81EED"/>
    <w:rsid w:val="00A84503"/>
    <w:rsid w:val="00A84C48"/>
    <w:rsid w:val="00A867DA"/>
    <w:rsid w:val="00A875D0"/>
    <w:rsid w:val="00A8782F"/>
    <w:rsid w:val="00A9143B"/>
    <w:rsid w:val="00A9167D"/>
    <w:rsid w:val="00A92D25"/>
    <w:rsid w:val="00A9401F"/>
    <w:rsid w:val="00A94689"/>
    <w:rsid w:val="00A94DDB"/>
    <w:rsid w:val="00A94F82"/>
    <w:rsid w:val="00A950A1"/>
    <w:rsid w:val="00A965CD"/>
    <w:rsid w:val="00AA1BEC"/>
    <w:rsid w:val="00AA27AA"/>
    <w:rsid w:val="00AA2DF3"/>
    <w:rsid w:val="00AA35A5"/>
    <w:rsid w:val="00AA3606"/>
    <w:rsid w:val="00AA4761"/>
    <w:rsid w:val="00AA50BC"/>
    <w:rsid w:val="00AA5E3A"/>
    <w:rsid w:val="00AA65AD"/>
    <w:rsid w:val="00AA6AE4"/>
    <w:rsid w:val="00AA766C"/>
    <w:rsid w:val="00AB24E7"/>
    <w:rsid w:val="00AB3237"/>
    <w:rsid w:val="00AB3917"/>
    <w:rsid w:val="00AB3A2D"/>
    <w:rsid w:val="00AB4AC8"/>
    <w:rsid w:val="00AB50AC"/>
    <w:rsid w:val="00AB5E21"/>
    <w:rsid w:val="00AB7337"/>
    <w:rsid w:val="00AB75AE"/>
    <w:rsid w:val="00AB76EC"/>
    <w:rsid w:val="00AB7933"/>
    <w:rsid w:val="00AC13C9"/>
    <w:rsid w:val="00AC3071"/>
    <w:rsid w:val="00AC3A08"/>
    <w:rsid w:val="00AC3D18"/>
    <w:rsid w:val="00AC6332"/>
    <w:rsid w:val="00AC7FAF"/>
    <w:rsid w:val="00AD0843"/>
    <w:rsid w:val="00AD10CF"/>
    <w:rsid w:val="00AD2FC0"/>
    <w:rsid w:val="00AD3581"/>
    <w:rsid w:val="00AD35EA"/>
    <w:rsid w:val="00AD3BC7"/>
    <w:rsid w:val="00AD42E2"/>
    <w:rsid w:val="00AD4967"/>
    <w:rsid w:val="00AD562E"/>
    <w:rsid w:val="00AD5B1B"/>
    <w:rsid w:val="00AD66BE"/>
    <w:rsid w:val="00AD6DB9"/>
    <w:rsid w:val="00AD7630"/>
    <w:rsid w:val="00AD7798"/>
    <w:rsid w:val="00AE0D13"/>
    <w:rsid w:val="00AE2459"/>
    <w:rsid w:val="00AE29C2"/>
    <w:rsid w:val="00AE375B"/>
    <w:rsid w:val="00AE3D23"/>
    <w:rsid w:val="00AE4EC8"/>
    <w:rsid w:val="00AE517C"/>
    <w:rsid w:val="00AE599E"/>
    <w:rsid w:val="00AE5D9F"/>
    <w:rsid w:val="00AE5F15"/>
    <w:rsid w:val="00AE61C0"/>
    <w:rsid w:val="00AE680F"/>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1F6"/>
    <w:rsid w:val="00B0207F"/>
    <w:rsid w:val="00B03F4D"/>
    <w:rsid w:val="00B04550"/>
    <w:rsid w:val="00B04964"/>
    <w:rsid w:val="00B04CBD"/>
    <w:rsid w:val="00B0590B"/>
    <w:rsid w:val="00B104AE"/>
    <w:rsid w:val="00B10605"/>
    <w:rsid w:val="00B10F95"/>
    <w:rsid w:val="00B11B0A"/>
    <w:rsid w:val="00B12331"/>
    <w:rsid w:val="00B124AD"/>
    <w:rsid w:val="00B13EE3"/>
    <w:rsid w:val="00B15B71"/>
    <w:rsid w:val="00B166C6"/>
    <w:rsid w:val="00B17CD1"/>
    <w:rsid w:val="00B21342"/>
    <w:rsid w:val="00B216F7"/>
    <w:rsid w:val="00B21941"/>
    <w:rsid w:val="00B21EB4"/>
    <w:rsid w:val="00B22A5B"/>
    <w:rsid w:val="00B22E40"/>
    <w:rsid w:val="00B23F4C"/>
    <w:rsid w:val="00B2691D"/>
    <w:rsid w:val="00B26C44"/>
    <w:rsid w:val="00B27820"/>
    <w:rsid w:val="00B30944"/>
    <w:rsid w:val="00B30ABA"/>
    <w:rsid w:val="00B30D88"/>
    <w:rsid w:val="00B3104B"/>
    <w:rsid w:val="00B32AAC"/>
    <w:rsid w:val="00B33C3B"/>
    <w:rsid w:val="00B33F4D"/>
    <w:rsid w:val="00B363A8"/>
    <w:rsid w:val="00B36CFC"/>
    <w:rsid w:val="00B37148"/>
    <w:rsid w:val="00B37AFC"/>
    <w:rsid w:val="00B403B5"/>
    <w:rsid w:val="00B4084B"/>
    <w:rsid w:val="00B41972"/>
    <w:rsid w:val="00B42B56"/>
    <w:rsid w:val="00B45864"/>
    <w:rsid w:val="00B460B5"/>
    <w:rsid w:val="00B47F4C"/>
    <w:rsid w:val="00B50958"/>
    <w:rsid w:val="00B51526"/>
    <w:rsid w:val="00B5213E"/>
    <w:rsid w:val="00B52E8F"/>
    <w:rsid w:val="00B539C6"/>
    <w:rsid w:val="00B53B6C"/>
    <w:rsid w:val="00B567D8"/>
    <w:rsid w:val="00B60F6F"/>
    <w:rsid w:val="00B61A52"/>
    <w:rsid w:val="00B6230B"/>
    <w:rsid w:val="00B63ABE"/>
    <w:rsid w:val="00B63C3C"/>
    <w:rsid w:val="00B64DE4"/>
    <w:rsid w:val="00B65561"/>
    <w:rsid w:val="00B676B8"/>
    <w:rsid w:val="00B70250"/>
    <w:rsid w:val="00B70387"/>
    <w:rsid w:val="00B70C9E"/>
    <w:rsid w:val="00B71222"/>
    <w:rsid w:val="00B71494"/>
    <w:rsid w:val="00B7174A"/>
    <w:rsid w:val="00B72A1E"/>
    <w:rsid w:val="00B7358B"/>
    <w:rsid w:val="00B7388C"/>
    <w:rsid w:val="00B73E0D"/>
    <w:rsid w:val="00B7521F"/>
    <w:rsid w:val="00B75805"/>
    <w:rsid w:val="00B81747"/>
    <w:rsid w:val="00B830A1"/>
    <w:rsid w:val="00B83160"/>
    <w:rsid w:val="00B8365B"/>
    <w:rsid w:val="00B83705"/>
    <w:rsid w:val="00B83CA0"/>
    <w:rsid w:val="00B84155"/>
    <w:rsid w:val="00B84243"/>
    <w:rsid w:val="00B84D44"/>
    <w:rsid w:val="00B85C34"/>
    <w:rsid w:val="00B86CCD"/>
    <w:rsid w:val="00B86D9C"/>
    <w:rsid w:val="00B876C0"/>
    <w:rsid w:val="00B87806"/>
    <w:rsid w:val="00B917A0"/>
    <w:rsid w:val="00B92B09"/>
    <w:rsid w:val="00B93884"/>
    <w:rsid w:val="00B94405"/>
    <w:rsid w:val="00B94A65"/>
    <w:rsid w:val="00B94ADF"/>
    <w:rsid w:val="00B94FB4"/>
    <w:rsid w:val="00B95D2D"/>
    <w:rsid w:val="00B9607C"/>
    <w:rsid w:val="00B9676C"/>
    <w:rsid w:val="00BA0966"/>
    <w:rsid w:val="00BA0F2F"/>
    <w:rsid w:val="00BA379F"/>
    <w:rsid w:val="00BA4391"/>
    <w:rsid w:val="00BA44CC"/>
    <w:rsid w:val="00BA6777"/>
    <w:rsid w:val="00BB26DC"/>
    <w:rsid w:val="00BB2A98"/>
    <w:rsid w:val="00BB2FD5"/>
    <w:rsid w:val="00BB3AB5"/>
    <w:rsid w:val="00BB3DA8"/>
    <w:rsid w:val="00BB498B"/>
    <w:rsid w:val="00BB699D"/>
    <w:rsid w:val="00BB6D23"/>
    <w:rsid w:val="00BB6E74"/>
    <w:rsid w:val="00BB6E7A"/>
    <w:rsid w:val="00BB71AC"/>
    <w:rsid w:val="00BB721D"/>
    <w:rsid w:val="00BB7363"/>
    <w:rsid w:val="00BB7455"/>
    <w:rsid w:val="00BC1D7E"/>
    <w:rsid w:val="00BC2C65"/>
    <w:rsid w:val="00BC3472"/>
    <w:rsid w:val="00BC3C87"/>
    <w:rsid w:val="00BC3CAB"/>
    <w:rsid w:val="00BC42CE"/>
    <w:rsid w:val="00BC5093"/>
    <w:rsid w:val="00BC6702"/>
    <w:rsid w:val="00BD210E"/>
    <w:rsid w:val="00BD2CB2"/>
    <w:rsid w:val="00BD34C3"/>
    <w:rsid w:val="00BD40CB"/>
    <w:rsid w:val="00BD4954"/>
    <w:rsid w:val="00BD50FA"/>
    <w:rsid w:val="00BD78D5"/>
    <w:rsid w:val="00BE0A68"/>
    <w:rsid w:val="00BE31FB"/>
    <w:rsid w:val="00BE537C"/>
    <w:rsid w:val="00BE6AA2"/>
    <w:rsid w:val="00BE6D85"/>
    <w:rsid w:val="00BE70B3"/>
    <w:rsid w:val="00BE72FD"/>
    <w:rsid w:val="00BE7D03"/>
    <w:rsid w:val="00BE7D58"/>
    <w:rsid w:val="00BF0270"/>
    <w:rsid w:val="00BF0E14"/>
    <w:rsid w:val="00BF164E"/>
    <w:rsid w:val="00BF17FD"/>
    <w:rsid w:val="00BF1A33"/>
    <w:rsid w:val="00BF23C3"/>
    <w:rsid w:val="00BF3D35"/>
    <w:rsid w:val="00BF67E6"/>
    <w:rsid w:val="00BF6D42"/>
    <w:rsid w:val="00BF7ED9"/>
    <w:rsid w:val="00C00AA5"/>
    <w:rsid w:val="00C00B3B"/>
    <w:rsid w:val="00C02450"/>
    <w:rsid w:val="00C03193"/>
    <w:rsid w:val="00C038D0"/>
    <w:rsid w:val="00C04F94"/>
    <w:rsid w:val="00C066AF"/>
    <w:rsid w:val="00C07DEC"/>
    <w:rsid w:val="00C1005F"/>
    <w:rsid w:val="00C10081"/>
    <w:rsid w:val="00C107D2"/>
    <w:rsid w:val="00C11F05"/>
    <w:rsid w:val="00C11F2F"/>
    <w:rsid w:val="00C12D0A"/>
    <w:rsid w:val="00C13681"/>
    <w:rsid w:val="00C13DA0"/>
    <w:rsid w:val="00C14720"/>
    <w:rsid w:val="00C15DEF"/>
    <w:rsid w:val="00C17B32"/>
    <w:rsid w:val="00C20E76"/>
    <w:rsid w:val="00C23647"/>
    <w:rsid w:val="00C2476F"/>
    <w:rsid w:val="00C249B7"/>
    <w:rsid w:val="00C2641F"/>
    <w:rsid w:val="00C276B1"/>
    <w:rsid w:val="00C3009E"/>
    <w:rsid w:val="00C31E81"/>
    <w:rsid w:val="00C3239B"/>
    <w:rsid w:val="00C3249E"/>
    <w:rsid w:val="00C32F37"/>
    <w:rsid w:val="00C3303C"/>
    <w:rsid w:val="00C3324A"/>
    <w:rsid w:val="00C33361"/>
    <w:rsid w:val="00C33CC3"/>
    <w:rsid w:val="00C342CD"/>
    <w:rsid w:val="00C34390"/>
    <w:rsid w:val="00C34C59"/>
    <w:rsid w:val="00C359BA"/>
    <w:rsid w:val="00C3650D"/>
    <w:rsid w:val="00C36775"/>
    <w:rsid w:val="00C402AD"/>
    <w:rsid w:val="00C40689"/>
    <w:rsid w:val="00C41D55"/>
    <w:rsid w:val="00C428E6"/>
    <w:rsid w:val="00C42D37"/>
    <w:rsid w:val="00C431A3"/>
    <w:rsid w:val="00C43DF8"/>
    <w:rsid w:val="00C44BE3"/>
    <w:rsid w:val="00C44C1D"/>
    <w:rsid w:val="00C450A9"/>
    <w:rsid w:val="00C45903"/>
    <w:rsid w:val="00C46D0E"/>
    <w:rsid w:val="00C47C8E"/>
    <w:rsid w:val="00C52D9D"/>
    <w:rsid w:val="00C532F1"/>
    <w:rsid w:val="00C53EF2"/>
    <w:rsid w:val="00C54223"/>
    <w:rsid w:val="00C55846"/>
    <w:rsid w:val="00C57706"/>
    <w:rsid w:val="00C628BE"/>
    <w:rsid w:val="00C6305B"/>
    <w:rsid w:val="00C63109"/>
    <w:rsid w:val="00C63C1F"/>
    <w:rsid w:val="00C63ED7"/>
    <w:rsid w:val="00C67C8A"/>
    <w:rsid w:val="00C705DA"/>
    <w:rsid w:val="00C7356F"/>
    <w:rsid w:val="00C74126"/>
    <w:rsid w:val="00C74C39"/>
    <w:rsid w:val="00C74DA9"/>
    <w:rsid w:val="00C74E8D"/>
    <w:rsid w:val="00C753BA"/>
    <w:rsid w:val="00C75874"/>
    <w:rsid w:val="00C7638D"/>
    <w:rsid w:val="00C763EA"/>
    <w:rsid w:val="00C76DA8"/>
    <w:rsid w:val="00C77417"/>
    <w:rsid w:val="00C8049D"/>
    <w:rsid w:val="00C854F5"/>
    <w:rsid w:val="00C85E77"/>
    <w:rsid w:val="00C866FD"/>
    <w:rsid w:val="00C86D90"/>
    <w:rsid w:val="00C872C5"/>
    <w:rsid w:val="00C8748F"/>
    <w:rsid w:val="00C87FB8"/>
    <w:rsid w:val="00C900DA"/>
    <w:rsid w:val="00C91347"/>
    <w:rsid w:val="00C91A52"/>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3875"/>
    <w:rsid w:val="00CA43EB"/>
    <w:rsid w:val="00CA450E"/>
    <w:rsid w:val="00CA475B"/>
    <w:rsid w:val="00CA4819"/>
    <w:rsid w:val="00CA49A3"/>
    <w:rsid w:val="00CA600B"/>
    <w:rsid w:val="00CA6C41"/>
    <w:rsid w:val="00CA709C"/>
    <w:rsid w:val="00CB12FB"/>
    <w:rsid w:val="00CB15FE"/>
    <w:rsid w:val="00CB1F59"/>
    <w:rsid w:val="00CB4589"/>
    <w:rsid w:val="00CB54F0"/>
    <w:rsid w:val="00CB60C9"/>
    <w:rsid w:val="00CB62C0"/>
    <w:rsid w:val="00CB6D24"/>
    <w:rsid w:val="00CB6F39"/>
    <w:rsid w:val="00CB795F"/>
    <w:rsid w:val="00CC01ED"/>
    <w:rsid w:val="00CC0486"/>
    <w:rsid w:val="00CC0B67"/>
    <w:rsid w:val="00CC2A06"/>
    <w:rsid w:val="00CC2C3A"/>
    <w:rsid w:val="00CC36A5"/>
    <w:rsid w:val="00CC4867"/>
    <w:rsid w:val="00CC5AB0"/>
    <w:rsid w:val="00CC6371"/>
    <w:rsid w:val="00CC6AFF"/>
    <w:rsid w:val="00CC6B19"/>
    <w:rsid w:val="00CC7810"/>
    <w:rsid w:val="00CC7ED8"/>
    <w:rsid w:val="00CC7F08"/>
    <w:rsid w:val="00CD1BF3"/>
    <w:rsid w:val="00CD3382"/>
    <w:rsid w:val="00CD4E67"/>
    <w:rsid w:val="00CD65DB"/>
    <w:rsid w:val="00CD6D33"/>
    <w:rsid w:val="00CE0085"/>
    <w:rsid w:val="00CE0472"/>
    <w:rsid w:val="00CE132D"/>
    <w:rsid w:val="00CE179F"/>
    <w:rsid w:val="00CE2193"/>
    <w:rsid w:val="00CE2B6C"/>
    <w:rsid w:val="00CE2C1A"/>
    <w:rsid w:val="00CE3F53"/>
    <w:rsid w:val="00CE4134"/>
    <w:rsid w:val="00CE4AD0"/>
    <w:rsid w:val="00CE558E"/>
    <w:rsid w:val="00CE5774"/>
    <w:rsid w:val="00CE69FA"/>
    <w:rsid w:val="00CE7933"/>
    <w:rsid w:val="00CF164C"/>
    <w:rsid w:val="00CF2C6F"/>
    <w:rsid w:val="00CF4131"/>
    <w:rsid w:val="00CF5085"/>
    <w:rsid w:val="00CF5FDC"/>
    <w:rsid w:val="00CF6DB4"/>
    <w:rsid w:val="00CF7058"/>
    <w:rsid w:val="00D00382"/>
    <w:rsid w:val="00D0086A"/>
    <w:rsid w:val="00D02EF1"/>
    <w:rsid w:val="00D05719"/>
    <w:rsid w:val="00D07A8D"/>
    <w:rsid w:val="00D1024D"/>
    <w:rsid w:val="00D106CD"/>
    <w:rsid w:val="00D11F5B"/>
    <w:rsid w:val="00D120BF"/>
    <w:rsid w:val="00D126BC"/>
    <w:rsid w:val="00D143EC"/>
    <w:rsid w:val="00D1469B"/>
    <w:rsid w:val="00D14D9E"/>
    <w:rsid w:val="00D15792"/>
    <w:rsid w:val="00D1741D"/>
    <w:rsid w:val="00D174C3"/>
    <w:rsid w:val="00D17D15"/>
    <w:rsid w:val="00D17E55"/>
    <w:rsid w:val="00D20CE7"/>
    <w:rsid w:val="00D20E25"/>
    <w:rsid w:val="00D2179B"/>
    <w:rsid w:val="00D22699"/>
    <w:rsid w:val="00D2316C"/>
    <w:rsid w:val="00D23531"/>
    <w:rsid w:val="00D24D0C"/>
    <w:rsid w:val="00D24FF4"/>
    <w:rsid w:val="00D30A84"/>
    <w:rsid w:val="00D30CBA"/>
    <w:rsid w:val="00D322BC"/>
    <w:rsid w:val="00D323B5"/>
    <w:rsid w:val="00D327B7"/>
    <w:rsid w:val="00D33ED1"/>
    <w:rsid w:val="00D3564F"/>
    <w:rsid w:val="00D36298"/>
    <w:rsid w:val="00D36333"/>
    <w:rsid w:val="00D364CF"/>
    <w:rsid w:val="00D37C36"/>
    <w:rsid w:val="00D4187B"/>
    <w:rsid w:val="00D42256"/>
    <w:rsid w:val="00D428B3"/>
    <w:rsid w:val="00D42993"/>
    <w:rsid w:val="00D42D32"/>
    <w:rsid w:val="00D43AEF"/>
    <w:rsid w:val="00D43E58"/>
    <w:rsid w:val="00D44839"/>
    <w:rsid w:val="00D44D21"/>
    <w:rsid w:val="00D456C4"/>
    <w:rsid w:val="00D459CF"/>
    <w:rsid w:val="00D45C29"/>
    <w:rsid w:val="00D46A7B"/>
    <w:rsid w:val="00D47F72"/>
    <w:rsid w:val="00D50C9B"/>
    <w:rsid w:val="00D52C68"/>
    <w:rsid w:val="00D549BF"/>
    <w:rsid w:val="00D551E1"/>
    <w:rsid w:val="00D55368"/>
    <w:rsid w:val="00D55763"/>
    <w:rsid w:val="00D5708A"/>
    <w:rsid w:val="00D576B5"/>
    <w:rsid w:val="00D57849"/>
    <w:rsid w:val="00D579C5"/>
    <w:rsid w:val="00D57C87"/>
    <w:rsid w:val="00D60439"/>
    <w:rsid w:val="00D606C2"/>
    <w:rsid w:val="00D6199A"/>
    <w:rsid w:val="00D62AB4"/>
    <w:rsid w:val="00D63346"/>
    <w:rsid w:val="00D634BA"/>
    <w:rsid w:val="00D64036"/>
    <w:rsid w:val="00D6661E"/>
    <w:rsid w:val="00D6714F"/>
    <w:rsid w:val="00D70BF5"/>
    <w:rsid w:val="00D70EB2"/>
    <w:rsid w:val="00D7134E"/>
    <w:rsid w:val="00D715EF"/>
    <w:rsid w:val="00D720BB"/>
    <w:rsid w:val="00D729FE"/>
    <w:rsid w:val="00D75924"/>
    <w:rsid w:val="00D75B1D"/>
    <w:rsid w:val="00D75DD0"/>
    <w:rsid w:val="00D7602E"/>
    <w:rsid w:val="00D76996"/>
    <w:rsid w:val="00D76A6D"/>
    <w:rsid w:val="00D77A0B"/>
    <w:rsid w:val="00D77C45"/>
    <w:rsid w:val="00D81071"/>
    <w:rsid w:val="00D81ED6"/>
    <w:rsid w:val="00D82879"/>
    <w:rsid w:val="00D83B82"/>
    <w:rsid w:val="00D85562"/>
    <w:rsid w:val="00D85D3F"/>
    <w:rsid w:val="00D87479"/>
    <w:rsid w:val="00D90A20"/>
    <w:rsid w:val="00D9150D"/>
    <w:rsid w:val="00D91727"/>
    <w:rsid w:val="00D92B39"/>
    <w:rsid w:val="00D92B42"/>
    <w:rsid w:val="00D939C1"/>
    <w:rsid w:val="00D961F2"/>
    <w:rsid w:val="00D964B6"/>
    <w:rsid w:val="00D97687"/>
    <w:rsid w:val="00D9775E"/>
    <w:rsid w:val="00DA0638"/>
    <w:rsid w:val="00DA1610"/>
    <w:rsid w:val="00DA1A11"/>
    <w:rsid w:val="00DA1BEF"/>
    <w:rsid w:val="00DA25AA"/>
    <w:rsid w:val="00DA28A8"/>
    <w:rsid w:val="00DA2D67"/>
    <w:rsid w:val="00DA3143"/>
    <w:rsid w:val="00DA4EAE"/>
    <w:rsid w:val="00DA6683"/>
    <w:rsid w:val="00DA6854"/>
    <w:rsid w:val="00DA6D4F"/>
    <w:rsid w:val="00DA6FB4"/>
    <w:rsid w:val="00DA7AC3"/>
    <w:rsid w:val="00DA7B65"/>
    <w:rsid w:val="00DB03C6"/>
    <w:rsid w:val="00DB10A8"/>
    <w:rsid w:val="00DB22B0"/>
    <w:rsid w:val="00DB4961"/>
    <w:rsid w:val="00DB4C98"/>
    <w:rsid w:val="00DB54D0"/>
    <w:rsid w:val="00DB584E"/>
    <w:rsid w:val="00DB69D9"/>
    <w:rsid w:val="00DC16AF"/>
    <w:rsid w:val="00DC32EC"/>
    <w:rsid w:val="00DC4099"/>
    <w:rsid w:val="00DC4790"/>
    <w:rsid w:val="00DC6737"/>
    <w:rsid w:val="00DC6923"/>
    <w:rsid w:val="00DC71D5"/>
    <w:rsid w:val="00DC7A49"/>
    <w:rsid w:val="00DD051E"/>
    <w:rsid w:val="00DD05B3"/>
    <w:rsid w:val="00DD0BA0"/>
    <w:rsid w:val="00DD0D2C"/>
    <w:rsid w:val="00DD0F20"/>
    <w:rsid w:val="00DD1046"/>
    <w:rsid w:val="00DD12A1"/>
    <w:rsid w:val="00DD3B26"/>
    <w:rsid w:val="00DD53A9"/>
    <w:rsid w:val="00DD7B40"/>
    <w:rsid w:val="00DE117E"/>
    <w:rsid w:val="00DE1987"/>
    <w:rsid w:val="00DE1EF9"/>
    <w:rsid w:val="00DE2A71"/>
    <w:rsid w:val="00DE3294"/>
    <w:rsid w:val="00DE36CF"/>
    <w:rsid w:val="00DE42BA"/>
    <w:rsid w:val="00DE50C2"/>
    <w:rsid w:val="00DE566F"/>
    <w:rsid w:val="00DE5DF9"/>
    <w:rsid w:val="00DE5E0C"/>
    <w:rsid w:val="00DF0134"/>
    <w:rsid w:val="00DF0728"/>
    <w:rsid w:val="00DF1ADC"/>
    <w:rsid w:val="00DF20CF"/>
    <w:rsid w:val="00DF2249"/>
    <w:rsid w:val="00DF2347"/>
    <w:rsid w:val="00DF2C5D"/>
    <w:rsid w:val="00DF30D5"/>
    <w:rsid w:val="00DF363A"/>
    <w:rsid w:val="00DF4173"/>
    <w:rsid w:val="00DF4488"/>
    <w:rsid w:val="00DF53E8"/>
    <w:rsid w:val="00DF61C8"/>
    <w:rsid w:val="00DF6323"/>
    <w:rsid w:val="00DF6B26"/>
    <w:rsid w:val="00DF744E"/>
    <w:rsid w:val="00E00258"/>
    <w:rsid w:val="00E005BD"/>
    <w:rsid w:val="00E0068F"/>
    <w:rsid w:val="00E01B7C"/>
    <w:rsid w:val="00E039DE"/>
    <w:rsid w:val="00E054BA"/>
    <w:rsid w:val="00E05967"/>
    <w:rsid w:val="00E06F9F"/>
    <w:rsid w:val="00E1099E"/>
    <w:rsid w:val="00E10D03"/>
    <w:rsid w:val="00E10D3F"/>
    <w:rsid w:val="00E1129E"/>
    <w:rsid w:val="00E120DB"/>
    <w:rsid w:val="00E121DD"/>
    <w:rsid w:val="00E14015"/>
    <w:rsid w:val="00E15A7E"/>
    <w:rsid w:val="00E160CA"/>
    <w:rsid w:val="00E1675C"/>
    <w:rsid w:val="00E16977"/>
    <w:rsid w:val="00E16BE1"/>
    <w:rsid w:val="00E16C05"/>
    <w:rsid w:val="00E17DAB"/>
    <w:rsid w:val="00E20209"/>
    <w:rsid w:val="00E20628"/>
    <w:rsid w:val="00E2103B"/>
    <w:rsid w:val="00E223BE"/>
    <w:rsid w:val="00E22A07"/>
    <w:rsid w:val="00E235C3"/>
    <w:rsid w:val="00E253F7"/>
    <w:rsid w:val="00E26003"/>
    <w:rsid w:val="00E26712"/>
    <w:rsid w:val="00E273FF"/>
    <w:rsid w:val="00E27B91"/>
    <w:rsid w:val="00E306E7"/>
    <w:rsid w:val="00E3087C"/>
    <w:rsid w:val="00E30E1D"/>
    <w:rsid w:val="00E30FE2"/>
    <w:rsid w:val="00E335C8"/>
    <w:rsid w:val="00E341F0"/>
    <w:rsid w:val="00E35412"/>
    <w:rsid w:val="00E373F4"/>
    <w:rsid w:val="00E37BA9"/>
    <w:rsid w:val="00E37F9B"/>
    <w:rsid w:val="00E4032A"/>
    <w:rsid w:val="00E40E10"/>
    <w:rsid w:val="00E41684"/>
    <w:rsid w:val="00E42411"/>
    <w:rsid w:val="00E42C8A"/>
    <w:rsid w:val="00E436F2"/>
    <w:rsid w:val="00E43965"/>
    <w:rsid w:val="00E43E3B"/>
    <w:rsid w:val="00E43FC3"/>
    <w:rsid w:val="00E4452C"/>
    <w:rsid w:val="00E450D5"/>
    <w:rsid w:val="00E4582E"/>
    <w:rsid w:val="00E46611"/>
    <w:rsid w:val="00E46AB8"/>
    <w:rsid w:val="00E473B3"/>
    <w:rsid w:val="00E50E8D"/>
    <w:rsid w:val="00E51CC8"/>
    <w:rsid w:val="00E51F1C"/>
    <w:rsid w:val="00E53F1A"/>
    <w:rsid w:val="00E54185"/>
    <w:rsid w:val="00E5444F"/>
    <w:rsid w:val="00E54EA2"/>
    <w:rsid w:val="00E55ABA"/>
    <w:rsid w:val="00E57CA7"/>
    <w:rsid w:val="00E61C5E"/>
    <w:rsid w:val="00E61EC0"/>
    <w:rsid w:val="00E62415"/>
    <w:rsid w:val="00E62B36"/>
    <w:rsid w:val="00E62DF5"/>
    <w:rsid w:val="00E63BDC"/>
    <w:rsid w:val="00E647C8"/>
    <w:rsid w:val="00E6612E"/>
    <w:rsid w:val="00E66A96"/>
    <w:rsid w:val="00E67497"/>
    <w:rsid w:val="00E67C82"/>
    <w:rsid w:val="00E702CE"/>
    <w:rsid w:val="00E70F0A"/>
    <w:rsid w:val="00E71844"/>
    <w:rsid w:val="00E731D7"/>
    <w:rsid w:val="00E7371B"/>
    <w:rsid w:val="00E73765"/>
    <w:rsid w:val="00E74350"/>
    <w:rsid w:val="00E74385"/>
    <w:rsid w:val="00E74ACE"/>
    <w:rsid w:val="00E7677D"/>
    <w:rsid w:val="00E76B04"/>
    <w:rsid w:val="00E77539"/>
    <w:rsid w:val="00E77C06"/>
    <w:rsid w:val="00E80D04"/>
    <w:rsid w:val="00E831F7"/>
    <w:rsid w:val="00E835D7"/>
    <w:rsid w:val="00E855E0"/>
    <w:rsid w:val="00E860B7"/>
    <w:rsid w:val="00E8780D"/>
    <w:rsid w:val="00E91C55"/>
    <w:rsid w:val="00E9221F"/>
    <w:rsid w:val="00E92644"/>
    <w:rsid w:val="00E94499"/>
    <w:rsid w:val="00E947B8"/>
    <w:rsid w:val="00E95959"/>
    <w:rsid w:val="00E95DB8"/>
    <w:rsid w:val="00E95E3B"/>
    <w:rsid w:val="00E97527"/>
    <w:rsid w:val="00EA0536"/>
    <w:rsid w:val="00EA186C"/>
    <w:rsid w:val="00EA1A58"/>
    <w:rsid w:val="00EA1BC5"/>
    <w:rsid w:val="00EA46A8"/>
    <w:rsid w:val="00EA5A9E"/>
    <w:rsid w:val="00EA6556"/>
    <w:rsid w:val="00EA6842"/>
    <w:rsid w:val="00EA6D25"/>
    <w:rsid w:val="00EA7737"/>
    <w:rsid w:val="00EA7E9B"/>
    <w:rsid w:val="00EB1B80"/>
    <w:rsid w:val="00EB4C26"/>
    <w:rsid w:val="00EB5127"/>
    <w:rsid w:val="00EB53F2"/>
    <w:rsid w:val="00EB7803"/>
    <w:rsid w:val="00EC0295"/>
    <w:rsid w:val="00EC0454"/>
    <w:rsid w:val="00EC19FA"/>
    <w:rsid w:val="00EC1F39"/>
    <w:rsid w:val="00EC2948"/>
    <w:rsid w:val="00EC50CD"/>
    <w:rsid w:val="00EC5F86"/>
    <w:rsid w:val="00ED0940"/>
    <w:rsid w:val="00ED16A4"/>
    <w:rsid w:val="00ED25CE"/>
    <w:rsid w:val="00ED2FF6"/>
    <w:rsid w:val="00ED3A55"/>
    <w:rsid w:val="00ED402C"/>
    <w:rsid w:val="00ED511B"/>
    <w:rsid w:val="00ED7DD7"/>
    <w:rsid w:val="00EE0ACF"/>
    <w:rsid w:val="00EE1418"/>
    <w:rsid w:val="00EE14BE"/>
    <w:rsid w:val="00EE22E3"/>
    <w:rsid w:val="00EE2ED0"/>
    <w:rsid w:val="00EE37DE"/>
    <w:rsid w:val="00EE526C"/>
    <w:rsid w:val="00EE67C5"/>
    <w:rsid w:val="00EF18EF"/>
    <w:rsid w:val="00EF2631"/>
    <w:rsid w:val="00EF4031"/>
    <w:rsid w:val="00EF45CE"/>
    <w:rsid w:val="00EF4C71"/>
    <w:rsid w:val="00EF695C"/>
    <w:rsid w:val="00EF6BB7"/>
    <w:rsid w:val="00EF7B6B"/>
    <w:rsid w:val="00F00984"/>
    <w:rsid w:val="00F01FF7"/>
    <w:rsid w:val="00F05908"/>
    <w:rsid w:val="00F10305"/>
    <w:rsid w:val="00F1076B"/>
    <w:rsid w:val="00F10D71"/>
    <w:rsid w:val="00F11B9B"/>
    <w:rsid w:val="00F11D20"/>
    <w:rsid w:val="00F120D0"/>
    <w:rsid w:val="00F1363A"/>
    <w:rsid w:val="00F13E0D"/>
    <w:rsid w:val="00F1556E"/>
    <w:rsid w:val="00F15DFF"/>
    <w:rsid w:val="00F17404"/>
    <w:rsid w:val="00F20538"/>
    <w:rsid w:val="00F20B6E"/>
    <w:rsid w:val="00F20FF5"/>
    <w:rsid w:val="00F22611"/>
    <w:rsid w:val="00F22A93"/>
    <w:rsid w:val="00F2377C"/>
    <w:rsid w:val="00F248EC"/>
    <w:rsid w:val="00F24962"/>
    <w:rsid w:val="00F24BCF"/>
    <w:rsid w:val="00F24C64"/>
    <w:rsid w:val="00F2639B"/>
    <w:rsid w:val="00F271F4"/>
    <w:rsid w:val="00F276EE"/>
    <w:rsid w:val="00F31569"/>
    <w:rsid w:val="00F3255F"/>
    <w:rsid w:val="00F33271"/>
    <w:rsid w:val="00F3510E"/>
    <w:rsid w:val="00F35B8D"/>
    <w:rsid w:val="00F35C4E"/>
    <w:rsid w:val="00F37106"/>
    <w:rsid w:val="00F37176"/>
    <w:rsid w:val="00F373DC"/>
    <w:rsid w:val="00F37EF3"/>
    <w:rsid w:val="00F403D6"/>
    <w:rsid w:val="00F40782"/>
    <w:rsid w:val="00F422EF"/>
    <w:rsid w:val="00F42894"/>
    <w:rsid w:val="00F43E26"/>
    <w:rsid w:val="00F4532B"/>
    <w:rsid w:val="00F45CF2"/>
    <w:rsid w:val="00F470EA"/>
    <w:rsid w:val="00F47B25"/>
    <w:rsid w:val="00F47FE0"/>
    <w:rsid w:val="00F506AE"/>
    <w:rsid w:val="00F51346"/>
    <w:rsid w:val="00F5235B"/>
    <w:rsid w:val="00F533DD"/>
    <w:rsid w:val="00F54947"/>
    <w:rsid w:val="00F54E80"/>
    <w:rsid w:val="00F54F7B"/>
    <w:rsid w:val="00F55CD7"/>
    <w:rsid w:val="00F55FB0"/>
    <w:rsid w:val="00F560DC"/>
    <w:rsid w:val="00F56916"/>
    <w:rsid w:val="00F56925"/>
    <w:rsid w:val="00F56AD0"/>
    <w:rsid w:val="00F56CB1"/>
    <w:rsid w:val="00F6037F"/>
    <w:rsid w:val="00F626C2"/>
    <w:rsid w:val="00F630EF"/>
    <w:rsid w:val="00F63F85"/>
    <w:rsid w:val="00F65819"/>
    <w:rsid w:val="00F66865"/>
    <w:rsid w:val="00F67003"/>
    <w:rsid w:val="00F67A6B"/>
    <w:rsid w:val="00F71634"/>
    <w:rsid w:val="00F7244F"/>
    <w:rsid w:val="00F72962"/>
    <w:rsid w:val="00F72D23"/>
    <w:rsid w:val="00F73423"/>
    <w:rsid w:val="00F743D8"/>
    <w:rsid w:val="00F74560"/>
    <w:rsid w:val="00F74CB0"/>
    <w:rsid w:val="00F75495"/>
    <w:rsid w:val="00F7639C"/>
    <w:rsid w:val="00F765EB"/>
    <w:rsid w:val="00F767E2"/>
    <w:rsid w:val="00F773A0"/>
    <w:rsid w:val="00F77884"/>
    <w:rsid w:val="00F81AC0"/>
    <w:rsid w:val="00F81CE4"/>
    <w:rsid w:val="00F822BA"/>
    <w:rsid w:val="00F85A04"/>
    <w:rsid w:val="00F85DD2"/>
    <w:rsid w:val="00F8673B"/>
    <w:rsid w:val="00F901AD"/>
    <w:rsid w:val="00F908F8"/>
    <w:rsid w:val="00F92442"/>
    <w:rsid w:val="00F92574"/>
    <w:rsid w:val="00F926C8"/>
    <w:rsid w:val="00F939DB"/>
    <w:rsid w:val="00F9463A"/>
    <w:rsid w:val="00F95301"/>
    <w:rsid w:val="00F95FC9"/>
    <w:rsid w:val="00F964B0"/>
    <w:rsid w:val="00F973F0"/>
    <w:rsid w:val="00F97B52"/>
    <w:rsid w:val="00F97D2D"/>
    <w:rsid w:val="00FA0248"/>
    <w:rsid w:val="00FA05A4"/>
    <w:rsid w:val="00FA151E"/>
    <w:rsid w:val="00FA2F87"/>
    <w:rsid w:val="00FA308C"/>
    <w:rsid w:val="00FA30C2"/>
    <w:rsid w:val="00FA31D8"/>
    <w:rsid w:val="00FA5EA3"/>
    <w:rsid w:val="00FA63B6"/>
    <w:rsid w:val="00FA662C"/>
    <w:rsid w:val="00FA6958"/>
    <w:rsid w:val="00FA7135"/>
    <w:rsid w:val="00FA784C"/>
    <w:rsid w:val="00FB0079"/>
    <w:rsid w:val="00FB06E1"/>
    <w:rsid w:val="00FB0CA2"/>
    <w:rsid w:val="00FB127B"/>
    <w:rsid w:val="00FB1A25"/>
    <w:rsid w:val="00FB341B"/>
    <w:rsid w:val="00FB410E"/>
    <w:rsid w:val="00FB4A9E"/>
    <w:rsid w:val="00FB543A"/>
    <w:rsid w:val="00FB5976"/>
    <w:rsid w:val="00FB66AB"/>
    <w:rsid w:val="00FB6912"/>
    <w:rsid w:val="00FC00DD"/>
    <w:rsid w:val="00FC0A72"/>
    <w:rsid w:val="00FC1247"/>
    <w:rsid w:val="00FC13E2"/>
    <w:rsid w:val="00FC14D9"/>
    <w:rsid w:val="00FC1C66"/>
    <w:rsid w:val="00FC27D4"/>
    <w:rsid w:val="00FC3CD4"/>
    <w:rsid w:val="00FC4E2A"/>
    <w:rsid w:val="00FC6822"/>
    <w:rsid w:val="00FC6E2F"/>
    <w:rsid w:val="00FC6F4F"/>
    <w:rsid w:val="00FD0604"/>
    <w:rsid w:val="00FD1B30"/>
    <w:rsid w:val="00FD3D3E"/>
    <w:rsid w:val="00FD4787"/>
    <w:rsid w:val="00FD4975"/>
    <w:rsid w:val="00FD5051"/>
    <w:rsid w:val="00FD522D"/>
    <w:rsid w:val="00FD5958"/>
    <w:rsid w:val="00FD5A0F"/>
    <w:rsid w:val="00FD756D"/>
    <w:rsid w:val="00FD7972"/>
    <w:rsid w:val="00FD79EA"/>
    <w:rsid w:val="00FE059A"/>
    <w:rsid w:val="00FE0781"/>
    <w:rsid w:val="00FE2022"/>
    <w:rsid w:val="00FE29AF"/>
    <w:rsid w:val="00FE36B7"/>
    <w:rsid w:val="00FE395C"/>
    <w:rsid w:val="00FE3DE9"/>
    <w:rsid w:val="00FE54AE"/>
    <w:rsid w:val="00FF1061"/>
    <w:rsid w:val="00FF1E56"/>
    <w:rsid w:val="00FF2122"/>
    <w:rsid w:val="00FF2339"/>
    <w:rsid w:val="00FF2430"/>
    <w:rsid w:val="00FF26B9"/>
    <w:rsid w:val="00FF33AA"/>
    <w:rsid w:val="00FF371D"/>
    <w:rsid w:val="00FF49E0"/>
    <w:rsid w:val="00FF4A81"/>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C154EB"/>
  <w15:docId w15:val="{468E130D-0B8C-4229-87F5-AF2CA728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link w:val="Heading1Char"/>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EC5F86"/>
    <w:pPr>
      <w:tabs>
        <w:tab w:val="left" w:pos="709"/>
      </w:tabs>
      <w:spacing w:before="120" w:after="120"/>
      <w:outlineLvl w:val="3"/>
    </w:pPr>
    <w:rPr>
      <w:b/>
      <w:sz w:val="22"/>
    </w:rPr>
  </w:style>
  <w:style w:type="paragraph" w:styleId="Heading5">
    <w:name w:val="heading 5"/>
    <w:basedOn w:val="HeadingBase"/>
    <w:next w:val="Normal"/>
    <w:link w:val="Heading5Char"/>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semiHidden/>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link w:val="FootnoteTextChar"/>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aliases w:val="Recommendation,List Paragraph1,List Paragraph11,List Paragraph2,AR bullet 1,Bullet Point,L,Bullet points,Content descriptions,Bullet Points,bullet point list,NFP GP Bulleted List,FooterText,numbered,Paragraphe de liste1,列出段落,列出段落1,リスト段落1"/>
    <w:basedOn w:val="Normal"/>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semiHidden/>
    <w:rsid w:val="001B0C75"/>
    <w:rPr>
      <w:rFonts w:ascii="Book Antiqua" w:hAnsi="Book Antiqua"/>
    </w:rPr>
  </w:style>
  <w:style w:type="paragraph" w:customStyle="1" w:styleId="ExampleText0">
    <w:name w:val="Example Text"/>
    <w:basedOn w:val="Normal"/>
    <w:uiPriority w:val="99"/>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4"/>
      </w:numPr>
      <w:tabs>
        <w:tab w:val="left" w:pos="454"/>
      </w:tabs>
      <w:ind w:left="454" w:hanging="170"/>
    </w:pPr>
    <w:rPr>
      <w:rFonts w:cs="Arial"/>
      <w:szCs w:val="16"/>
    </w:rPr>
  </w:style>
  <w:style w:type="paragraph" w:customStyle="1" w:styleId="Tabletextjustified0">
    <w:name w:val="Table text justified"/>
    <w:basedOn w:val="Normal"/>
    <w:semiHidden/>
    <w:rsid w:val="005E5E0C"/>
    <w:pPr>
      <w:spacing w:before="100" w:after="100" w:line="250" w:lineRule="exact"/>
      <w:jc w:val="left"/>
    </w:pPr>
    <w:rPr>
      <w:rFonts w:ascii="Arial" w:hAnsi="Arial" w:cs="Arial"/>
      <w:sz w:val="18"/>
    </w:rPr>
  </w:style>
  <w:style w:type="character" w:customStyle="1" w:styleId="Heading1Char">
    <w:name w:val="Heading 1 Char"/>
    <w:link w:val="Heading1"/>
    <w:rsid w:val="0074305F"/>
    <w:rPr>
      <w:rFonts w:ascii="Arial" w:hAnsi="Arial"/>
      <w:b/>
      <w:smallCaps/>
      <w:kern w:val="28"/>
      <w:sz w:val="34"/>
    </w:rPr>
  </w:style>
  <w:style w:type="paragraph" w:customStyle="1" w:styleId="ASEANormaltext">
    <w:name w:val="ASEA Normal text"/>
    <w:basedOn w:val="Normal"/>
    <w:link w:val="ASEANormaltextChar"/>
    <w:qFormat/>
    <w:rsid w:val="0074305F"/>
    <w:pPr>
      <w:spacing w:before="120" w:line="276" w:lineRule="auto"/>
      <w:jc w:val="left"/>
    </w:pPr>
    <w:rPr>
      <w:rFonts w:ascii="Arial" w:eastAsiaTheme="minorHAnsi" w:hAnsi="Arial" w:cstheme="minorHAnsi"/>
      <w:szCs w:val="22"/>
    </w:rPr>
  </w:style>
  <w:style w:type="character" w:customStyle="1" w:styleId="ASEANormaltextChar">
    <w:name w:val="ASEA Normal text Char"/>
    <w:basedOn w:val="DefaultParagraphFont"/>
    <w:link w:val="ASEANormaltext"/>
    <w:rsid w:val="0074305F"/>
    <w:rPr>
      <w:rFonts w:ascii="Arial" w:eastAsiaTheme="minorHAnsi" w:hAnsi="Arial" w:cstheme="minorHAnsi"/>
      <w:szCs w:val="22"/>
    </w:rPr>
  </w:style>
  <w:style w:type="paragraph" w:customStyle="1" w:styleId="Default">
    <w:name w:val="Default"/>
    <w:rsid w:val="003E1107"/>
    <w:pPr>
      <w:autoSpaceDE w:val="0"/>
      <w:autoSpaceDN w:val="0"/>
      <w:adjustRightInd w:val="0"/>
    </w:pPr>
    <w:rPr>
      <w:rFonts w:ascii="Arial" w:hAnsi="Arial" w:cs="Arial"/>
      <w:color w:val="000000"/>
      <w:sz w:val="24"/>
      <w:szCs w:val="24"/>
    </w:rPr>
  </w:style>
  <w:style w:type="paragraph" w:customStyle="1" w:styleId="Bullet1">
    <w:name w:val="Bullet 1"/>
    <w:basedOn w:val="Normal"/>
    <w:qFormat/>
    <w:rsid w:val="00DC71D5"/>
    <w:pPr>
      <w:numPr>
        <w:numId w:val="21"/>
      </w:numPr>
      <w:spacing w:after="120" w:line="240" w:lineRule="auto"/>
      <w:jc w:val="left"/>
    </w:pPr>
    <w:rPr>
      <w:rFonts w:ascii="Calibri" w:eastAsia="Calibri" w:hAnsi="Calibri"/>
      <w:iCs/>
      <w:sz w:val="22"/>
      <w:lang w:eastAsia="en-US"/>
    </w:rPr>
  </w:style>
  <w:style w:type="paragraph" w:customStyle="1" w:styleId="Tabletext">
    <w:name w:val="Table text"/>
    <w:basedOn w:val="Normal"/>
    <w:qFormat/>
    <w:rsid w:val="002234AB"/>
    <w:pPr>
      <w:spacing w:before="60" w:after="60" w:line="240" w:lineRule="auto"/>
      <w:jc w:val="left"/>
    </w:pPr>
    <w:rPr>
      <w:rFonts w:ascii="Calibri" w:eastAsia="Cambria" w:hAnsi="Calibri"/>
      <w:color w:val="4A4848"/>
      <w:sz w:val="22"/>
      <w:szCs w:val="22"/>
      <w:lang w:eastAsia="en-US"/>
    </w:rPr>
  </w:style>
  <w:style w:type="character" w:customStyle="1" w:styleId="FootnoteTextChar">
    <w:name w:val="Footnote Text Char"/>
    <w:link w:val="FootnoteText"/>
    <w:rsid w:val="00946D33"/>
    <w:rPr>
      <w:rFonts w:ascii="Book Antiqua" w:hAnsi="Book Antiqua"/>
      <w:sz w:val="18"/>
    </w:rPr>
  </w:style>
  <w:style w:type="character" w:customStyle="1" w:styleId="Heading5Char">
    <w:name w:val="Heading 5 Char"/>
    <w:link w:val="Heading5"/>
    <w:rsid w:val="00946D33"/>
    <w:rPr>
      <w:rFonts w:ascii="Arial" w:hAnsi="Arial"/>
      <w:b/>
      <w:bCs/>
      <w:iCs/>
      <w:szCs w:val="26"/>
    </w:rPr>
  </w:style>
  <w:style w:type="character" w:customStyle="1" w:styleId="Heading4Char">
    <w:name w:val="Heading 4 Char"/>
    <w:link w:val="Heading4"/>
    <w:rsid w:val="00D939C1"/>
    <w:rPr>
      <w:rFonts w:ascii="Arial" w:hAnsi="Arial"/>
      <w:b/>
      <w:sz w:val="22"/>
    </w:rPr>
  </w:style>
  <w:style w:type="paragraph" w:styleId="NormalWeb">
    <w:name w:val="Normal (Web)"/>
    <w:basedOn w:val="Normal"/>
    <w:uiPriority w:val="99"/>
    <w:semiHidden/>
    <w:unhideWhenUsed/>
    <w:rsid w:val="00D77A0B"/>
    <w:pPr>
      <w:spacing w:before="100" w:beforeAutospacing="1" w:after="100" w:afterAutospacing="1" w:line="240" w:lineRule="auto"/>
      <w:jc w:val="left"/>
    </w:pPr>
    <w:rPr>
      <w:rFonts w:ascii="Times New Roman" w:hAnsi="Times New Roman"/>
      <w:sz w:val="24"/>
      <w:szCs w:val="24"/>
    </w:rPr>
  </w:style>
  <w:style w:type="paragraph" w:styleId="TOCHeading">
    <w:name w:val="TOC Heading"/>
    <w:basedOn w:val="Heading1"/>
    <w:next w:val="Normal"/>
    <w:uiPriority w:val="39"/>
    <w:unhideWhenUsed/>
    <w:qFormat/>
    <w:rsid w:val="00665B04"/>
    <w:pPr>
      <w:keepLines/>
      <w:spacing w:before="240" w:after="0" w:line="259" w:lineRule="auto"/>
      <w:jc w:val="left"/>
      <w:outlineLvl w:val="9"/>
    </w:pPr>
    <w:rPr>
      <w:rFonts w:asciiTheme="majorHAnsi" w:eastAsiaTheme="majorEastAsia" w:hAnsiTheme="majorHAnsi" w:cstheme="majorBidi"/>
      <w:b w:val="0"/>
      <w:smallCaps w:val="0"/>
      <w:color w:val="2E74B5" w:themeColor="accent1" w:themeShade="BF"/>
      <w:kern w:val="0"/>
      <w:sz w:val="32"/>
      <w:szCs w:val="32"/>
      <w:lang w:val="en-US" w:eastAsia="en-US"/>
    </w:rPr>
  </w:style>
  <w:style w:type="character" w:customStyle="1" w:styleId="ListParagraphChar">
    <w:name w:val="List Paragraph Char"/>
    <w:aliases w:val="Recommendation Char,List Paragraph1 Char,List Paragraph11 Char,List Paragraph2 Char,AR bullet 1 Char,Bullet Point Char,L Char,Bullet points Char,Content descriptions Char,Bullet Points Char,bullet point list Char,FooterText Char"/>
    <w:link w:val="ListParagraph"/>
    <w:uiPriority w:val="1"/>
    <w:rsid w:val="00A84C4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366">
      <w:bodyDiv w:val="1"/>
      <w:marLeft w:val="0"/>
      <w:marRight w:val="0"/>
      <w:marTop w:val="0"/>
      <w:marBottom w:val="0"/>
      <w:divBdr>
        <w:top w:val="none" w:sz="0" w:space="0" w:color="auto"/>
        <w:left w:val="none" w:sz="0" w:space="0" w:color="auto"/>
        <w:bottom w:val="none" w:sz="0" w:space="0" w:color="auto"/>
        <w:right w:val="none" w:sz="0" w:space="0" w:color="auto"/>
      </w:divBdr>
    </w:div>
    <w:div w:id="17123057">
      <w:bodyDiv w:val="1"/>
      <w:marLeft w:val="0"/>
      <w:marRight w:val="0"/>
      <w:marTop w:val="0"/>
      <w:marBottom w:val="0"/>
      <w:divBdr>
        <w:top w:val="none" w:sz="0" w:space="0" w:color="auto"/>
        <w:left w:val="none" w:sz="0" w:space="0" w:color="auto"/>
        <w:bottom w:val="none" w:sz="0" w:space="0" w:color="auto"/>
        <w:right w:val="none" w:sz="0" w:space="0" w:color="auto"/>
      </w:divBdr>
    </w:div>
    <w:div w:id="23752825">
      <w:bodyDiv w:val="1"/>
      <w:marLeft w:val="0"/>
      <w:marRight w:val="0"/>
      <w:marTop w:val="0"/>
      <w:marBottom w:val="0"/>
      <w:divBdr>
        <w:top w:val="none" w:sz="0" w:space="0" w:color="auto"/>
        <w:left w:val="none" w:sz="0" w:space="0" w:color="auto"/>
        <w:bottom w:val="none" w:sz="0" w:space="0" w:color="auto"/>
        <w:right w:val="none" w:sz="0" w:space="0" w:color="auto"/>
      </w:divBdr>
    </w:div>
    <w:div w:id="29574022">
      <w:bodyDiv w:val="1"/>
      <w:marLeft w:val="0"/>
      <w:marRight w:val="0"/>
      <w:marTop w:val="0"/>
      <w:marBottom w:val="0"/>
      <w:divBdr>
        <w:top w:val="none" w:sz="0" w:space="0" w:color="auto"/>
        <w:left w:val="none" w:sz="0" w:space="0" w:color="auto"/>
        <w:bottom w:val="none" w:sz="0" w:space="0" w:color="auto"/>
        <w:right w:val="none" w:sz="0" w:space="0" w:color="auto"/>
      </w:divBdr>
    </w:div>
    <w:div w:id="29772206">
      <w:bodyDiv w:val="1"/>
      <w:marLeft w:val="0"/>
      <w:marRight w:val="0"/>
      <w:marTop w:val="0"/>
      <w:marBottom w:val="0"/>
      <w:divBdr>
        <w:top w:val="none" w:sz="0" w:space="0" w:color="auto"/>
        <w:left w:val="none" w:sz="0" w:space="0" w:color="auto"/>
        <w:bottom w:val="none" w:sz="0" w:space="0" w:color="auto"/>
        <w:right w:val="none" w:sz="0" w:space="0" w:color="auto"/>
      </w:divBdr>
    </w:div>
    <w:div w:id="55864969">
      <w:bodyDiv w:val="1"/>
      <w:marLeft w:val="0"/>
      <w:marRight w:val="0"/>
      <w:marTop w:val="0"/>
      <w:marBottom w:val="0"/>
      <w:divBdr>
        <w:top w:val="none" w:sz="0" w:space="0" w:color="auto"/>
        <w:left w:val="none" w:sz="0" w:space="0" w:color="auto"/>
        <w:bottom w:val="none" w:sz="0" w:space="0" w:color="auto"/>
        <w:right w:val="none" w:sz="0" w:space="0" w:color="auto"/>
      </w:divBdr>
    </w:div>
    <w:div w:id="60715351">
      <w:bodyDiv w:val="1"/>
      <w:marLeft w:val="0"/>
      <w:marRight w:val="0"/>
      <w:marTop w:val="0"/>
      <w:marBottom w:val="0"/>
      <w:divBdr>
        <w:top w:val="none" w:sz="0" w:space="0" w:color="auto"/>
        <w:left w:val="none" w:sz="0" w:space="0" w:color="auto"/>
        <w:bottom w:val="none" w:sz="0" w:space="0" w:color="auto"/>
        <w:right w:val="none" w:sz="0" w:space="0" w:color="auto"/>
      </w:divBdr>
    </w:div>
    <w:div w:id="61022934">
      <w:bodyDiv w:val="1"/>
      <w:marLeft w:val="0"/>
      <w:marRight w:val="0"/>
      <w:marTop w:val="0"/>
      <w:marBottom w:val="0"/>
      <w:divBdr>
        <w:top w:val="none" w:sz="0" w:space="0" w:color="auto"/>
        <w:left w:val="none" w:sz="0" w:space="0" w:color="auto"/>
        <w:bottom w:val="none" w:sz="0" w:space="0" w:color="auto"/>
        <w:right w:val="none" w:sz="0" w:space="0" w:color="auto"/>
      </w:divBdr>
    </w:div>
    <w:div w:id="64107526">
      <w:bodyDiv w:val="1"/>
      <w:marLeft w:val="0"/>
      <w:marRight w:val="0"/>
      <w:marTop w:val="0"/>
      <w:marBottom w:val="0"/>
      <w:divBdr>
        <w:top w:val="none" w:sz="0" w:space="0" w:color="auto"/>
        <w:left w:val="none" w:sz="0" w:space="0" w:color="auto"/>
        <w:bottom w:val="none" w:sz="0" w:space="0" w:color="auto"/>
        <w:right w:val="none" w:sz="0" w:space="0" w:color="auto"/>
      </w:divBdr>
    </w:div>
    <w:div w:id="76750648">
      <w:bodyDiv w:val="1"/>
      <w:marLeft w:val="0"/>
      <w:marRight w:val="0"/>
      <w:marTop w:val="0"/>
      <w:marBottom w:val="0"/>
      <w:divBdr>
        <w:top w:val="none" w:sz="0" w:space="0" w:color="auto"/>
        <w:left w:val="none" w:sz="0" w:space="0" w:color="auto"/>
        <w:bottom w:val="none" w:sz="0" w:space="0" w:color="auto"/>
        <w:right w:val="none" w:sz="0" w:space="0" w:color="auto"/>
      </w:divBdr>
    </w:div>
    <w:div w:id="80680668">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4909123">
      <w:bodyDiv w:val="1"/>
      <w:marLeft w:val="0"/>
      <w:marRight w:val="0"/>
      <w:marTop w:val="0"/>
      <w:marBottom w:val="0"/>
      <w:divBdr>
        <w:top w:val="none" w:sz="0" w:space="0" w:color="auto"/>
        <w:left w:val="none" w:sz="0" w:space="0" w:color="auto"/>
        <w:bottom w:val="none" w:sz="0" w:space="0" w:color="auto"/>
        <w:right w:val="none" w:sz="0" w:space="0" w:color="auto"/>
      </w:divBdr>
    </w:div>
    <w:div w:id="95836206">
      <w:bodyDiv w:val="1"/>
      <w:marLeft w:val="0"/>
      <w:marRight w:val="0"/>
      <w:marTop w:val="0"/>
      <w:marBottom w:val="0"/>
      <w:divBdr>
        <w:top w:val="none" w:sz="0" w:space="0" w:color="auto"/>
        <w:left w:val="none" w:sz="0" w:space="0" w:color="auto"/>
        <w:bottom w:val="none" w:sz="0" w:space="0" w:color="auto"/>
        <w:right w:val="none" w:sz="0" w:space="0" w:color="auto"/>
      </w:divBdr>
    </w:div>
    <w:div w:id="100346068">
      <w:bodyDiv w:val="1"/>
      <w:marLeft w:val="0"/>
      <w:marRight w:val="0"/>
      <w:marTop w:val="0"/>
      <w:marBottom w:val="0"/>
      <w:divBdr>
        <w:top w:val="none" w:sz="0" w:space="0" w:color="auto"/>
        <w:left w:val="none" w:sz="0" w:space="0" w:color="auto"/>
        <w:bottom w:val="none" w:sz="0" w:space="0" w:color="auto"/>
        <w:right w:val="none" w:sz="0" w:space="0" w:color="auto"/>
      </w:divBdr>
    </w:div>
    <w:div w:id="111949489">
      <w:bodyDiv w:val="1"/>
      <w:marLeft w:val="0"/>
      <w:marRight w:val="0"/>
      <w:marTop w:val="0"/>
      <w:marBottom w:val="0"/>
      <w:divBdr>
        <w:top w:val="none" w:sz="0" w:space="0" w:color="auto"/>
        <w:left w:val="none" w:sz="0" w:space="0" w:color="auto"/>
        <w:bottom w:val="none" w:sz="0" w:space="0" w:color="auto"/>
        <w:right w:val="none" w:sz="0" w:space="0" w:color="auto"/>
      </w:divBdr>
    </w:div>
    <w:div w:id="127431999">
      <w:bodyDiv w:val="1"/>
      <w:marLeft w:val="0"/>
      <w:marRight w:val="0"/>
      <w:marTop w:val="0"/>
      <w:marBottom w:val="0"/>
      <w:divBdr>
        <w:top w:val="none" w:sz="0" w:space="0" w:color="auto"/>
        <w:left w:val="none" w:sz="0" w:space="0" w:color="auto"/>
        <w:bottom w:val="none" w:sz="0" w:space="0" w:color="auto"/>
        <w:right w:val="none" w:sz="0" w:space="0" w:color="auto"/>
      </w:divBdr>
    </w:div>
    <w:div w:id="128478927">
      <w:bodyDiv w:val="1"/>
      <w:marLeft w:val="0"/>
      <w:marRight w:val="0"/>
      <w:marTop w:val="0"/>
      <w:marBottom w:val="0"/>
      <w:divBdr>
        <w:top w:val="none" w:sz="0" w:space="0" w:color="auto"/>
        <w:left w:val="none" w:sz="0" w:space="0" w:color="auto"/>
        <w:bottom w:val="none" w:sz="0" w:space="0" w:color="auto"/>
        <w:right w:val="none" w:sz="0" w:space="0" w:color="auto"/>
      </w:divBdr>
    </w:div>
    <w:div w:id="13522163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71726086">
      <w:bodyDiv w:val="1"/>
      <w:marLeft w:val="0"/>
      <w:marRight w:val="0"/>
      <w:marTop w:val="0"/>
      <w:marBottom w:val="0"/>
      <w:divBdr>
        <w:top w:val="none" w:sz="0" w:space="0" w:color="auto"/>
        <w:left w:val="none" w:sz="0" w:space="0" w:color="auto"/>
        <w:bottom w:val="none" w:sz="0" w:space="0" w:color="auto"/>
        <w:right w:val="none" w:sz="0" w:space="0" w:color="auto"/>
      </w:divBdr>
    </w:div>
    <w:div w:id="176386380">
      <w:bodyDiv w:val="1"/>
      <w:marLeft w:val="0"/>
      <w:marRight w:val="0"/>
      <w:marTop w:val="0"/>
      <w:marBottom w:val="0"/>
      <w:divBdr>
        <w:top w:val="none" w:sz="0" w:space="0" w:color="auto"/>
        <w:left w:val="none" w:sz="0" w:space="0" w:color="auto"/>
        <w:bottom w:val="none" w:sz="0" w:space="0" w:color="auto"/>
        <w:right w:val="none" w:sz="0" w:space="0" w:color="auto"/>
      </w:divBdr>
    </w:div>
    <w:div w:id="207570007">
      <w:bodyDiv w:val="1"/>
      <w:marLeft w:val="0"/>
      <w:marRight w:val="0"/>
      <w:marTop w:val="0"/>
      <w:marBottom w:val="0"/>
      <w:divBdr>
        <w:top w:val="none" w:sz="0" w:space="0" w:color="auto"/>
        <w:left w:val="none" w:sz="0" w:space="0" w:color="auto"/>
        <w:bottom w:val="none" w:sz="0" w:space="0" w:color="auto"/>
        <w:right w:val="none" w:sz="0" w:space="0" w:color="auto"/>
      </w:divBdr>
    </w:div>
    <w:div w:id="213277985">
      <w:bodyDiv w:val="1"/>
      <w:marLeft w:val="0"/>
      <w:marRight w:val="0"/>
      <w:marTop w:val="0"/>
      <w:marBottom w:val="0"/>
      <w:divBdr>
        <w:top w:val="none" w:sz="0" w:space="0" w:color="auto"/>
        <w:left w:val="none" w:sz="0" w:space="0" w:color="auto"/>
        <w:bottom w:val="none" w:sz="0" w:space="0" w:color="auto"/>
        <w:right w:val="none" w:sz="0" w:space="0" w:color="auto"/>
      </w:divBdr>
    </w:div>
    <w:div w:id="215163604">
      <w:bodyDiv w:val="1"/>
      <w:marLeft w:val="0"/>
      <w:marRight w:val="0"/>
      <w:marTop w:val="0"/>
      <w:marBottom w:val="0"/>
      <w:divBdr>
        <w:top w:val="none" w:sz="0" w:space="0" w:color="auto"/>
        <w:left w:val="none" w:sz="0" w:space="0" w:color="auto"/>
        <w:bottom w:val="none" w:sz="0" w:space="0" w:color="auto"/>
        <w:right w:val="none" w:sz="0" w:space="0" w:color="auto"/>
      </w:divBdr>
    </w:div>
    <w:div w:id="22696332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55942170">
      <w:bodyDiv w:val="1"/>
      <w:marLeft w:val="0"/>
      <w:marRight w:val="0"/>
      <w:marTop w:val="0"/>
      <w:marBottom w:val="0"/>
      <w:divBdr>
        <w:top w:val="none" w:sz="0" w:space="0" w:color="auto"/>
        <w:left w:val="none" w:sz="0" w:space="0" w:color="auto"/>
        <w:bottom w:val="none" w:sz="0" w:space="0" w:color="auto"/>
        <w:right w:val="none" w:sz="0" w:space="0" w:color="auto"/>
      </w:divBdr>
    </w:div>
    <w:div w:id="268464608">
      <w:bodyDiv w:val="1"/>
      <w:marLeft w:val="0"/>
      <w:marRight w:val="0"/>
      <w:marTop w:val="0"/>
      <w:marBottom w:val="0"/>
      <w:divBdr>
        <w:top w:val="none" w:sz="0" w:space="0" w:color="auto"/>
        <w:left w:val="none" w:sz="0" w:space="0" w:color="auto"/>
        <w:bottom w:val="none" w:sz="0" w:space="0" w:color="auto"/>
        <w:right w:val="none" w:sz="0" w:space="0" w:color="auto"/>
      </w:divBdr>
    </w:div>
    <w:div w:id="270361244">
      <w:bodyDiv w:val="1"/>
      <w:marLeft w:val="0"/>
      <w:marRight w:val="0"/>
      <w:marTop w:val="0"/>
      <w:marBottom w:val="0"/>
      <w:divBdr>
        <w:top w:val="none" w:sz="0" w:space="0" w:color="auto"/>
        <w:left w:val="none" w:sz="0" w:space="0" w:color="auto"/>
        <w:bottom w:val="none" w:sz="0" w:space="0" w:color="auto"/>
        <w:right w:val="none" w:sz="0" w:space="0" w:color="auto"/>
      </w:divBdr>
    </w:div>
    <w:div w:id="275018077">
      <w:bodyDiv w:val="1"/>
      <w:marLeft w:val="0"/>
      <w:marRight w:val="0"/>
      <w:marTop w:val="0"/>
      <w:marBottom w:val="0"/>
      <w:divBdr>
        <w:top w:val="none" w:sz="0" w:space="0" w:color="auto"/>
        <w:left w:val="none" w:sz="0" w:space="0" w:color="auto"/>
        <w:bottom w:val="none" w:sz="0" w:space="0" w:color="auto"/>
        <w:right w:val="none" w:sz="0" w:space="0" w:color="auto"/>
      </w:divBdr>
    </w:div>
    <w:div w:id="277102714">
      <w:bodyDiv w:val="1"/>
      <w:marLeft w:val="0"/>
      <w:marRight w:val="0"/>
      <w:marTop w:val="0"/>
      <w:marBottom w:val="0"/>
      <w:divBdr>
        <w:top w:val="none" w:sz="0" w:space="0" w:color="auto"/>
        <w:left w:val="none" w:sz="0" w:space="0" w:color="auto"/>
        <w:bottom w:val="none" w:sz="0" w:space="0" w:color="auto"/>
        <w:right w:val="none" w:sz="0" w:space="0" w:color="auto"/>
      </w:divBdr>
    </w:div>
    <w:div w:id="288903091">
      <w:bodyDiv w:val="1"/>
      <w:marLeft w:val="0"/>
      <w:marRight w:val="0"/>
      <w:marTop w:val="0"/>
      <w:marBottom w:val="0"/>
      <w:divBdr>
        <w:top w:val="none" w:sz="0" w:space="0" w:color="auto"/>
        <w:left w:val="none" w:sz="0" w:space="0" w:color="auto"/>
        <w:bottom w:val="none" w:sz="0" w:space="0" w:color="auto"/>
        <w:right w:val="none" w:sz="0" w:space="0" w:color="auto"/>
      </w:divBdr>
    </w:div>
    <w:div w:id="291251590">
      <w:bodyDiv w:val="1"/>
      <w:marLeft w:val="0"/>
      <w:marRight w:val="0"/>
      <w:marTop w:val="0"/>
      <w:marBottom w:val="0"/>
      <w:divBdr>
        <w:top w:val="none" w:sz="0" w:space="0" w:color="auto"/>
        <w:left w:val="none" w:sz="0" w:space="0" w:color="auto"/>
        <w:bottom w:val="none" w:sz="0" w:space="0" w:color="auto"/>
        <w:right w:val="none" w:sz="0" w:space="0" w:color="auto"/>
      </w:divBdr>
    </w:div>
    <w:div w:id="294991173">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8903270">
      <w:bodyDiv w:val="1"/>
      <w:marLeft w:val="0"/>
      <w:marRight w:val="0"/>
      <w:marTop w:val="0"/>
      <w:marBottom w:val="0"/>
      <w:divBdr>
        <w:top w:val="none" w:sz="0" w:space="0" w:color="auto"/>
        <w:left w:val="none" w:sz="0" w:space="0" w:color="auto"/>
        <w:bottom w:val="none" w:sz="0" w:space="0" w:color="auto"/>
        <w:right w:val="none" w:sz="0" w:space="0" w:color="auto"/>
      </w:divBdr>
    </w:div>
    <w:div w:id="309213003">
      <w:bodyDiv w:val="1"/>
      <w:marLeft w:val="0"/>
      <w:marRight w:val="0"/>
      <w:marTop w:val="0"/>
      <w:marBottom w:val="0"/>
      <w:divBdr>
        <w:top w:val="none" w:sz="0" w:space="0" w:color="auto"/>
        <w:left w:val="none" w:sz="0" w:space="0" w:color="auto"/>
        <w:bottom w:val="none" w:sz="0" w:space="0" w:color="auto"/>
        <w:right w:val="none" w:sz="0" w:space="0" w:color="auto"/>
      </w:divBdr>
    </w:div>
    <w:div w:id="310596055">
      <w:bodyDiv w:val="1"/>
      <w:marLeft w:val="0"/>
      <w:marRight w:val="0"/>
      <w:marTop w:val="0"/>
      <w:marBottom w:val="0"/>
      <w:divBdr>
        <w:top w:val="none" w:sz="0" w:space="0" w:color="auto"/>
        <w:left w:val="none" w:sz="0" w:space="0" w:color="auto"/>
        <w:bottom w:val="none" w:sz="0" w:space="0" w:color="auto"/>
        <w:right w:val="none" w:sz="0" w:space="0" w:color="auto"/>
      </w:divBdr>
    </w:div>
    <w:div w:id="310793909">
      <w:bodyDiv w:val="1"/>
      <w:marLeft w:val="0"/>
      <w:marRight w:val="0"/>
      <w:marTop w:val="0"/>
      <w:marBottom w:val="0"/>
      <w:divBdr>
        <w:top w:val="none" w:sz="0" w:space="0" w:color="auto"/>
        <w:left w:val="none" w:sz="0" w:space="0" w:color="auto"/>
        <w:bottom w:val="none" w:sz="0" w:space="0" w:color="auto"/>
        <w:right w:val="none" w:sz="0" w:space="0" w:color="auto"/>
      </w:divBdr>
    </w:div>
    <w:div w:id="315959848">
      <w:bodyDiv w:val="1"/>
      <w:marLeft w:val="0"/>
      <w:marRight w:val="0"/>
      <w:marTop w:val="0"/>
      <w:marBottom w:val="0"/>
      <w:divBdr>
        <w:top w:val="none" w:sz="0" w:space="0" w:color="auto"/>
        <w:left w:val="none" w:sz="0" w:space="0" w:color="auto"/>
        <w:bottom w:val="none" w:sz="0" w:space="0" w:color="auto"/>
        <w:right w:val="none" w:sz="0" w:space="0" w:color="auto"/>
      </w:divBdr>
    </w:div>
    <w:div w:id="316691552">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0400625">
      <w:bodyDiv w:val="1"/>
      <w:marLeft w:val="0"/>
      <w:marRight w:val="0"/>
      <w:marTop w:val="0"/>
      <w:marBottom w:val="0"/>
      <w:divBdr>
        <w:top w:val="none" w:sz="0" w:space="0" w:color="auto"/>
        <w:left w:val="none" w:sz="0" w:space="0" w:color="auto"/>
        <w:bottom w:val="none" w:sz="0" w:space="0" w:color="auto"/>
        <w:right w:val="none" w:sz="0" w:space="0" w:color="auto"/>
      </w:divBdr>
    </w:div>
    <w:div w:id="342434527">
      <w:bodyDiv w:val="1"/>
      <w:marLeft w:val="0"/>
      <w:marRight w:val="0"/>
      <w:marTop w:val="0"/>
      <w:marBottom w:val="0"/>
      <w:divBdr>
        <w:top w:val="none" w:sz="0" w:space="0" w:color="auto"/>
        <w:left w:val="none" w:sz="0" w:space="0" w:color="auto"/>
        <w:bottom w:val="none" w:sz="0" w:space="0" w:color="auto"/>
        <w:right w:val="none" w:sz="0" w:space="0" w:color="auto"/>
      </w:divBdr>
    </w:div>
    <w:div w:id="344136406">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0518769">
      <w:bodyDiv w:val="1"/>
      <w:marLeft w:val="0"/>
      <w:marRight w:val="0"/>
      <w:marTop w:val="0"/>
      <w:marBottom w:val="0"/>
      <w:divBdr>
        <w:top w:val="none" w:sz="0" w:space="0" w:color="auto"/>
        <w:left w:val="none" w:sz="0" w:space="0" w:color="auto"/>
        <w:bottom w:val="none" w:sz="0" w:space="0" w:color="auto"/>
        <w:right w:val="none" w:sz="0" w:space="0" w:color="auto"/>
      </w:divBdr>
    </w:div>
    <w:div w:id="362638363">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3042937">
      <w:bodyDiv w:val="1"/>
      <w:marLeft w:val="0"/>
      <w:marRight w:val="0"/>
      <w:marTop w:val="0"/>
      <w:marBottom w:val="0"/>
      <w:divBdr>
        <w:top w:val="none" w:sz="0" w:space="0" w:color="auto"/>
        <w:left w:val="none" w:sz="0" w:space="0" w:color="auto"/>
        <w:bottom w:val="none" w:sz="0" w:space="0" w:color="auto"/>
        <w:right w:val="none" w:sz="0" w:space="0" w:color="auto"/>
      </w:divBdr>
    </w:div>
    <w:div w:id="404762331">
      <w:bodyDiv w:val="1"/>
      <w:marLeft w:val="0"/>
      <w:marRight w:val="0"/>
      <w:marTop w:val="0"/>
      <w:marBottom w:val="0"/>
      <w:divBdr>
        <w:top w:val="none" w:sz="0" w:space="0" w:color="auto"/>
        <w:left w:val="none" w:sz="0" w:space="0" w:color="auto"/>
        <w:bottom w:val="none" w:sz="0" w:space="0" w:color="auto"/>
        <w:right w:val="none" w:sz="0" w:space="0" w:color="auto"/>
      </w:divBdr>
    </w:div>
    <w:div w:id="412550373">
      <w:bodyDiv w:val="1"/>
      <w:marLeft w:val="0"/>
      <w:marRight w:val="0"/>
      <w:marTop w:val="0"/>
      <w:marBottom w:val="0"/>
      <w:divBdr>
        <w:top w:val="none" w:sz="0" w:space="0" w:color="auto"/>
        <w:left w:val="none" w:sz="0" w:space="0" w:color="auto"/>
        <w:bottom w:val="none" w:sz="0" w:space="0" w:color="auto"/>
        <w:right w:val="none" w:sz="0" w:space="0" w:color="auto"/>
      </w:divBdr>
    </w:div>
    <w:div w:id="446242098">
      <w:bodyDiv w:val="1"/>
      <w:marLeft w:val="0"/>
      <w:marRight w:val="0"/>
      <w:marTop w:val="0"/>
      <w:marBottom w:val="0"/>
      <w:divBdr>
        <w:top w:val="none" w:sz="0" w:space="0" w:color="auto"/>
        <w:left w:val="none" w:sz="0" w:space="0" w:color="auto"/>
        <w:bottom w:val="none" w:sz="0" w:space="0" w:color="auto"/>
        <w:right w:val="none" w:sz="0" w:space="0" w:color="auto"/>
      </w:divBdr>
    </w:div>
    <w:div w:id="446512710">
      <w:bodyDiv w:val="1"/>
      <w:marLeft w:val="0"/>
      <w:marRight w:val="0"/>
      <w:marTop w:val="0"/>
      <w:marBottom w:val="0"/>
      <w:divBdr>
        <w:top w:val="none" w:sz="0" w:space="0" w:color="auto"/>
        <w:left w:val="none" w:sz="0" w:space="0" w:color="auto"/>
        <w:bottom w:val="none" w:sz="0" w:space="0" w:color="auto"/>
        <w:right w:val="none" w:sz="0" w:space="0" w:color="auto"/>
      </w:divBdr>
    </w:div>
    <w:div w:id="44847116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3765268">
      <w:bodyDiv w:val="1"/>
      <w:marLeft w:val="0"/>
      <w:marRight w:val="0"/>
      <w:marTop w:val="0"/>
      <w:marBottom w:val="0"/>
      <w:divBdr>
        <w:top w:val="none" w:sz="0" w:space="0" w:color="auto"/>
        <w:left w:val="none" w:sz="0" w:space="0" w:color="auto"/>
        <w:bottom w:val="none" w:sz="0" w:space="0" w:color="auto"/>
        <w:right w:val="none" w:sz="0" w:space="0" w:color="auto"/>
      </w:divBdr>
    </w:div>
    <w:div w:id="481503853">
      <w:bodyDiv w:val="1"/>
      <w:marLeft w:val="0"/>
      <w:marRight w:val="0"/>
      <w:marTop w:val="0"/>
      <w:marBottom w:val="0"/>
      <w:divBdr>
        <w:top w:val="none" w:sz="0" w:space="0" w:color="auto"/>
        <w:left w:val="none" w:sz="0" w:space="0" w:color="auto"/>
        <w:bottom w:val="none" w:sz="0" w:space="0" w:color="auto"/>
        <w:right w:val="none" w:sz="0" w:space="0" w:color="auto"/>
      </w:divBdr>
    </w:div>
    <w:div w:id="482697524">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2835548">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4272031">
      <w:bodyDiv w:val="1"/>
      <w:marLeft w:val="0"/>
      <w:marRight w:val="0"/>
      <w:marTop w:val="0"/>
      <w:marBottom w:val="0"/>
      <w:divBdr>
        <w:top w:val="none" w:sz="0" w:space="0" w:color="auto"/>
        <w:left w:val="none" w:sz="0" w:space="0" w:color="auto"/>
        <w:bottom w:val="none" w:sz="0" w:space="0" w:color="auto"/>
        <w:right w:val="none" w:sz="0" w:space="0" w:color="auto"/>
      </w:divBdr>
    </w:div>
    <w:div w:id="519045595">
      <w:bodyDiv w:val="1"/>
      <w:marLeft w:val="0"/>
      <w:marRight w:val="0"/>
      <w:marTop w:val="0"/>
      <w:marBottom w:val="0"/>
      <w:divBdr>
        <w:top w:val="none" w:sz="0" w:space="0" w:color="auto"/>
        <w:left w:val="none" w:sz="0" w:space="0" w:color="auto"/>
        <w:bottom w:val="none" w:sz="0" w:space="0" w:color="auto"/>
        <w:right w:val="none" w:sz="0" w:space="0" w:color="auto"/>
      </w:divBdr>
    </w:div>
    <w:div w:id="541750779">
      <w:bodyDiv w:val="1"/>
      <w:marLeft w:val="0"/>
      <w:marRight w:val="0"/>
      <w:marTop w:val="0"/>
      <w:marBottom w:val="0"/>
      <w:divBdr>
        <w:top w:val="none" w:sz="0" w:space="0" w:color="auto"/>
        <w:left w:val="none" w:sz="0" w:space="0" w:color="auto"/>
        <w:bottom w:val="none" w:sz="0" w:space="0" w:color="auto"/>
        <w:right w:val="none" w:sz="0" w:space="0" w:color="auto"/>
      </w:divBdr>
    </w:div>
    <w:div w:id="543031544">
      <w:bodyDiv w:val="1"/>
      <w:marLeft w:val="0"/>
      <w:marRight w:val="0"/>
      <w:marTop w:val="0"/>
      <w:marBottom w:val="0"/>
      <w:divBdr>
        <w:top w:val="none" w:sz="0" w:space="0" w:color="auto"/>
        <w:left w:val="none" w:sz="0" w:space="0" w:color="auto"/>
        <w:bottom w:val="none" w:sz="0" w:space="0" w:color="auto"/>
        <w:right w:val="none" w:sz="0" w:space="0" w:color="auto"/>
      </w:divBdr>
    </w:div>
    <w:div w:id="543444156">
      <w:bodyDiv w:val="1"/>
      <w:marLeft w:val="0"/>
      <w:marRight w:val="0"/>
      <w:marTop w:val="0"/>
      <w:marBottom w:val="0"/>
      <w:divBdr>
        <w:top w:val="none" w:sz="0" w:space="0" w:color="auto"/>
        <w:left w:val="none" w:sz="0" w:space="0" w:color="auto"/>
        <w:bottom w:val="none" w:sz="0" w:space="0" w:color="auto"/>
        <w:right w:val="none" w:sz="0" w:space="0" w:color="auto"/>
      </w:divBdr>
    </w:div>
    <w:div w:id="544567868">
      <w:bodyDiv w:val="1"/>
      <w:marLeft w:val="0"/>
      <w:marRight w:val="0"/>
      <w:marTop w:val="0"/>
      <w:marBottom w:val="0"/>
      <w:divBdr>
        <w:top w:val="none" w:sz="0" w:space="0" w:color="auto"/>
        <w:left w:val="none" w:sz="0" w:space="0" w:color="auto"/>
        <w:bottom w:val="none" w:sz="0" w:space="0" w:color="auto"/>
        <w:right w:val="none" w:sz="0" w:space="0" w:color="auto"/>
      </w:divBdr>
    </w:div>
    <w:div w:id="553732477">
      <w:bodyDiv w:val="1"/>
      <w:marLeft w:val="0"/>
      <w:marRight w:val="0"/>
      <w:marTop w:val="0"/>
      <w:marBottom w:val="0"/>
      <w:divBdr>
        <w:top w:val="none" w:sz="0" w:space="0" w:color="auto"/>
        <w:left w:val="none" w:sz="0" w:space="0" w:color="auto"/>
        <w:bottom w:val="none" w:sz="0" w:space="0" w:color="auto"/>
        <w:right w:val="none" w:sz="0" w:space="0" w:color="auto"/>
      </w:divBdr>
    </w:div>
    <w:div w:id="555504888">
      <w:bodyDiv w:val="1"/>
      <w:marLeft w:val="0"/>
      <w:marRight w:val="0"/>
      <w:marTop w:val="0"/>
      <w:marBottom w:val="0"/>
      <w:divBdr>
        <w:top w:val="none" w:sz="0" w:space="0" w:color="auto"/>
        <w:left w:val="none" w:sz="0" w:space="0" w:color="auto"/>
        <w:bottom w:val="none" w:sz="0" w:space="0" w:color="auto"/>
        <w:right w:val="none" w:sz="0" w:space="0" w:color="auto"/>
      </w:divBdr>
    </w:div>
    <w:div w:id="560947586">
      <w:bodyDiv w:val="1"/>
      <w:marLeft w:val="0"/>
      <w:marRight w:val="0"/>
      <w:marTop w:val="0"/>
      <w:marBottom w:val="0"/>
      <w:divBdr>
        <w:top w:val="none" w:sz="0" w:space="0" w:color="auto"/>
        <w:left w:val="none" w:sz="0" w:space="0" w:color="auto"/>
        <w:bottom w:val="none" w:sz="0" w:space="0" w:color="auto"/>
        <w:right w:val="none" w:sz="0" w:space="0" w:color="auto"/>
      </w:divBdr>
    </w:div>
    <w:div w:id="565381560">
      <w:bodyDiv w:val="1"/>
      <w:marLeft w:val="0"/>
      <w:marRight w:val="0"/>
      <w:marTop w:val="0"/>
      <w:marBottom w:val="0"/>
      <w:divBdr>
        <w:top w:val="none" w:sz="0" w:space="0" w:color="auto"/>
        <w:left w:val="none" w:sz="0" w:space="0" w:color="auto"/>
        <w:bottom w:val="none" w:sz="0" w:space="0" w:color="auto"/>
        <w:right w:val="none" w:sz="0" w:space="0" w:color="auto"/>
      </w:divBdr>
    </w:div>
    <w:div w:id="572084825">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5621730">
      <w:bodyDiv w:val="1"/>
      <w:marLeft w:val="0"/>
      <w:marRight w:val="0"/>
      <w:marTop w:val="0"/>
      <w:marBottom w:val="0"/>
      <w:divBdr>
        <w:top w:val="none" w:sz="0" w:space="0" w:color="auto"/>
        <w:left w:val="none" w:sz="0" w:space="0" w:color="auto"/>
        <w:bottom w:val="none" w:sz="0" w:space="0" w:color="auto"/>
        <w:right w:val="none" w:sz="0" w:space="0" w:color="auto"/>
      </w:divBdr>
    </w:div>
    <w:div w:id="610210579">
      <w:bodyDiv w:val="1"/>
      <w:marLeft w:val="0"/>
      <w:marRight w:val="0"/>
      <w:marTop w:val="0"/>
      <w:marBottom w:val="0"/>
      <w:divBdr>
        <w:top w:val="none" w:sz="0" w:space="0" w:color="auto"/>
        <w:left w:val="none" w:sz="0" w:space="0" w:color="auto"/>
        <w:bottom w:val="none" w:sz="0" w:space="0" w:color="auto"/>
        <w:right w:val="none" w:sz="0" w:space="0" w:color="auto"/>
      </w:divBdr>
    </w:div>
    <w:div w:id="627123902">
      <w:bodyDiv w:val="1"/>
      <w:marLeft w:val="0"/>
      <w:marRight w:val="0"/>
      <w:marTop w:val="0"/>
      <w:marBottom w:val="0"/>
      <w:divBdr>
        <w:top w:val="none" w:sz="0" w:space="0" w:color="auto"/>
        <w:left w:val="none" w:sz="0" w:space="0" w:color="auto"/>
        <w:bottom w:val="none" w:sz="0" w:space="0" w:color="auto"/>
        <w:right w:val="none" w:sz="0" w:space="0" w:color="auto"/>
      </w:divBdr>
    </w:div>
    <w:div w:id="637959967">
      <w:bodyDiv w:val="1"/>
      <w:marLeft w:val="0"/>
      <w:marRight w:val="0"/>
      <w:marTop w:val="0"/>
      <w:marBottom w:val="0"/>
      <w:divBdr>
        <w:top w:val="none" w:sz="0" w:space="0" w:color="auto"/>
        <w:left w:val="none" w:sz="0" w:space="0" w:color="auto"/>
        <w:bottom w:val="none" w:sz="0" w:space="0" w:color="auto"/>
        <w:right w:val="none" w:sz="0" w:space="0" w:color="auto"/>
      </w:divBdr>
    </w:div>
    <w:div w:id="645863234">
      <w:bodyDiv w:val="1"/>
      <w:marLeft w:val="0"/>
      <w:marRight w:val="0"/>
      <w:marTop w:val="0"/>
      <w:marBottom w:val="0"/>
      <w:divBdr>
        <w:top w:val="none" w:sz="0" w:space="0" w:color="auto"/>
        <w:left w:val="none" w:sz="0" w:space="0" w:color="auto"/>
        <w:bottom w:val="none" w:sz="0" w:space="0" w:color="auto"/>
        <w:right w:val="none" w:sz="0" w:space="0" w:color="auto"/>
      </w:divBdr>
    </w:div>
    <w:div w:id="648218233">
      <w:bodyDiv w:val="1"/>
      <w:marLeft w:val="0"/>
      <w:marRight w:val="0"/>
      <w:marTop w:val="0"/>
      <w:marBottom w:val="0"/>
      <w:divBdr>
        <w:top w:val="none" w:sz="0" w:space="0" w:color="auto"/>
        <w:left w:val="none" w:sz="0" w:space="0" w:color="auto"/>
        <w:bottom w:val="none" w:sz="0" w:space="0" w:color="auto"/>
        <w:right w:val="none" w:sz="0" w:space="0" w:color="auto"/>
      </w:divBdr>
    </w:div>
    <w:div w:id="677467177">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693196297">
      <w:bodyDiv w:val="1"/>
      <w:marLeft w:val="0"/>
      <w:marRight w:val="0"/>
      <w:marTop w:val="0"/>
      <w:marBottom w:val="0"/>
      <w:divBdr>
        <w:top w:val="none" w:sz="0" w:space="0" w:color="auto"/>
        <w:left w:val="none" w:sz="0" w:space="0" w:color="auto"/>
        <w:bottom w:val="none" w:sz="0" w:space="0" w:color="auto"/>
        <w:right w:val="none" w:sz="0" w:space="0" w:color="auto"/>
      </w:divBdr>
    </w:div>
    <w:div w:id="696389041">
      <w:bodyDiv w:val="1"/>
      <w:marLeft w:val="0"/>
      <w:marRight w:val="0"/>
      <w:marTop w:val="0"/>
      <w:marBottom w:val="0"/>
      <w:divBdr>
        <w:top w:val="none" w:sz="0" w:space="0" w:color="auto"/>
        <w:left w:val="none" w:sz="0" w:space="0" w:color="auto"/>
        <w:bottom w:val="none" w:sz="0" w:space="0" w:color="auto"/>
        <w:right w:val="none" w:sz="0" w:space="0" w:color="auto"/>
      </w:divBdr>
    </w:div>
    <w:div w:id="727998590">
      <w:bodyDiv w:val="1"/>
      <w:marLeft w:val="0"/>
      <w:marRight w:val="0"/>
      <w:marTop w:val="0"/>
      <w:marBottom w:val="0"/>
      <w:divBdr>
        <w:top w:val="none" w:sz="0" w:space="0" w:color="auto"/>
        <w:left w:val="none" w:sz="0" w:space="0" w:color="auto"/>
        <w:bottom w:val="none" w:sz="0" w:space="0" w:color="auto"/>
        <w:right w:val="none" w:sz="0" w:space="0" w:color="auto"/>
      </w:divBdr>
    </w:div>
    <w:div w:id="743184405">
      <w:bodyDiv w:val="1"/>
      <w:marLeft w:val="0"/>
      <w:marRight w:val="0"/>
      <w:marTop w:val="0"/>
      <w:marBottom w:val="0"/>
      <w:divBdr>
        <w:top w:val="none" w:sz="0" w:space="0" w:color="auto"/>
        <w:left w:val="none" w:sz="0" w:space="0" w:color="auto"/>
        <w:bottom w:val="none" w:sz="0" w:space="0" w:color="auto"/>
        <w:right w:val="none" w:sz="0" w:space="0" w:color="auto"/>
      </w:divBdr>
    </w:div>
    <w:div w:id="763915102">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8256445">
      <w:bodyDiv w:val="1"/>
      <w:marLeft w:val="0"/>
      <w:marRight w:val="0"/>
      <w:marTop w:val="0"/>
      <w:marBottom w:val="0"/>
      <w:divBdr>
        <w:top w:val="none" w:sz="0" w:space="0" w:color="auto"/>
        <w:left w:val="none" w:sz="0" w:space="0" w:color="auto"/>
        <w:bottom w:val="none" w:sz="0" w:space="0" w:color="auto"/>
        <w:right w:val="none" w:sz="0" w:space="0" w:color="auto"/>
      </w:divBdr>
    </w:div>
    <w:div w:id="782111676">
      <w:bodyDiv w:val="1"/>
      <w:marLeft w:val="0"/>
      <w:marRight w:val="0"/>
      <w:marTop w:val="0"/>
      <w:marBottom w:val="0"/>
      <w:divBdr>
        <w:top w:val="none" w:sz="0" w:space="0" w:color="auto"/>
        <w:left w:val="none" w:sz="0" w:space="0" w:color="auto"/>
        <w:bottom w:val="none" w:sz="0" w:space="0" w:color="auto"/>
        <w:right w:val="none" w:sz="0" w:space="0" w:color="auto"/>
      </w:divBdr>
    </w:div>
    <w:div w:id="810905728">
      <w:bodyDiv w:val="1"/>
      <w:marLeft w:val="0"/>
      <w:marRight w:val="0"/>
      <w:marTop w:val="0"/>
      <w:marBottom w:val="0"/>
      <w:divBdr>
        <w:top w:val="none" w:sz="0" w:space="0" w:color="auto"/>
        <w:left w:val="none" w:sz="0" w:space="0" w:color="auto"/>
        <w:bottom w:val="none" w:sz="0" w:space="0" w:color="auto"/>
        <w:right w:val="none" w:sz="0" w:space="0" w:color="auto"/>
      </w:divBdr>
    </w:div>
    <w:div w:id="816217790">
      <w:bodyDiv w:val="1"/>
      <w:marLeft w:val="0"/>
      <w:marRight w:val="0"/>
      <w:marTop w:val="0"/>
      <w:marBottom w:val="0"/>
      <w:divBdr>
        <w:top w:val="none" w:sz="0" w:space="0" w:color="auto"/>
        <w:left w:val="none" w:sz="0" w:space="0" w:color="auto"/>
        <w:bottom w:val="none" w:sz="0" w:space="0" w:color="auto"/>
        <w:right w:val="none" w:sz="0" w:space="0" w:color="auto"/>
      </w:divBdr>
    </w:div>
    <w:div w:id="818694712">
      <w:bodyDiv w:val="1"/>
      <w:marLeft w:val="0"/>
      <w:marRight w:val="0"/>
      <w:marTop w:val="0"/>
      <w:marBottom w:val="0"/>
      <w:divBdr>
        <w:top w:val="none" w:sz="0" w:space="0" w:color="auto"/>
        <w:left w:val="none" w:sz="0" w:space="0" w:color="auto"/>
        <w:bottom w:val="none" w:sz="0" w:space="0" w:color="auto"/>
        <w:right w:val="none" w:sz="0" w:space="0" w:color="auto"/>
      </w:divBdr>
    </w:div>
    <w:div w:id="84528722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888303333">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069737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6327643">
      <w:bodyDiv w:val="1"/>
      <w:marLeft w:val="0"/>
      <w:marRight w:val="0"/>
      <w:marTop w:val="0"/>
      <w:marBottom w:val="0"/>
      <w:divBdr>
        <w:top w:val="none" w:sz="0" w:space="0" w:color="auto"/>
        <w:left w:val="none" w:sz="0" w:space="0" w:color="auto"/>
        <w:bottom w:val="none" w:sz="0" w:space="0" w:color="auto"/>
        <w:right w:val="none" w:sz="0" w:space="0" w:color="auto"/>
      </w:divBdr>
    </w:div>
    <w:div w:id="920260454">
      <w:bodyDiv w:val="1"/>
      <w:marLeft w:val="0"/>
      <w:marRight w:val="0"/>
      <w:marTop w:val="0"/>
      <w:marBottom w:val="0"/>
      <w:divBdr>
        <w:top w:val="none" w:sz="0" w:space="0" w:color="auto"/>
        <w:left w:val="none" w:sz="0" w:space="0" w:color="auto"/>
        <w:bottom w:val="none" w:sz="0" w:space="0" w:color="auto"/>
        <w:right w:val="none" w:sz="0" w:space="0" w:color="auto"/>
      </w:divBdr>
    </w:div>
    <w:div w:id="921794277">
      <w:bodyDiv w:val="1"/>
      <w:marLeft w:val="0"/>
      <w:marRight w:val="0"/>
      <w:marTop w:val="0"/>
      <w:marBottom w:val="0"/>
      <w:divBdr>
        <w:top w:val="none" w:sz="0" w:space="0" w:color="auto"/>
        <w:left w:val="none" w:sz="0" w:space="0" w:color="auto"/>
        <w:bottom w:val="none" w:sz="0" w:space="0" w:color="auto"/>
        <w:right w:val="none" w:sz="0" w:space="0" w:color="auto"/>
      </w:divBdr>
    </w:div>
    <w:div w:id="926570967">
      <w:bodyDiv w:val="1"/>
      <w:marLeft w:val="0"/>
      <w:marRight w:val="0"/>
      <w:marTop w:val="0"/>
      <w:marBottom w:val="0"/>
      <w:divBdr>
        <w:top w:val="none" w:sz="0" w:space="0" w:color="auto"/>
        <w:left w:val="none" w:sz="0" w:space="0" w:color="auto"/>
        <w:bottom w:val="none" w:sz="0" w:space="0" w:color="auto"/>
        <w:right w:val="none" w:sz="0" w:space="0" w:color="auto"/>
      </w:divBdr>
    </w:div>
    <w:div w:id="928197951">
      <w:bodyDiv w:val="1"/>
      <w:marLeft w:val="0"/>
      <w:marRight w:val="0"/>
      <w:marTop w:val="0"/>
      <w:marBottom w:val="0"/>
      <w:divBdr>
        <w:top w:val="none" w:sz="0" w:space="0" w:color="auto"/>
        <w:left w:val="none" w:sz="0" w:space="0" w:color="auto"/>
        <w:bottom w:val="none" w:sz="0" w:space="0" w:color="auto"/>
        <w:right w:val="none" w:sz="0" w:space="0" w:color="auto"/>
      </w:divBdr>
    </w:div>
    <w:div w:id="965814722">
      <w:bodyDiv w:val="1"/>
      <w:marLeft w:val="0"/>
      <w:marRight w:val="0"/>
      <w:marTop w:val="0"/>
      <w:marBottom w:val="0"/>
      <w:divBdr>
        <w:top w:val="none" w:sz="0" w:space="0" w:color="auto"/>
        <w:left w:val="none" w:sz="0" w:space="0" w:color="auto"/>
        <w:bottom w:val="none" w:sz="0" w:space="0" w:color="auto"/>
        <w:right w:val="none" w:sz="0" w:space="0" w:color="auto"/>
      </w:divBdr>
    </w:div>
    <w:div w:id="966356531">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3923750">
      <w:bodyDiv w:val="1"/>
      <w:marLeft w:val="0"/>
      <w:marRight w:val="0"/>
      <w:marTop w:val="0"/>
      <w:marBottom w:val="0"/>
      <w:divBdr>
        <w:top w:val="none" w:sz="0" w:space="0" w:color="auto"/>
        <w:left w:val="none" w:sz="0" w:space="0" w:color="auto"/>
        <w:bottom w:val="none" w:sz="0" w:space="0" w:color="auto"/>
        <w:right w:val="none" w:sz="0" w:space="0" w:color="auto"/>
      </w:divBdr>
    </w:div>
    <w:div w:id="1006205026">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09991486">
      <w:bodyDiv w:val="1"/>
      <w:marLeft w:val="0"/>
      <w:marRight w:val="0"/>
      <w:marTop w:val="0"/>
      <w:marBottom w:val="0"/>
      <w:divBdr>
        <w:top w:val="none" w:sz="0" w:space="0" w:color="auto"/>
        <w:left w:val="none" w:sz="0" w:space="0" w:color="auto"/>
        <w:bottom w:val="none" w:sz="0" w:space="0" w:color="auto"/>
        <w:right w:val="none" w:sz="0" w:space="0" w:color="auto"/>
      </w:divBdr>
    </w:div>
    <w:div w:id="1017392997">
      <w:bodyDiv w:val="1"/>
      <w:marLeft w:val="0"/>
      <w:marRight w:val="0"/>
      <w:marTop w:val="0"/>
      <w:marBottom w:val="0"/>
      <w:divBdr>
        <w:top w:val="none" w:sz="0" w:space="0" w:color="auto"/>
        <w:left w:val="none" w:sz="0" w:space="0" w:color="auto"/>
        <w:bottom w:val="none" w:sz="0" w:space="0" w:color="auto"/>
        <w:right w:val="none" w:sz="0" w:space="0" w:color="auto"/>
      </w:divBdr>
    </w:div>
    <w:div w:id="1017923160">
      <w:bodyDiv w:val="1"/>
      <w:marLeft w:val="0"/>
      <w:marRight w:val="0"/>
      <w:marTop w:val="0"/>
      <w:marBottom w:val="0"/>
      <w:divBdr>
        <w:top w:val="none" w:sz="0" w:space="0" w:color="auto"/>
        <w:left w:val="none" w:sz="0" w:space="0" w:color="auto"/>
        <w:bottom w:val="none" w:sz="0" w:space="0" w:color="auto"/>
        <w:right w:val="none" w:sz="0" w:space="0" w:color="auto"/>
      </w:divBdr>
    </w:div>
    <w:div w:id="1022165451">
      <w:bodyDiv w:val="1"/>
      <w:marLeft w:val="0"/>
      <w:marRight w:val="0"/>
      <w:marTop w:val="0"/>
      <w:marBottom w:val="0"/>
      <w:divBdr>
        <w:top w:val="none" w:sz="0" w:space="0" w:color="auto"/>
        <w:left w:val="none" w:sz="0" w:space="0" w:color="auto"/>
        <w:bottom w:val="none" w:sz="0" w:space="0" w:color="auto"/>
        <w:right w:val="none" w:sz="0" w:space="0" w:color="auto"/>
      </w:divBdr>
    </w:div>
    <w:div w:id="1026101800">
      <w:bodyDiv w:val="1"/>
      <w:marLeft w:val="0"/>
      <w:marRight w:val="0"/>
      <w:marTop w:val="0"/>
      <w:marBottom w:val="0"/>
      <w:divBdr>
        <w:top w:val="none" w:sz="0" w:space="0" w:color="auto"/>
        <w:left w:val="none" w:sz="0" w:space="0" w:color="auto"/>
        <w:bottom w:val="none" w:sz="0" w:space="0" w:color="auto"/>
        <w:right w:val="none" w:sz="0" w:space="0" w:color="auto"/>
      </w:divBdr>
    </w:div>
    <w:div w:id="1033263770">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
    <w:div w:id="1050349314">
      <w:bodyDiv w:val="1"/>
      <w:marLeft w:val="0"/>
      <w:marRight w:val="0"/>
      <w:marTop w:val="0"/>
      <w:marBottom w:val="0"/>
      <w:divBdr>
        <w:top w:val="none" w:sz="0" w:space="0" w:color="auto"/>
        <w:left w:val="none" w:sz="0" w:space="0" w:color="auto"/>
        <w:bottom w:val="none" w:sz="0" w:space="0" w:color="auto"/>
        <w:right w:val="none" w:sz="0" w:space="0" w:color="auto"/>
      </w:divBdr>
    </w:div>
    <w:div w:id="1057558065">
      <w:bodyDiv w:val="1"/>
      <w:marLeft w:val="0"/>
      <w:marRight w:val="0"/>
      <w:marTop w:val="0"/>
      <w:marBottom w:val="0"/>
      <w:divBdr>
        <w:top w:val="none" w:sz="0" w:space="0" w:color="auto"/>
        <w:left w:val="none" w:sz="0" w:space="0" w:color="auto"/>
        <w:bottom w:val="none" w:sz="0" w:space="0" w:color="auto"/>
        <w:right w:val="none" w:sz="0" w:space="0" w:color="auto"/>
      </w:divBdr>
    </w:div>
    <w:div w:id="1062797571">
      <w:bodyDiv w:val="1"/>
      <w:marLeft w:val="0"/>
      <w:marRight w:val="0"/>
      <w:marTop w:val="0"/>
      <w:marBottom w:val="0"/>
      <w:divBdr>
        <w:top w:val="none" w:sz="0" w:space="0" w:color="auto"/>
        <w:left w:val="none" w:sz="0" w:space="0" w:color="auto"/>
        <w:bottom w:val="none" w:sz="0" w:space="0" w:color="auto"/>
        <w:right w:val="none" w:sz="0" w:space="0" w:color="auto"/>
      </w:divBdr>
    </w:div>
    <w:div w:id="1063797817">
      <w:bodyDiv w:val="1"/>
      <w:marLeft w:val="0"/>
      <w:marRight w:val="0"/>
      <w:marTop w:val="0"/>
      <w:marBottom w:val="0"/>
      <w:divBdr>
        <w:top w:val="none" w:sz="0" w:space="0" w:color="auto"/>
        <w:left w:val="none" w:sz="0" w:space="0" w:color="auto"/>
        <w:bottom w:val="none" w:sz="0" w:space="0" w:color="auto"/>
        <w:right w:val="none" w:sz="0" w:space="0" w:color="auto"/>
      </w:divBdr>
    </w:div>
    <w:div w:id="1070347232">
      <w:bodyDiv w:val="1"/>
      <w:marLeft w:val="0"/>
      <w:marRight w:val="0"/>
      <w:marTop w:val="0"/>
      <w:marBottom w:val="0"/>
      <w:divBdr>
        <w:top w:val="none" w:sz="0" w:space="0" w:color="auto"/>
        <w:left w:val="none" w:sz="0" w:space="0" w:color="auto"/>
        <w:bottom w:val="none" w:sz="0" w:space="0" w:color="auto"/>
        <w:right w:val="none" w:sz="0" w:space="0" w:color="auto"/>
      </w:divBdr>
    </w:div>
    <w:div w:id="1077247772">
      <w:bodyDiv w:val="1"/>
      <w:marLeft w:val="0"/>
      <w:marRight w:val="0"/>
      <w:marTop w:val="0"/>
      <w:marBottom w:val="0"/>
      <w:divBdr>
        <w:top w:val="none" w:sz="0" w:space="0" w:color="auto"/>
        <w:left w:val="none" w:sz="0" w:space="0" w:color="auto"/>
        <w:bottom w:val="none" w:sz="0" w:space="0" w:color="auto"/>
        <w:right w:val="none" w:sz="0" w:space="0" w:color="auto"/>
      </w:divBdr>
    </w:div>
    <w:div w:id="1080520704">
      <w:bodyDiv w:val="1"/>
      <w:marLeft w:val="0"/>
      <w:marRight w:val="0"/>
      <w:marTop w:val="0"/>
      <w:marBottom w:val="0"/>
      <w:divBdr>
        <w:top w:val="none" w:sz="0" w:space="0" w:color="auto"/>
        <w:left w:val="none" w:sz="0" w:space="0" w:color="auto"/>
        <w:bottom w:val="none" w:sz="0" w:space="0" w:color="auto"/>
        <w:right w:val="none" w:sz="0" w:space="0" w:color="auto"/>
      </w:divBdr>
    </w:div>
    <w:div w:id="1084686625">
      <w:bodyDiv w:val="1"/>
      <w:marLeft w:val="0"/>
      <w:marRight w:val="0"/>
      <w:marTop w:val="0"/>
      <w:marBottom w:val="0"/>
      <w:divBdr>
        <w:top w:val="none" w:sz="0" w:space="0" w:color="auto"/>
        <w:left w:val="none" w:sz="0" w:space="0" w:color="auto"/>
        <w:bottom w:val="none" w:sz="0" w:space="0" w:color="auto"/>
        <w:right w:val="none" w:sz="0" w:space="0" w:color="auto"/>
      </w:divBdr>
    </w:div>
    <w:div w:id="108529770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2968521">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888060">
      <w:bodyDiv w:val="1"/>
      <w:marLeft w:val="0"/>
      <w:marRight w:val="0"/>
      <w:marTop w:val="0"/>
      <w:marBottom w:val="0"/>
      <w:divBdr>
        <w:top w:val="none" w:sz="0" w:space="0" w:color="auto"/>
        <w:left w:val="none" w:sz="0" w:space="0" w:color="auto"/>
        <w:bottom w:val="none" w:sz="0" w:space="0" w:color="auto"/>
        <w:right w:val="none" w:sz="0" w:space="0" w:color="auto"/>
      </w:divBdr>
    </w:div>
    <w:div w:id="1117407510">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82933121">
      <w:bodyDiv w:val="1"/>
      <w:marLeft w:val="0"/>
      <w:marRight w:val="0"/>
      <w:marTop w:val="0"/>
      <w:marBottom w:val="0"/>
      <w:divBdr>
        <w:top w:val="none" w:sz="0" w:space="0" w:color="auto"/>
        <w:left w:val="none" w:sz="0" w:space="0" w:color="auto"/>
        <w:bottom w:val="none" w:sz="0" w:space="0" w:color="auto"/>
        <w:right w:val="none" w:sz="0" w:space="0" w:color="auto"/>
      </w:divBdr>
    </w:div>
    <w:div w:id="1205560848">
      <w:bodyDiv w:val="1"/>
      <w:marLeft w:val="0"/>
      <w:marRight w:val="0"/>
      <w:marTop w:val="0"/>
      <w:marBottom w:val="0"/>
      <w:divBdr>
        <w:top w:val="none" w:sz="0" w:space="0" w:color="auto"/>
        <w:left w:val="none" w:sz="0" w:space="0" w:color="auto"/>
        <w:bottom w:val="none" w:sz="0" w:space="0" w:color="auto"/>
        <w:right w:val="none" w:sz="0" w:space="0" w:color="auto"/>
      </w:divBdr>
    </w:div>
    <w:div w:id="1212881306">
      <w:bodyDiv w:val="1"/>
      <w:marLeft w:val="0"/>
      <w:marRight w:val="0"/>
      <w:marTop w:val="0"/>
      <w:marBottom w:val="0"/>
      <w:divBdr>
        <w:top w:val="none" w:sz="0" w:space="0" w:color="auto"/>
        <w:left w:val="none" w:sz="0" w:space="0" w:color="auto"/>
        <w:bottom w:val="none" w:sz="0" w:space="0" w:color="auto"/>
        <w:right w:val="none" w:sz="0" w:space="0" w:color="auto"/>
      </w:divBdr>
    </w:div>
    <w:div w:id="1240821277">
      <w:bodyDiv w:val="1"/>
      <w:marLeft w:val="0"/>
      <w:marRight w:val="0"/>
      <w:marTop w:val="0"/>
      <w:marBottom w:val="0"/>
      <w:divBdr>
        <w:top w:val="none" w:sz="0" w:space="0" w:color="auto"/>
        <w:left w:val="none" w:sz="0" w:space="0" w:color="auto"/>
        <w:bottom w:val="none" w:sz="0" w:space="0" w:color="auto"/>
        <w:right w:val="none" w:sz="0" w:space="0" w:color="auto"/>
      </w:divBdr>
    </w:div>
    <w:div w:id="124256516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1423936">
      <w:bodyDiv w:val="1"/>
      <w:marLeft w:val="0"/>
      <w:marRight w:val="0"/>
      <w:marTop w:val="0"/>
      <w:marBottom w:val="0"/>
      <w:divBdr>
        <w:top w:val="none" w:sz="0" w:space="0" w:color="auto"/>
        <w:left w:val="none" w:sz="0" w:space="0" w:color="auto"/>
        <w:bottom w:val="none" w:sz="0" w:space="0" w:color="auto"/>
        <w:right w:val="none" w:sz="0" w:space="0" w:color="auto"/>
      </w:divBdr>
    </w:div>
    <w:div w:id="1251769725">
      <w:bodyDiv w:val="1"/>
      <w:marLeft w:val="0"/>
      <w:marRight w:val="0"/>
      <w:marTop w:val="0"/>
      <w:marBottom w:val="0"/>
      <w:divBdr>
        <w:top w:val="none" w:sz="0" w:space="0" w:color="auto"/>
        <w:left w:val="none" w:sz="0" w:space="0" w:color="auto"/>
        <w:bottom w:val="none" w:sz="0" w:space="0" w:color="auto"/>
        <w:right w:val="none" w:sz="0" w:space="0" w:color="auto"/>
      </w:divBdr>
    </w:div>
    <w:div w:id="1281910889">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88509306">
      <w:bodyDiv w:val="1"/>
      <w:marLeft w:val="0"/>
      <w:marRight w:val="0"/>
      <w:marTop w:val="0"/>
      <w:marBottom w:val="0"/>
      <w:divBdr>
        <w:top w:val="none" w:sz="0" w:space="0" w:color="auto"/>
        <w:left w:val="none" w:sz="0" w:space="0" w:color="auto"/>
        <w:bottom w:val="none" w:sz="0" w:space="0" w:color="auto"/>
        <w:right w:val="none" w:sz="0" w:space="0" w:color="auto"/>
      </w:divBdr>
    </w:div>
    <w:div w:id="1291741608">
      <w:bodyDiv w:val="1"/>
      <w:marLeft w:val="0"/>
      <w:marRight w:val="0"/>
      <w:marTop w:val="0"/>
      <w:marBottom w:val="0"/>
      <w:divBdr>
        <w:top w:val="none" w:sz="0" w:space="0" w:color="auto"/>
        <w:left w:val="none" w:sz="0" w:space="0" w:color="auto"/>
        <w:bottom w:val="none" w:sz="0" w:space="0" w:color="auto"/>
        <w:right w:val="none" w:sz="0" w:space="0" w:color="auto"/>
      </w:divBdr>
    </w:div>
    <w:div w:id="1294018412">
      <w:bodyDiv w:val="1"/>
      <w:marLeft w:val="0"/>
      <w:marRight w:val="0"/>
      <w:marTop w:val="0"/>
      <w:marBottom w:val="0"/>
      <w:divBdr>
        <w:top w:val="none" w:sz="0" w:space="0" w:color="auto"/>
        <w:left w:val="none" w:sz="0" w:space="0" w:color="auto"/>
        <w:bottom w:val="none" w:sz="0" w:space="0" w:color="auto"/>
        <w:right w:val="none" w:sz="0" w:space="0" w:color="auto"/>
      </w:divBdr>
    </w:div>
    <w:div w:id="1294169796">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103979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26281253">
      <w:bodyDiv w:val="1"/>
      <w:marLeft w:val="0"/>
      <w:marRight w:val="0"/>
      <w:marTop w:val="0"/>
      <w:marBottom w:val="0"/>
      <w:divBdr>
        <w:top w:val="none" w:sz="0" w:space="0" w:color="auto"/>
        <w:left w:val="none" w:sz="0" w:space="0" w:color="auto"/>
        <w:bottom w:val="none" w:sz="0" w:space="0" w:color="auto"/>
        <w:right w:val="none" w:sz="0" w:space="0" w:color="auto"/>
      </w:divBdr>
    </w:div>
    <w:div w:id="1327244667">
      <w:bodyDiv w:val="1"/>
      <w:marLeft w:val="0"/>
      <w:marRight w:val="0"/>
      <w:marTop w:val="0"/>
      <w:marBottom w:val="0"/>
      <w:divBdr>
        <w:top w:val="none" w:sz="0" w:space="0" w:color="auto"/>
        <w:left w:val="none" w:sz="0" w:space="0" w:color="auto"/>
        <w:bottom w:val="none" w:sz="0" w:space="0" w:color="auto"/>
        <w:right w:val="none" w:sz="0" w:space="0" w:color="auto"/>
      </w:divBdr>
    </w:div>
    <w:div w:id="1333264681">
      <w:bodyDiv w:val="1"/>
      <w:marLeft w:val="0"/>
      <w:marRight w:val="0"/>
      <w:marTop w:val="0"/>
      <w:marBottom w:val="0"/>
      <w:divBdr>
        <w:top w:val="none" w:sz="0" w:space="0" w:color="auto"/>
        <w:left w:val="none" w:sz="0" w:space="0" w:color="auto"/>
        <w:bottom w:val="none" w:sz="0" w:space="0" w:color="auto"/>
        <w:right w:val="none" w:sz="0" w:space="0" w:color="auto"/>
      </w:divBdr>
    </w:div>
    <w:div w:id="1344670705">
      <w:bodyDiv w:val="1"/>
      <w:marLeft w:val="0"/>
      <w:marRight w:val="0"/>
      <w:marTop w:val="0"/>
      <w:marBottom w:val="0"/>
      <w:divBdr>
        <w:top w:val="none" w:sz="0" w:space="0" w:color="auto"/>
        <w:left w:val="none" w:sz="0" w:space="0" w:color="auto"/>
        <w:bottom w:val="none" w:sz="0" w:space="0" w:color="auto"/>
        <w:right w:val="none" w:sz="0" w:space="0" w:color="auto"/>
      </w:divBdr>
    </w:div>
    <w:div w:id="1376274678">
      <w:bodyDiv w:val="1"/>
      <w:marLeft w:val="0"/>
      <w:marRight w:val="0"/>
      <w:marTop w:val="0"/>
      <w:marBottom w:val="0"/>
      <w:divBdr>
        <w:top w:val="none" w:sz="0" w:space="0" w:color="auto"/>
        <w:left w:val="none" w:sz="0" w:space="0" w:color="auto"/>
        <w:bottom w:val="none" w:sz="0" w:space="0" w:color="auto"/>
        <w:right w:val="none" w:sz="0" w:space="0" w:color="auto"/>
      </w:divBdr>
    </w:div>
    <w:div w:id="1379236067">
      <w:bodyDiv w:val="1"/>
      <w:marLeft w:val="0"/>
      <w:marRight w:val="0"/>
      <w:marTop w:val="0"/>
      <w:marBottom w:val="0"/>
      <w:divBdr>
        <w:top w:val="none" w:sz="0" w:space="0" w:color="auto"/>
        <w:left w:val="none" w:sz="0" w:space="0" w:color="auto"/>
        <w:bottom w:val="none" w:sz="0" w:space="0" w:color="auto"/>
        <w:right w:val="none" w:sz="0" w:space="0" w:color="auto"/>
      </w:divBdr>
    </w:div>
    <w:div w:id="1390762694">
      <w:bodyDiv w:val="1"/>
      <w:marLeft w:val="0"/>
      <w:marRight w:val="0"/>
      <w:marTop w:val="0"/>
      <w:marBottom w:val="0"/>
      <w:divBdr>
        <w:top w:val="none" w:sz="0" w:space="0" w:color="auto"/>
        <w:left w:val="none" w:sz="0" w:space="0" w:color="auto"/>
        <w:bottom w:val="none" w:sz="0" w:space="0" w:color="auto"/>
        <w:right w:val="none" w:sz="0" w:space="0" w:color="auto"/>
      </w:divBdr>
    </w:div>
    <w:div w:id="1391878943">
      <w:bodyDiv w:val="1"/>
      <w:marLeft w:val="0"/>
      <w:marRight w:val="0"/>
      <w:marTop w:val="0"/>
      <w:marBottom w:val="0"/>
      <w:divBdr>
        <w:top w:val="none" w:sz="0" w:space="0" w:color="auto"/>
        <w:left w:val="none" w:sz="0" w:space="0" w:color="auto"/>
        <w:bottom w:val="none" w:sz="0" w:space="0" w:color="auto"/>
        <w:right w:val="none" w:sz="0" w:space="0" w:color="auto"/>
      </w:divBdr>
    </w:div>
    <w:div w:id="1396663848">
      <w:bodyDiv w:val="1"/>
      <w:marLeft w:val="0"/>
      <w:marRight w:val="0"/>
      <w:marTop w:val="0"/>
      <w:marBottom w:val="0"/>
      <w:divBdr>
        <w:top w:val="none" w:sz="0" w:space="0" w:color="auto"/>
        <w:left w:val="none" w:sz="0" w:space="0" w:color="auto"/>
        <w:bottom w:val="none" w:sz="0" w:space="0" w:color="auto"/>
        <w:right w:val="none" w:sz="0" w:space="0" w:color="auto"/>
      </w:divBdr>
    </w:div>
    <w:div w:id="1401781758">
      <w:bodyDiv w:val="1"/>
      <w:marLeft w:val="0"/>
      <w:marRight w:val="0"/>
      <w:marTop w:val="0"/>
      <w:marBottom w:val="0"/>
      <w:divBdr>
        <w:top w:val="none" w:sz="0" w:space="0" w:color="auto"/>
        <w:left w:val="none" w:sz="0" w:space="0" w:color="auto"/>
        <w:bottom w:val="none" w:sz="0" w:space="0" w:color="auto"/>
        <w:right w:val="none" w:sz="0" w:space="0" w:color="auto"/>
      </w:divBdr>
    </w:div>
    <w:div w:id="1420298731">
      <w:bodyDiv w:val="1"/>
      <w:marLeft w:val="0"/>
      <w:marRight w:val="0"/>
      <w:marTop w:val="0"/>
      <w:marBottom w:val="0"/>
      <w:divBdr>
        <w:top w:val="none" w:sz="0" w:space="0" w:color="auto"/>
        <w:left w:val="none" w:sz="0" w:space="0" w:color="auto"/>
        <w:bottom w:val="none" w:sz="0" w:space="0" w:color="auto"/>
        <w:right w:val="none" w:sz="0" w:space="0" w:color="auto"/>
      </w:divBdr>
    </w:div>
    <w:div w:id="1461415125">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0200957">
      <w:bodyDiv w:val="1"/>
      <w:marLeft w:val="0"/>
      <w:marRight w:val="0"/>
      <w:marTop w:val="0"/>
      <w:marBottom w:val="0"/>
      <w:divBdr>
        <w:top w:val="none" w:sz="0" w:space="0" w:color="auto"/>
        <w:left w:val="none" w:sz="0" w:space="0" w:color="auto"/>
        <w:bottom w:val="none" w:sz="0" w:space="0" w:color="auto"/>
        <w:right w:val="none" w:sz="0" w:space="0" w:color="auto"/>
      </w:divBdr>
    </w:div>
    <w:div w:id="1472402753">
      <w:bodyDiv w:val="1"/>
      <w:marLeft w:val="0"/>
      <w:marRight w:val="0"/>
      <w:marTop w:val="0"/>
      <w:marBottom w:val="0"/>
      <w:divBdr>
        <w:top w:val="none" w:sz="0" w:space="0" w:color="auto"/>
        <w:left w:val="none" w:sz="0" w:space="0" w:color="auto"/>
        <w:bottom w:val="none" w:sz="0" w:space="0" w:color="auto"/>
        <w:right w:val="none" w:sz="0" w:space="0" w:color="auto"/>
      </w:divBdr>
    </w:div>
    <w:div w:id="1473907689">
      <w:bodyDiv w:val="1"/>
      <w:marLeft w:val="0"/>
      <w:marRight w:val="0"/>
      <w:marTop w:val="0"/>
      <w:marBottom w:val="0"/>
      <w:divBdr>
        <w:top w:val="none" w:sz="0" w:space="0" w:color="auto"/>
        <w:left w:val="none" w:sz="0" w:space="0" w:color="auto"/>
        <w:bottom w:val="none" w:sz="0" w:space="0" w:color="auto"/>
        <w:right w:val="none" w:sz="0" w:space="0" w:color="auto"/>
      </w:divBdr>
    </w:div>
    <w:div w:id="1480725389">
      <w:bodyDiv w:val="1"/>
      <w:marLeft w:val="0"/>
      <w:marRight w:val="0"/>
      <w:marTop w:val="0"/>
      <w:marBottom w:val="0"/>
      <w:divBdr>
        <w:top w:val="none" w:sz="0" w:space="0" w:color="auto"/>
        <w:left w:val="none" w:sz="0" w:space="0" w:color="auto"/>
        <w:bottom w:val="none" w:sz="0" w:space="0" w:color="auto"/>
        <w:right w:val="none" w:sz="0" w:space="0" w:color="auto"/>
      </w:divBdr>
    </w:div>
    <w:div w:id="1482581566">
      <w:bodyDiv w:val="1"/>
      <w:marLeft w:val="0"/>
      <w:marRight w:val="0"/>
      <w:marTop w:val="0"/>
      <w:marBottom w:val="0"/>
      <w:divBdr>
        <w:top w:val="none" w:sz="0" w:space="0" w:color="auto"/>
        <w:left w:val="none" w:sz="0" w:space="0" w:color="auto"/>
        <w:bottom w:val="none" w:sz="0" w:space="0" w:color="auto"/>
        <w:right w:val="none" w:sz="0" w:space="0" w:color="auto"/>
      </w:divBdr>
    </w:div>
    <w:div w:id="1488327122">
      <w:bodyDiv w:val="1"/>
      <w:marLeft w:val="0"/>
      <w:marRight w:val="0"/>
      <w:marTop w:val="0"/>
      <w:marBottom w:val="0"/>
      <w:divBdr>
        <w:top w:val="none" w:sz="0" w:space="0" w:color="auto"/>
        <w:left w:val="none" w:sz="0" w:space="0" w:color="auto"/>
        <w:bottom w:val="none" w:sz="0" w:space="0" w:color="auto"/>
        <w:right w:val="none" w:sz="0" w:space="0" w:color="auto"/>
      </w:divBdr>
    </w:div>
    <w:div w:id="1491671556">
      <w:bodyDiv w:val="1"/>
      <w:marLeft w:val="0"/>
      <w:marRight w:val="0"/>
      <w:marTop w:val="0"/>
      <w:marBottom w:val="0"/>
      <w:divBdr>
        <w:top w:val="none" w:sz="0" w:space="0" w:color="auto"/>
        <w:left w:val="none" w:sz="0" w:space="0" w:color="auto"/>
        <w:bottom w:val="none" w:sz="0" w:space="0" w:color="auto"/>
        <w:right w:val="none" w:sz="0" w:space="0" w:color="auto"/>
      </w:divBdr>
    </w:div>
    <w:div w:id="1492941615">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22550586">
      <w:bodyDiv w:val="1"/>
      <w:marLeft w:val="0"/>
      <w:marRight w:val="0"/>
      <w:marTop w:val="0"/>
      <w:marBottom w:val="0"/>
      <w:divBdr>
        <w:top w:val="none" w:sz="0" w:space="0" w:color="auto"/>
        <w:left w:val="none" w:sz="0" w:space="0" w:color="auto"/>
        <w:bottom w:val="none" w:sz="0" w:space="0" w:color="auto"/>
        <w:right w:val="none" w:sz="0" w:space="0" w:color="auto"/>
      </w:divBdr>
    </w:div>
    <w:div w:id="1536429811">
      <w:bodyDiv w:val="1"/>
      <w:marLeft w:val="0"/>
      <w:marRight w:val="0"/>
      <w:marTop w:val="0"/>
      <w:marBottom w:val="0"/>
      <w:divBdr>
        <w:top w:val="none" w:sz="0" w:space="0" w:color="auto"/>
        <w:left w:val="none" w:sz="0" w:space="0" w:color="auto"/>
        <w:bottom w:val="none" w:sz="0" w:space="0" w:color="auto"/>
        <w:right w:val="none" w:sz="0" w:space="0" w:color="auto"/>
      </w:divBdr>
    </w:div>
    <w:div w:id="1537886360">
      <w:bodyDiv w:val="1"/>
      <w:marLeft w:val="0"/>
      <w:marRight w:val="0"/>
      <w:marTop w:val="0"/>
      <w:marBottom w:val="0"/>
      <w:divBdr>
        <w:top w:val="none" w:sz="0" w:space="0" w:color="auto"/>
        <w:left w:val="none" w:sz="0" w:space="0" w:color="auto"/>
        <w:bottom w:val="none" w:sz="0" w:space="0" w:color="auto"/>
        <w:right w:val="none" w:sz="0" w:space="0" w:color="auto"/>
      </w:divBdr>
    </w:div>
    <w:div w:id="1545406838">
      <w:bodyDiv w:val="1"/>
      <w:marLeft w:val="0"/>
      <w:marRight w:val="0"/>
      <w:marTop w:val="0"/>
      <w:marBottom w:val="0"/>
      <w:divBdr>
        <w:top w:val="none" w:sz="0" w:space="0" w:color="auto"/>
        <w:left w:val="none" w:sz="0" w:space="0" w:color="auto"/>
        <w:bottom w:val="none" w:sz="0" w:space="0" w:color="auto"/>
        <w:right w:val="none" w:sz="0" w:space="0" w:color="auto"/>
      </w:divBdr>
    </w:div>
    <w:div w:id="1550146855">
      <w:bodyDiv w:val="1"/>
      <w:marLeft w:val="0"/>
      <w:marRight w:val="0"/>
      <w:marTop w:val="0"/>
      <w:marBottom w:val="0"/>
      <w:divBdr>
        <w:top w:val="none" w:sz="0" w:space="0" w:color="auto"/>
        <w:left w:val="none" w:sz="0" w:space="0" w:color="auto"/>
        <w:bottom w:val="none" w:sz="0" w:space="0" w:color="auto"/>
        <w:right w:val="none" w:sz="0" w:space="0" w:color="auto"/>
      </w:divBdr>
    </w:div>
    <w:div w:id="1573395429">
      <w:bodyDiv w:val="1"/>
      <w:marLeft w:val="0"/>
      <w:marRight w:val="0"/>
      <w:marTop w:val="0"/>
      <w:marBottom w:val="0"/>
      <w:divBdr>
        <w:top w:val="none" w:sz="0" w:space="0" w:color="auto"/>
        <w:left w:val="none" w:sz="0" w:space="0" w:color="auto"/>
        <w:bottom w:val="none" w:sz="0" w:space="0" w:color="auto"/>
        <w:right w:val="none" w:sz="0" w:space="0" w:color="auto"/>
      </w:divBdr>
    </w:div>
    <w:div w:id="157705831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8223753">
      <w:bodyDiv w:val="1"/>
      <w:marLeft w:val="0"/>
      <w:marRight w:val="0"/>
      <w:marTop w:val="0"/>
      <w:marBottom w:val="0"/>
      <w:divBdr>
        <w:top w:val="none" w:sz="0" w:space="0" w:color="auto"/>
        <w:left w:val="none" w:sz="0" w:space="0" w:color="auto"/>
        <w:bottom w:val="none" w:sz="0" w:space="0" w:color="auto"/>
        <w:right w:val="none" w:sz="0" w:space="0" w:color="auto"/>
      </w:divBdr>
    </w:div>
    <w:div w:id="1590776964">
      <w:bodyDiv w:val="1"/>
      <w:marLeft w:val="0"/>
      <w:marRight w:val="0"/>
      <w:marTop w:val="0"/>
      <w:marBottom w:val="0"/>
      <w:divBdr>
        <w:top w:val="none" w:sz="0" w:space="0" w:color="auto"/>
        <w:left w:val="none" w:sz="0" w:space="0" w:color="auto"/>
        <w:bottom w:val="none" w:sz="0" w:space="0" w:color="auto"/>
        <w:right w:val="none" w:sz="0" w:space="0" w:color="auto"/>
      </w:divBdr>
    </w:div>
    <w:div w:id="1592275610">
      <w:bodyDiv w:val="1"/>
      <w:marLeft w:val="0"/>
      <w:marRight w:val="0"/>
      <w:marTop w:val="0"/>
      <w:marBottom w:val="0"/>
      <w:divBdr>
        <w:top w:val="none" w:sz="0" w:space="0" w:color="auto"/>
        <w:left w:val="none" w:sz="0" w:space="0" w:color="auto"/>
        <w:bottom w:val="none" w:sz="0" w:space="0" w:color="auto"/>
        <w:right w:val="none" w:sz="0" w:space="0" w:color="auto"/>
      </w:divBdr>
    </w:div>
    <w:div w:id="1598292716">
      <w:bodyDiv w:val="1"/>
      <w:marLeft w:val="0"/>
      <w:marRight w:val="0"/>
      <w:marTop w:val="0"/>
      <w:marBottom w:val="0"/>
      <w:divBdr>
        <w:top w:val="none" w:sz="0" w:space="0" w:color="auto"/>
        <w:left w:val="none" w:sz="0" w:space="0" w:color="auto"/>
        <w:bottom w:val="none" w:sz="0" w:space="0" w:color="auto"/>
        <w:right w:val="none" w:sz="0" w:space="0" w:color="auto"/>
      </w:divBdr>
    </w:div>
    <w:div w:id="1599369049">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9242619">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26232426">
      <w:bodyDiv w:val="1"/>
      <w:marLeft w:val="0"/>
      <w:marRight w:val="0"/>
      <w:marTop w:val="0"/>
      <w:marBottom w:val="0"/>
      <w:divBdr>
        <w:top w:val="none" w:sz="0" w:space="0" w:color="auto"/>
        <w:left w:val="none" w:sz="0" w:space="0" w:color="auto"/>
        <w:bottom w:val="none" w:sz="0" w:space="0" w:color="auto"/>
        <w:right w:val="none" w:sz="0" w:space="0" w:color="auto"/>
      </w:divBdr>
    </w:div>
    <w:div w:id="1626347552">
      <w:bodyDiv w:val="1"/>
      <w:marLeft w:val="0"/>
      <w:marRight w:val="0"/>
      <w:marTop w:val="0"/>
      <w:marBottom w:val="0"/>
      <w:divBdr>
        <w:top w:val="none" w:sz="0" w:space="0" w:color="auto"/>
        <w:left w:val="none" w:sz="0" w:space="0" w:color="auto"/>
        <w:bottom w:val="none" w:sz="0" w:space="0" w:color="auto"/>
        <w:right w:val="none" w:sz="0" w:space="0" w:color="auto"/>
      </w:divBdr>
    </w:div>
    <w:div w:id="1647540386">
      <w:bodyDiv w:val="1"/>
      <w:marLeft w:val="0"/>
      <w:marRight w:val="0"/>
      <w:marTop w:val="0"/>
      <w:marBottom w:val="0"/>
      <w:divBdr>
        <w:top w:val="none" w:sz="0" w:space="0" w:color="auto"/>
        <w:left w:val="none" w:sz="0" w:space="0" w:color="auto"/>
        <w:bottom w:val="none" w:sz="0" w:space="0" w:color="auto"/>
        <w:right w:val="none" w:sz="0" w:space="0" w:color="auto"/>
      </w:divBdr>
    </w:div>
    <w:div w:id="1653753040">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1497009">
      <w:bodyDiv w:val="1"/>
      <w:marLeft w:val="0"/>
      <w:marRight w:val="0"/>
      <w:marTop w:val="0"/>
      <w:marBottom w:val="0"/>
      <w:divBdr>
        <w:top w:val="none" w:sz="0" w:space="0" w:color="auto"/>
        <w:left w:val="none" w:sz="0" w:space="0" w:color="auto"/>
        <w:bottom w:val="none" w:sz="0" w:space="0" w:color="auto"/>
        <w:right w:val="none" w:sz="0" w:space="0" w:color="auto"/>
      </w:divBdr>
    </w:div>
    <w:div w:id="1669792437">
      <w:bodyDiv w:val="1"/>
      <w:marLeft w:val="0"/>
      <w:marRight w:val="0"/>
      <w:marTop w:val="0"/>
      <w:marBottom w:val="0"/>
      <w:divBdr>
        <w:top w:val="none" w:sz="0" w:space="0" w:color="auto"/>
        <w:left w:val="none" w:sz="0" w:space="0" w:color="auto"/>
        <w:bottom w:val="none" w:sz="0" w:space="0" w:color="auto"/>
        <w:right w:val="none" w:sz="0" w:space="0" w:color="auto"/>
      </w:divBdr>
    </w:div>
    <w:div w:id="1674332689">
      <w:bodyDiv w:val="1"/>
      <w:marLeft w:val="0"/>
      <w:marRight w:val="0"/>
      <w:marTop w:val="0"/>
      <w:marBottom w:val="0"/>
      <w:divBdr>
        <w:top w:val="none" w:sz="0" w:space="0" w:color="auto"/>
        <w:left w:val="none" w:sz="0" w:space="0" w:color="auto"/>
        <w:bottom w:val="none" w:sz="0" w:space="0" w:color="auto"/>
        <w:right w:val="none" w:sz="0" w:space="0" w:color="auto"/>
      </w:divBdr>
    </w:div>
    <w:div w:id="1679386747">
      <w:bodyDiv w:val="1"/>
      <w:marLeft w:val="0"/>
      <w:marRight w:val="0"/>
      <w:marTop w:val="0"/>
      <w:marBottom w:val="0"/>
      <w:divBdr>
        <w:top w:val="none" w:sz="0" w:space="0" w:color="auto"/>
        <w:left w:val="none" w:sz="0" w:space="0" w:color="auto"/>
        <w:bottom w:val="none" w:sz="0" w:space="0" w:color="auto"/>
        <w:right w:val="none" w:sz="0" w:space="0" w:color="auto"/>
      </w:divBdr>
    </w:div>
    <w:div w:id="1685788783">
      <w:bodyDiv w:val="1"/>
      <w:marLeft w:val="0"/>
      <w:marRight w:val="0"/>
      <w:marTop w:val="0"/>
      <w:marBottom w:val="0"/>
      <w:divBdr>
        <w:top w:val="none" w:sz="0" w:space="0" w:color="auto"/>
        <w:left w:val="none" w:sz="0" w:space="0" w:color="auto"/>
        <w:bottom w:val="none" w:sz="0" w:space="0" w:color="auto"/>
        <w:right w:val="none" w:sz="0" w:space="0" w:color="auto"/>
      </w:divBdr>
    </w:div>
    <w:div w:id="1692536911">
      <w:bodyDiv w:val="1"/>
      <w:marLeft w:val="0"/>
      <w:marRight w:val="0"/>
      <w:marTop w:val="0"/>
      <w:marBottom w:val="0"/>
      <w:divBdr>
        <w:top w:val="none" w:sz="0" w:space="0" w:color="auto"/>
        <w:left w:val="none" w:sz="0" w:space="0" w:color="auto"/>
        <w:bottom w:val="none" w:sz="0" w:space="0" w:color="auto"/>
        <w:right w:val="none" w:sz="0" w:space="0" w:color="auto"/>
      </w:divBdr>
    </w:div>
    <w:div w:id="1697000812">
      <w:bodyDiv w:val="1"/>
      <w:marLeft w:val="0"/>
      <w:marRight w:val="0"/>
      <w:marTop w:val="0"/>
      <w:marBottom w:val="0"/>
      <w:divBdr>
        <w:top w:val="none" w:sz="0" w:space="0" w:color="auto"/>
        <w:left w:val="none" w:sz="0" w:space="0" w:color="auto"/>
        <w:bottom w:val="none" w:sz="0" w:space="0" w:color="auto"/>
        <w:right w:val="none" w:sz="0" w:space="0" w:color="auto"/>
      </w:divBdr>
    </w:div>
    <w:div w:id="1700887461">
      <w:bodyDiv w:val="1"/>
      <w:marLeft w:val="0"/>
      <w:marRight w:val="0"/>
      <w:marTop w:val="0"/>
      <w:marBottom w:val="0"/>
      <w:divBdr>
        <w:top w:val="none" w:sz="0" w:space="0" w:color="auto"/>
        <w:left w:val="none" w:sz="0" w:space="0" w:color="auto"/>
        <w:bottom w:val="none" w:sz="0" w:space="0" w:color="auto"/>
        <w:right w:val="none" w:sz="0" w:space="0" w:color="auto"/>
      </w:divBdr>
    </w:div>
    <w:div w:id="1701206370">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5449205">
      <w:bodyDiv w:val="1"/>
      <w:marLeft w:val="0"/>
      <w:marRight w:val="0"/>
      <w:marTop w:val="0"/>
      <w:marBottom w:val="0"/>
      <w:divBdr>
        <w:top w:val="none" w:sz="0" w:space="0" w:color="auto"/>
        <w:left w:val="none" w:sz="0" w:space="0" w:color="auto"/>
        <w:bottom w:val="none" w:sz="0" w:space="0" w:color="auto"/>
        <w:right w:val="none" w:sz="0" w:space="0" w:color="auto"/>
      </w:divBdr>
    </w:div>
    <w:div w:id="1718162475">
      <w:bodyDiv w:val="1"/>
      <w:marLeft w:val="0"/>
      <w:marRight w:val="0"/>
      <w:marTop w:val="0"/>
      <w:marBottom w:val="0"/>
      <w:divBdr>
        <w:top w:val="none" w:sz="0" w:space="0" w:color="auto"/>
        <w:left w:val="none" w:sz="0" w:space="0" w:color="auto"/>
        <w:bottom w:val="none" w:sz="0" w:space="0" w:color="auto"/>
        <w:right w:val="none" w:sz="0" w:space="0" w:color="auto"/>
      </w:divBdr>
    </w:div>
    <w:div w:id="1720276105">
      <w:bodyDiv w:val="1"/>
      <w:marLeft w:val="0"/>
      <w:marRight w:val="0"/>
      <w:marTop w:val="0"/>
      <w:marBottom w:val="0"/>
      <w:divBdr>
        <w:top w:val="none" w:sz="0" w:space="0" w:color="auto"/>
        <w:left w:val="none" w:sz="0" w:space="0" w:color="auto"/>
        <w:bottom w:val="none" w:sz="0" w:space="0" w:color="auto"/>
        <w:right w:val="none" w:sz="0" w:space="0" w:color="auto"/>
      </w:divBdr>
    </w:div>
    <w:div w:id="1730153855">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6777798">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87312495">
      <w:bodyDiv w:val="1"/>
      <w:marLeft w:val="0"/>
      <w:marRight w:val="0"/>
      <w:marTop w:val="0"/>
      <w:marBottom w:val="0"/>
      <w:divBdr>
        <w:top w:val="none" w:sz="0" w:space="0" w:color="auto"/>
        <w:left w:val="none" w:sz="0" w:space="0" w:color="auto"/>
        <w:bottom w:val="none" w:sz="0" w:space="0" w:color="auto"/>
        <w:right w:val="none" w:sz="0" w:space="0" w:color="auto"/>
      </w:divBdr>
    </w:div>
    <w:div w:id="1817453831">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741767">
      <w:bodyDiv w:val="1"/>
      <w:marLeft w:val="0"/>
      <w:marRight w:val="0"/>
      <w:marTop w:val="0"/>
      <w:marBottom w:val="0"/>
      <w:divBdr>
        <w:top w:val="none" w:sz="0" w:space="0" w:color="auto"/>
        <w:left w:val="none" w:sz="0" w:space="0" w:color="auto"/>
        <w:bottom w:val="none" w:sz="0" w:space="0" w:color="auto"/>
        <w:right w:val="none" w:sz="0" w:space="0" w:color="auto"/>
      </w:divBdr>
    </w:div>
    <w:div w:id="1848902861">
      <w:bodyDiv w:val="1"/>
      <w:marLeft w:val="0"/>
      <w:marRight w:val="0"/>
      <w:marTop w:val="0"/>
      <w:marBottom w:val="0"/>
      <w:divBdr>
        <w:top w:val="none" w:sz="0" w:space="0" w:color="auto"/>
        <w:left w:val="none" w:sz="0" w:space="0" w:color="auto"/>
        <w:bottom w:val="none" w:sz="0" w:space="0" w:color="auto"/>
        <w:right w:val="none" w:sz="0" w:space="0" w:color="auto"/>
      </w:divBdr>
    </w:div>
    <w:div w:id="1849445497">
      <w:bodyDiv w:val="1"/>
      <w:marLeft w:val="0"/>
      <w:marRight w:val="0"/>
      <w:marTop w:val="0"/>
      <w:marBottom w:val="0"/>
      <w:divBdr>
        <w:top w:val="none" w:sz="0" w:space="0" w:color="auto"/>
        <w:left w:val="none" w:sz="0" w:space="0" w:color="auto"/>
        <w:bottom w:val="none" w:sz="0" w:space="0" w:color="auto"/>
        <w:right w:val="none" w:sz="0" w:space="0" w:color="auto"/>
      </w:divBdr>
    </w:div>
    <w:div w:id="1851481695">
      <w:bodyDiv w:val="1"/>
      <w:marLeft w:val="0"/>
      <w:marRight w:val="0"/>
      <w:marTop w:val="0"/>
      <w:marBottom w:val="0"/>
      <w:divBdr>
        <w:top w:val="none" w:sz="0" w:space="0" w:color="auto"/>
        <w:left w:val="none" w:sz="0" w:space="0" w:color="auto"/>
        <w:bottom w:val="none" w:sz="0" w:space="0" w:color="auto"/>
        <w:right w:val="none" w:sz="0" w:space="0" w:color="auto"/>
      </w:divBdr>
    </w:div>
    <w:div w:id="1880585676">
      <w:bodyDiv w:val="1"/>
      <w:marLeft w:val="0"/>
      <w:marRight w:val="0"/>
      <w:marTop w:val="0"/>
      <w:marBottom w:val="0"/>
      <w:divBdr>
        <w:top w:val="none" w:sz="0" w:space="0" w:color="auto"/>
        <w:left w:val="none" w:sz="0" w:space="0" w:color="auto"/>
        <w:bottom w:val="none" w:sz="0" w:space="0" w:color="auto"/>
        <w:right w:val="none" w:sz="0" w:space="0" w:color="auto"/>
      </w:divBdr>
    </w:div>
    <w:div w:id="1885754806">
      <w:bodyDiv w:val="1"/>
      <w:marLeft w:val="0"/>
      <w:marRight w:val="0"/>
      <w:marTop w:val="0"/>
      <w:marBottom w:val="0"/>
      <w:divBdr>
        <w:top w:val="none" w:sz="0" w:space="0" w:color="auto"/>
        <w:left w:val="none" w:sz="0" w:space="0" w:color="auto"/>
        <w:bottom w:val="none" w:sz="0" w:space="0" w:color="auto"/>
        <w:right w:val="none" w:sz="0" w:space="0" w:color="auto"/>
      </w:divBdr>
    </w:div>
    <w:div w:id="1916671890">
      <w:bodyDiv w:val="1"/>
      <w:marLeft w:val="0"/>
      <w:marRight w:val="0"/>
      <w:marTop w:val="0"/>
      <w:marBottom w:val="0"/>
      <w:divBdr>
        <w:top w:val="none" w:sz="0" w:space="0" w:color="auto"/>
        <w:left w:val="none" w:sz="0" w:space="0" w:color="auto"/>
        <w:bottom w:val="none" w:sz="0" w:space="0" w:color="auto"/>
        <w:right w:val="none" w:sz="0" w:space="0" w:color="auto"/>
      </w:divBdr>
    </w:div>
    <w:div w:id="1921717218">
      <w:bodyDiv w:val="1"/>
      <w:marLeft w:val="0"/>
      <w:marRight w:val="0"/>
      <w:marTop w:val="0"/>
      <w:marBottom w:val="0"/>
      <w:divBdr>
        <w:top w:val="none" w:sz="0" w:space="0" w:color="auto"/>
        <w:left w:val="none" w:sz="0" w:space="0" w:color="auto"/>
        <w:bottom w:val="none" w:sz="0" w:space="0" w:color="auto"/>
        <w:right w:val="none" w:sz="0" w:space="0" w:color="auto"/>
      </w:divBdr>
    </w:div>
    <w:div w:id="1928808752">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273808">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5791013">
      <w:bodyDiv w:val="1"/>
      <w:marLeft w:val="0"/>
      <w:marRight w:val="0"/>
      <w:marTop w:val="0"/>
      <w:marBottom w:val="0"/>
      <w:divBdr>
        <w:top w:val="none" w:sz="0" w:space="0" w:color="auto"/>
        <w:left w:val="none" w:sz="0" w:space="0" w:color="auto"/>
        <w:bottom w:val="none" w:sz="0" w:space="0" w:color="auto"/>
        <w:right w:val="none" w:sz="0" w:space="0" w:color="auto"/>
      </w:divBdr>
    </w:div>
    <w:div w:id="1983805647">
      <w:bodyDiv w:val="1"/>
      <w:marLeft w:val="0"/>
      <w:marRight w:val="0"/>
      <w:marTop w:val="0"/>
      <w:marBottom w:val="0"/>
      <w:divBdr>
        <w:top w:val="none" w:sz="0" w:space="0" w:color="auto"/>
        <w:left w:val="none" w:sz="0" w:space="0" w:color="auto"/>
        <w:bottom w:val="none" w:sz="0" w:space="0" w:color="auto"/>
        <w:right w:val="none" w:sz="0" w:space="0" w:color="auto"/>
      </w:divBdr>
    </w:div>
    <w:div w:id="2000159403">
      <w:bodyDiv w:val="1"/>
      <w:marLeft w:val="0"/>
      <w:marRight w:val="0"/>
      <w:marTop w:val="0"/>
      <w:marBottom w:val="0"/>
      <w:divBdr>
        <w:top w:val="none" w:sz="0" w:space="0" w:color="auto"/>
        <w:left w:val="none" w:sz="0" w:space="0" w:color="auto"/>
        <w:bottom w:val="none" w:sz="0" w:space="0" w:color="auto"/>
        <w:right w:val="none" w:sz="0" w:space="0" w:color="auto"/>
      </w:divBdr>
    </w:div>
    <w:div w:id="2015302998">
      <w:bodyDiv w:val="1"/>
      <w:marLeft w:val="0"/>
      <w:marRight w:val="0"/>
      <w:marTop w:val="0"/>
      <w:marBottom w:val="0"/>
      <w:divBdr>
        <w:top w:val="none" w:sz="0" w:space="0" w:color="auto"/>
        <w:left w:val="none" w:sz="0" w:space="0" w:color="auto"/>
        <w:bottom w:val="none" w:sz="0" w:space="0" w:color="auto"/>
        <w:right w:val="none" w:sz="0" w:space="0" w:color="auto"/>
      </w:divBdr>
    </w:div>
    <w:div w:id="2019311000">
      <w:bodyDiv w:val="1"/>
      <w:marLeft w:val="0"/>
      <w:marRight w:val="0"/>
      <w:marTop w:val="0"/>
      <w:marBottom w:val="0"/>
      <w:divBdr>
        <w:top w:val="none" w:sz="0" w:space="0" w:color="auto"/>
        <w:left w:val="none" w:sz="0" w:space="0" w:color="auto"/>
        <w:bottom w:val="none" w:sz="0" w:space="0" w:color="auto"/>
        <w:right w:val="none" w:sz="0" w:space="0" w:color="auto"/>
      </w:divBdr>
    </w:div>
    <w:div w:id="2023622692">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0183863">
      <w:bodyDiv w:val="1"/>
      <w:marLeft w:val="0"/>
      <w:marRight w:val="0"/>
      <w:marTop w:val="0"/>
      <w:marBottom w:val="0"/>
      <w:divBdr>
        <w:top w:val="none" w:sz="0" w:space="0" w:color="auto"/>
        <w:left w:val="none" w:sz="0" w:space="0" w:color="auto"/>
        <w:bottom w:val="none" w:sz="0" w:space="0" w:color="auto"/>
        <w:right w:val="none" w:sz="0" w:space="0" w:color="auto"/>
      </w:divBdr>
    </w:div>
    <w:div w:id="2070224349">
      <w:bodyDiv w:val="1"/>
      <w:marLeft w:val="0"/>
      <w:marRight w:val="0"/>
      <w:marTop w:val="0"/>
      <w:marBottom w:val="0"/>
      <w:divBdr>
        <w:top w:val="none" w:sz="0" w:space="0" w:color="auto"/>
        <w:left w:val="none" w:sz="0" w:space="0" w:color="auto"/>
        <w:bottom w:val="none" w:sz="0" w:space="0" w:color="auto"/>
        <w:right w:val="none" w:sz="0" w:space="0" w:color="auto"/>
      </w:divBdr>
    </w:div>
    <w:div w:id="2079161768">
      <w:bodyDiv w:val="1"/>
      <w:marLeft w:val="0"/>
      <w:marRight w:val="0"/>
      <w:marTop w:val="0"/>
      <w:marBottom w:val="0"/>
      <w:divBdr>
        <w:top w:val="none" w:sz="0" w:space="0" w:color="auto"/>
        <w:left w:val="none" w:sz="0" w:space="0" w:color="auto"/>
        <w:bottom w:val="none" w:sz="0" w:space="0" w:color="auto"/>
        <w:right w:val="none" w:sz="0" w:space="0" w:color="auto"/>
      </w:divBdr>
    </w:div>
    <w:div w:id="2115202971">
      <w:bodyDiv w:val="1"/>
      <w:marLeft w:val="0"/>
      <w:marRight w:val="0"/>
      <w:marTop w:val="0"/>
      <w:marBottom w:val="0"/>
      <w:divBdr>
        <w:top w:val="none" w:sz="0" w:space="0" w:color="auto"/>
        <w:left w:val="none" w:sz="0" w:space="0" w:color="auto"/>
        <w:bottom w:val="none" w:sz="0" w:space="0" w:color="auto"/>
        <w:right w:val="none" w:sz="0" w:space="0" w:color="auto"/>
      </w:divBdr>
    </w:div>
    <w:div w:id="2126190615">
      <w:bodyDiv w:val="1"/>
      <w:marLeft w:val="0"/>
      <w:marRight w:val="0"/>
      <w:marTop w:val="0"/>
      <w:marBottom w:val="0"/>
      <w:divBdr>
        <w:top w:val="none" w:sz="0" w:space="0" w:color="auto"/>
        <w:left w:val="none" w:sz="0" w:space="0" w:color="auto"/>
        <w:bottom w:val="none" w:sz="0" w:space="0" w:color="auto"/>
        <w:right w:val="none" w:sz="0" w:space="0" w:color="auto"/>
      </w:divBdr>
    </w:div>
    <w:div w:id="2134860288">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footer" Target="footer9.xml"/><Relationship Id="rId38"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yperlink" Target="http://www.legislation.gov.au/Details/C2016C00410" TargetMode="External"/><Relationship Id="rId20" Type="http://schemas.openxmlformats.org/officeDocument/2006/relationships/footer" Target="footer4.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03FCB329B354495892CAC1CC8FFC4" ma:contentTypeVersion="0" ma:contentTypeDescription="Create a new document." ma:contentTypeScope="" ma:versionID="340243688a2cd75e2209b18875d8419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F3F5838B-9058-46E1-A341-9D9BF3B9EB86}">
  <ds:schemaRefs>
    <ds:schemaRef ds:uri="http://schemas.microsoft.com/sharepoint/v3/contenttype/forms"/>
  </ds:schemaRefs>
</ds:datastoreItem>
</file>

<file path=customXml/itemProps3.xml><?xml version="1.0" encoding="utf-8"?>
<ds:datastoreItem xmlns:ds="http://schemas.openxmlformats.org/officeDocument/2006/customXml" ds:itemID="{B93EB309-99C4-4368-A3D0-38B2500F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FE19AD-8ECD-494F-9794-1E495DF650DA}">
  <ds:schemaRef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openxmlformats.org/package/2006/metadata/core-properties"/>
  </ds:schemaRefs>
</ds:datastoreItem>
</file>

<file path=customXml/itemProps5.xml><?xml version="1.0" encoding="utf-8"?>
<ds:datastoreItem xmlns:ds="http://schemas.openxmlformats.org/officeDocument/2006/customXml" ds:itemID="{33DCB765-B59D-4206-8F72-534A972E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Template>
  <TotalTime>8</TotalTime>
  <Pages>22</Pages>
  <Words>4194</Words>
  <Characters>23783</Characters>
  <Application>Microsoft Office Word</Application>
  <DocSecurity>0</DocSecurity>
  <Lines>1486</Lines>
  <Paragraphs>999</Paragraphs>
  <ScaleCrop>false</ScaleCrop>
  <HeadingPairs>
    <vt:vector size="2" baseType="variant">
      <vt:variant>
        <vt:lpstr>Title</vt:lpstr>
      </vt:variant>
      <vt:variant>
        <vt:i4>1</vt:i4>
      </vt:variant>
    </vt:vector>
  </HeadingPairs>
  <TitlesOfParts>
    <vt:vector size="1" baseType="lpstr">
      <vt:lpstr>[Department abbreviation] Budget Statements</vt:lpstr>
    </vt:vector>
  </TitlesOfParts>
  <Company>Australian Government - The Treasury</Company>
  <LinksUpToDate>false</LinksUpToDate>
  <CharactersWithSpaces>26978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abbreviation] Budget Statements</dc:title>
  <dc:subject>Department Name</dc:subject>
  <dc:creator>[Author department]</dc:creator>
  <cp:lastModifiedBy>CT</cp:lastModifiedBy>
  <cp:revision>4</cp:revision>
  <cp:lastPrinted>2019-03-31T03:23:00Z</cp:lastPrinted>
  <dcterms:created xsi:type="dcterms:W3CDTF">2019-04-02T05:25:00Z</dcterms:created>
  <dcterms:modified xsi:type="dcterms:W3CDTF">2019-04-02T06:20:00Z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0x010100C1203FCB329B354495892CAC1CC8FFC4</vt:lpwstr>
  </property>
  <property fmtid="{D5CDD505-2E9C-101B-9397-08002B2CF9AE}" pid="5" name="TSYRecordClass">
    <vt:lpwstr>75;#AE-20337-Destroy 7 years after action completed|668ae28e-5138-4c7c-82db-1c8c6afc81a6</vt:lpwstr>
  </property>
  <property fmtid="{D5CDD505-2E9C-101B-9397-08002B2CF9AE}" pid="6" name="_dlc_DocIdItemGuid">
    <vt:lpwstr>79196669-f0dd-4937-a317-f5b565f5905e</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{79196669-f0dd-4937-a317-f5b565f5905e}</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
  </property>
  <property fmtid="{D5CDD505-2E9C-101B-9397-08002B2CF9AE}" pid="20" name="RecordPoint_RecordNumberSubmitted">
    <vt:lpwstr/>
  </property>
  <property fmtid="{D5CDD505-2E9C-101B-9397-08002B2CF9AE}" pid="21" name="SecurityClassification">
    <vt:lpwstr>Protected</vt:lpwstr>
  </property>
  <property fmtid="{D5CDD505-2E9C-101B-9397-08002B2CF9AE}" pid="22" name="DLMSecurityClassification">
    <vt:lpwstr>Sensitive:  Cabinet</vt:lpwstr>
  </property>
</Properties>
</file>