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464C1" w14:textId="77777777" w:rsidR="001D311D" w:rsidRDefault="00311FAF" w:rsidP="00311FAF">
      <w:pPr>
        <w:pStyle w:val="Title"/>
        <w:jc w:val="right"/>
        <w:rPr>
          <w:b/>
          <w:color w:val="767171" w:themeColor="background2" w:themeShade="80"/>
          <w:sz w:val="32"/>
          <w:szCs w:val="32"/>
        </w:rPr>
      </w:pPr>
      <w:r>
        <w:rPr>
          <w:noProof/>
          <w:lang w:eastAsia="en-AU"/>
        </w:rPr>
        <w:drawing>
          <wp:inline distT="0" distB="0" distL="0" distR="0" wp14:anchorId="07EA3A06" wp14:editId="3FC0C009">
            <wp:extent cx="1958196" cy="1198784"/>
            <wp:effectExtent l="0" t="0" r="4445" b="1905"/>
            <wp:docPr id="2" name="Picture 2" descr="Australian Government logo"/>
            <wp:cNvGraphicFramePr/>
            <a:graphic xmlns:a="http://schemas.openxmlformats.org/drawingml/2006/main">
              <a:graphicData uri="http://schemas.openxmlformats.org/drawingml/2006/picture">
                <pic:pic xmlns:pic="http://schemas.openxmlformats.org/drawingml/2006/picture">
                  <pic:nvPicPr>
                    <pic:cNvPr id="3" name="Picture 3" descr="Australian Government - job active logo"/>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961929" cy="1201069"/>
                    </a:xfrm>
                    <a:prstGeom prst="rect">
                      <a:avLst/>
                    </a:prstGeom>
                    <a:noFill/>
                    <a:ln>
                      <a:noFill/>
                    </a:ln>
                    <a:extLst>
                      <a:ext uri="{53640926-AAD7-44D8-BBD7-CCE9431645EC}">
                        <a14:shadowObscured xmlns:a14="http://schemas.microsoft.com/office/drawing/2010/main"/>
                      </a:ext>
                    </a:extLst>
                  </pic:spPr>
                </pic:pic>
              </a:graphicData>
            </a:graphic>
          </wp:inline>
        </w:drawing>
      </w:r>
    </w:p>
    <w:p w14:paraId="02ACE37C" w14:textId="4D744904" w:rsidR="008B6052" w:rsidRDefault="00146FF3" w:rsidP="00851B7C">
      <w:pPr>
        <w:pStyle w:val="Title"/>
        <w:spacing w:after="120"/>
      </w:pPr>
      <w:r w:rsidRPr="002B0090">
        <w:rPr>
          <w:b/>
          <w:color w:val="767171" w:themeColor="background2" w:themeShade="80"/>
          <w:sz w:val="32"/>
          <w:szCs w:val="32"/>
        </w:rPr>
        <w:t>Guideline</w:t>
      </w:r>
      <w:r w:rsidRPr="002B0090">
        <w:rPr>
          <w:color w:val="767171" w:themeColor="background2" w:themeShade="80"/>
          <w:sz w:val="32"/>
          <w:szCs w:val="32"/>
        </w:rPr>
        <w:t>:</w:t>
      </w:r>
      <w:r>
        <w:br/>
      </w:r>
      <w:r w:rsidR="00F94E89">
        <w:t xml:space="preserve">New Employment Services Trial (NEST) </w:t>
      </w:r>
      <w:r w:rsidR="00BD0658">
        <w:t>Targeted Compliance Framework</w:t>
      </w:r>
      <w:r w:rsidR="0081183C">
        <w:t xml:space="preserve">: </w:t>
      </w:r>
      <w:r w:rsidR="00AB5A57">
        <w:t>Mutual Obligation Failures</w:t>
      </w:r>
      <w:r w:rsidR="00C51EDF">
        <w:t xml:space="preserve"> </w:t>
      </w:r>
    </w:p>
    <w:p w14:paraId="3D9FC525" w14:textId="2D72C73C" w:rsidR="003B7214" w:rsidRPr="00851B7C" w:rsidRDefault="003B7214" w:rsidP="003B7214">
      <w:pPr>
        <w:pStyle w:val="guidelinechanges"/>
      </w:pPr>
      <w:r w:rsidRPr="00851B7C">
        <w:t xml:space="preserve">The </w:t>
      </w:r>
      <w:r w:rsidR="007A4EDA">
        <w:t>Targeted Compliance F</w:t>
      </w:r>
      <w:r w:rsidRPr="00851B7C">
        <w:t xml:space="preserve">ramework </w:t>
      </w:r>
      <w:r w:rsidR="00011E05">
        <w:t xml:space="preserve">(TCF) </w:t>
      </w:r>
      <w:r w:rsidRPr="00851B7C">
        <w:t xml:space="preserve">is designed to </w:t>
      </w:r>
      <w:r w:rsidR="007A4EDA">
        <w:t xml:space="preserve">target financial penalties towards </w:t>
      </w:r>
      <w:r w:rsidRPr="00851B7C">
        <w:t xml:space="preserve">only those </w:t>
      </w:r>
      <w:r w:rsidR="00EA362C">
        <w:t>Participants</w:t>
      </w:r>
      <w:r w:rsidRPr="00851B7C">
        <w:t xml:space="preserve"> who persistently</w:t>
      </w:r>
      <w:r w:rsidR="007A4EDA">
        <w:t xml:space="preserve"> commit Mutual Obligation Failures without a Valid Reason or Reasonable Excuse, </w:t>
      </w:r>
      <w:r w:rsidRPr="00851B7C">
        <w:t xml:space="preserve">while providing protections for the most vulnerable. It is designed to encourage </w:t>
      </w:r>
      <w:r w:rsidR="00EA362C">
        <w:t>Participants</w:t>
      </w:r>
      <w:r w:rsidRPr="00851B7C">
        <w:t xml:space="preserve"> to engage with their employment services provider (</w:t>
      </w:r>
      <w:r w:rsidR="00EA362C">
        <w:t xml:space="preserve">Trial </w:t>
      </w:r>
      <w:r w:rsidRPr="00851B7C">
        <w:t xml:space="preserve">Provider), take personal responsibility for managing and meeting their Mutual Obligation Requirements, and actively look for work. </w:t>
      </w:r>
    </w:p>
    <w:p w14:paraId="2C8ECE09" w14:textId="77777777" w:rsidR="006675FE" w:rsidRDefault="006675FE" w:rsidP="006675FE">
      <w:pPr>
        <w:tabs>
          <w:tab w:val="right" w:pos="1701"/>
        </w:tabs>
      </w:pPr>
      <w:r>
        <w:t>Participants commit Mutual Obligation Failures when they fail to comply with any one of a range of particular requirements specified in the Social Security Law. Broadly speaking, these requirements include, among other things:</w:t>
      </w:r>
      <w:r w:rsidRPr="00055660">
        <w:t xml:space="preserve"> </w:t>
      </w:r>
    </w:p>
    <w:p w14:paraId="7D82F746" w14:textId="77777777" w:rsidR="006675FE" w:rsidRDefault="006675FE" w:rsidP="006675FE">
      <w:pPr>
        <w:pStyle w:val="ListParagraph"/>
        <w:numPr>
          <w:ilvl w:val="0"/>
          <w:numId w:val="76"/>
        </w:numPr>
        <w:tabs>
          <w:tab w:val="right" w:pos="1701"/>
        </w:tabs>
        <w:spacing w:before="60" w:after="60"/>
        <w:ind w:left="284" w:hanging="284"/>
        <w:contextualSpacing w:val="0"/>
      </w:pPr>
      <w:r>
        <w:t>entering into a Job Plan;</w:t>
      </w:r>
    </w:p>
    <w:p w14:paraId="245527A0" w14:textId="348DCA89" w:rsidR="006675FE" w:rsidRDefault="006675FE" w:rsidP="006675FE">
      <w:pPr>
        <w:pStyle w:val="ListParagraph"/>
        <w:numPr>
          <w:ilvl w:val="0"/>
          <w:numId w:val="76"/>
        </w:numPr>
        <w:tabs>
          <w:tab w:val="right" w:pos="1701"/>
        </w:tabs>
        <w:spacing w:before="60" w:after="60"/>
        <w:ind w:left="284" w:hanging="284"/>
        <w:contextualSpacing w:val="0"/>
      </w:pPr>
      <w:r>
        <w:t>attending appointments, and participating in activities</w:t>
      </w:r>
      <w:r w:rsidR="00600623">
        <w:t>, where required by the Job Plan</w:t>
      </w:r>
      <w:r>
        <w:t xml:space="preserve">; </w:t>
      </w:r>
    </w:p>
    <w:p w14:paraId="71DDEDE1" w14:textId="77777777" w:rsidR="006675FE" w:rsidRDefault="006675FE" w:rsidP="006675FE">
      <w:pPr>
        <w:pStyle w:val="ListParagraph"/>
        <w:numPr>
          <w:ilvl w:val="0"/>
          <w:numId w:val="76"/>
        </w:numPr>
        <w:tabs>
          <w:tab w:val="right" w:pos="1701"/>
        </w:tabs>
        <w:spacing w:before="60" w:after="60"/>
        <w:ind w:left="284" w:hanging="284"/>
        <w:contextualSpacing w:val="0"/>
      </w:pPr>
      <w:r>
        <w:t>acting appropriately during those appointments and while participating in those activities;</w:t>
      </w:r>
    </w:p>
    <w:p w14:paraId="69FBB8E3" w14:textId="76EBC9AB" w:rsidR="006675FE" w:rsidRDefault="006675FE" w:rsidP="006675FE">
      <w:pPr>
        <w:pStyle w:val="ListParagraph"/>
        <w:numPr>
          <w:ilvl w:val="0"/>
          <w:numId w:val="76"/>
        </w:numPr>
        <w:tabs>
          <w:tab w:val="right" w:pos="1701"/>
        </w:tabs>
        <w:spacing w:before="60" w:after="60"/>
        <w:ind w:left="284" w:hanging="284"/>
        <w:contextualSpacing w:val="0"/>
      </w:pPr>
      <w:r>
        <w:t>undertaking adequate Job Searches, where required by their Job Plan;</w:t>
      </w:r>
    </w:p>
    <w:p w14:paraId="4EA499C9" w14:textId="5C456CE0" w:rsidR="00A03305" w:rsidRDefault="00A03305" w:rsidP="006675FE">
      <w:pPr>
        <w:pStyle w:val="ListParagraph"/>
        <w:numPr>
          <w:ilvl w:val="0"/>
          <w:numId w:val="76"/>
        </w:numPr>
        <w:tabs>
          <w:tab w:val="right" w:pos="1701"/>
        </w:tabs>
        <w:spacing w:before="60" w:after="60"/>
        <w:ind w:left="284" w:hanging="284"/>
        <w:contextualSpacing w:val="0"/>
      </w:pPr>
      <w:r>
        <w:t>meeting a Points Target, where required by their Job Plan</w:t>
      </w:r>
      <w:r w:rsidR="004715DA">
        <w:t>;</w:t>
      </w:r>
    </w:p>
    <w:p w14:paraId="78F0C8E2" w14:textId="77777777" w:rsidR="006675FE" w:rsidRDefault="006675FE" w:rsidP="006675FE">
      <w:pPr>
        <w:pStyle w:val="ListParagraph"/>
        <w:numPr>
          <w:ilvl w:val="0"/>
          <w:numId w:val="76"/>
        </w:numPr>
        <w:tabs>
          <w:tab w:val="right" w:pos="1701"/>
        </w:tabs>
        <w:spacing w:before="60" w:after="60"/>
        <w:ind w:left="284" w:hanging="284"/>
        <w:contextualSpacing w:val="0"/>
      </w:pPr>
      <w:r>
        <w:t xml:space="preserve">attending job interviews; and </w:t>
      </w:r>
    </w:p>
    <w:p w14:paraId="48577FEF" w14:textId="2ECCC469" w:rsidR="006675FE" w:rsidRDefault="006675FE" w:rsidP="006675FE">
      <w:pPr>
        <w:pStyle w:val="ListParagraph"/>
        <w:numPr>
          <w:ilvl w:val="0"/>
          <w:numId w:val="76"/>
        </w:numPr>
        <w:tabs>
          <w:tab w:val="right" w:pos="1701"/>
        </w:tabs>
        <w:spacing w:before="60" w:after="60"/>
        <w:ind w:left="284" w:hanging="284"/>
        <w:contextualSpacing w:val="0"/>
      </w:pPr>
      <w:r>
        <w:t xml:space="preserve">acting on job opportunities when requested to do so by their Trial Provider. </w:t>
      </w:r>
    </w:p>
    <w:p w14:paraId="5FD3DB26" w14:textId="77777777" w:rsidR="006675FE" w:rsidRDefault="006675FE" w:rsidP="006675FE">
      <w:pPr>
        <w:tabs>
          <w:tab w:val="right" w:pos="1701"/>
        </w:tabs>
      </w:pPr>
      <w:r>
        <w:t>If a Participant persistently commits Mutual Obligation Failures, they progress through the compliance framework. The Participant may eventually incur financial penalties after they:</w:t>
      </w:r>
    </w:p>
    <w:p w14:paraId="5D8B2D26" w14:textId="1DC0689E" w:rsidR="006675FE" w:rsidRDefault="006675FE" w:rsidP="006675FE">
      <w:pPr>
        <w:pStyle w:val="ListParagraph"/>
        <w:numPr>
          <w:ilvl w:val="0"/>
          <w:numId w:val="76"/>
        </w:numPr>
        <w:tabs>
          <w:tab w:val="right" w:pos="1701"/>
        </w:tabs>
        <w:spacing w:before="60" w:after="60"/>
        <w:ind w:left="284" w:hanging="284"/>
        <w:contextualSpacing w:val="0"/>
      </w:pPr>
      <w:r>
        <w:t xml:space="preserve">have participated in a Capability Interview with their </w:t>
      </w:r>
      <w:r w:rsidR="009212B7">
        <w:t xml:space="preserve">Trial </w:t>
      </w:r>
      <w:r>
        <w:t xml:space="preserve">Provider, and a Capability Assessment with Services Australia, to ensure that the Mutual Obligation Requirements specified in their Job Plan are appropriate for their personal circumstances and that they are capable of meeting them; and </w:t>
      </w:r>
    </w:p>
    <w:p w14:paraId="3F4FFDAC" w14:textId="77777777" w:rsidR="006675FE" w:rsidRDefault="006675FE" w:rsidP="006675FE">
      <w:pPr>
        <w:pStyle w:val="ListParagraph"/>
        <w:numPr>
          <w:ilvl w:val="0"/>
          <w:numId w:val="76"/>
        </w:numPr>
        <w:tabs>
          <w:tab w:val="right" w:pos="1701"/>
        </w:tabs>
        <w:spacing w:before="60" w:after="60"/>
        <w:ind w:left="284" w:hanging="284"/>
        <w:contextualSpacing w:val="0"/>
      </w:pPr>
      <w:r>
        <w:t xml:space="preserve">have continued to commit Mutual Obligation Failures. </w:t>
      </w:r>
    </w:p>
    <w:p w14:paraId="7AC3746A" w14:textId="121D3552" w:rsidR="006675FE" w:rsidRPr="00010B5E" w:rsidRDefault="006675FE" w:rsidP="006675FE">
      <w:pPr>
        <w:tabs>
          <w:tab w:val="right" w:pos="1701"/>
        </w:tabs>
        <w:spacing w:before="60" w:after="60"/>
      </w:pPr>
      <w:r>
        <w:t xml:space="preserve">That Participant may also face financial penalties if, at any time, they commit a Work Refusal Failure or an Unemployment Failure. See the </w:t>
      </w:r>
      <w:bookmarkStart w:id="0" w:name="_Hlk66880193"/>
      <w:r w:rsidR="00CD1070">
        <w:fldChar w:fldCharType="begin"/>
      </w:r>
      <w:r w:rsidR="00D44E16">
        <w:instrText>HYPERLINK "https://ecsnaccessintranet.hosts.application.enet/ProviderPortal/NEST/Guidelines/Pages/Participation-and-Compliance-Framework.aspx"</w:instrText>
      </w:r>
      <w:r w:rsidR="00CD1070">
        <w:fldChar w:fldCharType="separate"/>
      </w:r>
      <w:r w:rsidRPr="00E55C07">
        <w:rPr>
          <w:rStyle w:val="Hyperlink"/>
        </w:rPr>
        <w:t xml:space="preserve">New Employment Service Trial (NEST) Work Refusal </w:t>
      </w:r>
      <w:r w:rsidR="003537C4" w:rsidRPr="00E55C07">
        <w:rPr>
          <w:rStyle w:val="Hyperlink"/>
        </w:rPr>
        <w:t xml:space="preserve">Failures </w:t>
      </w:r>
      <w:r w:rsidRPr="00E55C07">
        <w:rPr>
          <w:rStyle w:val="Hyperlink"/>
        </w:rPr>
        <w:t>and Unemployment Failures Guideline</w:t>
      </w:r>
      <w:r w:rsidR="00CD1070">
        <w:rPr>
          <w:rStyle w:val="Hyperlink"/>
        </w:rPr>
        <w:fldChar w:fldCharType="end"/>
      </w:r>
      <w:bookmarkEnd w:id="0"/>
      <w:r>
        <w:rPr>
          <w:i/>
        </w:rPr>
        <w:t xml:space="preserve"> </w:t>
      </w:r>
      <w:r>
        <w:t>for more information.</w:t>
      </w:r>
    </w:p>
    <w:p w14:paraId="187A341C" w14:textId="77777777" w:rsidR="002E6FDB" w:rsidRDefault="002E6FDB" w:rsidP="005D72CD">
      <w:pPr>
        <w:tabs>
          <w:tab w:val="right" w:pos="1701"/>
        </w:tabs>
        <w:sectPr w:rsidR="002E6FDB" w:rsidSect="00AB5A57">
          <w:headerReference w:type="default" r:id="rId12"/>
          <w:footerReference w:type="default" r:id="rId13"/>
          <w:headerReference w:type="first" r:id="rId14"/>
          <w:pgSz w:w="11906" w:h="16838"/>
          <w:pgMar w:top="851" w:right="1416" w:bottom="1440" w:left="1440" w:header="708" w:footer="680" w:gutter="0"/>
          <w:cols w:space="708"/>
          <w:titlePg/>
          <w:docGrid w:linePitch="360"/>
        </w:sectPr>
      </w:pPr>
    </w:p>
    <w:p w14:paraId="232DE1DA" w14:textId="5799B070" w:rsidR="008A194F" w:rsidRPr="00183647" w:rsidRDefault="008A194F" w:rsidP="00851B7C">
      <w:pPr>
        <w:spacing w:before="240"/>
        <w:rPr>
          <w:color w:val="385623" w:themeColor="accent6" w:themeShade="80"/>
        </w:rPr>
      </w:pPr>
      <w:r w:rsidRPr="00183647">
        <w:rPr>
          <w:color w:val="767171" w:themeColor="background2" w:themeShade="80"/>
        </w:rPr>
        <w:t>Version</w:t>
      </w:r>
      <w:r w:rsidR="004B7969" w:rsidRPr="00183647">
        <w:rPr>
          <w:color w:val="767171" w:themeColor="background2" w:themeShade="80"/>
        </w:rPr>
        <w:t>:</w:t>
      </w:r>
      <w:r w:rsidR="00837E53" w:rsidRPr="00183647">
        <w:rPr>
          <w:color w:val="767171" w:themeColor="background2" w:themeShade="80"/>
        </w:rPr>
        <w:t xml:space="preserve"> </w:t>
      </w:r>
      <w:r w:rsidR="00145E80">
        <w:rPr>
          <w:color w:val="767171" w:themeColor="background2" w:themeShade="80"/>
        </w:rPr>
        <w:t>2.</w:t>
      </w:r>
      <w:r w:rsidR="00FA0A7A">
        <w:rPr>
          <w:color w:val="767171" w:themeColor="background2" w:themeShade="80"/>
        </w:rPr>
        <w:t>2</w:t>
      </w:r>
    </w:p>
    <w:p w14:paraId="323E2D35" w14:textId="0F8EEFF7" w:rsidR="008A194F" w:rsidRPr="00183647" w:rsidRDefault="00D911DD" w:rsidP="00851B7C">
      <w:pPr>
        <w:spacing w:before="240"/>
      </w:pPr>
      <w:r w:rsidRPr="00183647">
        <w:rPr>
          <w:color w:val="767171" w:themeColor="background2" w:themeShade="80"/>
        </w:rPr>
        <w:br w:type="column"/>
      </w:r>
      <w:r w:rsidR="008A194F" w:rsidRPr="00183647">
        <w:rPr>
          <w:color w:val="767171" w:themeColor="background2" w:themeShade="80"/>
        </w:rPr>
        <w:t>Published</w:t>
      </w:r>
      <w:r w:rsidR="00E12AFD" w:rsidRPr="00183647">
        <w:rPr>
          <w:color w:val="767171" w:themeColor="background2" w:themeShade="80"/>
        </w:rPr>
        <w:t xml:space="preserve"> on</w:t>
      </w:r>
      <w:r w:rsidR="004B7969" w:rsidRPr="00183647">
        <w:rPr>
          <w:color w:val="767171" w:themeColor="background2" w:themeShade="80"/>
        </w:rPr>
        <w:t>:</w:t>
      </w:r>
      <w:r w:rsidR="00837E53" w:rsidRPr="00183647">
        <w:t xml:space="preserve"> </w:t>
      </w:r>
      <w:r w:rsidR="00417B67">
        <w:t>30</w:t>
      </w:r>
      <w:r w:rsidR="00FA0A7A">
        <w:t xml:space="preserve"> September</w:t>
      </w:r>
      <w:r w:rsidR="008A1E71" w:rsidRPr="00145E80">
        <w:t xml:space="preserve"> 2021</w:t>
      </w:r>
    </w:p>
    <w:p w14:paraId="5A163A0E" w14:textId="0F55548F" w:rsidR="009A0D00" w:rsidRDefault="008A194F" w:rsidP="00851B7C">
      <w:pPr>
        <w:spacing w:after="240"/>
      </w:pPr>
      <w:r w:rsidRPr="00183647">
        <w:rPr>
          <w:color w:val="767171" w:themeColor="background2" w:themeShade="80"/>
        </w:rPr>
        <w:t>Effective</w:t>
      </w:r>
      <w:r w:rsidR="00E12AFD" w:rsidRPr="00183647">
        <w:rPr>
          <w:color w:val="767171" w:themeColor="background2" w:themeShade="80"/>
        </w:rPr>
        <w:t xml:space="preserve"> from</w:t>
      </w:r>
      <w:r w:rsidR="004B7969" w:rsidRPr="00183647">
        <w:rPr>
          <w:color w:val="767171" w:themeColor="background2" w:themeShade="80"/>
        </w:rPr>
        <w:t>:</w:t>
      </w:r>
      <w:r w:rsidR="00837E53" w:rsidRPr="00183647">
        <w:t xml:space="preserve"> </w:t>
      </w:r>
      <w:r w:rsidR="00FA0A7A">
        <w:t>1 October</w:t>
      </w:r>
      <w:r w:rsidR="00B502E7" w:rsidRPr="00040E4A">
        <w:t xml:space="preserve"> </w:t>
      </w:r>
      <w:r w:rsidR="008A1E71" w:rsidRPr="00040E4A">
        <w:t>2021</w:t>
      </w:r>
    </w:p>
    <w:p w14:paraId="1BDFFB3D" w14:textId="77777777" w:rsidR="009A0D00" w:rsidRPr="003A2B2C" w:rsidRDefault="009A0D00" w:rsidP="00851B7C">
      <w:pPr>
        <w:spacing w:after="240"/>
        <w:sectPr w:rsidR="009A0D00" w:rsidRPr="003A2B2C" w:rsidSect="00837E53">
          <w:type w:val="continuous"/>
          <w:pgSz w:w="11906" w:h="16838"/>
          <w:pgMar w:top="1440" w:right="1440" w:bottom="1440" w:left="1440" w:header="708" w:footer="708" w:gutter="0"/>
          <w:cols w:num="2" w:space="708"/>
          <w:titlePg/>
          <w:docGrid w:linePitch="360"/>
        </w:sectPr>
      </w:pPr>
    </w:p>
    <w:p w14:paraId="3C34AED6" w14:textId="77777777" w:rsidR="00266629" w:rsidRDefault="00266629">
      <w:pPr>
        <w:rPr>
          <w:color w:val="767171" w:themeColor="background2" w:themeShade="80"/>
        </w:rPr>
      </w:pPr>
      <w:r>
        <w:rPr>
          <w:color w:val="767171" w:themeColor="background2" w:themeShade="80"/>
        </w:rPr>
        <w:br w:type="page"/>
      </w:r>
    </w:p>
    <w:p w14:paraId="7474B2D6" w14:textId="5DD56228" w:rsidR="009A0D00" w:rsidRPr="009A0D00" w:rsidRDefault="009A0D00" w:rsidP="009A0D00">
      <w:pPr>
        <w:pBdr>
          <w:top w:val="single" w:sz="4" w:space="1" w:color="767171" w:themeColor="background2" w:themeShade="80"/>
        </w:pBdr>
        <w:rPr>
          <w:color w:val="767171" w:themeColor="background2" w:themeShade="80"/>
        </w:rPr>
      </w:pPr>
      <w:r w:rsidRPr="009A0D00">
        <w:rPr>
          <w:color w:val="767171" w:themeColor="background2" w:themeShade="80"/>
        </w:rPr>
        <w:lastRenderedPageBreak/>
        <w:t xml:space="preserve">Changes from the previous version (Version </w:t>
      </w:r>
      <w:r w:rsidR="00B502E7">
        <w:rPr>
          <w:color w:val="767171" w:themeColor="background2" w:themeShade="80"/>
        </w:rPr>
        <w:t>2.</w:t>
      </w:r>
      <w:r w:rsidR="0048056E">
        <w:rPr>
          <w:color w:val="767171" w:themeColor="background2" w:themeShade="80"/>
        </w:rPr>
        <w:t>1</w:t>
      </w:r>
      <w:r w:rsidRPr="009A0D00">
        <w:rPr>
          <w:color w:val="767171" w:themeColor="background2" w:themeShade="80"/>
        </w:rPr>
        <w:t>)</w:t>
      </w:r>
    </w:p>
    <w:p w14:paraId="3BFDA0E5" w14:textId="77777777" w:rsidR="009A0D00" w:rsidRPr="009A0D00" w:rsidRDefault="009A0D00" w:rsidP="009A0D00">
      <w:pPr>
        <w:spacing w:before="60"/>
        <w:rPr>
          <w:b/>
          <w:sz w:val="20"/>
        </w:rPr>
      </w:pPr>
      <w:r w:rsidRPr="009A0D00">
        <w:rPr>
          <w:b/>
          <w:sz w:val="20"/>
        </w:rPr>
        <w:t>Policy changes:</w:t>
      </w:r>
    </w:p>
    <w:p w14:paraId="12E856D9" w14:textId="77777777" w:rsidR="00145E80" w:rsidRDefault="007C00D0" w:rsidP="009A0D00">
      <w:pPr>
        <w:spacing w:before="60"/>
        <w:rPr>
          <w:rFonts w:ascii="Calibri" w:eastAsia="Calibri" w:hAnsi="Calibri" w:cs="Times New Roman"/>
          <w:sz w:val="20"/>
          <w:szCs w:val="20"/>
        </w:rPr>
      </w:pPr>
      <w:r>
        <w:rPr>
          <w:rFonts w:ascii="Calibri" w:eastAsia="Calibri" w:hAnsi="Calibri" w:cs="Times New Roman"/>
          <w:sz w:val="20"/>
          <w:szCs w:val="20"/>
        </w:rPr>
        <w:t>Nil.</w:t>
      </w:r>
    </w:p>
    <w:p w14:paraId="36173518" w14:textId="7887F5A9" w:rsidR="009A0D00" w:rsidRPr="009A0D00" w:rsidRDefault="009A0D00" w:rsidP="009A0D00">
      <w:pPr>
        <w:spacing w:before="60"/>
        <w:rPr>
          <w:b/>
          <w:sz w:val="20"/>
        </w:rPr>
      </w:pPr>
      <w:r w:rsidRPr="009A0D00">
        <w:rPr>
          <w:b/>
          <w:sz w:val="20"/>
        </w:rPr>
        <w:t>Wording changes:</w:t>
      </w:r>
    </w:p>
    <w:p w14:paraId="2EC9F184" w14:textId="14431A57" w:rsidR="00E2388A" w:rsidRDefault="00FF00D8" w:rsidP="00FF00D8">
      <w:pPr>
        <w:rPr>
          <w:rFonts w:cstheme="minorHAnsi"/>
          <w:sz w:val="20"/>
          <w:szCs w:val="20"/>
        </w:rPr>
      </w:pPr>
      <w:r w:rsidRPr="009C3D88">
        <w:rPr>
          <w:rFonts w:cstheme="minorHAnsi"/>
          <w:sz w:val="20"/>
          <w:szCs w:val="20"/>
        </w:rPr>
        <w:t>The following minor updates have been made:</w:t>
      </w:r>
    </w:p>
    <w:p w14:paraId="08DCF69C" w14:textId="6D564239" w:rsidR="002605CE" w:rsidRDefault="002605CE" w:rsidP="00E2388A">
      <w:pPr>
        <w:pStyle w:val="ListParagraph"/>
        <w:numPr>
          <w:ilvl w:val="0"/>
          <w:numId w:val="139"/>
        </w:numPr>
        <w:spacing w:before="60"/>
        <w:ind w:left="360"/>
        <w:rPr>
          <w:rFonts w:cstheme="minorHAnsi"/>
          <w:sz w:val="20"/>
          <w:szCs w:val="20"/>
        </w:rPr>
      </w:pPr>
      <w:r>
        <w:rPr>
          <w:rFonts w:cstheme="minorHAnsi"/>
          <w:sz w:val="20"/>
          <w:szCs w:val="20"/>
        </w:rPr>
        <w:t xml:space="preserve">Pages </w:t>
      </w:r>
      <w:r w:rsidR="00817E72">
        <w:rPr>
          <w:rFonts w:cstheme="minorHAnsi"/>
          <w:sz w:val="20"/>
          <w:szCs w:val="20"/>
        </w:rPr>
        <w:t>20, 21 and 22</w:t>
      </w:r>
      <w:r>
        <w:rPr>
          <w:rFonts w:cstheme="minorHAnsi"/>
          <w:sz w:val="20"/>
          <w:szCs w:val="20"/>
        </w:rPr>
        <w:t>: Section updates regarding Provider recording relevant assessment results for Job Referral Tasks.</w:t>
      </w:r>
    </w:p>
    <w:p w14:paraId="21377943" w14:textId="77777777" w:rsidR="00E2388A" w:rsidRPr="00E2388A" w:rsidRDefault="00E2388A" w:rsidP="00E2388A">
      <w:pPr>
        <w:pStyle w:val="ListParagraph"/>
        <w:spacing w:before="60"/>
        <w:ind w:left="360"/>
        <w:rPr>
          <w:rFonts w:cstheme="minorHAnsi"/>
          <w:sz w:val="20"/>
          <w:szCs w:val="20"/>
        </w:rPr>
      </w:pPr>
    </w:p>
    <w:p w14:paraId="06220978" w14:textId="7AFC42C6" w:rsidR="009A0D00" w:rsidRPr="009A0D00" w:rsidRDefault="009A0D00" w:rsidP="009A0D00">
      <w:pPr>
        <w:spacing w:before="60"/>
        <w:rPr>
          <w:sz w:val="20"/>
          <w:szCs w:val="20"/>
          <w:highlight w:val="yellow"/>
        </w:rPr>
      </w:pPr>
      <w:r w:rsidRPr="009A0D00">
        <w:rPr>
          <w:sz w:val="20"/>
        </w:rPr>
        <w:t xml:space="preserve">A full document history is available on the </w:t>
      </w:r>
      <w:hyperlink r:id="rId15" w:history="1">
        <w:r w:rsidRPr="009C3D88">
          <w:rPr>
            <w:rStyle w:val="Hyperlink"/>
            <w:sz w:val="20"/>
          </w:rPr>
          <w:t>Provider Portal</w:t>
        </w:r>
      </w:hyperlink>
      <w:r w:rsidRPr="009A0D00">
        <w:rPr>
          <w:sz w:val="20"/>
        </w:rPr>
        <w:t>.</w:t>
      </w:r>
    </w:p>
    <w:p w14:paraId="7106103E" w14:textId="292F0648" w:rsidR="002C0EF2" w:rsidRDefault="004B7969" w:rsidP="008B3C85">
      <w:pPr>
        <w:pStyle w:val="guidelinedocinfo"/>
        <w:spacing w:after="120"/>
        <w:rPr>
          <w:sz w:val="26"/>
          <w:szCs w:val="26"/>
        </w:rPr>
      </w:pPr>
      <w:r w:rsidRPr="008B3C85">
        <w:rPr>
          <w:sz w:val="26"/>
          <w:szCs w:val="26"/>
        </w:rPr>
        <w:t>Related documents and references</w:t>
      </w:r>
    </w:p>
    <w:p w14:paraId="05C605EF" w14:textId="77777777" w:rsidR="00183FB0" w:rsidRDefault="00183FB0" w:rsidP="00DF19BE">
      <w:pPr>
        <w:pStyle w:val="TOCHeading"/>
        <w:spacing w:before="0"/>
        <w:rPr>
          <w:sz w:val="26"/>
          <w:szCs w:val="26"/>
        </w:rPr>
        <w:sectPr w:rsidR="00183FB0" w:rsidSect="00A713C3">
          <w:type w:val="continuous"/>
          <w:pgSz w:w="11906" w:h="16838"/>
          <w:pgMar w:top="1440" w:right="1440" w:bottom="1440" w:left="1440" w:header="708" w:footer="708" w:gutter="0"/>
          <w:cols w:space="708"/>
          <w:titlePg/>
          <w:docGrid w:linePitch="360"/>
        </w:sectPr>
      </w:pPr>
    </w:p>
    <w:p w14:paraId="63DBD798" w14:textId="0B20D5C6" w:rsidR="00D308B5" w:rsidRPr="00CD1070" w:rsidRDefault="00CD1070" w:rsidP="009C3D88">
      <w:pPr>
        <w:pStyle w:val="TOCHeading"/>
        <w:ind w:left="357"/>
        <w:rPr>
          <w:rStyle w:val="Hyperlink"/>
          <w:sz w:val="20"/>
          <w:szCs w:val="20"/>
        </w:rPr>
      </w:pPr>
      <w:r>
        <w:rPr>
          <w:sz w:val="20"/>
          <w:szCs w:val="20"/>
        </w:rPr>
        <w:fldChar w:fldCharType="begin"/>
      </w:r>
      <w:r w:rsidR="00827F97">
        <w:rPr>
          <w:sz w:val="20"/>
          <w:szCs w:val="20"/>
        </w:rPr>
        <w:instrText>HYPERLINK "https://ecsnaccessintranet.hosts.application.enet/ProviderPortal/NEST/Guidelines/Pages/Participation-and-Compliance-Framework.aspx"</w:instrText>
      </w:r>
      <w:r>
        <w:rPr>
          <w:sz w:val="20"/>
          <w:szCs w:val="20"/>
        </w:rPr>
        <w:fldChar w:fldCharType="separate"/>
      </w:r>
      <w:r w:rsidR="003537C4" w:rsidRPr="00F44F8B">
        <w:rPr>
          <w:rStyle w:val="Hyperlink"/>
          <w:sz w:val="20"/>
          <w:szCs w:val="20"/>
        </w:rPr>
        <w:t xml:space="preserve">New Employment Services Trial (NEST) </w:t>
      </w:r>
      <w:r w:rsidR="00D308B5" w:rsidRPr="00F44F8B">
        <w:rPr>
          <w:rStyle w:val="Hyperlink"/>
          <w:sz w:val="20"/>
          <w:szCs w:val="20"/>
        </w:rPr>
        <w:t>Job Plan and Mutual O</w:t>
      </w:r>
      <w:r w:rsidR="00D308B5" w:rsidRPr="00F02443">
        <w:rPr>
          <w:rStyle w:val="Hyperlink"/>
          <w:sz w:val="20"/>
          <w:szCs w:val="20"/>
        </w:rPr>
        <w:t>bligation Requirements Guideline</w:t>
      </w:r>
    </w:p>
    <w:p w14:paraId="70E1B8B6" w14:textId="698CFFC6" w:rsidR="00A00E05" w:rsidRPr="000321FA" w:rsidRDefault="00CD1070" w:rsidP="009C3D88">
      <w:pPr>
        <w:ind w:left="357"/>
        <w:rPr>
          <w:rStyle w:val="Hyperlink"/>
          <w:sz w:val="20"/>
          <w:szCs w:val="20"/>
          <w:lang w:val="en-US"/>
        </w:rPr>
      </w:pPr>
      <w:r>
        <w:rPr>
          <w:color w:val="5B9BD5" w:themeColor="accent1"/>
          <w:sz w:val="20"/>
          <w:szCs w:val="20"/>
          <w:lang w:val="en-US"/>
        </w:rPr>
        <w:fldChar w:fldCharType="end"/>
      </w:r>
      <w:r>
        <w:rPr>
          <w:sz w:val="20"/>
          <w:szCs w:val="20"/>
        </w:rPr>
        <w:fldChar w:fldCharType="begin"/>
      </w:r>
      <w:r w:rsidR="00123797">
        <w:rPr>
          <w:sz w:val="20"/>
          <w:szCs w:val="20"/>
        </w:rPr>
        <w:instrText>HYPERLINK "https://ecsnaccessintranet.hosts.application.enet/ProviderPortal/NEST/Guidelines/Pages/Participation-and-Compliance-Framework.aspx"</w:instrText>
      </w:r>
      <w:r>
        <w:rPr>
          <w:sz w:val="20"/>
          <w:szCs w:val="20"/>
        </w:rPr>
        <w:fldChar w:fldCharType="separate"/>
      </w:r>
      <w:r w:rsidR="003537C4" w:rsidRPr="00F44F8B">
        <w:rPr>
          <w:rStyle w:val="Hyperlink"/>
          <w:sz w:val="20"/>
          <w:szCs w:val="20"/>
        </w:rPr>
        <w:t>New Employment Services Trial (</w:t>
      </w:r>
      <w:r w:rsidR="00D308B5" w:rsidRPr="00F44F8B">
        <w:rPr>
          <w:rStyle w:val="Hyperlink"/>
          <w:sz w:val="20"/>
          <w:szCs w:val="20"/>
        </w:rPr>
        <w:t>NEST</w:t>
      </w:r>
      <w:r w:rsidR="003537C4" w:rsidRPr="00F02443">
        <w:rPr>
          <w:rStyle w:val="Hyperlink"/>
          <w:sz w:val="20"/>
          <w:szCs w:val="20"/>
        </w:rPr>
        <w:t>)</w:t>
      </w:r>
      <w:r w:rsidR="00D308B5" w:rsidRPr="00F02443">
        <w:rPr>
          <w:rStyle w:val="Hyperlink"/>
          <w:sz w:val="20"/>
          <w:szCs w:val="20"/>
        </w:rPr>
        <w:t xml:space="preserve"> </w:t>
      </w:r>
      <w:r w:rsidR="00DF19BE" w:rsidRPr="00F02443">
        <w:rPr>
          <w:rStyle w:val="Hyperlink"/>
          <w:sz w:val="20"/>
          <w:szCs w:val="20"/>
        </w:rPr>
        <w:t>Capability Assessment Guideline</w:t>
      </w:r>
    </w:p>
    <w:p w14:paraId="5E1A93EB" w14:textId="57BBEC45" w:rsidR="00DF19BE" w:rsidRPr="009C3D88" w:rsidRDefault="00CD1070" w:rsidP="009C3D88">
      <w:pPr>
        <w:ind w:left="357"/>
        <w:rPr>
          <w:rStyle w:val="Hyperlink"/>
        </w:rPr>
      </w:pPr>
      <w:r>
        <w:rPr>
          <w:sz w:val="20"/>
          <w:szCs w:val="20"/>
        </w:rPr>
        <w:fldChar w:fldCharType="end"/>
      </w:r>
      <w:r>
        <w:rPr>
          <w:rStyle w:val="Hyperlink"/>
          <w:sz w:val="20"/>
          <w:szCs w:val="20"/>
        </w:rPr>
        <w:fldChar w:fldCharType="begin"/>
      </w:r>
      <w:r w:rsidR="00123797">
        <w:rPr>
          <w:rStyle w:val="Hyperlink"/>
          <w:sz w:val="20"/>
          <w:szCs w:val="20"/>
        </w:rPr>
        <w:instrText>HYPERLINK "https://ecsnaccessintranet.hosts.application.enet/ProviderPortal/NEST/Guidelines/Pages/Participation-and-Compliance-Framework.aspx"</w:instrText>
      </w:r>
      <w:r>
        <w:rPr>
          <w:rStyle w:val="Hyperlink"/>
          <w:sz w:val="20"/>
          <w:szCs w:val="20"/>
        </w:rPr>
        <w:fldChar w:fldCharType="separate"/>
      </w:r>
      <w:r w:rsidR="00A00E05" w:rsidRPr="00CD1070">
        <w:rPr>
          <w:rStyle w:val="Hyperlink"/>
          <w:sz w:val="20"/>
          <w:szCs w:val="20"/>
        </w:rPr>
        <w:t>New</w:t>
      </w:r>
      <w:r w:rsidR="003537C4" w:rsidRPr="00F44F8B">
        <w:rPr>
          <w:rStyle w:val="Hyperlink"/>
          <w:sz w:val="20"/>
          <w:szCs w:val="20"/>
        </w:rPr>
        <w:t xml:space="preserve"> Employment Services Trial (NEST) </w:t>
      </w:r>
      <w:r w:rsidR="00D308B5" w:rsidRPr="00F02443">
        <w:rPr>
          <w:rStyle w:val="Hyperlink"/>
          <w:sz w:val="20"/>
          <w:szCs w:val="20"/>
        </w:rPr>
        <w:t>Capability Interview Guideline</w:t>
      </w:r>
    </w:p>
    <w:p w14:paraId="7DEFCA5D" w14:textId="32D846A1" w:rsidR="00925968" w:rsidRPr="0012277A" w:rsidRDefault="00CD1070" w:rsidP="009C3D88">
      <w:pPr>
        <w:pStyle w:val="TOCHeading"/>
        <w:ind w:left="357"/>
        <w:rPr>
          <w:rStyle w:val="Hyperlink"/>
          <w:sz w:val="20"/>
          <w:szCs w:val="20"/>
          <w:lang w:val="en-AU"/>
        </w:rPr>
      </w:pPr>
      <w:r>
        <w:rPr>
          <w:rStyle w:val="Hyperlink"/>
          <w:sz w:val="20"/>
          <w:szCs w:val="20"/>
          <w:lang w:val="en-AU"/>
        </w:rPr>
        <w:fldChar w:fldCharType="end"/>
      </w:r>
      <w:hyperlink r:id="rId16" w:history="1">
        <w:r w:rsidR="003537C4" w:rsidRPr="0012277A">
          <w:rPr>
            <w:rStyle w:val="Hyperlink"/>
            <w:sz w:val="20"/>
            <w:szCs w:val="20"/>
          </w:rPr>
          <w:t>New Employment Services Trial (NEST) Work Refusal Failures and Unemployment Failures Guideline</w:t>
        </w:r>
      </w:hyperlink>
      <w:r w:rsidR="004715DA" w:rsidRPr="0012277A">
        <w:rPr>
          <w:rStyle w:val="Hyperlink"/>
          <w:sz w:val="20"/>
          <w:szCs w:val="20"/>
        </w:rPr>
        <w:t xml:space="preserve"> </w:t>
      </w:r>
    </w:p>
    <w:p w14:paraId="157BB8AB" w14:textId="4E33548C" w:rsidR="004715DA" w:rsidRPr="008F3501" w:rsidRDefault="00810B07" w:rsidP="009C3D88">
      <w:pPr>
        <w:pStyle w:val="TOCHeading"/>
        <w:ind w:left="357"/>
        <w:rPr>
          <w:rStyle w:val="Hyperlink"/>
          <w:sz w:val="20"/>
          <w:szCs w:val="20"/>
        </w:rPr>
      </w:pPr>
      <w:hyperlink r:id="rId17" w:history="1">
        <w:r w:rsidR="008A1E71">
          <w:rPr>
            <w:rStyle w:val="Hyperlink"/>
            <w:sz w:val="20"/>
            <w:szCs w:val="20"/>
          </w:rPr>
          <w:t>New Employment Services Trial (NEST) P</w:t>
        </w:r>
        <w:r w:rsidR="004715DA" w:rsidRPr="00A514BD">
          <w:rPr>
            <w:rStyle w:val="Hyperlink"/>
            <w:sz w:val="20"/>
            <w:szCs w:val="20"/>
          </w:rPr>
          <w:t>oints Based Activation System Guideline</w:t>
        </w:r>
      </w:hyperlink>
    </w:p>
    <w:p w14:paraId="77DDC423" w14:textId="733340C0" w:rsidR="000609CE" w:rsidRPr="00034FF8" w:rsidRDefault="004715DA" w:rsidP="0068005A">
      <w:pPr>
        <w:sectPr w:rsidR="000609CE" w:rsidRPr="00034FF8" w:rsidSect="00A713C3">
          <w:type w:val="continuous"/>
          <w:pgSz w:w="11906" w:h="16838"/>
          <w:pgMar w:top="1440" w:right="1440" w:bottom="1440" w:left="1440" w:header="708" w:footer="708" w:gutter="0"/>
          <w:cols w:num="2" w:space="708"/>
          <w:titlePg/>
          <w:docGrid w:linePitch="360"/>
        </w:sectPr>
      </w:pPr>
      <w:r>
        <w:rPr>
          <w:lang w:val="en-US"/>
        </w:rPr>
        <w:br/>
      </w:r>
    </w:p>
    <w:p w14:paraId="36B96125" w14:textId="77777777" w:rsidR="0078435B" w:rsidRDefault="0078435B">
      <w:pPr>
        <w:rPr>
          <w:color w:val="0070C0"/>
          <w:highlight w:val="yellow"/>
        </w:rPr>
      </w:pPr>
      <w:r>
        <w:rPr>
          <w:color w:val="0070C0"/>
          <w:highlight w:val="yellow"/>
        </w:rPr>
        <w:br w:type="page"/>
      </w:r>
    </w:p>
    <w:p w14:paraId="356BD4AA" w14:textId="0D03E44D" w:rsidR="00B477DE" w:rsidRDefault="00B477DE">
      <w:pPr>
        <w:rPr>
          <w:color w:val="767171" w:themeColor="background2" w:themeShade="80"/>
        </w:rPr>
      </w:pPr>
    </w:p>
    <w:sdt>
      <w:sdtPr>
        <w:rPr>
          <w:color w:val="auto"/>
          <w:lang w:val="en-AU"/>
        </w:rPr>
        <w:id w:val="503332439"/>
        <w:docPartObj>
          <w:docPartGallery w:val="Table of Contents"/>
          <w:docPartUnique/>
        </w:docPartObj>
      </w:sdtPr>
      <w:sdtEndPr>
        <w:rPr>
          <w:b/>
          <w:bCs/>
          <w:noProof/>
        </w:rPr>
      </w:sdtEndPr>
      <w:sdtContent>
        <w:p w14:paraId="04CA57E7" w14:textId="77777777" w:rsidR="002C0EF2" w:rsidRPr="009C3D88" w:rsidRDefault="002C0EF2" w:rsidP="002C0EF2">
          <w:pPr>
            <w:pStyle w:val="TOCHeading"/>
            <w:rPr>
              <w:color w:val="2E74B5" w:themeColor="accent1" w:themeShade="BF"/>
            </w:rPr>
          </w:pPr>
          <w:r w:rsidRPr="009C3D88">
            <w:rPr>
              <w:color w:val="2E74B5" w:themeColor="accent1" w:themeShade="BF"/>
            </w:rPr>
            <w:t>Contents</w:t>
          </w:r>
        </w:p>
        <w:p w14:paraId="1EB277E8" w14:textId="117FA7D4" w:rsidR="00E04E2F" w:rsidRDefault="00A65B2E">
          <w:pPr>
            <w:pStyle w:val="TOC1"/>
            <w:rPr>
              <w:rFonts w:eastAsiaTheme="minorEastAsia"/>
              <w:noProof/>
              <w:lang w:eastAsia="en-AU"/>
            </w:rPr>
          </w:pPr>
          <w:r>
            <w:fldChar w:fldCharType="begin"/>
          </w:r>
          <w:r>
            <w:instrText xml:space="preserve"> TOC \o "1-3" \h \z \u </w:instrText>
          </w:r>
          <w:r>
            <w:fldChar w:fldCharType="separate"/>
          </w:r>
          <w:hyperlink w:anchor="_Toc83903569" w:history="1">
            <w:r w:rsidR="00E04E2F" w:rsidRPr="000A260F">
              <w:rPr>
                <w:rStyle w:val="Hyperlink"/>
                <w:noProof/>
              </w:rPr>
              <w:t>1.</w:t>
            </w:r>
            <w:r w:rsidR="00E04E2F">
              <w:rPr>
                <w:rFonts w:eastAsiaTheme="minorEastAsia"/>
                <w:noProof/>
                <w:lang w:eastAsia="en-AU"/>
              </w:rPr>
              <w:tab/>
            </w:r>
            <w:r w:rsidR="00E04E2F" w:rsidRPr="000A260F">
              <w:rPr>
                <w:rStyle w:val="Hyperlink"/>
                <w:noProof/>
              </w:rPr>
              <w:t>The Targeted Compliance Framework (TCF)</w:t>
            </w:r>
            <w:r w:rsidR="00E04E2F">
              <w:rPr>
                <w:noProof/>
                <w:webHidden/>
              </w:rPr>
              <w:tab/>
            </w:r>
            <w:r w:rsidR="00E04E2F">
              <w:rPr>
                <w:noProof/>
                <w:webHidden/>
              </w:rPr>
              <w:fldChar w:fldCharType="begin"/>
            </w:r>
            <w:r w:rsidR="00E04E2F">
              <w:rPr>
                <w:noProof/>
                <w:webHidden/>
              </w:rPr>
              <w:instrText xml:space="preserve"> PAGEREF _Toc83903569 \h </w:instrText>
            </w:r>
            <w:r w:rsidR="00E04E2F">
              <w:rPr>
                <w:noProof/>
                <w:webHidden/>
              </w:rPr>
            </w:r>
            <w:r w:rsidR="00E04E2F">
              <w:rPr>
                <w:noProof/>
                <w:webHidden/>
              </w:rPr>
              <w:fldChar w:fldCharType="separate"/>
            </w:r>
            <w:r w:rsidR="00601873">
              <w:rPr>
                <w:noProof/>
                <w:webHidden/>
              </w:rPr>
              <w:t>5</w:t>
            </w:r>
            <w:r w:rsidR="00E04E2F">
              <w:rPr>
                <w:noProof/>
                <w:webHidden/>
              </w:rPr>
              <w:fldChar w:fldCharType="end"/>
            </w:r>
          </w:hyperlink>
        </w:p>
        <w:p w14:paraId="3FAEB096" w14:textId="01E587A0" w:rsidR="00E04E2F" w:rsidRDefault="00810B07">
          <w:pPr>
            <w:pStyle w:val="TOC2"/>
            <w:rPr>
              <w:rFonts w:eastAsiaTheme="minorEastAsia"/>
              <w:noProof/>
              <w:lang w:eastAsia="en-AU"/>
            </w:rPr>
          </w:pPr>
          <w:hyperlink w:anchor="_Toc83903570" w:history="1">
            <w:r w:rsidR="00E04E2F" w:rsidRPr="000A260F">
              <w:rPr>
                <w:rStyle w:val="Hyperlink"/>
                <w:noProof/>
              </w:rPr>
              <w:t>The three zones</w:t>
            </w:r>
            <w:r w:rsidR="00E04E2F">
              <w:rPr>
                <w:noProof/>
                <w:webHidden/>
              </w:rPr>
              <w:tab/>
            </w:r>
            <w:r w:rsidR="00E04E2F">
              <w:rPr>
                <w:noProof/>
                <w:webHidden/>
              </w:rPr>
              <w:fldChar w:fldCharType="begin"/>
            </w:r>
            <w:r w:rsidR="00E04E2F">
              <w:rPr>
                <w:noProof/>
                <w:webHidden/>
              </w:rPr>
              <w:instrText xml:space="preserve"> PAGEREF _Toc83903570 \h </w:instrText>
            </w:r>
            <w:r w:rsidR="00E04E2F">
              <w:rPr>
                <w:noProof/>
                <w:webHidden/>
              </w:rPr>
            </w:r>
            <w:r w:rsidR="00E04E2F">
              <w:rPr>
                <w:noProof/>
                <w:webHidden/>
              </w:rPr>
              <w:fldChar w:fldCharType="separate"/>
            </w:r>
            <w:r w:rsidR="00601873">
              <w:rPr>
                <w:noProof/>
                <w:webHidden/>
              </w:rPr>
              <w:t>5</w:t>
            </w:r>
            <w:r w:rsidR="00E04E2F">
              <w:rPr>
                <w:noProof/>
                <w:webHidden/>
              </w:rPr>
              <w:fldChar w:fldCharType="end"/>
            </w:r>
          </w:hyperlink>
        </w:p>
        <w:p w14:paraId="2BB931E7" w14:textId="1628E50D" w:rsidR="00E04E2F" w:rsidRDefault="00810B07">
          <w:pPr>
            <w:pStyle w:val="TOC3"/>
            <w:rPr>
              <w:rFonts w:eastAsiaTheme="minorEastAsia"/>
              <w:noProof/>
              <w:lang w:eastAsia="en-AU"/>
            </w:rPr>
          </w:pPr>
          <w:hyperlink w:anchor="_Toc83903571" w:history="1">
            <w:r w:rsidR="00E04E2F" w:rsidRPr="000A260F">
              <w:rPr>
                <w:rStyle w:val="Hyperlink"/>
                <w:noProof/>
              </w:rPr>
              <w:t>The Green Zone</w:t>
            </w:r>
            <w:r w:rsidR="00E04E2F">
              <w:rPr>
                <w:noProof/>
                <w:webHidden/>
              </w:rPr>
              <w:tab/>
            </w:r>
            <w:r w:rsidR="00E04E2F">
              <w:rPr>
                <w:noProof/>
                <w:webHidden/>
              </w:rPr>
              <w:fldChar w:fldCharType="begin"/>
            </w:r>
            <w:r w:rsidR="00E04E2F">
              <w:rPr>
                <w:noProof/>
                <w:webHidden/>
              </w:rPr>
              <w:instrText xml:space="preserve"> PAGEREF _Toc83903571 \h </w:instrText>
            </w:r>
            <w:r w:rsidR="00E04E2F">
              <w:rPr>
                <w:noProof/>
                <w:webHidden/>
              </w:rPr>
            </w:r>
            <w:r w:rsidR="00E04E2F">
              <w:rPr>
                <w:noProof/>
                <w:webHidden/>
              </w:rPr>
              <w:fldChar w:fldCharType="separate"/>
            </w:r>
            <w:r w:rsidR="00601873">
              <w:rPr>
                <w:noProof/>
                <w:webHidden/>
              </w:rPr>
              <w:t>6</w:t>
            </w:r>
            <w:r w:rsidR="00E04E2F">
              <w:rPr>
                <w:noProof/>
                <w:webHidden/>
              </w:rPr>
              <w:fldChar w:fldCharType="end"/>
            </w:r>
          </w:hyperlink>
        </w:p>
        <w:p w14:paraId="7ABC225D" w14:textId="0F3D256F" w:rsidR="00E04E2F" w:rsidRDefault="00810B07">
          <w:pPr>
            <w:pStyle w:val="TOC3"/>
            <w:rPr>
              <w:rFonts w:eastAsiaTheme="minorEastAsia"/>
              <w:noProof/>
              <w:lang w:eastAsia="en-AU"/>
            </w:rPr>
          </w:pPr>
          <w:hyperlink w:anchor="_Toc83903572" w:history="1">
            <w:r w:rsidR="00E04E2F" w:rsidRPr="000A260F">
              <w:rPr>
                <w:rStyle w:val="Hyperlink"/>
                <w:noProof/>
              </w:rPr>
              <w:t>The Warning Zone</w:t>
            </w:r>
            <w:r w:rsidR="00E04E2F">
              <w:rPr>
                <w:noProof/>
                <w:webHidden/>
              </w:rPr>
              <w:tab/>
            </w:r>
            <w:r w:rsidR="00E04E2F">
              <w:rPr>
                <w:noProof/>
                <w:webHidden/>
              </w:rPr>
              <w:fldChar w:fldCharType="begin"/>
            </w:r>
            <w:r w:rsidR="00E04E2F">
              <w:rPr>
                <w:noProof/>
                <w:webHidden/>
              </w:rPr>
              <w:instrText xml:space="preserve"> PAGEREF _Toc83903572 \h </w:instrText>
            </w:r>
            <w:r w:rsidR="00E04E2F">
              <w:rPr>
                <w:noProof/>
                <w:webHidden/>
              </w:rPr>
            </w:r>
            <w:r w:rsidR="00E04E2F">
              <w:rPr>
                <w:noProof/>
                <w:webHidden/>
              </w:rPr>
              <w:fldChar w:fldCharType="separate"/>
            </w:r>
            <w:r w:rsidR="00601873">
              <w:rPr>
                <w:noProof/>
                <w:webHidden/>
              </w:rPr>
              <w:t>6</w:t>
            </w:r>
            <w:r w:rsidR="00E04E2F">
              <w:rPr>
                <w:noProof/>
                <w:webHidden/>
              </w:rPr>
              <w:fldChar w:fldCharType="end"/>
            </w:r>
          </w:hyperlink>
        </w:p>
        <w:p w14:paraId="1E7F3383" w14:textId="06FDCA0D" w:rsidR="00E04E2F" w:rsidRDefault="00810B07">
          <w:pPr>
            <w:pStyle w:val="TOC3"/>
            <w:rPr>
              <w:rFonts w:eastAsiaTheme="minorEastAsia"/>
              <w:noProof/>
              <w:lang w:eastAsia="en-AU"/>
            </w:rPr>
          </w:pPr>
          <w:hyperlink w:anchor="_Toc83903573" w:history="1">
            <w:r w:rsidR="00E04E2F" w:rsidRPr="000A260F">
              <w:rPr>
                <w:rStyle w:val="Hyperlink"/>
                <w:noProof/>
              </w:rPr>
              <w:t>The Penalty Zone</w:t>
            </w:r>
            <w:r w:rsidR="00E04E2F">
              <w:rPr>
                <w:noProof/>
                <w:webHidden/>
              </w:rPr>
              <w:tab/>
            </w:r>
            <w:r w:rsidR="00E04E2F">
              <w:rPr>
                <w:noProof/>
                <w:webHidden/>
              </w:rPr>
              <w:fldChar w:fldCharType="begin"/>
            </w:r>
            <w:r w:rsidR="00E04E2F">
              <w:rPr>
                <w:noProof/>
                <w:webHidden/>
              </w:rPr>
              <w:instrText xml:space="preserve"> PAGEREF _Toc83903573 \h </w:instrText>
            </w:r>
            <w:r w:rsidR="00E04E2F">
              <w:rPr>
                <w:noProof/>
                <w:webHidden/>
              </w:rPr>
            </w:r>
            <w:r w:rsidR="00E04E2F">
              <w:rPr>
                <w:noProof/>
                <w:webHidden/>
              </w:rPr>
              <w:fldChar w:fldCharType="separate"/>
            </w:r>
            <w:r w:rsidR="00601873">
              <w:rPr>
                <w:noProof/>
                <w:webHidden/>
              </w:rPr>
              <w:t>7</w:t>
            </w:r>
            <w:r w:rsidR="00E04E2F">
              <w:rPr>
                <w:noProof/>
                <w:webHidden/>
              </w:rPr>
              <w:fldChar w:fldCharType="end"/>
            </w:r>
          </w:hyperlink>
        </w:p>
        <w:p w14:paraId="10E7E775" w14:textId="2F0B6BB5" w:rsidR="00E04E2F" w:rsidRDefault="00810B07">
          <w:pPr>
            <w:pStyle w:val="TOC2"/>
            <w:rPr>
              <w:rFonts w:eastAsiaTheme="minorEastAsia"/>
              <w:noProof/>
              <w:lang w:eastAsia="en-AU"/>
            </w:rPr>
          </w:pPr>
          <w:hyperlink w:anchor="_Toc83903574" w:history="1">
            <w:r w:rsidR="00E04E2F" w:rsidRPr="000A260F">
              <w:rPr>
                <w:rStyle w:val="Hyperlink"/>
                <w:noProof/>
              </w:rPr>
              <w:t>Recording participation by close of business</w:t>
            </w:r>
            <w:r w:rsidR="00E04E2F">
              <w:rPr>
                <w:noProof/>
                <w:webHidden/>
              </w:rPr>
              <w:tab/>
            </w:r>
            <w:r w:rsidR="00E04E2F">
              <w:rPr>
                <w:noProof/>
                <w:webHidden/>
              </w:rPr>
              <w:fldChar w:fldCharType="begin"/>
            </w:r>
            <w:r w:rsidR="00E04E2F">
              <w:rPr>
                <w:noProof/>
                <w:webHidden/>
              </w:rPr>
              <w:instrText xml:space="preserve"> PAGEREF _Toc83903574 \h </w:instrText>
            </w:r>
            <w:r w:rsidR="00E04E2F">
              <w:rPr>
                <w:noProof/>
                <w:webHidden/>
              </w:rPr>
            </w:r>
            <w:r w:rsidR="00E04E2F">
              <w:rPr>
                <w:noProof/>
                <w:webHidden/>
              </w:rPr>
              <w:fldChar w:fldCharType="separate"/>
            </w:r>
            <w:r w:rsidR="00601873">
              <w:rPr>
                <w:noProof/>
                <w:webHidden/>
              </w:rPr>
              <w:t>9</w:t>
            </w:r>
            <w:r w:rsidR="00E04E2F">
              <w:rPr>
                <w:noProof/>
                <w:webHidden/>
              </w:rPr>
              <w:fldChar w:fldCharType="end"/>
            </w:r>
          </w:hyperlink>
        </w:p>
        <w:p w14:paraId="2BA73631" w14:textId="18700998" w:rsidR="00E04E2F" w:rsidRDefault="00810B07">
          <w:pPr>
            <w:pStyle w:val="TOC3"/>
            <w:rPr>
              <w:rFonts w:eastAsiaTheme="minorEastAsia"/>
              <w:noProof/>
              <w:lang w:eastAsia="en-AU"/>
            </w:rPr>
          </w:pPr>
          <w:hyperlink w:anchor="_Toc83903575" w:history="1">
            <w:r w:rsidR="00E04E2F" w:rsidRPr="000A260F">
              <w:rPr>
                <w:rStyle w:val="Hyperlink"/>
                <w:noProof/>
              </w:rPr>
              <w:t>Self-reporting participation</w:t>
            </w:r>
            <w:r w:rsidR="00E04E2F">
              <w:rPr>
                <w:noProof/>
                <w:webHidden/>
              </w:rPr>
              <w:tab/>
            </w:r>
            <w:r w:rsidR="00E04E2F">
              <w:rPr>
                <w:noProof/>
                <w:webHidden/>
              </w:rPr>
              <w:fldChar w:fldCharType="begin"/>
            </w:r>
            <w:r w:rsidR="00E04E2F">
              <w:rPr>
                <w:noProof/>
                <w:webHidden/>
              </w:rPr>
              <w:instrText xml:space="preserve"> PAGEREF _Toc83903575 \h </w:instrText>
            </w:r>
            <w:r w:rsidR="00E04E2F">
              <w:rPr>
                <w:noProof/>
                <w:webHidden/>
              </w:rPr>
            </w:r>
            <w:r w:rsidR="00E04E2F">
              <w:rPr>
                <w:noProof/>
                <w:webHidden/>
              </w:rPr>
              <w:fldChar w:fldCharType="separate"/>
            </w:r>
            <w:r w:rsidR="00601873">
              <w:rPr>
                <w:noProof/>
                <w:webHidden/>
              </w:rPr>
              <w:t>9</w:t>
            </w:r>
            <w:r w:rsidR="00E04E2F">
              <w:rPr>
                <w:noProof/>
                <w:webHidden/>
              </w:rPr>
              <w:fldChar w:fldCharType="end"/>
            </w:r>
          </w:hyperlink>
        </w:p>
        <w:p w14:paraId="48D6C29A" w14:textId="5BAB5FD7" w:rsidR="00E04E2F" w:rsidRDefault="00810B07">
          <w:pPr>
            <w:pStyle w:val="TOC1"/>
            <w:rPr>
              <w:rFonts w:eastAsiaTheme="minorEastAsia"/>
              <w:noProof/>
              <w:lang w:eastAsia="en-AU"/>
            </w:rPr>
          </w:pPr>
          <w:hyperlink w:anchor="_Toc83903576" w:history="1">
            <w:r w:rsidR="00E04E2F" w:rsidRPr="000A260F">
              <w:rPr>
                <w:rStyle w:val="Hyperlink"/>
                <w:noProof/>
              </w:rPr>
              <w:t>2.</w:t>
            </w:r>
            <w:r w:rsidR="00E04E2F">
              <w:rPr>
                <w:rFonts w:eastAsiaTheme="minorEastAsia"/>
                <w:noProof/>
                <w:lang w:eastAsia="en-AU"/>
              </w:rPr>
              <w:tab/>
            </w:r>
            <w:r w:rsidR="00E04E2F" w:rsidRPr="000A260F">
              <w:rPr>
                <w:rStyle w:val="Hyperlink"/>
                <w:noProof/>
              </w:rPr>
              <w:t>Committing Mutual Obligation Failures</w:t>
            </w:r>
            <w:r w:rsidR="00E04E2F">
              <w:rPr>
                <w:noProof/>
                <w:webHidden/>
              </w:rPr>
              <w:tab/>
            </w:r>
            <w:r w:rsidR="00E04E2F">
              <w:rPr>
                <w:noProof/>
                <w:webHidden/>
              </w:rPr>
              <w:fldChar w:fldCharType="begin"/>
            </w:r>
            <w:r w:rsidR="00E04E2F">
              <w:rPr>
                <w:noProof/>
                <w:webHidden/>
              </w:rPr>
              <w:instrText xml:space="preserve"> PAGEREF _Toc83903576 \h </w:instrText>
            </w:r>
            <w:r w:rsidR="00E04E2F">
              <w:rPr>
                <w:noProof/>
                <w:webHidden/>
              </w:rPr>
            </w:r>
            <w:r w:rsidR="00E04E2F">
              <w:rPr>
                <w:noProof/>
                <w:webHidden/>
              </w:rPr>
              <w:fldChar w:fldCharType="separate"/>
            </w:r>
            <w:r w:rsidR="00601873">
              <w:rPr>
                <w:noProof/>
                <w:webHidden/>
              </w:rPr>
              <w:t>10</w:t>
            </w:r>
            <w:r w:rsidR="00E04E2F">
              <w:rPr>
                <w:noProof/>
                <w:webHidden/>
              </w:rPr>
              <w:fldChar w:fldCharType="end"/>
            </w:r>
          </w:hyperlink>
        </w:p>
        <w:p w14:paraId="71F46EC0" w14:textId="0BBB2E99" w:rsidR="00E04E2F" w:rsidRDefault="00810B07">
          <w:pPr>
            <w:pStyle w:val="TOC2"/>
            <w:rPr>
              <w:rFonts w:eastAsiaTheme="minorEastAsia"/>
              <w:noProof/>
              <w:lang w:eastAsia="en-AU"/>
            </w:rPr>
          </w:pPr>
          <w:hyperlink w:anchor="_Toc83903577" w:history="1">
            <w:r w:rsidR="00E04E2F" w:rsidRPr="000A260F">
              <w:rPr>
                <w:rStyle w:val="Hyperlink"/>
                <w:noProof/>
              </w:rPr>
              <w:t>Fast-track Mutual Obligation Failures</w:t>
            </w:r>
            <w:r w:rsidR="00E04E2F">
              <w:rPr>
                <w:noProof/>
                <w:webHidden/>
              </w:rPr>
              <w:tab/>
            </w:r>
            <w:r w:rsidR="00E04E2F">
              <w:rPr>
                <w:noProof/>
                <w:webHidden/>
              </w:rPr>
              <w:fldChar w:fldCharType="begin"/>
            </w:r>
            <w:r w:rsidR="00E04E2F">
              <w:rPr>
                <w:noProof/>
                <w:webHidden/>
              </w:rPr>
              <w:instrText xml:space="preserve"> PAGEREF _Toc83903577 \h </w:instrText>
            </w:r>
            <w:r w:rsidR="00E04E2F">
              <w:rPr>
                <w:noProof/>
                <w:webHidden/>
              </w:rPr>
            </w:r>
            <w:r w:rsidR="00E04E2F">
              <w:rPr>
                <w:noProof/>
                <w:webHidden/>
              </w:rPr>
              <w:fldChar w:fldCharType="separate"/>
            </w:r>
            <w:r w:rsidR="00601873">
              <w:rPr>
                <w:noProof/>
                <w:webHidden/>
              </w:rPr>
              <w:t>11</w:t>
            </w:r>
            <w:r w:rsidR="00E04E2F">
              <w:rPr>
                <w:noProof/>
                <w:webHidden/>
              </w:rPr>
              <w:fldChar w:fldCharType="end"/>
            </w:r>
          </w:hyperlink>
        </w:p>
        <w:p w14:paraId="4949AFAA" w14:textId="7901D58F" w:rsidR="00E04E2F" w:rsidRDefault="00810B07">
          <w:pPr>
            <w:pStyle w:val="TOC2"/>
            <w:rPr>
              <w:rFonts w:eastAsiaTheme="minorEastAsia"/>
              <w:noProof/>
              <w:lang w:eastAsia="en-AU"/>
            </w:rPr>
          </w:pPr>
          <w:hyperlink w:anchor="_Toc83903578" w:history="1">
            <w:r w:rsidR="00E04E2F" w:rsidRPr="000A260F">
              <w:rPr>
                <w:rStyle w:val="Hyperlink"/>
                <w:noProof/>
              </w:rPr>
              <w:t>Prior notice and Acceptable Reasons</w:t>
            </w:r>
            <w:r w:rsidR="00E04E2F">
              <w:rPr>
                <w:noProof/>
                <w:webHidden/>
              </w:rPr>
              <w:tab/>
            </w:r>
            <w:r w:rsidR="00E04E2F">
              <w:rPr>
                <w:noProof/>
                <w:webHidden/>
              </w:rPr>
              <w:fldChar w:fldCharType="begin"/>
            </w:r>
            <w:r w:rsidR="00E04E2F">
              <w:rPr>
                <w:noProof/>
                <w:webHidden/>
              </w:rPr>
              <w:instrText xml:space="preserve"> PAGEREF _Toc83903578 \h </w:instrText>
            </w:r>
            <w:r w:rsidR="00E04E2F">
              <w:rPr>
                <w:noProof/>
                <w:webHidden/>
              </w:rPr>
            </w:r>
            <w:r w:rsidR="00E04E2F">
              <w:rPr>
                <w:noProof/>
                <w:webHidden/>
              </w:rPr>
              <w:fldChar w:fldCharType="separate"/>
            </w:r>
            <w:r w:rsidR="00601873">
              <w:rPr>
                <w:noProof/>
                <w:webHidden/>
              </w:rPr>
              <w:t>11</w:t>
            </w:r>
            <w:r w:rsidR="00E04E2F">
              <w:rPr>
                <w:noProof/>
                <w:webHidden/>
              </w:rPr>
              <w:fldChar w:fldCharType="end"/>
            </w:r>
          </w:hyperlink>
        </w:p>
        <w:p w14:paraId="2AE4E699" w14:textId="599FC817" w:rsidR="00E04E2F" w:rsidRDefault="00810B07">
          <w:pPr>
            <w:pStyle w:val="TOC2"/>
            <w:rPr>
              <w:rFonts w:eastAsiaTheme="minorEastAsia"/>
              <w:noProof/>
              <w:lang w:eastAsia="en-AU"/>
            </w:rPr>
          </w:pPr>
          <w:hyperlink w:anchor="_Toc83903579" w:history="1">
            <w:r w:rsidR="00E04E2F" w:rsidRPr="000A260F">
              <w:rPr>
                <w:rStyle w:val="Hyperlink"/>
                <w:noProof/>
              </w:rPr>
              <w:t>Misconduct—Acting in an inappropriate manner</w:t>
            </w:r>
            <w:r w:rsidR="00E04E2F">
              <w:rPr>
                <w:noProof/>
                <w:webHidden/>
              </w:rPr>
              <w:tab/>
            </w:r>
            <w:r w:rsidR="00E04E2F">
              <w:rPr>
                <w:noProof/>
                <w:webHidden/>
              </w:rPr>
              <w:fldChar w:fldCharType="begin"/>
            </w:r>
            <w:r w:rsidR="00E04E2F">
              <w:rPr>
                <w:noProof/>
                <w:webHidden/>
              </w:rPr>
              <w:instrText xml:space="preserve"> PAGEREF _Toc83903579 \h </w:instrText>
            </w:r>
            <w:r w:rsidR="00E04E2F">
              <w:rPr>
                <w:noProof/>
                <w:webHidden/>
              </w:rPr>
            </w:r>
            <w:r w:rsidR="00E04E2F">
              <w:rPr>
                <w:noProof/>
                <w:webHidden/>
              </w:rPr>
              <w:fldChar w:fldCharType="separate"/>
            </w:r>
            <w:r w:rsidR="00601873">
              <w:rPr>
                <w:noProof/>
                <w:webHidden/>
              </w:rPr>
              <w:t>12</w:t>
            </w:r>
            <w:r w:rsidR="00E04E2F">
              <w:rPr>
                <w:noProof/>
                <w:webHidden/>
              </w:rPr>
              <w:fldChar w:fldCharType="end"/>
            </w:r>
          </w:hyperlink>
        </w:p>
        <w:p w14:paraId="2A6F4D41" w14:textId="6A4F7DB8" w:rsidR="00E04E2F" w:rsidRDefault="00810B07">
          <w:pPr>
            <w:pStyle w:val="TOC2"/>
            <w:rPr>
              <w:rFonts w:eastAsiaTheme="minorEastAsia"/>
              <w:noProof/>
              <w:lang w:eastAsia="en-AU"/>
            </w:rPr>
          </w:pPr>
          <w:hyperlink w:anchor="_Toc83903580" w:history="1">
            <w:r w:rsidR="00E04E2F" w:rsidRPr="000A260F">
              <w:rPr>
                <w:rStyle w:val="Hyperlink"/>
                <w:noProof/>
              </w:rPr>
              <w:t>Mutual Obligation Failures</w:t>
            </w:r>
            <w:r w:rsidR="00E04E2F">
              <w:rPr>
                <w:noProof/>
                <w:webHidden/>
              </w:rPr>
              <w:tab/>
            </w:r>
            <w:r w:rsidR="00E04E2F">
              <w:rPr>
                <w:noProof/>
                <w:webHidden/>
              </w:rPr>
              <w:fldChar w:fldCharType="begin"/>
            </w:r>
            <w:r w:rsidR="00E04E2F">
              <w:rPr>
                <w:noProof/>
                <w:webHidden/>
              </w:rPr>
              <w:instrText xml:space="preserve"> PAGEREF _Toc83903580 \h </w:instrText>
            </w:r>
            <w:r w:rsidR="00E04E2F">
              <w:rPr>
                <w:noProof/>
                <w:webHidden/>
              </w:rPr>
            </w:r>
            <w:r w:rsidR="00E04E2F">
              <w:rPr>
                <w:noProof/>
                <w:webHidden/>
              </w:rPr>
              <w:fldChar w:fldCharType="separate"/>
            </w:r>
            <w:r w:rsidR="00601873">
              <w:rPr>
                <w:noProof/>
                <w:webHidden/>
              </w:rPr>
              <w:t>13</w:t>
            </w:r>
            <w:r w:rsidR="00E04E2F">
              <w:rPr>
                <w:noProof/>
                <w:webHidden/>
              </w:rPr>
              <w:fldChar w:fldCharType="end"/>
            </w:r>
          </w:hyperlink>
        </w:p>
        <w:p w14:paraId="0AF39002" w14:textId="671FA33F" w:rsidR="00E04E2F" w:rsidRDefault="00810B07">
          <w:pPr>
            <w:pStyle w:val="TOC2"/>
            <w:rPr>
              <w:rFonts w:eastAsiaTheme="minorEastAsia"/>
              <w:noProof/>
              <w:lang w:eastAsia="en-AU"/>
            </w:rPr>
          </w:pPr>
          <w:hyperlink w:anchor="_Toc83903581" w:history="1">
            <w:r w:rsidR="00E04E2F" w:rsidRPr="000A260F">
              <w:rPr>
                <w:rStyle w:val="Hyperlink"/>
                <w:noProof/>
              </w:rPr>
              <w:t>Participant contact</w:t>
            </w:r>
            <w:r w:rsidR="00E04E2F">
              <w:rPr>
                <w:noProof/>
                <w:webHidden/>
              </w:rPr>
              <w:tab/>
            </w:r>
            <w:r w:rsidR="00E04E2F">
              <w:rPr>
                <w:noProof/>
                <w:webHidden/>
              </w:rPr>
              <w:fldChar w:fldCharType="begin"/>
            </w:r>
            <w:r w:rsidR="00E04E2F">
              <w:rPr>
                <w:noProof/>
                <w:webHidden/>
              </w:rPr>
              <w:instrText xml:space="preserve"> PAGEREF _Toc83903581 \h </w:instrText>
            </w:r>
            <w:r w:rsidR="00E04E2F">
              <w:rPr>
                <w:noProof/>
                <w:webHidden/>
              </w:rPr>
            </w:r>
            <w:r w:rsidR="00E04E2F">
              <w:rPr>
                <w:noProof/>
                <w:webHidden/>
              </w:rPr>
              <w:fldChar w:fldCharType="separate"/>
            </w:r>
            <w:r w:rsidR="00601873">
              <w:rPr>
                <w:noProof/>
                <w:webHidden/>
              </w:rPr>
              <w:t>13</w:t>
            </w:r>
            <w:r w:rsidR="00E04E2F">
              <w:rPr>
                <w:noProof/>
                <w:webHidden/>
              </w:rPr>
              <w:fldChar w:fldCharType="end"/>
            </w:r>
          </w:hyperlink>
        </w:p>
        <w:p w14:paraId="3CE84497" w14:textId="36CC704C" w:rsidR="00E04E2F" w:rsidRDefault="00810B07">
          <w:pPr>
            <w:pStyle w:val="TOC3"/>
            <w:rPr>
              <w:rFonts w:eastAsiaTheme="minorEastAsia"/>
              <w:noProof/>
              <w:lang w:eastAsia="en-AU"/>
            </w:rPr>
          </w:pPr>
          <w:hyperlink w:anchor="_Toc83903582" w:history="1">
            <w:r w:rsidR="00E04E2F" w:rsidRPr="000A260F">
              <w:rPr>
                <w:rStyle w:val="Hyperlink"/>
                <w:noProof/>
              </w:rPr>
              <w:t>Contact attempt not required</w:t>
            </w:r>
            <w:r w:rsidR="00E04E2F">
              <w:rPr>
                <w:noProof/>
                <w:webHidden/>
              </w:rPr>
              <w:tab/>
            </w:r>
            <w:r w:rsidR="00E04E2F">
              <w:rPr>
                <w:noProof/>
                <w:webHidden/>
              </w:rPr>
              <w:fldChar w:fldCharType="begin"/>
            </w:r>
            <w:r w:rsidR="00E04E2F">
              <w:rPr>
                <w:noProof/>
                <w:webHidden/>
              </w:rPr>
              <w:instrText xml:space="preserve"> PAGEREF _Toc83903582 \h </w:instrText>
            </w:r>
            <w:r w:rsidR="00E04E2F">
              <w:rPr>
                <w:noProof/>
                <w:webHidden/>
              </w:rPr>
            </w:r>
            <w:r w:rsidR="00E04E2F">
              <w:rPr>
                <w:noProof/>
                <w:webHidden/>
              </w:rPr>
              <w:fldChar w:fldCharType="separate"/>
            </w:r>
            <w:r w:rsidR="00601873">
              <w:rPr>
                <w:noProof/>
                <w:webHidden/>
              </w:rPr>
              <w:t>14</w:t>
            </w:r>
            <w:r w:rsidR="00E04E2F">
              <w:rPr>
                <w:noProof/>
                <w:webHidden/>
              </w:rPr>
              <w:fldChar w:fldCharType="end"/>
            </w:r>
          </w:hyperlink>
        </w:p>
        <w:p w14:paraId="359C209C" w14:textId="0E7F255D" w:rsidR="00E04E2F" w:rsidRDefault="00810B07">
          <w:pPr>
            <w:pStyle w:val="TOC3"/>
            <w:rPr>
              <w:rFonts w:eastAsiaTheme="minorEastAsia"/>
              <w:noProof/>
              <w:lang w:eastAsia="en-AU"/>
            </w:rPr>
          </w:pPr>
          <w:hyperlink w:anchor="_Toc83903583" w:history="1">
            <w:r w:rsidR="00E04E2F" w:rsidRPr="000A260F">
              <w:rPr>
                <w:rStyle w:val="Hyperlink"/>
                <w:noProof/>
              </w:rPr>
              <w:t>Contact attempt not successful</w:t>
            </w:r>
            <w:r w:rsidR="00E04E2F">
              <w:rPr>
                <w:noProof/>
                <w:webHidden/>
              </w:rPr>
              <w:tab/>
            </w:r>
            <w:r w:rsidR="00E04E2F">
              <w:rPr>
                <w:noProof/>
                <w:webHidden/>
              </w:rPr>
              <w:fldChar w:fldCharType="begin"/>
            </w:r>
            <w:r w:rsidR="00E04E2F">
              <w:rPr>
                <w:noProof/>
                <w:webHidden/>
              </w:rPr>
              <w:instrText xml:space="preserve"> PAGEREF _Toc83903583 \h </w:instrText>
            </w:r>
            <w:r w:rsidR="00E04E2F">
              <w:rPr>
                <w:noProof/>
                <w:webHidden/>
              </w:rPr>
            </w:r>
            <w:r w:rsidR="00E04E2F">
              <w:rPr>
                <w:noProof/>
                <w:webHidden/>
              </w:rPr>
              <w:fldChar w:fldCharType="separate"/>
            </w:r>
            <w:r w:rsidR="00601873">
              <w:rPr>
                <w:noProof/>
                <w:webHidden/>
              </w:rPr>
              <w:t>14</w:t>
            </w:r>
            <w:r w:rsidR="00E04E2F">
              <w:rPr>
                <w:noProof/>
                <w:webHidden/>
              </w:rPr>
              <w:fldChar w:fldCharType="end"/>
            </w:r>
          </w:hyperlink>
        </w:p>
        <w:p w14:paraId="419BCCA6" w14:textId="4129D663" w:rsidR="00E04E2F" w:rsidRDefault="00810B07">
          <w:pPr>
            <w:pStyle w:val="TOC2"/>
            <w:rPr>
              <w:rFonts w:eastAsiaTheme="minorEastAsia"/>
              <w:noProof/>
              <w:lang w:eastAsia="en-AU"/>
            </w:rPr>
          </w:pPr>
          <w:hyperlink w:anchor="_Toc83903584" w:history="1">
            <w:r w:rsidR="00E04E2F" w:rsidRPr="000A260F">
              <w:rPr>
                <w:rStyle w:val="Hyperlink"/>
                <w:noProof/>
              </w:rPr>
              <w:t>When a Participant commits a Mutual Obligation Failure</w:t>
            </w:r>
            <w:r w:rsidR="00E04E2F">
              <w:rPr>
                <w:noProof/>
                <w:webHidden/>
              </w:rPr>
              <w:tab/>
            </w:r>
            <w:r w:rsidR="00E04E2F">
              <w:rPr>
                <w:noProof/>
                <w:webHidden/>
              </w:rPr>
              <w:fldChar w:fldCharType="begin"/>
            </w:r>
            <w:r w:rsidR="00E04E2F">
              <w:rPr>
                <w:noProof/>
                <w:webHidden/>
              </w:rPr>
              <w:instrText xml:space="preserve"> PAGEREF _Toc83903584 \h </w:instrText>
            </w:r>
            <w:r w:rsidR="00E04E2F">
              <w:rPr>
                <w:noProof/>
                <w:webHidden/>
              </w:rPr>
            </w:r>
            <w:r w:rsidR="00E04E2F">
              <w:rPr>
                <w:noProof/>
                <w:webHidden/>
              </w:rPr>
              <w:fldChar w:fldCharType="separate"/>
            </w:r>
            <w:r w:rsidR="00601873">
              <w:rPr>
                <w:noProof/>
                <w:webHidden/>
              </w:rPr>
              <w:t>15</w:t>
            </w:r>
            <w:r w:rsidR="00E04E2F">
              <w:rPr>
                <w:noProof/>
                <w:webHidden/>
              </w:rPr>
              <w:fldChar w:fldCharType="end"/>
            </w:r>
          </w:hyperlink>
        </w:p>
        <w:p w14:paraId="1106DD31" w14:textId="4495C5D5" w:rsidR="00E04E2F" w:rsidRDefault="00810B07">
          <w:pPr>
            <w:pStyle w:val="TOC3"/>
            <w:rPr>
              <w:rFonts w:eastAsiaTheme="minorEastAsia"/>
              <w:noProof/>
              <w:lang w:eastAsia="en-AU"/>
            </w:rPr>
          </w:pPr>
          <w:hyperlink w:anchor="_Toc83903585" w:history="1">
            <w:r w:rsidR="00E04E2F" w:rsidRPr="000A260F">
              <w:rPr>
                <w:rStyle w:val="Hyperlink"/>
                <w:noProof/>
              </w:rPr>
              <w:t>Two Business Day delay of payment suspension: Green and Warning Zones</w:t>
            </w:r>
            <w:r w:rsidR="00E04E2F">
              <w:rPr>
                <w:noProof/>
                <w:webHidden/>
              </w:rPr>
              <w:tab/>
            </w:r>
            <w:r w:rsidR="00E04E2F">
              <w:rPr>
                <w:noProof/>
                <w:webHidden/>
              </w:rPr>
              <w:fldChar w:fldCharType="begin"/>
            </w:r>
            <w:r w:rsidR="00E04E2F">
              <w:rPr>
                <w:noProof/>
                <w:webHidden/>
              </w:rPr>
              <w:instrText xml:space="preserve"> PAGEREF _Toc83903585 \h </w:instrText>
            </w:r>
            <w:r w:rsidR="00E04E2F">
              <w:rPr>
                <w:noProof/>
                <w:webHidden/>
              </w:rPr>
            </w:r>
            <w:r w:rsidR="00E04E2F">
              <w:rPr>
                <w:noProof/>
                <w:webHidden/>
              </w:rPr>
              <w:fldChar w:fldCharType="separate"/>
            </w:r>
            <w:r w:rsidR="00601873">
              <w:rPr>
                <w:noProof/>
                <w:webHidden/>
              </w:rPr>
              <w:t>15</w:t>
            </w:r>
            <w:r w:rsidR="00E04E2F">
              <w:rPr>
                <w:noProof/>
                <w:webHidden/>
              </w:rPr>
              <w:fldChar w:fldCharType="end"/>
            </w:r>
          </w:hyperlink>
        </w:p>
        <w:p w14:paraId="4F604EF5" w14:textId="03D69418" w:rsidR="00E04E2F" w:rsidRDefault="00810B07">
          <w:pPr>
            <w:pStyle w:val="TOC3"/>
            <w:rPr>
              <w:rFonts w:eastAsiaTheme="minorEastAsia"/>
              <w:noProof/>
              <w:lang w:eastAsia="en-AU"/>
            </w:rPr>
          </w:pPr>
          <w:hyperlink w:anchor="_Toc83903586" w:history="1">
            <w:r w:rsidR="00E04E2F" w:rsidRPr="000A260F">
              <w:rPr>
                <w:rStyle w:val="Hyperlink"/>
                <w:noProof/>
              </w:rPr>
              <w:t>Immediate payment suspension: Penalty Zone</w:t>
            </w:r>
            <w:r w:rsidR="00E04E2F">
              <w:rPr>
                <w:noProof/>
                <w:webHidden/>
              </w:rPr>
              <w:tab/>
            </w:r>
            <w:r w:rsidR="00E04E2F">
              <w:rPr>
                <w:noProof/>
                <w:webHidden/>
              </w:rPr>
              <w:fldChar w:fldCharType="begin"/>
            </w:r>
            <w:r w:rsidR="00E04E2F">
              <w:rPr>
                <w:noProof/>
                <w:webHidden/>
              </w:rPr>
              <w:instrText xml:space="preserve"> PAGEREF _Toc83903586 \h </w:instrText>
            </w:r>
            <w:r w:rsidR="00E04E2F">
              <w:rPr>
                <w:noProof/>
                <w:webHidden/>
              </w:rPr>
            </w:r>
            <w:r w:rsidR="00E04E2F">
              <w:rPr>
                <w:noProof/>
                <w:webHidden/>
              </w:rPr>
              <w:fldChar w:fldCharType="separate"/>
            </w:r>
            <w:r w:rsidR="00601873">
              <w:rPr>
                <w:noProof/>
                <w:webHidden/>
              </w:rPr>
              <w:t>16</w:t>
            </w:r>
            <w:r w:rsidR="00E04E2F">
              <w:rPr>
                <w:noProof/>
                <w:webHidden/>
              </w:rPr>
              <w:fldChar w:fldCharType="end"/>
            </w:r>
          </w:hyperlink>
        </w:p>
        <w:p w14:paraId="3CC1E2A6" w14:textId="33E3F869" w:rsidR="00E04E2F" w:rsidRDefault="00810B07">
          <w:pPr>
            <w:pStyle w:val="TOC3"/>
            <w:rPr>
              <w:rFonts w:eastAsiaTheme="minorEastAsia"/>
              <w:noProof/>
              <w:lang w:eastAsia="en-AU"/>
            </w:rPr>
          </w:pPr>
          <w:hyperlink w:anchor="_Toc83903587" w:history="1">
            <w:r w:rsidR="00E04E2F" w:rsidRPr="000A260F">
              <w:rPr>
                <w:rStyle w:val="Hyperlink"/>
                <w:noProof/>
              </w:rPr>
              <w:t>On the day the Trial Provider records a Mutual Obligation Failure in the Department’s IT Systems</w:t>
            </w:r>
            <w:r w:rsidR="00E04E2F">
              <w:rPr>
                <w:noProof/>
                <w:webHidden/>
              </w:rPr>
              <w:tab/>
            </w:r>
            <w:r w:rsidR="00E04E2F">
              <w:rPr>
                <w:noProof/>
                <w:webHidden/>
              </w:rPr>
              <w:fldChar w:fldCharType="begin"/>
            </w:r>
            <w:r w:rsidR="00E04E2F">
              <w:rPr>
                <w:noProof/>
                <w:webHidden/>
              </w:rPr>
              <w:instrText xml:space="preserve"> PAGEREF _Toc83903587 \h </w:instrText>
            </w:r>
            <w:r w:rsidR="00E04E2F">
              <w:rPr>
                <w:noProof/>
                <w:webHidden/>
              </w:rPr>
            </w:r>
            <w:r w:rsidR="00E04E2F">
              <w:rPr>
                <w:noProof/>
                <w:webHidden/>
              </w:rPr>
              <w:fldChar w:fldCharType="separate"/>
            </w:r>
            <w:r w:rsidR="00601873">
              <w:rPr>
                <w:noProof/>
                <w:webHidden/>
              </w:rPr>
              <w:t>16</w:t>
            </w:r>
            <w:r w:rsidR="00E04E2F">
              <w:rPr>
                <w:noProof/>
                <w:webHidden/>
              </w:rPr>
              <w:fldChar w:fldCharType="end"/>
            </w:r>
          </w:hyperlink>
        </w:p>
        <w:p w14:paraId="7520C561" w14:textId="4353160D" w:rsidR="00E04E2F" w:rsidRDefault="00810B07">
          <w:pPr>
            <w:pStyle w:val="TOC3"/>
            <w:rPr>
              <w:rFonts w:eastAsiaTheme="minorEastAsia"/>
              <w:noProof/>
              <w:lang w:eastAsia="en-AU"/>
            </w:rPr>
          </w:pPr>
          <w:hyperlink w:anchor="_Toc83903588" w:history="1">
            <w:r w:rsidR="00E04E2F" w:rsidRPr="000A260F">
              <w:rPr>
                <w:rStyle w:val="Hyperlink"/>
                <w:noProof/>
              </w:rPr>
              <w:t>After two Business Days have passed since the Trial Provider recorded the Mutual Obligation Failure in the Department’s IT Systems: in the Green and Warning Zones</w:t>
            </w:r>
            <w:r w:rsidR="00E04E2F">
              <w:rPr>
                <w:noProof/>
                <w:webHidden/>
              </w:rPr>
              <w:tab/>
            </w:r>
            <w:r w:rsidR="00E04E2F">
              <w:rPr>
                <w:noProof/>
                <w:webHidden/>
              </w:rPr>
              <w:fldChar w:fldCharType="begin"/>
            </w:r>
            <w:r w:rsidR="00E04E2F">
              <w:rPr>
                <w:noProof/>
                <w:webHidden/>
              </w:rPr>
              <w:instrText xml:space="preserve"> PAGEREF _Toc83903588 \h </w:instrText>
            </w:r>
            <w:r w:rsidR="00E04E2F">
              <w:rPr>
                <w:noProof/>
                <w:webHidden/>
              </w:rPr>
            </w:r>
            <w:r w:rsidR="00E04E2F">
              <w:rPr>
                <w:noProof/>
                <w:webHidden/>
              </w:rPr>
              <w:fldChar w:fldCharType="separate"/>
            </w:r>
            <w:r w:rsidR="00601873">
              <w:rPr>
                <w:noProof/>
                <w:webHidden/>
              </w:rPr>
              <w:t>17</w:t>
            </w:r>
            <w:r w:rsidR="00E04E2F">
              <w:rPr>
                <w:noProof/>
                <w:webHidden/>
              </w:rPr>
              <w:fldChar w:fldCharType="end"/>
            </w:r>
          </w:hyperlink>
        </w:p>
        <w:p w14:paraId="05411A98" w14:textId="3FB20312" w:rsidR="00E04E2F" w:rsidRDefault="00810B07">
          <w:pPr>
            <w:pStyle w:val="TOC2"/>
            <w:rPr>
              <w:rFonts w:eastAsiaTheme="minorEastAsia"/>
              <w:noProof/>
              <w:lang w:eastAsia="en-AU"/>
            </w:rPr>
          </w:pPr>
          <w:hyperlink w:anchor="_Toc83903589" w:history="1">
            <w:r w:rsidR="00E04E2F" w:rsidRPr="000A260F">
              <w:rPr>
                <w:rStyle w:val="Hyperlink"/>
                <w:noProof/>
              </w:rPr>
              <w:t>Assessing Valid Reasons</w:t>
            </w:r>
            <w:r w:rsidR="00E04E2F">
              <w:rPr>
                <w:noProof/>
                <w:webHidden/>
              </w:rPr>
              <w:tab/>
            </w:r>
            <w:r w:rsidR="00E04E2F">
              <w:rPr>
                <w:noProof/>
                <w:webHidden/>
              </w:rPr>
              <w:fldChar w:fldCharType="begin"/>
            </w:r>
            <w:r w:rsidR="00E04E2F">
              <w:rPr>
                <w:noProof/>
                <w:webHidden/>
              </w:rPr>
              <w:instrText xml:space="preserve"> PAGEREF _Toc83903589 \h </w:instrText>
            </w:r>
            <w:r w:rsidR="00E04E2F">
              <w:rPr>
                <w:noProof/>
                <w:webHidden/>
              </w:rPr>
            </w:r>
            <w:r w:rsidR="00E04E2F">
              <w:rPr>
                <w:noProof/>
                <w:webHidden/>
              </w:rPr>
              <w:fldChar w:fldCharType="separate"/>
            </w:r>
            <w:r w:rsidR="00601873">
              <w:rPr>
                <w:noProof/>
                <w:webHidden/>
              </w:rPr>
              <w:t>17</w:t>
            </w:r>
            <w:r w:rsidR="00E04E2F">
              <w:rPr>
                <w:noProof/>
                <w:webHidden/>
              </w:rPr>
              <w:fldChar w:fldCharType="end"/>
            </w:r>
          </w:hyperlink>
        </w:p>
        <w:p w14:paraId="2DA5F28A" w14:textId="69FA981E" w:rsidR="00E04E2F" w:rsidRDefault="00810B07">
          <w:pPr>
            <w:pStyle w:val="TOC3"/>
            <w:rPr>
              <w:rFonts w:eastAsiaTheme="minorEastAsia"/>
              <w:noProof/>
              <w:lang w:eastAsia="en-AU"/>
            </w:rPr>
          </w:pPr>
          <w:hyperlink w:anchor="_Toc83903590" w:history="1">
            <w:r w:rsidR="00E04E2F" w:rsidRPr="000A260F">
              <w:rPr>
                <w:rStyle w:val="Hyperlink"/>
                <w:noProof/>
              </w:rPr>
              <w:t>Drug and alcohol dependency or misuse</w:t>
            </w:r>
            <w:r w:rsidR="00E04E2F">
              <w:rPr>
                <w:noProof/>
                <w:webHidden/>
              </w:rPr>
              <w:tab/>
            </w:r>
            <w:r w:rsidR="00E04E2F">
              <w:rPr>
                <w:noProof/>
                <w:webHidden/>
              </w:rPr>
              <w:fldChar w:fldCharType="begin"/>
            </w:r>
            <w:r w:rsidR="00E04E2F">
              <w:rPr>
                <w:noProof/>
                <w:webHidden/>
              </w:rPr>
              <w:instrText xml:space="preserve"> PAGEREF _Toc83903590 \h </w:instrText>
            </w:r>
            <w:r w:rsidR="00E04E2F">
              <w:rPr>
                <w:noProof/>
                <w:webHidden/>
              </w:rPr>
            </w:r>
            <w:r w:rsidR="00E04E2F">
              <w:rPr>
                <w:noProof/>
                <w:webHidden/>
              </w:rPr>
              <w:fldChar w:fldCharType="separate"/>
            </w:r>
            <w:r w:rsidR="00601873">
              <w:rPr>
                <w:noProof/>
                <w:webHidden/>
              </w:rPr>
              <w:t>18</w:t>
            </w:r>
            <w:r w:rsidR="00E04E2F">
              <w:rPr>
                <w:noProof/>
                <w:webHidden/>
              </w:rPr>
              <w:fldChar w:fldCharType="end"/>
            </w:r>
          </w:hyperlink>
        </w:p>
        <w:p w14:paraId="5256703F" w14:textId="24542AC4" w:rsidR="00E04E2F" w:rsidRDefault="00810B07">
          <w:pPr>
            <w:pStyle w:val="TOC3"/>
            <w:rPr>
              <w:rFonts w:eastAsiaTheme="minorEastAsia"/>
              <w:noProof/>
              <w:lang w:eastAsia="en-AU"/>
            </w:rPr>
          </w:pPr>
          <w:hyperlink w:anchor="_Toc83903591" w:history="1">
            <w:r w:rsidR="00E04E2F" w:rsidRPr="000A260F">
              <w:rPr>
                <w:rStyle w:val="Hyperlink"/>
                <w:noProof/>
              </w:rPr>
              <w:t>When the Participant has a Valid Reason</w:t>
            </w:r>
            <w:r w:rsidR="00E04E2F">
              <w:rPr>
                <w:noProof/>
                <w:webHidden/>
              </w:rPr>
              <w:tab/>
            </w:r>
            <w:r w:rsidR="00E04E2F">
              <w:rPr>
                <w:noProof/>
                <w:webHidden/>
              </w:rPr>
              <w:fldChar w:fldCharType="begin"/>
            </w:r>
            <w:r w:rsidR="00E04E2F">
              <w:rPr>
                <w:noProof/>
                <w:webHidden/>
              </w:rPr>
              <w:instrText xml:space="preserve"> PAGEREF _Toc83903591 \h </w:instrText>
            </w:r>
            <w:r w:rsidR="00E04E2F">
              <w:rPr>
                <w:noProof/>
                <w:webHidden/>
              </w:rPr>
            </w:r>
            <w:r w:rsidR="00E04E2F">
              <w:rPr>
                <w:noProof/>
                <w:webHidden/>
              </w:rPr>
              <w:fldChar w:fldCharType="separate"/>
            </w:r>
            <w:r w:rsidR="00601873">
              <w:rPr>
                <w:noProof/>
                <w:webHidden/>
              </w:rPr>
              <w:t>19</w:t>
            </w:r>
            <w:r w:rsidR="00E04E2F">
              <w:rPr>
                <w:noProof/>
                <w:webHidden/>
              </w:rPr>
              <w:fldChar w:fldCharType="end"/>
            </w:r>
          </w:hyperlink>
        </w:p>
        <w:p w14:paraId="591D121A" w14:textId="376BE64C" w:rsidR="00E04E2F" w:rsidRDefault="00810B07">
          <w:pPr>
            <w:pStyle w:val="TOC3"/>
            <w:rPr>
              <w:rFonts w:eastAsiaTheme="minorEastAsia"/>
              <w:noProof/>
              <w:lang w:eastAsia="en-AU"/>
            </w:rPr>
          </w:pPr>
          <w:hyperlink w:anchor="_Toc83903592" w:history="1">
            <w:r w:rsidR="00E04E2F" w:rsidRPr="000A260F">
              <w:rPr>
                <w:rStyle w:val="Hyperlink"/>
                <w:noProof/>
              </w:rPr>
              <w:t>Failures against requirements that are in the Participant’s Electronic Calendar</w:t>
            </w:r>
            <w:r w:rsidR="00E04E2F">
              <w:rPr>
                <w:noProof/>
                <w:webHidden/>
              </w:rPr>
              <w:tab/>
            </w:r>
            <w:r w:rsidR="00E04E2F">
              <w:rPr>
                <w:noProof/>
                <w:webHidden/>
              </w:rPr>
              <w:fldChar w:fldCharType="begin"/>
            </w:r>
            <w:r w:rsidR="00E04E2F">
              <w:rPr>
                <w:noProof/>
                <w:webHidden/>
              </w:rPr>
              <w:instrText xml:space="preserve"> PAGEREF _Toc83903592 \h </w:instrText>
            </w:r>
            <w:r w:rsidR="00E04E2F">
              <w:rPr>
                <w:noProof/>
                <w:webHidden/>
              </w:rPr>
            </w:r>
            <w:r w:rsidR="00E04E2F">
              <w:rPr>
                <w:noProof/>
                <w:webHidden/>
              </w:rPr>
              <w:fldChar w:fldCharType="separate"/>
            </w:r>
            <w:r w:rsidR="00601873">
              <w:rPr>
                <w:noProof/>
                <w:webHidden/>
              </w:rPr>
              <w:t>19</w:t>
            </w:r>
            <w:r w:rsidR="00E04E2F">
              <w:rPr>
                <w:noProof/>
                <w:webHidden/>
              </w:rPr>
              <w:fldChar w:fldCharType="end"/>
            </w:r>
          </w:hyperlink>
        </w:p>
        <w:p w14:paraId="4B4C5AE4" w14:textId="5194170E" w:rsidR="00E04E2F" w:rsidRDefault="00810B07">
          <w:pPr>
            <w:pStyle w:val="TOC3"/>
            <w:rPr>
              <w:rFonts w:eastAsiaTheme="minorEastAsia"/>
              <w:noProof/>
              <w:lang w:eastAsia="en-AU"/>
            </w:rPr>
          </w:pPr>
          <w:hyperlink w:anchor="_Toc83903593" w:history="1">
            <w:r w:rsidR="00E04E2F" w:rsidRPr="000A260F">
              <w:rPr>
                <w:rStyle w:val="Hyperlink"/>
                <w:noProof/>
              </w:rPr>
              <w:t>Failures to undertake adequate Job Searches</w:t>
            </w:r>
            <w:r w:rsidR="00E04E2F">
              <w:rPr>
                <w:noProof/>
                <w:webHidden/>
              </w:rPr>
              <w:tab/>
            </w:r>
            <w:r w:rsidR="00E04E2F">
              <w:rPr>
                <w:noProof/>
                <w:webHidden/>
              </w:rPr>
              <w:fldChar w:fldCharType="begin"/>
            </w:r>
            <w:r w:rsidR="00E04E2F">
              <w:rPr>
                <w:noProof/>
                <w:webHidden/>
              </w:rPr>
              <w:instrText xml:space="preserve"> PAGEREF _Toc83903593 \h </w:instrText>
            </w:r>
            <w:r w:rsidR="00E04E2F">
              <w:rPr>
                <w:noProof/>
                <w:webHidden/>
              </w:rPr>
            </w:r>
            <w:r w:rsidR="00E04E2F">
              <w:rPr>
                <w:noProof/>
                <w:webHidden/>
              </w:rPr>
              <w:fldChar w:fldCharType="separate"/>
            </w:r>
            <w:r w:rsidR="00601873">
              <w:rPr>
                <w:noProof/>
                <w:webHidden/>
              </w:rPr>
              <w:t>20</w:t>
            </w:r>
            <w:r w:rsidR="00E04E2F">
              <w:rPr>
                <w:noProof/>
                <w:webHidden/>
              </w:rPr>
              <w:fldChar w:fldCharType="end"/>
            </w:r>
          </w:hyperlink>
        </w:p>
        <w:p w14:paraId="4B47C8CD" w14:textId="31A05C38" w:rsidR="00E04E2F" w:rsidRDefault="00810B07">
          <w:pPr>
            <w:pStyle w:val="TOC3"/>
            <w:rPr>
              <w:rFonts w:eastAsiaTheme="minorEastAsia"/>
              <w:noProof/>
              <w:lang w:eastAsia="en-AU"/>
            </w:rPr>
          </w:pPr>
          <w:hyperlink w:anchor="_Toc83903594" w:history="1">
            <w:r w:rsidR="00E04E2F" w:rsidRPr="000A260F">
              <w:rPr>
                <w:rStyle w:val="Hyperlink"/>
                <w:noProof/>
              </w:rPr>
              <w:t>Failures to meet a Points Requirement</w:t>
            </w:r>
            <w:r w:rsidR="00E04E2F">
              <w:rPr>
                <w:noProof/>
                <w:webHidden/>
              </w:rPr>
              <w:tab/>
            </w:r>
            <w:r w:rsidR="00E04E2F">
              <w:rPr>
                <w:noProof/>
                <w:webHidden/>
              </w:rPr>
              <w:fldChar w:fldCharType="begin"/>
            </w:r>
            <w:r w:rsidR="00E04E2F">
              <w:rPr>
                <w:noProof/>
                <w:webHidden/>
              </w:rPr>
              <w:instrText xml:space="preserve"> PAGEREF _Toc83903594 \h </w:instrText>
            </w:r>
            <w:r w:rsidR="00E04E2F">
              <w:rPr>
                <w:noProof/>
                <w:webHidden/>
              </w:rPr>
            </w:r>
            <w:r w:rsidR="00E04E2F">
              <w:rPr>
                <w:noProof/>
                <w:webHidden/>
              </w:rPr>
              <w:fldChar w:fldCharType="separate"/>
            </w:r>
            <w:r w:rsidR="00601873">
              <w:rPr>
                <w:noProof/>
                <w:webHidden/>
              </w:rPr>
              <w:t>20</w:t>
            </w:r>
            <w:r w:rsidR="00E04E2F">
              <w:rPr>
                <w:noProof/>
                <w:webHidden/>
              </w:rPr>
              <w:fldChar w:fldCharType="end"/>
            </w:r>
          </w:hyperlink>
        </w:p>
        <w:p w14:paraId="1BEF3080" w14:textId="18BF5425" w:rsidR="00E04E2F" w:rsidRDefault="00810B07">
          <w:pPr>
            <w:pStyle w:val="TOC3"/>
            <w:rPr>
              <w:rFonts w:eastAsiaTheme="minorEastAsia"/>
              <w:noProof/>
              <w:lang w:eastAsia="en-AU"/>
            </w:rPr>
          </w:pPr>
          <w:hyperlink w:anchor="_Toc83903595" w:history="1">
            <w:r w:rsidR="00E04E2F" w:rsidRPr="000A260F">
              <w:rPr>
                <w:rStyle w:val="Hyperlink"/>
                <w:noProof/>
              </w:rPr>
              <w:t>Failures to enter into a Job Plan</w:t>
            </w:r>
            <w:r w:rsidR="00E04E2F">
              <w:rPr>
                <w:noProof/>
                <w:webHidden/>
              </w:rPr>
              <w:tab/>
            </w:r>
            <w:r w:rsidR="00E04E2F">
              <w:rPr>
                <w:noProof/>
                <w:webHidden/>
              </w:rPr>
              <w:fldChar w:fldCharType="begin"/>
            </w:r>
            <w:r w:rsidR="00E04E2F">
              <w:rPr>
                <w:noProof/>
                <w:webHidden/>
              </w:rPr>
              <w:instrText xml:space="preserve"> PAGEREF _Toc83903595 \h </w:instrText>
            </w:r>
            <w:r w:rsidR="00E04E2F">
              <w:rPr>
                <w:noProof/>
                <w:webHidden/>
              </w:rPr>
            </w:r>
            <w:r w:rsidR="00E04E2F">
              <w:rPr>
                <w:noProof/>
                <w:webHidden/>
              </w:rPr>
              <w:fldChar w:fldCharType="separate"/>
            </w:r>
            <w:r w:rsidR="00601873">
              <w:rPr>
                <w:noProof/>
                <w:webHidden/>
              </w:rPr>
              <w:t>20</w:t>
            </w:r>
            <w:r w:rsidR="00E04E2F">
              <w:rPr>
                <w:noProof/>
                <w:webHidden/>
              </w:rPr>
              <w:fldChar w:fldCharType="end"/>
            </w:r>
          </w:hyperlink>
        </w:p>
        <w:p w14:paraId="422451AD" w14:textId="0249F726" w:rsidR="00E04E2F" w:rsidRDefault="00810B07">
          <w:pPr>
            <w:pStyle w:val="TOC3"/>
            <w:rPr>
              <w:rFonts w:eastAsiaTheme="minorEastAsia"/>
              <w:noProof/>
              <w:lang w:eastAsia="en-AU"/>
            </w:rPr>
          </w:pPr>
          <w:hyperlink w:anchor="_Toc83903596" w:history="1">
            <w:r w:rsidR="00E04E2F" w:rsidRPr="000A260F">
              <w:rPr>
                <w:rStyle w:val="Hyperlink"/>
                <w:noProof/>
              </w:rPr>
              <w:t>Failures to act on a Job Referral or job opportunity</w:t>
            </w:r>
            <w:r w:rsidR="00E04E2F">
              <w:rPr>
                <w:noProof/>
                <w:webHidden/>
              </w:rPr>
              <w:tab/>
            </w:r>
            <w:r w:rsidR="00E04E2F">
              <w:rPr>
                <w:noProof/>
                <w:webHidden/>
              </w:rPr>
              <w:fldChar w:fldCharType="begin"/>
            </w:r>
            <w:r w:rsidR="00E04E2F">
              <w:rPr>
                <w:noProof/>
                <w:webHidden/>
              </w:rPr>
              <w:instrText xml:space="preserve"> PAGEREF _Toc83903596 \h </w:instrText>
            </w:r>
            <w:r w:rsidR="00E04E2F">
              <w:rPr>
                <w:noProof/>
                <w:webHidden/>
              </w:rPr>
            </w:r>
            <w:r w:rsidR="00E04E2F">
              <w:rPr>
                <w:noProof/>
                <w:webHidden/>
              </w:rPr>
              <w:fldChar w:fldCharType="separate"/>
            </w:r>
            <w:r w:rsidR="00601873">
              <w:rPr>
                <w:noProof/>
                <w:webHidden/>
              </w:rPr>
              <w:t>20</w:t>
            </w:r>
            <w:r w:rsidR="00E04E2F">
              <w:rPr>
                <w:noProof/>
                <w:webHidden/>
              </w:rPr>
              <w:fldChar w:fldCharType="end"/>
            </w:r>
          </w:hyperlink>
        </w:p>
        <w:p w14:paraId="065E3603" w14:textId="5CD33496" w:rsidR="00E04E2F" w:rsidRDefault="00810B07">
          <w:pPr>
            <w:pStyle w:val="TOC3"/>
            <w:rPr>
              <w:rFonts w:eastAsiaTheme="minorEastAsia"/>
              <w:noProof/>
              <w:lang w:eastAsia="en-AU"/>
            </w:rPr>
          </w:pPr>
          <w:hyperlink w:anchor="_Toc83903597" w:history="1">
            <w:r w:rsidR="00E04E2F" w:rsidRPr="000A260F">
              <w:rPr>
                <w:rStyle w:val="Hyperlink"/>
                <w:noProof/>
              </w:rPr>
              <w:t>Where the Participant does not have a Valid Reason</w:t>
            </w:r>
            <w:r w:rsidR="00E04E2F">
              <w:rPr>
                <w:noProof/>
                <w:webHidden/>
              </w:rPr>
              <w:tab/>
            </w:r>
            <w:r w:rsidR="00E04E2F">
              <w:rPr>
                <w:noProof/>
                <w:webHidden/>
              </w:rPr>
              <w:fldChar w:fldCharType="begin"/>
            </w:r>
            <w:r w:rsidR="00E04E2F">
              <w:rPr>
                <w:noProof/>
                <w:webHidden/>
              </w:rPr>
              <w:instrText xml:space="preserve"> PAGEREF _Toc83903597 \h </w:instrText>
            </w:r>
            <w:r w:rsidR="00E04E2F">
              <w:rPr>
                <w:noProof/>
                <w:webHidden/>
              </w:rPr>
            </w:r>
            <w:r w:rsidR="00E04E2F">
              <w:rPr>
                <w:noProof/>
                <w:webHidden/>
              </w:rPr>
              <w:fldChar w:fldCharType="separate"/>
            </w:r>
            <w:r w:rsidR="00601873">
              <w:rPr>
                <w:noProof/>
                <w:webHidden/>
              </w:rPr>
              <w:t>20</w:t>
            </w:r>
            <w:r w:rsidR="00E04E2F">
              <w:rPr>
                <w:noProof/>
                <w:webHidden/>
              </w:rPr>
              <w:fldChar w:fldCharType="end"/>
            </w:r>
          </w:hyperlink>
        </w:p>
        <w:p w14:paraId="674AD499" w14:textId="53E920A8" w:rsidR="00E04E2F" w:rsidRDefault="00810B07">
          <w:pPr>
            <w:pStyle w:val="TOC3"/>
            <w:rPr>
              <w:rFonts w:eastAsiaTheme="minorEastAsia"/>
              <w:noProof/>
              <w:lang w:eastAsia="en-AU"/>
            </w:rPr>
          </w:pPr>
          <w:hyperlink w:anchor="_Toc83903598" w:history="1">
            <w:r w:rsidR="00E04E2F" w:rsidRPr="000A260F">
              <w:rPr>
                <w:rStyle w:val="Hyperlink"/>
                <w:noProof/>
              </w:rPr>
              <w:t>Failures to undertake adequate Job Searches</w:t>
            </w:r>
            <w:r w:rsidR="00E04E2F">
              <w:rPr>
                <w:noProof/>
                <w:webHidden/>
              </w:rPr>
              <w:tab/>
            </w:r>
            <w:r w:rsidR="00E04E2F">
              <w:rPr>
                <w:noProof/>
                <w:webHidden/>
              </w:rPr>
              <w:fldChar w:fldCharType="begin"/>
            </w:r>
            <w:r w:rsidR="00E04E2F">
              <w:rPr>
                <w:noProof/>
                <w:webHidden/>
              </w:rPr>
              <w:instrText xml:space="preserve"> PAGEREF _Toc83903598 \h </w:instrText>
            </w:r>
            <w:r w:rsidR="00E04E2F">
              <w:rPr>
                <w:noProof/>
                <w:webHidden/>
              </w:rPr>
            </w:r>
            <w:r w:rsidR="00E04E2F">
              <w:rPr>
                <w:noProof/>
                <w:webHidden/>
              </w:rPr>
              <w:fldChar w:fldCharType="separate"/>
            </w:r>
            <w:r w:rsidR="00601873">
              <w:rPr>
                <w:noProof/>
                <w:webHidden/>
              </w:rPr>
              <w:t>22</w:t>
            </w:r>
            <w:r w:rsidR="00E04E2F">
              <w:rPr>
                <w:noProof/>
                <w:webHidden/>
              </w:rPr>
              <w:fldChar w:fldCharType="end"/>
            </w:r>
          </w:hyperlink>
        </w:p>
        <w:p w14:paraId="3CCAE4AC" w14:textId="7E8088AB" w:rsidR="00E04E2F" w:rsidRDefault="00810B07">
          <w:pPr>
            <w:pStyle w:val="TOC3"/>
            <w:rPr>
              <w:rFonts w:eastAsiaTheme="minorEastAsia"/>
              <w:noProof/>
              <w:lang w:eastAsia="en-AU"/>
            </w:rPr>
          </w:pPr>
          <w:hyperlink w:anchor="_Toc83903599" w:history="1">
            <w:r w:rsidR="00E04E2F" w:rsidRPr="000A260F">
              <w:rPr>
                <w:rStyle w:val="Hyperlink"/>
                <w:noProof/>
              </w:rPr>
              <w:t>Failures to meet a Points Requirement</w:t>
            </w:r>
            <w:r w:rsidR="00E04E2F">
              <w:rPr>
                <w:noProof/>
                <w:webHidden/>
              </w:rPr>
              <w:tab/>
            </w:r>
            <w:r w:rsidR="00E04E2F">
              <w:rPr>
                <w:noProof/>
                <w:webHidden/>
              </w:rPr>
              <w:fldChar w:fldCharType="begin"/>
            </w:r>
            <w:r w:rsidR="00E04E2F">
              <w:rPr>
                <w:noProof/>
                <w:webHidden/>
              </w:rPr>
              <w:instrText xml:space="preserve"> PAGEREF _Toc83903599 \h </w:instrText>
            </w:r>
            <w:r w:rsidR="00E04E2F">
              <w:rPr>
                <w:noProof/>
                <w:webHidden/>
              </w:rPr>
            </w:r>
            <w:r w:rsidR="00E04E2F">
              <w:rPr>
                <w:noProof/>
                <w:webHidden/>
              </w:rPr>
              <w:fldChar w:fldCharType="separate"/>
            </w:r>
            <w:r w:rsidR="00601873">
              <w:rPr>
                <w:noProof/>
                <w:webHidden/>
              </w:rPr>
              <w:t>22</w:t>
            </w:r>
            <w:r w:rsidR="00E04E2F">
              <w:rPr>
                <w:noProof/>
                <w:webHidden/>
              </w:rPr>
              <w:fldChar w:fldCharType="end"/>
            </w:r>
          </w:hyperlink>
        </w:p>
        <w:p w14:paraId="4EB37453" w14:textId="61B01B48" w:rsidR="00E04E2F" w:rsidRDefault="00810B07">
          <w:pPr>
            <w:pStyle w:val="TOC3"/>
            <w:rPr>
              <w:rFonts w:eastAsiaTheme="minorEastAsia"/>
              <w:noProof/>
              <w:lang w:eastAsia="en-AU"/>
            </w:rPr>
          </w:pPr>
          <w:hyperlink w:anchor="_Toc83903600" w:history="1">
            <w:r w:rsidR="00E04E2F" w:rsidRPr="000A260F">
              <w:rPr>
                <w:rStyle w:val="Hyperlink"/>
                <w:noProof/>
              </w:rPr>
              <w:t>Failures to enter into a Job Plan</w:t>
            </w:r>
            <w:r w:rsidR="00E04E2F">
              <w:rPr>
                <w:noProof/>
                <w:webHidden/>
              </w:rPr>
              <w:tab/>
            </w:r>
            <w:r w:rsidR="00E04E2F">
              <w:rPr>
                <w:noProof/>
                <w:webHidden/>
              </w:rPr>
              <w:fldChar w:fldCharType="begin"/>
            </w:r>
            <w:r w:rsidR="00E04E2F">
              <w:rPr>
                <w:noProof/>
                <w:webHidden/>
              </w:rPr>
              <w:instrText xml:space="preserve"> PAGEREF _Toc83903600 \h </w:instrText>
            </w:r>
            <w:r w:rsidR="00E04E2F">
              <w:rPr>
                <w:noProof/>
                <w:webHidden/>
              </w:rPr>
            </w:r>
            <w:r w:rsidR="00E04E2F">
              <w:rPr>
                <w:noProof/>
                <w:webHidden/>
              </w:rPr>
              <w:fldChar w:fldCharType="separate"/>
            </w:r>
            <w:r w:rsidR="00601873">
              <w:rPr>
                <w:noProof/>
                <w:webHidden/>
              </w:rPr>
              <w:t>22</w:t>
            </w:r>
            <w:r w:rsidR="00E04E2F">
              <w:rPr>
                <w:noProof/>
                <w:webHidden/>
              </w:rPr>
              <w:fldChar w:fldCharType="end"/>
            </w:r>
          </w:hyperlink>
        </w:p>
        <w:p w14:paraId="558265D3" w14:textId="5400F1D9" w:rsidR="00E04E2F" w:rsidRDefault="00810B07">
          <w:pPr>
            <w:pStyle w:val="TOC3"/>
            <w:rPr>
              <w:rFonts w:eastAsiaTheme="minorEastAsia"/>
              <w:noProof/>
              <w:lang w:eastAsia="en-AU"/>
            </w:rPr>
          </w:pPr>
          <w:hyperlink w:anchor="_Toc83903601" w:history="1">
            <w:r w:rsidR="00E04E2F" w:rsidRPr="000A260F">
              <w:rPr>
                <w:rStyle w:val="Hyperlink"/>
                <w:noProof/>
              </w:rPr>
              <w:t>Failures to act on a job opportunity</w:t>
            </w:r>
            <w:r w:rsidR="00E04E2F">
              <w:rPr>
                <w:noProof/>
                <w:webHidden/>
              </w:rPr>
              <w:tab/>
            </w:r>
            <w:r w:rsidR="00E04E2F">
              <w:rPr>
                <w:noProof/>
                <w:webHidden/>
              </w:rPr>
              <w:fldChar w:fldCharType="begin"/>
            </w:r>
            <w:r w:rsidR="00E04E2F">
              <w:rPr>
                <w:noProof/>
                <w:webHidden/>
              </w:rPr>
              <w:instrText xml:space="preserve"> PAGEREF _Toc83903601 \h </w:instrText>
            </w:r>
            <w:r w:rsidR="00E04E2F">
              <w:rPr>
                <w:noProof/>
                <w:webHidden/>
              </w:rPr>
            </w:r>
            <w:r w:rsidR="00E04E2F">
              <w:rPr>
                <w:noProof/>
                <w:webHidden/>
              </w:rPr>
              <w:fldChar w:fldCharType="separate"/>
            </w:r>
            <w:r w:rsidR="00601873">
              <w:rPr>
                <w:noProof/>
                <w:webHidden/>
              </w:rPr>
              <w:t>22</w:t>
            </w:r>
            <w:r w:rsidR="00E04E2F">
              <w:rPr>
                <w:noProof/>
                <w:webHidden/>
              </w:rPr>
              <w:fldChar w:fldCharType="end"/>
            </w:r>
          </w:hyperlink>
        </w:p>
        <w:p w14:paraId="0689290C" w14:textId="2C65557A" w:rsidR="00E04E2F" w:rsidRDefault="00810B07">
          <w:pPr>
            <w:pStyle w:val="TOC2"/>
            <w:rPr>
              <w:rFonts w:eastAsiaTheme="minorEastAsia"/>
              <w:noProof/>
              <w:lang w:eastAsia="en-AU"/>
            </w:rPr>
          </w:pPr>
          <w:hyperlink w:anchor="_Toc83903602" w:history="1">
            <w:r w:rsidR="00E04E2F" w:rsidRPr="000A260F">
              <w:rPr>
                <w:rStyle w:val="Hyperlink"/>
                <w:noProof/>
              </w:rPr>
              <w:t>Employer Reporting Line</w:t>
            </w:r>
            <w:r w:rsidR="00E04E2F">
              <w:rPr>
                <w:noProof/>
                <w:webHidden/>
              </w:rPr>
              <w:tab/>
            </w:r>
            <w:r w:rsidR="00E04E2F">
              <w:rPr>
                <w:noProof/>
                <w:webHidden/>
              </w:rPr>
              <w:fldChar w:fldCharType="begin"/>
            </w:r>
            <w:r w:rsidR="00E04E2F">
              <w:rPr>
                <w:noProof/>
                <w:webHidden/>
              </w:rPr>
              <w:instrText xml:space="preserve"> PAGEREF _Toc83903602 \h </w:instrText>
            </w:r>
            <w:r w:rsidR="00E04E2F">
              <w:rPr>
                <w:noProof/>
                <w:webHidden/>
              </w:rPr>
            </w:r>
            <w:r w:rsidR="00E04E2F">
              <w:rPr>
                <w:noProof/>
                <w:webHidden/>
              </w:rPr>
              <w:fldChar w:fldCharType="separate"/>
            </w:r>
            <w:r w:rsidR="00601873">
              <w:rPr>
                <w:noProof/>
                <w:webHidden/>
              </w:rPr>
              <w:t>22</w:t>
            </w:r>
            <w:r w:rsidR="00E04E2F">
              <w:rPr>
                <w:noProof/>
                <w:webHidden/>
              </w:rPr>
              <w:fldChar w:fldCharType="end"/>
            </w:r>
          </w:hyperlink>
        </w:p>
        <w:p w14:paraId="56F85938" w14:textId="28664899" w:rsidR="00E04E2F" w:rsidRDefault="00810B07">
          <w:pPr>
            <w:pStyle w:val="TOC2"/>
            <w:rPr>
              <w:rFonts w:eastAsiaTheme="minorEastAsia"/>
              <w:noProof/>
              <w:lang w:eastAsia="en-AU"/>
            </w:rPr>
          </w:pPr>
          <w:hyperlink w:anchor="_Toc83903603" w:history="1">
            <w:r w:rsidR="00E04E2F" w:rsidRPr="000A260F">
              <w:rPr>
                <w:rStyle w:val="Hyperlink"/>
                <w:noProof/>
              </w:rPr>
              <w:t>Manually removing Demerits</w:t>
            </w:r>
            <w:r w:rsidR="00E04E2F">
              <w:rPr>
                <w:noProof/>
                <w:webHidden/>
              </w:rPr>
              <w:tab/>
            </w:r>
            <w:r w:rsidR="00E04E2F">
              <w:rPr>
                <w:noProof/>
                <w:webHidden/>
              </w:rPr>
              <w:fldChar w:fldCharType="begin"/>
            </w:r>
            <w:r w:rsidR="00E04E2F">
              <w:rPr>
                <w:noProof/>
                <w:webHidden/>
              </w:rPr>
              <w:instrText xml:space="preserve"> PAGEREF _Toc83903603 \h </w:instrText>
            </w:r>
            <w:r w:rsidR="00E04E2F">
              <w:rPr>
                <w:noProof/>
                <w:webHidden/>
              </w:rPr>
            </w:r>
            <w:r w:rsidR="00E04E2F">
              <w:rPr>
                <w:noProof/>
                <w:webHidden/>
              </w:rPr>
              <w:fldChar w:fldCharType="separate"/>
            </w:r>
            <w:r w:rsidR="00601873">
              <w:rPr>
                <w:noProof/>
                <w:webHidden/>
              </w:rPr>
              <w:t>23</w:t>
            </w:r>
            <w:r w:rsidR="00E04E2F">
              <w:rPr>
                <w:noProof/>
                <w:webHidden/>
              </w:rPr>
              <w:fldChar w:fldCharType="end"/>
            </w:r>
          </w:hyperlink>
        </w:p>
        <w:p w14:paraId="1083AB76" w14:textId="36E3D906" w:rsidR="00E04E2F" w:rsidRDefault="00810B07">
          <w:pPr>
            <w:pStyle w:val="TOC2"/>
            <w:rPr>
              <w:rFonts w:eastAsiaTheme="minorEastAsia"/>
              <w:noProof/>
              <w:lang w:eastAsia="en-AU"/>
            </w:rPr>
          </w:pPr>
          <w:hyperlink w:anchor="_Toc83903604" w:history="1">
            <w:r w:rsidR="00E04E2F" w:rsidRPr="000A260F">
              <w:rPr>
                <w:rStyle w:val="Hyperlink"/>
                <w:noProof/>
              </w:rPr>
              <w:t>Participants cannot appeal Demerit decisions under Social Security Law</w:t>
            </w:r>
            <w:r w:rsidR="00E04E2F">
              <w:rPr>
                <w:noProof/>
                <w:webHidden/>
              </w:rPr>
              <w:tab/>
            </w:r>
            <w:r w:rsidR="00E04E2F">
              <w:rPr>
                <w:noProof/>
                <w:webHidden/>
              </w:rPr>
              <w:fldChar w:fldCharType="begin"/>
            </w:r>
            <w:r w:rsidR="00E04E2F">
              <w:rPr>
                <w:noProof/>
                <w:webHidden/>
              </w:rPr>
              <w:instrText xml:space="preserve"> PAGEREF _Toc83903604 \h </w:instrText>
            </w:r>
            <w:r w:rsidR="00E04E2F">
              <w:rPr>
                <w:noProof/>
                <w:webHidden/>
              </w:rPr>
            </w:r>
            <w:r w:rsidR="00E04E2F">
              <w:rPr>
                <w:noProof/>
                <w:webHidden/>
              </w:rPr>
              <w:fldChar w:fldCharType="separate"/>
            </w:r>
            <w:r w:rsidR="00601873">
              <w:rPr>
                <w:noProof/>
                <w:webHidden/>
              </w:rPr>
              <w:t>23</w:t>
            </w:r>
            <w:r w:rsidR="00E04E2F">
              <w:rPr>
                <w:noProof/>
                <w:webHidden/>
              </w:rPr>
              <w:fldChar w:fldCharType="end"/>
            </w:r>
          </w:hyperlink>
        </w:p>
        <w:p w14:paraId="265599D9" w14:textId="2F9E3E63" w:rsidR="00E04E2F" w:rsidRDefault="00810B07">
          <w:pPr>
            <w:pStyle w:val="TOC3"/>
            <w:rPr>
              <w:rFonts w:eastAsiaTheme="minorEastAsia"/>
              <w:noProof/>
              <w:lang w:eastAsia="en-AU"/>
            </w:rPr>
          </w:pPr>
          <w:hyperlink w:anchor="_Toc83903605" w:history="1">
            <w:r w:rsidR="00E04E2F" w:rsidRPr="000A260F">
              <w:rPr>
                <w:rStyle w:val="Hyperlink"/>
                <w:noProof/>
              </w:rPr>
              <w:t>Disputing a Demerit decision with the National Customer Service Line</w:t>
            </w:r>
            <w:r w:rsidR="00E04E2F">
              <w:rPr>
                <w:noProof/>
                <w:webHidden/>
              </w:rPr>
              <w:tab/>
            </w:r>
            <w:r w:rsidR="00E04E2F">
              <w:rPr>
                <w:noProof/>
                <w:webHidden/>
              </w:rPr>
              <w:fldChar w:fldCharType="begin"/>
            </w:r>
            <w:r w:rsidR="00E04E2F">
              <w:rPr>
                <w:noProof/>
                <w:webHidden/>
              </w:rPr>
              <w:instrText xml:space="preserve"> PAGEREF _Toc83903605 \h </w:instrText>
            </w:r>
            <w:r w:rsidR="00E04E2F">
              <w:rPr>
                <w:noProof/>
                <w:webHidden/>
              </w:rPr>
            </w:r>
            <w:r w:rsidR="00E04E2F">
              <w:rPr>
                <w:noProof/>
                <w:webHidden/>
              </w:rPr>
              <w:fldChar w:fldCharType="separate"/>
            </w:r>
            <w:r w:rsidR="00601873">
              <w:rPr>
                <w:noProof/>
                <w:webHidden/>
              </w:rPr>
              <w:t>23</w:t>
            </w:r>
            <w:r w:rsidR="00E04E2F">
              <w:rPr>
                <w:noProof/>
                <w:webHidden/>
              </w:rPr>
              <w:fldChar w:fldCharType="end"/>
            </w:r>
          </w:hyperlink>
        </w:p>
        <w:p w14:paraId="3CFBD45A" w14:textId="087B3A0C" w:rsidR="00E04E2F" w:rsidRDefault="00810B07">
          <w:pPr>
            <w:pStyle w:val="TOC1"/>
            <w:rPr>
              <w:rFonts w:eastAsiaTheme="minorEastAsia"/>
              <w:noProof/>
              <w:lang w:eastAsia="en-AU"/>
            </w:rPr>
          </w:pPr>
          <w:hyperlink w:anchor="_Toc83903606" w:history="1">
            <w:r w:rsidR="00E04E2F" w:rsidRPr="000A260F">
              <w:rPr>
                <w:rStyle w:val="Hyperlink"/>
                <w:noProof/>
              </w:rPr>
              <w:t>3.</w:t>
            </w:r>
            <w:r w:rsidR="00E04E2F">
              <w:rPr>
                <w:rFonts w:eastAsiaTheme="minorEastAsia"/>
                <w:noProof/>
                <w:lang w:eastAsia="en-AU"/>
              </w:rPr>
              <w:tab/>
            </w:r>
            <w:r w:rsidR="00E04E2F" w:rsidRPr="000A260F">
              <w:rPr>
                <w:rStyle w:val="Hyperlink"/>
                <w:noProof/>
              </w:rPr>
              <w:t>Reconnection Requirements</w:t>
            </w:r>
            <w:r w:rsidR="00E04E2F">
              <w:rPr>
                <w:noProof/>
                <w:webHidden/>
              </w:rPr>
              <w:tab/>
            </w:r>
            <w:r w:rsidR="00E04E2F">
              <w:rPr>
                <w:noProof/>
                <w:webHidden/>
              </w:rPr>
              <w:fldChar w:fldCharType="begin"/>
            </w:r>
            <w:r w:rsidR="00E04E2F">
              <w:rPr>
                <w:noProof/>
                <w:webHidden/>
              </w:rPr>
              <w:instrText xml:space="preserve"> PAGEREF _Toc83903606 \h </w:instrText>
            </w:r>
            <w:r w:rsidR="00E04E2F">
              <w:rPr>
                <w:noProof/>
                <w:webHidden/>
              </w:rPr>
            </w:r>
            <w:r w:rsidR="00E04E2F">
              <w:rPr>
                <w:noProof/>
                <w:webHidden/>
              </w:rPr>
              <w:fldChar w:fldCharType="separate"/>
            </w:r>
            <w:r w:rsidR="00601873">
              <w:rPr>
                <w:noProof/>
                <w:webHidden/>
              </w:rPr>
              <w:t>23</w:t>
            </w:r>
            <w:r w:rsidR="00E04E2F">
              <w:rPr>
                <w:noProof/>
                <w:webHidden/>
              </w:rPr>
              <w:fldChar w:fldCharType="end"/>
            </w:r>
          </w:hyperlink>
        </w:p>
        <w:p w14:paraId="240E5537" w14:textId="7F508B3D" w:rsidR="00E04E2F" w:rsidRDefault="00810B07">
          <w:pPr>
            <w:pStyle w:val="TOC2"/>
            <w:rPr>
              <w:rFonts w:eastAsiaTheme="minorEastAsia"/>
              <w:noProof/>
              <w:lang w:eastAsia="en-AU"/>
            </w:rPr>
          </w:pPr>
          <w:hyperlink w:anchor="_Toc83903607" w:history="1">
            <w:r w:rsidR="00E04E2F" w:rsidRPr="000A260F">
              <w:rPr>
                <w:rStyle w:val="Hyperlink"/>
                <w:noProof/>
              </w:rPr>
              <w:t>Setting a Reconnection Requirement</w:t>
            </w:r>
            <w:r w:rsidR="00E04E2F">
              <w:rPr>
                <w:noProof/>
                <w:webHidden/>
              </w:rPr>
              <w:tab/>
            </w:r>
            <w:r w:rsidR="00E04E2F">
              <w:rPr>
                <w:noProof/>
                <w:webHidden/>
              </w:rPr>
              <w:fldChar w:fldCharType="begin"/>
            </w:r>
            <w:r w:rsidR="00E04E2F">
              <w:rPr>
                <w:noProof/>
                <w:webHidden/>
              </w:rPr>
              <w:instrText xml:space="preserve"> PAGEREF _Toc83903607 \h </w:instrText>
            </w:r>
            <w:r w:rsidR="00E04E2F">
              <w:rPr>
                <w:noProof/>
                <w:webHidden/>
              </w:rPr>
            </w:r>
            <w:r w:rsidR="00E04E2F">
              <w:rPr>
                <w:noProof/>
                <w:webHidden/>
              </w:rPr>
              <w:fldChar w:fldCharType="separate"/>
            </w:r>
            <w:r w:rsidR="00601873">
              <w:rPr>
                <w:noProof/>
                <w:webHidden/>
              </w:rPr>
              <w:t>24</w:t>
            </w:r>
            <w:r w:rsidR="00E04E2F">
              <w:rPr>
                <w:noProof/>
                <w:webHidden/>
              </w:rPr>
              <w:fldChar w:fldCharType="end"/>
            </w:r>
          </w:hyperlink>
        </w:p>
        <w:p w14:paraId="54E7F49F" w14:textId="5B998CB5" w:rsidR="00E04E2F" w:rsidRDefault="00810B07">
          <w:pPr>
            <w:pStyle w:val="TOC3"/>
            <w:rPr>
              <w:rFonts w:eastAsiaTheme="minorEastAsia"/>
              <w:noProof/>
              <w:lang w:eastAsia="en-AU"/>
            </w:rPr>
          </w:pPr>
          <w:hyperlink w:anchor="_Toc83903608" w:history="1">
            <w:r w:rsidR="00E04E2F" w:rsidRPr="000A260F">
              <w:rPr>
                <w:rStyle w:val="Hyperlink"/>
                <w:noProof/>
              </w:rPr>
              <w:t>Multiple Mutual Obligation Failures before contact</w:t>
            </w:r>
            <w:r w:rsidR="00E04E2F">
              <w:rPr>
                <w:noProof/>
                <w:webHidden/>
              </w:rPr>
              <w:tab/>
            </w:r>
            <w:r w:rsidR="00E04E2F">
              <w:rPr>
                <w:noProof/>
                <w:webHidden/>
              </w:rPr>
              <w:fldChar w:fldCharType="begin"/>
            </w:r>
            <w:r w:rsidR="00E04E2F">
              <w:rPr>
                <w:noProof/>
                <w:webHidden/>
              </w:rPr>
              <w:instrText xml:space="preserve"> PAGEREF _Toc83903608 \h </w:instrText>
            </w:r>
            <w:r w:rsidR="00E04E2F">
              <w:rPr>
                <w:noProof/>
                <w:webHidden/>
              </w:rPr>
            </w:r>
            <w:r w:rsidR="00E04E2F">
              <w:rPr>
                <w:noProof/>
                <w:webHidden/>
              </w:rPr>
              <w:fldChar w:fldCharType="separate"/>
            </w:r>
            <w:r w:rsidR="00601873">
              <w:rPr>
                <w:noProof/>
                <w:webHidden/>
              </w:rPr>
              <w:t>25</w:t>
            </w:r>
            <w:r w:rsidR="00E04E2F">
              <w:rPr>
                <w:noProof/>
                <w:webHidden/>
              </w:rPr>
              <w:fldChar w:fldCharType="end"/>
            </w:r>
          </w:hyperlink>
        </w:p>
        <w:p w14:paraId="61A06934" w14:textId="231F9EAE" w:rsidR="00E04E2F" w:rsidRDefault="00810B07">
          <w:pPr>
            <w:pStyle w:val="TOC3"/>
            <w:rPr>
              <w:rFonts w:eastAsiaTheme="minorEastAsia"/>
              <w:noProof/>
              <w:lang w:eastAsia="en-AU"/>
            </w:rPr>
          </w:pPr>
          <w:hyperlink w:anchor="_Toc83903609" w:history="1">
            <w:r w:rsidR="00E04E2F" w:rsidRPr="000A260F">
              <w:rPr>
                <w:rStyle w:val="Hyperlink"/>
                <w:noProof/>
              </w:rPr>
              <w:t>Reconnection Requirements that have times and dates automatically set by the Department’s IT Systems</w:t>
            </w:r>
            <w:r w:rsidR="00E04E2F">
              <w:rPr>
                <w:noProof/>
                <w:webHidden/>
              </w:rPr>
              <w:tab/>
            </w:r>
            <w:r w:rsidR="00E04E2F">
              <w:rPr>
                <w:noProof/>
                <w:webHidden/>
              </w:rPr>
              <w:fldChar w:fldCharType="begin"/>
            </w:r>
            <w:r w:rsidR="00E04E2F">
              <w:rPr>
                <w:noProof/>
                <w:webHidden/>
              </w:rPr>
              <w:instrText xml:space="preserve"> PAGEREF _Toc83903609 \h </w:instrText>
            </w:r>
            <w:r w:rsidR="00E04E2F">
              <w:rPr>
                <w:noProof/>
                <w:webHidden/>
              </w:rPr>
            </w:r>
            <w:r w:rsidR="00E04E2F">
              <w:rPr>
                <w:noProof/>
                <w:webHidden/>
              </w:rPr>
              <w:fldChar w:fldCharType="separate"/>
            </w:r>
            <w:r w:rsidR="00601873">
              <w:rPr>
                <w:noProof/>
                <w:webHidden/>
              </w:rPr>
              <w:t>25</w:t>
            </w:r>
            <w:r w:rsidR="00E04E2F">
              <w:rPr>
                <w:noProof/>
                <w:webHidden/>
              </w:rPr>
              <w:fldChar w:fldCharType="end"/>
            </w:r>
          </w:hyperlink>
        </w:p>
        <w:p w14:paraId="61F0C9E1" w14:textId="06E39012" w:rsidR="00E04E2F" w:rsidRDefault="00810B07">
          <w:pPr>
            <w:pStyle w:val="TOC3"/>
            <w:rPr>
              <w:rFonts w:eastAsiaTheme="minorEastAsia"/>
              <w:noProof/>
              <w:lang w:eastAsia="en-AU"/>
            </w:rPr>
          </w:pPr>
          <w:hyperlink w:anchor="_Toc83903610" w:history="1">
            <w:r w:rsidR="00E04E2F" w:rsidRPr="000A260F">
              <w:rPr>
                <w:rStyle w:val="Hyperlink"/>
                <w:noProof/>
              </w:rPr>
              <w:t>Job Search failures in the Penalty Zone</w:t>
            </w:r>
            <w:r w:rsidR="00E04E2F">
              <w:rPr>
                <w:noProof/>
                <w:webHidden/>
              </w:rPr>
              <w:tab/>
            </w:r>
            <w:r w:rsidR="00E04E2F">
              <w:rPr>
                <w:noProof/>
                <w:webHidden/>
              </w:rPr>
              <w:fldChar w:fldCharType="begin"/>
            </w:r>
            <w:r w:rsidR="00E04E2F">
              <w:rPr>
                <w:noProof/>
                <w:webHidden/>
              </w:rPr>
              <w:instrText xml:space="preserve"> PAGEREF _Toc83903610 \h </w:instrText>
            </w:r>
            <w:r w:rsidR="00E04E2F">
              <w:rPr>
                <w:noProof/>
                <w:webHidden/>
              </w:rPr>
            </w:r>
            <w:r w:rsidR="00E04E2F">
              <w:rPr>
                <w:noProof/>
                <w:webHidden/>
              </w:rPr>
              <w:fldChar w:fldCharType="separate"/>
            </w:r>
            <w:r w:rsidR="00601873">
              <w:rPr>
                <w:noProof/>
                <w:webHidden/>
              </w:rPr>
              <w:t>25</w:t>
            </w:r>
            <w:r w:rsidR="00E04E2F">
              <w:rPr>
                <w:noProof/>
                <w:webHidden/>
              </w:rPr>
              <w:fldChar w:fldCharType="end"/>
            </w:r>
          </w:hyperlink>
        </w:p>
        <w:p w14:paraId="6D7D9C58" w14:textId="12F0A730" w:rsidR="00E04E2F" w:rsidRDefault="00810B07">
          <w:pPr>
            <w:pStyle w:val="TOC3"/>
            <w:rPr>
              <w:rFonts w:eastAsiaTheme="minorEastAsia"/>
              <w:noProof/>
              <w:lang w:eastAsia="en-AU"/>
            </w:rPr>
          </w:pPr>
          <w:hyperlink w:anchor="_Toc83903611" w:history="1">
            <w:r w:rsidR="00E04E2F" w:rsidRPr="000A260F">
              <w:rPr>
                <w:rStyle w:val="Hyperlink"/>
                <w:noProof/>
              </w:rPr>
              <w:t>Points-Based failures in the Penalty Zone</w:t>
            </w:r>
            <w:r w:rsidR="00E04E2F">
              <w:rPr>
                <w:noProof/>
                <w:webHidden/>
              </w:rPr>
              <w:tab/>
            </w:r>
            <w:r w:rsidR="00E04E2F">
              <w:rPr>
                <w:noProof/>
                <w:webHidden/>
              </w:rPr>
              <w:fldChar w:fldCharType="begin"/>
            </w:r>
            <w:r w:rsidR="00E04E2F">
              <w:rPr>
                <w:noProof/>
                <w:webHidden/>
              </w:rPr>
              <w:instrText xml:space="preserve"> PAGEREF _Toc83903611 \h </w:instrText>
            </w:r>
            <w:r w:rsidR="00E04E2F">
              <w:rPr>
                <w:noProof/>
                <w:webHidden/>
              </w:rPr>
            </w:r>
            <w:r w:rsidR="00E04E2F">
              <w:rPr>
                <w:noProof/>
                <w:webHidden/>
              </w:rPr>
              <w:fldChar w:fldCharType="separate"/>
            </w:r>
            <w:r w:rsidR="00601873">
              <w:rPr>
                <w:noProof/>
                <w:webHidden/>
              </w:rPr>
              <w:t>26</w:t>
            </w:r>
            <w:r w:rsidR="00E04E2F">
              <w:rPr>
                <w:noProof/>
                <w:webHidden/>
              </w:rPr>
              <w:fldChar w:fldCharType="end"/>
            </w:r>
          </w:hyperlink>
        </w:p>
        <w:p w14:paraId="06E3D37C" w14:textId="0AAA9CB9" w:rsidR="00E04E2F" w:rsidRDefault="00810B07">
          <w:pPr>
            <w:pStyle w:val="TOC3"/>
            <w:rPr>
              <w:rFonts w:eastAsiaTheme="minorEastAsia"/>
              <w:noProof/>
              <w:lang w:eastAsia="en-AU"/>
            </w:rPr>
          </w:pPr>
          <w:hyperlink w:anchor="_Toc83903612" w:history="1">
            <w:r w:rsidR="00E04E2F" w:rsidRPr="000A260F">
              <w:rPr>
                <w:rStyle w:val="Hyperlink"/>
                <w:noProof/>
              </w:rPr>
              <w:t>Valid Reason to not meet Reconnection Requirement within two Business Days</w:t>
            </w:r>
            <w:r w:rsidR="00E04E2F">
              <w:rPr>
                <w:noProof/>
                <w:webHidden/>
              </w:rPr>
              <w:tab/>
            </w:r>
            <w:r w:rsidR="00E04E2F">
              <w:rPr>
                <w:noProof/>
                <w:webHidden/>
              </w:rPr>
              <w:fldChar w:fldCharType="begin"/>
            </w:r>
            <w:r w:rsidR="00E04E2F">
              <w:rPr>
                <w:noProof/>
                <w:webHidden/>
              </w:rPr>
              <w:instrText xml:space="preserve"> PAGEREF _Toc83903612 \h </w:instrText>
            </w:r>
            <w:r w:rsidR="00E04E2F">
              <w:rPr>
                <w:noProof/>
                <w:webHidden/>
              </w:rPr>
            </w:r>
            <w:r w:rsidR="00E04E2F">
              <w:rPr>
                <w:noProof/>
                <w:webHidden/>
              </w:rPr>
              <w:fldChar w:fldCharType="separate"/>
            </w:r>
            <w:r w:rsidR="00601873">
              <w:rPr>
                <w:noProof/>
                <w:webHidden/>
              </w:rPr>
              <w:t>26</w:t>
            </w:r>
            <w:r w:rsidR="00E04E2F">
              <w:rPr>
                <w:noProof/>
                <w:webHidden/>
              </w:rPr>
              <w:fldChar w:fldCharType="end"/>
            </w:r>
          </w:hyperlink>
        </w:p>
        <w:p w14:paraId="6D34E4BB" w14:textId="3377524E" w:rsidR="00E04E2F" w:rsidRDefault="00810B07">
          <w:pPr>
            <w:pStyle w:val="TOC3"/>
            <w:rPr>
              <w:rFonts w:eastAsiaTheme="minorEastAsia"/>
              <w:noProof/>
              <w:lang w:eastAsia="en-AU"/>
            </w:rPr>
          </w:pPr>
          <w:hyperlink w:anchor="_Toc83903613" w:history="1">
            <w:r w:rsidR="00E04E2F" w:rsidRPr="000A260F">
              <w:rPr>
                <w:rStyle w:val="Hyperlink"/>
                <w:noProof/>
              </w:rPr>
              <w:t>Trial Provider not able to arrange or deliver the Reconnection Requirement within two Business Days</w:t>
            </w:r>
            <w:r w:rsidR="00E04E2F">
              <w:rPr>
                <w:noProof/>
                <w:webHidden/>
              </w:rPr>
              <w:tab/>
            </w:r>
            <w:r w:rsidR="00E04E2F">
              <w:rPr>
                <w:noProof/>
                <w:webHidden/>
              </w:rPr>
              <w:fldChar w:fldCharType="begin"/>
            </w:r>
            <w:r w:rsidR="00E04E2F">
              <w:rPr>
                <w:noProof/>
                <w:webHidden/>
              </w:rPr>
              <w:instrText xml:space="preserve"> PAGEREF _Toc83903613 \h </w:instrText>
            </w:r>
            <w:r w:rsidR="00E04E2F">
              <w:rPr>
                <w:noProof/>
                <w:webHidden/>
              </w:rPr>
            </w:r>
            <w:r w:rsidR="00E04E2F">
              <w:rPr>
                <w:noProof/>
                <w:webHidden/>
              </w:rPr>
              <w:fldChar w:fldCharType="separate"/>
            </w:r>
            <w:r w:rsidR="00601873">
              <w:rPr>
                <w:noProof/>
                <w:webHidden/>
              </w:rPr>
              <w:t>26</w:t>
            </w:r>
            <w:r w:rsidR="00E04E2F">
              <w:rPr>
                <w:noProof/>
                <w:webHidden/>
              </w:rPr>
              <w:fldChar w:fldCharType="end"/>
            </w:r>
          </w:hyperlink>
        </w:p>
        <w:p w14:paraId="2137CBFA" w14:textId="45377995" w:rsidR="00E04E2F" w:rsidRDefault="00810B07">
          <w:pPr>
            <w:pStyle w:val="TOC3"/>
            <w:rPr>
              <w:rFonts w:eastAsiaTheme="minorEastAsia"/>
              <w:noProof/>
              <w:lang w:eastAsia="en-AU"/>
            </w:rPr>
          </w:pPr>
          <w:hyperlink w:anchor="_Toc83903614" w:history="1">
            <w:r w:rsidR="00E04E2F" w:rsidRPr="000A260F">
              <w:rPr>
                <w:rStyle w:val="Hyperlink"/>
                <w:noProof/>
              </w:rPr>
              <w:t>Compliance action no longer appropriate</w:t>
            </w:r>
            <w:r w:rsidR="00E04E2F">
              <w:rPr>
                <w:noProof/>
                <w:webHidden/>
              </w:rPr>
              <w:tab/>
            </w:r>
            <w:r w:rsidR="00E04E2F">
              <w:rPr>
                <w:noProof/>
                <w:webHidden/>
              </w:rPr>
              <w:fldChar w:fldCharType="begin"/>
            </w:r>
            <w:r w:rsidR="00E04E2F">
              <w:rPr>
                <w:noProof/>
                <w:webHidden/>
              </w:rPr>
              <w:instrText xml:space="preserve"> PAGEREF _Toc83903614 \h </w:instrText>
            </w:r>
            <w:r w:rsidR="00E04E2F">
              <w:rPr>
                <w:noProof/>
                <w:webHidden/>
              </w:rPr>
            </w:r>
            <w:r w:rsidR="00E04E2F">
              <w:rPr>
                <w:noProof/>
                <w:webHidden/>
              </w:rPr>
              <w:fldChar w:fldCharType="separate"/>
            </w:r>
            <w:r w:rsidR="00601873">
              <w:rPr>
                <w:noProof/>
                <w:webHidden/>
              </w:rPr>
              <w:t>27</w:t>
            </w:r>
            <w:r w:rsidR="00E04E2F">
              <w:rPr>
                <w:noProof/>
                <w:webHidden/>
              </w:rPr>
              <w:fldChar w:fldCharType="end"/>
            </w:r>
          </w:hyperlink>
        </w:p>
        <w:p w14:paraId="7498FAFA" w14:textId="41488FC3" w:rsidR="00E04E2F" w:rsidRDefault="00810B07">
          <w:pPr>
            <w:pStyle w:val="TOC3"/>
            <w:rPr>
              <w:rFonts w:eastAsiaTheme="minorEastAsia"/>
              <w:noProof/>
              <w:lang w:eastAsia="en-AU"/>
            </w:rPr>
          </w:pPr>
          <w:hyperlink w:anchor="_Toc83903615" w:history="1">
            <w:r w:rsidR="00E04E2F" w:rsidRPr="000A260F">
              <w:rPr>
                <w:rStyle w:val="Hyperlink"/>
                <w:noProof/>
              </w:rPr>
              <w:t>Failure to meet a Reconnection Requirement</w:t>
            </w:r>
            <w:r w:rsidR="00E04E2F">
              <w:rPr>
                <w:noProof/>
                <w:webHidden/>
              </w:rPr>
              <w:tab/>
            </w:r>
            <w:r w:rsidR="00E04E2F">
              <w:rPr>
                <w:noProof/>
                <w:webHidden/>
              </w:rPr>
              <w:fldChar w:fldCharType="begin"/>
            </w:r>
            <w:r w:rsidR="00E04E2F">
              <w:rPr>
                <w:noProof/>
                <w:webHidden/>
              </w:rPr>
              <w:instrText xml:space="preserve"> PAGEREF _Toc83903615 \h </w:instrText>
            </w:r>
            <w:r w:rsidR="00E04E2F">
              <w:rPr>
                <w:noProof/>
                <w:webHidden/>
              </w:rPr>
            </w:r>
            <w:r w:rsidR="00E04E2F">
              <w:rPr>
                <w:noProof/>
                <w:webHidden/>
              </w:rPr>
              <w:fldChar w:fldCharType="separate"/>
            </w:r>
            <w:r w:rsidR="00601873">
              <w:rPr>
                <w:noProof/>
                <w:webHidden/>
              </w:rPr>
              <w:t>27</w:t>
            </w:r>
            <w:r w:rsidR="00E04E2F">
              <w:rPr>
                <w:noProof/>
                <w:webHidden/>
              </w:rPr>
              <w:fldChar w:fldCharType="end"/>
            </w:r>
          </w:hyperlink>
        </w:p>
        <w:p w14:paraId="2BE13BC3" w14:textId="3A3F918F" w:rsidR="00E04E2F" w:rsidRDefault="00810B07">
          <w:pPr>
            <w:pStyle w:val="TOC1"/>
            <w:rPr>
              <w:rFonts w:eastAsiaTheme="minorEastAsia"/>
              <w:noProof/>
              <w:lang w:eastAsia="en-AU"/>
            </w:rPr>
          </w:pPr>
          <w:hyperlink w:anchor="_Toc83903616" w:history="1">
            <w:r w:rsidR="00E04E2F" w:rsidRPr="000A260F">
              <w:rPr>
                <w:rStyle w:val="Hyperlink"/>
                <w:noProof/>
              </w:rPr>
              <w:t>4.</w:t>
            </w:r>
            <w:r w:rsidR="00E04E2F">
              <w:rPr>
                <w:rFonts w:eastAsiaTheme="minorEastAsia"/>
                <w:noProof/>
                <w:lang w:eastAsia="en-AU"/>
              </w:rPr>
              <w:tab/>
            </w:r>
            <w:r w:rsidR="00E04E2F" w:rsidRPr="000A260F">
              <w:rPr>
                <w:rStyle w:val="Hyperlink"/>
                <w:noProof/>
              </w:rPr>
              <w:t>The Penalty Zone</w:t>
            </w:r>
            <w:r w:rsidR="00E04E2F">
              <w:rPr>
                <w:noProof/>
                <w:webHidden/>
              </w:rPr>
              <w:tab/>
            </w:r>
            <w:r w:rsidR="00E04E2F">
              <w:rPr>
                <w:noProof/>
                <w:webHidden/>
              </w:rPr>
              <w:fldChar w:fldCharType="begin"/>
            </w:r>
            <w:r w:rsidR="00E04E2F">
              <w:rPr>
                <w:noProof/>
                <w:webHidden/>
              </w:rPr>
              <w:instrText xml:space="preserve"> PAGEREF _Toc83903616 \h </w:instrText>
            </w:r>
            <w:r w:rsidR="00E04E2F">
              <w:rPr>
                <w:noProof/>
                <w:webHidden/>
              </w:rPr>
            </w:r>
            <w:r w:rsidR="00E04E2F">
              <w:rPr>
                <w:noProof/>
                <w:webHidden/>
              </w:rPr>
              <w:fldChar w:fldCharType="separate"/>
            </w:r>
            <w:r w:rsidR="00601873">
              <w:rPr>
                <w:noProof/>
                <w:webHidden/>
              </w:rPr>
              <w:t>28</w:t>
            </w:r>
            <w:r w:rsidR="00E04E2F">
              <w:rPr>
                <w:noProof/>
                <w:webHidden/>
              </w:rPr>
              <w:fldChar w:fldCharType="end"/>
            </w:r>
          </w:hyperlink>
        </w:p>
        <w:p w14:paraId="7ABE73E4" w14:textId="65FC3C9B" w:rsidR="00E04E2F" w:rsidRDefault="00810B07">
          <w:pPr>
            <w:pStyle w:val="TOC2"/>
            <w:rPr>
              <w:rFonts w:eastAsiaTheme="minorEastAsia"/>
              <w:noProof/>
              <w:lang w:eastAsia="en-AU"/>
            </w:rPr>
          </w:pPr>
          <w:hyperlink w:anchor="_Toc83903617" w:history="1">
            <w:r w:rsidR="00E04E2F" w:rsidRPr="000A260F">
              <w:rPr>
                <w:rStyle w:val="Hyperlink"/>
                <w:noProof/>
              </w:rPr>
              <w:t>Non-compliance reports</w:t>
            </w:r>
            <w:r w:rsidR="00E04E2F">
              <w:rPr>
                <w:noProof/>
                <w:webHidden/>
              </w:rPr>
              <w:tab/>
            </w:r>
            <w:r w:rsidR="00E04E2F">
              <w:rPr>
                <w:noProof/>
                <w:webHidden/>
              </w:rPr>
              <w:fldChar w:fldCharType="begin"/>
            </w:r>
            <w:r w:rsidR="00E04E2F">
              <w:rPr>
                <w:noProof/>
                <w:webHidden/>
              </w:rPr>
              <w:instrText xml:space="preserve"> PAGEREF _Toc83903617 \h </w:instrText>
            </w:r>
            <w:r w:rsidR="00E04E2F">
              <w:rPr>
                <w:noProof/>
                <w:webHidden/>
              </w:rPr>
            </w:r>
            <w:r w:rsidR="00E04E2F">
              <w:rPr>
                <w:noProof/>
                <w:webHidden/>
              </w:rPr>
              <w:fldChar w:fldCharType="separate"/>
            </w:r>
            <w:r w:rsidR="00601873">
              <w:rPr>
                <w:noProof/>
                <w:webHidden/>
              </w:rPr>
              <w:t>28</w:t>
            </w:r>
            <w:r w:rsidR="00E04E2F">
              <w:rPr>
                <w:noProof/>
                <w:webHidden/>
              </w:rPr>
              <w:fldChar w:fldCharType="end"/>
            </w:r>
          </w:hyperlink>
        </w:p>
        <w:p w14:paraId="7770D9AD" w14:textId="6315111C" w:rsidR="00E04E2F" w:rsidRDefault="00810B07">
          <w:pPr>
            <w:pStyle w:val="TOC1"/>
            <w:rPr>
              <w:rFonts w:eastAsiaTheme="minorEastAsia"/>
              <w:noProof/>
              <w:lang w:eastAsia="en-AU"/>
            </w:rPr>
          </w:pPr>
          <w:hyperlink w:anchor="_Toc83903618" w:history="1">
            <w:r w:rsidR="00E04E2F" w:rsidRPr="000A260F">
              <w:rPr>
                <w:rStyle w:val="Hyperlink"/>
                <w:noProof/>
              </w:rPr>
              <w:t>Summary of required Documentary Evidence</w:t>
            </w:r>
            <w:r w:rsidR="00E04E2F">
              <w:rPr>
                <w:noProof/>
                <w:webHidden/>
              </w:rPr>
              <w:tab/>
            </w:r>
            <w:r w:rsidR="00E04E2F">
              <w:rPr>
                <w:noProof/>
                <w:webHidden/>
              </w:rPr>
              <w:fldChar w:fldCharType="begin"/>
            </w:r>
            <w:r w:rsidR="00E04E2F">
              <w:rPr>
                <w:noProof/>
                <w:webHidden/>
              </w:rPr>
              <w:instrText xml:space="preserve"> PAGEREF _Toc83903618 \h </w:instrText>
            </w:r>
            <w:r w:rsidR="00E04E2F">
              <w:rPr>
                <w:noProof/>
                <w:webHidden/>
              </w:rPr>
            </w:r>
            <w:r w:rsidR="00E04E2F">
              <w:rPr>
                <w:noProof/>
                <w:webHidden/>
              </w:rPr>
              <w:fldChar w:fldCharType="separate"/>
            </w:r>
            <w:r w:rsidR="00601873">
              <w:rPr>
                <w:noProof/>
                <w:webHidden/>
              </w:rPr>
              <w:t>29</w:t>
            </w:r>
            <w:r w:rsidR="00E04E2F">
              <w:rPr>
                <w:noProof/>
                <w:webHidden/>
              </w:rPr>
              <w:fldChar w:fldCharType="end"/>
            </w:r>
          </w:hyperlink>
        </w:p>
        <w:p w14:paraId="3F5BB8C2" w14:textId="0456C924" w:rsidR="00E04E2F" w:rsidRDefault="00810B07">
          <w:pPr>
            <w:pStyle w:val="TOC2"/>
            <w:rPr>
              <w:rFonts w:eastAsiaTheme="minorEastAsia"/>
              <w:noProof/>
              <w:lang w:eastAsia="en-AU"/>
            </w:rPr>
          </w:pPr>
          <w:hyperlink w:anchor="_Toc83903619" w:history="1">
            <w:r w:rsidR="00E04E2F" w:rsidRPr="000A260F">
              <w:rPr>
                <w:rStyle w:val="Hyperlink"/>
                <w:noProof/>
              </w:rPr>
              <w:t>Attachment A—System steps that affect: creation and confirmation of Demerits; suspension of Income Support Payment; lifting of Income Support Payment suspensions</w:t>
            </w:r>
            <w:r w:rsidR="00E04E2F">
              <w:rPr>
                <w:noProof/>
                <w:webHidden/>
              </w:rPr>
              <w:tab/>
            </w:r>
            <w:r w:rsidR="00E04E2F">
              <w:rPr>
                <w:noProof/>
                <w:webHidden/>
              </w:rPr>
              <w:fldChar w:fldCharType="begin"/>
            </w:r>
            <w:r w:rsidR="00E04E2F">
              <w:rPr>
                <w:noProof/>
                <w:webHidden/>
              </w:rPr>
              <w:instrText xml:space="preserve"> PAGEREF _Toc83903619 \h </w:instrText>
            </w:r>
            <w:r w:rsidR="00E04E2F">
              <w:rPr>
                <w:noProof/>
                <w:webHidden/>
              </w:rPr>
            </w:r>
            <w:r w:rsidR="00E04E2F">
              <w:rPr>
                <w:noProof/>
                <w:webHidden/>
              </w:rPr>
              <w:fldChar w:fldCharType="separate"/>
            </w:r>
            <w:r w:rsidR="00601873">
              <w:rPr>
                <w:noProof/>
                <w:webHidden/>
              </w:rPr>
              <w:t>30</w:t>
            </w:r>
            <w:r w:rsidR="00E04E2F">
              <w:rPr>
                <w:noProof/>
                <w:webHidden/>
              </w:rPr>
              <w:fldChar w:fldCharType="end"/>
            </w:r>
          </w:hyperlink>
        </w:p>
        <w:p w14:paraId="3CCBCE82" w14:textId="0F7D7CE7" w:rsidR="00E04E2F" w:rsidRDefault="00810B07">
          <w:pPr>
            <w:pStyle w:val="TOC2"/>
            <w:rPr>
              <w:rFonts w:eastAsiaTheme="minorEastAsia"/>
              <w:noProof/>
              <w:lang w:eastAsia="en-AU"/>
            </w:rPr>
          </w:pPr>
          <w:hyperlink w:anchor="_Toc83903620" w:history="1">
            <w:r w:rsidR="00E04E2F" w:rsidRPr="000A260F">
              <w:rPr>
                <w:rStyle w:val="Hyperlink"/>
                <w:noProof/>
              </w:rPr>
              <w:t>Attachment B — Overview of the Targeted Compliance Framework</w:t>
            </w:r>
            <w:r w:rsidR="00E04E2F">
              <w:rPr>
                <w:noProof/>
                <w:webHidden/>
              </w:rPr>
              <w:tab/>
            </w:r>
            <w:r w:rsidR="00E04E2F">
              <w:rPr>
                <w:noProof/>
                <w:webHidden/>
              </w:rPr>
              <w:fldChar w:fldCharType="begin"/>
            </w:r>
            <w:r w:rsidR="00E04E2F">
              <w:rPr>
                <w:noProof/>
                <w:webHidden/>
              </w:rPr>
              <w:instrText xml:space="preserve"> PAGEREF _Toc83903620 \h </w:instrText>
            </w:r>
            <w:r w:rsidR="00E04E2F">
              <w:rPr>
                <w:noProof/>
                <w:webHidden/>
              </w:rPr>
            </w:r>
            <w:r w:rsidR="00E04E2F">
              <w:rPr>
                <w:noProof/>
                <w:webHidden/>
              </w:rPr>
              <w:fldChar w:fldCharType="separate"/>
            </w:r>
            <w:r w:rsidR="00601873">
              <w:rPr>
                <w:noProof/>
                <w:webHidden/>
              </w:rPr>
              <w:t>39</w:t>
            </w:r>
            <w:r w:rsidR="00E04E2F">
              <w:rPr>
                <w:noProof/>
                <w:webHidden/>
              </w:rPr>
              <w:fldChar w:fldCharType="end"/>
            </w:r>
          </w:hyperlink>
        </w:p>
        <w:p w14:paraId="71BE1782" w14:textId="5411359A" w:rsidR="00E04E2F" w:rsidRDefault="00810B07">
          <w:pPr>
            <w:pStyle w:val="TOC2"/>
            <w:rPr>
              <w:rFonts w:eastAsiaTheme="minorEastAsia"/>
              <w:noProof/>
              <w:lang w:eastAsia="en-AU"/>
            </w:rPr>
          </w:pPr>
          <w:hyperlink w:anchor="_Toc83903621" w:history="1">
            <w:r w:rsidR="00E04E2F" w:rsidRPr="000A260F">
              <w:rPr>
                <w:rStyle w:val="Hyperlink"/>
                <w:noProof/>
              </w:rPr>
              <w:t>Attachment C—‘Rescheduled’, ‘No Longer Required’ and ‘Requirement no longer needs to be met’ reason options</w:t>
            </w:r>
            <w:r w:rsidR="00E04E2F">
              <w:rPr>
                <w:noProof/>
                <w:webHidden/>
              </w:rPr>
              <w:tab/>
            </w:r>
            <w:r w:rsidR="00E04E2F">
              <w:rPr>
                <w:noProof/>
                <w:webHidden/>
              </w:rPr>
              <w:fldChar w:fldCharType="begin"/>
            </w:r>
            <w:r w:rsidR="00E04E2F">
              <w:rPr>
                <w:noProof/>
                <w:webHidden/>
              </w:rPr>
              <w:instrText xml:space="preserve"> PAGEREF _Toc83903621 \h </w:instrText>
            </w:r>
            <w:r w:rsidR="00E04E2F">
              <w:rPr>
                <w:noProof/>
                <w:webHidden/>
              </w:rPr>
            </w:r>
            <w:r w:rsidR="00E04E2F">
              <w:rPr>
                <w:noProof/>
                <w:webHidden/>
              </w:rPr>
              <w:fldChar w:fldCharType="separate"/>
            </w:r>
            <w:r w:rsidR="00601873">
              <w:rPr>
                <w:noProof/>
                <w:webHidden/>
              </w:rPr>
              <w:t>40</w:t>
            </w:r>
            <w:r w:rsidR="00E04E2F">
              <w:rPr>
                <w:noProof/>
                <w:webHidden/>
              </w:rPr>
              <w:fldChar w:fldCharType="end"/>
            </w:r>
          </w:hyperlink>
        </w:p>
        <w:p w14:paraId="2498BE9B" w14:textId="1028C2BE" w:rsidR="00E04E2F" w:rsidRDefault="00810B07">
          <w:pPr>
            <w:pStyle w:val="TOC2"/>
            <w:rPr>
              <w:rFonts w:eastAsiaTheme="minorEastAsia"/>
              <w:noProof/>
              <w:lang w:eastAsia="en-AU"/>
            </w:rPr>
          </w:pPr>
          <w:hyperlink w:anchor="_Toc83903622" w:history="1">
            <w:r w:rsidR="00E04E2F" w:rsidRPr="000A260F">
              <w:rPr>
                <w:rStyle w:val="Hyperlink"/>
                <w:noProof/>
              </w:rPr>
              <w:t>Attachment D – Targeted Compliance Framework (TCF) workflow</w:t>
            </w:r>
            <w:r w:rsidR="00E04E2F">
              <w:rPr>
                <w:noProof/>
                <w:webHidden/>
              </w:rPr>
              <w:tab/>
            </w:r>
            <w:r w:rsidR="00E04E2F">
              <w:rPr>
                <w:noProof/>
                <w:webHidden/>
              </w:rPr>
              <w:fldChar w:fldCharType="begin"/>
            </w:r>
            <w:r w:rsidR="00E04E2F">
              <w:rPr>
                <w:noProof/>
                <w:webHidden/>
              </w:rPr>
              <w:instrText xml:space="preserve"> PAGEREF _Toc83903622 \h </w:instrText>
            </w:r>
            <w:r w:rsidR="00E04E2F">
              <w:rPr>
                <w:noProof/>
                <w:webHidden/>
              </w:rPr>
            </w:r>
            <w:r w:rsidR="00E04E2F">
              <w:rPr>
                <w:noProof/>
                <w:webHidden/>
              </w:rPr>
              <w:fldChar w:fldCharType="separate"/>
            </w:r>
            <w:r w:rsidR="00601873">
              <w:rPr>
                <w:noProof/>
                <w:webHidden/>
              </w:rPr>
              <w:t>41</w:t>
            </w:r>
            <w:r w:rsidR="00E04E2F">
              <w:rPr>
                <w:noProof/>
                <w:webHidden/>
              </w:rPr>
              <w:fldChar w:fldCharType="end"/>
            </w:r>
          </w:hyperlink>
        </w:p>
        <w:p w14:paraId="12D4F4D6" w14:textId="1B8F45E6" w:rsidR="00E04E2F" w:rsidRDefault="00810B07">
          <w:pPr>
            <w:pStyle w:val="TOC2"/>
            <w:rPr>
              <w:rFonts w:eastAsiaTheme="minorEastAsia"/>
              <w:noProof/>
              <w:lang w:eastAsia="en-AU"/>
            </w:rPr>
          </w:pPr>
          <w:hyperlink w:anchor="_Toc83903623" w:history="1">
            <w:r w:rsidR="00E04E2F" w:rsidRPr="000A260F">
              <w:rPr>
                <w:rStyle w:val="Hyperlink"/>
                <w:noProof/>
              </w:rPr>
              <w:t>Attachment E—Valid Reason assessment options</w:t>
            </w:r>
            <w:r w:rsidR="00E04E2F">
              <w:rPr>
                <w:noProof/>
                <w:webHidden/>
              </w:rPr>
              <w:tab/>
            </w:r>
            <w:r w:rsidR="00E04E2F">
              <w:rPr>
                <w:noProof/>
                <w:webHidden/>
              </w:rPr>
              <w:fldChar w:fldCharType="begin"/>
            </w:r>
            <w:r w:rsidR="00E04E2F">
              <w:rPr>
                <w:noProof/>
                <w:webHidden/>
              </w:rPr>
              <w:instrText xml:space="preserve"> PAGEREF _Toc83903623 \h </w:instrText>
            </w:r>
            <w:r w:rsidR="00E04E2F">
              <w:rPr>
                <w:noProof/>
                <w:webHidden/>
              </w:rPr>
            </w:r>
            <w:r w:rsidR="00E04E2F">
              <w:rPr>
                <w:noProof/>
                <w:webHidden/>
              </w:rPr>
              <w:fldChar w:fldCharType="separate"/>
            </w:r>
            <w:r w:rsidR="00601873">
              <w:rPr>
                <w:noProof/>
                <w:webHidden/>
              </w:rPr>
              <w:t>43</w:t>
            </w:r>
            <w:r w:rsidR="00E04E2F">
              <w:rPr>
                <w:noProof/>
                <w:webHidden/>
              </w:rPr>
              <w:fldChar w:fldCharType="end"/>
            </w:r>
          </w:hyperlink>
        </w:p>
        <w:p w14:paraId="0EC175E2" w14:textId="60A78913" w:rsidR="00E04E2F" w:rsidRDefault="00810B07">
          <w:pPr>
            <w:pStyle w:val="TOC2"/>
            <w:rPr>
              <w:rFonts w:eastAsiaTheme="minorEastAsia"/>
              <w:noProof/>
              <w:lang w:eastAsia="en-AU"/>
            </w:rPr>
          </w:pPr>
          <w:hyperlink w:anchor="_Toc83903624" w:history="1">
            <w:r w:rsidR="00E04E2F" w:rsidRPr="000A260F">
              <w:rPr>
                <w:rStyle w:val="Hyperlink"/>
                <w:noProof/>
              </w:rPr>
              <w:t>Attachment F—Manual Demerit removal options</w:t>
            </w:r>
            <w:r w:rsidR="00E04E2F">
              <w:rPr>
                <w:noProof/>
                <w:webHidden/>
              </w:rPr>
              <w:tab/>
            </w:r>
            <w:r w:rsidR="00E04E2F">
              <w:rPr>
                <w:noProof/>
                <w:webHidden/>
              </w:rPr>
              <w:fldChar w:fldCharType="begin"/>
            </w:r>
            <w:r w:rsidR="00E04E2F">
              <w:rPr>
                <w:noProof/>
                <w:webHidden/>
              </w:rPr>
              <w:instrText xml:space="preserve"> PAGEREF _Toc83903624 \h </w:instrText>
            </w:r>
            <w:r w:rsidR="00E04E2F">
              <w:rPr>
                <w:noProof/>
                <w:webHidden/>
              </w:rPr>
            </w:r>
            <w:r w:rsidR="00E04E2F">
              <w:rPr>
                <w:noProof/>
                <w:webHidden/>
              </w:rPr>
              <w:fldChar w:fldCharType="separate"/>
            </w:r>
            <w:r w:rsidR="00601873">
              <w:rPr>
                <w:noProof/>
                <w:webHidden/>
              </w:rPr>
              <w:t>49</w:t>
            </w:r>
            <w:r w:rsidR="00E04E2F">
              <w:rPr>
                <w:noProof/>
                <w:webHidden/>
              </w:rPr>
              <w:fldChar w:fldCharType="end"/>
            </w:r>
          </w:hyperlink>
        </w:p>
        <w:p w14:paraId="2ED42529" w14:textId="1353D385" w:rsidR="00E04E2F" w:rsidRDefault="00810B07">
          <w:pPr>
            <w:pStyle w:val="TOC2"/>
            <w:rPr>
              <w:rFonts w:eastAsiaTheme="minorEastAsia"/>
              <w:noProof/>
              <w:lang w:eastAsia="en-AU"/>
            </w:rPr>
          </w:pPr>
          <w:hyperlink w:anchor="_Toc83903625" w:history="1">
            <w:r w:rsidR="00E04E2F" w:rsidRPr="000A260F">
              <w:rPr>
                <w:rStyle w:val="Hyperlink"/>
                <w:noProof/>
              </w:rPr>
              <w:t>Attachment G—‘Unable to Reengage Within 2 Business Days’ reason options</w:t>
            </w:r>
            <w:r w:rsidR="00E04E2F">
              <w:rPr>
                <w:noProof/>
                <w:webHidden/>
              </w:rPr>
              <w:tab/>
            </w:r>
            <w:r w:rsidR="00E04E2F">
              <w:rPr>
                <w:noProof/>
                <w:webHidden/>
              </w:rPr>
              <w:fldChar w:fldCharType="begin"/>
            </w:r>
            <w:r w:rsidR="00E04E2F">
              <w:rPr>
                <w:noProof/>
                <w:webHidden/>
              </w:rPr>
              <w:instrText xml:space="preserve"> PAGEREF _Toc83903625 \h </w:instrText>
            </w:r>
            <w:r w:rsidR="00E04E2F">
              <w:rPr>
                <w:noProof/>
                <w:webHidden/>
              </w:rPr>
            </w:r>
            <w:r w:rsidR="00E04E2F">
              <w:rPr>
                <w:noProof/>
                <w:webHidden/>
              </w:rPr>
              <w:fldChar w:fldCharType="separate"/>
            </w:r>
            <w:r w:rsidR="00601873">
              <w:rPr>
                <w:noProof/>
                <w:webHidden/>
              </w:rPr>
              <w:t>52</w:t>
            </w:r>
            <w:r w:rsidR="00E04E2F">
              <w:rPr>
                <w:noProof/>
                <w:webHidden/>
              </w:rPr>
              <w:fldChar w:fldCharType="end"/>
            </w:r>
          </w:hyperlink>
        </w:p>
        <w:p w14:paraId="1BA2695E" w14:textId="4C4990FC" w:rsidR="00E04E2F" w:rsidRDefault="00810B07">
          <w:pPr>
            <w:pStyle w:val="TOC2"/>
            <w:rPr>
              <w:rFonts w:eastAsiaTheme="minorEastAsia"/>
              <w:noProof/>
              <w:lang w:eastAsia="en-AU"/>
            </w:rPr>
          </w:pPr>
          <w:hyperlink w:anchor="_Toc83903626" w:history="1">
            <w:r w:rsidR="00E04E2F" w:rsidRPr="000A260F">
              <w:rPr>
                <w:rStyle w:val="Hyperlink"/>
                <w:noProof/>
              </w:rPr>
              <w:t>Attachment H—‘Reengagement Not Required’ reason options</w:t>
            </w:r>
            <w:r w:rsidR="00E04E2F">
              <w:rPr>
                <w:noProof/>
                <w:webHidden/>
              </w:rPr>
              <w:tab/>
            </w:r>
            <w:r w:rsidR="00E04E2F">
              <w:rPr>
                <w:noProof/>
                <w:webHidden/>
              </w:rPr>
              <w:fldChar w:fldCharType="begin"/>
            </w:r>
            <w:r w:rsidR="00E04E2F">
              <w:rPr>
                <w:noProof/>
                <w:webHidden/>
              </w:rPr>
              <w:instrText xml:space="preserve"> PAGEREF _Toc83903626 \h </w:instrText>
            </w:r>
            <w:r w:rsidR="00E04E2F">
              <w:rPr>
                <w:noProof/>
                <w:webHidden/>
              </w:rPr>
            </w:r>
            <w:r w:rsidR="00E04E2F">
              <w:rPr>
                <w:noProof/>
                <w:webHidden/>
              </w:rPr>
              <w:fldChar w:fldCharType="separate"/>
            </w:r>
            <w:r w:rsidR="00601873">
              <w:rPr>
                <w:noProof/>
                <w:webHidden/>
              </w:rPr>
              <w:t>53</w:t>
            </w:r>
            <w:r w:rsidR="00E04E2F">
              <w:rPr>
                <w:noProof/>
                <w:webHidden/>
              </w:rPr>
              <w:fldChar w:fldCharType="end"/>
            </w:r>
          </w:hyperlink>
        </w:p>
        <w:p w14:paraId="40B0FBF6" w14:textId="24F5BF9B" w:rsidR="00E04E2F" w:rsidRDefault="00810B07">
          <w:pPr>
            <w:pStyle w:val="TOC2"/>
            <w:rPr>
              <w:rFonts w:eastAsiaTheme="minorEastAsia"/>
              <w:noProof/>
              <w:lang w:eastAsia="en-AU"/>
            </w:rPr>
          </w:pPr>
          <w:hyperlink w:anchor="_Toc83903627" w:history="1">
            <w:r w:rsidR="00E04E2F" w:rsidRPr="000A260F">
              <w:rPr>
                <w:rStyle w:val="Hyperlink"/>
                <w:noProof/>
              </w:rPr>
              <w:t>Attachment I—‘Compliance Action No Longer Appropriate’ reason options</w:t>
            </w:r>
            <w:r w:rsidR="00E04E2F">
              <w:rPr>
                <w:noProof/>
                <w:webHidden/>
              </w:rPr>
              <w:tab/>
            </w:r>
            <w:r w:rsidR="00E04E2F">
              <w:rPr>
                <w:noProof/>
                <w:webHidden/>
              </w:rPr>
              <w:fldChar w:fldCharType="begin"/>
            </w:r>
            <w:r w:rsidR="00E04E2F">
              <w:rPr>
                <w:noProof/>
                <w:webHidden/>
              </w:rPr>
              <w:instrText xml:space="preserve"> PAGEREF _Toc83903627 \h </w:instrText>
            </w:r>
            <w:r w:rsidR="00E04E2F">
              <w:rPr>
                <w:noProof/>
                <w:webHidden/>
              </w:rPr>
            </w:r>
            <w:r w:rsidR="00E04E2F">
              <w:rPr>
                <w:noProof/>
                <w:webHidden/>
              </w:rPr>
              <w:fldChar w:fldCharType="separate"/>
            </w:r>
            <w:r w:rsidR="00601873">
              <w:rPr>
                <w:noProof/>
                <w:webHidden/>
              </w:rPr>
              <w:t>54</w:t>
            </w:r>
            <w:r w:rsidR="00E04E2F">
              <w:rPr>
                <w:noProof/>
                <w:webHidden/>
              </w:rPr>
              <w:fldChar w:fldCharType="end"/>
            </w:r>
          </w:hyperlink>
        </w:p>
        <w:p w14:paraId="79311FED" w14:textId="60BEEAC6" w:rsidR="00733501" w:rsidRDefault="00A65B2E">
          <w:pPr>
            <w:pStyle w:val="TOC1"/>
          </w:pPr>
          <w:r>
            <w:fldChar w:fldCharType="end"/>
          </w:r>
        </w:p>
      </w:sdtContent>
    </w:sdt>
    <w:p w14:paraId="6CA2C3DA" w14:textId="77777777" w:rsidR="00315114" w:rsidRDefault="00315114">
      <w:pPr>
        <w:rPr>
          <w:rFonts w:asciiTheme="majorHAnsi" w:eastAsiaTheme="majorEastAsia" w:hAnsiTheme="majorHAnsi" w:cstheme="majorBidi"/>
          <w:color w:val="2E74B5" w:themeColor="accent1" w:themeShade="BF"/>
          <w:sz w:val="32"/>
          <w:szCs w:val="32"/>
        </w:rPr>
      </w:pPr>
      <w:r>
        <w:br w:type="page"/>
      </w:r>
    </w:p>
    <w:p w14:paraId="3B406CAB" w14:textId="2EED1146" w:rsidR="008C5B70" w:rsidRDefault="008C5B70" w:rsidP="008A3F17">
      <w:pPr>
        <w:pStyle w:val="Heading1"/>
      </w:pPr>
      <w:bookmarkStart w:id="1" w:name="_Toc66358474"/>
      <w:bookmarkStart w:id="2" w:name="_Toc66358544"/>
      <w:bookmarkStart w:id="3" w:name="_Toc66444025"/>
      <w:bookmarkStart w:id="4" w:name="_Toc66871492"/>
      <w:bookmarkStart w:id="5" w:name="_Toc66871560"/>
      <w:bookmarkStart w:id="6" w:name="_Toc66871628"/>
      <w:bookmarkStart w:id="7" w:name="_Toc66880291"/>
      <w:bookmarkStart w:id="8" w:name="_Toc68078520"/>
      <w:bookmarkStart w:id="9" w:name="_Toc66358475"/>
      <w:bookmarkStart w:id="10" w:name="_Toc66358545"/>
      <w:bookmarkStart w:id="11" w:name="_Toc66444026"/>
      <w:bookmarkStart w:id="12" w:name="_Toc66871493"/>
      <w:bookmarkStart w:id="13" w:name="_Toc66871561"/>
      <w:bookmarkStart w:id="14" w:name="_Toc66871629"/>
      <w:bookmarkStart w:id="15" w:name="_Toc66880292"/>
      <w:bookmarkStart w:id="16" w:name="_Toc68078521"/>
      <w:bookmarkStart w:id="17" w:name="_Toc66358476"/>
      <w:bookmarkStart w:id="18" w:name="_Toc66358546"/>
      <w:bookmarkStart w:id="19" w:name="_Toc66444027"/>
      <w:bookmarkStart w:id="20" w:name="_Toc66871494"/>
      <w:bookmarkStart w:id="21" w:name="_Toc66871562"/>
      <w:bookmarkStart w:id="22" w:name="_Toc66871630"/>
      <w:bookmarkStart w:id="23" w:name="_Toc66880293"/>
      <w:bookmarkStart w:id="24" w:name="_Toc68078522"/>
      <w:bookmarkStart w:id="25" w:name="_Toc66358477"/>
      <w:bookmarkStart w:id="26" w:name="_Toc66358547"/>
      <w:bookmarkStart w:id="27" w:name="_Toc66444028"/>
      <w:bookmarkStart w:id="28" w:name="_Toc66871495"/>
      <w:bookmarkStart w:id="29" w:name="_Toc66871563"/>
      <w:bookmarkStart w:id="30" w:name="_Toc66871631"/>
      <w:bookmarkStart w:id="31" w:name="_Toc66880294"/>
      <w:bookmarkStart w:id="32" w:name="_Toc68078523"/>
      <w:bookmarkStart w:id="33" w:name="_Toc66358478"/>
      <w:bookmarkStart w:id="34" w:name="_Toc66358548"/>
      <w:bookmarkStart w:id="35" w:name="_Toc66444029"/>
      <w:bookmarkStart w:id="36" w:name="_Toc66871496"/>
      <w:bookmarkStart w:id="37" w:name="_Toc66871564"/>
      <w:bookmarkStart w:id="38" w:name="_Toc66871632"/>
      <w:bookmarkStart w:id="39" w:name="_Toc66880295"/>
      <w:bookmarkStart w:id="40" w:name="_Toc68078524"/>
      <w:bookmarkStart w:id="41" w:name="_Toc66358479"/>
      <w:bookmarkStart w:id="42" w:name="_Toc66358549"/>
      <w:bookmarkStart w:id="43" w:name="_Toc66444030"/>
      <w:bookmarkStart w:id="44" w:name="_Toc66871497"/>
      <w:bookmarkStart w:id="45" w:name="_Toc66871565"/>
      <w:bookmarkStart w:id="46" w:name="_Toc66871633"/>
      <w:bookmarkStart w:id="47" w:name="_Toc66880296"/>
      <w:bookmarkStart w:id="48" w:name="_Toc68078525"/>
      <w:bookmarkStart w:id="49" w:name="_Toc66358480"/>
      <w:bookmarkStart w:id="50" w:name="_Toc66358550"/>
      <w:bookmarkStart w:id="51" w:name="_Toc66444031"/>
      <w:bookmarkStart w:id="52" w:name="_Toc66871498"/>
      <w:bookmarkStart w:id="53" w:name="_Toc66871566"/>
      <w:bookmarkStart w:id="54" w:name="_Toc66871634"/>
      <w:bookmarkStart w:id="55" w:name="_Toc66880297"/>
      <w:bookmarkStart w:id="56" w:name="_Toc68078526"/>
      <w:bookmarkStart w:id="57" w:name="_Toc66358481"/>
      <w:bookmarkStart w:id="58" w:name="_Toc66358551"/>
      <w:bookmarkStart w:id="59" w:name="_Toc66444032"/>
      <w:bookmarkStart w:id="60" w:name="_Toc66871499"/>
      <w:bookmarkStart w:id="61" w:name="_Toc66871567"/>
      <w:bookmarkStart w:id="62" w:name="_Toc66871635"/>
      <w:bookmarkStart w:id="63" w:name="_Toc66880298"/>
      <w:bookmarkStart w:id="64" w:name="_Toc68078527"/>
      <w:bookmarkStart w:id="65" w:name="_Toc22128369"/>
      <w:bookmarkStart w:id="66" w:name="_Toc22128416"/>
      <w:bookmarkStart w:id="67" w:name="_Toc22128370"/>
      <w:bookmarkStart w:id="68" w:name="_Toc22128417"/>
      <w:bookmarkStart w:id="69" w:name="_Toc511902163"/>
      <w:bookmarkStart w:id="70" w:name="_Toc18330854"/>
      <w:bookmarkStart w:id="71" w:name="_Toc22128418"/>
      <w:bookmarkStart w:id="72" w:name="_Toc8390356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lastRenderedPageBreak/>
        <w:t>The Targeted Compliance Framework</w:t>
      </w:r>
      <w:bookmarkEnd w:id="69"/>
      <w:bookmarkEnd w:id="70"/>
      <w:r w:rsidR="00D52C40">
        <w:t xml:space="preserve"> (TCF)</w:t>
      </w:r>
      <w:bookmarkEnd w:id="71"/>
      <w:bookmarkEnd w:id="72"/>
      <w:r w:rsidR="009811D0">
        <w:t xml:space="preserve"> </w:t>
      </w:r>
    </w:p>
    <w:p w14:paraId="2F210483" w14:textId="5FC36853" w:rsidR="00556443" w:rsidRDefault="006851C2" w:rsidP="008A3F17">
      <w:pPr>
        <w:pStyle w:val="guidelinetext"/>
      </w:pPr>
      <w:r>
        <w:t xml:space="preserve">Trial </w:t>
      </w:r>
      <w:r w:rsidR="00E97466" w:rsidRPr="00733A5A">
        <w:t>Providers</w:t>
      </w:r>
      <w:r w:rsidR="00556443">
        <w:t xml:space="preserve">’ main obligations relating to the Targeted Compliance Framework (TCF) are set out in </w:t>
      </w:r>
      <w:r w:rsidR="00556443" w:rsidRPr="00065999">
        <w:t>the</w:t>
      </w:r>
      <w:r w:rsidR="00556443">
        <w:t xml:space="preserve"> </w:t>
      </w:r>
      <w:r w:rsidR="00D308B5">
        <w:t>Deed</w:t>
      </w:r>
      <w:r w:rsidR="00556443">
        <w:t>. One of the key obligations is that Trial Providers</w:t>
      </w:r>
      <w:r w:rsidR="00E97466" w:rsidRPr="00733A5A">
        <w:t xml:space="preserve"> must actively monitor and record </w:t>
      </w:r>
      <w:r w:rsidR="00EE4DF7">
        <w:t xml:space="preserve">each </w:t>
      </w:r>
      <w:r>
        <w:t>Participant</w:t>
      </w:r>
      <w:r w:rsidR="00EE4DF7">
        <w:t>’</w:t>
      </w:r>
      <w:r>
        <w:t>s</w:t>
      </w:r>
      <w:r w:rsidR="00E97466" w:rsidRPr="00733A5A">
        <w:t xml:space="preserve"> compliance </w:t>
      </w:r>
      <w:r w:rsidR="00EE4DF7">
        <w:t>against</w:t>
      </w:r>
      <w:r w:rsidR="00EE4DF7" w:rsidRPr="00733A5A">
        <w:t xml:space="preserve"> </w:t>
      </w:r>
      <w:r w:rsidR="00E97466" w:rsidRPr="00733A5A">
        <w:t>their Mutual Obligation Requirements</w:t>
      </w:r>
      <w:r w:rsidR="00556443">
        <w:t xml:space="preserve">. This includes recording compliance against requirements that, if not complied with, would result in a Mutual Obligation Failure, Work Refusal Failure or Unemployment Failure. </w:t>
      </w:r>
    </w:p>
    <w:p w14:paraId="00EC3221" w14:textId="04033F2A" w:rsidR="00E97466" w:rsidRPr="00851B7C" w:rsidRDefault="00556443" w:rsidP="003A2B2C">
      <w:pPr>
        <w:pStyle w:val="guidelinetext"/>
      </w:pPr>
      <w:r>
        <w:t xml:space="preserve">For more information on the meaning of the term ‘Mutual Obligation Failure’, see </w:t>
      </w:r>
      <w:hyperlink w:anchor="_Committing_Mutual_Obligation" w:history="1">
        <w:r w:rsidR="00F81DA6" w:rsidRPr="00F81DA6">
          <w:rPr>
            <w:rStyle w:val="Hyperlink"/>
          </w:rPr>
          <w:t>S</w:t>
        </w:r>
        <w:r w:rsidRPr="00F81DA6">
          <w:rPr>
            <w:rStyle w:val="Hyperlink"/>
          </w:rPr>
          <w:t xml:space="preserve">ection </w:t>
        </w:r>
        <w:r w:rsidR="00F81DA6">
          <w:rPr>
            <w:rStyle w:val="Hyperlink"/>
          </w:rPr>
          <w:t>2</w:t>
        </w:r>
      </w:hyperlink>
      <w:r>
        <w:t xml:space="preserve"> below. For more information on Work Refusal Failures and Unemployment Failures, see the </w:t>
      </w:r>
      <w:hyperlink r:id="rId18" w:history="1">
        <w:r w:rsidRPr="00E55C07">
          <w:rPr>
            <w:rStyle w:val="Hyperlink"/>
          </w:rPr>
          <w:t xml:space="preserve">New Employment Services Trial </w:t>
        </w:r>
        <w:r w:rsidR="00D17F2A" w:rsidRPr="00E55C07">
          <w:rPr>
            <w:rStyle w:val="Hyperlink"/>
          </w:rPr>
          <w:t xml:space="preserve">(NEST) </w:t>
        </w:r>
        <w:r w:rsidRPr="00E55C07">
          <w:rPr>
            <w:rStyle w:val="Hyperlink"/>
          </w:rPr>
          <w:t xml:space="preserve">Work Refusal </w:t>
        </w:r>
        <w:r w:rsidR="00D17F2A" w:rsidRPr="00E55C07">
          <w:rPr>
            <w:rStyle w:val="Hyperlink"/>
          </w:rPr>
          <w:t xml:space="preserve">Failures </w:t>
        </w:r>
        <w:r w:rsidRPr="00E55C07">
          <w:rPr>
            <w:rStyle w:val="Hyperlink"/>
          </w:rPr>
          <w:t>and Unemployment Failures Guideline</w:t>
        </w:r>
      </w:hyperlink>
      <w:r>
        <w:t>.</w:t>
      </w:r>
    </w:p>
    <w:p w14:paraId="004BD46A" w14:textId="318C3655" w:rsidR="006A2F47" w:rsidRPr="00851B7C" w:rsidRDefault="00556443" w:rsidP="00851B7C">
      <w:pPr>
        <w:pStyle w:val="guidelinetext"/>
      </w:pPr>
      <w:r>
        <w:t>In summary, a</w:t>
      </w:r>
      <w:r w:rsidRPr="00851B7C">
        <w:t xml:space="preserve"> </w:t>
      </w:r>
      <w:r w:rsidR="006851C2">
        <w:t>Participant’s</w:t>
      </w:r>
      <w:r w:rsidR="006A2F47" w:rsidRPr="00851B7C">
        <w:t xml:space="preserve"> Income Support Payment </w:t>
      </w:r>
      <w:r>
        <w:t xml:space="preserve">potentially </w:t>
      </w:r>
      <w:r w:rsidR="006A2F47" w:rsidRPr="00851B7C">
        <w:t xml:space="preserve">may be: </w:t>
      </w:r>
    </w:p>
    <w:p w14:paraId="7820915D" w14:textId="75B189C6" w:rsidR="006A2F47" w:rsidRPr="00851B7C" w:rsidRDefault="006A2F47" w:rsidP="008A3F17">
      <w:pPr>
        <w:pStyle w:val="guidelinebullet"/>
        <w:numPr>
          <w:ilvl w:val="0"/>
          <w:numId w:val="94"/>
        </w:numPr>
        <w:spacing w:before="120"/>
        <w:ind w:left="1843" w:hanging="357"/>
      </w:pPr>
      <w:r w:rsidRPr="00851B7C">
        <w:t>suspended, reduced and/or cancelled</w:t>
      </w:r>
      <w:r w:rsidR="00556443">
        <w:t xml:space="preserve"> </w:t>
      </w:r>
      <w:r w:rsidR="00CB382C">
        <w:t xml:space="preserve">– </w:t>
      </w:r>
      <w:r w:rsidRPr="00851B7C">
        <w:t>if they com</w:t>
      </w:r>
      <w:r w:rsidR="003B3B39" w:rsidRPr="00851B7C">
        <w:t>mit a Mutual Obligation Failure</w:t>
      </w:r>
      <w:r w:rsidR="00556443">
        <w:t xml:space="preserve"> (see section </w:t>
      </w:r>
      <w:hyperlink w:anchor="_Committing_Mutual_Obligation" w:history="1">
        <w:r w:rsidR="00556443" w:rsidRPr="0036358E">
          <w:rPr>
            <w:rStyle w:val="Hyperlink"/>
          </w:rPr>
          <w:t>Committing Mutual Obligation Failures</w:t>
        </w:r>
      </w:hyperlink>
      <w:r w:rsidR="00556443">
        <w:t xml:space="preserve"> in this document);</w:t>
      </w:r>
    </w:p>
    <w:p w14:paraId="1475A498" w14:textId="0042CFFD" w:rsidR="006A2F47" w:rsidRPr="00851B7C" w:rsidRDefault="006A2F47" w:rsidP="008A3F17">
      <w:pPr>
        <w:pStyle w:val="guidelinebullet"/>
        <w:numPr>
          <w:ilvl w:val="0"/>
          <w:numId w:val="94"/>
        </w:numPr>
        <w:spacing w:before="120"/>
        <w:ind w:left="1843" w:hanging="357"/>
      </w:pPr>
      <w:r w:rsidRPr="00851B7C">
        <w:t>suspended and</w:t>
      </w:r>
      <w:r w:rsidR="00556443">
        <w:t>/or</w:t>
      </w:r>
      <w:r w:rsidRPr="00851B7C">
        <w:t xml:space="preserve"> cancelled if the</w:t>
      </w:r>
      <w:r w:rsidR="003B3B39" w:rsidRPr="00851B7C">
        <w:t>y commit a Work Refusal Failure</w:t>
      </w:r>
      <w:r w:rsidR="00556443">
        <w:t xml:space="preserve"> (</w:t>
      </w:r>
      <w:r w:rsidR="003B3B39" w:rsidRPr="00851B7C">
        <w:t>that is,</w:t>
      </w:r>
      <w:r w:rsidR="00827490" w:rsidRPr="00851B7C">
        <w:t xml:space="preserve"> </w:t>
      </w:r>
      <w:r w:rsidR="00556443">
        <w:t xml:space="preserve">they </w:t>
      </w:r>
      <w:r w:rsidR="00827490" w:rsidRPr="00851B7C">
        <w:t>refuse or</w:t>
      </w:r>
      <w:r w:rsidRPr="00851B7C">
        <w:t xml:space="preserve"> fail to accept an offer of suitable employment</w:t>
      </w:r>
      <w:r w:rsidR="00556443">
        <w:t>, subject to certain exceptions)</w:t>
      </w:r>
      <w:r w:rsidRPr="00851B7C">
        <w:t xml:space="preserve">; </w:t>
      </w:r>
      <w:r w:rsidR="00556443">
        <w:t>and/</w:t>
      </w:r>
      <w:r w:rsidRPr="00851B7C">
        <w:t>or</w:t>
      </w:r>
    </w:p>
    <w:p w14:paraId="00381657" w14:textId="5A424710" w:rsidR="006A2F47" w:rsidRDefault="006A2F47" w:rsidP="008A3F17">
      <w:pPr>
        <w:pStyle w:val="guidelinebullet"/>
        <w:numPr>
          <w:ilvl w:val="0"/>
          <w:numId w:val="94"/>
        </w:numPr>
        <w:spacing w:before="120"/>
        <w:ind w:left="1843" w:hanging="357"/>
      </w:pPr>
      <w:r w:rsidRPr="00851B7C">
        <w:t>cancelled if they commit an Une</w:t>
      </w:r>
      <w:r w:rsidR="003B3B39" w:rsidRPr="00851B7C">
        <w:t xml:space="preserve">mployment Failure </w:t>
      </w:r>
      <w:r w:rsidR="00556443">
        <w:t>(</w:t>
      </w:r>
      <w:r w:rsidR="003B3B39" w:rsidRPr="00851B7C">
        <w:t>that is,</w:t>
      </w:r>
      <w:r w:rsidRPr="00851B7C">
        <w:t xml:space="preserve"> become unemployed </w:t>
      </w:r>
      <w:r w:rsidR="00556443">
        <w:t xml:space="preserve">as </w:t>
      </w:r>
      <w:r w:rsidRPr="00851B7C">
        <w:t>a</w:t>
      </w:r>
      <w:r w:rsidR="00556443">
        <w:t xml:space="preserve"> result of a</w:t>
      </w:r>
      <w:r w:rsidRPr="00851B7C">
        <w:t xml:space="preserve"> voluntary act</w:t>
      </w:r>
      <w:r w:rsidR="00556443">
        <w:t xml:space="preserve"> or misconduct, subject to certain </w:t>
      </w:r>
      <w:r w:rsidRPr="00851B7C">
        <w:t>except</w:t>
      </w:r>
      <w:r w:rsidR="00556443">
        <w:t>ions)</w:t>
      </w:r>
      <w:r w:rsidRPr="00851B7C">
        <w:t>.</w:t>
      </w:r>
    </w:p>
    <w:p w14:paraId="5D8B4184" w14:textId="1D151769" w:rsidR="00A65D28" w:rsidRPr="00851B7C" w:rsidRDefault="00A65D28" w:rsidP="00E7025C">
      <w:pPr>
        <w:pStyle w:val="guidelinetext"/>
      </w:pPr>
      <w:r>
        <w:t xml:space="preserve">Note that, if a Participant’s Income Support Payment is cancelled, the Participant must serve a four-week preclusion period before they may be paid again (after reapplying for income support).  </w:t>
      </w:r>
    </w:p>
    <w:p w14:paraId="02BDC726" w14:textId="06172292" w:rsidR="007222E8" w:rsidRPr="00733A5A" w:rsidRDefault="00A65D28" w:rsidP="00A65B2E">
      <w:pPr>
        <w:pStyle w:val="guidelinetext"/>
        <w:ind w:left="1418"/>
      </w:pPr>
      <w:r>
        <w:t>A</w:t>
      </w:r>
      <w:r w:rsidR="003D578F" w:rsidRPr="00733A5A">
        <w:t xml:space="preserve"> key principle of the </w:t>
      </w:r>
      <w:r w:rsidR="003D578F" w:rsidRPr="00733A5A">
        <w:rPr>
          <w:rFonts w:cstheme="minorHAnsi"/>
        </w:rPr>
        <w:t>T</w:t>
      </w:r>
      <w:r w:rsidR="00B67A77" w:rsidRPr="00733A5A">
        <w:rPr>
          <w:rFonts w:cstheme="minorHAnsi"/>
        </w:rPr>
        <w:t>CF</w:t>
      </w:r>
      <w:r w:rsidR="003D578F" w:rsidRPr="00733A5A">
        <w:t xml:space="preserve"> is </w:t>
      </w:r>
      <w:r w:rsidR="00B30AE4" w:rsidRPr="00733A5A">
        <w:t>personal responsibility</w:t>
      </w:r>
      <w:r w:rsidR="003D578F" w:rsidRPr="00733A5A">
        <w:t>.</w:t>
      </w:r>
      <w:r w:rsidR="00B30AE4" w:rsidRPr="00733A5A">
        <w:t xml:space="preserve"> </w:t>
      </w:r>
      <w:r w:rsidR="006851C2">
        <w:t>Participants</w:t>
      </w:r>
      <w:r w:rsidR="00DB6702" w:rsidRPr="00733A5A">
        <w:t xml:space="preserve"> </w:t>
      </w:r>
      <w:r>
        <w:t>are held</w:t>
      </w:r>
      <w:r w:rsidR="003D578F" w:rsidRPr="00733A5A">
        <w:t xml:space="preserve"> </w:t>
      </w:r>
      <w:r w:rsidR="00DB6702" w:rsidRPr="00733A5A">
        <w:t xml:space="preserve">personally </w:t>
      </w:r>
      <w:r w:rsidR="00B30AE4" w:rsidRPr="00733A5A">
        <w:t>responsible</w:t>
      </w:r>
      <w:r w:rsidR="00DB6702" w:rsidRPr="00733A5A">
        <w:t xml:space="preserve"> for </w:t>
      </w:r>
      <w:r w:rsidR="003D578F" w:rsidRPr="00733A5A">
        <w:t>managing</w:t>
      </w:r>
      <w:r>
        <w:t>,</w:t>
      </w:r>
      <w:r w:rsidR="003D578F" w:rsidRPr="00733A5A">
        <w:t xml:space="preserve"> </w:t>
      </w:r>
      <w:r w:rsidR="00DB6702" w:rsidRPr="00733A5A">
        <w:t>meeting</w:t>
      </w:r>
      <w:r>
        <w:t xml:space="preserve"> and reporting on</w:t>
      </w:r>
      <w:r w:rsidR="00DB6702" w:rsidRPr="00733A5A">
        <w:t xml:space="preserve"> their Mutual Obligation Requirements </w:t>
      </w:r>
      <w:r w:rsidR="003D578F" w:rsidRPr="00733A5A">
        <w:t xml:space="preserve">each fortnight </w:t>
      </w:r>
      <w:r w:rsidR="00DB6702" w:rsidRPr="00733A5A">
        <w:t xml:space="preserve">in return for </w:t>
      </w:r>
      <w:r w:rsidR="003D578F" w:rsidRPr="00733A5A">
        <w:t>their I</w:t>
      </w:r>
      <w:r w:rsidR="00DB6702" w:rsidRPr="00733A5A">
        <w:t xml:space="preserve">ncome </w:t>
      </w:r>
      <w:r w:rsidR="003D578F" w:rsidRPr="00733A5A">
        <w:t>S</w:t>
      </w:r>
      <w:r w:rsidR="00DB6702" w:rsidRPr="00733A5A">
        <w:t>upport</w:t>
      </w:r>
      <w:r w:rsidR="003D578F" w:rsidRPr="00733A5A">
        <w:t xml:space="preserve"> Payment. </w:t>
      </w:r>
      <w:r w:rsidR="007222E8" w:rsidRPr="00733A5A">
        <w:t xml:space="preserve">This means that </w:t>
      </w:r>
      <w:r w:rsidR="006851C2">
        <w:t>Participants</w:t>
      </w:r>
      <w:r w:rsidR="007222E8" w:rsidRPr="00733A5A">
        <w:t xml:space="preserve"> </w:t>
      </w:r>
      <w:r>
        <w:t>ar</w:t>
      </w:r>
      <w:r w:rsidR="007222E8" w:rsidRPr="00733A5A">
        <w:t>e responsible for:</w:t>
      </w:r>
    </w:p>
    <w:p w14:paraId="458DB17B" w14:textId="6EF565CD" w:rsidR="00D77DFF" w:rsidRPr="00851B7C" w:rsidRDefault="009811D0" w:rsidP="003A2B2C">
      <w:pPr>
        <w:pStyle w:val="guidelinebullet"/>
        <w:numPr>
          <w:ilvl w:val="0"/>
          <w:numId w:val="94"/>
        </w:numPr>
        <w:spacing w:before="120"/>
        <w:ind w:left="1843" w:hanging="357"/>
      </w:pPr>
      <w:r w:rsidRPr="00851B7C">
        <w:t>m</w:t>
      </w:r>
      <w:r w:rsidR="00D77DFF" w:rsidRPr="00851B7C">
        <w:t xml:space="preserve">eeting their </w:t>
      </w:r>
      <w:r w:rsidR="00451927">
        <w:t>Mutual Obligation Requirements, including those set out in</w:t>
      </w:r>
      <w:r w:rsidR="00D77DFF" w:rsidRPr="00851B7C">
        <w:t xml:space="preserve"> their Job Plan</w:t>
      </w:r>
      <w:r w:rsidR="0050317E" w:rsidRPr="00851B7C">
        <w:t>;</w:t>
      </w:r>
    </w:p>
    <w:p w14:paraId="67DE9822" w14:textId="2DB7869E" w:rsidR="007222E8" w:rsidRPr="00851B7C" w:rsidRDefault="00451927" w:rsidP="008A3F17">
      <w:pPr>
        <w:pStyle w:val="guidelinebullet"/>
        <w:numPr>
          <w:ilvl w:val="0"/>
          <w:numId w:val="94"/>
        </w:numPr>
        <w:spacing w:before="120"/>
        <w:ind w:left="1843" w:hanging="357"/>
      </w:pPr>
      <w:r>
        <w:t>self-reporting participation against their Mutual Obligation Requirements as they are scheduling in their Electronic Calendar—when they are found to be reasonably capable of doing so; and</w:t>
      </w:r>
      <w:r w:rsidRPr="00851B7C" w:rsidDel="00451927">
        <w:t xml:space="preserve"> </w:t>
      </w:r>
    </w:p>
    <w:p w14:paraId="617F2FCF" w14:textId="7FEF9BF0" w:rsidR="007222E8" w:rsidRDefault="007222E8" w:rsidP="008A3F17">
      <w:pPr>
        <w:pStyle w:val="guidelinebullet"/>
        <w:numPr>
          <w:ilvl w:val="0"/>
          <w:numId w:val="94"/>
        </w:numPr>
        <w:spacing w:before="120"/>
        <w:ind w:left="1843" w:hanging="357"/>
      </w:pPr>
      <w:r w:rsidRPr="00851B7C">
        <w:t>looking for work and reporting their Job Search</w:t>
      </w:r>
      <w:r w:rsidR="00CB382C">
        <w:t>es</w:t>
      </w:r>
      <w:r w:rsidRPr="00851B7C">
        <w:t xml:space="preserve"> on time each month</w:t>
      </w:r>
      <w:r w:rsidR="00451927">
        <w:t>—</w:t>
      </w:r>
      <w:r w:rsidR="00B67A77" w:rsidRPr="00851B7C">
        <w:t>whe</w:t>
      </w:r>
      <w:r w:rsidR="00451927">
        <w:t>n</w:t>
      </w:r>
      <w:r w:rsidR="00B67A77" w:rsidRPr="00851B7C">
        <w:t xml:space="preserve"> required to do so</w:t>
      </w:r>
      <w:r w:rsidR="0050317E" w:rsidRPr="00851B7C">
        <w:t>.</w:t>
      </w:r>
    </w:p>
    <w:p w14:paraId="76D0740D" w14:textId="52562B82" w:rsidR="00BD5DC8" w:rsidRDefault="00BD5DC8" w:rsidP="00BD5DC8">
      <w:pPr>
        <w:pStyle w:val="guidelinebullet"/>
        <w:numPr>
          <w:ilvl w:val="0"/>
          <w:numId w:val="94"/>
        </w:numPr>
        <w:spacing w:before="120"/>
        <w:ind w:left="1843" w:hanging="357"/>
      </w:pPr>
      <w:r>
        <w:t>planning, undertaking and recording</w:t>
      </w:r>
      <w:r w:rsidR="00917409">
        <w:t xml:space="preserve"> tasks to meet their Points Requirement</w:t>
      </w:r>
      <w:r>
        <w:rPr>
          <w:lang w:eastAsia="en-AU"/>
        </w:rPr>
        <w:t xml:space="preserve"> </w:t>
      </w:r>
      <w:r w:rsidRPr="00851B7C">
        <w:t>whe</w:t>
      </w:r>
      <w:r>
        <w:t>n</w:t>
      </w:r>
      <w:r w:rsidRPr="00851B7C">
        <w:t xml:space="preserve"> required to do so.</w:t>
      </w:r>
    </w:p>
    <w:p w14:paraId="6CA7FA24" w14:textId="77777777" w:rsidR="00DF0104" w:rsidRPr="009C3D88" w:rsidRDefault="00DF0104" w:rsidP="009C3D88">
      <w:pPr>
        <w:pStyle w:val="guidelinedeedref"/>
      </w:pPr>
      <w:r w:rsidRPr="009C3D88">
        <w:t>(Deed reference: Clause 3.1)</w:t>
      </w:r>
    </w:p>
    <w:p w14:paraId="4D4DACF4" w14:textId="71B32987" w:rsidR="00451927" w:rsidRDefault="00451927" w:rsidP="003A2B2C">
      <w:pPr>
        <w:pStyle w:val="Heading2"/>
      </w:pPr>
      <w:bookmarkStart w:id="73" w:name="_Toc22128419"/>
      <w:bookmarkStart w:id="74" w:name="_Toc83903570"/>
      <w:r>
        <w:t>The three zones</w:t>
      </w:r>
      <w:bookmarkEnd w:id="73"/>
      <w:bookmarkEnd w:id="74"/>
    </w:p>
    <w:p w14:paraId="10131F66" w14:textId="424E826D" w:rsidR="006905E4" w:rsidRDefault="006905E4" w:rsidP="006905E4">
      <w:pPr>
        <w:pStyle w:val="guidelinetext"/>
      </w:pPr>
      <w:r>
        <w:t>The TCF comprises three zones for Participants: the Green Zone, the Warning Zone and the Penalty Zone. The key things that influence whether a Participant moves from one zone to another are:</w:t>
      </w:r>
    </w:p>
    <w:p w14:paraId="48A83471" w14:textId="7FDD8DC7" w:rsidR="006905E4" w:rsidRDefault="006905E4" w:rsidP="003A2B2C">
      <w:pPr>
        <w:pStyle w:val="guidelinebullet"/>
        <w:numPr>
          <w:ilvl w:val="0"/>
          <w:numId w:val="94"/>
        </w:numPr>
        <w:spacing w:before="120"/>
        <w:ind w:left="1843" w:hanging="357"/>
      </w:pPr>
      <w:r>
        <w:lastRenderedPageBreak/>
        <w:t xml:space="preserve">whether they accrue a Demerit. </w:t>
      </w:r>
      <w:r w:rsidRPr="00F2535F">
        <w:t xml:space="preserve">See </w:t>
      </w:r>
      <w:hyperlink w:anchor="_Attachment_A—System_steps" w:history="1">
        <w:r w:rsidRPr="002C6D10">
          <w:rPr>
            <w:rStyle w:val="Hyperlink"/>
          </w:rPr>
          <w:t>Attachment A</w:t>
        </w:r>
      </w:hyperlink>
      <w:r>
        <w:t xml:space="preserve"> for information on the circumstances in which a Participant will accrue a Demerit. Broadly speaking, it is intended that a Participant will accrue a Demerit when they commit a Mutual Obligation Failure without a Valid Reason;</w:t>
      </w:r>
    </w:p>
    <w:p w14:paraId="77F0A937" w14:textId="77777777" w:rsidR="006905E4" w:rsidRDefault="006905E4" w:rsidP="003A2B2C">
      <w:pPr>
        <w:pStyle w:val="guidelinebullet"/>
        <w:numPr>
          <w:ilvl w:val="0"/>
          <w:numId w:val="94"/>
        </w:numPr>
        <w:spacing w:before="120"/>
        <w:ind w:left="1843" w:hanging="357"/>
      </w:pPr>
      <w:r>
        <w:t xml:space="preserve">how many Demerits they accrue in a particular time period; </w:t>
      </w:r>
    </w:p>
    <w:p w14:paraId="66989ED6" w14:textId="77777777" w:rsidR="006905E4" w:rsidRDefault="006905E4" w:rsidP="003A2B2C">
      <w:pPr>
        <w:pStyle w:val="guidelinebullet"/>
        <w:numPr>
          <w:ilvl w:val="0"/>
          <w:numId w:val="94"/>
        </w:numPr>
        <w:spacing w:before="120"/>
        <w:ind w:left="1843" w:hanging="357"/>
      </w:pPr>
      <w:r>
        <w:t>the types of Mutual Obligation Failures that lead to the accrual of the Demerits; and</w:t>
      </w:r>
    </w:p>
    <w:p w14:paraId="08125B53" w14:textId="4752302B" w:rsidR="006905E4" w:rsidRDefault="006905E4" w:rsidP="003A2B2C">
      <w:pPr>
        <w:pStyle w:val="guidelinebullet"/>
        <w:numPr>
          <w:ilvl w:val="0"/>
          <w:numId w:val="94"/>
        </w:numPr>
        <w:spacing w:before="120"/>
        <w:ind w:left="1843" w:hanging="357"/>
      </w:pPr>
      <w:r>
        <w:t xml:space="preserve">the outcomes of any Capability Interview or Capability Assessment that the Participant participates in. </w:t>
      </w:r>
      <w:r w:rsidRPr="00E30A04">
        <w:t xml:space="preserve">See </w:t>
      </w:r>
      <w:r>
        <w:t xml:space="preserve">the </w:t>
      </w:r>
      <w:hyperlink r:id="rId19" w:history="1">
        <w:r w:rsidR="00CD1070" w:rsidRPr="00CD1070">
          <w:rPr>
            <w:rStyle w:val="Hyperlink"/>
          </w:rPr>
          <w:t>New Employment Services Trial (NEST) Capability Interview Guideline</w:t>
        </w:r>
      </w:hyperlink>
      <w:r w:rsidR="00CD1070" w:rsidRPr="009C3D88">
        <w:t xml:space="preserve"> and the </w:t>
      </w:r>
      <w:hyperlink r:id="rId20" w:history="1">
        <w:r w:rsidR="00CD1070" w:rsidRPr="00F44F8B">
          <w:rPr>
            <w:rStyle w:val="Hyperlink"/>
          </w:rPr>
          <w:t xml:space="preserve">New Employment Services Trial (NEST) </w:t>
        </w:r>
        <w:r w:rsidR="00CD1070" w:rsidRPr="00F02443">
          <w:rPr>
            <w:rStyle w:val="Hyperlink"/>
          </w:rPr>
          <w:t>Capability Assessment Guideline</w:t>
        </w:r>
      </w:hyperlink>
      <w:r w:rsidRPr="00256676">
        <w:t xml:space="preserve"> for more information on Capability Interviews or</w:t>
      </w:r>
      <w:r>
        <w:t xml:space="preserve"> Capability Assessments.</w:t>
      </w:r>
    </w:p>
    <w:p w14:paraId="434641FD" w14:textId="77777777" w:rsidR="006905E4" w:rsidRDefault="006905E4" w:rsidP="006905E4">
      <w:pPr>
        <w:pStyle w:val="guidelinetext"/>
      </w:pPr>
      <w:r>
        <w:t xml:space="preserve">Each of the three zones are described in further detail below. </w:t>
      </w:r>
    </w:p>
    <w:p w14:paraId="795E61A5" w14:textId="719503DA" w:rsidR="006905E4" w:rsidRDefault="006905E4" w:rsidP="006905E4">
      <w:pPr>
        <w:pStyle w:val="guidelinetext"/>
      </w:pPr>
      <w:r>
        <w:t xml:space="preserve">For a diagram illustrating the three zones in the TCF, see </w:t>
      </w:r>
      <w:hyperlink w:anchor="_Attachment_B_—" w:history="1">
        <w:r w:rsidRPr="002C6D10">
          <w:rPr>
            <w:rStyle w:val="Hyperlink"/>
          </w:rPr>
          <w:t>Attachment B</w:t>
        </w:r>
      </w:hyperlink>
      <w:r>
        <w:t>.</w:t>
      </w:r>
    </w:p>
    <w:p w14:paraId="491315E0" w14:textId="77777777" w:rsidR="00630A23" w:rsidRDefault="00630A23" w:rsidP="00630A23">
      <w:pPr>
        <w:pStyle w:val="Heading3"/>
      </w:pPr>
      <w:bookmarkStart w:id="75" w:name="_Toc83903571"/>
      <w:bookmarkStart w:id="76" w:name="_Toc21095855"/>
      <w:bookmarkStart w:id="77" w:name="_Toc22128420"/>
      <w:r>
        <w:t>The Green Zone</w:t>
      </w:r>
      <w:bookmarkEnd w:id="75"/>
    </w:p>
    <w:bookmarkEnd w:id="76"/>
    <w:bookmarkEnd w:id="77"/>
    <w:p w14:paraId="5FB93E57" w14:textId="77777777" w:rsidR="006905E4" w:rsidRDefault="006905E4" w:rsidP="006905E4">
      <w:pPr>
        <w:pStyle w:val="guidelinetext"/>
      </w:pPr>
      <w:r>
        <w:t xml:space="preserve">All Participants begin in the Green Zone. As long as they do not commit any Mutual Obligation Failures without a Valid Reason, they will remain in this zone. </w:t>
      </w:r>
    </w:p>
    <w:p w14:paraId="4CE6B13D" w14:textId="77777777" w:rsidR="00630A23" w:rsidRDefault="00630A23" w:rsidP="00630A23">
      <w:pPr>
        <w:pStyle w:val="Heading3"/>
      </w:pPr>
      <w:bookmarkStart w:id="78" w:name="_The_Warning_Zone"/>
      <w:bookmarkStart w:id="79" w:name="_Toc21095856"/>
      <w:bookmarkStart w:id="80" w:name="_Toc83903572"/>
      <w:bookmarkStart w:id="81" w:name="_Toc22128421"/>
      <w:bookmarkEnd w:id="78"/>
      <w:r>
        <w:t>The Warning Zone</w:t>
      </w:r>
      <w:bookmarkEnd w:id="79"/>
      <w:bookmarkEnd w:id="80"/>
    </w:p>
    <w:bookmarkEnd w:id="81"/>
    <w:p w14:paraId="246CE3D9" w14:textId="77777777" w:rsidR="006905E4" w:rsidRDefault="006905E4" w:rsidP="006905E4">
      <w:pPr>
        <w:pStyle w:val="guidelinetext"/>
      </w:pPr>
      <w:r>
        <w:t xml:space="preserve">Moving into the Warning Zone helps to reinforce the importance of meeting Mutual Obligation Requirements and discourages Participants from committing any further Mutual Obligation Failures. </w:t>
      </w:r>
    </w:p>
    <w:p w14:paraId="006DBCE0" w14:textId="2B73DC92" w:rsidR="006905E4" w:rsidRDefault="006905E4" w:rsidP="006905E4">
      <w:pPr>
        <w:pStyle w:val="guidelinetext"/>
      </w:pPr>
      <w:r>
        <w:t xml:space="preserve">When a Participant in the Green Zone accrues a Demerit, they move into the Warning Zone. Each Demerit has a lifespan of 6 active months, after which they are automatically removed by the </w:t>
      </w:r>
      <w:r w:rsidR="001008C0">
        <w:t>Department’s IT System</w:t>
      </w:r>
      <w:r w:rsidR="007E5167">
        <w:t>s</w:t>
      </w:r>
      <w:r>
        <w:t>.</w:t>
      </w:r>
    </w:p>
    <w:p w14:paraId="0CF383F7" w14:textId="65484B66" w:rsidR="006905E4" w:rsidRPr="00E7025C" w:rsidRDefault="006905E4" w:rsidP="00383510">
      <w:pPr>
        <w:pStyle w:val="guidelinetext"/>
        <w:rPr>
          <w:rStyle w:val="3Cls11Char"/>
          <w:rFonts w:asciiTheme="minorHAnsi" w:eastAsiaTheme="minorHAnsi" w:hAnsiTheme="minorHAnsi" w:cstheme="minorBidi"/>
          <w:color w:val="auto"/>
          <w:szCs w:val="22"/>
          <w:lang w:eastAsia="en-US"/>
        </w:rPr>
      </w:pPr>
      <w:r w:rsidRPr="00383510">
        <w:t xml:space="preserve">In some circumstances (discussed below), when a Participant is in the Warning Zone, the Trial </w:t>
      </w:r>
      <w:r w:rsidRPr="00E7025C">
        <w:rPr>
          <w:rStyle w:val="3Cls11Char"/>
          <w:rFonts w:asciiTheme="minorHAnsi" w:eastAsiaTheme="minorHAnsi" w:hAnsiTheme="minorHAnsi" w:cstheme="minorBidi"/>
          <w:color w:val="auto"/>
          <w:szCs w:val="22"/>
          <w:lang w:eastAsia="en-US"/>
        </w:rPr>
        <w:t xml:space="preserve">Provider must conduct a Capability Interview with the Participant. The Trial Provider must do this when the </w:t>
      </w:r>
      <w:r w:rsidR="001008C0" w:rsidRPr="00E7025C">
        <w:rPr>
          <w:rStyle w:val="3Cls11Char"/>
          <w:rFonts w:asciiTheme="minorHAnsi" w:eastAsiaTheme="minorHAnsi" w:hAnsiTheme="minorHAnsi" w:cstheme="minorBidi"/>
          <w:color w:val="auto"/>
          <w:szCs w:val="22"/>
          <w:lang w:eastAsia="en-US"/>
        </w:rPr>
        <w:t>Department’s IT System</w:t>
      </w:r>
      <w:r w:rsidR="007E5167">
        <w:rPr>
          <w:rStyle w:val="3Cls11Char"/>
          <w:rFonts w:asciiTheme="minorHAnsi" w:eastAsiaTheme="minorHAnsi" w:hAnsiTheme="minorHAnsi" w:cstheme="minorBidi"/>
          <w:color w:val="auto"/>
          <w:szCs w:val="22"/>
          <w:lang w:eastAsia="en-US"/>
        </w:rPr>
        <w:t>s</w:t>
      </w:r>
      <w:r w:rsidRPr="00E7025C">
        <w:rPr>
          <w:rStyle w:val="3Cls11Char"/>
          <w:rFonts w:asciiTheme="minorHAnsi" w:eastAsiaTheme="minorHAnsi" w:hAnsiTheme="minorHAnsi" w:cstheme="minorBidi"/>
          <w:color w:val="auto"/>
          <w:szCs w:val="22"/>
          <w:lang w:eastAsia="en-US"/>
        </w:rPr>
        <w:t xml:space="preserve"> </w:t>
      </w:r>
      <w:r w:rsidRPr="00383510">
        <w:t>specify that the Participant’s Reconnection Requirement is a Capability Interview (the timing of when this occurs is discussed below)</w:t>
      </w:r>
      <w:r w:rsidRPr="00E7025C">
        <w:rPr>
          <w:rStyle w:val="3Cls11Char"/>
          <w:rFonts w:asciiTheme="minorHAnsi" w:eastAsiaTheme="minorHAnsi" w:hAnsiTheme="minorHAnsi" w:cstheme="minorBidi"/>
          <w:color w:val="auto"/>
          <w:szCs w:val="22"/>
          <w:lang w:eastAsia="en-US"/>
        </w:rPr>
        <w:t xml:space="preserve">. </w:t>
      </w:r>
      <w:r w:rsidRPr="00383510">
        <w:t xml:space="preserve">Note that the </w:t>
      </w:r>
      <w:r w:rsidR="001008C0" w:rsidRPr="00383510">
        <w:t>Department’s IT System</w:t>
      </w:r>
      <w:r w:rsidR="007E5167">
        <w:t>s</w:t>
      </w:r>
      <w:r w:rsidRPr="00383510">
        <w:t xml:space="preserve"> refer to a Reconnection Requirement as a ‘re</w:t>
      </w:r>
      <w:r w:rsidRPr="00383510">
        <w:rPr>
          <w:rFonts w:ascii="Cambria Math" w:hAnsi="Cambria Math" w:cs="Cambria Math"/>
        </w:rPr>
        <w:t>‑</w:t>
      </w:r>
      <w:r w:rsidRPr="00383510">
        <w:t>engagement requirement’.</w:t>
      </w:r>
      <w:r w:rsidR="00600623" w:rsidRPr="00383510">
        <w:t xml:space="preserve"> See the </w:t>
      </w:r>
      <w:hyperlink w:anchor="_Reconnection_Requirements" w:history="1">
        <w:r w:rsidR="00600623" w:rsidRPr="00E7025C">
          <w:rPr>
            <w:rStyle w:val="Hyperlink"/>
            <w:color w:val="auto"/>
            <w:u w:val="none"/>
          </w:rPr>
          <w:t>Reconnection Requirements</w:t>
        </w:r>
      </w:hyperlink>
      <w:r w:rsidR="00600623" w:rsidRPr="00383510">
        <w:t xml:space="preserve"> section of this Guideline for more information on setting Reconnection Requirements.</w:t>
      </w:r>
    </w:p>
    <w:p w14:paraId="751A631C" w14:textId="77777777" w:rsidR="006905E4" w:rsidRDefault="006905E4" w:rsidP="006905E4">
      <w:pPr>
        <w:pStyle w:val="guidelinetext"/>
      </w:pPr>
      <w:r w:rsidRPr="00ED7F0C">
        <w:t xml:space="preserve">As discussed further below, the outcome of a Capability Interview determines whether the </w:t>
      </w:r>
      <w:r>
        <w:t>Participant</w:t>
      </w:r>
      <w:r w:rsidRPr="00ED7F0C">
        <w:t xml:space="preserve"> will remain in the Warning Zone or will go back to the Green Zone with their Demerits reset to zero. The purpose of a Capability Interview is to determine whether a </w:t>
      </w:r>
      <w:r>
        <w:t>Participant</w:t>
      </w:r>
      <w:r w:rsidRPr="00ED7F0C">
        <w:t xml:space="preserve">’s Job Plan is suitable for the </w:t>
      </w:r>
      <w:r>
        <w:t>Participant, and to provide an additional opportunity for the Participant to disclose information that may be affecting their capacity to comply with their Mutual Obligation Requirements</w:t>
      </w:r>
      <w:r w:rsidRPr="00ED7F0C">
        <w:t xml:space="preserve">. A Job Plan will be suitable for a </w:t>
      </w:r>
      <w:r>
        <w:t>Participant</w:t>
      </w:r>
      <w:r w:rsidRPr="00ED7F0C">
        <w:t xml:space="preserve"> if the Mutual Obligation Requirements specified in the </w:t>
      </w:r>
      <w:r>
        <w:t>Participant</w:t>
      </w:r>
      <w:r w:rsidRPr="00ED7F0C">
        <w:t>’s Job Plan are</w:t>
      </w:r>
      <w:r w:rsidRPr="008D0885">
        <w:t xml:space="preserve"> appropriate for their </w:t>
      </w:r>
      <w:r>
        <w:t xml:space="preserve">individual </w:t>
      </w:r>
      <w:r w:rsidRPr="008D0885">
        <w:t xml:space="preserve">circumstances and the </w:t>
      </w:r>
      <w:r>
        <w:t>Participant</w:t>
      </w:r>
      <w:r w:rsidRPr="008D0885">
        <w:t xml:space="preserve"> is capable of meeting them.</w:t>
      </w:r>
      <w:r>
        <w:t xml:space="preserve"> </w:t>
      </w:r>
    </w:p>
    <w:p w14:paraId="10592059" w14:textId="2181687D" w:rsidR="006905E4" w:rsidRPr="00336098" w:rsidRDefault="006905E4" w:rsidP="006905E4">
      <w:pPr>
        <w:pStyle w:val="guidelinetext"/>
      </w:pPr>
      <w:r w:rsidRPr="00336098">
        <w:t xml:space="preserve">Broadly speaking, the </w:t>
      </w:r>
      <w:r w:rsidR="001008C0">
        <w:t>Department’s IT System</w:t>
      </w:r>
      <w:r w:rsidR="007E5167">
        <w:t>s</w:t>
      </w:r>
      <w:r w:rsidRPr="00336098">
        <w:t xml:space="preserve"> will specify that the </w:t>
      </w:r>
      <w:r>
        <w:t>Participant</w:t>
      </w:r>
      <w:r w:rsidRPr="00336098">
        <w:t xml:space="preserve">’s Reconnection Requirement is a Capability Interview when the </w:t>
      </w:r>
      <w:r>
        <w:t>Participant</w:t>
      </w:r>
      <w:r w:rsidRPr="00336098">
        <w:t xml:space="preserve"> has, in </w:t>
      </w:r>
      <w:r w:rsidRPr="00336098">
        <w:lastRenderedPageBreak/>
        <w:t>6 active months, incurred three Demerits or a Demerit for a ‘fast-track’ Mutual Obligation Failure. A fast-track Mutual Obligation Failure is one of the following:</w:t>
      </w:r>
    </w:p>
    <w:p w14:paraId="463AB93E" w14:textId="77777777" w:rsidR="006905E4" w:rsidRDefault="006905E4" w:rsidP="003A2B2C">
      <w:pPr>
        <w:pStyle w:val="guidelinebullet"/>
        <w:numPr>
          <w:ilvl w:val="0"/>
          <w:numId w:val="94"/>
        </w:numPr>
        <w:spacing w:before="120"/>
        <w:ind w:left="1843" w:hanging="357"/>
      </w:pPr>
      <w:r>
        <w:t>acting in a manner that could result in an offer of employment not being made to the Participant;</w:t>
      </w:r>
    </w:p>
    <w:p w14:paraId="55E1613B" w14:textId="204C93B7" w:rsidR="006905E4" w:rsidRDefault="006905E4" w:rsidP="003A2B2C">
      <w:pPr>
        <w:pStyle w:val="guidelinebullet"/>
        <w:numPr>
          <w:ilvl w:val="0"/>
          <w:numId w:val="94"/>
        </w:numPr>
        <w:spacing w:before="120"/>
        <w:ind w:left="1843" w:hanging="357"/>
      </w:pPr>
      <w:r w:rsidRPr="00A7509D">
        <w:t>failing to attend a job interview</w:t>
      </w:r>
      <w:r w:rsidR="000F41C7">
        <w:t xml:space="preserve"> scheduled and notified by the Trial Provider</w:t>
      </w:r>
      <w:r>
        <w:t>; or</w:t>
      </w:r>
    </w:p>
    <w:p w14:paraId="425BE8E1" w14:textId="77777777" w:rsidR="006905E4" w:rsidRDefault="006905E4" w:rsidP="003A2B2C">
      <w:pPr>
        <w:pStyle w:val="guidelinebullet"/>
        <w:numPr>
          <w:ilvl w:val="0"/>
          <w:numId w:val="94"/>
        </w:numPr>
        <w:spacing w:before="120"/>
        <w:ind w:left="1843" w:hanging="357"/>
      </w:pPr>
      <w:r w:rsidRPr="00A7509D">
        <w:t>faili</w:t>
      </w:r>
      <w:r>
        <w:t>ng to act on a Job Referral.</w:t>
      </w:r>
    </w:p>
    <w:p w14:paraId="5B01CE69" w14:textId="7C92547B" w:rsidR="006905E4" w:rsidRDefault="006905E4" w:rsidP="006905E4">
      <w:pPr>
        <w:pStyle w:val="guidelinetext"/>
      </w:pPr>
      <w:r>
        <w:t xml:space="preserve">Note that, if a Participant has less than three Demerits when they incur a Demerit for a fast-track Mutual Obligation Failure, the </w:t>
      </w:r>
      <w:r w:rsidR="001008C0">
        <w:t>Department’s IT System</w:t>
      </w:r>
      <w:r w:rsidR="007E5167">
        <w:t>s</w:t>
      </w:r>
      <w:r>
        <w:t xml:space="preserve"> will automatically increase the number of Demerits to three.</w:t>
      </w:r>
    </w:p>
    <w:p w14:paraId="325B045F" w14:textId="1F8A5F1D" w:rsidR="006905E4" w:rsidRDefault="006905E4" w:rsidP="006905E4">
      <w:pPr>
        <w:pStyle w:val="guidelinetext"/>
      </w:pPr>
      <w:r>
        <w:t>A factor that influences whether a Trial Provider must conduct a Capability Interview in the circumstances described above is the outcome of any Capability Interview or Capability Assessment that has been conducted in relation to the Participant in the last 60 days.</w:t>
      </w:r>
    </w:p>
    <w:p w14:paraId="68C36D47" w14:textId="22C6A102" w:rsidR="006905E4" w:rsidRDefault="009212B7" w:rsidP="006905E4">
      <w:pPr>
        <w:pStyle w:val="guidelinetext"/>
      </w:pPr>
      <w:r>
        <w:t xml:space="preserve">Trial </w:t>
      </w:r>
      <w:r w:rsidR="006905E4">
        <w:t xml:space="preserve">Providers’ main obligations regarding Capability Interviews are set out in </w:t>
      </w:r>
      <w:r w:rsidR="006905E4" w:rsidRPr="00065999">
        <w:t xml:space="preserve">the Deed. See also the </w:t>
      </w:r>
      <w:hyperlink r:id="rId21" w:history="1">
        <w:r w:rsidR="00511D27" w:rsidRPr="00105E9F">
          <w:rPr>
            <w:rStyle w:val="Hyperlink"/>
          </w:rPr>
          <w:t>New Employment Services Trial (NEST) Capability Interview Guideline</w:t>
        </w:r>
      </w:hyperlink>
      <w:r w:rsidR="006905E4" w:rsidRPr="00AF54C7">
        <w:t xml:space="preserve"> for more information</w:t>
      </w:r>
      <w:r w:rsidR="006905E4">
        <w:t xml:space="preserve">. </w:t>
      </w:r>
    </w:p>
    <w:p w14:paraId="2C44228C" w14:textId="14BFE10E" w:rsidR="006905E4" w:rsidRDefault="006905E4" w:rsidP="006905E4">
      <w:pPr>
        <w:pStyle w:val="guidelinetext"/>
      </w:pPr>
      <w:r>
        <w:t>The Department’s IT System</w:t>
      </w:r>
      <w:r w:rsidR="00FE20BA">
        <w:t>s</w:t>
      </w:r>
      <w:r>
        <w:t xml:space="preserve"> will determine whether the Participant will remain in the Warning Zone, or go back to the Green Zone with their Demerits reset to zero. This is based on the information that the </w:t>
      </w:r>
      <w:r w:rsidR="00D3467A">
        <w:t xml:space="preserve">Trial </w:t>
      </w:r>
      <w:r>
        <w:t xml:space="preserve">Provider records in the </w:t>
      </w:r>
      <w:r w:rsidR="001008C0">
        <w:t>Department’s IT System</w:t>
      </w:r>
      <w:r w:rsidR="007E5167">
        <w:t>s</w:t>
      </w:r>
      <w:r>
        <w:t xml:space="preserve"> regarding the outcome of the Capability Interview. It is intended that, if the result of the Capability Interview is that:</w:t>
      </w:r>
    </w:p>
    <w:p w14:paraId="4CEE21F6" w14:textId="77777777" w:rsidR="006905E4" w:rsidRPr="008D0885" w:rsidRDefault="006905E4" w:rsidP="003A2B2C">
      <w:pPr>
        <w:pStyle w:val="guidelinebullet"/>
        <w:numPr>
          <w:ilvl w:val="0"/>
          <w:numId w:val="94"/>
        </w:numPr>
        <w:spacing w:before="120" w:after="60"/>
        <w:ind w:left="1843" w:hanging="357"/>
      </w:pPr>
      <w:r>
        <w:t>the Participant</w:t>
      </w:r>
      <w:r w:rsidRPr="008D0885">
        <w:t xml:space="preserve">’s Job Plan is </w:t>
      </w:r>
      <w:r w:rsidRPr="001D1F66">
        <w:t>not</w:t>
      </w:r>
      <w:r>
        <w:t xml:space="preserve"> </w:t>
      </w:r>
      <w:r w:rsidRPr="008D0885">
        <w:t xml:space="preserve">suitable for the </w:t>
      </w:r>
      <w:r>
        <w:t>Participant</w:t>
      </w:r>
      <w:r w:rsidRPr="008D0885">
        <w:t xml:space="preserve"> </w:t>
      </w:r>
      <w:r>
        <w:t xml:space="preserve">(i.e. </w:t>
      </w:r>
      <w:r w:rsidRPr="008D0885">
        <w:t xml:space="preserve">the Mutual Obligation Requirements specified in the </w:t>
      </w:r>
      <w:r>
        <w:t>Participant</w:t>
      </w:r>
      <w:r w:rsidRPr="008D0885">
        <w:t xml:space="preserve">’s Job Plan are </w:t>
      </w:r>
      <w:r w:rsidRPr="001D1F66">
        <w:t>not</w:t>
      </w:r>
      <w:r w:rsidRPr="008D0885">
        <w:t xml:space="preserve"> appropriate for their circumstances, and/or the </w:t>
      </w:r>
      <w:r>
        <w:t>Participant</w:t>
      </w:r>
      <w:r w:rsidRPr="008D0885">
        <w:t xml:space="preserve"> is </w:t>
      </w:r>
      <w:r w:rsidRPr="001D1F66">
        <w:t>not</w:t>
      </w:r>
      <w:r w:rsidRPr="008D0885">
        <w:t xml:space="preserve"> capable of meeting them</w:t>
      </w:r>
      <w:r>
        <w:t>)</w:t>
      </w:r>
      <w:r w:rsidRPr="008D0885">
        <w:t xml:space="preserve">, the </w:t>
      </w:r>
      <w:r>
        <w:t>Participant</w:t>
      </w:r>
      <w:r w:rsidRPr="008D0885">
        <w:t xml:space="preserve"> will go back to the Green Zone with their Demerits reset to zero; or</w:t>
      </w:r>
    </w:p>
    <w:p w14:paraId="6699B0AF" w14:textId="77777777" w:rsidR="006905E4" w:rsidRPr="008D0885" w:rsidRDefault="006905E4" w:rsidP="003A2B2C">
      <w:pPr>
        <w:pStyle w:val="guidelinebullet"/>
        <w:numPr>
          <w:ilvl w:val="0"/>
          <w:numId w:val="94"/>
        </w:numPr>
        <w:spacing w:before="120" w:after="60"/>
        <w:ind w:left="1843" w:hanging="357"/>
      </w:pPr>
      <w:r>
        <w:t>the Participant</w:t>
      </w:r>
      <w:r w:rsidRPr="008D0885">
        <w:t xml:space="preserve">’s Job Plan </w:t>
      </w:r>
      <w:r w:rsidRPr="00065999">
        <w:rPr>
          <w:u w:val="single"/>
        </w:rPr>
        <w:t>is</w:t>
      </w:r>
      <w:r w:rsidRPr="008D0885">
        <w:t xml:space="preserve"> suitable for the </w:t>
      </w:r>
      <w:r>
        <w:t>Participant</w:t>
      </w:r>
      <w:r w:rsidRPr="008D0885">
        <w:t xml:space="preserve"> </w:t>
      </w:r>
      <w:r>
        <w:t xml:space="preserve">(i.e. </w:t>
      </w:r>
      <w:r w:rsidRPr="008D0885">
        <w:t xml:space="preserve">the Mutual Obligation Requirements specified in the </w:t>
      </w:r>
      <w:r>
        <w:t>Participant</w:t>
      </w:r>
      <w:r w:rsidRPr="008D0885">
        <w:t xml:space="preserve">’s Job Plan </w:t>
      </w:r>
      <w:r w:rsidRPr="00065999">
        <w:rPr>
          <w:u w:val="single"/>
        </w:rPr>
        <w:t>are</w:t>
      </w:r>
      <w:r w:rsidRPr="008D0885">
        <w:t xml:space="preserve"> appropriate for their circumstances and the </w:t>
      </w:r>
      <w:r>
        <w:t>Participant</w:t>
      </w:r>
      <w:r w:rsidRPr="008D0885">
        <w:t xml:space="preserve"> </w:t>
      </w:r>
      <w:r w:rsidRPr="00065999">
        <w:rPr>
          <w:u w:val="single"/>
        </w:rPr>
        <w:t>is</w:t>
      </w:r>
      <w:r w:rsidRPr="008D0885">
        <w:t xml:space="preserve"> capable of meeting them</w:t>
      </w:r>
      <w:r>
        <w:t>)</w:t>
      </w:r>
      <w:r w:rsidRPr="008D0885">
        <w:t xml:space="preserve">, the </w:t>
      </w:r>
      <w:r>
        <w:t>Participant</w:t>
      </w:r>
      <w:r w:rsidRPr="008D0885">
        <w:t xml:space="preserve"> will continue in the Warning Zone with their confirmed Demerits.</w:t>
      </w:r>
    </w:p>
    <w:p w14:paraId="311C0D01" w14:textId="5D5A34F5" w:rsidR="006905E4" w:rsidRDefault="006905E4" w:rsidP="006905E4">
      <w:pPr>
        <w:pStyle w:val="guidelinetext"/>
      </w:pPr>
      <w:r>
        <w:t>In some circumstances (discussed below), w</w:t>
      </w:r>
      <w:r w:rsidRPr="00ED7F0C">
        <w:t xml:space="preserve">hen a </w:t>
      </w:r>
      <w:r>
        <w:t>Participant</w:t>
      </w:r>
      <w:r w:rsidRPr="00ED7F0C">
        <w:t xml:space="preserve"> i</w:t>
      </w:r>
      <w:r>
        <w:t>s in the Warning Zone, Services Australia will</w:t>
      </w:r>
      <w:r w:rsidRPr="00A550D2">
        <w:t xml:space="preserve"> conduct a Capability </w:t>
      </w:r>
      <w:r>
        <w:t>Assessment</w:t>
      </w:r>
      <w:r w:rsidRPr="00A550D2">
        <w:t xml:space="preserve"> with </w:t>
      </w:r>
      <w:r>
        <w:t>the</w:t>
      </w:r>
      <w:r w:rsidRPr="00A550D2">
        <w:t xml:space="preserve"> </w:t>
      </w:r>
      <w:r>
        <w:t>Participant</w:t>
      </w:r>
      <w:r w:rsidRPr="00A550D2">
        <w:t>. The Department’s IT</w:t>
      </w:r>
      <w:r>
        <w:t> </w:t>
      </w:r>
      <w:r w:rsidRPr="00A550D2">
        <w:t>System</w:t>
      </w:r>
      <w:r w:rsidR="00DF1339">
        <w:t>s</w:t>
      </w:r>
      <w:r w:rsidRPr="00A550D2">
        <w:t xml:space="preserve"> will notify the </w:t>
      </w:r>
      <w:r w:rsidR="009212B7">
        <w:t xml:space="preserve">Trial </w:t>
      </w:r>
      <w:r w:rsidRPr="00A550D2">
        <w:t xml:space="preserve">Provider when </w:t>
      </w:r>
      <w:r>
        <w:t>this will occur</w:t>
      </w:r>
      <w:r w:rsidRPr="00A550D2">
        <w:t>.</w:t>
      </w:r>
    </w:p>
    <w:p w14:paraId="1C2BBAA1" w14:textId="6D68A6CB" w:rsidR="006905E4" w:rsidRDefault="006905E4" w:rsidP="009C3D88">
      <w:pPr>
        <w:pStyle w:val="guidelinedeedref"/>
      </w:pPr>
      <w:r>
        <w:t xml:space="preserve">(Deed references: </w:t>
      </w:r>
      <w:r w:rsidRPr="00126E64">
        <w:t xml:space="preserve">clauses </w:t>
      </w:r>
      <w:r w:rsidR="00034686" w:rsidRPr="003A2B2C">
        <w:t>128</w:t>
      </w:r>
      <w:r w:rsidRPr="00065999">
        <w:t xml:space="preserve">.7, </w:t>
      </w:r>
      <w:r w:rsidR="00034686" w:rsidRPr="003A2B2C">
        <w:t>128</w:t>
      </w:r>
      <w:r w:rsidRPr="00065999">
        <w:t xml:space="preserve">.8 and </w:t>
      </w:r>
      <w:r w:rsidR="00034686" w:rsidRPr="003A2B2C">
        <w:t>128</w:t>
      </w:r>
      <w:r w:rsidRPr="00065999">
        <w:t>.9)</w:t>
      </w:r>
    </w:p>
    <w:p w14:paraId="20CB80A7" w14:textId="77777777" w:rsidR="00630A23" w:rsidRDefault="00630A23" w:rsidP="00630A23">
      <w:pPr>
        <w:pStyle w:val="Heading3"/>
      </w:pPr>
      <w:bookmarkStart w:id="82" w:name="_The_Penalty_Zone"/>
      <w:bookmarkStart w:id="83" w:name="_Toc83903573"/>
      <w:bookmarkStart w:id="84" w:name="_Toc21095857"/>
      <w:bookmarkStart w:id="85" w:name="_Toc22128422"/>
      <w:bookmarkEnd w:id="82"/>
      <w:r>
        <w:t>The Penalty Zone</w:t>
      </w:r>
      <w:bookmarkEnd w:id="83"/>
    </w:p>
    <w:bookmarkEnd w:id="84"/>
    <w:bookmarkEnd w:id="85"/>
    <w:p w14:paraId="23974244" w14:textId="4F0CE693" w:rsidR="004A545C" w:rsidRDefault="004A545C" w:rsidP="004A545C">
      <w:pPr>
        <w:pStyle w:val="guidelinetext"/>
      </w:pPr>
      <w:r>
        <w:t>There are a number of criteria that must be satisfied before a Participant will enter the Penalty Zone. The first is that the Participant has attended a Capability Interview and the outcome of that Capability Interview is that the Participant’s Job Plan is suitable for the Participant.</w:t>
      </w:r>
      <w:r w:rsidR="007A6D64">
        <w:t xml:space="preserve"> </w:t>
      </w:r>
      <w:r w:rsidR="007A6D64" w:rsidRPr="00BD34A6">
        <w:t>That is, the Participant is capable of meeting the requirements in their Job Plan</w:t>
      </w:r>
      <w:r w:rsidR="007A6D64">
        <w:t>.</w:t>
      </w:r>
    </w:p>
    <w:p w14:paraId="7CD5EA3D" w14:textId="77C545FE" w:rsidR="004A545C" w:rsidRDefault="004A545C" w:rsidP="004A545C">
      <w:pPr>
        <w:pStyle w:val="guidelinetext"/>
      </w:pPr>
      <w:r>
        <w:t xml:space="preserve">The second criterion that must be satisfied before a Participant will enter the Penalty Zone is that </w:t>
      </w:r>
      <w:r>
        <w:rPr>
          <w:rStyle w:val="3Cls11Char"/>
          <w:rFonts w:eastAsiaTheme="minorHAnsi"/>
        </w:rPr>
        <w:t>the Participant has incurred</w:t>
      </w:r>
      <w:r w:rsidRPr="001D1F66">
        <w:rPr>
          <w:rStyle w:val="3Cls11Char"/>
          <w:rFonts w:eastAsiaTheme="minorHAnsi"/>
        </w:rPr>
        <w:t xml:space="preserve"> </w:t>
      </w:r>
      <w:r>
        <w:rPr>
          <w:rStyle w:val="3Cls11Char"/>
          <w:rFonts w:eastAsiaTheme="minorHAnsi"/>
        </w:rPr>
        <w:t>five Demerits in 6 active months</w:t>
      </w:r>
      <w:r>
        <w:t xml:space="preserve">. When this occurs, Services Australia will arrange for the Participant to attend a Capability </w:t>
      </w:r>
      <w:r>
        <w:lastRenderedPageBreak/>
        <w:t xml:space="preserve">Assessment with Services Australia. Note that, if a Participant has three or four Demerits when they incur a Demerit for a fast-track Mutual Obligation Failure (discussed above), the </w:t>
      </w:r>
      <w:r w:rsidR="001008C0">
        <w:t>Department’s IT System</w:t>
      </w:r>
      <w:r w:rsidR="007E5167">
        <w:t>s</w:t>
      </w:r>
      <w:r>
        <w:t xml:space="preserve"> will automatically increase the Participant’s total number of Demerits to five.</w:t>
      </w:r>
    </w:p>
    <w:p w14:paraId="35882790" w14:textId="77777777" w:rsidR="004A545C" w:rsidRDefault="004A545C" w:rsidP="004A545C">
      <w:pPr>
        <w:pStyle w:val="guidelinetext"/>
      </w:pPr>
      <w:r>
        <w:t xml:space="preserve">The final criterion is that the outcome of the Capability Assessment is that the Participant’s Job Plan is suitable for the Participant. This means that the outcome of a Capability Assessment determines whether the Participant will enter the Penalty Zone or will go back to the Green Zone with their Demerits reset to zero. </w:t>
      </w:r>
    </w:p>
    <w:p w14:paraId="43628D76" w14:textId="77777777" w:rsidR="004A545C" w:rsidRDefault="004A545C" w:rsidP="004A545C">
      <w:pPr>
        <w:pStyle w:val="guidelinetext"/>
      </w:pPr>
      <w:r>
        <w:t xml:space="preserve">The Capability Assessment has the same goals as the Capability </w:t>
      </w:r>
      <w:r w:rsidRPr="008D0885">
        <w:t xml:space="preserve">Interview: to assess </w:t>
      </w:r>
      <w:r>
        <w:t>whether a Participant’s Job Plan is suitable for the Participant</w:t>
      </w:r>
      <w:r w:rsidRPr="008D0885">
        <w:t xml:space="preserve"> </w:t>
      </w:r>
      <w:r>
        <w:t xml:space="preserve">(i.e. </w:t>
      </w:r>
      <w:r w:rsidRPr="008D0885">
        <w:t xml:space="preserve">whether the Mutual Obligation Requirements specified in the </w:t>
      </w:r>
      <w:r>
        <w:t>Participant</w:t>
      </w:r>
      <w:r w:rsidRPr="008D0885">
        <w:t xml:space="preserve">’s Job Plan are appropriate for their circumstances and whether the </w:t>
      </w:r>
      <w:r>
        <w:t>Participant</w:t>
      </w:r>
      <w:r w:rsidRPr="008D0885">
        <w:t xml:space="preserve"> is capable of meeting them</w:t>
      </w:r>
      <w:r>
        <w:t>)</w:t>
      </w:r>
      <w:r w:rsidRPr="008D0885">
        <w:t>.</w:t>
      </w:r>
      <w:r>
        <w:t xml:space="preserve"> </w:t>
      </w:r>
    </w:p>
    <w:p w14:paraId="36D9D304" w14:textId="661B2BAA" w:rsidR="004A545C" w:rsidRDefault="004A545C" w:rsidP="004A545C">
      <w:pPr>
        <w:pStyle w:val="guidelinetext"/>
      </w:pPr>
      <w:r>
        <w:t>The Department’s IT System</w:t>
      </w:r>
      <w:r w:rsidR="00BE4C55">
        <w:t>s</w:t>
      </w:r>
      <w:r>
        <w:t xml:space="preserve"> will determine whether the Participant will enter the Penalty Zone or will go back to the Green Zone with their Demerits reset to zero. It does this based on the information that Services Australia records in the </w:t>
      </w:r>
      <w:r w:rsidR="001008C0">
        <w:t>Department’s IT System</w:t>
      </w:r>
      <w:r w:rsidR="007E5167">
        <w:t>s</w:t>
      </w:r>
      <w:r>
        <w:t xml:space="preserve"> regarding the outcome of the Capability Assessment. It is intended that, if the result of the Capability Assessment is that:</w:t>
      </w:r>
    </w:p>
    <w:p w14:paraId="5D81108D" w14:textId="77777777" w:rsidR="004A545C" w:rsidRPr="008D0885" w:rsidRDefault="004A545C" w:rsidP="003A2B2C">
      <w:pPr>
        <w:pStyle w:val="guidelinebullet"/>
        <w:numPr>
          <w:ilvl w:val="0"/>
          <w:numId w:val="94"/>
        </w:numPr>
        <w:spacing w:before="120"/>
        <w:ind w:left="1843" w:hanging="357"/>
      </w:pPr>
      <w:r w:rsidRPr="008D0885">
        <w:t xml:space="preserve">the </w:t>
      </w:r>
      <w:r>
        <w:t>Participant</w:t>
      </w:r>
      <w:r w:rsidRPr="008D0885">
        <w:t xml:space="preserve">’s Job Plan is </w:t>
      </w:r>
      <w:r w:rsidRPr="003A2B2C">
        <w:t>not</w:t>
      </w:r>
      <w:r w:rsidRPr="008D0885">
        <w:t xml:space="preserve"> suitable for the </w:t>
      </w:r>
      <w:r>
        <w:t>Participant</w:t>
      </w:r>
      <w:r w:rsidRPr="008D0885">
        <w:t xml:space="preserve"> (i.e. the Mutual Obligation Requirements specified in the </w:t>
      </w:r>
      <w:r>
        <w:t>Participant</w:t>
      </w:r>
      <w:r w:rsidRPr="008D0885">
        <w:t xml:space="preserve">’s Job Plan are </w:t>
      </w:r>
      <w:r w:rsidRPr="003A2B2C">
        <w:t>not</w:t>
      </w:r>
      <w:r w:rsidRPr="008D0885">
        <w:t xml:space="preserve"> appropriate for their circumstances, and/or the </w:t>
      </w:r>
      <w:r>
        <w:t>Participant</w:t>
      </w:r>
      <w:r w:rsidRPr="008D0885">
        <w:t xml:space="preserve"> is </w:t>
      </w:r>
      <w:r w:rsidRPr="003A2B2C">
        <w:t>not</w:t>
      </w:r>
      <w:r w:rsidRPr="008D0885">
        <w:t xml:space="preserve"> capable of meeting them), the </w:t>
      </w:r>
      <w:r>
        <w:t>Participant</w:t>
      </w:r>
      <w:r w:rsidRPr="008D0885">
        <w:t xml:space="preserve"> will go back to the Green Zone with their Demerits reset to zero; or</w:t>
      </w:r>
    </w:p>
    <w:p w14:paraId="3B64D1BB" w14:textId="77777777" w:rsidR="004A545C" w:rsidRPr="008D0885" w:rsidRDefault="004A545C" w:rsidP="003A2B2C">
      <w:pPr>
        <w:pStyle w:val="guidelinebullet"/>
        <w:numPr>
          <w:ilvl w:val="0"/>
          <w:numId w:val="94"/>
        </w:numPr>
        <w:spacing w:before="120"/>
        <w:ind w:left="1843" w:hanging="357"/>
      </w:pPr>
      <w:r w:rsidRPr="008D0885">
        <w:t xml:space="preserve">the </w:t>
      </w:r>
      <w:r>
        <w:t>Participant</w:t>
      </w:r>
      <w:r w:rsidRPr="008D0885">
        <w:t>’s Job Plan</w:t>
      </w:r>
      <w:r w:rsidRPr="00065999">
        <w:t xml:space="preserve"> </w:t>
      </w:r>
      <w:r w:rsidRPr="003A2B2C">
        <w:t>is</w:t>
      </w:r>
      <w:r w:rsidRPr="008D0885">
        <w:t xml:space="preserve"> suitable for the </w:t>
      </w:r>
      <w:r>
        <w:t>Participant</w:t>
      </w:r>
      <w:r w:rsidRPr="008D0885">
        <w:t xml:space="preserve"> (i.e. the Mutual Obligation Requirements specified in the </w:t>
      </w:r>
      <w:r>
        <w:t>Participant</w:t>
      </w:r>
      <w:r w:rsidRPr="008D0885">
        <w:t xml:space="preserve">’s Job Plan </w:t>
      </w:r>
      <w:r w:rsidRPr="003A2B2C">
        <w:t>are</w:t>
      </w:r>
      <w:r w:rsidRPr="008D0885">
        <w:t xml:space="preserve"> appropriate for their circumstances and the </w:t>
      </w:r>
      <w:r>
        <w:t>Participant</w:t>
      </w:r>
      <w:r w:rsidRPr="008D0885">
        <w:t xml:space="preserve"> </w:t>
      </w:r>
      <w:r w:rsidRPr="003A2B2C">
        <w:t>is</w:t>
      </w:r>
      <w:r w:rsidRPr="008D0885">
        <w:t xml:space="preserve"> capable of meeting them), the </w:t>
      </w:r>
      <w:r>
        <w:t>Participant</w:t>
      </w:r>
      <w:r w:rsidRPr="008D0885">
        <w:t xml:space="preserve"> will enter the Penalty Zone.</w:t>
      </w:r>
    </w:p>
    <w:p w14:paraId="25CECAFA" w14:textId="77777777" w:rsidR="004A545C" w:rsidRDefault="004A545C" w:rsidP="004A545C">
      <w:pPr>
        <w:pStyle w:val="guidelinetext"/>
      </w:pPr>
      <w:r>
        <w:t>Broadly speaking, it is intended that a Participant in the Penalty Zone will incur the following financial penalties in succession if they continue to commit Mutual Obligation Failures:</w:t>
      </w:r>
    </w:p>
    <w:p w14:paraId="094D9CB6" w14:textId="77777777" w:rsidR="004A545C" w:rsidRDefault="004A545C" w:rsidP="003A2B2C">
      <w:pPr>
        <w:pStyle w:val="guidelinebullet"/>
        <w:numPr>
          <w:ilvl w:val="0"/>
          <w:numId w:val="94"/>
        </w:numPr>
        <w:spacing w:before="120"/>
        <w:ind w:left="1843" w:hanging="357"/>
      </w:pPr>
      <w:r>
        <w:t>first Mutual Obligation Failure without a Reasonable Excuse in the Penalty Zone—loss of one week’s Income Support Payment</w:t>
      </w:r>
    </w:p>
    <w:p w14:paraId="018194F7" w14:textId="77777777" w:rsidR="004A545C" w:rsidRDefault="004A545C" w:rsidP="003A2B2C">
      <w:pPr>
        <w:pStyle w:val="guidelinebullet"/>
        <w:numPr>
          <w:ilvl w:val="0"/>
          <w:numId w:val="94"/>
        </w:numPr>
        <w:spacing w:before="120"/>
        <w:ind w:left="1843" w:hanging="357"/>
      </w:pPr>
      <w:r>
        <w:t>second Mutual Obligation Failure without a Reasonable Excuse in the Penalty Zone—loss of two weeks’ Income Support Payment</w:t>
      </w:r>
    </w:p>
    <w:p w14:paraId="633C6699" w14:textId="77777777" w:rsidR="004A545C" w:rsidRDefault="004A545C" w:rsidP="003A2B2C">
      <w:pPr>
        <w:pStyle w:val="guidelinebullet"/>
        <w:numPr>
          <w:ilvl w:val="0"/>
          <w:numId w:val="94"/>
        </w:numPr>
        <w:spacing w:before="120"/>
        <w:ind w:left="1843" w:hanging="357"/>
      </w:pPr>
      <w:r>
        <w:t>third Mutual Obligation Failure without a Reasonable Excuse in the Penalty Zone—Income Support Payment is cancelled, and the Participant must serve a four-week preclusion period before they may be paid again (after reapplying for income support). The preclusion period referred to here is called a ‘post-cancellation non-payment period’ in the relevant legislation.</w:t>
      </w:r>
    </w:p>
    <w:p w14:paraId="1F38F57E" w14:textId="77777777" w:rsidR="004A545C" w:rsidRDefault="004A545C" w:rsidP="004A545C">
      <w:pPr>
        <w:pStyle w:val="guidelinetext"/>
      </w:pPr>
      <w:r>
        <w:t xml:space="preserve">Once a Participant’s Income Support Payment has been cancelled, the Participant must reapply for income support—they will not automatically receive an Income Support Payment again once the four-week preclusion period has ended. If a Participant has had their Income Support Payment cancelled, but they return to payment within 3 active months of cancellation, they will return to the beginning of the Penalty Zone. In other words, their next Mutual Obligation Failure without a Reasonable Excuse (committed </w:t>
      </w:r>
      <w:r>
        <w:lastRenderedPageBreak/>
        <w:t>within 3 active months after cancellation) would result in another loss of one week’s payment.</w:t>
      </w:r>
    </w:p>
    <w:p w14:paraId="672EB604" w14:textId="77777777" w:rsidR="004A545C" w:rsidRDefault="004A545C" w:rsidP="004A545C">
      <w:pPr>
        <w:pStyle w:val="guidelinetext"/>
      </w:pPr>
      <w:r>
        <w:t xml:space="preserve">It is intended that a Participant in the Penalty Zone will return to the Green Zone if they do not commit any further Mutual Obligation Failures for 3 active months. </w:t>
      </w:r>
      <w:r w:rsidRPr="00065999">
        <w:t>The potential to return to the Green Zone through demonstrating compliance provides a f</w:t>
      </w:r>
      <w:r>
        <w:t>urther incentive for Participants to change their behaviour and meet their Mutual Obligation Requirements.</w:t>
      </w:r>
    </w:p>
    <w:p w14:paraId="0C5FADC3" w14:textId="2B4B4DEC" w:rsidR="006905E4" w:rsidRDefault="004A545C" w:rsidP="003A2B2C">
      <w:pPr>
        <w:pStyle w:val="guidelinetext"/>
      </w:pPr>
      <w:r>
        <w:t>Note that, although Participants can incur financial penalties while they are in the Penalty Zone (as discussed above), they do not accrue further Demerits.</w:t>
      </w:r>
    </w:p>
    <w:p w14:paraId="0CB1F648" w14:textId="77777777" w:rsidR="00D52C40" w:rsidRPr="00121C8E" w:rsidRDefault="00D52C40">
      <w:pPr>
        <w:pStyle w:val="Heading2"/>
      </w:pPr>
      <w:bookmarkStart w:id="86" w:name="_Toc21095858"/>
      <w:bookmarkStart w:id="87" w:name="_Toc22128423"/>
      <w:bookmarkStart w:id="88" w:name="_Toc83903574"/>
      <w:r w:rsidRPr="00121C8E">
        <w:t>Recording participation by close of business</w:t>
      </w:r>
      <w:bookmarkEnd w:id="86"/>
      <w:bookmarkEnd w:id="87"/>
      <w:bookmarkEnd w:id="88"/>
    </w:p>
    <w:p w14:paraId="0A907AB1" w14:textId="10CD7E6D" w:rsidR="00D52C40" w:rsidRDefault="009212B7" w:rsidP="00D52C40">
      <w:pPr>
        <w:pStyle w:val="guidelinetext"/>
      </w:pPr>
      <w:r>
        <w:t xml:space="preserve">Trial </w:t>
      </w:r>
      <w:r w:rsidR="00D52C40">
        <w:t>Providers have an obligation to record Engagements in each Participant’s Electronic Calendar</w:t>
      </w:r>
      <w:r w:rsidR="00D52C40" w:rsidRPr="00126E64">
        <w:t xml:space="preserve">. The types of Engagements that must be recorded include all Mutual Obligation Requirements. </w:t>
      </w:r>
    </w:p>
    <w:p w14:paraId="17A7CB41" w14:textId="699F44CF" w:rsidR="001338AD" w:rsidRPr="00126E64" w:rsidRDefault="001338AD" w:rsidP="001338AD">
      <w:pPr>
        <w:pStyle w:val="guidelinetext"/>
      </w:pPr>
      <w:r w:rsidRPr="003D3B85">
        <w:t xml:space="preserve">Note: </w:t>
      </w:r>
      <w:r w:rsidR="000F3E88" w:rsidRPr="009C3D88">
        <w:t>The recording of paid work Engagements</w:t>
      </w:r>
      <w:r w:rsidRPr="003D3B85">
        <w:t xml:space="preserve"> is not applicable where the Participant has a Points Requirement. See </w:t>
      </w:r>
      <w:r w:rsidR="00FE20BA" w:rsidRPr="000153DB">
        <w:t>t</w:t>
      </w:r>
      <w:r w:rsidRPr="00C00373">
        <w:t xml:space="preserve">he </w:t>
      </w:r>
      <w:hyperlink r:id="rId22" w:history="1">
        <w:r w:rsidR="000F3E88" w:rsidRPr="009C3D88">
          <w:rPr>
            <w:rStyle w:val="Hyperlink"/>
          </w:rPr>
          <w:t>New Employment Services Trial (NEST) P</w:t>
        </w:r>
        <w:r w:rsidRPr="003D3B85">
          <w:rPr>
            <w:rStyle w:val="Hyperlink"/>
          </w:rPr>
          <w:t xml:space="preserve">oints Based Activation </w:t>
        </w:r>
        <w:r w:rsidR="00A514BD" w:rsidRPr="003D3B85">
          <w:rPr>
            <w:rStyle w:val="Hyperlink"/>
          </w:rPr>
          <w:t xml:space="preserve">System </w:t>
        </w:r>
        <w:r w:rsidRPr="000153DB">
          <w:rPr>
            <w:rStyle w:val="Hyperlink"/>
          </w:rPr>
          <w:t>Guideline</w:t>
        </w:r>
      </w:hyperlink>
      <w:r w:rsidRPr="003D3B85">
        <w:t xml:space="preserve"> for further information</w:t>
      </w:r>
      <w:r>
        <w:t>.</w:t>
      </w:r>
      <w:r w:rsidRPr="00126E64">
        <w:t xml:space="preserve"> </w:t>
      </w:r>
    </w:p>
    <w:p w14:paraId="63BF8D33" w14:textId="13FE0103" w:rsidR="00D52C40" w:rsidRDefault="009212B7" w:rsidP="00D52C40">
      <w:pPr>
        <w:pStyle w:val="guidelinetext"/>
      </w:pPr>
      <w:r w:rsidRPr="00126E64">
        <w:t xml:space="preserve">Trial </w:t>
      </w:r>
      <w:r w:rsidR="00D52C40" w:rsidRPr="00126E64">
        <w:t>Providers also have an obligation to confirm or record participation against each Mutual Obligation Requirement scheduled in a Participant’s Electronic Calendar. This must be done no later than close of business on the day that the Mutual Obligation Requirement is scheduled to occur in the Participant’s Electronic Calendar.</w:t>
      </w:r>
    </w:p>
    <w:p w14:paraId="4698C082" w14:textId="0E0A7889" w:rsidR="00D52C40" w:rsidRDefault="00600623" w:rsidP="00D52C40">
      <w:pPr>
        <w:pStyle w:val="guidelinetext"/>
      </w:pPr>
      <w:r>
        <w:t xml:space="preserve">Except in the case of attending a Provider Appointment, if participation is not recorded </w:t>
      </w:r>
      <w:r w:rsidR="00D52C40" w:rsidRPr="00F10C46">
        <w:t>by close of business</w:t>
      </w:r>
      <w:r w:rsidR="00D77D28">
        <w:t xml:space="preserve"> </w:t>
      </w:r>
      <w:r>
        <w:t>on the day that the Mutual Obligation Requirement is scheduled to occur</w:t>
      </w:r>
      <w:r w:rsidR="00D77D28">
        <w:t xml:space="preserve"> in the Participant’s Electronic Calendar</w:t>
      </w:r>
      <w:r>
        <w:t xml:space="preserve"> </w:t>
      </w:r>
      <w:r w:rsidR="00D77D28">
        <w:t>(</w:t>
      </w:r>
      <w:r w:rsidR="00D52C40" w:rsidRPr="00F10C46">
        <w:t xml:space="preserve">either by the </w:t>
      </w:r>
      <w:r w:rsidR="009212B7">
        <w:t xml:space="preserve">Trial </w:t>
      </w:r>
      <w:r w:rsidR="00D52C40" w:rsidRPr="00F10C46">
        <w:t xml:space="preserve">Provider or by the </w:t>
      </w:r>
      <w:r w:rsidR="00D52C40">
        <w:t>Participant</w:t>
      </w:r>
      <w:r w:rsidR="00D77D28">
        <w:t>),</w:t>
      </w:r>
      <w:r w:rsidR="000321FA">
        <w:t xml:space="preserve"> </w:t>
      </w:r>
      <w:r w:rsidR="00D52C40" w:rsidRPr="00F10C46">
        <w:t xml:space="preserve">the Department’s IT </w:t>
      </w:r>
      <w:r w:rsidR="00D77D28">
        <w:t>S</w:t>
      </w:r>
      <w:r w:rsidR="00D52C40" w:rsidRPr="00F10C46">
        <w:t>ystem</w:t>
      </w:r>
      <w:r w:rsidR="007E5167">
        <w:t>s</w:t>
      </w:r>
      <w:r w:rsidR="00D52C40" w:rsidRPr="00F10C46">
        <w:t xml:space="preserve"> will automatically suspend the </w:t>
      </w:r>
      <w:r w:rsidR="00D52C40">
        <w:t>Participant</w:t>
      </w:r>
      <w:r w:rsidR="00D52C40" w:rsidRPr="00F10C46">
        <w:t>’s Income Support Payment</w:t>
      </w:r>
      <w:r w:rsidR="00B4585B" w:rsidRPr="00A00E05">
        <w:t xml:space="preserve"> in the Green Zone and the Warning Zone after two Business Days if the Participant does not make contact or does not meet a Reconnection Requirement (where the Participant does not have a Valid Reason). See the Payment Suspension section of this Guideline </w:t>
      </w:r>
      <w:r w:rsidR="00B4585B" w:rsidRPr="00977528">
        <w:t>for more information on payment suspensions.</w:t>
      </w:r>
    </w:p>
    <w:p w14:paraId="6D1E130A" w14:textId="0AA0023D" w:rsidR="00D52C40" w:rsidRDefault="00D52C40" w:rsidP="00D52C40">
      <w:pPr>
        <w:pStyle w:val="guidelinetext"/>
      </w:pPr>
      <w:r w:rsidRPr="003D06AF">
        <w:t xml:space="preserve">Although </w:t>
      </w:r>
      <w:r>
        <w:t>a Participant</w:t>
      </w:r>
      <w:r w:rsidRPr="003D06AF">
        <w:t xml:space="preserve"> do</w:t>
      </w:r>
      <w:r>
        <w:t>es</w:t>
      </w:r>
      <w:r w:rsidRPr="003D06AF">
        <w:t xml:space="preserve"> not </w:t>
      </w:r>
      <w:r>
        <w:t xml:space="preserve">necessarily </w:t>
      </w:r>
      <w:r w:rsidRPr="003D06AF">
        <w:t xml:space="preserve">accrue </w:t>
      </w:r>
      <w:r>
        <w:t xml:space="preserve">a </w:t>
      </w:r>
      <w:r w:rsidRPr="003D06AF">
        <w:t xml:space="preserve">Demerit for failing to </w:t>
      </w:r>
      <w:r w:rsidRPr="004B100E">
        <w:rPr>
          <w:u w:val="single"/>
        </w:rPr>
        <w:t>record</w:t>
      </w:r>
      <w:r w:rsidRPr="003D06AF">
        <w:t xml:space="preserve"> their participation against a Mutual Obligation Requirement, they may potentially accrue a Demerit if they did not attend or participate in the Mutual Obligation Requirement</w:t>
      </w:r>
      <w:r>
        <w:t>, including if they failed to give prior notice of their inability to meet the requirement when it was reasonable to expect them to do so</w:t>
      </w:r>
      <w:r w:rsidRPr="003D06AF">
        <w:t xml:space="preserve">. </w:t>
      </w:r>
      <w:r w:rsidRPr="00F2535F">
        <w:t xml:space="preserve">See </w:t>
      </w:r>
      <w:hyperlink w:anchor="_Attachment_A_-" w:history="1">
        <w:r w:rsidRPr="002C6D10">
          <w:rPr>
            <w:rStyle w:val="Hyperlink"/>
          </w:rPr>
          <w:t>Attachment A</w:t>
        </w:r>
      </w:hyperlink>
      <w:r>
        <w:t xml:space="preserve"> for information on the circumstances in which a Participant will accrue a Demerit.</w:t>
      </w:r>
    </w:p>
    <w:p w14:paraId="156D6B45" w14:textId="38E7B8E8" w:rsidR="00D52C40" w:rsidRDefault="00D52C40" w:rsidP="009C3D88">
      <w:pPr>
        <w:pStyle w:val="guidelinedeedref"/>
      </w:pPr>
      <w:r>
        <w:t xml:space="preserve">(Deed </w:t>
      </w:r>
      <w:r w:rsidRPr="00065999">
        <w:t xml:space="preserve">references: </w:t>
      </w:r>
      <w:r w:rsidRPr="00C831B8">
        <w:t xml:space="preserve">clause </w:t>
      </w:r>
      <w:r w:rsidR="00034686" w:rsidRPr="003A2B2C">
        <w:t>94</w:t>
      </w:r>
      <w:r w:rsidRPr="00065999">
        <w:t xml:space="preserve">, </w:t>
      </w:r>
      <w:r w:rsidR="00034686" w:rsidRPr="003A2B2C">
        <w:t>126</w:t>
      </w:r>
      <w:r w:rsidRPr="00126E64">
        <w:t>)</w:t>
      </w:r>
    </w:p>
    <w:p w14:paraId="4C16227A" w14:textId="77777777" w:rsidR="00D52C40" w:rsidRPr="00121C8E" w:rsidRDefault="00D52C40">
      <w:pPr>
        <w:pStyle w:val="Heading3"/>
      </w:pPr>
      <w:bookmarkStart w:id="89" w:name="_Toc21095859"/>
      <w:bookmarkStart w:id="90" w:name="_Toc22128424"/>
      <w:bookmarkStart w:id="91" w:name="_Toc83903575"/>
      <w:r w:rsidRPr="00121C8E">
        <w:t>Self-reporting participation</w:t>
      </w:r>
      <w:bookmarkEnd w:id="89"/>
      <w:bookmarkEnd w:id="90"/>
      <w:bookmarkEnd w:id="91"/>
    </w:p>
    <w:p w14:paraId="3AC4F672" w14:textId="6CBF25F6" w:rsidR="00452B48" w:rsidRPr="00126E64" w:rsidRDefault="004E76B0" w:rsidP="00E95792">
      <w:pPr>
        <w:pStyle w:val="guidelinetext"/>
        <w:ind w:left="1417"/>
      </w:pPr>
      <w:r>
        <w:t xml:space="preserve">Trial </w:t>
      </w:r>
      <w:r w:rsidR="003100C1">
        <w:t>Providers must</w:t>
      </w:r>
      <w:r w:rsidR="00452B48">
        <w:t xml:space="preserve"> assess</w:t>
      </w:r>
      <w:r w:rsidR="003100C1">
        <w:t xml:space="preserve"> whether</w:t>
      </w:r>
      <w:r w:rsidR="00452B48">
        <w:t xml:space="preserve"> each individual</w:t>
      </w:r>
      <w:r w:rsidR="003100C1">
        <w:t xml:space="preserve"> </w:t>
      </w:r>
      <w:r>
        <w:t>Participant</w:t>
      </w:r>
      <w:r w:rsidR="003100C1">
        <w:t xml:space="preserve"> is capable of</w:t>
      </w:r>
      <w:r w:rsidR="00452B48">
        <w:t xml:space="preserve"> taking personal responsibility for</w:t>
      </w:r>
      <w:r w:rsidR="003100C1">
        <w:t xml:space="preserve"> </w:t>
      </w:r>
      <w:r w:rsidR="005A0192">
        <w:t>self-</w:t>
      </w:r>
      <w:r w:rsidR="003100C1">
        <w:t>reporting</w:t>
      </w:r>
      <w:r w:rsidR="00452B48">
        <w:t xml:space="preserve"> participation against all the Mutual Obligation R</w:t>
      </w:r>
      <w:r w:rsidR="00A6502C">
        <w:t>equirements</w:t>
      </w:r>
      <w:r w:rsidR="00452B48">
        <w:t xml:space="preserve"> in their Job Plan</w:t>
      </w:r>
      <w:r w:rsidR="003100C1" w:rsidRPr="00C831B8">
        <w:t xml:space="preserve">. </w:t>
      </w:r>
      <w:r w:rsidR="00714577" w:rsidRPr="006E0244">
        <w:t>The Personal Responsibility Job Plan code PA03 is included in every Participant’s Job Plan by default. If the Trial Provider assesses the Participant as not capable of recording their own attendance, the Trial Provider must remove the PA03 code from the Participant’s Job Plan.</w:t>
      </w:r>
    </w:p>
    <w:p w14:paraId="19A337D2" w14:textId="367A369D" w:rsidR="002E4D70" w:rsidRDefault="00452B48" w:rsidP="00E95792">
      <w:pPr>
        <w:pStyle w:val="guidelinetext"/>
        <w:ind w:left="1417"/>
      </w:pPr>
      <w:r w:rsidRPr="00126E64">
        <w:lastRenderedPageBreak/>
        <w:t xml:space="preserve">If the Trial Provider assesses that </w:t>
      </w:r>
      <w:r w:rsidR="003100C1" w:rsidRPr="00126E64">
        <w:t xml:space="preserve">a </w:t>
      </w:r>
      <w:r w:rsidR="004E76B0" w:rsidRPr="00126E64">
        <w:t>Participant</w:t>
      </w:r>
      <w:r w:rsidR="003100C1" w:rsidRPr="00126E64">
        <w:t xml:space="preserve"> is not</w:t>
      </w:r>
      <w:r w:rsidR="00125FE0" w:rsidRPr="00126E64">
        <w:t xml:space="preserve"> </w:t>
      </w:r>
      <w:r w:rsidR="003100C1" w:rsidRPr="00126E64">
        <w:t xml:space="preserve">capable of </w:t>
      </w:r>
      <w:r w:rsidRPr="00126E64">
        <w:t xml:space="preserve">self-reporting as referred to above, it is </w:t>
      </w:r>
      <w:r w:rsidR="003100C1" w:rsidRPr="00126E64">
        <w:t xml:space="preserve">the </w:t>
      </w:r>
      <w:r w:rsidR="004E76B0" w:rsidRPr="00126E64">
        <w:t xml:space="preserve">Trial </w:t>
      </w:r>
      <w:r w:rsidR="003100C1" w:rsidRPr="00126E64">
        <w:t>Provider</w:t>
      </w:r>
      <w:r w:rsidRPr="00126E64">
        <w:t>’s responsibility to record the Participant’s participation against each of the Mutual Obligation Requirements scheduled in their Electronic</w:t>
      </w:r>
      <w:r w:rsidR="003100C1" w:rsidRPr="00126E64">
        <w:t xml:space="preserve"> Calendar. </w:t>
      </w:r>
      <w:r w:rsidR="004E76B0" w:rsidRPr="00126E64">
        <w:t>Trial</w:t>
      </w:r>
      <w:r w:rsidR="004E76B0">
        <w:t xml:space="preserve"> </w:t>
      </w:r>
      <w:r w:rsidR="003100C1">
        <w:t xml:space="preserve">Providers are encouraged to work with </w:t>
      </w:r>
      <w:r w:rsidR="004E76B0">
        <w:t>Participants</w:t>
      </w:r>
      <w:r w:rsidR="003100C1">
        <w:t xml:space="preserve"> assessed as not capable of self-reporting to build the required skills to be able to </w:t>
      </w:r>
      <w:r w:rsidR="002E4D70">
        <w:t>self-</w:t>
      </w:r>
      <w:r w:rsidR="003100C1">
        <w:t>report their</w:t>
      </w:r>
      <w:r w:rsidR="002E4D70">
        <w:t xml:space="preserve"> partici</w:t>
      </w:r>
      <w:r w:rsidR="00227C48">
        <w:t>pation</w:t>
      </w:r>
      <w:r w:rsidR="002E4D70">
        <w:t xml:space="preserve"> against each of the Mutual Obligation Requirements scheduled in their Electronic Calendar.</w:t>
      </w:r>
    </w:p>
    <w:p w14:paraId="0FB0E2AD" w14:textId="4A8477F8" w:rsidR="002E4D70" w:rsidRDefault="002E4D70" w:rsidP="00E95792">
      <w:pPr>
        <w:pStyle w:val="guidelinetext"/>
        <w:ind w:left="1417"/>
      </w:pPr>
      <w:r>
        <w:t>If the</w:t>
      </w:r>
      <w:r w:rsidR="003100C1">
        <w:t xml:space="preserve"> </w:t>
      </w:r>
      <w:r w:rsidR="004E76B0">
        <w:t xml:space="preserve">Trial </w:t>
      </w:r>
      <w:r w:rsidR="003100C1">
        <w:t>Provider assess</w:t>
      </w:r>
      <w:r>
        <w:t>es</w:t>
      </w:r>
      <w:r w:rsidR="003100C1">
        <w:t xml:space="preserve"> that a </w:t>
      </w:r>
      <w:r w:rsidR="004E76B0">
        <w:t>Participant</w:t>
      </w:r>
      <w:r w:rsidR="003100C1">
        <w:t xml:space="preserve"> is capable of </w:t>
      </w:r>
      <w:r>
        <w:t>self-</w:t>
      </w:r>
      <w:r w:rsidR="003100C1">
        <w:t xml:space="preserve">reporting </w:t>
      </w:r>
      <w:r>
        <w:t>as referred to above,</w:t>
      </w:r>
      <w:r w:rsidR="003100C1">
        <w:t xml:space="preserve"> the </w:t>
      </w:r>
      <w:r w:rsidR="004E76B0">
        <w:t xml:space="preserve">Trial </w:t>
      </w:r>
      <w:r w:rsidR="003100C1">
        <w:t xml:space="preserve">Provider must confirm with the </w:t>
      </w:r>
      <w:r w:rsidR="004E76B0">
        <w:t>Participant</w:t>
      </w:r>
      <w:r w:rsidR="003100C1">
        <w:t xml:space="preserve"> that they understand that </w:t>
      </w:r>
      <w:r>
        <w:t xml:space="preserve">this means: </w:t>
      </w:r>
    </w:p>
    <w:p w14:paraId="1969E991" w14:textId="27D68D8D" w:rsidR="002E4D70" w:rsidRDefault="002E4D70" w:rsidP="001B4D55">
      <w:pPr>
        <w:pStyle w:val="guidelinebullet"/>
        <w:numPr>
          <w:ilvl w:val="0"/>
          <w:numId w:val="94"/>
        </w:numPr>
        <w:spacing w:before="120"/>
        <w:ind w:left="1843" w:hanging="357"/>
      </w:pPr>
      <w:r>
        <w:t>the Participant must record</w:t>
      </w:r>
      <w:r w:rsidR="003100C1">
        <w:t xml:space="preserve"> the</w:t>
      </w:r>
      <w:r>
        <w:t>ir participation against each of the Mutual Obligation Requirements scheduled in their Electronic Calendar themselves–either on the jobactive website, or by using the Job Seeker APP; and</w:t>
      </w:r>
    </w:p>
    <w:p w14:paraId="675A01C5" w14:textId="35CE5AF3" w:rsidR="003100C1" w:rsidRDefault="002E4D70" w:rsidP="001B4D55">
      <w:pPr>
        <w:pStyle w:val="guidelinebullet"/>
        <w:numPr>
          <w:ilvl w:val="0"/>
          <w:numId w:val="94"/>
        </w:numPr>
        <w:spacing w:before="120"/>
        <w:ind w:left="1843" w:hanging="357"/>
      </w:pPr>
      <w:r>
        <w:t xml:space="preserve">if the Participant does not do this, their Income Support Payment </w:t>
      </w:r>
      <w:r w:rsidR="000C70CA">
        <w:t xml:space="preserve">may </w:t>
      </w:r>
      <w:r w:rsidR="003100C1">
        <w:t>be suspended</w:t>
      </w:r>
      <w:r w:rsidR="004762F4" w:rsidRPr="007C45B4">
        <w:t>—and, if their payment is suspended, it will remain suspended</w:t>
      </w:r>
      <w:r w:rsidR="003100C1">
        <w:t xml:space="preserve"> until </w:t>
      </w:r>
      <w:r>
        <w:t>they contact their Trial Provider to discuss</w:t>
      </w:r>
      <w:r w:rsidR="003100C1">
        <w:t xml:space="preserve">. </w:t>
      </w:r>
    </w:p>
    <w:p w14:paraId="4DF41A70" w14:textId="5EB72B41" w:rsidR="001C0370" w:rsidRPr="00E95792" w:rsidRDefault="0095511D" w:rsidP="00E95792">
      <w:pPr>
        <w:pStyle w:val="guidelinetext"/>
        <w:ind w:left="1417"/>
      </w:pPr>
      <w:r>
        <w:t>F</w:t>
      </w:r>
      <w:r w:rsidRPr="00733A5A">
        <w:t>or i</w:t>
      </w:r>
      <w:r w:rsidRPr="00C14B06">
        <w:t xml:space="preserve">nformation on how </w:t>
      </w:r>
      <w:r w:rsidR="004E76B0">
        <w:t xml:space="preserve">Trial </w:t>
      </w:r>
      <w:r w:rsidRPr="000003BC">
        <w:t xml:space="preserve">Providers </w:t>
      </w:r>
      <w:r w:rsidR="00D747FB">
        <w:t>must</w:t>
      </w:r>
      <w:r w:rsidR="00D747FB" w:rsidRPr="000003BC">
        <w:t xml:space="preserve"> </w:t>
      </w:r>
      <w:r w:rsidRPr="00C14B06">
        <w:t>assess</w:t>
      </w:r>
      <w:r w:rsidR="00D747FB">
        <w:t xml:space="preserve"> </w:t>
      </w:r>
      <w:r w:rsidR="00D747FB" w:rsidRPr="001B4D55">
        <w:t xml:space="preserve">whether </w:t>
      </w:r>
      <w:r w:rsidR="00D747FB">
        <w:t>each individual</w:t>
      </w:r>
      <w:r w:rsidRPr="00C14B06">
        <w:t xml:space="preserve"> </w:t>
      </w:r>
      <w:r w:rsidR="004E76B0">
        <w:t>Participant</w:t>
      </w:r>
      <w:r w:rsidR="00D747FB">
        <w:t xml:space="preserve"> is</w:t>
      </w:r>
      <w:r w:rsidRPr="00C14B06">
        <w:t xml:space="preserve"> capab</w:t>
      </w:r>
      <w:r w:rsidR="00D747FB">
        <w:t>le of taking personal responsibility for self-reporting against all the Mutual Obligation Requirements in their</w:t>
      </w:r>
      <w:r w:rsidRPr="008B3C85">
        <w:rPr>
          <w:color w:val="000000" w:themeColor="text1"/>
        </w:rPr>
        <w:t xml:space="preserve"> Job Plan</w:t>
      </w:r>
      <w:r w:rsidR="00D747FB">
        <w:rPr>
          <w:color w:val="000000" w:themeColor="text1"/>
        </w:rPr>
        <w:t>,</w:t>
      </w:r>
      <w:r w:rsidRPr="008B3C85">
        <w:rPr>
          <w:color w:val="000000" w:themeColor="text1"/>
        </w:rPr>
        <w:t xml:space="preserve"> refer to </w:t>
      </w:r>
      <w:r w:rsidR="00733A5A" w:rsidRPr="008B3C85">
        <w:rPr>
          <w:color w:val="000000" w:themeColor="text1"/>
        </w:rPr>
        <w:t xml:space="preserve">the </w:t>
      </w:r>
      <w:hyperlink r:id="rId23" w:history="1">
        <w:r w:rsidR="00F94E89" w:rsidRPr="00105E9F">
          <w:rPr>
            <w:rStyle w:val="Hyperlink"/>
          </w:rPr>
          <w:t xml:space="preserve">New Employment Services Trial (NEST) </w:t>
        </w:r>
        <w:r w:rsidRPr="00105E9F">
          <w:rPr>
            <w:rStyle w:val="Hyperlink"/>
          </w:rPr>
          <w:t>Job Plan and Mutual Obligation Requirements Guideline</w:t>
        </w:r>
      </w:hyperlink>
      <w:r w:rsidR="00F94E89" w:rsidRPr="001B4D55">
        <w:rPr>
          <w:i/>
        </w:rPr>
        <w:t xml:space="preserve"> </w:t>
      </w:r>
      <w:r w:rsidRPr="008B3C85">
        <w:rPr>
          <w:color w:val="000000" w:themeColor="text1"/>
        </w:rPr>
        <w:t>on the Provider Portal.</w:t>
      </w:r>
    </w:p>
    <w:p w14:paraId="28A71B0C" w14:textId="07A65EA0" w:rsidR="0074436F" w:rsidRPr="00377160" w:rsidRDefault="0074436F" w:rsidP="009C3D88">
      <w:pPr>
        <w:pStyle w:val="guidelinedeedref"/>
      </w:pPr>
      <w:r w:rsidRPr="00251D97">
        <w:t xml:space="preserve">(Deed references: </w:t>
      </w:r>
      <w:r w:rsidR="003D7E37" w:rsidRPr="00251D97">
        <w:t>clause</w:t>
      </w:r>
      <w:r w:rsidRPr="00251D97">
        <w:t xml:space="preserve"> </w:t>
      </w:r>
      <w:r w:rsidR="00C80545" w:rsidRPr="00065999">
        <w:t>126</w:t>
      </w:r>
      <w:r w:rsidRPr="00065999">
        <w:t>)</w:t>
      </w:r>
    </w:p>
    <w:p w14:paraId="2DC56577" w14:textId="68043897" w:rsidR="0063533E" w:rsidRDefault="00D747FB" w:rsidP="002D4F6A">
      <w:pPr>
        <w:pStyle w:val="Heading1"/>
      </w:pPr>
      <w:bookmarkStart w:id="92" w:name="_Committing_Mutual_Obligation"/>
      <w:bookmarkStart w:id="93" w:name="_Toc22128425"/>
      <w:bookmarkStart w:id="94" w:name="_Toc83903576"/>
      <w:bookmarkEnd w:id="92"/>
      <w:r>
        <w:t>Committing Mutual Obligation Failures</w:t>
      </w:r>
      <w:bookmarkEnd w:id="93"/>
      <w:bookmarkEnd w:id="94"/>
    </w:p>
    <w:p w14:paraId="07AE5BE2" w14:textId="060EFCFC" w:rsidR="00F44ECC" w:rsidRPr="000003BC" w:rsidRDefault="00D747FB" w:rsidP="00CB6CA2">
      <w:pPr>
        <w:pStyle w:val="guidelinetext"/>
      </w:pPr>
      <w:r>
        <w:t xml:space="preserve">The </w:t>
      </w:r>
      <w:r w:rsidRPr="0096177A">
        <w:t xml:space="preserve">term ‘Mutual Obligation Failure’ is defined in the Deed by reference to the meaning of that term in the </w:t>
      </w:r>
      <w:r w:rsidRPr="0096177A">
        <w:rPr>
          <w:i/>
        </w:rPr>
        <w:t xml:space="preserve">Social Security (Administration) Act </w:t>
      </w:r>
      <w:r w:rsidRPr="006B3BDD">
        <w:rPr>
          <w:i/>
        </w:rPr>
        <w:t>1999</w:t>
      </w:r>
      <w:r w:rsidRPr="0096177A">
        <w:t xml:space="preserve"> (see the definition of ‘mutual obligation failure’ in section 42AC of that Act).</w:t>
      </w:r>
      <w:r>
        <w:t xml:space="preserve"> In summary, this means that a Participant will commit a Mutual Obligation Failure if they:</w:t>
      </w:r>
    </w:p>
    <w:p w14:paraId="77CF63B2" w14:textId="6341B0B7" w:rsidR="00C84961" w:rsidRDefault="00C84961" w:rsidP="003A2B2C">
      <w:pPr>
        <w:pStyle w:val="guidelinebullet"/>
        <w:numPr>
          <w:ilvl w:val="0"/>
          <w:numId w:val="94"/>
        </w:numPr>
        <w:spacing w:before="120"/>
        <w:ind w:left="1843" w:hanging="357"/>
      </w:pPr>
      <w:r>
        <w:t>fail to enter into a Job Plan;</w:t>
      </w:r>
    </w:p>
    <w:p w14:paraId="47079304" w14:textId="4DE91823" w:rsidR="00F44ECC" w:rsidRPr="003B66B4" w:rsidRDefault="00F44ECC" w:rsidP="003A2B2C">
      <w:pPr>
        <w:pStyle w:val="guidelinebullet"/>
        <w:numPr>
          <w:ilvl w:val="0"/>
          <w:numId w:val="94"/>
        </w:numPr>
        <w:spacing w:before="120"/>
        <w:ind w:left="1843" w:hanging="357"/>
      </w:pPr>
      <w:r w:rsidRPr="000003BC">
        <w:t xml:space="preserve">fail to attend, </w:t>
      </w:r>
      <w:r w:rsidR="00C84961">
        <w:t>or</w:t>
      </w:r>
      <w:r w:rsidR="003164FD">
        <w:t xml:space="preserve"> to be punctual for</w:t>
      </w:r>
      <w:r w:rsidR="003164FD" w:rsidRPr="00791703">
        <w:t>,</w:t>
      </w:r>
      <w:r w:rsidR="00C84961">
        <w:t xml:space="preserve"> an appointment that they are required to attend under their Job Plan</w:t>
      </w:r>
      <w:r w:rsidR="0050317E" w:rsidRPr="00EF7875">
        <w:t>;</w:t>
      </w:r>
    </w:p>
    <w:p w14:paraId="770206DD" w14:textId="55214AD4" w:rsidR="00F44ECC" w:rsidRPr="000003BC" w:rsidRDefault="00F44ECC" w:rsidP="003A2B2C">
      <w:pPr>
        <w:pStyle w:val="guidelinebullet"/>
        <w:numPr>
          <w:ilvl w:val="0"/>
          <w:numId w:val="94"/>
        </w:numPr>
        <w:spacing w:before="120"/>
        <w:ind w:left="1843" w:hanging="357"/>
      </w:pPr>
      <w:r w:rsidRPr="005B3458">
        <w:t>fail to attend,</w:t>
      </w:r>
      <w:r w:rsidR="00C84961">
        <w:t xml:space="preserve"> </w:t>
      </w:r>
      <w:r w:rsidR="003164FD" w:rsidRPr="005B3458">
        <w:t xml:space="preserve">to be punctual for, </w:t>
      </w:r>
      <w:r w:rsidR="00C84961">
        <w:t>or</w:t>
      </w:r>
      <w:r w:rsidR="00C84961" w:rsidRPr="005B3458">
        <w:t xml:space="preserve"> </w:t>
      </w:r>
      <w:r w:rsidR="003164FD" w:rsidRPr="005B3458">
        <w:t>to participate in,</w:t>
      </w:r>
      <w:r w:rsidR="00C84961">
        <w:t xml:space="preserve"> an activity that they are required to undertake under their Job Plan;</w:t>
      </w:r>
    </w:p>
    <w:p w14:paraId="23CE49CB" w14:textId="4883E69B" w:rsidR="00F44ECC" w:rsidRDefault="00F44ECC" w:rsidP="003A2B2C">
      <w:pPr>
        <w:pStyle w:val="guidelinebullet"/>
        <w:numPr>
          <w:ilvl w:val="0"/>
          <w:numId w:val="94"/>
        </w:numPr>
        <w:spacing w:before="120"/>
        <w:ind w:left="1843" w:hanging="357"/>
      </w:pPr>
      <w:r w:rsidRPr="000003BC">
        <w:t xml:space="preserve">fail to </w:t>
      </w:r>
      <w:r w:rsidR="00C84961">
        <w:t>undertake adequate</w:t>
      </w:r>
      <w:r w:rsidRPr="000003BC">
        <w:t xml:space="preserve"> Job Searches</w:t>
      </w:r>
      <w:r w:rsidR="00D45E5B">
        <w:t>, if they have a Job Search Requirement</w:t>
      </w:r>
      <w:r w:rsidR="0050317E">
        <w:t>;</w:t>
      </w:r>
      <w:r w:rsidR="00675954">
        <w:t xml:space="preserve"> </w:t>
      </w:r>
    </w:p>
    <w:p w14:paraId="21B7795D" w14:textId="137AC3B8" w:rsidR="00D45E5B" w:rsidRPr="000003BC" w:rsidRDefault="00D45E5B" w:rsidP="003A2B2C">
      <w:pPr>
        <w:pStyle w:val="guidelinebullet"/>
        <w:numPr>
          <w:ilvl w:val="0"/>
          <w:numId w:val="94"/>
        </w:numPr>
        <w:spacing w:before="120"/>
        <w:ind w:left="1843" w:hanging="357"/>
      </w:pPr>
      <w:r>
        <w:t xml:space="preserve">fail to record sufficient Job Search Related </w:t>
      </w:r>
      <w:r w:rsidR="00227C48">
        <w:t>T</w:t>
      </w:r>
      <w:r>
        <w:t>asks to meet their Points Target, if</w:t>
      </w:r>
      <w:r w:rsidR="00001E27">
        <w:t xml:space="preserve"> </w:t>
      </w:r>
      <w:r>
        <w:t>they have a Points Requirement</w:t>
      </w:r>
      <w:r w:rsidR="00001E27">
        <w:t>;</w:t>
      </w:r>
      <w:r>
        <w:t xml:space="preserve"> </w:t>
      </w:r>
    </w:p>
    <w:p w14:paraId="3BF1ADD0" w14:textId="0364C4C0" w:rsidR="00F44ECC" w:rsidRPr="000003BC" w:rsidRDefault="00F44ECC" w:rsidP="003A2B2C">
      <w:pPr>
        <w:pStyle w:val="guidelinebullet"/>
        <w:numPr>
          <w:ilvl w:val="0"/>
          <w:numId w:val="94"/>
        </w:numPr>
        <w:spacing w:before="120"/>
        <w:ind w:left="1843" w:hanging="357"/>
      </w:pPr>
      <w:r w:rsidRPr="000003BC">
        <w:t>fail to</w:t>
      </w:r>
      <w:r w:rsidR="00C84961">
        <w:t xml:space="preserve"> comply with any other</w:t>
      </w:r>
      <w:r w:rsidR="00B40024">
        <w:t xml:space="preserve"> requirement </w:t>
      </w:r>
      <w:r w:rsidR="00C84961">
        <w:t>in their</w:t>
      </w:r>
      <w:r w:rsidRPr="000003BC">
        <w:t xml:space="preserve"> Job Plan</w:t>
      </w:r>
      <w:r w:rsidR="0050317E">
        <w:t>;</w:t>
      </w:r>
      <w:r w:rsidR="00675954">
        <w:t xml:space="preserve"> </w:t>
      </w:r>
    </w:p>
    <w:p w14:paraId="49F54322" w14:textId="49D9454C" w:rsidR="00065999" w:rsidRDefault="00065999" w:rsidP="003A2B2C">
      <w:pPr>
        <w:pStyle w:val="guidelinebullet"/>
        <w:numPr>
          <w:ilvl w:val="0"/>
          <w:numId w:val="94"/>
        </w:numPr>
        <w:spacing w:before="120"/>
        <w:ind w:left="1843" w:hanging="357"/>
      </w:pPr>
      <w:r>
        <w:t>intentionally act</w:t>
      </w:r>
      <w:r w:rsidRPr="00D5647E">
        <w:t xml:space="preserve"> in a manner</w:t>
      </w:r>
      <w:r>
        <w:t xml:space="preserve"> that </w:t>
      </w:r>
      <w:r w:rsidRPr="00D5647E">
        <w:t>could result in an offer of employment not being made to the person;</w:t>
      </w:r>
    </w:p>
    <w:p w14:paraId="54438F25" w14:textId="591D0929" w:rsidR="00C84961" w:rsidRDefault="006644C2" w:rsidP="003A2B2C">
      <w:pPr>
        <w:pStyle w:val="guidelinebullet"/>
        <w:numPr>
          <w:ilvl w:val="0"/>
          <w:numId w:val="94"/>
        </w:numPr>
        <w:spacing w:before="120"/>
        <w:ind w:left="1843" w:hanging="357"/>
      </w:pPr>
      <w:r>
        <w:t>fail to</w:t>
      </w:r>
      <w:r w:rsidR="00C84961">
        <w:t>:</w:t>
      </w:r>
    </w:p>
    <w:p w14:paraId="1C02DA5B" w14:textId="46119E6F" w:rsidR="00C84961" w:rsidRDefault="006644C2" w:rsidP="00E7025C">
      <w:pPr>
        <w:pStyle w:val="guidelinebullet"/>
        <w:numPr>
          <w:ilvl w:val="1"/>
          <w:numId w:val="106"/>
        </w:numPr>
        <w:spacing w:before="120"/>
        <w:ind w:left="2127"/>
      </w:pPr>
      <w:r>
        <w:t xml:space="preserve">attend a </w:t>
      </w:r>
      <w:r w:rsidR="00C84961">
        <w:t>j</w:t>
      </w:r>
      <w:r>
        <w:t xml:space="preserve">ob </w:t>
      </w:r>
      <w:r w:rsidR="00C84961">
        <w:t>i</w:t>
      </w:r>
      <w:r>
        <w:t>nterview</w:t>
      </w:r>
      <w:r w:rsidR="00C84961">
        <w:t xml:space="preserve">; </w:t>
      </w:r>
      <w:r>
        <w:t xml:space="preserve">or </w:t>
      </w:r>
    </w:p>
    <w:p w14:paraId="775512AA" w14:textId="100DC9BF" w:rsidR="00F44ECC" w:rsidRPr="0084624B" w:rsidRDefault="00C84961" w:rsidP="00E7025C">
      <w:pPr>
        <w:pStyle w:val="guidelinebullet"/>
        <w:numPr>
          <w:ilvl w:val="1"/>
          <w:numId w:val="106"/>
        </w:numPr>
        <w:spacing w:before="120"/>
        <w:ind w:left="2127"/>
      </w:pPr>
      <w:r>
        <w:t xml:space="preserve">act on a job opportunity when requested to do so by their </w:t>
      </w:r>
      <w:r w:rsidR="009212B7">
        <w:t xml:space="preserve">Trial </w:t>
      </w:r>
      <w:r>
        <w:t>Provider.</w:t>
      </w:r>
      <w:r w:rsidR="00675954">
        <w:t xml:space="preserve"> </w:t>
      </w:r>
    </w:p>
    <w:p w14:paraId="2EAE7EEE" w14:textId="77777777" w:rsidR="00C84961" w:rsidRPr="00CB6CA2" w:rsidRDefault="00C84961" w:rsidP="00CB6CA2">
      <w:pPr>
        <w:pStyle w:val="Heading2"/>
      </w:pPr>
      <w:bookmarkStart w:id="95" w:name="_Toc21095861"/>
      <w:bookmarkStart w:id="96" w:name="_Toc22128426"/>
      <w:bookmarkStart w:id="97" w:name="_Toc83903577"/>
      <w:r w:rsidRPr="00CB6CA2">
        <w:lastRenderedPageBreak/>
        <w:t>Fast-track Mutual Obligation Failures</w:t>
      </w:r>
      <w:bookmarkEnd w:id="95"/>
      <w:bookmarkEnd w:id="96"/>
      <w:bookmarkEnd w:id="97"/>
    </w:p>
    <w:p w14:paraId="7748432E" w14:textId="1C5B3413" w:rsidR="00C84961" w:rsidRDefault="00C84961" w:rsidP="00C84961">
      <w:pPr>
        <w:pStyle w:val="guidelinetext"/>
      </w:pPr>
      <w:r>
        <w:t xml:space="preserve">Particular types of Mutual Obligation Failures are referred to as ‘fast-track’ Mutual Obligations Failures because they can result in a Participant </w:t>
      </w:r>
      <w:r w:rsidR="00FA50C6" w:rsidRPr="006E0244">
        <w:t>undertaking</w:t>
      </w:r>
      <w:r>
        <w:t xml:space="preserve"> a Capability Interview or Capability Assessment more quickly than would otherwise be the case. See </w:t>
      </w:r>
      <w:hyperlink w:anchor="_The_Warning_Zone" w:history="1">
        <w:r>
          <w:rPr>
            <w:rStyle w:val="Hyperlink"/>
          </w:rPr>
          <w:t>The Warning Zone</w:t>
        </w:r>
      </w:hyperlink>
      <w:r w:rsidRPr="00C14B20">
        <w:t xml:space="preserve"> section</w:t>
      </w:r>
      <w:r>
        <w:t xml:space="preserve"> of this Guideline for more information on ‘fast-track’ Mutual Obligations Failures.</w:t>
      </w:r>
    </w:p>
    <w:p w14:paraId="1EEDBF93" w14:textId="21FBA1E4" w:rsidR="00CB6CA2" w:rsidRDefault="00C84961" w:rsidP="00CB6CA2">
      <w:pPr>
        <w:pStyle w:val="Heading2"/>
      </w:pPr>
      <w:bookmarkStart w:id="98" w:name="_Prior_notice_and"/>
      <w:bookmarkStart w:id="99" w:name="_Toc21095862"/>
      <w:bookmarkStart w:id="100" w:name="_Toc22128427"/>
      <w:bookmarkStart w:id="101" w:name="_Toc83903578"/>
      <w:bookmarkEnd w:id="98"/>
      <w:r>
        <w:t xml:space="preserve">Prior notice and </w:t>
      </w:r>
      <w:bookmarkStart w:id="102" w:name="_Toc511902166"/>
      <w:bookmarkStart w:id="103" w:name="_Toc18330856"/>
      <w:bookmarkEnd w:id="99"/>
      <w:r w:rsidR="00CB6CA2">
        <w:t xml:space="preserve">Acceptable </w:t>
      </w:r>
      <w:bookmarkEnd w:id="102"/>
      <w:bookmarkEnd w:id="103"/>
      <w:r w:rsidR="00CB6CA2">
        <w:t>Reasons</w:t>
      </w:r>
      <w:bookmarkEnd w:id="100"/>
      <w:bookmarkEnd w:id="101"/>
      <w:r w:rsidR="00CB6CA2">
        <w:t xml:space="preserve"> </w:t>
      </w:r>
    </w:p>
    <w:p w14:paraId="58E26F46" w14:textId="57AF7650" w:rsidR="00CB6CA2" w:rsidRDefault="00CB6CA2" w:rsidP="00CB6CA2">
      <w:pPr>
        <w:pStyle w:val="guidelinetext"/>
      </w:pPr>
      <w:r>
        <w:t xml:space="preserve">A Participant may notify the Trial Provider, before the start time scheduled for a Mutual Obligation Requirement that they are unable to comply with their Mutual Obligation Requirement. Trial </w:t>
      </w:r>
      <w:r w:rsidRPr="00136A45">
        <w:t>Provider</w:t>
      </w:r>
      <w:r>
        <w:t>s</w:t>
      </w:r>
      <w:r w:rsidRPr="00136A45">
        <w:t xml:space="preserve"> must</w:t>
      </w:r>
      <w:r>
        <w:t xml:space="preserve"> then</w:t>
      </w:r>
      <w:r w:rsidRPr="00136A45">
        <w:t xml:space="preserve"> assess </w:t>
      </w:r>
      <w:r>
        <w:t>whether the Participant</w:t>
      </w:r>
      <w:r w:rsidR="00C831B8">
        <w:t>’</w:t>
      </w:r>
      <w:r>
        <w:t xml:space="preserve">s reason </w:t>
      </w:r>
      <w:r w:rsidRPr="00136A45">
        <w:t xml:space="preserve">for </w:t>
      </w:r>
      <w:r>
        <w:t>being unable to comply with the Mutual Obligation Requirement</w:t>
      </w:r>
      <w:r w:rsidRPr="00136A45">
        <w:t xml:space="preserve"> </w:t>
      </w:r>
      <w:r>
        <w:t>is an</w:t>
      </w:r>
      <w:r w:rsidRPr="00136A45">
        <w:t xml:space="preserve"> Acceptable Reason</w:t>
      </w:r>
      <w:r>
        <w:t>. If the Trial Provider is satisfied that the Participant has an Acceptable Reason for being unable to comply with the Mutual Obligation Requirement, they have an obligation to reschedule or remove the</w:t>
      </w:r>
      <w:r w:rsidRPr="00CB6CA2">
        <w:t xml:space="preserve"> </w:t>
      </w:r>
      <w:r>
        <w:t xml:space="preserve">Mutual Obligation Requirement from the Electronic </w:t>
      </w:r>
      <w:r w:rsidRPr="00C831B8">
        <w:t xml:space="preserve">Calendar. </w:t>
      </w:r>
    </w:p>
    <w:p w14:paraId="2900A524" w14:textId="653D1369" w:rsidR="00CB6CA2" w:rsidRDefault="00CB6CA2" w:rsidP="00CB6CA2">
      <w:pPr>
        <w:pStyle w:val="guidelinetext"/>
      </w:pPr>
      <w:r>
        <w:t xml:space="preserve">For the purposes of the above, the Trial Provider must determine that a </w:t>
      </w:r>
      <w:r>
        <w:rPr>
          <w:rFonts w:cstheme="minorHAnsi"/>
          <w:iCs/>
        </w:rPr>
        <w:t xml:space="preserve">Participant has an Acceptable Reason for being unable to satisfy a Mutual Obligation Requirement </w:t>
      </w:r>
      <w:r>
        <w:t>if:</w:t>
      </w:r>
    </w:p>
    <w:p w14:paraId="18CC1625" w14:textId="47ED571A" w:rsidR="00CB6CA2" w:rsidRPr="001209FB" w:rsidRDefault="00CB6CA2" w:rsidP="003A2B2C">
      <w:pPr>
        <w:pStyle w:val="guidelinebullet"/>
        <w:numPr>
          <w:ilvl w:val="0"/>
          <w:numId w:val="94"/>
        </w:numPr>
        <w:spacing w:before="120"/>
        <w:ind w:left="1843" w:hanging="357"/>
      </w:pPr>
      <w:r>
        <w:t xml:space="preserve">the Participant </w:t>
      </w:r>
      <w:r w:rsidRPr="001209FB">
        <w:t xml:space="preserve">notified the </w:t>
      </w:r>
      <w:r>
        <w:t xml:space="preserve">Trial </w:t>
      </w:r>
      <w:r w:rsidRPr="001209FB">
        <w:t xml:space="preserve">Provider, before the start time scheduled for a Mutual Obligation Requirement, that the </w:t>
      </w:r>
      <w:r>
        <w:t>Participant</w:t>
      </w:r>
      <w:r w:rsidRPr="001209FB">
        <w:t xml:space="preserve"> is unable to satisfy the Mutual Obligation Requirement; and</w:t>
      </w:r>
    </w:p>
    <w:p w14:paraId="687A4887" w14:textId="75E37FA0" w:rsidR="00CB6CA2" w:rsidRDefault="00CB6CA2" w:rsidP="003A2B2C">
      <w:pPr>
        <w:pStyle w:val="guidelinebullet"/>
        <w:numPr>
          <w:ilvl w:val="0"/>
          <w:numId w:val="94"/>
        </w:numPr>
        <w:spacing w:before="120"/>
        <w:ind w:left="1843" w:hanging="357"/>
      </w:pPr>
      <w:r w:rsidRPr="001209FB">
        <w:t xml:space="preserve">the </w:t>
      </w:r>
      <w:r>
        <w:t xml:space="preserve">Trial </w:t>
      </w:r>
      <w:r w:rsidRPr="001209FB">
        <w:t xml:space="preserve">Provider is satisfied that the </w:t>
      </w:r>
      <w:r>
        <w:t>Participant</w:t>
      </w:r>
      <w:r w:rsidRPr="001209FB">
        <w:t xml:space="preserve"> has a Valid Reason for being unable to satisfy the Mutual Obligation Requirement.</w:t>
      </w:r>
    </w:p>
    <w:p w14:paraId="363D6100" w14:textId="1E2A6B8C" w:rsidR="00CB6CA2" w:rsidRDefault="00CB6CA2" w:rsidP="00CB6CA2">
      <w:pPr>
        <w:pStyle w:val="guidelinetext"/>
      </w:pPr>
      <w:r>
        <w:t xml:space="preserve">A Trial Provider must determine </w:t>
      </w:r>
      <w:r>
        <w:rPr>
          <w:rFonts w:cstheme="minorHAnsi"/>
          <w:iCs/>
        </w:rPr>
        <w:t>that the Participant has a Valid Reason</w:t>
      </w:r>
      <w:r>
        <w:t xml:space="preserve"> for a Mutual Obligation Failure when they are satisfied that </w:t>
      </w:r>
      <w:r w:rsidRPr="00E62DD4">
        <w:t>the reason th</w:t>
      </w:r>
      <w:r>
        <w:t>e Participant</w:t>
      </w:r>
      <w:r w:rsidRPr="00E62DD4">
        <w:t xml:space="preserve"> </w:t>
      </w:r>
      <w:r>
        <w:t>provides:</w:t>
      </w:r>
    </w:p>
    <w:p w14:paraId="6BBEFD70" w14:textId="7C4CE92E" w:rsidR="00CB6CA2" w:rsidRDefault="00CB6CA2" w:rsidP="003A2B2C">
      <w:pPr>
        <w:pStyle w:val="guidelinebullet"/>
        <w:numPr>
          <w:ilvl w:val="0"/>
          <w:numId w:val="94"/>
        </w:numPr>
        <w:spacing w:before="120"/>
        <w:ind w:left="1843" w:hanging="357"/>
      </w:pPr>
      <w:r>
        <w:t xml:space="preserve">would </w:t>
      </w:r>
      <w:r w:rsidRPr="00890C6A">
        <w:t>d</w:t>
      </w:r>
      <w:r>
        <w:t>irectly prevent</w:t>
      </w:r>
      <w:r w:rsidRPr="00890C6A">
        <w:t xml:space="preserve"> the </w:t>
      </w:r>
      <w:r>
        <w:t>Participant</w:t>
      </w:r>
      <w:r w:rsidRPr="00890C6A">
        <w:t xml:space="preserve"> from meeting the </w:t>
      </w:r>
      <w:r>
        <w:t>Mutual Obligation R</w:t>
      </w:r>
      <w:r w:rsidRPr="00890C6A">
        <w:t xml:space="preserve">equirement at the time that the </w:t>
      </w:r>
      <w:r>
        <w:t>Mutual Obligation Requirement</w:t>
      </w:r>
      <w:r w:rsidRPr="00890C6A">
        <w:t xml:space="preserve"> </w:t>
      </w:r>
      <w:r>
        <w:t xml:space="preserve">is scheduled to </w:t>
      </w:r>
      <w:r w:rsidRPr="00890C6A">
        <w:t>occur</w:t>
      </w:r>
      <w:r>
        <w:t>;</w:t>
      </w:r>
    </w:p>
    <w:p w14:paraId="190D939F" w14:textId="77777777" w:rsidR="00CB6CA2" w:rsidRPr="00E62DD4" w:rsidRDefault="00CB6CA2" w:rsidP="003A2B2C">
      <w:pPr>
        <w:pStyle w:val="guidelinebullet"/>
        <w:numPr>
          <w:ilvl w:val="0"/>
          <w:numId w:val="94"/>
        </w:numPr>
        <w:spacing w:before="120"/>
        <w:ind w:left="1843" w:hanging="357"/>
      </w:pPr>
      <w:r w:rsidRPr="00E62DD4">
        <w:t xml:space="preserve">would be considered </w:t>
      </w:r>
      <w:r>
        <w:t xml:space="preserve">to be </w:t>
      </w:r>
      <w:r w:rsidRPr="00E62DD4">
        <w:t>reasonable by a member of the general public;</w:t>
      </w:r>
      <w:r>
        <w:t xml:space="preserve"> and</w:t>
      </w:r>
    </w:p>
    <w:p w14:paraId="38E4FDD3" w14:textId="55CA7BB3" w:rsidR="00CB6CA2" w:rsidRDefault="00CB6CA2" w:rsidP="003A2B2C">
      <w:pPr>
        <w:pStyle w:val="guidelinebullet"/>
        <w:numPr>
          <w:ilvl w:val="0"/>
          <w:numId w:val="94"/>
        </w:numPr>
        <w:spacing w:before="120"/>
        <w:ind w:left="1843" w:hanging="357"/>
      </w:pPr>
      <w:r>
        <w:t>aligns with the Participant’s</w:t>
      </w:r>
      <w:r w:rsidRPr="00E62DD4">
        <w:t xml:space="preserve"> personal circumstances as known by the</w:t>
      </w:r>
      <w:r w:rsidR="009212B7">
        <w:t xml:space="preserve"> Trial</w:t>
      </w:r>
      <w:r w:rsidRPr="00E62DD4">
        <w:t xml:space="preserve"> Provider</w:t>
      </w:r>
      <w:r>
        <w:t>.</w:t>
      </w:r>
    </w:p>
    <w:p w14:paraId="43EA50EF" w14:textId="71E9777E" w:rsidR="00CB6CA2" w:rsidRDefault="00CB6CA2" w:rsidP="00E7025C">
      <w:pPr>
        <w:pStyle w:val="guidelinetext"/>
      </w:pPr>
      <w:r>
        <w:t xml:space="preserve">However, note the exception to the above discussed below in the </w:t>
      </w:r>
      <w:hyperlink w:anchor="_Drug_and_alcohol" w:history="1">
        <w:r>
          <w:rPr>
            <w:rStyle w:val="Hyperlink"/>
          </w:rPr>
          <w:t>Drug and alcohol dependency or misuse</w:t>
        </w:r>
      </w:hyperlink>
      <w:r w:rsidRPr="00592FE2">
        <w:t xml:space="preserve"> section</w:t>
      </w:r>
      <w:r>
        <w:t xml:space="preserve"> of this Guideline.</w:t>
      </w:r>
    </w:p>
    <w:p w14:paraId="0F2FAD08" w14:textId="0015F87D" w:rsidR="00CB6CA2" w:rsidRDefault="00CB6CA2" w:rsidP="00CB6CA2">
      <w:pPr>
        <w:pStyle w:val="guidelinetext"/>
      </w:pPr>
      <w:r>
        <w:t xml:space="preserve">Where a Trial Provider has an </w:t>
      </w:r>
      <w:r>
        <w:rPr>
          <w:rFonts w:cstheme="minorHAnsi"/>
          <w:iCs/>
        </w:rPr>
        <w:t xml:space="preserve">obligation to </w:t>
      </w:r>
      <w:r w:rsidRPr="00A848BB">
        <w:t xml:space="preserve">reschedule or remove </w:t>
      </w:r>
      <w:r>
        <w:t>a</w:t>
      </w:r>
      <w:r w:rsidRPr="00A848BB">
        <w:t xml:space="preserve"> Mutual Obligation Requirement</w:t>
      </w:r>
      <w:r>
        <w:t xml:space="preserve"> </w:t>
      </w:r>
      <w:r w:rsidRPr="00C831B8">
        <w:t>under the Deed, the Trial</w:t>
      </w:r>
      <w:r>
        <w:t xml:space="preserve"> Provider must select ‘No Longer Required’ or ‘Rescheduled’ (as appropriate) in relation to the Mutual Obligation Requirement in the Participant’s Electronic Calendar. </w:t>
      </w:r>
      <w:r w:rsidRPr="004546E9">
        <w:t>This will</w:t>
      </w:r>
      <w:r>
        <w:t xml:space="preserve"> either</w:t>
      </w:r>
      <w:r w:rsidRPr="004546E9">
        <w:t xml:space="preserve"> remove the </w:t>
      </w:r>
      <w:r>
        <w:t>Mutual Obligation R</w:t>
      </w:r>
      <w:r w:rsidRPr="004546E9">
        <w:t xml:space="preserve">equirement from the </w:t>
      </w:r>
      <w:r>
        <w:t>Participant’s Electronic C</w:t>
      </w:r>
      <w:r w:rsidRPr="004546E9">
        <w:t xml:space="preserve">alendar </w:t>
      </w:r>
      <w:r>
        <w:t>or allow the Mutual Obligation Requirement to be re-scheduled in the Participant’s Electronic Calendar</w:t>
      </w:r>
      <w:r w:rsidRPr="004546E9">
        <w:t>.</w:t>
      </w:r>
    </w:p>
    <w:p w14:paraId="330DB4F8" w14:textId="3D975110" w:rsidR="00CB6CA2" w:rsidRDefault="00CB6CA2" w:rsidP="00CB6CA2">
      <w:pPr>
        <w:pStyle w:val="guidelinetext"/>
      </w:pPr>
      <w:r w:rsidRPr="0009527E">
        <w:t>Despite the above, the Trial Provider must select ‘No Longer Required’ in relation to the Mutual Obligation Requirement in the Participant’s Electronic Calendar if the Mutual Obligation Requirement in question is a requirement to attend a job interview or act on a job opportunity.</w:t>
      </w:r>
    </w:p>
    <w:p w14:paraId="2FE45640" w14:textId="44899D57" w:rsidR="00CB6CA2" w:rsidRDefault="00CB6CA2" w:rsidP="00CB6CA2">
      <w:pPr>
        <w:pStyle w:val="guidelinetext"/>
      </w:pPr>
      <w:r>
        <w:lastRenderedPageBreak/>
        <w:t>If the Trial Provider selects ‘No Longer Required’ or ‘Rescheduled’ in relation to a Mutual Obligation Requirement in the Participant’s Electronic Calendar as referred to above, the Trial Provider must also select a description of the relevant Valid Reason from the drop-down menu that will appear. In selecting a Valid Reason option from the drop-down menu, the Trial Provider must select the option that is most similar to the Participant’s Valid Reason as they described it to the Trial Provider. The Trial Provider must not use the options in the drop-down menus to prompt or elicit responses from the Participant.</w:t>
      </w:r>
    </w:p>
    <w:p w14:paraId="65CDAC04" w14:textId="58B947D5" w:rsidR="00CB6CA2" w:rsidRDefault="00CB6CA2" w:rsidP="00CB6CA2">
      <w:pPr>
        <w:pStyle w:val="guidelinetext"/>
      </w:pPr>
      <w:r>
        <w:t xml:space="preserve">If the Trial Provider is </w:t>
      </w:r>
      <w:r w:rsidRPr="002D1578">
        <w:rPr>
          <w:b/>
          <w:bCs/>
        </w:rPr>
        <w:t>not</w:t>
      </w:r>
      <w:r>
        <w:t xml:space="preserve"> </w:t>
      </w:r>
      <w:r>
        <w:rPr>
          <w:rFonts w:cstheme="minorHAnsi"/>
          <w:iCs/>
        </w:rPr>
        <w:t>satisfied that the Participant has a Valid Reason for being unable to satisfy the Mutual Obligation Requirement</w:t>
      </w:r>
      <w:r>
        <w:t>, the Trial Provider must tell the Participant why. The Trial Provider must then remind the Participant that they are still expected to meet the Mutual Obligation Requirement and must remind them about the consequences of non</w:t>
      </w:r>
      <w:r>
        <w:rPr>
          <w:rFonts w:ascii="Cambria Math" w:hAnsi="Cambria Math" w:cs="Cambria Math"/>
        </w:rPr>
        <w:t>‑</w:t>
      </w:r>
      <w:r>
        <w:t>compliance.</w:t>
      </w:r>
    </w:p>
    <w:p w14:paraId="1E4CFC55" w14:textId="249A1EA0" w:rsidR="00CB6CA2" w:rsidRDefault="00CB6CA2" w:rsidP="00CB6CA2">
      <w:pPr>
        <w:pStyle w:val="guidelinetext"/>
      </w:pPr>
      <w:r>
        <w:t xml:space="preserve">A full list of these drop-down menu options can be found </w:t>
      </w:r>
      <w:r w:rsidRPr="00FE62FB">
        <w:t xml:space="preserve">at </w:t>
      </w:r>
      <w:hyperlink w:anchor="_Attachment_C—‘Rescheduled’,_‘No" w:history="1">
        <w:r>
          <w:rPr>
            <w:rStyle w:val="Hyperlink"/>
          </w:rPr>
          <w:t>Attachment C</w:t>
        </w:r>
      </w:hyperlink>
      <w:r w:rsidRPr="00FE62FB">
        <w:t>.</w:t>
      </w:r>
    </w:p>
    <w:p w14:paraId="0A790B6B" w14:textId="6DA003B7" w:rsidR="00CB6CA2" w:rsidRPr="00A33BDC" w:rsidRDefault="00CB6CA2" w:rsidP="009C3D88">
      <w:pPr>
        <w:pStyle w:val="guidelinedeedref"/>
        <w:rPr>
          <w:rFonts w:cstheme="minorHAnsi"/>
          <w:iCs/>
        </w:rPr>
      </w:pPr>
      <w:r w:rsidRPr="00513E75">
        <w:t>(Deed references: clause 1</w:t>
      </w:r>
      <w:r w:rsidR="00C80545" w:rsidRPr="003A2B2C">
        <w:t>27</w:t>
      </w:r>
      <w:r w:rsidRPr="00513E75">
        <w:t xml:space="preserve">; definition of ‘Acceptable Reason’ in </w:t>
      </w:r>
      <w:r w:rsidR="009212B7" w:rsidRPr="003A2B2C">
        <w:t>Attachment</w:t>
      </w:r>
      <w:r w:rsidRPr="00513E75">
        <w:t xml:space="preserve"> A1 </w:t>
      </w:r>
      <w:r w:rsidR="009212B7" w:rsidRPr="003A2B2C">
        <w:t>in</w:t>
      </w:r>
      <w:r w:rsidRPr="00513E75">
        <w:t xml:space="preserve"> the Deed)</w:t>
      </w:r>
    </w:p>
    <w:p w14:paraId="760EE09B" w14:textId="77777777" w:rsidR="005F681C" w:rsidRDefault="005F681C" w:rsidP="005F681C">
      <w:pPr>
        <w:pStyle w:val="Heading2"/>
      </w:pPr>
      <w:bookmarkStart w:id="104" w:name="_Toc21095863"/>
      <w:bookmarkStart w:id="105" w:name="_Toc22128428"/>
      <w:bookmarkStart w:id="106" w:name="_Ref57193864"/>
      <w:bookmarkStart w:id="107" w:name="_Ref57195006"/>
      <w:bookmarkStart w:id="108" w:name="_Toc83903579"/>
      <w:r w:rsidRPr="00BF351D">
        <w:t>Misconduct</w:t>
      </w:r>
      <w:r>
        <w:t>—Acting in an inappropriate manner</w:t>
      </w:r>
      <w:bookmarkEnd w:id="104"/>
      <w:bookmarkEnd w:id="105"/>
      <w:bookmarkEnd w:id="106"/>
      <w:bookmarkEnd w:id="107"/>
      <w:bookmarkEnd w:id="108"/>
    </w:p>
    <w:p w14:paraId="33CB9651" w14:textId="54CFD8A1" w:rsidR="005F681C" w:rsidRDefault="005F681C" w:rsidP="005F681C">
      <w:pPr>
        <w:pStyle w:val="guidelinetext"/>
      </w:pPr>
      <w:r>
        <w:t xml:space="preserve">Particular types of Mutual Obligations Failures are referred to as ‘misconduct’ in the </w:t>
      </w:r>
      <w:r w:rsidR="001008C0">
        <w:t>Department’s IT System</w:t>
      </w:r>
      <w:r w:rsidR="007E5167">
        <w:t>s</w:t>
      </w:r>
      <w:r>
        <w:t xml:space="preserve">. The circumstances in which the Trial Provider must select ‘misconduct’ are described below in the </w:t>
      </w:r>
      <w:hyperlink w:anchor="_Where_the_Participant" w:history="1">
        <w:r>
          <w:rPr>
            <w:rStyle w:val="Hyperlink"/>
          </w:rPr>
          <w:t>When the Participant does not have a Valid Reason</w:t>
        </w:r>
      </w:hyperlink>
      <w:r w:rsidRPr="00592FE2">
        <w:t xml:space="preserve"> section of this Guideline.</w:t>
      </w:r>
    </w:p>
    <w:p w14:paraId="24526C95" w14:textId="77777777" w:rsidR="005F681C" w:rsidRDefault="005F681C" w:rsidP="005F681C">
      <w:pPr>
        <w:pStyle w:val="guidelinetext"/>
      </w:pPr>
      <w:r>
        <w:t>Misconduct refers to:</w:t>
      </w:r>
    </w:p>
    <w:p w14:paraId="091C4ABA" w14:textId="77777777" w:rsidR="005F681C" w:rsidRPr="00D5647E" w:rsidRDefault="005F681C" w:rsidP="003A2B2C">
      <w:pPr>
        <w:pStyle w:val="guidelinebullet"/>
        <w:numPr>
          <w:ilvl w:val="0"/>
          <w:numId w:val="94"/>
        </w:numPr>
        <w:spacing w:before="120"/>
        <w:ind w:left="1843" w:hanging="357"/>
      </w:pPr>
      <w:r>
        <w:t>inappropriate behaviour by the Participant</w:t>
      </w:r>
      <w:r w:rsidRPr="00D5647E">
        <w:t>:</w:t>
      </w:r>
    </w:p>
    <w:p w14:paraId="1D6B76B2" w14:textId="77777777" w:rsidR="005F681C" w:rsidRPr="00D5647E" w:rsidRDefault="005F681C" w:rsidP="00E7025C">
      <w:pPr>
        <w:pStyle w:val="guidelinebullet"/>
        <w:numPr>
          <w:ilvl w:val="1"/>
          <w:numId w:val="107"/>
        </w:numPr>
        <w:spacing w:before="120"/>
        <w:ind w:left="2127"/>
      </w:pPr>
      <w:r w:rsidRPr="00D5647E">
        <w:t xml:space="preserve">during an appointment </w:t>
      </w:r>
      <w:r>
        <w:t xml:space="preserve">that they are </w:t>
      </w:r>
      <w:r w:rsidRPr="00D5647E">
        <w:t xml:space="preserve">required to attend </w:t>
      </w:r>
      <w:r>
        <w:t>under their Job Plan</w:t>
      </w:r>
      <w:r w:rsidRPr="00D5647E">
        <w:t>; or</w:t>
      </w:r>
    </w:p>
    <w:p w14:paraId="3EB55C30" w14:textId="77777777" w:rsidR="005F681C" w:rsidRDefault="005F681C" w:rsidP="00E7025C">
      <w:pPr>
        <w:pStyle w:val="guidelinebullet"/>
        <w:numPr>
          <w:ilvl w:val="1"/>
          <w:numId w:val="107"/>
        </w:numPr>
        <w:spacing w:before="120"/>
        <w:ind w:left="2127"/>
      </w:pPr>
      <w:r w:rsidRPr="00D5647E">
        <w:t xml:space="preserve">while participating in an activity that </w:t>
      </w:r>
      <w:r>
        <w:t>they are</w:t>
      </w:r>
      <w:r w:rsidRPr="00D5647E">
        <w:t xml:space="preserve"> required to undertake </w:t>
      </w:r>
      <w:r>
        <w:t>under their Job Plan; or</w:t>
      </w:r>
    </w:p>
    <w:p w14:paraId="4E9E68E4" w14:textId="77777777" w:rsidR="005F681C" w:rsidRPr="00D5647E" w:rsidRDefault="005F681C" w:rsidP="003A2B2C">
      <w:pPr>
        <w:pStyle w:val="guidelinebullet"/>
        <w:numPr>
          <w:ilvl w:val="0"/>
          <w:numId w:val="94"/>
        </w:numPr>
        <w:spacing w:before="120"/>
        <w:ind w:left="1843" w:hanging="357"/>
      </w:pPr>
      <w:r>
        <w:t>behaviour by a Participant, during a job interview, that could result in an offer of employment not being made to the Participant.</w:t>
      </w:r>
    </w:p>
    <w:p w14:paraId="2E2AC94C" w14:textId="4A998ED7" w:rsidR="005F681C" w:rsidRDefault="005F681C" w:rsidP="005F681C">
      <w:pPr>
        <w:pStyle w:val="guidelinetext"/>
      </w:pPr>
      <w:r>
        <w:t>A Trial Provider must determine that a Participant’s behaviour involved ‘misconduct’ in the circumstances described above when the Participant’s behaviour during the relevant appointment, activity or job interview:</w:t>
      </w:r>
    </w:p>
    <w:p w14:paraId="3A79339D" w14:textId="77777777" w:rsidR="005F681C" w:rsidRDefault="005F681C" w:rsidP="003A2B2C">
      <w:pPr>
        <w:pStyle w:val="guidelinebullet"/>
        <w:numPr>
          <w:ilvl w:val="0"/>
          <w:numId w:val="94"/>
        </w:numPr>
        <w:spacing w:before="120"/>
        <w:ind w:left="1843" w:hanging="357"/>
      </w:pPr>
      <w:r>
        <w:t xml:space="preserve">was within the Participant’s control; </w:t>
      </w:r>
    </w:p>
    <w:p w14:paraId="56BDE10E" w14:textId="77777777" w:rsidR="005F681C" w:rsidRDefault="005F681C" w:rsidP="003A2B2C">
      <w:pPr>
        <w:pStyle w:val="guidelinebullet"/>
        <w:numPr>
          <w:ilvl w:val="0"/>
          <w:numId w:val="94"/>
        </w:numPr>
        <w:spacing w:before="120"/>
        <w:ind w:left="1843" w:hanging="357"/>
      </w:pPr>
      <w:r>
        <w:t xml:space="preserve">prevented the purpose of the relevant appointment, activity or job interview from being met; and </w:t>
      </w:r>
    </w:p>
    <w:p w14:paraId="4D6FB9D1" w14:textId="77777777" w:rsidR="005F681C" w:rsidRPr="009C12A3" w:rsidRDefault="005F681C" w:rsidP="003A2B2C">
      <w:pPr>
        <w:pStyle w:val="guidelinebullet"/>
        <w:numPr>
          <w:ilvl w:val="0"/>
          <w:numId w:val="94"/>
        </w:numPr>
        <w:spacing w:before="120"/>
        <w:ind w:left="1843" w:hanging="357"/>
      </w:pPr>
      <w:r>
        <w:t>would be judged by a reasonable person as being inappropriate in the circumstances.</w:t>
      </w:r>
    </w:p>
    <w:p w14:paraId="523857B3" w14:textId="77777777" w:rsidR="005F681C" w:rsidRDefault="005F681C" w:rsidP="005F681C">
      <w:pPr>
        <w:pStyle w:val="guidelinetext"/>
      </w:pPr>
      <w:r>
        <w:t>This behaviour may include:</w:t>
      </w:r>
    </w:p>
    <w:p w14:paraId="56894086" w14:textId="77777777" w:rsidR="005F681C" w:rsidRDefault="005F681C" w:rsidP="003A2B2C">
      <w:pPr>
        <w:pStyle w:val="guidelinebullet"/>
        <w:numPr>
          <w:ilvl w:val="0"/>
          <w:numId w:val="94"/>
        </w:numPr>
        <w:spacing w:before="120"/>
        <w:ind w:left="1843" w:hanging="357"/>
      </w:pPr>
      <w:r>
        <w:t>dressing in a way that is clearly inappropriate for the relevant appointment, activity or job interview;</w:t>
      </w:r>
    </w:p>
    <w:p w14:paraId="6A7D2DFE" w14:textId="77777777" w:rsidR="005F681C" w:rsidRDefault="005F681C" w:rsidP="003A2B2C">
      <w:pPr>
        <w:pStyle w:val="guidelinebullet"/>
        <w:numPr>
          <w:ilvl w:val="0"/>
          <w:numId w:val="94"/>
        </w:numPr>
        <w:spacing w:before="120"/>
        <w:ind w:left="1843" w:hanging="357"/>
      </w:pPr>
      <w:r>
        <w:t>using offensive language during the relevant appointment, activity or job interview;</w:t>
      </w:r>
    </w:p>
    <w:p w14:paraId="5F5A56E4" w14:textId="77777777" w:rsidR="005F681C" w:rsidRDefault="005F681C" w:rsidP="003A2B2C">
      <w:pPr>
        <w:pStyle w:val="guidelinebullet"/>
        <w:numPr>
          <w:ilvl w:val="0"/>
          <w:numId w:val="94"/>
        </w:numPr>
        <w:spacing w:before="120"/>
        <w:ind w:left="1843" w:hanging="357"/>
      </w:pPr>
      <w:r>
        <w:lastRenderedPageBreak/>
        <w:t>showing an obvious lack of interest in the relevant appointment, activity or job interview;</w:t>
      </w:r>
    </w:p>
    <w:p w14:paraId="27C45F11" w14:textId="77777777" w:rsidR="005F681C" w:rsidRDefault="005F681C" w:rsidP="003A2B2C">
      <w:pPr>
        <w:pStyle w:val="guidelinebullet"/>
        <w:numPr>
          <w:ilvl w:val="0"/>
          <w:numId w:val="94"/>
        </w:numPr>
        <w:spacing w:before="120"/>
        <w:ind w:left="1843" w:hanging="357"/>
      </w:pPr>
      <w:r>
        <w:t>exaggerating the severity of an existing injury or illness to avoid fully participating in the relevant appointment, activity</w:t>
      </w:r>
      <w:r w:rsidRPr="0040412E">
        <w:t xml:space="preserve"> </w:t>
      </w:r>
      <w:r>
        <w:t>or job interview; and/or</w:t>
      </w:r>
    </w:p>
    <w:p w14:paraId="337FDAC8" w14:textId="77777777" w:rsidR="005F681C" w:rsidRDefault="005F681C" w:rsidP="003A2B2C">
      <w:pPr>
        <w:pStyle w:val="guidelinebullet"/>
        <w:numPr>
          <w:ilvl w:val="0"/>
          <w:numId w:val="94"/>
        </w:numPr>
        <w:spacing w:before="120"/>
        <w:ind w:left="1843" w:hanging="357"/>
      </w:pPr>
      <w:r>
        <w:t>leaving the relevant appointment, activity</w:t>
      </w:r>
      <w:r w:rsidRPr="0040412E">
        <w:t xml:space="preserve"> </w:t>
      </w:r>
      <w:r>
        <w:t>or job interview before its completion.</w:t>
      </w:r>
    </w:p>
    <w:p w14:paraId="4AF8E8B2" w14:textId="1B96374F" w:rsidR="005F681C" w:rsidRDefault="005F681C" w:rsidP="005F681C">
      <w:pPr>
        <w:pStyle w:val="guidelinetext"/>
      </w:pPr>
      <w:r>
        <w:t xml:space="preserve">Behaviour that appears to be inappropriate but is out of the Participant’s control must not be determined by a </w:t>
      </w:r>
      <w:r w:rsidR="009212B7">
        <w:t xml:space="preserve">Trial </w:t>
      </w:r>
      <w:r>
        <w:t>Provider to be misconduct. For example, a Participant may act in an inappropriate manner because they:</w:t>
      </w:r>
    </w:p>
    <w:p w14:paraId="4A03DDCA" w14:textId="77777777" w:rsidR="005F681C" w:rsidRDefault="005F681C" w:rsidP="003A2B2C">
      <w:pPr>
        <w:pStyle w:val="guidelinebullet"/>
        <w:numPr>
          <w:ilvl w:val="0"/>
          <w:numId w:val="94"/>
        </w:numPr>
        <w:spacing w:before="120"/>
        <w:ind w:left="1843" w:hanging="357"/>
      </w:pPr>
      <w:r>
        <w:t>do not have appropriate clothes to wear to the relevant appointment, activity or job interview;</w:t>
      </w:r>
    </w:p>
    <w:p w14:paraId="11606228" w14:textId="77777777" w:rsidR="005F681C" w:rsidRDefault="005F681C" w:rsidP="003A2B2C">
      <w:pPr>
        <w:pStyle w:val="guidelinebullet"/>
        <w:numPr>
          <w:ilvl w:val="0"/>
          <w:numId w:val="94"/>
        </w:numPr>
        <w:spacing w:before="120"/>
        <w:ind w:left="1843" w:hanging="357"/>
      </w:pPr>
      <w:r>
        <w:t xml:space="preserve">are affected by a major personal crisis; or </w:t>
      </w:r>
    </w:p>
    <w:p w14:paraId="21DB3DA6" w14:textId="0FC2E999" w:rsidR="00CB6CA2" w:rsidRDefault="005F681C" w:rsidP="003A2B2C">
      <w:pPr>
        <w:pStyle w:val="guidelinebullet"/>
        <w:numPr>
          <w:ilvl w:val="0"/>
          <w:numId w:val="94"/>
        </w:numPr>
        <w:ind w:left="1843"/>
      </w:pPr>
      <w:r>
        <w:t>are affected by a medical condition.</w:t>
      </w:r>
    </w:p>
    <w:p w14:paraId="508218A1" w14:textId="32C829CF" w:rsidR="00FD57F8" w:rsidRDefault="00FD57F8" w:rsidP="008C2B85">
      <w:pPr>
        <w:pStyle w:val="Heading2"/>
      </w:pPr>
      <w:bookmarkStart w:id="109" w:name="_Toc83903580"/>
      <w:r>
        <w:t>Mutual Obligation Failures</w:t>
      </w:r>
      <w:bookmarkEnd w:id="109"/>
    </w:p>
    <w:p w14:paraId="12E83CA2" w14:textId="74F565DF" w:rsidR="001F5566" w:rsidRDefault="00FD57F8" w:rsidP="008C2B85">
      <w:pPr>
        <w:pStyle w:val="Heading2"/>
      </w:pPr>
      <w:r>
        <w:t xml:space="preserve"> </w:t>
      </w:r>
      <w:bookmarkStart w:id="110" w:name="_Toc22128431"/>
      <w:bookmarkStart w:id="111" w:name="_Ref57194780"/>
      <w:bookmarkStart w:id="112" w:name="_Toc83903581"/>
      <w:bookmarkStart w:id="113" w:name="_Toc509317194"/>
      <w:r w:rsidR="00695055">
        <w:t>Participant c</w:t>
      </w:r>
      <w:r w:rsidR="001F5566">
        <w:t>ontact</w:t>
      </w:r>
      <w:bookmarkEnd w:id="110"/>
      <w:bookmarkEnd w:id="111"/>
      <w:bookmarkEnd w:id="112"/>
      <w:r w:rsidR="001F5566">
        <w:t xml:space="preserve"> </w:t>
      </w:r>
    </w:p>
    <w:p w14:paraId="7ED470B9" w14:textId="48E83618" w:rsidR="001F5566" w:rsidRDefault="001F5566" w:rsidP="001F5566">
      <w:pPr>
        <w:pStyle w:val="guidelinetext"/>
      </w:pPr>
      <w:r>
        <w:t xml:space="preserve">In most cases, </w:t>
      </w:r>
      <w:r w:rsidRPr="00A7509D">
        <w:t xml:space="preserve">if the </w:t>
      </w:r>
      <w:r w:rsidR="009212B7">
        <w:t xml:space="preserve">Trial </w:t>
      </w:r>
      <w:r w:rsidRPr="00A7509D">
        <w:t xml:space="preserve">Provider becomes aware that a </w:t>
      </w:r>
      <w:r>
        <w:t>Participant</w:t>
      </w:r>
      <w:r w:rsidRPr="00A7509D">
        <w:t xml:space="preserve"> has apparently committed a Mutual Obligation Failure, the </w:t>
      </w:r>
      <w:r w:rsidR="009212B7">
        <w:t xml:space="preserve">Trial </w:t>
      </w:r>
      <w:r w:rsidRPr="00A7509D">
        <w:t>Provider must</w:t>
      </w:r>
      <w:r>
        <w:t xml:space="preserve"> </w:t>
      </w:r>
      <w:r w:rsidRPr="00A7509D">
        <w:t xml:space="preserve">attempt to contact the </w:t>
      </w:r>
      <w:r>
        <w:t>Participant</w:t>
      </w:r>
      <w:r w:rsidRPr="00A7509D">
        <w:t xml:space="preserve"> on the same Business Day on which the </w:t>
      </w:r>
      <w:r w:rsidR="009212B7">
        <w:t xml:space="preserve">Trial </w:t>
      </w:r>
      <w:r w:rsidRPr="00A7509D">
        <w:t>Provider becomes aware of the apparent Mutual Obligation Failure</w:t>
      </w:r>
      <w:r>
        <w:t xml:space="preserve">. If </w:t>
      </w:r>
      <w:r w:rsidRPr="00A7509D">
        <w:t xml:space="preserve">there is contact between the </w:t>
      </w:r>
      <w:r w:rsidR="009212B7">
        <w:t xml:space="preserve">Trial </w:t>
      </w:r>
      <w:r w:rsidRPr="00A7509D">
        <w:t xml:space="preserve">Provider and the </w:t>
      </w:r>
      <w:r>
        <w:t>Participant</w:t>
      </w:r>
      <w:r w:rsidRPr="00A7509D">
        <w:t xml:space="preserve"> on that day</w:t>
      </w:r>
      <w:r>
        <w:t xml:space="preserve">, the </w:t>
      </w:r>
      <w:r w:rsidR="009212B7">
        <w:t xml:space="preserve">Trial </w:t>
      </w:r>
      <w:r>
        <w:t>Provider must:</w:t>
      </w:r>
    </w:p>
    <w:p w14:paraId="36F56E48" w14:textId="53F15C37" w:rsidR="001F5566" w:rsidRDefault="001F5566" w:rsidP="003A2B2C">
      <w:pPr>
        <w:pStyle w:val="guidelinebullet"/>
        <w:numPr>
          <w:ilvl w:val="0"/>
          <w:numId w:val="94"/>
        </w:numPr>
        <w:spacing w:before="120"/>
        <w:ind w:left="1843" w:hanging="357"/>
      </w:pPr>
      <w:r w:rsidRPr="00A7509D">
        <w:t>discuss the circumstances of the apparent Mutual Obligation Failure</w:t>
      </w:r>
      <w:r>
        <w:t xml:space="preserve"> so that the </w:t>
      </w:r>
      <w:r w:rsidR="009212B7">
        <w:t xml:space="preserve">Trial </w:t>
      </w:r>
      <w:r>
        <w:t xml:space="preserve">Provider can determine whether </w:t>
      </w:r>
      <w:r w:rsidRPr="00A7509D">
        <w:t xml:space="preserve">a Mutual Obligation Failure has </w:t>
      </w:r>
      <w:r>
        <w:t xml:space="preserve">actually </w:t>
      </w:r>
      <w:r w:rsidRPr="00A7509D">
        <w:t>been committed</w:t>
      </w:r>
      <w:r>
        <w:t>; and</w:t>
      </w:r>
    </w:p>
    <w:p w14:paraId="00948A6A" w14:textId="44880324" w:rsidR="001F5566" w:rsidRDefault="001F5566" w:rsidP="003A2B2C">
      <w:pPr>
        <w:pStyle w:val="guidelinebullet"/>
        <w:numPr>
          <w:ilvl w:val="0"/>
          <w:numId w:val="94"/>
        </w:numPr>
        <w:spacing w:before="120"/>
        <w:ind w:left="1843" w:hanging="357"/>
      </w:pPr>
      <w:r w:rsidRPr="00A7509D">
        <w:t xml:space="preserve">if the </w:t>
      </w:r>
      <w:r w:rsidR="009212B7">
        <w:t xml:space="preserve">Trial </w:t>
      </w:r>
      <w:r w:rsidRPr="00A7509D">
        <w:t>Provider considers that a Mutual Obligation Failure has been committed</w:t>
      </w:r>
      <w:r>
        <w:t>:</w:t>
      </w:r>
    </w:p>
    <w:p w14:paraId="5D8EB835" w14:textId="77777777" w:rsidR="001F5566" w:rsidRDefault="001F5566" w:rsidP="00E7025C">
      <w:pPr>
        <w:pStyle w:val="guidelinebullet"/>
        <w:numPr>
          <w:ilvl w:val="1"/>
          <w:numId w:val="108"/>
        </w:numPr>
        <w:spacing w:before="120"/>
        <w:ind w:left="2127"/>
      </w:pPr>
      <w:r w:rsidRPr="00841157">
        <w:t xml:space="preserve">discuss the </w:t>
      </w:r>
      <w:r>
        <w:t>Participant’s reasons</w:t>
      </w:r>
      <w:r w:rsidRPr="00841157">
        <w:t xml:space="preserve"> for </w:t>
      </w:r>
      <w:r>
        <w:t>the Mutual Obligation Failure, and assess whether the Participant has a Valid Reason; and</w:t>
      </w:r>
    </w:p>
    <w:p w14:paraId="473DAFD5" w14:textId="3845506C" w:rsidR="001F5566" w:rsidRDefault="001F5566" w:rsidP="00E7025C">
      <w:pPr>
        <w:pStyle w:val="guidelinebullet"/>
        <w:numPr>
          <w:ilvl w:val="1"/>
          <w:numId w:val="108"/>
        </w:numPr>
        <w:spacing w:before="120"/>
        <w:ind w:left="2127"/>
      </w:pPr>
      <w:r>
        <w:t xml:space="preserve">set an appropriate </w:t>
      </w:r>
      <w:r w:rsidRPr="00A7509D">
        <w:t>Reconnection Requirement</w:t>
      </w:r>
      <w:r>
        <w:t xml:space="preserve"> for the Participant </w:t>
      </w:r>
      <w:r w:rsidR="000F000C">
        <w:t>(if they do not have a Valid Reason for the relevant Mutual Obligation Failure) in accordance with the Reconnection Requirements section in this Guideline; or</w:t>
      </w:r>
    </w:p>
    <w:p w14:paraId="06B0C591" w14:textId="65EA92FC" w:rsidR="00145E80" w:rsidRDefault="001F5566" w:rsidP="00145E80">
      <w:pPr>
        <w:pStyle w:val="guidelinebullet"/>
        <w:numPr>
          <w:ilvl w:val="0"/>
          <w:numId w:val="94"/>
        </w:numPr>
        <w:spacing w:before="120"/>
        <w:ind w:left="1843" w:hanging="357"/>
      </w:pPr>
      <w:r w:rsidRPr="00A7509D">
        <w:t xml:space="preserve">if the </w:t>
      </w:r>
      <w:r w:rsidR="009212B7">
        <w:t xml:space="preserve">Trial </w:t>
      </w:r>
      <w:r w:rsidRPr="00A7509D">
        <w:t xml:space="preserve">Provider considers that a Mutual Obligation Failure has </w:t>
      </w:r>
      <w:r>
        <w:t xml:space="preserve">not </w:t>
      </w:r>
      <w:r w:rsidRPr="00A7509D">
        <w:t>been committed</w:t>
      </w:r>
      <w:r>
        <w:t xml:space="preserve">, </w:t>
      </w:r>
      <w:r w:rsidR="003F7876">
        <w:t xml:space="preserve">do </w:t>
      </w:r>
      <w:r>
        <w:t>not take any further action.</w:t>
      </w:r>
    </w:p>
    <w:p w14:paraId="5D3008D3" w14:textId="7315BF40" w:rsidR="00281E77" w:rsidRDefault="002A066D" w:rsidP="00145E80">
      <w:pPr>
        <w:pStyle w:val="guidelinebullet"/>
        <w:numPr>
          <w:ilvl w:val="0"/>
          <w:numId w:val="94"/>
        </w:numPr>
        <w:spacing w:before="120"/>
        <w:ind w:left="1843" w:hanging="357"/>
      </w:pPr>
      <w:r>
        <w:t xml:space="preserve">if the </w:t>
      </w:r>
      <w:r w:rsidR="00AE10D9">
        <w:t xml:space="preserve">Trial </w:t>
      </w:r>
      <w:r>
        <w:t>Provider determines that the Participant has been non-compliant but the TCF cannot be applied</w:t>
      </w:r>
      <w:r w:rsidR="003F7876">
        <w:t xml:space="preserve">, follow the </w:t>
      </w:r>
      <w:r w:rsidR="00281E77">
        <w:t xml:space="preserve">TCF </w:t>
      </w:r>
      <w:r w:rsidR="003F7876">
        <w:t>workflow at Attachment D</w:t>
      </w:r>
      <w:r w:rsidR="00281E77">
        <w:t xml:space="preserve">. </w:t>
      </w:r>
    </w:p>
    <w:p w14:paraId="0756B6D0" w14:textId="58A6F7C2" w:rsidR="001F5566" w:rsidRDefault="001F5566" w:rsidP="00281E77">
      <w:pPr>
        <w:pStyle w:val="guidelinetext"/>
      </w:pPr>
      <w:r>
        <w:t xml:space="preserve">For more information on Valid Reasons, see the </w:t>
      </w:r>
      <w:hyperlink w:anchor="_Assessing_Valid_Reasons" w:history="1">
        <w:r w:rsidRPr="00FE62FB">
          <w:rPr>
            <w:rStyle w:val="Hyperlink"/>
          </w:rPr>
          <w:t xml:space="preserve">Assessing </w:t>
        </w:r>
        <w:r>
          <w:rPr>
            <w:rStyle w:val="Hyperlink"/>
          </w:rPr>
          <w:t>Valid Reason</w:t>
        </w:r>
        <w:r w:rsidRPr="00FE62FB">
          <w:rPr>
            <w:rStyle w:val="Hyperlink"/>
          </w:rPr>
          <w:t>s</w:t>
        </w:r>
      </w:hyperlink>
      <w:r>
        <w:t xml:space="preserve"> section in this document.</w:t>
      </w:r>
    </w:p>
    <w:p w14:paraId="24B0110C" w14:textId="5EF35060" w:rsidR="001F5566" w:rsidRDefault="001F5566" w:rsidP="001F5566">
      <w:pPr>
        <w:pStyle w:val="guidelinetext"/>
      </w:pPr>
      <w:r>
        <w:t xml:space="preserve">For more information on </w:t>
      </w:r>
      <w:r w:rsidRPr="00A7509D">
        <w:t>Reconnection Requirement</w:t>
      </w:r>
      <w:r>
        <w:t xml:space="preserve">s, see the </w:t>
      </w:r>
      <w:hyperlink w:anchor="_Setting_a_Re-engagement" w:history="1">
        <w:r w:rsidRPr="00FE62FB">
          <w:rPr>
            <w:rStyle w:val="Hyperlink"/>
          </w:rPr>
          <w:t>Re</w:t>
        </w:r>
        <w:r>
          <w:rPr>
            <w:rStyle w:val="Hyperlink"/>
          </w:rPr>
          <w:t>connection</w:t>
        </w:r>
        <w:r w:rsidRPr="00FE62FB">
          <w:rPr>
            <w:rStyle w:val="Hyperlink"/>
          </w:rPr>
          <w:t xml:space="preserve"> Requirements</w:t>
        </w:r>
      </w:hyperlink>
      <w:r>
        <w:t xml:space="preserve"> section in this document.</w:t>
      </w:r>
    </w:p>
    <w:p w14:paraId="118AB7C7" w14:textId="5785DE3D" w:rsidR="001F5566" w:rsidRDefault="001F5566" w:rsidP="00125827">
      <w:pPr>
        <w:pStyle w:val="guidelinedeedref"/>
      </w:pPr>
      <w:r w:rsidRPr="00513E75">
        <w:t xml:space="preserve">(Deed references: clause </w:t>
      </w:r>
      <w:r w:rsidR="00034686" w:rsidRPr="003A2B2C">
        <w:t>128</w:t>
      </w:r>
      <w:r w:rsidRPr="00513E75">
        <w:t>)</w:t>
      </w:r>
    </w:p>
    <w:p w14:paraId="4629E3AE" w14:textId="0D44CF76" w:rsidR="00C45CBD" w:rsidRDefault="00C45CBD" w:rsidP="003A2B2C">
      <w:pPr>
        <w:pStyle w:val="Heading3"/>
      </w:pPr>
      <w:bookmarkStart w:id="114" w:name="_Toc511902168"/>
      <w:bookmarkStart w:id="115" w:name="_Toc22128432"/>
      <w:bookmarkStart w:id="116" w:name="_Toc83903582"/>
      <w:r>
        <w:lastRenderedPageBreak/>
        <w:t xml:space="preserve">Contact </w:t>
      </w:r>
      <w:r w:rsidR="00695055">
        <w:t>a</w:t>
      </w:r>
      <w:r>
        <w:t xml:space="preserve">ttempt </w:t>
      </w:r>
      <w:r w:rsidR="0077547F">
        <w:t>not</w:t>
      </w:r>
      <w:r>
        <w:t xml:space="preserve"> </w:t>
      </w:r>
      <w:r w:rsidR="00695055">
        <w:t>r</w:t>
      </w:r>
      <w:r>
        <w:t>equired</w:t>
      </w:r>
      <w:bookmarkEnd w:id="114"/>
      <w:bookmarkEnd w:id="115"/>
      <w:bookmarkEnd w:id="116"/>
    </w:p>
    <w:p w14:paraId="501060C1" w14:textId="1EE85565" w:rsidR="00C45CBD" w:rsidRPr="008E497B" w:rsidRDefault="00C45CBD" w:rsidP="00851B7C">
      <w:pPr>
        <w:pStyle w:val="guidelinetext"/>
      </w:pPr>
      <w:r w:rsidRPr="008E497B">
        <w:t xml:space="preserve">The </w:t>
      </w:r>
      <w:r w:rsidR="002E76C0">
        <w:t xml:space="preserve">Trial </w:t>
      </w:r>
      <w:r w:rsidRPr="008E497B">
        <w:t xml:space="preserve">Provider is not required to attempt to contact the </w:t>
      </w:r>
      <w:r w:rsidR="002E76C0">
        <w:t>Participant</w:t>
      </w:r>
      <w:r w:rsidRPr="008E497B">
        <w:t xml:space="preserve"> if the </w:t>
      </w:r>
      <w:r w:rsidR="008C2EBB">
        <w:t xml:space="preserve">Mutual Obligation Failure has occurred </w:t>
      </w:r>
      <w:r w:rsidRPr="008E497B">
        <w:t>because</w:t>
      </w:r>
      <w:r w:rsidR="00695055">
        <w:t xml:space="preserve"> the Participant</w:t>
      </w:r>
      <w:r w:rsidRPr="008E497B">
        <w:t>:</w:t>
      </w:r>
    </w:p>
    <w:p w14:paraId="548CA2A9" w14:textId="562B006C" w:rsidR="00297398" w:rsidRDefault="00C45CBD" w:rsidP="009B415F">
      <w:pPr>
        <w:pStyle w:val="guidelinebullet"/>
        <w:numPr>
          <w:ilvl w:val="0"/>
          <w:numId w:val="94"/>
        </w:numPr>
        <w:ind w:left="1843"/>
      </w:pPr>
      <w:r w:rsidRPr="002C6B7A">
        <w:t xml:space="preserve">failed to </w:t>
      </w:r>
      <w:r w:rsidR="00695055">
        <w:t>self-</w:t>
      </w:r>
      <w:r w:rsidRPr="002C6B7A">
        <w:t>report the required number of Job Searches by the end of their Job Search Period;</w:t>
      </w:r>
      <w:r w:rsidR="00B93815">
        <w:t xml:space="preserve"> </w:t>
      </w:r>
    </w:p>
    <w:p w14:paraId="1F5C9E16" w14:textId="38811B78" w:rsidR="00C45CBD" w:rsidRPr="002C6B7A" w:rsidRDefault="00297398" w:rsidP="009B415F">
      <w:pPr>
        <w:pStyle w:val="guidelinebullet"/>
        <w:numPr>
          <w:ilvl w:val="0"/>
          <w:numId w:val="94"/>
        </w:numPr>
        <w:ind w:left="1843"/>
      </w:pPr>
      <w:r>
        <w:t>failed to report sufficient Job Search</w:t>
      </w:r>
      <w:r w:rsidR="004715DA">
        <w:t xml:space="preserve"> </w:t>
      </w:r>
      <w:r>
        <w:t xml:space="preserve">Related Tasks to meet their Points Target by the end of their Points Reporting Period </w:t>
      </w:r>
      <w:r w:rsidR="00B93815">
        <w:t>or</w:t>
      </w:r>
    </w:p>
    <w:p w14:paraId="3F2980E4" w14:textId="51B6200B" w:rsidR="00C45CBD" w:rsidRPr="002C6B7A" w:rsidRDefault="00C45CBD" w:rsidP="009B415F">
      <w:pPr>
        <w:pStyle w:val="guidelinebullet"/>
        <w:numPr>
          <w:ilvl w:val="0"/>
          <w:numId w:val="94"/>
        </w:numPr>
        <w:ind w:left="1843"/>
      </w:pPr>
      <w:r w:rsidRPr="002C6B7A">
        <w:t>refuse</w:t>
      </w:r>
      <w:r w:rsidR="00695055">
        <w:t>d</w:t>
      </w:r>
      <w:r w:rsidRPr="002C6B7A">
        <w:t xml:space="preserve"> to sign their Job Plan</w:t>
      </w:r>
      <w:r w:rsidR="007A0C67">
        <w:t>.</w:t>
      </w:r>
    </w:p>
    <w:p w14:paraId="32723414" w14:textId="29008C7F" w:rsidR="00C45CBD" w:rsidRDefault="00695055" w:rsidP="00EB3869">
      <w:pPr>
        <w:pStyle w:val="guidelinetext"/>
      </w:pPr>
      <w:r>
        <w:t xml:space="preserve">In these instances, </w:t>
      </w:r>
      <w:r w:rsidR="00BE12F4">
        <w:t>the Department’s IT System</w:t>
      </w:r>
      <w:r w:rsidR="00DF623E">
        <w:t>s</w:t>
      </w:r>
      <w:r w:rsidR="00BE12F4">
        <w:t xml:space="preserve"> applies a confirmed demerit and </w:t>
      </w:r>
      <w:r w:rsidR="009770DD">
        <w:t xml:space="preserve">sets the </w:t>
      </w:r>
      <w:r w:rsidR="004B1FEA">
        <w:t>reengagement</w:t>
      </w:r>
      <w:r w:rsidR="009770DD">
        <w:t xml:space="preserve"> requirement. </w:t>
      </w:r>
    </w:p>
    <w:p w14:paraId="6244A128" w14:textId="24E0CDA8" w:rsidR="00C45CBD" w:rsidRPr="003E0589" w:rsidRDefault="00C45CBD" w:rsidP="009B415F">
      <w:pPr>
        <w:pStyle w:val="Heading3"/>
      </w:pPr>
      <w:bookmarkStart w:id="117" w:name="_Toc511902169"/>
      <w:bookmarkStart w:id="118" w:name="_Toc18330859"/>
      <w:bookmarkStart w:id="119" w:name="_Toc22128433"/>
      <w:bookmarkStart w:id="120" w:name="_Toc83903583"/>
      <w:r w:rsidRPr="003E0589">
        <w:t xml:space="preserve">Contact </w:t>
      </w:r>
      <w:r w:rsidR="00695055">
        <w:t xml:space="preserve">attempt </w:t>
      </w:r>
      <w:r w:rsidRPr="003E0589">
        <w:t>not successful</w:t>
      </w:r>
      <w:bookmarkEnd w:id="117"/>
      <w:bookmarkEnd w:id="118"/>
      <w:bookmarkEnd w:id="119"/>
      <w:bookmarkEnd w:id="120"/>
    </w:p>
    <w:p w14:paraId="12C61D80" w14:textId="5C92E49D" w:rsidR="00695055" w:rsidRDefault="00695055" w:rsidP="00851B7C">
      <w:pPr>
        <w:pStyle w:val="guidelinetext"/>
      </w:pPr>
      <w:r>
        <w:t xml:space="preserve">As discussed </w:t>
      </w:r>
      <w:r w:rsidR="00EB3869">
        <w:t xml:space="preserve">in the section </w:t>
      </w:r>
      <w:r>
        <w:t>above</w:t>
      </w:r>
      <w:r w:rsidR="00EB3869">
        <w:t xml:space="preserve"> ‘Participant Contact’</w:t>
      </w:r>
      <w:r>
        <w:t xml:space="preserve">, in most cases, </w:t>
      </w:r>
      <w:r w:rsidRPr="00A7509D">
        <w:t xml:space="preserve">the </w:t>
      </w:r>
      <w:r>
        <w:t xml:space="preserve">Trial </w:t>
      </w:r>
      <w:r w:rsidRPr="00A7509D">
        <w:t xml:space="preserve">Provider </w:t>
      </w:r>
      <w:r>
        <w:t xml:space="preserve">has an obligation to </w:t>
      </w:r>
      <w:r w:rsidRPr="00A7509D">
        <w:t xml:space="preserve">attempt to contact the </w:t>
      </w:r>
      <w:r>
        <w:t>Participant</w:t>
      </w:r>
      <w:r w:rsidRPr="00A7509D">
        <w:t xml:space="preserve"> on the same Business Day on which the </w:t>
      </w:r>
      <w:r>
        <w:t xml:space="preserve">Trial </w:t>
      </w:r>
      <w:r w:rsidRPr="00A7509D">
        <w:t xml:space="preserve">Provider becomes aware of </w:t>
      </w:r>
      <w:r>
        <w:t>an</w:t>
      </w:r>
      <w:r w:rsidRPr="00A7509D">
        <w:t xml:space="preserve"> apparent Mutual Obligation Failure</w:t>
      </w:r>
      <w:r>
        <w:t>. When the Trial Provider attempts to</w:t>
      </w:r>
      <w:r w:rsidR="00C45CBD" w:rsidRPr="00136A45">
        <w:t xml:space="preserve"> contact </w:t>
      </w:r>
      <w:r>
        <w:t>the Participant in accordance with that obligation and the attempt is not successful</w:t>
      </w:r>
      <w:r w:rsidR="00C45CBD" w:rsidRPr="00136A45">
        <w:t xml:space="preserve">, the </w:t>
      </w:r>
      <w:r w:rsidR="002E76C0">
        <w:t xml:space="preserve">Trial </w:t>
      </w:r>
      <w:r w:rsidR="00C45CBD" w:rsidRPr="00136A45">
        <w:t>Provider must</w:t>
      </w:r>
      <w:r>
        <w:t>:</w:t>
      </w:r>
    </w:p>
    <w:p w14:paraId="1DB2D9BE" w14:textId="06167B5C" w:rsidR="00695055" w:rsidRDefault="00D05960" w:rsidP="00E7025C">
      <w:pPr>
        <w:pStyle w:val="guidelinebullet"/>
        <w:numPr>
          <w:ilvl w:val="0"/>
          <w:numId w:val="94"/>
        </w:numPr>
        <w:ind w:left="1843"/>
      </w:pPr>
      <w:r>
        <w:t>record that they are not in contact with the Participant, and</w:t>
      </w:r>
      <w:r w:rsidR="00805F9F">
        <w:t xml:space="preserve"> </w:t>
      </w:r>
      <w:r w:rsidR="00695055">
        <w:t>select</w:t>
      </w:r>
      <w:r w:rsidR="00C45CBD" w:rsidRPr="00136A45">
        <w:t xml:space="preserve"> </w:t>
      </w:r>
      <w:r w:rsidR="00FC64E2">
        <w:t>‘</w:t>
      </w:r>
      <w:r w:rsidR="00C45CBD" w:rsidRPr="00136A45">
        <w:t>Did Not Attend—</w:t>
      </w:r>
      <w:r w:rsidR="00C45CBD">
        <w:t>Invalid</w:t>
      </w:r>
      <w:r w:rsidR="00FC64E2">
        <w:t>’</w:t>
      </w:r>
      <w:r w:rsidR="00C45CBD">
        <w:t xml:space="preserve"> </w:t>
      </w:r>
      <w:r w:rsidR="00695055">
        <w:t>in relation to the relevant Mutual Obligation Requirement in the Participant’s Electronic Calendar</w:t>
      </w:r>
      <w:r w:rsidR="00C45CBD" w:rsidRPr="00136A45">
        <w:t xml:space="preserve">. </w:t>
      </w:r>
      <w:r w:rsidR="00695055">
        <w:t xml:space="preserve">Doing so </w:t>
      </w:r>
      <w:r w:rsidR="00C45CBD" w:rsidRPr="00136A45">
        <w:t>will</w:t>
      </w:r>
      <w:r w:rsidR="00695055">
        <w:t>;</w:t>
      </w:r>
    </w:p>
    <w:p w14:paraId="6D75A088" w14:textId="1437D6C7" w:rsidR="00695055" w:rsidRDefault="00695055" w:rsidP="00E7025C">
      <w:pPr>
        <w:pStyle w:val="guidelinebullet"/>
        <w:numPr>
          <w:ilvl w:val="1"/>
          <w:numId w:val="109"/>
        </w:numPr>
        <w:ind w:left="2127"/>
      </w:pPr>
      <w:r>
        <w:t xml:space="preserve">create a pending </w:t>
      </w:r>
      <w:r w:rsidR="00C45CBD" w:rsidRPr="00136A45">
        <w:t xml:space="preserve">Demerit on the </w:t>
      </w:r>
      <w:r w:rsidR="002E76C0">
        <w:t>Participant’s</w:t>
      </w:r>
      <w:r w:rsidR="00C45CBD" w:rsidRPr="00136A45">
        <w:t xml:space="preserve"> record</w:t>
      </w:r>
      <w:r>
        <w:t xml:space="preserve"> if the Participant is in the Warning Zone; or</w:t>
      </w:r>
    </w:p>
    <w:p w14:paraId="1003404F" w14:textId="77777777" w:rsidR="00695055" w:rsidRDefault="00695055" w:rsidP="00E7025C">
      <w:pPr>
        <w:pStyle w:val="guidelinebullet"/>
        <w:numPr>
          <w:ilvl w:val="1"/>
          <w:numId w:val="109"/>
        </w:numPr>
        <w:ind w:left="2127"/>
      </w:pPr>
      <w:r>
        <w:t>create a pending Non-Compliance Report on the Participant’s record if the Participant is in the Penalty Zone; and</w:t>
      </w:r>
    </w:p>
    <w:p w14:paraId="4D581C25" w14:textId="07CEB668" w:rsidR="00695055" w:rsidRDefault="00695055" w:rsidP="00695055">
      <w:pPr>
        <w:pStyle w:val="guidelinebullet"/>
        <w:numPr>
          <w:ilvl w:val="0"/>
          <w:numId w:val="81"/>
        </w:numPr>
      </w:pPr>
      <w:r w:rsidRPr="002116CD">
        <w:t xml:space="preserve">comply with </w:t>
      </w:r>
      <w:r w:rsidRPr="003C5F04">
        <w:t xml:space="preserve">the </w:t>
      </w:r>
      <w:r w:rsidRPr="002116CD">
        <w:t>Deed</w:t>
      </w:r>
      <w:r w:rsidR="00805F9F">
        <w:t xml:space="preserve"> as relevant</w:t>
      </w:r>
      <w:r w:rsidRPr="002116CD">
        <w:t xml:space="preserve">. </w:t>
      </w:r>
    </w:p>
    <w:p w14:paraId="6BD5A4B5" w14:textId="77777777" w:rsidR="00B4585B" w:rsidRPr="007204F5" w:rsidRDefault="00B4585B" w:rsidP="00B4585B">
      <w:pPr>
        <w:pStyle w:val="guidelinetext"/>
      </w:pPr>
      <w:r w:rsidRPr="00977528">
        <w:t>If the Participant is in the Green Zone or the Warning Zone, the Department’s IT Systems will automatically suspend the Participant’s Income Support Payment if, within two Business Days, the Participant does not make contact or does not meet a</w:t>
      </w:r>
      <w:r w:rsidRPr="007204F5">
        <w:t xml:space="preserve"> Reconnection Requirement (where the Participant does not have a Valid Reason).</w:t>
      </w:r>
    </w:p>
    <w:p w14:paraId="31DA953E" w14:textId="7E1CA3C5" w:rsidR="00B4585B" w:rsidRDefault="00B4585B" w:rsidP="00B4585B">
      <w:pPr>
        <w:pStyle w:val="guidelinetext"/>
      </w:pPr>
      <w:r w:rsidRPr="000C021D">
        <w:t>If the Participant is in the Penalty Zone, Income Support Payment suspension will occur when the Provider has recorded ‘Did Not Attend—Invalid’ in the Department’s IT Systems.</w:t>
      </w:r>
    </w:p>
    <w:p w14:paraId="159F2B2F" w14:textId="3252E9A8" w:rsidR="00805F9F" w:rsidRDefault="00805F9F" w:rsidP="00034FF8">
      <w:pPr>
        <w:pStyle w:val="guidelinetext"/>
      </w:pPr>
      <w:r>
        <w:t xml:space="preserve">If the Participant later contacts the Trial Provider to discuss the Mutual Obligation Failure, </w:t>
      </w:r>
      <w:r w:rsidR="00EB3869">
        <w:t>including those failures that did not require a contact attempt</w:t>
      </w:r>
      <w:r w:rsidR="007E0A08">
        <w:t>,</w:t>
      </w:r>
      <w:r w:rsidR="00EB3869">
        <w:t xml:space="preserve"> </w:t>
      </w:r>
      <w:r>
        <w:t xml:space="preserve">the Trial Provider must: </w:t>
      </w:r>
    </w:p>
    <w:p w14:paraId="4595FE3A" w14:textId="0DD3EFA8" w:rsidR="00805F9F" w:rsidRPr="00805F9F" w:rsidRDefault="00805F9F" w:rsidP="00805F9F">
      <w:pPr>
        <w:pStyle w:val="guidelinebullet"/>
        <w:numPr>
          <w:ilvl w:val="0"/>
          <w:numId w:val="1"/>
        </w:numPr>
      </w:pPr>
      <w:r w:rsidRPr="00805F9F">
        <w:t xml:space="preserve">schedule a date and time for a Reconnection Requirement to occur (if the Participant does not have a Valid Reason for the relevant Mutual Obligation Failure) in accordance with the </w:t>
      </w:r>
      <w:hyperlink w:anchor="_Setting_a_Re-engagement" w:history="1">
        <w:r w:rsidRPr="00C04B26">
          <w:rPr>
            <w:rStyle w:val="Hyperlink"/>
          </w:rPr>
          <w:t>Reconnection Requirements</w:t>
        </w:r>
      </w:hyperlink>
      <w:r w:rsidRPr="00805F9F">
        <w:t xml:space="preserve"> section in this Guideline; and</w:t>
      </w:r>
    </w:p>
    <w:p w14:paraId="57EEDFD7" w14:textId="0E6CDCDF" w:rsidR="00805F9F" w:rsidRDefault="00805F9F" w:rsidP="004629DE">
      <w:pPr>
        <w:pStyle w:val="guidelinebullet"/>
        <w:numPr>
          <w:ilvl w:val="0"/>
          <w:numId w:val="1"/>
        </w:numPr>
      </w:pPr>
      <w:r w:rsidRPr="00587B56">
        <w:t xml:space="preserve">otherwise comply with the Deed. </w:t>
      </w:r>
    </w:p>
    <w:p w14:paraId="5C069012" w14:textId="3924E91C" w:rsidR="002A066D" w:rsidRDefault="002A066D" w:rsidP="00125827">
      <w:pPr>
        <w:pStyle w:val="guidelinetext"/>
        <w:ind w:left="1417"/>
      </w:pPr>
      <w:bookmarkStart w:id="121" w:name="_Hlk66784914"/>
      <w:r w:rsidRPr="009E3493">
        <w:t xml:space="preserve">Where the TCF cannot be </w:t>
      </w:r>
      <w:r>
        <w:t>applied</w:t>
      </w:r>
      <w:r w:rsidRPr="009E3493">
        <w:t xml:space="preserve">, but </w:t>
      </w:r>
      <w:r>
        <w:t>the</w:t>
      </w:r>
      <w:r w:rsidR="00AE10D9">
        <w:t xml:space="preserve"> Trial</w:t>
      </w:r>
      <w:r>
        <w:t xml:space="preserve"> P</w:t>
      </w:r>
      <w:r w:rsidRPr="009E3493">
        <w:t>rovider ha</w:t>
      </w:r>
      <w:r>
        <w:t>s</w:t>
      </w:r>
      <w:r w:rsidRPr="009E3493">
        <w:t xml:space="preserve"> determined that the </w:t>
      </w:r>
      <w:r>
        <w:t>Participant</w:t>
      </w:r>
      <w:r w:rsidRPr="009E3493">
        <w:t xml:space="preserve"> has been non-compliant</w:t>
      </w:r>
      <w:bookmarkEnd w:id="121"/>
      <w:r w:rsidR="00547665">
        <w:t xml:space="preserve">, follow the processes outlined in the </w:t>
      </w:r>
      <w:r w:rsidRPr="00B84899">
        <w:t xml:space="preserve">TCF workflow at </w:t>
      </w:r>
      <w:hyperlink w:anchor="_Attachment_C—Valid_reason" w:history="1">
        <w:r w:rsidRPr="002A066D">
          <w:rPr>
            <w:rStyle w:val="Hyperlink"/>
          </w:rPr>
          <w:t>Attachment D</w:t>
        </w:r>
      </w:hyperlink>
      <w:r>
        <w:t>.</w:t>
      </w:r>
    </w:p>
    <w:p w14:paraId="321EC588" w14:textId="6E300BE7" w:rsidR="00C45CBD" w:rsidRPr="00377160" w:rsidRDefault="00C45CBD" w:rsidP="00125827">
      <w:pPr>
        <w:pStyle w:val="guidelinedeedref"/>
      </w:pPr>
      <w:r w:rsidRPr="005E5FE0">
        <w:t>(Deed reference: clause</w:t>
      </w:r>
      <w:r w:rsidR="001008C0">
        <w:t>s</w:t>
      </w:r>
      <w:r w:rsidRPr="005E5FE0">
        <w:t xml:space="preserve"> </w:t>
      </w:r>
      <w:r w:rsidR="00A713C3" w:rsidRPr="003C5F04">
        <w:t>128</w:t>
      </w:r>
      <w:r w:rsidRPr="003C5F04">
        <w:t>.5</w:t>
      </w:r>
      <w:r w:rsidR="001008C0">
        <w:t>, 128.6</w:t>
      </w:r>
      <w:r w:rsidRPr="008E4F25">
        <w:t>)</w:t>
      </w:r>
    </w:p>
    <w:p w14:paraId="43B66E78" w14:textId="44457DE0" w:rsidR="00FD57F8" w:rsidRDefault="00977528" w:rsidP="00FD57F8">
      <w:pPr>
        <w:pStyle w:val="Heading2"/>
      </w:pPr>
      <w:bookmarkStart w:id="122" w:name="_Toc83903584"/>
      <w:bookmarkStart w:id="123" w:name="_Toc22128434"/>
      <w:bookmarkStart w:id="124" w:name="_Toc511902170"/>
      <w:bookmarkStart w:id="125" w:name="_Ref57194801"/>
      <w:r>
        <w:lastRenderedPageBreak/>
        <w:t xml:space="preserve">When a Participant commits a </w:t>
      </w:r>
      <w:r w:rsidR="00FD57F8">
        <w:t>Mutual Obligation Failure</w:t>
      </w:r>
      <w:bookmarkEnd w:id="122"/>
    </w:p>
    <w:p w14:paraId="48B8C0DE" w14:textId="580FA1E0" w:rsidR="00FD57F8" w:rsidRDefault="00FD57F8" w:rsidP="00FD57F8">
      <w:pPr>
        <w:pStyle w:val="guidelinetext"/>
      </w:pPr>
      <w:r>
        <w:t>When a Participant commits a Mutual Obligation Failure, it is intended that there are a few ramifications: their Income Support Payment is suspended and they also accrue a</w:t>
      </w:r>
      <w:r w:rsidRPr="00136A45">
        <w:t xml:space="preserve"> Demerit </w:t>
      </w:r>
      <w:r>
        <w:t xml:space="preserve">if they do not have a Valid Reason. </w:t>
      </w:r>
      <w:r w:rsidRPr="00F2535F">
        <w:t xml:space="preserve">See </w:t>
      </w:r>
      <w:hyperlink w:anchor="_Attachment_A_-" w:history="1">
        <w:r w:rsidRPr="00592FE2">
          <w:rPr>
            <w:rStyle w:val="Hyperlink"/>
          </w:rPr>
          <w:t>Attachment A</w:t>
        </w:r>
      </w:hyperlink>
      <w:r>
        <w:t xml:space="preserve"> for information on the circumstances in which:</w:t>
      </w:r>
    </w:p>
    <w:p w14:paraId="72CBE53A" w14:textId="77777777" w:rsidR="00FD57F8" w:rsidRDefault="00FD57F8" w:rsidP="00FD57F8">
      <w:pPr>
        <w:pStyle w:val="guidelinebullet"/>
        <w:numPr>
          <w:ilvl w:val="0"/>
          <w:numId w:val="94"/>
        </w:numPr>
        <w:spacing w:before="120"/>
        <w:ind w:left="1843" w:hanging="357"/>
      </w:pPr>
      <w:r>
        <w:t>a Participant’s Income Support Payment is suspended;</w:t>
      </w:r>
    </w:p>
    <w:p w14:paraId="1325E772" w14:textId="77777777" w:rsidR="00FD57F8" w:rsidRDefault="00FD57F8" w:rsidP="00FD57F8">
      <w:pPr>
        <w:pStyle w:val="guidelinebullet"/>
        <w:numPr>
          <w:ilvl w:val="0"/>
          <w:numId w:val="94"/>
        </w:numPr>
        <w:spacing w:before="120"/>
        <w:ind w:left="1843" w:hanging="357"/>
      </w:pPr>
      <w:r>
        <w:t>the suspension of a Participant’s Income Support Payment is lifted; and</w:t>
      </w:r>
    </w:p>
    <w:p w14:paraId="302CC02E" w14:textId="77777777" w:rsidR="00FD57F8" w:rsidRDefault="00FD57F8" w:rsidP="00FD57F8">
      <w:pPr>
        <w:pStyle w:val="guidelinebullet"/>
        <w:numPr>
          <w:ilvl w:val="0"/>
          <w:numId w:val="94"/>
        </w:numPr>
        <w:spacing w:before="120"/>
        <w:ind w:left="1843" w:hanging="357"/>
      </w:pPr>
      <w:r>
        <w:t xml:space="preserve">a Participant will accrue a Demerit. </w:t>
      </w:r>
    </w:p>
    <w:p w14:paraId="3FD56E4A" w14:textId="09F1108D" w:rsidR="00FD57F8" w:rsidRDefault="00977528" w:rsidP="00FD57F8">
      <w:pPr>
        <w:pStyle w:val="Heading3"/>
      </w:pPr>
      <w:bookmarkStart w:id="126" w:name="_Toc83903585"/>
      <w:r>
        <w:t>Two Business Day delay of p</w:t>
      </w:r>
      <w:r w:rsidR="00FD57F8">
        <w:t>ayment suspension</w:t>
      </w:r>
      <w:r>
        <w:t>: Green and Warning Zones</w:t>
      </w:r>
      <w:bookmarkEnd w:id="126"/>
    </w:p>
    <w:p w14:paraId="184CF4B7" w14:textId="6F645CB5" w:rsidR="007204F5" w:rsidRDefault="007204F5" w:rsidP="007204F5">
      <w:pPr>
        <w:pStyle w:val="guidelinetext"/>
      </w:pPr>
      <w:r>
        <w:t>The purpose of delaying the suspension of an Income Support Payment is to allow Participants two Business Days to contact their Trial Provider, and to discuss and—when possible—resolve the Mutual Obligation Failure before a Participant’s payment is impacted. This will also reduce the number of payment suspensions Participants’ experience in the course of their servicing.</w:t>
      </w:r>
    </w:p>
    <w:p w14:paraId="5B54DB1C" w14:textId="77777777" w:rsidR="007204F5" w:rsidRDefault="007204F5" w:rsidP="007204F5">
      <w:pPr>
        <w:pStyle w:val="guidelinetext"/>
      </w:pPr>
      <w:r>
        <w:t>In the Green Zone and the Warning Zone, a Participant’s Income Support Payment is generally suspended two Business Days following the day a Mutual Obligation Failure is recorded in the Department’s IT Systems.</w:t>
      </w:r>
    </w:p>
    <w:p w14:paraId="616697B6" w14:textId="1B313D64" w:rsidR="007204F5" w:rsidRPr="007C45B4" w:rsidRDefault="007204F5" w:rsidP="007204F5">
      <w:pPr>
        <w:pStyle w:val="guidelinetext"/>
      </w:pPr>
      <w:r>
        <w:t>S</w:t>
      </w:r>
      <w:r w:rsidRPr="007C45B4">
        <w:t xml:space="preserve">uspension of a Participant’s Income Support Payment will not occur if, within those two Business Days, the Participant contacts the </w:t>
      </w:r>
      <w:r>
        <w:t xml:space="preserve">Trial </w:t>
      </w:r>
      <w:r w:rsidRPr="007C45B4">
        <w:t>Provider and:</w:t>
      </w:r>
    </w:p>
    <w:p w14:paraId="37D71974" w14:textId="4FE2E817" w:rsidR="007204F5" w:rsidRPr="007C45B4" w:rsidRDefault="007204F5" w:rsidP="007204F5">
      <w:pPr>
        <w:pStyle w:val="guidelinebullet"/>
        <w:numPr>
          <w:ilvl w:val="0"/>
          <w:numId w:val="1"/>
        </w:numPr>
      </w:pPr>
      <w:r w:rsidRPr="007C45B4">
        <w:t xml:space="preserve">the </w:t>
      </w:r>
      <w:r>
        <w:t xml:space="preserve">Trial </w:t>
      </w:r>
      <w:r w:rsidRPr="007C45B4">
        <w:t>Provider records that the Participant has a Valid Reason, or</w:t>
      </w:r>
    </w:p>
    <w:p w14:paraId="51F8460A" w14:textId="77777777" w:rsidR="007204F5" w:rsidRPr="007C45B4" w:rsidRDefault="007204F5" w:rsidP="007204F5">
      <w:pPr>
        <w:pStyle w:val="guidelinebullet"/>
        <w:numPr>
          <w:ilvl w:val="0"/>
          <w:numId w:val="1"/>
        </w:numPr>
      </w:pPr>
      <w:r w:rsidRPr="007C45B4">
        <w:t>the Participant meets a Reconnection Requirement.</w:t>
      </w:r>
    </w:p>
    <w:p w14:paraId="3CA3D1BD" w14:textId="2C833151" w:rsidR="007204F5" w:rsidRDefault="007204F5" w:rsidP="007204F5">
      <w:pPr>
        <w:pStyle w:val="guidelinetext"/>
      </w:pPr>
      <w:r w:rsidRPr="007C45B4">
        <w:t xml:space="preserve">See the </w:t>
      </w:r>
      <w:hyperlink w:anchor="_Setting_a_Re-engagement" w:history="1">
        <w:r w:rsidRPr="007C45B4">
          <w:rPr>
            <w:rStyle w:val="Hyperlink"/>
          </w:rPr>
          <w:t>Reconnection Requirements</w:t>
        </w:r>
      </w:hyperlink>
      <w:r>
        <w:t xml:space="preserve"> and </w:t>
      </w:r>
      <w:hyperlink w:anchor="_Assessing_Valid_Reasons" w:history="1">
        <w:r w:rsidRPr="009B235A">
          <w:rPr>
            <w:rStyle w:val="Hyperlink"/>
          </w:rPr>
          <w:t>Assessing Valid Reasons</w:t>
        </w:r>
      </w:hyperlink>
      <w:r>
        <w:t xml:space="preserve"> s</w:t>
      </w:r>
      <w:r w:rsidRPr="007C45B4">
        <w:t>ection</w:t>
      </w:r>
      <w:r>
        <w:t>s</w:t>
      </w:r>
      <w:r w:rsidRPr="007C45B4">
        <w:t xml:space="preserve"> of this Guideline.</w:t>
      </w:r>
    </w:p>
    <w:p w14:paraId="73B20CE9" w14:textId="77777777" w:rsidR="007204F5" w:rsidRDefault="007204F5" w:rsidP="007204F5">
      <w:pPr>
        <w:pStyle w:val="guidelinetext"/>
      </w:pPr>
      <w:r>
        <w:t>During the two Business Days that occur between:</w:t>
      </w:r>
    </w:p>
    <w:p w14:paraId="10A62AE7" w14:textId="77777777" w:rsidR="007204F5" w:rsidRDefault="007204F5" w:rsidP="007204F5">
      <w:pPr>
        <w:pStyle w:val="guidelinebullet"/>
        <w:numPr>
          <w:ilvl w:val="0"/>
          <w:numId w:val="1"/>
        </w:numPr>
      </w:pPr>
      <w:r>
        <w:t>the recording of a Mutual Obligation Failure in the Department’s IT Systems, and</w:t>
      </w:r>
    </w:p>
    <w:p w14:paraId="51C894E4" w14:textId="77777777" w:rsidR="007204F5" w:rsidRDefault="007204F5" w:rsidP="007204F5">
      <w:pPr>
        <w:pStyle w:val="guidelinebullet"/>
        <w:numPr>
          <w:ilvl w:val="0"/>
          <w:numId w:val="1"/>
        </w:numPr>
      </w:pPr>
      <w:r>
        <w:t>the suspension of a Participant’s Income Support Payment,</w:t>
      </w:r>
    </w:p>
    <w:p w14:paraId="1704D8C8" w14:textId="5EA64DDA" w:rsidR="007204F5" w:rsidRDefault="007204F5" w:rsidP="007204F5">
      <w:pPr>
        <w:pStyle w:val="guidelinetext"/>
      </w:pPr>
      <w:r>
        <w:t>the Trial Provider must be available to engage with Participants who make contact to discuss a Mutual Obligation Failure and the relevant delayed payment suspension.</w:t>
      </w:r>
    </w:p>
    <w:p w14:paraId="2FFD1DFD" w14:textId="7D456CAC" w:rsidR="007204F5" w:rsidRDefault="007204F5" w:rsidP="007204F5">
      <w:pPr>
        <w:pStyle w:val="guidelinetext"/>
      </w:pPr>
      <w:r>
        <w:t>During this discussion, the Trial Provider must determine whether the Participant has a Valid Reason for the Mutual Obligation Failure and must immediately record this assessment in the Department’s IT Systems. As a result of this assessment:</w:t>
      </w:r>
    </w:p>
    <w:p w14:paraId="1C7448A1" w14:textId="3AACBA27" w:rsidR="007204F5" w:rsidRDefault="007204F5" w:rsidP="007204F5">
      <w:pPr>
        <w:pStyle w:val="guidelinebullet"/>
        <w:numPr>
          <w:ilvl w:val="0"/>
          <w:numId w:val="1"/>
        </w:numPr>
      </w:pPr>
      <w:r>
        <w:t xml:space="preserve">If the Trial Provider records that the Participant has a Valid Reason, the payment suspension will be avoided. </w:t>
      </w:r>
    </w:p>
    <w:p w14:paraId="34131A89" w14:textId="5C3562FD" w:rsidR="007204F5" w:rsidRDefault="007204F5" w:rsidP="007204F5">
      <w:pPr>
        <w:pStyle w:val="guidelinebullet"/>
        <w:numPr>
          <w:ilvl w:val="0"/>
          <w:numId w:val="1"/>
        </w:numPr>
      </w:pPr>
      <w:r>
        <w:t>If the Trial Provider records that the Participant does not have a Valid Reason, the Participant must meet a Reconnection Requirement.</w:t>
      </w:r>
    </w:p>
    <w:p w14:paraId="5BEDCFA3" w14:textId="77777777" w:rsidR="007204F5" w:rsidRDefault="007204F5" w:rsidP="007204F5">
      <w:pPr>
        <w:pStyle w:val="guidelinebullet"/>
        <w:numPr>
          <w:ilvl w:val="1"/>
          <w:numId w:val="127"/>
        </w:numPr>
      </w:pPr>
      <w:r>
        <w:t>If the Participant meets the Reconnection Requirement before the two Business Day timeframe has expired, the payment suspension will be avoided.</w:t>
      </w:r>
    </w:p>
    <w:p w14:paraId="4D438033" w14:textId="77777777" w:rsidR="007204F5" w:rsidRDefault="007204F5" w:rsidP="007204F5">
      <w:pPr>
        <w:pStyle w:val="guidelinebullet"/>
        <w:numPr>
          <w:ilvl w:val="1"/>
          <w:numId w:val="127"/>
        </w:numPr>
      </w:pPr>
      <w:r>
        <w:t xml:space="preserve">If the Participant does not meet the Reconnection Requirement before the two Business Day timeframe has expired, the payment suspension will occur two Business Days following the day the Mutual Obligation Failure </w:t>
      </w:r>
      <w:r>
        <w:lastRenderedPageBreak/>
        <w:t>was recorded. This suspension will generally be maintained until the Participant meets the Reconnection Requirement.</w:t>
      </w:r>
    </w:p>
    <w:p w14:paraId="3199F227" w14:textId="03DECC8E" w:rsidR="007204F5" w:rsidRDefault="007204F5" w:rsidP="007204F5">
      <w:pPr>
        <w:pStyle w:val="guidelinetext"/>
      </w:pPr>
      <w:bookmarkStart w:id="127" w:name="_Hlk57216630"/>
      <w:r>
        <w:t>If the Trial Provider has discussed the Mutual Obligation Failure with the Participant and is satisfied that a Reconnection Requirement is not necessary, the Trial Provider must record either ‘Re-engagement Not Required’ or ‘Compliance Action No Longer Appropriate’.</w:t>
      </w:r>
      <w:bookmarkEnd w:id="127"/>
    </w:p>
    <w:p w14:paraId="46BD3371" w14:textId="4007BFB3" w:rsidR="00285493" w:rsidRDefault="007204F5" w:rsidP="00125827">
      <w:pPr>
        <w:pStyle w:val="guidelinetext"/>
      </w:pPr>
      <w:r w:rsidRPr="007C45B4">
        <w:t xml:space="preserve">See the </w:t>
      </w:r>
      <w:hyperlink w:anchor="_Setting_a_Re-engagement" w:history="1">
        <w:r w:rsidRPr="007C45B4">
          <w:rPr>
            <w:rStyle w:val="Hyperlink"/>
          </w:rPr>
          <w:t>Reconnection Requirements</w:t>
        </w:r>
      </w:hyperlink>
      <w:r>
        <w:t xml:space="preserve"> s</w:t>
      </w:r>
      <w:r w:rsidRPr="007C45B4">
        <w:t>ection of this Guideline.</w:t>
      </w:r>
      <w:r>
        <w:t xml:space="preserve"> </w:t>
      </w:r>
      <w:bookmarkStart w:id="128" w:name="_Toc57631505"/>
    </w:p>
    <w:p w14:paraId="1002B4EE" w14:textId="43F91C3D" w:rsidR="007204F5" w:rsidRDefault="007204F5" w:rsidP="007204F5">
      <w:pPr>
        <w:pStyle w:val="Heading3"/>
      </w:pPr>
      <w:bookmarkStart w:id="129" w:name="_Toc83903586"/>
      <w:r>
        <w:t>Immediate payment suspension: Penalty Zone</w:t>
      </w:r>
      <w:bookmarkEnd w:id="128"/>
      <w:bookmarkEnd w:id="129"/>
    </w:p>
    <w:p w14:paraId="52E3C874" w14:textId="112CA5F7" w:rsidR="007204F5" w:rsidRDefault="007204F5" w:rsidP="007204F5">
      <w:pPr>
        <w:pStyle w:val="guidelinetext"/>
      </w:pPr>
      <w:r>
        <w:t>In the Penalty Zone, a Participant’s Income Support Payment is generally suspended at the time a Mutual Obligation Failure is recorded in the Department’s IT Systems. This immediate suspension is intended to encourage the Participant to contact their Trial Provider and discuss the Mutual Obligation Failure.</w:t>
      </w:r>
    </w:p>
    <w:p w14:paraId="5189980A" w14:textId="17EE77D4" w:rsidR="007204F5" w:rsidRPr="007C45B4" w:rsidRDefault="007204F5" w:rsidP="007204F5">
      <w:pPr>
        <w:pStyle w:val="Heading3"/>
      </w:pPr>
      <w:bookmarkStart w:id="130" w:name="_Toc57631506"/>
      <w:bookmarkStart w:id="131" w:name="_Toc83903587"/>
      <w:r w:rsidRPr="007C45B4">
        <w:t xml:space="preserve">On the day the </w:t>
      </w:r>
      <w:r w:rsidR="000D577E">
        <w:t xml:space="preserve">Trial </w:t>
      </w:r>
      <w:r w:rsidRPr="007C45B4">
        <w:t>Provider records a Mutual Obligation Failure in the Department’s IT Systems</w:t>
      </w:r>
      <w:bookmarkEnd w:id="130"/>
      <w:bookmarkEnd w:id="131"/>
    </w:p>
    <w:p w14:paraId="269A92AC" w14:textId="77777777" w:rsidR="007204F5" w:rsidRPr="007C45B4" w:rsidRDefault="007204F5" w:rsidP="007204F5">
      <w:pPr>
        <w:pStyle w:val="guidelinetext"/>
      </w:pPr>
      <w:r w:rsidRPr="007C45B4">
        <w:t>The effects of recording a Mutual Obligation Failure in the Department’s IT Systems differ depending on whether the Participant is in the Green Zone or Warning Zone, or whether they are in the Penalty Zone.</w:t>
      </w:r>
    </w:p>
    <w:p w14:paraId="12F99E90" w14:textId="059F095A" w:rsidR="007204F5" w:rsidRPr="007C45B4" w:rsidRDefault="007204F5" w:rsidP="007204F5">
      <w:pPr>
        <w:pStyle w:val="guidelinetext"/>
      </w:pPr>
      <w:r w:rsidRPr="007C45B4">
        <w:t xml:space="preserve">When the </w:t>
      </w:r>
      <w:r>
        <w:t xml:space="preserve">Trial </w:t>
      </w:r>
      <w:r w:rsidRPr="007C45B4">
        <w:t>Provider records in the Department’s IT Systems that a Participant has committed a Mutual Obligation Failure in the Green Zone or Warning Zone, the Department’s IT Systems send the Participant a notification to advise them:</w:t>
      </w:r>
    </w:p>
    <w:p w14:paraId="0D44B822" w14:textId="77777777" w:rsidR="007204F5" w:rsidRPr="007C45B4" w:rsidRDefault="007204F5" w:rsidP="007204F5">
      <w:pPr>
        <w:pStyle w:val="guidelinebullet"/>
        <w:numPr>
          <w:ilvl w:val="0"/>
          <w:numId w:val="1"/>
        </w:numPr>
      </w:pPr>
      <w:r w:rsidRPr="007C45B4">
        <w:t>that it appears they have failed to meet a Mutual Obligation Requirement</w:t>
      </w:r>
    </w:p>
    <w:p w14:paraId="20589E36" w14:textId="3C380FBA" w:rsidR="007204F5" w:rsidRPr="007C45B4" w:rsidRDefault="007204F5" w:rsidP="007204F5">
      <w:pPr>
        <w:pStyle w:val="guidelinebullet"/>
        <w:numPr>
          <w:ilvl w:val="0"/>
          <w:numId w:val="1"/>
        </w:numPr>
      </w:pPr>
      <w:r w:rsidRPr="007C45B4">
        <w:t xml:space="preserve">to contact their </w:t>
      </w:r>
      <w:r>
        <w:t xml:space="preserve">Trial </w:t>
      </w:r>
      <w:r w:rsidRPr="007C45B4">
        <w:t>Provider as soon as possible</w:t>
      </w:r>
    </w:p>
    <w:p w14:paraId="02BA3764" w14:textId="77777777" w:rsidR="007204F5" w:rsidRPr="007C45B4" w:rsidRDefault="007204F5" w:rsidP="007204F5">
      <w:pPr>
        <w:pStyle w:val="guidelinebullet"/>
        <w:numPr>
          <w:ilvl w:val="0"/>
          <w:numId w:val="1"/>
        </w:numPr>
      </w:pPr>
      <w:r w:rsidRPr="007C45B4">
        <w:t>that their Income Support Payment may be suspended after two Business Days have passed if they take no further action.</w:t>
      </w:r>
    </w:p>
    <w:p w14:paraId="3CEBAC87" w14:textId="0BF5D397" w:rsidR="007204F5" w:rsidRPr="007C45B4" w:rsidRDefault="007204F5" w:rsidP="007204F5">
      <w:pPr>
        <w:pStyle w:val="guidelinetext"/>
      </w:pPr>
      <w:r w:rsidRPr="007C45B4">
        <w:t xml:space="preserve">When the </w:t>
      </w:r>
      <w:r>
        <w:t xml:space="preserve">Trial </w:t>
      </w:r>
      <w:r w:rsidRPr="007C45B4">
        <w:t>Provider records in the Department’s IT Systems that a Participant has committed a Mutual Obligation Failure in the Penalty Zone, the Department’s IT Systems send the Participant a notification to advise them:</w:t>
      </w:r>
    </w:p>
    <w:p w14:paraId="38468F89" w14:textId="77777777" w:rsidR="007204F5" w:rsidRPr="007C45B4" w:rsidRDefault="007204F5" w:rsidP="007204F5">
      <w:pPr>
        <w:pStyle w:val="guidelinebullet"/>
        <w:numPr>
          <w:ilvl w:val="0"/>
          <w:numId w:val="1"/>
        </w:numPr>
      </w:pPr>
      <w:r w:rsidRPr="007C45B4">
        <w:t>that their Income Support Payment is suspended</w:t>
      </w:r>
    </w:p>
    <w:p w14:paraId="05FD591C" w14:textId="77777777" w:rsidR="007204F5" w:rsidRPr="007C45B4" w:rsidRDefault="007204F5" w:rsidP="007204F5">
      <w:pPr>
        <w:pStyle w:val="guidelinebullet"/>
        <w:numPr>
          <w:ilvl w:val="0"/>
          <w:numId w:val="1"/>
        </w:numPr>
      </w:pPr>
      <w:r w:rsidRPr="007C45B4">
        <w:t>why their Income Support Payment is suspended</w:t>
      </w:r>
    </w:p>
    <w:p w14:paraId="63502E95" w14:textId="77777777" w:rsidR="007204F5" w:rsidRPr="007C45B4" w:rsidRDefault="007204F5" w:rsidP="007204F5">
      <w:pPr>
        <w:pStyle w:val="guidelinebullet"/>
        <w:numPr>
          <w:ilvl w:val="0"/>
          <w:numId w:val="1"/>
        </w:numPr>
      </w:pPr>
      <w:r w:rsidRPr="007C45B4">
        <w:t>what they must do to lift the Income Support Payment suspension</w:t>
      </w:r>
    </w:p>
    <w:p w14:paraId="1617F8CD" w14:textId="4B9E95B6" w:rsidR="007204F5" w:rsidRPr="007C45B4" w:rsidRDefault="007204F5" w:rsidP="007204F5">
      <w:pPr>
        <w:pStyle w:val="guidelinebullet"/>
        <w:numPr>
          <w:ilvl w:val="0"/>
          <w:numId w:val="1"/>
        </w:numPr>
      </w:pPr>
      <w:r w:rsidRPr="007C45B4">
        <w:t>to contact their</w:t>
      </w:r>
      <w:r>
        <w:t xml:space="preserve"> Trial</w:t>
      </w:r>
      <w:r w:rsidRPr="007C45B4">
        <w:t xml:space="preserve"> Provider as soon as possible.</w:t>
      </w:r>
    </w:p>
    <w:p w14:paraId="30B08ED0" w14:textId="4FE168FB" w:rsidR="007204F5" w:rsidRPr="007C45B4" w:rsidRDefault="007204F5" w:rsidP="007204F5">
      <w:pPr>
        <w:pStyle w:val="guidelinetext"/>
      </w:pPr>
      <w:r w:rsidRPr="007C45B4">
        <w:t xml:space="preserve">The automatic notifications described above only occur if the Participant has SMS or </w:t>
      </w:r>
      <w:r w:rsidR="000D577E">
        <w:br/>
      </w:r>
      <w:r w:rsidRPr="007C45B4">
        <w:t xml:space="preserve">e-mail details recorded in the Department’s IT Systems for automatic notification. If the Participant does not have SMS or e-mail details recorded in the Department’s IT Systems for automated notification, the </w:t>
      </w:r>
      <w:r>
        <w:t xml:space="preserve">Trial </w:t>
      </w:r>
      <w:r w:rsidRPr="007C45B4">
        <w:t xml:space="preserve">Provider must send the notice prepared by the Department’s IT Systems in response to the Mutual Obligation Failure to the Participant’s postal address. </w:t>
      </w:r>
    </w:p>
    <w:p w14:paraId="0063A033" w14:textId="0452169D" w:rsidR="007204F5" w:rsidRPr="007C45B4" w:rsidRDefault="007204F5" w:rsidP="007204F5">
      <w:pPr>
        <w:pStyle w:val="guidelinetext"/>
      </w:pPr>
      <w:r w:rsidRPr="007C45B4">
        <w:t xml:space="preserve">If the Participant’s Income Support Payment has been suspended as a result of recording the Mutual Obligation Failure, the payment will normally remain suspended until they meet a Reconnection Requirement or until the Provider records a Valid Reason in the Department’s IT Systems. Failure to comply with a Reconnection </w:t>
      </w:r>
      <w:r w:rsidRPr="007C45B4">
        <w:lastRenderedPageBreak/>
        <w:t xml:space="preserve">Requirement within 28 days of notification will usually result in Services Australia cancelling the Participant’s Income Support Payment. For more information on Reconnection Requirements, see the </w:t>
      </w:r>
      <w:hyperlink w:anchor="_Setting_a_Re-engagement" w:history="1">
        <w:r w:rsidRPr="007C45B4">
          <w:rPr>
            <w:rStyle w:val="Hyperlink"/>
          </w:rPr>
          <w:t>Reconnection Requirements</w:t>
        </w:r>
      </w:hyperlink>
      <w:r w:rsidRPr="007C45B4">
        <w:t xml:space="preserve"> section in this Guideline.</w:t>
      </w:r>
    </w:p>
    <w:p w14:paraId="090587D1" w14:textId="547C4085" w:rsidR="007204F5" w:rsidRPr="007C45B4" w:rsidRDefault="007204F5" w:rsidP="009C3D88">
      <w:pPr>
        <w:pStyle w:val="guidelinedeedref"/>
      </w:pPr>
      <w:r w:rsidRPr="007C45B4">
        <w:t>(Deed references: clauses 1</w:t>
      </w:r>
      <w:r w:rsidR="00697BB7">
        <w:t>28</w:t>
      </w:r>
      <w:r w:rsidRPr="007C45B4">
        <w:t>.2(a)(iii), 1</w:t>
      </w:r>
      <w:r w:rsidR="00697BB7">
        <w:t>28</w:t>
      </w:r>
      <w:r w:rsidRPr="007C45B4">
        <w:t>.5(a)(i), 1</w:t>
      </w:r>
      <w:r w:rsidR="00697BB7">
        <w:t>28</w:t>
      </w:r>
      <w:r w:rsidRPr="007C45B4">
        <w:t>.5(c) and 1</w:t>
      </w:r>
      <w:r w:rsidR="00697BB7">
        <w:t>29</w:t>
      </w:r>
      <w:r w:rsidRPr="007C45B4">
        <w:t>.4(a)(ii))</w:t>
      </w:r>
    </w:p>
    <w:p w14:paraId="343814C0" w14:textId="58EBE78A" w:rsidR="007204F5" w:rsidRPr="007C45B4" w:rsidRDefault="007204F5" w:rsidP="007204F5">
      <w:pPr>
        <w:pStyle w:val="Heading3"/>
      </w:pPr>
      <w:bookmarkStart w:id="132" w:name="_Toc57631507"/>
      <w:bookmarkStart w:id="133" w:name="_Toc83903588"/>
      <w:r w:rsidRPr="007C45B4">
        <w:t xml:space="preserve">After two Business Days have passed since the </w:t>
      </w:r>
      <w:r w:rsidR="00697BB7">
        <w:t xml:space="preserve">Trial </w:t>
      </w:r>
      <w:r w:rsidRPr="007C45B4">
        <w:t>Provider recorded the Mutual Obligation Failure in the Department’s IT Systems: in the Green and Warning Zones</w:t>
      </w:r>
      <w:bookmarkEnd w:id="132"/>
      <w:bookmarkEnd w:id="133"/>
    </w:p>
    <w:p w14:paraId="6680D7F7" w14:textId="77777777" w:rsidR="007204F5" w:rsidRPr="007C45B4" w:rsidRDefault="007204F5" w:rsidP="007204F5">
      <w:pPr>
        <w:pStyle w:val="guidelinetext"/>
      </w:pPr>
      <w:r>
        <w:t>If</w:t>
      </w:r>
      <w:r w:rsidRPr="007C45B4">
        <w:t xml:space="preserve"> the </w:t>
      </w:r>
      <w:r>
        <w:t>P</w:t>
      </w:r>
      <w:r w:rsidRPr="007C45B4">
        <w:t>articipant is in the Green Zone or the Warning Zone, the Department’s IT Systems will automatically suspend the Participant’s Income Support Payment once two Business Days have passed and:</w:t>
      </w:r>
    </w:p>
    <w:p w14:paraId="77EA0198" w14:textId="5C2377A0" w:rsidR="007204F5" w:rsidRPr="007C45B4" w:rsidRDefault="007204F5" w:rsidP="007204F5">
      <w:pPr>
        <w:pStyle w:val="guidelinebullet"/>
        <w:numPr>
          <w:ilvl w:val="0"/>
          <w:numId w:val="1"/>
        </w:numPr>
      </w:pPr>
      <w:r w:rsidRPr="007C45B4">
        <w:t>the Participant has not contacted their</w:t>
      </w:r>
      <w:r w:rsidR="00697BB7">
        <w:t xml:space="preserve"> Trial</w:t>
      </w:r>
      <w:r w:rsidRPr="007C45B4">
        <w:t xml:space="preserve"> Provider, or</w:t>
      </w:r>
    </w:p>
    <w:p w14:paraId="674C2B16" w14:textId="2C638FFB" w:rsidR="007204F5" w:rsidRPr="007C45B4" w:rsidRDefault="007204F5" w:rsidP="007204F5">
      <w:pPr>
        <w:pStyle w:val="guidelinebullet"/>
        <w:numPr>
          <w:ilvl w:val="0"/>
          <w:numId w:val="1"/>
        </w:numPr>
      </w:pPr>
      <w:r w:rsidRPr="007C45B4">
        <w:t xml:space="preserve">the </w:t>
      </w:r>
      <w:r w:rsidR="00697BB7">
        <w:t xml:space="preserve">Trial </w:t>
      </w:r>
      <w:r w:rsidRPr="007C45B4">
        <w:t xml:space="preserve">Provider has recorded that the Participant does not have a Valid Reason, and the Participant has not yet met a </w:t>
      </w:r>
      <w:r>
        <w:t xml:space="preserve">Reconnection </w:t>
      </w:r>
      <w:r w:rsidRPr="007C45B4">
        <w:t>Requirement.</w:t>
      </w:r>
    </w:p>
    <w:p w14:paraId="701DE965" w14:textId="77777777" w:rsidR="007204F5" w:rsidRPr="007C45B4" w:rsidRDefault="007204F5" w:rsidP="007204F5">
      <w:pPr>
        <w:pStyle w:val="guidelinetext"/>
      </w:pPr>
      <w:r w:rsidRPr="007C45B4">
        <w:t>When the Participant’s Income Support Payment is suspended, the Department’s IT Systems send them a payment suspension notification to notify them:</w:t>
      </w:r>
    </w:p>
    <w:p w14:paraId="468FB1F1" w14:textId="77777777" w:rsidR="007204F5" w:rsidRPr="007C45B4" w:rsidRDefault="007204F5" w:rsidP="007204F5">
      <w:pPr>
        <w:pStyle w:val="guidelinebullet"/>
        <w:numPr>
          <w:ilvl w:val="0"/>
          <w:numId w:val="1"/>
        </w:numPr>
      </w:pPr>
      <w:r w:rsidRPr="007C45B4">
        <w:t>that their Income Support Payment is suspended</w:t>
      </w:r>
    </w:p>
    <w:p w14:paraId="11AA33E9" w14:textId="77777777" w:rsidR="007204F5" w:rsidRPr="007C45B4" w:rsidRDefault="007204F5" w:rsidP="007204F5">
      <w:pPr>
        <w:pStyle w:val="guidelinebullet"/>
        <w:numPr>
          <w:ilvl w:val="0"/>
          <w:numId w:val="1"/>
        </w:numPr>
      </w:pPr>
      <w:r w:rsidRPr="007C45B4">
        <w:t>why their Income Support Payment is suspended</w:t>
      </w:r>
    </w:p>
    <w:p w14:paraId="49961E74" w14:textId="77777777" w:rsidR="007204F5" w:rsidRPr="007C45B4" w:rsidRDefault="007204F5" w:rsidP="007204F5">
      <w:pPr>
        <w:pStyle w:val="guidelinebullet"/>
        <w:numPr>
          <w:ilvl w:val="0"/>
          <w:numId w:val="1"/>
        </w:numPr>
      </w:pPr>
      <w:r w:rsidRPr="007C45B4">
        <w:t>what they must do to lift the Income Support Payment suspension</w:t>
      </w:r>
    </w:p>
    <w:p w14:paraId="1F1B1372" w14:textId="21D40336" w:rsidR="007204F5" w:rsidRPr="007C45B4" w:rsidRDefault="007204F5" w:rsidP="007204F5">
      <w:pPr>
        <w:pStyle w:val="guidelinebullet"/>
        <w:numPr>
          <w:ilvl w:val="0"/>
          <w:numId w:val="1"/>
        </w:numPr>
      </w:pPr>
      <w:r w:rsidRPr="007C45B4">
        <w:t xml:space="preserve">to contact their </w:t>
      </w:r>
      <w:r w:rsidR="00697BB7">
        <w:t xml:space="preserve">Trial </w:t>
      </w:r>
      <w:r w:rsidRPr="007C45B4">
        <w:t>Provider as soon as possible.</w:t>
      </w:r>
    </w:p>
    <w:p w14:paraId="6CC5C4F1" w14:textId="3731B890" w:rsidR="007204F5" w:rsidRPr="007C45B4" w:rsidRDefault="007204F5" w:rsidP="007204F5">
      <w:pPr>
        <w:pStyle w:val="guidelinetext"/>
      </w:pPr>
      <w:r w:rsidRPr="007C45B4">
        <w:t xml:space="preserve">As noted above, if the Participant does not have SMS or e-mail details recorded in the Department’s IT Systems for automated notification, the </w:t>
      </w:r>
      <w:r w:rsidR="00697BB7">
        <w:t xml:space="preserve">Trial </w:t>
      </w:r>
      <w:r w:rsidRPr="007C45B4">
        <w:t xml:space="preserve">Provider must send the notice prepared by the Department’s IT Systems in response to the Mutual Obligation Failure to the Participant’s postal address. </w:t>
      </w:r>
    </w:p>
    <w:p w14:paraId="7A214B28" w14:textId="415D2257" w:rsidR="007204F5" w:rsidRPr="007C45B4" w:rsidRDefault="007204F5" w:rsidP="007204F5">
      <w:pPr>
        <w:pStyle w:val="guidelinetext"/>
      </w:pPr>
      <w:r>
        <w:t>A</w:t>
      </w:r>
      <w:r w:rsidRPr="007C45B4">
        <w:t xml:space="preserve"> Participant’s Income Support Payment will normally remain suspended until they meet a Reconnection Requirement or until the </w:t>
      </w:r>
      <w:r w:rsidR="00697BB7">
        <w:t xml:space="preserve">Trial </w:t>
      </w:r>
      <w:r w:rsidRPr="007C45B4">
        <w:t>Provider records a Valid Reason in the Department’s IT Systems, and an Income Support Payment will normally be cancelled by Services Australia if the Participant fails to meet a Reconnection Requirement within four weeks of notification</w:t>
      </w:r>
      <w:r w:rsidR="00697BB7">
        <w:t>.</w:t>
      </w:r>
      <w:r w:rsidRPr="007C45B4">
        <w:t xml:space="preserve"> For more information on Reconnection Requirements, see the </w:t>
      </w:r>
      <w:hyperlink w:anchor="_Setting_a_Re-engagement" w:history="1">
        <w:r w:rsidRPr="007C45B4">
          <w:rPr>
            <w:rStyle w:val="Hyperlink"/>
          </w:rPr>
          <w:t>Reconnection Requirements</w:t>
        </w:r>
      </w:hyperlink>
      <w:r w:rsidRPr="007C45B4">
        <w:t xml:space="preserve"> section in this Guideline.</w:t>
      </w:r>
    </w:p>
    <w:p w14:paraId="6A4D363D" w14:textId="5D89959D" w:rsidR="007204F5" w:rsidRPr="007C45B4" w:rsidRDefault="007204F5" w:rsidP="009C3D88">
      <w:pPr>
        <w:pStyle w:val="guidelinedeedref"/>
      </w:pPr>
      <w:r w:rsidRPr="007C45B4">
        <w:t>(Deed references: clauses 1</w:t>
      </w:r>
      <w:r w:rsidR="00697BB7">
        <w:t>28</w:t>
      </w:r>
      <w:r w:rsidRPr="007C45B4">
        <w:t>.2(a)(iii), 1</w:t>
      </w:r>
      <w:r w:rsidR="00697BB7">
        <w:t>28</w:t>
      </w:r>
      <w:r w:rsidRPr="007C45B4">
        <w:t>.5(a)(i), 1</w:t>
      </w:r>
      <w:r w:rsidR="00697BB7">
        <w:t>29</w:t>
      </w:r>
      <w:r w:rsidRPr="007C45B4">
        <w:t>.4(a)(ii))</w:t>
      </w:r>
    </w:p>
    <w:p w14:paraId="08946EEE" w14:textId="5614A4FE" w:rsidR="00EE4171" w:rsidRDefault="00695055" w:rsidP="008C2B85">
      <w:pPr>
        <w:pStyle w:val="Heading2"/>
      </w:pPr>
      <w:bookmarkStart w:id="134" w:name="_Assessing_Valid_Reasons"/>
      <w:bookmarkStart w:id="135" w:name="_Toc83903589"/>
      <w:bookmarkEnd w:id="134"/>
      <w:r>
        <w:t>Assessing</w:t>
      </w:r>
      <w:bookmarkEnd w:id="123"/>
      <w:r>
        <w:t xml:space="preserve"> </w:t>
      </w:r>
      <w:bookmarkStart w:id="136" w:name="_Toc509317195"/>
      <w:bookmarkStart w:id="137" w:name="_Toc511902171"/>
      <w:bookmarkStart w:id="138" w:name="Valid_Reason"/>
      <w:bookmarkStart w:id="139" w:name="_Toc22128435"/>
      <w:bookmarkEnd w:id="124"/>
      <w:r w:rsidR="00EE4171" w:rsidRPr="00135FA4">
        <w:t>Valid Reason</w:t>
      </w:r>
      <w:bookmarkEnd w:id="136"/>
      <w:bookmarkEnd w:id="137"/>
      <w:bookmarkEnd w:id="138"/>
      <w:r>
        <w:t>s</w:t>
      </w:r>
      <w:bookmarkEnd w:id="125"/>
      <w:bookmarkEnd w:id="139"/>
      <w:bookmarkEnd w:id="135"/>
    </w:p>
    <w:p w14:paraId="69A76D80" w14:textId="7CF816C9" w:rsidR="00695055" w:rsidRDefault="00B50EA8" w:rsidP="00851B7C">
      <w:pPr>
        <w:pStyle w:val="guidelinetext"/>
      </w:pPr>
      <w:r>
        <w:t xml:space="preserve">Trial </w:t>
      </w:r>
      <w:r w:rsidR="00695055">
        <w:t>Providers have obligations to assess whether a Participant has a Valid Reason for a Mutual Obligation Failure in a number of specific circumstances</w:t>
      </w:r>
      <w:r w:rsidR="00695055" w:rsidRPr="006E41E4">
        <w:t>. It is intended that:</w:t>
      </w:r>
    </w:p>
    <w:p w14:paraId="6601800E" w14:textId="51BDAA4D" w:rsidR="00802F77" w:rsidRDefault="00802F77" w:rsidP="00E7025C">
      <w:pPr>
        <w:pStyle w:val="guidelinebullet"/>
        <w:numPr>
          <w:ilvl w:val="0"/>
          <w:numId w:val="94"/>
        </w:numPr>
        <w:ind w:left="1843"/>
      </w:pPr>
      <w:r>
        <w:t>i</w:t>
      </w:r>
      <w:r w:rsidR="000F00C5">
        <w:t xml:space="preserve">f </w:t>
      </w:r>
      <w:r>
        <w:t>the</w:t>
      </w:r>
      <w:r w:rsidR="000F00C5">
        <w:t xml:space="preserve"> </w:t>
      </w:r>
      <w:r w:rsidR="00E918B1">
        <w:t>Participant</w:t>
      </w:r>
      <w:r>
        <w:t xml:space="preserve"> has a Valid Reason for a Mutual Obligation Failure, any Demerit on their record relating to that</w:t>
      </w:r>
      <w:r w:rsidR="000F00C5">
        <w:t xml:space="preserve"> Mutual Obligation </w:t>
      </w:r>
      <w:r>
        <w:t>Failure will be removed; or</w:t>
      </w:r>
    </w:p>
    <w:p w14:paraId="444FA3C5" w14:textId="77777777" w:rsidR="00802F77" w:rsidRDefault="00802F77" w:rsidP="00E7025C">
      <w:pPr>
        <w:pStyle w:val="guidelinebullet"/>
        <w:numPr>
          <w:ilvl w:val="0"/>
          <w:numId w:val="94"/>
        </w:numPr>
        <w:ind w:left="1843"/>
      </w:pPr>
      <w:r>
        <w:t>if the Participant does not have a Valid Reason, the Demerit will be confirmed.</w:t>
      </w:r>
    </w:p>
    <w:p w14:paraId="569E6DAD" w14:textId="2CFB2D30" w:rsidR="00802F77" w:rsidRDefault="00802F77" w:rsidP="00802F77">
      <w:pPr>
        <w:pStyle w:val="guidelinetext"/>
        <w:ind w:left="1485"/>
      </w:pPr>
      <w:r w:rsidRPr="00F2535F">
        <w:t xml:space="preserve">See </w:t>
      </w:r>
      <w:hyperlink w:anchor="_Attachment_A_-" w:history="1">
        <w:r w:rsidRPr="00592FE2">
          <w:rPr>
            <w:rStyle w:val="Hyperlink"/>
          </w:rPr>
          <w:t>Attachment A</w:t>
        </w:r>
      </w:hyperlink>
      <w:r>
        <w:t xml:space="preserve"> for information on the circumstances in which:</w:t>
      </w:r>
    </w:p>
    <w:p w14:paraId="16E27678" w14:textId="77777777" w:rsidR="00802F77" w:rsidRDefault="00802F77" w:rsidP="00E7025C">
      <w:pPr>
        <w:pStyle w:val="guidelinebullet"/>
        <w:numPr>
          <w:ilvl w:val="0"/>
          <w:numId w:val="94"/>
        </w:numPr>
        <w:ind w:left="1843"/>
      </w:pPr>
      <w:r>
        <w:t>a Demerit (pending confirmation) will be put on a Participant’s record; and</w:t>
      </w:r>
    </w:p>
    <w:p w14:paraId="08E78D4C" w14:textId="77777777" w:rsidR="00802F77" w:rsidRDefault="00802F77" w:rsidP="00E7025C">
      <w:pPr>
        <w:pStyle w:val="guidelinebullet"/>
        <w:numPr>
          <w:ilvl w:val="0"/>
          <w:numId w:val="94"/>
        </w:numPr>
        <w:ind w:left="1843"/>
      </w:pPr>
      <w:r>
        <w:t>a Demerit (pending confirmation) will be confirmed or removed from the Participant’s record.</w:t>
      </w:r>
    </w:p>
    <w:p w14:paraId="0F8CF620" w14:textId="199C7379" w:rsidR="000F00C5" w:rsidRPr="00136A45" w:rsidRDefault="00802F77" w:rsidP="00520B8D">
      <w:pPr>
        <w:pStyle w:val="guidelinetext"/>
      </w:pPr>
      <w:r w:rsidRPr="003C5F04">
        <w:lastRenderedPageBreak/>
        <w:t xml:space="preserve">For the purposes of the above, a Trial Provider must determine that </w:t>
      </w:r>
      <w:r w:rsidR="000F00C5" w:rsidRPr="006E41E4">
        <w:t xml:space="preserve">the </w:t>
      </w:r>
      <w:r w:rsidR="00E918B1" w:rsidRPr="006E41E4">
        <w:t>Participant</w:t>
      </w:r>
      <w:r w:rsidR="000F00C5" w:rsidRPr="006E41E4">
        <w:t xml:space="preserve"> has a Valid Reason for</w:t>
      </w:r>
      <w:r w:rsidRPr="006E41E4">
        <w:t xml:space="preserve"> a Mutual Obligation</w:t>
      </w:r>
      <w:r w:rsidR="000F00C5" w:rsidRPr="006E41E4">
        <w:t xml:space="preserve"> </w:t>
      </w:r>
      <w:r w:rsidRPr="006E41E4">
        <w:t>F</w:t>
      </w:r>
      <w:r w:rsidR="000F00C5" w:rsidRPr="006E41E4">
        <w:t>ail</w:t>
      </w:r>
      <w:r w:rsidRPr="006E41E4">
        <w:t xml:space="preserve">ure when they are satisfied that: </w:t>
      </w:r>
    </w:p>
    <w:p w14:paraId="2C66A676" w14:textId="0DA8CC6D" w:rsidR="00802F77" w:rsidRDefault="000F00C5" w:rsidP="00E7025C">
      <w:pPr>
        <w:pStyle w:val="guidelinebullet"/>
        <w:numPr>
          <w:ilvl w:val="0"/>
          <w:numId w:val="1"/>
        </w:numPr>
      </w:pPr>
      <w:r w:rsidRPr="00136A45">
        <w:t xml:space="preserve">the reason the </w:t>
      </w:r>
      <w:r w:rsidR="00E918B1">
        <w:t>Participant</w:t>
      </w:r>
      <w:r w:rsidRPr="00136A45">
        <w:t xml:space="preserve"> </w:t>
      </w:r>
      <w:r w:rsidR="00802F77">
        <w:t>provided:</w:t>
      </w:r>
    </w:p>
    <w:p w14:paraId="2DCAF48E" w14:textId="0DEF3423" w:rsidR="000F00C5" w:rsidRDefault="00802F77" w:rsidP="00E7025C">
      <w:pPr>
        <w:pStyle w:val="guidelinebullet"/>
        <w:numPr>
          <w:ilvl w:val="1"/>
          <w:numId w:val="109"/>
        </w:numPr>
        <w:ind w:left="2127"/>
      </w:pPr>
      <w:r>
        <w:t>directly prevented the Participant from meeting</w:t>
      </w:r>
      <w:r w:rsidR="000F00C5" w:rsidRPr="00136A45">
        <w:t xml:space="preserve"> their </w:t>
      </w:r>
      <w:r>
        <w:t>Mutual Obligation R</w:t>
      </w:r>
      <w:r w:rsidR="000F00C5" w:rsidRPr="00136A45">
        <w:t xml:space="preserve">equirement </w:t>
      </w:r>
      <w:r>
        <w:t>at the relevant time that the Mutual Obligation Failure occurred;</w:t>
      </w:r>
    </w:p>
    <w:p w14:paraId="353A2898" w14:textId="652211FF" w:rsidR="00802F77" w:rsidRPr="00997343" w:rsidRDefault="00802F77" w:rsidP="00E7025C">
      <w:pPr>
        <w:pStyle w:val="guidelinebullet"/>
        <w:numPr>
          <w:ilvl w:val="1"/>
          <w:numId w:val="109"/>
        </w:numPr>
        <w:ind w:left="2127"/>
      </w:pPr>
      <w:r w:rsidRPr="00997343">
        <w:t>would be considered to be reasonable by a member of the general public;</w:t>
      </w:r>
      <w:r>
        <w:t xml:space="preserve"> and</w:t>
      </w:r>
    </w:p>
    <w:p w14:paraId="13341A4D" w14:textId="72184506" w:rsidR="00802F77" w:rsidRPr="00997343" w:rsidRDefault="00802F77" w:rsidP="00E7025C">
      <w:pPr>
        <w:pStyle w:val="guidelinebullet"/>
        <w:numPr>
          <w:ilvl w:val="1"/>
          <w:numId w:val="109"/>
        </w:numPr>
        <w:ind w:left="2127"/>
      </w:pPr>
      <w:r w:rsidRPr="00997343">
        <w:t xml:space="preserve">aligns with their personal circumstances as known by the </w:t>
      </w:r>
      <w:r w:rsidR="00B50EA8">
        <w:t xml:space="preserve">Trial </w:t>
      </w:r>
      <w:r w:rsidRPr="00997343">
        <w:t>Provider; and</w:t>
      </w:r>
    </w:p>
    <w:p w14:paraId="5E14B7A3" w14:textId="100013B6" w:rsidR="000F00C5" w:rsidRPr="00136A45" w:rsidRDefault="000F00C5" w:rsidP="00E7025C">
      <w:pPr>
        <w:pStyle w:val="guidelinebullet"/>
        <w:numPr>
          <w:ilvl w:val="0"/>
          <w:numId w:val="94"/>
        </w:numPr>
        <w:ind w:left="1843"/>
      </w:pPr>
      <w:r w:rsidRPr="00136A45">
        <w:t>it</w:t>
      </w:r>
      <w:r w:rsidR="00802F77">
        <w:t xml:space="preserve"> would have been un</w:t>
      </w:r>
      <w:r w:rsidRPr="00136A45">
        <w:t xml:space="preserve">reasonable to expect the </w:t>
      </w:r>
      <w:r w:rsidR="00E918B1">
        <w:t>Participant</w:t>
      </w:r>
      <w:r w:rsidRPr="00136A45">
        <w:t xml:space="preserve"> to give prior notice of their inability to </w:t>
      </w:r>
      <w:r w:rsidR="00802F77">
        <w:t>meet the relevant Mutual Obligation Requirement.</w:t>
      </w:r>
      <w:r w:rsidRPr="00136A45">
        <w:t xml:space="preserve"> </w:t>
      </w:r>
    </w:p>
    <w:p w14:paraId="5CCF996B" w14:textId="3B014C26" w:rsidR="008E52DB" w:rsidRDefault="00802F77" w:rsidP="00851B7C">
      <w:pPr>
        <w:pStyle w:val="guidelinetext"/>
      </w:pPr>
      <w:r>
        <w:t xml:space="preserve">However, note the exception to the above discussed below under the heading </w:t>
      </w:r>
      <w:hyperlink w:anchor="_Drug_and_alcohol" w:history="1">
        <w:r w:rsidRPr="00C0136F">
          <w:rPr>
            <w:rStyle w:val="Hyperlink"/>
          </w:rPr>
          <w:t>Drug and alcohol dependency or misuse</w:t>
        </w:r>
      </w:hyperlink>
      <w:r w:rsidRPr="00883013">
        <w:t>.</w:t>
      </w:r>
    </w:p>
    <w:p w14:paraId="233D8BCB" w14:textId="7B42AB4C" w:rsidR="0074436F" w:rsidRPr="00377160" w:rsidRDefault="0074436F" w:rsidP="009C3D88">
      <w:pPr>
        <w:pStyle w:val="guidelinedeedref"/>
      </w:pPr>
      <w:r w:rsidRPr="003C5F04">
        <w:t>(Deed references: clauses</w:t>
      </w:r>
      <w:r w:rsidR="00FC64E2" w:rsidRPr="008E4F25">
        <w:t xml:space="preserve"> </w:t>
      </w:r>
      <w:r w:rsidR="002F14DA" w:rsidRPr="008E4F25">
        <w:t>1</w:t>
      </w:r>
      <w:r w:rsidR="00A713C3" w:rsidRPr="008E4F25">
        <w:t>28</w:t>
      </w:r>
      <w:r w:rsidRPr="008E4F25">
        <w:t>.4</w:t>
      </w:r>
      <w:r w:rsidR="007A74BA" w:rsidRPr="000E5EDD">
        <w:t>,</w:t>
      </w:r>
      <w:r w:rsidRPr="000E5EDD">
        <w:t xml:space="preserve"> </w:t>
      </w:r>
      <w:r w:rsidR="002F14DA" w:rsidRPr="000E5EDD">
        <w:t>1</w:t>
      </w:r>
      <w:r w:rsidR="00A713C3" w:rsidRPr="000E5EDD">
        <w:t>28</w:t>
      </w:r>
      <w:r w:rsidRPr="000E5EDD">
        <w:t>.6</w:t>
      </w:r>
      <w:r w:rsidR="007A74BA" w:rsidRPr="000E5EDD">
        <w:t>, 128.11</w:t>
      </w:r>
      <w:r w:rsidRPr="00E33136">
        <w:t>)</w:t>
      </w:r>
    </w:p>
    <w:p w14:paraId="260D9F86" w14:textId="38D16503" w:rsidR="00135FA4" w:rsidRDefault="006C2806" w:rsidP="003A2B2C">
      <w:pPr>
        <w:pStyle w:val="Heading3"/>
      </w:pPr>
      <w:bookmarkStart w:id="140" w:name="_Drug_and_alcohol"/>
      <w:bookmarkStart w:id="141" w:name="_Toc22128436"/>
      <w:bookmarkStart w:id="142" w:name="_Toc83903590"/>
      <w:bookmarkStart w:id="143" w:name="_Toc511902174"/>
      <w:bookmarkEnd w:id="113"/>
      <w:bookmarkEnd w:id="140"/>
      <w:r>
        <w:t xml:space="preserve">Drug </w:t>
      </w:r>
      <w:r w:rsidR="00C0136F">
        <w:t xml:space="preserve">and </w:t>
      </w:r>
      <w:r>
        <w:t>alcohol dependency or misuse</w:t>
      </w:r>
      <w:bookmarkEnd w:id="141"/>
      <w:bookmarkEnd w:id="142"/>
      <w:r>
        <w:t xml:space="preserve"> </w:t>
      </w:r>
      <w:bookmarkEnd w:id="143"/>
    </w:p>
    <w:p w14:paraId="1909B364" w14:textId="243174BA" w:rsidR="001258CA" w:rsidRPr="001F571E" w:rsidRDefault="001258CA" w:rsidP="001258CA">
      <w:pPr>
        <w:pStyle w:val="guidelinetext"/>
      </w:pPr>
      <w:r>
        <w:t>T</w:t>
      </w:r>
      <w:r w:rsidRPr="001F571E">
        <w:t xml:space="preserve">here are limits on the circumstances in which a </w:t>
      </w:r>
      <w:r w:rsidR="00B50EA8">
        <w:t xml:space="preserve">Trial </w:t>
      </w:r>
      <w:r w:rsidRPr="001F571E">
        <w:t xml:space="preserve">Provider can determine that </w:t>
      </w:r>
      <w:r>
        <w:t xml:space="preserve">a Participant’s </w:t>
      </w:r>
      <w:r w:rsidRPr="001F571E">
        <w:t>drug or alcohol misuse or dependency is a Valid Reason</w:t>
      </w:r>
      <w:r>
        <w:t xml:space="preserve"> for a Mutual Obligation Failure</w:t>
      </w:r>
      <w:r w:rsidRPr="001F571E">
        <w:t>. Valid Reason determinati</w:t>
      </w:r>
      <w:r>
        <w:t xml:space="preserve">ons are discussed above in the </w:t>
      </w:r>
      <w:hyperlink w:anchor="_Prior_notice_and" w:history="1">
        <w:r w:rsidRPr="0036358E">
          <w:rPr>
            <w:rStyle w:val="Hyperlink"/>
          </w:rPr>
          <w:t>Prior notice and Acceptable Reasons</w:t>
        </w:r>
      </w:hyperlink>
      <w:r>
        <w:t xml:space="preserve"> and </w:t>
      </w:r>
      <w:hyperlink w:anchor="_Assessing_valid_reasons" w:history="1">
        <w:r w:rsidRPr="0036358E">
          <w:rPr>
            <w:rStyle w:val="Hyperlink"/>
          </w:rPr>
          <w:t>Assessing Valid Reasons</w:t>
        </w:r>
      </w:hyperlink>
      <w:r w:rsidRPr="001F571E">
        <w:t xml:space="preserve"> sections of this Guideline. Subject to what is stated in those sections, </w:t>
      </w:r>
      <w:r>
        <w:t>t</w:t>
      </w:r>
      <w:r w:rsidR="00135FA4" w:rsidRPr="00136A45">
        <w:t xml:space="preserve">he first time a </w:t>
      </w:r>
      <w:r w:rsidR="004F1519">
        <w:t>Participant</w:t>
      </w:r>
      <w:r w:rsidR="00135FA4" w:rsidRPr="00136A45">
        <w:t xml:space="preserve"> </w:t>
      </w:r>
      <w:r>
        <w:t>cites</w:t>
      </w:r>
      <w:r w:rsidRPr="00136A45">
        <w:t xml:space="preserve"> </w:t>
      </w:r>
      <w:r w:rsidR="00135FA4" w:rsidRPr="00136A45">
        <w:t xml:space="preserve">drug or alcohol </w:t>
      </w:r>
      <w:r w:rsidR="00083B15">
        <w:t xml:space="preserve">misuse or </w:t>
      </w:r>
      <w:r w:rsidR="00135FA4" w:rsidRPr="00136A45">
        <w:t xml:space="preserve">dependency as </w:t>
      </w:r>
      <w:r>
        <w:t>the</w:t>
      </w:r>
      <w:r w:rsidR="00135FA4" w:rsidRPr="00136A45">
        <w:t xml:space="preserve"> reason</w:t>
      </w:r>
      <w:r w:rsidRPr="001258CA">
        <w:t xml:space="preserve"> </w:t>
      </w:r>
      <w:r w:rsidRPr="001F571E">
        <w:t>they have committed a Mutual Obligation Failure</w:t>
      </w:r>
      <w:r w:rsidR="00135FA4" w:rsidRPr="00136A45">
        <w:t xml:space="preserve">, </w:t>
      </w:r>
      <w:r w:rsidR="003C5F04">
        <w:t xml:space="preserve">the </w:t>
      </w:r>
      <w:r w:rsidR="00A530B4">
        <w:t xml:space="preserve">Trial </w:t>
      </w:r>
      <w:r w:rsidR="00135FA4" w:rsidRPr="00136A45">
        <w:t xml:space="preserve">Provider </w:t>
      </w:r>
      <w:r w:rsidR="003B0AB6">
        <w:t>may</w:t>
      </w:r>
      <w:r w:rsidR="003B0AB6" w:rsidRPr="00136A45">
        <w:t xml:space="preserve"> </w:t>
      </w:r>
      <w:r w:rsidRPr="001F571E">
        <w:t>determine that this is a Valid Reason</w:t>
      </w:r>
      <w:r w:rsidR="00135FA4" w:rsidRPr="00136A45">
        <w:t xml:space="preserve">. </w:t>
      </w:r>
      <w:r>
        <w:t xml:space="preserve">If the Participant does this, the </w:t>
      </w:r>
      <w:r w:rsidR="00A530B4">
        <w:t xml:space="preserve">Trial </w:t>
      </w:r>
      <w:r w:rsidR="00F27870">
        <w:t>Provider</w:t>
      </w:r>
      <w:r>
        <w:t xml:space="preserve"> must identify and</w:t>
      </w:r>
      <w:r w:rsidR="00F27870">
        <w:t xml:space="preserve"> source </w:t>
      </w:r>
      <w:r>
        <w:t xml:space="preserve">an </w:t>
      </w:r>
      <w:r w:rsidR="00F27870">
        <w:t xml:space="preserve">available and appropriate treatment program, </w:t>
      </w:r>
      <w:r>
        <w:t xml:space="preserve">and must encourage the </w:t>
      </w:r>
      <w:r w:rsidR="00A530B4">
        <w:t>Participant</w:t>
      </w:r>
      <w:r w:rsidR="00135FA4" w:rsidRPr="00136A45">
        <w:t xml:space="preserve"> to participate</w:t>
      </w:r>
      <w:r>
        <w:t xml:space="preserve"> in that program</w:t>
      </w:r>
      <w:r w:rsidR="00135FA4" w:rsidRPr="00136A45">
        <w:t>. Participation in treatment services to address drug or alcohol</w:t>
      </w:r>
      <w:r w:rsidR="00650A3C">
        <w:t xml:space="preserve"> misuse or</w:t>
      </w:r>
      <w:r w:rsidR="00135FA4" w:rsidRPr="00136A45">
        <w:t xml:space="preserve"> dependency </w:t>
      </w:r>
      <w:r>
        <w:t xml:space="preserve">may </w:t>
      </w:r>
      <w:r w:rsidR="009C554D">
        <w:t>reduce other Mutual Obligation R</w:t>
      </w:r>
      <w:r w:rsidR="00135FA4" w:rsidRPr="00136A45">
        <w:t>equirements.</w:t>
      </w:r>
      <w:r>
        <w:t xml:space="preserve"> See </w:t>
      </w:r>
      <w:r w:rsidRPr="00883013">
        <w:t xml:space="preserve">the </w:t>
      </w:r>
      <w:hyperlink r:id="rId24" w:history="1">
        <w:r w:rsidR="002358D4" w:rsidRPr="00105E9F">
          <w:rPr>
            <w:rStyle w:val="Hyperlink"/>
          </w:rPr>
          <w:t>New Employment Services Trial (NEST) Job Plan and</w:t>
        </w:r>
        <w:r w:rsidRPr="00105E9F">
          <w:rPr>
            <w:rStyle w:val="Hyperlink"/>
          </w:rPr>
          <w:t xml:space="preserve"> Mutual Obligation Requirements Guideline</w:t>
        </w:r>
      </w:hyperlink>
      <w:r w:rsidRPr="00883013">
        <w:t xml:space="preserve"> for infor</w:t>
      </w:r>
      <w:r>
        <w:t>mation on setting Mutual Obligation Requirements.</w:t>
      </w:r>
    </w:p>
    <w:p w14:paraId="2433B382" w14:textId="1C7ADC6F" w:rsidR="001258CA" w:rsidRPr="00546BAF" w:rsidRDefault="001258CA" w:rsidP="001258CA">
      <w:pPr>
        <w:pStyle w:val="guidelinetext"/>
      </w:pPr>
      <w:r>
        <w:t xml:space="preserve">If </w:t>
      </w:r>
      <w:r w:rsidRPr="001F571E">
        <w:t xml:space="preserve">a </w:t>
      </w:r>
      <w:r>
        <w:t>Participant</w:t>
      </w:r>
      <w:r w:rsidRPr="001F571E">
        <w:t xml:space="preserve"> cites drug or alcohol misuse or dependency as the reason they have committed a Mutual Obligation Failure, </w:t>
      </w:r>
      <w:r>
        <w:t xml:space="preserve">the </w:t>
      </w:r>
      <w:r w:rsidR="00B50EA8">
        <w:t xml:space="preserve">Trial </w:t>
      </w:r>
      <w:r w:rsidRPr="001F571E">
        <w:t>Provider</w:t>
      </w:r>
      <w:r>
        <w:t xml:space="preserve"> must not </w:t>
      </w:r>
      <w:r w:rsidRPr="001F571E">
        <w:t>determine that this is a Valid Reason</w:t>
      </w:r>
      <w:r>
        <w:t xml:space="preserve"> if:</w:t>
      </w:r>
    </w:p>
    <w:p w14:paraId="6E7A5432" w14:textId="77777777" w:rsidR="001258CA" w:rsidRPr="00546BAF" w:rsidRDefault="001258CA" w:rsidP="001258CA">
      <w:pPr>
        <w:pStyle w:val="guidelinebullet"/>
        <w:numPr>
          <w:ilvl w:val="0"/>
          <w:numId w:val="1"/>
        </w:numPr>
      </w:pPr>
      <w:r w:rsidRPr="00546BAF">
        <w:t xml:space="preserve">the </w:t>
      </w:r>
      <w:r>
        <w:t>Participant</w:t>
      </w:r>
      <w:r w:rsidRPr="00546BAF">
        <w:t xml:space="preserve"> previously committed a </w:t>
      </w:r>
      <w:r>
        <w:t>Mutual Obligation F</w:t>
      </w:r>
      <w:r w:rsidRPr="00546BAF">
        <w:t>ailure on or after 1</w:t>
      </w:r>
      <w:r>
        <w:t> </w:t>
      </w:r>
      <w:r w:rsidRPr="00546BAF">
        <w:t xml:space="preserve">July 2018; </w:t>
      </w:r>
    </w:p>
    <w:p w14:paraId="65FCF76D" w14:textId="00C195D4" w:rsidR="001258CA" w:rsidRPr="00546BAF" w:rsidRDefault="001258CA" w:rsidP="001258CA">
      <w:pPr>
        <w:pStyle w:val="guidelinebullet"/>
        <w:numPr>
          <w:ilvl w:val="0"/>
          <w:numId w:val="1"/>
        </w:numPr>
      </w:pPr>
      <w:r>
        <w:t xml:space="preserve">the </w:t>
      </w:r>
      <w:r w:rsidR="00B50EA8">
        <w:t xml:space="preserve">Trial </w:t>
      </w:r>
      <w:r>
        <w:t>Provider determined that the Participant’s</w:t>
      </w:r>
      <w:r w:rsidRPr="00546BAF">
        <w:t xml:space="preserve"> drug or alcohol misuse or dependency </w:t>
      </w:r>
      <w:r>
        <w:t>was a Valid Reason for that previous Mutual Obligation Failure, so it did not result in a Demerit;</w:t>
      </w:r>
    </w:p>
    <w:p w14:paraId="34ACF4C7" w14:textId="5C026D7A" w:rsidR="001258CA" w:rsidRPr="00546BAF" w:rsidRDefault="001258CA" w:rsidP="001258CA">
      <w:pPr>
        <w:pStyle w:val="guidelinebullet"/>
        <w:numPr>
          <w:ilvl w:val="0"/>
          <w:numId w:val="1"/>
        </w:numPr>
      </w:pPr>
      <w:r w:rsidRPr="00546BAF">
        <w:t xml:space="preserve">as a result of the </w:t>
      </w:r>
      <w:r>
        <w:t>Mutual Obligation Failure</w:t>
      </w:r>
      <w:r w:rsidRPr="00546BAF">
        <w:t xml:space="preserve">, </w:t>
      </w:r>
      <w:r>
        <w:t xml:space="preserve">the </w:t>
      </w:r>
      <w:r w:rsidR="00B50EA8">
        <w:t xml:space="preserve">Trial </w:t>
      </w:r>
      <w:r>
        <w:t xml:space="preserve">Provider referred </w:t>
      </w:r>
      <w:r w:rsidR="00A24FA8" w:rsidRPr="006E0244">
        <w:t>the</w:t>
      </w:r>
      <w:r>
        <w:t xml:space="preserve"> Participant</w:t>
      </w:r>
      <w:r w:rsidRPr="00546BAF">
        <w:t xml:space="preserve"> to treatment to address the drug or alcohol misuse or dependency; and</w:t>
      </w:r>
    </w:p>
    <w:p w14:paraId="6A374A83" w14:textId="77777777" w:rsidR="001258CA" w:rsidRPr="00546BAF" w:rsidRDefault="001258CA" w:rsidP="001258CA">
      <w:pPr>
        <w:pStyle w:val="guidelinebullet"/>
        <w:numPr>
          <w:ilvl w:val="0"/>
          <w:numId w:val="1"/>
        </w:numPr>
      </w:pPr>
      <w:r w:rsidRPr="00546BAF">
        <w:t xml:space="preserve">the </w:t>
      </w:r>
      <w:r>
        <w:t>Participant</w:t>
      </w:r>
      <w:r w:rsidRPr="00546BAF">
        <w:t xml:space="preserve"> refused or failed </w:t>
      </w:r>
      <w:r>
        <w:t>to participate in the treatment.</w:t>
      </w:r>
    </w:p>
    <w:p w14:paraId="663263B9" w14:textId="69FD14A1" w:rsidR="001258CA" w:rsidRPr="00546BAF" w:rsidRDefault="001258CA" w:rsidP="001258CA">
      <w:pPr>
        <w:pStyle w:val="guidelinetext"/>
      </w:pPr>
      <w:r>
        <w:t xml:space="preserve">The </w:t>
      </w:r>
      <w:r w:rsidR="00B50EA8">
        <w:t xml:space="preserve">Trial </w:t>
      </w:r>
      <w:r w:rsidRPr="001F571E">
        <w:t>Provider</w:t>
      </w:r>
      <w:r>
        <w:t xml:space="preserve"> must not </w:t>
      </w:r>
      <w:r w:rsidRPr="001F571E">
        <w:t>determine that drug or alcohol misuse or dependency is a Valid Reason</w:t>
      </w:r>
      <w:r>
        <w:t xml:space="preserve"> in the circumstances described above, unless </w:t>
      </w:r>
      <w:r w:rsidRPr="00546BAF">
        <w:t>one of the following applies</w:t>
      </w:r>
      <w:r>
        <w:t>:</w:t>
      </w:r>
    </w:p>
    <w:p w14:paraId="36288BC5" w14:textId="77777777" w:rsidR="001258CA" w:rsidRPr="00546BAF" w:rsidRDefault="001258CA" w:rsidP="001258CA">
      <w:pPr>
        <w:pStyle w:val="guidelinebullet"/>
        <w:numPr>
          <w:ilvl w:val="0"/>
          <w:numId w:val="1"/>
        </w:numPr>
      </w:pPr>
      <w:r w:rsidRPr="00546BAF">
        <w:t xml:space="preserve">the treatment </w:t>
      </w:r>
      <w:r>
        <w:t xml:space="preserve">that the Participant was referred to </w:t>
      </w:r>
      <w:r w:rsidRPr="00546BAF">
        <w:t xml:space="preserve">was not available or appropriate for the </w:t>
      </w:r>
      <w:r>
        <w:t>Participant;</w:t>
      </w:r>
      <w:r w:rsidRPr="00546BAF">
        <w:t xml:space="preserve"> </w:t>
      </w:r>
    </w:p>
    <w:p w14:paraId="4C86DD0E" w14:textId="77777777" w:rsidR="001258CA" w:rsidRPr="00546BAF" w:rsidRDefault="001258CA" w:rsidP="001258CA">
      <w:pPr>
        <w:pStyle w:val="guidelinebullet"/>
        <w:numPr>
          <w:ilvl w:val="0"/>
          <w:numId w:val="1"/>
        </w:numPr>
      </w:pPr>
      <w:r w:rsidRPr="00546BAF">
        <w:t xml:space="preserve">the </w:t>
      </w:r>
      <w:r>
        <w:t>Participant</w:t>
      </w:r>
      <w:r w:rsidRPr="00546BAF">
        <w:t xml:space="preserve"> was genuinely unable to participate in the treatment;</w:t>
      </w:r>
    </w:p>
    <w:p w14:paraId="6CDB4FC7" w14:textId="77777777" w:rsidR="001258CA" w:rsidRPr="00546BAF" w:rsidRDefault="001258CA" w:rsidP="001258CA">
      <w:pPr>
        <w:pStyle w:val="guidelinebullet"/>
        <w:numPr>
          <w:ilvl w:val="0"/>
          <w:numId w:val="1"/>
        </w:numPr>
      </w:pPr>
      <w:r w:rsidRPr="00546BAF">
        <w:lastRenderedPageBreak/>
        <w:t xml:space="preserve">the </w:t>
      </w:r>
      <w:r>
        <w:t>Participant</w:t>
      </w:r>
      <w:r w:rsidRPr="00546BAF">
        <w:t xml:space="preserve"> agreed to participate in the treatment but, despite taking all reasonable steps to commence the treatment, the treatment did not commence; or</w:t>
      </w:r>
    </w:p>
    <w:p w14:paraId="34908280" w14:textId="77777777" w:rsidR="001258CA" w:rsidRPr="00546BAF" w:rsidRDefault="001258CA" w:rsidP="001258CA">
      <w:pPr>
        <w:pStyle w:val="guidelinebullet"/>
        <w:numPr>
          <w:ilvl w:val="0"/>
          <w:numId w:val="1"/>
        </w:numPr>
      </w:pPr>
      <w:r w:rsidRPr="00546BAF">
        <w:t xml:space="preserve">before the </w:t>
      </w:r>
      <w:r>
        <w:t>Participant</w:t>
      </w:r>
      <w:r w:rsidRPr="00546BAF">
        <w:t xml:space="preserve"> was referred to the treatment, the </w:t>
      </w:r>
      <w:r>
        <w:t>Participant</w:t>
      </w:r>
      <w:r w:rsidRPr="00546BAF">
        <w:t xml:space="preserve"> had:</w:t>
      </w:r>
    </w:p>
    <w:p w14:paraId="26EB300F" w14:textId="77777777" w:rsidR="001258CA" w:rsidRPr="00546BAF" w:rsidRDefault="001258CA" w:rsidP="004629DE">
      <w:pPr>
        <w:pStyle w:val="guidelinebullet"/>
        <w:numPr>
          <w:ilvl w:val="1"/>
          <w:numId w:val="111"/>
        </w:numPr>
        <w:ind w:left="2127"/>
      </w:pPr>
      <w:r w:rsidRPr="00546BAF">
        <w:t>completed the same type of treatment as the treatment they were referred to; or</w:t>
      </w:r>
    </w:p>
    <w:p w14:paraId="279F74D6" w14:textId="77777777" w:rsidR="001258CA" w:rsidRPr="00546BAF" w:rsidRDefault="001258CA" w:rsidP="004629DE">
      <w:pPr>
        <w:pStyle w:val="guidelinebullet"/>
        <w:numPr>
          <w:ilvl w:val="1"/>
          <w:numId w:val="111"/>
        </w:numPr>
        <w:ind w:left="2127"/>
      </w:pPr>
      <w:r w:rsidRPr="00546BAF">
        <w:t>completed treatment that was substantially similar to the treatment they were referred to;</w:t>
      </w:r>
    </w:p>
    <w:p w14:paraId="2B51F0DD" w14:textId="77777777" w:rsidR="001258CA" w:rsidRPr="00377160" w:rsidRDefault="001258CA" w:rsidP="001258CA">
      <w:pPr>
        <w:pStyle w:val="guidelinetext"/>
        <w:ind w:left="1767"/>
      </w:pPr>
      <w:r w:rsidRPr="00546BAF">
        <w:t xml:space="preserve">and, in the opinion of an appropriately qualified medical professional, the </w:t>
      </w:r>
      <w:r>
        <w:t>Participant</w:t>
      </w:r>
      <w:r w:rsidRPr="00546BAF">
        <w:t xml:space="preserve"> would not benefit from further treatment of the same kind as the type of treatment already completed by the person.</w:t>
      </w:r>
    </w:p>
    <w:p w14:paraId="1EDF00B9" w14:textId="2F738A4F" w:rsidR="00BA7087" w:rsidRPr="00EE4171" w:rsidRDefault="00BA7087" w:rsidP="003A2B2C">
      <w:pPr>
        <w:pStyle w:val="Heading3"/>
      </w:pPr>
      <w:bookmarkStart w:id="144" w:name="_When_the_Participant_1"/>
      <w:bookmarkStart w:id="145" w:name="_Toc22128437"/>
      <w:bookmarkStart w:id="146" w:name="_Ref57190066"/>
      <w:bookmarkStart w:id="147" w:name="_Ref57193748"/>
      <w:bookmarkStart w:id="148" w:name="_Toc83903591"/>
      <w:bookmarkStart w:id="149" w:name="_Toc506384483"/>
      <w:bookmarkStart w:id="150" w:name="_Toc509317182"/>
      <w:bookmarkStart w:id="151" w:name="_Toc511902175"/>
      <w:bookmarkEnd w:id="144"/>
      <w:r>
        <w:t>Whe</w:t>
      </w:r>
      <w:r w:rsidR="00D3059C">
        <w:t>n the Participant has a</w:t>
      </w:r>
      <w:r>
        <w:t xml:space="preserve"> Valid Reason</w:t>
      </w:r>
      <w:bookmarkEnd w:id="145"/>
      <w:bookmarkEnd w:id="146"/>
      <w:bookmarkEnd w:id="147"/>
      <w:bookmarkEnd w:id="148"/>
    </w:p>
    <w:p w14:paraId="7B472941" w14:textId="0E6BA653" w:rsidR="00B41B22" w:rsidRPr="00587B56" w:rsidRDefault="00B41B22" w:rsidP="00B41B22">
      <w:pPr>
        <w:pStyle w:val="guidelinetext"/>
      </w:pPr>
      <w:r w:rsidRPr="00587B56">
        <w:t xml:space="preserve">On the day that the </w:t>
      </w:r>
      <w:r w:rsidR="00C04B26">
        <w:t xml:space="preserve">Trial </w:t>
      </w:r>
      <w:r w:rsidRPr="00587B56">
        <w:t xml:space="preserve">Provider determines that a </w:t>
      </w:r>
      <w:r w:rsidRPr="00587B56">
        <w:rPr>
          <w:rFonts w:cstheme="minorHAnsi"/>
          <w:iCs/>
        </w:rPr>
        <w:t>Participant has a Valid Reason</w:t>
      </w:r>
      <w:r w:rsidRPr="00587B56">
        <w:t xml:space="preserve"> for a Mutual Obligation Failure, they must record this assessment in the </w:t>
      </w:r>
      <w:r w:rsidR="001008C0">
        <w:t>Department’s IT System</w:t>
      </w:r>
      <w:r w:rsidR="00DF623E">
        <w:t>s</w:t>
      </w:r>
      <w:r w:rsidRPr="00587B56">
        <w:t xml:space="preserve">. The way to record this assessment can differ, depending on the type of Mutual Obligation Failure that the Participant has committed. The steps that the </w:t>
      </w:r>
      <w:r w:rsidR="00C04B26">
        <w:t xml:space="preserve">Trial </w:t>
      </w:r>
      <w:r w:rsidRPr="00587B56">
        <w:t>Provider must take, depending on the type of Mutual Obligation Failure in question, are described below.</w:t>
      </w:r>
    </w:p>
    <w:p w14:paraId="7455AEB5" w14:textId="5313701A" w:rsidR="00ED597B" w:rsidRDefault="00BA7087" w:rsidP="00E909CB">
      <w:pPr>
        <w:pStyle w:val="guidelinetext"/>
      </w:pPr>
      <w:r w:rsidRPr="00A530B4">
        <w:t xml:space="preserve">When </w:t>
      </w:r>
      <w:r w:rsidR="00B41B22">
        <w:t>the Trial Provider records that the Participant has a Valid Reason</w:t>
      </w:r>
      <w:r w:rsidR="00E909CB">
        <w:t>, the</w:t>
      </w:r>
      <w:r w:rsidRPr="00A530B4">
        <w:t xml:space="preserve"> </w:t>
      </w:r>
      <w:r>
        <w:t xml:space="preserve">Trial </w:t>
      </w:r>
      <w:r w:rsidRPr="00A530B4">
        <w:t>Provider</w:t>
      </w:r>
      <w:r w:rsidR="00E909CB">
        <w:t xml:space="preserve"> must also select a description of the relevant Valid Reason from a drop-down menu that will appear. In selecting a Valid Reason option, the Trial Provider must select the option that is most similar to the Participant’s Valid Reason as they described it to the Trial Provider</w:t>
      </w:r>
      <w:r w:rsidR="008D38D3">
        <w:t>.</w:t>
      </w:r>
      <w:r w:rsidR="00E909CB" w:rsidRPr="00E909CB">
        <w:t xml:space="preserve"> </w:t>
      </w:r>
      <w:r w:rsidR="00E909CB">
        <w:t xml:space="preserve">The </w:t>
      </w:r>
      <w:r w:rsidR="00B50EA8">
        <w:t xml:space="preserve">Trial </w:t>
      </w:r>
      <w:r w:rsidR="00E909CB">
        <w:t xml:space="preserve">Provider must not use the options in the drop-down menus to prompt or elicit responses from the Participant. By recording a reason that is Valid, the </w:t>
      </w:r>
      <w:r w:rsidR="00B50EA8">
        <w:t xml:space="preserve">Trial </w:t>
      </w:r>
      <w:r w:rsidR="00E909CB">
        <w:t>Provider is</w:t>
      </w:r>
      <w:r w:rsidR="00ED597B">
        <w:t>:</w:t>
      </w:r>
    </w:p>
    <w:p w14:paraId="12BF0848" w14:textId="2BC0719C" w:rsidR="00ED597B" w:rsidRDefault="00ED597B" w:rsidP="00341F8B">
      <w:pPr>
        <w:pStyle w:val="guidelinebullet"/>
        <w:numPr>
          <w:ilvl w:val="0"/>
          <w:numId w:val="1"/>
        </w:numPr>
        <w:ind w:left="1797" w:hanging="357"/>
      </w:pPr>
      <w:r>
        <w:t>finalising the Mutual Obligation Failure and preventing the payment suspension if the Participant’s Income Support Payment has not yet been suspended</w:t>
      </w:r>
    </w:p>
    <w:p w14:paraId="11F0301F" w14:textId="77777777" w:rsidR="00ED597B" w:rsidRDefault="00B41B22" w:rsidP="00341F8B">
      <w:pPr>
        <w:pStyle w:val="guidelinebullet"/>
        <w:numPr>
          <w:ilvl w:val="0"/>
          <w:numId w:val="1"/>
        </w:numPr>
        <w:ind w:left="1797" w:hanging="357"/>
      </w:pPr>
      <w:r>
        <w:t>lifting the Participant’s payment suspension</w:t>
      </w:r>
      <w:r w:rsidR="00ED597B">
        <w:t xml:space="preserve"> if the Participant’s Income Support Payment is suspended,</w:t>
      </w:r>
      <w:r>
        <w:t xml:space="preserve"> and</w:t>
      </w:r>
      <w:r w:rsidR="00E909CB">
        <w:t xml:space="preserve"> </w:t>
      </w:r>
    </w:p>
    <w:p w14:paraId="2D491C0C" w14:textId="26F7F7F5" w:rsidR="00E909CB" w:rsidRDefault="00E909CB" w:rsidP="0008747D">
      <w:pPr>
        <w:pStyle w:val="guidelinebullet"/>
        <w:ind w:left="1440"/>
      </w:pPr>
      <w:r>
        <w:t>removing the relevant Demerit from the Participant’s record.</w:t>
      </w:r>
    </w:p>
    <w:p w14:paraId="68C5CF0D" w14:textId="37C7CEFE" w:rsidR="00E909CB" w:rsidRDefault="00E909CB" w:rsidP="00E909CB">
      <w:pPr>
        <w:pStyle w:val="guidelinetext"/>
      </w:pPr>
      <w:r>
        <w:t xml:space="preserve">A full list of these drop-down menu options can be found at </w:t>
      </w:r>
      <w:hyperlink w:anchor="_Attachment_E—Valid_Reason" w:history="1">
        <w:r w:rsidR="000B005A" w:rsidRPr="000B005A">
          <w:rPr>
            <w:rStyle w:val="Hyperlink"/>
          </w:rPr>
          <w:t xml:space="preserve">Attachment </w:t>
        </w:r>
        <w:r w:rsidR="000B005A" w:rsidRPr="00125827">
          <w:rPr>
            <w:rStyle w:val="Hyperlink"/>
          </w:rPr>
          <w:t>E</w:t>
        </w:r>
      </w:hyperlink>
      <w:r w:rsidRPr="00FE62FB">
        <w:t>.</w:t>
      </w:r>
      <w:r>
        <w:t xml:space="preserve"> In the </w:t>
      </w:r>
      <w:r w:rsidR="001008C0">
        <w:t>Department’s IT System</w:t>
      </w:r>
      <w:r w:rsidR="00BE4C55">
        <w:t>s</w:t>
      </w:r>
      <w:r>
        <w:t xml:space="preserve">: </w:t>
      </w:r>
    </w:p>
    <w:p w14:paraId="07A505A2" w14:textId="7823A533" w:rsidR="00E909CB" w:rsidRDefault="00E909CB" w:rsidP="003A2B2C">
      <w:pPr>
        <w:pStyle w:val="guidelinebullet"/>
        <w:numPr>
          <w:ilvl w:val="0"/>
          <w:numId w:val="1"/>
        </w:numPr>
        <w:ind w:left="1797" w:hanging="357"/>
      </w:pPr>
      <w:r>
        <w:t xml:space="preserve">‘reasons accepted’ refers to reasons that the </w:t>
      </w:r>
      <w:r w:rsidR="00B50EA8">
        <w:t xml:space="preserve">Trial </w:t>
      </w:r>
      <w:r>
        <w:t xml:space="preserve">Provider determines are Valid Reasons; and </w:t>
      </w:r>
    </w:p>
    <w:p w14:paraId="60D5DE82" w14:textId="2BDB35B5" w:rsidR="00E909CB" w:rsidRDefault="00E909CB" w:rsidP="00E909CB">
      <w:pPr>
        <w:pStyle w:val="guidelinebullet"/>
        <w:numPr>
          <w:ilvl w:val="0"/>
          <w:numId w:val="1"/>
        </w:numPr>
      </w:pPr>
      <w:r>
        <w:t xml:space="preserve">‘reasons not accepted’ refers to reasons that the </w:t>
      </w:r>
      <w:r w:rsidR="00B50EA8">
        <w:t xml:space="preserve">Trial </w:t>
      </w:r>
      <w:r>
        <w:t>Provider determines are not Valid Reasons.</w:t>
      </w:r>
    </w:p>
    <w:p w14:paraId="382D59F3" w14:textId="77777777" w:rsidR="001E5032" w:rsidRPr="001E5032" w:rsidRDefault="001E5032" w:rsidP="001E5032">
      <w:pPr>
        <w:pStyle w:val="Heading3"/>
      </w:pPr>
      <w:bookmarkStart w:id="152" w:name="_Toc83903592"/>
      <w:bookmarkStart w:id="153" w:name="_Hlk57101449"/>
      <w:r w:rsidRPr="001E5032">
        <w:t>Failures against requirements that are in the Participant’s Electronic Calendar</w:t>
      </w:r>
      <w:bookmarkEnd w:id="152"/>
    </w:p>
    <w:p w14:paraId="3EE0851C" w14:textId="7BE9669F" w:rsidR="001E5032" w:rsidRPr="001E5032" w:rsidRDefault="001E5032" w:rsidP="001E5032">
      <w:pPr>
        <w:pStyle w:val="guidelinetext"/>
      </w:pPr>
      <w:r w:rsidRPr="001E5032">
        <w:t xml:space="preserve">For Mutual Obligation Failures to attend a Mutual Obligation Requirement that is in the Participant’s Electronic Calendar, on the day that the </w:t>
      </w:r>
      <w:r w:rsidR="00C04B26">
        <w:t xml:space="preserve">Trial </w:t>
      </w:r>
      <w:r w:rsidRPr="001E5032">
        <w:t xml:space="preserve">Provider determines that a </w:t>
      </w:r>
      <w:r w:rsidRPr="001E5032">
        <w:rPr>
          <w:rFonts w:cstheme="minorHAnsi"/>
          <w:iCs/>
        </w:rPr>
        <w:t>Participant has a Valid Reason</w:t>
      </w:r>
      <w:r w:rsidRPr="001E5032">
        <w:t xml:space="preserve"> for a Mutual Obligation Failure:</w:t>
      </w:r>
    </w:p>
    <w:p w14:paraId="465F681A" w14:textId="35A85E04" w:rsidR="001E5032" w:rsidRPr="001E5032" w:rsidRDefault="001E5032" w:rsidP="001E5032">
      <w:pPr>
        <w:pStyle w:val="guidelinebullet"/>
        <w:numPr>
          <w:ilvl w:val="0"/>
          <w:numId w:val="1"/>
        </w:numPr>
      </w:pPr>
      <w:r w:rsidRPr="001E5032">
        <w:t xml:space="preserve">If the </w:t>
      </w:r>
      <w:r w:rsidR="00C04B26">
        <w:t xml:space="preserve">Trial </w:t>
      </w:r>
      <w:r w:rsidRPr="001E5032">
        <w:t xml:space="preserve">Provider has not already recorded an attendance result in the Electronic Calendar in relation to the relevant Mutual Obligation Requirement, the </w:t>
      </w:r>
      <w:r w:rsidR="00C04B26">
        <w:t xml:space="preserve">Trial </w:t>
      </w:r>
      <w:r w:rsidRPr="001E5032">
        <w:t xml:space="preserve">Provider must select ‘Did Not Attend—Valid’. </w:t>
      </w:r>
    </w:p>
    <w:p w14:paraId="55297A9F" w14:textId="722CAD50" w:rsidR="001E5032" w:rsidRPr="001E5032" w:rsidRDefault="001E5032" w:rsidP="001E5032">
      <w:pPr>
        <w:pStyle w:val="guidelinebullet"/>
        <w:numPr>
          <w:ilvl w:val="0"/>
          <w:numId w:val="1"/>
        </w:numPr>
      </w:pPr>
      <w:r w:rsidRPr="001E5032">
        <w:lastRenderedPageBreak/>
        <w:t xml:space="preserve">If the </w:t>
      </w:r>
      <w:r w:rsidR="00C04B26">
        <w:t xml:space="preserve">Trial </w:t>
      </w:r>
      <w:r w:rsidRPr="001E5032">
        <w:t xml:space="preserve">Provider has already recorded ‘Did Not Attend—Invalid’ or ‘Misconduct’ in relation to the relevant Mutual Obligation Requirement, the </w:t>
      </w:r>
      <w:r w:rsidR="00C04B26">
        <w:t xml:space="preserve">Trial </w:t>
      </w:r>
      <w:r w:rsidRPr="001E5032">
        <w:t xml:space="preserve">Provider must select ‘Yes’ in response to the question of whether they accept the </w:t>
      </w:r>
      <w:r w:rsidR="002C6ECC">
        <w:t>Participant</w:t>
      </w:r>
      <w:r w:rsidRPr="001E5032">
        <w:t>’s given reason.</w:t>
      </w:r>
    </w:p>
    <w:p w14:paraId="3352030C" w14:textId="77777777" w:rsidR="001E5032" w:rsidRPr="001E5032" w:rsidRDefault="001E5032" w:rsidP="00C65C03">
      <w:pPr>
        <w:pStyle w:val="Heading3"/>
      </w:pPr>
      <w:bookmarkStart w:id="154" w:name="_When_the_job"/>
      <w:bookmarkStart w:id="155" w:name="_When_the_Participant"/>
      <w:bookmarkStart w:id="156" w:name="_Toc83903593"/>
      <w:bookmarkEnd w:id="154"/>
      <w:bookmarkEnd w:id="155"/>
      <w:r w:rsidRPr="001E5032">
        <w:t>Failures to undertake adequate Job Searches</w:t>
      </w:r>
      <w:bookmarkEnd w:id="156"/>
    </w:p>
    <w:p w14:paraId="6C4BC2AA" w14:textId="1DAD6831" w:rsidR="001E5032" w:rsidRDefault="001E5032" w:rsidP="001E5032">
      <w:pPr>
        <w:pStyle w:val="guidelinetext"/>
      </w:pPr>
      <w:r w:rsidRPr="001E5032">
        <w:t xml:space="preserve">For failures to undertake adequate Job Searches, on the day that the </w:t>
      </w:r>
      <w:r w:rsidR="00C04B26">
        <w:t xml:space="preserve">Trial </w:t>
      </w:r>
      <w:r w:rsidRPr="001E5032">
        <w:t xml:space="preserve">Provider determines that a </w:t>
      </w:r>
      <w:r w:rsidRPr="001E5032">
        <w:rPr>
          <w:rFonts w:cstheme="minorHAnsi"/>
          <w:iCs/>
        </w:rPr>
        <w:t>Participant has a Valid Reason</w:t>
      </w:r>
      <w:r w:rsidRPr="001E5032">
        <w:t xml:space="preserve"> for a Mutual Obligation Failure, the </w:t>
      </w:r>
      <w:r w:rsidR="00C04B26">
        <w:t xml:space="preserve">Trial </w:t>
      </w:r>
      <w:r w:rsidRPr="001E5032">
        <w:t xml:space="preserve">Provider must select ‘Yes’ on the Provider </w:t>
      </w:r>
      <w:r w:rsidR="004B1FEA">
        <w:t>Reengagement</w:t>
      </w:r>
      <w:r w:rsidRPr="001E5032">
        <w:t xml:space="preserve"> page in the </w:t>
      </w:r>
      <w:r w:rsidR="001008C0">
        <w:t>Department’s IT System</w:t>
      </w:r>
      <w:r w:rsidR="00B7141D">
        <w:t>s</w:t>
      </w:r>
      <w:r w:rsidRPr="001E5032">
        <w:t xml:space="preserve"> to indicate that the </w:t>
      </w:r>
      <w:r w:rsidR="002C6ECC">
        <w:t>Participant</w:t>
      </w:r>
      <w:r w:rsidRPr="001E5032">
        <w:t xml:space="preserve">’s reason for not meeting their Job Search requirement has been accepted. </w:t>
      </w:r>
    </w:p>
    <w:p w14:paraId="60469248" w14:textId="2F682123" w:rsidR="002C6ECC" w:rsidRDefault="002C6ECC" w:rsidP="00587B56">
      <w:pPr>
        <w:pStyle w:val="Heading3"/>
      </w:pPr>
      <w:bookmarkStart w:id="157" w:name="_Toc83903594"/>
      <w:r>
        <w:t>Failures to meet a Points Requirement</w:t>
      </w:r>
      <w:bookmarkEnd w:id="157"/>
    </w:p>
    <w:p w14:paraId="48CBF842" w14:textId="5B0E53F3" w:rsidR="002C6ECC" w:rsidRPr="002C6ECC" w:rsidRDefault="002C6ECC">
      <w:pPr>
        <w:pStyle w:val="guidelinetext"/>
      </w:pPr>
      <w:r w:rsidRPr="001E5032">
        <w:t xml:space="preserve">For failures to </w:t>
      </w:r>
      <w:r>
        <w:t>meet a Points Requirement</w:t>
      </w:r>
      <w:r w:rsidRPr="001E5032">
        <w:t xml:space="preserve">, on the day that the </w:t>
      </w:r>
      <w:r w:rsidR="00C04B26">
        <w:t xml:space="preserve">Trial </w:t>
      </w:r>
      <w:r w:rsidRPr="001E5032">
        <w:t xml:space="preserve">Provider determines that a </w:t>
      </w:r>
      <w:r w:rsidRPr="002C6ECC">
        <w:t>Participant has a Valid Reason</w:t>
      </w:r>
      <w:r w:rsidRPr="001E5032">
        <w:t xml:space="preserve"> for a Mutual Obligation Failure, the</w:t>
      </w:r>
      <w:r w:rsidR="00C04B26">
        <w:t xml:space="preserve"> Trial</w:t>
      </w:r>
      <w:r w:rsidRPr="001E5032">
        <w:t xml:space="preserve"> Provider must select ‘Yes’ on the Provider </w:t>
      </w:r>
      <w:r w:rsidR="004B1FEA">
        <w:t>Reengagement</w:t>
      </w:r>
      <w:r w:rsidRPr="001E5032">
        <w:t xml:space="preserve"> page in the </w:t>
      </w:r>
      <w:r w:rsidR="001008C0">
        <w:t>Department’s IT System</w:t>
      </w:r>
      <w:r w:rsidR="00B7141D">
        <w:t>s</w:t>
      </w:r>
      <w:r w:rsidRPr="001E5032">
        <w:t xml:space="preserve"> to indicate that the </w:t>
      </w:r>
      <w:r>
        <w:t>Participant</w:t>
      </w:r>
      <w:r w:rsidRPr="001E5032">
        <w:t xml:space="preserve">’s reason for not meeting their </w:t>
      </w:r>
      <w:r>
        <w:t>Points</w:t>
      </w:r>
      <w:r w:rsidRPr="001E5032">
        <w:t xml:space="preserve"> </w:t>
      </w:r>
      <w:r>
        <w:t>R</w:t>
      </w:r>
      <w:r w:rsidRPr="001E5032">
        <w:t>equirement has been accepted</w:t>
      </w:r>
      <w:r>
        <w:t xml:space="preserve">. </w:t>
      </w:r>
    </w:p>
    <w:p w14:paraId="3177F5C2" w14:textId="77777777" w:rsidR="001E5032" w:rsidRPr="001E5032" w:rsidRDefault="001E5032" w:rsidP="00C65C03">
      <w:pPr>
        <w:pStyle w:val="Heading3"/>
      </w:pPr>
      <w:bookmarkStart w:id="158" w:name="_Toc83903595"/>
      <w:r w:rsidRPr="001E5032">
        <w:t>Failures to enter into a Job Plan</w:t>
      </w:r>
      <w:bookmarkEnd w:id="158"/>
    </w:p>
    <w:p w14:paraId="621BF302" w14:textId="67146B07" w:rsidR="001E5032" w:rsidRPr="001E5032" w:rsidRDefault="001E5032" w:rsidP="001E5032">
      <w:pPr>
        <w:pStyle w:val="guidelinetext"/>
      </w:pPr>
      <w:r w:rsidRPr="001E5032">
        <w:t>For failures to enter into a Job Plan, on the day that the</w:t>
      </w:r>
      <w:r w:rsidR="00C04B26">
        <w:t xml:space="preserve"> Trial</w:t>
      </w:r>
      <w:r w:rsidRPr="001E5032">
        <w:t xml:space="preserve"> Provider determines that a </w:t>
      </w:r>
      <w:r w:rsidRPr="001E5032">
        <w:rPr>
          <w:rFonts w:cstheme="minorHAnsi"/>
          <w:iCs/>
        </w:rPr>
        <w:t>Participant has a Valid Reason</w:t>
      </w:r>
      <w:r w:rsidRPr="001E5032">
        <w:t xml:space="preserve"> for the Mutual Obligation Failure, the </w:t>
      </w:r>
      <w:r w:rsidR="00C04B26">
        <w:t xml:space="preserve">Trial </w:t>
      </w:r>
      <w:r w:rsidRPr="001E5032">
        <w:t xml:space="preserve">Provider must select ‘Yes’ on the Provider </w:t>
      </w:r>
      <w:r w:rsidR="004B1FEA">
        <w:t>Reengagement</w:t>
      </w:r>
      <w:r w:rsidRPr="001E5032">
        <w:t xml:space="preserve"> Page in the </w:t>
      </w:r>
      <w:r w:rsidR="001008C0">
        <w:t>Department’s IT System</w:t>
      </w:r>
      <w:r w:rsidR="00B7141D">
        <w:t>s</w:t>
      </w:r>
      <w:r w:rsidRPr="001E5032">
        <w:t xml:space="preserve"> to indicate that the </w:t>
      </w:r>
      <w:r w:rsidR="002C6ECC">
        <w:t>Participant</w:t>
      </w:r>
      <w:r w:rsidRPr="001E5032">
        <w:t>’s reason for failing to enter into a Job Plan has been accepted.</w:t>
      </w:r>
    </w:p>
    <w:p w14:paraId="65468444" w14:textId="2D5E890D" w:rsidR="001E5032" w:rsidRPr="001E5032" w:rsidRDefault="001E5032" w:rsidP="001E5032">
      <w:pPr>
        <w:pStyle w:val="guidelinetext"/>
      </w:pPr>
      <w:r w:rsidRPr="001E5032">
        <w:t>Once the</w:t>
      </w:r>
      <w:r w:rsidR="00C04B26">
        <w:t xml:space="preserve"> Trial</w:t>
      </w:r>
      <w:r w:rsidRPr="001E5032">
        <w:t xml:space="preserve"> Provider has recorded that the Participant has a Valid Reason, the </w:t>
      </w:r>
      <w:r w:rsidR="00C04B26">
        <w:t xml:space="preserve">Trial </w:t>
      </w:r>
      <w:r w:rsidRPr="001E5032">
        <w:t xml:space="preserve">Provider must then create a Provider Appointment for the Participant to attend within two Business Days after the day the </w:t>
      </w:r>
      <w:r w:rsidR="00C04B26">
        <w:t xml:space="preserve">Trial </w:t>
      </w:r>
      <w:r w:rsidRPr="001E5032">
        <w:t xml:space="preserve">Provider has recorded their assessment. If the Participant attends the Provider Appointment, the </w:t>
      </w:r>
      <w:r w:rsidR="00C04B26">
        <w:t xml:space="preserve">Trial </w:t>
      </w:r>
      <w:r w:rsidRPr="001E5032">
        <w:t xml:space="preserve">Provider must discuss the Job Plan with the Participant. If the Participant does not attend the Provider Appointment to discuss the Job Plan, this is a Mutual Obligation Failure, and the </w:t>
      </w:r>
      <w:r w:rsidR="00A26DA3">
        <w:t xml:space="preserve">Trial </w:t>
      </w:r>
      <w:r w:rsidRPr="001E5032">
        <w:t>Provider must comply with their usual obligations regarding Mutual Obligation Failures.</w:t>
      </w:r>
    </w:p>
    <w:p w14:paraId="5D4D1E29" w14:textId="52F1FA26" w:rsidR="001E5032" w:rsidRPr="001E5032" w:rsidRDefault="001E5032" w:rsidP="00C65C03">
      <w:pPr>
        <w:pStyle w:val="Heading3"/>
      </w:pPr>
      <w:bookmarkStart w:id="159" w:name="_Toc83903596"/>
      <w:r w:rsidRPr="001E5032">
        <w:t>Failures to act on a</w:t>
      </w:r>
      <w:r w:rsidR="002605CE">
        <w:t xml:space="preserve"> Job Referral or</w:t>
      </w:r>
      <w:r w:rsidRPr="001E5032">
        <w:t xml:space="preserve"> job opportunity</w:t>
      </w:r>
      <w:bookmarkEnd w:id="159"/>
    </w:p>
    <w:p w14:paraId="728AF597" w14:textId="24D61777" w:rsidR="001E5032" w:rsidRPr="001E5032" w:rsidRDefault="001E5032" w:rsidP="001E5032">
      <w:pPr>
        <w:pStyle w:val="guidelinetext"/>
      </w:pPr>
      <w:r w:rsidRPr="001E5032">
        <w:t>For failures to act on a</w:t>
      </w:r>
      <w:r w:rsidR="00FA0A7A">
        <w:t xml:space="preserve"> Job Referral or</w:t>
      </w:r>
      <w:r w:rsidRPr="001E5032">
        <w:t xml:space="preserve"> job opportunity, on the day that the </w:t>
      </w:r>
      <w:r w:rsidR="00A26DA3">
        <w:t xml:space="preserve">Trial </w:t>
      </w:r>
      <w:r w:rsidRPr="001E5032">
        <w:t xml:space="preserve">Provider determines that a </w:t>
      </w:r>
      <w:r w:rsidRPr="001E5032">
        <w:rPr>
          <w:rFonts w:cstheme="minorHAnsi"/>
          <w:iCs/>
        </w:rPr>
        <w:t>Participant has a Valid Reason</w:t>
      </w:r>
      <w:r w:rsidRPr="001E5032">
        <w:t xml:space="preserve"> for a Mutual Obligation Failure, the </w:t>
      </w:r>
      <w:r w:rsidR="00A26DA3">
        <w:t xml:space="preserve">Trial </w:t>
      </w:r>
      <w:r w:rsidRPr="001E5032">
        <w:t xml:space="preserve">Provider must select ‘Unsatisfactory—Valid’ on the Provider </w:t>
      </w:r>
      <w:r w:rsidR="004B1FEA">
        <w:t>Reengagement</w:t>
      </w:r>
      <w:r w:rsidRPr="001E5032">
        <w:t xml:space="preserve"> page in the </w:t>
      </w:r>
      <w:r w:rsidR="001008C0">
        <w:t>Department’s IT System</w:t>
      </w:r>
      <w:r w:rsidR="00B7141D">
        <w:t>s</w:t>
      </w:r>
      <w:r w:rsidRPr="001E5032">
        <w:t xml:space="preserve"> to indicate that the </w:t>
      </w:r>
      <w:r w:rsidR="002C6ECC">
        <w:t>Participant</w:t>
      </w:r>
      <w:r w:rsidRPr="001E5032">
        <w:t>’s reason for failing to act on a job opportunity has been accepted.</w:t>
      </w:r>
    </w:p>
    <w:p w14:paraId="2136FCE0" w14:textId="4E4DAEB1" w:rsidR="00BA7087" w:rsidRPr="003E0589" w:rsidRDefault="00BA7087" w:rsidP="009B415F">
      <w:pPr>
        <w:pStyle w:val="Heading3"/>
      </w:pPr>
      <w:bookmarkStart w:id="160" w:name="_Where_the_Participant"/>
      <w:bookmarkStart w:id="161" w:name="_Toc22128438"/>
      <w:bookmarkStart w:id="162" w:name="_Ref57193783"/>
      <w:bookmarkStart w:id="163" w:name="_Ref57193791"/>
      <w:bookmarkStart w:id="164" w:name="_Ref57195086"/>
      <w:bookmarkStart w:id="165" w:name="_Ref57195130"/>
      <w:bookmarkStart w:id="166" w:name="_Ref57195167"/>
      <w:bookmarkStart w:id="167" w:name="_Toc83903597"/>
      <w:bookmarkEnd w:id="153"/>
      <w:bookmarkEnd w:id="160"/>
      <w:r>
        <w:t>Where</w:t>
      </w:r>
      <w:r w:rsidR="00E909CB">
        <w:t xml:space="preserve"> the Participant does not have a</w:t>
      </w:r>
      <w:r w:rsidRPr="003E0589">
        <w:t xml:space="preserve"> Valid Reason</w:t>
      </w:r>
      <w:bookmarkEnd w:id="161"/>
      <w:bookmarkEnd w:id="162"/>
      <w:bookmarkEnd w:id="163"/>
      <w:bookmarkEnd w:id="164"/>
      <w:bookmarkEnd w:id="165"/>
      <w:bookmarkEnd w:id="166"/>
      <w:bookmarkEnd w:id="167"/>
    </w:p>
    <w:p w14:paraId="6C0A844B" w14:textId="35C8AFD9" w:rsidR="002C6ECC" w:rsidRPr="005C645D" w:rsidRDefault="002605CE" w:rsidP="002C6ECC">
      <w:pPr>
        <w:pStyle w:val="guidelinetext"/>
        <w:rPr>
          <w:highlight w:val="yellow"/>
        </w:rPr>
      </w:pPr>
      <w:r>
        <w:t>For failures to act on a Job Re</w:t>
      </w:r>
      <w:r w:rsidR="00817E72">
        <w:t>f</w:t>
      </w:r>
      <w:r>
        <w:t>erral or opportunity, o</w:t>
      </w:r>
      <w:r w:rsidR="00520B8D">
        <w:t xml:space="preserve">n the day that the </w:t>
      </w:r>
      <w:r w:rsidR="00B50EA8">
        <w:t xml:space="preserve">Trial </w:t>
      </w:r>
      <w:r w:rsidR="00520B8D">
        <w:t>Provider determines that a Participant does not have a Valid Reason for a Mutual Obligation Requirement</w:t>
      </w:r>
      <w:r>
        <w:t xml:space="preserve"> Failure</w:t>
      </w:r>
      <w:r w:rsidR="00520B8D">
        <w:t xml:space="preserve">, the </w:t>
      </w:r>
      <w:r w:rsidR="00B50EA8">
        <w:t xml:space="preserve">Trial </w:t>
      </w:r>
      <w:r w:rsidR="00520B8D">
        <w:t>Provider must record</w:t>
      </w:r>
      <w:r w:rsidR="002C6ECC">
        <w:t xml:space="preserve"> this assessment in the Department’s IT System</w:t>
      </w:r>
      <w:r w:rsidR="00B7141D">
        <w:t>s</w:t>
      </w:r>
      <w:r w:rsidR="002C6ECC">
        <w:t xml:space="preserve">. </w:t>
      </w:r>
      <w:r w:rsidR="002C6ECC" w:rsidRPr="00587B56">
        <w:t xml:space="preserve">The way to record this assessment can differ, depending on the type of Mutual Obligation Failure that the Participant has committed. The steps that </w:t>
      </w:r>
      <w:r w:rsidR="002C6ECC" w:rsidRPr="00587B56">
        <w:lastRenderedPageBreak/>
        <w:t xml:space="preserve">the </w:t>
      </w:r>
      <w:r w:rsidR="00A26DA3">
        <w:t xml:space="preserve">Trial </w:t>
      </w:r>
      <w:r w:rsidR="002C6ECC" w:rsidRPr="00587B56">
        <w:t>Provider must take, depending on the type of Mutual Obligation Failure in question, are described below.</w:t>
      </w:r>
      <w:r w:rsidR="002C6ECC" w:rsidRPr="00587B56" w:rsidDel="006331D5">
        <w:t xml:space="preserve"> </w:t>
      </w:r>
    </w:p>
    <w:p w14:paraId="34659A8A" w14:textId="30797B3D" w:rsidR="00520B8D" w:rsidRDefault="00520B8D" w:rsidP="00520B8D">
      <w:pPr>
        <w:pStyle w:val="guidelinetext"/>
      </w:pPr>
      <w:r>
        <w:t xml:space="preserve">When they do this, the </w:t>
      </w:r>
      <w:r w:rsidR="00B50EA8">
        <w:t xml:space="preserve">Trial </w:t>
      </w:r>
      <w:r>
        <w:t xml:space="preserve">Provider must also select a description of the Participant’s reason that was not a Valid Reason from a drop-down menu that will appear. In selecting a reason option, the </w:t>
      </w:r>
      <w:r w:rsidR="00B50EA8">
        <w:t xml:space="preserve">Trial </w:t>
      </w:r>
      <w:r>
        <w:t>Provider must select the option that is most similar to</w:t>
      </w:r>
      <w:r w:rsidRPr="0055156F">
        <w:t xml:space="preserve"> the </w:t>
      </w:r>
      <w:r>
        <w:t xml:space="preserve">reason that the Participant gave </w:t>
      </w:r>
      <w:r w:rsidRPr="0055156F">
        <w:t xml:space="preserve">as they described it to the </w:t>
      </w:r>
      <w:r w:rsidR="00B50EA8">
        <w:t xml:space="preserve">Trial </w:t>
      </w:r>
      <w:r w:rsidRPr="0055156F">
        <w:t>Provider</w:t>
      </w:r>
      <w:r>
        <w:t xml:space="preserve">. By recording </w:t>
      </w:r>
      <w:r w:rsidR="002C6ECC">
        <w:t>that the Participant’s</w:t>
      </w:r>
      <w:r>
        <w:t xml:space="preserve"> reason is not </w:t>
      </w:r>
      <w:r w:rsidR="002C6ECC">
        <w:t xml:space="preserve">a </w:t>
      </w:r>
      <w:r>
        <w:t>Valid</w:t>
      </w:r>
      <w:r w:rsidR="002C6ECC">
        <w:t xml:space="preserve"> Reason</w:t>
      </w:r>
      <w:r>
        <w:t xml:space="preserve">, the </w:t>
      </w:r>
      <w:r w:rsidR="00B50EA8">
        <w:t xml:space="preserve">Trial </w:t>
      </w:r>
      <w:r>
        <w:t>Provider is confirming the relevant Demerit on the Participant’s record.</w:t>
      </w:r>
    </w:p>
    <w:p w14:paraId="06C810BA" w14:textId="075CB254" w:rsidR="00520B8D" w:rsidRDefault="00520B8D" w:rsidP="003A2B2C">
      <w:pPr>
        <w:pStyle w:val="guidelinetext"/>
      </w:pPr>
      <w:r>
        <w:t xml:space="preserve">A full list of these drop-down menu options can be found at </w:t>
      </w:r>
      <w:hyperlink w:anchor="_Attachment_E—Valid_Reason" w:history="1">
        <w:r w:rsidR="000B005A" w:rsidRPr="000B005A">
          <w:rPr>
            <w:rStyle w:val="Hyperlink"/>
          </w:rPr>
          <w:t xml:space="preserve">Attachment </w:t>
        </w:r>
        <w:r w:rsidR="000B005A" w:rsidRPr="00125827">
          <w:rPr>
            <w:rStyle w:val="Hyperlink"/>
          </w:rPr>
          <w:t>E</w:t>
        </w:r>
      </w:hyperlink>
      <w:r w:rsidRPr="00FE62FB">
        <w:t>.</w:t>
      </w:r>
      <w:r>
        <w:t xml:space="preserve"> In the </w:t>
      </w:r>
      <w:r w:rsidR="001008C0">
        <w:t>Department’s IT System</w:t>
      </w:r>
      <w:r w:rsidR="00BE4C55">
        <w:t>s</w:t>
      </w:r>
      <w:r>
        <w:t xml:space="preserve">: </w:t>
      </w:r>
    </w:p>
    <w:p w14:paraId="7859D203" w14:textId="2AEF973E" w:rsidR="00520B8D" w:rsidRDefault="00520B8D" w:rsidP="00520B8D">
      <w:pPr>
        <w:pStyle w:val="guidelinebullet"/>
        <w:numPr>
          <w:ilvl w:val="0"/>
          <w:numId w:val="1"/>
        </w:numPr>
      </w:pPr>
      <w:r>
        <w:t xml:space="preserve">‘reasons accepted’ refers to reasons that the </w:t>
      </w:r>
      <w:r w:rsidR="00B50EA8">
        <w:t xml:space="preserve">Trial </w:t>
      </w:r>
      <w:r>
        <w:t xml:space="preserve">Provider determines are Valid Reasons; and </w:t>
      </w:r>
    </w:p>
    <w:p w14:paraId="28DAAF48" w14:textId="3F737B7E" w:rsidR="00520B8D" w:rsidRDefault="00520B8D" w:rsidP="00520B8D">
      <w:pPr>
        <w:pStyle w:val="guidelinebullet"/>
        <w:numPr>
          <w:ilvl w:val="0"/>
          <w:numId w:val="1"/>
        </w:numPr>
      </w:pPr>
      <w:r>
        <w:t xml:space="preserve">‘reasons not accepted’ refers to reasons that the </w:t>
      </w:r>
      <w:r w:rsidR="00B50EA8">
        <w:t xml:space="preserve">Trial </w:t>
      </w:r>
      <w:r>
        <w:t>Provider determines are not Valid Reasons.</w:t>
      </w:r>
    </w:p>
    <w:p w14:paraId="6C6DE9CC" w14:textId="38DD96F5" w:rsidR="00F846F4" w:rsidRPr="00991970" w:rsidRDefault="00520B8D" w:rsidP="00F846F4">
      <w:pPr>
        <w:pStyle w:val="guidelinetext"/>
      </w:pPr>
      <w:r>
        <w:t xml:space="preserve">On the day that the </w:t>
      </w:r>
      <w:r w:rsidR="00B50EA8">
        <w:t xml:space="preserve">Trial </w:t>
      </w:r>
      <w:r>
        <w:t xml:space="preserve">Provider determines that a Participant does not have a Valid Reason for failing to meet a Mutual Obligation Requirement, the </w:t>
      </w:r>
      <w:r w:rsidR="00B50EA8">
        <w:t xml:space="preserve">Trial </w:t>
      </w:r>
      <w:r>
        <w:t xml:space="preserve">Provider must </w:t>
      </w:r>
      <w:r w:rsidRPr="00ED597B">
        <w:t xml:space="preserve">then </w:t>
      </w:r>
      <w:r w:rsidR="00F846F4" w:rsidRPr="00ED597B">
        <w:t>explain the following to the Participant, depending on whether they are in the Green Zone or Warning Zone, or in the Penal</w:t>
      </w:r>
      <w:r w:rsidR="00F846F4" w:rsidRPr="00991970">
        <w:t>ty Zone.</w:t>
      </w:r>
    </w:p>
    <w:p w14:paraId="4FAF25B4" w14:textId="4D243731" w:rsidR="00F846F4" w:rsidRPr="00ED597B" w:rsidRDefault="00F846F4" w:rsidP="00F846F4">
      <w:pPr>
        <w:pStyle w:val="guidelinetext"/>
      </w:pPr>
      <w:r w:rsidRPr="00341F8B">
        <w:t xml:space="preserve">If the Participant is in the Green Zone or Warning Zone, the </w:t>
      </w:r>
      <w:r w:rsidR="00ED597B" w:rsidRPr="0008747D">
        <w:t xml:space="preserve">Trial </w:t>
      </w:r>
      <w:r w:rsidRPr="00ED597B">
        <w:t>Provider must inform them that:</w:t>
      </w:r>
    </w:p>
    <w:p w14:paraId="0D464821" w14:textId="77777777" w:rsidR="00F846F4" w:rsidRPr="00341F8B" w:rsidRDefault="00F846F4" w:rsidP="00F846F4">
      <w:pPr>
        <w:pStyle w:val="guidelinebullet"/>
        <w:numPr>
          <w:ilvl w:val="0"/>
          <w:numId w:val="1"/>
        </w:numPr>
      </w:pPr>
      <w:r w:rsidRPr="00991970">
        <w:t>their Income Support Payment will be suspended in two Business Days as a result of a Mutual Obligation Failure, unless the Participant is able to meet a R</w:t>
      </w:r>
      <w:r w:rsidRPr="00341F8B">
        <w:t>econnection Requirement before those two Business Days lapse, and</w:t>
      </w:r>
    </w:p>
    <w:p w14:paraId="5C49D661" w14:textId="77777777" w:rsidR="00F846F4" w:rsidRPr="00341F8B" w:rsidRDefault="00F846F4" w:rsidP="00F846F4">
      <w:pPr>
        <w:pStyle w:val="guidelinebullet"/>
        <w:numPr>
          <w:ilvl w:val="0"/>
          <w:numId w:val="1"/>
        </w:numPr>
      </w:pPr>
      <w:r w:rsidRPr="00341F8B">
        <w:t>if the Participant does not meet a Reconnection Requirement within two Business Days, their Income Support Payment will remain suspended until they do so.</w:t>
      </w:r>
    </w:p>
    <w:p w14:paraId="17B23084" w14:textId="0CF8EE2C" w:rsidR="00F846F4" w:rsidRPr="00ED597B" w:rsidRDefault="00F846F4" w:rsidP="00F846F4">
      <w:pPr>
        <w:pStyle w:val="guidelinetext"/>
      </w:pPr>
      <w:r w:rsidRPr="00341F8B">
        <w:t xml:space="preserve">If the Participant is in the Penalty Zone, the </w:t>
      </w:r>
      <w:r w:rsidR="00ED597B" w:rsidRPr="0008747D">
        <w:t xml:space="preserve">Trial </w:t>
      </w:r>
      <w:r w:rsidRPr="00ED597B">
        <w:t>Provider must inform them that:</w:t>
      </w:r>
    </w:p>
    <w:p w14:paraId="29FBF34C" w14:textId="77777777" w:rsidR="00F846F4" w:rsidRPr="00991970" w:rsidRDefault="00F846F4" w:rsidP="00F846F4">
      <w:pPr>
        <w:pStyle w:val="guidelinebullet"/>
        <w:numPr>
          <w:ilvl w:val="0"/>
          <w:numId w:val="1"/>
        </w:numPr>
      </w:pPr>
      <w:r w:rsidRPr="00991970">
        <w:t>their Income Support Payment has been suspended as a result of a Mutual Obligation Failure, and</w:t>
      </w:r>
    </w:p>
    <w:p w14:paraId="41B17F0E" w14:textId="77777777" w:rsidR="00F846F4" w:rsidRPr="00341F8B" w:rsidRDefault="00F846F4" w:rsidP="00F846F4">
      <w:pPr>
        <w:pStyle w:val="guidelinebullet"/>
        <w:numPr>
          <w:ilvl w:val="0"/>
          <w:numId w:val="1"/>
        </w:numPr>
      </w:pPr>
      <w:r w:rsidRPr="00341F8B">
        <w:t>they must meet a Reconnection Requirement to have their Income Support Payment suspension lifted.</w:t>
      </w:r>
    </w:p>
    <w:p w14:paraId="51640AC3" w14:textId="00C6ABEF" w:rsidR="00F846F4" w:rsidRPr="00ED597B" w:rsidRDefault="00F846F4" w:rsidP="00F846F4">
      <w:pPr>
        <w:pStyle w:val="guidelinetext"/>
      </w:pPr>
      <w:r w:rsidRPr="00341F8B">
        <w:t>Regardless of what Zone the Participant is in, the</w:t>
      </w:r>
      <w:r w:rsidR="00ED597B" w:rsidRPr="0008747D">
        <w:t xml:space="preserve"> Trial</w:t>
      </w:r>
      <w:r w:rsidRPr="00ED597B">
        <w:t xml:space="preserve"> Provider must then also explain to the Participant:</w:t>
      </w:r>
    </w:p>
    <w:p w14:paraId="0BD93236" w14:textId="77777777" w:rsidR="00520B8D" w:rsidRDefault="00520B8D" w:rsidP="00520B8D">
      <w:pPr>
        <w:pStyle w:val="guidelinebullet"/>
        <w:numPr>
          <w:ilvl w:val="0"/>
          <w:numId w:val="1"/>
        </w:numPr>
      </w:pPr>
      <w:r>
        <w:t>why their given reason was not a Valid Reason and what the consequences of this are;</w:t>
      </w:r>
    </w:p>
    <w:p w14:paraId="7C74B3EC" w14:textId="079F825A" w:rsidR="00520B8D" w:rsidRDefault="00520B8D" w:rsidP="009B415F">
      <w:pPr>
        <w:pStyle w:val="guidelinebullet"/>
        <w:numPr>
          <w:ilvl w:val="0"/>
          <w:numId w:val="1"/>
        </w:numPr>
      </w:pPr>
      <w:r>
        <w:t xml:space="preserve">how this decision will be recorded on the </w:t>
      </w:r>
      <w:r w:rsidR="00ED597B">
        <w:t>‘</w:t>
      </w:r>
      <w:r>
        <w:t>Participant’s Participation (Compliance) History</w:t>
      </w:r>
      <w:r w:rsidR="00ED597B">
        <w:t>’ page in the Department’s IT Systems</w:t>
      </w:r>
      <w:r>
        <w:t xml:space="preserve"> and displayed on the </w:t>
      </w:r>
      <w:r w:rsidR="00ED597B">
        <w:t>‘</w:t>
      </w:r>
      <w:r>
        <w:t>Participant’s Compliance Status Indicator</w:t>
      </w:r>
      <w:r w:rsidR="00ED597B">
        <w:t>’</w:t>
      </w:r>
      <w:r>
        <w:t xml:space="preserve"> on the online Dashboard;</w:t>
      </w:r>
    </w:p>
    <w:p w14:paraId="242767F0" w14:textId="12FC18DD" w:rsidR="00520B8D" w:rsidRPr="00F06667" w:rsidRDefault="00520B8D" w:rsidP="009B415F">
      <w:pPr>
        <w:pStyle w:val="guidelinebullet"/>
        <w:numPr>
          <w:ilvl w:val="0"/>
          <w:numId w:val="1"/>
        </w:numPr>
        <w:ind w:left="1797" w:hanging="357"/>
      </w:pPr>
      <w:r w:rsidRPr="00F06667">
        <w:t>whether the Mutual Obligation Failure is considered a ‘fast-track</w:t>
      </w:r>
      <w:r>
        <w:t>’</w:t>
      </w:r>
      <w:r w:rsidRPr="00F06667">
        <w:t xml:space="preserve"> </w:t>
      </w:r>
      <w:r>
        <w:t>Mutual Obligation F</w:t>
      </w:r>
      <w:r w:rsidRPr="00F06667">
        <w:t>ailure and, if so, what that means and what the next steps are</w:t>
      </w:r>
      <w:r>
        <w:t>;</w:t>
      </w:r>
    </w:p>
    <w:p w14:paraId="16CB17C4" w14:textId="77777777" w:rsidR="00520B8D" w:rsidRDefault="00520B8D" w:rsidP="009B415F">
      <w:pPr>
        <w:pStyle w:val="guidelinebullet"/>
        <w:numPr>
          <w:ilvl w:val="0"/>
          <w:numId w:val="1"/>
        </w:numPr>
      </w:pPr>
      <w:r>
        <w:t>the number of Demerits the Participant has accrued so far;</w:t>
      </w:r>
    </w:p>
    <w:p w14:paraId="085B68D0" w14:textId="7B8FF31A" w:rsidR="00520B8D" w:rsidRDefault="00520B8D" w:rsidP="009B415F">
      <w:pPr>
        <w:pStyle w:val="guidelinebullet"/>
        <w:numPr>
          <w:ilvl w:val="0"/>
          <w:numId w:val="1"/>
        </w:numPr>
      </w:pPr>
      <w:r>
        <w:t>the importance of meeting all Mutual Obligation Requirements;</w:t>
      </w:r>
    </w:p>
    <w:p w14:paraId="6A032CC4" w14:textId="35DD2CDA" w:rsidR="00520B8D" w:rsidRDefault="00520B8D" w:rsidP="00520B8D">
      <w:pPr>
        <w:pStyle w:val="guidelinetext"/>
      </w:pPr>
      <w:r>
        <w:t>the consequences of persistent non</w:t>
      </w:r>
      <w:r w:rsidRPr="00817E72">
        <w:rPr>
          <w:rFonts w:ascii="Cambria Math" w:hAnsi="Cambria Math" w:cs="Cambria Math"/>
        </w:rPr>
        <w:t>‑</w:t>
      </w:r>
      <w:r>
        <w:t>compliance, including financial penalties and Income Support Payment cancellation</w:t>
      </w:r>
      <w:r w:rsidR="00817E72">
        <w:t xml:space="preserve">, what and when the Participant’s Reconnection </w:t>
      </w:r>
      <w:r w:rsidR="00817E72">
        <w:lastRenderedPageBreak/>
        <w:t xml:space="preserve">Requirement will be. </w:t>
      </w:r>
      <w:r>
        <w:t xml:space="preserve">By reinforcing the consequences of failing to meet Mutual Obligation Requirements, Participants are encouraged to meet their Mutual Obligation Requirements in the future and remain engaged with their </w:t>
      </w:r>
      <w:r w:rsidR="00B50EA8">
        <w:t xml:space="preserve">Trial </w:t>
      </w:r>
      <w:r>
        <w:t>Providers.</w:t>
      </w:r>
    </w:p>
    <w:p w14:paraId="49D9F002" w14:textId="77777777" w:rsidR="002C6ECC" w:rsidRPr="002C6ECC" w:rsidRDefault="002C6ECC" w:rsidP="002C6ECC">
      <w:pPr>
        <w:pStyle w:val="Heading3"/>
      </w:pPr>
      <w:bookmarkStart w:id="168" w:name="_Toc83903598"/>
      <w:r w:rsidRPr="002C6ECC">
        <w:t>Failures to undertake adequate Job Searches</w:t>
      </w:r>
      <w:bookmarkEnd w:id="168"/>
    </w:p>
    <w:p w14:paraId="48D95A29" w14:textId="0D2869BE" w:rsidR="002C6ECC" w:rsidRPr="002C6ECC" w:rsidRDefault="002C6ECC" w:rsidP="002C6ECC">
      <w:pPr>
        <w:pStyle w:val="guidelinetext"/>
      </w:pPr>
      <w:r w:rsidRPr="002C6ECC">
        <w:t xml:space="preserve">For failures to undertake adequate Job Searches, on the day that the </w:t>
      </w:r>
      <w:r w:rsidR="00A26DA3">
        <w:t xml:space="preserve">Trial </w:t>
      </w:r>
      <w:r w:rsidRPr="002C6ECC">
        <w:t xml:space="preserve">Provider determines that a </w:t>
      </w:r>
      <w:r w:rsidRPr="002C6ECC">
        <w:rPr>
          <w:rFonts w:cstheme="minorHAnsi"/>
          <w:iCs/>
        </w:rPr>
        <w:t>Participant does not have a Valid Reason</w:t>
      </w:r>
      <w:r w:rsidRPr="002C6ECC">
        <w:t xml:space="preserve"> for a Mutual Obligation Failure, the </w:t>
      </w:r>
      <w:r w:rsidR="00A26DA3">
        <w:t xml:space="preserve">Trial </w:t>
      </w:r>
      <w:r w:rsidRPr="002C6ECC">
        <w:t xml:space="preserve">Provider must select ‘No’ on the Provider </w:t>
      </w:r>
      <w:r w:rsidR="004B1FEA">
        <w:t>Reengagement</w:t>
      </w:r>
      <w:r w:rsidRPr="002C6ECC">
        <w:t xml:space="preserve"> page in the </w:t>
      </w:r>
      <w:r w:rsidR="001008C0">
        <w:t>Department’s IT System</w:t>
      </w:r>
      <w:r w:rsidR="00B7141D">
        <w:t>s</w:t>
      </w:r>
      <w:r w:rsidRPr="002C6ECC">
        <w:t xml:space="preserve"> to indicate that the Participant’s reason for not meeting their Job Search requirement has not been accepted.</w:t>
      </w:r>
    </w:p>
    <w:p w14:paraId="0C31C942" w14:textId="6BE30D75" w:rsidR="002C6ECC" w:rsidRPr="002C6ECC" w:rsidRDefault="002C6ECC" w:rsidP="002C6ECC">
      <w:pPr>
        <w:pStyle w:val="Heading3"/>
      </w:pPr>
      <w:bookmarkStart w:id="169" w:name="_Toc83903599"/>
      <w:r w:rsidRPr="002C6ECC">
        <w:t>Failures to meet a Points Requirement</w:t>
      </w:r>
      <w:bookmarkEnd w:id="169"/>
    </w:p>
    <w:p w14:paraId="38C0F6AF" w14:textId="3C55771C" w:rsidR="002C6ECC" w:rsidRPr="002C6ECC" w:rsidRDefault="002C6ECC" w:rsidP="002C6ECC">
      <w:pPr>
        <w:pStyle w:val="guidelinetext"/>
      </w:pPr>
      <w:r w:rsidRPr="001E5032">
        <w:t xml:space="preserve">For failures to </w:t>
      </w:r>
      <w:r>
        <w:t>meet a Points Requirement</w:t>
      </w:r>
      <w:r w:rsidRPr="001E5032">
        <w:t xml:space="preserve">, on the day that the </w:t>
      </w:r>
      <w:r w:rsidR="00A26DA3">
        <w:t xml:space="preserve">Trial </w:t>
      </w:r>
      <w:r w:rsidRPr="001E5032">
        <w:t xml:space="preserve">Provider determines that a </w:t>
      </w:r>
      <w:r w:rsidRPr="002C6ECC">
        <w:t xml:space="preserve">Participant </w:t>
      </w:r>
      <w:r>
        <w:t xml:space="preserve">does not have a </w:t>
      </w:r>
      <w:r w:rsidRPr="002C6ECC">
        <w:t>Valid Reason</w:t>
      </w:r>
      <w:r w:rsidRPr="001E5032">
        <w:t xml:space="preserve"> for a Mutual Obligation Failure, the</w:t>
      </w:r>
      <w:r w:rsidR="00A26DA3">
        <w:t xml:space="preserve"> Trial</w:t>
      </w:r>
      <w:r w:rsidRPr="001E5032">
        <w:t xml:space="preserve"> Provider must</w:t>
      </w:r>
      <w:r>
        <w:t xml:space="preserve"> select ‘No</w:t>
      </w:r>
      <w:r w:rsidRPr="001E5032">
        <w:t xml:space="preserve">’ on the Provider </w:t>
      </w:r>
      <w:r w:rsidR="004B1FEA">
        <w:t>Reengagement</w:t>
      </w:r>
      <w:r w:rsidRPr="001E5032">
        <w:t xml:space="preserve"> page in the </w:t>
      </w:r>
      <w:r w:rsidR="001008C0">
        <w:t>Department’s IT System</w:t>
      </w:r>
      <w:r w:rsidR="00B7141D">
        <w:t>s</w:t>
      </w:r>
      <w:r w:rsidRPr="001E5032">
        <w:t xml:space="preserve"> to indicate that the </w:t>
      </w:r>
      <w:r>
        <w:t>Participant</w:t>
      </w:r>
      <w:r w:rsidRPr="001E5032">
        <w:t xml:space="preserve">’s reason for not meeting their </w:t>
      </w:r>
      <w:r>
        <w:t>Points</w:t>
      </w:r>
      <w:r w:rsidRPr="001E5032">
        <w:t xml:space="preserve"> </w:t>
      </w:r>
      <w:r>
        <w:t>R</w:t>
      </w:r>
      <w:r w:rsidRPr="001E5032">
        <w:t>equirement has</w:t>
      </w:r>
      <w:r>
        <w:t xml:space="preserve"> not</w:t>
      </w:r>
      <w:r w:rsidRPr="001E5032">
        <w:t xml:space="preserve"> been accepted</w:t>
      </w:r>
      <w:r>
        <w:t xml:space="preserve">. </w:t>
      </w:r>
    </w:p>
    <w:p w14:paraId="5564C424" w14:textId="77777777" w:rsidR="002C6ECC" w:rsidRPr="00587B56" w:rsidRDefault="002C6ECC" w:rsidP="002C6ECC">
      <w:pPr>
        <w:pStyle w:val="Heading3"/>
      </w:pPr>
      <w:bookmarkStart w:id="170" w:name="_Toc83903600"/>
      <w:r w:rsidRPr="00587B56">
        <w:t>Failures to enter into a Job Plan</w:t>
      </w:r>
      <w:bookmarkEnd w:id="170"/>
    </w:p>
    <w:p w14:paraId="15C56C7A" w14:textId="640A62C9" w:rsidR="002C6ECC" w:rsidRPr="00587B56" w:rsidRDefault="002C6ECC" w:rsidP="002C6ECC">
      <w:pPr>
        <w:pStyle w:val="guidelinetext"/>
      </w:pPr>
      <w:r w:rsidRPr="00587B56">
        <w:t xml:space="preserve">For failures to enter into a Job Plan, on the day that the </w:t>
      </w:r>
      <w:r w:rsidR="00A26DA3">
        <w:t xml:space="preserve">Trial </w:t>
      </w:r>
      <w:r w:rsidRPr="00587B56">
        <w:t xml:space="preserve">Provider determines that a </w:t>
      </w:r>
      <w:r w:rsidRPr="00587B56">
        <w:rPr>
          <w:rFonts w:cstheme="minorHAnsi"/>
          <w:iCs/>
        </w:rPr>
        <w:t>Participant does not have a Valid Reason</w:t>
      </w:r>
      <w:r w:rsidRPr="00587B56">
        <w:t xml:space="preserve"> for the Mutual Obligation Failure, the </w:t>
      </w:r>
      <w:r w:rsidR="00A26DA3">
        <w:t xml:space="preserve">Trial </w:t>
      </w:r>
      <w:r w:rsidRPr="00587B56">
        <w:t xml:space="preserve">Provider must select ‘No’ on the Provider </w:t>
      </w:r>
      <w:r w:rsidR="004B1FEA">
        <w:t>Reengagement</w:t>
      </w:r>
      <w:r w:rsidRPr="00587B56">
        <w:t xml:space="preserve"> page in the </w:t>
      </w:r>
      <w:r w:rsidR="001008C0">
        <w:t>Department’s IT System</w:t>
      </w:r>
      <w:r w:rsidR="00B7141D">
        <w:t>s</w:t>
      </w:r>
      <w:r w:rsidRPr="00587B56">
        <w:t xml:space="preserve"> to indicate that the Participant’s reason for failing to enter into a Job Plan has not been accepted.</w:t>
      </w:r>
    </w:p>
    <w:p w14:paraId="51DF3E2A" w14:textId="77777777" w:rsidR="002C6ECC" w:rsidRPr="00587B56" w:rsidRDefault="002C6ECC" w:rsidP="00587B56">
      <w:pPr>
        <w:pStyle w:val="Heading3"/>
      </w:pPr>
      <w:bookmarkStart w:id="171" w:name="_Toc83903601"/>
      <w:r w:rsidRPr="00587B56">
        <w:t>Failures to act on a job opportunity</w:t>
      </w:r>
      <w:bookmarkEnd w:id="171"/>
    </w:p>
    <w:p w14:paraId="7C60B3C9" w14:textId="342EC7CA" w:rsidR="002C6ECC" w:rsidRPr="001419D5" w:rsidRDefault="002C6ECC" w:rsidP="002C6ECC">
      <w:pPr>
        <w:pStyle w:val="guidelinetext"/>
      </w:pPr>
      <w:r w:rsidRPr="00587B56">
        <w:t>For failures to act on a job opportunity, on the day that the</w:t>
      </w:r>
      <w:r w:rsidR="00A26DA3">
        <w:t xml:space="preserve"> Trial</w:t>
      </w:r>
      <w:r w:rsidRPr="00587B56">
        <w:t xml:space="preserve"> Provider determines that a </w:t>
      </w:r>
      <w:r w:rsidRPr="00587B56">
        <w:rPr>
          <w:rFonts w:cstheme="minorHAnsi"/>
          <w:iCs/>
        </w:rPr>
        <w:t>Participant does not have a Valid Reason</w:t>
      </w:r>
      <w:r w:rsidRPr="00587B56">
        <w:t xml:space="preserve"> for a Mutual Obligation Failure, the </w:t>
      </w:r>
      <w:r w:rsidR="00A26DA3">
        <w:t xml:space="preserve">Trial </w:t>
      </w:r>
      <w:r w:rsidRPr="00587B56">
        <w:t xml:space="preserve">Provider must select ‘Unsatisfactory—Invalid’ on the Provider </w:t>
      </w:r>
      <w:r w:rsidR="004B1FEA">
        <w:t>Reengagement</w:t>
      </w:r>
      <w:r w:rsidRPr="00587B56">
        <w:t xml:space="preserve"> page in the </w:t>
      </w:r>
      <w:r w:rsidR="001008C0">
        <w:t>Department’s IT System</w:t>
      </w:r>
      <w:r w:rsidR="00B7141D">
        <w:t>s</w:t>
      </w:r>
      <w:r w:rsidRPr="00587B56">
        <w:t xml:space="preserve"> to indicate that the Participant’s reason for failing to act on a job opportunity has not been accepted.</w:t>
      </w:r>
    </w:p>
    <w:p w14:paraId="19153D32" w14:textId="3C143F8B" w:rsidR="000B0886" w:rsidRDefault="000B0886" w:rsidP="000B0886">
      <w:pPr>
        <w:pStyle w:val="Heading2"/>
      </w:pPr>
      <w:bookmarkStart w:id="172" w:name="_Toc66799004"/>
      <w:bookmarkStart w:id="173" w:name="_Toc83903602"/>
      <w:bookmarkStart w:id="174" w:name="_Toc22128439"/>
      <w:r>
        <w:t xml:space="preserve">Employer </w:t>
      </w:r>
      <w:r w:rsidR="00281E77">
        <w:t>R</w:t>
      </w:r>
      <w:r>
        <w:t xml:space="preserve">eporting </w:t>
      </w:r>
      <w:r w:rsidR="00281E77">
        <w:t>L</w:t>
      </w:r>
      <w:r>
        <w:t>ine</w:t>
      </w:r>
      <w:bookmarkEnd w:id="172"/>
      <w:bookmarkEnd w:id="173"/>
    </w:p>
    <w:p w14:paraId="5ED9796F" w14:textId="7586A59B" w:rsidR="000B0886" w:rsidRPr="00D804A9" w:rsidRDefault="000B0886" w:rsidP="000B0886">
      <w:pPr>
        <w:pStyle w:val="guidelinetext"/>
      </w:pPr>
      <w:r>
        <w:t xml:space="preserve">The Department has a dedicated </w:t>
      </w:r>
      <w:r w:rsidR="00281E77">
        <w:t>E</w:t>
      </w:r>
      <w:r>
        <w:t xml:space="preserve">mployer </w:t>
      </w:r>
      <w:r w:rsidR="00281E77">
        <w:t>R</w:t>
      </w:r>
      <w:r>
        <w:t xml:space="preserve">eporting </w:t>
      </w:r>
      <w:r w:rsidR="00281E77">
        <w:t>L</w:t>
      </w:r>
      <w:r>
        <w:t xml:space="preserve">ine </w:t>
      </w:r>
      <w:r w:rsidR="00823CDE">
        <w:t>for</w:t>
      </w:r>
      <w:r>
        <w:t xml:space="preserve"> employers to report suspected non-compliance by a Participant. </w:t>
      </w:r>
      <w:r w:rsidRPr="002138B6">
        <w:t xml:space="preserve">The </w:t>
      </w:r>
      <w:r w:rsidR="00E92037">
        <w:t>E</w:t>
      </w:r>
      <w:r w:rsidRPr="002138B6">
        <w:t xml:space="preserve">mployer </w:t>
      </w:r>
      <w:r w:rsidR="00E92037">
        <w:t>R</w:t>
      </w:r>
      <w:r w:rsidRPr="002138B6">
        <w:t xml:space="preserve">eporting </w:t>
      </w:r>
      <w:r w:rsidR="00E92037">
        <w:t>L</w:t>
      </w:r>
      <w:r w:rsidRPr="002138B6">
        <w:t>ine will review reports received from employers, and if appropriate email a</w:t>
      </w:r>
      <w:r w:rsidR="00E92037">
        <w:t>n Employer Report Referral</w:t>
      </w:r>
      <w:r w:rsidRPr="002138B6">
        <w:t xml:space="preserve"> for action to the relevant </w:t>
      </w:r>
      <w:r>
        <w:t xml:space="preserve">Trial </w:t>
      </w:r>
      <w:r w:rsidRPr="002138B6">
        <w:t>Provide</w:t>
      </w:r>
      <w:r>
        <w:t>r. The report will include</w:t>
      </w:r>
      <w:r w:rsidRPr="002138B6">
        <w:t xml:space="preserve"> information about the job interview or job, the employer and the </w:t>
      </w:r>
      <w:r>
        <w:t>Participant.</w:t>
      </w:r>
    </w:p>
    <w:p w14:paraId="58148219" w14:textId="4C9B635C" w:rsidR="000B0886" w:rsidRDefault="000B0886" w:rsidP="000B0886">
      <w:pPr>
        <w:pStyle w:val="guidelinetext"/>
      </w:pPr>
      <w:r>
        <w:t xml:space="preserve">Trial </w:t>
      </w:r>
      <w:r w:rsidRPr="00C723B1">
        <w:t xml:space="preserve">Providers </w:t>
      </w:r>
      <w:r>
        <w:t>must</w:t>
      </w:r>
      <w:r w:rsidRPr="00C723B1">
        <w:t xml:space="preserve"> review</w:t>
      </w:r>
      <w:r>
        <w:t xml:space="preserve"> the information provided in the report and action in accordance with the</w:t>
      </w:r>
      <w:r w:rsidRPr="00B84899">
        <w:t xml:space="preserve"> </w:t>
      </w:r>
      <w:hyperlink r:id="rId25" w:history="1">
        <w:r>
          <w:rPr>
            <w:rStyle w:val="Hyperlink"/>
          </w:rPr>
          <w:t>New Employment Services Trial (NEST) T</w:t>
        </w:r>
        <w:r w:rsidRPr="00D4677E">
          <w:rPr>
            <w:rStyle w:val="Hyperlink"/>
          </w:rPr>
          <w:t>argeted Compliance Framework: Mutual Obligation Failure</w:t>
        </w:r>
        <w:r>
          <w:rPr>
            <w:rStyle w:val="Hyperlink"/>
          </w:rPr>
          <w:t>s Guideline</w:t>
        </w:r>
      </w:hyperlink>
      <w:r w:rsidRPr="00B84899">
        <w:t xml:space="preserve"> and the </w:t>
      </w:r>
      <w:hyperlink r:id="rId26" w:history="1">
        <w:r>
          <w:rPr>
            <w:rStyle w:val="Hyperlink"/>
          </w:rPr>
          <w:t>New Employment Services Trial (NEST) W</w:t>
        </w:r>
        <w:r w:rsidRPr="00D4677E">
          <w:rPr>
            <w:rStyle w:val="Hyperlink"/>
          </w:rPr>
          <w:t>ork Refusal Failures and Unemployment Failure</w:t>
        </w:r>
        <w:r>
          <w:rPr>
            <w:rStyle w:val="Hyperlink"/>
          </w:rPr>
          <w:t>s Guideline</w:t>
        </w:r>
      </w:hyperlink>
      <w:r w:rsidRPr="00B84899">
        <w:t>.</w:t>
      </w:r>
      <w:r>
        <w:t xml:space="preserve"> </w:t>
      </w:r>
      <w:r w:rsidRPr="00B84899">
        <w:t xml:space="preserve">Refer to TCF workflow at </w:t>
      </w:r>
      <w:hyperlink w:anchor="_Attachment_C—Valid_reason" w:history="1">
        <w:r w:rsidRPr="00D4677E">
          <w:rPr>
            <w:rStyle w:val="Hyperlink"/>
          </w:rPr>
          <w:t>Attachment D</w:t>
        </w:r>
      </w:hyperlink>
      <w:r w:rsidRPr="00B84899">
        <w:t>.</w:t>
      </w:r>
    </w:p>
    <w:p w14:paraId="49172C8F" w14:textId="58C47DB7" w:rsidR="000B0886" w:rsidRDefault="00281E77" w:rsidP="00CD145B">
      <w:pPr>
        <w:pStyle w:val="guidelinetext"/>
      </w:pPr>
      <w:r>
        <w:lastRenderedPageBreak/>
        <w:t xml:space="preserve">Trial </w:t>
      </w:r>
      <w:r w:rsidR="000B0886" w:rsidRPr="00B84899">
        <w:t xml:space="preserve">Providers must respond to the </w:t>
      </w:r>
      <w:r w:rsidR="00AE10D9">
        <w:t>E</w:t>
      </w:r>
      <w:r w:rsidR="000B0886" w:rsidRPr="00B84899">
        <w:t xml:space="preserve">mployer </w:t>
      </w:r>
      <w:r w:rsidR="00AE10D9">
        <w:t>R</w:t>
      </w:r>
      <w:r w:rsidR="000B0886" w:rsidRPr="00B84899">
        <w:t xml:space="preserve">eporting </w:t>
      </w:r>
      <w:r w:rsidR="00AE10D9">
        <w:t>L</w:t>
      </w:r>
      <w:r w:rsidR="000B0886" w:rsidRPr="00B84899">
        <w:t xml:space="preserve">ine within the specified timeframes </w:t>
      </w:r>
      <w:r w:rsidR="000B0886">
        <w:t xml:space="preserve">in the </w:t>
      </w:r>
      <w:r w:rsidR="00AE10D9">
        <w:t>Employer Report Referral</w:t>
      </w:r>
      <w:r w:rsidR="000B0886">
        <w:t xml:space="preserve">, </w:t>
      </w:r>
      <w:r w:rsidR="000B0886" w:rsidRPr="00B84899">
        <w:t>outlining details of any actions</w:t>
      </w:r>
      <w:r w:rsidR="000B0886">
        <w:t xml:space="preserve"> and </w:t>
      </w:r>
      <w:r w:rsidR="000B0886" w:rsidRPr="00B84899">
        <w:t>outcomes</w:t>
      </w:r>
      <w:r w:rsidR="000B0886">
        <w:t>,</w:t>
      </w:r>
      <w:r w:rsidR="000B0886" w:rsidRPr="00B84899">
        <w:t xml:space="preserve"> relevant to the report.</w:t>
      </w:r>
      <w:r w:rsidR="000B0886" w:rsidRPr="00C723B1">
        <w:t xml:space="preserve"> </w:t>
      </w:r>
    </w:p>
    <w:p w14:paraId="2855A220" w14:textId="3772C5B3" w:rsidR="00135FA4" w:rsidRDefault="00520B8D" w:rsidP="00135FA4">
      <w:pPr>
        <w:pStyle w:val="Heading2"/>
        <w:tabs>
          <w:tab w:val="left" w:pos="7956"/>
        </w:tabs>
      </w:pPr>
      <w:bookmarkStart w:id="175" w:name="_Toc83903603"/>
      <w:r>
        <w:t>M</w:t>
      </w:r>
      <w:r w:rsidR="00135FA4">
        <w:t>anually remov</w:t>
      </w:r>
      <w:r>
        <w:t>ing</w:t>
      </w:r>
      <w:r w:rsidR="00135FA4">
        <w:t xml:space="preserve"> Demerits</w:t>
      </w:r>
      <w:bookmarkEnd w:id="149"/>
      <w:bookmarkEnd w:id="150"/>
      <w:bookmarkEnd w:id="151"/>
      <w:bookmarkEnd w:id="174"/>
      <w:bookmarkEnd w:id="175"/>
      <w:r w:rsidR="002F14DA">
        <w:t xml:space="preserve"> </w:t>
      </w:r>
    </w:p>
    <w:p w14:paraId="09DB0921" w14:textId="2C446D7B" w:rsidR="00520B8D" w:rsidRPr="000E5EDD" w:rsidRDefault="00A530B4" w:rsidP="009B415F">
      <w:pPr>
        <w:pStyle w:val="guidelinetext"/>
      </w:pPr>
      <w:r>
        <w:t xml:space="preserve">Trial </w:t>
      </w:r>
      <w:r w:rsidR="00135FA4" w:rsidRPr="00733A5A">
        <w:t>Provider</w:t>
      </w:r>
      <w:r w:rsidR="00520B8D">
        <w:t xml:space="preserve">s have obligations to remove Demerits in certain circumstances. </w:t>
      </w:r>
      <w:r w:rsidR="00520B8D" w:rsidRPr="000E5EDD">
        <w:t xml:space="preserve">If the Participant is in the Penalty Zone when </w:t>
      </w:r>
      <w:bookmarkStart w:id="176" w:name="_Toc18330865"/>
      <w:r w:rsidR="00520B8D" w:rsidRPr="000E5EDD">
        <w:t xml:space="preserve">the </w:t>
      </w:r>
      <w:r w:rsidR="00635B00" w:rsidRPr="000E5EDD">
        <w:t>Trial P</w:t>
      </w:r>
      <w:r w:rsidR="00520B8D" w:rsidRPr="000E5EDD">
        <w:t xml:space="preserve">rovider </w:t>
      </w:r>
      <w:bookmarkEnd w:id="176"/>
      <w:r w:rsidR="00520B8D" w:rsidRPr="000E5EDD">
        <w:t xml:space="preserve">assesses that a Demerit should be removed in accordance with the Deed, the </w:t>
      </w:r>
      <w:r w:rsidR="00B50EA8" w:rsidRPr="000E5EDD">
        <w:t xml:space="preserve">Trial </w:t>
      </w:r>
      <w:r w:rsidR="00520B8D" w:rsidRPr="000E5EDD">
        <w:t>Provider should contact their Account Manager for advice before removing the Demerit.</w:t>
      </w:r>
    </w:p>
    <w:p w14:paraId="22B37AFD" w14:textId="25992F09" w:rsidR="00135FA4" w:rsidRPr="00E33136" w:rsidRDefault="00135FA4">
      <w:pPr>
        <w:pStyle w:val="guidelinetext"/>
      </w:pPr>
      <w:r w:rsidRPr="00D17119">
        <w:t xml:space="preserve">When manually removing the Demerit, the </w:t>
      </w:r>
      <w:r w:rsidR="00C303FE" w:rsidRPr="00D17119">
        <w:t xml:space="preserve">Trial </w:t>
      </w:r>
      <w:r w:rsidRPr="00D17119">
        <w:t>Provider must record the reason</w:t>
      </w:r>
      <w:r w:rsidR="00520B8D" w:rsidRPr="00D17119">
        <w:t xml:space="preserve"> for the </w:t>
      </w:r>
      <w:r w:rsidR="003B3B39" w:rsidRPr="00D17119">
        <w:t>remov</w:t>
      </w:r>
      <w:r w:rsidR="00520B8D" w:rsidRPr="00D17119">
        <w:t>al</w:t>
      </w:r>
      <w:r w:rsidR="003B3B39" w:rsidRPr="00D17119">
        <w:t xml:space="preserve"> in the </w:t>
      </w:r>
      <w:r w:rsidR="001008C0">
        <w:t>Department’s IT System</w:t>
      </w:r>
      <w:r w:rsidR="00BE4C55">
        <w:t>s</w:t>
      </w:r>
      <w:r w:rsidRPr="00D17119">
        <w:t xml:space="preserve">. </w:t>
      </w:r>
      <w:r w:rsidR="00520B8D" w:rsidRPr="00D17119">
        <w:t>A full list of these drop-down menu options can be found at</w:t>
      </w:r>
      <w:r w:rsidR="00733A5A" w:rsidRPr="00D17119">
        <w:t xml:space="preserve"> </w:t>
      </w:r>
      <w:hyperlink w:anchor="_Attachment_F—Manual_Demerit" w:history="1">
        <w:r w:rsidR="000B005A" w:rsidRPr="000B005A">
          <w:rPr>
            <w:rStyle w:val="Hyperlink"/>
          </w:rPr>
          <w:t>Attachment </w:t>
        </w:r>
        <w:r w:rsidR="000B005A" w:rsidRPr="00125827">
          <w:rPr>
            <w:rStyle w:val="Hyperlink"/>
          </w:rPr>
          <w:t>F</w:t>
        </w:r>
      </w:hyperlink>
      <w:r w:rsidR="00520B8D" w:rsidRPr="000E5EDD">
        <w:t>.</w:t>
      </w:r>
      <w:r w:rsidR="00F24D19" w:rsidRPr="00E33136">
        <w:t xml:space="preserve"> </w:t>
      </w:r>
    </w:p>
    <w:p w14:paraId="417CD54D" w14:textId="61095526" w:rsidR="00520B8D" w:rsidRDefault="00F0313F" w:rsidP="009C3D88">
      <w:pPr>
        <w:pStyle w:val="guidelinedeedref"/>
      </w:pPr>
      <w:r w:rsidRPr="00D17119">
        <w:t>(Deed references: clause</w:t>
      </w:r>
      <w:r w:rsidR="00F76B5E" w:rsidRPr="00D17119">
        <w:t>s</w:t>
      </w:r>
      <w:r w:rsidRPr="00D17119">
        <w:t xml:space="preserve"> </w:t>
      </w:r>
      <w:r w:rsidR="002F14DA" w:rsidRPr="00D17119">
        <w:t>1</w:t>
      </w:r>
      <w:r w:rsidR="00A713C3" w:rsidRPr="00D17119">
        <w:t>28</w:t>
      </w:r>
      <w:r w:rsidRPr="00D17119">
        <w:t xml:space="preserve">.11 and </w:t>
      </w:r>
      <w:r w:rsidR="002F14DA" w:rsidRPr="00D17119">
        <w:t>1</w:t>
      </w:r>
      <w:r w:rsidR="00A713C3" w:rsidRPr="00D17119">
        <w:t>28</w:t>
      </w:r>
      <w:r w:rsidRPr="00D17119">
        <w:t>.12)</w:t>
      </w:r>
    </w:p>
    <w:p w14:paraId="02C77280" w14:textId="2BE94CDF" w:rsidR="00520B8D" w:rsidRDefault="00520B8D" w:rsidP="003A2B2C">
      <w:pPr>
        <w:pStyle w:val="Heading2"/>
        <w:tabs>
          <w:tab w:val="left" w:pos="7956"/>
        </w:tabs>
      </w:pPr>
      <w:bookmarkStart w:id="177" w:name="_Toc22128440"/>
      <w:bookmarkStart w:id="178" w:name="_Toc83903604"/>
      <w:r>
        <w:t xml:space="preserve">Participants </w:t>
      </w:r>
      <w:r w:rsidR="008D38D3">
        <w:t>cannot appeal Demerit</w:t>
      </w:r>
      <w:r>
        <w:t xml:space="preserve"> decisions under Social Security Law</w:t>
      </w:r>
      <w:bookmarkEnd w:id="177"/>
      <w:bookmarkEnd w:id="178"/>
    </w:p>
    <w:p w14:paraId="38803F8A" w14:textId="4A9A28C1" w:rsidR="00520B8D" w:rsidRPr="00C14B06" w:rsidRDefault="00520B8D" w:rsidP="00520B8D">
      <w:pPr>
        <w:pStyle w:val="guidelinetext"/>
      </w:pPr>
      <w:r w:rsidRPr="009E2B7D">
        <w:t xml:space="preserve">All </w:t>
      </w:r>
      <w:r>
        <w:t>Participants</w:t>
      </w:r>
      <w:r w:rsidR="00957B72">
        <w:t xml:space="preserve"> have the</w:t>
      </w:r>
      <w:r w:rsidRPr="009E2B7D">
        <w:t xml:space="preserve"> </w:t>
      </w:r>
      <w:r w:rsidRPr="00C14B06">
        <w:t xml:space="preserve">right </w:t>
      </w:r>
      <w:r w:rsidR="00957B72" w:rsidRPr="00770CF1">
        <w:t xml:space="preserve">to </w:t>
      </w:r>
      <w:r w:rsidR="00957B72">
        <w:t xml:space="preserve">ask for a </w:t>
      </w:r>
      <w:r w:rsidR="00957B72" w:rsidRPr="000E5EDD">
        <w:t xml:space="preserve">review of a decision made under Social Security Law, and, in most cases, appeal the decision to a court or tribunal. This includes </w:t>
      </w:r>
      <w:r w:rsidRPr="000E5EDD">
        <w:t>decision</w:t>
      </w:r>
      <w:r w:rsidR="00957B72" w:rsidRPr="000E5EDD">
        <w:t>s</w:t>
      </w:r>
      <w:r w:rsidRPr="000E5EDD">
        <w:t xml:space="preserve"> </w:t>
      </w:r>
      <w:r w:rsidR="00957B72" w:rsidRPr="000E5EDD">
        <w:t>to suspend a Participant’s</w:t>
      </w:r>
      <w:r w:rsidRPr="00E33136">
        <w:t xml:space="preserve"> Income Support Payment </w:t>
      </w:r>
      <w:r w:rsidR="00957B72" w:rsidRPr="00E33136">
        <w:t>as a</w:t>
      </w:r>
      <w:r w:rsidR="00957B72">
        <w:t xml:space="preserve"> result of</w:t>
      </w:r>
      <w:r w:rsidRPr="00C14B06">
        <w:t xml:space="preserve"> non</w:t>
      </w:r>
      <w:r w:rsidRPr="00C14B06">
        <w:noBreakHyphen/>
        <w:t>compliance</w:t>
      </w:r>
      <w:r w:rsidR="00957B72">
        <w:t xml:space="preserve"> and</w:t>
      </w:r>
      <w:r w:rsidRPr="009E2B7D">
        <w:t xml:space="preserve"> decision</w:t>
      </w:r>
      <w:r w:rsidR="00957B72">
        <w:t>s made</w:t>
      </w:r>
      <w:r w:rsidRPr="009E2B7D">
        <w:t xml:space="preserve"> by </w:t>
      </w:r>
      <w:r>
        <w:t>Services Australia</w:t>
      </w:r>
      <w:r w:rsidRPr="009E2B7D">
        <w:t xml:space="preserve"> to </w:t>
      </w:r>
      <w:r w:rsidR="00957B72">
        <w:t>reduce or cancel their Income Support Payment</w:t>
      </w:r>
      <w:r w:rsidRPr="00C14B06">
        <w:t>.</w:t>
      </w:r>
      <w:r w:rsidRPr="009E2B7D">
        <w:t xml:space="preserve"> </w:t>
      </w:r>
    </w:p>
    <w:p w14:paraId="2B125CF7" w14:textId="27D44F52" w:rsidR="00520B8D" w:rsidRPr="00C14B06" w:rsidRDefault="00520B8D" w:rsidP="00520B8D">
      <w:pPr>
        <w:pStyle w:val="guidelinetext"/>
      </w:pPr>
      <w:r w:rsidRPr="00C14B06">
        <w:t>Demerit decision</w:t>
      </w:r>
      <w:r w:rsidR="00957B72">
        <w:t>s are not decisions</w:t>
      </w:r>
      <w:r w:rsidRPr="00C14B06">
        <w:t xml:space="preserve"> </w:t>
      </w:r>
      <w:r w:rsidRPr="009E2B7D">
        <w:t xml:space="preserve">made </w:t>
      </w:r>
      <w:r w:rsidRPr="00C14B06">
        <w:t>under Social Security Law</w:t>
      </w:r>
      <w:r w:rsidR="00957B72">
        <w:t xml:space="preserve"> </w:t>
      </w:r>
      <w:r w:rsidRPr="009E2B7D">
        <w:t xml:space="preserve">and </w:t>
      </w:r>
      <w:r w:rsidR="00957B72">
        <w:t>so</w:t>
      </w:r>
      <w:r w:rsidRPr="009E2B7D">
        <w:t xml:space="preserve"> </w:t>
      </w:r>
      <w:r>
        <w:t>Participants</w:t>
      </w:r>
      <w:r w:rsidRPr="00C14B06">
        <w:t xml:space="preserve"> </w:t>
      </w:r>
      <w:r w:rsidR="00957B72">
        <w:t xml:space="preserve">cannot appeal or </w:t>
      </w:r>
      <w:r>
        <w:t xml:space="preserve">ask for a </w:t>
      </w:r>
      <w:r w:rsidR="00957B72">
        <w:t xml:space="preserve">formal </w:t>
      </w:r>
      <w:r>
        <w:t xml:space="preserve">review of </w:t>
      </w:r>
      <w:r w:rsidR="00957B72">
        <w:t>any</w:t>
      </w:r>
      <w:r>
        <w:t xml:space="preserve"> decision</w:t>
      </w:r>
      <w:r w:rsidR="00957B72">
        <w:t xml:space="preserve"> to confirm a Demerit using the same processes as those that apply for decisions</w:t>
      </w:r>
      <w:r>
        <w:t xml:space="preserve"> under Social Security Law</w:t>
      </w:r>
      <w:r w:rsidR="00957B72">
        <w:t>. However, Participants may dispute Demerit decisions</w:t>
      </w:r>
      <w:r w:rsidRPr="009E2B7D">
        <w:t>.</w:t>
      </w:r>
      <w:r w:rsidRPr="00C14B06">
        <w:t xml:space="preserve"> </w:t>
      </w:r>
    </w:p>
    <w:p w14:paraId="0B33FE6D" w14:textId="13C04ED5" w:rsidR="00957B72" w:rsidRDefault="00957B72" w:rsidP="003A2B2C">
      <w:pPr>
        <w:pStyle w:val="Heading3"/>
      </w:pPr>
      <w:bookmarkStart w:id="179" w:name="_Toc22128441"/>
      <w:bookmarkStart w:id="180" w:name="_Toc83903605"/>
      <w:r>
        <w:t xml:space="preserve">Disputing a Demerit decision with </w:t>
      </w:r>
      <w:r w:rsidR="008D38D3">
        <w:t xml:space="preserve">the </w:t>
      </w:r>
      <w:r>
        <w:t>National Customer Service Line</w:t>
      </w:r>
      <w:bookmarkEnd w:id="179"/>
      <w:bookmarkEnd w:id="180"/>
    </w:p>
    <w:p w14:paraId="113B4530" w14:textId="3C29E958" w:rsidR="00957B72" w:rsidRDefault="00957B72" w:rsidP="00957B72">
      <w:pPr>
        <w:pStyle w:val="guidelinetext"/>
      </w:pPr>
      <w:r>
        <w:t xml:space="preserve">If a Participant is dissatisfied with a Demerit decision, they must first discuss the decision with their </w:t>
      </w:r>
      <w:r w:rsidR="007F0A30">
        <w:t xml:space="preserve">Trial </w:t>
      </w:r>
      <w:r>
        <w:t xml:space="preserve">Provider. If they still wish to dispute the decision after this discussion, they can contact the Department of </w:t>
      </w:r>
      <w:r w:rsidR="004629DE">
        <w:t xml:space="preserve">Education, Skills and </w:t>
      </w:r>
      <w:r>
        <w:t>Employment National Customer Service Line (NCSL).</w:t>
      </w:r>
    </w:p>
    <w:p w14:paraId="64B4525E" w14:textId="5C71D5FC" w:rsidR="00957B72" w:rsidRDefault="00957B72" w:rsidP="00957B72">
      <w:pPr>
        <w:pStyle w:val="guidelinetext"/>
      </w:pPr>
      <w:r>
        <w:t xml:space="preserve">By contacting </w:t>
      </w:r>
      <w:r w:rsidR="001C2F58">
        <w:t>the NCSL to dispute a Demerit decision</w:t>
      </w:r>
      <w:r>
        <w:t xml:space="preserve">, </w:t>
      </w:r>
      <w:r w:rsidR="001C2F58">
        <w:t xml:space="preserve">the Participant will in effect make a </w:t>
      </w:r>
      <w:r w:rsidR="00237530">
        <w:t xml:space="preserve">NEST servicing- related complaint. If required and appropriate, Trial Providers </w:t>
      </w:r>
      <w:r w:rsidRPr="00C14B06">
        <w:t xml:space="preserve">must action complaints </w:t>
      </w:r>
      <w:r w:rsidR="00237530">
        <w:t xml:space="preserve">that are </w:t>
      </w:r>
      <w:r w:rsidRPr="00C14B06">
        <w:t xml:space="preserve">referred </w:t>
      </w:r>
      <w:r w:rsidR="00237530">
        <w:t xml:space="preserve">back </w:t>
      </w:r>
      <w:r w:rsidRPr="00C14B06">
        <w:t xml:space="preserve">to them by the NCSL. This may include reviewing their decision-making process, </w:t>
      </w:r>
      <w:r w:rsidR="00133B39">
        <w:t>any</w:t>
      </w:r>
      <w:r w:rsidRPr="00C14B06">
        <w:t xml:space="preserve"> Va</w:t>
      </w:r>
      <w:r>
        <w:t xml:space="preserve">lid Reason </w:t>
      </w:r>
      <w:r w:rsidR="00133B39">
        <w:t xml:space="preserve">assessments, </w:t>
      </w:r>
      <w:r>
        <w:t xml:space="preserve">or </w:t>
      </w:r>
      <w:r w:rsidRPr="00C14B06">
        <w:t xml:space="preserve">information </w:t>
      </w:r>
      <w:r w:rsidR="00133B39">
        <w:t xml:space="preserve">that has been </w:t>
      </w:r>
      <w:r w:rsidRPr="00C14B06">
        <w:t>r</w:t>
      </w:r>
      <w:r>
        <w:t xml:space="preserve">ecorded </w:t>
      </w:r>
      <w:r w:rsidR="00133B39">
        <w:t>o</w:t>
      </w:r>
      <w:r>
        <w:t xml:space="preserve">n the </w:t>
      </w:r>
      <w:r w:rsidR="001008C0">
        <w:t>Department’s IT System</w:t>
      </w:r>
      <w:r w:rsidR="00BE4C55">
        <w:t>s</w:t>
      </w:r>
      <w:r w:rsidRPr="00C14B06">
        <w:t>.</w:t>
      </w:r>
    </w:p>
    <w:p w14:paraId="3E11D649" w14:textId="51F863E8" w:rsidR="00520B8D" w:rsidRPr="00377160" w:rsidRDefault="00957B72" w:rsidP="009C3D88">
      <w:pPr>
        <w:pStyle w:val="guidelinedeedref"/>
      </w:pPr>
      <w:r w:rsidRPr="0045524A">
        <w:t>(</w:t>
      </w:r>
      <w:r w:rsidRPr="000E5EDD">
        <w:t xml:space="preserve">Deed references: </w:t>
      </w:r>
      <w:r w:rsidR="000574AA">
        <w:t xml:space="preserve">clause </w:t>
      </w:r>
      <w:r w:rsidRPr="000E5EDD">
        <w:t>128.12)</w:t>
      </w:r>
    </w:p>
    <w:p w14:paraId="46A110F0" w14:textId="3679628F" w:rsidR="0061305A" w:rsidRDefault="00DD6010" w:rsidP="00135FA4">
      <w:pPr>
        <w:pStyle w:val="Heading1"/>
      </w:pPr>
      <w:bookmarkStart w:id="181" w:name="_Setting_a_Re-engagement"/>
      <w:bookmarkStart w:id="182" w:name="_Reconnection_Requirements"/>
      <w:bookmarkStart w:id="183" w:name="_Toc22128442"/>
      <w:bookmarkStart w:id="184" w:name="_Toc83903606"/>
      <w:bookmarkEnd w:id="181"/>
      <w:bookmarkEnd w:id="182"/>
      <w:r>
        <w:t>Reconnection Requirements</w:t>
      </w:r>
      <w:bookmarkEnd w:id="183"/>
      <w:bookmarkEnd w:id="184"/>
    </w:p>
    <w:p w14:paraId="65D66CDA" w14:textId="29BB9A4C" w:rsidR="00F628D7" w:rsidRDefault="000E2C5E" w:rsidP="00DD6010">
      <w:pPr>
        <w:pStyle w:val="guidelinetext"/>
      </w:pPr>
      <w:bookmarkStart w:id="185" w:name="_Toc511902177"/>
      <w:r>
        <w:t>A</w:t>
      </w:r>
      <w:r w:rsidR="00DD6010">
        <w:t xml:space="preserve"> Participant must generally meet a Reconnection</w:t>
      </w:r>
      <w:r>
        <w:t xml:space="preserve"> Requirement following </w:t>
      </w:r>
      <w:r w:rsidR="00DD6010">
        <w:t>a Mutual Obligation Failure</w:t>
      </w:r>
      <w:r w:rsidR="00F628D7">
        <w:t xml:space="preserve"> when that do not have a Valid Reason. </w:t>
      </w:r>
    </w:p>
    <w:p w14:paraId="1D1B2AE1" w14:textId="19A994CF" w:rsidR="00F628D7" w:rsidRDefault="00F628D7" w:rsidP="00DD6010">
      <w:pPr>
        <w:pStyle w:val="guidelinetext"/>
      </w:pPr>
      <w:r w:rsidRPr="00F12C27">
        <w:t xml:space="preserve">If the </w:t>
      </w:r>
      <w:r>
        <w:t xml:space="preserve">Trial </w:t>
      </w:r>
      <w:r w:rsidRPr="00F12C27">
        <w:t xml:space="preserve">Provider has discussed the Mutual Obligation Failure with the Participant and is satisfied that a Reconnection Requirement is not necessary, the </w:t>
      </w:r>
      <w:r>
        <w:t xml:space="preserve">Trial </w:t>
      </w:r>
      <w:r w:rsidRPr="00F12C27">
        <w:t xml:space="preserve">Provider must </w:t>
      </w:r>
      <w:r w:rsidRPr="00F12C27">
        <w:lastRenderedPageBreak/>
        <w:t>record either ‘Reengagement Not Required’ or ‘Compliance Action No Longer Appropriate’.</w:t>
      </w:r>
    </w:p>
    <w:p w14:paraId="4959EB6D" w14:textId="6340A651" w:rsidR="00F628D7" w:rsidRDefault="00F628D7" w:rsidP="00DD6010">
      <w:pPr>
        <w:pStyle w:val="guidelinetext"/>
      </w:pPr>
      <w:r>
        <w:t xml:space="preserve">If the Participant’s Income Support Payment has been suspended, they must meet a Reconnection Requirement in order </w:t>
      </w:r>
      <w:r w:rsidR="00DD6010">
        <w:t>to have their Income Support Payment suspension lifted</w:t>
      </w:r>
      <w:r w:rsidR="00D803CB">
        <w:t>.</w:t>
      </w:r>
      <w:r w:rsidR="000E2C5E">
        <w:t xml:space="preserve"> </w:t>
      </w:r>
    </w:p>
    <w:p w14:paraId="5DB46024" w14:textId="00AE22BF" w:rsidR="00DD6010" w:rsidRDefault="00DD6010" w:rsidP="00DD6010">
      <w:pPr>
        <w:pStyle w:val="guidelinetext"/>
      </w:pPr>
      <w:r>
        <w:t xml:space="preserve">See </w:t>
      </w:r>
      <w:hyperlink w:anchor="_Attachment_A_-" w:history="1">
        <w:r w:rsidRPr="00984D42">
          <w:rPr>
            <w:rStyle w:val="Hyperlink"/>
          </w:rPr>
          <w:t>Attachment A</w:t>
        </w:r>
      </w:hyperlink>
      <w:r>
        <w:t xml:space="preserve"> for information on the circumstances in which:</w:t>
      </w:r>
    </w:p>
    <w:p w14:paraId="6BD92AD4" w14:textId="77777777" w:rsidR="00DD6010" w:rsidRDefault="00DD6010" w:rsidP="003A2B2C">
      <w:pPr>
        <w:pStyle w:val="guidelinebullet"/>
        <w:numPr>
          <w:ilvl w:val="0"/>
          <w:numId w:val="1"/>
        </w:numPr>
      </w:pPr>
      <w:r>
        <w:t>a Participant’s Income Support Payment is suspended; and</w:t>
      </w:r>
    </w:p>
    <w:p w14:paraId="054CFA7C" w14:textId="77777777" w:rsidR="00DD6010" w:rsidRDefault="00DD6010" w:rsidP="003A2B2C">
      <w:pPr>
        <w:pStyle w:val="guidelinebullet"/>
        <w:numPr>
          <w:ilvl w:val="0"/>
          <w:numId w:val="1"/>
        </w:numPr>
      </w:pPr>
      <w:r>
        <w:t>the suspension of a Participant’s Income Support Payment is lifted.</w:t>
      </w:r>
    </w:p>
    <w:p w14:paraId="1FCC0FB3" w14:textId="2C8D4FEB" w:rsidR="00DD6010" w:rsidRDefault="00DD6010" w:rsidP="00DD6010">
      <w:pPr>
        <w:pStyle w:val="guidelinetext"/>
      </w:pPr>
      <w:r>
        <w:t>‘Reconnection Requirements’</w:t>
      </w:r>
      <w:r w:rsidRPr="004A6D1E">
        <w:t xml:space="preserve"> </w:t>
      </w:r>
      <w:r>
        <w:t>are referred to as ‘reengagement</w:t>
      </w:r>
      <w:r w:rsidRPr="004A6D1E">
        <w:t xml:space="preserve"> requirements</w:t>
      </w:r>
      <w:r>
        <w:t>’</w:t>
      </w:r>
      <w:r w:rsidRPr="004A6D1E">
        <w:t xml:space="preserve"> </w:t>
      </w:r>
      <w:r>
        <w:t xml:space="preserve">in the </w:t>
      </w:r>
      <w:r w:rsidR="001008C0">
        <w:t>Department’s IT System</w:t>
      </w:r>
      <w:r w:rsidR="00BE4C55">
        <w:t>s</w:t>
      </w:r>
      <w:r w:rsidRPr="004A6D1E">
        <w:t>.</w:t>
      </w:r>
    </w:p>
    <w:p w14:paraId="72830497" w14:textId="77777777" w:rsidR="00DD6010" w:rsidRDefault="00DD6010" w:rsidP="00DD6010">
      <w:pPr>
        <w:pStyle w:val="guidelinetext"/>
      </w:pPr>
      <w:r>
        <w:t>Note that a Reconnection Requirement is a Mutual Obligation Requirement. This means that, among other things:</w:t>
      </w:r>
    </w:p>
    <w:p w14:paraId="27540866" w14:textId="5CEBC6F0" w:rsidR="00DD6010" w:rsidRDefault="00DD6010" w:rsidP="00DD6010">
      <w:pPr>
        <w:pStyle w:val="guidelinebullet"/>
        <w:numPr>
          <w:ilvl w:val="0"/>
          <w:numId w:val="1"/>
        </w:numPr>
      </w:pPr>
      <w:r>
        <w:t xml:space="preserve">the </w:t>
      </w:r>
      <w:r w:rsidR="007F0A30">
        <w:t xml:space="preserve">Trial </w:t>
      </w:r>
      <w:r>
        <w:t xml:space="preserve">Provider must comply with the Deed, when recording Reconnection Requirements in a Participant’s Electronic Calendar; and </w:t>
      </w:r>
    </w:p>
    <w:p w14:paraId="5DD2E820" w14:textId="560A29CE" w:rsidR="00DD6010" w:rsidRPr="000E5EDD" w:rsidRDefault="00DD6010" w:rsidP="00DD6010">
      <w:pPr>
        <w:pStyle w:val="guidelinebullet"/>
        <w:numPr>
          <w:ilvl w:val="0"/>
          <w:numId w:val="1"/>
        </w:numPr>
      </w:pPr>
      <w:r>
        <w:t xml:space="preserve">the </w:t>
      </w:r>
      <w:r w:rsidR="007F0A30">
        <w:t xml:space="preserve">Trial </w:t>
      </w:r>
      <w:r>
        <w:t xml:space="preserve">Provider must comply with </w:t>
      </w:r>
      <w:r w:rsidRPr="000E5EDD">
        <w:t>the Deed, in relation to rescheduling or removing a Reconnection Requirement from a Participant’s Electronic Calendar.</w:t>
      </w:r>
    </w:p>
    <w:p w14:paraId="2C139E68" w14:textId="0ED19BE3" w:rsidR="000E2C5E" w:rsidRPr="008769D9" w:rsidRDefault="00DD6010" w:rsidP="009C3D88">
      <w:pPr>
        <w:pStyle w:val="guidelinedeedref"/>
      </w:pPr>
      <w:r w:rsidRPr="000E5EDD">
        <w:t xml:space="preserve">(Deed references: clauses </w:t>
      </w:r>
      <w:r w:rsidR="00F922C0" w:rsidRPr="003A2B2C">
        <w:t>94</w:t>
      </w:r>
      <w:r w:rsidR="000574AA" w:rsidRPr="003A2B2C">
        <w:t xml:space="preserve"> and</w:t>
      </w:r>
      <w:r w:rsidR="00F922C0" w:rsidRPr="003A2B2C">
        <w:t xml:space="preserve"> 127</w:t>
      </w:r>
      <w:r w:rsidRPr="000E5EDD">
        <w:t>)</w:t>
      </w:r>
    </w:p>
    <w:p w14:paraId="07B0BFBF" w14:textId="1A5603F2" w:rsidR="002D5272" w:rsidRPr="001D311D" w:rsidRDefault="0077547F">
      <w:pPr>
        <w:pStyle w:val="Heading2"/>
      </w:pPr>
      <w:bookmarkStart w:id="186" w:name="_Toc22128443"/>
      <w:bookmarkStart w:id="187" w:name="_Toc83903607"/>
      <w:r>
        <w:t xml:space="preserve">Setting a Reconnection </w:t>
      </w:r>
      <w:r w:rsidR="00C74579" w:rsidRPr="001D311D">
        <w:t>Requirement</w:t>
      </w:r>
      <w:bookmarkEnd w:id="185"/>
      <w:bookmarkEnd w:id="186"/>
      <w:bookmarkEnd w:id="187"/>
      <w:r w:rsidR="00C74579" w:rsidRPr="001D311D">
        <w:t xml:space="preserve"> </w:t>
      </w:r>
    </w:p>
    <w:p w14:paraId="6624D595" w14:textId="1221869B" w:rsidR="00900234" w:rsidRPr="00587B56" w:rsidRDefault="00900234" w:rsidP="00900234">
      <w:pPr>
        <w:pStyle w:val="guidelinetext"/>
      </w:pPr>
      <w:r w:rsidRPr="00587B56">
        <w:t>For the purposes of the Deed and this Guideline, a Participant will be taken to have complied with a Reconnection Requirement where the Trial Provider has, in accordance with the Deed and the Guideline:</w:t>
      </w:r>
    </w:p>
    <w:p w14:paraId="2E229484" w14:textId="77777777" w:rsidR="00900234" w:rsidRPr="00587B56" w:rsidRDefault="00900234" w:rsidP="00900234">
      <w:pPr>
        <w:pStyle w:val="guidelinebullet"/>
        <w:numPr>
          <w:ilvl w:val="0"/>
          <w:numId w:val="1"/>
        </w:numPr>
      </w:pPr>
      <w:r w:rsidRPr="00587B56">
        <w:t>discussed with the Participant their reasons for the relevant Mutual Obligation Failure; and</w:t>
      </w:r>
    </w:p>
    <w:p w14:paraId="7FA84831" w14:textId="77777777" w:rsidR="00900234" w:rsidRPr="00587B56" w:rsidRDefault="00900234" w:rsidP="00900234">
      <w:pPr>
        <w:pStyle w:val="guidelinebullet"/>
        <w:numPr>
          <w:ilvl w:val="0"/>
          <w:numId w:val="1"/>
        </w:numPr>
      </w:pPr>
      <w:r w:rsidRPr="00587B56">
        <w:t>then determined that the Participant has a Valid Reason for the Mutual Obligation Failure.</w:t>
      </w:r>
    </w:p>
    <w:p w14:paraId="75E68180" w14:textId="77777777" w:rsidR="00900234" w:rsidRPr="00587B56" w:rsidRDefault="00900234" w:rsidP="00900234">
      <w:pPr>
        <w:pStyle w:val="guidelinetext"/>
      </w:pPr>
      <w:r w:rsidRPr="00587B56">
        <w:t xml:space="preserve">All the obligations discussed below in relation to setting Reconnection Requirements only apply where the Participant does </w:t>
      </w:r>
      <w:r w:rsidRPr="0008747D">
        <w:rPr>
          <w:b/>
          <w:bCs/>
        </w:rPr>
        <w:t>not</w:t>
      </w:r>
      <w:r w:rsidRPr="00587B56">
        <w:t xml:space="preserve"> have a Valid Reason for the relevant Mutual Obligation Failure.</w:t>
      </w:r>
    </w:p>
    <w:p w14:paraId="22B8AC33" w14:textId="355FF58D" w:rsidR="002F2768" w:rsidRPr="00F97460" w:rsidRDefault="00900234" w:rsidP="00851B7C">
      <w:pPr>
        <w:pStyle w:val="guidelinetext"/>
      </w:pPr>
      <w:r w:rsidRPr="00587B56">
        <w:t>Subject to this Guideline (including the above provisions in particular),</w:t>
      </w:r>
      <w:r>
        <w:t xml:space="preserve"> </w:t>
      </w:r>
      <w:r w:rsidR="00C303FE">
        <w:t xml:space="preserve">Trial </w:t>
      </w:r>
      <w:r w:rsidR="002F2768" w:rsidRPr="000003BC">
        <w:t>Provider</w:t>
      </w:r>
      <w:r w:rsidR="004358E1">
        <w:t xml:space="preserve">s have obligations to set Reconnection Requirements in certain circumstances </w:t>
      </w:r>
      <w:r w:rsidR="00406944">
        <w:t>following</w:t>
      </w:r>
      <w:r w:rsidR="002F2768" w:rsidRPr="000003BC">
        <w:t xml:space="preserve"> a Mutual Obligation Failure</w:t>
      </w:r>
      <w:r w:rsidR="00406944" w:rsidRPr="000E5EDD">
        <w:t xml:space="preserve">. When setting a Reconnection Requirement, </w:t>
      </w:r>
      <w:r w:rsidR="002F2768" w:rsidRPr="00F97460">
        <w:t xml:space="preserve">the </w:t>
      </w:r>
      <w:r w:rsidR="00C303FE" w:rsidRPr="00F97460">
        <w:t xml:space="preserve">Trial </w:t>
      </w:r>
      <w:r w:rsidR="002F2768" w:rsidRPr="00F97460">
        <w:t xml:space="preserve">Provider </w:t>
      </w:r>
      <w:r w:rsidR="00C74579" w:rsidRPr="00F97460">
        <w:t xml:space="preserve">must </w:t>
      </w:r>
      <w:r w:rsidR="00406944" w:rsidRPr="00F97460">
        <w:t>follow the prompts in the</w:t>
      </w:r>
      <w:r w:rsidR="002F2768" w:rsidRPr="00F97460">
        <w:t xml:space="preserve"> </w:t>
      </w:r>
      <w:r w:rsidR="001008C0">
        <w:t>Department’s IT System</w:t>
      </w:r>
      <w:r w:rsidR="00BE4C55">
        <w:t>s</w:t>
      </w:r>
      <w:r w:rsidR="00F97460" w:rsidRPr="000E5EDD">
        <w:t xml:space="preserve"> </w:t>
      </w:r>
      <w:r w:rsidR="00406944" w:rsidRPr="000E5EDD">
        <w:t>and notify the Participant of the Reconnection Requirement</w:t>
      </w:r>
      <w:r w:rsidR="002F2768" w:rsidRPr="000E5EDD">
        <w:t xml:space="preserve">. </w:t>
      </w:r>
      <w:r w:rsidR="00406944" w:rsidRPr="000E5EDD">
        <w:t xml:space="preserve">The </w:t>
      </w:r>
      <w:r w:rsidR="001008C0">
        <w:t>Department’s IT System</w:t>
      </w:r>
      <w:r w:rsidR="00BE4C55">
        <w:t>s</w:t>
      </w:r>
      <w:r w:rsidR="00406944" w:rsidRPr="000E5EDD">
        <w:t xml:space="preserve"> will specify the type of Reconnection Requirement that the Trial Provider must set for the purposes of complying with their Deed obligation referred to above.</w:t>
      </w:r>
    </w:p>
    <w:p w14:paraId="024F06FC" w14:textId="013D0D7B" w:rsidR="00406944" w:rsidRPr="00F97460" w:rsidRDefault="00406944" w:rsidP="00406944">
      <w:pPr>
        <w:pStyle w:val="guidelinetext"/>
        <w:rPr>
          <w:i/>
        </w:rPr>
      </w:pPr>
      <w:r w:rsidRPr="00F97460">
        <w:t xml:space="preserve">Note that, when a Trial Provider sets a Reconnection Requirement as discussed above, they are imposing a Reconnection Requirement for the purposes of subsection 42AM of the </w:t>
      </w:r>
      <w:r w:rsidRPr="00F97460">
        <w:rPr>
          <w:i/>
        </w:rPr>
        <w:t>Social Security (Administration) Act 1999</w:t>
      </w:r>
      <w:r w:rsidRPr="00F97460">
        <w:t xml:space="preserve">. </w:t>
      </w:r>
    </w:p>
    <w:p w14:paraId="5EFA5F34" w14:textId="40A923FD" w:rsidR="00406944" w:rsidRDefault="00406944" w:rsidP="00406944">
      <w:pPr>
        <w:pStyle w:val="guidelinetext"/>
      </w:pPr>
      <w:r w:rsidRPr="00F97460">
        <w:t xml:space="preserve">Trial Providers have obligations to schedule Reconnection Requirements in the timeframes specified in this Guideline. </w:t>
      </w:r>
      <w:r w:rsidRPr="000E5EDD">
        <w:t xml:space="preserve">The </w:t>
      </w:r>
      <w:r w:rsidR="007F0A30" w:rsidRPr="000E5EDD">
        <w:t xml:space="preserve">Trial </w:t>
      </w:r>
      <w:r w:rsidRPr="000E5EDD">
        <w:t>Provider must schedule the Reconnection Requirement in the Par</w:t>
      </w:r>
      <w:r w:rsidRPr="00F97460">
        <w:t>ticipant’s</w:t>
      </w:r>
      <w:r>
        <w:t xml:space="preserve"> Electronic Calendar to occur within two Business Days following the day of the contact between the Participant and their Trial </w:t>
      </w:r>
      <w:r>
        <w:lastRenderedPageBreak/>
        <w:t>Provider to discuss the relevant Mutual Obligation Failure. Exceptions to this two Business Day requirement are:</w:t>
      </w:r>
    </w:p>
    <w:p w14:paraId="462334C4" w14:textId="117D0878" w:rsidR="00406944" w:rsidRDefault="00406944" w:rsidP="009B415F">
      <w:pPr>
        <w:pStyle w:val="guidelinebullet"/>
        <w:numPr>
          <w:ilvl w:val="0"/>
          <w:numId w:val="1"/>
        </w:numPr>
      </w:pPr>
      <w:r>
        <w:t xml:space="preserve">the </w:t>
      </w:r>
      <w:r w:rsidR="001008C0">
        <w:t>Department’s IT System</w:t>
      </w:r>
      <w:r w:rsidR="00BE4C55">
        <w:t>s</w:t>
      </w:r>
      <w:r>
        <w:t xml:space="preserve"> automatically sets the date and time of the Reconnection Requirement as discussed below under the heading </w:t>
      </w:r>
      <w:hyperlink w:anchor="_Reconnection_Requirements_that" w:history="1">
        <w:r w:rsidRPr="000E5EDD">
          <w:rPr>
            <w:rStyle w:val="Hyperlink"/>
          </w:rPr>
          <w:t xml:space="preserve">Reconnection Requirements that have times and dates automatically set by the </w:t>
        </w:r>
        <w:r w:rsidR="001008C0">
          <w:rPr>
            <w:rStyle w:val="Hyperlink"/>
          </w:rPr>
          <w:t>Department’s IT System</w:t>
        </w:r>
      </w:hyperlink>
      <w:r w:rsidR="00BE4C55">
        <w:rPr>
          <w:rStyle w:val="Hyperlink"/>
        </w:rPr>
        <w:t>s</w:t>
      </w:r>
      <w:r>
        <w:t>; or</w:t>
      </w:r>
    </w:p>
    <w:p w14:paraId="4FAC2C1A" w14:textId="077CF58B" w:rsidR="00406944" w:rsidRDefault="00406944" w:rsidP="00406944">
      <w:pPr>
        <w:pStyle w:val="guidelinebullet"/>
        <w:numPr>
          <w:ilvl w:val="0"/>
          <w:numId w:val="1"/>
        </w:numPr>
      </w:pPr>
      <w:r>
        <w:t xml:space="preserve">the Participant has a Valid Reason for not being able to meet the Reconnection Requirement within the two Business Day timeframe as discussed below under the heading </w:t>
      </w:r>
      <w:hyperlink w:anchor="_Valid_Reason_to_1" w:history="1">
        <w:r w:rsidRPr="00984318">
          <w:rPr>
            <w:rStyle w:val="Hyperlink"/>
          </w:rPr>
          <w:t>Valid Reason to not meet Reconnection Requirement within two Business Days</w:t>
        </w:r>
      </w:hyperlink>
      <w:r>
        <w:t>.</w:t>
      </w:r>
    </w:p>
    <w:p w14:paraId="1B24C6AD" w14:textId="4248E8CB" w:rsidR="00406944" w:rsidRDefault="00F846F4" w:rsidP="00406944">
      <w:pPr>
        <w:pStyle w:val="guidelinetext"/>
      </w:pPr>
      <w:r w:rsidRPr="00991970">
        <w:t xml:space="preserve">Reconnection Requirements must be scheduled to occur within two Business Days of Participant contact </w:t>
      </w:r>
      <w:r w:rsidR="00406944">
        <w:t>to try and ensure that a Participant’s Income Support Payment is not suspended for more than two Business Days following contact with their Trial Provider.</w:t>
      </w:r>
    </w:p>
    <w:p w14:paraId="6CE69D88" w14:textId="2F79AD78" w:rsidR="00406944" w:rsidRDefault="00406944" w:rsidP="009C3D88">
      <w:pPr>
        <w:pStyle w:val="guidelinedeedref"/>
      </w:pPr>
      <w:r w:rsidRPr="000E5EDD">
        <w:t xml:space="preserve">(Deed references: clauses </w:t>
      </w:r>
      <w:r w:rsidR="00034686" w:rsidRPr="003A2B2C">
        <w:t>128</w:t>
      </w:r>
      <w:r w:rsidRPr="000E5EDD">
        <w:t xml:space="preserve">.2(a)(ii), </w:t>
      </w:r>
      <w:r w:rsidR="00034686" w:rsidRPr="003A2B2C">
        <w:t>128</w:t>
      </w:r>
      <w:r w:rsidRPr="000E5EDD">
        <w:t xml:space="preserve">.4(b), </w:t>
      </w:r>
      <w:r w:rsidR="00034686" w:rsidRPr="003A2B2C">
        <w:t>128</w:t>
      </w:r>
      <w:r w:rsidRPr="000E5EDD">
        <w:t>.</w:t>
      </w:r>
      <w:r w:rsidR="00D72EB1">
        <w:t>6</w:t>
      </w:r>
      <w:r w:rsidRPr="000E5EDD">
        <w:t>(</w:t>
      </w:r>
      <w:r w:rsidR="00D72EB1">
        <w:t>b</w:t>
      </w:r>
      <w:r w:rsidRPr="000E5EDD">
        <w:t>)(</w:t>
      </w:r>
      <w:r w:rsidR="00991970">
        <w:t>i</w:t>
      </w:r>
      <w:r w:rsidRPr="000E5EDD">
        <w:t>i))</w:t>
      </w:r>
    </w:p>
    <w:p w14:paraId="35FC86E7" w14:textId="64C85D71" w:rsidR="002F2768" w:rsidRPr="004B2819" w:rsidRDefault="002F2768" w:rsidP="003A2B2C">
      <w:pPr>
        <w:pStyle w:val="Heading3"/>
      </w:pPr>
      <w:bookmarkStart w:id="188" w:name="_Managing_Multiple_Re-engagement"/>
      <w:bookmarkStart w:id="189" w:name="_Toc509317197"/>
      <w:bookmarkStart w:id="190" w:name="_Toc511902178"/>
      <w:bookmarkStart w:id="191" w:name="_Toc22128444"/>
      <w:bookmarkStart w:id="192" w:name="_Toc83903608"/>
      <w:bookmarkEnd w:id="188"/>
      <w:r w:rsidRPr="004B2819">
        <w:t xml:space="preserve">Multiple </w:t>
      </w:r>
      <w:bookmarkEnd w:id="189"/>
      <w:bookmarkEnd w:id="190"/>
      <w:r w:rsidR="003468DB">
        <w:t>Mutual Obligation Failures before contact</w:t>
      </w:r>
      <w:bookmarkEnd w:id="191"/>
      <w:bookmarkEnd w:id="192"/>
    </w:p>
    <w:p w14:paraId="48E8D7F9" w14:textId="4E1E98B6" w:rsidR="00406944" w:rsidRDefault="00406944" w:rsidP="00851B7C">
      <w:pPr>
        <w:pStyle w:val="guidelinetext"/>
      </w:pPr>
      <w:r>
        <w:t>When</w:t>
      </w:r>
      <w:r w:rsidRPr="004B2819">
        <w:t xml:space="preserve"> </w:t>
      </w:r>
      <w:r w:rsidR="002F2768" w:rsidRPr="004B2819">
        <w:t xml:space="preserve">a </w:t>
      </w:r>
      <w:bookmarkStart w:id="193" w:name="_Toc18330871"/>
      <w:r w:rsidR="00C303FE">
        <w:t>Participant</w:t>
      </w:r>
      <w:r w:rsidR="002F2768" w:rsidRPr="004B2819">
        <w:t xml:space="preserve"> commits </w:t>
      </w:r>
      <w:r>
        <w:t>multiple</w:t>
      </w:r>
      <w:r w:rsidRPr="004B2819">
        <w:t xml:space="preserve"> </w:t>
      </w:r>
      <w:r w:rsidR="002F2768" w:rsidRPr="004B2819">
        <w:t>Mutual Obligation Failure</w:t>
      </w:r>
      <w:r>
        <w:t>s</w:t>
      </w:r>
      <w:r w:rsidR="002F2768" w:rsidRPr="004B2819">
        <w:t xml:space="preserve"> before</w:t>
      </w:r>
      <w:r>
        <w:t xml:space="preserve"> there is</w:t>
      </w:r>
      <w:r w:rsidR="002F2768" w:rsidRPr="004B2819">
        <w:t xml:space="preserve"> contact </w:t>
      </w:r>
      <w:r>
        <w:t>with their Trial Provider to discuss those</w:t>
      </w:r>
      <w:r w:rsidR="002F2768" w:rsidRPr="004B2819">
        <w:t xml:space="preserve"> Mutual Obligation Failure</w:t>
      </w:r>
      <w:r>
        <w:t>s:</w:t>
      </w:r>
    </w:p>
    <w:p w14:paraId="0539AA47" w14:textId="6A00A48A" w:rsidR="00406944" w:rsidRDefault="002F2768" w:rsidP="00E7025C">
      <w:pPr>
        <w:pStyle w:val="guidelinebullet"/>
        <w:numPr>
          <w:ilvl w:val="0"/>
          <w:numId w:val="1"/>
        </w:numPr>
      </w:pPr>
      <w:r w:rsidRPr="004B2819">
        <w:t xml:space="preserve">only one </w:t>
      </w:r>
      <w:r w:rsidR="004B1FEA">
        <w:t>Reengagement</w:t>
      </w:r>
      <w:r w:rsidRPr="004B2819">
        <w:t xml:space="preserve"> Requirement can be set</w:t>
      </w:r>
      <w:r w:rsidR="00406944">
        <w:t>; and</w:t>
      </w:r>
    </w:p>
    <w:p w14:paraId="33D02875" w14:textId="5067D2AB" w:rsidR="002F2768" w:rsidRPr="004B2819" w:rsidRDefault="00406944" w:rsidP="00E7025C">
      <w:pPr>
        <w:pStyle w:val="guidelinebullet"/>
        <w:numPr>
          <w:ilvl w:val="0"/>
          <w:numId w:val="1"/>
        </w:numPr>
      </w:pPr>
      <w:r>
        <w:t xml:space="preserve">the Trial Provider must advise Participants that they only have to meet one Reconnection Requirement. </w:t>
      </w:r>
    </w:p>
    <w:p w14:paraId="7001496C" w14:textId="35B53B11" w:rsidR="00406944" w:rsidRPr="00CA427B" w:rsidRDefault="002F2768" w:rsidP="003A2B2C">
      <w:pPr>
        <w:pStyle w:val="Heading3"/>
      </w:pPr>
      <w:bookmarkStart w:id="194" w:name="_Reconnection_Requirements_that"/>
      <w:bookmarkStart w:id="195" w:name="_Toc509317198"/>
      <w:bookmarkStart w:id="196" w:name="_Toc22128445"/>
      <w:bookmarkStart w:id="197" w:name="_Toc83903609"/>
      <w:bookmarkEnd w:id="194"/>
      <w:r w:rsidRPr="004B2819">
        <w:t>Re</w:t>
      </w:r>
      <w:r w:rsidR="00406944">
        <w:t>connection</w:t>
      </w:r>
      <w:r w:rsidRPr="004B2819">
        <w:t xml:space="preserve"> Requirement</w:t>
      </w:r>
      <w:r w:rsidR="00406944">
        <w:t>s</w:t>
      </w:r>
      <w:r w:rsidRPr="004B2819">
        <w:t xml:space="preserve"> </w:t>
      </w:r>
      <w:r w:rsidR="00406944">
        <w:t xml:space="preserve">that have times and dates </w:t>
      </w:r>
      <w:r w:rsidRPr="004B2819">
        <w:t>automatically set</w:t>
      </w:r>
      <w:bookmarkEnd w:id="195"/>
      <w:r w:rsidR="00406944">
        <w:t xml:space="preserve"> by the </w:t>
      </w:r>
      <w:r w:rsidR="001008C0">
        <w:t xml:space="preserve">Department’s IT </w:t>
      </w:r>
      <w:bookmarkEnd w:id="196"/>
      <w:r w:rsidR="001008C0">
        <w:t>System</w:t>
      </w:r>
      <w:r w:rsidR="00BE4C55">
        <w:t>s</w:t>
      </w:r>
      <w:bookmarkEnd w:id="197"/>
    </w:p>
    <w:p w14:paraId="74AEAC9F" w14:textId="69CE761D" w:rsidR="00420841" w:rsidRPr="009506C0" w:rsidRDefault="00420841" w:rsidP="00851B7C">
      <w:pPr>
        <w:pStyle w:val="guidelinetext"/>
      </w:pPr>
      <w:r w:rsidRPr="009506C0">
        <w:t xml:space="preserve">For some Mutual Obligation Failures, </w:t>
      </w:r>
      <w:r w:rsidR="003B3B39" w:rsidRPr="009506C0">
        <w:t xml:space="preserve">the </w:t>
      </w:r>
      <w:r w:rsidR="001008C0">
        <w:t>Department’s IT System</w:t>
      </w:r>
      <w:r w:rsidR="00BE4C55">
        <w:t>s</w:t>
      </w:r>
      <w:r w:rsidR="002F2768" w:rsidRPr="009506C0">
        <w:t xml:space="preserve"> will automatically set the Re</w:t>
      </w:r>
      <w:r w:rsidRPr="009506C0">
        <w:t>connection</w:t>
      </w:r>
      <w:r w:rsidR="002F2768" w:rsidRPr="009506C0">
        <w:t xml:space="preserve"> Requirement</w:t>
      </w:r>
      <w:r w:rsidR="00A41FA0" w:rsidRPr="009506C0">
        <w:t xml:space="preserve">. </w:t>
      </w:r>
      <w:r w:rsidRPr="009506C0">
        <w:t>This happens when:</w:t>
      </w:r>
    </w:p>
    <w:p w14:paraId="58086B82" w14:textId="259F51BB" w:rsidR="00420841" w:rsidRDefault="00420841" w:rsidP="00E7025C">
      <w:pPr>
        <w:pStyle w:val="guidelinebullet"/>
        <w:numPr>
          <w:ilvl w:val="0"/>
          <w:numId w:val="1"/>
        </w:numPr>
      </w:pPr>
      <w:r w:rsidRPr="009506C0">
        <w:t>the Participant has failed to self-report the required number of Job Searches by the end of the Job Search Period as referred to</w:t>
      </w:r>
      <w:r w:rsidR="001D6485">
        <w:t xml:space="preserve"> in</w:t>
      </w:r>
      <w:r w:rsidRPr="009506C0">
        <w:t xml:space="preserve"> the Deed; or </w:t>
      </w:r>
    </w:p>
    <w:p w14:paraId="4375B333" w14:textId="6C0F3731" w:rsidR="000609CE" w:rsidRPr="009506C0" w:rsidRDefault="000609CE" w:rsidP="00E7025C">
      <w:pPr>
        <w:pStyle w:val="guidelinebullet"/>
        <w:numPr>
          <w:ilvl w:val="0"/>
          <w:numId w:val="1"/>
        </w:numPr>
      </w:pPr>
      <w:r>
        <w:t xml:space="preserve">the Participant has failed to self-report sufficient </w:t>
      </w:r>
      <w:r w:rsidR="006F5F3F">
        <w:t>Job Search Related Tasks</w:t>
      </w:r>
      <w:r>
        <w:t xml:space="preserve"> to meet their Points Target by the end of their Points Reporting Period </w:t>
      </w:r>
      <w:r w:rsidRPr="009506C0">
        <w:t>as referred to in the Deed</w:t>
      </w:r>
      <w:r>
        <w:t>; or</w:t>
      </w:r>
    </w:p>
    <w:p w14:paraId="5E895DC0" w14:textId="3FD1F0D0" w:rsidR="002F2768" w:rsidRPr="009506C0" w:rsidRDefault="00420841" w:rsidP="00E7025C">
      <w:pPr>
        <w:pStyle w:val="guidelinebullet"/>
        <w:numPr>
          <w:ilvl w:val="0"/>
          <w:numId w:val="1"/>
        </w:numPr>
      </w:pPr>
      <w:r w:rsidRPr="009506C0">
        <w:t xml:space="preserve">the Participant has refused </w:t>
      </w:r>
      <w:r w:rsidR="002F2768" w:rsidRPr="009506C0">
        <w:t xml:space="preserve">to </w:t>
      </w:r>
      <w:r w:rsidRPr="009506C0">
        <w:t>enter into a</w:t>
      </w:r>
      <w:r w:rsidR="002F2768" w:rsidRPr="009506C0">
        <w:t xml:space="preserve"> Job Plan</w:t>
      </w:r>
      <w:r w:rsidRPr="009506C0">
        <w:t xml:space="preserve"> as referred to in the Deed</w:t>
      </w:r>
      <w:r w:rsidR="002F2768" w:rsidRPr="009506C0">
        <w:t xml:space="preserve">. </w:t>
      </w:r>
    </w:p>
    <w:p w14:paraId="2E9C8432" w14:textId="6879E9D5" w:rsidR="00DD1382" w:rsidRPr="00D74FD0" w:rsidRDefault="00DD1382" w:rsidP="00DD1382">
      <w:pPr>
        <w:pStyle w:val="guidelinetext"/>
      </w:pPr>
      <w:r w:rsidRPr="00D74FD0">
        <w:t xml:space="preserve">Where the </w:t>
      </w:r>
      <w:r w:rsidR="001008C0">
        <w:t>Department’s IT System</w:t>
      </w:r>
      <w:r w:rsidR="00BE4C55">
        <w:t>s</w:t>
      </w:r>
      <w:r w:rsidRPr="00D74FD0">
        <w:t xml:space="preserve"> automatically sets a Reconnection Requirement for a Participant as described above, the </w:t>
      </w:r>
      <w:r w:rsidR="007F0A30" w:rsidRPr="00D74FD0">
        <w:t xml:space="preserve">Trial </w:t>
      </w:r>
      <w:r w:rsidRPr="00D74FD0">
        <w:t>Provider does not need to do this.</w:t>
      </w:r>
    </w:p>
    <w:p w14:paraId="090DFDD1" w14:textId="3C4DE9C7" w:rsidR="002C6B7A" w:rsidRPr="00377160" w:rsidRDefault="002C6B7A" w:rsidP="009C3D88">
      <w:pPr>
        <w:pStyle w:val="guidelinedeedref"/>
      </w:pPr>
      <w:r w:rsidRPr="000E5EDD">
        <w:t xml:space="preserve">Deed references: </w:t>
      </w:r>
      <w:r w:rsidR="0062445B" w:rsidRPr="000E5EDD">
        <w:t>clause</w:t>
      </w:r>
      <w:r w:rsidR="00A03EC7" w:rsidRPr="000E5EDD">
        <w:t>s</w:t>
      </w:r>
      <w:r w:rsidR="0062445B" w:rsidRPr="00E33136">
        <w:t xml:space="preserve"> </w:t>
      </w:r>
      <w:r w:rsidR="00A713C3" w:rsidRPr="00E33136">
        <w:t>128</w:t>
      </w:r>
      <w:r w:rsidRPr="00E33136">
        <w:t>.</w:t>
      </w:r>
      <w:r w:rsidR="00F922C0" w:rsidRPr="003A2B2C">
        <w:t>2(a)</w:t>
      </w:r>
      <w:r w:rsidR="00F922C0" w:rsidRPr="000E5EDD">
        <w:t xml:space="preserve"> </w:t>
      </w:r>
      <w:r w:rsidR="005B3458" w:rsidRPr="000E5EDD">
        <w:t xml:space="preserve">and </w:t>
      </w:r>
      <w:r w:rsidR="002F14DA" w:rsidRPr="000E5EDD">
        <w:t>1</w:t>
      </w:r>
      <w:r w:rsidR="00A713C3" w:rsidRPr="000E5EDD">
        <w:t>28</w:t>
      </w:r>
      <w:r w:rsidR="005B3458" w:rsidRPr="000E5EDD">
        <w:t>.</w:t>
      </w:r>
      <w:r w:rsidR="00F922C0" w:rsidRPr="000E5EDD">
        <w:t>2(b)</w:t>
      </w:r>
    </w:p>
    <w:p w14:paraId="7D8E545D" w14:textId="77777777" w:rsidR="00BF0E83" w:rsidRPr="00587B56" w:rsidRDefault="00BF0E83" w:rsidP="00587B56">
      <w:pPr>
        <w:pStyle w:val="Heading3"/>
      </w:pPr>
      <w:bookmarkStart w:id="198" w:name="_Valid_Reason_to"/>
      <w:bookmarkStart w:id="199" w:name="_Toc83903610"/>
      <w:bookmarkStart w:id="200" w:name="_Toc21095880"/>
      <w:bookmarkStart w:id="201" w:name="_Toc509317200"/>
      <w:bookmarkStart w:id="202" w:name="_Toc511902179"/>
      <w:bookmarkEnd w:id="198"/>
      <w:r w:rsidRPr="00587B56">
        <w:t>Job Search failures in the Penalty Zone</w:t>
      </w:r>
      <w:bookmarkEnd w:id="199"/>
    </w:p>
    <w:p w14:paraId="5847769C" w14:textId="0DE376B4" w:rsidR="00BF0E83" w:rsidRPr="00587B56" w:rsidRDefault="00BF0E83" w:rsidP="00BF0E83">
      <w:pPr>
        <w:pStyle w:val="guidelinetext"/>
      </w:pPr>
      <w:r w:rsidRPr="00587B56">
        <w:t xml:space="preserve">If a Participant fails to undertake adequate Job Searches and the Participant is in the Penalty Zone, the Participant’s Reconnection Requirement is to contact their Provider (this is as opposed to the usual Reconnection Requirement, which is to undertake adequate job searches). The </w:t>
      </w:r>
      <w:r w:rsidR="001008C0">
        <w:t>Department’s IT System</w:t>
      </w:r>
      <w:r w:rsidR="0038151C">
        <w:t>s</w:t>
      </w:r>
      <w:r w:rsidRPr="00587B56">
        <w:t xml:space="preserve"> automatically sets this Reconnection Requirement.</w:t>
      </w:r>
      <w:r w:rsidR="00991970">
        <w:t xml:space="preserve"> If t</w:t>
      </w:r>
      <w:r w:rsidRPr="00587B56">
        <w:t>he Participant’s Income Support Payment</w:t>
      </w:r>
      <w:r w:rsidR="00991970">
        <w:t xml:space="preserve"> is</w:t>
      </w:r>
      <w:r w:rsidRPr="00587B56">
        <w:t xml:space="preserve"> suspen</w:t>
      </w:r>
      <w:r w:rsidR="00991970">
        <w:t>ded, the suspen</w:t>
      </w:r>
      <w:r w:rsidRPr="00587B56">
        <w:t xml:space="preserve">sion is lifted when the </w:t>
      </w:r>
      <w:r w:rsidR="00A26DA3">
        <w:t xml:space="preserve">Trial </w:t>
      </w:r>
      <w:r w:rsidRPr="00587B56">
        <w:t>Provider records that they are in contact with the Participant.</w:t>
      </w:r>
    </w:p>
    <w:p w14:paraId="7266C550" w14:textId="6F639BB6" w:rsidR="00BF0E83" w:rsidRPr="00587B56" w:rsidRDefault="00BF0E83" w:rsidP="00BF0E83">
      <w:pPr>
        <w:pStyle w:val="Heading3"/>
      </w:pPr>
      <w:bookmarkStart w:id="203" w:name="_Toc83903611"/>
      <w:r w:rsidRPr="00587B56">
        <w:lastRenderedPageBreak/>
        <w:t>Points-Based failures in the Penalty Zone</w:t>
      </w:r>
      <w:bookmarkEnd w:id="203"/>
    </w:p>
    <w:p w14:paraId="6BAC7CBB" w14:textId="6A4D9A86" w:rsidR="00BF0E83" w:rsidRPr="0055391D" w:rsidRDefault="00BF0E83" w:rsidP="00BF0E83">
      <w:pPr>
        <w:pStyle w:val="guidelinetext"/>
      </w:pPr>
      <w:r w:rsidRPr="00587B56">
        <w:t xml:space="preserve">If a Participant fails to meet their Points Requirement and the Participant is in the Penalty Zone, the Participant’s Reconnection Requirement is to contact their Trial Provider (this is as opposed to the usual Reconnection Requirement, which is to </w:t>
      </w:r>
      <w:r w:rsidR="00D95136" w:rsidRPr="00587B56">
        <w:t xml:space="preserve">report sufficient </w:t>
      </w:r>
      <w:r w:rsidR="00B646B9">
        <w:t>Job Search Related Tasks</w:t>
      </w:r>
      <w:r w:rsidR="00D95136" w:rsidRPr="00587B56">
        <w:t xml:space="preserve"> to meet their Points Target</w:t>
      </w:r>
      <w:r w:rsidRPr="00587B56">
        <w:t xml:space="preserve">). The </w:t>
      </w:r>
      <w:r w:rsidR="001008C0">
        <w:t>Department’s IT System</w:t>
      </w:r>
      <w:r w:rsidR="0038151C">
        <w:t>s</w:t>
      </w:r>
      <w:r w:rsidRPr="00587B56">
        <w:t xml:space="preserve"> automatically sets this Reconnection Requirement. </w:t>
      </w:r>
      <w:r w:rsidR="00991970">
        <w:t>If t</w:t>
      </w:r>
      <w:r w:rsidRPr="00587B56">
        <w:t>he Participant’s Income Support Payment</w:t>
      </w:r>
      <w:r w:rsidR="00991970">
        <w:t xml:space="preserve"> is suspended, the</w:t>
      </w:r>
      <w:r w:rsidRPr="00587B56">
        <w:t xml:space="preserve"> suspension is lifted when the </w:t>
      </w:r>
      <w:r w:rsidR="00D95136" w:rsidRPr="00587B56">
        <w:t xml:space="preserve">Trial </w:t>
      </w:r>
      <w:r w:rsidRPr="00587B56">
        <w:t>Provider records that they are in contact with the Participant.</w:t>
      </w:r>
    </w:p>
    <w:p w14:paraId="2D457683" w14:textId="60100AA1" w:rsidR="003468DB" w:rsidRDefault="003468DB" w:rsidP="00FF1B45">
      <w:pPr>
        <w:pStyle w:val="Heading3"/>
      </w:pPr>
      <w:bookmarkStart w:id="204" w:name="_Valid_Reason_to_1"/>
      <w:bookmarkStart w:id="205" w:name="_Toc22128446"/>
      <w:bookmarkStart w:id="206" w:name="_Toc83903612"/>
      <w:bookmarkEnd w:id="204"/>
      <w:r>
        <w:t>Valid Reason to not meet Reconnection Requirement within two Business Days</w:t>
      </w:r>
      <w:bookmarkEnd w:id="193"/>
      <w:bookmarkEnd w:id="200"/>
      <w:bookmarkEnd w:id="205"/>
      <w:bookmarkEnd w:id="206"/>
    </w:p>
    <w:p w14:paraId="5CE05216" w14:textId="15812BFA" w:rsidR="003468DB" w:rsidRPr="007878C9" w:rsidRDefault="003468DB" w:rsidP="003468DB">
      <w:pPr>
        <w:pStyle w:val="guidelinetext"/>
      </w:pPr>
      <w:r>
        <w:t xml:space="preserve">When the Trial Provider contacts the Participant to discuss </w:t>
      </w:r>
      <w:r w:rsidRPr="007878C9">
        <w:t>the relevant Mutual Obligation Failure(s)</w:t>
      </w:r>
      <w:r>
        <w:t>, they must consider whether the</w:t>
      </w:r>
      <w:r w:rsidRPr="007878C9">
        <w:t xml:space="preserve"> </w:t>
      </w:r>
      <w:r>
        <w:t>Participant</w:t>
      </w:r>
      <w:r w:rsidRPr="007878C9">
        <w:t xml:space="preserve"> </w:t>
      </w:r>
      <w:r>
        <w:t xml:space="preserve">has </w:t>
      </w:r>
      <w:r w:rsidRPr="007878C9">
        <w:t xml:space="preserve">a Valid Reason for being unable to meet their Reconnection Requirement within two </w:t>
      </w:r>
      <w:r>
        <w:t>Business Days</w:t>
      </w:r>
      <w:r w:rsidRPr="007878C9">
        <w:t xml:space="preserve"> following th</w:t>
      </w:r>
      <w:r>
        <w:t>at</w:t>
      </w:r>
      <w:r w:rsidRPr="007878C9">
        <w:t xml:space="preserve"> contact</w:t>
      </w:r>
      <w:r>
        <w:t xml:space="preserve">. </w:t>
      </w:r>
      <w:r w:rsidR="0009527E">
        <w:t xml:space="preserve">This is only applicable where the Participant is required to attend the Reconnection Requirement to restore payment. </w:t>
      </w:r>
      <w:r>
        <w:t>If the Trial Provider considers that the Participant does have such a Valid Reason</w:t>
      </w:r>
      <w:r w:rsidRPr="007878C9">
        <w:t xml:space="preserve">, the </w:t>
      </w:r>
      <w:r>
        <w:t xml:space="preserve">Trial </w:t>
      </w:r>
      <w:r w:rsidRPr="007878C9">
        <w:t>Provider must select ‘</w:t>
      </w:r>
      <w:r w:rsidRPr="009A7302">
        <w:t xml:space="preserve">Unable to </w:t>
      </w:r>
      <w:r w:rsidR="004B1FEA">
        <w:t>Reengage</w:t>
      </w:r>
      <w:r w:rsidRPr="009A7302">
        <w:t xml:space="preserve"> Within two Business Days’ on the Provider Reengagement page in the </w:t>
      </w:r>
      <w:r w:rsidR="001008C0">
        <w:t>Department’s IT System</w:t>
      </w:r>
      <w:r w:rsidR="00BE4C55">
        <w:t>s</w:t>
      </w:r>
      <w:r w:rsidRPr="009A7302">
        <w:t xml:space="preserve">. </w:t>
      </w:r>
      <w:r w:rsidR="00991970">
        <w:t>If the Participant’s Income Support Payment is suspended, t</w:t>
      </w:r>
      <w:r w:rsidRPr="009A7302">
        <w:t xml:space="preserve">his will lift the </w:t>
      </w:r>
      <w:r w:rsidR="00991970">
        <w:t>p</w:t>
      </w:r>
      <w:r w:rsidRPr="009A7302">
        <w:t>ayment suspension and remove the need for a Reconnection Requirement.</w:t>
      </w:r>
      <w:r w:rsidDel="00C5072F">
        <w:t xml:space="preserve"> </w:t>
      </w:r>
    </w:p>
    <w:p w14:paraId="24B9EF4F" w14:textId="1780D836" w:rsidR="003468DB" w:rsidRDefault="003468DB" w:rsidP="003468DB">
      <w:pPr>
        <w:pStyle w:val="guidelinetext"/>
      </w:pPr>
      <w:r>
        <w:t xml:space="preserve">For the purposes of the above, a Trial Provider must determine </w:t>
      </w:r>
      <w:r>
        <w:rPr>
          <w:rFonts w:cstheme="minorHAnsi"/>
          <w:iCs/>
        </w:rPr>
        <w:t>that the Participant has a Valid Reason</w:t>
      </w:r>
      <w:r>
        <w:t xml:space="preserve"> for </w:t>
      </w:r>
      <w:r w:rsidRPr="007878C9">
        <w:t xml:space="preserve">being unable to meet their Reconnection Requirement within two </w:t>
      </w:r>
      <w:r>
        <w:t xml:space="preserve">Business Days when they are satisfied that </w:t>
      </w:r>
      <w:r w:rsidRPr="00E62DD4">
        <w:t>the reason th</w:t>
      </w:r>
      <w:r>
        <w:t>e Participant</w:t>
      </w:r>
      <w:r w:rsidRPr="00E62DD4">
        <w:t xml:space="preserve"> </w:t>
      </w:r>
      <w:r>
        <w:t>is unable to do this:</w:t>
      </w:r>
    </w:p>
    <w:p w14:paraId="0C1E70F6" w14:textId="44F3408C" w:rsidR="003468DB" w:rsidRDefault="003468DB" w:rsidP="003468DB">
      <w:pPr>
        <w:pStyle w:val="guidelinebullet"/>
        <w:numPr>
          <w:ilvl w:val="0"/>
          <w:numId w:val="1"/>
        </w:numPr>
      </w:pPr>
      <w:r>
        <w:t>directly prevents</w:t>
      </w:r>
      <w:r w:rsidRPr="00890C6A">
        <w:t xml:space="preserve"> the </w:t>
      </w:r>
      <w:r>
        <w:t>Participant</w:t>
      </w:r>
      <w:r w:rsidRPr="00890C6A">
        <w:t xml:space="preserve"> from </w:t>
      </w:r>
      <w:r w:rsidR="0009527E">
        <w:t>attending</w:t>
      </w:r>
      <w:r w:rsidR="0009527E" w:rsidRPr="00890C6A">
        <w:t xml:space="preserve"> </w:t>
      </w:r>
      <w:r w:rsidRPr="007878C9">
        <w:t xml:space="preserve">their Reconnection Requirement within two </w:t>
      </w:r>
      <w:r>
        <w:t xml:space="preserve">Business Days </w:t>
      </w:r>
      <w:r w:rsidRPr="007878C9">
        <w:t xml:space="preserve">following the contact with their </w:t>
      </w:r>
      <w:r>
        <w:t xml:space="preserve">Trial </w:t>
      </w:r>
      <w:r w:rsidRPr="007878C9">
        <w:t>Provider to discuss the relevant Mutual Obligation Failure(s)</w:t>
      </w:r>
      <w:r>
        <w:t>;</w:t>
      </w:r>
    </w:p>
    <w:p w14:paraId="06E036E2" w14:textId="77777777" w:rsidR="003468DB" w:rsidRPr="00E62DD4" w:rsidRDefault="003468DB" w:rsidP="003468DB">
      <w:pPr>
        <w:pStyle w:val="guidelinebullet"/>
        <w:numPr>
          <w:ilvl w:val="0"/>
          <w:numId w:val="1"/>
        </w:numPr>
      </w:pPr>
      <w:r w:rsidRPr="00E62DD4">
        <w:t xml:space="preserve">would be considered </w:t>
      </w:r>
      <w:r>
        <w:t xml:space="preserve">to be </w:t>
      </w:r>
      <w:r w:rsidRPr="00E62DD4">
        <w:t>reasonable by a member of the general public;</w:t>
      </w:r>
      <w:r>
        <w:t xml:space="preserve"> and</w:t>
      </w:r>
    </w:p>
    <w:p w14:paraId="62A62157" w14:textId="146385FE" w:rsidR="003468DB" w:rsidRDefault="003468DB" w:rsidP="003468DB">
      <w:pPr>
        <w:pStyle w:val="guidelinebullet"/>
        <w:numPr>
          <w:ilvl w:val="0"/>
          <w:numId w:val="1"/>
        </w:numPr>
      </w:pPr>
      <w:r>
        <w:t>aligns with the Participant’s</w:t>
      </w:r>
      <w:r w:rsidRPr="00E62DD4">
        <w:t xml:space="preserve"> personal circumstances as known by the </w:t>
      </w:r>
      <w:r>
        <w:t xml:space="preserve">Trial </w:t>
      </w:r>
      <w:r w:rsidRPr="00E62DD4">
        <w:t>Provider</w:t>
      </w:r>
      <w:r>
        <w:t>.</w:t>
      </w:r>
    </w:p>
    <w:p w14:paraId="1A59EB03" w14:textId="72EAE26F" w:rsidR="003468DB" w:rsidRDefault="003468DB" w:rsidP="003468DB">
      <w:pPr>
        <w:pStyle w:val="guidelinetext"/>
      </w:pPr>
      <w:r>
        <w:t>If the Trial Provider selects</w:t>
      </w:r>
      <w:r w:rsidRPr="007878C9">
        <w:t xml:space="preserve"> ‘Unable to </w:t>
      </w:r>
      <w:r w:rsidR="004B1FEA">
        <w:t>Reengage</w:t>
      </w:r>
      <w:r w:rsidRPr="007878C9">
        <w:t xml:space="preserve"> Within </w:t>
      </w:r>
      <w:r>
        <w:t>two</w:t>
      </w:r>
      <w:r w:rsidRPr="007878C9">
        <w:t xml:space="preserve"> Business Days’ </w:t>
      </w:r>
      <w:r>
        <w:t>as described above</w:t>
      </w:r>
      <w:r w:rsidRPr="007878C9">
        <w:t xml:space="preserve">, </w:t>
      </w:r>
      <w:r>
        <w:t>the Trial Provider must also select a description of the relevant Valid Reason from the drop-down menu that will appear. In selecting a Valid Reason option from the drop-down menu, the Trial Provider must select the option that is most similar to the Participant’s Valid Reason as they described it to the Trial Provider. Trial Providers must not use the options in the drop-down menus to prompt or elicit responses from the Participant.</w:t>
      </w:r>
    </w:p>
    <w:p w14:paraId="386FE45C" w14:textId="5E5A6F33" w:rsidR="003468DB" w:rsidRDefault="003468DB" w:rsidP="003A2B2C">
      <w:pPr>
        <w:pStyle w:val="guidelinetext"/>
      </w:pPr>
      <w:r w:rsidRPr="007878C9">
        <w:t xml:space="preserve">A full list of these drop-down menu options can be found at </w:t>
      </w:r>
      <w:hyperlink w:anchor="_Attachment_G—‘Unable_to" w:history="1">
        <w:r w:rsidR="000B005A" w:rsidRPr="000B005A">
          <w:rPr>
            <w:rStyle w:val="Hyperlink"/>
          </w:rPr>
          <w:t>Attachment </w:t>
        </w:r>
        <w:r w:rsidR="000B005A" w:rsidRPr="00125827">
          <w:rPr>
            <w:rStyle w:val="Hyperlink"/>
          </w:rPr>
          <w:t>G</w:t>
        </w:r>
      </w:hyperlink>
      <w:r w:rsidRPr="007878C9">
        <w:t>.</w:t>
      </w:r>
    </w:p>
    <w:p w14:paraId="4DA4106F" w14:textId="189022E6" w:rsidR="002F2768" w:rsidRPr="004B2819" w:rsidRDefault="007F0A30" w:rsidP="003A2B2C">
      <w:pPr>
        <w:pStyle w:val="Heading3"/>
      </w:pPr>
      <w:bookmarkStart w:id="207" w:name="_Toc22128447"/>
      <w:bookmarkStart w:id="208" w:name="_Toc83903613"/>
      <w:r w:rsidRPr="007F0A30">
        <w:t>Trial</w:t>
      </w:r>
      <w:bookmarkEnd w:id="207"/>
      <w:r w:rsidRPr="007F0A30">
        <w:t xml:space="preserve"> </w:t>
      </w:r>
      <w:bookmarkStart w:id="209" w:name="_Toc509317201"/>
      <w:bookmarkStart w:id="210" w:name="_Toc511902180"/>
      <w:bookmarkStart w:id="211" w:name="_Toc22128448"/>
      <w:bookmarkEnd w:id="201"/>
      <w:bookmarkEnd w:id="202"/>
      <w:r w:rsidR="00F475FF" w:rsidRPr="00F8013A">
        <w:t xml:space="preserve">Provider not able to arrange or deliver the Reconnection Requirement </w:t>
      </w:r>
      <w:r w:rsidR="00A41B76" w:rsidRPr="00D17F2A">
        <w:t>within two</w:t>
      </w:r>
      <w:r w:rsidR="002F2768" w:rsidRPr="00511D27">
        <w:t xml:space="preserve"> Busine</w:t>
      </w:r>
      <w:r w:rsidR="002F2768" w:rsidRPr="00065999">
        <w:t>ss Day</w:t>
      </w:r>
      <w:r w:rsidR="00991970">
        <w:t>s</w:t>
      </w:r>
      <w:bookmarkEnd w:id="209"/>
      <w:bookmarkEnd w:id="210"/>
      <w:bookmarkEnd w:id="211"/>
      <w:bookmarkEnd w:id="208"/>
    </w:p>
    <w:p w14:paraId="2A174C3D" w14:textId="4D969D70" w:rsidR="002F2768" w:rsidRPr="004B2819" w:rsidRDefault="00CA427B" w:rsidP="00851B7C">
      <w:pPr>
        <w:pStyle w:val="guidelinetext"/>
      </w:pPr>
      <w:r>
        <w:t xml:space="preserve">In some circumstances, a </w:t>
      </w:r>
      <w:r w:rsidR="007F0A30">
        <w:t xml:space="preserve">Trial </w:t>
      </w:r>
      <w:r>
        <w:t xml:space="preserve">Provider is not able to arrange or deliver the Reconnection Requirement </w:t>
      </w:r>
      <w:r w:rsidRPr="007878C9">
        <w:t xml:space="preserve">within two </w:t>
      </w:r>
      <w:r>
        <w:t xml:space="preserve">Business Days </w:t>
      </w:r>
      <w:r w:rsidRPr="007878C9">
        <w:t xml:space="preserve">following the contact </w:t>
      </w:r>
      <w:r>
        <w:t>between the Participant and the</w:t>
      </w:r>
      <w:r w:rsidRPr="007878C9">
        <w:t xml:space="preserve"> </w:t>
      </w:r>
      <w:r w:rsidR="007F0A30">
        <w:t xml:space="preserve">Trial </w:t>
      </w:r>
      <w:r w:rsidRPr="007878C9">
        <w:t>Provider to discuss the relevant Mutual Obligation Failure(s)</w:t>
      </w:r>
      <w:r>
        <w:t xml:space="preserve">. </w:t>
      </w:r>
      <w:r w:rsidRPr="00C73155">
        <w:t xml:space="preserve">If </w:t>
      </w:r>
      <w:r>
        <w:t xml:space="preserve">that is the case, </w:t>
      </w:r>
      <w:r w:rsidRPr="00DA2A76">
        <w:t>and only if that is the case</w:t>
      </w:r>
      <w:r w:rsidRPr="00C73155">
        <w:t xml:space="preserve">, the </w:t>
      </w:r>
      <w:r w:rsidR="007F0A30">
        <w:t xml:space="preserve">Trial </w:t>
      </w:r>
      <w:r w:rsidRPr="00C73155">
        <w:t>Provider must</w:t>
      </w:r>
      <w:r>
        <w:t xml:space="preserve"> select</w:t>
      </w:r>
      <w:r w:rsidRPr="00C73155">
        <w:t xml:space="preserve"> ‘</w:t>
      </w:r>
      <w:r>
        <w:t>Reengagement</w:t>
      </w:r>
      <w:r w:rsidRPr="00C73155">
        <w:t xml:space="preserve"> Not Required’</w:t>
      </w:r>
      <w:r>
        <w:t xml:space="preserve"> on the</w:t>
      </w:r>
      <w:r w:rsidR="007F0A30">
        <w:t xml:space="preserve"> P</w:t>
      </w:r>
      <w:r>
        <w:t>rovider Reengagement page</w:t>
      </w:r>
      <w:r w:rsidRPr="00C73155">
        <w:t xml:space="preserve">. </w:t>
      </w:r>
      <w:r w:rsidR="00991970">
        <w:t xml:space="preserve">If the Participant’s </w:t>
      </w:r>
      <w:r w:rsidR="00991970">
        <w:lastRenderedPageBreak/>
        <w:t>Income Support Payment is suspended, t</w:t>
      </w:r>
      <w:r>
        <w:t>his will</w:t>
      </w:r>
      <w:r w:rsidR="00781473" w:rsidRPr="0062445B">
        <w:t xml:space="preserve"> </w:t>
      </w:r>
      <w:r w:rsidR="002F2768" w:rsidRPr="0062445B">
        <w:t xml:space="preserve">lift the </w:t>
      </w:r>
      <w:r w:rsidR="00991970">
        <w:t>p</w:t>
      </w:r>
      <w:r w:rsidR="002F2768" w:rsidRPr="0062445B">
        <w:t>ayment suspension</w:t>
      </w:r>
      <w:r w:rsidR="00031CFA">
        <w:t xml:space="preserve"> and remove the need for a Reconnection Requirement.</w:t>
      </w:r>
      <w:r w:rsidR="002F2768" w:rsidRPr="004B2819">
        <w:t xml:space="preserve"> </w:t>
      </w:r>
      <w:r w:rsidR="00031CFA">
        <w:t>When selecting ‘</w:t>
      </w:r>
      <w:r w:rsidR="004B1FEA">
        <w:t>Reengagement</w:t>
      </w:r>
      <w:r w:rsidR="00031CFA">
        <w:t xml:space="preserve"> Not Required’ as described above, the Trial Provider must also select a description of the relevant reason from the drop-down menu that will appear when they make that selection</w:t>
      </w:r>
      <w:r w:rsidR="002F2768" w:rsidRPr="004B2819">
        <w:t xml:space="preserve">. </w:t>
      </w:r>
      <w:r w:rsidR="00031CFA">
        <w:t xml:space="preserve">In selecting a </w:t>
      </w:r>
      <w:r w:rsidR="002F2768" w:rsidRPr="004B2819">
        <w:t>reason</w:t>
      </w:r>
      <w:r w:rsidR="00031CFA">
        <w:t xml:space="preserve"> option from the drop-down menu, the Trial Provider must select the option that is most similar to the actual reason</w:t>
      </w:r>
      <w:r w:rsidR="002F2768" w:rsidRPr="004B2819">
        <w:t xml:space="preserve">. </w:t>
      </w:r>
    </w:p>
    <w:p w14:paraId="5AD498CD" w14:textId="4E68E12D" w:rsidR="002F2768" w:rsidRDefault="00031CFA" w:rsidP="00851B7C">
      <w:pPr>
        <w:pStyle w:val="guidelinetext"/>
      </w:pPr>
      <w:r>
        <w:t xml:space="preserve">A full </w:t>
      </w:r>
      <w:r w:rsidR="0095511D" w:rsidRPr="004B2819">
        <w:t>list of</w:t>
      </w:r>
      <w:r>
        <w:t xml:space="preserve"> these drop-down menu options</w:t>
      </w:r>
      <w:r w:rsidR="0095511D" w:rsidRPr="004B2819">
        <w:t xml:space="preserve"> </w:t>
      </w:r>
      <w:r w:rsidRPr="00C73155">
        <w:t xml:space="preserve">can be found at </w:t>
      </w:r>
      <w:hyperlink w:anchor="_Attachment_H—‘Reengagement_Not" w:history="1">
        <w:r w:rsidR="000B005A" w:rsidRPr="000B005A">
          <w:rPr>
            <w:rStyle w:val="Hyperlink"/>
          </w:rPr>
          <w:t>Attachment </w:t>
        </w:r>
        <w:r w:rsidR="000B005A" w:rsidRPr="00125827">
          <w:rPr>
            <w:rStyle w:val="Hyperlink"/>
          </w:rPr>
          <w:t>H</w:t>
        </w:r>
      </w:hyperlink>
      <w:r w:rsidR="00541B6E">
        <w:rPr>
          <w:color w:val="000000" w:themeColor="text1"/>
        </w:rPr>
        <w:t>.</w:t>
      </w:r>
      <w:r w:rsidR="0095511D" w:rsidRPr="00106BE2">
        <w:rPr>
          <w:color w:val="000000" w:themeColor="text1"/>
        </w:rPr>
        <w:t xml:space="preserve"> </w:t>
      </w:r>
    </w:p>
    <w:p w14:paraId="4B786096" w14:textId="1C3CF82D" w:rsidR="00031CFA" w:rsidRPr="004B2819" w:rsidRDefault="00031CFA" w:rsidP="003A2B2C">
      <w:pPr>
        <w:pStyle w:val="Heading3"/>
      </w:pPr>
      <w:bookmarkStart w:id="212" w:name="_Toc22128449"/>
      <w:bookmarkStart w:id="213" w:name="_Ref57189606"/>
      <w:bookmarkStart w:id="214" w:name="_Ref57189616"/>
      <w:bookmarkStart w:id="215" w:name="_Ref57194920"/>
      <w:bookmarkStart w:id="216" w:name="_Toc83903614"/>
      <w:r>
        <w:t>Compliance action no longer appropriate</w:t>
      </w:r>
      <w:bookmarkEnd w:id="212"/>
      <w:bookmarkEnd w:id="213"/>
      <w:bookmarkEnd w:id="214"/>
      <w:bookmarkEnd w:id="215"/>
      <w:bookmarkEnd w:id="216"/>
    </w:p>
    <w:p w14:paraId="6336E579" w14:textId="1F633D9A" w:rsidR="00031CFA" w:rsidRPr="004B2819" w:rsidRDefault="00031CFA" w:rsidP="00031CFA">
      <w:pPr>
        <w:pStyle w:val="guidelinetext"/>
      </w:pPr>
      <w:r>
        <w:t>Once a Participant’s Reconnection Requirement has been set, unexpected circumstances may make it inappropriate to expect them to meet a Reconnection Requirement</w:t>
      </w:r>
      <w:r w:rsidR="00991970">
        <w:t xml:space="preserve"> and/or to maintain their payment suspension</w:t>
      </w:r>
      <w:r>
        <w:t xml:space="preserve">. If that is the case, the Trial Provider must record ‘Compliance action no longer appropriate’ on the Provider </w:t>
      </w:r>
      <w:r w:rsidR="004B1FEA">
        <w:t>Reengagement</w:t>
      </w:r>
      <w:r>
        <w:t xml:space="preserve"> page. </w:t>
      </w:r>
      <w:r w:rsidR="00991970">
        <w:t>If the Participant’s Income Support Payment is suspended, t</w:t>
      </w:r>
      <w:r>
        <w:t xml:space="preserve">his </w:t>
      </w:r>
      <w:r w:rsidRPr="004B2819">
        <w:t>will lift the payment suspension</w:t>
      </w:r>
      <w:r w:rsidR="00991970">
        <w:t xml:space="preserve"> and</w:t>
      </w:r>
      <w:r w:rsidR="00E64A03">
        <w:t xml:space="preserve"> remove the need for a</w:t>
      </w:r>
      <w:r w:rsidRPr="00031CFA">
        <w:t xml:space="preserve"> </w:t>
      </w:r>
      <w:r>
        <w:t>Re</w:t>
      </w:r>
      <w:r w:rsidR="00E64A03">
        <w:t>connection</w:t>
      </w:r>
      <w:r>
        <w:t xml:space="preserve"> Requirement</w:t>
      </w:r>
      <w:r w:rsidRPr="004B2819">
        <w:t>.</w:t>
      </w:r>
    </w:p>
    <w:p w14:paraId="226DB073" w14:textId="4BB54F37" w:rsidR="00E64A03" w:rsidRPr="00766E9F" w:rsidRDefault="00E64A03" w:rsidP="00E64A03">
      <w:pPr>
        <w:pStyle w:val="guidelinetext"/>
      </w:pPr>
      <w:r w:rsidRPr="00766E9F">
        <w:t xml:space="preserve">When selecting ‘Compliance action no longer appropriate’ as described above, the </w:t>
      </w:r>
      <w:r w:rsidR="007F0A30">
        <w:t xml:space="preserve">Trial </w:t>
      </w:r>
      <w:r w:rsidRPr="00766E9F">
        <w:t xml:space="preserve">Provider must also select a description of the relevant reason from the drop-down menu that will appear when they make that selection. In selecting a reason option from the drop-down menu, the </w:t>
      </w:r>
      <w:r w:rsidR="007F0A30">
        <w:t xml:space="preserve">Trial </w:t>
      </w:r>
      <w:r w:rsidRPr="00766E9F">
        <w:t>Provider must select the option that is most similar to the actual reason.</w:t>
      </w:r>
    </w:p>
    <w:p w14:paraId="6516E3BF" w14:textId="28935989" w:rsidR="00E64A03" w:rsidRDefault="00E64A03" w:rsidP="00E64A03">
      <w:pPr>
        <w:pStyle w:val="guidelinetext"/>
      </w:pPr>
      <w:r w:rsidRPr="00766E9F">
        <w:t xml:space="preserve">A full list of these drop-down menu options can be found at </w:t>
      </w:r>
      <w:hyperlink w:anchor="_Attachment_I—‘Compliance_Action" w:history="1">
        <w:r w:rsidR="000B005A" w:rsidRPr="000B005A">
          <w:rPr>
            <w:rStyle w:val="Hyperlink"/>
          </w:rPr>
          <w:t>Attachment </w:t>
        </w:r>
        <w:r w:rsidR="000B005A" w:rsidRPr="00125827">
          <w:rPr>
            <w:rStyle w:val="Hyperlink"/>
          </w:rPr>
          <w:t>I</w:t>
        </w:r>
      </w:hyperlink>
      <w:r w:rsidRPr="00766E9F">
        <w:t>.</w:t>
      </w:r>
    </w:p>
    <w:p w14:paraId="3FF5C6E6" w14:textId="77777777" w:rsidR="001434AC" w:rsidRDefault="001434AC" w:rsidP="001434AC">
      <w:pPr>
        <w:pStyle w:val="Heading3"/>
      </w:pPr>
      <w:bookmarkStart w:id="217" w:name="_Toc21095883"/>
      <w:bookmarkStart w:id="218" w:name="_Toc22128450"/>
      <w:bookmarkStart w:id="219" w:name="_Toc83903615"/>
      <w:bookmarkStart w:id="220" w:name="_Toc509317202"/>
      <w:bookmarkStart w:id="221" w:name="_Toc511902181"/>
      <w:r w:rsidRPr="00FE6767">
        <w:t>Failure to meet a Reconnection Requirement</w:t>
      </w:r>
      <w:bookmarkEnd w:id="217"/>
      <w:bookmarkEnd w:id="218"/>
      <w:bookmarkEnd w:id="219"/>
    </w:p>
    <w:p w14:paraId="52DC3D85" w14:textId="3D3F12D0" w:rsidR="001434AC" w:rsidRDefault="001434AC" w:rsidP="001434AC">
      <w:pPr>
        <w:pStyle w:val="guidelinetext"/>
      </w:pPr>
      <w:r w:rsidRPr="008F7D8A">
        <w:t xml:space="preserve">If the </w:t>
      </w:r>
      <w:r w:rsidR="007F0A30" w:rsidRPr="008F7D8A">
        <w:t xml:space="preserve">Trial </w:t>
      </w:r>
      <w:r w:rsidRPr="008F7D8A">
        <w:t xml:space="preserve">Provider becomes aware that a Participant has failed to </w:t>
      </w:r>
      <w:r w:rsidR="0009527E">
        <w:t>attend</w:t>
      </w:r>
      <w:r w:rsidRPr="008F7D8A">
        <w:t xml:space="preserve"> a Reconnection Requirement, the </w:t>
      </w:r>
      <w:r w:rsidR="007F0A30" w:rsidRPr="008F7D8A">
        <w:t xml:space="preserve">Trial </w:t>
      </w:r>
      <w:r w:rsidRPr="008F7D8A">
        <w:t xml:space="preserve">Provider must attempt to contact the Participant on the same Business Day. If the </w:t>
      </w:r>
      <w:r w:rsidR="007F0A30" w:rsidRPr="008F7D8A">
        <w:t xml:space="preserve">Trial </w:t>
      </w:r>
      <w:r w:rsidRPr="008F7D8A">
        <w:t>Provider:</w:t>
      </w:r>
    </w:p>
    <w:p w14:paraId="5ECF78D1" w14:textId="77777777" w:rsidR="00885D16" w:rsidRDefault="001434AC" w:rsidP="00E7025C">
      <w:pPr>
        <w:pStyle w:val="guidelinebullet"/>
        <w:numPr>
          <w:ilvl w:val="0"/>
          <w:numId w:val="1"/>
        </w:numPr>
      </w:pPr>
      <w:r>
        <w:t xml:space="preserve">is not able to contact the Participant on that day, the </w:t>
      </w:r>
      <w:r w:rsidR="007F0A30">
        <w:t xml:space="preserve">Trial </w:t>
      </w:r>
      <w:r>
        <w:t xml:space="preserve">Provider must select </w:t>
      </w:r>
      <w:r w:rsidRPr="00B6152F">
        <w:t xml:space="preserve">‘Did Not Attend—Invalid’ in relation to the Reconnection Requirement in the </w:t>
      </w:r>
      <w:r>
        <w:t>Participant’s Electronic Calendar. In this case</w:t>
      </w:r>
      <w:r w:rsidR="00885D16">
        <w:t>:</w:t>
      </w:r>
    </w:p>
    <w:p w14:paraId="5132175B" w14:textId="3954313D" w:rsidR="00885D16" w:rsidRPr="007B4759" w:rsidRDefault="00F846F4" w:rsidP="00885D16">
      <w:pPr>
        <w:pStyle w:val="guidelinebullet"/>
        <w:numPr>
          <w:ilvl w:val="1"/>
          <w:numId w:val="1"/>
        </w:numPr>
      </w:pPr>
      <w:r w:rsidRPr="007B4759">
        <w:t>if the Participant’s Income Support Payment is not yet suspended, it will be suspended if the Participant does not meet another Reconnection Requirement within two Business Days following the date they failed to meet the original Reconnection Requirement, or</w:t>
      </w:r>
    </w:p>
    <w:p w14:paraId="16192527" w14:textId="3E0CE59A" w:rsidR="00F846F4" w:rsidRPr="007B4759" w:rsidRDefault="00885D16" w:rsidP="0008747D">
      <w:pPr>
        <w:pStyle w:val="guidelinebullet"/>
        <w:numPr>
          <w:ilvl w:val="1"/>
          <w:numId w:val="1"/>
        </w:numPr>
      </w:pPr>
      <w:r w:rsidRPr="007B4759">
        <w:t>the Participant’s Income Support Payment is suspended, it will remain suspended, and the Trial Provider must reschedule the Reconnection Requirement.</w:t>
      </w:r>
    </w:p>
    <w:p w14:paraId="000A8CEA" w14:textId="2B5C806B" w:rsidR="001434AC" w:rsidRDefault="001434AC" w:rsidP="00E7025C">
      <w:pPr>
        <w:pStyle w:val="guidelinebullet"/>
        <w:numPr>
          <w:ilvl w:val="0"/>
          <w:numId w:val="1"/>
        </w:numPr>
      </w:pPr>
      <w:r>
        <w:t xml:space="preserve">is able to contact the Participant on that day, the </w:t>
      </w:r>
      <w:r w:rsidR="007F0A30">
        <w:t xml:space="preserve">Trial </w:t>
      </w:r>
      <w:r>
        <w:t xml:space="preserve">Provider must discuss the Participant’s reasons for not meeting the Reconnection Requirement and assess if the Participant had a Valid Reason. </w:t>
      </w:r>
    </w:p>
    <w:p w14:paraId="2FCC8B81" w14:textId="6DF1CF0B" w:rsidR="001434AC" w:rsidRDefault="001434AC" w:rsidP="001434AC">
      <w:pPr>
        <w:pStyle w:val="guidelinetext"/>
      </w:pPr>
      <w:r>
        <w:t xml:space="preserve">For the purposes of the above, a </w:t>
      </w:r>
      <w:r w:rsidR="007F0A30">
        <w:t xml:space="preserve">Trial </w:t>
      </w:r>
      <w:r>
        <w:t xml:space="preserve">Provider must determine </w:t>
      </w:r>
      <w:r>
        <w:rPr>
          <w:rFonts w:cstheme="minorHAnsi"/>
          <w:iCs/>
        </w:rPr>
        <w:t>that the Participant had a Valid Reason</w:t>
      </w:r>
      <w:r w:rsidRPr="000C4B20">
        <w:t xml:space="preserve"> </w:t>
      </w:r>
      <w:r>
        <w:t xml:space="preserve">for </w:t>
      </w:r>
      <w:r w:rsidRPr="007878C9">
        <w:t xml:space="preserve">being unable to </w:t>
      </w:r>
      <w:r w:rsidR="0009527E">
        <w:t>attend</w:t>
      </w:r>
      <w:r w:rsidRPr="007878C9">
        <w:t xml:space="preserve"> their Reconnection </w:t>
      </w:r>
      <w:r w:rsidRPr="000C4B20">
        <w:t xml:space="preserve">Requirement </w:t>
      </w:r>
      <w:r>
        <w:t xml:space="preserve">when they are satisfied that </w:t>
      </w:r>
      <w:r w:rsidRPr="00E62DD4">
        <w:t xml:space="preserve">the </w:t>
      </w:r>
      <w:r>
        <w:t>Participant’s reason:</w:t>
      </w:r>
    </w:p>
    <w:p w14:paraId="5510AAEE" w14:textId="636645F8" w:rsidR="001434AC" w:rsidRDefault="001434AC" w:rsidP="00E7025C">
      <w:pPr>
        <w:pStyle w:val="guidelinebullet"/>
        <w:numPr>
          <w:ilvl w:val="0"/>
          <w:numId w:val="1"/>
        </w:numPr>
      </w:pPr>
      <w:r>
        <w:t>directly prevented</w:t>
      </w:r>
      <w:r w:rsidRPr="00890C6A">
        <w:t xml:space="preserve"> the </w:t>
      </w:r>
      <w:r>
        <w:t>Participant</w:t>
      </w:r>
      <w:r w:rsidRPr="00890C6A">
        <w:t xml:space="preserve"> from </w:t>
      </w:r>
      <w:r w:rsidR="0009527E">
        <w:t>attending</w:t>
      </w:r>
      <w:r w:rsidRPr="007878C9">
        <w:t xml:space="preserve"> their Reconnection Requirement</w:t>
      </w:r>
      <w:r>
        <w:t>;</w:t>
      </w:r>
    </w:p>
    <w:p w14:paraId="7B7A567B" w14:textId="77777777" w:rsidR="001434AC" w:rsidRPr="00E62DD4" w:rsidRDefault="001434AC" w:rsidP="00E7025C">
      <w:pPr>
        <w:pStyle w:val="guidelinebullet"/>
        <w:numPr>
          <w:ilvl w:val="0"/>
          <w:numId w:val="1"/>
        </w:numPr>
      </w:pPr>
      <w:r w:rsidRPr="00E62DD4">
        <w:t xml:space="preserve">would be considered </w:t>
      </w:r>
      <w:r>
        <w:t xml:space="preserve">to be </w:t>
      </w:r>
      <w:r w:rsidRPr="00E62DD4">
        <w:t>reasonable by a member of the general public;</w:t>
      </w:r>
      <w:r>
        <w:t xml:space="preserve"> and</w:t>
      </w:r>
    </w:p>
    <w:p w14:paraId="1F54ADB6" w14:textId="5BCAA4EF" w:rsidR="001434AC" w:rsidRDefault="001434AC" w:rsidP="00E7025C">
      <w:pPr>
        <w:pStyle w:val="guidelinebullet"/>
        <w:numPr>
          <w:ilvl w:val="0"/>
          <w:numId w:val="1"/>
        </w:numPr>
      </w:pPr>
      <w:r>
        <w:t>aligns with the Participant’s</w:t>
      </w:r>
      <w:r w:rsidRPr="00E62DD4">
        <w:t xml:space="preserve"> personal circumstances as known by the </w:t>
      </w:r>
      <w:r w:rsidR="007F0A30">
        <w:t xml:space="preserve">Trial </w:t>
      </w:r>
      <w:r w:rsidRPr="00E62DD4">
        <w:t>Provider</w:t>
      </w:r>
      <w:r>
        <w:t>.</w:t>
      </w:r>
    </w:p>
    <w:p w14:paraId="2CA55AE6" w14:textId="7158577E" w:rsidR="00FD68F4" w:rsidRPr="00DA2A76" w:rsidRDefault="001434AC" w:rsidP="00FD68F4">
      <w:pPr>
        <w:pStyle w:val="guidelinetext"/>
      </w:pPr>
      <w:r>
        <w:lastRenderedPageBreak/>
        <w:t xml:space="preserve">If the Participant had a Valid Reason, the </w:t>
      </w:r>
      <w:r w:rsidR="007F0A30">
        <w:t xml:space="preserve">Trial </w:t>
      </w:r>
      <w:r>
        <w:t xml:space="preserve">Provider must select ‘Did Not Attend–Valid’ in relation to the Reconnection Requirement in the Participant’s Electronic Calendar. </w:t>
      </w:r>
      <w:r w:rsidR="00991970">
        <w:t>If the Participant’s Income Support Payment is suspended, t</w:t>
      </w:r>
      <w:r w:rsidR="00FD68F4" w:rsidRPr="00DA2A76">
        <w:t xml:space="preserve">his will lift the </w:t>
      </w:r>
      <w:r w:rsidR="00991970">
        <w:t>p</w:t>
      </w:r>
      <w:r w:rsidR="00FD68F4" w:rsidRPr="00DA2A76">
        <w:t>ayment suspension as the Participant will be taken to have met the Reconnection Requirement (as they have a Valid Reason). The Trial Provider must set a Mutual Obligation Requirement for the Participant:</w:t>
      </w:r>
    </w:p>
    <w:p w14:paraId="5E9D0172" w14:textId="63BCA859" w:rsidR="00FD68F4" w:rsidRPr="00DA2A76" w:rsidRDefault="00FD68F4" w:rsidP="00E7025C">
      <w:pPr>
        <w:pStyle w:val="guidelinebullet"/>
        <w:numPr>
          <w:ilvl w:val="0"/>
          <w:numId w:val="1"/>
        </w:numPr>
      </w:pPr>
      <w:r w:rsidRPr="00DA2A76">
        <w:t>to occur within two Business Days after the day on which the Trial Provider determines that the Participant has a Valid Reason for not meeting the Reconnection Requirement; and</w:t>
      </w:r>
    </w:p>
    <w:p w14:paraId="484D4EBA" w14:textId="0C6BBEC6" w:rsidR="00FD68F4" w:rsidRPr="00DA2A76" w:rsidRDefault="00FD68F4" w:rsidP="00E7025C">
      <w:pPr>
        <w:pStyle w:val="guidelinebullet"/>
        <w:numPr>
          <w:ilvl w:val="0"/>
          <w:numId w:val="1"/>
        </w:numPr>
      </w:pPr>
      <w:r w:rsidRPr="00DA2A76">
        <w:t>that is the same type as the Mutual Obligation Requirement the Participant failed to meet originally</w:t>
      </w:r>
      <w:r w:rsidR="00CF74E0">
        <w:t>, where applicable</w:t>
      </w:r>
      <w:r w:rsidRPr="00DA2A76">
        <w:t>.</w:t>
      </w:r>
    </w:p>
    <w:p w14:paraId="29A02854" w14:textId="65216AD7" w:rsidR="00651FB4" w:rsidRDefault="001434AC" w:rsidP="001434AC">
      <w:pPr>
        <w:pStyle w:val="guidelinetext"/>
      </w:pPr>
      <w:r>
        <w:t xml:space="preserve">If the Participant did not have a Valid Reason, the </w:t>
      </w:r>
      <w:r w:rsidR="007F0A30">
        <w:t xml:space="preserve">Trial </w:t>
      </w:r>
      <w:r>
        <w:t xml:space="preserve">Provider must select </w:t>
      </w:r>
      <w:r w:rsidRPr="00B6152F">
        <w:t xml:space="preserve">‘Did Not Attend—Invalid’ in relation to the Reconnection Requirement in the </w:t>
      </w:r>
      <w:r>
        <w:t>Participant</w:t>
      </w:r>
      <w:r w:rsidRPr="00B6152F">
        <w:t>’s Electronic Calendar.</w:t>
      </w:r>
      <w:r>
        <w:t xml:space="preserve"> In this case</w:t>
      </w:r>
      <w:r w:rsidR="00651FB4">
        <w:t>;</w:t>
      </w:r>
    </w:p>
    <w:p w14:paraId="5DCB6C11" w14:textId="77777777" w:rsidR="00651FB4" w:rsidRPr="007B4759" w:rsidRDefault="00651FB4" w:rsidP="00651FB4">
      <w:pPr>
        <w:pStyle w:val="guidelinebullet"/>
        <w:numPr>
          <w:ilvl w:val="0"/>
          <w:numId w:val="1"/>
        </w:numPr>
      </w:pPr>
      <w:r w:rsidRPr="007B4759">
        <w:t>if the Participant’s Income Support Payment is not yet suspended, it will be suspended if the Participant does not meet another Reconnection Requirement within two Business Days following the date of the original Reconnection Requirement, or</w:t>
      </w:r>
    </w:p>
    <w:p w14:paraId="450D7773" w14:textId="77777777" w:rsidR="00800A7D" w:rsidRDefault="00651FB4" w:rsidP="007B4759">
      <w:pPr>
        <w:pStyle w:val="guidelinebullet"/>
        <w:numPr>
          <w:ilvl w:val="0"/>
          <w:numId w:val="1"/>
        </w:numPr>
      </w:pPr>
      <w:r w:rsidRPr="007B4759">
        <w:t xml:space="preserve">if the Participant’s Income Support Payment is suspended, the payment will remain suspended, and </w:t>
      </w:r>
    </w:p>
    <w:p w14:paraId="0E98F0DE" w14:textId="7574A5B4" w:rsidR="001434AC" w:rsidRDefault="00651FB4" w:rsidP="0008747D">
      <w:pPr>
        <w:pStyle w:val="guidelinebullet"/>
        <w:ind w:left="1440"/>
      </w:pPr>
      <w:r w:rsidRPr="007B4759">
        <w:t>the Provider must reschedule the Reconnection Requirement.</w:t>
      </w:r>
    </w:p>
    <w:p w14:paraId="1162284E" w14:textId="0A1F53C5" w:rsidR="001434AC" w:rsidRDefault="001434AC" w:rsidP="001434AC">
      <w:pPr>
        <w:pStyle w:val="Heading1"/>
      </w:pPr>
      <w:bookmarkStart w:id="222" w:name="_Toc22128451"/>
      <w:bookmarkStart w:id="223" w:name="_Toc83903616"/>
      <w:r>
        <w:t>The Penalty Zone</w:t>
      </w:r>
      <w:bookmarkEnd w:id="222"/>
      <w:bookmarkEnd w:id="223"/>
    </w:p>
    <w:p w14:paraId="70FBD1D7" w14:textId="722ADD38" w:rsidR="00993623" w:rsidRDefault="001434AC" w:rsidP="001434AC">
      <w:pPr>
        <w:pStyle w:val="guidelinetext"/>
      </w:pPr>
      <w:r>
        <w:t xml:space="preserve">As discussed in further detail above under the heading </w:t>
      </w:r>
      <w:hyperlink w:anchor="_The_Penalty_Zone" w:history="1">
        <w:r w:rsidRPr="005F34F0">
          <w:rPr>
            <w:rStyle w:val="Hyperlink"/>
          </w:rPr>
          <w:t>The Penalty Zone</w:t>
        </w:r>
      </w:hyperlink>
      <w:r>
        <w:t>, the Department’s IT System</w:t>
      </w:r>
      <w:r w:rsidR="008671E5">
        <w:t>s</w:t>
      </w:r>
      <w:r>
        <w:t xml:space="preserve"> will determine whether the</w:t>
      </w:r>
      <w:r w:rsidRPr="002F2768">
        <w:t xml:space="preserve"> </w:t>
      </w:r>
      <w:r>
        <w:t>Participant</w:t>
      </w:r>
      <w:r w:rsidRPr="002F2768">
        <w:t xml:space="preserve"> </w:t>
      </w:r>
      <w:r w:rsidR="005F34F0">
        <w:t>will</w:t>
      </w:r>
      <w:r w:rsidRPr="002F2768">
        <w:t xml:space="preserve"> enter the Penalty Zone </w:t>
      </w:r>
      <w:r w:rsidR="00993623">
        <w:t xml:space="preserve">based on the information that Services Australia records in the </w:t>
      </w:r>
      <w:r w:rsidR="001008C0">
        <w:t>Department’s IT System</w:t>
      </w:r>
      <w:r w:rsidR="00BE4C55">
        <w:t>s</w:t>
      </w:r>
      <w:r w:rsidR="00993623">
        <w:t xml:space="preserve"> regarding the outcome of a</w:t>
      </w:r>
      <w:r w:rsidR="00993623" w:rsidRPr="002F2768">
        <w:t xml:space="preserve"> </w:t>
      </w:r>
      <w:r w:rsidRPr="002F2768">
        <w:t>Capability Assessment</w:t>
      </w:r>
      <w:r w:rsidR="00993623">
        <w:t>.</w:t>
      </w:r>
    </w:p>
    <w:p w14:paraId="777D1648" w14:textId="050A94C8" w:rsidR="00993623" w:rsidRPr="00766E9F" w:rsidRDefault="00993623" w:rsidP="00993623">
      <w:pPr>
        <w:pStyle w:val="Heading2"/>
      </w:pPr>
      <w:bookmarkStart w:id="224" w:name="_Toc21095885"/>
      <w:bookmarkStart w:id="225" w:name="_Toc22128452"/>
      <w:bookmarkStart w:id="226" w:name="_Toc83903617"/>
      <w:r w:rsidRPr="00766E9F">
        <w:t>Non-compliance reports</w:t>
      </w:r>
      <w:bookmarkEnd w:id="224"/>
      <w:bookmarkEnd w:id="225"/>
      <w:bookmarkEnd w:id="226"/>
    </w:p>
    <w:p w14:paraId="5CA020E9" w14:textId="7175914C" w:rsidR="00993623" w:rsidRPr="00766E9F" w:rsidRDefault="00993623" w:rsidP="00993623">
      <w:pPr>
        <w:pStyle w:val="guidelinetext"/>
      </w:pPr>
      <w:r>
        <w:t xml:space="preserve">If a </w:t>
      </w:r>
      <w:r w:rsidR="001434AC">
        <w:t>Participant</w:t>
      </w:r>
      <w:r>
        <w:t xml:space="preserve"> is</w:t>
      </w:r>
      <w:r w:rsidR="001434AC" w:rsidRPr="002F2768">
        <w:t xml:space="preserve"> </w:t>
      </w:r>
      <w:r w:rsidRPr="002F2768">
        <w:t>in the Penalty Zone</w:t>
      </w:r>
      <w:r>
        <w:t>, and the Trial Provide</w:t>
      </w:r>
      <w:r w:rsidR="008320AC">
        <w:t>r</w:t>
      </w:r>
      <w:r>
        <w:t xml:space="preserve"> records ‘Did Not Attend-Invalid’ or ‘Misconduct’ as discussed above under the heading </w:t>
      </w:r>
      <w:hyperlink w:anchor="_Where_the_Participant" w:history="1">
        <w:r w:rsidRPr="00BC445D">
          <w:rPr>
            <w:rStyle w:val="Hyperlink"/>
          </w:rPr>
          <w:t xml:space="preserve">When the </w:t>
        </w:r>
        <w:r>
          <w:rPr>
            <w:rStyle w:val="Hyperlink"/>
          </w:rPr>
          <w:t>Participant</w:t>
        </w:r>
        <w:r w:rsidRPr="00BC445D">
          <w:rPr>
            <w:rStyle w:val="Hyperlink"/>
          </w:rPr>
          <w:t xml:space="preserve"> does not have a Valid Reason</w:t>
        </w:r>
      </w:hyperlink>
      <w:r>
        <w:t>, the Department’s IT System</w:t>
      </w:r>
      <w:r w:rsidR="008671E5">
        <w:t>s</w:t>
      </w:r>
      <w:r>
        <w:t xml:space="preserve"> creates a non-compliance report and submits it to Services Australia for investigation, instead of recording a Demerit.</w:t>
      </w:r>
      <w:r w:rsidR="001434AC" w:rsidRPr="002F2768">
        <w:t xml:space="preserve"> </w:t>
      </w:r>
      <w:r w:rsidR="007B4759" w:rsidRPr="007C45B4">
        <w:t xml:space="preserve">The Participant’s Income Support Payment is suspended as </w:t>
      </w:r>
      <w:r w:rsidRPr="00766E9F">
        <w:t xml:space="preserve">a result of the creation of a </w:t>
      </w:r>
      <w:r>
        <w:t>non</w:t>
      </w:r>
      <w:r>
        <w:rPr>
          <w:rFonts w:ascii="Cambria Math" w:hAnsi="Cambria Math" w:cs="Cambria Math"/>
        </w:rPr>
        <w:t>‑</w:t>
      </w:r>
      <w:r>
        <w:t>compliance</w:t>
      </w:r>
      <w:r w:rsidRPr="00766E9F">
        <w:t xml:space="preserve"> report</w:t>
      </w:r>
      <w:r w:rsidR="007B4759">
        <w:t>.</w:t>
      </w:r>
    </w:p>
    <w:p w14:paraId="061B84C8" w14:textId="4653F670" w:rsidR="00993623" w:rsidRPr="00FA1E7B" w:rsidRDefault="00993623" w:rsidP="00993623">
      <w:pPr>
        <w:pStyle w:val="guidelinetext"/>
      </w:pPr>
      <w:r>
        <w:t xml:space="preserve">If a Participant is in the Penalty Zone, and the </w:t>
      </w:r>
      <w:r w:rsidR="007F0A30">
        <w:t xml:space="preserve">Trial </w:t>
      </w:r>
      <w:r>
        <w:t xml:space="preserve">Provider records ‘Did Not Attend—Valid’ as discussed above under the heading </w:t>
      </w:r>
      <w:hyperlink w:anchor="_When_the_Participant_1" w:history="1">
        <w:r w:rsidRPr="00BC445D">
          <w:rPr>
            <w:rStyle w:val="Hyperlink"/>
          </w:rPr>
          <w:t xml:space="preserve">When the </w:t>
        </w:r>
        <w:r>
          <w:rPr>
            <w:rStyle w:val="Hyperlink"/>
          </w:rPr>
          <w:t>Participant</w:t>
        </w:r>
        <w:r w:rsidRPr="00BC445D">
          <w:rPr>
            <w:rStyle w:val="Hyperlink"/>
          </w:rPr>
          <w:t xml:space="preserve"> has a Valid Reason</w:t>
        </w:r>
      </w:hyperlink>
      <w:r w:rsidRPr="00FA1E7B">
        <w:t xml:space="preserve">, any </w:t>
      </w:r>
      <w:r>
        <w:t>non</w:t>
      </w:r>
      <w:r>
        <w:rPr>
          <w:rFonts w:ascii="Cambria Math" w:hAnsi="Cambria Math" w:cs="Cambria Math"/>
        </w:rPr>
        <w:t>‑</w:t>
      </w:r>
      <w:r>
        <w:t>compliance</w:t>
      </w:r>
      <w:r w:rsidRPr="00FA1E7B">
        <w:t xml:space="preserve"> report on their record relating to that Mutual Obligation Failure will be closed. </w:t>
      </w:r>
    </w:p>
    <w:p w14:paraId="2295F287" w14:textId="2FD1DDC8" w:rsidR="00711877" w:rsidRPr="00E95792" w:rsidRDefault="00993623" w:rsidP="003A2B2C">
      <w:pPr>
        <w:pStyle w:val="guidelinetext"/>
      </w:pPr>
      <w:r w:rsidRPr="00766E9F">
        <w:t xml:space="preserve">An open </w:t>
      </w:r>
      <w:r>
        <w:t>non</w:t>
      </w:r>
      <w:r>
        <w:rPr>
          <w:rFonts w:ascii="Cambria Math" w:hAnsi="Cambria Math" w:cs="Cambria Math"/>
        </w:rPr>
        <w:t>‑</w:t>
      </w:r>
      <w:r>
        <w:t>compliance</w:t>
      </w:r>
      <w:r w:rsidRPr="00766E9F">
        <w:t xml:space="preserve"> report on a </w:t>
      </w:r>
      <w:r>
        <w:t>Participant</w:t>
      </w:r>
      <w:r w:rsidRPr="00766E9F">
        <w:t xml:space="preserve">’s record will prevent the </w:t>
      </w:r>
      <w:r>
        <w:t>Participant</w:t>
      </w:r>
      <w:r w:rsidRPr="00766E9F">
        <w:t xml:space="preserve"> from finalising their fortnightly reporting requirement, and it will prevent the </w:t>
      </w:r>
      <w:r>
        <w:t>Participant</w:t>
      </w:r>
      <w:r w:rsidRPr="00766E9F">
        <w:t xml:space="preserve"> from receiving their Income Support Payment.</w:t>
      </w:r>
      <w:bookmarkEnd w:id="220"/>
      <w:bookmarkEnd w:id="221"/>
    </w:p>
    <w:p w14:paraId="7145D5FE" w14:textId="77777777" w:rsidR="008A5AF4" w:rsidRPr="00A41E23" w:rsidRDefault="008A5AF4" w:rsidP="008A5AF4">
      <w:pPr>
        <w:pStyle w:val="Heading1"/>
        <w:numPr>
          <w:ilvl w:val="0"/>
          <w:numId w:val="0"/>
        </w:numPr>
      </w:pPr>
      <w:bookmarkStart w:id="227" w:name="_Toc511902192"/>
      <w:bookmarkStart w:id="228" w:name="_Toc515518502"/>
      <w:bookmarkStart w:id="229" w:name="_Toc511902195"/>
      <w:bookmarkStart w:id="230" w:name="_Toc18330884"/>
      <w:bookmarkStart w:id="231" w:name="_Toc22128453"/>
      <w:bookmarkStart w:id="232" w:name="_Toc83903618"/>
      <w:bookmarkEnd w:id="227"/>
      <w:bookmarkEnd w:id="228"/>
      <w:r w:rsidRPr="00A41E23">
        <w:lastRenderedPageBreak/>
        <w:t>Summary of required Documentary Evidence</w:t>
      </w:r>
      <w:bookmarkEnd w:id="229"/>
      <w:bookmarkEnd w:id="230"/>
      <w:bookmarkEnd w:id="231"/>
      <w:bookmarkEnd w:id="232"/>
    </w:p>
    <w:p w14:paraId="1F2F5288" w14:textId="328664D3" w:rsidR="00FE7128" w:rsidRPr="008E1054" w:rsidRDefault="00FE7128" w:rsidP="00E95792">
      <w:pPr>
        <w:pStyle w:val="guidelinetext"/>
        <w:ind w:left="1417"/>
      </w:pPr>
      <w:r w:rsidRPr="008E1054">
        <w:t xml:space="preserve">Depending on the </w:t>
      </w:r>
      <w:r w:rsidR="00993623">
        <w:t>Mutual Obligation F</w:t>
      </w:r>
      <w:r w:rsidR="00993623" w:rsidRPr="008E1054">
        <w:t xml:space="preserve">ailure </w:t>
      </w:r>
      <w:r w:rsidRPr="008E1054">
        <w:t xml:space="preserve">that </w:t>
      </w:r>
      <w:r w:rsidR="00993623">
        <w:t xml:space="preserve">the Participant </w:t>
      </w:r>
      <w:r w:rsidRPr="008E1054">
        <w:t xml:space="preserve">has </w:t>
      </w:r>
      <w:r w:rsidR="00993623">
        <w:t>committed</w:t>
      </w:r>
      <w:r w:rsidRPr="008E1054">
        <w:t xml:space="preserve">, in addition to the evidence </w:t>
      </w:r>
      <w:r w:rsidR="007A1055" w:rsidRPr="008E1054">
        <w:t>recorded in</w:t>
      </w:r>
      <w:r w:rsidRPr="008E1054">
        <w:t xml:space="preserve"> the </w:t>
      </w:r>
      <w:r w:rsidR="001008C0">
        <w:t>Department’s IT System</w:t>
      </w:r>
      <w:r w:rsidR="00BE4C55">
        <w:t>s</w:t>
      </w:r>
      <w:r w:rsidRPr="008E1054">
        <w:t>,</w:t>
      </w:r>
      <w:r w:rsidR="00993623">
        <w:t xml:space="preserve"> the Trial Provider must detain the following Documentary</w:t>
      </w:r>
      <w:r w:rsidRPr="008E1054">
        <w:t xml:space="preserve"> </w:t>
      </w:r>
      <w:r w:rsidR="00993623">
        <w:t>E</w:t>
      </w:r>
      <w:r w:rsidRPr="008E1054">
        <w:t>vidence:</w:t>
      </w:r>
    </w:p>
    <w:p w14:paraId="757DFC8D" w14:textId="371B9E16" w:rsidR="00FE7128" w:rsidRPr="008E1054" w:rsidRDefault="00993623" w:rsidP="00E95792">
      <w:pPr>
        <w:pStyle w:val="guidelinebullet"/>
        <w:numPr>
          <w:ilvl w:val="0"/>
          <w:numId w:val="48"/>
        </w:numPr>
        <w:ind w:left="1777"/>
      </w:pPr>
      <w:r>
        <w:t xml:space="preserve">where the Mutual Obligation Failure is a failure </w:t>
      </w:r>
      <w:r w:rsidRPr="00766E9F">
        <w:t>to attend</w:t>
      </w:r>
      <w:r>
        <w:t xml:space="preserve"> a job interview or act on a job opportunity, a copy of the </w:t>
      </w:r>
      <w:r w:rsidR="00FE7128" w:rsidRPr="008E1054">
        <w:t>prior notification of the requirement to attend</w:t>
      </w:r>
      <w:r>
        <w:t xml:space="preserve"> the</w:t>
      </w:r>
      <w:r w:rsidR="00FE7128" w:rsidRPr="008E1054">
        <w:t xml:space="preserve"> </w:t>
      </w:r>
      <w:r>
        <w:t>job interview or act on the job opportunity</w:t>
      </w:r>
      <w:r w:rsidR="00CE08ED">
        <w:t>;</w:t>
      </w:r>
      <w:r w:rsidR="00FE7128" w:rsidRPr="008E1054">
        <w:t xml:space="preserve"> </w:t>
      </w:r>
    </w:p>
    <w:p w14:paraId="7D4EA28F" w14:textId="55C341B1" w:rsidR="00FE7128" w:rsidRPr="008E1054" w:rsidRDefault="00902777" w:rsidP="00E95792">
      <w:pPr>
        <w:pStyle w:val="guidelinebullet"/>
        <w:numPr>
          <w:ilvl w:val="0"/>
          <w:numId w:val="48"/>
        </w:numPr>
        <w:ind w:left="1777"/>
      </w:pPr>
      <w:r>
        <w:t xml:space="preserve">where the Mutual Obligation Failure is a failure </w:t>
      </w:r>
      <w:r w:rsidRPr="00766E9F">
        <w:t>to attend</w:t>
      </w:r>
      <w:r>
        <w:t xml:space="preserve"> an appointment, a copy of the </w:t>
      </w:r>
      <w:r w:rsidR="00FE7128" w:rsidRPr="008E1054">
        <w:t>prior notification of</w:t>
      </w:r>
      <w:r>
        <w:t xml:space="preserve"> the requirement to attend the appointment;</w:t>
      </w:r>
      <w:r w:rsidR="00FE7128" w:rsidRPr="008E1054">
        <w:t xml:space="preserve"> </w:t>
      </w:r>
    </w:p>
    <w:p w14:paraId="10EED666" w14:textId="177B7614" w:rsidR="00902777" w:rsidRDefault="00902777" w:rsidP="00E95792">
      <w:pPr>
        <w:pStyle w:val="guidelinebullet"/>
        <w:numPr>
          <w:ilvl w:val="0"/>
          <w:numId w:val="48"/>
        </w:numPr>
        <w:ind w:left="1777"/>
      </w:pPr>
      <w:r w:rsidRPr="00B469CB">
        <w:t>where the Mutual Obligation Failure is a failure to undertake adequate Job Searches</w:t>
      </w:r>
      <w:r>
        <w:t xml:space="preserve">, a hard copy of any relevant </w:t>
      </w:r>
      <w:r w:rsidRPr="008E1054">
        <w:rPr>
          <w:rFonts w:ascii="Calibri" w:hAnsi="Calibri" w:cs="Calibri"/>
          <w:color w:val="000000"/>
        </w:rPr>
        <w:t>fully or partially completed Job Searches</w:t>
      </w:r>
      <w:r>
        <w:rPr>
          <w:rFonts w:ascii="Calibri" w:hAnsi="Calibri" w:cs="Calibri"/>
          <w:color w:val="000000"/>
        </w:rPr>
        <w:t>; and</w:t>
      </w:r>
    </w:p>
    <w:p w14:paraId="2BB80EAD" w14:textId="67E8DF4A" w:rsidR="008136A2" w:rsidRDefault="00902777" w:rsidP="003A2B2C">
      <w:pPr>
        <w:pStyle w:val="guidelinebullet"/>
        <w:numPr>
          <w:ilvl w:val="0"/>
          <w:numId w:val="48"/>
        </w:numPr>
        <w:ind w:left="1777"/>
      </w:pPr>
      <w:r w:rsidRPr="00B469CB">
        <w:t>where the Mutual Obligation Failure is acting in an inappropriate manner during an appointment or w</w:t>
      </w:r>
      <w:r>
        <w:t>hile</w:t>
      </w:r>
      <w:r w:rsidRPr="00B469CB">
        <w:t xml:space="preserve"> participating</w:t>
      </w:r>
      <w:r w:rsidRPr="000C4B20">
        <w:t xml:space="preserve"> in </w:t>
      </w:r>
      <w:r w:rsidRPr="00B469CB">
        <w:t>an activity</w:t>
      </w:r>
      <w:r>
        <w:rPr>
          <w:szCs w:val="20"/>
        </w:rPr>
        <w:t xml:space="preserve">, </w:t>
      </w:r>
      <w:r w:rsidR="007222FC" w:rsidRPr="00902777">
        <w:rPr>
          <w:szCs w:val="20"/>
        </w:rPr>
        <w:t xml:space="preserve">details of the job/employer and/or </w:t>
      </w:r>
      <w:r w:rsidR="007222FC" w:rsidRPr="00902777">
        <w:rPr>
          <w:rFonts w:ascii="Calibri" w:hAnsi="Calibri" w:cs="Calibri"/>
          <w:color w:val="000000"/>
          <w:szCs w:val="20"/>
        </w:rPr>
        <w:t>details of the</w:t>
      </w:r>
      <w:r>
        <w:rPr>
          <w:rFonts w:ascii="Calibri" w:hAnsi="Calibri" w:cs="Calibri"/>
          <w:color w:val="000000"/>
          <w:szCs w:val="20"/>
        </w:rPr>
        <w:t xml:space="preserve"> relevant</w:t>
      </w:r>
      <w:r w:rsidR="007222FC" w:rsidRPr="000C4B20">
        <w:rPr>
          <w:rFonts w:ascii="Calibri" w:hAnsi="Calibri"/>
          <w:color w:val="000000"/>
        </w:rPr>
        <w:t xml:space="preserve"> incident, including dates, the parties involved and what occurred</w:t>
      </w:r>
      <w:r w:rsidRPr="000C4B20">
        <w:rPr>
          <w:rFonts w:ascii="Calibri" w:hAnsi="Calibri"/>
          <w:color w:val="000000"/>
        </w:rPr>
        <w:t>.</w:t>
      </w:r>
    </w:p>
    <w:p w14:paraId="587A5FC6" w14:textId="77777777" w:rsidR="001434AC" w:rsidRDefault="001434AC" w:rsidP="008136A2">
      <w:pPr>
        <w:sectPr w:rsidR="001434AC" w:rsidSect="006D70B2">
          <w:headerReference w:type="even" r:id="rId27"/>
          <w:headerReference w:type="default" r:id="rId28"/>
          <w:headerReference w:type="first" r:id="rId29"/>
          <w:footerReference w:type="first" r:id="rId30"/>
          <w:type w:val="continuous"/>
          <w:pgSz w:w="11906" w:h="16838"/>
          <w:pgMar w:top="1440" w:right="1133" w:bottom="1440" w:left="1440" w:header="708" w:footer="708" w:gutter="0"/>
          <w:cols w:space="708"/>
          <w:titlePg/>
          <w:docGrid w:linePitch="360"/>
        </w:sectPr>
      </w:pPr>
    </w:p>
    <w:p w14:paraId="4F9C0F44" w14:textId="77777777" w:rsidR="00DE62ED" w:rsidRPr="00B75090" w:rsidRDefault="00DE62ED" w:rsidP="00DE62ED">
      <w:pPr>
        <w:pStyle w:val="Heading2"/>
      </w:pPr>
      <w:bookmarkStart w:id="233" w:name="_Attachment_A_-"/>
      <w:bookmarkStart w:id="234" w:name="_Attachment_A—System_steps"/>
      <w:bookmarkStart w:id="235" w:name="_Toc21095887"/>
      <w:bookmarkStart w:id="236" w:name="_Toc22128454"/>
      <w:bookmarkStart w:id="237" w:name="_Toc83903619"/>
      <w:bookmarkStart w:id="238" w:name="_Toc511902196"/>
      <w:bookmarkEnd w:id="233"/>
      <w:bookmarkEnd w:id="234"/>
      <w:r w:rsidRPr="00B75090">
        <w:lastRenderedPageBreak/>
        <w:t>Attachment A—System steps that affect: creation and confirmation of Demerits; suspension of Income Support Payment; lifting of Income Support Payment suspensions</w:t>
      </w:r>
      <w:bookmarkEnd w:id="235"/>
      <w:bookmarkEnd w:id="236"/>
      <w:bookmarkEnd w:id="237"/>
    </w:p>
    <w:p w14:paraId="310289D5" w14:textId="68D6BDF4" w:rsidR="00DE62ED" w:rsidRPr="00B75090" w:rsidRDefault="00DE62ED" w:rsidP="00DE62ED">
      <w:pPr>
        <w:spacing w:after="120" w:line="264" w:lineRule="auto"/>
      </w:pPr>
      <w:r w:rsidRPr="00B75090">
        <w:t xml:space="preserve">Mutual Obligation Failure related </w:t>
      </w:r>
      <w:r w:rsidR="007F0A30">
        <w:t xml:space="preserve">Trial </w:t>
      </w:r>
      <w:r w:rsidRPr="00B75090">
        <w:t xml:space="preserve">Provider actions in the </w:t>
      </w:r>
      <w:r w:rsidR="001008C0">
        <w:t>Department’s IT System</w:t>
      </w:r>
      <w:r w:rsidR="00BE4C55">
        <w:t>s</w:t>
      </w:r>
      <w:r w:rsidRPr="00B75090">
        <w:t xml:space="preserve"> that result in a </w:t>
      </w:r>
      <w:r>
        <w:t>Participant</w:t>
      </w:r>
      <w:r w:rsidRPr="00B75090">
        <w:t xml:space="preserve">’s Income Support Payment being suspended, the suspension being lifted, or a Demerit being created on a </w:t>
      </w:r>
      <w:r>
        <w:t>Participant</w:t>
      </w:r>
      <w:r w:rsidRPr="00B75090">
        <w:t xml:space="preserve">’s record or accrued by the </w:t>
      </w:r>
      <w:r>
        <w:t>Participant</w:t>
      </w:r>
      <w:r w:rsidRPr="00B75090">
        <w:t xml:space="preserve"> (i.e. confirmed)</w:t>
      </w:r>
    </w:p>
    <w:tbl>
      <w:tblPr>
        <w:tblStyle w:val="TableGrid1"/>
        <w:tblW w:w="5052" w:type="pct"/>
        <w:tblLayout w:type="fixed"/>
        <w:tblLook w:val="04A0" w:firstRow="1" w:lastRow="0" w:firstColumn="1" w:lastColumn="0" w:noHBand="0" w:noVBand="1"/>
        <w:tblCaption w:val="System steps that affect: creation and confirmation of Demerits; suspension of Income Support Payment; lifting of Income Support Payment suspensions"/>
        <w:tblDescription w:val="This table describes, iteratively per possible Mutual Obligation Failure, what the system triggers are in order to: (a) suspend a Participant's payment; (b) create a Demerit; (c) confirm a Demerit, and; (d) lift a Participant's payment suspension."/>
      </w:tblPr>
      <w:tblGrid>
        <w:gridCol w:w="2338"/>
        <w:gridCol w:w="2337"/>
        <w:gridCol w:w="2337"/>
        <w:gridCol w:w="2337"/>
        <w:gridCol w:w="4744"/>
      </w:tblGrid>
      <w:tr w:rsidR="003434E0" w:rsidRPr="000A5F79" w14:paraId="51945426" w14:textId="77777777" w:rsidTr="00125827">
        <w:trPr>
          <w:tblHeader/>
        </w:trPr>
        <w:tc>
          <w:tcPr>
            <w:tcW w:w="829" w:type="pct"/>
            <w:shd w:val="clear" w:color="auto" w:fill="F2F2F2" w:themeFill="background1" w:themeFillShade="F2"/>
          </w:tcPr>
          <w:p w14:paraId="496E79F5" w14:textId="77777777" w:rsidR="00DE62ED" w:rsidRPr="000F114F" w:rsidRDefault="00DE62ED" w:rsidP="00940A73">
            <w:pPr>
              <w:spacing w:before="60" w:after="60"/>
              <w:rPr>
                <w:b/>
              </w:rPr>
            </w:pPr>
            <w:r w:rsidRPr="000F114F">
              <w:rPr>
                <w:b/>
              </w:rPr>
              <w:t>Type of potential Mutual Obligation Failures</w:t>
            </w:r>
          </w:p>
        </w:tc>
        <w:tc>
          <w:tcPr>
            <w:tcW w:w="829" w:type="pct"/>
            <w:shd w:val="clear" w:color="auto" w:fill="F2F2F2" w:themeFill="background1" w:themeFillShade="F2"/>
          </w:tcPr>
          <w:p w14:paraId="2E499415" w14:textId="77777777" w:rsidR="00DE62ED" w:rsidRPr="000F114F" w:rsidRDefault="00DE62ED" w:rsidP="00940A73">
            <w:pPr>
              <w:spacing w:before="60" w:after="60"/>
              <w:rPr>
                <w:b/>
              </w:rPr>
            </w:pPr>
            <w:r w:rsidRPr="000F114F">
              <w:rPr>
                <w:b/>
              </w:rPr>
              <w:t>When is a Participant’s Income Support Payment suspended?</w:t>
            </w:r>
          </w:p>
        </w:tc>
        <w:tc>
          <w:tcPr>
            <w:tcW w:w="829" w:type="pct"/>
            <w:shd w:val="clear" w:color="auto" w:fill="F2F2F2" w:themeFill="background1" w:themeFillShade="F2"/>
          </w:tcPr>
          <w:p w14:paraId="57C2A891" w14:textId="05423EB5" w:rsidR="00DE62ED" w:rsidRPr="000F114F" w:rsidRDefault="00DE62ED" w:rsidP="00940A73">
            <w:pPr>
              <w:spacing w:before="60" w:after="60"/>
            </w:pPr>
            <w:r w:rsidRPr="000F114F">
              <w:rPr>
                <w:b/>
              </w:rPr>
              <w:t>When is a Demerit created (pending confirmation) on a Participant’s record?</w:t>
            </w:r>
          </w:p>
        </w:tc>
        <w:tc>
          <w:tcPr>
            <w:tcW w:w="829" w:type="pct"/>
            <w:shd w:val="clear" w:color="auto" w:fill="F2F2F2" w:themeFill="background1" w:themeFillShade="F2"/>
          </w:tcPr>
          <w:p w14:paraId="61C9B2B1" w14:textId="77777777" w:rsidR="00DE62ED" w:rsidRPr="000F114F" w:rsidRDefault="00DE62ED" w:rsidP="00940A73">
            <w:pPr>
              <w:spacing w:before="60" w:after="60"/>
              <w:rPr>
                <w:b/>
              </w:rPr>
            </w:pPr>
            <w:r w:rsidRPr="000F114F">
              <w:rPr>
                <w:b/>
              </w:rPr>
              <w:t>When does a Participant accrue a Demerit (i.e. the Demerit is confirmed)?</w:t>
            </w:r>
          </w:p>
        </w:tc>
        <w:tc>
          <w:tcPr>
            <w:tcW w:w="1682" w:type="pct"/>
            <w:shd w:val="clear" w:color="auto" w:fill="F2F2F2" w:themeFill="background1" w:themeFillShade="F2"/>
          </w:tcPr>
          <w:p w14:paraId="6F938A59" w14:textId="77777777" w:rsidR="007B4759" w:rsidRPr="007C45B4" w:rsidRDefault="007B4759" w:rsidP="007B4759">
            <w:pPr>
              <w:spacing w:before="60" w:after="60"/>
              <w:rPr>
                <w:b/>
              </w:rPr>
            </w:pPr>
            <w:r w:rsidRPr="007C45B4">
              <w:rPr>
                <w:b/>
              </w:rPr>
              <w:t>When is a Participant’s potential Income Support Payment suspension prevented?</w:t>
            </w:r>
          </w:p>
          <w:p w14:paraId="0A2F70AC" w14:textId="77777777" w:rsidR="007B4759" w:rsidRPr="00B5193A" w:rsidRDefault="007B4759" w:rsidP="007B4759">
            <w:pPr>
              <w:spacing w:before="60" w:after="60"/>
              <w:rPr>
                <w:b/>
              </w:rPr>
            </w:pPr>
            <w:r w:rsidRPr="00B5193A">
              <w:rPr>
                <w:b/>
              </w:rPr>
              <w:t>OR</w:t>
            </w:r>
          </w:p>
          <w:p w14:paraId="11D91F59" w14:textId="77777777" w:rsidR="00DE62ED" w:rsidRPr="000F114F" w:rsidRDefault="00DE62ED" w:rsidP="00940A73">
            <w:pPr>
              <w:spacing w:before="60" w:after="60"/>
              <w:rPr>
                <w:b/>
              </w:rPr>
            </w:pPr>
            <w:r w:rsidRPr="000F114F">
              <w:rPr>
                <w:b/>
              </w:rPr>
              <w:t>When is a Participant’s Income Support Payment suspension lifted?</w:t>
            </w:r>
          </w:p>
        </w:tc>
      </w:tr>
      <w:tr w:rsidR="0068435B" w:rsidRPr="000A5F79" w14:paraId="529B0B9D" w14:textId="77777777" w:rsidTr="00125827">
        <w:tc>
          <w:tcPr>
            <w:tcW w:w="829" w:type="pct"/>
          </w:tcPr>
          <w:p w14:paraId="426D2633" w14:textId="31959C47" w:rsidR="00DE62ED" w:rsidRPr="00E7025C" w:rsidRDefault="00DE62ED" w:rsidP="00E7025C">
            <w:pPr>
              <w:rPr>
                <w:b/>
                <w:sz w:val="20"/>
                <w:szCs w:val="20"/>
              </w:rPr>
            </w:pPr>
            <w:r w:rsidRPr="00E7025C">
              <w:rPr>
                <w:b/>
                <w:sz w:val="20"/>
                <w:szCs w:val="20"/>
              </w:rPr>
              <w:t>Non-attendance</w:t>
            </w:r>
          </w:p>
          <w:p w14:paraId="705F37AF" w14:textId="77777777" w:rsidR="00DE62ED" w:rsidRPr="000F114F" w:rsidRDefault="00DE62ED" w:rsidP="00E7025C">
            <w:pPr>
              <w:rPr>
                <w:sz w:val="20"/>
                <w:szCs w:val="20"/>
              </w:rPr>
            </w:pPr>
            <w:r w:rsidRPr="000F114F">
              <w:rPr>
                <w:sz w:val="20"/>
                <w:szCs w:val="20"/>
              </w:rPr>
              <w:t>The Participant fails to:</w:t>
            </w:r>
          </w:p>
          <w:p w14:paraId="0FE82784" w14:textId="50B3495C" w:rsidR="00DE62ED" w:rsidRPr="000F114F" w:rsidRDefault="00DE62ED" w:rsidP="00940A73">
            <w:pPr>
              <w:numPr>
                <w:ilvl w:val="0"/>
                <w:numId w:val="99"/>
              </w:numPr>
              <w:spacing w:after="120"/>
              <w:ind w:left="307" w:hanging="284"/>
              <w:contextualSpacing/>
              <w:rPr>
                <w:b/>
                <w:sz w:val="20"/>
                <w:szCs w:val="20"/>
              </w:rPr>
            </w:pPr>
            <w:r w:rsidRPr="000F114F">
              <w:rPr>
                <w:sz w:val="20"/>
                <w:szCs w:val="20"/>
              </w:rPr>
              <w:t>attend, or to be punctual for, an appointment that they are required to attend under their Job Plan;</w:t>
            </w:r>
          </w:p>
          <w:p w14:paraId="5840BF01" w14:textId="77777777" w:rsidR="00DE62ED" w:rsidRPr="000F114F" w:rsidRDefault="00DE62ED" w:rsidP="00E7025C">
            <w:pPr>
              <w:numPr>
                <w:ilvl w:val="0"/>
                <w:numId w:val="99"/>
              </w:numPr>
              <w:spacing w:after="120"/>
              <w:ind w:left="306" w:hanging="284"/>
              <w:contextualSpacing/>
              <w:rPr>
                <w:b/>
                <w:sz w:val="20"/>
                <w:szCs w:val="20"/>
              </w:rPr>
            </w:pPr>
            <w:r w:rsidRPr="000F114F">
              <w:rPr>
                <w:sz w:val="20"/>
                <w:szCs w:val="20"/>
              </w:rPr>
              <w:t>attend, to be punctual for, or to participate in, an activity that they are required to undertake under their Job Plan; or</w:t>
            </w:r>
          </w:p>
          <w:p w14:paraId="46EC7137" w14:textId="77777777" w:rsidR="00DE62ED" w:rsidRPr="000F114F" w:rsidRDefault="00DE62ED" w:rsidP="00E7025C">
            <w:pPr>
              <w:numPr>
                <w:ilvl w:val="0"/>
                <w:numId w:val="99"/>
              </w:numPr>
              <w:spacing w:after="120"/>
              <w:ind w:left="306" w:hanging="284"/>
              <w:contextualSpacing/>
              <w:rPr>
                <w:b/>
                <w:sz w:val="20"/>
                <w:szCs w:val="20"/>
              </w:rPr>
            </w:pPr>
            <w:r w:rsidRPr="000F114F">
              <w:rPr>
                <w:sz w:val="20"/>
                <w:szCs w:val="20"/>
              </w:rPr>
              <w:t>attend a job interview.</w:t>
            </w:r>
          </w:p>
          <w:p w14:paraId="77C01B60" w14:textId="77777777" w:rsidR="00DE62ED" w:rsidRPr="000F114F" w:rsidRDefault="00DE62ED" w:rsidP="00E7025C">
            <w:pPr>
              <w:rPr>
                <w:sz w:val="20"/>
                <w:szCs w:val="20"/>
              </w:rPr>
            </w:pPr>
            <w:r w:rsidRPr="000F114F">
              <w:rPr>
                <w:sz w:val="20"/>
                <w:szCs w:val="20"/>
              </w:rPr>
              <w:t>The relevant Mutual Obligation Requirement is shown in the Participant’s Electronic Calendar as one of the following:</w:t>
            </w:r>
          </w:p>
          <w:p w14:paraId="1FE72E42" w14:textId="77777777" w:rsidR="00DE62ED" w:rsidRPr="000F114F" w:rsidRDefault="00DE62ED" w:rsidP="00E7025C">
            <w:pPr>
              <w:numPr>
                <w:ilvl w:val="0"/>
                <w:numId w:val="100"/>
              </w:numPr>
              <w:spacing w:after="40"/>
              <w:ind w:left="307" w:hanging="284"/>
              <w:rPr>
                <w:sz w:val="20"/>
                <w:szCs w:val="20"/>
              </w:rPr>
            </w:pPr>
            <w:r w:rsidRPr="000F114F">
              <w:rPr>
                <w:sz w:val="20"/>
                <w:szCs w:val="20"/>
              </w:rPr>
              <w:t>‘Provider Appointment’;</w:t>
            </w:r>
          </w:p>
          <w:p w14:paraId="02E6618A" w14:textId="77777777" w:rsidR="00DE62ED" w:rsidRPr="000F114F" w:rsidRDefault="00DE62ED" w:rsidP="00E7025C">
            <w:pPr>
              <w:numPr>
                <w:ilvl w:val="0"/>
                <w:numId w:val="100"/>
              </w:numPr>
              <w:spacing w:after="40"/>
              <w:ind w:left="307" w:hanging="284"/>
              <w:rPr>
                <w:sz w:val="20"/>
                <w:szCs w:val="20"/>
              </w:rPr>
            </w:pPr>
            <w:r w:rsidRPr="000F114F">
              <w:rPr>
                <w:sz w:val="20"/>
                <w:szCs w:val="20"/>
              </w:rPr>
              <w:t>‘Activity’;</w:t>
            </w:r>
          </w:p>
          <w:p w14:paraId="5B388A27" w14:textId="77777777" w:rsidR="00DE62ED" w:rsidRPr="000F114F" w:rsidRDefault="00DE62ED" w:rsidP="00E7025C">
            <w:pPr>
              <w:numPr>
                <w:ilvl w:val="0"/>
                <w:numId w:val="100"/>
              </w:numPr>
              <w:spacing w:after="40"/>
              <w:ind w:left="307" w:hanging="284"/>
              <w:rPr>
                <w:sz w:val="20"/>
                <w:szCs w:val="20"/>
              </w:rPr>
            </w:pPr>
            <w:r w:rsidRPr="000F114F">
              <w:rPr>
                <w:sz w:val="20"/>
                <w:szCs w:val="20"/>
              </w:rPr>
              <w:lastRenderedPageBreak/>
              <w:t>‘Third Party Appointment’ or</w:t>
            </w:r>
          </w:p>
          <w:p w14:paraId="2318DBA7" w14:textId="77777777" w:rsidR="00DE62ED" w:rsidRPr="000F114F" w:rsidRDefault="00DE62ED" w:rsidP="00E7025C">
            <w:pPr>
              <w:numPr>
                <w:ilvl w:val="0"/>
                <w:numId w:val="100"/>
              </w:numPr>
              <w:spacing w:after="40"/>
              <w:ind w:left="307" w:hanging="284"/>
              <w:rPr>
                <w:sz w:val="20"/>
                <w:szCs w:val="20"/>
              </w:rPr>
            </w:pPr>
            <w:r w:rsidRPr="000F114F">
              <w:rPr>
                <w:sz w:val="20"/>
                <w:szCs w:val="20"/>
              </w:rPr>
              <w:t>‘Job Interview’.</w:t>
            </w:r>
          </w:p>
        </w:tc>
        <w:tc>
          <w:tcPr>
            <w:tcW w:w="829" w:type="pct"/>
          </w:tcPr>
          <w:p w14:paraId="0BAF6C37" w14:textId="5C0395DA" w:rsidR="00DE62ED" w:rsidRPr="000F114F" w:rsidRDefault="00DE62ED" w:rsidP="00E7025C">
            <w:pPr>
              <w:spacing w:after="120"/>
              <w:rPr>
                <w:sz w:val="20"/>
                <w:szCs w:val="20"/>
              </w:rPr>
            </w:pPr>
            <w:r w:rsidRPr="000F114F">
              <w:rPr>
                <w:sz w:val="20"/>
                <w:szCs w:val="20"/>
              </w:rPr>
              <w:lastRenderedPageBreak/>
              <w:t xml:space="preserve">When the </w:t>
            </w:r>
            <w:r w:rsidR="007F0A30" w:rsidRPr="000F114F">
              <w:rPr>
                <w:sz w:val="20"/>
                <w:szCs w:val="20"/>
              </w:rPr>
              <w:t xml:space="preserve">Trial </w:t>
            </w:r>
            <w:r w:rsidRPr="000F114F">
              <w:rPr>
                <w:sz w:val="20"/>
                <w:szCs w:val="20"/>
              </w:rPr>
              <w:t xml:space="preserve">Provider selects ‘Did Not Attend Invalid (DNAI)’ in relation to a Mutual Obligation Requirement in the Participant’s Electronic Calendar. </w:t>
            </w:r>
          </w:p>
          <w:p w14:paraId="63D72596" w14:textId="0B68900D" w:rsidR="00DE62ED" w:rsidRPr="000F114F" w:rsidRDefault="00DE62ED" w:rsidP="00E7025C">
            <w:pPr>
              <w:spacing w:after="120"/>
              <w:rPr>
                <w:sz w:val="20"/>
                <w:szCs w:val="20"/>
              </w:rPr>
            </w:pPr>
            <w:r w:rsidRPr="000F114F">
              <w:rPr>
                <w:sz w:val="20"/>
                <w:szCs w:val="20"/>
              </w:rPr>
              <w:t>See the discussion on page </w:t>
            </w:r>
            <w:r w:rsidR="00B73EFB">
              <w:rPr>
                <w:sz w:val="20"/>
                <w:szCs w:val="20"/>
              </w:rPr>
              <w:fldChar w:fldCharType="begin"/>
            </w:r>
            <w:r w:rsidR="00B73EFB">
              <w:rPr>
                <w:sz w:val="20"/>
                <w:szCs w:val="20"/>
              </w:rPr>
              <w:instrText xml:space="preserve"> PAGEREF _Ref57193783 \h </w:instrText>
            </w:r>
            <w:r w:rsidR="00B73EFB">
              <w:rPr>
                <w:sz w:val="20"/>
                <w:szCs w:val="20"/>
              </w:rPr>
            </w:r>
            <w:r w:rsidR="00B73EFB">
              <w:rPr>
                <w:sz w:val="20"/>
                <w:szCs w:val="20"/>
              </w:rPr>
              <w:fldChar w:fldCharType="separate"/>
            </w:r>
            <w:r w:rsidR="00601873">
              <w:rPr>
                <w:noProof/>
                <w:sz w:val="20"/>
                <w:szCs w:val="20"/>
              </w:rPr>
              <w:t>20</w:t>
            </w:r>
            <w:r w:rsidR="00B73EFB">
              <w:rPr>
                <w:sz w:val="20"/>
                <w:szCs w:val="20"/>
              </w:rPr>
              <w:fldChar w:fldCharType="end"/>
            </w:r>
            <w:r w:rsidRPr="000F114F">
              <w:rPr>
                <w:sz w:val="20"/>
                <w:szCs w:val="20"/>
              </w:rPr>
              <w:t xml:space="preserve"> of this Guideline regarding when a </w:t>
            </w:r>
            <w:r w:rsidR="007F0A30" w:rsidRPr="000F114F">
              <w:rPr>
                <w:sz w:val="20"/>
                <w:szCs w:val="20"/>
              </w:rPr>
              <w:t xml:space="preserve">Trial </w:t>
            </w:r>
            <w:r w:rsidRPr="000F114F">
              <w:rPr>
                <w:sz w:val="20"/>
                <w:szCs w:val="20"/>
              </w:rPr>
              <w:t>Provider must select ‘Did Not Attend—Invalid’.</w:t>
            </w:r>
          </w:p>
          <w:p w14:paraId="4FC9E0C1" w14:textId="7612721D" w:rsidR="00DE62ED" w:rsidRPr="000F114F" w:rsidRDefault="00DE62ED" w:rsidP="00E7025C">
            <w:pPr>
              <w:spacing w:after="120"/>
              <w:rPr>
                <w:sz w:val="20"/>
                <w:szCs w:val="20"/>
              </w:rPr>
            </w:pPr>
            <w:r w:rsidRPr="000F114F">
              <w:rPr>
                <w:sz w:val="20"/>
                <w:szCs w:val="20"/>
              </w:rPr>
              <w:t xml:space="preserve">When both the Participant and the </w:t>
            </w:r>
            <w:r w:rsidR="007F0A30" w:rsidRPr="000F114F">
              <w:rPr>
                <w:sz w:val="20"/>
                <w:szCs w:val="20"/>
              </w:rPr>
              <w:t xml:space="preserve">Trial </w:t>
            </w:r>
            <w:r w:rsidRPr="000F114F">
              <w:rPr>
                <w:sz w:val="20"/>
                <w:szCs w:val="20"/>
              </w:rPr>
              <w:t>Provider have failed to select ‘Attended’ by close of business on the day on which the Mutual Obligation Requirement is Scheduled to occur in the Participant’s Electronic Calendar.</w:t>
            </w:r>
          </w:p>
        </w:tc>
        <w:tc>
          <w:tcPr>
            <w:tcW w:w="829" w:type="pct"/>
          </w:tcPr>
          <w:p w14:paraId="0EC03039" w14:textId="579E577F" w:rsidR="00DE62ED" w:rsidRPr="000F114F" w:rsidRDefault="00DE62ED" w:rsidP="00E7025C">
            <w:pPr>
              <w:spacing w:after="120"/>
              <w:rPr>
                <w:sz w:val="20"/>
                <w:szCs w:val="20"/>
              </w:rPr>
            </w:pPr>
            <w:r w:rsidRPr="000F114F">
              <w:rPr>
                <w:sz w:val="20"/>
                <w:szCs w:val="20"/>
              </w:rPr>
              <w:t xml:space="preserve">When the </w:t>
            </w:r>
            <w:r w:rsidR="007F0A30" w:rsidRPr="000F114F">
              <w:rPr>
                <w:sz w:val="20"/>
                <w:szCs w:val="20"/>
              </w:rPr>
              <w:t xml:space="preserve">Trial </w:t>
            </w:r>
            <w:r w:rsidRPr="000F114F">
              <w:rPr>
                <w:sz w:val="20"/>
                <w:szCs w:val="20"/>
              </w:rPr>
              <w:t xml:space="preserve">Provider selects ‘Did Not Attend Invalid (DNAI)’ in relation to a Mutual Obligation Requirement in the Participant’s Electronic Calendar. </w:t>
            </w:r>
          </w:p>
          <w:p w14:paraId="7E06A197" w14:textId="3273FFB6" w:rsidR="00DE62ED" w:rsidRPr="000F114F" w:rsidRDefault="00DE62ED" w:rsidP="00E7025C">
            <w:pPr>
              <w:spacing w:after="120"/>
              <w:rPr>
                <w:sz w:val="20"/>
                <w:szCs w:val="20"/>
              </w:rPr>
            </w:pPr>
            <w:r w:rsidRPr="000F114F">
              <w:rPr>
                <w:sz w:val="20"/>
                <w:szCs w:val="20"/>
              </w:rPr>
              <w:t>See the discussion on page </w:t>
            </w:r>
            <w:r w:rsidR="00C42843">
              <w:rPr>
                <w:sz w:val="20"/>
                <w:szCs w:val="20"/>
              </w:rPr>
              <w:fldChar w:fldCharType="begin"/>
            </w:r>
            <w:r w:rsidR="00C42843">
              <w:rPr>
                <w:sz w:val="20"/>
                <w:szCs w:val="20"/>
              </w:rPr>
              <w:instrText xml:space="preserve"> PAGEREF _Ref57194780 \h </w:instrText>
            </w:r>
            <w:r w:rsidR="00C42843">
              <w:rPr>
                <w:sz w:val="20"/>
                <w:szCs w:val="20"/>
              </w:rPr>
            </w:r>
            <w:r w:rsidR="00C42843">
              <w:rPr>
                <w:sz w:val="20"/>
                <w:szCs w:val="20"/>
              </w:rPr>
              <w:fldChar w:fldCharType="separate"/>
            </w:r>
            <w:r w:rsidR="00601873">
              <w:rPr>
                <w:noProof/>
                <w:sz w:val="20"/>
                <w:szCs w:val="20"/>
              </w:rPr>
              <w:t>13</w:t>
            </w:r>
            <w:r w:rsidR="00C42843">
              <w:rPr>
                <w:sz w:val="20"/>
                <w:szCs w:val="20"/>
              </w:rPr>
              <w:fldChar w:fldCharType="end"/>
            </w:r>
            <w:r w:rsidR="00C42843">
              <w:rPr>
                <w:sz w:val="20"/>
                <w:szCs w:val="20"/>
              </w:rPr>
              <w:t xml:space="preserve"> </w:t>
            </w:r>
            <w:r w:rsidRPr="000F114F">
              <w:rPr>
                <w:sz w:val="20"/>
                <w:szCs w:val="20"/>
              </w:rPr>
              <w:t xml:space="preserve">of this Guideline regarding when a </w:t>
            </w:r>
            <w:r w:rsidR="007F0A30" w:rsidRPr="00E7025C">
              <w:rPr>
                <w:sz w:val="20"/>
                <w:szCs w:val="20"/>
              </w:rPr>
              <w:t xml:space="preserve">Trial </w:t>
            </w:r>
            <w:r w:rsidRPr="000F114F">
              <w:rPr>
                <w:sz w:val="20"/>
                <w:szCs w:val="20"/>
              </w:rPr>
              <w:t>Provider must select ‘Did Not Attend—Invalid’.</w:t>
            </w:r>
          </w:p>
        </w:tc>
        <w:tc>
          <w:tcPr>
            <w:tcW w:w="829" w:type="pct"/>
          </w:tcPr>
          <w:p w14:paraId="5F722879" w14:textId="488919CE" w:rsidR="00DE62ED" w:rsidRPr="000F114F" w:rsidRDefault="00DE62ED" w:rsidP="00E7025C">
            <w:pPr>
              <w:spacing w:after="120"/>
              <w:rPr>
                <w:sz w:val="20"/>
                <w:szCs w:val="20"/>
              </w:rPr>
            </w:pPr>
            <w:r w:rsidRPr="000F114F">
              <w:rPr>
                <w:sz w:val="20"/>
                <w:szCs w:val="20"/>
              </w:rPr>
              <w:t xml:space="preserve">When the </w:t>
            </w:r>
            <w:r w:rsidR="007F0A30" w:rsidRPr="000F114F">
              <w:rPr>
                <w:sz w:val="20"/>
                <w:szCs w:val="20"/>
              </w:rPr>
              <w:t xml:space="preserve">Trial </w:t>
            </w:r>
            <w:r w:rsidRPr="000F114F">
              <w:rPr>
                <w:sz w:val="20"/>
                <w:szCs w:val="20"/>
              </w:rPr>
              <w:t xml:space="preserve">Provider records the reason they did not accept as a Valid Reason in the </w:t>
            </w:r>
            <w:r w:rsidR="001008C0" w:rsidRPr="000F114F">
              <w:rPr>
                <w:sz w:val="20"/>
                <w:szCs w:val="20"/>
              </w:rPr>
              <w:t>Department’s IT System</w:t>
            </w:r>
            <w:r w:rsidR="00BE4C55" w:rsidRPr="000F114F">
              <w:rPr>
                <w:sz w:val="20"/>
                <w:szCs w:val="20"/>
              </w:rPr>
              <w:t>s</w:t>
            </w:r>
            <w:r w:rsidRPr="000F114F">
              <w:rPr>
                <w:sz w:val="20"/>
                <w:szCs w:val="20"/>
              </w:rPr>
              <w:t>.</w:t>
            </w:r>
          </w:p>
          <w:p w14:paraId="3987854C" w14:textId="6C1D008C" w:rsidR="00DE62ED" w:rsidRPr="000F114F" w:rsidRDefault="00DE62ED" w:rsidP="00E7025C">
            <w:pPr>
              <w:spacing w:after="120"/>
              <w:rPr>
                <w:sz w:val="20"/>
                <w:szCs w:val="20"/>
              </w:rPr>
            </w:pPr>
            <w:r w:rsidRPr="000F114F">
              <w:rPr>
                <w:sz w:val="20"/>
                <w:szCs w:val="20"/>
              </w:rPr>
              <w:t xml:space="preserve">See the discussion on page </w:t>
            </w:r>
            <w:r w:rsidR="00C42843">
              <w:rPr>
                <w:sz w:val="20"/>
                <w:szCs w:val="20"/>
              </w:rPr>
              <w:fldChar w:fldCharType="begin"/>
            </w:r>
            <w:r w:rsidR="00C42843">
              <w:rPr>
                <w:sz w:val="20"/>
                <w:szCs w:val="20"/>
              </w:rPr>
              <w:instrText xml:space="preserve"> PAGEREF _Ref57194801 \h </w:instrText>
            </w:r>
            <w:r w:rsidR="00C42843">
              <w:rPr>
                <w:sz w:val="20"/>
                <w:szCs w:val="20"/>
              </w:rPr>
            </w:r>
            <w:r w:rsidR="00C42843">
              <w:rPr>
                <w:sz w:val="20"/>
                <w:szCs w:val="20"/>
              </w:rPr>
              <w:fldChar w:fldCharType="separate"/>
            </w:r>
            <w:r w:rsidR="00601873">
              <w:rPr>
                <w:noProof/>
                <w:sz w:val="20"/>
                <w:szCs w:val="20"/>
              </w:rPr>
              <w:t>15</w:t>
            </w:r>
            <w:r w:rsidR="00C42843">
              <w:rPr>
                <w:sz w:val="20"/>
                <w:szCs w:val="20"/>
              </w:rPr>
              <w:fldChar w:fldCharType="end"/>
            </w:r>
            <w:r w:rsidRPr="000F114F">
              <w:rPr>
                <w:sz w:val="20"/>
                <w:szCs w:val="20"/>
              </w:rPr>
              <w:t xml:space="preserve"> of this Guideline regarding when a </w:t>
            </w:r>
            <w:r w:rsidR="007F0A30" w:rsidRPr="000F114F">
              <w:rPr>
                <w:sz w:val="20"/>
                <w:szCs w:val="20"/>
              </w:rPr>
              <w:t xml:space="preserve">Trial </w:t>
            </w:r>
            <w:r w:rsidRPr="000F114F">
              <w:rPr>
                <w:sz w:val="20"/>
                <w:szCs w:val="20"/>
              </w:rPr>
              <w:t>Provider must select a description of the Participant’s reason that was not a Valid Reason.</w:t>
            </w:r>
          </w:p>
        </w:tc>
        <w:tc>
          <w:tcPr>
            <w:tcW w:w="1682" w:type="pct"/>
          </w:tcPr>
          <w:p w14:paraId="24952CAC" w14:textId="21E18C5A" w:rsidR="00940A73" w:rsidRDefault="00155F8B" w:rsidP="00E7025C">
            <w:pPr>
              <w:spacing w:after="60"/>
              <w:rPr>
                <w:sz w:val="20"/>
                <w:szCs w:val="20"/>
              </w:rPr>
            </w:pPr>
            <w:r w:rsidRPr="000F114F">
              <w:rPr>
                <w:sz w:val="20"/>
                <w:szCs w:val="20"/>
              </w:rPr>
              <w:t xml:space="preserve">When the </w:t>
            </w:r>
            <w:r w:rsidR="000F114F" w:rsidRPr="000F114F">
              <w:rPr>
                <w:sz w:val="20"/>
                <w:szCs w:val="20"/>
              </w:rPr>
              <w:t xml:space="preserve">Trial </w:t>
            </w:r>
            <w:r w:rsidRPr="000F114F">
              <w:rPr>
                <w:sz w:val="20"/>
                <w:szCs w:val="20"/>
              </w:rPr>
              <w:t xml:space="preserve">Provider has already recorded ‘Did Not Attend—Invalid’: when the </w:t>
            </w:r>
            <w:r w:rsidR="000F114F" w:rsidRPr="000F114F">
              <w:rPr>
                <w:sz w:val="20"/>
                <w:szCs w:val="20"/>
              </w:rPr>
              <w:t xml:space="preserve">Trial </w:t>
            </w:r>
            <w:r w:rsidRPr="000F114F">
              <w:rPr>
                <w:sz w:val="20"/>
                <w:szCs w:val="20"/>
              </w:rPr>
              <w:t xml:space="preserve">Provider selects ‘Yes’ in response to the question ‘Do you accept the job seeker’s reason?’ and records the reason accepted as Valid on the Provider </w:t>
            </w:r>
            <w:r w:rsidR="004B1FEA" w:rsidRPr="000F114F">
              <w:rPr>
                <w:sz w:val="20"/>
                <w:szCs w:val="20"/>
              </w:rPr>
              <w:t>Reengagement</w:t>
            </w:r>
            <w:r w:rsidRPr="000F114F">
              <w:rPr>
                <w:sz w:val="20"/>
                <w:szCs w:val="20"/>
              </w:rPr>
              <w:t xml:space="preserve"> Page in the </w:t>
            </w:r>
            <w:r w:rsidR="001008C0" w:rsidRPr="000F114F">
              <w:rPr>
                <w:sz w:val="20"/>
                <w:szCs w:val="20"/>
              </w:rPr>
              <w:t>Department’s IT System</w:t>
            </w:r>
            <w:r w:rsidR="008671E5" w:rsidRPr="000F114F">
              <w:rPr>
                <w:sz w:val="20"/>
                <w:szCs w:val="20"/>
              </w:rPr>
              <w:t>s</w:t>
            </w:r>
            <w:r w:rsidRPr="000F114F">
              <w:rPr>
                <w:sz w:val="20"/>
                <w:szCs w:val="20"/>
              </w:rPr>
              <w:t xml:space="preserve">. </w:t>
            </w:r>
          </w:p>
          <w:p w14:paraId="7C3CE9DB" w14:textId="1ECC7445" w:rsidR="00DE62ED" w:rsidRPr="000F114F" w:rsidRDefault="00DE62ED" w:rsidP="00E7025C">
            <w:pPr>
              <w:spacing w:after="60"/>
              <w:rPr>
                <w:i/>
                <w:sz w:val="20"/>
                <w:szCs w:val="20"/>
              </w:rPr>
            </w:pPr>
            <w:r w:rsidRPr="000F114F">
              <w:rPr>
                <w:i/>
                <w:sz w:val="20"/>
                <w:szCs w:val="20"/>
              </w:rPr>
              <w:t>OR</w:t>
            </w:r>
          </w:p>
          <w:p w14:paraId="47E472A4" w14:textId="26DBFFB6" w:rsidR="00DE62ED" w:rsidRPr="000F114F" w:rsidRDefault="00DE62ED" w:rsidP="00E7025C">
            <w:pPr>
              <w:spacing w:after="60"/>
              <w:rPr>
                <w:sz w:val="20"/>
                <w:szCs w:val="20"/>
              </w:rPr>
            </w:pPr>
            <w:r w:rsidRPr="000F114F">
              <w:rPr>
                <w:sz w:val="20"/>
                <w:szCs w:val="20"/>
              </w:rPr>
              <w:t xml:space="preserve">When the </w:t>
            </w:r>
            <w:r w:rsidR="007F0A30" w:rsidRPr="000F114F">
              <w:rPr>
                <w:sz w:val="20"/>
                <w:szCs w:val="20"/>
              </w:rPr>
              <w:t xml:space="preserve">Trial </w:t>
            </w:r>
            <w:r w:rsidRPr="000F114F">
              <w:rPr>
                <w:sz w:val="20"/>
                <w:szCs w:val="20"/>
              </w:rPr>
              <w:t>Provider selects ‘Attended’ or ‘Did Not Attend—Valid’ in relation to a Reconnection Requirement in the Participant’s Electronic Calendar</w:t>
            </w:r>
            <w:r w:rsidR="000F7477" w:rsidRPr="000F114F">
              <w:rPr>
                <w:sz w:val="20"/>
                <w:szCs w:val="20"/>
              </w:rPr>
              <w:t>, including a Capability Interview</w:t>
            </w:r>
            <w:r w:rsidRPr="000F114F">
              <w:rPr>
                <w:sz w:val="20"/>
                <w:szCs w:val="20"/>
              </w:rPr>
              <w:t>.</w:t>
            </w:r>
          </w:p>
          <w:p w14:paraId="220ECFA0" w14:textId="77777777" w:rsidR="00DE62ED" w:rsidRPr="000F114F" w:rsidRDefault="00DE62ED" w:rsidP="00E7025C">
            <w:pPr>
              <w:spacing w:after="60"/>
              <w:rPr>
                <w:i/>
                <w:sz w:val="20"/>
                <w:szCs w:val="20"/>
              </w:rPr>
            </w:pPr>
            <w:r w:rsidRPr="000F114F">
              <w:rPr>
                <w:i/>
                <w:sz w:val="20"/>
                <w:szCs w:val="20"/>
              </w:rPr>
              <w:t xml:space="preserve">OR </w:t>
            </w:r>
          </w:p>
          <w:p w14:paraId="2D4002FF" w14:textId="3C9867A3" w:rsidR="00DE62ED" w:rsidRPr="000F114F" w:rsidRDefault="00DE62ED" w:rsidP="00E7025C">
            <w:pPr>
              <w:spacing w:after="60"/>
              <w:rPr>
                <w:sz w:val="20"/>
                <w:szCs w:val="20"/>
              </w:rPr>
            </w:pPr>
            <w:r w:rsidRPr="000F114F">
              <w:rPr>
                <w:sz w:val="20"/>
                <w:szCs w:val="20"/>
              </w:rPr>
              <w:t xml:space="preserve">When the </w:t>
            </w:r>
            <w:r w:rsidR="007F0A30" w:rsidRPr="000F114F">
              <w:rPr>
                <w:sz w:val="20"/>
                <w:szCs w:val="20"/>
              </w:rPr>
              <w:t xml:space="preserve">Trial </w:t>
            </w:r>
            <w:r w:rsidRPr="000F114F">
              <w:rPr>
                <w:sz w:val="20"/>
                <w:szCs w:val="20"/>
              </w:rPr>
              <w:t xml:space="preserve">Provider selects ‘Unable to </w:t>
            </w:r>
            <w:r w:rsidR="004B1FEA" w:rsidRPr="000F114F">
              <w:rPr>
                <w:sz w:val="20"/>
                <w:szCs w:val="20"/>
              </w:rPr>
              <w:t>Reengage</w:t>
            </w:r>
            <w:r w:rsidRPr="000F114F">
              <w:rPr>
                <w:sz w:val="20"/>
                <w:szCs w:val="20"/>
              </w:rPr>
              <w:t xml:space="preserve"> Within two Business Days’ on the Provider Reengagement page in the </w:t>
            </w:r>
            <w:r w:rsidR="001008C0" w:rsidRPr="000F114F">
              <w:rPr>
                <w:sz w:val="20"/>
                <w:szCs w:val="20"/>
              </w:rPr>
              <w:t>Department’s IT System</w:t>
            </w:r>
            <w:r w:rsidR="008671E5" w:rsidRPr="000F114F">
              <w:rPr>
                <w:sz w:val="20"/>
                <w:szCs w:val="20"/>
              </w:rPr>
              <w:t>s</w:t>
            </w:r>
            <w:r w:rsidR="00394442" w:rsidRPr="000F114F">
              <w:rPr>
                <w:sz w:val="20"/>
                <w:szCs w:val="20"/>
              </w:rPr>
              <w:t>, including</w:t>
            </w:r>
            <w:r w:rsidR="006A311B" w:rsidRPr="000F114F">
              <w:rPr>
                <w:sz w:val="20"/>
                <w:szCs w:val="20"/>
              </w:rPr>
              <w:t xml:space="preserve"> in regard to</w:t>
            </w:r>
            <w:r w:rsidR="00394442" w:rsidRPr="000F114F">
              <w:rPr>
                <w:sz w:val="20"/>
                <w:szCs w:val="20"/>
              </w:rPr>
              <w:t xml:space="preserve"> a Capability Interview</w:t>
            </w:r>
            <w:r w:rsidRPr="000F114F">
              <w:rPr>
                <w:sz w:val="20"/>
                <w:szCs w:val="20"/>
              </w:rPr>
              <w:t xml:space="preserve">. </w:t>
            </w:r>
          </w:p>
          <w:p w14:paraId="0BBFAA43" w14:textId="77777777" w:rsidR="00DE62ED" w:rsidRPr="000F114F" w:rsidRDefault="00DE62ED" w:rsidP="00E7025C">
            <w:pPr>
              <w:spacing w:after="60"/>
              <w:rPr>
                <w:sz w:val="20"/>
                <w:szCs w:val="20"/>
              </w:rPr>
            </w:pPr>
            <w:r w:rsidRPr="000F114F">
              <w:rPr>
                <w:i/>
                <w:sz w:val="20"/>
                <w:szCs w:val="20"/>
              </w:rPr>
              <w:t>OR</w:t>
            </w:r>
          </w:p>
          <w:p w14:paraId="52F3739A" w14:textId="77777777" w:rsidR="00DE62ED" w:rsidRPr="000F114F" w:rsidRDefault="00DE62ED" w:rsidP="00E7025C">
            <w:pPr>
              <w:spacing w:after="60"/>
              <w:rPr>
                <w:sz w:val="20"/>
                <w:szCs w:val="20"/>
              </w:rPr>
            </w:pPr>
            <w:r w:rsidRPr="000F114F">
              <w:rPr>
                <w:sz w:val="20"/>
                <w:szCs w:val="20"/>
              </w:rPr>
              <w:t xml:space="preserve">If a Capability Assessment is the Reconnection Requirement, Services Australia will lift the Income Support Payment suspension once the Participant contacts them to participate in a Capability Assessment. </w:t>
            </w:r>
          </w:p>
          <w:p w14:paraId="60A6BBAD" w14:textId="77777777" w:rsidR="00DE62ED" w:rsidRPr="000F114F" w:rsidRDefault="00DE62ED" w:rsidP="00E7025C">
            <w:pPr>
              <w:spacing w:after="60"/>
              <w:rPr>
                <w:i/>
                <w:sz w:val="20"/>
                <w:szCs w:val="20"/>
              </w:rPr>
            </w:pPr>
            <w:r w:rsidRPr="000F114F">
              <w:rPr>
                <w:i/>
                <w:sz w:val="20"/>
                <w:szCs w:val="20"/>
              </w:rPr>
              <w:lastRenderedPageBreak/>
              <w:t>OR</w:t>
            </w:r>
          </w:p>
          <w:p w14:paraId="2465E9D6" w14:textId="3789D29B" w:rsidR="00394442" w:rsidRPr="000F114F" w:rsidRDefault="000F7477" w:rsidP="00E7025C">
            <w:pPr>
              <w:spacing w:after="60"/>
              <w:rPr>
                <w:sz w:val="20"/>
                <w:szCs w:val="20"/>
              </w:rPr>
            </w:pPr>
            <w:r w:rsidRPr="000F114F">
              <w:rPr>
                <w:sz w:val="20"/>
                <w:szCs w:val="20"/>
              </w:rPr>
              <w:t>When the Trial Provider selects ‘</w:t>
            </w:r>
            <w:r w:rsidR="004B1FEA" w:rsidRPr="000F114F">
              <w:rPr>
                <w:sz w:val="20"/>
                <w:szCs w:val="20"/>
              </w:rPr>
              <w:t>Reengagement</w:t>
            </w:r>
            <w:r w:rsidRPr="000F114F">
              <w:rPr>
                <w:sz w:val="20"/>
                <w:szCs w:val="20"/>
              </w:rPr>
              <w:t xml:space="preserve"> not Required’ on the</w:t>
            </w:r>
            <w:r w:rsidR="00394442" w:rsidRPr="000F114F">
              <w:rPr>
                <w:sz w:val="20"/>
                <w:szCs w:val="20"/>
              </w:rPr>
              <w:t xml:space="preserve"> Provider </w:t>
            </w:r>
            <w:r w:rsidR="004B1FEA" w:rsidRPr="000F114F">
              <w:rPr>
                <w:sz w:val="20"/>
                <w:szCs w:val="20"/>
              </w:rPr>
              <w:t>Reengagement</w:t>
            </w:r>
            <w:r w:rsidR="00394442" w:rsidRPr="000F114F">
              <w:rPr>
                <w:sz w:val="20"/>
                <w:szCs w:val="20"/>
              </w:rPr>
              <w:t xml:space="preserve"> page. </w:t>
            </w:r>
          </w:p>
          <w:p w14:paraId="7A5D111C" w14:textId="00E85B2C" w:rsidR="000F7477" w:rsidRPr="000F114F" w:rsidRDefault="00394442" w:rsidP="00E7025C">
            <w:pPr>
              <w:spacing w:after="60"/>
              <w:rPr>
                <w:i/>
                <w:sz w:val="20"/>
                <w:szCs w:val="20"/>
              </w:rPr>
            </w:pPr>
            <w:r w:rsidRPr="000F114F">
              <w:rPr>
                <w:i/>
                <w:sz w:val="20"/>
                <w:szCs w:val="20"/>
              </w:rPr>
              <w:t xml:space="preserve">OR </w:t>
            </w:r>
            <w:r w:rsidR="000F7477" w:rsidRPr="000F114F">
              <w:rPr>
                <w:i/>
                <w:sz w:val="20"/>
                <w:szCs w:val="20"/>
              </w:rPr>
              <w:t xml:space="preserve"> </w:t>
            </w:r>
          </w:p>
          <w:p w14:paraId="777AC8CA" w14:textId="72D1D52A" w:rsidR="00DE62ED" w:rsidRPr="000F114F" w:rsidRDefault="00DE62ED" w:rsidP="00E7025C">
            <w:pPr>
              <w:spacing w:after="60"/>
              <w:rPr>
                <w:sz w:val="20"/>
                <w:szCs w:val="20"/>
              </w:rPr>
            </w:pPr>
            <w:r w:rsidRPr="000F114F">
              <w:rPr>
                <w:sz w:val="20"/>
                <w:szCs w:val="20"/>
              </w:rPr>
              <w:t xml:space="preserve">When the </w:t>
            </w:r>
            <w:r w:rsidR="007F0A30" w:rsidRPr="000F114F">
              <w:rPr>
                <w:sz w:val="20"/>
                <w:szCs w:val="20"/>
              </w:rPr>
              <w:t xml:space="preserve">Trial </w:t>
            </w:r>
            <w:r w:rsidRPr="000F114F">
              <w:rPr>
                <w:sz w:val="20"/>
                <w:szCs w:val="20"/>
              </w:rPr>
              <w:t xml:space="preserve">Provider selects ‘Compliance action no longer appropriate’ on the Provider Reengagement page. </w:t>
            </w:r>
          </w:p>
          <w:p w14:paraId="3C75F1A2" w14:textId="77777777" w:rsidR="00DE62ED" w:rsidRPr="000F114F" w:rsidRDefault="00DE62ED" w:rsidP="00E7025C">
            <w:pPr>
              <w:spacing w:after="60"/>
              <w:rPr>
                <w:i/>
                <w:sz w:val="20"/>
                <w:szCs w:val="20"/>
              </w:rPr>
            </w:pPr>
            <w:r w:rsidRPr="000F114F">
              <w:rPr>
                <w:i/>
                <w:sz w:val="20"/>
                <w:szCs w:val="20"/>
              </w:rPr>
              <w:t>OR</w:t>
            </w:r>
          </w:p>
          <w:p w14:paraId="13C39E42" w14:textId="76EB99A6" w:rsidR="00DE62ED" w:rsidRPr="000F114F" w:rsidRDefault="00DE62ED" w:rsidP="00E7025C">
            <w:pPr>
              <w:spacing w:after="60"/>
              <w:rPr>
                <w:sz w:val="20"/>
                <w:szCs w:val="20"/>
              </w:rPr>
            </w:pPr>
            <w:r w:rsidRPr="000F114F">
              <w:rPr>
                <w:sz w:val="20"/>
                <w:szCs w:val="20"/>
              </w:rPr>
              <w:t xml:space="preserve">When the </w:t>
            </w:r>
            <w:r w:rsidR="007F0A30" w:rsidRPr="000F114F">
              <w:rPr>
                <w:sz w:val="20"/>
                <w:szCs w:val="20"/>
              </w:rPr>
              <w:t xml:space="preserve">Trial </w:t>
            </w:r>
            <w:r w:rsidRPr="000F114F">
              <w:rPr>
                <w:sz w:val="20"/>
                <w:szCs w:val="20"/>
              </w:rPr>
              <w:t xml:space="preserve">Provider selects ‘Attended’ (where this was previously not selected by close of business on the day on which the Mutual Obligation Requirement </w:t>
            </w:r>
            <w:r w:rsidR="00394442" w:rsidRPr="000F114F">
              <w:rPr>
                <w:sz w:val="20"/>
                <w:szCs w:val="20"/>
              </w:rPr>
              <w:t>wa</w:t>
            </w:r>
            <w:r w:rsidRPr="000F114F">
              <w:rPr>
                <w:sz w:val="20"/>
                <w:szCs w:val="20"/>
              </w:rPr>
              <w:t xml:space="preserve">s </w:t>
            </w:r>
            <w:r w:rsidR="007F1C47" w:rsidRPr="000F114F">
              <w:rPr>
                <w:sz w:val="20"/>
                <w:szCs w:val="20"/>
              </w:rPr>
              <w:t>s</w:t>
            </w:r>
            <w:r w:rsidRPr="000F114F">
              <w:rPr>
                <w:sz w:val="20"/>
                <w:szCs w:val="20"/>
              </w:rPr>
              <w:t>cheduled to occur in the Participant’s Electronic Calendar).</w:t>
            </w:r>
          </w:p>
        </w:tc>
      </w:tr>
      <w:tr w:rsidR="00DE62ED" w:rsidRPr="000A5F79" w14:paraId="467DF79F" w14:textId="77777777" w:rsidTr="00125827">
        <w:tc>
          <w:tcPr>
            <w:tcW w:w="829" w:type="pct"/>
          </w:tcPr>
          <w:p w14:paraId="2119645F" w14:textId="77777777" w:rsidR="00DE62ED" w:rsidRPr="00E7025C" w:rsidRDefault="00DE62ED" w:rsidP="00E7025C">
            <w:pPr>
              <w:rPr>
                <w:b/>
                <w:sz w:val="20"/>
                <w:szCs w:val="20"/>
              </w:rPr>
            </w:pPr>
            <w:r w:rsidRPr="00E7025C">
              <w:rPr>
                <w:b/>
                <w:sz w:val="20"/>
                <w:szCs w:val="20"/>
              </w:rPr>
              <w:lastRenderedPageBreak/>
              <w:t>Non-attendance at Activity–Supervisor reported</w:t>
            </w:r>
          </w:p>
          <w:p w14:paraId="662C5E49" w14:textId="77777777" w:rsidR="00DE62ED" w:rsidRPr="000F114F" w:rsidRDefault="00DE62ED" w:rsidP="00E7025C">
            <w:pPr>
              <w:spacing w:after="120"/>
              <w:rPr>
                <w:sz w:val="20"/>
                <w:szCs w:val="20"/>
              </w:rPr>
            </w:pPr>
            <w:r w:rsidRPr="000F114F">
              <w:rPr>
                <w:sz w:val="20"/>
                <w:szCs w:val="20"/>
              </w:rPr>
              <w:t>The Participant fails to attend, to be punctual for, or to participate in, an activity that they are required to undertake under their Job Plan.</w:t>
            </w:r>
          </w:p>
          <w:p w14:paraId="4F2A0530" w14:textId="77777777" w:rsidR="00DE62ED" w:rsidRPr="00E7025C" w:rsidRDefault="00DE62ED" w:rsidP="00E7025C">
            <w:pPr>
              <w:spacing w:after="120"/>
              <w:rPr>
                <w:b/>
                <w:sz w:val="20"/>
                <w:szCs w:val="20"/>
              </w:rPr>
            </w:pPr>
            <w:r w:rsidRPr="000F114F">
              <w:rPr>
                <w:sz w:val="20"/>
                <w:szCs w:val="20"/>
              </w:rPr>
              <w:t>The relevant Mutual Obligation Requirement is shown in the Participant’s Electronic Calendar as ‘Activity’.</w:t>
            </w:r>
          </w:p>
        </w:tc>
        <w:tc>
          <w:tcPr>
            <w:tcW w:w="829" w:type="pct"/>
          </w:tcPr>
          <w:p w14:paraId="1A15E725" w14:textId="77777777" w:rsidR="00DE62ED" w:rsidRPr="000F114F" w:rsidRDefault="00DE62ED" w:rsidP="00E7025C">
            <w:pPr>
              <w:spacing w:after="120"/>
              <w:rPr>
                <w:sz w:val="20"/>
                <w:szCs w:val="20"/>
              </w:rPr>
            </w:pPr>
            <w:r w:rsidRPr="000F114F">
              <w:rPr>
                <w:sz w:val="20"/>
                <w:szCs w:val="20"/>
              </w:rPr>
              <w:t>When the activity Supervisor records DNA via the Supervisor App.</w:t>
            </w:r>
          </w:p>
        </w:tc>
        <w:tc>
          <w:tcPr>
            <w:tcW w:w="829" w:type="pct"/>
          </w:tcPr>
          <w:p w14:paraId="5696A6B5" w14:textId="77777777" w:rsidR="00DE62ED" w:rsidRPr="000F114F" w:rsidRDefault="00DE62ED" w:rsidP="00E7025C">
            <w:pPr>
              <w:spacing w:after="120"/>
              <w:rPr>
                <w:sz w:val="20"/>
                <w:szCs w:val="20"/>
              </w:rPr>
            </w:pPr>
            <w:r w:rsidRPr="000F114F">
              <w:rPr>
                <w:sz w:val="20"/>
                <w:szCs w:val="20"/>
              </w:rPr>
              <w:t>N/A—No Demerit.</w:t>
            </w:r>
          </w:p>
          <w:p w14:paraId="55512EB6" w14:textId="7E023F38" w:rsidR="00960593" w:rsidRPr="000F114F" w:rsidRDefault="00960593" w:rsidP="0008747D">
            <w:pPr>
              <w:rPr>
                <w:sz w:val="20"/>
                <w:szCs w:val="20"/>
              </w:rPr>
            </w:pPr>
          </w:p>
        </w:tc>
        <w:tc>
          <w:tcPr>
            <w:tcW w:w="829" w:type="pct"/>
          </w:tcPr>
          <w:p w14:paraId="2679E5C5" w14:textId="77777777" w:rsidR="00DE62ED" w:rsidRPr="000F114F" w:rsidRDefault="00DE62ED" w:rsidP="00E7025C">
            <w:pPr>
              <w:spacing w:after="120"/>
              <w:rPr>
                <w:sz w:val="20"/>
                <w:szCs w:val="20"/>
              </w:rPr>
            </w:pPr>
            <w:r w:rsidRPr="000F114F">
              <w:rPr>
                <w:sz w:val="20"/>
                <w:szCs w:val="20"/>
              </w:rPr>
              <w:t>N/A—No Demerit.</w:t>
            </w:r>
          </w:p>
        </w:tc>
        <w:tc>
          <w:tcPr>
            <w:tcW w:w="1682" w:type="pct"/>
          </w:tcPr>
          <w:p w14:paraId="6DB398D0" w14:textId="38F606E2" w:rsidR="006A311B" w:rsidRPr="000F114F" w:rsidRDefault="006A311B" w:rsidP="00E7025C">
            <w:pPr>
              <w:spacing w:after="120"/>
              <w:rPr>
                <w:sz w:val="20"/>
                <w:szCs w:val="20"/>
              </w:rPr>
            </w:pPr>
            <w:r w:rsidRPr="000F114F">
              <w:rPr>
                <w:sz w:val="20"/>
                <w:szCs w:val="20"/>
              </w:rPr>
              <w:t xml:space="preserve">When </w:t>
            </w:r>
            <w:r w:rsidR="00FC6A07" w:rsidRPr="000F114F">
              <w:rPr>
                <w:sz w:val="20"/>
                <w:szCs w:val="20"/>
              </w:rPr>
              <w:t>the DNA result is updated to ‘Attended’ or ‘Did Not Attend-Valid’</w:t>
            </w:r>
          </w:p>
          <w:p w14:paraId="61090318" w14:textId="44EEC222" w:rsidR="00FC6A07" w:rsidRPr="00E7025C" w:rsidRDefault="00FC6A07" w:rsidP="00E7025C">
            <w:pPr>
              <w:spacing w:after="120"/>
              <w:rPr>
                <w:i/>
                <w:iCs/>
                <w:sz w:val="20"/>
                <w:szCs w:val="20"/>
              </w:rPr>
            </w:pPr>
            <w:r w:rsidRPr="00E7025C">
              <w:rPr>
                <w:i/>
                <w:iCs/>
                <w:sz w:val="20"/>
                <w:szCs w:val="20"/>
              </w:rPr>
              <w:t>OR</w:t>
            </w:r>
          </w:p>
          <w:p w14:paraId="0C9DD671" w14:textId="188A71E0" w:rsidR="00155F8B" w:rsidRPr="000F114F" w:rsidRDefault="00155F8B" w:rsidP="00E7025C">
            <w:pPr>
              <w:spacing w:after="120"/>
              <w:rPr>
                <w:sz w:val="20"/>
                <w:szCs w:val="20"/>
              </w:rPr>
            </w:pPr>
            <w:r w:rsidRPr="000F114F">
              <w:rPr>
                <w:sz w:val="20"/>
                <w:szCs w:val="20"/>
              </w:rPr>
              <w:t>When the</w:t>
            </w:r>
            <w:r w:rsidR="000F114F">
              <w:rPr>
                <w:sz w:val="20"/>
                <w:szCs w:val="20"/>
              </w:rPr>
              <w:t xml:space="preserve"> Trial</w:t>
            </w:r>
            <w:r w:rsidRPr="000F114F">
              <w:rPr>
                <w:sz w:val="20"/>
                <w:szCs w:val="20"/>
              </w:rPr>
              <w:t xml:space="preserve"> Provider selects ‘Yes’ in response to the question ‘Do you accept the job seeker’s reason?’ and records the reason accepted as Valid on the </w:t>
            </w:r>
            <w:r w:rsidR="000F114F">
              <w:rPr>
                <w:sz w:val="20"/>
                <w:szCs w:val="20"/>
              </w:rPr>
              <w:t xml:space="preserve">Trial </w:t>
            </w:r>
            <w:r w:rsidRPr="000F114F">
              <w:rPr>
                <w:sz w:val="20"/>
                <w:szCs w:val="20"/>
              </w:rPr>
              <w:t xml:space="preserve">Provider </w:t>
            </w:r>
            <w:r w:rsidR="004B1FEA" w:rsidRPr="000F114F">
              <w:rPr>
                <w:sz w:val="20"/>
                <w:szCs w:val="20"/>
              </w:rPr>
              <w:t>Reengagement</w:t>
            </w:r>
            <w:r w:rsidRPr="000F114F">
              <w:rPr>
                <w:sz w:val="20"/>
                <w:szCs w:val="20"/>
              </w:rPr>
              <w:t xml:space="preserve"> Page in the </w:t>
            </w:r>
            <w:r w:rsidR="001008C0" w:rsidRPr="000F114F">
              <w:rPr>
                <w:sz w:val="20"/>
                <w:szCs w:val="20"/>
              </w:rPr>
              <w:t>Department’s IT System</w:t>
            </w:r>
            <w:r w:rsidR="008671E5" w:rsidRPr="000F114F">
              <w:rPr>
                <w:sz w:val="20"/>
                <w:szCs w:val="20"/>
              </w:rPr>
              <w:t>s</w:t>
            </w:r>
            <w:r w:rsidRPr="000F114F">
              <w:rPr>
                <w:sz w:val="20"/>
                <w:szCs w:val="20"/>
              </w:rPr>
              <w:t>.</w:t>
            </w:r>
          </w:p>
          <w:p w14:paraId="4D47B22B" w14:textId="77777777" w:rsidR="00DE62ED" w:rsidRPr="000F114F" w:rsidRDefault="00DE62ED" w:rsidP="00E7025C">
            <w:pPr>
              <w:spacing w:after="120"/>
              <w:rPr>
                <w:i/>
                <w:sz w:val="20"/>
                <w:szCs w:val="20"/>
              </w:rPr>
            </w:pPr>
            <w:r w:rsidRPr="000F114F">
              <w:rPr>
                <w:i/>
                <w:sz w:val="20"/>
                <w:szCs w:val="20"/>
              </w:rPr>
              <w:t>OR</w:t>
            </w:r>
          </w:p>
          <w:p w14:paraId="528AEC2B" w14:textId="2653625E" w:rsidR="00DE62ED" w:rsidRPr="000F114F" w:rsidRDefault="00DE62ED" w:rsidP="00E7025C">
            <w:pPr>
              <w:spacing w:after="120"/>
              <w:rPr>
                <w:sz w:val="20"/>
                <w:szCs w:val="20"/>
              </w:rPr>
            </w:pPr>
            <w:r w:rsidRPr="000F114F">
              <w:rPr>
                <w:sz w:val="20"/>
                <w:szCs w:val="20"/>
              </w:rPr>
              <w:t xml:space="preserve">When the </w:t>
            </w:r>
            <w:r w:rsidR="007F0A30" w:rsidRPr="000F114F">
              <w:rPr>
                <w:sz w:val="20"/>
                <w:szCs w:val="20"/>
              </w:rPr>
              <w:t xml:space="preserve">Trial </w:t>
            </w:r>
            <w:r w:rsidRPr="000F114F">
              <w:rPr>
                <w:sz w:val="20"/>
                <w:szCs w:val="20"/>
              </w:rPr>
              <w:t>Provider selects ‘Attended’ or ‘Did Not Attend—Valid’ in relation to a Reconnection Requirement in the Participant’s Electronic Calendar</w:t>
            </w:r>
            <w:r w:rsidR="00FC6A07" w:rsidRPr="000F114F">
              <w:rPr>
                <w:sz w:val="20"/>
                <w:szCs w:val="20"/>
              </w:rPr>
              <w:t>, including a Capability Interview</w:t>
            </w:r>
            <w:r w:rsidRPr="000F114F">
              <w:rPr>
                <w:sz w:val="20"/>
                <w:szCs w:val="20"/>
              </w:rPr>
              <w:t>.</w:t>
            </w:r>
          </w:p>
          <w:p w14:paraId="36931194" w14:textId="77777777" w:rsidR="00DE62ED" w:rsidRPr="000F114F" w:rsidRDefault="00DE62ED" w:rsidP="00E7025C">
            <w:pPr>
              <w:spacing w:after="120"/>
              <w:rPr>
                <w:i/>
                <w:sz w:val="20"/>
                <w:szCs w:val="20"/>
              </w:rPr>
            </w:pPr>
            <w:r w:rsidRPr="000F114F">
              <w:rPr>
                <w:i/>
                <w:sz w:val="20"/>
                <w:szCs w:val="20"/>
              </w:rPr>
              <w:t xml:space="preserve">OR </w:t>
            </w:r>
          </w:p>
          <w:p w14:paraId="43161A15" w14:textId="64AA9B5E" w:rsidR="00DE62ED" w:rsidRPr="000F114F" w:rsidRDefault="00DE62ED" w:rsidP="00E7025C">
            <w:pPr>
              <w:spacing w:after="120"/>
              <w:rPr>
                <w:sz w:val="20"/>
                <w:szCs w:val="20"/>
              </w:rPr>
            </w:pPr>
            <w:r w:rsidRPr="000F114F">
              <w:rPr>
                <w:sz w:val="20"/>
                <w:szCs w:val="20"/>
              </w:rPr>
              <w:lastRenderedPageBreak/>
              <w:t xml:space="preserve">When the </w:t>
            </w:r>
            <w:r w:rsidR="007F0A30" w:rsidRPr="000F114F">
              <w:rPr>
                <w:sz w:val="20"/>
                <w:szCs w:val="20"/>
              </w:rPr>
              <w:t xml:space="preserve">Trial </w:t>
            </w:r>
            <w:r w:rsidRPr="000F114F">
              <w:rPr>
                <w:sz w:val="20"/>
                <w:szCs w:val="20"/>
              </w:rPr>
              <w:t xml:space="preserve">Provider selects ‘Unable to </w:t>
            </w:r>
            <w:r w:rsidR="004B1FEA" w:rsidRPr="000F114F">
              <w:rPr>
                <w:sz w:val="20"/>
                <w:szCs w:val="20"/>
              </w:rPr>
              <w:t>Reengage</w:t>
            </w:r>
            <w:r w:rsidRPr="000F114F">
              <w:rPr>
                <w:sz w:val="20"/>
                <w:szCs w:val="20"/>
              </w:rPr>
              <w:t xml:space="preserve"> Within two Business Days’ on the Provider Reengagement page in the </w:t>
            </w:r>
            <w:r w:rsidR="001008C0" w:rsidRPr="000F114F">
              <w:rPr>
                <w:sz w:val="20"/>
                <w:szCs w:val="20"/>
              </w:rPr>
              <w:t>Department’s IT System</w:t>
            </w:r>
            <w:r w:rsidR="008671E5" w:rsidRPr="000F114F">
              <w:rPr>
                <w:sz w:val="20"/>
                <w:szCs w:val="20"/>
              </w:rPr>
              <w:t>s</w:t>
            </w:r>
            <w:r w:rsidR="00FC6A07" w:rsidRPr="000F114F">
              <w:rPr>
                <w:sz w:val="20"/>
                <w:szCs w:val="20"/>
              </w:rPr>
              <w:t>,</w:t>
            </w:r>
            <w:r w:rsidR="00B32F2C" w:rsidRPr="000F114F">
              <w:rPr>
                <w:sz w:val="20"/>
                <w:szCs w:val="20"/>
              </w:rPr>
              <w:t xml:space="preserve"> </w:t>
            </w:r>
            <w:r w:rsidR="00FC6A07" w:rsidRPr="000F114F">
              <w:rPr>
                <w:sz w:val="20"/>
                <w:szCs w:val="20"/>
              </w:rPr>
              <w:t xml:space="preserve"> including in regard to a Capability Interview</w:t>
            </w:r>
            <w:r w:rsidRPr="000F114F">
              <w:rPr>
                <w:sz w:val="20"/>
                <w:szCs w:val="20"/>
              </w:rPr>
              <w:t xml:space="preserve">. </w:t>
            </w:r>
          </w:p>
          <w:p w14:paraId="41F35DC3" w14:textId="77777777" w:rsidR="00DE62ED" w:rsidRPr="000F114F" w:rsidRDefault="00DE62ED" w:rsidP="00E7025C">
            <w:pPr>
              <w:spacing w:after="120"/>
              <w:rPr>
                <w:sz w:val="20"/>
                <w:szCs w:val="20"/>
              </w:rPr>
            </w:pPr>
            <w:r w:rsidRPr="000F114F">
              <w:rPr>
                <w:i/>
                <w:sz w:val="20"/>
                <w:szCs w:val="20"/>
              </w:rPr>
              <w:t>OR</w:t>
            </w:r>
          </w:p>
          <w:p w14:paraId="3060DC48" w14:textId="77777777" w:rsidR="00DE62ED" w:rsidRPr="000F114F" w:rsidRDefault="00DE62ED" w:rsidP="00E7025C">
            <w:pPr>
              <w:spacing w:after="120"/>
              <w:rPr>
                <w:sz w:val="20"/>
                <w:szCs w:val="20"/>
              </w:rPr>
            </w:pPr>
            <w:r w:rsidRPr="000F114F">
              <w:rPr>
                <w:sz w:val="20"/>
                <w:szCs w:val="20"/>
              </w:rPr>
              <w:t xml:space="preserve">If a Capability Assessment is the Reconnection Requirement, Services Australia will lift the Income Support Payment suspension once the Participant contacts them to participate in a Capability Assessment. </w:t>
            </w:r>
          </w:p>
          <w:p w14:paraId="0EEF72DA" w14:textId="090FBDBD" w:rsidR="00DE62ED" w:rsidRPr="000F114F" w:rsidRDefault="00DE62ED" w:rsidP="00E7025C">
            <w:pPr>
              <w:spacing w:after="120"/>
              <w:rPr>
                <w:i/>
                <w:sz w:val="20"/>
                <w:szCs w:val="20"/>
              </w:rPr>
            </w:pPr>
            <w:r w:rsidRPr="000F114F">
              <w:rPr>
                <w:i/>
                <w:sz w:val="20"/>
                <w:szCs w:val="20"/>
              </w:rPr>
              <w:t>OR</w:t>
            </w:r>
          </w:p>
          <w:p w14:paraId="17C7962A" w14:textId="39F6BEFB" w:rsidR="00B32F2C" w:rsidRPr="000F114F" w:rsidRDefault="00B32F2C" w:rsidP="00E7025C">
            <w:pPr>
              <w:spacing w:after="60"/>
              <w:rPr>
                <w:sz w:val="20"/>
                <w:szCs w:val="20"/>
              </w:rPr>
            </w:pPr>
            <w:r w:rsidRPr="000F114F">
              <w:rPr>
                <w:sz w:val="20"/>
                <w:szCs w:val="20"/>
              </w:rPr>
              <w:t>When the Trial Provider selects ‘</w:t>
            </w:r>
            <w:r w:rsidR="004B1FEA" w:rsidRPr="000F114F">
              <w:rPr>
                <w:sz w:val="20"/>
                <w:szCs w:val="20"/>
              </w:rPr>
              <w:t>Reengagement</w:t>
            </w:r>
            <w:r w:rsidRPr="000F114F">
              <w:rPr>
                <w:sz w:val="20"/>
                <w:szCs w:val="20"/>
              </w:rPr>
              <w:t xml:space="preserve"> not Required’ on the Provider </w:t>
            </w:r>
            <w:r w:rsidR="004B1FEA" w:rsidRPr="000F114F">
              <w:rPr>
                <w:sz w:val="20"/>
                <w:szCs w:val="20"/>
              </w:rPr>
              <w:t>Reengagement</w:t>
            </w:r>
            <w:r w:rsidRPr="000F114F">
              <w:rPr>
                <w:sz w:val="20"/>
                <w:szCs w:val="20"/>
              </w:rPr>
              <w:t xml:space="preserve"> page. </w:t>
            </w:r>
          </w:p>
          <w:p w14:paraId="3BEEBCA0" w14:textId="58B1CD81" w:rsidR="00B32F2C" w:rsidRPr="000F114F" w:rsidRDefault="00B32F2C" w:rsidP="00E7025C">
            <w:pPr>
              <w:spacing w:after="120"/>
              <w:rPr>
                <w:i/>
                <w:sz w:val="20"/>
                <w:szCs w:val="20"/>
              </w:rPr>
            </w:pPr>
            <w:r w:rsidRPr="000F114F">
              <w:rPr>
                <w:i/>
                <w:sz w:val="20"/>
                <w:szCs w:val="20"/>
              </w:rPr>
              <w:t>OR</w:t>
            </w:r>
          </w:p>
          <w:p w14:paraId="1315CD9F" w14:textId="4C4C13B2" w:rsidR="00DE62ED" w:rsidRPr="000F114F" w:rsidRDefault="00DE62ED" w:rsidP="00E7025C">
            <w:pPr>
              <w:spacing w:after="120"/>
              <w:rPr>
                <w:sz w:val="20"/>
                <w:szCs w:val="20"/>
              </w:rPr>
            </w:pPr>
            <w:r w:rsidRPr="000F114F">
              <w:rPr>
                <w:sz w:val="20"/>
                <w:szCs w:val="20"/>
              </w:rPr>
              <w:t xml:space="preserve">When the </w:t>
            </w:r>
            <w:r w:rsidR="007F0A30" w:rsidRPr="000F114F">
              <w:rPr>
                <w:sz w:val="20"/>
                <w:szCs w:val="20"/>
              </w:rPr>
              <w:t xml:space="preserve">Trial </w:t>
            </w:r>
            <w:r w:rsidRPr="000F114F">
              <w:rPr>
                <w:sz w:val="20"/>
                <w:szCs w:val="20"/>
              </w:rPr>
              <w:t>Provider selects ‘Compliance action no longer appropriate’ on the Provider Reengagement page. See the discussion on page</w:t>
            </w:r>
            <w:r w:rsidR="000F114F">
              <w:rPr>
                <w:sz w:val="20"/>
                <w:szCs w:val="20"/>
              </w:rPr>
              <w:t xml:space="preserve"> </w:t>
            </w:r>
            <w:r w:rsidR="00897A76">
              <w:rPr>
                <w:sz w:val="20"/>
                <w:szCs w:val="20"/>
              </w:rPr>
              <w:fldChar w:fldCharType="begin"/>
            </w:r>
            <w:r w:rsidR="00897A76">
              <w:rPr>
                <w:sz w:val="20"/>
                <w:szCs w:val="20"/>
              </w:rPr>
              <w:instrText xml:space="preserve"> PAGEREF _Ref57194920 \h </w:instrText>
            </w:r>
            <w:r w:rsidR="00897A76">
              <w:rPr>
                <w:sz w:val="20"/>
                <w:szCs w:val="20"/>
              </w:rPr>
            </w:r>
            <w:r w:rsidR="00897A76">
              <w:rPr>
                <w:sz w:val="20"/>
                <w:szCs w:val="20"/>
              </w:rPr>
              <w:fldChar w:fldCharType="separate"/>
            </w:r>
            <w:r w:rsidR="00601873">
              <w:rPr>
                <w:noProof/>
                <w:sz w:val="20"/>
                <w:szCs w:val="20"/>
              </w:rPr>
              <w:t>27</w:t>
            </w:r>
            <w:r w:rsidR="00897A76">
              <w:rPr>
                <w:sz w:val="20"/>
                <w:szCs w:val="20"/>
              </w:rPr>
              <w:fldChar w:fldCharType="end"/>
            </w:r>
            <w:r w:rsidRPr="000F114F">
              <w:rPr>
                <w:sz w:val="20"/>
                <w:szCs w:val="20"/>
              </w:rPr>
              <w:t xml:space="preserve"> of this Guideline regarding when a </w:t>
            </w:r>
            <w:r w:rsidR="007F0A30" w:rsidRPr="000F114F">
              <w:rPr>
                <w:sz w:val="20"/>
                <w:szCs w:val="20"/>
              </w:rPr>
              <w:t xml:space="preserve">Trial </w:t>
            </w:r>
            <w:r w:rsidRPr="000F114F">
              <w:rPr>
                <w:sz w:val="20"/>
                <w:szCs w:val="20"/>
              </w:rPr>
              <w:t>Provider must select ‘Compliance action no longer appropriate’.</w:t>
            </w:r>
          </w:p>
        </w:tc>
      </w:tr>
      <w:tr w:rsidR="00DE62ED" w:rsidRPr="000A5F79" w14:paraId="4535E081" w14:textId="77777777" w:rsidTr="00125827">
        <w:trPr>
          <w:trHeight w:val="925"/>
        </w:trPr>
        <w:tc>
          <w:tcPr>
            <w:tcW w:w="829" w:type="pct"/>
          </w:tcPr>
          <w:p w14:paraId="699164B4" w14:textId="77777777" w:rsidR="00DE62ED" w:rsidRPr="00E7025C" w:rsidRDefault="00DE62ED" w:rsidP="00E7025C">
            <w:pPr>
              <w:rPr>
                <w:b/>
                <w:sz w:val="20"/>
                <w:szCs w:val="20"/>
              </w:rPr>
            </w:pPr>
            <w:r w:rsidRPr="00E7025C">
              <w:rPr>
                <w:b/>
                <w:sz w:val="20"/>
                <w:szCs w:val="20"/>
              </w:rPr>
              <w:lastRenderedPageBreak/>
              <w:t>Misconduct</w:t>
            </w:r>
          </w:p>
          <w:p w14:paraId="09D13459" w14:textId="77777777" w:rsidR="00DE62ED" w:rsidRPr="000F114F" w:rsidRDefault="00DE62ED" w:rsidP="00E7025C">
            <w:pPr>
              <w:ind w:left="22"/>
              <w:rPr>
                <w:sz w:val="20"/>
                <w:szCs w:val="20"/>
              </w:rPr>
            </w:pPr>
            <w:r w:rsidRPr="000F114F">
              <w:rPr>
                <w:sz w:val="20"/>
                <w:szCs w:val="20"/>
              </w:rPr>
              <w:t>The Participant acted in an inappropriate manner:</w:t>
            </w:r>
          </w:p>
          <w:p w14:paraId="39D1DD79" w14:textId="77777777" w:rsidR="00DE62ED" w:rsidRPr="000F114F" w:rsidRDefault="00DE62ED" w:rsidP="00E7025C">
            <w:pPr>
              <w:numPr>
                <w:ilvl w:val="0"/>
                <w:numId w:val="100"/>
              </w:numPr>
              <w:spacing w:after="40"/>
              <w:ind w:left="307" w:hanging="284"/>
              <w:rPr>
                <w:sz w:val="20"/>
                <w:szCs w:val="20"/>
              </w:rPr>
            </w:pPr>
            <w:r w:rsidRPr="000F114F">
              <w:rPr>
                <w:sz w:val="20"/>
                <w:szCs w:val="20"/>
              </w:rPr>
              <w:t>during an appointment that they are required to attend under their Job Plan; or</w:t>
            </w:r>
          </w:p>
          <w:p w14:paraId="432A4C10" w14:textId="77777777" w:rsidR="00DE62ED" w:rsidRPr="000F114F" w:rsidRDefault="00DE62ED" w:rsidP="00E7025C">
            <w:pPr>
              <w:numPr>
                <w:ilvl w:val="0"/>
                <w:numId w:val="100"/>
              </w:numPr>
              <w:spacing w:after="40"/>
              <w:ind w:left="307" w:hanging="284"/>
              <w:rPr>
                <w:sz w:val="20"/>
                <w:szCs w:val="20"/>
              </w:rPr>
            </w:pPr>
            <w:r w:rsidRPr="000F114F">
              <w:rPr>
                <w:sz w:val="20"/>
                <w:szCs w:val="20"/>
              </w:rPr>
              <w:lastRenderedPageBreak/>
              <w:t>while participating in an activity that they are required to undertake under their Job Plan.</w:t>
            </w:r>
          </w:p>
          <w:p w14:paraId="48B4EB3D" w14:textId="77777777" w:rsidR="00DE62ED" w:rsidRPr="000F114F" w:rsidRDefault="00DE62ED" w:rsidP="00E7025C">
            <w:pPr>
              <w:spacing w:after="120"/>
              <w:rPr>
                <w:sz w:val="20"/>
                <w:szCs w:val="20"/>
              </w:rPr>
            </w:pPr>
            <w:r w:rsidRPr="000F114F">
              <w:rPr>
                <w:sz w:val="20"/>
                <w:szCs w:val="20"/>
              </w:rPr>
              <w:t>The relevant Mutual Obligation Requirement is shown in the Participant’s Electronic Calendar as one of the following:</w:t>
            </w:r>
          </w:p>
          <w:p w14:paraId="5FB14C70" w14:textId="77777777" w:rsidR="00DE62ED" w:rsidRPr="000F114F" w:rsidRDefault="00DE62ED" w:rsidP="00E7025C">
            <w:pPr>
              <w:numPr>
                <w:ilvl w:val="0"/>
                <w:numId w:val="100"/>
              </w:numPr>
              <w:spacing w:after="40"/>
              <w:ind w:left="307" w:hanging="284"/>
              <w:rPr>
                <w:sz w:val="20"/>
                <w:szCs w:val="20"/>
              </w:rPr>
            </w:pPr>
            <w:r w:rsidRPr="000F114F">
              <w:rPr>
                <w:sz w:val="20"/>
                <w:szCs w:val="20"/>
              </w:rPr>
              <w:t>‘Provider Appointment’, which includes Reconnection Requirements;</w:t>
            </w:r>
          </w:p>
          <w:p w14:paraId="2FCE5741" w14:textId="77777777" w:rsidR="00DE62ED" w:rsidRPr="000F114F" w:rsidRDefault="00DE62ED" w:rsidP="00E7025C">
            <w:pPr>
              <w:numPr>
                <w:ilvl w:val="0"/>
                <w:numId w:val="100"/>
              </w:numPr>
              <w:spacing w:after="40"/>
              <w:ind w:left="307" w:hanging="284"/>
              <w:rPr>
                <w:sz w:val="20"/>
                <w:szCs w:val="20"/>
              </w:rPr>
            </w:pPr>
            <w:r w:rsidRPr="000F114F">
              <w:rPr>
                <w:sz w:val="20"/>
                <w:szCs w:val="20"/>
              </w:rPr>
              <w:t>‘Activity’;</w:t>
            </w:r>
          </w:p>
          <w:p w14:paraId="19F6280A" w14:textId="77777777" w:rsidR="00DE62ED" w:rsidRPr="000F114F" w:rsidRDefault="00DE62ED" w:rsidP="00E7025C">
            <w:pPr>
              <w:numPr>
                <w:ilvl w:val="0"/>
                <w:numId w:val="100"/>
              </w:numPr>
              <w:spacing w:after="40"/>
              <w:ind w:left="307" w:hanging="284"/>
              <w:rPr>
                <w:sz w:val="20"/>
                <w:szCs w:val="20"/>
              </w:rPr>
            </w:pPr>
            <w:r w:rsidRPr="000F114F">
              <w:rPr>
                <w:sz w:val="20"/>
                <w:szCs w:val="20"/>
              </w:rPr>
              <w:t>‘Third Party Appointment’; or</w:t>
            </w:r>
          </w:p>
          <w:p w14:paraId="136ACFCB" w14:textId="77777777" w:rsidR="00DE62ED" w:rsidRPr="000F114F" w:rsidRDefault="00DE62ED" w:rsidP="00E7025C">
            <w:pPr>
              <w:numPr>
                <w:ilvl w:val="0"/>
                <w:numId w:val="100"/>
              </w:numPr>
              <w:spacing w:after="40"/>
              <w:ind w:left="307" w:hanging="284"/>
              <w:rPr>
                <w:sz w:val="20"/>
                <w:szCs w:val="20"/>
              </w:rPr>
            </w:pPr>
            <w:r w:rsidRPr="000F114F">
              <w:rPr>
                <w:sz w:val="20"/>
                <w:szCs w:val="20"/>
              </w:rPr>
              <w:t>‘Job Interview’.</w:t>
            </w:r>
          </w:p>
        </w:tc>
        <w:tc>
          <w:tcPr>
            <w:tcW w:w="829" w:type="pct"/>
          </w:tcPr>
          <w:p w14:paraId="03B24F27" w14:textId="417BFD4B" w:rsidR="00DE62ED" w:rsidRPr="000F114F" w:rsidRDefault="00DE62ED" w:rsidP="00E7025C">
            <w:pPr>
              <w:spacing w:after="120"/>
              <w:rPr>
                <w:sz w:val="20"/>
                <w:szCs w:val="20"/>
              </w:rPr>
            </w:pPr>
            <w:r w:rsidRPr="000F114F">
              <w:rPr>
                <w:sz w:val="20"/>
                <w:szCs w:val="20"/>
              </w:rPr>
              <w:lastRenderedPageBreak/>
              <w:t xml:space="preserve">When the </w:t>
            </w:r>
            <w:r w:rsidR="007F0A30" w:rsidRPr="000F114F">
              <w:rPr>
                <w:sz w:val="20"/>
                <w:szCs w:val="20"/>
              </w:rPr>
              <w:t xml:space="preserve">Trial </w:t>
            </w:r>
            <w:r w:rsidRPr="000F114F">
              <w:rPr>
                <w:sz w:val="20"/>
                <w:szCs w:val="20"/>
              </w:rPr>
              <w:t xml:space="preserve">Provider selects ‘Misconduct (MISC)’ in relation to the relevant appointment or activity in the Participant’s Electronic Calendar, along with the </w:t>
            </w:r>
            <w:r w:rsidRPr="000F114F">
              <w:rPr>
                <w:sz w:val="20"/>
                <w:szCs w:val="20"/>
              </w:rPr>
              <w:lastRenderedPageBreak/>
              <w:t>type of inappropriate behaviour.</w:t>
            </w:r>
          </w:p>
          <w:p w14:paraId="6A934BAE" w14:textId="40CF6C01" w:rsidR="00DE62ED" w:rsidRPr="000F114F" w:rsidRDefault="00DE62ED" w:rsidP="00E7025C">
            <w:pPr>
              <w:spacing w:after="120"/>
              <w:rPr>
                <w:sz w:val="20"/>
                <w:szCs w:val="20"/>
              </w:rPr>
            </w:pPr>
            <w:r w:rsidRPr="000F114F">
              <w:rPr>
                <w:sz w:val="20"/>
                <w:szCs w:val="20"/>
              </w:rPr>
              <w:t>See the discussion on pages </w:t>
            </w:r>
            <w:r w:rsidR="00522FB8">
              <w:rPr>
                <w:sz w:val="20"/>
                <w:szCs w:val="20"/>
              </w:rPr>
              <w:fldChar w:fldCharType="begin"/>
            </w:r>
            <w:r w:rsidR="00522FB8">
              <w:rPr>
                <w:sz w:val="20"/>
                <w:szCs w:val="20"/>
              </w:rPr>
              <w:instrText xml:space="preserve"> PAGEREF _Ref57195006 \h </w:instrText>
            </w:r>
            <w:r w:rsidR="00522FB8">
              <w:rPr>
                <w:sz w:val="20"/>
                <w:szCs w:val="20"/>
              </w:rPr>
            </w:r>
            <w:r w:rsidR="00522FB8">
              <w:rPr>
                <w:sz w:val="20"/>
                <w:szCs w:val="20"/>
              </w:rPr>
              <w:fldChar w:fldCharType="separate"/>
            </w:r>
            <w:r w:rsidR="00601873">
              <w:rPr>
                <w:noProof/>
                <w:sz w:val="20"/>
                <w:szCs w:val="20"/>
              </w:rPr>
              <w:t>12</w:t>
            </w:r>
            <w:r w:rsidR="00522FB8">
              <w:rPr>
                <w:sz w:val="20"/>
                <w:szCs w:val="20"/>
              </w:rPr>
              <w:fldChar w:fldCharType="end"/>
            </w:r>
            <w:r w:rsidR="00522FB8">
              <w:rPr>
                <w:sz w:val="20"/>
                <w:szCs w:val="20"/>
              </w:rPr>
              <w:t xml:space="preserve"> </w:t>
            </w:r>
            <w:r w:rsidRPr="000F114F">
              <w:rPr>
                <w:sz w:val="20"/>
                <w:szCs w:val="20"/>
              </w:rPr>
              <w:t>and </w:t>
            </w:r>
            <w:r w:rsidR="00E830E5">
              <w:rPr>
                <w:sz w:val="20"/>
                <w:szCs w:val="20"/>
              </w:rPr>
              <w:fldChar w:fldCharType="begin"/>
            </w:r>
            <w:r w:rsidR="00E830E5">
              <w:rPr>
                <w:sz w:val="20"/>
                <w:szCs w:val="20"/>
              </w:rPr>
              <w:instrText xml:space="preserve"> PAGEREF _Ref57195086 \h </w:instrText>
            </w:r>
            <w:r w:rsidR="00E830E5">
              <w:rPr>
                <w:sz w:val="20"/>
                <w:szCs w:val="20"/>
              </w:rPr>
            </w:r>
            <w:r w:rsidR="00E830E5">
              <w:rPr>
                <w:sz w:val="20"/>
                <w:szCs w:val="20"/>
              </w:rPr>
              <w:fldChar w:fldCharType="separate"/>
            </w:r>
            <w:r w:rsidR="00601873">
              <w:rPr>
                <w:noProof/>
                <w:sz w:val="20"/>
                <w:szCs w:val="20"/>
              </w:rPr>
              <w:t>20</w:t>
            </w:r>
            <w:r w:rsidR="00E830E5">
              <w:rPr>
                <w:sz w:val="20"/>
                <w:szCs w:val="20"/>
              </w:rPr>
              <w:fldChar w:fldCharType="end"/>
            </w:r>
            <w:r w:rsidRPr="000F114F">
              <w:rPr>
                <w:sz w:val="20"/>
                <w:szCs w:val="20"/>
              </w:rPr>
              <w:t xml:space="preserve"> of this Guideline regarding when a </w:t>
            </w:r>
            <w:r w:rsidR="007F0A30" w:rsidRPr="000F114F">
              <w:rPr>
                <w:sz w:val="20"/>
                <w:szCs w:val="20"/>
              </w:rPr>
              <w:t xml:space="preserve">Trial </w:t>
            </w:r>
            <w:r w:rsidRPr="000F114F">
              <w:rPr>
                <w:sz w:val="20"/>
                <w:szCs w:val="20"/>
              </w:rPr>
              <w:t>Provider must select ‘Misconduct’.</w:t>
            </w:r>
          </w:p>
        </w:tc>
        <w:tc>
          <w:tcPr>
            <w:tcW w:w="829" w:type="pct"/>
          </w:tcPr>
          <w:p w14:paraId="2FCB3B1D" w14:textId="48C5DF58" w:rsidR="00DE62ED" w:rsidRPr="000F114F" w:rsidRDefault="00DE62ED" w:rsidP="00E7025C">
            <w:pPr>
              <w:spacing w:after="120"/>
              <w:rPr>
                <w:sz w:val="20"/>
                <w:szCs w:val="20"/>
              </w:rPr>
            </w:pPr>
            <w:r w:rsidRPr="000F114F">
              <w:rPr>
                <w:sz w:val="20"/>
                <w:szCs w:val="20"/>
              </w:rPr>
              <w:lastRenderedPageBreak/>
              <w:t xml:space="preserve">When the </w:t>
            </w:r>
            <w:r w:rsidR="007F0A30" w:rsidRPr="000F114F">
              <w:rPr>
                <w:sz w:val="20"/>
                <w:szCs w:val="20"/>
              </w:rPr>
              <w:t xml:space="preserve">Trial </w:t>
            </w:r>
            <w:r w:rsidRPr="000F114F">
              <w:rPr>
                <w:sz w:val="20"/>
                <w:szCs w:val="20"/>
              </w:rPr>
              <w:t xml:space="preserve">Provider selects ‘Misconduct (MISC)’ in relation to the relevant appointment or activity in the Participant’s Electronic Calendar, along with the </w:t>
            </w:r>
            <w:r w:rsidRPr="000F114F">
              <w:rPr>
                <w:sz w:val="20"/>
                <w:szCs w:val="20"/>
              </w:rPr>
              <w:lastRenderedPageBreak/>
              <w:t>type of inappropriate behaviour.</w:t>
            </w:r>
          </w:p>
          <w:p w14:paraId="22A78667" w14:textId="2A616B04" w:rsidR="00DE62ED" w:rsidRPr="000F114F" w:rsidRDefault="00DE62ED" w:rsidP="00E7025C">
            <w:pPr>
              <w:spacing w:after="120"/>
              <w:rPr>
                <w:sz w:val="20"/>
                <w:szCs w:val="20"/>
              </w:rPr>
            </w:pPr>
            <w:r w:rsidRPr="000F114F">
              <w:rPr>
                <w:sz w:val="20"/>
                <w:szCs w:val="20"/>
              </w:rPr>
              <w:t>See the discussion on pages </w:t>
            </w:r>
            <w:r w:rsidR="00E830E5">
              <w:rPr>
                <w:sz w:val="20"/>
                <w:szCs w:val="20"/>
              </w:rPr>
              <w:fldChar w:fldCharType="begin"/>
            </w:r>
            <w:r w:rsidR="00E830E5">
              <w:rPr>
                <w:sz w:val="20"/>
                <w:szCs w:val="20"/>
              </w:rPr>
              <w:instrText xml:space="preserve"> PAGEREF _Ref57195006 \h </w:instrText>
            </w:r>
            <w:r w:rsidR="00E830E5">
              <w:rPr>
                <w:sz w:val="20"/>
                <w:szCs w:val="20"/>
              </w:rPr>
            </w:r>
            <w:r w:rsidR="00E830E5">
              <w:rPr>
                <w:sz w:val="20"/>
                <w:szCs w:val="20"/>
              </w:rPr>
              <w:fldChar w:fldCharType="separate"/>
            </w:r>
            <w:r w:rsidR="00601873">
              <w:rPr>
                <w:noProof/>
                <w:sz w:val="20"/>
                <w:szCs w:val="20"/>
              </w:rPr>
              <w:t>12</w:t>
            </w:r>
            <w:r w:rsidR="00E830E5">
              <w:rPr>
                <w:sz w:val="20"/>
                <w:szCs w:val="20"/>
              </w:rPr>
              <w:fldChar w:fldCharType="end"/>
            </w:r>
            <w:r w:rsidR="00E830E5">
              <w:rPr>
                <w:sz w:val="20"/>
                <w:szCs w:val="20"/>
              </w:rPr>
              <w:t xml:space="preserve"> </w:t>
            </w:r>
            <w:r w:rsidR="00E830E5" w:rsidRPr="000F114F">
              <w:rPr>
                <w:sz w:val="20"/>
                <w:szCs w:val="20"/>
              </w:rPr>
              <w:t>and </w:t>
            </w:r>
            <w:r w:rsidR="00E830E5">
              <w:rPr>
                <w:sz w:val="20"/>
                <w:szCs w:val="20"/>
              </w:rPr>
              <w:fldChar w:fldCharType="begin"/>
            </w:r>
            <w:r w:rsidR="00E830E5">
              <w:rPr>
                <w:sz w:val="20"/>
                <w:szCs w:val="20"/>
              </w:rPr>
              <w:instrText xml:space="preserve"> PAGEREF _Ref57195086 \h </w:instrText>
            </w:r>
            <w:r w:rsidR="00E830E5">
              <w:rPr>
                <w:sz w:val="20"/>
                <w:szCs w:val="20"/>
              </w:rPr>
            </w:r>
            <w:r w:rsidR="00E830E5">
              <w:rPr>
                <w:sz w:val="20"/>
                <w:szCs w:val="20"/>
              </w:rPr>
              <w:fldChar w:fldCharType="separate"/>
            </w:r>
            <w:r w:rsidR="00601873">
              <w:rPr>
                <w:noProof/>
                <w:sz w:val="20"/>
                <w:szCs w:val="20"/>
              </w:rPr>
              <w:t>20</w:t>
            </w:r>
            <w:r w:rsidR="00E830E5">
              <w:rPr>
                <w:sz w:val="20"/>
                <w:szCs w:val="20"/>
              </w:rPr>
              <w:fldChar w:fldCharType="end"/>
            </w:r>
            <w:r w:rsidR="00E830E5" w:rsidRPr="000F114F">
              <w:rPr>
                <w:sz w:val="20"/>
                <w:szCs w:val="20"/>
              </w:rPr>
              <w:t xml:space="preserve"> </w:t>
            </w:r>
            <w:r w:rsidRPr="000F114F">
              <w:rPr>
                <w:sz w:val="20"/>
                <w:szCs w:val="20"/>
              </w:rPr>
              <w:t xml:space="preserve">of this Guideline regarding when a </w:t>
            </w:r>
            <w:r w:rsidR="007F0A30" w:rsidRPr="000F114F">
              <w:rPr>
                <w:sz w:val="20"/>
                <w:szCs w:val="20"/>
              </w:rPr>
              <w:t xml:space="preserve">Trial </w:t>
            </w:r>
            <w:r w:rsidRPr="000F114F">
              <w:rPr>
                <w:sz w:val="20"/>
                <w:szCs w:val="20"/>
              </w:rPr>
              <w:t>Provider must select ‘Misconduct’.</w:t>
            </w:r>
          </w:p>
        </w:tc>
        <w:tc>
          <w:tcPr>
            <w:tcW w:w="829" w:type="pct"/>
          </w:tcPr>
          <w:p w14:paraId="0FDBE01B" w14:textId="2E1AB518" w:rsidR="00DE62ED" w:rsidRPr="000F114F" w:rsidRDefault="00DE62ED" w:rsidP="00E7025C">
            <w:pPr>
              <w:spacing w:after="120"/>
              <w:rPr>
                <w:sz w:val="20"/>
                <w:szCs w:val="20"/>
              </w:rPr>
            </w:pPr>
            <w:r w:rsidRPr="000F114F">
              <w:rPr>
                <w:sz w:val="20"/>
                <w:szCs w:val="20"/>
              </w:rPr>
              <w:lastRenderedPageBreak/>
              <w:t xml:space="preserve">When the </w:t>
            </w:r>
            <w:r w:rsidR="007F0A30" w:rsidRPr="000F114F">
              <w:rPr>
                <w:sz w:val="20"/>
                <w:szCs w:val="20"/>
              </w:rPr>
              <w:t xml:space="preserve">Trial </w:t>
            </w:r>
            <w:r w:rsidRPr="000F114F">
              <w:rPr>
                <w:sz w:val="20"/>
                <w:szCs w:val="20"/>
              </w:rPr>
              <w:t xml:space="preserve">Provider records the reason they did not accept as a Valid Reason in the </w:t>
            </w:r>
            <w:r w:rsidR="001008C0" w:rsidRPr="000F114F">
              <w:rPr>
                <w:sz w:val="20"/>
                <w:szCs w:val="20"/>
              </w:rPr>
              <w:t>Department’s IT System</w:t>
            </w:r>
            <w:r w:rsidR="00BE4C55" w:rsidRPr="000F114F">
              <w:rPr>
                <w:sz w:val="20"/>
                <w:szCs w:val="20"/>
              </w:rPr>
              <w:t>s</w:t>
            </w:r>
            <w:r w:rsidRPr="000F114F">
              <w:rPr>
                <w:sz w:val="20"/>
                <w:szCs w:val="20"/>
              </w:rPr>
              <w:t>.</w:t>
            </w:r>
          </w:p>
          <w:p w14:paraId="0131389D" w14:textId="71D163B9" w:rsidR="00DE62ED" w:rsidRPr="000F114F" w:rsidRDefault="00DE62ED" w:rsidP="00E7025C">
            <w:pPr>
              <w:spacing w:after="120"/>
              <w:rPr>
                <w:sz w:val="20"/>
                <w:szCs w:val="20"/>
              </w:rPr>
            </w:pPr>
            <w:r w:rsidRPr="000F114F">
              <w:rPr>
                <w:sz w:val="20"/>
                <w:szCs w:val="20"/>
              </w:rPr>
              <w:t>See the discussion on page</w:t>
            </w:r>
            <w:r w:rsidR="00E830E5">
              <w:rPr>
                <w:sz w:val="20"/>
                <w:szCs w:val="20"/>
              </w:rPr>
              <w:t xml:space="preserve"> </w:t>
            </w:r>
            <w:r w:rsidR="00E830E5">
              <w:rPr>
                <w:sz w:val="20"/>
                <w:szCs w:val="20"/>
              </w:rPr>
              <w:fldChar w:fldCharType="begin"/>
            </w:r>
            <w:r w:rsidR="00E830E5">
              <w:rPr>
                <w:sz w:val="20"/>
                <w:szCs w:val="20"/>
              </w:rPr>
              <w:instrText xml:space="preserve"> PAGEREF _Ref57195086 \h </w:instrText>
            </w:r>
            <w:r w:rsidR="00E830E5">
              <w:rPr>
                <w:sz w:val="20"/>
                <w:szCs w:val="20"/>
              </w:rPr>
            </w:r>
            <w:r w:rsidR="00E830E5">
              <w:rPr>
                <w:sz w:val="20"/>
                <w:szCs w:val="20"/>
              </w:rPr>
              <w:fldChar w:fldCharType="separate"/>
            </w:r>
            <w:r w:rsidR="00601873">
              <w:rPr>
                <w:noProof/>
                <w:sz w:val="20"/>
                <w:szCs w:val="20"/>
              </w:rPr>
              <w:t>20</w:t>
            </w:r>
            <w:r w:rsidR="00E830E5">
              <w:rPr>
                <w:sz w:val="20"/>
                <w:szCs w:val="20"/>
              </w:rPr>
              <w:fldChar w:fldCharType="end"/>
            </w:r>
            <w:r w:rsidR="00E830E5">
              <w:rPr>
                <w:sz w:val="20"/>
                <w:szCs w:val="20"/>
              </w:rPr>
              <w:t xml:space="preserve"> </w:t>
            </w:r>
            <w:r w:rsidRPr="000F114F">
              <w:rPr>
                <w:sz w:val="20"/>
                <w:szCs w:val="20"/>
              </w:rPr>
              <w:t xml:space="preserve">of this Guideline regarding when a </w:t>
            </w:r>
            <w:r w:rsidR="007F0A30" w:rsidRPr="000F114F">
              <w:rPr>
                <w:sz w:val="20"/>
                <w:szCs w:val="20"/>
              </w:rPr>
              <w:t xml:space="preserve">Trial </w:t>
            </w:r>
            <w:r w:rsidRPr="000F114F">
              <w:rPr>
                <w:sz w:val="20"/>
                <w:szCs w:val="20"/>
              </w:rPr>
              <w:lastRenderedPageBreak/>
              <w:t>Provider must select a description of the Participant’s reason that was not a Valid Reason.</w:t>
            </w:r>
          </w:p>
        </w:tc>
        <w:tc>
          <w:tcPr>
            <w:tcW w:w="1682" w:type="pct"/>
          </w:tcPr>
          <w:p w14:paraId="62E4616E" w14:textId="1E0DCB2F" w:rsidR="00940A73" w:rsidRDefault="00155F8B" w:rsidP="00E7025C">
            <w:pPr>
              <w:spacing w:after="120"/>
              <w:rPr>
                <w:sz w:val="20"/>
                <w:szCs w:val="20"/>
              </w:rPr>
            </w:pPr>
            <w:r w:rsidRPr="000F114F">
              <w:rPr>
                <w:sz w:val="20"/>
                <w:szCs w:val="20"/>
              </w:rPr>
              <w:lastRenderedPageBreak/>
              <w:t xml:space="preserve">When the </w:t>
            </w:r>
            <w:r w:rsidR="000F114F">
              <w:rPr>
                <w:sz w:val="20"/>
                <w:szCs w:val="20"/>
              </w:rPr>
              <w:t xml:space="preserve">Trial </w:t>
            </w:r>
            <w:r w:rsidRPr="000F114F">
              <w:rPr>
                <w:sz w:val="20"/>
                <w:szCs w:val="20"/>
              </w:rPr>
              <w:t xml:space="preserve">Provider selects ‘Yes’ in response to the question ‘Do you accept the job seeker’s reason?’ and records the reason accepted as Valid on the Provider </w:t>
            </w:r>
            <w:r w:rsidR="004B1FEA" w:rsidRPr="000F114F">
              <w:rPr>
                <w:sz w:val="20"/>
                <w:szCs w:val="20"/>
              </w:rPr>
              <w:t>Reengagement</w:t>
            </w:r>
            <w:r w:rsidRPr="000F114F">
              <w:rPr>
                <w:sz w:val="20"/>
                <w:szCs w:val="20"/>
              </w:rPr>
              <w:t xml:space="preserve"> Page in the Department’s IT System</w:t>
            </w:r>
            <w:r w:rsidR="00BE4C55" w:rsidRPr="000F114F">
              <w:rPr>
                <w:sz w:val="20"/>
                <w:szCs w:val="20"/>
              </w:rPr>
              <w:t>s</w:t>
            </w:r>
            <w:r w:rsidRPr="000F114F">
              <w:rPr>
                <w:sz w:val="20"/>
                <w:szCs w:val="20"/>
              </w:rPr>
              <w:t xml:space="preserve">. </w:t>
            </w:r>
          </w:p>
          <w:p w14:paraId="66EDD13C" w14:textId="1391FEB0" w:rsidR="00DE62ED" w:rsidRPr="000F114F" w:rsidRDefault="00DE62ED" w:rsidP="00E7025C">
            <w:pPr>
              <w:spacing w:after="120"/>
              <w:rPr>
                <w:i/>
                <w:sz w:val="20"/>
                <w:szCs w:val="20"/>
              </w:rPr>
            </w:pPr>
            <w:r w:rsidRPr="000F114F">
              <w:rPr>
                <w:i/>
                <w:sz w:val="20"/>
                <w:szCs w:val="20"/>
              </w:rPr>
              <w:t>OR</w:t>
            </w:r>
          </w:p>
          <w:p w14:paraId="4C80D006" w14:textId="630A6240" w:rsidR="00DE62ED" w:rsidRPr="000F114F" w:rsidRDefault="00DE62ED" w:rsidP="00E7025C">
            <w:pPr>
              <w:spacing w:after="120"/>
              <w:rPr>
                <w:sz w:val="20"/>
                <w:szCs w:val="20"/>
              </w:rPr>
            </w:pPr>
            <w:r w:rsidRPr="000F114F">
              <w:rPr>
                <w:sz w:val="20"/>
                <w:szCs w:val="20"/>
              </w:rPr>
              <w:t xml:space="preserve">When the </w:t>
            </w:r>
            <w:r w:rsidR="007F0A30" w:rsidRPr="000F114F">
              <w:rPr>
                <w:sz w:val="20"/>
                <w:szCs w:val="20"/>
              </w:rPr>
              <w:t xml:space="preserve">Trial </w:t>
            </w:r>
            <w:r w:rsidRPr="000F114F">
              <w:rPr>
                <w:sz w:val="20"/>
                <w:szCs w:val="20"/>
              </w:rPr>
              <w:t xml:space="preserve">Provider selects ‘Attended’ or ‘Did Not Attend—Valid’ in relation to a Reconnection </w:t>
            </w:r>
            <w:r w:rsidRPr="000F114F">
              <w:rPr>
                <w:sz w:val="20"/>
                <w:szCs w:val="20"/>
              </w:rPr>
              <w:lastRenderedPageBreak/>
              <w:t>Requirement in the Participant’s Electronic Calendar</w:t>
            </w:r>
            <w:r w:rsidR="001E75D2" w:rsidRPr="000F114F">
              <w:rPr>
                <w:sz w:val="20"/>
                <w:szCs w:val="20"/>
              </w:rPr>
              <w:t>, including a Capability Interview</w:t>
            </w:r>
            <w:r w:rsidRPr="000F114F">
              <w:rPr>
                <w:sz w:val="20"/>
                <w:szCs w:val="20"/>
              </w:rPr>
              <w:t xml:space="preserve">. </w:t>
            </w:r>
          </w:p>
          <w:p w14:paraId="04B95F3C" w14:textId="77777777" w:rsidR="00DE62ED" w:rsidRPr="000F114F" w:rsidRDefault="00DE62ED" w:rsidP="00E7025C">
            <w:pPr>
              <w:spacing w:after="120"/>
              <w:rPr>
                <w:i/>
                <w:sz w:val="20"/>
                <w:szCs w:val="20"/>
              </w:rPr>
            </w:pPr>
            <w:r w:rsidRPr="000F114F">
              <w:rPr>
                <w:i/>
                <w:sz w:val="20"/>
                <w:szCs w:val="20"/>
              </w:rPr>
              <w:t xml:space="preserve">OR </w:t>
            </w:r>
          </w:p>
          <w:p w14:paraId="5687273C" w14:textId="2D1BB163" w:rsidR="00DE62ED" w:rsidRPr="000F114F" w:rsidRDefault="00DE62ED" w:rsidP="00E7025C">
            <w:pPr>
              <w:spacing w:after="120"/>
              <w:rPr>
                <w:sz w:val="20"/>
                <w:szCs w:val="20"/>
              </w:rPr>
            </w:pPr>
            <w:r w:rsidRPr="000F114F">
              <w:rPr>
                <w:sz w:val="20"/>
                <w:szCs w:val="20"/>
              </w:rPr>
              <w:t xml:space="preserve">When the </w:t>
            </w:r>
            <w:r w:rsidR="007F0A30" w:rsidRPr="000F114F">
              <w:rPr>
                <w:sz w:val="20"/>
                <w:szCs w:val="20"/>
              </w:rPr>
              <w:t xml:space="preserve">Trial </w:t>
            </w:r>
            <w:r w:rsidRPr="000F114F">
              <w:rPr>
                <w:sz w:val="20"/>
                <w:szCs w:val="20"/>
              </w:rPr>
              <w:t xml:space="preserve">Provider selects ‘Unable to </w:t>
            </w:r>
            <w:r w:rsidR="004B1FEA" w:rsidRPr="000F114F">
              <w:rPr>
                <w:sz w:val="20"/>
                <w:szCs w:val="20"/>
              </w:rPr>
              <w:t>Reengage</w:t>
            </w:r>
            <w:r w:rsidRPr="000F114F">
              <w:rPr>
                <w:sz w:val="20"/>
                <w:szCs w:val="20"/>
              </w:rPr>
              <w:t xml:space="preserve"> Within two Business Days’ on the Provider Reengagement page in the </w:t>
            </w:r>
            <w:r w:rsidR="001008C0" w:rsidRPr="000F114F">
              <w:rPr>
                <w:sz w:val="20"/>
                <w:szCs w:val="20"/>
              </w:rPr>
              <w:t>Department’s IT System</w:t>
            </w:r>
            <w:r w:rsidR="00BE4C55" w:rsidRPr="000F114F">
              <w:rPr>
                <w:sz w:val="20"/>
                <w:szCs w:val="20"/>
              </w:rPr>
              <w:t>s</w:t>
            </w:r>
            <w:r w:rsidR="001E75D2" w:rsidRPr="000F114F">
              <w:rPr>
                <w:sz w:val="20"/>
                <w:szCs w:val="20"/>
              </w:rPr>
              <w:t>, including in regard to a Capability Interview</w:t>
            </w:r>
            <w:r w:rsidRPr="000F114F">
              <w:rPr>
                <w:sz w:val="20"/>
                <w:szCs w:val="20"/>
              </w:rPr>
              <w:t xml:space="preserve">. </w:t>
            </w:r>
          </w:p>
          <w:p w14:paraId="19F9099B" w14:textId="4DDC9B69" w:rsidR="00DE62ED" w:rsidRPr="000F114F" w:rsidRDefault="00DE62ED" w:rsidP="00E7025C">
            <w:pPr>
              <w:spacing w:after="120"/>
              <w:rPr>
                <w:sz w:val="20"/>
                <w:szCs w:val="20"/>
              </w:rPr>
            </w:pPr>
            <w:r w:rsidRPr="000F114F">
              <w:rPr>
                <w:i/>
                <w:sz w:val="20"/>
                <w:szCs w:val="20"/>
              </w:rPr>
              <w:t>OR</w:t>
            </w:r>
          </w:p>
          <w:p w14:paraId="01F24CDD" w14:textId="524917CD" w:rsidR="00DE62ED" w:rsidRPr="000F114F" w:rsidRDefault="00DE62ED" w:rsidP="00E7025C">
            <w:pPr>
              <w:spacing w:after="120"/>
              <w:rPr>
                <w:sz w:val="20"/>
                <w:szCs w:val="20"/>
              </w:rPr>
            </w:pPr>
            <w:r w:rsidRPr="000F114F">
              <w:rPr>
                <w:sz w:val="20"/>
                <w:szCs w:val="20"/>
              </w:rPr>
              <w:t xml:space="preserve">If a Capability Assessment is the Reconnection Requirement, Services Australia will lift the Income Support Payment suspension once the Participant contacts them to participate in a Capability Assessment. </w:t>
            </w:r>
          </w:p>
          <w:p w14:paraId="592304C3" w14:textId="5173A5FB" w:rsidR="00F24056" w:rsidRPr="000F114F" w:rsidRDefault="00F24056" w:rsidP="00E7025C">
            <w:pPr>
              <w:spacing w:after="120"/>
              <w:rPr>
                <w:i/>
                <w:sz w:val="20"/>
                <w:szCs w:val="20"/>
              </w:rPr>
            </w:pPr>
            <w:r w:rsidRPr="000F114F">
              <w:rPr>
                <w:i/>
                <w:sz w:val="20"/>
                <w:szCs w:val="20"/>
              </w:rPr>
              <w:t xml:space="preserve">OR </w:t>
            </w:r>
          </w:p>
          <w:p w14:paraId="52BEA503" w14:textId="2AEECE23" w:rsidR="00F24056" w:rsidRPr="000F114F" w:rsidRDefault="00F24056" w:rsidP="00E7025C">
            <w:pPr>
              <w:spacing w:after="60"/>
              <w:rPr>
                <w:sz w:val="20"/>
                <w:szCs w:val="20"/>
              </w:rPr>
            </w:pPr>
            <w:r w:rsidRPr="000F114F">
              <w:rPr>
                <w:sz w:val="20"/>
                <w:szCs w:val="20"/>
              </w:rPr>
              <w:t>When the Trial Provider selects ‘</w:t>
            </w:r>
            <w:r w:rsidR="004B1FEA" w:rsidRPr="000F114F">
              <w:rPr>
                <w:sz w:val="20"/>
                <w:szCs w:val="20"/>
              </w:rPr>
              <w:t>Reengagement</w:t>
            </w:r>
            <w:r w:rsidRPr="000F114F">
              <w:rPr>
                <w:sz w:val="20"/>
                <w:szCs w:val="20"/>
              </w:rPr>
              <w:t xml:space="preserve"> not Required’ on the Provider </w:t>
            </w:r>
            <w:r w:rsidR="004B1FEA" w:rsidRPr="000F114F">
              <w:rPr>
                <w:sz w:val="20"/>
                <w:szCs w:val="20"/>
              </w:rPr>
              <w:t>Reengagement</w:t>
            </w:r>
            <w:r w:rsidRPr="000F114F">
              <w:rPr>
                <w:sz w:val="20"/>
                <w:szCs w:val="20"/>
              </w:rPr>
              <w:t xml:space="preserve"> page. </w:t>
            </w:r>
          </w:p>
          <w:p w14:paraId="477B6DB0" w14:textId="77777777" w:rsidR="00DE62ED" w:rsidRPr="000F114F" w:rsidRDefault="00DE62ED" w:rsidP="00E7025C">
            <w:pPr>
              <w:spacing w:after="120"/>
              <w:rPr>
                <w:i/>
                <w:sz w:val="20"/>
                <w:szCs w:val="20"/>
              </w:rPr>
            </w:pPr>
            <w:r w:rsidRPr="000F114F">
              <w:rPr>
                <w:i/>
                <w:sz w:val="20"/>
                <w:szCs w:val="20"/>
              </w:rPr>
              <w:t>OR</w:t>
            </w:r>
          </w:p>
          <w:p w14:paraId="5AFD5F17" w14:textId="264CC49B" w:rsidR="00DE62ED" w:rsidRPr="000F114F" w:rsidRDefault="00DE62ED" w:rsidP="00E7025C">
            <w:pPr>
              <w:spacing w:after="120"/>
              <w:rPr>
                <w:sz w:val="20"/>
                <w:szCs w:val="20"/>
              </w:rPr>
            </w:pPr>
            <w:r w:rsidRPr="000F114F">
              <w:rPr>
                <w:sz w:val="20"/>
                <w:szCs w:val="20"/>
              </w:rPr>
              <w:t xml:space="preserve">When the </w:t>
            </w:r>
            <w:r w:rsidR="007F0A30" w:rsidRPr="000F114F">
              <w:rPr>
                <w:sz w:val="20"/>
                <w:szCs w:val="20"/>
              </w:rPr>
              <w:t xml:space="preserve">Trial </w:t>
            </w:r>
            <w:r w:rsidRPr="000F114F">
              <w:rPr>
                <w:sz w:val="20"/>
                <w:szCs w:val="20"/>
              </w:rPr>
              <w:t xml:space="preserve">Provider selects ‘Compliance action no longer appropriate’ on the Provider Reengagement page. </w:t>
            </w:r>
          </w:p>
        </w:tc>
      </w:tr>
      <w:tr w:rsidR="00940A73" w:rsidRPr="00940A73" w14:paraId="1A6054BF" w14:textId="77777777" w:rsidTr="00125827">
        <w:tc>
          <w:tcPr>
            <w:tcW w:w="829" w:type="pct"/>
            <w:vMerge w:val="restart"/>
          </w:tcPr>
          <w:p w14:paraId="3EF284F6" w14:textId="45222800" w:rsidR="00940A73" w:rsidRPr="00E7025C" w:rsidRDefault="00940A73" w:rsidP="00E7025C">
            <w:pPr>
              <w:spacing w:after="120"/>
              <w:rPr>
                <w:sz w:val="20"/>
                <w:szCs w:val="20"/>
              </w:rPr>
            </w:pPr>
            <w:r w:rsidRPr="00E7025C">
              <w:rPr>
                <w:b/>
                <w:sz w:val="20"/>
                <w:szCs w:val="20"/>
              </w:rPr>
              <w:lastRenderedPageBreak/>
              <w:t>Job Plan Failure</w:t>
            </w:r>
          </w:p>
          <w:p w14:paraId="78E3B1DF" w14:textId="77777777" w:rsidR="00940A73" w:rsidRPr="000F114F" w:rsidRDefault="00940A73" w:rsidP="00E7025C">
            <w:pPr>
              <w:spacing w:after="120"/>
              <w:rPr>
                <w:sz w:val="20"/>
                <w:szCs w:val="20"/>
              </w:rPr>
            </w:pPr>
            <w:r w:rsidRPr="000F114F">
              <w:rPr>
                <w:sz w:val="20"/>
                <w:szCs w:val="20"/>
              </w:rPr>
              <w:t>The Participant fails to enter into a Job Plan</w:t>
            </w:r>
          </w:p>
          <w:p w14:paraId="522BB66A" w14:textId="01C80F92" w:rsidR="00940A73" w:rsidRPr="000F114F" w:rsidRDefault="00940A73" w:rsidP="00E7025C">
            <w:pPr>
              <w:spacing w:after="120"/>
              <w:rPr>
                <w:sz w:val="20"/>
                <w:szCs w:val="20"/>
              </w:rPr>
            </w:pPr>
            <w:r w:rsidRPr="000F114F">
              <w:rPr>
                <w:sz w:val="20"/>
                <w:szCs w:val="20"/>
              </w:rPr>
              <w:t xml:space="preserve">See the </w:t>
            </w:r>
            <w:hyperlink r:id="rId31" w:history="1">
              <w:r w:rsidRPr="00C932A1">
                <w:rPr>
                  <w:rStyle w:val="Hyperlink"/>
                  <w:sz w:val="20"/>
                  <w:szCs w:val="20"/>
                </w:rPr>
                <w:t>New Employment Services Trial</w:t>
              </w:r>
              <w:r w:rsidR="00C932A1" w:rsidRPr="00C932A1">
                <w:rPr>
                  <w:rStyle w:val="Hyperlink"/>
                  <w:sz w:val="20"/>
                  <w:szCs w:val="20"/>
                </w:rPr>
                <w:t xml:space="preserve"> (Trial)</w:t>
              </w:r>
              <w:r w:rsidRPr="00C932A1">
                <w:rPr>
                  <w:rStyle w:val="Hyperlink"/>
                  <w:sz w:val="20"/>
                  <w:szCs w:val="20"/>
                </w:rPr>
                <w:t xml:space="preserve"> Job </w:t>
              </w:r>
              <w:r w:rsidRPr="00C932A1">
                <w:rPr>
                  <w:rStyle w:val="Hyperlink"/>
                  <w:sz w:val="20"/>
                  <w:szCs w:val="20"/>
                </w:rPr>
                <w:lastRenderedPageBreak/>
                <w:t>Plan and Mutual Obligation Requirements Guideline</w:t>
              </w:r>
            </w:hyperlink>
            <w:r w:rsidRPr="00E7025C">
              <w:rPr>
                <w:sz w:val="20"/>
                <w:szCs w:val="20"/>
              </w:rPr>
              <w:t xml:space="preserve"> </w:t>
            </w:r>
            <w:r w:rsidRPr="000F114F">
              <w:rPr>
                <w:sz w:val="20"/>
                <w:szCs w:val="20"/>
              </w:rPr>
              <w:t>for information on the process of entering into a Job Plan.</w:t>
            </w:r>
          </w:p>
        </w:tc>
        <w:tc>
          <w:tcPr>
            <w:tcW w:w="829" w:type="pct"/>
          </w:tcPr>
          <w:p w14:paraId="7201EAD4" w14:textId="1D4780C2" w:rsidR="00940A73" w:rsidRPr="000F114F" w:rsidRDefault="00940A73" w:rsidP="00E7025C">
            <w:pPr>
              <w:spacing w:after="120"/>
              <w:rPr>
                <w:sz w:val="20"/>
                <w:szCs w:val="20"/>
              </w:rPr>
            </w:pPr>
            <w:r w:rsidRPr="000F114F">
              <w:rPr>
                <w:sz w:val="20"/>
                <w:szCs w:val="20"/>
                <w:u w:val="single"/>
              </w:rPr>
              <w:lastRenderedPageBreak/>
              <w:t>Job Plan sent</w:t>
            </w:r>
            <w:r w:rsidR="00905147">
              <w:rPr>
                <w:sz w:val="20"/>
                <w:szCs w:val="20"/>
                <w:u w:val="single"/>
              </w:rPr>
              <w:t>,</w:t>
            </w:r>
            <w:r w:rsidRPr="000F114F">
              <w:rPr>
                <w:sz w:val="20"/>
                <w:szCs w:val="20"/>
                <w:u w:val="single"/>
              </w:rPr>
              <w:t xml:space="preserve"> </w:t>
            </w:r>
            <w:r w:rsidR="00905147">
              <w:rPr>
                <w:sz w:val="20"/>
                <w:szCs w:val="20"/>
                <w:u w:val="single"/>
              </w:rPr>
              <w:t xml:space="preserve">Job Plan </w:t>
            </w:r>
            <w:r w:rsidRPr="000F114F">
              <w:rPr>
                <w:sz w:val="20"/>
                <w:szCs w:val="20"/>
                <w:u w:val="single"/>
              </w:rPr>
              <w:t>online–</w:t>
            </w:r>
            <w:r w:rsidRPr="000F114F">
              <w:rPr>
                <w:sz w:val="20"/>
                <w:szCs w:val="20"/>
              </w:rPr>
              <w:t>when the ‘think time’ expires and the Participant has not agreed to their Job Plan online.</w:t>
            </w:r>
          </w:p>
        </w:tc>
        <w:tc>
          <w:tcPr>
            <w:tcW w:w="829" w:type="pct"/>
          </w:tcPr>
          <w:p w14:paraId="4E9ABD8D" w14:textId="77777777" w:rsidR="00940A73" w:rsidRPr="000F114F" w:rsidRDefault="00940A73" w:rsidP="00E7025C">
            <w:pPr>
              <w:spacing w:after="120"/>
              <w:rPr>
                <w:sz w:val="20"/>
                <w:szCs w:val="20"/>
              </w:rPr>
            </w:pPr>
            <w:r w:rsidRPr="000F114F">
              <w:rPr>
                <w:sz w:val="20"/>
                <w:szCs w:val="20"/>
              </w:rPr>
              <w:t xml:space="preserve">When the ‘think time’ expires and the Participant has not agreed to their Job Plan online. </w:t>
            </w:r>
          </w:p>
          <w:p w14:paraId="2166B1DA" w14:textId="77777777" w:rsidR="00940A73" w:rsidRPr="000F114F" w:rsidRDefault="00940A73" w:rsidP="00E7025C">
            <w:pPr>
              <w:spacing w:after="120"/>
              <w:rPr>
                <w:sz w:val="20"/>
                <w:szCs w:val="20"/>
              </w:rPr>
            </w:pPr>
            <w:r w:rsidRPr="000F114F">
              <w:rPr>
                <w:sz w:val="20"/>
                <w:szCs w:val="20"/>
              </w:rPr>
              <w:lastRenderedPageBreak/>
              <w:t>Demerit is automatically created and confirmed.</w:t>
            </w:r>
          </w:p>
        </w:tc>
        <w:tc>
          <w:tcPr>
            <w:tcW w:w="829" w:type="pct"/>
          </w:tcPr>
          <w:p w14:paraId="7BC1B3AF" w14:textId="77777777" w:rsidR="00940A73" w:rsidRPr="000F114F" w:rsidRDefault="00940A73" w:rsidP="00E7025C">
            <w:pPr>
              <w:spacing w:after="120"/>
              <w:rPr>
                <w:sz w:val="20"/>
                <w:szCs w:val="20"/>
              </w:rPr>
            </w:pPr>
            <w:r w:rsidRPr="000F114F">
              <w:rPr>
                <w:sz w:val="20"/>
                <w:szCs w:val="20"/>
              </w:rPr>
              <w:lastRenderedPageBreak/>
              <w:t>When the ‘think time’ expires and the Participant has not agreed to their Job Plan online.</w:t>
            </w:r>
          </w:p>
        </w:tc>
        <w:tc>
          <w:tcPr>
            <w:tcW w:w="1682" w:type="pct"/>
            <w:vMerge w:val="restart"/>
          </w:tcPr>
          <w:p w14:paraId="51174951" w14:textId="4C0E97C3" w:rsidR="00940A73" w:rsidRPr="000F114F" w:rsidRDefault="00940A73" w:rsidP="00E7025C">
            <w:pPr>
              <w:spacing w:after="120"/>
              <w:rPr>
                <w:sz w:val="20"/>
                <w:szCs w:val="20"/>
              </w:rPr>
            </w:pPr>
            <w:r w:rsidRPr="000F114F">
              <w:rPr>
                <w:sz w:val="20"/>
                <w:szCs w:val="20"/>
              </w:rPr>
              <w:t>When the Participant agrees to their Job Plan.</w:t>
            </w:r>
          </w:p>
          <w:p w14:paraId="0564954D" w14:textId="0D58BD66" w:rsidR="00940A73" w:rsidRPr="000F114F" w:rsidRDefault="00940A73" w:rsidP="00E7025C">
            <w:pPr>
              <w:spacing w:after="120"/>
              <w:rPr>
                <w:i/>
                <w:sz w:val="20"/>
                <w:szCs w:val="20"/>
              </w:rPr>
            </w:pPr>
            <w:r w:rsidRPr="000F114F">
              <w:rPr>
                <w:i/>
                <w:sz w:val="20"/>
                <w:szCs w:val="20"/>
              </w:rPr>
              <w:t>OR</w:t>
            </w:r>
          </w:p>
          <w:p w14:paraId="077DF845" w14:textId="76CC08F2" w:rsidR="00940A73" w:rsidRPr="000F114F" w:rsidRDefault="00940A73" w:rsidP="00E7025C">
            <w:pPr>
              <w:spacing w:after="120"/>
              <w:rPr>
                <w:sz w:val="20"/>
                <w:szCs w:val="20"/>
              </w:rPr>
            </w:pPr>
            <w:r w:rsidRPr="000F114F">
              <w:rPr>
                <w:sz w:val="20"/>
                <w:szCs w:val="20"/>
              </w:rPr>
              <w:t>When the</w:t>
            </w:r>
            <w:r>
              <w:rPr>
                <w:sz w:val="20"/>
                <w:szCs w:val="20"/>
              </w:rPr>
              <w:t xml:space="preserve"> Trial</w:t>
            </w:r>
            <w:r w:rsidRPr="000F114F">
              <w:rPr>
                <w:sz w:val="20"/>
                <w:szCs w:val="20"/>
              </w:rPr>
              <w:t xml:space="preserve"> Provider selects ‘Yes’ in response to the question ‘Do you accept the job seeker’s reason?’ and </w:t>
            </w:r>
            <w:r w:rsidRPr="000F114F">
              <w:rPr>
                <w:sz w:val="20"/>
                <w:szCs w:val="20"/>
              </w:rPr>
              <w:lastRenderedPageBreak/>
              <w:t>records the reason accepted as Valid on the Provider Reengagement Page in the Department’s IT Systems.</w:t>
            </w:r>
          </w:p>
          <w:p w14:paraId="06AA2FA9" w14:textId="77777777" w:rsidR="00940A73" w:rsidRPr="000F114F" w:rsidRDefault="00940A73" w:rsidP="00E7025C">
            <w:pPr>
              <w:spacing w:after="120"/>
              <w:rPr>
                <w:i/>
                <w:sz w:val="20"/>
                <w:szCs w:val="20"/>
              </w:rPr>
            </w:pPr>
            <w:r w:rsidRPr="000F114F">
              <w:rPr>
                <w:i/>
                <w:sz w:val="20"/>
                <w:szCs w:val="20"/>
              </w:rPr>
              <w:t>OR</w:t>
            </w:r>
          </w:p>
          <w:p w14:paraId="7EC05B86" w14:textId="66E0F518" w:rsidR="00940A73" w:rsidRPr="000F114F" w:rsidRDefault="00940A73" w:rsidP="00E7025C">
            <w:pPr>
              <w:spacing w:after="120"/>
              <w:rPr>
                <w:sz w:val="20"/>
                <w:szCs w:val="20"/>
              </w:rPr>
            </w:pPr>
            <w:r w:rsidRPr="000F114F">
              <w:rPr>
                <w:sz w:val="20"/>
                <w:szCs w:val="20"/>
              </w:rPr>
              <w:t>When the Trial Provider selects ‘Attended’ or ‘Did Not Attend—Valid’ in relation to a Capability Interview in the Participant’s Electronic Calendar.</w:t>
            </w:r>
          </w:p>
          <w:p w14:paraId="55E493CF" w14:textId="6810B92A" w:rsidR="00940A73" w:rsidRPr="000F114F" w:rsidRDefault="00940A73" w:rsidP="00E7025C">
            <w:pPr>
              <w:spacing w:after="120"/>
              <w:rPr>
                <w:i/>
                <w:sz w:val="20"/>
                <w:szCs w:val="20"/>
              </w:rPr>
            </w:pPr>
            <w:r w:rsidRPr="000F114F">
              <w:rPr>
                <w:i/>
                <w:sz w:val="20"/>
                <w:szCs w:val="20"/>
              </w:rPr>
              <w:t>OR</w:t>
            </w:r>
          </w:p>
          <w:p w14:paraId="03F1E1A6" w14:textId="1F7F4B2B" w:rsidR="00940A73" w:rsidRPr="000F114F" w:rsidRDefault="00940A73" w:rsidP="00940A73">
            <w:pPr>
              <w:spacing w:after="120"/>
              <w:rPr>
                <w:sz w:val="20"/>
                <w:szCs w:val="20"/>
              </w:rPr>
            </w:pPr>
            <w:r w:rsidRPr="000F114F">
              <w:rPr>
                <w:sz w:val="20"/>
                <w:szCs w:val="20"/>
              </w:rPr>
              <w:t xml:space="preserve">If a Capability Interview is the Reconnection Requirement, the Department’s IT Systems will lift the Income Support Payment suspension once the </w:t>
            </w:r>
            <w:r>
              <w:rPr>
                <w:sz w:val="20"/>
                <w:szCs w:val="20"/>
              </w:rPr>
              <w:t xml:space="preserve">Trial </w:t>
            </w:r>
            <w:r w:rsidRPr="000F114F">
              <w:rPr>
                <w:sz w:val="20"/>
                <w:szCs w:val="20"/>
              </w:rPr>
              <w:t xml:space="preserve">Provider selects ‘Attended’ or ‘Did Not Attend –Valid’ in the Participant’s Electronic Calendar in relation to the Capability Interview. </w:t>
            </w:r>
          </w:p>
          <w:p w14:paraId="028C5F66" w14:textId="35295AC7" w:rsidR="00940A73" w:rsidRPr="00940A73" w:rsidRDefault="00940A73" w:rsidP="00E7025C">
            <w:pPr>
              <w:spacing w:after="120"/>
              <w:rPr>
                <w:i/>
                <w:iCs/>
                <w:sz w:val="20"/>
                <w:szCs w:val="20"/>
              </w:rPr>
            </w:pPr>
            <w:r w:rsidRPr="00940A73">
              <w:rPr>
                <w:i/>
                <w:iCs/>
                <w:sz w:val="20"/>
                <w:szCs w:val="20"/>
              </w:rPr>
              <w:t xml:space="preserve">OR </w:t>
            </w:r>
          </w:p>
          <w:p w14:paraId="649C7DC3" w14:textId="3553ED88" w:rsidR="00940A73" w:rsidRPr="000F114F" w:rsidRDefault="00940A73" w:rsidP="00E7025C">
            <w:pPr>
              <w:spacing w:after="120"/>
              <w:rPr>
                <w:sz w:val="20"/>
                <w:szCs w:val="20"/>
              </w:rPr>
            </w:pPr>
            <w:r w:rsidRPr="000F114F">
              <w:rPr>
                <w:sz w:val="20"/>
                <w:szCs w:val="20"/>
              </w:rPr>
              <w:t>When the Trial Provider selects ‘Unable to Reengage Within two Business Days’ on the Provider Reengagement page in the Department’s IT Systems in regard to a Capability Interview.</w:t>
            </w:r>
          </w:p>
          <w:p w14:paraId="6CFF8D17" w14:textId="6EE72860" w:rsidR="00940A73" w:rsidRPr="00E7025C" w:rsidRDefault="00940A73" w:rsidP="00E7025C">
            <w:pPr>
              <w:spacing w:after="120"/>
              <w:rPr>
                <w:i/>
                <w:iCs/>
                <w:sz w:val="20"/>
                <w:szCs w:val="20"/>
              </w:rPr>
            </w:pPr>
            <w:r w:rsidRPr="00940A73">
              <w:rPr>
                <w:i/>
                <w:iCs/>
                <w:sz w:val="20"/>
                <w:szCs w:val="20"/>
              </w:rPr>
              <w:t>OR</w:t>
            </w:r>
          </w:p>
          <w:p w14:paraId="3D074A16" w14:textId="77777777" w:rsidR="00940A73" w:rsidRPr="000F114F" w:rsidRDefault="00940A73" w:rsidP="00E7025C">
            <w:pPr>
              <w:spacing w:after="120"/>
              <w:rPr>
                <w:sz w:val="20"/>
                <w:szCs w:val="20"/>
              </w:rPr>
            </w:pPr>
            <w:r w:rsidRPr="000F114F">
              <w:rPr>
                <w:sz w:val="20"/>
                <w:szCs w:val="20"/>
              </w:rPr>
              <w:t xml:space="preserve">If a Capability Assessment is the Reconnection Requirement, Services Australia will lift the Income Support Payment suspension once the Participant contacts them to participate in a Capability Assessment. </w:t>
            </w:r>
          </w:p>
          <w:p w14:paraId="5BB1F852" w14:textId="77777777" w:rsidR="00940A73" w:rsidRPr="000F114F" w:rsidRDefault="00940A73" w:rsidP="00E7025C">
            <w:pPr>
              <w:spacing w:after="120"/>
              <w:rPr>
                <w:sz w:val="20"/>
                <w:szCs w:val="20"/>
              </w:rPr>
            </w:pPr>
            <w:r w:rsidRPr="000F114F">
              <w:rPr>
                <w:i/>
                <w:sz w:val="20"/>
                <w:szCs w:val="20"/>
              </w:rPr>
              <w:t>OR</w:t>
            </w:r>
            <w:r w:rsidRPr="000F114F">
              <w:rPr>
                <w:sz w:val="20"/>
                <w:szCs w:val="20"/>
              </w:rPr>
              <w:t xml:space="preserve"> </w:t>
            </w:r>
          </w:p>
          <w:p w14:paraId="559042D2" w14:textId="5DFE3DB0" w:rsidR="00940A73" w:rsidRPr="000F114F" w:rsidRDefault="00940A73" w:rsidP="00E7025C">
            <w:pPr>
              <w:spacing w:after="120"/>
              <w:rPr>
                <w:sz w:val="20"/>
                <w:szCs w:val="20"/>
              </w:rPr>
            </w:pPr>
            <w:r w:rsidRPr="000F114F">
              <w:rPr>
                <w:sz w:val="20"/>
                <w:szCs w:val="20"/>
              </w:rPr>
              <w:lastRenderedPageBreak/>
              <w:t xml:space="preserve">When the Trial Provider selects ‘Compliance action no longer appropriate’ on the Provider Reengagement page. </w:t>
            </w:r>
          </w:p>
        </w:tc>
      </w:tr>
      <w:tr w:rsidR="00940A73" w:rsidRPr="00940A73" w14:paraId="4CDF4945" w14:textId="77777777" w:rsidTr="00125827">
        <w:tc>
          <w:tcPr>
            <w:tcW w:w="829" w:type="pct"/>
            <w:vMerge/>
          </w:tcPr>
          <w:p w14:paraId="7C9FF0C9" w14:textId="77777777" w:rsidR="00940A73" w:rsidRPr="000F114F" w:rsidRDefault="00940A73" w:rsidP="006339FB">
            <w:pPr>
              <w:spacing w:after="120"/>
              <w:rPr>
                <w:sz w:val="20"/>
                <w:szCs w:val="20"/>
              </w:rPr>
            </w:pPr>
          </w:p>
        </w:tc>
        <w:tc>
          <w:tcPr>
            <w:tcW w:w="829" w:type="pct"/>
          </w:tcPr>
          <w:p w14:paraId="1EE54136" w14:textId="5B234E58" w:rsidR="00940A73" w:rsidRPr="000F114F" w:rsidRDefault="00940A73" w:rsidP="006339FB">
            <w:pPr>
              <w:spacing w:after="120"/>
              <w:rPr>
                <w:sz w:val="20"/>
                <w:szCs w:val="20"/>
                <w:highlight w:val="yellow"/>
              </w:rPr>
            </w:pPr>
            <w:r w:rsidRPr="000F114F">
              <w:rPr>
                <w:sz w:val="20"/>
                <w:szCs w:val="20"/>
                <w:u w:val="single"/>
              </w:rPr>
              <w:t>Job Plan</w:t>
            </w:r>
            <w:r w:rsidR="00905147">
              <w:rPr>
                <w:sz w:val="20"/>
                <w:szCs w:val="20"/>
                <w:u w:val="single"/>
              </w:rPr>
              <w:t xml:space="preserve"> sent,</w:t>
            </w:r>
            <w:r w:rsidRPr="000F114F">
              <w:rPr>
                <w:sz w:val="20"/>
                <w:szCs w:val="20"/>
                <w:u w:val="single"/>
              </w:rPr>
              <w:t xml:space="preserve"> in hard copy</w:t>
            </w:r>
            <w:r w:rsidRPr="000F114F">
              <w:rPr>
                <w:sz w:val="20"/>
                <w:szCs w:val="20"/>
              </w:rPr>
              <w:t xml:space="preserve">–when the ‘think time’ expires </w:t>
            </w:r>
          </w:p>
        </w:tc>
        <w:tc>
          <w:tcPr>
            <w:tcW w:w="829" w:type="pct"/>
          </w:tcPr>
          <w:p w14:paraId="5C038790" w14:textId="77777777" w:rsidR="00940A73" w:rsidRPr="000F114F" w:rsidRDefault="00940A73" w:rsidP="006339FB">
            <w:pPr>
              <w:spacing w:after="120"/>
              <w:rPr>
                <w:sz w:val="20"/>
                <w:szCs w:val="20"/>
                <w:highlight w:val="yellow"/>
              </w:rPr>
            </w:pPr>
            <w:r w:rsidRPr="000F114F">
              <w:rPr>
                <w:sz w:val="20"/>
                <w:szCs w:val="20"/>
              </w:rPr>
              <w:t>When ‘think time’ expires.</w:t>
            </w:r>
          </w:p>
        </w:tc>
        <w:tc>
          <w:tcPr>
            <w:tcW w:w="829" w:type="pct"/>
          </w:tcPr>
          <w:p w14:paraId="0E747C14" w14:textId="7D917B6D" w:rsidR="00940A73" w:rsidRPr="000F114F" w:rsidRDefault="00940A73" w:rsidP="006339FB">
            <w:pPr>
              <w:spacing w:after="120"/>
              <w:rPr>
                <w:sz w:val="20"/>
                <w:szCs w:val="20"/>
              </w:rPr>
            </w:pPr>
            <w:r w:rsidRPr="000F114F">
              <w:rPr>
                <w:sz w:val="20"/>
                <w:szCs w:val="20"/>
              </w:rPr>
              <w:t>When the Trial Provider records the reason they did not accept as a Valid Reason in the Department’s IT Systems.</w:t>
            </w:r>
          </w:p>
          <w:p w14:paraId="25C8B9CC" w14:textId="52409BE5" w:rsidR="00940A73" w:rsidRPr="000F114F" w:rsidRDefault="00940A73" w:rsidP="006339FB">
            <w:pPr>
              <w:spacing w:after="120"/>
              <w:rPr>
                <w:sz w:val="20"/>
                <w:szCs w:val="20"/>
                <w:highlight w:val="yellow"/>
              </w:rPr>
            </w:pPr>
            <w:r w:rsidRPr="000F114F">
              <w:rPr>
                <w:sz w:val="20"/>
                <w:szCs w:val="20"/>
              </w:rPr>
              <w:t>See the discussion on page </w:t>
            </w:r>
            <w:r w:rsidR="00E830E5">
              <w:rPr>
                <w:sz w:val="20"/>
                <w:szCs w:val="20"/>
              </w:rPr>
              <w:fldChar w:fldCharType="begin"/>
            </w:r>
            <w:r w:rsidR="00E830E5">
              <w:rPr>
                <w:sz w:val="20"/>
                <w:szCs w:val="20"/>
              </w:rPr>
              <w:instrText xml:space="preserve"> PAGEREF _Ref57195130 \h </w:instrText>
            </w:r>
            <w:r w:rsidR="00E830E5">
              <w:rPr>
                <w:sz w:val="20"/>
                <w:szCs w:val="20"/>
              </w:rPr>
            </w:r>
            <w:r w:rsidR="00E830E5">
              <w:rPr>
                <w:sz w:val="20"/>
                <w:szCs w:val="20"/>
              </w:rPr>
              <w:fldChar w:fldCharType="separate"/>
            </w:r>
            <w:r w:rsidR="00601873">
              <w:rPr>
                <w:noProof/>
                <w:sz w:val="20"/>
                <w:szCs w:val="20"/>
              </w:rPr>
              <w:t>20</w:t>
            </w:r>
            <w:r w:rsidR="00E830E5">
              <w:rPr>
                <w:sz w:val="20"/>
                <w:szCs w:val="20"/>
              </w:rPr>
              <w:fldChar w:fldCharType="end"/>
            </w:r>
            <w:r w:rsidRPr="000F114F">
              <w:rPr>
                <w:sz w:val="20"/>
                <w:szCs w:val="20"/>
              </w:rPr>
              <w:t xml:space="preserve"> of this Guideline regarding when a Provider must select a description of the Participant’s reason that was not a Valid Reason.</w:t>
            </w:r>
          </w:p>
        </w:tc>
        <w:tc>
          <w:tcPr>
            <w:tcW w:w="1682" w:type="pct"/>
            <w:vMerge/>
          </w:tcPr>
          <w:p w14:paraId="208C993C" w14:textId="77777777" w:rsidR="00940A73" w:rsidRPr="000F114F" w:rsidRDefault="00940A73" w:rsidP="006339FB">
            <w:pPr>
              <w:spacing w:after="120"/>
              <w:rPr>
                <w:sz w:val="20"/>
                <w:szCs w:val="20"/>
              </w:rPr>
            </w:pPr>
          </w:p>
        </w:tc>
      </w:tr>
      <w:tr w:rsidR="00940A73" w:rsidRPr="00940A73" w14:paraId="3957FF3E" w14:textId="77777777" w:rsidTr="00125827">
        <w:tc>
          <w:tcPr>
            <w:tcW w:w="829" w:type="pct"/>
            <w:vMerge/>
          </w:tcPr>
          <w:p w14:paraId="2D0AB7EE" w14:textId="77777777" w:rsidR="00940A73" w:rsidRPr="000F114F" w:rsidRDefault="00940A73" w:rsidP="006339FB">
            <w:pPr>
              <w:spacing w:after="120"/>
              <w:rPr>
                <w:sz w:val="20"/>
                <w:szCs w:val="20"/>
              </w:rPr>
            </w:pPr>
          </w:p>
        </w:tc>
        <w:tc>
          <w:tcPr>
            <w:tcW w:w="829" w:type="pct"/>
          </w:tcPr>
          <w:p w14:paraId="0F3EF377" w14:textId="77777777" w:rsidR="00940A73" w:rsidRPr="000F114F" w:rsidRDefault="00940A73" w:rsidP="006339FB">
            <w:pPr>
              <w:spacing w:after="120"/>
              <w:rPr>
                <w:sz w:val="20"/>
                <w:szCs w:val="20"/>
                <w:u w:val="single"/>
              </w:rPr>
            </w:pPr>
            <w:r w:rsidRPr="000F114F">
              <w:rPr>
                <w:sz w:val="20"/>
                <w:szCs w:val="20"/>
                <w:u w:val="single"/>
              </w:rPr>
              <w:t xml:space="preserve">If a Participant refuses outright to agree to Job Plan: </w:t>
            </w:r>
          </w:p>
          <w:p w14:paraId="7D0ED313" w14:textId="10DF1C3A" w:rsidR="00940A73" w:rsidRPr="000F114F" w:rsidRDefault="00940A73" w:rsidP="006339FB">
            <w:pPr>
              <w:spacing w:after="120"/>
              <w:rPr>
                <w:sz w:val="20"/>
                <w:szCs w:val="20"/>
                <w:highlight w:val="yellow"/>
              </w:rPr>
            </w:pPr>
            <w:r w:rsidRPr="000F114F">
              <w:rPr>
                <w:sz w:val="20"/>
                <w:szCs w:val="20"/>
              </w:rPr>
              <w:t>When the Trial Provider selects ‘Create Compliance’ and selects ‘submit’ on the Job Plan screen in the Department’s IT Systems.</w:t>
            </w:r>
          </w:p>
        </w:tc>
        <w:tc>
          <w:tcPr>
            <w:tcW w:w="829" w:type="pct"/>
          </w:tcPr>
          <w:p w14:paraId="3CC47E9B" w14:textId="2ABA297D" w:rsidR="00940A73" w:rsidRPr="000F114F" w:rsidRDefault="00940A73" w:rsidP="006339FB">
            <w:pPr>
              <w:spacing w:after="120"/>
              <w:rPr>
                <w:sz w:val="20"/>
                <w:szCs w:val="20"/>
              </w:rPr>
            </w:pPr>
            <w:r w:rsidRPr="000F114F">
              <w:rPr>
                <w:sz w:val="20"/>
                <w:szCs w:val="20"/>
              </w:rPr>
              <w:t>When the Trial Provider selects ‘Create Compliance’ and selects ‘submit’.</w:t>
            </w:r>
          </w:p>
          <w:p w14:paraId="5939E024" w14:textId="77777777" w:rsidR="00940A73" w:rsidRPr="000F114F" w:rsidRDefault="00940A73" w:rsidP="006339FB">
            <w:pPr>
              <w:spacing w:after="120"/>
              <w:rPr>
                <w:sz w:val="20"/>
                <w:szCs w:val="20"/>
              </w:rPr>
            </w:pPr>
            <w:r w:rsidRPr="000F114F">
              <w:rPr>
                <w:sz w:val="20"/>
                <w:szCs w:val="20"/>
              </w:rPr>
              <w:t>Demerit is automatically created and confirmed.</w:t>
            </w:r>
          </w:p>
        </w:tc>
        <w:tc>
          <w:tcPr>
            <w:tcW w:w="829" w:type="pct"/>
          </w:tcPr>
          <w:p w14:paraId="1C58AB22" w14:textId="5E5F81C2" w:rsidR="00940A73" w:rsidRPr="000F114F" w:rsidRDefault="00940A73" w:rsidP="006339FB">
            <w:pPr>
              <w:spacing w:after="120"/>
              <w:rPr>
                <w:sz w:val="20"/>
                <w:szCs w:val="20"/>
              </w:rPr>
            </w:pPr>
            <w:r w:rsidRPr="000F114F">
              <w:rPr>
                <w:sz w:val="20"/>
                <w:szCs w:val="20"/>
              </w:rPr>
              <w:t>When the Trial Provider selects ‘Create Compliance’ and selects ‘submit’.</w:t>
            </w:r>
          </w:p>
          <w:p w14:paraId="10A9F9F7" w14:textId="77777777" w:rsidR="00940A73" w:rsidRPr="000F114F" w:rsidRDefault="00940A73" w:rsidP="006339FB">
            <w:pPr>
              <w:spacing w:after="120"/>
              <w:rPr>
                <w:sz w:val="20"/>
                <w:szCs w:val="20"/>
              </w:rPr>
            </w:pPr>
            <w:r w:rsidRPr="000F114F">
              <w:rPr>
                <w:sz w:val="20"/>
                <w:szCs w:val="20"/>
              </w:rPr>
              <w:t>Demerit is automatically created and confirmed.</w:t>
            </w:r>
          </w:p>
        </w:tc>
        <w:tc>
          <w:tcPr>
            <w:tcW w:w="1682" w:type="pct"/>
            <w:vMerge/>
          </w:tcPr>
          <w:p w14:paraId="63E73E90" w14:textId="77777777" w:rsidR="00940A73" w:rsidRPr="000F114F" w:rsidRDefault="00940A73" w:rsidP="006339FB">
            <w:pPr>
              <w:spacing w:after="120"/>
              <w:rPr>
                <w:sz w:val="20"/>
                <w:szCs w:val="20"/>
              </w:rPr>
            </w:pPr>
          </w:p>
        </w:tc>
      </w:tr>
      <w:tr w:rsidR="00155F8B" w:rsidRPr="000A5F79" w14:paraId="0825FD58" w14:textId="77777777" w:rsidTr="00125827">
        <w:tc>
          <w:tcPr>
            <w:tcW w:w="829" w:type="pct"/>
          </w:tcPr>
          <w:p w14:paraId="6A5B5452" w14:textId="24769F6B" w:rsidR="00155F8B" w:rsidRPr="00E7025C" w:rsidRDefault="00155F8B" w:rsidP="00940A73">
            <w:pPr>
              <w:spacing w:after="120"/>
              <w:rPr>
                <w:b/>
                <w:sz w:val="20"/>
                <w:szCs w:val="20"/>
              </w:rPr>
            </w:pPr>
            <w:r w:rsidRPr="00E7025C">
              <w:rPr>
                <w:b/>
                <w:sz w:val="20"/>
                <w:szCs w:val="20"/>
              </w:rPr>
              <w:t>Failure to act on a job opportunity</w:t>
            </w:r>
            <w:r w:rsidR="00AE21E5" w:rsidRPr="00E7025C">
              <w:rPr>
                <w:b/>
                <w:sz w:val="20"/>
                <w:szCs w:val="20"/>
              </w:rPr>
              <w:t xml:space="preserve"> or job referral</w:t>
            </w:r>
          </w:p>
        </w:tc>
        <w:tc>
          <w:tcPr>
            <w:tcW w:w="829" w:type="pct"/>
          </w:tcPr>
          <w:p w14:paraId="4CBEBAF6" w14:textId="6D3D5034" w:rsidR="00155F8B" w:rsidRPr="000F114F" w:rsidRDefault="00155F8B" w:rsidP="00940A73">
            <w:pPr>
              <w:spacing w:after="120"/>
              <w:rPr>
                <w:sz w:val="20"/>
                <w:szCs w:val="20"/>
              </w:rPr>
            </w:pPr>
            <w:r w:rsidRPr="000F114F">
              <w:rPr>
                <w:sz w:val="20"/>
                <w:szCs w:val="20"/>
              </w:rPr>
              <w:t>When the</w:t>
            </w:r>
            <w:r w:rsidR="00940A73">
              <w:rPr>
                <w:sz w:val="20"/>
                <w:szCs w:val="20"/>
              </w:rPr>
              <w:t xml:space="preserve"> Trial</w:t>
            </w:r>
            <w:r w:rsidRPr="000F114F">
              <w:rPr>
                <w:sz w:val="20"/>
                <w:szCs w:val="20"/>
              </w:rPr>
              <w:t xml:space="preserve"> Provider records ‘Unsatisfactory—Invalid Reason’ on the Job referrals page.</w:t>
            </w:r>
          </w:p>
        </w:tc>
        <w:tc>
          <w:tcPr>
            <w:tcW w:w="829" w:type="pct"/>
          </w:tcPr>
          <w:p w14:paraId="4C173BCB" w14:textId="12F1ACC5" w:rsidR="00155F8B" w:rsidRPr="000F114F" w:rsidRDefault="00155F8B" w:rsidP="00940A73">
            <w:pPr>
              <w:spacing w:after="120"/>
              <w:rPr>
                <w:sz w:val="20"/>
                <w:szCs w:val="20"/>
              </w:rPr>
            </w:pPr>
            <w:r w:rsidRPr="000F114F">
              <w:rPr>
                <w:sz w:val="20"/>
                <w:szCs w:val="20"/>
              </w:rPr>
              <w:t xml:space="preserve">When the </w:t>
            </w:r>
            <w:r w:rsidR="00940A73">
              <w:rPr>
                <w:sz w:val="20"/>
                <w:szCs w:val="20"/>
              </w:rPr>
              <w:t xml:space="preserve">Trial </w:t>
            </w:r>
            <w:r w:rsidRPr="000F114F">
              <w:rPr>
                <w:sz w:val="20"/>
                <w:szCs w:val="20"/>
              </w:rPr>
              <w:t>Provider records ‘Unsatisfactory—Invalid Reason’ on the Job referrals page.</w:t>
            </w:r>
          </w:p>
        </w:tc>
        <w:tc>
          <w:tcPr>
            <w:tcW w:w="829" w:type="pct"/>
          </w:tcPr>
          <w:p w14:paraId="325DBF14" w14:textId="256E9D2B" w:rsidR="00155F8B" w:rsidRPr="000F114F" w:rsidRDefault="00155F8B" w:rsidP="00940A73">
            <w:pPr>
              <w:spacing w:after="120"/>
              <w:rPr>
                <w:sz w:val="20"/>
                <w:szCs w:val="20"/>
              </w:rPr>
            </w:pPr>
            <w:r w:rsidRPr="000F114F">
              <w:rPr>
                <w:sz w:val="20"/>
                <w:szCs w:val="20"/>
              </w:rPr>
              <w:t xml:space="preserve">When the </w:t>
            </w:r>
            <w:r w:rsidR="00940A73">
              <w:rPr>
                <w:sz w:val="20"/>
                <w:szCs w:val="20"/>
              </w:rPr>
              <w:t xml:space="preserve">Trial </w:t>
            </w:r>
            <w:r w:rsidRPr="000F114F">
              <w:rPr>
                <w:sz w:val="20"/>
                <w:szCs w:val="20"/>
              </w:rPr>
              <w:t>Provider records ‘Unsatisfactory—Invalid Reason’ on the Job referrals page.</w:t>
            </w:r>
          </w:p>
        </w:tc>
        <w:tc>
          <w:tcPr>
            <w:tcW w:w="1682" w:type="pct"/>
          </w:tcPr>
          <w:p w14:paraId="2EA1F2B8" w14:textId="77777777" w:rsidR="00AE21E5" w:rsidRPr="000F114F" w:rsidRDefault="00AE21E5" w:rsidP="00940A73">
            <w:pPr>
              <w:spacing w:after="120"/>
              <w:rPr>
                <w:sz w:val="20"/>
                <w:szCs w:val="20"/>
              </w:rPr>
            </w:pPr>
            <w:r w:rsidRPr="000F114F">
              <w:rPr>
                <w:sz w:val="20"/>
                <w:szCs w:val="20"/>
              </w:rPr>
              <w:t xml:space="preserve">When the Participant satisfactorily completes the Job Referral requirement. </w:t>
            </w:r>
          </w:p>
          <w:p w14:paraId="0150593C" w14:textId="7F63BD69" w:rsidR="00AE21E5" w:rsidRPr="000F114F" w:rsidRDefault="00AE21E5" w:rsidP="00940A73">
            <w:pPr>
              <w:spacing w:after="120"/>
              <w:rPr>
                <w:i/>
                <w:sz w:val="20"/>
                <w:szCs w:val="20"/>
              </w:rPr>
            </w:pPr>
            <w:r w:rsidRPr="000F114F">
              <w:rPr>
                <w:i/>
                <w:sz w:val="20"/>
                <w:szCs w:val="20"/>
              </w:rPr>
              <w:t xml:space="preserve">OR </w:t>
            </w:r>
          </w:p>
          <w:p w14:paraId="36CDC344" w14:textId="7E885AEC" w:rsidR="00155F8B" w:rsidRPr="000F114F" w:rsidRDefault="00155F8B" w:rsidP="00940A73">
            <w:pPr>
              <w:spacing w:after="120"/>
              <w:rPr>
                <w:sz w:val="20"/>
                <w:szCs w:val="20"/>
              </w:rPr>
            </w:pPr>
            <w:r w:rsidRPr="000F114F">
              <w:rPr>
                <w:sz w:val="20"/>
                <w:szCs w:val="20"/>
              </w:rPr>
              <w:t xml:space="preserve">When the </w:t>
            </w:r>
            <w:r w:rsidR="00940A73">
              <w:rPr>
                <w:sz w:val="20"/>
                <w:szCs w:val="20"/>
              </w:rPr>
              <w:t xml:space="preserve">Trial </w:t>
            </w:r>
            <w:r w:rsidRPr="000F114F">
              <w:rPr>
                <w:sz w:val="20"/>
                <w:szCs w:val="20"/>
              </w:rPr>
              <w:t xml:space="preserve">Provider selects ‘Unsatisfactory—Valid Reason’ on the Provider </w:t>
            </w:r>
            <w:r w:rsidR="004B1FEA" w:rsidRPr="000F114F">
              <w:rPr>
                <w:sz w:val="20"/>
                <w:szCs w:val="20"/>
              </w:rPr>
              <w:t>Reengagement</w:t>
            </w:r>
            <w:r w:rsidRPr="000F114F">
              <w:rPr>
                <w:sz w:val="20"/>
                <w:szCs w:val="20"/>
              </w:rPr>
              <w:t xml:space="preserve"> page in the </w:t>
            </w:r>
            <w:r w:rsidR="001008C0" w:rsidRPr="000F114F">
              <w:rPr>
                <w:sz w:val="20"/>
                <w:szCs w:val="20"/>
              </w:rPr>
              <w:t>Department’s IT System</w:t>
            </w:r>
            <w:r w:rsidR="00CA119A" w:rsidRPr="000F114F">
              <w:rPr>
                <w:sz w:val="20"/>
                <w:szCs w:val="20"/>
              </w:rPr>
              <w:t>s</w:t>
            </w:r>
            <w:r w:rsidRPr="000F114F">
              <w:rPr>
                <w:sz w:val="20"/>
                <w:szCs w:val="20"/>
              </w:rPr>
              <w:t>.</w:t>
            </w:r>
          </w:p>
          <w:p w14:paraId="0AFCD82D" w14:textId="28F627DE" w:rsidR="00155F8B" w:rsidRPr="00E7025C" w:rsidRDefault="00800297" w:rsidP="00940A73">
            <w:pPr>
              <w:spacing w:after="120"/>
              <w:rPr>
                <w:i/>
                <w:iCs/>
                <w:sz w:val="20"/>
                <w:szCs w:val="20"/>
              </w:rPr>
            </w:pPr>
            <w:r w:rsidRPr="00E7025C">
              <w:rPr>
                <w:i/>
                <w:iCs/>
                <w:sz w:val="20"/>
                <w:szCs w:val="20"/>
              </w:rPr>
              <w:t>OR</w:t>
            </w:r>
          </w:p>
          <w:p w14:paraId="20FDFE81" w14:textId="6710D481" w:rsidR="00155F8B" w:rsidRPr="000F114F" w:rsidRDefault="00155F8B" w:rsidP="00940A73">
            <w:pPr>
              <w:spacing w:after="120"/>
              <w:rPr>
                <w:sz w:val="20"/>
                <w:szCs w:val="20"/>
              </w:rPr>
            </w:pPr>
            <w:r w:rsidRPr="000F114F">
              <w:rPr>
                <w:sz w:val="20"/>
                <w:szCs w:val="20"/>
              </w:rPr>
              <w:t xml:space="preserve">When the </w:t>
            </w:r>
            <w:r w:rsidR="00940A73">
              <w:rPr>
                <w:sz w:val="20"/>
                <w:szCs w:val="20"/>
              </w:rPr>
              <w:t xml:space="preserve">Trial </w:t>
            </w:r>
            <w:r w:rsidRPr="000F114F">
              <w:rPr>
                <w:sz w:val="20"/>
                <w:szCs w:val="20"/>
              </w:rPr>
              <w:t>Provider selects ‘</w:t>
            </w:r>
            <w:r w:rsidR="004B1FEA" w:rsidRPr="000F114F">
              <w:rPr>
                <w:sz w:val="20"/>
                <w:szCs w:val="20"/>
              </w:rPr>
              <w:t>Reengagement</w:t>
            </w:r>
            <w:r w:rsidRPr="000F114F">
              <w:rPr>
                <w:sz w:val="20"/>
                <w:szCs w:val="20"/>
              </w:rPr>
              <w:t xml:space="preserve"> Not Required’ on the Provider </w:t>
            </w:r>
            <w:r w:rsidR="004B1FEA" w:rsidRPr="000F114F">
              <w:rPr>
                <w:sz w:val="20"/>
                <w:szCs w:val="20"/>
              </w:rPr>
              <w:t>Reengagement</w:t>
            </w:r>
            <w:r w:rsidRPr="000F114F">
              <w:rPr>
                <w:sz w:val="20"/>
                <w:szCs w:val="20"/>
              </w:rPr>
              <w:t xml:space="preserve"> page in the </w:t>
            </w:r>
            <w:r w:rsidR="001008C0" w:rsidRPr="000F114F">
              <w:rPr>
                <w:sz w:val="20"/>
                <w:szCs w:val="20"/>
              </w:rPr>
              <w:t>Department’s IT System</w:t>
            </w:r>
            <w:r w:rsidR="00BE4C55" w:rsidRPr="000F114F">
              <w:rPr>
                <w:sz w:val="20"/>
                <w:szCs w:val="20"/>
              </w:rPr>
              <w:t>s</w:t>
            </w:r>
            <w:r w:rsidRPr="000F114F">
              <w:rPr>
                <w:sz w:val="20"/>
                <w:szCs w:val="20"/>
              </w:rPr>
              <w:t xml:space="preserve">. </w:t>
            </w:r>
          </w:p>
          <w:p w14:paraId="4B1971A1" w14:textId="1DE4410F" w:rsidR="00155F8B" w:rsidRPr="00E7025C" w:rsidRDefault="00155F8B" w:rsidP="00940A73">
            <w:pPr>
              <w:spacing w:after="120"/>
              <w:rPr>
                <w:i/>
                <w:iCs/>
                <w:sz w:val="20"/>
                <w:szCs w:val="20"/>
              </w:rPr>
            </w:pPr>
            <w:r w:rsidRPr="00E7025C">
              <w:rPr>
                <w:i/>
                <w:iCs/>
                <w:sz w:val="20"/>
                <w:szCs w:val="20"/>
              </w:rPr>
              <w:t>OR</w:t>
            </w:r>
          </w:p>
          <w:p w14:paraId="58A094F2" w14:textId="1614E262" w:rsidR="00541A98" w:rsidRPr="000F114F" w:rsidRDefault="00541A98" w:rsidP="00940A73">
            <w:pPr>
              <w:spacing w:after="120"/>
              <w:rPr>
                <w:sz w:val="20"/>
                <w:szCs w:val="20"/>
              </w:rPr>
            </w:pPr>
            <w:r w:rsidRPr="000F114F">
              <w:rPr>
                <w:sz w:val="20"/>
                <w:szCs w:val="20"/>
              </w:rPr>
              <w:t xml:space="preserve">When the </w:t>
            </w:r>
            <w:r w:rsidR="00940A73">
              <w:rPr>
                <w:sz w:val="20"/>
                <w:szCs w:val="20"/>
              </w:rPr>
              <w:t xml:space="preserve">Trial </w:t>
            </w:r>
            <w:r w:rsidRPr="000F114F">
              <w:rPr>
                <w:sz w:val="20"/>
                <w:szCs w:val="20"/>
              </w:rPr>
              <w:t>Provider selects ‘Compliance action no longer appropriate’ on the Provider Re</w:t>
            </w:r>
            <w:r w:rsidRPr="000F114F">
              <w:rPr>
                <w:rFonts w:ascii="Cambria Math" w:hAnsi="Cambria Math" w:cs="Cambria Math"/>
                <w:sz w:val="20"/>
                <w:szCs w:val="20"/>
              </w:rPr>
              <w:t>‑</w:t>
            </w:r>
            <w:r w:rsidRPr="000F114F">
              <w:rPr>
                <w:sz w:val="20"/>
                <w:szCs w:val="20"/>
              </w:rPr>
              <w:t>engagement page.</w:t>
            </w:r>
          </w:p>
          <w:p w14:paraId="0746BB82" w14:textId="693DD762" w:rsidR="00541A98" w:rsidRPr="00E7025C" w:rsidRDefault="00541A98" w:rsidP="00940A73">
            <w:pPr>
              <w:spacing w:after="120"/>
              <w:rPr>
                <w:i/>
                <w:iCs/>
                <w:sz w:val="20"/>
                <w:szCs w:val="20"/>
              </w:rPr>
            </w:pPr>
            <w:r w:rsidRPr="00E7025C">
              <w:rPr>
                <w:i/>
                <w:iCs/>
                <w:sz w:val="20"/>
                <w:szCs w:val="20"/>
              </w:rPr>
              <w:t>OR</w:t>
            </w:r>
          </w:p>
          <w:p w14:paraId="2A29145E" w14:textId="06642F57" w:rsidR="00155F8B" w:rsidRPr="000F114F" w:rsidRDefault="00155F8B" w:rsidP="00940A73">
            <w:pPr>
              <w:spacing w:after="120"/>
              <w:rPr>
                <w:sz w:val="20"/>
                <w:szCs w:val="20"/>
              </w:rPr>
            </w:pPr>
            <w:r w:rsidRPr="000F114F">
              <w:rPr>
                <w:sz w:val="20"/>
                <w:szCs w:val="20"/>
              </w:rPr>
              <w:t xml:space="preserve">If a Capability Interview is the Reconnection Requirement, the </w:t>
            </w:r>
            <w:r w:rsidR="001008C0" w:rsidRPr="000F114F">
              <w:rPr>
                <w:sz w:val="20"/>
                <w:szCs w:val="20"/>
              </w:rPr>
              <w:t>Department’s IT System</w:t>
            </w:r>
            <w:r w:rsidR="00CA119A" w:rsidRPr="000F114F">
              <w:rPr>
                <w:sz w:val="20"/>
                <w:szCs w:val="20"/>
              </w:rPr>
              <w:t>s</w:t>
            </w:r>
            <w:r w:rsidRPr="000F114F">
              <w:rPr>
                <w:sz w:val="20"/>
                <w:szCs w:val="20"/>
              </w:rPr>
              <w:t xml:space="preserve"> will lift the Income Support Payment suspension once the Provider selects ‘Attended’ or ‘Did Not Attend –Valid’ in the Participant’s Electronic Calendar in relation to the Capability Interview. </w:t>
            </w:r>
          </w:p>
          <w:p w14:paraId="6B3457BB" w14:textId="4E907FB4" w:rsidR="00541A98" w:rsidRPr="00E7025C" w:rsidRDefault="00541A98" w:rsidP="00940A73">
            <w:pPr>
              <w:spacing w:after="120"/>
              <w:rPr>
                <w:i/>
                <w:iCs/>
                <w:sz w:val="20"/>
                <w:szCs w:val="20"/>
              </w:rPr>
            </w:pPr>
            <w:r w:rsidRPr="00E7025C">
              <w:rPr>
                <w:i/>
                <w:iCs/>
                <w:sz w:val="20"/>
                <w:szCs w:val="20"/>
              </w:rPr>
              <w:t>OR</w:t>
            </w:r>
          </w:p>
          <w:p w14:paraId="3E2A38B3" w14:textId="4C78DF37" w:rsidR="00541A98" w:rsidRPr="000F114F" w:rsidRDefault="00541A98" w:rsidP="00940A73">
            <w:pPr>
              <w:spacing w:after="120"/>
              <w:rPr>
                <w:sz w:val="20"/>
                <w:szCs w:val="20"/>
              </w:rPr>
            </w:pPr>
            <w:r w:rsidRPr="000F114F">
              <w:rPr>
                <w:sz w:val="20"/>
                <w:szCs w:val="20"/>
              </w:rPr>
              <w:lastRenderedPageBreak/>
              <w:t xml:space="preserve">When the Trial Provider selects ‘Unable to </w:t>
            </w:r>
            <w:r w:rsidR="004B1FEA" w:rsidRPr="000F114F">
              <w:rPr>
                <w:sz w:val="20"/>
                <w:szCs w:val="20"/>
              </w:rPr>
              <w:t>Reengage</w:t>
            </w:r>
            <w:r w:rsidRPr="000F114F">
              <w:rPr>
                <w:sz w:val="20"/>
                <w:szCs w:val="20"/>
              </w:rPr>
              <w:t xml:space="preserve"> Within two Business Days’ on the Provider Reengagement page in the </w:t>
            </w:r>
            <w:r w:rsidR="001008C0" w:rsidRPr="000F114F">
              <w:rPr>
                <w:sz w:val="20"/>
                <w:szCs w:val="20"/>
              </w:rPr>
              <w:t>Department’s IT System</w:t>
            </w:r>
            <w:r w:rsidR="00CA119A" w:rsidRPr="000F114F">
              <w:rPr>
                <w:sz w:val="20"/>
                <w:szCs w:val="20"/>
              </w:rPr>
              <w:t>s</w:t>
            </w:r>
            <w:r w:rsidRPr="000F114F">
              <w:rPr>
                <w:sz w:val="20"/>
                <w:szCs w:val="20"/>
              </w:rPr>
              <w:t xml:space="preserve"> in regard to a Capability Interview.</w:t>
            </w:r>
          </w:p>
          <w:p w14:paraId="04FF1CB0" w14:textId="77777777" w:rsidR="00155F8B" w:rsidRPr="00E7025C" w:rsidRDefault="00155F8B" w:rsidP="00940A73">
            <w:pPr>
              <w:spacing w:after="120"/>
              <w:rPr>
                <w:i/>
                <w:iCs/>
                <w:sz w:val="20"/>
                <w:szCs w:val="20"/>
              </w:rPr>
            </w:pPr>
            <w:r w:rsidRPr="00E7025C">
              <w:rPr>
                <w:i/>
                <w:iCs/>
                <w:sz w:val="20"/>
                <w:szCs w:val="20"/>
              </w:rPr>
              <w:t>OR</w:t>
            </w:r>
          </w:p>
          <w:p w14:paraId="51781E0F" w14:textId="4E9FFCF8" w:rsidR="00155F8B" w:rsidRPr="000F114F" w:rsidRDefault="00155F8B" w:rsidP="00940A73">
            <w:pPr>
              <w:spacing w:after="120"/>
              <w:rPr>
                <w:sz w:val="20"/>
                <w:szCs w:val="20"/>
              </w:rPr>
            </w:pPr>
            <w:r w:rsidRPr="000F114F">
              <w:rPr>
                <w:sz w:val="20"/>
                <w:szCs w:val="20"/>
              </w:rPr>
              <w:t>If a Capability Assessment is the Reconnection Requirement, Services Australia will lift the Income Support Payment suspension once the Participant contacts them to participate in a Capability Assessment.</w:t>
            </w:r>
          </w:p>
        </w:tc>
      </w:tr>
      <w:tr w:rsidR="00DE62ED" w:rsidRPr="000A5F79" w14:paraId="27545C57" w14:textId="77777777" w:rsidTr="00125827">
        <w:tc>
          <w:tcPr>
            <w:tcW w:w="829" w:type="pct"/>
            <w:vMerge w:val="restart"/>
          </w:tcPr>
          <w:p w14:paraId="7FE7BAB2" w14:textId="77777777" w:rsidR="00DE62ED" w:rsidRPr="00E7025C" w:rsidRDefault="00DE62ED" w:rsidP="00E7025C">
            <w:pPr>
              <w:spacing w:after="120"/>
              <w:rPr>
                <w:sz w:val="20"/>
                <w:szCs w:val="20"/>
              </w:rPr>
            </w:pPr>
            <w:r w:rsidRPr="00E7025C">
              <w:rPr>
                <w:b/>
                <w:sz w:val="20"/>
                <w:szCs w:val="20"/>
              </w:rPr>
              <w:lastRenderedPageBreak/>
              <w:t>Job Search Failure</w:t>
            </w:r>
          </w:p>
          <w:p w14:paraId="77F2424F" w14:textId="389A3F92" w:rsidR="00E5205D" w:rsidRPr="0008747D" w:rsidRDefault="00DE62ED" w:rsidP="0008747D">
            <w:pPr>
              <w:spacing w:after="120"/>
              <w:rPr>
                <w:sz w:val="20"/>
                <w:szCs w:val="20"/>
              </w:rPr>
            </w:pPr>
            <w:r w:rsidRPr="000F114F">
              <w:rPr>
                <w:sz w:val="20"/>
                <w:szCs w:val="20"/>
              </w:rPr>
              <w:t>The Participant failed to undertake adequate Job Searches.</w:t>
            </w:r>
          </w:p>
        </w:tc>
        <w:tc>
          <w:tcPr>
            <w:tcW w:w="829" w:type="pct"/>
          </w:tcPr>
          <w:p w14:paraId="23E6D673" w14:textId="6AB89361" w:rsidR="00DE62ED" w:rsidRPr="000F114F" w:rsidRDefault="00DE62ED" w:rsidP="00E7025C">
            <w:pPr>
              <w:spacing w:after="120"/>
              <w:rPr>
                <w:sz w:val="20"/>
                <w:szCs w:val="20"/>
                <w:highlight w:val="magenta"/>
              </w:rPr>
            </w:pPr>
            <w:r w:rsidRPr="000F114F">
              <w:rPr>
                <w:sz w:val="20"/>
                <w:szCs w:val="20"/>
              </w:rPr>
              <w:t>When the Job Search Period ends and the number of Job Search efforts that are recorded by the Participant in the Department’s IT System</w:t>
            </w:r>
            <w:r w:rsidR="00BE4C55" w:rsidRPr="000F114F">
              <w:rPr>
                <w:sz w:val="20"/>
                <w:szCs w:val="20"/>
              </w:rPr>
              <w:t>s</w:t>
            </w:r>
            <w:r w:rsidRPr="000F114F">
              <w:rPr>
                <w:sz w:val="20"/>
                <w:szCs w:val="20"/>
              </w:rPr>
              <w:t xml:space="preserve"> is not equal to the number of Job Search efforts that are required under the Participant’s Job Plan</w:t>
            </w:r>
            <w:r w:rsidR="005A023D" w:rsidRPr="00E7025C">
              <w:rPr>
                <w:sz w:val="20"/>
                <w:szCs w:val="20"/>
              </w:rPr>
              <w:t xml:space="preserve"> </w:t>
            </w:r>
            <w:r w:rsidR="005A023D" w:rsidRPr="000F114F">
              <w:rPr>
                <w:sz w:val="20"/>
                <w:szCs w:val="20"/>
              </w:rPr>
              <w:t>or, where relevant, the pro-rated number of Job Search efforts</w:t>
            </w:r>
            <w:r w:rsidRPr="000F114F">
              <w:rPr>
                <w:sz w:val="20"/>
                <w:szCs w:val="20"/>
              </w:rPr>
              <w:t>.</w:t>
            </w:r>
          </w:p>
        </w:tc>
        <w:tc>
          <w:tcPr>
            <w:tcW w:w="829" w:type="pct"/>
          </w:tcPr>
          <w:p w14:paraId="69BDB618" w14:textId="2A8248CC" w:rsidR="00DE62ED" w:rsidRPr="000F114F" w:rsidRDefault="00DE62ED" w:rsidP="00E7025C">
            <w:pPr>
              <w:spacing w:after="120"/>
              <w:rPr>
                <w:sz w:val="20"/>
                <w:szCs w:val="20"/>
                <w:highlight w:val="magenta"/>
              </w:rPr>
            </w:pPr>
            <w:r w:rsidRPr="000F114F">
              <w:rPr>
                <w:sz w:val="20"/>
                <w:szCs w:val="20"/>
              </w:rPr>
              <w:t>When the Job Search Period ends and the number of Job Search efforts that are recorded by the Participant in the Department’s IT System</w:t>
            </w:r>
            <w:r w:rsidR="00BE4C55" w:rsidRPr="000F114F">
              <w:rPr>
                <w:sz w:val="20"/>
                <w:szCs w:val="20"/>
              </w:rPr>
              <w:t>s</w:t>
            </w:r>
            <w:r w:rsidRPr="000F114F">
              <w:rPr>
                <w:sz w:val="20"/>
                <w:szCs w:val="20"/>
              </w:rPr>
              <w:t xml:space="preserve"> is not equal to the number of Job Search efforts that are required under the Participant’s Job Plan.</w:t>
            </w:r>
          </w:p>
          <w:p w14:paraId="2DFF9907" w14:textId="77777777" w:rsidR="00DE62ED" w:rsidRPr="000F114F" w:rsidRDefault="00DE62ED" w:rsidP="00E7025C">
            <w:pPr>
              <w:spacing w:after="120"/>
              <w:rPr>
                <w:sz w:val="20"/>
                <w:szCs w:val="20"/>
                <w:highlight w:val="magenta"/>
              </w:rPr>
            </w:pPr>
            <w:r w:rsidRPr="000F114F">
              <w:rPr>
                <w:sz w:val="20"/>
                <w:szCs w:val="20"/>
              </w:rPr>
              <w:t>Demerit is automatically created and confirmed.</w:t>
            </w:r>
          </w:p>
        </w:tc>
        <w:tc>
          <w:tcPr>
            <w:tcW w:w="829" w:type="pct"/>
          </w:tcPr>
          <w:p w14:paraId="419E6102" w14:textId="1A53AD96" w:rsidR="00DE62ED" w:rsidRPr="000F114F" w:rsidRDefault="00DE62ED" w:rsidP="00E7025C">
            <w:pPr>
              <w:spacing w:after="120"/>
              <w:rPr>
                <w:sz w:val="20"/>
                <w:szCs w:val="20"/>
                <w:highlight w:val="magenta"/>
              </w:rPr>
            </w:pPr>
            <w:r w:rsidRPr="000F114F">
              <w:rPr>
                <w:sz w:val="20"/>
                <w:szCs w:val="20"/>
              </w:rPr>
              <w:t>When the Job Search Period ends and the number of Job Search efforts that are recorded by the Participant in the Department’s IT System</w:t>
            </w:r>
            <w:r w:rsidR="00BE4C55" w:rsidRPr="000F114F">
              <w:rPr>
                <w:sz w:val="20"/>
                <w:szCs w:val="20"/>
              </w:rPr>
              <w:t>s</w:t>
            </w:r>
            <w:r w:rsidRPr="000F114F">
              <w:rPr>
                <w:sz w:val="20"/>
                <w:szCs w:val="20"/>
              </w:rPr>
              <w:t xml:space="preserve"> is not equal to the number of Job Search efforts that are required under the Participant’s Job Plan.</w:t>
            </w:r>
          </w:p>
          <w:p w14:paraId="73FC5DCB" w14:textId="77777777" w:rsidR="00DE62ED" w:rsidRPr="000F114F" w:rsidRDefault="00DE62ED" w:rsidP="00E7025C">
            <w:pPr>
              <w:spacing w:after="120"/>
              <w:rPr>
                <w:sz w:val="20"/>
                <w:szCs w:val="20"/>
                <w:highlight w:val="magenta"/>
              </w:rPr>
            </w:pPr>
            <w:r w:rsidRPr="000F114F">
              <w:rPr>
                <w:sz w:val="20"/>
                <w:szCs w:val="20"/>
              </w:rPr>
              <w:t>Demerit is automatically confirmed</w:t>
            </w:r>
            <w:r w:rsidRPr="000F114F">
              <w:rPr>
                <w:rFonts w:cstheme="minorHAnsi"/>
                <w:sz w:val="20"/>
                <w:szCs w:val="20"/>
              </w:rPr>
              <w:t>.</w:t>
            </w:r>
          </w:p>
        </w:tc>
        <w:tc>
          <w:tcPr>
            <w:tcW w:w="1682" w:type="pct"/>
            <w:vMerge w:val="restart"/>
          </w:tcPr>
          <w:p w14:paraId="6A607DB9" w14:textId="45FACF8C" w:rsidR="00AE21E5" w:rsidRPr="000F114F" w:rsidRDefault="00AE21E5" w:rsidP="00E7025C">
            <w:pPr>
              <w:spacing w:after="120"/>
              <w:rPr>
                <w:sz w:val="20"/>
                <w:szCs w:val="20"/>
              </w:rPr>
            </w:pPr>
            <w:r w:rsidRPr="000F114F">
              <w:rPr>
                <w:sz w:val="20"/>
                <w:szCs w:val="20"/>
              </w:rPr>
              <w:t>When the Participant submits sufficient Job Searches to meet their Reconnection Requirement.</w:t>
            </w:r>
          </w:p>
          <w:p w14:paraId="1B056D49" w14:textId="5B1C4189" w:rsidR="00AE21E5" w:rsidRPr="000F114F" w:rsidRDefault="00AE21E5" w:rsidP="00E7025C">
            <w:pPr>
              <w:spacing w:after="120"/>
              <w:rPr>
                <w:i/>
                <w:sz w:val="20"/>
                <w:szCs w:val="20"/>
              </w:rPr>
            </w:pPr>
            <w:r w:rsidRPr="000F114F">
              <w:rPr>
                <w:i/>
                <w:sz w:val="20"/>
                <w:szCs w:val="20"/>
              </w:rPr>
              <w:t>OR</w:t>
            </w:r>
          </w:p>
          <w:p w14:paraId="7F98FFA6" w14:textId="1C7C5341" w:rsidR="00306B6C" w:rsidRPr="000F114F" w:rsidRDefault="00306B6C" w:rsidP="00E7025C">
            <w:pPr>
              <w:spacing w:after="120"/>
              <w:rPr>
                <w:sz w:val="20"/>
                <w:szCs w:val="20"/>
              </w:rPr>
            </w:pPr>
            <w:r w:rsidRPr="000F114F">
              <w:rPr>
                <w:sz w:val="20"/>
                <w:szCs w:val="20"/>
              </w:rPr>
              <w:t xml:space="preserve">When the </w:t>
            </w:r>
            <w:r w:rsidR="00940A73">
              <w:rPr>
                <w:sz w:val="20"/>
                <w:szCs w:val="20"/>
              </w:rPr>
              <w:t xml:space="preserve">Trial </w:t>
            </w:r>
            <w:r w:rsidRPr="000F114F">
              <w:rPr>
                <w:sz w:val="20"/>
                <w:szCs w:val="20"/>
              </w:rPr>
              <w:t xml:space="preserve">Provider selects ‘Yes’ in response to the question ‘Do you accept the job seeker’s reason?’ and records the reason accepted as Valid on the Provider </w:t>
            </w:r>
            <w:r w:rsidR="004B1FEA" w:rsidRPr="000F114F">
              <w:rPr>
                <w:sz w:val="20"/>
                <w:szCs w:val="20"/>
              </w:rPr>
              <w:t>Reengagement</w:t>
            </w:r>
            <w:r w:rsidRPr="000F114F">
              <w:rPr>
                <w:sz w:val="20"/>
                <w:szCs w:val="20"/>
              </w:rPr>
              <w:t xml:space="preserve"> Page in the </w:t>
            </w:r>
            <w:r w:rsidR="001008C0" w:rsidRPr="000F114F">
              <w:rPr>
                <w:sz w:val="20"/>
                <w:szCs w:val="20"/>
              </w:rPr>
              <w:t>Department’s IT System</w:t>
            </w:r>
            <w:r w:rsidR="00CA119A" w:rsidRPr="000F114F">
              <w:rPr>
                <w:sz w:val="20"/>
                <w:szCs w:val="20"/>
              </w:rPr>
              <w:t>s</w:t>
            </w:r>
            <w:r w:rsidRPr="000F114F">
              <w:rPr>
                <w:sz w:val="20"/>
                <w:szCs w:val="20"/>
              </w:rPr>
              <w:t>.</w:t>
            </w:r>
          </w:p>
          <w:p w14:paraId="5D6AF703" w14:textId="0FC21C57" w:rsidR="00541A98" w:rsidRPr="00E7025C" w:rsidRDefault="00541A98" w:rsidP="00E7025C">
            <w:pPr>
              <w:spacing w:after="120"/>
              <w:rPr>
                <w:i/>
                <w:iCs/>
                <w:sz w:val="20"/>
                <w:szCs w:val="20"/>
              </w:rPr>
            </w:pPr>
            <w:r w:rsidRPr="00E7025C">
              <w:rPr>
                <w:i/>
                <w:iCs/>
                <w:sz w:val="20"/>
                <w:szCs w:val="20"/>
              </w:rPr>
              <w:t>OR</w:t>
            </w:r>
          </w:p>
          <w:p w14:paraId="12FAA091" w14:textId="1131ACCC" w:rsidR="00541A98" w:rsidRPr="000F114F" w:rsidRDefault="00541A98" w:rsidP="00E7025C">
            <w:pPr>
              <w:spacing w:after="120"/>
              <w:rPr>
                <w:sz w:val="20"/>
                <w:szCs w:val="20"/>
              </w:rPr>
            </w:pPr>
            <w:r w:rsidRPr="000F114F">
              <w:rPr>
                <w:sz w:val="20"/>
                <w:szCs w:val="20"/>
              </w:rPr>
              <w:t xml:space="preserve">If a Capability Interview is the Reconnection Requirement, the </w:t>
            </w:r>
            <w:r w:rsidR="001008C0" w:rsidRPr="000F114F">
              <w:rPr>
                <w:sz w:val="20"/>
                <w:szCs w:val="20"/>
              </w:rPr>
              <w:t>Department’s IT System</w:t>
            </w:r>
            <w:r w:rsidR="00BE4C55" w:rsidRPr="000F114F">
              <w:rPr>
                <w:sz w:val="20"/>
                <w:szCs w:val="20"/>
              </w:rPr>
              <w:t>s</w:t>
            </w:r>
            <w:r w:rsidRPr="000F114F">
              <w:rPr>
                <w:sz w:val="20"/>
                <w:szCs w:val="20"/>
              </w:rPr>
              <w:t xml:space="preserve"> will lift the Income Support Payment suspension once the</w:t>
            </w:r>
            <w:r w:rsidR="00940A73">
              <w:rPr>
                <w:sz w:val="20"/>
                <w:szCs w:val="20"/>
              </w:rPr>
              <w:t xml:space="preserve"> Trial</w:t>
            </w:r>
            <w:r w:rsidRPr="000F114F">
              <w:rPr>
                <w:sz w:val="20"/>
                <w:szCs w:val="20"/>
              </w:rPr>
              <w:t xml:space="preserve"> Provider selects ‘Attended’ or ‘Did Not Attend –Valid’ in the Participant’s Electronic Calendar in relation to the Capability Interview. </w:t>
            </w:r>
          </w:p>
          <w:p w14:paraId="33EE8B01" w14:textId="39BEBEF7" w:rsidR="00541A98" w:rsidRPr="00940A73" w:rsidRDefault="00541A98" w:rsidP="00E7025C">
            <w:pPr>
              <w:spacing w:after="120"/>
              <w:rPr>
                <w:i/>
                <w:iCs/>
                <w:sz w:val="20"/>
                <w:szCs w:val="20"/>
              </w:rPr>
            </w:pPr>
            <w:r w:rsidRPr="00940A73">
              <w:rPr>
                <w:i/>
                <w:iCs/>
                <w:sz w:val="20"/>
                <w:szCs w:val="20"/>
              </w:rPr>
              <w:t>OR</w:t>
            </w:r>
          </w:p>
          <w:p w14:paraId="33A72D4F" w14:textId="6CACFF25" w:rsidR="00DE62ED" w:rsidRPr="000F114F" w:rsidRDefault="00541A98" w:rsidP="00E7025C">
            <w:pPr>
              <w:spacing w:after="120"/>
              <w:rPr>
                <w:sz w:val="20"/>
                <w:szCs w:val="20"/>
              </w:rPr>
            </w:pPr>
            <w:r w:rsidRPr="000F114F">
              <w:rPr>
                <w:sz w:val="20"/>
                <w:szCs w:val="20"/>
              </w:rPr>
              <w:t xml:space="preserve">When the Trial Provider selects ‘Unable to </w:t>
            </w:r>
            <w:r w:rsidR="004B1FEA" w:rsidRPr="000F114F">
              <w:rPr>
                <w:sz w:val="20"/>
                <w:szCs w:val="20"/>
              </w:rPr>
              <w:t>Reengage</w:t>
            </w:r>
            <w:r w:rsidRPr="000F114F">
              <w:rPr>
                <w:sz w:val="20"/>
                <w:szCs w:val="20"/>
              </w:rPr>
              <w:t xml:space="preserve"> Within two Business Days’ on the Provider </w:t>
            </w:r>
            <w:r w:rsidRPr="000F114F">
              <w:rPr>
                <w:sz w:val="20"/>
                <w:szCs w:val="20"/>
              </w:rPr>
              <w:lastRenderedPageBreak/>
              <w:t xml:space="preserve">Reengagement page in the </w:t>
            </w:r>
            <w:r w:rsidR="001008C0" w:rsidRPr="000F114F">
              <w:rPr>
                <w:sz w:val="20"/>
                <w:szCs w:val="20"/>
              </w:rPr>
              <w:t>Department’s IT System</w:t>
            </w:r>
            <w:r w:rsidR="00CA119A" w:rsidRPr="000F114F">
              <w:rPr>
                <w:sz w:val="20"/>
                <w:szCs w:val="20"/>
              </w:rPr>
              <w:t>s</w:t>
            </w:r>
            <w:r w:rsidRPr="000F114F">
              <w:rPr>
                <w:sz w:val="20"/>
                <w:szCs w:val="20"/>
              </w:rPr>
              <w:t xml:space="preserve"> in regard to a Capability Interview.</w:t>
            </w:r>
          </w:p>
          <w:p w14:paraId="1FF6918F" w14:textId="3AF695E0" w:rsidR="00DE62ED" w:rsidRPr="00E7025C" w:rsidRDefault="00800297" w:rsidP="00E7025C">
            <w:pPr>
              <w:spacing w:after="120"/>
              <w:rPr>
                <w:i/>
                <w:sz w:val="20"/>
                <w:szCs w:val="20"/>
              </w:rPr>
            </w:pPr>
            <w:r w:rsidRPr="000F114F">
              <w:rPr>
                <w:i/>
                <w:sz w:val="20"/>
                <w:szCs w:val="20"/>
              </w:rPr>
              <w:t>OR</w:t>
            </w:r>
          </w:p>
          <w:p w14:paraId="513ACEA6" w14:textId="77777777" w:rsidR="00DE62ED" w:rsidRPr="000F114F" w:rsidRDefault="00DE62ED" w:rsidP="00E7025C">
            <w:pPr>
              <w:spacing w:after="120"/>
              <w:rPr>
                <w:sz w:val="20"/>
                <w:szCs w:val="20"/>
              </w:rPr>
            </w:pPr>
            <w:r w:rsidRPr="000F114F">
              <w:rPr>
                <w:sz w:val="20"/>
                <w:szCs w:val="20"/>
              </w:rPr>
              <w:t xml:space="preserve">If a Capability Assessment is the Reconnection Requirement, Services Australia will lift the Income Support Payment suspension once the Participant contacts them to participate in a Capability Assessment. </w:t>
            </w:r>
          </w:p>
          <w:p w14:paraId="58169CE1" w14:textId="77777777" w:rsidR="00DE62ED" w:rsidRPr="000F114F" w:rsidRDefault="00DE62ED" w:rsidP="00E7025C">
            <w:pPr>
              <w:spacing w:after="120"/>
              <w:rPr>
                <w:i/>
                <w:sz w:val="20"/>
                <w:szCs w:val="20"/>
              </w:rPr>
            </w:pPr>
            <w:r w:rsidRPr="000F114F">
              <w:rPr>
                <w:i/>
                <w:sz w:val="20"/>
                <w:szCs w:val="20"/>
              </w:rPr>
              <w:t>OR</w:t>
            </w:r>
          </w:p>
          <w:p w14:paraId="768D5720" w14:textId="42A6C037" w:rsidR="00DE62ED" w:rsidRPr="000F114F" w:rsidRDefault="00DE62ED" w:rsidP="00E7025C">
            <w:pPr>
              <w:spacing w:after="120"/>
              <w:rPr>
                <w:sz w:val="20"/>
                <w:szCs w:val="20"/>
                <w:highlight w:val="magenta"/>
              </w:rPr>
            </w:pPr>
            <w:r w:rsidRPr="000F114F">
              <w:rPr>
                <w:sz w:val="20"/>
                <w:szCs w:val="20"/>
              </w:rPr>
              <w:t xml:space="preserve">When the </w:t>
            </w:r>
            <w:r w:rsidR="007F0A30" w:rsidRPr="000F114F">
              <w:rPr>
                <w:sz w:val="20"/>
                <w:szCs w:val="20"/>
              </w:rPr>
              <w:t xml:space="preserve">Trial </w:t>
            </w:r>
            <w:r w:rsidRPr="000F114F">
              <w:rPr>
                <w:sz w:val="20"/>
                <w:szCs w:val="20"/>
              </w:rPr>
              <w:t>Provider selects ‘Compliance action no longer appropriate’ on the Provider Re</w:t>
            </w:r>
            <w:r w:rsidRPr="000F114F">
              <w:rPr>
                <w:rFonts w:ascii="Cambria Math" w:hAnsi="Cambria Math" w:cs="Cambria Math"/>
                <w:sz w:val="20"/>
                <w:szCs w:val="20"/>
              </w:rPr>
              <w:t>‑</w:t>
            </w:r>
            <w:r w:rsidRPr="000F114F">
              <w:rPr>
                <w:sz w:val="20"/>
                <w:szCs w:val="20"/>
              </w:rPr>
              <w:t xml:space="preserve">engagement page. </w:t>
            </w:r>
          </w:p>
        </w:tc>
      </w:tr>
      <w:tr w:rsidR="00DE62ED" w:rsidRPr="000A5F79" w14:paraId="6C1A37B7" w14:textId="77777777" w:rsidTr="00125827">
        <w:tc>
          <w:tcPr>
            <w:tcW w:w="829" w:type="pct"/>
            <w:vMerge/>
          </w:tcPr>
          <w:p w14:paraId="6A6736DE" w14:textId="77777777" w:rsidR="00DE62ED" w:rsidRPr="000F114F" w:rsidRDefault="00DE62ED" w:rsidP="006339FB">
            <w:pPr>
              <w:spacing w:after="120"/>
              <w:ind w:left="720"/>
              <w:contextualSpacing/>
              <w:rPr>
                <w:sz w:val="20"/>
                <w:szCs w:val="20"/>
              </w:rPr>
            </w:pPr>
          </w:p>
        </w:tc>
        <w:tc>
          <w:tcPr>
            <w:tcW w:w="829" w:type="pct"/>
          </w:tcPr>
          <w:p w14:paraId="14B0C482" w14:textId="303771D4" w:rsidR="00DE62ED" w:rsidRPr="000F114F" w:rsidRDefault="00DE62ED" w:rsidP="006339FB">
            <w:pPr>
              <w:spacing w:after="120"/>
              <w:rPr>
                <w:sz w:val="20"/>
                <w:szCs w:val="20"/>
              </w:rPr>
            </w:pPr>
            <w:r w:rsidRPr="000F114F">
              <w:rPr>
                <w:sz w:val="20"/>
                <w:szCs w:val="20"/>
              </w:rPr>
              <w:t xml:space="preserve">If the </w:t>
            </w:r>
            <w:r w:rsidR="007F0A30" w:rsidRPr="000F114F">
              <w:rPr>
                <w:sz w:val="20"/>
                <w:szCs w:val="20"/>
              </w:rPr>
              <w:t xml:space="preserve">Trial </w:t>
            </w:r>
            <w:r w:rsidRPr="000F114F">
              <w:rPr>
                <w:sz w:val="20"/>
                <w:szCs w:val="20"/>
              </w:rPr>
              <w:t xml:space="preserve">Provider assesses that submitted Job Search efforts are not of satisfactory quality to have satisfactorily met </w:t>
            </w:r>
            <w:r w:rsidRPr="000F114F">
              <w:rPr>
                <w:sz w:val="20"/>
                <w:szCs w:val="20"/>
              </w:rPr>
              <w:lastRenderedPageBreak/>
              <w:t xml:space="preserve">their requirement, payment is suspended when the </w:t>
            </w:r>
            <w:r w:rsidR="007F0A30" w:rsidRPr="000F114F">
              <w:rPr>
                <w:sz w:val="20"/>
                <w:szCs w:val="20"/>
              </w:rPr>
              <w:t xml:space="preserve">Trial </w:t>
            </w:r>
            <w:r w:rsidRPr="000F114F">
              <w:rPr>
                <w:sz w:val="20"/>
                <w:szCs w:val="20"/>
              </w:rPr>
              <w:t>Provider records an ‘Unsatisfactory’ assessment result in the Job Search Reporting page.</w:t>
            </w:r>
          </w:p>
        </w:tc>
        <w:tc>
          <w:tcPr>
            <w:tcW w:w="829" w:type="pct"/>
          </w:tcPr>
          <w:p w14:paraId="5C6F6B3E" w14:textId="232E27A4" w:rsidR="00DE62ED" w:rsidRPr="000F114F" w:rsidRDefault="00DE62ED" w:rsidP="006339FB">
            <w:pPr>
              <w:spacing w:after="120"/>
              <w:rPr>
                <w:sz w:val="20"/>
                <w:szCs w:val="20"/>
              </w:rPr>
            </w:pPr>
            <w:r w:rsidRPr="000F114F">
              <w:rPr>
                <w:sz w:val="20"/>
                <w:szCs w:val="20"/>
              </w:rPr>
              <w:lastRenderedPageBreak/>
              <w:t xml:space="preserve">When the </w:t>
            </w:r>
            <w:r w:rsidR="007F0A30" w:rsidRPr="000F114F">
              <w:rPr>
                <w:sz w:val="20"/>
                <w:szCs w:val="20"/>
              </w:rPr>
              <w:t xml:space="preserve">Trial </w:t>
            </w:r>
            <w:r w:rsidRPr="000F114F">
              <w:rPr>
                <w:sz w:val="20"/>
                <w:szCs w:val="20"/>
              </w:rPr>
              <w:t xml:space="preserve">Provider records an ‘Unsatisfactory’ assessment result in the </w:t>
            </w:r>
            <w:r w:rsidRPr="000F114F">
              <w:rPr>
                <w:sz w:val="20"/>
                <w:szCs w:val="20"/>
              </w:rPr>
              <w:lastRenderedPageBreak/>
              <w:t>Job Search Reporting page.</w:t>
            </w:r>
          </w:p>
        </w:tc>
        <w:tc>
          <w:tcPr>
            <w:tcW w:w="829" w:type="pct"/>
          </w:tcPr>
          <w:p w14:paraId="39721652" w14:textId="1228E1F0" w:rsidR="00DE62ED" w:rsidRPr="000F114F" w:rsidRDefault="00DE62ED" w:rsidP="006339FB">
            <w:pPr>
              <w:spacing w:after="120"/>
              <w:rPr>
                <w:sz w:val="20"/>
                <w:szCs w:val="20"/>
              </w:rPr>
            </w:pPr>
            <w:r w:rsidRPr="000F114F">
              <w:rPr>
                <w:sz w:val="20"/>
                <w:szCs w:val="20"/>
              </w:rPr>
              <w:lastRenderedPageBreak/>
              <w:t xml:space="preserve">When the </w:t>
            </w:r>
            <w:r w:rsidR="007F0A30" w:rsidRPr="000F114F">
              <w:rPr>
                <w:sz w:val="20"/>
                <w:szCs w:val="20"/>
              </w:rPr>
              <w:t xml:space="preserve">Trial </w:t>
            </w:r>
            <w:r w:rsidRPr="000F114F">
              <w:rPr>
                <w:sz w:val="20"/>
                <w:szCs w:val="20"/>
              </w:rPr>
              <w:t xml:space="preserve">Provider records the reason they did not accept as a Valid Reason in the </w:t>
            </w:r>
            <w:r w:rsidR="001008C0" w:rsidRPr="000F114F">
              <w:rPr>
                <w:sz w:val="20"/>
                <w:szCs w:val="20"/>
              </w:rPr>
              <w:t>Department’s IT System</w:t>
            </w:r>
            <w:r w:rsidR="00BE4C55" w:rsidRPr="000F114F">
              <w:rPr>
                <w:sz w:val="20"/>
                <w:szCs w:val="20"/>
              </w:rPr>
              <w:t>s</w:t>
            </w:r>
            <w:r w:rsidRPr="000F114F">
              <w:rPr>
                <w:sz w:val="20"/>
                <w:szCs w:val="20"/>
              </w:rPr>
              <w:t>.</w:t>
            </w:r>
          </w:p>
          <w:p w14:paraId="68CF17BC" w14:textId="6842707F" w:rsidR="00DE62ED" w:rsidRPr="000F114F" w:rsidRDefault="00DE62ED" w:rsidP="006339FB">
            <w:pPr>
              <w:spacing w:after="120"/>
              <w:rPr>
                <w:sz w:val="20"/>
                <w:szCs w:val="20"/>
              </w:rPr>
            </w:pPr>
            <w:r w:rsidRPr="000F114F">
              <w:rPr>
                <w:sz w:val="20"/>
                <w:szCs w:val="20"/>
              </w:rPr>
              <w:lastRenderedPageBreak/>
              <w:t>See the discussion on page </w:t>
            </w:r>
            <w:r w:rsidR="00E830E5">
              <w:rPr>
                <w:sz w:val="20"/>
                <w:szCs w:val="20"/>
              </w:rPr>
              <w:fldChar w:fldCharType="begin"/>
            </w:r>
            <w:r w:rsidR="00E830E5">
              <w:rPr>
                <w:sz w:val="20"/>
                <w:szCs w:val="20"/>
              </w:rPr>
              <w:instrText xml:space="preserve"> PAGEREF _Ref57195167 \h </w:instrText>
            </w:r>
            <w:r w:rsidR="00E830E5">
              <w:rPr>
                <w:sz w:val="20"/>
                <w:szCs w:val="20"/>
              </w:rPr>
            </w:r>
            <w:r w:rsidR="00E830E5">
              <w:rPr>
                <w:sz w:val="20"/>
                <w:szCs w:val="20"/>
              </w:rPr>
              <w:fldChar w:fldCharType="separate"/>
            </w:r>
            <w:r w:rsidR="00601873">
              <w:rPr>
                <w:noProof/>
                <w:sz w:val="20"/>
                <w:szCs w:val="20"/>
              </w:rPr>
              <w:t>20</w:t>
            </w:r>
            <w:r w:rsidR="00E830E5">
              <w:rPr>
                <w:sz w:val="20"/>
                <w:szCs w:val="20"/>
              </w:rPr>
              <w:fldChar w:fldCharType="end"/>
            </w:r>
            <w:r w:rsidR="00E830E5">
              <w:rPr>
                <w:sz w:val="20"/>
                <w:szCs w:val="20"/>
              </w:rPr>
              <w:t xml:space="preserve"> </w:t>
            </w:r>
            <w:r w:rsidRPr="000F114F">
              <w:rPr>
                <w:sz w:val="20"/>
                <w:szCs w:val="20"/>
              </w:rPr>
              <w:t xml:space="preserve">of this Guideline regarding when a </w:t>
            </w:r>
            <w:r w:rsidR="007F0A30" w:rsidRPr="000F114F">
              <w:rPr>
                <w:sz w:val="20"/>
                <w:szCs w:val="20"/>
              </w:rPr>
              <w:t xml:space="preserve">Trial </w:t>
            </w:r>
            <w:r w:rsidRPr="000F114F">
              <w:rPr>
                <w:sz w:val="20"/>
                <w:szCs w:val="20"/>
              </w:rPr>
              <w:t>Provider must select a description of the Participant’s reason that was not a Valid Reason.</w:t>
            </w:r>
          </w:p>
        </w:tc>
        <w:tc>
          <w:tcPr>
            <w:tcW w:w="1682" w:type="pct"/>
            <w:vMerge/>
          </w:tcPr>
          <w:p w14:paraId="6BCE803B" w14:textId="77777777" w:rsidR="00DE62ED" w:rsidRPr="000F114F" w:rsidRDefault="00DE62ED" w:rsidP="006339FB">
            <w:pPr>
              <w:spacing w:after="120"/>
              <w:rPr>
                <w:sz w:val="20"/>
                <w:szCs w:val="20"/>
              </w:rPr>
            </w:pPr>
          </w:p>
        </w:tc>
      </w:tr>
      <w:tr w:rsidR="00266A99" w:rsidRPr="000A5F79" w14:paraId="115D44FB" w14:textId="77777777" w:rsidTr="00125827">
        <w:trPr>
          <w:trHeight w:val="2749"/>
        </w:trPr>
        <w:tc>
          <w:tcPr>
            <w:tcW w:w="829" w:type="pct"/>
            <w:vMerge w:val="restart"/>
          </w:tcPr>
          <w:p w14:paraId="027D3D43" w14:textId="2D1A3594" w:rsidR="00266A99" w:rsidRPr="00E7025C" w:rsidRDefault="00266A99" w:rsidP="00E7025C">
            <w:pPr>
              <w:spacing w:after="120"/>
              <w:rPr>
                <w:sz w:val="20"/>
                <w:szCs w:val="20"/>
              </w:rPr>
            </w:pPr>
            <w:r w:rsidRPr="00E7025C">
              <w:rPr>
                <w:b/>
                <w:sz w:val="20"/>
                <w:szCs w:val="20"/>
              </w:rPr>
              <w:t>Points-Based Failure</w:t>
            </w:r>
          </w:p>
          <w:p w14:paraId="19A3F5F4" w14:textId="6FFFF62D" w:rsidR="00266A99" w:rsidRPr="000F114F" w:rsidRDefault="00266A99" w:rsidP="00E7025C">
            <w:pPr>
              <w:spacing w:after="120"/>
              <w:rPr>
                <w:sz w:val="20"/>
                <w:szCs w:val="20"/>
              </w:rPr>
            </w:pPr>
            <w:r w:rsidRPr="000F114F">
              <w:rPr>
                <w:sz w:val="20"/>
                <w:szCs w:val="20"/>
              </w:rPr>
              <w:t>The Participant failed to meet their Points Requirement.</w:t>
            </w:r>
          </w:p>
          <w:p w14:paraId="70D610A9" w14:textId="77777777" w:rsidR="00266A99" w:rsidRPr="000F114F" w:rsidRDefault="00266A99" w:rsidP="00940A73">
            <w:pPr>
              <w:spacing w:after="120"/>
              <w:ind w:left="720"/>
              <w:contextualSpacing/>
              <w:rPr>
                <w:sz w:val="20"/>
                <w:szCs w:val="20"/>
              </w:rPr>
            </w:pPr>
          </w:p>
        </w:tc>
        <w:tc>
          <w:tcPr>
            <w:tcW w:w="829" w:type="pct"/>
          </w:tcPr>
          <w:p w14:paraId="5F4A259E" w14:textId="3303395A" w:rsidR="00266A99" w:rsidRPr="000F114F" w:rsidRDefault="00266A99" w:rsidP="00940A73">
            <w:pPr>
              <w:spacing w:after="120"/>
              <w:rPr>
                <w:sz w:val="20"/>
                <w:szCs w:val="20"/>
              </w:rPr>
            </w:pPr>
            <w:r w:rsidRPr="000F114F">
              <w:rPr>
                <w:sz w:val="20"/>
                <w:szCs w:val="20"/>
              </w:rPr>
              <w:t>When the Points Reporting Period ends and the number of Points that are recorded by the Participant in the Department’s IT System</w:t>
            </w:r>
            <w:r w:rsidR="00BE4C55" w:rsidRPr="000F114F">
              <w:rPr>
                <w:sz w:val="20"/>
                <w:szCs w:val="20"/>
              </w:rPr>
              <w:t>s</w:t>
            </w:r>
            <w:r w:rsidRPr="000F114F">
              <w:rPr>
                <w:sz w:val="20"/>
                <w:szCs w:val="20"/>
              </w:rPr>
              <w:t xml:space="preserve"> is </w:t>
            </w:r>
            <w:r w:rsidR="00743296" w:rsidRPr="000F114F">
              <w:rPr>
                <w:sz w:val="20"/>
                <w:szCs w:val="20"/>
              </w:rPr>
              <w:t>below</w:t>
            </w:r>
            <w:r w:rsidRPr="000F114F">
              <w:rPr>
                <w:sz w:val="20"/>
                <w:szCs w:val="20"/>
              </w:rPr>
              <w:t xml:space="preserve"> the number of Points that are required. </w:t>
            </w:r>
          </w:p>
        </w:tc>
        <w:tc>
          <w:tcPr>
            <w:tcW w:w="829" w:type="pct"/>
          </w:tcPr>
          <w:p w14:paraId="61094F19" w14:textId="7F943399" w:rsidR="00BA0AC3" w:rsidRPr="000F114F" w:rsidRDefault="00BA0AC3" w:rsidP="00940A73">
            <w:pPr>
              <w:spacing w:after="120"/>
              <w:rPr>
                <w:sz w:val="20"/>
                <w:szCs w:val="20"/>
              </w:rPr>
            </w:pPr>
            <w:r w:rsidRPr="000F114F">
              <w:rPr>
                <w:sz w:val="20"/>
                <w:szCs w:val="20"/>
              </w:rPr>
              <w:t>When the Points Reporting Period ends and the number of Points that are recorded by the Participant in the Department’s IT System</w:t>
            </w:r>
            <w:r w:rsidR="00BE4C55" w:rsidRPr="000F114F">
              <w:rPr>
                <w:sz w:val="20"/>
                <w:szCs w:val="20"/>
              </w:rPr>
              <w:t>s</w:t>
            </w:r>
            <w:r w:rsidRPr="000F114F">
              <w:rPr>
                <w:sz w:val="20"/>
                <w:szCs w:val="20"/>
              </w:rPr>
              <w:t xml:space="preserve"> is below the number of Points that are required. </w:t>
            </w:r>
          </w:p>
          <w:p w14:paraId="3A9212EA" w14:textId="1DBBFD14" w:rsidR="00266A99" w:rsidRPr="000F114F" w:rsidRDefault="00266A99" w:rsidP="00940A73">
            <w:pPr>
              <w:spacing w:after="120"/>
              <w:rPr>
                <w:sz w:val="20"/>
                <w:szCs w:val="20"/>
              </w:rPr>
            </w:pPr>
            <w:r w:rsidRPr="000F114F">
              <w:rPr>
                <w:sz w:val="20"/>
                <w:szCs w:val="20"/>
              </w:rPr>
              <w:t>Demerit is automatically created and confirmed.</w:t>
            </w:r>
          </w:p>
        </w:tc>
        <w:tc>
          <w:tcPr>
            <w:tcW w:w="829" w:type="pct"/>
            <w:vMerge w:val="restart"/>
          </w:tcPr>
          <w:p w14:paraId="32BE73C0" w14:textId="248D0886" w:rsidR="00BA0AC3" w:rsidRPr="000F114F" w:rsidRDefault="00BA0AC3" w:rsidP="00940A73">
            <w:pPr>
              <w:spacing w:after="120"/>
              <w:rPr>
                <w:sz w:val="20"/>
                <w:szCs w:val="20"/>
              </w:rPr>
            </w:pPr>
            <w:r w:rsidRPr="000F114F">
              <w:rPr>
                <w:sz w:val="20"/>
                <w:szCs w:val="20"/>
              </w:rPr>
              <w:t>When the Points Reporting Period ends and the number of Points that are recorded by the Participant in the Department’s IT System</w:t>
            </w:r>
            <w:r w:rsidR="00BE4C55" w:rsidRPr="000F114F">
              <w:rPr>
                <w:sz w:val="20"/>
                <w:szCs w:val="20"/>
              </w:rPr>
              <w:t>s</w:t>
            </w:r>
            <w:r w:rsidRPr="000F114F">
              <w:rPr>
                <w:sz w:val="20"/>
                <w:szCs w:val="20"/>
              </w:rPr>
              <w:t xml:space="preserve"> is below the number of Points that are required. </w:t>
            </w:r>
          </w:p>
          <w:p w14:paraId="10EC5FCC" w14:textId="1524EA57" w:rsidR="00266A99" w:rsidRPr="000F114F" w:rsidRDefault="00266A99" w:rsidP="00940A73">
            <w:pPr>
              <w:spacing w:after="120"/>
              <w:rPr>
                <w:sz w:val="20"/>
                <w:szCs w:val="20"/>
              </w:rPr>
            </w:pPr>
            <w:r w:rsidRPr="000F114F">
              <w:rPr>
                <w:sz w:val="20"/>
                <w:szCs w:val="20"/>
              </w:rPr>
              <w:t>Demerit is automatically created and confirmed.</w:t>
            </w:r>
          </w:p>
        </w:tc>
        <w:tc>
          <w:tcPr>
            <w:tcW w:w="1682" w:type="pct"/>
            <w:vMerge w:val="restart"/>
          </w:tcPr>
          <w:p w14:paraId="3F48CEE8" w14:textId="77777777" w:rsidR="00266A99" w:rsidRPr="000F114F" w:rsidRDefault="00AE21E5" w:rsidP="00940A73">
            <w:pPr>
              <w:spacing w:after="120"/>
              <w:rPr>
                <w:sz w:val="20"/>
                <w:szCs w:val="20"/>
              </w:rPr>
            </w:pPr>
            <w:r w:rsidRPr="000F114F">
              <w:rPr>
                <w:sz w:val="20"/>
                <w:szCs w:val="20"/>
              </w:rPr>
              <w:t>When the Participant reports sufficient points to meet their Reconnection Requirement.</w:t>
            </w:r>
          </w:p>
          <w:p w14:paraId="48F4767B" w14:textId="77777777" w:rsidR="00AE21E5" w:rsidRPr="00E7025C" w:rsidRDefault="00AE21E5" w:rsidP="00940A73">
            <w:pPr>
              <w:spacing w:after="120"/>
              <w:rPr>
                <w:i/>
                <w:iCs/>
                <w:sz w:val="20"/>
                <w:szCs w:val="20"/>
              </w:rPr>
            </w:pPr>
            <w:r w:rsidRPr="00E7025C">
              <w:rPr>
                <w:i/>
                <w:iCs/>
                <w:sz w:val="20"/>
                <w:szCs w:val="20"/>
              </w:rPr>
              <w:t>OR</w:t>
            </w:r>
          </w:p>
          <w:p w14:paraId="70988D1B" w14:textId="04C33DE4" w:rsidR="00AE21E5" w:rsidRPr="000F114F" w:rsidRDefault="00AE21E5" w:rsidP="00E7025C">
            <w:pPr>
              <w:spacing w:after="120"/>
              <w:rPr>
                <w:sz w:val="20"/>
                <w:szCs w:val="20"/>
              </w:rPr>
            </w:pPr>
            <w:r w:rsidRPr="000F114F">
              <w:rPr>
                <w:sz w:val="20"/>
                <w:szCs w:val="20"/>
              </w:rPr>
              <w:t xml:space="preserve">When the </w:t>
            </w:r>
            <w:r w:rsidR="00940A73">
              <w:rPr>
                <w:sz w:val="20"/>
                <w:szCs w:val="20"/>
              </w:rPr>
              <w:t xml:space="preserve">Trial </w:t>
            </w:r>
            <w:r w:rsidRPr="000F114F">
              <w:rPr>
                <w:sz w:val="20"/>
                <w:szCs w:val="20"/>
              </w:rPr>
              <w:t xml:space="preserve">Provider selects ‘Yes’ in response to the question ‘Do you accept the job seeker’s reason?’ and records the reason accepted as Valid on the Provider </w:t>
            </w:r>
            <w:r w:rsidR="004B1FEA" w:rsidRPr="000F114F">
              <w:rPr>
                <w:sz w:val="20"/>
                <w:szCs w:val="20"/>
              </w:rPr>
              <w:t>Reengagement</w:t>
            </w:r>
            <w:r w:rsidRPr="000F114F">
              <w:rPr>
                <w:sz w:val="20"/>
                <w:szCs w:val="20"/>
              </w:rPr>
              <w:t xml:space="preserve"> Page in the </w:t>
            </w:r>
            <w:r w:rsidR="001008C0" w:rsidRPr="000F114F">
              <w:rPr>
                <w:sz w:val="20"/>
                <w:szCs w:val="20"/>
              </w:rPr>
              <w:t>Department’s IT System</w:t>
            </w:r>
            <w:r w:rsidR="000321FA">
              <w:rPr>
                <w:sz w:val="20"/>
                <w:szCs w:val="20"/>
              </w:rPr>
              <w:t>s</w:t>
            </w:r>
            <w:r w:rsidRPr="000F114F">
              <w:rPr>
                <w:sz w:val="20"/>
                <w:szCs w:val="20"/>
              </w:rPr>
              <w:t>.</w:t>
            </w:r>
            <w:r w:rsidR="00375FCE" w:rsidRPr="000F114F">
              <w:rPr>
                <w:sz w:val="20"/>
                <w:szCs w:val="20"/>
              </w:rPr>
              <w:t xml:space="preserve"> At this time the Demerit is also removed.</w:t>
            </w:r>
          </w:p>
          <w:p w14:paraId="31D749BC" w14:textId="0532D16C" w:rsidR="00541A98" w:rsidRPr="00E7025C" w:rsidRDefault="00541A98" w:rsidP="00E7025C">
            <w:pPr>
              <w:spacing w:after="120"/>
              <w:rPr>
                <w:i/>
                <w:iCs/>
                <w:sz w:val="20"/>
                <w:szCs w:val="20"/>
              </w:rPr>
            </w:pPr>
            <w:r w:rsidRPr="00E7025C">
              <w:rPr>
                <w:i/>
                <w:iCs/>
                <w:sz w:val="20"/>
                <w:szCs w:val="20"/>
              </w:rPr>
              <w:t>OR</w:t>
            </w:r>
          </w:p>
          <w:p w14:paraId="7A23B0A7" w14:textId="1504FF24" w:rsidR="00541A98" w:rsidRPr="000F114F" w:rsidRDefault="00541A98" w:rsidP="00940A73">
            <w:pPr>
              <w:spacing w:after="120"/>
              <w:rPr>
                <w:sz w:val="20"/>
                <w:szCs w:val="20"/>
              </w:rPr>
            </w:pPr>
            <w:r w:rsidRPr="000F114F">
              <w:rPr>
                <w:sz w:val="20"/>
                <w:szCs w:val="20"/>
              </w:rPr>
              <w:lastRenderedPageBreak/>
              <w:t xml:space="preserve">If a Capability Interview is the Reconnection Requirement, the </w:t>
            </w:r>
            <w:r w:rsidR="001008C0" w:rsidRPr="000F114F">
              <w:rPr>
                <w:sz w:val="20"/>
                <w:szCs w:val="20"/>
              </w:rPr>
              <w:t>Department’s IT System</w:t>
            </w:r>
            <w:r w:rsidR="00BE4C55" w:rsidRPr="000F114F">
              <w:rPr>
                <w:sz w:val="20"/>
                <w:szCs w:val="20"/>
              </w:rPr>
              <w:t>s</w:t>
            </w:r>
            <w:r w:rsidRPr="000F114F">
              <w:rPr>
                <w:sz w:val="20"/>
                <w:szCs w:val="20"/>
              </w:rPr>
              <w:t xml:space="preserve"> will lift</w:t>
            </w:r>
            <w:r w:rsidR="00042D2E">
              <w:rPr>
                <w:sz w:val="20"/>
                <w:szCs w:val="20"/>
              </w:rPr>
              <w:t>,</w:t>
            </w:r>
            <w:r w:rsidRPr="000F114F">
              <w:rPr>
                <w:sz w:val="20"/>
                <w:szCs w:val="20"/>
              </w:rPr>
              <w:t xml:space="preserve"> </w:t>
            </w:r>
            <w:r w:rsidR="00042D2E">
              <w:rPr>
                <w:sz w:val="20"/>
                <w:szCs w:val="20"/>
              </w:rPr>
              <w:t xml:space="preserve">or if met within resolution time, not apply </w:t>
            </w:r>
            <w:r w:rsidRPr="000F114F">
              <w:rPr>
                <w:sz w:val="20"/>
                <w:szCs w:val="20"/>
              </w:rPr>
              <w:t xml:space="preserve">the Income Support Payment suspension once the </w:t>
            </w:r>
            <w:r w:rsidR="00940A73">
              <w:rPr>
                <w:sz w:val="20"/>
                <w:szCs w:val="20"/>
              </w:rPr>
              <w:t xml:space="preserve">Trial </w:t>
            </w:r>
            <w:r w:rsidRPr="000F114F">
              <w:rPr>
                <w:sz w:val="20"/>
                <w:szCs w:val="20"/>
              </w:rPr>
              <w:t xml:space="preserve">Provider selects ‘Attended’ or ‘Did Not Attend –Valid’ in the Participant’s Electronic Calendar in relation to the Capability Interview. </w:t>
            </w:r>
          </w:p>
          <w:p w14:paraId="463CEDE1" w14:textId="77777777" w:rsidR="00541A98" w:rsidRPr="00E7025C" w:rsidRDefault="00541A98" w:rsidP="00940A73">
            <w:pPr>
              <w:spacing w:after="120"/>
              <w:rPr>
                <w:i/>
                <w:iCs/>
                <w:sz w:val="20"/>
                <w:szCs w:val="20"/>
              </w:rPr>
            </w:pPr>
            <w:r w:rsidRPr="00E7025C">
              <w:rPr>
                <w:i/>
                <w:iCs/>
                <w:sz w:val="20"/>
                <w:szCs w:val="20"/>
              </w:rPr>
              <w:t>OR</w:t>
            </w:r>
          </w:p>
          <w:p w14:paraId="2A7EAA47" w14:textId="2CC72F1E" w:rsidR="00541A98" w:rsidRPr="000F114F" w:rsidRDefault="00541A98" w:rsidP="00940A73">
            <w:pPr>
              <w:spacing w:after="120"/>
              <w:rPr>
                <w:sz w:val="20"/>
                <w:szCs w:val="20"/>
              </w:rPr>
            </w:pPr>
            <w:r w:rsidRPr="000F114F">
              <w:rPr>
                <w:sz w:val="20"/>
                <w:szCs w:val="20"/>
              </w:rPr>
              <w:t xml:space="preserve">When the Trial Provider selects ‘Unable to </w:t>
            </w:r>
            <w:r w:rsidR="004B1FEA" w:rsidRPr="000F114F">
              <w:rPr>
                <w:sz w:val="20"/>
                <w:szCs w:val="20"/>
              </w:rPr>
              <w:t>Reengage</w:t>
            </w:r>
            <w:r w:rsidRPr="000F114F">
              <w:rPr>
                <w:sz w:val="20"/>
                <w:szCs w:val="20"/>
              </w:rPr>
              <w:t xml:space="preserve"> Within two Business Days’ on the Provider Re</w:t>
            </w:r>
            <w:r w:rsidRPr="000F114F">
              <w:rPr>
                <w:rFonts w:ascii="Cambria Math" w:hAnsi="Cambria Math" w:cs="Cambria Math"/>
                <w:sz w:val="20"/>
                <w:szCs w:val="20"/>
              </w:rPr>
              <w:t>‑</w:t>
            </w:r>
            <w:r w:rsidRPr="000F114F">
              <w:rPr>
                <w:sz w:val="20"/>
                <w:szCs w:val="20"/>
              </w:rPr>
              <w:t xml:space="preserve">engagement page in the </w:t>
            </w:r>
            <w:r w:rsidR="001008C0" w:rsidRPr="000F114F">
              <w:rPr>
                <w:sz w:val="20"/>
                <w:szCs w:val="20"/>
              </w:rPr>
              <w:t>Department’s IT System</w:t>
            </w:r>
            <w:r w:rsidR="00BE4C55" w:rsidRPr="000F114F">
              <w:rPr>
                <w:sz w:val="20"/>
                <w:szCs w:val="20"/>
              </w:rPr>
              <w:t>s</w:t>
            </w:r>
            <w:r w:rsidRPr="000F114F">
              <w:rPr>
                <w:sz w:val="20"/>
                <w:szCs w:val="20"/>
              </w:rPr>
              <w:t xml:space="preserve"> in regard to a Capability Interview.</w:t>
            </w:r>
          </w:p>
          <w:p w14:paraId="6B3D2A3F" w14:textId="77777777" w:rsidR="00AE21E5" w:rsidRPr="000F114F" w:rsidRDefault="00AE21E5" w:rsidP="00E7025C">
            <w:pPr>
              <w:spacing w:after="120"/>
              <w:rPr>
                <w:iCs/>
                <w:sz w:val="20"/>
                <w:szCs w:val="20"/>
              </w:rPr>
            </w:pPr>
            <w:r w:rsidRPr="000F114F">
              <w:rPr>
                <w:i/>
                <w:sz w:val="20"/>
                <w:szCs w:val="20"/>
              </w:rPr>
              <w:t>OR</w:t>
            </w:r>
          </w:p>
          <w:p w14:paraId="248AAF45" w14:textId="77777777" w:rsidR="00AE21E5" w:rsidRPr="000F114F" w:rsidRDefault="00AE21E5" w:rsidP="00E7025C">
            <w:pPr>
              <w:spacing w:after="120"/>
              <w:rPr>
                <w:sz w:val="20"/>
                <w:szCs w:val="20"/>
              </w:rPr>
            </w:pPr>
            <w:r w:rsidRPr="000F114F">
              <w:rPr>
                <w:sz w:val="20"/>
                <w:szCs w:val="20"/>
              </w:rPr>
              <w:t xml:space="preserve">If a Capability Assessment is the Reconnection Requirement, Services Australia will lift the Income Support Payment suspension once the Participant contacts them to participate in a Capability Assessment. </w:t>
            </w:r>
          </w:p>
          <w:p w14:paraId="351B89EF" w14:textId="749391F4" w:rsidR="00940A73" w:rsidRPr="000F114F" w:rsidRDefault="00AE21E5" w:rsidP="00E7025C">
            <w:pPr>
              <w:spacing w:after="120"/>
              <w:rPr>
                <w:i/>
                <w:sz w:val="20"/>
                <w:szCs w:val="20"/>
              </w:rPr>
            </w:pPr>
            <w:r w:rsidRPr="000F114F">
              <w:rPr>
                <w:i/>
                <w:sz w:val="20"/>
                <w:szCs w:val="20"/>
              </w:rPr>
              <w:t>O</w:t>
            </w:r>
            <w:r w:rsidR="00940A73">
              <w:rPr>
                <w:i/>
                <w:sz w:val="20"/>
                <w:szCs w:val="20"/>
              </w:rPr>
              <w:t>R</w:t>
            </w:r>
          </w:p>
          <w:p w14:paraId="5723BED8" w14:textId="6019EB29" w:rsidR="00AE21E5" w:rsidRPr="000F114F" w:rsidRDefault="00AE21E5" w:rsidP="00940A73">
            <w:pPr>
              <w:spacing w:after="120"/>
              <w:rPr>
                <w:sz w:val="20"/>
                <w:szCs w:val="20"/>
              </w:rPr>
            </w:pPr>
            <w:r w:rsidRPr="000F114F">
              <w:rPr>
                <w:sz w:val="20"/>
                <w:szCs w:val="20"/>
              </w:rPr>
              <w:t xml:space="preserve">When the Trial Provider selects ‘Compliance action no longer appropriate’ on the Provider Reengagement page. </w:t>
            </w:r>
          </w:p>
        </w:tc>
      </w:tr>
      <w:tr w:rsidR="00266A99" w:rsidRPr="000A5F79" w14:paraId="29303275" w14:textId="77777777" w:rsidTr="00125827">
        <w:trPr>
          <w:trHeight w:val="2748"/>
        </w:trPr>
        <w:tc>
          <w:tcPr>
            <w:tcW w:w="829" w:type="pct"/>
            <w:vMerge/>
          </w:tcPr>
          <w:p w14:paraId="4AC23DA2" w14:textId="77777777" w:rsidR="00266A99" w:rsidRPr="006339FB" w:rsidRDefault="00266A99" w:rsidP="00CF7D32">
            <w:pPr>
              <w:spacing w:after="120"/>
              <w:rPr>
                <w:b/>
                <w:sz w:val="20"/>
                <w:szCs w:val="20"/>
              </w:rPr>
            </w:pPr>
          </w:p>
        </w:tc>
        <w:tc>
          <w:tcPr>
            <w:tcW w:w="829" w:type="pct"/>
          </w:tcPr>
          <w:p w14:paraId="18C35E39" w14:textId="799A6FCC" w:rsidR="00266A99" w:rsidRPr="000F114F" w:rsidRDefault="00266A99" w:rsidP="00940A73">
            <w:pPr>
              <w:spacing w:after="120"/>
              <w:rPr>
                <w:sz w:val="20"/>
                <w:szCs w:val="20"/>
              </w:rPr>
            </w:pPr>
            <w:r w:rsidRPr="000F114F">
              <w:rPr>
                <w:sz w:val="20"/>
                <w:szCs w:val="20"/>
              </w:rPr>
              <w:t xml:space="preserve">If the Trial Provider assesses that Job Search efforts submitted to meet or partially meet the Points Target are not of </w:t>
            </w:r>
            <w:r w:rsidR="00A47723" w:rsidRPr="000F114F">
              <w:rPr>
                <w:sz w:val="20"/>
                <w:szCs w:val="20"/>
              </w:rPr>
              <w:t>sufficient</w:t>
            </w:r>
            <w:r w:rsidRPr="000F114F">
              <w:rPr>
                <w:sz w:val="20"/>
                <w:szCs w:val="20"/>
              </w:rPr>
              <w:t xml:space="preserve"> quality to have satisfactorily met the requirement, payment is suspended</w:t>
            </w:r>
            <w:r w:rsidR="00042D2E">
              <w:rPr>
                <w:sz w:val="20"/>
                <w:szCs w:val="20"/>
              </w:rPr>
              <w:t xml:space="preserve"> within 2 business days</w:t>
            </w:r>
            <w:r w:rsidRPr="000F114F">
              <w:rPr>
                <w:sz w:val="20"/>
                <w:szCs w:val="20"/>
              </w:rPr>
              <w:t xml:space="preserve"> when the Trial Provider records an ‘Unsatisfactory’ assessment result in the Job Search Reporting page</w:t>
            </w:r>
            <w:r w:rsidR="00A47723" w:rsidRPr="000F114F">
              <w:rPr>
                <w:sz w:val="20"/>
                <w:szCs w:val="20"/>
              </w:rPr>
              <w:t>, and removing the Points accrued this brings the Points Reporting below the Points Target</w:t>
            </w:r>
            <w:r w:rsidRPr="000F114F">
              <w:rPr>
                <w:sz w:val="20"/>
                <w:szCs w:val="20"/>
              </w:rPr>
              <w:t>.</w:t>
            </w:r>
          </w:p>
        </w:tc>
        <w:tc>
          <w:tcPr>
            <w:tcW w:w="829" w:type="pct"/>
          </w:tcPr>
          <w:p w14:paraId="1A02798A" w14:textId="5A2E945D" w:rsidR="00266A99" w:rsidRPr="000F114F" w:rsidRDefault="00266A99" w:rsidP="00940A73">
            <w:pPr>
              <w:spacing w:after="120"/>
              <w:rPr>
                <w:sz w:val="20"/>
                <w:szCs w:val="20"/>
              </w:rPr>
            </w:pPr>
            <w:r w:rsidRPr="000F114F">
              <w:rPr>
                <w:sz w:val="20"/>
                <w:szCs w:val="20"/>
              </w:rPr>
              <w:t xml:space="preserve">When the Trial Provider records an ‘Unsatisfactory’ assessment result in the </w:t>
            </w:r>
            <w:r w:rsidR="00541A98" w:rsidRPr="000F114F">
              <w:rPr>
                <w:sz w:val="20"/>
                <w:szCs w:val="20"/>
              </w:rPr>
              <w:t>Points</w:t>
            </w:r>
            <w:r w:rsidRPr="000F114F">
              <w:rPr>
                <w:sz w:val="20"/>
                <w:szCs w:val="20"/>
              </w:rPr>
              <w:t xml:space="preserve"> Reporting page.</w:t>
            </w:r>
          </w:p>
        </w:tc>
        <w:tc>
          <w:tcPr>
            <w:tcW w:w="829" w:type="pct"/>
            <w:vMerge/>
          </w:tcPr>
          <w:p w14:paraId="6BFD6BE3" w14:textId="77777777" w:rsidR="00266A99" w:rsidRPr="000F114F" w:rsidRDefault="00266A99" w:rsidP="009212B7">
            <w:pPr>
              <w:spacing w:after="120"/>
              <w:rPr>
                <w:sz w:val="20"/>
                <w:szCs w:val="20"/>
              </w:rPr>
            </w:pPr>
          </w:p>
        </w:tc>
        <w:tc>
          <w:tcPr>
            <w:tcW w:w="1682" w:type="pct"/>
            <w:vMerge/>
          </w:tcPr>
          <w:p w14:paraId="7420CB9D" w14:textId="77777777" w:rsidR="00266A99" w:rsidRPr="000F114F" w:rsidRDefault="00266A99" w:rsidP="009212B7">
            <w:pPr>
              <w:spacing w:after="120"/>
              <w:rPr>
                <w:sz w:val="20"/>
                <w:szCs w:val="20"/>
              </w:rPr>
            </w:pPr>
          </w:p>
        </w:tc>
      </w:tr>
    </w:tbl>
    <w:p w14:paraId="0C85DDAD" w14:textId="77777777" w:rsidR="00DE62ED" w:rsidRPr="00703186" w:rsidRDefault="00DE62ED" w:rsidP="0008747D"/>
    <w:p w14:paraId="4F17DBB6" w14:textId="651C115B" w:rsidR="008A5AF4" w:rsidRDefault="008136A2" w:rsidP="00AE721E">
      <w:pPr>
        <w:pStyle w:val="Heading2"/>
      </w:pPr>
      <w:bookmarkStart w:id="239" w:name="_Attachment_B_—"/>
      <w:bookmarkStart w:id="240" w:name="_Toc22128455"/>
      <w:bookmarkStart w:id="241" w:name="_Toc83903620"/>
      <w:bookmarkEnd w:id="239"/>
      <w:r w:rsidRPr="008136A2">
        <w:lastRenderedPageBreak/>
        <w:t xml:space="preserve">Attachment </w:t>
      </w:r>
      <w:r w:rsidR="00DE62ED">
        <w:t>B</w:t>
      </w:r>
      <w:r w:rsidR="00AE721E">
        <w:t xml:space="preserve"> </w:t>
      </w:r>
      <w:r w:rsidR="00D308B5" w:rsidRPr="00E100FF">
        <w:t>—</w:t>
      </w:r>
      <w:r w:rsidR="00AE721E" w:rsidRPr="00AE721E">
        <w:t xml:space="preserve"> Overview of the Targeted Compliance Framework</w:t>
      </w:r>
      <w:bookmarkEnd w:id="238"/>
      <w:bookmarkEnd w:id="240"/>
      <w:bookmarkEnd w:id="241"/>
    </w:p>
    <w:p w14:paraId="561ED0A7" w14:textId="7A3DE64D" w:rsidR="00DE62ED" w:rsidRPr="00241944" w:rsidRDefault="00DE62ED" w:rsidP="003A2B2C">
      <w:r w:rsidRPr="00DE62ED">
        <w:rPr>
          <w:noProof/>
          <w:lang w:eastAsia="en-AU"/>
        </w:rPr>
        <w:drawing>
          <wp:inline distT="0" distB="0" distL="0" distR="0" wp14:anchorId="0C2EA588" wp14:editId="14EC8C0E">
            <wp:extent cx="8863330" cy="4426518"/>
            <wp:effectExtent l="0" t="0" r="0" b="0"/>
            <wp:docPr id="15" name="Picture 15" descr="This diagram gives an overview of the way a Participant might progress through the Targeted Compliance Framework.&#10;Participants begin in the Green Zone. When they start accruing Demerits, they enter the Warning Zone.&#10;After their third Demerit, they have a Capability Interview with their Provider. If their Job Plan is not suitable, they return to the Green Zone. If their Job Plan is suitable, they continue in the Warning Zone.&#10;After their fifth Demerit, they have a Capability Assessment with Services Australia. If their Job Plan is not suitable, they return to the Green Zone. If their Job Plan is suitable, they enter the Penalty Zone.&#10;In the Penalty Zone, instead of accruing Demerits, Participants incur financial penalties. The first financial penalty results in a 50% loss of fortnightly payment. The second financial penalty results in a 100% loss of fortnightly payment. The third financial penalty results in payment cancellation and a four-week preclusion period.&#10;If a Participant in the Penalty Zone meets their requirements for three consecutive months, they will return to the Green Zone.&#10;At any time, Participants who commit a Work Refusal Failure or an Unemployment Failure without a Reasonable Excuse will have their payment cancelled and will be subject to a four-week preclusion period." title="Overview of the Targeted Compliance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P2823\AppData\Local\Microsoft\Windows\INetCache\Content.Outlook\LL98U5B5\TCF overview_editOct4.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863330" cy="4426518"/>
                    </a:xfrm>
                    <a:prstGeom prst="rect">
                      <a:avLst/>
                    </a:prstGeom>
                    <a:noFill/>
                    <a:ln>
                      <a:noFill/>
                    </a:ln>
                  </pic:spPr>
                </pic:pic>
              </a:graphicData>
            </a:graphic>
          </wp:inline>
        </w:drawing>
      </w:r>
    </w:p>
    <w:p w14:paraId="0B3B627C" w14:textId="77777777" w:rsidR="00B818F2" w:rsidRDefault="005D608E">
      <w:pPr>
        <w:sectPr w:rsidR="00B818F2" w:rsidSect="005D608E">
          <w:headerReference w:type="even" r:id="rId33"/>
          <w:headerReference w:type="default" r:id="rId34"/>
          <w:footerReference w:type="default" r:id="rId35"/>
          <w:headerReference w:type="first" r:id="rId36"/>
          <w:pgSz w:w="16838" w:h="11906" w:orient="landscape"/>
          <w:pgMar w:top="1440" w:right="1440" w:bottom="1135" w:left="1440" w:header="708" w:footer="708" w:gutter="0"/>
          <w:cols w:space="708"/>
          <w:docGrid w:linePitch="360"/>
        </w:sectPr>
      </w:pPr>
      <w:r>
        <w:br w:type="page"/>
      </w:r>
    </w:p>
    <w:p w14:paraId="1F081CEB" w14:textId="77777777" w:rsidR="004A34B0" w:rsidRPr="00E100FF" w:rsidRDefault="004A34B0" w:rsidP="004A34B0">
      <w:pPr>
        <w:pStyle w:val="Heading2"/>
        <w:spacing w:after="120"/>
      </w:pPr>
      <w:bookmarkStart w:id="242" w:name="_Attachment_B_–"/>
      <w:bookmarkStart w:id="243" w:name="_Attachment_C—‘Rescheduled’,_‘No"/>
      <w:bookmarkStart w:id="244" w:name="_Toc21095889"/>
      <w:bookmarkStart w:id="245" w:name="_Toc22128456"/>
      <w:bookmarkStart w:id="246" w:name="_Toc83903621"/>
      <w:bookmarkEnd w:id="242"/>
      <w:bookmarkEnd w:id="243"/>
      <w:r w:rsidRPr="00E100FF">
        <w:lastRenderedPageBreak/>
        <w:t xml:space="preserve">Attachment </w:t>
      </w:r>
      <w:r>
        <w:t>C</w:t>
      </w:r>
      <w:r w:rsidRPr="00E100FF">
        <w:t>—‘Rescheduled’, ‘No Longer Required’ and ‘Requirement no longer needs to be met’ reason options</w:t>
      </w:r>
      <w:bookmarkEnd w:id="244"/>
      <w:bookmarkEnd w:id="245"/>
      <w:bookmarkEnd w:id="246"/>
    </w:p>
    <w:tbl>
      <w:tblPr>
        <w:tblStyle w:val="ListTable2"/>
        <w:tblW w:w="0" w:type="auto"/>
        <w:tblLook w:val="0620" w:firstRow="1" w:lastRow="0" w:firstColumn="0" w:lastColumn="0" w:noHBand="1" w:noVBand="1"/>
        <w:tblCaption w:val="'Rescheduled' and 'No Longer Required'  reason options"/>
        <w:tblDescription w:val="This table lists all of the system drop-downs that are available to a Provider when they record 'Rescheduled' or 'No Longer Required' against a requirement in the Department's IT System."/>
      </w:tblPr>
      <w:tblGrid>
        <w:gridCol w:w="4665"/>
        <w:gridCol w:w="4666"/>
      </w:tblGrid>
      <w:tr w:rsidR="004A34B0" w:rsidRPr="00E100FF" w14:paraId="5661143F" w14:textId="77777777" w:rsidTr="00ED2DAB">
        <w:trPr>
          <w:cnfStyle w:val="100000000000" w:firstRow="1" w:lastRow="0" w:firstColumn="0" w:lastColumn="0" w:oddVBand="0" w:evenVBand="0" w:oddHBand="0" w:evenHBand="0" w:firstRowFirstColumn="0" w:firstRowLastColumn="0" w:lastRowFirstColumn="0" w:lastRowLastColumn="0"/>
          <w:tblHeader/>
        </w:trPr>
        <w:tc>
          <w:tcPr>
            <w:tcW w:w="9331" w:type="dxa"/>
            <w:gridSpan w:val="2"/>
          </w:tcPr>
          <w:p w14:paraId="154A1700" w14:textId="77777777" w:rsidR="004A34B0" w:rsidRPr="00E100FF" w:rsidRDefault="004A34B0" w:rsidP="009212B7">
            <w:pPr>
              <w:spacing w:after="120"/>
            </w:pPr>
            <w:r w:rsidRPr="00E100FF">
              <w:t>‘Rescheduled’ or ‘No Longer Required’</w:t>
            </w:r>
          </w:p>
        </w:tc>
      </w:tr>
      <w:tr w:rsidR="004A34B0" w:rsidRPr="00E100FF" w14:paraId="69536164" w14:textId="77777777" w:rsidTr="00ED2DAB">
        <w:tc>
          <w:tcPr>
            <w:tcW w:w="4665" w:type="dxa"/>
            <w:shd w:val="clear" w:color="auto" w:fill="auto"/>
          </w:tcPr>
          <w:p w14:paraId="65528608"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Acceptable Reason—Caring/family reasons</w:t>
            </w:r>
          </w:p>
          <w:p w14:paraId="29ECD63F"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Acceptable Reason—Housing—instability issues/inspections</w:t>
            </w:r>
          </w:p>
          <w:p w14:paraId="7DE3F398"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Acceptable Reason—Legal requirements</w:t>
            </w:r>
          </w:p>
          <w:p w14:paraId="2D04FDB7"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Acceptable Reason—Travel/transport—access/financial issues</w:t>
            </w:r>
          </w:p>
          <w:p w14:paraId="338613BF"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Acceptable Reason—Local issue/natural disaster</w:t>
            </w:r>
          </w:p>
          <w:p w14:paraId="39B05E0E"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Reason not acceptable—flexibility utilised</w:t>
            </w:r>
          </w:p>
        </w:tc>
        <w:tc>
          <w:tcPr>
            <w:tcW w:w="4666" w:type="dxa"/>
            <w:shd w:val="clear" w:color="auto" w:fill="auto"/>
          </w:tcPr>
          <w:p w14:paraId="3E15067E" w14:textId="0E6AF04D" w:rsidR="004A34B0" w:rsidRPr="00E7025C" w:rsidRDefault="004A34B0" w:rsidP="00E7025C">
            <w:pPr>
              <w:pStyle w:val="L1bullet"/>
              <w:spacing w:before="0" w:after="0"/>
              <w:rPr>
                <w:rFonts w:cstheme="minorHAnsi"/>
              </w:rPr>
            </w:pPr>
            <w:r w:rsidRPr="00E7025C">
              <w:rPr>
                <w:rFonts w:asciiTheme="minorHAnsi" w:hAnsiTheme="minorHAnsi" w:cstheme="minorHAnsi"/>
                <w:sz w:val="22"/>
              </w:rPr>
              <w:t>Acceptable Reason—Cultural business</w:t>
            </w:r>
          </w:p>
          <w:p w14:paraId="47A6ED95" w14:textId="6C939C78" w:rsidR="004A34B0" w:rsidRPr="00E7025C" w:rsidRDefault="004A34B0" w:rsidP="00E7025C">
            <w:pPr>
              <w:pStyle w:val="L1bullet"/>
              <w:spacing w:before="0" w:after="0"/>
              <w:rPr>
                <w:rFonts w:cstheme="minorHAnsi"/>
              </w:rPr>
            </w:pPr>
            <w:r w:rsidRPr="00E7025C">
              <w:rPr>
                <w:rFonts w:asciiTheme="minorHAnsi" w:hAnsiTheme="minorHAnsi" w:cstheme="minorHAnsi"/>
                <w:sz w:val="22"/>
              </w:rPr>
              <w:t>Acceptable Reason—Major personal crisis affecting job seeker</w:t>
            </w:r>
            <w:bookmarkStart w:id="247" w:name="_Ref21092929"/>
            <w:r w:rsidRPr="00E7025C">
              <w:rPr>
                <w:rStyle w:val="FootnoteReference"/>
                <w:rFonts w:asciiTheme="minorHAnsi" w:hAnsiTheme="minorHAnsi" w:cstheme="minorHAnsi"/>
                <w:sz w:val="22"/>
              </w:rPr>
              <w:footnoteReference w:id="2"/>
            </w:r>
            <w:bookmarkEnd w:id="247"/>
          </w:p>
          <w:p w14:paraId="69F556DA"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Acceptable Reason—Medical/health reason</w:t>
            </w:r>
          </w:p>
          <w:p w14:paraId="0411CE5A"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Acceptable Reason—Working on day of requirement</w:t>
            </w:r>
          </w:p>
          <w:p w14:paraId="6103C96E" w14:textId="34BFD714" w:rsidR="004A34B0" w:rsidRPr="000153DB" w:rsidRDefault="004A34B0" w:rsidP="000153DB">
            <w:pPr>
              <w:pStyle w:val="L1bullet"/>
              <w:spacing w:before="0" w:after="0"/>
              <w:rPr>
                <w:rFonts w:cstheme="minorHAnsi"/>
              </w:rPr>
            </w:pPr>
            <w:r w:rsidRPr="00E7025C">
              <w:rPr>
                <w:rFonts w:asciiTheme="minorHAnsi" w:hAnsiTheme="minorHAnsi" w:cstheme="minorHAnsi"/>
                <w:sz w:val="22"/>
              </w:rPr>
              <w:t>Provider Initiated—Requirement can’t be delivered</w:t>
            </w:r>
          </w:p>
        </w:tc>
      </w:tr>
    </w:tbl>
    <w:p w14:paraId="3ECC30C4" w14:textId="77777777" w:rsidR="004A34B0" w:rsidRPr="00E100FF" w:rsidRDefault="004A34B0" w:rsidP="004A34B0">
      <w:pPr>
        <w:pStyle w:val="guidelinetext"/>
        <w:ind w:left="0"/>
      </w:pPr>
    </w:p>
    <w:tbl>
      <w:tblPr>
        <w:tblStyle w:val="ListTable2"/>
        <w:tblW w:w="0" w:type="auto"/>
        <w:tblLook w:val="0420" w:firstRow="1" w:lastRow="0" w:firstColumn="0" w:lastColumn="0" w:noHBand="0" w:noVBand="1"/>
        <w:tblCaption w:val="'Requirement no longer needs to be met' reason options"/>
        <w:tblDescription w:val="This table lists all of the system drop-downs that are available to a Provider when they record 'Requirement no longer needs to be met' against a Job Search Requirement in the Department's IT System."/>
      </w:tblPr>
      <w:tblGrid>
        <w:gridCol w:w="4508"/>
        <w:gridCol w:w="4508"/>
      </w:tblGrid>
      <w:tr w:rsidR="004A34B0" w:rsidRPr="00E100FF" w14:paraId="18F0BB73" w14:textId="77777777" w:rsidTr="009212B7">
        <w:trPr>
          <w:cnfStyle w:val="100000000000" w:firstRow="1" w:lastRow="0" w:firstColumn="0" w:lastColumn="0" w:oddVBand="0" w:evenVBand="0" w:oddHBand="0" w:evenHBand="0" w:firstRowFirstColumn="0" w:firstRowLastColumn="0" w:lastRowFirstColumn="0" w:lastRowLastColumn="0"/>
          <w:tblHeader/>
        </w:trPr>
        <w:tc>
          <w:tcPr>
            <w:tcW w:w="9016" w:type="dxa"/>
            <w:gridSpan w:val="2"/>
          </w:tcPr>
          <w:p w14:paraId="3A779736" w14:textId="77777777" w:rsidR="004A34B0" w:rsidRPr="00E100FF" w:rsidRDefault="004A34B0" w:rsidP="009212B7">
            <w:pPr>
              <w:spacing w:after="120"/>
            </w:pPr>
            <w:r w:rsidRPr="00E100FF">
              <w:t>‘Requirement no longer needs to be met’</w:t>
            </w:r>
          </w:p>
        </w:tc>
      </w:tr>
      <w:tr w:rsidR="004A34B0" w:rsidRPr="00E100FF" w14:paraId="066083DC" w14:textId="77777777" w:rsidTr="009212B7">
        <w:trPr>
          <w:cnfStyle w:val="000000100000" w:firstRow="0" w:lastRow="0" w:firstColumn="0" w:lastColumn="0" w:oddVBand="0" w:evenVBand="0" w:oddHBand="1" w:evenHBand="0" w:firstRowFirstColumn="0" w:firstRowLastColumn="0" w:lastRowFirstColumn="0" w:lastRowLastColumn="0"/>
        </w:trPr>
        <w:tc>
          <w:tcPr>
            <w:tcW w:w="4508" w:type="dxa"/>
          </w:tcPr>
          <w:p w14:paraId="6653F388" w14:textId="77777777" w:rsidR="004A34B0" w:rsidRPr="00E100FF" w:rsidRDefault="004A34B0" w:rsidP="009212B7">
            <w:pPr>
              <w:spacing w:before="60" w:after="60"/>
              <w:rPr>
                <w:b/>
                <w:bCs/>
              </w:rPr>
            </w:pPr>
            <w:r w:rsidRPr="00E100FF">
              <w:rPr>
                <w:b/>
                <w:bCs/>
              </w:rPr>
              <w:t>Job Search</w:t>
            </w:r>
          </w:p>
        </w:tc>
        <w:tc>
          <w:tcPr>
            <w:tcW w:w="4508" w:type="dxa"/>
          </w:tcPr>
          <w:p w14:paraId="3DB2908F" w14:textId="77777777" w:rsidR="004A34B0" w:rsidRPr="00E100FF" w:rsidRDefault="004A34B0" w:rsidP="009212B7">
            <w:pPr>
              <w:spacing w:before="60" w:after="60"/>
              <w:rPr>
                <w:b/>
              </w:rPr>
            </w:pPr>
            <w:r w:rsidRPr="00E100FF">
              <w:rPr>
                <w:b/>
              </w:rPr>
              <w:t>Job referrals</w:t>
            </w:r>
          </w:p>
        </w:tc>
      </w:tr>
      <w:tr w:rsidR="004A34B0" w:rsidRPr="00E100FF" w14:paraId="1F685BC4" w14:textId="77777777" w:rsidTr="00ED2DAB">
        <w:tc>
          <w:tcPr>
            <w:tcW w:w="0" w:type="dxa"/>
          </w:tcPr>
          <w:p w14:paraId="3FAF5475"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Job Plan requires update to reflect new job search efforts</w:t>
            </w:r>
          </w:p>
          <w:p w14:paraId="4447D58F"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Paid work impacting level of job search</w:t>
            </w:r>
          </w:p>
          <w:p w14:paraId="12D8AC9D" w14:textId="2375685C" w:rsidR="004A34B0" w:rsidRPr="00E7025C" w:rsidRDefault="004A34B0" w:rsidP="00E7025C">
            <w:pPr>
              <w:pStyle w:val="L1bullet"/>
              <w:spacing w:before="0" w:after="0"/>
              <w:rPr>
                <w:rFonts w:cstheme="minorHAnsi"/>
              </w:rPr>
            </w:pPr>
            <w:r w:rsidRPr="00E7025C">
              <w:rPr>
                <w:rFonts w:asciiTheme="minorHAnsi" w:hAnsiTheme="minorHAnsi" w:cstheme="minorHAnsi"/>
                <w:sz w:val="22"/>
              </w:rPr>
              <w:t>Major personal crisis impacting job seeker</w:t>
            </w:r>
            <w:r w:rsidRPr="00E7025C">
              <w:rPr>
                <w:rFonts w:asciiTheme="minorHAnsi" w:hAnsiTheme="minorHAnsi" w:cstheme="minorHAnsi"/>
                <w:sz w:val="22"/>
              </w:rPr>
              <w:fldChar w:fldCharType="begin"/>
            </w:r>
            <w:r w:rsidRPr="00E7025C">
              <w:rPr>
                <w:rFonts w:asciiTheme="minorHAnsi" w:hAnsiTheme="minorHAnsi" w:cstheme="minorHAnsi"/>
                <w:sz w:val="22"/>
              </w:rPr>
              <w:instrText xml:space="preserve"> NOTEREF _Ref21092929 \f \h </w:instrText>
            </w:r>
            <w:r w:rsidR="00CA5E0A" w:rsidRPr="00E7025C">
              <w:rPr>
                <w:rFonts w:asciiTheme="minorHAnsi" w:hAnsiTheme="minorHAnsi" w:cstheme="minorHAnsi"/>
                <w:sz w:val="22"/>
              </w:rPr>
              <w:instrText xml:space="preserve"> \* MERGEFORMAT </w:instrText>
            </w:r>
            <w:r w:rsidRPr="00E7025C">
              <w:rPr>
                <w:rFonts w:asciiTheme="minorHAnsi" w:hAnsiTheme="minorHAnsi" w:cstheme="minorHAnsi"/>
                <w:sz w:val="22"/>
              </w:rPr>
            </w:r>
            <w:r w:rsidRPr="00E7025C">
              <w:rPr>
                <w:rFonts w:asciiTheme="minorHAnsi" w:hAnsiTheme="minorHAnsi" w:cstheme="minorHAnsi"/>
                <w:sz w:val="22"/>
              </w:rPr>
              <w:fldChar w:fldCharType="separate"/>
            </w:r>
            <w:r w:rsidR="00601873" w:rsidRPr="00601873">
              <w:rPr>
                <w:rStyle w:val="FootnoteReference"/>
              </w:rPr>
              <w:t>1</w:t>
            </w:r>
            <w:r w:rsidRPr="00E7025C">
              <w:rPr>
                <w:rFonts w:asciiTheme="minorHAnsi" w:hAnsiTheme="minorHAnsi" w:cstheme="minorHAnsi"/>
                <w:sz w:val="22"/>
              </w:rPr>
              <w:fldChar w:fldCharType="end"/>
            </w:r>
          </w:p>
          <w:p w14:paraId="1D62B876"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Ongoing local issue/natural disaster impacts ongoing compliance</w:t>
            </w:r>
          </w:p>
          <w:p w14:paraId="6F4B4DE6"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Cultural business for extended period</w:t>
            </w:r>
          </w:p>
          <w:p w14:paraId="36F851E3"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Significant and ongoing caring/family duties—no exemption</w:t>
            </w:r>
          </w:p>
          <w:p w14:paraId="6F6A4981"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Significant and ongoing medical/health issues—no exemption</w:t>
            </w:r>
          </w:p>
        </w:tc>
        <w:tc>
          <w:tcPr>
            <w:tcW w:w="0" w:type="dxa"/>
          </w:tcPr>
          <w:p w14:paraId="5B92C41C"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Applications closed/Vacancy withdrawn</w:t>
            </w:r>
          </w:p>
          <w:p w14:paraId="287A55E4"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Caring/family duties</w:t>
            </w:r>
          </w:p>
          <w:p w14:paraId="783DDEFF"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Conditions or pay not suitable</w:t>
            </w:r>
          </w:p>
          <w:p w14:paraId="78A0CE4D"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Housing instability/emergency</w:t>
            </w:r>
          </w:p>
          <w:p w14:paraId="4C174EF1"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Legal requirements</w:t>
            </w:r>
          </w:p>
          <w:p w14:paraId="353C4DD7"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Local issue/natural disaster</w:t>
            </w:r>
          </w:p>
          <w:p w14:paraId="65830639"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Medical/health issue</w:t>
            </w:r>
          </w:p>
          <w:p w14:paraId="6E929FBB" w14:textId="7FCB161C" w:rsidR="004A34B0" w:rsidRPr="00E7025C" w:rsidRDefault="004A34B0" w:rsidP="00E7025C">
            <w:pPr>
              <w:pStyle w:val="L1bullet"/>
              <w:spacing w:before="0" w:after="0"/>
              <w:rPr>
                <w:rFonts w:cstheme="minorHAnsi"/>
              </w:rPr>
            </w:pPr>
            <w:r w:rsidRPr="00E7025C">
              <w:rPr>
                <w:rFonts w:asciiTheme="minorHAnsi" w:hAnsiTheme="minorHAnsi" w:cstheme="minorHAnsi"/>
                <w:sz w:val="22"/>
              </w:rPr>
              <w:t>Major personal crisis affecting job seeker</w:t>
            </w:r>
            <w:r w:rsidRPr="00E7025C">
              <w:rPr>
                <w:rFonts w:asciiTheme="minorHAnsi" w:hAnsiTheme="minorHAnsi" w:cstheme="minorHAnsi"/>
                <w:sz w:val="22"/>
              </w:rPr>
              <w:fldChar w:fldCharType="begin"/>
            </w:r>
            <w:r w:rsidRPr="00E7025C">
              <w:rPr>
                <w:rFonts w:asciiTheme="minorHAnsi" w:hAnsiTheme="minorHAnsi" w:cstheme="minorHAnsi"/>
                <w:sz w:val="22"/>
              </w:rPr>
              <w:instrText xml:space="preserve"> NOTEREF _Ref21092929 \f \h </w:instrText>
            </w:r>
            <w:r w:rsidR="00CA5E0A" w:rsidRPr="00E7025C">
              <w:rPr>
                <w:rFonts w:asciiTheme="minorHAnsi" w:hAnsiTheme="minorHAnsi" w:cstheme="minorHAnsi"/>
                <w:sz w:val="22"/>
              </w:rPr>
              <w:instrText xml:space="preserve"> \* MERGEFORMAT </w:instrText>
            </w:r>
            <w:r w:rsidRPr="00E7025C">
              <w:rPr>
                <w:rFonts w:asciiTheme="minorHAnsi" w:hAnsiTheme="minorHAnsi" w:cstheme="minorHAnsi"/>
                <w:sz w:val="22"/>
              </w:rPr>
            </w:r>
            <w:r w:rsidRPr="00E7025C">
              <w:rPr>
                <w:rFonts w:asciiTheme="minorHAnsi" w:hAnsiTheme="minorHAnsi" w:cstheme="minorHAnsi"/>
                <w:sz w:val="22"/>
              </w:rPr>
              <w:fldChar w:fldCharType="separate"/>
            </w:r>
            <w:r w:rsidR="00601873" w:rsidRPr="00601873">
              <w:rPr>
                <w:rStyle w:val="FootnoteReference"/>
              </w:rPr>
              <w:t>1</w:t>
            </w:r>
            <w:r w:rsidRPr="00E7025C">
              <w:rPr>
                <w:rFonts w:asciiTheme="minorHAnsi" w:hAnsiTheme="minorHAnsi" w:cstheme="minorHAnsi"/>
                <w:sz w:val="22"/>
              </w:rPr>
              <w:fldChar w:fldCharType="end"/>
            </w:r>
          </w:p>
          <w:p w14:paraId="0A06BFC6"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Position no longer suitable</w:t>
            </w:r>
          </w:p>
          <w:p w14:paraId="3FF7C5B4"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Referral created in error</w:t>
            </w:r>
          </w:p>
        </w:tc>
      </w:tr>
      <w:tr w:rsidR="002B574D" w:rsidRPr="00E100FF" w14:paraId="3ED72EB3" w14:textId="77777777" w:rsidTr="00ED2DAB">
        <w:trPr>
          <w:cnfStyle w:val="000000100000" w:firstRow="0" w:lastRow="0" w:firstColumn="0" w:lastColumn="0" w:oddVBand="0" w:evenVBand="0" w:oddHBand="1" w:evenHBand="0" w:firstRowFirstColumn="0" w:firstRowLastColumn="0" w:lastRowFirstColumn="0" w:lastRowLastColumn="0"/>
        </w:trPr>
        <w:tc>
          <w:tcPr>
            <w:tcW w:w="0" w:type="dxa"/>
            <w:shd w:val="clear" w:color="auto" w:fill="A6A6A6" w:themeFill="background1" w:themeFillShade="A6"/>
          </w:tcPr>
          <w:p w14:paraId="5EB08F17" w14:textId="7BA35926" w:rsidR="002B574D" w:rsidRPr="00A07BD3" w:rsidRDefault="002B574D" w:rsidP="002B574D">
            <w:pPr>
              <w:pStyle w:val="guidelinetext"/>
              <w:spacing w:before="60" w:after="60" w:line="240" w:lineRule="auto"/>
              <w:ind w:left="284"/>
              <w:rPr>
                <w:b/>
              </w:rPr>
            </w:pPr>
            <w:r w:rsidRPr="00A07BD3">
              <w:rPr>
                <w:b/>
              </w:rPr>
              <w:t>Points Target</w:t>
            </w:r>
          </w:p>
        </w:tc>
        <w:tc>
          <w:tcPr>
            <w:tcW w:w="0" w:type="dxa"/>
            <w:shd w:val="clear" w:color="auto" w:fill="A6A6A6" w:themeFill="background1" w:themeFillShade="A6"/>
          </w:tcPr>
          <w:p w14:paraId="366E4198" w14:textId="77777777" w:rsidR="002B574D" w:rsidRPr="00E100FF" w:rsidRDefault="002B574D" w:rsidP="002B574D">
            <w:pPr>
              <w:pStyle w:val="guidelinetext"/>
              <w:spacing w:before="60" w:after="60" w:line="240" w:lineRule="auto"/>
              <w:ind w:left="284"/>
            </w:pPr>
          </w:p>
        </w:tc>
      </w:tr>
    </w:tbl>
    <w:p w14:paraId="2F7B3F3B" w14:textId="2CC1E4B9" w:rsidR="002B574D" w:rsidRPr="00E7025C" w:rsidRDefault="002B574D" w:rsidP="00E7025C">
      <w:pPr>
        <w:pStyle w:val="L1bullet"/>
        <w:spacing w:before="0" w:after="0"/>
        <w:rPr>
          <w:rFonts w:cstheme="minorHAnsi"/>
        </w:rPr>
      </w:pPr>
      <w:r w:rsidRPr="00E7025C">
        <w:rPr>
          <w:rFonts w:asciiTheme="minorHAnsi" w:hAnsiTheme="minorHAnsi" w:cstheme="minorHAnsi"/>
          <w:sz w:val="22"/>
        </w:rPr>
        <w:t>Significant and ongoing caring/family duties – no exemption</w:t>
      </w:r>
    </w:p>
    <w:p w14:paraId="00F9C9F2" w14:textId="406958AD" w:rsidR="002B574D" w:rsidRPr="00E7025C" w:rsidRDefault="002B574D" w:rsidP="00E7025C">
      <w:pPr>
        <w:pStyle w:val="L1bullet"/>
        <w:spacing w:before="0" w:after="0"/>
        <w:rPr>
          <w:rFonts w:cstheme="minorHAnsi"/>
        </w:rPr>
      </w:pPr>
      <w:r w:rsidRPr="00E7025C">
        <w:rPr>
          <w:rFonts w:asciiTheme="minorHAnsi" w:hAnsiTheme="minorHAnsi" w:cstheme="minorHAnsi"/>
          <w:sz w:val="22"/>
        </w:rPr>
        <w:t>Local issue/natural disaster impacts compliance</w:t>
      </w:r>
    </w:p>
    <w:p w14:paraId="247BB433" w14:textId="61EC3AA9" w:rsidR="002B574D" w:rsidRPr="00E7025C" w:rsidRDefault="002B574D" w:rsidP="00E7025C">
      <w:pPr>
        <w:pStyle w:val="L1bullet"/>
        <w:spacing w:before="0" w:after="0"/>
        <w:rPr>
          <w:rFonts w:cstheme="minorHAnsi"/>
        </w:rPr>
      </w:pPr>
      <w:r w:rsidRPr="00E7025C">
        <w:rPr>
          <w:rFonts w:asciiTheme="minorHAnsi" w:hAnsiTheme="minorHAnsi" w:cstheme="minorHAnsi"/>
          <w:sz w:val="22"/>
        </w:rPr>
        <w:t>Significant and ongoing medical/health issues - no exemption</w:t>
      </w:r>
    </w:p>
    <w:p w14:paraId="3E9356FC" w14:textId="4C44AB56" w:rsidR="002B574D" w:rsidRPr="00E7025C" w:rsidRDefault="002B574D" w:rsidP="00E7025C">
      <w:pPr>
        <w:pStyle w:val="L1bullet"/>
        <w:spacing w:before="0" w:after="0"/>
        <w:rPr>
          <w:rFonts w:cstheme="minorHAnsi"/>
        </w:rPr>
      </w:pPr>
      <w:r w:rsidRPr="00E7025C">
        <w:rPr>
          <w:rFonts w:asciiTheme="minorHAnsi" w:hAnsiTheme="minorHAnsi" w:cstheme="minorHAnsi"/>
          <w:sz w:val="22"/>
        </w:rPr>
        <w:t>Major personal crisis impacts compliance</w:t>
      </w:r>
    </w:p>
    <w:p w14:paraId="016DEB85" w14:textId="11873B37" w:rsidR="002B574D" w:rsidRPr="00E7025C" w:rsidRDefault="002B574D" w:rsidP="00E7025C">
      <w:pPr>
        <w:pStyle w:val="L1bullet"/>
        <w:spacing w:before="0" w:after="0"/>
        <w:rPr>
          <w:rFonts w:cstheme="minorHAnsi"/>
        </w:rPr>
      </w:pPr>
      <w:r w:rsidRPr="00E7025C">
        <w:rPr>
          <w:rFonts w:asciiTheme="minorHAnsi" w:hAnsiTheme="minorHAnsi" w:cstheme="minorHAnsi"/>
          <w:sz w:val="22"/>
        </w:rPr>
        <w:t>Requirements changed - Points not applicable</w:t>
      </w:r>
    </w:p>
    <w:p w14:paraId="01952BB9" w14:textId="128911C4" w:rsidR="004A34B0" w:rsidRPr="00E100FF" w:rsidRDefault="004A34B0" w:rsidP="004A34B0">
      <w:r w:rsidRPr="00E100FF">
        <w:br w:type="page"/>
      </w:r>
    </w:p>
    <w:p w14:paraId="616C9CCE" w14:textId="511E6F24" w:rsidR="00905147" w:rsidRPr="00D804A9" w:rsidRDefault="00905147" w:rsidP="00905147">
      <w:pPr>
        <w:pStyle w:val="Heading2"/>
        <w:spacing w:after="120"/>
      </w:pPr>
      <w:bookmarkStart w:id="248" w:name="_Attachment_C—Valid_reason"/>
      <w:bookmarkStart w:id="249" w:name="_Attachment_D—Valid_Reason"/>
      <w:bookmarkStart w:id="250" w:name="_Toc83903622"/>
      <w:bookmarkStart w:id="251" w:name="_Toc65851499"/>
      <w:bookmarkStart w:id="252" w:name="_Toc21095890"/>
      <w:bookmarkStart w:id="253" w:name="_Toc22128457"/>
      <w:bookmarkEnd w:id="248"/>
      <w:bookmarkEnd w:id="249"/>
      <w:r w:rsidRPr="00D804A9">
        <w:lastRenderedPageBreak/>
        <w:t xml:space="preserve">Attachment D – </w:t>
      </w:r>
      <w:r w:rsidR="00323B80" w:rsidRPr="002138B6">
        <w:t>Targeted Compliance Framework (TCF) workflow</w:t>
      </w:r>
      <w:bookmarkEnd w:id="250"/>
      <w:r w:rsidR="00323B80" w:rsidRPr="002138B6">
        <w:t xml:space="preserve"> </w:t>
      </w:r>
      <w:bookmarkEnd w:id="251"/>
    </w:p>
    <w:p w14:paraId="0CFE2228" w14:textId="21E7B52E" w:rsidR="00905147" w:rsidRPr="00D804A9" w:rsidRDefault="00323B80" w:rsidP="00CD145B">
      <w:r w:rsidRPr="00D804A9">
        <w:t xml:space="preserve">The following table describes the </w:t>
      </w:r>
      <w:bookmarkStart w:id="254" w:name="_Hlk66721344"/>
      <w:r w:rsidRPr="00D804A9">
        <w:t xml:space="preserve">TCF workflow </w:t>
      </w:r>
      <w:bookmarkEnd w:id="254"/>
      <w:r>
        <w:t xml:space="preserve">Trial </w:t>
      </w:r>
      <w:r w:rsidRPr="00D804A9">
        <w:t xml:space="preserve">Providers must </w:t>
      </w:r>
      <w:r w:rsidRPr="00542D0B">
        <w:t>undertake</w:t>
      </w:r>
      <w:r>
        <w:t xml:space="preserve"> when the Trial Provider considers that the TCF cannot be applied but the Participant has been non-compliant</w:t>
      </w:r>
      <w:r w:rsidR="00905147">
        <w:t>.</w:t>
      </w:r>
    </w:p>
    <w:p w14:paraId="0C7104D1" w14:textId="77777777" w:rsidR="00905147" w:rsidRDefault="00905147" w:rsidP="00ED2DAB">
      <w:pPr>
        <w:pStyle w:val="guidelinechanges"/>
      </w:pPr>
    </w:p>
    <w:tbl>
      <w:tblPr>
        <w:tblStyle w:val="TableGrid"/>
        <w:tblW w:w="5000" w:type="pct"/>
        <w:tblLook w:val="04A0" w:firstRow="1" w:lastRow="0" w:firstColumn="1" w:lastColumn="0" w:noHBand="0" w:noVBand="1"/>
      </w:tblPr>
      <w:tblGrid>
        <w:gridCol w:w="1697"/>
        <w:gridCol w:w="3402"/>
        <w:gridCol w:w="4222"/>
      </w:tblGrid>
      <w:tr w:rsidR="00905147" w:rsidRPr="00C73C58" w14:paraId="796326E7" w14:textId="77777777" w:rsidTr="00ED2DAB">
        <w:trPr>
          <w:tblHeader/>
        </w:trPr>
        <w:tc>
          <w:tcPr>
            <w:tcW w:w="910" w:type="pct"/>
            <w:tcBorders>
              <w:top w:val="single" w:sz="4" w:space="0" w:color="auto"/>
              <w:left w:val="single" w:sz="4" w:space="0" w:color="auto"/>
              <w:bottom w:val="single" w:sz="4" w:space="0" w:color="auto"/>
              <w:right w:val="nil"/>
            </w:tcBorders>
            <w:shd w:val="clear" w:color="000000" w:fill="CCCCCC"/>
          </w:tcPr>
          <w:p w14:paraId="66D286D0" w14:textId="77777777" w:rsidR="00905147" w:rsidRPr="00D16DBF" w:rsidRDefault="00905147">
            <w:pPr>
              <w:rPr>
                <w:rFonts w:cstheme="minorHAnsi"/>
                <w:sz w:val="20"/>
                <w:szCs w:val="20"/>
              </w:rPr>
            </w:pPr>
            <w:bookmarkStart w:id="255" w:name="_Hlk65829748"/>
            <w:r w:rsidRPr="00D16DBF">
              <w:rPr>
                <w:rFonts w:eastAsia="Times New Roman" w:cstheme="minorHAnsi"/>
                <w:b/>
                <w:bCs/>
                <w:color w:val="000000"/>
                <w:sz w:val="20"/>
                <w:szCs w:val="20"/>
                <w:lang w:eastAsia="en-AU"/>
              </w:rPr>
              <w:t>Reason</w:t>
            </w:r>
          </w:p>
        </w:tc>
        <w:tc>
          <w:tcPr>
            <w:tcW w:w="1825" w:type="pct"/>
            <w:tcBorders>
              <w:top w:val="single" w:sz="4" w:space="0" w:color="auto"/>
              <w:left w:val="single" w:sz="4" w:space="0" w:color="auto"/>
              <w:bottom w:val="single" w:sz="4" w:space="0" w:color="auto"/>
              <w:right w:val="single" w:sz="4" w:space="0" w:color="auto"/>
            </w:tcBorders>
            <w:shd w:val="clear" w:color="000000" w:fill="CCCCCC"/>
          </w:tcPr>
          <w:p w14:paraId="358ABEF1" w14:textId="77777777" w:rsidR="00905147" w:rsidRPr="00D16DBF" w:rsidRDefault="00905147">
            <w:pPr>
              <w:rPr>
                <w:rFonts w:cstheme="minorHAnsi"/>
                <w:sz w:val="20"/>
                <w:szCs w:val="20"/>
              </w:rPr>
            </w:pPr>
            <w:r w:rsidRPr="00D16DBF">
              <w:rPr>
                <w:rFonts w:eastAsia="Times New Roman" w:cstheme="minorHAnsi"/>
                <w:b/>
                <w:bCs/>
                <w:color w:val="000000"/>
                <w:sz w:val="20"/>
                <w:szCs w:val="20"/>
                <w:lang w:eastAsia="en-AU"/>
              </w:rPr>
              <w:t xml:space="preserve"> TCF is applicable</w:t>
            </w:r>
          </w:p>
        </w:tc>
        <w:tc>
          <w:tcPr>
            <w:tcW w:w="2265" w:type="pct"/>
            <w:tcBorders>
              <w:top w:val="single" w:sz="4" w:space="0" w:color="auto"/>
              <w:left w:val="nil"/>
              <w:bottom w:val="single" w:sz="4" w:space="0" w:color="auto"/>
              <w:right w:val="single" w:sz="4" w:space="0" w:color="auto"/>
            </w:tcBorders>
            <w:shd w:val="clear" w:color="000000" w:fill="CCCCCC"/>
          </w:tcPr>
          <w:p w14:paraId="26CBF42D" w14:textId="77777777" w:rsidR="00905147" w:rsidRPr="00D16DBF" w:rsidRDefault="00905147">
            <w:pPr>
              <w:rPr>
                <w:rFonts w:cstheme="minorHAnsi"/>
                <w:sz w:val="20"/>
                <w:szCs w:val="20"/>
              </w:rPr>
            </w:pPr>
            <w:r w:rsidRPr="00D16DBF">
              <w:rPr>
                <w:rFonts w:eastAsia="Times New Roman" w:cstheme="minorHAnsi"/>
                <w:b/>
                <w:bCs/>
                <w:color w:val="000000"/>
                <w:sz w:val="20"/>
                <w:szCs w:val="20"/>
                <w:lang w:eastAsia="en-AU"/>
              </w:rPr>
              <w:t>TCF is not applicable</w:t>
            </w:r>
          </w:p>
        </w:tc>
      </w:tr>
      <w:tr w:rsidR="00905147" w:rsidRPr="00C73C58" w14:paraId="3176E7BB" w14:textId="77777777" w:rsidTr="00ED2DAB">
        <w:tc>
          <w:tcPr>
            <w:tcW w:w="910" w:type="pct"/>
            <w:tcBorders>
              <w:top w:val="nil"/>
              <w:left w:val="single" w:sz="4" w:space="0" w:color="auto"/>
              <w:bottom w:val="nil"/>
              <w:right w:val="nil"/>
            </w:tcBorders>
            <w:shd w:val="clear" w:color="auto" w:fill="auto"/>
          </w:tcPr>
          <w:p w14:paraId="6BD873D6" w14:textId="00268414" w:rsidR="00905147" w:rsidRPr="00C73C58" w:rsidRDefault="00905147" w:rsidP="000153DB">
            <w:pPr>
              <w:rPr>
                <w:rFonts w:cstheme="minorHAnsi"/>
                <w:sz w:val="20"/>
                <w:szCs w:val="20"/>
              </w:rPr>
            </w:pPr>
            <w:r w:rsidRPr="00ED2DAB">
              <w:rPr>
                <w:rFonts w:cstheme="minorHAnsi"/>
                <w:sz w:val="20"/>
                <w:szCs w:val="20"/>
              </w:rPr>
              <w:t>Participant</w:t>
            </w:r>
            <w:r w:rsidRPr="00D16DBF">
              <w:rPr>
                <w:rFonts w:cstheme="minorHAnsi"/>
                <w:sz w:val="20"/>
                <w:szCs w:val="20"/>
              </w:rPr>
              <w:t xml:space="preserve"> submitted a</w:t>
            </w:r>
            <w:r w:rsidR="00AE10D9">
              <w:rPr>
                <w:rFonts w:cstheme="minorHAnsi"/>
                <w:sz w:val="20"/>
                <w:szCs w:val="20"/>
              </w:rPr>
              <w:t xml:space="preserve"> </w:t>
            </w:r>
            <w:r w:rsidRPr="00D16DBF">
              <w:rPr>
                <w:rFonts w:cstheme="minorHAnsi"/>
                <w:sz w:val="20"/>
                <w:szCs w:val="20"/>
              </w:rPr>
              <w:t>job search application</w:t>
            </w:r>
            <w:r w:rsidR="00547665">
              <w:rPr>
                <w:rFonts w:cstheme="minorHAnsi"/>
                <w:sz w:val="20"/>
                <w:szCs w:val="20"/>
              </w:rPr>
              <w:t xml:space="preserve"> of unsatisfactory quality</w:t>
            </w:r>
          </w:p>
        </w:tc>
        <w:tc>
          <w:tcPr>
            <w:tcW w:w="1825" w:type="pct"/>
            <w:tcBorders>
              <w:top w:val="nil"/>
              <w:left w:val="single" w:sz="4" w:space="0" w:color="auto"/>
              <w:bottom w:val="nil"/>
              <w:right w:val="single" w:sz="4" w:space="0" w:color="auto"/>
            </w:tcBorders>
            <w:shd w:val="clear" w:color="auto" w:fill="auto"/>
          </w:tcPr>
          <w:p w14:paraId="69E0C5C3" w14:textId="2A5A44F3" w:rsidR="00905147" w:rsidRPr="00C73C58" w:rsidRDefault="00C73C58" w:rsidP="00C00373">
            <w:pPr>
              <w:pStyle w:val="ListParagraph"/>
              <w:numPr>
                <w:ilvl w:val="0"/>
                <w:numId w:val="132"/>
              </w:numPr>
              <w:ind w:left="462" w:hanging="426"/>
              <w:rPr>
                <w:rFonts w:eastAsia="Times New Roman" w:cstheme="minorHAnsi"/>
                <w:color w:val="000000"/>
                <w:sz w:val="20"/>
                <w:szCs w:val="20"/>
                <w:lang w:eastAsia="en-AU"/>
              </w:rPr>
            </w:pPr>
            <w:r w:rsidRPr="00C73C58">
              <w:rPr>
                <w:rFonts w:eastAsia="Times New Roman" w:cstheme="minorHAnsi"/>
                <w:color w:val="000000"/>
                <w:sz w:val="20"/>
                <w:szCs w:val="20"/>
                <w:lang w:eastAsia="en-AU"/>
              </w:rPr>
              <w:t>As per this Guideline, if unsatisfactory in quality and no valid reason apply the TCF</w:t>
            </w:r>
            <w:r w:rsidR="00905147" w:rsidRPr="00C73C58">
              <w:rPr>
                <w:rFonts w:eastAsia="Times New Roman" w:cstheme="minorHAnsi"/>
                <w:color w:val="000000"/>
                <w:sz w:val="20"/>
                <w:szCs w:val="20"/>
                <w:lang w:eastAsia="en-AU"/>
              </w:rPr>
              <w:t>.</w:t>
            </w:r>
          </w:p>
          <w:p w14:paraId="6F0FAEC4" w14:textId="77777777" w:rsidR="00905147" w:rsidRPr="00C73C58" w:rsidRDefault="00905147" w:rsidP="00C00373">
            <w:pPr>
              <w:rPr>
                <w:rFonts w:eastAsia="Times New Roman" w:cstheme="minorHAnsi"/>
                <w:color w:val="000000"/>
                <w:sz w:val="20"/>
                <w:szCs w:val="20"/>
                <w:lang w:eastAsia="en-AU"/>
              </w:rPr>
            </w:pPr>
          </w:p>
          <w:p w14:paraId="47B088BE" w14:textId="77777777" w:rsidR="00905147" w:rsidRPr="00C73C58" w:rsidRDefault="00905147">
            <w:pPr>
              <w:rPr>
                <w:rFonts w:eastAsia="Times New Roman" w:cstheme="minorHAnsi"/>
                <w:color w:val="000000"/>
                <w:sz w:val="20"/>
                <w:szCs w:val="20"/>
                <w:lang w:eastAsia="en-AU"/>
              </w:rPr>
            </w:pPr>
            <w:r w:rsidRPr="00C73C58">
              <w:rPr>
                <w:rFonts w:eastAsia="Times New Roman" w:cstheme="minorHAnsi"/>
                <w:color w:val="000000"/>
                <w:sz w:val="20"/>
                <w:szCs w:val="20"/>
                <w:lang w:eastAsia="en-AU"/>
              </w:rPr>
              <w:t xml:space="preserve">For details on how to report non-compliance due to unsatisfactory Job Search efforts, refer to: </w:t>
            </w:r>
          </w:p>
          <w:p w14:paraId="5A7ABE75" w14:textId="77777777" w:rsidR="00905147" w:rsidRPr="00C73C58" w:rsidRDefault="00905147">
            <w:pPr>
              <w:rPr>
                <w:rFonts w:eastAsia="Times New Roman" w:cstheme="minorHAnsi"/>
                <w:color w:val="000000"/>
                <w:sz w:val="20"/>
                <w:szCs w:val="20"/>
                <w:lang w:eastAsia="en-AU"/>
              </w:rPr>
            </w:pPr>
          </w:p>
          <w:p w14:paraId="31E97BC0" w14:textId="77777777" w:rsidR="00905147" w:rsidRPr="00C73C58" w:rsidRDefault="00905147">
            <w:pPr>
              <w:rPr>
                <w:rFonts w:eastAsia="Times New Roman" w:cstheme="minorHAnsi"/>
                <w:i/>
                <w:iCs/>
                <w:color w:val="000000"/>
                <w:sz w:val="20"/>
                <w:szCs w:val="20"/>
                <w:lang w:eastAsia="en-AU"/>
              </w:rPr>
            </w:pPr>
            <w:r w:rsidRPr="00C73C58">
              <w:rPr>
                <w:rFonts w:eastAsia="Times New Roman" w:cstheme="minorHAnsi"/>
                <w:i/>
                <w:iCs/>
                <w:color w:val="000000"/>
                <w:sz w:val="20"/>
                <w:szCs w:val="20"/>
                <w:lang w:eastAsia="en-AU"/>
              </w:rPr>
              <w:t>Task Card Guide – Monitoring Job Search Requirements.</w:t>
            </w:r>
          </w:p>
          <w:p w14:paraId="653D4825" w14:textId="77777777" w:rsidR="00905147" w:rsidRPr="00C73C58" w:rsidRDefault="00905147">
            <w:pPr>
              <w:rPr>
                <w:rFonts w:cstheme="minorHAnsi"/>
                <w:sz w:val="20"/>
                <w:szCs w:val="20"/>
              </w:rPr>
            </w:pPr>
            <w:r w:rsidRPr="00C73C58">
              <w:rPr>
                <w:rFonts w:eastAsia="Times New Roman" w:cstheme="minorHAnsi"/>
                <w:color w:val="000000"/>
                <w:sz w:val="20"/>
                <w:szCs w:val="20"/>
                <w:lang w:eastAsia="en-AU"/>
              </w:rPr>
              <w:t xml:space="preserve"> </w:t>
            </w:r>
          </w:p>
        </w:tc>
        <w:tc>
          <w:tcPr>
            <w:tcW w:w="2265" w:type="pct"/>
            <w:tcBorders>
              <w:top w:val="nil"/>
              <w:left w:val="nil"/>
              <w:bottom w:val="nil"/>
              <w:right w:val="single" w:sz="4" w:space="0" w:color="auto"/>
            </w:tcBorders>
            <w:shd w:val="clear" w:color="auto" w:fill="auto"/>
          </w:tcPr>
          <w:p w14:paraId="0E4B6480" w14:textId="1C035D06" w:rsidR="00C73C58" w:rsidRPr="00411166" w:rsidRDefault="00E92037" w:rsidP="00C73C58">
            <w:pPr>
              <w:pStyle w:val="ListParagraph"/>
              <w:numPr>
                <w:ilvl w:val="0"/>
                <w:numId w:val="133"/>
              </w:numPr>
              <w:rPr>
                <w:rFonts w:eastAsia="Times New Roman" w:cstheme="minorHAnsi"/>
                <w:color w:val="000000"/>
                <w:sz w:val="20"/>
                <w:szCs w:val="20"/>
                <w:lang w:eastAsia="en-AU"/>
              </w:rPr>
            </w:pPr>
            <w:bookmarkStart w:id="256" w:name="_Hlk67567604"/>
            <w:r>
              <w:rPr>
                <w:rFonts w:eastAsia="Times New Roman" w:cstheme="minorHAnsi"/>
                <w:color w:val="000000"/>
                <w:sz w:val="20"/>
                <w:szCs w:val="20"/>
                <w:lang w:eastAsia="en-AU"/>
              </w:rPr>
              <w:t>When the TCF cannot be applied</w:t>
            </w:r>
            <w:r w:rsidR="001E5FD6">
              <w:rPr>
                <w:rFonts w:eastAsia="Times New Roman" w:cstheme="minorHAnsi"/>
                <w:color w:val="000000"/>
                <w:sz w:val="20"/>
                <w:szCs w:val="20"/>
                <w:lang w:eastAsia="en-AU"/>
              </w:rPr>
              <w:t>, for example i</w:t>
            </w:r>
            <w:r w:rsidR="001E5FD6" w:rsidRPr="007D22A1">
              <w:rPr>
                <w:rFonts w:eastAsia="Times New Roman" w:cstheme="minorHAnsi"/>
                <w:color w:val="000000"/>
                <w:sz w:val="20"/>
                <w:szCs w:val="20"/>
                <w:lang w:eastAsia="en-AU"/>
              </w:rPr>
              <w:t xml:space="preserve">f </w:t>
            </w:r>
            <w:r w:rsidR="001E5FD6">
              <w:rPr>
                <w:rFonts w:eastAsia="Times New Roman" w:cstheme="minorHAnsi"/>
                <w:color w:val="000000"/>
                <w:sz w:val="20"/>
                <w:szCs w:val="20"/>
                <w:lang w:eastAsia="en-AU"/>
              </w:rPr>
              <w:t>the unsatisfactory job application was submitted in a previous reporting period</w:t>
            </w:r>
            <w:r w:rsidR="000A7FF1">
              <w:rPr>
                <w:rFonts w:eastAsia="Times New Roman" w:cstheme="minorHAnsi"/>
                <w:color w:val="000000"/>
                <w:sz w:val="20"/>
                <w:szCs w:val="20"/>
                <w:lang w:eastAsia="en-AU"/>
              </w:rPr>
              <w:t xml:space="preserve"> and cannot be quality reviewed</w:t>
            </w:r>
            <w:r>
              <w:rPr>
                <w:rFonts w:eastAsia="Times New Roman" w:cstheme="minorHAnsi"/>
                <w:color w:val="000000"/>
                <w:sz w:val="20"/>
                <w:szCs w:val="20"/>
                <w:lang w:eastAsia="en-AU"/>
              </w:rPr>
              <w:t>, r</w:t>
            </w:r>
            <w:r w:rsidR="00C73C58" w:rsidRPr="00411166">
              <w:rPr>
                <w:rFonts w:eastAsia="Times New Roman" w:cstheme="minorHAnsi"/>
                <w:color w:val="000000"/>
                <w:sz w:val="20"/>
                <w:szCs w:val="20"/>
                <w:lang w:eastAsia="en-AU"/>
              </w:rPr>
              <w:t xml:space="preserve">eview the </w:t>
            </w:r>
            <w:r w:rsidR="00C73C58" w:rsidRPr="00FA33ED">
              <w:rPr>
                <w:rFonts w:eastAsia="Times New Roman" w:cstheme="minorHAnsi"/>
                <w:color w:val="000000"/>
                <w:sz w:val="20"/>
                <w:szCs w:val="20"/>
                <w:lang w:eastAsia="en-AU"/>
              </w:rPr>
              <w:t xml:space="preserve">Participant’s Job Search efforts </w:t>
            </w:r>
            <w:r w:rsidR="009A5759">
              <w:rPr>
                <w:rFonts w:eastAsia="Times New Roman" w:cstheme="minorHAnsi"/>
                <w:color w:val="000000"/>
                <w:sz w:val="20"/>
                <w:szCs w:val="20"/>
                <w:lang w:eastAsia="en-AU"/>
              </w:rPr>
              <w:t xml:space="preserve">submitted </w:t>
            </w:r>
            <w:r w:rsidR="00C73C58" w:rsidRPr="00FA33ED">
              <w:rPr>
                <w:rFonts w:eastAsia="Times New Roman" w:cstheme="minorHAnsi"/>
                <w:color w:val="000000"/>
                <w:sz w:val="20"/>
                <w:szCs w:val="20"/>
                <w:lang w:eastAsia="en-AU"/>
              </w:rPr>
              <w:t>for the current period, including any Job Search efforts reported in the current Points Reporting Period for Participants with a Points Requirement</w:t>
            </w:r>
            <w:r w:rsidR="009A5759">
              <w:rPr>
                <w:rFonts w:eastAsia="Times New Roman" w:cstheme="minorHAnsi"/>
                <w:color w:val="000000"/>
                <w:sz w:val="20"/>
                <w:szCs w:val="20"/>
                <w:lang w:eastAsia="en-AU"/>
              </w:rPr>
              <w:t xml:space="preserve">, </w:t>
            </w:r>
            <w:r w:rsidR="00C73C58" w:rsidRPr="00411166">
              <w:rPr>
                <w:rFonts w:eastAsia="Times New Roman" w:cstheme="minorHAnsi"/>
                <w:color w:val="000000"/>
                <w:sz w:val="20"/>
                <w:szCs w:val="20"/>
                <w:lang w:eastAsia="en-AU"/>
              </w:rPr>
              <w:t xml:space="preserve">to determine if non-genuine or poor quality </w:t>
            </w:r>
            <w:r w:rsidR="00292835">
              <w:rPr>
                <w:rFonts w:eastAsia="Times New Roman" w:cstheme="minorHAnsi"/>
                <w:color w:val="000000"/>
                <w:sz w:val="20"/>
                <w:szCs w:val="20"/>
                <w:lang w:eastAsia="en-AU"/>
              </w:rPr>
              <w:t>J</w:t>
            </w:r>
            <w:r w:rsidR="00C73C58" w:rsidRPr="00411166">
              <w:rPr>
                <w:rFonts w:eastAsia="Times New Roman" w:cstheme="minorHAnsi"/>
                <w:color w:val="000000"/>
                <w:sz w:val="20"/>
                <w:szCs w:val="20"/>
                <w:lang w:eastAsia="en-AU"/>
              </w:rPr>
              <w:t xml:space="preserve">ob </w:t>
            </w:r>
            <w:r w:rsidR="00292835">
              <w:rPr>
                <w:rFonts w:eastAsia="Times New Roman" w:cstheme="minorHAnsi"/>
                <w:color w:val="000000"/>
                <w:sz w:val="20"/>
                <w:szCs w:val="20"/>
                <w:lang w:eastAsia="en-AU"/>
              </w:rPr>
              <w:t>S</w:t>
            </w:r>
            <w:r w:rsidR="00C73C58" w:rsidRPr="00411166">
              <w:rPr>
                <w:rFonts w:eastAsia="Times New Roman" w:cstheme="minorHAnsi"/>
                <w:color w:val="000000"/>
                <w:sz w:val="20"/>
                <w:szCs w:val="20"/>
                <w:lang w:eastAsia="en-AU"/>
              </w:rPr>
              <w:t xml:space="preserve">earch applications are a pattern for this </w:t>
            </w:r>
            <w:r w:rsidR="00292835">
              <w:rPr>
                <w:rFonts w:eastAsia="Times New Roman" w:cstheme="minorHAnsi"/>
                <w:color w:val="000000"/>
                <w:sz w:val="20"/>
                <w:szCs w:val="20"/>
                <w:lang w:eastAsia="en-AU"/>
              </w:rPr>
              <w:t>Participant</w:t>
            </w:r>
            <w:r w:rsidR="00C73C58" w:rsidRPr="00411166">
              <w:rPr>
                <w:rFonts w:eastAsia="Times New Roman" w:cstheme="minorHAnsi"/>
                <w:color w:val="000000"/>
                <w:sz w:val="20"/>
                <w:szCs w:val="20"/>
                <w:lang w:eastAsia="en-AU"/>
              </w:rPr>
              <w:t>.</w:t>
            </w:r>
          </w:p>
          <w:bookmarkEnd w:id="256"/>
          <w:p w14:paraId="1FFE29D6" w14:textId="60A5920F" w:rsidR="00905147" w:rsidRPr="00D16DBF" w:rsidRDefault="00905147">
            <w:pPr>
              <w:pStyle w:val="ListParagraph"/>
              <w:numPr>
                <w:ilvl w:val="0"/>
                <w:numId w:val="133"/>
              </w:numPr>
              <w:rPr>
                <w:rFonts w:eastAsia="Times New Roman" w:cstheme="minorHAnsi"/>
                <w:color w:val="000000"/>
                <w:sz w:val="20"/>
                <w:szCs w:val="20"/>
                <w:lang w:eastAsia="en-AU"/>
              </w:rPr>
            </w:pPr>
            <w:r w:rsidRPr="00C73C58">
              <w:rPr>
                <w:rFonts w:eastAsia="Times New Roman" w:cstheme="minorHAnsi"/>
                <w:color w:val="000000"/>
                <w:sz w:val="20"/>
                <w:szCs w:val="20"/>
                <w:lang w:eastAsia="en-AU"/>
              </w:rPr>
              <w:t xml:space="preserve">Attempt contact with the </w:t>
            </w:r>
            <w:r w:rsidR="000153DB" w:rsidRPr="00ED2DAB">
              <w:rPr>
                <w:rFonts w:eastAsia="Times New Roman" w:cstheme="minorHAnsi"/>
                <w:color w:val="000000"/>
                <w:sz w:val="20"/>
                <w:szCs w:val="20"/>
                <w:lang w:eastAsia="en-AU"/>
              </w:rPr>
              <w:t>Participant</w:t>
            </w:r>
            <w:r w:rsidRPr="00D16DBF">
              <w:rPr>
                <w:rFonts w:eastAsia="Times New Roman" w:cstheme="minorHAnsi"/>
                <w:color w:val="000000"/>
                <w:sz w:val="20"/>
                <w:szCs w:val="20"/>
                <w:lang w:eastAsia="en-AU"/>
              </w:rPr>
              <w:t xml:space="preserve"> to discuss the matter.</w:t>
            </w:r>
          </w:p>
          <w:p w14:paraId="7497CB2F" w14:textId="4AE13C64" w:rsidR="00905147" w:rsidRPr="00C73C58" w:rsidRDefault="00905147">
            <w:pPr>
              <w:pStyle w:val="ListParagraph"/>
              <w:numPr>
                <w:ilvl w:val="0"/>
                <w:numId w:val="133"/>
              </w:numPr>
              <w:rPr>
                <w:rFonts w:eastAsia="Times New Roman" w:cstheme="minorHAnsi"/>
                <w:color w:val="000000"/>
                <w:sz w:val="20"/>
                <w:szCs w:val="20"/>
                <w:lang w:eastAsia="en-AU"/>
              </w:rPr>
            </w:pPr>
            <w:r w:rsidRPr="00D16DBF">
              <w:rPr>
                <w:rFonts w:eastAsia="Times New Roman" w:cstheme="minorHAnsi"/>
                <w:color w:val="000000"/>
                <w:sz w:val="20"/>
                <w:szCs w:val="20"/>
                <w:lang w:eastAsia="en-AU"/>
              </w:rPr>
              <w:t xml:space="preserve">If contact is unsuccessful, schedule a Provider Appointment for the </w:t>
            </w:r>
            <w:r w:rsidR="000153DB" w:rsidRPr="00ED2DAB">
              <w:rPr>
                <w:rFonts w:eastAsia="Times New Roman" w:cstheme="minorHAnsi"/>
                <w:color w:val="000000"/>
                <w:sz w:val="20"/>
                <w:szCs w:val="20"/>
                <w:lang w:eastAsia="en-AU"/>
              </w:rPr>
              <w:t xml:space="preserve">Participant </w:t>
            </w:r>
            <w:r w:rsidRPr="00C73C58">
              <w:rPr>
                <w:rFonts w:eastAsia="Times New Roman" w:cstheme="minorHAnsi"/>
                <w:color w:val="000000"/>
                <w:sz w:val="20"/>
                <w:szCs w:val="20"/>
                <w:lang w:eastAsia="en-AU"/>
              </w:rPr>
              <w:t>to attend (if there is not one already scheduled to occur within a reasonable timeframe).</w:t>
            </w:r>
          </w:p>
          <w:p w14:paraId="7A628AE2" w14:textId="089BAA5B" w:rsidR="00905147" w:rsidRPr="00C73C58" w:rsidRDefault="00905147" w:rsidP="00ED2DAB">
            <w:pPr>
              <w:pStyle w:val="ListParagraph"/>
              <w:numPr>
                <w:ilvl w:val="0"/>
                <w:numId w:val="133"/>
              </w:numPr>
              <w:rPr>
                <w:rFonts w:cstheme="minorHAnsi"/>
                <w:sz w:val="20"/>
                <w:szCs w:val="20"/>
              </w:rPr>
            </w:pPr>
            <w:r w:rsidRPr="00C73C58">
              <w:rPr>
                <w:rFonts w:eastAsia="Times New Roman" w:cstheme="minorHAnsi"/>
                <w:color w:val="000000"/>
                <w:sz w:val="20"/>
                <w:szCs w:val="20"/>
                <w:lang w:eastAsia="en-AU"/>
              </w:rPr>
              <w:t xml:space="preserve">Discuss with the </w:t>
            </w:r>
            <w:r w:rsidR="000153DB" w:rsidRPr="00ED2DAB">
              <w:rPr>
                <w:rFonts w:eastAsia="Times New Roman" w:cstheme="minorHAnsi"/>
                <w:color w:val="000000"/>
                <w:sz w:val="20"/>
                <w:szCs w:val="20"/>
                <w:lang w:eastAsia="en-AU"/>
              </w:rPr>
              <w:t xml:space="preserve">Participant </w:t>
            </w:r>
            <w:r w:rsidRPr="00C73C58">
              <w:rPr>
                <w:rFonts w:eastAsia="Times New Roman" w:cstheme="minorHAnsi"/>
                <w:color w:val="000000"/>
                <w:sz w:val="20"/>
                <w:szCs w:val="20"/>
                <w:lang w:eastAsia="en-AU"/>
              </w:rPr>
              <w:t xml:space="preserve">– over the phone or during the Provider Appointment – the information provided by the </w:t>
            </w:r>
            <w:r w:rsidR="00E92037">
              <w:rPr>
                <w:rFonts w:eastAsia="Times New Roman" w:cstheme="minorHAnsi"/>
                <w:color w:val="000000"/>
                <w:sz w:val="20"/>
                <w:szCs w:val="20"/>
                <w:lang w:eastAsia="en-AU"/>
              </w:rPr>
              <w:t>E</w:t>
            </w:r>
            <w:r w:rsidR="00C73C58">
              <w:rPr>
                <w:rFonts w:eastAsia="Times New Roman" w:cstheme="minorHAnsi"/>
                <w:color w:val="000000"/>
                <w:sz w:val="20"/>
                <w:szCs w:val="20"/>
                <w:lang w:eastAsia="en-AU"/>
              </w:rPr>
              <w:t xml:space="preserve">mployer </w:t>
            </w:r>
            <w:r w:rsidR="00E92037">
              <w:rPr>
                <w:rFonts w:eastAsia="Times New Roman" w:cstheme="minorHAnsi"/>
                <w:color w:val="000000"/>
                <w:sz w:val="20"/>
                <w:szCs w:val="20"/>
                <w:lang w:eastAsia="en-AU"/>
              </w:rPr>
              <w:t>R</w:t>
            </w:r>
            <w:r w:rsidR="00C73C58">
              <w:rPr>
                <w:rFonts w:eastAsia="Times New Roman" w:cstheme="minorHAnsi"/>
                <w:color w:val="000000"/>
                <w:sz w:val="20"/>
                <w:szCs w:val="20"/>
                <w:lang w:eastAsia="en-AU"/>
              </w:rPr>
              <w:t xml:space="preserve">eporting </w:t>
            </w:r>
            <w:r w:rsidR="00E92037">
              <w:rPr>
                <w:rFonts w:eastAsia="Times New Roman" w:cstheme="minorHAnsi"/>
                <w:color w:val="000000"/>
                <w:sz w:val="20"/>
                <w:szCs w:val="20"/>
                <w:lang w:eastAsia="en-AU"/>
              </w:rPr>
              <w:t>L</w:t>
            </w:r>
            <w:r w:rsidR="00C73C58">
              <w:rPr>
                <w:rFonts w:eastAsia="Times New Roman" w:cstheme="minorHAnsi"/>
                <w:color w:val="000000"/>
                <w:sz w:val="20"/>
                <w:szCs w:val="20"/>
                <w:lang w:eastAsia="en-AU"/>
              </w:rPr>
              <w:t>ine</w:t>
            </w:r>
            <w:r w:rsidR="00E92037">
              <w:rPr>
                <w:rFonts w:eastAsia="Times New Roman" w:cstheme="minorHAnsi"/>
                <w:color w:val="000000"/>
                <w:sz w:val="20"/>
                <w:szCs w:val="20"/>
                <w:lang w:eastAsia="en-AU"/>
              </w:rPr>
              <w:t xml:space="preserve"> (Employer Report Referral)</w:t>
            </w:r>
            <w:r w:rsidRPr="00D16DBF">
              <w:rPr>
                <w:rFonts w:eastAsia="Times New Roman" w:cstheme="minorHAnsi"/>
                <w:color w:val="000000"/>
                <w:sz w:val="20"/>
                <w:szCs w:val="20"/>
                <w:lang w:eastAsia="en-AU"/>
              </w:rPr>
              <w:t xml:space="preserve"> and provide guidance on how to improve the quality of the </w:t>
            </w:r>
            <w:r w:rsidR="000153DB" w:rsidRPr="00ED2DAB">
              <w:rPr>
                <w:rFonts w:eastAsia="Times New Roman" w:cstheme="minorHAnsi"/>
                <w:color w:val="000000"/>
                <w:sz w:val="20"/>
                <w:szCs w:val="20"/>
                <w:lang w:eastAsia="en-AU"/>
              </w:rPr>
              <w:t xml:space="preserve">Participant’s </w:t>
            </w:r>
            <w:r w:rsidR="00292835">
              <w:rPr>
                <w:rFonts w:eastAsia="Times New Roman" w:cstheme="minorHAnsi"/>
                <w:color w:val="000000"/>
                <w:sz w:val="20"/>
                <w:szCs w:val="20"/>
                <w:lang w:eastAsia="en-AU"/>
              </w:rPr>
              <w:t>J</w:t>
            </w:r>
            <w:r w:rsidRPr="00C73C58">
              <w:rPr>
                <w:rFonts w:eastAsia="Times New Roman" w:cstheme="minorHAnsi"/>
                <w:color w:val="000000"/>
                <w:sz w:val="20"/>
                <w:szCs w:val="20"/>
                <w:lang w:eastAsia="en-AU"/>
              </w:rPr>
              <w:t xml:space="preserve">ob </w:t>
            </w:r>
            <w:r w:rsidR="00292835">
              <w:rPr>
                <w:rFonts w:eastAsia="Times New Roman" w:cstheme="minorHAnsi"/>
                <w:color w:val="000000"/>
                <w:sz w:val="20"/>
                <w:szCs w:val="20"/>
                <w:lang w:eastAsia="en-AU"/>
              </w:rPr>
              <w:t>S</w:t>
            </w:r>
            <w:r w:rsidRPr="00C73C58">
              <w:rPr>
                <w:rFonts w:eastAsia="Times New Roman" w:cstheme="minorHAnsi"/>
                <w:color w:val="000000"/>
                <w:sz w:val="20"/>
                <w:szCs w:val="20"/>
                <w:lang w:eastAsia="en-AU"/>
              </w:rPr>
              <w:t xml:space="preserve">earch applications. </w:t>
            </w:r>
            <w:r w:rsidR="00C73C58">
              <w:rPr>
                <w:rFonts w:eastAsia="Times New Roman" w:cstheme="minorHAnsi"/>
                <w:color w:val="000000"/>
                <w:sz w:val="20"/>
                <w:szCs w:val="20"/>
                <w:lang w:eastAsia="en-AU"/>
              </w:rPr>
              <w:t xml:space="preserve">During this discussion Trial Providers should also consider </w:t>
            </w:r>
            <w:r w:rsidR="00C73C58" w:rsidRPr="00411166">
              <w:rPr>
                <w:rFonts w:eastAsia="Times New Roman" w:cstheme="minorHAnsi"/>
                <w:color w:val="000000"/>
                <w:sz w:val="20"/>
                <w:szCs w:val="20"/>
                <w:lang w:eastAsia="en-AU"/>
              </w:rPr>
              <w:t xml:space="preserve">referring the </w:t>
            </w:r>
            <w:r w:rsidR="00C73C58">
              <w:rPr>
                <w:rFonts w:eastAsia="Times New Roman" w:cstheme="minorHAnsi"/>
                <w:color w:val="000000"/>
                <w:sz w:val="20"/>
                <w:szCs w:val="20"/>
                <w:lang w:eastAsia="en-AU"/>
              </w:rPr>
              <w:t>Participant</w:t>
            </w:r>
            <w:r w:rsidR="00C73C58" w:rsidRPr="00411166">
              <w:rPr>
                <w:rFonts w:eastAsia="Times New Roman" w:cstheme="minorHAnsi"/>
                <w:color w:val="000000"/>
                <w:sz w:val="20"/>
                <w:szCs w:val="20"/>
                <w:lang w:eastAsia="en-AU"/>
              </w:rPr>
              <w:t xml:space="preserve"> to </w:t>
            </w:r>
            <w:r w:rsidR="00C73C58">
              <w:rPr>
                <w:rFonts w:eastAsia="Times New Roman" w:cstheme="minorHAnsi"/>
                <w:color w:val="000000"/>
                <w:sz w:val="20"/>
                <w:szCs w:val="20"/>
                <w:lang w:eastAsia="en-AU"/>
              </w:rPr>
              <w:t>Trial Provider</w:t>
            </w:r>
            <w:r w:rsidR="00C73C58" w:rsidRPr="00411166">
              <w:rPr>
                <w:rFonts w:eastAsia="Times New Roman" w:cstheme="minorHAnsi"/>
                <w:color w:val="000000"/>
                <w:sz w:val="20"/>
                <w:szCs w:val="20"/>
                <w:lang w:eastAsia="en-AU"/>
              </w:rPr>
              <w:t xml:space="preserve"> run </w:t>
            </w:r>
            <w:r w:rsidR="00C73C58">
              <w:rPr>
                <w:rFonts w:eastAsia="Times New Roman" w:cstheme="minorHAnsi"/>
                <w:color w:val="000000"/>
                <w:sz w:val="20"/>
                <w:szCs w:val="20"/>
                <w:lang w:eastAsia="en-AU"/>
              </w:rPr>
              <w:t>activities</w:t>
            </w:r>
            <w:r w:rsidR="00C73C58" w:rsidRPr="00411166">
              <w:rPr>
                <w:rFonts w:eastAsia="Times New Roman" w:cstheme="minorHAnsi"/>
                <w:color w:val="000000"/>
                <w:sz w:val="20"/>
                <w:szCs w:val="20"/>
                <w:lang w:eastAsia="en-AU"/>
              </w:rPr>
              <w:t xml:space="preserve"> </w:t>
            </w:r>
            <w:r w:rsidR="00C73C58" w:rsidRPr="008A76C5">
              <w:rPr>
                <w:sz w:val="20"/>
                <w:szCs w:val="20"/>
              </w:rPr>
              <w:t>to build or improve employability</w:t>
            </w:r>
            <w:r w:rsidR="00C73C58" w:rsidRPr="00411166">
              <w:rPr>
                <w:rFonts w:eastAsia="Times New Roman" w:cstheme="minorHAnsi"/>
                <w:color w:val="000000"/>
                <w:sz w:val="20"/>
                <w:szCs w:val="20"/>
                <w:lang w:eastAsia="en-AU"/>
              </w:rPr>
              <w:t xml:space="preserve"> or similar appropriate </w:t>
            </w:r>
            <w:r w:rsidR="00D87EA3">
              <w:rPr>
                <w:rFonts w:eastAsia="Times New Roman" w:cstheme="minorHAnsi"/>
                <w:color w:val="000000"/>
                <w:sz w:val="20"/>
                <w:szCs w:val="20"/>
                <w:lang w:eastAsia="en-AU"/>
              </w:rPr>
              <w:t>A</w:t>
            </w:r>
            <w:r w:rsidR="00C73C58" w:rsidRPr="00411166">
              <w:rPr>
                <w:rFonts w:eastAsia="Times New Roman" w:cstheme="minorHAnsi"/>
                <w:color w:val="000000"/>
                <w:sz w:val="20"/>
                <w:szCs w:val="20"/>
                <w:lang w:eastAsia="en-AU"/>
              </w:rPr>
              <w:t>ctivities</w:t>
            </w:r>
            <w:r w:rsidRPr="00C73C58">
              <w:rPr>
                <w:rFonts w:eastAsia="Times New Roman" w:cstheme="minorHAnsi"/>
                <w:color w:val="000000"/>
                <w:sz w:val="20"/>
                <w:szCs w:val="20"/>
                <w:lang w:eastAsia="en-AU"/>
              </w:rPr>
              <w:t>.</w:t>
            </w:r>
          </w:p>
        </w:tc>
      </w:tr>
      <w:tr w:rsidR="00905147" w:rsidRPr="00C73C58" w14:paraId="012F0051" w14:textId="77777777" w:rsidTr="00ED2DAB">
        <w:tc>
          <w:tcPr>
            <w:tcW w:w="910" w:type="pct"/>
            <w:tcBorders>
              <w:top w:val="nil"/>
              <w:left w:val="single" w:sz="4" w:space="0" w:color="auto"/>
              <w:bottom w:val="nil"/>
              <w:right w:val="single" w:sz="4" w:space="0" w:color="auto"/>
            </w:tcBorders>
            <w:shd w:val="clear" w:color="000000" w:fill="EDEDED"/>
          </w:tcPr>
          <w:p w14:paraId="39A4AC81" w14:textId="48DCF1E1" w:rsidR="00905147" w:rsidRPr="00D16DBF" w:rsidRDefault="00905147" w:rsidP="000153DB">
            <w:pPr>
              <w:rPr>
                <w:rFonts w:cstheme="minorHAnsi"/>
                <w:sz w:val="20"/>
                <w:szCs w:val="20"/>
              </w:rPr>
            </w:pPr>
            <w:r w:rsidRPr="00ED2DAB">
              <w:rPr>
                <w:rFonts w:eastAsia="Times New Roman" w:cstheme="minorHAnsi"/>
                <w:color w:val="000000"/>
                <w:sz w:val="20"/>
                <w:szCs w:val="20"/>
                <w:lang w:eastAsia="en-AU"/>
              </w:rPr>
              <w:t>Participant</w:t>
            </w:r>
            <w:r w:rsidRPr="00D16DBF">
              <w:rPr>
                <w:rFonts w:eastAsia="Times New Roman" w:cstheme="minorHAnsi"/>
                <w:color w:val="000000"/>
                <w:sz w:val="20"/>
                <w:szCs w:val="20"/>
                <w:lang w:eastAsia="en-AU"/>
              </w:rPr>
              <w:t xml:space="preserve"> did not attend or behave appropriately at a job interview</w:t>
            </w:r>
          </w:p>
        </w:tc>
        <w:tc>
          <w:tcPr>
            <w:tcW w:w="1825" w:type="pct"/>
            <w:tcBorders>
              <w:top w:val="nil"/>
              <w:left w:val="single" w:sz="4" w:space="0" w:color="auto"/>
              <w:bottom w:val="nil"/>
              <w:right w:val="single" w:sz="4" w:space="0" w:color="auto"/>
            </w:tcBorders>
            <w:shd w:val="clear" w:color="000000" w:fill="EDEDED"/>
          </w:tcPr>
          <w:p w14:paraId="7D7A93D9" w14:textId="56E31862" w:rsidR="00905147" w:rsidRPr="00D16DBF" w:rsidRDefault="00C73C58" w:rsidP="00C00373">
            <w:pPr>
              <w:pStyle w:val="ListParagraph"/>
              <w:numPr>
                <w:ilvl w:val="0"/>
                <w:numId w:val="132"/>
              </w:numPr>
              <w:ind w:left="400" w:hanging="400"/>
              <w:rPr>
                <w:rFonts w:eastAsia="Times New Roman" w:cstheme="minorHAnsi"/>
                <w:color w:val="000000"/>
                <w:sz w:val="20"/>
                <w:szCs w:val="20"/>
                <w:lang w:eastAsia="en-AU"/>
              </w:rPr>
            </w:pPr>
            <w:r w:rsidRPr="00B7423A">
              <w:rPr>
                <w:rFonts w:eastAsia="Times New Roman" w:cstheme="minorHAnsi"/>
                <w:color w:val="000000"/>
                <w:sz w:val="20"/>
                <w:szCs w:val="20"/>
                <w:lang w:eastAsia="en-AU"/>
              </w:rPr>
              <w:t>As per</w:t>
            </w:r>
            <w:r>
              <w:rPr>
                <w:rFonts w:eastAsia="Times New Roman" w:cstheme="minorHAnsi"/>
                <w:color w:val="000000"/>
                <w:sz w:val="20"/>
                <w:szCs w:val="20"/>
                <w:lang w:eastAsia="en-AU"/>
              </w:rPr>
              <w:t xml:space="preserve"> this Guideline,</w:t>
            </w:r>
            <w:r w:rsidR="00203AE1" w:rsidRPr="00CD145B">
              <w:rPr>
                <w:rFonts w:eastAsia="Times New Roman" w:cstheme="minorHAnsi"/>
                <w:color w:val="000000"/>
                <w:sz w:val="20"/>
                <w:szCs w:val="20"/>
                <w:lang w:eastAsia="en-AU"/>
              </w:rPr>
              <w:t xml:space="preserve"> </w:t>
            </w:r>
            <w:r w:rsidR="00905147" w:rsidRPr="00C73C58">
              <w:rPr>
                <w:rFonts w:eastAsia="Times New Roman" w:cstheme="minorHAnsi"/>
                <w:color w:val="000000"/>
                <w:sz w:val="20"/>
                <w:szCs w:val="20"/>
                <w:lang w:eastAsia="en-AU"/>
              </w:rPr>
              <w:t xml:space="preserve">if a </w:t>
            </w:r>
            <w:r w:rsidR="00905147" w:rsidRPr="00ED2DAB">
              <w:rPr>
                <w:rFonts w:eastAsia="Times New Roman" w:cstheme="minorHAnsi"/>
                <w:color w:val="000000"/>
                <w:sz w:val="20"/>
                <w:szCs w:val="20"/>
                <w:lang w:eastAsia="en-AU"/>
              </w:rPr>
              <w:t>Participant</w:t>
            </w:r>
            <w:r w:rsidR="00905147" w:rsidRPr="00D16DBF">
              <w:rPr>
                <w:rFonts w:eastAsia="Times New Roman" w:cstheme="minorHAnsi"/>
                <w:color w:val="000000"/>
                <w:sz w:val="20"/>
                <w:szCs w:val="20"/>
                <w:lang w:eastAsia="en-AU"/>
              </w:rPr>
              <w:t xml:space="preserve"> failed to attend or behaved inappropriately at a scheduled job interview that their </w:t>
            </w:r>
            <w:r>
              <w:rPr>
                <w:rFonts w:eastAsia="Times New Roman" w:cstheme="minorHAnsi"/>
                <w:color w:val="000000"/>
                <w:sz w:val="20"/>
                <w:szCs w:val="20"/>
                <w:lang w:eastAsia="en-AU"/>
              </w:rPr>
              <w:t>Trial P</w:t>
            </w:r>
            <w:r w:rsidR="00905147" w:rsidRPr="00D16DBF">
              <w:rPr>
                <w:rFonts w:eastAsia="Times New Roman" w:cstheme="minorHAnsi"/>
                <w:color w:val="000000"/>
                <w:sz w:val="20"/>
                <w:szCs w:val="20"/>
                <w:lang w:eastAsia="en-AU"/>
              </w:rPr>
              <w:t>rovider notified them of with no valid</w:t>
            </w:r>
            <w:r w:rsidR="00292835">
              <w:rPr>
                <w:rFonts w:eastAsia="Times New Roman" w:cstheme="minorHAnsi"/>
                <w:color w:val="000000"/>
                <w:sz w:val="20"/>
                <w:szCs w:val="20"/>
                <w:lang w:eastAsia="en-AU"/>
              </w:rPr>
              <w:t>,</w:t>
            </w:r>
            <w:r w:rsidR="00905147" w:rsidRPr="00D16DBF">
              <w:rPr>
                <w:rFonts w:eastAsia="Times New Roman" w:cstheme="minorHAnsi"/>
                <w:color w:val="000000"/>
                <w:sz w:val="20"/>
                <w:szCs w:val="20"/>
                <w:lang w:eastAsia="en-AU"/>
              </w:rPr>
              <w:t xml:space="preserve"> reason apply the TCF.</w:t>
            </w:r>
          </w:p>
          <w:p w14:paraId="6286D481" w14:textId="77777777" w:rsidR="00905147" w:rsidRPr="00C73C58" w:rsidRDefault="00905147" w:rsidP="00C00373">
            <w:pPr>
              <w:rPr>
                <w:rFonts w:eastAsia="Times New Roman" w:cstheme="minorHAnsi"/>
                <w:color w:val="000000"/>
                <w:sz w:val="20"/>
                <w:szCs w:val="20"/>
                <w:lang w:eastAsia="en-AU"/>
              </w:rPr>
            </w:pPr>
          </w:p>
          <w:p w14:paraId="69934F9F" w14:textId="77777777" w:rsidR="00905147" w:rsidRPr="00C73C58" w:rsidRDefault="00905147" w:rsidP="00C00373">
            <w:pPr>
              <w:rPr>
                <w:rFonts w:eastAsia="Times New Roman" w:cstheme="minorHAnsi"/>
                <w:color w:val="000000"/>
                <w:sz w:val="20"/>
                <w:szCs w:val="20"/>
                <w:lang w:eastAsia="en-AU"/>
              </w:rPr>
            </w:pPr>
            <w:r w:rsidRPr="00C73C58">
              <w:rPr>
                <w:rFonts w:eastAsia="Times New Roman" w:cstheme="minorHAnsi"/>
                <w:color w:val="000000"/>
                <w:sz w:val="20"/>
                <w:szCs w:val="20"/>
                <w:lang w:eastAsia="en-AU"/>
              </w:rPr>
              <w:t xml:space="preserve">For details on how to report non-compliance refer to: </w:t>
            </w:r>
          </w:p>
          <w:p w14:paraId="53628324" w14:textId="77777777" w:rsidR="00905147" w:rsidRPr="00C73C58" w:rsidRDefault="00905147">
            <w:pPr>
              <w:rPr>
                <w:rFonts w:eastAsia="Times New Roman" w:cstheme="minorHAnsi"/>
                <w:color w:val="000000"/>
                <w:sz w:val="20"/>
                <w:szCs w:val="20"/>
                <w:lang w:eastAsia="en-AU"/>
              </w:rPr>
            </w:pPr>
          </w:p>
          <w:p w14:paraId="054DEA00" w14:textId="77777777" w:rsidR="00905147" w:rsidRPr="00C73C58" w:rsidRDefault="00905147">
            <w:pPr>
              <w:rPr>
                <w:rFonts w:eastAsia="Times New Roman" w:cstheme="minorHAnsi"/>
                <w:i/>
                <w:iCs/>
                <w:color w:val="000000"/>
                <w:sz w:val="20"/>
                <w:szCs w:val="20"/>
                <w:lang w:eastAsia="en-AU"/>
              </w:rPr>
            </w:pPr>
            <w:r w:rsidRPr="00C73C58">
              <w:rPr>
                <w:rFonts w:eastAsia="Times New Roman" w:cstheme="minorHAnsi"/>
                <w:i/>
                <w:iCs/>
                <w:color w:val="000000"/>
                <w:sz w:val="20"/>
                <w:szCs w:val="20"/>
                <w:lang w:eastAsia="en-AU"/>
              </w:rPr>
              <w:t xml:space="preserve">Task Card Guide – Recording attendance results for Third Party Appointments, Job Interviews and Activities where the provider is responsible for this. </w:t>
            </w:r>
          </w:p>
          <w:p w14:paraId="1916C763" w14:textId="77777777" w:rsidR="00905147" w:rsidRPr="00C73C58" w:rsidRDefault="00905147">
            <w:pPr>
              <w:rPr>
                <w:rFonts w:eastAsia="Times New Roman" w:cstheme="minorHAnsi"/>
                <w:i/>
                <w:iCs/>
                <w:color w:val="000000"/>
                <w:sz w:val="20"/>
                <w:szCs w:val="20"/>
                <w:lang w:eastAsia="en-AU"/>
              </w:rPr>
            </w:pPr>
          </w:p>
          <w:p w14:paraId="19EBDC16" w14:textId="77777777" w:rsidR="00905147" w:rsidRPr="00C73C58" w:rsidRDefault="00905147">
            <w:pPr>
              <w:rPr>
                <w:rFonts w:eastAsia="Times New Roman" w:cstheme="minorHAnsi"/>
                <w:i/>
                <w:iCs/>
                <w:color w:val="000000"/>
                <w:sz w:val="20"/>
                <w:szCs w:val="20"/>
                <w:lang w:eastAsia="en-AU"/>
              </w:rPr>
            </w:pPr>
            <w:r w:rsidRPr="00C73C58">
              <w:rPr>
                <w:rFonts w:eastAsia="Times New Roman" w:cstheme="minorHAnsi"/>
                <w:i/>
                <w:iCs/>
                <w:color w:val="000000"/>
                <w:sz w:val="20"/>
                <w:szCs w:val="20"/>
                <w:lang w:eastAsia="en-AU"/>
              </w:rPr>
              <w:t>Task Card Guide – Actions following a no Result Entered (NRE) and Did Not Attend (DNA) result.</w:t>
            </w:r>
          </w:p>
          <w:p w14:paraId="0866F789" w14:textId="77777777" w:rsidR="00905147" w:rsidRPr="00C73C58" w:rsidRDefault="00905147">
            <w:pPr>
              <w:rPr>
                <w:rFonts w:cstheme="minorHAnsi"/>
                <w:sz w:val="20"/>
                <w:szCs w:val="20"/>
              </w:rPr>
            </w:pPr>
          </w:p>
        </w:tc>
        <w:tc>
          <w:tcPr>
            <w:tcW w:w="2265" w:type="pct"/>
            <w:tcBorders>
              <w:top w:val="nil"/>
              <w:left w:val="nil"/>
              <w:bottom w:val="nil"/>
              <w:right w:val="single" w:sz="4" w:space="0" w:color="auto"/>
            </w:tcBorders>
            <w:shd w:val="clear" w:color="000000" w:fill="EDEDED"/>
          </w:tcPr>
          <w:p w14:paraId="7132F771" w14:textId="55EA21A8" w:rsidR="00905147" w:rsidRPr="00D16DBF" w:rsidRDefault="00E92037">
            <w:pPr>
              <w:pStyle w:val="ListParagraph"/>
              <w:numPr>
                <w:ilvl w:val="0"/>
                <w:numId w:val="132"/>
              </w:numPr>
              <w:ind w:left="321" w:hanging="284"/>
              <w:rPr>
                <w:rFonts w:eastAsia="Times New Roman" w:cstheme="minorHAnsi"/>
                <w:color w:val="000000"/>
                <w:sz w:val="20"/>
                <w:szCs w:val="20"/>
                <w:lang w:eastAsia="en-AU"/>
              </w:rPr>
            </w:pPr>
            <w:r>
              <w:rPr>
                <w:rFonts w:eastAsia="Times New Roman" w:cstheme="minorHAnsi"/>
                <w:color w:val="000000"/>
                <w:sz w:val="20"/>
                <w:szCs w:val="20"/>
                <w:lang w:eastAsia="en-AU"/>
              </w:rPr>
              <w:t>R</w:t>
            </w:r>
            <w:r w:rsidR="00905147" w:rsidRPr="00C73C58">
              <w:rPr>
                <w:rFonts w:eastAsia="Times New Roman" w:cstheme="minorHAnsi"/>
                <w:color w:val="000000"/>
                <w:sz w:val="20"/>
                <w:szCs w:val="20"/>
                <w:lang w:eastAsia="en-AU"/>
              </w:rPr>
              <w:t xml:space="preserve">eview the </w:t>
            </w:r>
            <w:r w:rsidR="000153DB" w:rsidRPr="00ED2DAB">
              <w:rPr>
                <w:rFonts w:eastAsia="Times New Roman" w:cstheme="minorHAnsi"/>
                <w:color w:val="000000"/>
                <w:sz w:val="20"/>
                <w:szCs w:val="20"/>
                <w:lang w:eastAsia="en-AU"/>
              </w:rPr>
              <w:t>Participant</w:t>
            </w:r>
            <w:r w:rsidR="00905147" w:rsidRPr="00C73C58">
              <w:rPr>
                <w:rFonts w:eastAsia="Times New Roman" w:cstheme="minorHAnsi"/>
                <w:color w:val="000000"/>
                <w:sz w:val="20"/>
                <w:szCs w:val="20"/>
                <w:lang w:eastAsia="en-AU"/>
              </w:rPr>
              <w:t xml:space="preserve">’s calendar. If the interview was not scheduled in the </w:t>
            </w:r>
            <w:r w:rsidR="000153DB" w:rsidRPr="00ED2DAB">
              <w:rPr>
                <w:rFonts w:eastAsia="Times New Roman" w:cstheme="minorHAnsi"/>
                <w:color w:val="000000"/>
                <w:sz w:val="20"/>
                <w:szCs w:val="20"/>
                <w:lang w:eastAsia="en-AU"/>
              </w:rPr>
              <w:t>Participant</w:t>
            </w:r>
            <w:r w:rsidR="00905147" w:rsidRPr="00D16DBF">
              <w:rPr>
                <w:rFonts w:eastAsia="Times New Roman" w:cstheme="minorHAnsi"/>
                <w:color w:val="000000"/>
                <w:sz w:val="20"/>
                <w:szCs w:val="20"/>
                <w:lang w:eastAsia="en-AU"/>
              </w:rPr>
              <w:t xml:space="preserve">’s calendar the TCF is not applicable. </w:t>
            </w:r>
            <w:r w:rsidR="000153DB" w:rsidRPr="00ED2DAB">
              <w:rPr>
                <w:rFonts w:eastAsia="Times New Roman" w:cstheme="minorHAnsi"/>
                <w:color w:val="000000"/>
                <w:sz w:val="20"/>
                <w:szCs w:val="20"/>
                <w:lang w:eastAsia="en-AU"/>
              </w:rPr>
              <w:t>However,</w:t>
            </w:r>
            <w:r w:rsidR="00905147" w:rsidRPr="00D16DBF">
              <w:rPr>
                <w:rFonts w:eastAsia="Times New Roman" w:cstheme="minorHAnsi"/>
                <w:color w:val="000000"/>
                <w:sz w:val="20"/>
                <w:szCs w:val="20"/>
                <w:lang w:eastAsia="en-AU"/>
              </w:rPr>
              <w:t xml:space="preserve"> </w:t>
            </w:r>
            <w:r w:rsidR="000153DB" w:rsidRPr="00ED2DAB">
              <w:rPr>
                <w:rFonts w:eastAsia="Times New Roman" w:cstheme="minorHAnsi"/>
                <w:color w:val="000000"/>
                <w:sz w:val="20"/>
                <w:szCs w:val="20"/>
                <w:lang w:eastAsia="en-AU"/>
              </w:rPr>
              <w:t>Trial P</w:t>
            </w:r>
            <w:r w:rsidR="00905147" w:rsidRPr="00D16DBF">
              <w:rPr>
                <w:rFonts w:eastAsia="Times New Roman" w:cstheme="minorHAnsi"/>
                <w:color w:val="000000"/>
                <w:sz w:val="20"/>
                <w:szCs w:val="20"/>
                <w:lang w:eastAsia="en-AU"/>
              </w:rPr>
              <w:t xml:space="preserve">roviders must discuss the information provided in the </w:t>
            </w:r>
            <w:r>
              <w:rPr>
                <w:rFonts w:eastAsia="Times New Roman" w:cstheme="minorHAnsi"/>
                <w:color w:val="000000"/>
                <w:sz w:val="20"/>
                <w:szCs w:val="20"/>
                <w:lang w:eastAsia="en-AU"/>
              </w:rPr>
              <w:t>Employer R</w:t>
            </w:r>
            <w:r w:rsidR="00905147" w:rsidRPr="00D16DBF">
              <w:rPr>
                <w:rFonts w:eastAsia="Times New Roman" w:cstheme="minorHAnsi"/>
                <w:color w:val="000000"/>
                <w:sz w:val="20"/>
                <w:szCs w:val="20"/>
                <w:lang w:eastAsia="en-AU"/>
              </w:rPr>
              <w:t>eport</w:t>
            </w:r>
            <w:r>
              <w:rPr>
                <w:rFonts w:eastAsia="Times New Roman" w:cstheme="minorHAnsi"/>
                <w:color w:val="000000"/>
                <w:sz w:val="20"/>
                <w:szCs w:val="20"/>
                <w:lang w:eastAsia="en-AU"/>
              </w:rPr>
              <w:t xml:space="preserve"> Referral</w:t>
            </w:r>
            <w:r w:rsidR="00905147" w:rsidRPr="00D16DBF">
              <w:rPr>
                <w:rFonts w:eastAsia="Times New Roman" w:cstheme="minorHAnsi"/>
                <w:color w:val="000000"/>
                <w:sz w:val="20"/>
                <w:szCs w:val="20"/>
                <w:lang w:eastAsia="en-AU"/>
              </w:rPr>
              <w:t xml:space="preserve"> with the </w:t>
            </w:r>
            <w:r w:rsidR="000153DB" w:rsidRPr="00ED2DAB">
              <w:rPr>
                <w:rFonts w:eastAsia="Times New Roman" w:cstheme="minorHAnsi"/>
                <w:color w:val="000000"/>
                <w:sz w:val="20"/>
                <w:szCs w:val="20"/>
                <w:lang w:eastAsia="en-AU"/>
              </w:rPr>
              <w:t>Participant</w:t>
            </w:r>
            <w:r w:rsidR="00905147" w:rsidRPr="00D16DBF">
              <w:rPr>
                <w:rFonts w:eastAsia="Times New Roman" w:cstheme="minorHAnsi"/>
                <w:color w:val="000000"/>
                <w:sz w:val="20"/>
                <w:szCs w:val="20"/>
                <w:lang w:eastAsia="en-AU"/>
              </w:rPr>
              <w:t>.</w:t>
            </w:r>
          </w:p>
          <w:p w14:paraId="4B4B9E7D" w14:textId="66E65D30" w:rsidR="00905147" w:rsidRPr="00D16DBF" w:rsidRDefault="00905147">
            <w:pPr>
              <w:pStyle w:val="ListParagraph"/>
              <w:numPr>
                <w:ilvl w:val="0"/>
                <w:numId w:val="132"/>
              </w:numPr>
              <w:ind w:left="321" w:hanging="284"/>
              <w:rPr>
                <w:rFonts w:eastAsia="Times New Roman" w:cstheme="minorHAnsi"/>
                <w:color w:val="000000"/>
                <w:sz w:val="20"/>
                <w:szCs w:val="20"/>
                <w:lang w:eastAsia="en-AU"/>
              </w:rPr>
            </w:pPr>
            <w:r w:rsidRPr="00D16DBF">
              <w:rPr>
                <w:rFonts w:eastAsia="Times New Roman" w:cstheme="minorHAnsi"/>
                <w:color w:val="000000"/>
                <w:sz w:val="20"/>
                <w:szCs w:val="20"/>
                <w:lang w:eastAsia="en-AU"/>
              </w:rPr>
              <w:t xml:space="preserve">Attempt contact with the </w:t>
            </w:r>
            <w:r w:rsidR="000153DB" w:rsidRPr="00ED2DAB">
              <w:rPr>
                <w:rFonts w:eastAsia="Times New Roman" w:cstheme="minorHAnsi"/>
                <w:color w:val="000000"/>
                <w:sz w:val="20"/>
                <w:szCs w:val="20"/>
                <w:lang w:eastAsia="en-AU"/>
              </w:rPr>
              <w:t>Participant</w:t>
            </w:r>
            <w:r w:rsidRPr="00D16DBF">
              <w:rPr>
                <w:rFonts w:eastAsia="Times New Roman" w:cstheme="minorHAnsi"/>
                <w:color w:val="000000"/>
                <w:sz w:val="20"/>
                <w:szCs w:val="20"/>
                <w:lang w:eastAsia="en-AU"/>
              </w:rPr>
              <w:t xml:space="preserve"> to discuss the matter.</w:t>
            </w:r>
          </w:p>
          <w:p w14:paraId="2F0C05BE" w14:textId="2E91D6FA" w:rsidR="00905147" w:rsidRPr="00D16DBF" w:rsidRDefault="00905147">
            <w:pPr>
              <w:pStyle w:val="ListParagraph"/>
              <w:numPr>
                <w:ilvl w:val="0"/>
                <w:numId w:val="132"/>
              </w:numPr>
              <w:ind w:left="321" w:hanging="284"/>
              <w:rPr>
                <w:rFonts w:eastAsia="Times New Roman" w:cstheme="minorHAnsi"/>
                <w:color w:val="000000"/>
                <w:sz w:val="20"/>
                <w:szCs w:val="20"/>
                <w:lang w:eastAsia="en-AU"/>
              </w:rPr>
            </w:pPr>
            <w:r w:rsidRPr="00D16DBF">
              <w:rPr>
                <w:rFonts w:cstheme="minorHAnsi"/>
                <w:sz w:val="20"/>
                <w:szCs w:val="20"/>
              </w:rPr>
              <w:t>If contact is unsuccessful, schedule a Provider Appoi</w:t>
            </w:r>
            <w:r w:rsidRPr="00C73C58">
              <w:rPr>
                <w:rFonts w:cstheme="minorHAnsi"/>
                <w:sz w:val="20"/>
                <w:szCs w:val="20"/>
              </w:rPr>
              <w:t xml:space="preserve">ntment for the </w:t>
            </w:r>
            <w:r w:rsidR="000153DB" w:rsidRPr="00ED2DAB">
              <w:rPr>
                <w:rFonts w:cstheme="minorHAnsi"/>
                <w:sz w:val="20"/>
                <w:szCs w:val="20"/>
              </w:rPr>
              <w:t>Participant</w:t>
            </w:r>
            <w:r w:rsidRPr="00D16DBF">
              <w:rPr>
                <w:rFonts w:cstheme="minorHAnsi"/>
                <w:sz w:val="20"/>
                <w:szCs w:val="20"/>
              </w:rPr>
              <w:t xml:space="preserve"> to attend (if there is not one already scheduled to occur within a reasonable timeframe)</w:t>
            </w:r>
            <w:r w:rsidRPr="00D16DBF">
              <w:rPr>
                <w:rFonts w:eastAsia="Times New Roman" w:cstheme="minorHAnsi"/>
                <w:color w:val="000000"/>
                <w:sz w:val="20"/>
                <w:szCs w:val="20"/>
                <w:lang w:eastAsia="en-AU"/>
              </w:rPr>
              <w:t>.</w:t>
            </w:r>
          </w:p>
          <w:p w14:paraId="21FCFAD2" w14:textId="20F33D51" w:rsidR="00905147" w:rsidRPr="00C73C58" w:rsidRDefault="00905147" w:rsidP="00ED2DAB">
            <w:pPr>
              <w:pStyle w:val="ListParagraph"/>
              <w:numPr>
                <w:ilvl w:val="0"/>
                <w:numId w:val="132"/>
              </w:numPr>
              <w:ind w:left="321" w:hanging="284"/>
              <w:rPr>
                <w:rFonts w:cstheme="minorHAnsi"/>
                <w:sz w:val="20"/>
                <w:szCs w:val="20"/>
              </w:rPr>
            </w:pPr>
            <w:r w:rsidRPr="00CD1070">
              <w:rPr>
                <w:rFonts w:cstheme="minorHAnsi"/>
                <w:sz w:val="20"/>
                <w:szCs w:val="20"/>
                <w:lang w:eastAsia="en-AU"/>
              </w:rPr>
              <w:t xml:space="preserve">Discuss with the </w:t>
            </w:r>
            <w:r w:rsidR="000153DB" w:rsidRPr="00ED2DAB">
              <w:rPr>
                <w:rFonts w:cstheme="minorHAnsi"/>
                <w:sz w:val="20"/>
                <w:szCs w:val="20"/>
                <w:lang w:eastAsia="en-AU"/>
              </w:rPr>
              <w:t>Participant</w:t>
            </w:r>
            <w:r w:rsidRPr="00D16DBF">
              <w:rPr>
                <w:rFonts w:cstheme="minorHAnsi"/>
                <w:sz w:val="20"/>
                <w:szCs w:val="20"/>
                <w:lang w:eastAsia="en-AU"/>
              </w:rPr>
              <w:t xml:space="preserve"> – over the phone or during the Provider Appointment – the information provided by the </w:t>
            </w:r>
            <w:r w:rsidR="00E92037">
              <w:rPr>
                <w:rFonts w:cstheme="minorHAnsi"/>
                <w:sz w:val="20"/>
                <w:szCs w:val="20"/>
                <w:lang w:eastAsia="en-AU"/>
              </w:rPr>
              <w:t>E</w:t>
            </w:r>
            <w:r w:rsidR="00C73C58">
              <w:rPr>
                <w:rFonts w:cstheme="minorHAnsi"/>
                <w:sz w:val="20"/>
                <w:szCs w:val="20"/>
                <w:lang w:eastAsia="en-AU"/>
              </w:rPr>
              <w:t xml:space="preserve">mployer </w:t>
            </w:r>
            <w:r w:rsidR="00E92037">
              <w:rPr>
                <w:rFonts w:cstheme="minorHAnsi"/>
                <w:sz w:val="20"/>
                <w:szCs w:val="20"/>
                <w:lang w:eastAsia="en-AU"/>
              </w:rPr>
              <w:t>R</w:t>
            </w:r>
            <w:r w:rsidR="00C73C58">
              <w:rPr>
                <w:rFonts w:cstheme="minorHAnsi"/>
                <w:sz w:val="20"/>
                <w:szCs w:val="20"/>
                <w:lang w:eastAsia="en-AU"/>
              </w:rPr>
              <w:t xml:space="preserve">eporting </w:t>
            </w:r>
            <w:r w:rsidR="00E92037">
              <w:rPr>
                <w:rFonts w:cstheme="minorHAnsi"/>
                <w:sz w:val="20"/>
                <w:szCs w:val="20"/>
                <w:lang w:eastAsia="en-AU"/>
              </w:rPr>
              <w:t>L</w:t>
            </w:r>
            <w:r w:rsidR="00C73C58">
              <w:rPr>
                <w:rFonts w:cstheme="minorHAnsi"/>
                <w:sz w:val="20"/>
                <w:szCs w:val="20"/>
                <w:lang w:eastAsia="en-AU"/>
              </w:rPr>
              <w:t>ine</w:t>
            </w:r>
            <w:r w:rsidR="00E92037">
              <w:rPr>
                <w:rFonts w:cstheme="minorHAnsi"/>
                <w:sz w:val="20"/>
                <w:szCs w:val="20"/>
                <w:lang w:eastAsia="en-AU"/>
              </w:rPr>
              <w:t xml:space="preserve"> (Employer Report Referral)</w:t>
            </w:r>
            <w:r w:rsidRPr="00D16DBF">
              <w:rPr>
                <w:rFonts w:cstheme="minorHAnsi"/>
                <w:sz w:val="20"/>
                <w:szCs w:val="20"/>
                <w:lang w:eastAsia="en-AU"/>
              </w:rPr>
              <w:t xml:space="preserve"> and provide guidance on successful job interview techniques. </w:t>
            </w:r>
            <w:r w:rsidR="00C73C58" w:rsidRPr="00B855F5">
              <w:rPr>
                <w:sz w:val="20"/>
                <w:szCs w:val="20"/>
                <w:lang w:eastAsia="en-AU"/>
              </w:rPr>
              <w:t xml:space="preserve">During this discussion </w:t>
            </w:r>
            <w:r w:rsidR="00C73C58">
              <w:rPr>
                <w:sz w:val="20"/>
                <w:szCs w:val="20"/>
                <w:lang w:eastAsia="en-AU"/>
              </w:rPr>
              <w:t xml:space="preserve">Trial </w:t>
            </w:r>
            <w:r w:rsidR="00C73C58" w:rsidRPr="00B855F5">
              <w:rPr>
                <w:sz w:val="20"/>
                <w:szCs w:val="20"/>
                <w:lang w:eastAsia="en-AU"/>
              </w:rPr>
              <w:t xml:space="preserve">Providers should also consider </w:t>
            </w:r>
            <w:r w:rsidR="00C73C58" w:rsidRPr="00411166">
              <w:rPr>
                <w:sz w:val="20"/>
                <w:szCs w:val="20"/>
                <w:lang w:eastAsia="en-AU"/>
              </w:rPr>
              <w:t xml:space="preserve">referring the </w:t>
            </w:r>
            <w:r w:rsidR="00C73C58">
              <w:rPr>
                <w:sz w:val="20"/>
                <w:szCs w:val="20"/>
                <w:lang w:eastAsia="en-AU"/>
              </w:rPr>
              <w:t>Participant</w:t>
            </w:r>
            <w:r w:rsidR="00C73C58" w:rsidRPr="00411166">
              <w:rPr>
                <w:sz w:val="20"/>
                <w:szCs w:val="20"/>
                <w:lang w:eastAsia="en-AU"/>
              </w:rPr>
              <w:t xml:space="preserve"> to </w:t>
            </w:r>
            <w:r w:rsidR="00C73C58" w:rsidRPr="003C2D34">
              <w:rPr>
                <w:sz w:val="20"/>
                <w:szCs w:val="20"/>
                <w:lang w:eastAsia="en-AU"/>
              </w:rPr>
              <w:t xml:space="preserve">activities to build or </w:t>
            </w:r>
            <w:r w:rsidR="00C73C58" w:rsidRPr="003C2D34">
              <w:rPr>
                <w:sz w:val="20"/>
                <w:szCs w:val="20"/>
                <w:lang w:eastAsia="en-AU"/>
              </w:rPr>
              <w:lastRenderedPageBreak/>
              <w:t>improve employability</w:t>
            </w:r>
            <w:r w:rsidR="00C73C58" w:rsidRPr="00411166">
              <w:rPr>
                <w:sz w:val="20"/>
                <w:szCs w:val="20"/>
                <w:lang w:eastAsia="en-AU"/>
              </w:rPr>
              <w:t xml:space="preserve"> or similar appropriate </w:t>
            </w:r>
            <w:r w:rsidR="00D87EA3">
              <w:rPr>
                <w:sz w:val="20"/>
                <w:szCs w:val="20"/>
                <w:lang w:eastAsia="en-AU"/>
              </w:rPr>
              <w:t>A</w:t>
            </w:r>
            <w:r w:rsidR="00C73C58" w:rsidRPr="00411166">
              <w:rPr>
                <w:sz w:val="20"/>
                <w:szCs w:val="20"/>
                <w:lang w:eastAsia="en-AU"/>
              </w:rPr>
              <w:t>ctivities.</w:t>
            </w:r>
          </w:p>
        </w:tc>
      </w:tr>
      <w:tr w:rsidR="00905147" w:rsidRPr="00C73C58" w14:paraId="5ACF9690" w14:textId="77777777" w:rsidTr="00ED2DAB">
        <w:tc>
          <w:tcPr>
            <w:tcW w:w="910" w:type="pct"/>
            <w:tcBorders>
              <w:top w:val="nil"/>
              <w:left w:val="single" w:sz="4" w:space="0" w:color="auto"/>
              <w:bottom w:val="nil"/>
              <w:right w:val="nil"/>
            </w:tcBorders>
            <w:shd w:val="clear" w:color="auto" w:fill="auto"/>
          </w:tcPr>
          <w:p w14:paraId="032BD57B" w14:textId="5DA68630" w:rsidR="00905147" w:rsidRPr="00C73C58" w:rsidRDefault="000153DB" w:rsidP="000153DB">
            <w:pPr>
              <w:rPr>
                <w:rFonts w:eastAsia="Times New Roman" w:cstheme="minorHAnsi"/>
                <w:color w:val="000000"/>
                <w:sz w:val="20"/>
                <w:szCs w:val="20"/>
                <w:lang w:eastAsia="en-AU"/>
              </w:rPr>
            </w:pPr>
            <w:r w:rsidRPr="00ED2DAB">
              <w:rPr>
                <w:rFonts w:eastAsia="Times New Roman" w:cstheme="minorHAnsi"/>
                <w:color w:val="000000"/>
                <w:sz w:val="20"/>
                <w:szCs w:val="20"/>
                <w:lang w:eastAsia="en-AU"/>
              </w:rPr>
              <w:lastRenderedPageBreak/>
              <w:t>Participant</w:t>
            </w:r>
            <w:r w:rsidR="00905147" w:rsidRPr="00D16DBF">
              <w:rPr>
                <w:rFonts w:eastAsia="Times New Roman" w:cstheme="minorHAnsi"/>
                <w:color w:val="000000"/>
                <w:sz w:val="20"/>
                <w:szCs w:val="20"/>
                <w:lang w:eastAsia="en-AU"/>
              </w:rPr>
              <w:t xml:space="preserve"> was offered a suitable job by an employer but did no</w:t>
            </w:r>
            <w:r w:rsidR="00905147" w:rsidRPr="00C73C58">
              <w:rPr>
                <w:rFonts w:eastAsia="Times New Roman" w:cstheme="minorHAnsi"/>
                <w:color w:val="000000"/>
                <w:sz w:val="20"/>
                <w:szCs w:val="20"/>
                <w:lang w:eastAsia="en-AU"/>
              </w:rPr>
              <w:t>t accept the job, or accepted a job offer but did not commence on the agreed start date</w:t>
            </w:r>
          </w:p>
        </w:tc>
        <w:tc>
          <w:tcPr>
            <w:tcW w:w="1825" w:type="pct"/>
            <w:tcBorders>
              <w:top w:val="nil"/>
              <w:left w:val="single" w:sz="4" w:space="0" w:color="auto"/>
              <w:bottom w:val="nil"/>
              <w:right w:val="single" w:sz="4" w:space="0" w:color="auto"/>
            </w:tcBorders>
            <w:shd w:val="clear" w:color="auto" w:fill="auto"/>
          </w:tcPr>
          <w:p w14:paraId="43A9900C" w14:textId="77777777" w:rsidR="00905147" w:rsidRPr="00C73C58" w:rsidRDefault="00905147" w:rsidP="00C00373">
            <w:pPr>
              <w:pStyle w:val="ListParagraph"/>
              <w:numPr>
                <w:ilvl w:val="0"/>
                <w:numId w:val="134"/>
              </w:numPr>
              <w:ind w:left="400" w:hanging="284"/>
              <w:rPr>
                <w:rFonts w:eastAsia="Times New Roman" w:cstheme="minorHAnsi"/>
                <w:color w:val="000000"/>
                <w:sz w:val="20"/>
                <w:szCs w:val="20"/>
                <w:lang w:eastAsia="en-AU"/>
              </w:rPr>
            </w:pPr>
            <w:r w:rsidRPr="00C73C58">
              <w:rPr>
                <w:rFonts w:eastAsia="Times New Roman" w:cstheme="minorHAnsi"/>
                <w:color w:val="000000"/>
                <w:sz w:val="20"/>
                <w:szCs w:val="20"/>
                <w:lang w:eastAsia="en-AU"/>
              </w:rPr>
              <w:t>If not already assessed undertake a suitable work assessment.</w:t>
            </w:r>
          </w:p>
          <w:p w14:paraId="5B0802D2" w14:textId="68BF5B9D" w:rsidR="00905147" w:rsidRPr="00362D43" w:rsidRDefault="00905147" w:rsidP="00C00373">
            <w:pPr>
              <w:pStyle w:val="ListParagraph"/>
              <w:numPr>
                <w:ilvl w:val="0"/>
                <w:numId w:val="134"/>
              </w:numPr>
              <w:ind w:left="400" w:hanging="284"/>
              <w:rPr>
                <w:rFonts w:eastAsia="Times New Roman" w:cstheme="minorHAnsi"/>
                <w:color w:val="000000"/>
                <w:sz w:val="20"/>
                <w:szCs w:val="20"/>
                <w:lang w:eastAsia="en-AU"/>
              </w:rPr>
            </w:pPr>
            <w:r w:rsidRPr="00C73C58">
              <w:rPr>
                <w:rFonts w:eastAsia="Times New Roman" w:cstheme="minorHAnsi"/>
                <w:color w:val="000000"/>
                <w:sz w:val="20"/>
                <w:szCs w:val="20"/>
                <w:lang w:eastAsia="en-AU"/>
              </w:rPr>
              <w:t xml:space="preserve">As </w:t>
            </w:r>
            <w:r w:rsidRPr="00362D43">
              <w:rPr>
                <w:rFonts w:eastAsia="Times New Roman" w:cstheme="minorHAnsi"/>
                <w:color w:val="000000"/>
                <w:sz w:val="20"/>
                <w:szCs w:val="20"/>
                <w:lang w:eastAsia="en-AU"/>
              </w:rPr>
              <w:t xml:space="preserve">per </w:t>
            </w:r>
            <w:r w:rsidRPr="00C07C90">
              <w:rPr>
                <w:rFonts w:eastAsia="Times New Roman" w:cstheme="minorHAnsi"/>
                <w:color w:val="000000"/>
                <w:sz w:val="20"/>
                <w:szCs w:val="20"/>
                <w:lang w:eastAsia="en-AU"/>
              </w:rPr>
              <w:t xml:space="preserve">the </w:t>
            </w:r>
            <w:hyperlink r:id="rId37" w:history="1">
              <w:r w:rsidR="000153DB" w:rsidRPr="00C07C90">
                <w:rPr>
                  <w:rStyle w:val="Hyperlink"/>
                  <w:rFonts w:eastAsia="Times New Roman" w:cstheme="minorHAnsi"/>
                  <w:sz w:val="20"/>
                  <w:szCs w:val="20"/>
                  <w:lang w:eastAsia="en-AU"/>
                </w:rPr>
                <w:t xml:space="preserve">New Employment Services Trial (NEST) </w:t>
              </w:r>
              <w:r w:rsidRPr="00C07C90">
                <w:rPr>
                  <w:rStyle w:val="Hyperlink"/>
                  <w:sz w:val="20"/>
                  <w:szCs w:val="20"/>
                </w:rPr>
                <w:t>Work Refusal and Unemployment Failure Guideline</w:t>
              </w:r>
            </w:hyperlink>
            <w:r w:rsidRPr="00362D43" w:rsidDel="003D2073">
              <w:rPr>
                <w:rFonts w:eastAsia="Times New Roman" w:cstheme="minorHAnsi"/>
                <w:color w:val="000000"/>
                <w:sz w:val="20"/>
                <w:szCs w:val="20"/>
                <w:lang w:eastAsia="en-AU"/>
              </w:rPr>
              <w:t xml:space="preserve"> </w:t>
            </w:r>
            <w:r w:rsidRPr="00362D43">
              <w:rPr>
                <w:rFonts w:eastAsia="Times New Roman" w:cstheme="minorHAnsi"/>
                <w:color w:val="000000"/>
                <w:sz w:val="20"/>
                <w:szCs w:val="20"/>
                <w:lang w:eastAsia="en-AU"/>
              </w:rPr>
              <w:t>if no valid reason apply the TCF.</w:t>
            </w:r>
          </w:p>
          <w:p w14:paraId="5D611771" w14:textId="77777777" w:rsidR="00905147" w:rsidRPr="00362D43" w:rsidRDefault="00905147">
            <w:pPr>
              <w:pStyle w:val="ListParagraph"/>
              <w:numPr>
                <w:ilvl w:val="0"/>
                <w:numId w:val="134"/>
              </w:numPr>
              <w:ind w:left="397" w:hanging="322"/>
              <w:rPr>
                <w:rFonts w:eastAsia="Times New Roman" w:cstheme="minorHAnsi"/>
                <w:color w:val="000000"/>
                <w:sz w:val="20"/>
                <w:szCs w:val="20"/>
                <w:lang w:eastAsia="en-AU"/>
              </w:rPr>
            </w:pPr>
            <w:r w:rsidRPr="00362D43">
              <w:rPr>
                <w:rFonts w:eastAsia="Times New Roman" w:cstheme="minorHAnsi"/>
                <w:color w:val="000000"/>
                <w:sz w:val="20"/>
                <w:szCs w:val="20"/>
                <w:lang w:eastAsia="en-AU"/>
              </w:rPr>
              <w:t>This must be reported to Services Australia as a Work Refusal Failure.</w:t>
            </w:r>
          </w:p>
          <w:p w14:paraId="70CD2C21" w14:textId="77777777" w:rsidR="00905147" w:rsidRPr="00C73C58" w:rsidRDefault="00905147">
            <w:pPr>
              <w:rPr>
                <w:rFonts w:eastAsia="Times New Roman" w:cstheme="minorHAnsi"/>
                <w:color w:val="000000"/>
                <w:sz w:val="20"/>
                <w:szCs w:val="20"/>
                <w:lang w:eastAsia="en-AU"/>
              </w:rPr>
            </w:pPr>
          </w:p>
          <w:p w14:paraId="0A22E547" w14:textId="77777777" w:rsidR="00905147" w:rsidRPr="00C73C58" w:rsidRDefault="00905147">
            <w:pPr>
              <w:rPr>
                <w:rFonts w:eastAsia="Times New Roman" w:cstheme="minorHAnsi"/>
                <w:color w:val="000000"/>
                <w:sz w:val="20"/>
                <w:szCs w:val="20"/>
                <w:lang w:eastAsia="en-AU"/>
              </w:rPr>
            </w:pPr>
            <w:r w:rsidRPr="00C73C58">
              <w:rPr>
                <w:rFonts w:eastAsia="Times New Roman" w:cstheme="minorHAnsi"/>
                <w:color w:val="000000"/>
                <w:sz w:val="20"/>
                <w:szCs w:val="20"/>
                <w:lang w:eastAsia="en-AU"/>
              </w:rPr>
              <w:t xml:space="preserve">For details on how to create a Work Refusal Failure Report, refer to: </w:t>
            </w:r>
          </w:p>
          <w:p w14:paraId="77C28EDC" w14:textId="77777777" w:rsidR="00905147" w:rsidRPr="00C73C58" w:rsidRDefault="00905147">
            <w:pPr>
              <w:rPr>
                <w:rFonts w:eastAsia="Times New Roman" w:cstheme="minorHAnsi"/>
                <w:i/>
                <w:iCs/>
                <w:color w:val="000000"/>
                <w:sz w:val="20"/>
                <w:szCs w:val="20"/>
                <w:lang w:eastAsia="en-AU"/>
              </w:rPr>
            </w:pPr>
          </w:p>
          <w:p w14:paraId="7DEF855B" w14:textId="77777777" w:rsidR="00905147" w:rsidRPr="00C73C58" w:rsidRDefault="00905147">
            <w:pPr>
              <w:rPr>
                <w:rFonts w:eastAsia="Times New Roman" w:cstheme="minorHAnsi"/>
                <w:i/>
                <w:iCs/>
                <w:color w:val="000000"/>
                <w:sz w:val="20"/>
                <w:szCs w:val="20"/>
                <w:lang w:eastAsia="en-AU"/>
              </w:rPr>
            </w:pPr>
            <w:r w:rsidRPr="00C73C58">
              <w:rPr>
                <w:rFonts w:eastAsia="Times New Roman" w:cstheme="minorHAnsi"/>
                <w:i/>
                <w:iCs/>
                <w:color w:val="000000"/>
                <w:sz w:val="20"/>
                <w:szCs w:val="20"/>
                <w:lang w:eastAsia="en-AU"/>
              </w:rPr>
              <w:t>Task Card Guide – Reporting Work Refusal Failures.</w:t>
            </w:r>
          </w:p>
          <w:p w14:paraId="68DBE293" w14:textId="77777777" w:rsidR="00905147" w:rsidRPr="00C73C58" w:rsidRDefault="00905147">
            <w:pPr>
              <w:rPr>
                <w:rFonts w:eastAsia="Times New Roman" w:cstheme="minorHAnsi"/>
                <w:color w:val="000000"/>
                <w:sz w:val="20"/>
                <w:szCs w:val="20"/>
                <w:lang w:eastAsia="en-AU"/>
              </w:rPr>
            </w:pPr>
          </w:p>
        </w:tc>
        <w:tc>
          <w:tcPr>
            <w:tcW w:w="2265" w:type="pct"/>
            <w:tcBorders>
              <w:top w:val="nil"/>
              <w:left w:val="nil"/>
              <w:bottom w:val="nil"/>
              <w:right w:val="single" w:sz="4" w:space="0" w:color="auto"/>
            </w:tcBorders>
            <w:shd w:val="clear" w:color="auto" w:fill="auto"/>
          </w:tcPr>
          <w:p w14:paraId="56901E9B" w14:textId="77777777" w:rsidR="00905147" w:rsidRPr="00ED2DAB" w:rsidRDefault="00905147">
            <w:pPr>
              <w:pStyle w:val="ListParagraph"/>
              <w:numPr>
                <w:ilvl w:val="0"/>
                <w:numId w:val="136"/>
              </w:numPr>
              <w:ind w:left="321" w:hanging="284"/>
              <w:rPr>
                <w:rFonts w:eastAsia="Times New Roman" w:cstheme="minorHAnsi"/>
                <w:color w:val="000000"/>
                <w:sz w:val="20"/>
                <w:szCs w:val="20"/>
                <w:lang w:eastAsia="en-AU"/>
              </w:rPr>
            </w:pPr>
            <w:r w:rsidRPr="00ED2DAB">
              <w:rPr>
                <w:rFonts w:eastAsia="Times New Roman" w:cstheme="minorHAnsi"/>
                <w:color w:val="000000"/>
                <w:sz w:val="20"/>
                <w:szCs w:val="20"/>
                <w:lang w:eastAsia="en-AU"/>
              </w:rPr>
              <w:t>If not already assessed undertake a suitable work assessment.</w:t>
            </w:r>
          </w:p>
          <w:p w14:paraId="71F30E27" w14:textId="77777777" w:rsidR="00905147" w:rsidRPr="00ED2DAB" w:rsidRDefault="00905147">
            <w:pPr>
              <w:pStyle w:val="ListParagraph"/>
              <w:numPr>
                <w:ilvl w:val="0"/>
                <w:numId w:val="136"/>
              </w:numPr>
              <w:ind w:left="321" w:hanging="284"/>
              <w:rPr>
                <w:rFonts w:eastAsia="Times New Roman" w:cstheme="minorHAnsi"/>
                <w:color w:val="000000"/>
                <w:sz w:val="20"/>
                <w:szCs w:val="20"/>
                <w:lang w:eastAsia="en-AU"/>
              </w:rPr>
            </w:pPr>
            <w:r w:rsidRPr="00ED2DAB">
              <w:rPr>
                <w:rFonts w:eastAsia="Times New Roman" w:cstheme="minorHAnsi"/>
                <w:color w:val="000000"/>
                <w:sz w:val="20"/>
                <w:szCs w:val="20"/>
                <w:lang w:eastAsia="en-AU"/>
              </w:rPr>
              <w:t>If the assessment determines that the work is unsuitable no further action required.</w:t>
            </w:r>
          </w:p>
          <w:p w14:paraId="1472D2F3" w14:textId="1D7ADEDD" w:rsidR="00905147" w:rsidRPr="00ED2DAB" w:rsidRDefault="00905147">
            <w:pPr>
              <w:pStyle w:val="ListParagraph"/>
              <w:numPr>
                <w:ilvl w:val="0"/>
                <w:numId w:val="136"/>
              </w:numPr>
              <w:ind w:left="321" w:hanging="284"/>
              <w:rPr>
                <w:rFonts w:eastAsia="Times New Roman" w:cstheme="minorHAnsi"/>
                <w:color w:val="000000"/>
                <w:sz w:val="20"/>
                <w:szCs w:val="20"/>
                <w:lang w:eastAsia="en-AU"/>
              </w:rPr>
            </w:pPr>
            <w:r w:rsidRPr="00ED2DAB">
              <w:rPr>
                <w:rFonts w:eastAsia="Times New Roman" w:cstheme="minorHAnsi"/>
                <w:color w:val="000000"/>
                <w:sz w:val="20"/>
                <w:szCs w:val="20"/>
                <w:lang w:eastAsia="en-AU"/>
              </w:rPr>
              <w:t xml:space="preserve">If the assessment determines that the work was suitable, review the date of the job offer. If it is more than 10 business days since this </w:t>
            </w:r>
            <w:r w:rsidRPr="00C07C90">
              <w:rPr>
                <w:rFonts w:eastAsia="Times New Roman" w:cstheme="minorHAnsi"/>
                <w:color w:val="000000"/>
                <w:sz w:val="20"/>
                <w:szCs w:val="20"/>
                <w:lang w:eastAsia="en-AU"/>
              </w:rPr>
              <w:t>date the TCF is not applicable. However</w:t>
            </w:r>
            <w:r w:rsidR="000153DB" w:rsidRPr="00C07C90">
              <w:rPr>
                <w:rFonts w:eastAsia="Times New Roman" w:cstheme="minorHAnsi"/>
                <w:color w:val="000000"/>
                <w:sz w:val="20"/>
                <w:szCs w:val="20"/>
                <w:lang w:eastAsia="en-AU"/>
              </w:rPr>
              <w:t>,</w:t>
            </w:r>
            <w:r w:rsidRPr="00C07C90">
              <w:rPr>
                <w:rFonts w:eastAsia="Times New Roman" w:cstheme="minorHAnsi"/>
                <w:color w:val="000000"/>
                <w:sz w:val="20"/>
                <w:szCs w:val="20"/>
                <w:lang w:eastAsia="en-AU"/>
              </w:rPr>
              <w:t xml:space="preserve"> </w:t>
            </w:r>
            <w:r w:rsidR="000153DB" w:rsidRPr="00C07C90">
              <w:rPr>
                <w:rFonts w:eastAsia="Times New Roman" w:cstheme="minorHAnsi"/>
                <w:color w:val="000000"/>
                <w:sz w:val="20"/>
                <w:szCs w:val="20"/>
                <w:lang w:eastAsia="en-AU"/>
              </w:rPr>
              <w:t>Trial P</w:t>
            </w:r>
            <w:r w:rsidRPr="00C07C90">
              <w:rPr>
                <w:rFonts w:eastAsia="Times New Roman" w:cstheme="minorHAnsi"/>
                <w:color w:val="000000"/>
                <w:sz w:val="20"/>
                <w:szCs w:val="20"/>
                <w:lang w:eastAsia="en-AU"/>
              </w:rPr>
              <w:t>roviders must discuss the information provided in the</w:t>
            </w:r>
            <w:r w:rsidR="00DE714B" w:rsidRPr="00C07C90">
              <w:rPr>
                <w:rFonts w:eastAsia="Times New Roman" w:cstheme="minorHAnsi"/>
                <w:color w:val="000000"/>
                <w:sz w:val="20"/>
                <w:szCs w:val="20"/>
                <w:lang w:eastAsia="en-AU"/>
              </w:rPr>
              <w:t xml:space="preserve"> Employer</w:t>
            </w:r>
            <w:r w:rsidRPr="00C07C90">
              <w:rPr>
                <w:rFonts w:eastAsia="Times New Roman" w:cstheme="minorHAnsi"/>
                <w:color w:val="000000"/>
                <w:sz w:val="20"/>
                <w:szCs w:val="20"/>
                <w:lang w:eastAsia="en-AU"/>
              </w:rPr>
              <w:t xml:space="preserve"> </w:t>
            </w:r>
            <w:r w:rsidR="00DE714B" w:rsidRPr="00C07C90">
              <w:rPr>
                <w:rFonts w:eastAsia="Times New Roman" w:cstheme="minorHAnsi"/>
                <w:color w:val="000000"/>
                <w:sz w:val="20"/>
                <w:szCs w:val="20"/>
                <w:lang w:eastAsia="en-AU"/>
              </w:rPr>
              <w:t>R</w:t>
            </w:r>
            <w:r w:rsidRPr="00C07C90">
              <w:rPr>
                <w:rFonts w:eastAsia="Times New Roman" w:cstheme="minorHAnsi"/>
                <w:color w:val="000000"/>
                <w:sz w:val="20"/>
                <w:szCs w:val="20"/>
                <w:lang w:eastAsia="en-AU"/>
              </w:rPr>
              <w:t xml:space="preserve">eport </w:t>
            </w:r>
            <w:r w:rsidR="00DE714B" w:rsidRPr="00C07C90">
              <w:rPr>
                <w:rFonts w:eastAsia="Times New Roman" w:cstheme="minorHAnsi"/>
                <w:color w:val="000000"/>
                <w:sz w:val="20"/>
                <w:szCs w:val="20"/>
                <w:lang w:eastAsia="en-AU"/>
              </w:rPr>
              <w:t xml:space="preserve">Referral </w:t>
            </w:r>
            <w:r w:rsidRPr="00C07C90">
              <w:rPr>
                <w:rFonts w:eastAsia="Times New Roman" w:cstheme="minorHAnsi"/>
                <w:color w:val="000000"/>
                <w:sz w:val="20"/>
                <w:szCs w:val="20"/>
                <w:lang w:eastAsia="en-AU"/>
              </w:rPr>
              <w:t xml:space="preserve">with the </w:t>
            </w:r>
            <w:r w:rsidR="000153DB" w:rsidRPr="00C07C90">
              <w:rPr>
                <w:rFonts w:eastAsia="Times New Roman" w:cstheme="minorHAnsi"/>
                <w:color w:val="000000"/>
                <w:sz w:val="20"/>
                <w:szCs w:val="20"/>
                <w:lang w:eastAsia="en-AU"/>
              </w:rPr>
              <w:t>Participant</w:t>
            </w:r>
            <w:r w:rsidRPr="00ED2DAB">
              <w:rPr>
                <w:rFonts w:eastAsia="Times New Roman" w:cstheme="minorHAnsi"/>
                <w:color w:val="000000"/>
                <w:sz w:val="20"/>
                <w:szCs w:val="20"/>
                <w:lang w:eastAsia="en-AU"/>
              </w:rPr>
              <w:t>.</w:t>
            </w:r>
          </w:p>
          <w:p w14:paraId="14137398" w14:textId="5F2FD922" w:rsidR="00905147" w:rsidRPr="00ED2DAB" w:rsidRDefault="00905147">
            <w:pPr>
              <w:pStyle w:val="ListParagraph"/>
              <w:numPr>
                <w:ilvl w:val="0"/>
                <w:numId w:val="135"/>
              </w:numPr>
              <w:rPr>
                <w:rFonts w:eastAsia="Times New Roman" w:cstheme="minorHAnsi"/>
                <w:color w:val="000000"/>
                <w:sz w:val="20"/>
                <w:szCs w:val="20"/>
                <w:lang w:eastAsia="en-AU"/>
              </w:rPr>
            </w:pPr>
            <w:r w:rsidRPr="00ED2DAB">
              <w:rPr>
                <w:rFonts w:eastAsia="Times New Roman" w:cstheme="minorHAnsi"/>
                <w:color w:val="000000"/>
                <w:sz w:val="20"/>
                <w:szCs w:val="20"/>
                <w:lang w:eastAsia="en-AU"/>
              </w:rPr>
              <w:t xml:space="preserve">Attempt contact with the </w:t>
            </w:r>
            <w:r w:rsidR="000153DB" w:rsidRPr="00ED2DAB">
              <w:rPr>
                <w:rFonts w:eastAsia="Times New Roman" w:cstheme="minorHAnsi"/>
                <w:color w:val="000000"/>
                <w:sz w:val="20"/>
                <w:szCs w:val="20"/>
                <w:lang w:eastAsia="en-AU"/>
              </w:rPr>
              <w:t>Participant</w:t>
            </w:r>
            <w:r w:rsidRPr="00ED2DAB">
              <w:rPr>
                <w:rFonts w:eastAsia="Times New Roman" w:cstheme="minorHAnsi"/>
                <w:color w:val="000000"/>
                <w:sz w:val="20"/>
                <w:szCs w:val="20"/>
                <w:lang w:eastAsia="en-AU"/>
              </w:rPr>
              <w:t xml:space="preserve"> to discuss the matter. </w:t>
            </w:r>
          </w:p>
          <w:p w14:paraId="4946545A" w14:textId="3D82D545" w:rsidR="00905147" w:rsidRPr="007C619A" w:rsidRDefault="00905147">
            <w:pPr>
              <w:pStyle w:val="ListParagraph"/>
              <w:numPr>
                <w:ilvl w:val="0"/>
                <w:numId w:val="135"/>
              </w:numPr>
              <w:rPr>
                <w:rFonts w:eastAsia="Times New Roman" w:cstheme="minorHAnsi"/>
                <w:color w:val="000000"/>
                <w:sz w:val="20"/>
                <w:szCs w:val="20"/>
                <w:lang w:eastAsia="en-AU"/>
              </w:rPr>
            </w:pPr>
            <w:r w:rsidRPr="00ED2DAB">
              <w:rPr>
                <w:rFonts w:eastAsia="Times New Roman" w:cstheme="minorHAnsi"/>
                <w:color w:val="000000"/>
                <w:sz w:val="20"/>
                <w:szCs w:val="20"/>
                <w:lang w:eastAsia="en-AU"/>
              </w:rPr>
              <w:t>If contact is unsuccessful, schedule a Provider Appointment for the</w:t>
            </w:r>
            <w:r w:rsidR="000153DB" w:rsidRPr="00ED2DAB">
              <w:rPr>
                <w:rFonts w:eastAsia="Times New Roman" w:cstheme="minorHAnsi"/>
                <w:color w:val="000000"/>
                <w:sz w:val="20"/>
                <w:szCs w:val="20"/>
                <w:lang w:eastAsia="en-AU"/>
              </w:rPr>
              <w:t xml:space="preserve"> Participant</w:t>
            </w:r>
            <w:r w:rsidRPr="007C619A">
              <w:rPr>
                <w:rFonts w:eastAsia="Times New Roman" w:cstheme="minorHAnsi"/>
                <w:color w:val="000000"/>
                <w:sz w:val="20"/>
                <w:szCs w:val="20"/>
                <w:lang w:eastAsia="en-AU"/>
              </w:rPr>
              <w:t xml:space="preserve"> to attend (if there is not one already scheduled to occur within a reasonable timeframe).</w:t>
            </w:r>
          </w:p>
          <w:p w14:paraId="7CC98A67" w14:textId="4E11F396" w:rsidR="00905147" w:rsidRPr="00ED2DAB" w:rsidRDefault="00905147" w:rsidP="00ED2DAB">
            <w:pPr>
              <w:pStyle w:val="ListParagraph"/>
              <w:numPr>
                <w:ilvl w:val="0"/>
                <w:numId w:val="135"/>
              </w:numPr>
              <w:rPr>
                <w:rFonts w:eastAsia="Times New Roman" w:cstheme="minorHAnsi"/>
                <w:color w:val="000000"/>
                <w:sz w:val="20"/>
                <w:szCs w:val="20"/>
                <w:lang w:eastAsia="en-AU"/>
              </w:rPr>
            </w:pPr>
            <w:r w:rsidRPr="007C619A">
              <w:rPr>
                <w:rFonts w:cstheme="minorHAnsi"/>
                <w:sz w:val="20"/>
                <w:szCs w:val="20"/>
                <w:lang w:eastAsia="en-AU"/>
              </w:rPr>
              <w:t xml:space="preserve">Discuss with the </w:t>
            </w:r>
            <w:r w:rsidR="000153DB" w:rsidRPr="00ED2DAB">
              <w:rPr>
                <w:rFonts w:cstheme="minorHAnsi"/>
                <w:sz w:val="20"/>
                <w:szCs w:val="20"/>
                <w:lang w:eastAsia="en-AU"/>
              </w:rPr>
              <w:t>Participant</w:t>
            </w:r>
            <w:r w:rsidRPr="00ED2DAB">
              <w:rPr>
                <w:rFonts w:cstheme="minorHAnsi"/>
                <w:sz w:val="20"/>
                <w:szCs w:val="20"/>
                <w:lang w:eastAsia="en-AU"/>
              </w:rPr>
              <w:t xml:space="preserve"> – over the phone or during the Provider Appointment – the information provided by the </w:t>
            </w:r>
            <w:r w:rsidR="00E92037">
              <w:rPr>
                <w:sz w:val="20"/>
                <w:szCs w:val="20"/>
                <w:lang w:eastAsia="en-AU"/>
              </w:rPr>
              <w:t>E</w:t>
            </w:r>
            <w:r w:rsidR="00D16DBF">
              <w:rPr>
                <w:sz w:val="20"/>
                <w:szCs w:val="20"/>
                <w:lang w:eastAsia="en-AU"/>
              </w:rPr>
              <w:t xml:space="preserve">mployer </w:t>
            </w:r>
            <w:r w:rsidR="00E92037">
              <w:rPr>
                <w:sz w:val="20"/>
                <w:szCs w:val="20"/>
                <w:lang w:eastAsia="en-AU"/>
              </w:rPr>
              <w:t>R</w:t>
            </w:r>
            <w:r w:rsidR="00D16DBF">
              <w:rPr>
                <w:sz w:val="20"/>
                <w:szCs w:val="20"/>
                <w:lang w:eastAsia="en-AU"/>
              </w:rPr>
              <w:t xml:space="preserve">eporting </w:t>
            </w:r>
            <w:r w:rsidR="00E92037">
              <w:rPr>
                <w:sz w:val="20"/>
                <w:szCs w:val="20"/>
                <w:lang w:eastAsia="en-AU"/>
              </w:rPr>
              <w:t>L</w:t>
            </w:r>
            <w:r w:rsidR="00D16DBF">
              <w:rPr>
                <w:sz w:val="20"/>
                <w:szCs w:val="20"/>
                <w:lang w:eastAsia="en-AU"/>
              </w:rPr>
              <w:t>ine</w:t>
            </w:r>
            <w:r w:rsidR="00E92037">
              <w:rPr>
                <w:sz w:val="20"/>
                <w:szCs w:val="20"/>
                <w:lang w:eastAsia="en-AU"/>
              </w:rPr>
              <w:t xml:space="preserve"> (Employer Report Referral)</w:t>
            </w:r>
            <w:r w:rsidR="00D16DBF" w:rsidRPr="00575795">
              <w:rPr>
                <w:sz w:val="20"/>
                <w:szCs w:val="20"/>
                <w:lang w:eastAsia="en-AU"/>
              </w:rPr>
              <w:t xml:space="preserve"> and provide guidance on accepting and commencing suitable employment</w:t>
            </w:r>
            <w:r w:rsidRPr="00ED2DAB">
              <w:rPr>
                <w:rFonts w:cstheme="minorHAnsi"/>
                <w:sz w:val="20"/>
                <w:szCs w:val="20"/>
                <w:lang w:eastAsia="en-AU"/>
              </w:rPr>
              <w:t xml:space="preserve">. </w:t>
            </w:r>
            <w:r w:rsidR="00D16DBF" w:rsidRPr="00B855F5">
              <w:rPr>
                <w:sz w:val="20"/>
                <w:szCs w:val="20"/>
                <w:lang w:eastAsia="en-AU"/>
              </w:rPr>
              <w:t xml:space="preserve">During this discussion </w:t>
            </w:r>
            <w:r w:rsidR="00D87EA3">
              <w:rPr>
                <w:sz w:val="20"/>
                <w:szCs w:val="20"/>
                <w:lang w:eastAsia="en-AU"/>
              </w:rPr>
              <w:t xml:space="preserve">Trial </w:t>
            </w:r>
            <w:r w:rsidR="00D16DBF" w:rsidRPr="00B855F5">
              <w:rPr>
                <w:sz w:val="20"/>
                <w:szCs w:val="20"/>
                <w:lang w:eastAsia="en-AU"/>
              </w:rPr>
              <w:t xml:space="preserve">Providers should also consider </w:t>
            </w:r>
            <w:r w:rsidR="00D16DBF" w:rsidRPr="00575795">
              <w:rPr>
                <w:sz w:val="20"/>
                <w:szCs w:val="20"/>
                <w:lang w:eastAsia="en-AU"/>
              </w:rPr>
              <w:t xml:space="preserve">referring the job seeker to </w:t>
            </w:r>
            <w:r w:rsidR="00D87EA3">
              <w:rPr>
                <w:sz w:val="20"/>
                <w:szCs w:val="20"/>
                <w:lang w:eastAsia="en-AU"/>
              </w:rPr>
              <w:t xml:space="preserve">Trial </w:t>
            </w:r>
            <w:r w:rsidR="00D16DBF">
              <w:rPr>
                <w:sz w:val="20"/>
                <w:szCs w:val="20"/>
                <w:lang w:eastAsia="en-AU"/>
              </w:rPr>
              <w:t>Provider</w:t>
            </w:r>
            <w:r w:rsidR="00D16DBF" w:rsidRPr="00575795">
              <w:rPr>
                <w:sz w:val="20"/>
                <w:szCs w:val="20"/>
                <w:lang w:eastAsia="en-AU"/>
              </w:rPr>
              <w:t xml:space="preserve"> run </w:t>
            </w:r>
            <w:r w:rsidR="00D16DBF" w:rsidRPr="00F5399E">
              <w:rPr>
                <w:sz w:val="20"/>
                <w:szCs w:val="20"/>
                <w:lang w:eastAsia="en-AU"/>
              </w:rPr>
              <w:t>activities to build or improve employability</w:t>
            </w:r>
            <w:r w:rsidR="00D16DBF">
              <w:rPr>
                <w:sz w:val="20"/>
                <w:szCs w:val="20"/>
                <w:lang w:eastAsia="en-AU"/>
              </w:rPr>
              <w:t xml:space="preserve"> or similar appropriate</w:t>
            </w:r>
            <w:r w:rsidR="00D16DBF" w:rsidRPr="00575795">
              <w:rPr>
                <w:sz w:val="20"/>
                <w:szCs w:val="20"/>
                <w:lang w:eastAsia="en-AU"/>
              </w:rPr>
              <w:t xml:space="preserve"> </w:t>
            </w:r>
            <w:r w:rsidR="00D87EA3">
              <w:rPr>
                <w:sz w:val="20"/>
                <w:szCs w:val="20"/>
                <w:lang w:eastAsia="en-AU"/>
              </w:rPr>
              <w:t>A</w:t>
            </w:r>
            <w:r w:rsidR="00D16DBF" w:rsidRPr="00575795">
              <w:rPr>
                <w:sz w:val="20"/>
                <w:szCs w:val="20"/>
                <w:lang w:eastAsia="en-AU"/>
              </w:rPr>
              <w:t>ctivities</w:t>
            </w:r>
            <w:r w:rsidRPr="00ED2DAB">
              <w:rPr>
                <w:rFonts w:cstheme="minorHAnsi"/>
                <w:sz w:val="20"/>
                <w:szCs w:val="20"/>
                <w:lang w:eastAsia="en-AU"/>
              </w:rPr>
              <w:t>.</w:t>
            </w:r>
          </w:p>
        </w:tc>
      </w:tr>
      <w:tr w:rsidR="00905147" w:rsidRPr="00C73C58" w14:paraId="177A81CB" w14:textId="77777777" w:rsidTr="00ED2DAB">
        <w:tc>
          <w:tcPr>
            <w:tcW w:w="910" w:type="pct"/>
            <w:tcBorders>
              <w:top w:val="nil"/>
              <w:left w:val="single" w:sz="4" w:space="0" w:color="auto"/>
              <w:bottom w:val="single" w:sz="4" w:space="0" w:color="auto"/>
              <w:right w:val="nil"/>
            </w:tcBorders>
            <w:shd w:val="clear" w:color="000000" w:fill="EDEDED"/>
          </w:tcPr>
          <w:p w14:paraId="68D009F9" w14:textId="1F3C44C9" w:rsidR="00905147" w:rsidRPr="00D16DBF" w:rsidRDefault="000153DB" w:rsidP="000153DB">
            <w:pPr>
              <w:rPr>
                <w:rFonts w:eastAsia="Times New Roman" w:cstheme="minorHAnsi"/>
                <w:color w:val="000000"/>
                <w:sz w:val="20"/>
                <w:szCs w:val="20"/>
                <w:lang w:eastAsia="en-AU"/>
              </w:rPr>
            </w:pPr>
            <w:r w:rsidRPr="00ED2DAB">
              <w:rPr>
                <w:rFonts w:eastAsia="Times New Roman" w:cstheme="minorHAnsi"/>
                <w:color w:val="000000"/>
                <w:sz w:val="20"/>
                <w:szCs w:val="20"/>
                <w:lang w:eastAsia="en-AU"/>
              </w:rPr>
              <w:t>Participant</w:t>
            </w:r>
            <w:r w:rsidR="00905147" w:rsidRPr="00D16DBF">
              <w:rPr>
                <w:rFonts w:eastAsia="Times New Roman" w:cstheme="minorHAnsi"/>
                <w:color w:val="000000"/>
                <w:sz w:val="20"/>
                <w:szCs w:val="20"/>
                <w:lang w:eastAsia="en-AU"/>
              </w:rPr>
              <w:t xml:space="preserve"> voluntarily left a suitable job or was dismissed due to misconduct</w:t>
            </w:r>
          </w:p>
        </w:tc>
        <w:tc>
          <w:tcPr>
            <w:tcW w:w="1825" w:type="pct"/>
            <w:tcBorders>
              <w:top w:val="nil"/>
              <w:left w:val="single" w:sz="4" w:space="0" w:color="auto"/>
              <w:bottom w:val="single" w:sz="4" w:space="0" w:color="auto"/>
              <w:right w:val="single" w:sz="4" w:space="0" w:color="auto"/>
            </w:tcBorders>
            <w:shd w:val="clear" w:color="000000" w:fill="EDEDED"/>
          </w:tcPr>
          <w:p w14:paraId="07FF62FC" w14:textId="6735DDDD" w:rsidR="00905147" w:rsidRPr="00D16DBF" w:rsidRDefault="00905147" w:rsidP="00C00373">
            <w:pPr>
              <w:pStyle w:val="ListParagraph"/>
              <w:numPr>
                <w:ilvl w:val="0"/>
                <w:numId w:val="134"/>
              </w:numPr>
              <w:ind w:left="400" w:hanging="284"/>
              <w:rPr>
                <w:rFonts w:eastAsia="Times New Roman" w:cstheme="minorHAnsi"/>
                <w:color w:val="000000"/>
                <w:sz w:val="20"/>
                <w:szCs w:val="20"/>
                <w:lang w:eastAsia="en-AU"/>
              </w:rPr>
            </w:pPr>
            <w:r w:rsidRPr="00D16DBF">
              <w:rPr>
                <w:rFonts w:eastAsia="Times New Roman" w:cstheme="minorHAnsi"/>
                <w:color w:val="000000"/>
                <w:sz w:val="20"/>
                <w:szCs w:val="20"/>
                <w:lang w:eastAsia="en-AU"/>
              </w:rPr>
              <w:t xml:space="preserve">As per the </w:t>
            </w:r>
            <w:hyperlink r:id="rId38" w:history="1">
              <w:r w:rsidR="000153DB" w:rsidRPr="00ED2DAB">
                <w:rPr>
                  <w:rStyle w:val="Hyperlink"/>
                  <w:sz w:val="20"/>
                  <w:szCs w:val="20"/>
                </w:rPr>
                <w:t xml:space="preserve">New Employment Services Trial (NEST) </w:t>
              </w:r>
              <w:r w:rsidR="000153DB" w:rsidRPr="00ED2DAB">
                <w:rPr>
                  <w:rStyle w:val="Hyperlink"/>
                  <w:rFonts w:eastAsia="Times New Roman" w:cstheme="minorHAnsi"/>
                  <w:sz w:val="20"/>
                  <w:szCs w:val="20"/>
                  <w:lang w:eastAsia="en-AU"/>
                </w:rPr>
                <w:t>Work Refusal and Unemployment Failure Guideline</w:t>
              </w:r>
            </w:hyperlink>
            <w:r w:rsidRPr="00C73C58">
              <w:rPr>
                <w:rFonts w:eastAsia="Times New Roman" w:cstheme="minorHAnsi"/>
                <w:color w:val="000000"/>
                <w:sz w:val="20"/>
                <w:szCs w:val="20"/>
                <w:lang w:eastAsia="en-AU"/>
              </w:rPr>
              <w:t xml:space="preserve">, if following a discussion with the </w:t>
            </w:r>
            <w:r w:rsidR="000153DB" w:rsidRPr="00ED2DAB">
              <w:rPr>
                <w:rFonts w:eastAsia="Times New Roman" w:cstheme="minorHAnsi"/>
                <w:color w:val="000000"/>
                <w:sz w:val="20"/>
                <w:szCs w:val="20"/>
                <w:lang w:eastAsia="en-AU"/>
              </w:rPr>
              <w:t>Participant</w:t>
            </w:r>
            <w:r w:rsidRPr="00C73C58">
              <w:rPr>
                <w:rFonts w:eastAsia="Times New Roman" w:cstheme="minorHAnsi"/>
                <w:color w:val="000000"/>
                <w:sz w:val="20"/>
                <w:szCs w:val="20"/>
                <w:lang w:eastAsia="en-AU"/>
              </w:rPr>
              <w:t xml:space="preserve">, the </w:t>
            </w:r>
            <w:r w:rsidR="000153DB" w:rsidRPr="00ED2DAB">
              <w:rPr>
                <w:rFonts w:eastAsia="Times New Roman" w:cstheme="minorHAnsi"/>
                <w:color w:val="000000"/>
                <w:sz w:val="20"/>
                <w:szCs w:val="20"/>
                <w:lang w:eastAsia="en-AU"/>
              </w:rPr>
              <w:t>Trial P</w:t>
            </w:r>
            <w:r w:rsidRPr="00C73C58">
              <w:rPr>
                <w:rFonts w:eastAsia="Times New Roman" w:cstheme="minorHAnsi"/>
                <w:color w:val="000000"/>
                <w:sz w:val="20"/>
                <w:szCs w:val="20"/>
                <w:lang w:eastAsia="en-AU"/>
              </w:rPr>
              <w:t xml:space="preserve">rovider considers that the </w:t>
            </w:r>
            <w:r w:rsidR="000153DB" w:rsidRPr="00ED2DAB">
              <w:rPr>
                <w:rFonts w:eastAsia="Times New Roman" w:cstheme="minorHAnsi"/>
                <w:color w:val="000000"/>
                <w:sz w:val="20"/>
                <w:szCs w:val="20"/>
                <w:lang w:eastAsia="en-AU"/>
              </w:rPr>
              <w:t>Participant</w:t>
            </w:r>
            <w:r w:rsidRPr="00D16DBF">
              <w:rPr>
                <w:rFonts w:eastAsia="Times New Roman" w:cstheme="minorHAnsi"/>
                <w:color w:val="000000"/>
                <w:sz w:val="20"/>
                <w:szCs w:val="20"/>
                <w:lang w:eastAsia="en-AU"/>
              </w:rPr>
              <w:t xml:space="preserve"> has committed an apparent Unemployment Failure</w:t>
            </w:r>
            <w:r w:rsidR="000153DB" w:rsidRPr="00ED2DAB">
              <w:rPr>
                <w:rFonts w:eastAsia="Times New Roman" w:cstheme="minorHAnsi"/>
                <w:color w:val="000000"/>
                <w:sz w:val="20"/>
                <w:szCs w:val="20"/>
                <w:lang w:eastAsia="en-AU"/>
              </w:rPr>
              <w:t xml:space="preserve">, </w:t>
            </w:r>
            <w:r w:rsidRPr="00D16DBF">
              <w:rPr>
                <w:rFonts w:eastAsia="Times New Roman" w:cstheme="minorHAnsi"/>
                <w:color w:val="000000"/>
                <w:sz w:val="20"/>
                <w:szCs w:val="20"/>
                <w:lang w:eastAsia="en-AU"/>
              </w:rPr>
              <w:t>apply the TCF.</w:t>
            </w:r>
          </w:p>
          <w:p w14:paraId="6B850110" w14:textId="77777777" w:rsidR="00905147" w:rsidRPr="00C73C58" w:rsidRDefault="00905147">
            <w:pPr>
              <w:pStyle w:val="ListParagraph"/>
              <w:numPr>
                <w:ilvl w:val="0"/>
                <w:numId w:val="134"/>
              </w:numPr>
              <w:ind w:left="397" w:hanging="322"/>
              <w:rPr>
                <w:rFonts w:eastAsia="Times New Roman" w:cstheme="minorHAnsi"/>
                <w:color w:val="000000"/>
                <w:sz w:val="20"/>
                <w:szCs w:val="20"/>
                <w:lang w:eastAsia="en-AU"/>
              </w:rPr>
            </w:pPr>
            <w:r w:rsidRPr="00D16DBF">
              <w:rPr>
                <w:rFonts w:eastAsia="Times New Roman" w:cstheme="minorHAnsi"/>
                <w:color w:val="000000"/>
                <w:sz w:val="20"/>
                <w:szCs w:val="20"/>
                <w:lang w:eastAsia="en-AU"/>
              </w:rPr>
              <w:t>This must be reported to Services Australia as an Unemployment Failure.</w:t>
            </w:r>
          </w:p>
          <w:p w14:paraId="6886A065" w14:textId="77777777" w:rsidR="00905147" w:rsidRPr="00C73C58" w:rsidRDefault="00905147">
            <w:pPr>
              <w:rPr>
                <w:rFonts w:eastAsia="Times New Roman" w:cstheme="minorHAnsi"/>
                <w:color w:val="000000"/>
                <w:sz w:val="20"/>
                <w:szCs w:val="20"/>
                <w:lang w:eastAsia="en-AU"/>
              </w:rPr>
            </w:pPr>
          </w:p>
          <w:p w14:paraId="0FC43DF4" w14:textId="77777777" w:rsidR="00905147" w:rsidRPr="00C73C58" w:rsidRDefault="00905147">
            <w:pPr>
              <w:rPr>
                <w:rFonts w:eastAsia="Times New Roman" w:cstheme="minorHAnsi"/>
                <w:color w:val="000000"/>
                <w:sz w:val="20"/>
                <w:szCs w:val="20"/>
                <w:lang w:eastAsia="en-AU"/>
              </w:rPr>
            </w:pPr>
            <w:r w:rsidRPr="00C73C58">
              <w:rPr>
                <w:rFonts w:eastAsia="Times New Roman" w:cstheme="minorHAnsi"/>
                <w:color w:val="000000"/>
                <w:sz w:val="20"/>
                <w:szCs w:val="20"/>
                <w:lang w:eastAsia="en-AU"/>
              </w:rPr>
              <w:t>For details on how to create an Unemployment Failure Report, refer to:</w:t>
            </w:r>
          </w:p>
          <w:p w14:paraId="76896565" w14:textId="77777777" w:rsidR="00905147" w:rsidRPr="00C73C58" w:rsidRDefault="00905147">
            <w:pPr>
              <w:rPr>
                <w:rFonts w:eastAsia="Times New Roman" w:cstheme="minorHAnsi"/>
                <w:color w:val="000000"/>
                <w:sz w:val="20"/>
                <w:szCs w:val="20"/>
                <w:lang w:eastAsia="en-AU"/>
              </w:rPr>
            </w:pPr>
          </w:p>
          <w:p w14:paraId="1003D6E5" w14:textId="77777777" w:rsidR="00905147" w:rsidRPr="00C73C58" w:rsidRDefault="00905147">
            <w:pPr>
              <w:rPr>
                <w:rFonts w:eastAsia="Times New Roman" w:cstheme="minorHAnsi"/>
                <w:i/>
                <w:iCs/>
                <w:color w:val="000000"/>
                <w:sz w:val="20"/>
                <w:szCs w:val="20"/>
                <w:lang w:eastAsia="en-AU"/>
              </w:rPr>
            </w:pPr>
            <w:r w:rsidRPr="00C73C58">
              <w:rPr>
                <w:rFonts w:eastAsia="Times New Roman" w:cstheme="minorHAnsi"/>
                <w:i/>
                <w:iCs/>
                <w:color w:val="000000"/>
                <w:sz w:val="20"/>
                <w:szCs w:val="20"/>
                <w:lang w:eastAsia="en-AU"/>
              </w:rPr>
              <w:t>Task Card Guide – Reporting Unemployment Failures.</w:t>
            </w:r>
          </w:p>
          <w:p w14:paraId="7E57C4C3" w14:textId="77777777" w:rsidR="00905147" w:rsidRPr="00C73C58" w:rsidRDefault="00905147">
            <w:pPr>
              <w:rPr>
                <w:rFonts w:eastAsia="Times New Roman" w:cstheme="minorHAnsi"/>
                <w:color w:val="000000"/>
                <w:sz w:val="20"/>
                <w:szCs w:val="20"/>
                <w:lang w:eastAsia="en-AU"/>
              </w:rPr>
            </w:pPr>
          </w:p>
        </w:tc>
        <w:tc>
          <w:tcPr>
            <w:tcW w:w="2265" w:type="pct"/>
            <w:tcBorders>
              <w:top w:val="nil"/>
              <w:left w:val="nil"/>
              <w:bottom w:val="single" w:sz="4" w:space="0" w:color="auto"/>
              <w:right w:val="single" w:sz="4" w:space="0" w:color="auto"/>
            </w:tcBorders>
            <w:shd w:val="clear" w:color="000000" w:fill="EDEDED"/>
          </w:tcPr>
          <w:p w14:paraId="0824682D" w14:textId="59EC13E3" w:rsidR="00905147" w:rsidRPr="00C73C58" w:rsidRDefault="00905147">
            <w:pPr>
              <w:pStyle w:val="ListParagraph"/>
              <w:numPr>
                <w:ilvl w:val="0"/>
                <w:numId w:val="137"/>
              </w:numPr>
              <w:ind w:left="321" w:hanging="321"/>
              <w:rPr>
                <w:rFonts w:eastAsia="Times New Roman" w:cstheme="minorHAnsi"/>
                <w:color w:val="000000"/>
                <w:sz w:val="20"/>
                <w:szCs w:val="20"/>
                <w:lang w:eastAsia="en-AU"/>
              </w:rPr>
            </w:pPr>
            <w:r w:rsidRPr="00C73C58">
              <w:rPr>
                <w:rFonts w:eastAsia="Times New Roman" w:cstheme="minorHAnsi"/>
                <w:color w:val="000000"/>
                <w:sz w:val="20"/>
                <w:szCs w:val="20"/>
                <w:lang w:eastAsia="en-AU"/>
              </w:rPr>
              <w:t xml:space="preserve">As per the </w:t>
            </w:r>
            <w:hyperlink r:id="rId39" w:history="1">
              <w:r w:rsidR="000153DB" w:rsidRPr="00ED2DAB">
                <w:rPr>
                  <w:rStyle w:val="Hyperlink"/>
                  <w:rFonts w:eastAsia="Times New Roman" w:cstheme="minorHAnsi"/>
                  <w:sz w:val="20"/>
                  <w:szCs w:val="20"/>
                  <w:lang w:eastAsia="en-AU"/>
                </w:rPr>
                <w:t>New Employment Services Trial (NEST) Work Refusal and Unemployment Failure Guideline</w:t>
              </w:r>
            </w:hyperlink>
            <w:r w:rsidRPr="00C73C58">
              <w:rPr>
                <w:rFonts w:eastAsia="Times New Roman" w:cstheme="minorHAnsi"/>
                <w:color w:val="000000"/>
                <w:sz w:val="20"/>
                <w:szCs w:val="20"/>
                <w:lang w:eastAsia="en-AU"/>
              </w:rPr>
              <w:t xml:space="preserve">, if following a discussion with the </w:t>
            </w:r>
            <w:r w:rsidR="000153DB" w:rsidRPr="00ED2DAB">
              <w:rPr>
                <w:rFonts w:eastAsia="Times New Roman" w:cstheme="minorHAnsi"/>
                <w:color w:val="000000"/>
                <w:sz w:val="20"/>
                <w:szCs w:val="20"/>
                <w:lang w:eastAsia="en-AU"/>
              </w:rPr>
              <w:t>Participant</w:t>
            </w:r>
            <w:r w:rsidRPr="00D16DBF">
              <w:rPr>
                <w:rFonts w:eastAsia="Times New Roman" w:cstheme="minorHAnsi"/>
                <w:color w:val="000000"/>
                <w:sz w:val="20"/>
                <w:szCs w:val="20"/>
                <w:lang w:eastAsia="en-AU"/>
              </w:rPr>
              <w:t xml:space="preserve">, the </w:t>
            </w:r>
            <w:r w:rsidR="000153DB" w:rsidRPr="00ED2DAB">
              <w:rPr>
                <w:rFonts w:eastAsia="Times New Roman" w:cstheme="minorHAnsi"/>
                <w:color w:val="000000"/>
                <w:sz w:val="20"/>
                <w:szCs w:val="20"/>
                <w:lang w:eastAsia="en-AU"/>
              </w:rPr>
              <w:t>Trial P</w:t>
            </w:r>
            <w:r w:rsidRPr="00C73C58">
              <w:rPr>
                <w:rFonts w:eastAsia="Times New Roman" w:cstheme="minorHAnsi"/>
                <w:color w:val="000000"/>
                <w:sz w:val="20"/>
                <w:szCs w:val="20"/>
                <w:lang w:eastAsia="en-AU"/>
              </w:rPr>
              <w:t xml:space="preserve">rovider considers that the </w:t>
            </w:r>
            <w:r w:rsidR="000153DB" w:rsidRPr="00ED2DAB">
              <w:rPr>
                <w:rFonts w:eastAsia="Times New Roman" w:cstheme="minorHAnsi"/>
                <w:color w:val="000000"/>
                <w:sz w:val="20"/>
                <w:szCs w:val="20"/>
                <w:lang w:eastAsia="en-AU"/>
              </w:rPr>
              <w:t>Participant</w:t>
            </w:r>
            <w:r w:rsidRPr="00D16DBF">
              <w:rPr>
                <w:rFonts w:eastAsia="Times New Roman" w:cstheme="minorHAnsi"/>
                <w:color w:val="000000"/>
                <w:sz w:val="20"/>
                <w:szCs w:val="20"/>
                <w:lang w:eastAsia="en-AU"/>
              </w:rPr>
              <w:t xml:space="preserve"> has </w:t>
            </w:r>
            <w:r w:rsidRPr="00C73C58">
              <w:rPr>
                <w:rFonts w:eastAsia="Times New Roman" w:cstheme="minorHAnsi"/>
                <w:color w:val="000000"/>
                <w:sz w:val="20"/>
                <w:szCs w:val="20"/>
                <w:lang w:eastAsia="en-AU"/>
              </w:rPr>
              <w:t>not committed an apparent Unemployment Failure, no further action is required.</w:t>
            </w:r>
          </w:p>
          <w:p w14:paraId="77BD3939" w14:textId="5EBC7928" w:rsidR="00905147" w:rsidRPr="00D16DBF" w:rsidRDefault="00905147">
            <w:pPr>
              <w:pStyle w:val="ListParagraph"/>
              <w:numPr>
                <w:ilvl w:val="0"/>
                <w:numId w:val="137"/>
              </w:numPr>
              <w:ind w:left="321" w:hanging="321"/>
              <w:rPr>
                <w:rFonts w:eastAsia="Times New Roman" w:cstheme="minorHAnsi"/>
                <w:color w:val="000000"/>
                <w:sz w:val="20"/>
                <w:szCs w:val="20"/>
                <w:lang w:eastAsia="en-AU"/>
              </w:rPr>
            </w:pPr>
            <w:r w:rsidRPr="00C73C58">
              <w:rPr>
                <w:rFonts w:eastAsia="Times New Roman" w:cstheme="minorHAnsi"/>
                <w:color w:val="000000"/>
                <w:sz w:val="20"/>
                <w:szCs w:val="20"/>
                <w:lang w:eastAsia="en-AU"/>
              </w:rPr>
              <w:t>However, if the</w:t>
            </w:r>
            <w:r w:rsidR="000153DB" w:rsidRPr="00ED2DAB">
              <w:rPr>
                <w:rFonts w:eastAsia="Times New Roman" w:cstheme="minorHAnsi"/>
                <w:color w:val="000000"/>
                <w:sz w:val="20"/>
                <w:szCs w:val="20"/>
                <w:lang w:eastAsia="en-AU"/>
              </w:rPr>
              <w:t xml:space="preserve"> Trial P</w:t>
            </w:r>
            <w:r w:rsidRPr="00D16DBF">
              <w:rPr>
                <w:rFonts w:eastAsia="Times New Roman" w:cstheme="minorHAnsi"/>
                <w:color w:val="000000"/>
                <w:sz w:val="20"/>
                <w:szCs w:val="20"/>
                <w:lang w:eastAsia="en-AU"/>
              </w:rPr>
              <w:t xml:space="preserve">rovider considers that the </w:t>
            </w:r>
            <w:r w:rsidR="009F76AB" w:rsidRPr="00ED2DAB">
              <w:rPr>
                <w:rFonts w:eastAsia="Times New Roman" w:cstheme="minorHAnsi"/>
                <w:color w:val="000000"/>
                <w:sz w:val="20"/>
                <w:szCs w:val="20"/>
                <w:lang w:eastAsia="en-AU"/>
              </w:rPr>
              <w:t>Participant</w:t>
            </w:r>
            <w:r w:rsidRPr="00C73C58">
              <w:rPr>
                <w:rFonts w:eastAsia="Times New Roman" w:cstheme="minorHAnsi"/>
                <w:color w:val="000000"/>
                <w:sz w:val="20"/>
                <w:szCs w:val="20"/>
                <w:lang w:eastAsia="en-AU"/>
              </w:rPr>
              <w:t xml:space="preserve"> has committed an apparent Unemployment Failure but the TCF cannot be applied, as more than 20 business days have passed since the incident date, </w:t>
            </w:r>
            <w:r w:rsidR="000153DB" w:rsidRPr="00ED2DAB">
              <w:rPr>
                <w:rFonts w:eastAsia="Times New Roman" w:cstheme="minorHAnsi"/>
                <w:color w:val="000000"/>
                <w:sz w:val="20"/>
                <w:szCs w:val="20"/>
                <w:lang w:eastAsia="en-AU"/>
              </w:rPr>
              <w:t>Trial P</w:t>
            </w:r>
            <w:r w:rsidRPr="00C73C58">
              <w:rPr>
                <w:rFonts w:eastAsia="Times New Roman" w:cstheme="minorHAnsi"/>
                <w:color w:val="000000"/>
                <w:sz w:val="20"/>
                <w:szCs w:val="20"/>
                <w:lang w:eastAsia="en-AU"/>
              </w:rPr>
              <w:t>roviders must</w:t>
            </w:r>
            <w:r w:rsidR="000153DB" w:rsidRPr="00ED2DAB">
              <w:rPr>
                <w:rFonts w:eastAsia="Times New Roman" w:cstheme="minorHAnsi"/>
                <w:color w:val="000000"/>
                <w:sz w:val="20"/>
                <w:szCs w:val="20"/>
                <w:lang w:eastAsia="en-AU"/>
              </w:rPr>
              <w:t>,</w:t>
            </w:r>
            <w:r w:rsidRPr="00D16DBF">
              <w:rPr>
                <w:rFonts w:eastAsia="Times New Roman" w:cstheme="minorHAnsi"/>
                <w:color w:val="000000"/>
                <w:sz w:val="20"/>
                <w:szCs w:val="20"/>
                <w:lang w:eastAsia="en-AU"/>
              </w:rPr>
              <w:t xml:space="preserve"> while in contact with the </w:t>
            </w:r>
            <w:r w:rsidR="000153DB" w:rsidRPr="00ED2DAB">
              <w:rPr>
                <w:rFonts w:eastAsia="Times New Roman" w:cstheme="minorHAnsi"/>
                <w:color w:val="000000"/>
                <w:sz w:val="20"/>
                <w:szCs w:val="20"/>
                <w:lang w:eastAsia="en-AU"/>
              </w:rPr>
              <w:t>Participant</w:t>
            </w:r>
            <w:r w:rsidRPr="00D16DBF">
              <w:rPr>
                <w:rFonts w:eastAsia="Times New Roman" w:cstheme="minorHAnsi"/>
                <w:color w:val="000000"/>
                <w:sz w:val="20"/>
                <w:szCs w:val="20"/>
                <w:lang w:eastAsia="en-AU"/>
              </w:rPr>
              <w:t xml:space="preserve">: </w:t>
            </w:r>
          </w:p>
          <w:p w14:paraId="3149265C" w14:textId="125A0EAC" w:rsidR="00905147" w:rsidRPr="00C73C58" w:rsidRDefault="00905147" w:rsidP="00CD145B">
            <w:pPr>
              <w:pStyle w:val="ListParagraph"/>
              <w:numPr>
                <w:ilvl w:val="0"/>
                <w:numId w:val="138"/>
              </w:numPr>
              <w:ind w:left="703"/>
              <w:rPr>
                <w:rFonts w:eastAsia="Times New Roman" w:cstheme="minorHAnsi"/>
                <w:color w:val="000000"/>
                <w:sz w:val="20"/>
                <w:szCs w:val="20"/>
                <w:lang w:eastAsia="en-AU"/>
              </w:rPr>
            </w:pPr>
            <w:r w:rsidRPr="00D16DBF">
              <w:rPr>
                <w:rFonts w:eastAsia="Times New Roman" w:cstheme="minorHAnsi"/>
                <w:color w:val="000000"/>
                <w:sz w:val="20"/>
                <w:szCs w:val="20"/>
                <w:lang w:eastAsia="en-AU"/>
              </w:rPr>
              <w:t xml:space="preserve">discuss the information provided by the </w:t>
            </w:r>
            <w:r w:rsidR="00E92037">
              <w:rPr>
                <w:rFonts w:eastAsia="Times New Roman" w:cstheme="minorHAnsi"/>
                <w:color w:val="000000"/>
                <w:sz w:val="20"/>
                <w:szCs w:val="20"/>
                <w:lang w:eastAsia="en-AU"/>
              </w:rPr>
              <w:t>E</w:t>
            </w:r>
            <w:r w:rsidR="00D16DBF">
              <w:rPr>
                <w:rFonts w:eastAsia="Times New Roman" w:cstheme="minorHAnsi"/>
                <w:color w:val="000000"/>
                <w:sz w:val="20"/>
                <w:szCs w:val="20"/>
                <w:lang w:eastAsia="en-AU"/>
              </w:rPr>
              <w:t xml:space="preserve">mployer </w:t>
            </w:r>
            <w:r w:rsidR="00E92037">
              <w:rPr>
                <w:rFonts w:eastAsia="Times New Roman" w:cstheme="minorHAnsi"/>
                <w:color w:val="000000"/>
                <w:sz w:val="20"/>
                <w:szCs w:val="20"/>
                <w:lang w:eastAsia="en-AU"/>
              </w:rPr>
              <w:t>R</w:t>
            </w:r>
            <w:r w:rsidR="00D16DBF">
              <w:rPr>
                <w:rFonts w:eastAsia="Times New Roman" w:cstheme="minorHAnsi"/>
                <w:color w:val="000000"/>
                <w:sz w:val="20"/>
                <w:szCs w:val="20"/>
                <w:lang w:eastAsia="en-AU"/>
              </w:rPr>
              <w:t xml:space="preserve">eporting </w:t>
            </w:r>
            <w:r w:rsidR="00E92037">
              <w:rPr>
                <w:rFonts w:eastAsia="Times New Roman" w:cstheme="minorHAnsi"/>
                <w:color w:val="000000"/>
                <w:sz w:val="20"/>
                <w:szCs w:val="20"/>
                <w:lang w:eastAsia="en-AU"/>
              </w:rPr>
              <w:t>L</w:t>
            </w:r>
            <w:r w:rsidR="00D16DBF">
              <w:rPr>
                <w:rFonts w:eastAsia="Times New Roman" w:cstheme="minorHAnsi"/>
                <w:color w:val="000000"/>
                <w:sz w:val="20"/>
                <w:szCs w:val="20"/>
                <w:lang w:eastAsia="en-AU"/>
              </w:rPr>
              <w:t>ine</w:t>
            </w:r>
            <w:r w:rsidR="00E92037">
              <w:rPr>
                <w:rFonts w:eastAsia="Times New Roman" w:cstheme="minorHAnsi"/>
                <w:color w:val="000000"/>
                <w:sz w:val="20"/>
                <w:szCs w:val="20"/>
                <w:lang w:eastAsia="en-AU"/>
              </w:rPr>
              <w:t xml:space="preserve"> (Employer Report Referral)</w:t>
            </w:r>
            <w:r w:rsidR="00D16DBF" w:rsidRPr="00D31B75">
              <w:rPr>
                <w:rFonts w:eastAsia="Times New Roman" w:cstheme="minorHAnsi"/>
                <w:color w:val="000000"/>
                <w:sz w:val="20"/>
                <w:szCs w:val="20"/>
                <w:lang w:eastAsia="en-AU"/>
              </w:rPr>
              <w:t xml:space="preserve"> </w:t>
            </w:r>
            <w:r w:rsidR="00D16DBF">
              <w:rPr>
                <w:rFonts w:eastAsia="Times New Roman" w:cstheme="minorHAnsi"/>
                <w:color w:val="000000"/>
                <w:sz w:val="20"/>
                <w:szCs w:val="20"/>
                <w:lang w:eastAsia="en-AU"/>
              </w:rPr>
              <w:t>and provide guidance on sustaining employment</w:t>
            </w:r>
            <w:r w:rsidRPr="00C73C58">
              <w:rPr>
                <w:rFonts w:eastAsia="Times New Roman" w:cstheme="minorHAnsi"/>
                <w:color w:val="000000"/>
                <w:sz w:val="20"/>
                <w:szCs w:val="20"/>
                <w:lang w:eastAsia="en-AU"/>
              </w:rPr>
              <w:t>.</w:t>
            </w:r>
          </w:p>
          <w:p w14:paraId="749872D6" w14:textId="35C8B366" w:rsidR="00905147" w:rsidRPr="00C73C58" w:rsidRDefault="00D16DBF" w:rsidP="007C619A">
            <w:pPr>
              <w:pStyle w:val="ListParagraph"/>
              <w:numPr>
                <w:ilvl w:val="0"/>
                <w:numId w:val="138"/>
              </w:numPr>
              <w:ind w:left="703"/>
              <w:rPr>
                <w:rFonts w:eastAsia="Times New Roman" w:cstheme="minorHAnsi"/>
                <w:color w:val="000000"/>
                <w:sz w:val="20"/>
                <w:szCs w:val="20"/>
                <w:lang w:eastAsia="en-AU"/>
              </w:rPr>
            </w:pPr>
            <w:r>
              <w:rPr>
                <w:rFonts w:eastAsia="Times New Roman" w:cstheme="minorHAnsi"/>
                <w:color w:val="000000"/>
                <w:sz w:val="20"/>
                <w:szCs w:val="20"/>
                <w:lang w:eastAsia="en-AU"/>
              </w:rPr>
              <w:t>d</w:t>
            </w:r>
            <w:r w:rsidRPr="00B855F5">
              <w:rPr>
                <w:rFonts w:eastAsia="Times New Roman" w:cstheme="minorHAnsi"/>
                <w:color w:val="000000"/>
                <w:sz w:val="20"/>
                <w:szCs w:val="20"/>
                <w:lang w:eastAsia="en-AU"/>
              </w:rPr>
              <w:t xml:space="preserve">uring this discussion </w:t>
            </w:r>
            <w:r w:rsidR="00E92037">
              <w:rPr>
                <w:rFonts w:eastAsia="Times New Roman" w:cstheme="minorHAnsi"/>
                <w:color w:val="000000"/>
                <w:sz w:val="20"/>
                <w:szCs w:val="20"/>
                <w:lang w:eastAsia="en-AU"/>
              </w:rPr>
              <w:t xml:space="preserve">Trial </w:t>
            </w:r>
            <w:r w:rsidRPr="00B855F5">
              <w:rPr>
                <w:rFonts w:eastAsia="Times New Roman" w:cstheme="minorHAnsi"/>
                <w:color w:val="000000"/>
                <w:sz w:val="20"/>
                <w:szCs w:val="20"/>
                <w:lang w:eastAsia="en-AU"/>
              </w:rPr>
              <w:t>Providers should also consider</w:t>
            </w:r>
            <w:r w:rsidRPr="00D31B75">
              <w:rPr>
                <w:rFonts w:eastAsia="Times New Roman" w:cstheme="minorHAnsi"/>
                <w:color w:val="000000"/>
                <w:sz w:val="20"/>
                <w:szCs w:val="20"/>
                <w:lang w:eastAsia="en-AU"/>
              </w:rPr>
              <w:t xml:space="preserve"> referring the </w:t>
            </w:r>
            <w:r w:rsidR="00D87EA3">
              <w:rPr>
                <w:rFonts w:eastAsia="Times New Roman" w:cstheme="minorHAnsi"/>
                <w:color w:val="000000"/>
                <w:sz w:val="20"/>
                <w:szCs w:val="20"/>
                <w:lang w:eastAsia="en-AU"/>
              </w:rPr>
              <w:t>Participant</w:t>
            </w:r>
            <w:r w:rsidRPr="00D31B75">
              <w:rPr>
                <w:rFonts w:eastAsia="Times New Roman" w:cstheme="minorHAnsi"/>
                <w:color w:val="000000"/>
                <w:sz w:val="20"/>
                <w:szCs w:val="20"/>
                <w:lang w:eastAsia="en-AU"/>
              </w:rPr>
              <w:t xml:space="preserve"> to </w:t>
            </w:r>
            <w:r w:rsidR="00E92037">
              <w:rPr>
                <w:rFonts w:eastAsia="Times New Roman" w:cstheme="minorHAnsi"/>
                <w:color w:val="000000"/>
                <w:sz w:val="20"/>
                <w:szCs w:val="20"/>
                <w:lang w:eastAsia="en-AU"/>
              </w:rPr>
              <w:t xml:space="preserve">Trial </w:t>
            </w:r>
            <w:r>
              <w:rPr>
                <w:rFonts w:eastAsia="Times New Roman" w:cstheme="minorHAnsi"/>
                <w:color w:val="000000"/>
                <w:sz w:val="20"/>
                <w:szCs w:val="20"/>
                <w:lang w:eastAsia="en-AU"/>
              </w:rPr>
              <w:t>P</w:t>
            </w:r>
            <w:r w:rsidRPr="00D31B75">
              <w:rPr>
                <w:rFonts w:eastAsia="Times New Roman" w:cstheme="minorHAnsi"/>
                <w:color w:val="000000"/>
                <w:sz w:val="20"/>
                <w:szCs w:val="20"/>
                <w:lang w:eastAsia="en-AU"/>
              </w:rPr>
              <w:t xml:space="preserve">rovider run </w:t>
            </w:r>
            <w:r w:rsidRPr="00892DDA">
              <w:rPr>
                <w:rFonts w:eastAsia="Times New Roman" w:cstheme="minorHAnsi"/>
                <w:color w:val="000000"/>
                <w:sz w:val="20"/>
                <w:szCs w:val="20"/>
                <w:lang w:eastAsia="en-AU"/>
              </w:rPr>
              <w:t>activities to build or improve employability</w:t>
            </w:r>
            <w:r w:rsidRPr="00D31B75">
              <w:rPr>
                <w:rFonts w:eastAsia="Times New Roman" w:cstheme="minorHAnsi"/>
                <w:color w:val="000000"/>
                <w:sz w:val="20"/>
                <w:szCs w:val="20"/>
                <w:lang w:eastAsia="en-AU"/>
              </w:rPr>
              <w:t xml:space="preserve"> or similar appropriate </w:t>
            </w:r>
            <w:r w:rsidR="00D87EA3">
              <w:rPr>
                <w:rFonts w:eastAsia="Times New Roman" w:cstheme="minorHAnsi"/>
                <w:color w:val="000000"/>
                <w:sz w:val="20"/>
                <w:szCs w:val="20"/>
                <w:lang w:eastAsia="en-AU"/>
              </w:rPr>
              <w:t>A</w:t>
            </w:r>
            <w:r w:rsidRPr="00D31B75">
              <w:rPr>
                <w:rFonts w:eastAsia="Times New Roman" w:cstheme="minorHAnsi"/>
                <w:color w:val="000000"/>
                <w:sz w:val="20"/>
                <w:szCs w:val="20"/>
                <w:lang w:eastAsia="en-AU"/>
              </w:rPr>
              <w:t>ctivities</w:t>
            </w:r>
            <w:r>
              <w:rPr>
                <w:rFonts w:eastAsia="Times New Roman" w:cstheme="minorHAnsi"/>
                <w:color w:val="000000"/>
                <w:sz w:val="20"/>
                <w:szCs w:val="20"/>
                <w:lang w:eastAsia="en-AU"/>
              </w:rPr>
              <w:t>.</w:t>
            </w:r>
          </w:p>
        </w:tc>
      </w:tr>
      <w:bookmarkEnd w:id="255"/>
    </w:tbl>
    <w:p w14:paraId="4A3C1D11" w14:textId="5AB5E818" w:rsidR="00905147" w:rsidRDefault="00905147">
      <w:pPr>
        <w:rPr>
          <w:rFonts w:asciiTheme="majorHAnsi" w:eastAsiaTheme="majorEastAsia" w:hAnsiTheme="majorHAnsi" w:cstheme="majorBidi"/>
          <w:color w:val="2E74B5" w:themeColor="accent1" w:themeShade="BF"/>
          <w:sz w:val="26"/>
          <w:szCs w:val="26"/>
        </w:rPr>
      </w:pPr>
      <w:r>
        <w:br w:type="page"/>
      </w:r>
    </w:p>
    <w:p w14:paraId="52BB108D" w14:textId="5D87965A" w:rsidR="004A34B0" w:rsidRPr="00E100FF" w:rsidRDefault="004A34B0" w:rsidP="004A34B0">
      <w:pPr>
        <w:pStyle w:val="Heading2"/>
      </w:pPr>
      <w:bookmarkStart w:id="257" w:name="_Attachment_E—Valid_Reason"/>
      <w:bookmarkStart w:id="258" w:name="_Toc83903623"/>
      <w:bookmarkEnd w:id="257"/>
      <w:r w:rsidRPr="00E100FF">
        <w:lastRenderedPageBreak/>
        <w:t xml:space="preserve">Attachment </w:t>
      </w:r>
      <w:r w:rsidR="00905147">
        <w:t>E</w:t>
      </w:r>
      <w:r w:rsidRPr="00E100FF">
        <w:t>—Valid Reason assessment options</w:t>
      </w:r>
      <w:bookmarkEnd w:id="252"/>
      <w:bookmarkEnd w:id="253"/>
      <w:bookmarkEnd w:id="258"/>
    </w:p>
    <w:p w14:paraId="6D76E1D7" w14:textId="516C7B72" w:rsidR="004A34B0" w:rsidRPr="00E100FF" w:rsidRDefault="004A34B0" w:rsidP="004A34B0">
      <w:pPr>
        <w:pStyle w:val="guidelinetext"/>
        <w:spacing w:before="60"/>
        <w:ind w:left="0"/>
      </w:pPr>
      <w:r w:rsidRPr="00E100FF">
        <w:t xml:space="preserve">The following tables replicate the drop-down menus in the system. When recording a reason that is a Valid Reason or that is not a Valid Reason in the </w:t>
      </w:r>
      <w:r w:rsidR="001008C0">
        <w:t>Department’s IT System</w:t>
      </w:r>
      <w:r w:rsidR="00BE4C55">
        <w:t>s</w:t>
      </w:r>
      <w:r w:rsidRPr="00E100FF">
        <w:t>, the appropriate menu will appear. Reasons may appear in both columns and may be a Valid Reason or not</w:t>
      </w:r>
      <w:r>
        <w:t xml:space="preserve"> a</w:t>
      </w:r>
      <w:r w:rsidRPr="00E100FF">
        <w:t xml:space="preserve"> Valid Reason, depending on the </w:t>
      </w:r>
      <w:r w:rsidR="007F0A30" w:rsidRPr="007B6B19">
        <w:rPr>
          <w:sz w:val="20"/>
          <w:szCs w:val="20"/>
        </w:rPr>
        <w:t xml:space="preserve">Trial </w:t>
      </w:r>
      <w:r w:rsidRPr="00E100FF">
        <w:t>Pro</w:t>
      </w:r>
      <w:r>
        <w:t xml:space="preserve">vider’s determination (see the </w:t>
      </w:r>
      <w:hyperlink w:anchor="_Assessing_valid_reasons" w:history="1">
        <w:r w:rsidRPr="0036358E">
          <w:rPr>
            <w:rStyle w:val="Hyperlink"/>
          </w:rPr>
          <w:t>Assessing Valid Reasons</w:t>
        </w:r>
      </w:hyperlink>
      <w:r w:rsidRPr="00E100FF">
        <w:t xml:space="preserve"> section of this Guideline, above). In the </w:t>
      </w:r>
      <w:r w:rsidR="001008C0">
        <w:t>Department’s IT System</w:t>
      </w:r>
      <w:r w:rsidR="00BE4C55">
        <w:t>s</w:t>
      </w:r>
      <w:r w:rsidRPr="00E100FF">
        <w:t xml:space="preserve">, ‘reasons accepted’ refers to Reasons that the </w:t>
      </w:r>
      <w:r w:rsidR="007F0A30" w:rsidRPr="007B6B19">
        <w:rPr>
          <w:sz w:val="20"/>
          <w:szCs w:val="20"/>
        </w:rPr>
        <w:t xml:space="preserve">Trial </w:t>
      </w:r>
      <w:r w:rsidRPr="00E100FF">
        <w:t xml:space="preserve">Provider determines are Valid Reasons, and ‘reasons not accepted’ refers to Reasons that the </w:t>
      </w:r>
      <w:r w:rsidR="007F0A30" w:rsidRPr="007B6B19">
        <w:rPr>
          <w:sz w:val="20"/>
          <w:szCs w:val="20"/>
        </w:rPr>
        <w:t xml:space="preserve">Trial </w:t>
      </w:r>
      <w:r w:rsidRPr="00E100FF">
        <w:t>Provider determines are not Valid Reasons.</w:t>
      </w:r>
    </w:p>
    <w:tbl>
      <w:tblPr>
        <w:tblStyle w:val="ListTable2"/>
        <w:tblW w:w="0" w:type="auto"/>
        <w:tblLook w:val="0420" w:firstRow="1" w:lastRow="0" w:firstColumn="0" w:lastColumn="0" w:noHBand="0" w:noVBand="1"/>
        <w:tblCaption w:val="Valid Reason assessment options: failure to attend a Provider Appointment, Third Party Appointment, activity or job interview"/>
        <w:tblDescription w:val="This table replicates the drop-down menu options in the system when a provider records that the job seeker does or does not have a Valid Reason for failing to attend a Provider Appointment, Third Party Appointment, activity or job interview."/>
      </w:tblPr>
      <w:tblGrid>
        <w:gridCol w:w="4508"/>
        <w:gridCol w:w="4508"/>
      </w:tblGrid>
      <w:tr w:rsidR="004A34B0" w:rsidRPr="00E100FF" w14:paraId="424A577C" w14:textId="77777777" w:rsidTr="009212B7">
        <w:trPr>
          <w:cnfStyle w:val="100000000000" w:firstRow="1" w:lastRow="0" w:firstColumn="0" w:lastColumn="0" w:oddVBand="0" w:evenVBand="0" w:oddHBand="0" w:evenHBand="0" w:firstRowFirstColumn="0" w:firstRowLastColumn="0" w:lastRowFirstColumn="0" w:lastRowLastColumn="0"/>
          <w:tblHeader/>
        </w:trPr>
        <w:tc>
          <w:tcPr>
            <w:tcW w:w="9016" w:type="dxa"/>
            <w:gridSpan w:val="2"/>
          </w:tcPr>
          <w:p w14:paraId="04C2DAA3" w14:textId="77777777" w:rsidR="004A34B0" w:rsidRPr="00E100FF" w:rsidRDefault="004A34B0" w:rsidP="009212B7">
            <w:pPr>
              <w:spacing w:after="120"/>
            </w:pPr>
            <w:r w:rsidRPr="00E100FF">
              <w:t>Failure to attend a Provider Appointment, Third Party Appointment, activity or job interview</w:t>
            </w:r>
          </w:p>
        </w:tc>
      </w:tr>
      <w:tr w:rsidR="004A34B0" w:rsidRPr="00E100FF" w14:paraId="79322E08" w14:textId="77777777" w:rsidTr="009212B7">
        <w:trPr>
          <w:cnfStyle w:val="100000000000" w:firstRow="1" w:lastRow="0" w:firstColumn="0" w:lastColumn="0" w:oddVBand="0" w:evenVBand="0" w:oddHBand="0" w:evenHBand="0" w:firstRowFirstColumn="0" w:firstRowLastColumn="0" w:lastRowFirstColumn="0" w:lastRowLastColumn="0"/>
          <w:tblHeader/>
        </w:trPr>
        <w:tc>
          <w:tcPr>
            <w:tcW w:w="4508" w:type="dxa"/>
            <w:shd w:val="clear" w:color="auto" w:fill="CCCCCC"/>
          </w:tcPr>
          <w:p w14:paraId="390B19B2" w14:textId="77777777" w:rsidR="004A34B0" w:rsidRPr="00E100FF" w:rsidRDefault="004A34B0" w:rsidP="009212B7">
            <w:pPr>
              <w:spacing w:before="60" w:after="60"/>
              <w:rPr>
                <w:bCs w:val="0"/>
              </w:rPr>
            </w:pPr>
            <w:r w:rsidRPr="00E100FF">
              <w:rPr>
                <w:bCs w:val="0"/>
              </w:rPr>
              <w:t>Reasons accepted</w:t>
            </w:r>
          </w:p>
        </w:tc>
        <w:tc>
          <w:tcPr>
            <w:tcW w:w="4508" w:type="dxa"/>
            <w:tcBorders>
              <w:bottom w:val="single" w:sz="4" w:space="0" w:color="666666" w:themeColor="text1" w:themeTint="99"/>
            </w:tcBorders>
            <w:shd w:val="clear" w:color="auto" w:fill="CCCCCC"/>
          </w:tcPr>
          <w:p w14:paraId="79E59FD9" w14:textId="77777777" w:rsidR="004A34B0" w:rsidRPr="00E100FF" w:rsidRDefault="004A34B0" w:rsidP="009212B7">
            <w:pPr>
              <w:spacing w:before="60" w:after="60"/>
            </w:pPr>
            <w:r w:rsidRPr="00E100FF">
              <w:t>Reasons not accepted</w:t>
            </w:r>
          </w:p>
        </w:tc>
      </w:tr>
      <w:tr w:rsidR="004A34B0" w:rsidRPr="00E100FF" w14:paraId="69F3AF02" w14:textId="77777777" w:rsidTr="007C619A">
        <w:trPr>
          <w:cnfStyle w:val="000000100000" w:firstRow="0" w:lastRow="0" w:firstColumn="0" w:lastColumn="0" w:oddVBand="0" w:evenVBand="0" w:oddHBand="1" w:evenHBand="0" w:firstRowFirstColumn="0" w:firstRowLastColumn="0" w:lastRowFirstColumn="0" w:lastRowLastColumn="0"/>
        </w:trPr>
        <w:tc>
          <w:tcPr>
            <w:tcW w:w="0" w:type="dxa"/>
            <w:tcBorders>
              <w:right w:val="single" w:sz="4" w:space="0" w:color="auto"/>
            </w:tcBorders>
            <w:shd w:val="clear" w:color="auto" w:fill="auto"/>
          </w:tcPr>
          <w:p w14:paraId="151CDFD2"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Caring/family reasons that were unforeseeable—unable to advise prior</w:t>
            </w:r>
          </w:p>
          <w:p w14:paraId="0FC338F5"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Conditions or pay not suitable*</w:t>
            </w:r>
          </w:p>
          <w:p w14:paraId="4F6CD549" w14:textId="1F6946C9" w:rsidR="004A34B0" w:rsidRPr="00E7025C" w:rsidRDefault="004A34B0" w:rsidP="00E7025C">
            <w:pPr>
              <w:pStyle w:val="L1bullet"/>
              <w:spacing w:before="0" w:after="0"/>
              <w:rPr>
                <w:rFonts w:cstheme="minorHAnsi"/>
              </w:rPr>
            </w:pPr>
            <w:r w:rsidRPr="00E7025C">
              <w:rPr>
                <w:rFonts w:asciiTheme="minorHAnsi" w:hAnsiTheme="minorHAnsi" w:cstheme="minorHAnsi"/>
                <w:sz w:val="22"/>
              </w:rPr>
              <w:t>Conditions/skills beyond job seeker</w:t>
            </w:r>
            <w:bookmarkStart w:id="259" w:name="_Ref21093562"/>
            <w:r w:rsidRPr="00E7025C">
              <w:rPr>
                <w:rStyle w:val="FootnoteReference"/>
                <w:rFonts w:asciiTheme="minorHAnsi" w:hAnsiTheme="minorHAnsi" w:cstheme="minorHAnsi"/>
                <w:sz w:val="22"/>
              </w:rPr>
              <w:footnoteReference w:id="3"/>
            </w:r>
            <w:bookmarkEnd w:id="259"/>
            <w:r w:rsidRPr="00E7025C">
              <w:rPr>
                <w:rFonts w:asciiTheme="minorHAnsi" w:hAnsiTheme="minorHAnsi" w:cstheme="minorHAnsi"/>
                <w:sz w:val="22"/>
              </w:rPr>
              <w:t xml:space="preserve"> capacity*</w:t>
            </w:r>
          </w:p>
          <w:p w14:paraId="1D3F39E6"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Cultural business—unable to advise prior</w:t>
            </w:r>
          </w:p>
          <w:p w14:paraId="1D9CE102" w14:textId="2DEE7F3F" w:rsidR="004A34B0" w:rsidRPr="00E7025C" w:rsidRDefault="004A34B0" w:rsidP="00E7025C">
            <w:pPr>
              <w:pStyle w:val="L1bullet"/>
              <w:spacing w:before="0" w:after="0"/>
              <w:rPr>
                <w:rFonts w:cstheme="minorHAnsi"/>
              </w:rPr>
            </w:pPr>
            <w:r w:rsidRPr="00E7025C">
              <w:rPr>
                <w:rFonts w:asciiTheme="minorHAnsi" w:hAnsiTheme="minorHAnsi" w:cstheme="minorHAnsi"/>
                <w:sz w:val="22"/>
              </w:rPr>
              <w:t>Believe job seeker</w:t>
            </w:r>
            <w:r w:rsidRPr="00E7025C">
              <w:rPr>
                <w:rFonts w:asciiTheme="minorHAnsi" w:hAnsiTheme="minorHAnsi" w:cstheme="minorHAnsi"/>
                <w:sz w:val="22"/>
              </w:rPr>
              <w:fldChar w:fldCharType="begin"/>
            </w:r>
            <w:r w:rsidRPr="00E7025C">
              <w:rPr>
                <w:rFonts w:asciiTheme="minorHAnsi" w:hAnsiTheme="minorHAnsi" w:cstheme="minorHAnsi"/>
                <w:sz w:val="22"/>
              </w:rPr>
              <w:instrText xml:space="preserve"> NOTEREF _Ref21093562 \f \h </w:instrText>
            </w:r>
            <w:r w:rsidR="00CA5E0A" w:rsidRPr="00E7025C">
              <w:rPr>
                <w:rFonts w:asciiTheme="minorHAnsi" w:hAnsiTheme="minorHAnsi" w:cstheme="minorHAnsi"/>
                <w:sz w:val="22"/>
              </w:rPr>
              <w:instrText xml:space="preserve"> \* MERGEFORMAT </w:instrText>
            </w:r>
            <w:r w:rsidRPr="00E7025C">
              <w:rPr>
                <w:rFonts w:asciiTheme="minorHAnsi" w:hAnsiTheme="minorHAnsi" w:cstheme="minorHAnsi"/>
                <w:sz w:val="22"/>
              </w:rPr>
            </w:r>
            <w:r w:rsidRPr="00E7025C">
              <w:rPr>
                <w:rFonts w:asciiTheme="minorHAnsi" w:hAnsiTheme="minorHAnsi" w:cstheme="minorHAnsi"/>
                <w:sz w:val="22"/>
              </w:rPr>
              <w:fldChar w:fldCharType="separate"/>
            </w:r>
            <w:r w:rsidR="00601873" w:rsidRPr="00601873">
              <w:rPr>
                <w:rStyle w:val="FootnoteReference"/>
              </w:rPr>
              <w:t>2</w:t>
            </w:r>
            <w:r w:rsidRPr="00E7025C">
              <w:rPr>
                <w:rFonts w:asciiTheme="minorHAnsi" w:hAnsiTheme="minorHAnsi" w:cstheme="minorHAnsi"/>
                <w:sz w:val="22"/>
              </w:rPr>
              <w:fldChar w:fldCharType="end"/>
            </w:r>
            <w:r w:rsidRPr="00E7025C">
              <w:rPr>
                <w:rFonts w:asciiTheme="minorHAnsi" w:hAnsiTheme="minorHAnsi" w:cstheme="minorHAnsi"/>
                <w:sz w:val="22"/>
              </w:rPr>
              <w:t xml:space="preserve"> thought they were exempt</w:t>
            </w:r>
          </w:p>
          <w:p w14:paraId="2670C2E6"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Housing instability issues—unable to advise prior</w:t>
            </w:r>
          </w:p>
          <w:p w14:paraId="4EF1BBBC"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Housing—landlord/property inspection—unable to advise prior</w:t>
            </w:r>
          </w:p>
          <w:p w14:paraId="2ABBEE65"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Legal requirements—unable to advise prior</w:t>
            </w:r>
          </w:p>
          <w:p w14:paraId="06B55D08"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Local issue/natural disaster—unable to advise prior</w:t>
            </w:r>
          </w:p>
          <w:p w14:paraId="76BEA231" w14:textId="23DE05CA" w:rsidR="004A34B0" w:rsidRPr="00E7025C" w:rsidRDefault="004A34B0" w:rsidP="00E7025C">
            <w:pPr>
              <w:pStyle w:val="L1bullet"/>
              <w:spacing w:before="0" w:after="0"/>
              <w:rPr>
                <w:rFonts w:cstheme="minorHAnsi"/>
              </w:rPr>
            </w:pPr>
            <w:r w:rsidRPr="00E7025C">
              <w:rPr>
                <w:rFonts w:asciiTheme="minorHAnsi" w:hAnsiTheme="minorHAnsi" w:cstheme="minorHAnsi"/>
                <w:sz w:val="22"/>
              </w:rPr>
              <w:t>Major personal crisis affected job seeker</w:t>
            </w:r>
            <w:r w:rsidRPr="00E7025C">
              <w:rPr>
                <w:rFonts w:asciiTheme="minorHAnsi" w:hAnsiTheme="minorHAnsi" w:cstheme="minorHAnsi"/>
                <w:sz w:val="22"/>
              </w:rPr>
              <w:fldChar w:fldCharType="begin"/>
            </w:r>
            <w:r w:rsidRPr="00E7025C">
              <w:rPr>
                <w:rFonts w:asciiTheme="minorHAnsi" w:hAnsiTheme="minorHAnsi" w:cstheme="minorHAnsi"/>
                <w:sz w:val="22"/>
              </w:rPr>
              <w:instrText xml:space="preserve"> NOTEREF _Ref21093562 \f \h </w:instrText>
            </w:r>
            <w:r w:rsidR="00CA5E0A" w:rsidRPr="00E7025C">
              <w:rPr>
                <w:rFonts w:asciiTheme="minorHAnsi" w:hAnsiTheme="minorHAnsi" w:cstheme="minorHAnsi"/>
                <w:sz w:val="22"/>
              </w:rPr>
              <w:instrText xml:space="preserve"> \* MERGEFORMAT </w:instrText>
            </w:r>
            <w:r w:rsidRPr="00E7025C">
              <w:rPr>
                <w:rFonts w:asciiTheme="minorHAnsi" w:hAnsiTheme="minorHAnsi" w:cstheme="minorHAnsi"/>
                <w:sz w:val="22"/>
              </w:rPr>
            </w:r>
            <w:r w:rsidRPr="00E7025C">
              <w:rPr>
                <w:rFonts w:asciiTheme="minorHAnsi" w:hAnsiTheme="minorHAnsi" w:cstheme="minorHAnsi"/>
                <w:sz w:val="22"/>
              </w:rPr>
              <w:fldChar w:fldCharType="separate"/>
            </w:r>
            <w:r w:rsidR="00601873" w:rsidRPr="00601873">
              <w:rPr>
                <w:rStyle w:val="FootnoteReference"/>
              </w:rPr>
              <w:t>2</w:t>
            </w:r>
            <w:r w:rsidRPr="00E7025C">
              <w:rPr>
                <w:rFonts w:asciiTheme="minorHAnsi" w:hAnsiTheme="minorHAnsi" w:cstheme="minorHAnsi"/>
                <w:sz w:val="22"/>
              </w:rPr>
              <w:fldChar w:fldCharType="end"/>
            </w:r>
            <w:r w:rsidRPr="00E7025C">
              <w:rPr>
                <w:rFonts w:asciiTheme="minorHAnsi" w:hAnsiTheme="minorHAnsi" w:cstheme="minorHAnsi"/>
                <w:sz w:val="22"/>
              </w:rPr>
              <w:t>—unable to advise prior</w:t>
            </w:r>
          </w:p>
          <w:p w14:paraId="0A612B0A"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Medical/health reason—unable to advise prior</w:t>
            </w:r>
          </w:p>
          <w:p w14:paraId="4CBCCE36"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Notification issue—not aware of requirement</w:t>
            </w:r>
          </w:p>
          <w:p w14:paraId="023FD493"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Travel/transport, did not have money to pay—unable to advise prior</w:t>
            </w:r>
          </w:p>
          <w:p w14:paraId="65CAAE8B"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Travel/transport access issue—unable to advise prior</w:t>
            </w:r>
          </w:p>
          <w:p w14:paraId="2B96EB9B" w14:textId="77777777" w:rsidR="004A34B0" w:rsidRPr="00E100FF" w:rsidRDefault="004A34B0" w:rsidP="00E7025C">
            <w:pPr>
              <w:pStyle w:val="L1bullet"/>
              <w:spacing w:before="0" w:after="0"/>
            </w:pPr>
            <w:r w:rsidRPr="00E7025C">
              <w:rPr>
                <w:rFonts w:asciiTheme="minorHAnsi" w:hAnsiTheme="minorHAnsi" w:cstheme="minorHAnsi"/>
                <w:sz w:val="22"/>
              </w:rPr>
              <w:t>Working on day of requirement—unable to advise prior</w:t>
            </w:r>
          </w:p>
        </w:tc>
        <w:tc>
          <w:tcPr>
            <w:tcW w:w="0" w:type="dxa"/>
            <w:tcBorders>
              <w:left w:val="single" w:sz="4" w:space="0" w:color="auto"/>
            </w:tcBorders>
            <w:shd w:val="clear" w:color="auto" w:fill="auto"/>
          </w:tcPr>
          <w:p w14:paraId="57D9735F"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Away from home/on holiday</w:t>
            </w:r>
          </w:p>
          <w:p w14:paraId="4C2BEA17"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Caring/family reasons</w:t>
            </w:r>
          </w:p>
          <w:p w14:paraId="4BC04162"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Caring—claims childcare will be too expensive if offered job*</w:t>
            </w:r>
          </w:p>
          <w:p w14:paraId="29991BF4"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Conditions—claims job does not match skills*</w:t>
            </w:r>
          </w:p>
          <w:p w14:paraId="71D220D3"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Conditions—claims not in preferred* employment industry*</w:t>
            </w:r>
          </w:p>
          <w:p w14:paraId="25423FE8"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Did not believe they had a requirement</w:t>
            </w:r>
          </w:p>
          <w:p w14:paraId="799A677E"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Did not think they had to attend—thought exempt</w:t>
            </w:r>
          </w:p>
          <w:p w14:paraId="3381402A"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Did not want to attend requirement</w:t>
            </w:r>
          </w:p>
          <w:p w14:paraId="00875A9C"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Forgot about requirement</w:t>
            </w:r>
          </w:p>
          <w:p w14:paraId="63ABD3DC"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Got lost/got time wrong</w:t>
            </w:r>
          </w:p>
          <w:p w14:paraId="51EB79CF"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Housing instability issues</w:t>
            </w:r>
          </w:p>
          <w:p w14:paraId="51ACEC2A"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Medical/health reason</w:t>
            </w:r>
          </w:p>
          <w:p w14:paraId="71ECEBA9"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Slept in/missed requirement</w:t>
            </w:r>
          </w:p>
          <w:p w14:paraId="29199B85"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Travel/transport—did not have money to pay</w:t>
            </w:r>
          </w:p>
          <w:p w14:paraId="56701129"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Travel/transport issue—did not have access</w:t>
            </w:r>
          </w:p>
          <w:p w14:paraId="244F358D"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Travel/transport issue—claims distance too great</w:t>
            </w:r>
          </w:p>
          <w:p w14:paraId="0DC62C08"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Undertaking other non-mutual obligation requirement</w:t>
            </w:r>
          </w:p>
          <w:p w14:paraId="0693DF2A" w14:textId="77777777" w:rsidR="004A34B0" w:rsidRPr="0008747D" w:rsidRDefault="004A34B0" w:rsidP="00E7025C">
            <w:pPr>
              <w:pStyle w:val="guidelinetext"/>
              <w:spacing w:before="0" w:line="240" w:lineRule="auto"/>
              <w:ind w:left="283"/>
              <w:rPr>
                <w:b/>
                <w:iCs/>
              </w:rPr>
            </w:pPr>
            <w:r w:rsidRPr="0008747D">
              <w:rPr>
                <w:b/>
                <w:iCs/>
              </w:rPr>
              <w:t>Prior notice not given and reasonable to expect:</w:t>
            </w:r>
          </w:p>
          <w:p w14:paraId="71E500D5"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Caring/family reasons</w:t>
            </w:r>
          </w:p>
          <w:p w14:paraId="795DDC84"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Housing—landlord/property inspection</w:t>
            </w:r>
          </w:p>
          <w:p w14:paraId="20E1BEF3"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Legal requirement</w:t>
            </w:r>
          </w:p>
          <w:p w14:paraId="0F6721A9"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Medical/health reason</w:t>
            </w:r>
          </w:p>
          <w:p w14:paraId="0282F869"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lastRenderedPageBreak/>
              <w:t>Travel/transport—did not have money to pay</w:t>
            </w:r>
          </w:p>
          <w:p w14:paraId="75808778"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Travel/transport issue—did not have access</w:t>
            </w:r>
          </w:p>
          <w:p w14:paraId="5ED9F0B1" w14:textId="77777777" w:rsidR="004A34B0" w:rsidRPr="00E100FF" w:rsidRDefault="004A34B0" w:rsidP="00E7025C">
            <w:pPr>
              <w:pStyle w:val="L1bullet"/>
              <w:spacing w:before="0" w:after="0"/>
            </w:pPr>
            <w:r w:rsidRPr="00E7025C">
              <w:rPr>
                <w:rFonts w:asciiTheme="minorHAnsi" w:hAnsiTheme="minorHAnsi" w:cstheme="minorHAnsi"/>
                <w:sz w:val="22"/>
              </w:rPr>
              <w:t>Working on day of requirement</w:t>
            </w:r>
          </w:p>
        </w:tc>
      </w:tr>
    </w:tbl>
    <w:p w14:paraId="448DD178" w14:textId="77777777" w:rsidR="004A34B0" w:rsidRPr="00E100FF" w:rsidRDefault="004A34B0" w:rsidP="004A34B0">
      <w:pPr>
        <w:pStyle w:val="guidelinetext"/>
        <w:spacing w:before="0" w:after="240"/>
        <w:ind w:left="0"/>
        <w:rPr>
          <w:i/>
          <w:sz w:val="20"/>
        </w:rPr>
      </w:pPr>
      <w:r w:rsidRPr="00E100FF">
        <w:rPr>
          <w:i/>
          <w:sz w:val="20"/>
        </w:rPr>
        <w:lastRenderedPageBreak/>
        <w:t>*Applicable to Job Interviews only</w:t>
      </w:r>
    </w:p>
    <w:tbl>
      <w:tblPr>
        <w:tblStyle w:val="ListTable2"/>
        <w:tblW w:w="0" w:type="auto"/>
        <w:tblLook w:val="0420" w:firstRow="1" w:lastRow="0" w:firstColumn="0" w:lastColumn="0" w:noHBand="0" w:noVBand="1"/>
        <w:tblCaption w:val="Valid Reason assessment options: misconduct at a Provider Appointment, Third Party Appointment, activity or job interview"/>
        <w:tblDescription w:val="This table replicates the drop-down menu options in the system when a provider records that the job seeker does or does not have a Valid Reason for behaving inappropriately at a Provider Appointment, Third Party Appointment, activity or job interview."/>
      </w:tblPr>
      <w:tblGrid>
        <w:gridCol w:w="4508"/>
        <w:gridCol w:w="4508"/>
      </w:tblGrid>
      <w:tr w:rsidR="004A34B0" w:rsidRPr="00E100FF" w14:paraId="7D083FD7" w14:textId="77777777" w:rsidTr="009212B7">
        <w:trPr>
          <w:cnfStyle w:val="100000000000" w:firstRow="1" w:lastRow="0" w:firstColumn="0" w:lastColumn="0" w:oddVBand="0" w:evenVBand="0" w:oddHBand="0" w:evenHBand="0" w:firstRowFirstColumn="0" w:firstRowLastColumn="0" w:lastRowFirstColumn="0" w:lastRowLastColumn="0"/>
          <w:tblHeader/>
        </w:trPr>
        <w:tc>
          <w:tcPr>
            <w:tcW w:w="9016" w:type="dxa"/>
            <w:gridSpan w:val="2"/>
            <w:tcBorders>
              <w:bottom w:val="single" w:sz="4" w:space="0" w:color="666666" w:themeColor="text1" w:themeTint="99"/>
            </w:tcBorders>
          </w:tcPr>
          <w:p w14:paraId="0FA9B819" w14:textId="77777777" w:rsidR="004A34B0" w:rsidRPr="00E100FF" w:rsidRDefault="004A34B0" w:rsidP="009212B7">
            <w:pPr>
              <w:spacing w:after="120"/>
            </w:pPr>
            <w:r w:rsidRPr="00E100FF">
              <w:t>Misconduct at a Provider Appointment, Third Party Appointment, activity or job interview</w:t>
            </w:r>
          </w:p>
        </w:tc>
      </w:tr>
      <w:tr w:rsidR="004A34B0" w:rsidRPr="00E100FF" w14:paraId="72BE83DC" w14:textId="77777777" w:rsidTr="00DC7396">
        <w:trPr>
          <w:cnfStyle w:val="000000100000" w:firstRow="0" w:lastRow="0" w:firstColumn="0" w:lastColumn="0" w:oddVBand="0" w:evenVBand="0" w:oddHBand="1" w:evenHBand="0" w:firstRowFirstColumn="0" w:firstRowLastColumn="0" w:lastRowFirstColumn="0" w:lastRowLastColumn="0"/>
        </w:trPr>
        <w:tc>
          <w:tcPr>
            <w:tcW w:w="9016" w:type="dxa"/>
            <w:gridSpan w:val="2"/>
            <w:tcBorders>
              <w:bottom w:val="nil"/>
            </w:tcBorders>
            <w:shd w:val="clear" w:color="auto" w:fill="auto"/>
          </w:tcPr>
          <w:p w14:paraId="4086141D" w14:textId="77777777" w:rsidR="004A34B0" w:rsidRPr="00E100FF" w:rsidRDefault="004A34B0" w:rsidP="00DC7396">
            <w:pPr>
              <w:spacing w:before="60" w:after="60"/>
            </w:pPr>
            <w:r w:rsidRPr="00E100FF">
              <w:t>Behaviours that may be considered misconduct which prevent the purpose of the requirement from being met include:</w:t>
            </w:r>
          </w:p>
        </w:tc>
      </w:tr>
      <w:tr w:rsidR="004A34B0" w:rsidRPr="00E100FF" w14:paraId="60F638C8" w14:textId="77777777" w:rsidTr="00DC7396">
        <w:tc>
          <w:tcPr>
            <w:tcW w:w="4508" w:type="dxa"/>
            <w:tcBorders>
              <w:top w:val="nil"/>
              <w:bottom w:val="nil"/>
            </w:tcBorders>
            <w:shd w:val="clear" w:color="auto" w:fill="auto"/>
          </w:tcPr>
          <w:p w14:paraId="11D57B45"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Appeared intoxicated/under the influence</w:t>
            </w:r>
          </w:p>
          <w:p w14:paraId="45E6D2B8"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Disingenuous</w:t>
            </w:r>
          </w:p>
          <w:p w14:paraId="432EAFB7"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Disruptive/disengaged—unable to complete requirement</w:t>
            </w:r>
          </w:p>
          <w:p w14:paraId="7117D545"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Inadequate presentation/attire at requirement</w:t>
            </w:r>
          </w:p>
          <w:p w14:paraId="3A5DB772"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Left prior to completion of requirement</w:t>
            </w:r>
          </w:p>
        </w:tc>
        <w:tc>
          <w:tcPr>
            <w:tcW w:w="4508" w:type="dxa"/>
            <w:tcBorders>
              <w:top w:val="nil"/>
              <w:bottom w:val="nil"/>
            </w:tcBorders>
            <w:shd w:val="clear" w:color="auto" w:fill="auto"/>
          </w:tcPr>
          <w:p w14:paraId="38536229" w14:textId="64CD63C9" w:rsidR="004A34B0" w:rsidRPr="00E7025C" w:rsidRDefault="004A34B0" w:rsidP="00E7025C">
            <w:pPr>
              <w:pStyle w:val="L1bullet"/>
              <w:spacing w:before="0" w:after="0"/>
              <w:rPr>
                <w:rFonts w:cstheme="minorHAnsi"/>
              </w:rPr>
            </w:pPr>
            <w:r w:rsidRPr="00E7025C">
              <w:rPr>
                <w:rFonts w:asciiTheme="minorHAnsi" w:hAnsiTheme="minorHAnsi" w:cstheme="minorHAnsi"/>
                <w:sz w:val="22"/>
              </w:rPr>
              <w:t>Physically abusive—unable to deliver requirement</w:t>
            </w:r>
          </w:p>
          <w:p w14:paraId="71E99F40"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Self-sabotage</w:t>
            </w:r>
          </w:p>
          <w:p w14:paraId="2A8F4AB8"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Theft</w:t>
            </w:r>
          </w:p>
          <w:p w14:paraId="5632410B"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Verbally abusive—unable to deliver requirement.</w:t>
            </w:r>
          </w:p>
        </w:tc>
      </w:tr>
      <w:tr w:rsidR="004A34B0" w:rsidRPr="00203AE1" w14:paraId="1C15D76A" w14:textId="77777777" w:rsidTr="00DC7396">
        <w:trPr>
          <w:cnfStyle w:val="000000100000" w:firstRow="0" w:lastRow="0" w:firstColumn="0" w:lastColumn="0" w:oddVBand="0" w:evenVBand="0" w:oddHBand="1" w:evenHBand="0" w:firstRowFirstColumn="0" w:firstRowLastColumn="0" w:lastRowFirstColumn="0" w:lastRowLastColumn="0"/>
        </w:trPr>
        <w:tc>
          <w:tcPr>
            <w:tcW w:w="4508" w:type="dxa"/>
            <w:shd w:val="clear" w:color="auto" w:fill="CCCCCC"/>
          </w:tcPr>
          <w:p w14:paraId="60ED3F2C" w14:textId="03468165" w:rsidR="004A34B0" w:rsidRPr="007C619A" w:rsidRDefault="004A34B0" w:rsidP="00DC7396">
            <w:pPr>
              <w:spacing w:before="60" w:after="60"/>
              <w:rPr>
                <w:b/>
                <w:bCs/>
              </w:rPr>
            </w:pPr>
            <w:r w:rsidRPr="007C619A">
              <w:rPr>
                <w:b/>
                <w:bCs/>
              </w:rPr>
              <w:t>Reasons accepted</w:t>
            </w:r>
          </w:p>
        </w:tc>
        <w:tc>
          <w:tcPr>
            <w:tcW w:w="4508" w:type="dxa"/>
            <w:tcBorders>
              <w:bottom w:val="single" w:sz="4" w:space="0" w:color="666666" w:themeColor="text1" w:themeTint="99"/>
            </w:tcBorders>
            <w:shd w:val="clear" w:color="auto" w:fill="CCCCCC"/>
          </w:tcPr>
          <w:p w14:paraId="089D781E" w14:textId="42DEB065" w:rsidR="004A34B0" w:rsidRPr="007C619A" w:rsidRDefault="004A34B0" w:rsidP="00DC7396">
            <w:pPr>
              <w:spacing w:before="60" w:after="60"/>
              <w:rPr>
                <w:b/>
                <w:bCs/>
              </w:rPr>
            </w:pPr>
            <w:r w:rsidRPr="007C619A">
              <w:rPr>
                <w:b/>
                <w:bCs/>
              </w:rPr>
              <w:t>Reasons not accepted</w:t>
            </w:r>
          </w:p>
        </w:tc>
      </w:tr>
      <w:tr w:rsidR="004A34B0" w:rsidRPr="00E100FF" w14:paraId="77E1B9FC" w14:textId="77777777" w:rsidTr="00DC7396">
        <w:tc>
          <w:tcPr>
            <w:tcW w:w="4508" w:type="dxa"/>
            <w:tcBorders>
              <w:top w:val="nil"/>
              <w:right w:val="single" w:sz="4" w:space="0" w:color="auto"/>
            </w:tcBorders>
            <w:shd w:val="clear" w:color="auto" w:fill="auto"/>
          </w:tcPr>
          <w:p w14:paraId="0CF5C00C"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Did not have appropriate attire to wear at requirement</w:t>
            </w:r>
          </w:p>
          <w:p w14:paraId="4AD54B39"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Disability/condition presenting itself as misconduct</w:t>
            </w:r>
          </w:p>
          <w:p w14:paraId="73B3B2C1" w14:textId="5BA9454D" w:rsidR="004A34B0" w:rsidRPr="00E7025C" w:rsidRDefault="004A34B0" w:rsidP="00E7025C">
            <w:pPr>
              <w:pStyle w:val="L1bullet"/>
              <w:spacing w:before="0" w:after="0"/>
              <w:rPr>
                <w:rFonts w:cstheme="minorHAnsi"/>
              </w:rPr>
            </w:pPr>
            <w:r w:rsidRPr="00E7025C">
              <w:rPr>
                <w:rFonts w:asciiTheme="minorHAnsi" w:hAnsiTheme="minorHAnsi" w:cstheme="minorHAnsi"/>
                <w:sz w:val="22"/>
              </w:rPr>
              <w:t>Major personal crisis affected job seeker</w:t>
            </w:r>
            <w:r w:rsidRPr="00CA5E0A">
              <w:rPr>
                <w:rStyle w:val="FootnoteReference"/>
              </w:rPr>
              <w:footnoteReference w:id="4"/>
            </w:r>
          </w:p>
          <w:p w14:paraId="4FDD8947" w14:textId="77777777" w:rsidR="004A34B0" w:rsidRPr="00E100FF" w:rsidRDefault="004A34B0" w:rsidP="00E7025C">
            <w:pPr>
              <w:pStyle w:val="L1bullet"/>
              <w:spacing w:before="0" w:after="0"/>
            </w:pPr>
            <w:r w:rsidRPr="00E7025C">
              <w:rPr>
                <w:rFonts w:asciiTheme="minorHAnsi" w:hAnsiTheme="minorHAnsi" w:cstheme="minorHAnsi"/>
                <w:sz w:val="22"/>
              </w:rPr>
              <w:t>Medical issue/condition contributed to behaviour</w:t>
            </w:r>
          </w:p>
        </w:tc>
        <w:tc>
          <w:tcPr>
            <w:tcW w:w="4508" w:type="dxa"/>
            <w:tcBorders>
              <w:top w:val="single" w:sz="4" w:space="0" w:color="666666" w:themeColor="text1" w:themeTint="99"/>
              <w:left w:val="single" w:sz="4" w:space="0" w:color="auto"/>
            </w:tcBorders>
            <w:shd w:val="clear" w:color="auto" w:fill="auto"/>
          </w:tcPr>
          <w:p w14:paraId="00E849AE"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Couldn’t control behaviour/self</w:t>
            </w:r>
          </w:p>
          <w:p w14:paraId="6A5F465D"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Denied nature of misconduct</w:t>
            </w:r>
          </w:p>
          <w:p w14:paraId="641B59CA"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Did not believe they were impacted by substances</w:t>
            </w:r>
          </w:p>
          <w:p w14:paraId="0850974B"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Did not think they had to stay for the duration</w:t>
            </w:r>
          </w:p>
          <w:p w14:paraId="16C8C3DB"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Did not think they were dressed inappropriately</w:t>
            </w:r>
          </w:p>
          <w:p w14:paraId="2F0E7776"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Did not want to participate/engage with requirement</w:t>
            </w:r>
          </w:p>
          <w:p w14:paraId="5909A79B" w14:textId="77777777" w:rsidR="004A34B0" w:rsidRPr="00E7025C" w:rsidRDefault="004A34B0" w:rsidP="00E7025C">
            <w:pPr>
              <w:pStyle w:val="L1bullet"/>
              <w:spacing w:before="0" w:after="0"/>
              <w:rPr>
                <w:rFonts w:cstheme="minorHAnsi"/>
              </w:rPr>
            </w:pPr>
            <w:r w:rsidRPr="00E7025C">
              <w:rPr>
                <w:rFonts w:asciiTheme="minorHAnsi" w:hAnsiTheme="minorHAnsi" w:cstheme="minorHAnsi"/>
                <w:sz w:val="22"/>
              </w:rPr>
              <w:t>Falsified disability/condition presenting itself as misconduct</w:t>
            </w:r>
          </w:p>
          <w:p w14:paraId="626FD8EC" w14:textId="77777777" w:rsidR="004A34B0" w:rsidRPr="00E100FF" w:rsidRDefault="004A34B0" w:rsidP="00E7025C">
            <w:pPr>
              <w:pStyle w:val="L1bullet"/>
              <w:spacing w:before="0" w:after="0"/>
            </w:pPr>
            <w:r w:rsidRPr="00E7025C">
              <w:rPr>
                <w:rFonts w:asciiTheme="minorHAnsi" w:hAnsiTheme="minorHAnsi" w:cstheme="minorHAnsi"/>
                <w:sz w:val="22"/>
              </w:rPr>
              <w:t>Did not want that job*</w:t>
            </w:r>
          </w:p>
        </w:tc>
      </w:tr>
    </w:tbl>
    <w:p w14:paraId="29A8FA19" w14:textId="77777777" w:rsidR="004A34B0" w:rsidRPr="0008747D" w:rsidRDefault="004A34B0" w:rsidP="004A34B0">
      <w:pPr>
        <w:pStyle w:val="guidelinetext"/>
        <w:spacing w:before="0"/>
        <w:ind w:left="0"/>
        <w:rPr>
          <w:iCs/>
          <w:sz w:val="20"/>
        </w:rPr>
      </w:pPr>
      <w:r w:rsidRPr="0008747D">
        <w:rPr>
          <w:iCs/>
          <w:sz w:val="20"/>
        </w:rPr>
        <w:t>*Applicable to Job Interviews only</w:t>
      </w:r>
    </w:p>
    <w:p w14:paraId="528F6D2B" w14:textId="77777777" w:rsidR="004A34B0" w:rsidRPr="00E100FF" w:rsidRDefault="004A34B0" w:rsidP="004A34B0">
      <w:r w:rsidRPr="00E100FF">
        <w:br w:type="page"/>
      </w:r>
    </w:p>
    <w:tbl>
      <w:tblPr>
        <w:tblStyle w:val="ListTable2"/>
        <w:tblW w:w="0" w:type="auto"/>
        <w:tblLook w:val="0420" w:firstRow="1" w:lastRow="0" w:firstColumn="0" w:lastColumn="0" w:noHBand="0" w:noVBand="1"/>
        <w:tblCaption w:val="Valid Reason assessment options: failure to afree to a Job Plan"/>
        <w:tblDescription w:val="This table replicates the drop-down menu options in the system when a provider records that the job seeker does or does not have a Valid Reason for failing to agree to a Job Plan."/>
      </w:tblPr>
      <w:tblGrid>
        <w:gridCol w:w="4508"/>
        <w:gridCol w:w="4508"/>
      </w:tblGrid>
      <w:tr w:rsidR="004A34B0" w:rsidRPr="000A5F79" w14:paraId="58B424E4" w14:textId="77777777" w:rsidTr="00DC7396">
        <w:trPr>
          <w:cnfStyle w:val="100000000000" w:firstRow="1" w:lastRow="0" w:firstColumn="0" w:lastColumn="0" w:oddVBand="0" w:evenVBand="0" w:oddHBand="0" w:evenHBand="0" w:firstRowFirstColumn="0" w:firstRowLastColumn="0" w:lastRowFirstColumn="0" w:lastRowLastColumn="0"/>
          <w:tblHeader/>
        </w:trPr>
        <w:tc>
          <w:tcPr>
            <w:tcW w:w="9016" w:type="dxa"/>
            <w:gridSpan w:val="2"/>
          </w:tcPr>
          <w:p w14:paraId="635BED86" w14:textId="7421EF14" w:rsidR="004A34B0" w:rsidRPr="00CA5E0A" w:rsidRDefault="004A34B0" w:rsidP="00DC7396">
            <w:pPr>
              <w:spacing w:after="120"/>
              <w:rPr>
                <w:bCs w:val="0"/>
              </w:rPr>
            </w:pPr>
            <w:r w:rsidRPr="000A5F79">
              <w:lastRenderedPageBreak/>
              <w:t xml:space="preserve">Failure to agree to </w:t>
            </w:r>
            <w:r w:rsidRPr="00CA5E0A">
              <w:rPr>
                <w:bCs w:val="0"/>
              </w:rPr>
              <w:t xml:space="preserve">a </w:t>
            </w:r>
            <w:r w:rsidRPr="000A5F79">
              <w:t>Job Plan</w:t>
            </w:r>
          </w:p>
        </w:tc>
      </w:tr>
      <w:tr w:rsidR="004A34B0" w:rsidRPr="00E100FF" w14:paraId="330B18AF" w14:textId="77777777" w:rsidTr="00DC7396">
        <w:trPr>
          <w:cnfStyle w:val="000000100000" w:firstRow="0" w:lastRow="0" w:firstColumn="0" w:lastColumn="0" w:oddVBand="0" w:evenVBand="0" w:oddHBand="1" w:evenHBand="0" w:firstRowFirstColumn="0" w:firstRowLastColumn="0" w:lastRowFirstColumn="0" w:lastRowLastColumn="0"/>
        </w:trPr>
        <w:tc>
          <w:tcPr>
            <w:tcW w:w="4508" w:type="dxa"/>
            <w:shd w:val="clear" w:color="auto" w:fill="CCCCCC"/>
          </w:tcPr>
          <w:p w14:paraId="11F8184C" w14:textId="54DDC1AF" w:rsidR="004A34B0" w:rsidRPr="005E2D2F" w:rsidRDefault="004A34B0" w:rsidP="00105E9F">
            <w:pPr>
              <w:spacing w:before="60" w:after="60"/>
            </w:pPr>
            <w:r w:rsidRPr="00105E9F">
              <w:rPr>
                <w:b/>
              </w:rPr>
              <w:t xml:space="preserve">Reasons </w:t>
            </w:r>
            <w:r w:rsidRPr="00E100FF">
              <w:rPr>
                <w:b/>
                <w:bCs/>
              </w:rPr>
              <w:t>accepted</w:t>
            </w:r>
          </w:p>
        </w:tc>
        <w:tc>
          <w:tcPr>
            <w:tcW w:w="4508" w:type="dxa"/>
            <w:tcBorders>
              <w:bottom w:val="single" w:sz="4" w:space="0" w:color="666666" w:themeColor="text1" w:themeTint="99"/>
            </w:tcBorders>
            <w:shd w:val="clear" w:color="auto" w:fill="CCCCCC"/>
          </w:tcPr>
          <w:p w14:paraId="75C8CA70" w14:textId="5A5C344F" w:rsidR="004A34B0" w:rsidRPr="005E2D2F" w:rsidRDefault="004A34B0" w:rsidP="00105E9F">
            <w:pPr>
              <w:spacing w:before="60" w:after="60"/>
            </w:pPr>
            <w:r w:rsidRPr="00105E9F">
              <w:rPr>
                <w:b/>
              </w:rPr>
              <w:t xml:space="preserve">Reasons </w:t>
            </w:r>
            <w:r w:rsidRPr="00E100FF">
              <w:rPr>
                <w:b/>
              </w:rPr>
              <w:t>not accepted</w:t>
            </w:r>
          </w:p>
        </w:tc>
      </w:tr>
      <w:tr w:rsidR="004A34B0" w:rsidRPr="00E100FF" w14:paraId="5C776237" w14:textId="77777777" w:rsidTr="007C619A">
        <w:tc>
          <w:tcPr>
            <w:tcW w:w="0" w:type="dxa"/>
            <w:tcBorders>
              <w:right w:val="single" w:sz="4" w:space="0" w:color="auto"/>
            </w:tcBorders>
          </w:tcPr>
          <w:p w14:paraId="4BBEBDED"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Did not understand requirement to agree to Job Plan</w:t>
            </w:r>
          </w:p>
          <w:p w14:paraId="6F890A75"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Required further assistance to understand terms of Job Plan</w:t>
            </w:r>
          </w:p>
          <w:p w14:paraId="776310C7"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Housing instability issues—unable to return Plan or advise prior</w:t>
            </w:r>
          </w:p>
          <w:p w14:paraId="2E87A040"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Local issue/natural disaster—unable to return Plan or advise prior</w:t>
            </w:r>
          </w:p>
          <w:p w14:paraId="241B77C4"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Legal requirements—unable to return Plan or advise prior</w:t>
            </w:r>
          </w:p>
          <w:p w14:paraId="4CCE5CBD"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Medical/health reason—unable to return Plan or advise prior</w:t>
            </w:r>
          </w:p>
          <w:p w14:paraId="23C8A3E4" w14:textId="77777777" w:rsidR="004A34B0" w:rsidRPr="00E100FF" w:rsidRDefault="004A34B0" w:rsidP="003A7420">
            <w:pPr>
              <w:pStyle w:val="L1bullet"/>
              <w:spacing w:before="0" w:after="0"/>
            </w:pPr>
            <w:r w:rsidRPr="003A7420">
              <w:rPr>
                <w:rFonts w:asciiTheme="minorHAnsi" w:hAnsiTheme="minorHAnsi" w:cstheme="minorHAnsi"/>
                <w:sz w:val="22"/>
              </w:rPr>
              <w:t>Travel/transport access issue—unable to return Plan or advise prior</w:t>
            </w:r>
          </w:p>
        </w:tc>
        <w:tc>
          <w:tcPr>
            <w:tcW w:w="0" w:type="dxa"/>
            <w:tcBorders>
              <w:left w:val="single" w:sz="4" w:space="0" w:color="auto"/>
            </w:tcBorders>
          </w:tcPr>
          <w:p w14:paraId="63442483"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Away from home/on holiday</w:t>
            </w:r>
          </w:p>
          <w:p w14:paraId="4839A8C1"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Caring/family reasons—claims no time to participate</w:t>
            </w:r>
          </w:p>
          <w:p w14:paraId="670BD4EB"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Does not believe they have to meet requirements</w:t>
            </w:r>
          </w:p>
          <w:p w14:paraId="4BF42F49"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Refuses to participate in employment services</w:t>
            </w:r>
          </w:p>
          <w:p w14:paraId="71C6DD48"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Refuses to look for work—number or overall</w:t>
            </w:r>
          </w:p>
          <w:p w14:paraId="75240438"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Refuses to participate due to study</w:t>
            </w:r>
          </w:p>
          <w:p w14:paraId="01C2DC4C"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Refuses to participate in specific activity</w:t>
            </w:r>
          </w:p>
          <w:p w14:paraId="2B89FE24"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Refuses to participate/claims to have no time due to paid work</w:t>
            </w:r>
          </w:p>
          <w:p w14:paraId="67E77D33"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Refuses to participate due to self-employment</w:t>
            </w:r>
          </w:p>
          <w:p w14:paraId="36BB015E"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Refuses to discuss requirements</w:t>
            </w:r>
          </w:p>
          <w:p w14:paraId="3F3045F2"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Refuses to participate due to undertaking other, non-mutual obligation requirements</w:t>
            </w:r>
          </w:p>
          <w:p w14:paraId="39F823BD"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Does not want to enter into a Job Plan</w:t>
            </w:r>
          </w:p>
          <w:p w14:paraId="7F7FE6CB"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Forgot about requirement</w:t>
            </w:r>
          </w:p>
          <w:p w14:paraId="68C5F17B"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Medical/health reason—could not return Plan</w:t>
            </w:r>
          </w:p>
          <w:p w14:paraId="0CCDDFB7"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Caring/family reasons—could not return Plan</w:t>
            </w:r>
          </w:p>
          <w:p w14:paraId="510C35C3" w14:textId="77777777" w:rsidR="004A34B0" w:rsidRPr="00E100FF" w:rsidRDefault="004A34B0" w:rsidP="003A7420">
            <w:pPr>
              <w:pStyle w:val="L1bullet"/>
              <w:spacing w:before="0" w:after="0"/>
            </w:pPr>
            <w:r w:rsidRPr="003A7420">
              <w:rPr>
                <w:rFonts w:asciiTheme="minorHAnsi" w:hAnsiTheme="minorHAnsi" w:cstheme="minorHAnsi"/>
                <w:sz w:val="22"/>
              </w:rPr>
              <w:t>Travel/transport issues—could not return Plan</w:t>
            </w:r>
          </w:p>
        </w:tc>
      </w:tr>
    </w:tbl>
    <w:p w14:paraId="6E7AF547" w14:textId="77777777" w:rsidR="004A34B0" w:rsidRPr="00E100FF" w:rsidRDefault="004A34B0" w:rsidP="004A34B0">
      <w:r w:rsidRPr="00DC7396">
        <w:br w:type="page"/>
      </w:r>
    </w:p>
    <w:tbl>
      <w:tblPr>
        <w:tblStyle w:val="ListTable2"/>
        <w:tblW w:w="0" w:type="auto"/>
        <w:tblLook w:val="0420" w:firstRow="1" w:lastRow="0" w:firstColumn="0" w:lastColumn="0" w:noHBand="0" w:noVBand="1"/>
        <w:tblCaption w:val="Valid Reason assessment options: failure to satisfactorily meet a Job Search Requirement"/>
        <w:tblDescription w:val="This table replicates the drop-down menu options in the system when a provider records that the job seeker does or does not have a Valid Reason for failing to satisfactorily meet a Job Search Requirement."/>
      </w:tblPr>
      <w:tblGrid>
        <w:gridCol w:w="4508"/>
        <w:gridCol w:w="4508"/>
      </w:tblGrid>
      <w:tr w:rsidR="004A34B0" w:rsidRPr="000A5F79" w14:paraId="4310B749" w14:textId="77777777" w:rsidTr="00DC7396">
        <w:trPr>
          <w:cnfStyle w:val="100000000000" w:firstRow="1" w:lastRow="0" w:firstColumn="0" w:lastColumn="0" w:oddVBand="0" w:evenVBand="0" w:oddHBand="0" w:evenHBand="0" w:firstRowFirstColumn="0" w:firstRowLastColumn="0" w:lastRowFirstColumn="0" w:lastRowLastColumn="0"/>
          <w:tblHeader/>
        </w:trPr>
        <w:tc>
          <w:tcPr>
            <w:tcW w:w="9016" w:type="dxa"/>
            <w:gridSpan w:val="2"/>
          </w:tcPr>
          <w:p w14:paraId="7E209568" w14:textId="1E4F9D75" w:rsidR="004A34B0" w:rsidRPr="00CA5E0A" w:rsidRDefault="004A34B0" w:rsidP="00DC7396">
            <w:pPr>
              <w:spacing w:after="120"/>
              <w:rPr>
                <w:bCs w:val="0"/>
              </w:rPr>
            </w:pPr>
            <w:r w:rsidRPr="000A5F79">
              <w:lastRenderedPageBreak/>
              <w:t xml:space="preserve">Failure to satisfactorily meet </w:t>
            </w:r>
            <w:r w:rsidRPr="00CA5E0A">
              <w:rPr>
                <w:bCs w:val="0"/>
              </w:rPr>
              <w:t xml:space="preserve">a </w:t>
            </w:r>
            <w:r w:rsidRPr="000A5F79">
              <w:t>Job Search Requirement</w:t>
            </w:r>
          </w:p>
        </w:tc>
      </w:tr>
      <w:tr w:rsidR="004A34B0" w:rsidRPr="00E100FF" w14:paraId="51A1595F" w14:textId="77777777" w:rsidTr="00DC7396">
        <w:trPr>
          <w:cnfStyle w:val="000000100000" w:firstRow="0" w:lastRow="0" w:firstColumn="0" w:lastColumn="0" w:oddVBand="0" w:evenVBand="0" w:oddHBand="1" w:evenHBand="0" w:firstRowFirstColumn="0" w:firstRowLastColumn="0" w:lastRowFirstColumn="0" w:lastRowLastColumn="0"/>
        </w:trPr>
        <w:tc>
          <w:tcPr>
            <w:tcW w:w="4508" w:type="dxa"/>
            <w:shd w:val="clear" w:color="auto" w:fill="CCCCCC"/>
          </w:tcPr>
          <w:p w14:paraId="735432C6" w14:textId="6F58546A" w:rsidR="004A34B0" w:rsidRPr="005E2D2F" w:rsidRDefault="004A34B0" w:rsidP="00DC7396">
            <w:pPr>
              <w:spacing w:before="60" w:after="60"/>
            </w:pPr>
            <w:r w:rsidRPr="00DC7396">
              <w:rPr>
                <w:b/>
              </w:rPr>
              <w:t xml:space="preserve">Reasons </w:t>
            </w:r>
            <w:r w:rsidRPr="00E100FF">
              <w:rPr>
                <w:b/>
                <w:bCs/>
              </w:rPr>
              <w:t>accepted</w:t>
            </w:r>
          </w:p>
        </w:tc>
        <w:tc>
          <w:tcPr>
            <w:tcW w:w="4508" w:type="dxa"/>
            <w:tcBorders>
              <w:bottom w:val="single" w:sz="4" w:space="0" w:color="666666" w:themeColor="text1" w:themeTint="99"/>
            </w:tcBorders>
            <w:shd w:val="clear" w:color="auto" w:fill="CCCCCC"/>
          </w:tcPr>
          <w:p w14:paraId="002CCC2C" w14:textId="2AAB4837" w:rsidR="004A34B0" w:rsidRPr="005E2D2F" w:rsidRDefault="004A34B0" w:rsidP="00DC7396">
            <w:pPr>
              <w:spacing w:before="60" w:after="60"/>
            </w:pPr>
            <w:r w:rsidRPr="00DC7396">
              <w:rPr>
                <w:b/>
              </w:rPr>
              <w:t xml:space="preserve">Reasons </w:t>
            </w:r>
            <w:r w:rsidRPr="00E100FF">
              <w:rPr>
                <w:b/>
              </w:rPr>
              <w:t>not accepted</w:t>
            </w:r>
          </w:p>
        </w:tc>
      </w:tr>
      <w:tr w:rsidR="004A34B0" w:rsidRPr="00E100FF" w14:paraId="7FCB6177" w14:textId="77777777" w:rsidTr="007C619A">
        <w:tc>
          <w:tcPr>
            <w:tcW w:w="0" w:type="dxa"/>
            <w:tcBorders>
              <w:right w:val="single" w:sz="4" w:space="0" w:color="auto"/>
            </w:tcBorders>
          </w:tcPr>
          <w:p w14:paraId="35EE83DB"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Caring/family duties that were significant—no exemption</w:t>
            </w:r>
          </w:p>
          <w:p w14:paraId="1A453177"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Cultural business for extended period</w:t>
            </w:r>
          </w:p>
          <w:p w14:paraId="6B8771F4"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Housing instability issues</w:t>
            </w:r>
          </w:p>
          <w:p w14:paraId="462B81AB"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Legal requirements impacted job search</w:t>
            </w:r>
          </w:p>
          <w:p w14:paraId="0E1A69D8"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Local issue/natural disaster impacted job search</w:t>
            </w:r>
          </w:p>
          <w:p w14:paraId="265B4C73"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Medical/health reason—no exemption</w:t>
            </w:r>
          </w:p>
          <w:p w14:paraId="1790AE79" w14:textId="77777777" w:rsidR="004A34B0" w:rsidRPr="00E100FF" w:rsidRDefault="004A34B0" w:rsidP="003A7420">
            <w:pPr>
              <w:pStyle w:val="L1bullet"/>
              <w:spacing w:before="0" w:after="0"/>
            </w:pPr>
            <w:r w:rsidRPr="003A7420">
              <w:rPr>
                <w:rFonts w:asciiTheme="minorHAnsi" w:hAnsiTheme="minorHAnsi" w:cstheme="minorHAnsi"/>
                <w:sz w:val="22"/>
              </w:rPr>
              <w:t>Major personal crisis—no exemption</w:t>
            </w:r>
          </w:p>
        </w:tc>
        <w:tc>
          <w:tcPr>
            <w:tcW w:w="0" w:type="dxa"/>
            <w:tcBorders>
              <w:left w:val="single" w:sz="4" w:space="0" w:color="auto"/>
            </w:tcBorders>
          </w:tcPr>
          <w:p w14:paraId="24821181"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Away from home/on holidays</w:t>
            </w:r>
          </w:p>
          <w:p w14:paraId="2CE64886"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Caring/family requirements affected job search</w:t>
            </w:r>
          </w:p>
          <w:p w14:paraId="1978FB2C"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Claims other requirements affected job search</w:t>
            </w:r>
          </w:p>
          <w:p w14:paraId="51488D31"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Does not believe suitable jobs are available</w:t>
            </w:r>
          </w:p>
          <w:p w14:paraId="675D7235"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Does not want to apply for jobs</w:t>
            </w:r>
          </w:p>
          <w:p w14:paraId="06F33A31"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Does not want to apply for jobs using different methods</w:t>
            </w:r>
          </w:p>
          <w:p w14:paraId="3C0C2299"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Does not want to look for work in diverse industries</w:t>
            </w:r>
          </w:p>
          <w:p w14:paraId="38981549"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Does not want to tailor applications to industry</w:t>
            </w:r>
          </w:p>
          <w:p w14:paraId="3D7552DC"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Forgot about job search/got due date wrong</w:t>
            </w:r>
          </w:p>
          <w:p w14:paraId="58F88462"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Housing instability</w:t>
            </w:r>
          </w:p>
          <w:p w14:paraId="50FB81DC"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Medical/health reasons</w:t>
            </w:r>
          </w:p>
          <w:p w14:paraId="5BB1C217"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States not required to look for work</w:t>
            </w:r>
          </w:p>
          <w:p w14:paraId="4D6FDF25"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States too many job searches required</w:t>
            </w:r>
          </w:p>
          <w:p w14:paraId="57D072C5"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Technology issue—claims could not submit efforts online</w:t>
            </w:r>
          </w:p>
          <w:p w14:paraId="72CFD1B8" w14:textId="77777777" w:rsidR="004A34B0" w:rsidRPr="00E7025C" w:rsidRDefault="004A34B0" w:rsidP="003A7420">
            <w:pPr>
              <w:pStyle w:val="L1bullet"/>
              <w:spacing w:before="0" w:after="0"/>
              <w:rPr>
                <w:rFonts w:cstheme="minorHAnsi"/>
              </w:rPr>
            </w:pPr>
            <w:r w:rsidRPr="003A7420">
              <w:rPr>
                <w:rFonts w:asciiTheme="minorHAnsi" w:hAnsiTheme="minorHAnsi" w:cstheme="minorHAnsi"/>
                <w:sz w:val="22"/>
              </w:rPr>
              <w:t>Technology issue—reported job search efforts incorrectly</w:t>
            </w:r>
          </w:p>
          <w:p w14:paraId="29AD7E1A" w14:textId="77777777" w:rsidR="004A34B0" w:rsidRPr="00E100FF" w:rsidRDefault="004A34B0" w:rsidP="003A7420">
            <w:pPr>
              <w:pStyle w:val="L1bullet"/>
              <w:spacing w:before="0" w:after="0"/>
            </w:pPr>
            <w:r w:rsidRPr="003A7420">
              <w:rPr>
                <w:rFonts w:asciiTheme="minorHAnsi" w:hAnsiTheme="minorHAnsi" w:cstheme="minorHAnsi"/>
                <w:sz w:val="22"/>
              </w:rPr>
              <w:t>Thinks quality of applications is satisfactory</w:t>
            </w:r>
          </w:p>
        </w:tc>
      </w:tr>
    </w:tbl>
    <w:p w14:paraId="65046074" w14:textId="281B70CD" w:rsidR="004A34B0" w:rsidRDefault="004A34B0" w:rsidP="004A34B0">
      <w:r w:rsidRPr="00E100FF">
        <w:br w:type="page"/>
      </w:r>
    </w:p>
    <w:tbl>
      <w:tblPr>
        <w:tblStyle w:val="ListTable2"/>
        <w:tblW w:w="0" w:type="auto"/>
        <w:tblLook w:val="0420" w:firstRow="1" w:lastRow="0" w:firstColumn="0" w:lastColumn="0" w:noHBand="0" w:noVBand="1"/>
        <w:tblCaption w:val="Valid Reason assessment options: failure to act on a job referral"/>
        <w:tblDescription w:val="This table replicates the drop-down menu options in the system when a provider records that the job seeker does or does not have a Valid Reason for bfailing to act on a job referral."/>
      </w:tblPr>
      <w:tblGrid>
        <w:gridCol w:w="4508"/>
        <w:gridCol w:w="4508"/>
      </w:tblGrid>
      <w:tr w:rsidR="00CB7FAC" w:rsidRPr="000A5F79" w14:paraId="69F81035" w14:textId="77777777" w:rsidTr="007C619A">
        <w:trPr>
          <w:cnfStyle w:val="100000000000" w:firstRow="1" w:lastRow="0" w:firstColumn="0" w:lastColumn="0" w:oddVBand="0" w:evenVBand="0" w:oddHBand="0" w:evenHBand="0" w:firstRowFirstColumn="0" w:firstRowLastColumn="0" w:lastRowFirstColumn="0" w:lastRowLastColumn="0"/>
        </w:trPr>
        <w:tc>
          <w:tcPr>
            <w:tcW w:w="0" w:type="dxa"/>
            <w:gridSpan w:val="2"/>
          </w:tcPr>
          <w:p w14:paraId="013BB0BE" w14:textId="77777777" w:rsidR="00CB7FAC" w:rsidRPr="00CA5E0A" w:rsidRDefault="00CB7FAC" w:rsidP="00917409">
            <w:pPr>
              <w:spacing w:after="120"/>
              <w:rPr>
                <w:bCs w:val="0"/>
              </w:rPr>
            </w:pPr>
            <w:r w:rsidRPr="000A5F79">
              <w:lastRenderedPageBreak/>
              <w:t xml:space="preserve">Failure to satisfactorily meet a Points Requirement </w:t>
            </w:r>
          </w:p>
        </w:tc>
      </w:tr>
      <w:tr w:rsidR="00CB7FAC" w:rsidRPr="005E2D2F" w14:paraId="209E3536" w14:textId="77777777" w:rsidTr="00917409">
        <w:trPr>
          <w:cnfStyle w:val="000000100000" w:firstRow="0" w:lastRow="0" w:firstColumn="0" w:lastColumn="0" w:oddVBand="0" w:evenVBand="0" w:oddHBand="1" w:evenHBand="0" w:firstRowFirstColumn="0" w:firstRowLastColumn="0" w:lastRowFirstColumn="0" w:lastRowLastColumn="0"/>
        </w:trPr>
        <w:tc>
          <w:tcPr>
            <w:tcW w:w="4508" w:type="dxa"/>
            <w:shd w:val="clear" w:color="auto" w:fill="CCCCCC"/>
          </w:tcPr>
          <w:p w14:paraId="6C92C161" w14:textId="77777777" w:rsidR="00CB7FAC" w:rsidRPr="005E2D2F" w:rsidRDefault="00CB7FAC" w:rsidP="00917409">
            <w:pPr>
              <w:spacing w:before="60" w:after="60"/>
            </w:pPr>
            <w:r w:rsidRPr="00DC7396">
              <w:rPr>
                <w:b/>
              </w:rPr>
              <w:t xml:space="preserve">Reasons </w:t>
            </w:r>
            <w:r w:rsidRPr="00E100FF">
              <w:rPr>
                <w:b/>
                <w:bCs/>
              </w:rPr>
              <w:t>accepted</w:t>
            </w:r>
          </w:p>
        </w:tc>
        <w:tc>
          <w:tcPr>
            <w:tcW w:w="4508" w:type="dxa"/>
            <w:tcBorders>
              <w:bottom w:val="single" w:sz="4" w:space="0" w:color="666666" w:themeColor="text1" w:themeTint="99"/>
            </w:tcBorders>
            <w:shd w:val="clear" w:color="auto" w:fill="CCCCCC"/>
          </w:tcPr>
          <w:p w14:paraId="5511A2C5" w14:textId="77777777" w:rsidR="00CB7FAC" w:rsidRPr="005E2D2F" w:rsidRDefault="00CB7FAC" w:rsidP="00917409">
            <w:pPr>
              <w:spacing w:before="60" w:after="60"/>
            </w:pPr>
            <w:r w:rsidRPr="00DC7396">
              <w:rPr>
                <w:b/>
              </w:rPr>
              <w:t xml:space="preserve">Reasons </w:t>
            </w:r>
            <w:r w:rsidRPr="00E100FF">
              <w:rPr>
                <w:b/>
              </w:rPr>
              <w:t>not accepted</w:t>
            </w:r>
          </w:p>
        </w:tc>
      </w:tr>
      <w:tr w:rsidR="00CB7FAC" w:rsidRPr="00E100FF" w14:paraId="2F432AD0" w14:textId="77777777" w:rsidTr="00040E4A">
        <w:tc>
          <w:tcPr>
            <w:tcW w:w="0" w:type="dxa"/>
            <w:tcBorders>
              <w:right w:val="single" w:sz="4" w:space="0" w:color="auto"/>
            </w:tcBorders>
          </w:tcPr>
          <w:p w14:paraId="706C23B1"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Unable to contact Contact Centre (Digital)</w:t>
            </w:r>
          </w:p>
          <w:p w14:paraId="7FA23DA6"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Caring/family duties that were significant - no exemption</w:t>
            </w:r>
          </w:p>
          <w:p w14:paraId="0E240F5B"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Cultural business for extended period</w:t>
            </w:r>
          </w:p>
          <w:p w14:paraId="186DC7E3"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Did not understand requirement to plan/report points</w:t>
            </w:r>
          </w:p>
          <w:p w14:paraId="469A2149"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Housing instability issues</w:t>
            </w:r>
          </w:p>
          <w:p w14:paraId="21FBD4D9"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Local issue/natural disaster impacted Points Effort</w:t>
            </w:r>
          </w:p>
          <w:p w14:paraId="55214ED0"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Legal requirements impacted job search</w:t>
            </w:r>
          </w:p>
          <w:p w14:paraId="79D9746D"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Medical/health reason - no exemption</w:t>
            </w:r>
          </w:p>
          <w:p w14:paraId="265464E6"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Major personal crisis affected job seeker - no exemption</w:t>
            </w:r>
          </w:p>
          <w:p w14:paraId="0EAF833B"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Required further assistance to understand Points Reporting</w:t>
            </w:r>
          </w:p>
          <w:p w14:paraId="7E4A2055" w14:textId="77777777" w:rsidR="00CB7FAC" w:rsidRPr="00E100FF" w:rsidRDefault="00CB7FAC" w:rsidP="003A7420">
            <w:pPr>
              <w:pStyle w:val="L1bullet"/>
              <w:spacing w:before="0" w:after="0"/>
            </w:pPr>
            <w:r w:rsidRPr="003A7420">
              <w:rPr>
                <w:rFonts w:asciiTheme="minorHAnsi" w:hAnsiTheme="minorHAnsi" w:cstheme="minorHAnsi"/>
                <w:sz w:val="22"/>
              </w:rPr>
              <w:t>Technology issue</w:t>
            </w:r>
          </w:p>
        </w:tc>
        <w:tc>
          <w:tcPr>
            <w:tcW w:w="0" w:type="dxa"/>
            <w:tcBorders>
              <w:left w:val="single" w:sz="4" w:space="0" w:color="auto"/>
            </w:tcBorders>
          </w:tcPr>
          <w:p w14:paraId="7CC75C07"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Away from home/on holiday</w:t>
            </w:r>
          </w:p>
          <w:p w14:paraId="07228231"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Believes not required to look for work</w:t>
            </w:r>
          </w:p>
          <w:p w14:paraId="51E938D6"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Claims unable to contact Contact Centre (Digital)</w:t>
            </w:r>
          </w:p>
          <w:p w14:paraId="7B365BEE"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Does not want to look for work in diverse industries</w:t>
            </w:r>
          </w:p>
          <w:p w14:paraId="6F71B2C4"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Did not think they had to attend - thought exempt</w:t>
            </w:r>
          </w:p>
          <w:p w14:paraId="77E40C66"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Does not want to apply for jobs</w:t>
            </w:r>
          </w:p>
          <w:p w14:paraId="02BCA75C"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Does not want to apply for jobs using different methods</w:t>
            </w:r>
          </w:p>
          <w:p w14:paraId="1A6D231B"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Did not believe they had a requirement</w:t>
            </w:r>
          </w:p>
          <w:p w14:paraId="67E87C81"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Does not believe suitable jobs are available</w:t>
            </w:r>
          </w:p>
          <w:p w14:paraId="5CFD4C75"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Does not want to tailor applications to industry</w:t>
            </w:r>
          </w:p>
          <w:p w14:paraId="7C6B1E69"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Forgot about points requirement/got due date wrong</w:t>
            </w:r>
          </w:p>
          <w:p w14:paraId="347A904A"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Housing instability</w:t>
            </w:r>
          </w:p>
          <w:p w14:paraId="5CFE4152"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Medical/health reason</w:t>
            </w:r>
          </w:p>
          <w:p w14:paraId="211CC9D9"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Does not want to plan/record points</w:t>
            </w:r>
          </w:p>
          <w:p w14:paraId="68784240"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Claims caring/family requirements affected points effort</w:t>
            </w:r>
          </w:p>
          <w:p w14:paraId="689288D5"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Technology issue - claims could not record points online</w:t>
            </w:r>
          </w:p>
          <w:p w14:paraId="58984FAF"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Claims other requirements affected points planning/recording</w:t>
            </w:r>
          </w:p>
          <w:p w14:paraId="6635D386"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States not required to look for work</w:t>
            </w:r>
          </w:p>
          <w:p w14:paraId="3A00AB8C"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Technology issue - reported points incorrectly</w:t>
            </w:r>
          </w:p>
          <w:p w14:paraId="46C1FAF7" w14:textId="77777777" w:rsidR="00CB7FAC" w:rsidRPr="00E7025C" w:rsidRDefault="00CB7FAC" w:rsidP="003A7420">
            <w:pPr>
              <w:pStyle w:val="L1bullet"/>
              <w:spacing w:before="0" w:after="0"/>
              <w:rPr>
                <w:rFonts w:cstheme="minorHAnsi"/>
              </w:rPr>
            </w:pPr>
            <w:r w:rsidRPr="003A7420">
              <w:rPr>
                <w:rFonts w:asciiTheme="minorHAnsi" w:hAnsiTheme="minorHAnsi" w:cstheme="minorHAnsi"/>
                <w:sz w:val="22"/>
              </w:rPr>
              <w:t>States too many points required</w:t>
            </w:r>
          </w:p>
          <w:p w14:paraId="1AC5BF28" w14:textId="77777777" w:rsidR="00CB7FAC" w:rsidRPr="00E100FF" w:rsidRDefault="00CB7FAC" w:rsidP="003A7420">
            <w:pPr>
              <w:pStyle w:val="L1bullet"/>
              <w:spacing w:before="0" w:after="0"/>
            </w:pPr>
            <w:r w:rsidRPr="003A7420">
              <w:rPr>
                <w:rFonts w:asciiTheme="minorHAnsi" w:hAnsiTheme="minorHAnsi" w:cstheme="minorHAnsi"/>
                <w:sz w:val="22"/>
              </w:rPr>
              <w:t>Thinks quality of applications satisfactory</w:t>
            </w:r>
          </w:p>
        </w:tc>
      </w:tr>
      <w:tr w:rsidR="004A34B0" w:rsidRPr="00203AE1" w14:paraId="1D6A5BEB" w14:textId="77777777" w:rsidTr="00040E4A">
        <w:trPr>
          <w:cnfStyle w:val="000000100000" w:firstRow="0" w:lastRow="0" w:firstColumn="0" w:lastColumn="0" w:oddVBand="0" w:evenVBand="0" w:oddHBand="1" w:evenHBand="0" w:firstRowFirstColumn="0" w:firstRowLastColumn="0" w:lastRowFirstColumn="0" w:lastRowLastColumn="0"/>
          <w:tblHeader/>
        </w:trPr>
        <w:tc>
          <w:tcPr>
            <w:tcW w:w="0" w:type="dxa"/>
            <w:gridSpan w:val="2"/>
            <w:shd w:val="clear" w:color="auto" w:fill="auto"/>
          </w:tcPr>
          <w:p w14:paraId="73F51D1A" w14:textId="07FE3A6E" w:rsidR="004A34B0" w:rsidRPr="007C619A" w:rsidRDefault="004A34B0" w:rsidP="003A7420">
            <w:pPr>
              <w:keepNext/>
              <w:keepLines/>
              <w:spacing w:after="120"/>
              <w:rPr>
                <w:b/>
                <w:bCs/>
              </w:rPr>
            </w:pPr>
            <w:r w:rsidRPr="007C619A">
              <w:rPr>
                <w:b/>
                <w:bCs/>
              </w:rPr>
              <w:lastRenderedPageBreak/>
              <w:t>Failure to act on a job referral</w:t>
            </w:r>
          </w:p>
        </w:tc>
      </w:tr>
      <w:tr w:rsidR="004A34B0" w:rsidRPr="00E100FF" w14:paraId="40452C0B" w14:textId="77777777" w:rsidTr="00DC7396">
        <w:tc>
          <w:tcPr>
            <w:tcW w:w="4508" w:type="dxa"/>
            <w:shd w:val="clear" w:color="auto" w:fill="CCCCCC"/>
          </w:tcPr>
          <w:p w14:paraId="14550863" w14:textId="3F143646" w:rsidR="004A34B0" w:rsidRPr="005E2D2F" w:rsidRDefault="004A34B0" w:rsidP="003A7420">
            <w:pPr>
              <w:keepNext/>
              <w:keepLines/>
              <w:spacing w:before="60" w:after="60"/>
            </w:pPr>
            <w:r w:rsidRPr="00DC7396">
              <w:rPr>
                <w:b/>
              </w:rPr>
              <w:t xml:space="preserve">Reasons </w:t>
            </w:r>
            <w:r w:rsidRPr="00E100FF">
              <w:rPr>
                <w:b/>
                <w:bCs/>
              </w:rPr>
              <w:t>accepted</w:t>
            </w:r>
          </w:p>
        </w:tc>
        <w:tc>
          <w:tcPr>
            <w:tcW w:w="4508" w:type="dxa"/>
            <w:tcBorders>
              <w:bottom w:val="single" w:sz="4" w:space="0" w:color="666666" w:themeColor="text1" w:themeTint="99"/>
            </w:tcBorders>
            <w:shd w:val="clear" w:color="auto" w:fill="CCCCCC"/>
          </w:tcPr>
          <w:p w14:paraId="1D2F726B" w14:textId="0572EAA2" w:rsidR="004A34B0" w:rsidRPr="005E2D2F" w:rsidRDefault="004A34B0" w:rsidP="003A7420">
            <w:pPr>
              <w:keepNext/>
              <w:keepLines/>
              <w:spacing w:before="60" w:after="60"/>
            </w:pPr>
            <w:r w:rsidRPr="00DC7396">
              <w:rPr>
                <w:b/>
              </w:rPr>
              <w:t xml:space="preserve">Reasons </w:t>
            </w:r>
            <w:r w:rsidRPr="00E100FF">
              <w:rPr>
                <w:b/>
              </w:rPr>
              <w:t>not accepted</w:t>
            </w:r>
          </w:p>
        </w:tc>
      </w:tr>
      <w:tr w:rsidR="004A34B0" w:rsidRPr="00E100FF" w14:paraId="45B11BCE" w14:textId="77777777" w:rsidTr="007C619A">
        <w:trPr>
          <w:cnfStyle w:val="000000100000" w:firstRow="0" w:lastRow="0" w:firstColumn="0" w:lastColumn="0" w:oddVBand="0" w:evenVBand="0" w:oddHBand="1" w:evenHBand="0" w:firstRowFirstColumn="0" w:firstRowLastColumn="0" w:lastRowFirstColumn="0" w:lastRowLastColumn="0"/>
        </w:trPr>
        <w:tc>
          <w:tcPr>
            <w:tcW w:w="0" w:type="dxa"/>
            <w:tcBorders>
              <w:right w:val="single" w:sz="4" w:space="0" w:color="auto"/>
            </w:tcBorders>
            <w:shd w:val="clear" w:color="auto" w:fill="auto"/>
          </w:tcPr>
          <w:p w14:paraId="38B76C2D" w14:textId="77777777" w:rsidR="004A34B0" w:rsidRPr="00C00373" w:rsidRDefault="004A34B0" w:rsidP="003A7420">
            <w:pPr>
              <w:pStyle w:val="L1bullet"/>
              <w:keepNext/>
              <w:keepLines/>
              <w:spacing w:before="0" w:after="0"/>
              <w:rPr>
                <w:rFonts w:cstheme="minorHAnsi"/>
              </w:rPr>
            </w:pPr>
            <w:r w:rsidRPr="000153DB">
              <w:rPr>
                <w:rFonts w:asciiTheme="minorHAnsi" w:hAnsiTheme="minorHAnsi" w:cstheme="minorHAnsi"/>
                <w:sz w:val="22"/>
              </w:rPr>
              <w:t>Caring/family duties were significant—no exemption</w:t>
            </w:r>
          </w:p>
          <w:p w14:paraId="6FBDCD71" w14:textId="77777777" w:rsidR="004A34B0" w:rsidRPr="00203AE1" w:rsidRDefault="004A34B0" w:rsidP="003A7420">
            <w:pPr>
              <w:pStyle w:val="L1bullet"/>
              <w:keepNext/>
              <w:keepLines/>
              <w:spacing w:before="0" w:after="0"/>
              <w:rPr>
                <w:rFonts w:cstheme="minorHAnsi"/>
              </w:rPr>
            </w:pPr>
            <w:r w:rsidRPr="00C00373">
              <w:rPr>
                <w:rFonts w:asciiTheme="minorHAnsi" w:hAnsiTheme="minorHAnsi" w:cstheme="minorHAnsi"/>
                <w:sz w:val="22"/>
              </w:rPr>
              <w:t xml:space="preserve">Commute </w:t>
            </w:r>
            <w:r w:rsidRPr="00203AE1">
              <w:rPr>
                <w:rFonts w:asciiTheme="minorHAnsi" w:hAnsiTheme="minorHAnsi" w:cstheme="minorHAnsi"/>
                <w:sz w:val="22"/>
              </w:rPr>
              <w:t>to/from workplace—distance too great/expensive</w:t>
            </w:r>
          </w:p>
          <w:p w14:paraId="5F7F52BF" w14:textId="77777777" w:rsidR="004A34B0" w:rsidRPr="00203AE1" w:rsidRDefault="004A34B0" w:rsidP="003A7420">
            <w:pPr>
              <w:pStyle w:val="L1bullet"/>
              <w:keepNext/>
              <w:keepLines/>
              <w:spacing w:before="0" w:after="0"/>
              <w:rPr>
                <w:rFonts w:cstheme="minorHAnsi"/>
              </w:rPr>
            </w:pPr>
            <w:r w:rsidRPr="00203AE1">
              <w:rPr>
                <w:rFonts w:asciiTheme="minorHAnsi" w:hAnsiTheme="minorHAnsi" w:cstheme="minorHAnsi"/>
                <w:sz w:val="22"/>
              </w:rPr>
              <w:t>Conditions or pay not suitable</w:t>
            </w:r>
          </w:p>
          <w:p w14:paraId="32965C67" w14:textId="5752644E" w:rsidR="004A34B0" w:rsidRPr="00C00373" w:rsidRDefault="004A34B0" w:rsidP="003A7420">
            <w:pPr>
              <w:pStyle w:val="L1bullet"/>
              <w:keepNext/>
              <w:keepLines/>
              <w:spacing w:before="0" w:after="0"/>
              <w:rPr>
                <w:rFonts w:cstheme="minorHAnsi"/>
              </w:rPr>
            </w:pPr>
            <w:r w:rsidRPr="00203AE1">
              <w:rPr>
                <w:rFonts w:asciiTheme="minorHAnsi" w:hAnsiTheme="minorHAnsi" w:cstheme="minorHAnsi"/>
                <w:sz w:val="22"/>
              </w:rPr>
              <w:t>Conditions/skills for job beyond job seeker</w:t>
            </w:r>
            <w:bookmarkStart w:id="260" w:name="_Ref21093621"/>
            <w:r w:rsidRPr="007C619A">
              <w:rPr>
                <w:rFonts w:cstheme="minorHAnsi"/>
                <w:vertAlign w:val="superscript"/>
              </w:rPr>
              <w:footnoteReference w:id="5"/>
            </w:r>
            <w:bookmarkEnd w:id="260"/>
            <w:r w:rsidRPr="000153DB">
              <w:rPr>
                <w:rFonts w:asciiTheme="minorHAnsi" w:hAnsiTheme="minorHAnsi" w:cstheme="minorHAnsi"/>
                <w:sz w:val="22"/>
              </w:rPr>
              <w:t xml:space="preserve"> capacity</w:t>
            </w:r>
          </w:p>
          <w:p w14:paraId="4D63AE4A" w14:textId="77777777" w:rsidR="004A34B0" w:rsidRPr="00203AE1" w:rsidRDefault="004A34B0" w:rsidP="003A7420">
            <w:pPr>
              <w:pStyle w:val="L1bullet"/>
              <w:keepNext/>
              <w:keepLines/>
              <w:spacing w:before="0" w:after="0"/>
              <w:rPr>
                <w:rFonts w:cstheme="minorHAnsi"/>
              </w:rPr>
            </w:pPr>
            <w:r w:rsidRPr="00C00373">
              <w:rPr>
                <w:rFonts w:asciiTheme="minorHAnsi" w:hAnsiTheme="minorHAnsi" w:cstheme="minorHAnsi"/>
                <w:sz w:val="22"/>
              </w:rPr>
              <w:t>Cultural business for extended period</w:t>
            </w:r>
          </w:p>
          <w:p w14:paraId="042222AE" w14:textId="77777777" w:rsidR="004A34B0" w:rsidRPr="00203AE1" w:rsidRDefault="004A34B0" w:rsidP="003A7420">
            <w:pPr>
              <w:pStyle w:val="L1bullet"/>
              <w:keepNext/>
              <w:keepLines/>
              <w:spacing w:before="0" w:after="0"/>
              <w:rPr>
                <w:rFonts w:cstheme="minorHAnsi"/>
              </w:rPr>
            </w:pPr>
            <w:r w:rsidRPr="00203AE1">
              <w:rPr>
                <w:rFonts w:asciiTheme="minorHAnsi" w:hAnsiTheme="minorHAnsi" w:cstheme="minorHAnsi"/>
                <w:sz w:val="22"/>
              </w:rPr>
              <w:t>Cultural—workplace unsuitable for cultural/religious reasons</w:t>
            </w:r>
          </w:p>
          <w:p w14:paraId="2C991FDD" w14:textId="77777777" w:rsidR="004A34B0" w:rsidRPr="00203AE1" w:rsidRDefault="004A34B0" w:rsidP="003A7420">
            <w:pPr>
              <w:pStyle w:val="L1bullet"/>
              <w:keepNext/>
              <w:keepLines/>
              <w:spacing w:before="0" w:after="0"/>
              <w:rPr>
                <w:rFonts w:cstheme="minorHAnsi"/>
              </w:rPr>
            </w:pPr>
            <w:r w:rsidRPr="00203AE1">
              <w:rPr>
                <w:rFonts w:asciiTheme="minorHAnsi" w:hAnsiTheme="minorHAnsi" w:cstheme="minorHAnsi"/>
                <w:sz w:val="22"/>
              </w:rPr>
              <w:t>Housing instability issues</w:t>
            </w:r>
          </w:p>
          <w:p w14:paraId="09683309" w14:textId="77777777" w:rsidR="004A34B0" w:rsidRPr="00203AE1" w:rsidRDefault="004A34B0" w:rsidP="003A7420">
            <w:pPr>
              <w:pStyle w:val="L1bullet"/>
              <w:keepNext/>
              <w:keepLines/>
              <w:spacing w:before="0" w:after="0"/>
              <w:rPr>
                <w:rFonts w:cstheme="minorHAnsi"/>
              </w:rPr>
            </w:pPr>
            <w:r w:rsidRPr="00203AE1">
              <w:rPr>
                <w:rFonts w:asciiTheme="minorHAnsi" w:hAnsiTheme="minorHAnsi" w:cstheme="minorHAnsi"/>
                <w:sz w:val="22"/>
              </w:rPr>
              <w:t>Legal requirements prevented compliance</w:t>
            </w:r>
          </w:p>
          <w:p w14:paraId="7D7A9A43" w14:textId="77777777" w:rsidR="004A34B0" w:rsidRPr="00203AE1" w:rsidRDefault="004A34B0" w:rsidP="003A7420">
            <w:pPr>
              <w:pStyle w:val="L1bullet"/>
              <w:keepNext/>
              <w:keepLines/>
              <w:spacing w:before="0" w:after="0"/>
              <w:rPr>
                <w:rFonts w:cstheme="minorHAnsi"/>
              </w:rPr>
            </w:pPr>
            <w:r w:rsidRPr="00203AE1">
              <w:rPr>
                <w:rFonts w:asciiTheme="minorHAnsi" w:hAnsiTheme="minorHAnsi" w:cstheme="minorHAnsi"/>
                <w:sz w:val="22"/>
              </w:rPr>
              <w:t>Local issue/natural disaster prevented compliance</w:t>
            </w:r>
          </w:p>
          <w:p w14:paraId="637CECCE" w14:textId="2D9BF50C" w:rsidR="004A34B0" w:rsidRPr="000153DB" w:rsidRDefault="004A34B0" w:rsidP="003A7420">
            <w:pPr>
              <w:pStyle w:val="L1bullet"/>
              <w:keepNext/>
              <w:keepLines/>
              <w:spacing w:before="0" w:after="0"/>
              <w:rPr>
                <w:rFonts w:cstheme="minorHAnsi"/>
              </w:rPr>
            </w:pPr>
            <w:r w:rsidRPr="00203AE1">
              <w:rPr>
                <w:rFonts w:asciiTheme="minorHAnsi" w:hAnsiTheme="minorHAnsi" w:cstheme="minorHAnsi"/>
                <w:sz w:val="22"/>
              </w:rPr>
              <w:t>Major personal crisis affected job seeker</w:t>
            </w:r>
            <w:r w:rsidRPr="007C619A">
              <w:rPr>
                <w:rFonts w:cstheme="minorHAnsi"/>
                <w:vertAlign w:val="superscript"/>
              </w:rPr>
              <w:fldChar w:fldCharType="begin"/>
            </w:r>
            <w:r w:rsidRPr="007C619A">
              <w:rPr>
                <w:rFonts w:cstheme="minorHAnsi"/>
                <w:vertAlign w:val="superscript"/>
              </w:rPr>
              <w:instrText xml:space="preserve"> NOTEREF _Ref21093621 \f \h </w:instrText>
            </w:r>
            <w:r w:rsidR="00CA5E0A" w:rsidRPr="007C619A">
              <w:rPr>
                <w:rFonts w:cstheme="minorHAnsi"/>
                <w:vertAlign w:val="superscript"/>
              </w:rPr>
              <w:instrText xml:space="preserve"> \* MERGEFORMAT </w:instrText>
            </w:r>
            <w:r w:rsidRPr="007C619A">
              <w:rPr>
                <w:rFonts w:cstheme="minorHAnsi"/>
                <w:vertAlign w:val="superscript"/>
              </w:rPr>
            </w:r>
            <w:r w:rsidRPr="007C619A">
              <w:rPr>
                <w:rFonts w:cstheme="minorHAnsi"/>
                <w:vertAlign w:val="superscript"/>
              </w:rPr>
              <w:fldChar w:fldCharType="separate"/>
            </w:r>
            <w:r w:rsidR="00601873" w:rsidRPr="00601873">
              <w:rPr>
                <w:rStyle w:val="FootnoteReference"/>
              </w:rPr>
              <w:t>4</w:t>
            </w:r>
            <w:r w:rsidRPr="007C619A">
              <w:rPr>
                <w:rFonts w:cstheme="minorHAnsi"/>
                <w:vertAlign w:val="superscript"/>
              </w:rPr>
              <w:fldChar w:fldCharType="end"/>
            </w:r>
          </w:p>
          <w:p w14:paraId="4A958D67" w14:textId="77777777" w:rsidR="004A34B0" w:rsidRPr="00C00373" w:rsidRDefault="004A34B0" w:rsidP="003A7420">
            <w:pPr>
              <w:pStyle w:val="L1bullet"/>
              <w:keepNext/>
              <w:keepLines/>
              <w:spacing w:before="0" w:after="0"/>
              <w:rPr>
                <w:rFonts w:cstheme="minorHAnsi"/>
              </w:rPr>
            </w:pPr>
            <w:r w:rsidRPr="00C00373">
              <w:rPr>
                <w:rFonts w:asciiTheme="minorHAnsi" w:hAnsiTheme="minorHAnsi" w:cstheme="minorHAnsi"/>
                <w:sz w:val="22"/>
              </w:rPr>
              <w:t>Medical/health reason prevented compliance</w:t>
            </w:r>
          </w:p>
          <w:p w14:paraId="665E77D7" w14:textId="77777777" w:rsidR="004A34B0" w:rsidRPr="00203AE1" w:rsidRDefault="004A34B0" w:rsidP="003A7420">
            <w:pPr>
              <w:pStyle w:val="L1bullet"/>
              <w:keepNext/>
              <w:keepLines/>
              <w:spacing w:before="0" w:after="0"/>
              <w:rPr>
                <w:rFonts w:cstheme="minorHAnsi"/>
              </w:rPr>
            </w:pPr>
            <w:r w:rsidRPr="00203AE1">
              <w:rPr>
                <w:rFonts w:asciiTheme="minorHAnsi" w:hAnsiTheme="minorHAnsi" w:cstheme="minorHAnsi"/>
                <w:sz w:val="22"/>
              </w:rPr>
              <w:t>Notification issue—not aware of requirement</w:t>
            </w:r>
          </w:p>
          <w:p w14:paraId="512861A0" w14:textId="55B07721" w:rsidR="004A34B0" w:rsidRPr="00C00373" w:rsidRDefault="004A34B0" w:rsidP="003A7420">
            <w:pPr>
              <w:pStyle w:val="L1bullet"/>
              <w:keepNext/>
              <w:keepLines/>
              <w:spacing w:before="0" w:after="0"/>
              <w:rPr>
                <w:rFonts w:cstheme="minorHAnsi"/>
              </w:rPr>
            </w:pPr>
            <w:r w:rsidRPr="00203AE1">
              <w:rPr>
                <w:rFonts w:asciiTheme="minorHAnsi" w:hAnsiTheme="minorHAnsi" w:cstheme="minorHAnsi"/>
                <w:sz w:val="22"/>
              </w:rPr>
              <w:t>PCP—job seeker</w:t>
            </w:r>
            <w:r w:rsidRPr="00C00373">
              <w:rPr>
                <w:rStyle w:val="FootnoteReference"/>
              </w:rPr>
              <w:fldChar w:fldCharType="begin"/>
            </w:r>
            <w:r w:rsidRPr="00203AE1">
              <w:rPr>
                <w:rStyle w:val="FootnoteReference"/>
              </w:rPr>
              <w:instrText xml:space="preserve"> NOTEREF _Ref21093621 \f \h </w:instrText>
            </w:r>
            <w:r w:rsidR="00CA5E0A" w:rsidRPr="00203AE1">
              <w:rPr>
                <w:rStyle w:val="FootnoteReference"/>
              </w:rPr>
              <w:instrText xml:space="preserve"> \* MERGEFORMAT </w:instrText>
            </w:r>
            <w:r w:rsidRPr="00C00373">
              <w:rPr>
                <w:rStyle w:val="FootnoteReference"/>
              </w:rPr>
            </w:r>
            <w:r w:rsidRPr="00C00373">
              <w:rPr>
                <w:rStyle w:val="FootnoteReference"/>
              </w:rPr>
              <w:fldChar w:fldCharType="separate"/>
            </w:r>
            <w:r w:rsidR="00601873" w:rsidRPr="00601873">
              <w:rPr>
                <w:rStyle w:val="FootnoteReference"/>
              </w:rPr>
              <w:t>4</w:t>
            </w:r>
            <w:r w:rsidRPr="00C00373">
              <w:rPr>
                <w:rStyle w:val="FootnoteReference"/>
              </w:rPr>
              <w:fldChar w:fldCharType="end"/>
            </w:r>
            <w:r w:rsidRPr="000153DB">
              <w:rPr>
                <w:rFonts w:asciiTheme="minorHAnsi" w:hAnsiTheme="minorHAnsi" w:cstheme="minorHAnsi"/>
                <w:sz w:val="22"/>
              </w:rPr>
              <w:t xml:space="preserve"> not better off financially</w:t>
            </w:r>
          </w:p>
          <w:p w14:paraId="15360DE5" w14:textId="77777777" w:rsidR="004A34B0" w:rsidRPr="00203AE1" w:rsidRDefault="004A34B0" w:rsidP="003A7420">
            <w:pPr>
              <w:pStyle w:val="L1bullet"/>
              <w:keepNext/>
              <w:keepLines/>
              <w:spacing w:before="0" w:after="0"/>
              <w:rPr>
                <w:rFonts w:cstheme="minorHAnsi"/>
              </w:rPr>
            </w:pPr>
            <w:r w:rsidRPr="00C00373">
              <w:rPr>
                <w:rFonts w:asciiTheme="minorHAnsi" w:hAnsiTheme="minorHAnsi" w:cstheme="minorHAnsi"/>
                <w:sz w:val="22"/>
              </w:rPr>
              <w:t>Technology—no access to technology to complete requirement</w:t>
            </w:r>
          </w:p>
          <w:p w14:paraId="55BFCAB4" w14:textId="77777777" w:rsidR="004A34B0" w:rsidRPr="00203AE1" w:rsidRDefault="004A34B0" w:rsidP="003A7420">
            <w:pPr>
              <w:pStyle w:val="L1bullet"/>
              <w:keepNext/>
              <w:keepLines/>
              <w:spacing w:before="0" w:after="0"/>
            </w:pPr>
            <w:r w:rsidRPr="00203AE1">
              <w:rPr>
                <w:rFonts w:asciiTheme="minorHAnsi" w:hAnsiTheme="minorHAnsi" w:cstheme="minorHAnsi"/>
                <w:sz w:val="22"/>
              </w:rPr>
              <w:t>Technology—no phone or credit to contact employer</w:t>
            </w:r>
          </w:p>
        </w:tc>
        <w:tc>
          <w:tcPr>
            <w:tcW w:w="0" w:type="dxa"/>
            <w:tcBorders>
              <w:left w:val="single" w:sz="4" w:space="0" w:color="auto"/>
            </w:tcBorders>
            <w:shd w:val="clear" w:color="auto" w:fill="auto"/>
          </w:tcPr>
          <w:p w14:paraId="39D0444A" w14:textId="77777777" w:rsidR="004A34B0" w:rsidRPr="00203AE1" w:rsidRDefault="004A34B0" w:rsidP="003A7420">
            <w:pPr>
              <w:pStyle w:val="L1bullet"/>
              <w:keepNext/>
              <w:keepLines/>
              <w:spacing w:before="0" w:after="0"/>
              <w:rPr>
                <w:rFonts w:cstheme="minorHAnsi"/>
              </w:rPr>
            </w:pPr>
            <w:r w:rsidRPr="00203AE1">
              <w:rPr>
                <w:rFonts w:asciiTheme="minorHAnsi" w:hAnsiTheme="minorHAnsi" w:cstheme="minorHAnsi"/>
                <w:sz w:val="22"/>
              </w:rPr>
              <w:t>Acted in a manner that did not result in a job offer/interview</w:t>
            </w:r>
          </w:p>
          <w:p w14:paraId="05D8B01D" w14:textId="77777777" w:rsidR="004A34B0" w:rsidRPr="00203AE1" w:rsidRDefault="004A34B0" w:rsidP="003A7420">
            <w:pPr>
              <w:pStyle w:val="L1bullet"/>
              <w:keepNext/>
              <w:keepLines/>
              <w:spacing w:before="0" w:after="0"/>
              <w:rPr>
                <w:rFonts w:cstheme="minorHAnsi"/>
              </w:rPr>
            </w:pPr>
            <w:r w:rsidRPr="00203AE1">
              <w:rPr>
                <w:rFonts w:asciiTheme="minorHAnsi" w:hAnsiTheme="minorHAnsi" w:cstheme="minorHAnsi"/>
                <w:sz w:val="22"/>
              </w:rPr>
              <w:t>Away from home/on holiday</w:t>
            </w:r>
          </w:p>
          <w:p w14:paraId="64E90B38" w14:textId="77777777" w:rsidR="004A34B0" w:rsidRPr="00203AE1" w:rsidRDefault="004A34B0" w:rsidP="003A7420">
            <w:pPr>
              <w:pStyle w:val="L1bullet"/>
              <w:keepNext/>
              <w:keepLines/>
              <w:spacing w:before="0" w:after="0"/>
              <w:rPr>
                <w:rFonts w:cstheme="minorHAnsi"/>
              </w:rPr>
            </w:pPr>
            <w:r w:rsidRPr="00203AE1">
              <w:rPr>
                <w:rFonts w:asciiTheme="minorHAnsi" w:hAnsiTheme="minorHAnsi" w:cstheme="minorHAnsi"/>
                <w:sz w:val="22"/>
              </w:rPr>
              <w:t>Believes not required to look for work</w:t>
            </w:r>
          </w:p>
          <w:p w14:paraId="5B605682" w14:textId="77777777" w:rsidR="004A34B0" w:rsidRPr="00203AE1" w:rsidRDefault="004A34B0" w:rsidP="003A7420">
            <w:pPr>
              <w:pStyle w:val="L1bullet"/>
              <w:keepNext/>
              <w:keepLines/>
              <w:spacing w:before="0" w:after="0"/>
              <w:rPr>
                <w:rFonts w:cstheme="minorHAnsi"/>
              </w:rPr>
            </w:pPr>
            <w:r w:rsidRPr="00203AE1">
              <w:rPr>
                <w:rFonts w:asciiTheme="minorHAnsi" w:hAnsiTheme="minorHAnsi" w:cstheme="minorHAnsi"/>
                <w:sz w:val="22"/>
              </w:rPr>
              <w:t>Caring/family requirements</w:t>
            </w:r>
          </w:p>
          <w:p w14:paraId="19E39A09" w14:textId="77777777" w:rsidR="004A34B0" w:rsidRPr="00203AE1" w:rsidRDefault="004A34B0" w:rsidP="003A7420">
            <w:pPr>
              <w:pStyle w:val="L1bullet"/>
              <w:keepNext/>
              <w:keepLines/>
              <w:spacing w:before="0" w:after="0"/>
              <w:rPr>
                <w:rFonts w:cstheme="minorHAnsi"/>
              </w:rPr>
            </w:pPr>
            <w:r w:rsidRPr="00203AE1">
              <w:rPr>
                <w:rFonts w:asciiTheme="minorHAnsi" w:hAnsiTheme="minorHAnsi" w:cstheme="minorHAnsi"/>
                <w:sz w:val="22"/>
              </w:rPr>
              <w:t>Caring—claims childcare will be too expensive if job offered</w:t>
            </w:r>
          </w:p>
          <w:p w14:paraId="4B9918D2" w14:textId="77777777" w:rsidR="004A34B0" w:rsidRPr="00203AE1" w:rsidRDefault="004A34B0" w:rsidP="003A7420">
            <w:pPr>
              <w:pStyle w:val="L1bullet"/>
              <w:keepNext/>
              <w:keepLines/>
              <w:spacing w:before="0" w:after="0"/>
              <w:rPr>
                <w:rFonts w:cstheme="minorHAnsi"/>
              </w:rPr>
            </w:pPr>
            <w:r w:rsidRPr="00203AE1">
              <w:rPr>
                <w:rFonts w:asciiTheme="minorHAnsi" w:hAnsiTheme="minorHAnsi" w:cstheme="minorHAnsi"/>
                <w:sz w:val="22"/>
              </w:rPr>
              <w:t>Conditions—claims job does not match skills</w:t>
            </w:r>
          </w:p>
          <w:p w14:paraId="4B5A0A0E" w14:textId="77777777" w:rsidR="004A34B0" w:rsidRPr="00203AE1" w:rsidRDefault="004A34B0" w:rsidP="003A7420">
            <w:pPr>
              <w:pStyle w:val="L1bullet"/>
              <w:keepNext/>
              <w:keepLines/>
              <w:spacing w:before="0" w:after="0"/>
              <w:rPr>
                <w:rFonts w:cstheme="minorHAnsi"/>
              </w:rPr>
            </w:pPr>
            <w:r w:rsidRPr="00203AE1">
              <w:rPr>
                <w:rFonts w:asciiTheme="minorHAnsi" w:hAnsiTheme="minorHAnsi" w:cstheme="minorHAnsi"/>
                <w:sz w:val="22"/>
              </w:rPr>
              <w:t>Conditions—claims not in preferred employment industry</w:t>
            </w:r>
          </w:p>
          <w:p w14:paraId="584085CA" w14:textId="77777777" w:rsidR="004A34B0" w:rsidRPr="00203AE1" w:rsidRDefault="004A34B0" w:rsidP="003A7420">
            <w:pPr>
              <w:pStyle w:val="L1bullet"/>
              <w:keepNext/>
              <w:keepLines/>
              <w:spacing w:before="0" w:after="0"/>
              <w:rPr>
                <w:rFonts w:cstheme="minorHAnsi"/>
              </w:rPr>
            </w:pPr>
            <w:r w:rsidRPr="00203AE1">
              <w:rPr>
                <w:rFonts w:asciiTheme="minorHAnsi" w:hAnsiTheme="minorHAnsi" w:cstheme="minorHAnsi"/>
                <w:sz w:val="22"/>
              </w:rPr>
              <w:t>Conditions—claims too many or too few hours</w:t>
            </w:r>
          </w:p>
          <w:p w14:paraId="3E5973E5" w14:textId="77777777" w:rsidR="004A34B0" w:rsidRPr="00203AE1" w:rsidRDefault="004A34B0" w:rsidP="003A7420">
            <w:pPr>
              <w:pStyle w:val="L1bullet"/>
              <w:keepNext/>
              <w:keepLines/>
              <w:spacing w:before="0" w:after="0"/>
              <w:rPr>
                <w:rFonts w:cstheme="minorHAnsi"/>
              </w:rPr>
            </w:pPr>
            <w:r w:rsidRPr="00203AE1">
              <w:rPr>
                <w:rFonts w:asciiTheme="minorHAnsi" w:hAnsiTheme="minorHAnsi" w:cstheme="minorHAnsi"/>
                <w:sz w:val="22"/>
              </w:rPr>
              <w:t>Conditions—pay not enough (within allowable policy)</w:t>
            </w:r>
          </w:p>
          <w:p w14:paraId="08BFE60C" w14:textId="77777777" w:rsidR="004A34B0" w:rsidRPr="00203AE1" w:rsidRDefault="004A34B0" w:rsidP="003A7420">
            <w:pPr>
              <w:pStyle w:val="L1bullet"/>
              <w:keepNext/>
              <w:keepLines/>
              <w:spacing w:before="0" w:after="0"/>
              <w:rPr>
                <w:rFonts w:cstheme="minorHAnsi"/>
              </w:rPr>
            </w:pPr>
            <w:r w:rsidRPr="00203AE1">
              <w:rPr>
                <w:rFonts w:asciiTheme="minorHAnsi" w:hAnsiTheme="minorHAnsi" w:cstheme="minorHAnsi"/>
                <w:sz w:val="22"/>
              </w:rPr>
              <w:t>Does not want job</w:t>
            </w:r>
          </w:p>
          <w:p w14:paraId="44E90345" w14:textId="77777777" w:rsidR="004A34B0" w:rsidRPr="00203AE1" w:rsidRDefault="004A34B0" w:rsidP="003A7420">
            <w:pPr>
              <w:pStyle w:val="L1bullet"/>
              <w:keepNext/>
              <w:keepLines/>
              <w:spacing w:before="0" w:after="0"/>
              <w:rPr>
                <w:rFonts w:cstheme="minorHAnsi"/>
              </w:rPr>
            </w:pPr>
            <w:r w:rsidRPr="00203AE1">
              <w:rPr>
                <w:rFonts w:asciiTheme="minorHAnsi" w:hAnsiTheme="minorHAnsi" w:cstheme="minorHAnsi"/>
                <w:sz w:val="22"/>
              </w:rPr>
              <w:t>Forgot about requirement</w:t>
            </w:r>
          </w:p>
          <w:p w14:paraId="3A2F4EA6" w14:textId="77777777" w:rsidR="004A34B0" w:rsidRPr="00203AE1" w:rsidRDefault="004A34B0" w:rsidP="003A7420">
            <w:pPr>
              <w:pStyle w:val="L1bullet"/>
              <w:keepNext/>
              <w:keepLines/>
              <w:spacing w:before="0" w:after="0"/>
              <w:rPr>
                <w:rFonts w:cstheme="minorHAnsi"/>
              </w:rPr>
            </w:pPr>
            <w:r w:rsidRPr="00203AE1">
              <w:rPr>
                <w:rFonts w:asciiTheme="minorHAnsi" w:hAnsiTheme="minorHAnsi" w:cstheme="minorHAnsi"/>
                <w:sz w:val="22"/>
              </w:rPr>
              <w:t>Housing instability</w:t>
            </w:r>
          </w:p>
          <w:p w14:paraId="43E91550" w14:textId="77777777" w:rsidR="004A34B0" w:rsidRPr="00203AE1" w:rsidRDefault="004A34B0" w:rsidP="003A7420">
            <w:pPr>
              <w:pStyle w:val="L1bullet"/>
              <w:keepNext/>
              <w:keepLines/>
              <w:spacing w:before="0" w:after="0"/>
              <w:rPr>
                <w:rFonts w:cstheme="minorHAnsi"/>
              </w:rPr>
            </w:pPr>
            <w:r w:rsidRPr="00203AE1">
              <w:rPr>
                <w:rFonts w:asciiTheme="minorHAnsi" w:hAnsiTheme="minorHAnsi" w:cstheme="minorHAnsi"/>
                <w:sz w:val="22"/>
              </w:rPr>
              <w:t>Medical/health reason</w:t>
            </w:r>
          </w:p>
          <w:p w14:paraId="5FE38430" w14:textId="77777777" w:rsidR="004A34B0" w:rsidRPr="00203AE1" w:rsidRDefault="004A34B0" w:rsidP="003A7420">
            <w:pPr>
              <w:pStyle w:val="L1bullet"/>
              <w:keepNext/>
              <w:keepLines/>
              <w:spacing w:before="0" w:after="0"/>
              <w:rPr>
                <w:rFonts w:cstheme="minorHAnsi"/>
              </w:rPr>
            </w:pPr>
            <w:r w:rsidRPr="00203AE1">
              <w:rPr>
                <w:rFonts w:asciiTheme="minorHAnsi" w:hAnsiTheme="minorHAnsi" w:cstheme="minorHAnsi"/>
                <w:sz w:val="22"/>
              </w:rPr>
              <w:t>Résumé not acceptable standard</w:t>
            </w:r>
          </w:p>
          <w:p w14:paraId="36531562" w14:textId="77777777" w:rsidR="004A34B0" w:rsidRPr="00203AE1" w:rsidRDefault="004A34B0" w:rsidP="003A7420">
            <w:pPr>
              <w:pStyle w:val="L1bullet"/>
              <w:keepNext/>
              <w:keepLines/>
              <w:spacing w:before="0" w:after="0"/>
              <w:rPr>
                <w:rFonts w:cstheme="minorHAnsi"/>
              </w:rPr>
            </w:pPr>
            <w:r w:rsidRPr="00203AE1">
              <w:rPr>
                <w:rFonts w:asciiTheme="minorHAnsi" w:hAnsiTheme="minorHAnsi" w:cstheme="minorHAnsi"/>
                <w:sz w:val="22"/>
              </w:rPr>
              <w:t>Technology—claims no access to technology to complete requirement</w:t>
            </w:r>
          </w:p>
          <w:p w14:paraId="2C681251" w14:textId="77777777" w:rsidR="004A34B0" w:rsidRPr="00203AE1" w:rsidRDefault="004A34B0" w:rsidP="003A7420">
            <w:pPr>
              <w:pStyle w:val="L1bullet"/>
              <w:keepNext/>
              <w:keepLines/>
              <w:spacing w:before="0" w:after="0"/>
              <w:rPr>
                <w:rFonts w:cstheme="minorHAnsi"/>
              </w:rPr>
            </w:pPr>
            <w:r w:rsidRPr="00203AE1">
              <w:rPr>
                <w:rFonts w:asciiTheme="minorHAnsi" w:hAnsiTheme="minorHAnsi" w:cstheme="minorHAnsi"/>
                <w:sz w:val="22"/>
              </w:rPr>
              <w:t>Technology—claims no phone or credit to contact employer</w:t>
            </w:r>
          </w:p>
          <w:p w14:paraId="2F936C5E" w14:textId="77777777" w:rsidR="004A34B0" w:rsidRPr="00203AE1" w:rsidRDefault="004A34B0" w:rsidP="003A7420">
            <w:pPr>
              <w:pStyle w:val="L1bullet"/>
              <w:keepNext/>
              <w:keepLines/>
              <w:spacing w:before="0" w:after="0"/>
            </w:pPr>
            <w:r w:rsidRPr="00203AE1">
              <w:rPr>
                <w:rFonts w:asciiTheme="minorHAnsi" w:hAnsiTheme="minorHAnsi" w:cstheme="minorHAnsi"/>
                <w:sz w:val="22"/>
              </w:rPr>
              <w:t>Travel/transport issue—claims distance too great/expensive</w:t>
            </w:r>
          </w:p>
        </w:tc>
      </w:tr>
    </w:tbl>
    <w:p w14:paraId="722413BE" w14:textId="77777777" w:rsidR="004A34B0" w:rsidRPr="00E100FF" w:rsidRDefault="004A34B0" w:rsidP="004A34B0">
      <w:r w:rsidRPr="00E100FF">
        <w:br w:type="page"/>
      </w:r>
    </w:p>
    <w:p w14:paraId="6D164B8B" w14:textId="359FDD9A" w:rsidR="004A34B0" w:rsidRPr="00796F06" w:rsidRDefault="004A34B0" w:rsidP="004A34B0">
      <w:pPr>
        <w:pStyle w:val="Heading2"/>
      </w:pPr>
      <w:bookmarkStart w:id="261" w:name="_Attachment_D—Manual_demerit"/>
      <w:bookmarkStart w:id="262" w:name="_Attachment_E—Manual_Demerit"/>
      <w:bookmarkStart w:id="263" w:name="_Attachment_F—Manual_Demerit"/>
      <w:bookmarkStart w:id="264" w:name="_Toc21095891"/>
      <w:bookmarkStart w:id="265" w:name="_Toc22128458"/>
      <w:bookmarkStart w:id="266" w:name="_Toc83903624"/>
      <w:bookmarkEnd w:id="261"/>
      <w:bookmarkEnd w:id="262"/>
      <w:bookmarkEnd w:id="263"/>
      <w:r w:rsidRPr="00E100FF">
        <w:lastRenderedPageBreak/>
        <w:t xml:space="preserve">Attachment </w:t>
      </w:r>
      <w:r w:rsidR="008D69AF">
        <w:t>F</w:t>
      </w:r>
      <w:r w:rsidRPr="00E100FF">
        <w:t>—Manual Demerit removal options</w:t>
      </w:r>
      <w:bookmarkEnd w:id="264"/>
      <w:bookmarkEnd w:id="265"/>
      <w:bookmarkEnd w:id="266"/>
    </w:p>
    <w:tbl>
      <w:tblPr>
        <w:tblStyle w:val="ListTable2"/>
        <w:tblW w:w="9072" w:type="dxa"/>
        <w:tblLook w:val="0420" w:firstRow="1" w:lastRow="0" w:firstColumn="0" w:lastColumn="0" w:noHBand="0" w:noVBand="1"/>
        <w:tblCaption w:val="Manual Demerit removal options: all Demerit types"/>
        <w:tblDescription w:val="This table replicates and explains the options in the system that providers have to choose from when they manually remove any Demerit."/>
      </w:tblPr>
      <w:tblGrid>
        <w:gridCol w:w="2268"/>
        <w:gridCol w:w="6804"/>
      </w:tblGrid>
      <w:tr w:rsidR="004A34B0" w:rsidRPr="00E100FF" w14:paraId="0ACFA28A" w14:textId="77777777" w:rsidTr="009212B7">
        <w:trPr>
          <w:cnfStyle w:val="100000000000" w:firstRow="1" w:lastRow="0" w:firstColumn="0" w:lastColumn="0" w:oddVBand="0" w:evenVBand="0" w:oddHBand="0" w:evenHBand="0" w:firstRowFirstColumn="0" w:firstRowLastColumn="0" w:lastRowFirstColumn="0" w:lastRowLastColumn="0"/>
          <w:tblHeader/>
        </w:trPr>
        <w:tc>
          <w:tcPr>
            <w:tcW w:w="9072" w:type="dxa"/>
            <w:gridSpan w:val="2"/>
          </w:tcPr>
          <w:p w14:paraId="0B5D0684" w14:textId="77777777" w:rsidR="004A34B0" w:rsidRPr="00E100FF" w:rsidRDefault="004A34B0" w:rsidP="009212B7">
            <w:pPr>
              <w:spacing w:after="120"/>
            </w:pPr>
            <w:r w:rsidRPr="00E100FF">
              <w:t>All Demerit types</w:t>
            </w:r>
          </w:p>
        </w:tc>
      </w:tr>
      <w:tr w:rsidR="004A34B0" w:rsidRPr="00E100FF" w14:paraId="66D6A818" w14:textId="77777777" w:rsidTr="009212B7">
        <w:trPr>
          <w:cnfStyle w:val="000000100000" w:firstRow="0" w:lastRow="0" w:firstColumn="0" w:lastColumn="0" w:oddVBand="0" w:evenVBand="0" w:oddHBand="1" w:evenHBand="0" w:firstRowFirstColumn="0" w:firstRowLastColumn="0" w:lastRowFirstColumn="0" w:lastRowLastColumn="0"/>
        </w:trPr>
        <w:tc>
          <w:tcPr>
            <w:tcW w:w="2268" w:type="dxa"/>
            <w:tcBorders>
              <w:bottom w:val="single" w:sz="4" w:space="0" w:color="666666" w:themeColor="text1" w:themeTint="99"/>
            </w:tcBorders>
            <w:shd w:val="clear" w:color="auto" w:fill="CCCCCC"/>
          </w:tcPr>
          <w:p w14:paraId="5A9B3E88" w14:textId="77777777" w:rsidR="004A34B0" w:rsidRPr="00E100FF" w:rsidRDefault="004A34B0" w:rsidP="009212B7">
            <w:pPr>
              <w:spacing w:before="60" w:after="60"/>
              <w:rPr>
                <w:b/>
                <w:bCs/>
              </w:rPr>
            </w:pPr>
            <w:r w:rsidRPr="00E100FF">
              <w:rPr>
                <w:b/>
                <w:bCs/>
              </w:rPr>
              <w:t>Reason</w:t>
            </w:r>
          </w:p>
        </w:tc>
        <w:tc>
          <w:tcPr>
            <w:tcW w:w="6804" w:type="dxa"/>
            <w:tcBorders>
              <w:bottom w:val="single" w:sz="4" w:space="0" w:color="666666" w:themeColor="text1" w:themeTint="99"/>
            </w:tcBorders>
            <w:shd w:val="clear" w:color="auto" w:fill="CCCCCC"/>
          </w:tcPr>
          <w:p w14:paraId="10BABC4E" w14:textId="77777777" w:rsidR="004A34B0" w:rsidRPr="00E100FF" w:rsidRDefault="004A34B0" w:rsidP="009212B7">
            <w:pPr>
              <w:spacing w:before="60" w:after="60"/>
              <w:rPr>
                <w:b/>
              </w:rPr>
            </w:pPr>
            <w:r w:rsidRPr="00E100FF">
              <w:rPr>
                <w:b/>
              </w:rPr>
              <w:t>Description</w:t>
            </w:r>
          </w:p>
        </w:tc>
      </w:tr>
      <w:tr w:rsidR="00755970" w:rsidRPr="00E100FF" w14:paraId="6674E5C7" w14:textId="77777777" w:rsidTr="00755970">
        <w:tc>
          <w:tcPr>
            <w:tcW w:w="2268" w:type="dxa"/>
            <w:tcBorders>
              <w:right w:val="nil"/>
            </w:tcBorders>
            <w:shd w:val="clear" w:color="auto" w:fill="auto"/>
            <w:vAlign w:val="center"/>
          </w:tcPr>
          <w:p w14:paraId="53FB7D8E" w14:textId="77777777" w:rsidR="004A34B0" w:rsidRPr="00E100FF" w:rsidRDefault="004A34B0" w:rsidP="009212B7">
            <w:pPr>
              <w:pStyle w:val="guidelinetext"/>
              <w:spacing w:before="60" w:after="60" w:line="240" w:lineRule="auto"/>
              <w:ind w:left="0"/>
            </w:pPr>
            <w:r w:rsidRPr="00E100FF">
              <w:t>Issue affected overall capability—requirements changed</w:t>
            </w:r>
          </w:p>
        </w:tc>
        <w:tc>
          <w:tcPr>
            <w:tcW w:w="6804" w:type="dxa"/>
            <w:tcBorders>
              <w:left w:val="nil"/>
            </w:tcBorders>
            <w:shd w:val="clear" w:color="auto" w:fill="auto"/>
            <w:vAlign w:val="center"/>
          </w:tcPr>
          <w:p w14:paraId="720C8C72" w14:textId="6EF16654" w:rsidR="004A34B0" w:rsidRPr="00DC7396" w:rsidRDefault="004A34B0" w:rsidP="00DC7396">
            <w:pPr>
              <w:pStyle w:val="guidelinetext"/>
              <w:spacing w:before="60" w:after="60" w:line="240" w:lineRule="auto"/>
              <w:ind w:left="0"/>
            </w:pPr>
            <w:r w:rsidRPr="00523AB2">
              <w:t xml:space="preserve">The </w:t>
            </w:r>
            <w:r>
              <w:t>Participant</w:t>
            </w:r>
            <w:r w:rsidRPr="00523AB2">
              <w:t>’s personal circumstances would have likely affected their overall capability to meet requirements. Their</w:t>
            </w:r>
            <w:r>
              <w:t xml:space="preserve"> </w:t>
            </w:r>
            <w:r w:rsidR="00CA5E0A">
              <w:t xml:space="preserve">Trial </w:t>
            </w:r>
            <w:r>
              <w:t>Provider has updated their</w:t>
            </w:r>
            <w:r w:rsidRPr="00523AB2">
              <w:t xml:space="preserve"> requirements to be more appropriate</w:t>
            </w:r>
            <w:r>
              <w:t xml:space="preserve"> and</w:t>
            </w:r>
            <w:r w:rsidRPr="00523AB2">
              <w:t xml:space="preserve"> to support the </w:t>
            </w:r>
            <w:r>
              <w:t>Participant</w:t>
            </w:r>
            <w:r w:rsidRPr="00523AB2">
              <w:t xml:space="preserve"> to meet them.</w:t>
            </w:r>
          </w:p>
        </w:tc>
      </w:tr>
      <w:tr w:rsidR="004A34B0" w:rsidRPr="00E100FF" w14:paraId="25A04D8B" w14:textId="77777777" w:rsidTr="00DC7396">
        <w:trPr>
          <w:cnfStyle w:val="000000100000" w:firstRow="0" w:lastRow="0" w:firstColumn="0" w:lastColumn="0" w:oddVBand="0" w:evenVBand="0" w:oddHBand="1" w:evenHBand="0" w:firstRowFirstColumn="0" w:firstRowLastColumn="0" w:lastRowFirstColumn="0" w:lastRowLastColumn="0"/>
        </w:trPr>
        <w:tc>
          <w:tcPr>
            <w:tcW w:w="2268" w:type="dxa"/>
            <w:tcBorders>
              <w:right w:val="nil"/>
            </w:tcBorders>
            <w:shd w:val="clear" w:color="auto" w:fill="auto"/>
            <w:vAlign w:val="center"/>
          </w:tcPr>
          <w:p w14:paraId="2D9FE095" w14:textId="5C4DA32E" w:rsidR="004A34B0" w:rsidRPr="00E100FF" w:rsidRDefault="004A34B0" w:rsidP="00DC7396">
            <w:pPr>
              <w:pStyle w:val="guidelinetext"/>
              <w:spacing w:before="60" w:after="60" w:line="240" w:lineRule="auto"/>
              <w:ind w:left="0"/>
            </w:pPr>
            <w:r w:rsidRPr="00E100FF">
              <w:t>New information disclosed—job seeker</w:t>
            </w:r>
            <w:r>
              <w:rPr>
                <w:rStyle w:val="FootnoteReference"/>
              </w:rPr>
              <w:footnoteReference w:id="6"/>
            </w:r>
            <w:r w:rsidRPr="00E100FF">
              <w:t xml:space="preserve"> in services to address</w:t>
            </w:r>
          </w:p>
        </w:tc>
        <w:tc>
          <w:tcPr>
            <w:tcW w:w="6804" w:type="dxa"/>
            <w:tcBorders>
              <w:left w:val="nil"/>
            </w:tcBorders>
            <w:shd w:val="clear" w:color="auto" w:fill="auto"/>
            <w:vAlign w:val="center"/>
          </w:tcPr>
          <w:p w14:paraId="69776D12" w14:textId="182068B7" w:rsidR="004A34B0" w:rsidRPr="00523AB2" w:rsidRDefault="004A34B0" w:rsidP="00DC7396">
            <w:pPr>
              <w:pStyle w:val="guidelinetext"/>
              <w:spacing w:before="60" w:after="60" w:line="240" w:lineRule="auto"/>
              <w:ind w:left="0"/>
            </w:pPr>
            <w:r w:rsidRPr="00523AB2">
              <w:t xml:space="preserve">New information about the </w:t>
            </w:r>
            <w:r>
              <w:t>Participant</w:t>
            </w:r>
            <w:r w:rsidRPr="00523AB2">
              <w:t xml:space="preserve"> has been disclosed which impacted their ability to meet requirements at the time they accrued the Demerit. The</w:t>
            </w:r>
            <w:r>
              <w:t xml:space="preserve"> </w:t>
            </w:r>
            <w:r w:rsidR="00CA5E0A">
              <w:t xml:space="preserve">Trial </w:t>
            </w:r>
            <w:r>
              <w:t>Provider has referred the</w:t>
            </w:r>
            <w:r w:rsidRPr="00523AB2">
              <w:t xml:space="preserve"> </w:t>
            </w:r>
            <w:r>
              <w:t>Participant to services, or the Participant is in services,</w:t>
            </w:r>
            <w:r w:rsidRPr="00523AB2">
              <w:t xml:space="preserve"> to address this issue.</w:t>
            </w:r>
          </w:p>
        </w:tc>
      </w:tr>
      <w:tr w:rsidR="004A34B0" w:rsidRPr="00E100FF" w14:paraId="723CAB2D" w14:textId="77777777" w:rsidTr="009212B7">
        <w:tc>
          <w:tcPr>
            <w:tcW w:w="2268" w:type="dxa"/>
            <w:tcBorders>
              <w:right w:val="nil"/>
            </w:tcBorders>
            <w:shd w:val="clear" w:color="auto" w:fill="auto"/>
            <w:vAlign w:val="center"/>
          </w:tcPr>
          <w:p w14:paraId="11CB8698" w14:textId="77777777" w:rsidR="004A34B0" w:rsidRPr="00E100FF" w:rsidRDefault="004A34B0" w:rsidP="009212B7">
            <w:pPr>
              <w:pStyle w:val="guidelinetext"/>
              <w:spacing w:before="60" w:after="60" w:line="240" w:lineRule="auto"/>
              <w:ind w:left="0"/>
            </w:pPr>
            <w:r w:rsidRPr="00E100FF">
              <w:t>New information disclosed—likely impacted compliance</w:t>
            </w:r>
          </w:p>
        </w:tc>
        <w:tc>
          <w:tcPr>
            <w:tcW w:w="6804" w:type="dxa"/>
            <w:tcBorders>
              <w:left w:val="nil"/>
            </w:tcBorders>
            <w:shd w:val="clear" w:color="auto" w:fill="auto"/>
            <w:vAlign w:val="center"/>
          </w:tcPr>
          <w:p w14:paraId="47F7386E" w14:textId="77777777" w:rsidR="004A34B0" w:rsidRPr="00523AB2" w:rsidRDefault="004A34B0" w:rsidP="009212B7">
            <w:pPr>
              <w:pStyle w:val="guidelinetext"/>
              <w:spacing w:before="60" w:after="60" w:line="240" w:lineRule="auto"/>
              <w:ind w:left="0"/>
            </w:pPr>
            <w:r w:rsidRPr="00523AB2">
              <w:t xml:space="preserve">New information about the </w:t>
            </w:r>
            <w:r>
              <w:t>Participant</w:t>
            </w:r>
            <w:r w:rsidRPr="00523AB2">
              <w:t xml:space="preserve"> has been disclosed which impacted their ability to meet requirements at the time they accrued the Demerit, and should it have been known, would likely have meant the </w:t>
            </w:r>
            <w:r>
              <w:t>Participant</w:t>
            </w:r>
            <w:r w:rsidRPr="00523AB2">
              <w:t xml:space="preserve"> had a Valid Reason.</w:t>
            </w:r>
          </w:p>
        </w:tc>
      </w:tr>
      <w:tr w:rsidR="004A34B0" w:rsidRPr="00E100FF" w14:paraId="61AFB160" w14:textId="77777777" w:rsidTr="009212B7">
        <w:trPr>
          <w:cnfStyle w:val="000000100000" w:firstRow="0" w:lastRow="0" w:firstColumn="0" w:lastColumn="0" w:oddVBand="0" w:evenVBand="0" w:oddHBand="1" w:evenHBand="0" w:firstRowFirstColumn="0" w:firstRowLastColumn="0" w:lastRowFirstColumn="0" w:lastRowLastColumn="0"/>
        </w:trPr>
        <w:tc>
          <w:tcPr>
            <w:tcW w:w="2268" w:type="dxa"/>
            <w:tcBorders>
              <w:right w:val="nil"/>
            </w:tcBorders>
            <w:shd w:val="clear" w:color="auto" w:fill="auto"/>
            <w:vAlign w:val="center"/>
          </w:tcPr>
          <w:p w14:paraId="1C7FC7AC" w14:textId="77777777" w:rsidR="004A34B0" w:rsidRPr="00E100FF" w:rsidRDefault="004A34B0" w:rsidP="009212B7">
            <w:pPr>
              <w:pStyle w:val="guidelinetext"/>
              <w:spacing w:before="60" w:after="60" w:line="240" w:lineRule="auto"/>
              <w:ind w:left="0"/>
            </w:pPr>
            <w:r w:rsidRPr="00E100FF">
              <w:t>Provider Error</w:t>
            </w:r>
          </w:p>
        </w:tc>
        <w:tc>
          <w:tcPr>
            <w:tcW w:w="6804" w:type="dxa"/>
            <w:tcBorders>
              <w:left w:val="nil"/>
            </w:tcBorders>
            <w:shd w:val="clear" w:color="auto" w:fill="auto"/>
            <w:vAlign w:val="center"/>
          </w:tcPr>
          <w:p w14:paraId="6D1BE1BB" w14:textId="77777777" w:rsidR="004A34B0" w:rsidRPr="00523AB2" w:rsidRDefault="004A34B0" w:rsidP="009212B7">
            <w:pPr>
              <w:pStyle w:val="guidelinetext"/>
              <w:spacing w:before="60" w:after="60" w:line="240" w:lineRule="auto"/>
              <w:ind w:left="0"/>
            </w:pPr>
            <w:r w:rsidRPr="00523AB2">
              <w:t xml:space="preserve">An error occurred and the </w:t>
            </w:r>
            <w:r>
              <w:t>Participant</w:t>
            </w:r>
            <w:r w:rsidRPr="00523AB2">
              <w:t xml:space="preserve"> should not have accrued a Demerit—for example, they had a Valid Reason or they should not have had the requirement.</w:t>
            </w:r>
          </w:p>
        </w:tc>
      </w:tr>
    </w:tbl>
    <w:p w14:paraId="7AD85201" w14:textId="77777777" w:rsidR="004A34B0" w:rsidRPr="00E100FF" w:rsidRDefault="004A34B0" w:rsidP="004A34B0">
      <w:r w:rsidRPr="001C2F0F">
        <w:br w:type="page"/>
      </w:r>
    </w:p>
    <w:tbl>
      <w:tblPr>
        <w:tblStyle w:val="ListTable2"/>
        <w:tblW w:w="9072" w:type="dxa"/>
        <w:tblLook w:val="0420" w:firstRow="1" w:lastRow="0" w:firstColumn="0" w:lastColumn="0" w:noHBand="0" w:noVBand="1"/>
        <w:tblCaption w:val="Manual Demerit Removal options: Job Search Demerits"/>
        <w:tblDescription w:val="This table replicates and explains the options in the system that providers have to choose from when they manually remove Job Search Demerits."/>
      </w:tblPr>
      <w:tblGrid>
        <w:gridCol w:w="2410"/>
        <w:gridCol w:w="6662"/>
      </w:tblGrid>
      <w:tr w:rsidR="004A34B0" w:rsidRPr="00E100FF" w14:paraId="39E6F14D" w14:textId="77777777" w:rsidTr="001C2F0F">
        <w:trPr>
          <w:cnfStyle w:val="100000000000" w:firstRow="1" w:lastRow="0" w:firstColumn="0" w:lastColumn="0" w:oddVBand="0" w:evenVBand="0" w:oddHBand="0" w:evenHBand="0" w:firstRowFirstColumn="0" w:firstRowLastColumn="0" w:lastRowFirstColumn="0" w:lastRowLastColumn="0"/>
          <w:tblHeader/>
        </w:trPr>
        <w:tc>
          <w:tcPr>
            <w:tcW w:w="9072" w:type="dxa"/>
            <w:gridSpan w:val="2"/>
            <w:vAlign w:val="center"/>
          </w:tcPr>
          <w:p w14:paraId="57CEF702" w14:textId="7E9E489A" w:rsidR="004A34B0" w:rsidRPr="001C2F0F" w:rsidRDefault="004A34B0" w:rsidP="001C2F0F">
            <w:pPr>
              <w:spacing w:after="120"/>
            </w:pPr>
            <w:r w:rsidRPr="00E100FF">
              <w:lastRenderedPageBreak/>
              <w:t>Job Search Demerits</w:t>
            </w:r>
            <w:r w:rsidR="00D91E17">
              <w:t xml:space="preserve"> and Points Demerits</w:t>
            </w:r>
          </w:p>
        </w:tc>
      </w:tr>
      <w:tr w:rsidR="00755970" w:rsidRPr="00E100FF" w14:paraId="4305B617" w14:textId="77777777" w:rsidTr="00755970">
        <w:trPr>
          <w:cnfStyle w:val="000000100000" w:firstRow="0" w:lastRow="0" w:firstColumn="0" w:lastColumn="0" w:oddVBand="0" w:evenVBand="0" w:oddHBand="1" w:evenHBand="0" w:firstRowFirstColumn="0" w:firstRowLastColumn="0" w:lastRowFirstColumn="0" w:lastRowLastColumn="0"/>
        </w:trPr>
        <w:tc>
          <w:tcPr>
            <w:tcW w:w="2410" w:type="dxa"/>
            <w:tcBorders>
              <w:bottom w:val="single" w:sz="4" w:space="0" w:color="666666" w:themeColor="text1" w:themeTint="99"/>
            </w:tcBorders>
            <w:shd w:val="clear" w:color="auto" w:fill="CCCCCC"/>
            <w:vAlign w:val="center"/>
          </w:tcPr>
          <w:p w14:paraId="6BC3EE30" w14:textId="6B82749A" w:rsidR="004A34B0" w:rsidRPr="005E2D2F" w:rsidRDefault="004A34B0" w:rsidP="001C2F0F">
            <w:pPr>
              <w:spacing w:before="60" w:after="60"/>
            </w:pPr>
            <w:r w:rsidRPr="00E100FF">
              <w:rPr>
                <w:b/>
                <w:bCs/>
              </w:rPr>
              <w:t>Reason</w:t>
            </w:r>
          </w:p>
        </w:tc>
        <w:tc>
          <w:tcPr>
            <w:tcW w:w="6662" w:type="dxa"/>
            <w:tcBorders>
              <w:bottom w:val="single" w:sz="4" w:space="0" w:color="666666" w:themeColor="text1" w:themeTint="99"/>
            </w:tcBorders>
            <w:shd w:val="clear" w:color="auto" w:fill="CCCCCC"/>
            <w:vAlign w:val="center"/>
          </w:tcPr>
          <w:p w14:paraId="569591C2" w14:textId="13150B25" w:rsidR="004A34B0" w:rsidRPr="005E2D2F" w:rsidRDefault="004A34B0" w:rsidP="001C2F0F">
            <w:pPr>
              <w:spacing w:before="60" w:after="60"/>
            </w:pPr>
            <w:r w:rsidRPr="00E100FF">
              <w:rPr>
                <w:b/>
              </w:rPr>
              <w:t>Description</w:t>
            </w:r>
          </w:p>
        </w:tc>
      </w:tr>
      <w:tr w:rsidR="004A34B0" w:rsidRPr="00E100FF" w14:paraId="16260C9F" w14:textId="77777777" w:rsidTr="009212B7">
        <w:tc>
          <w:tcPr>
            <w:tcW w:w="2410" w:type="dxa"/>
            <w:tcBorders>
              <w:right w:val="nil"/>
            </w:tcBorders>
            <w:shd w:val="clear" w:color="auto" w:fill="auto"/>
            <w:vAlign w:val="center"/>
          </w:tcPr>
          <w:p w14:paraId="74791E85" w14:textId="77777777" w:rsidR="004A34B0" w:rsidRPr="00E100FF" w:rsidRDefault="004A34B0" w:rsidP="009212B7">
            <w:pPr>
              <w:pStyle w:val="guidelinetext"/>
              <w:spacing w:before="60" w:after="60" w:line="240" w:lineRule="auto"/>
              <w:ind w:left="0"/>
            </w:pPr>
            <w:r w:rsidRPr="00E100FF">
              <w:t>Job Search efforts submitted after end of Job Search Period—Valid Reason identified</w:t>
            </w:r>
          </w:p>
        </w:tc>
        <w:tc>
          <w:tcPr>
            <w:tcW w:w="6662" w:type="dxa"/>
            <w:tcBorders>
              <w:left w:val="nil"/>
            </w:tcBorders>
            <w:shd w:val="clear" w:color="auto" w:fill="auto"/>
            <w:vAlign w:val="center"/>
          </w:tcPr>
          <w:p w14:paraId="6594BD10" w14:textId="30F30F35" w:rsidR="004A34B0" w:rsidRPr="00E100FF" w:rsidRDefault="004A34B0" w:rsidP="009212B7">
            <w:pPr>
              <w:pStyle w:val="guidelinetext"/>
              <w:spacing w:before="60" w:after="60" w:line="240" w:lineRule="auto"/>
              <w:ind w:left="0"/>
            </w:pPr>
            <w:r w:rsidRPr="00E100FF">
              <w:t xml:space="preserve">The </w:t>
            </w:r>
            <w:r>
              <w:t>Participant</w:t>
            </w:r>
            <w:r w:rsidRPr="00E100FF">
              <w:t xml:space="preserve"> has submitted their outstanding Job Search efforts</w:t>
            </w:r>
            <w:r w:rsidR="00D91E17">
              <w:t xml:space="preserve"> or Job Search related tasks</w:t>
            </w:r>
            <w:r w:rsidRPr="00E100FF">
              <w:t xml:space="preserve"> online. Upon </w:t>
            </w:r>
            <w:r>
              <w:t>Participant</w:t>
            </w:r>
            <w:r w:rsidRPr="00E100FF">
              <w:t xml:space="preserve"> contact, </w:t>
            </w:r>
            <w:r>
              <w:t xml:space="preserve">the </w:t>
            </w:r>
            <w:r w:rsidR="002303BB">
              <w:t xml:space="preserve">Trial </w:t>
            </w:r>
            <w:r>
              <w:t>Provider</w:t>
            </w:r>
            <w:r w:rsidRPr="00E100FF">
              <w:t xml:space="preserve"> identified that </w:t>
            </w:r>
            <w:r>
              <w:t>the Participant</w:t>
            </w:r>
            <w:r w:rsidRPr="00E100FF">
              <w:t xml:space="preserve"> </w:t>
            </w:r>
            <w:r>
              <w:t>had</w:t>
            </w:r>
            <w:r w:rsidRPr="00E100FF">
              <w:t xml:space="preserve"> a Valid Reason for not submitting their efforts by the end of their Job Search Period</w:t>
            </w:r>
            <w:r w:rsidR="00D91E17">
              <w:t xml:space="preserve"> or Points Reporting Period</w:t>
            </w:r>
            <w:r w:rsidRPr="00E100FF">
              <w:t>.</w:t>
            </w:r>
          </w:p>
        </w:tc>
      </w:tr>
      <w:tr w:rsidR="004A34B0" w:rsidRPr="00E100FF" w14:paraId="73D64127" w14:textId="77777777" w:rsidTr="009212B7">
        <w:trPr>
          <w:cnfStyle w:val="000000100000" w:firstRow="0" w:lastRow="0" w:firstColumn="0" w:lastColumn="0" w:oddVBand="0" w:evenVBand="0" w:oddHBand="1" w:evenHBand="0" w:firstRowFirstColumn="0" w:firstRowLastColumn="0" w:lastRowFirstColumn="0" w:lastRowLastColumn="0"/>
        </w:trPr>
        <w:tc>
          <w:tcPr>
            <w:tcW w:w="2410" w:type="dxa"/>
            <w:tcBorders>
              <w:right w:val="nil"/>
            </w:tcBorders>
            <w:shd w:val="clear" w:color="auto" w:fill="auto"/>
            <w:vAlign w:val="center"/>
          </w:tcPr>
          <w:p w14:paraId="4CBEE243" w14:textId="77777777" w:rsidR="004A34B0" w:rsidRPr="00E100FF" w:rsidRDefault="004A34B0" w:rsidP="009212B7">
            <w:pPr>
              <w:pStyle w:val="guidelinetext"/>
              <w:spacing w:before="60" w:after="60" w:line="240" w:lineRule="auto"/>
              <w:ind w:left="0"/>
            </w:pPr>
            <w:r w:rsidRPr="00E100FF">
              <w:t>Adjustment not made—paid work impacted number required</w:t>
            </w:r>
          </w:p>
        </w:tc>
        <w:tc>
          <w:tcPr>
            <w:tcW w:w="6662" w:type="dxa"/>
            <w:tcBorders>
              <w:left w:val="nil"/>
            </w:tcBorders>
            <w:shd w:val="clear" w:color="auto" w:fill="auto"/>
            <w:vAlign w:val="center"/>
          </w:tcPr>
          <w:p w14:paraId="51FB0E83" w14:textId="779B3BC4" w:rsidR="004A34B0" w:rsidRPr="00E100FF" w:rsidRDefault="00D91E17" w:rsidP="009212B7">
            <w:pPr>
              <w:pStyle w:val="guidelinetext"/>
              <w:spacing w:before="60" w:after="60" w:line="240" w:lineRule="auto"/>
              <w:ind w:left="0"/>
            </w:pPr>
            <w:r>
              <w:t>For Participants with a Job Search requirement, t</w:t>
            </w:r>
            <w:r w:rsidR="004A34B0" w:rsidRPr="00E100FF">
              <w:t xml:space="preserve">he </w:t>
            </w:r>
            <w:r w:rsidR="004A34B0">
              <w:t>Participant</w:t>
            </w:r>
            <w:r w:rsidR="004A34B0" w:rsidRPr="00E100FF">
              <w:t>’s declared earnings for that period mean</w:t>
            </w:r>
            <w:r w:rsidR="004A34B0">
              <w:t xml:space="preserve"> that their </w:t>
            </w:r>
            <w:r w:rsidR="002303BB">
              <w:t xml:space="preserve">Trial </w:t>
            </w:r>
            <w:r w:rsidR="004A34B0">
              <w:t>Provider should have reduced</w:t>
            </w:r>
            <w:r w:rsidR="004A34B0" w:rsidRPr="00E100FF">
              <w:t xml:space="preserve"> their level of job search.</w:t>
            </w:r>
          </w:p>
          <w:p w14:paraId="2768A031" w14:textId="51052DCB" w:rsidR="00D91E17" w:rsidRPr="003A7420" w:rsidRDefault="004A34B0" w:rsidP="00D91E17">
            <w:pPr>
              <w:pStyle w:val="guidelinetext"/>
              <w:spacing w:before="60" w:after="60" w:line="240" w:lineRule="auto"/>
              <w:ind w:left="0"/>
            </w:pPr>
            <w:r w:rsidRPr="003A7420">
              <w:rPr>
                <w:iCs/>
              </w:rPr>
              <w:t>Note: this is only applicable where paid work/self-employment is not included in the Job Plan as a requirement</w:t>
            </w:r>
            <w:r w:rsidR="00D91E17" w:rsidRPr="003A7420">
              <w:rPr>
                <w:iCs/>
              </w:rPr>
              <w:t xml:space="preserve"> for a Participant with a Job Search requirement</w:t>
            </w:r>
            <w:r w:rsidRPr="003A7420">
              <w:rPr>
                <w:iCs/>
              </w:rPr>
              <w:t>. Where it is included, the Department’s IT </w:t>
            </w:r>
            <w:r w:rsidR="00452503">
              <w:rPr>
                <w:iCs/>
              </w:rPr>
              <w:t>S</w:t>
            </w:r>
            <w:r w:rsidRPr="003A7420">
              <w:rPr>
                <w:iCs/>
              </w:rPr>
              <w:t>ystem</w:t>
            </w:r>
            <w:r w:rsidR="00BE4C55" w:rsidRPr="003A7420">
              <w:rPr>
                <w:iCs/>
              </w:rPr>
              <w:t>s</w:t>
            </w:r>
            <w:r w:rsidRPr="003A7420">
              <w:rPr>
                <w:iCs/>
              </w:rPr>
              <w:t xml:space="preserve"> will automatically make this adjustment based on hours committed to per fortnight (regardless of actual earnings).</w:t>
            </w:r>
          </w:p>
        </w:tc>
      </w:tr>
      <w:tr w:rsidR="004A34B0" w:rsidRPr="00E100FF" w14:paraId="2DC1C703" w14:textId="77777777" w:rsidTr="009212B7">
        <w:tc>
          <w:tcPr>
            <w:tcW w:w="2410" w:type="dxa"/>
            <w:tcBorders>
              <w:right w:val="nil"/>
            </w:tcBorders>
            <w:shd w:val="clear" w:color="auto" w:fill="auto"/>
            <w:vAlign w:val="center"/>
          </w:tcPr>
          <w:p w14:paraId="7D8E6EB3" w14:textId="77777777" w:rsidR="004A34B0" w:rsidRPr="00E100FF" w:rsidRDefault="004A34B0" w:rsidP="009212B7">
            <w:pPr>
              <w:pStyle w:val="guidelinetext"/>
              <w:spacing w:before="60" w:after="60" w:line="240" w:lineRule="auto"/>
              <w:ind w:left="0"/>
            </w:pPr>
            <w:r w:rsidRPr="00E100FF">
              <w:t>Adjustment not made—exemption impacted number required</w:t>
            </w:r>
          </w:p>
        </w:tc>
        <w:tc>
          <w:tcPr>
            <w:tcW w:w="6662" w:type="dxa"/>
            <w:tcBorders>
              <w:left w:val="nil"/>
            </w:tcBorders>
            <w:shd w:val="clear" w:color="auto" w:fill="auto"/>
            <w:vAlign w:val="center"/>
          </w:tcPr>
          <w:p w14:paraId="5C39BAD8" w14:textId="5FB8318B" w:rsidR="004A34B0" w:rsidRPr="00E100FF" w:rsidRDefault="004A34B0" w:rsidP="009212B7">
            <w:pPr>
              <w:pStyle w:val="guidelinetext"/>
              <w:spacing w:before="60" w:after="60" w:line="240" w:lineRule="auto"/>
              <w:ind w:left="0"/>
            </w:pPr>
            <w:r w:rsidRPr="00E100FF">
              <w:t xml:space="preserve">The </w:t>
            </w:r>
            <w:r>
              <w:t>Participant</w:t>
            </w:r>
            <w:r w:rsidRPr="00E100FF">
              <w:t xml:space="preserve"> had an Exemption during the Job Search Period</w:t>
            </w:r>
            <w:r w:rsidR="00D91E17">
              <w:t xml:space="preserve"> or Points Reporting Period</w:t>
            </w:r>
            <w:r w:rsidRPr="00E100FF">
              <w:t xml:space="preserve">. Although the system re calculated their required efforts based on the exemption period, </w:t>
            </w:r>
            <w:r>
              <w:t xml:space="preserve">the </w:t>
            </w:r>
            <w:r w:rsidR="002303BB">
              <w:t xml:space="preserve">Trial </w:t>
            </w:r>
            <w:r>
              <w:t xml:space="preserve">Provider should have made </w:t>
            </w:r>
            <w:r w:rsidRPr="00E100FF">
              <w:t>further adjustment due to the nature of the Exemption.</w:t>
            </w:r>
          </w:p>
        </w:tc>
      </w:tr>
      <w:tr w:rsidR="004A34B0" w:rsidRPr="00E100FF" w14:paraId="03031E4D" w14:textId="77777777" w:rsidTr="009212B7">
        <w:trPr>
          <w:cnfStyle w:val="000000100000" w:firstRow="0" w:lastRow="0" w:firstColumn="0" w:lastColumn="0" w:oddVBand="0" w:evenVBand="0" w:oddHBand="1" w:evenHBand="0" w:firstRowFirstColumn="0" w:firstRowLastColumn="0" w:lastRowFirstColumn="0" w:lastRowLastColumn="0"/>
        </w:trPr>
        <w:tc>
          <w:tcPr>
            <w:tcW w:w="2410" w:type="dxa"/>
            <w:tcBorders>
              <w:right w:val="nil"/>
            </w:tcBorders>
            <w:shd w:val="clear" w:color="auto" w:fill="auto"/>
            <w:vAlign w:val="center"/>
          </w:tcPr>
          <w:p w14:paraId="7DFC900F" w14:textId="77777777" w:rsidR="004A34B0" w:rsidRPr="00E100FF" w:rsidRDefault="004A34B0" w:rsidP="009212B7">
            <w:pPr>
              <w:pStyle w:val="guidelinetext"/>
              <w:spacing w:before="60" w:after="60" w:line="240" w:lineRule="auto"/>
              <w:ind w:left="0"/>
            </w:pPr>
            <w:r w:rsidRPr="00E100FF">
              <w:t>Adjustment not made to number of Job Search efforts required</w:t>
            </w:r>
          </w:p>
        </w:tc>
        <w:tc>
          <w:tcPr>
            <w:tcW w:w="6662" w:type="dxa"/>
            <w:tcBorders>
              <w:left w:val="nil"/>
            </w:tcBorders>
            <w:shd w:val="clear" w:color="auto" w:fill="auto"/>
            <w:vAlign w:val="center"/>
          </w:tcPr>
          <w:p w14:paraId="5D2F84B6" w14:textId="4EBA9E36" w:rsidR="004A34B0" w:rsidRPr="00E100FF" w:rsidRDefault="004A34B0" w:rsidP="00D91E17">
            <w:pPr>
              <w:pStyle w:val="guidelinetext"/>
              <w:spacing w:before="60" w:after="60" w:line="240" w:lineRule="auto"/>
              <w:ind w:left="0"/>
            </w:pPr>
            <w:r>
              <w:t xml:space="preserve">The </w:t>
            </w:r>
            <w:r w:rsidR="002303BB">
              <w:t xml:space="preserve">Trial </w:t>
            </w:r>
            <w:r>
              <w:t>Provider failed to adjust</w:t>
            </w:r>
            <w:r w:rsidRPr="00E100FF">
              <w:t xml:space="preserve"> the </w:t>
            </w:r>
            <w:r>
              <w:t>Participant</w:t>
            </w:r>
            <w:r w:rsidRPr="00E100FF">
              <w:t>’s required Job Search efforts for the Job Search Period</w:t>
            </w:r>
            <w:r w:rsidR="00D91E17">
              <w:t xml:space="preserve"> or failed to adjust the Points Target for the Points Reporting Period</w:t>
            </w:r>
            <w:r w:rsidRPr="00E100FF">
              <w:t>. The result was that the number of required efforts was too high</w:t>
            </w:r>
            <w:r>
              <w:t>,</w:t>
            </w:r>
            <w:r w:rsidRPr="00E100FF">
              <w:t xml:space="preserve"> and</w:t>
            </w:r>
            <w:r>
              <w:t xml:space="preserve"> the </w:t>
            </w:r>
            <w:r w:rsidR="002303BB">
              <w:t xml:space="preserve">Trial </w:t>
            </w:r>
            <w:r>
              <w:t>Provider will makes the adjustment</w:t>
            </w:r>
            <w:r w:rsidRPr="00E100FF">
              <w:t xml:space="preserve"> for the next Job Search Period</w:t>
            </w:r>
            <w:r w:rsidR="00D91E17">
              <w:t xml:space="preserve"> or Points Reporting Period</w:t>
            </w:r>
            <w:r w:rsidRPr="00E100FF">
              <w:t>.</w:t>
            </w:r>
          </w:p>
        </w:tc>
      </w:tr>
      <w:tr w:rsidR="004A34B0" w:rsidRPr="00E100FF" w14:paraId="02E65A60" w14:textId="77777777" w:rsidTr="009212B7">
        <w:tc>
          <w:tcPr>
            <w:tcW w:w="2410" w:type="dxa"/>
            <w:tcBorders>
              <w:right w:val="nil"/>
            </w:tcBorders>
            <w:shd w:val="clear" w:color="auto" w:fill="auto"/>
            <w:vAlign w:val="center"/>
          </w:tcPr>
          <w:p w14:paraId="29AE1DD5" w14:textId="77777777" w:rsidR="004A34B0" w:rsidRPr="00E100FF" w:rsidRDefault="004A34B0" w:rsidP="009212B7">
            <w:pPr>
              <w:pStyle w:val="guidelinetext"/>
              <w:spacing w:before="60" w:after="60" w:line="240" w:lineRule="auto"/>
              <w:ind w:left="0"/>
            </w:pPr>
            <w:r w:rsidRPr="00E100FF">
              <w:t>Job Search efforts were reported manually within Job Search Period</w:t>
            </w:r>
          </w:p>
        </w:tc>
        <w:tc>
          <w:tcPr>
            <w:tcW w:w="6662" w:type="dxa"/>
            <w:tcBorders>
              <w:left w:val="nil"/>
            </w:tcBorders>
            <w:shd w:val="clear" w:color="auto" w:fill="auto"/>
            <w:vAlign w:val="center"/>
          </w:tcPr>
          <w:p w14:paraId="17BB2E27" w14:textId="24E84754" w:rsidR="004A34B0" w:rsidRPr="00E100FF" w:rsidRDefault="004A34B0" w:rsidP="009212B7">
            <w:pPr>
              <w:pStyle w:val="guidelinetext"/>
              <w:spacing w:before="60" w:after="60" w:line="240" w:lineRule="auto"/>
              <w:ind w:left="0"/>
            </w:pPr>
            <w:r w:rsidRPr="00E100FF">
              <w:t xml:space="preserve">The </w:t>
            </w:r>
            <w:r>
              <w:t>Participant</w:t>
            </w:r>
            <w:r w:rsidRPr="00E100FF">
              <w:t xml:space="preserve"> provided their Job Search efforts </w:t>
            </w:r>
            <w:r w:rsidR="00D91E17">
              <w:t xml:space="preserve">or Job Search related tasks </w:t>
            </w:r>
            <w:r w:rsidRPr="00E100FF">
              <w:t>to their Provider during the Job Search Period</w:t>
            </w:r>
            <w:r w:rsidR="00D91E17">
              <w:t xml:space="preserve"> or Points Reporting Period</w:t>
            </w:r>
            <w:r w:rsidRPr="00E100FF">
              <w:t>; however</w:t>
            </w:r>
            <w:r>
              <w:t>, the</w:t>
            </w:r>
            <w:r w:rsidR="002303BB">
              <w:t xml:space="preserve"> Trial</w:t>
            </w:r>
            <w:r>
              <w:t xml:space="preserve"> Provider did not record them</w:t>
            </w:r>
            <w:r w:rsidRPr="00E100FF">
              <w:t xml:space="preserve"> in the Department’s IT System</w:t>
            </w:r>
            <w:r w:rsidR="00BE4C55">
              <w:t>s</w:t>
            </w:r>
            <w:r w:rsidRPr="00E100FF">
              <w:t xml:space="preserve"> before the end of the </w:t>
            </w:r>
            <w:r>
              <w:t>Participant</w:t>
            </w:r>
            <w:r w:rsidRPr="00E100FF">
              <w:t>’s Job Search Period</w:t>
            </w:r>
            <w:r w:rsidR="00D91E17">
              <w:t xml:space="preserve"> or Points Reporting Period</w:t>
            </w:r>
            <w:r w:rsidRPr="00E100FF">
              <w:t>.</w:t>
            </w:r>
          </w:p>
        </w:tc>
      </w:tr>
      <w:tr w:rsidR="004A34B0" w:rsidRPr="00E100FF" w14:paraId="5F53E5BD" w14:textId="77777777" w:rsidTr="009212B7">
        <w:trPr>
          <w:cnfStyle w:val="000000100000" w:firstRow="0" w:lastRow="0" w:firstColumn="0" w:lastColumn="0" w:oddVBand="0" w:evenVBand="0" w:oddHBand="1" w:evenHBand="0" w:firstRowFirstColumn="0" w:firstRowLastColumn="0" w:lastRowFirstColumn="0" w:lastRowLastColumn="0"/>
        </w:trPr>
        <w:tc>
          <w:tcPr>
            <w:tcW w:w="2410" w:type="dxa"/>
            <w:tcBorders>
              <w:right w:val="nil"/>
            </w:tcBorders>
            <w:shd w:val="clear" w:color="auto" w:fill="auto"/>
            <w:vAlign w:val="center"/>
          </w:tcPr>
          <w:p w14:paraId="5A25BDEF" w14:textId="77777777" w:rsidR="004A34B0" w:rsidRPr="00E100FF" w:rsidRDefault="004A34B0" w:rsidP="009212B7">
            <w:pPr>
              <w:pStyle w:val="guidelinetext"/>
              <w:spacing w:before="60" w:after="60" w:line="240" w:lineRule="auto"/>
              <w:ind w:left="0"/>
            </w:pPr>
            <w:r w:rsidRPr="00E100FF">
              <w:t>Job Search efforts were satisfactory</w:t>
            </w:r>
          </w:p>
        </w:tc>
        <w:tc>
          <w:tcPr>
            <w:tcW w:w="6662" w:type="dxa"/>
            <w:tcBorders>
              <w:left w:val="nil"/>
            </w:tcBorders>
            <w:shd w:val="clear" w:color="auto" w:fill="auto"/>
            <w:vAlign w:val="center"/>
          </w:tcPr>
          <w:p w14:paraId="74F46858" w14:textId="530AC655" w:rsidR="004A34B0" w:rsidRPr="00E100FF" w:rsidRDefault="004A34B0" w:rsidP="009212B7">
            <w:pPr>
              <w:pStyle w:val="guidelinetext"/>
              <w:spacing w:before="60" w:after="60" w:line="240" w:lineRule="auto"/>
              <w:ind w:left="0"/>
            </w:pPr>
            <w:r>
              <w:t xml:space="preserve">The </w:t>
            </w:r>
            <w:r w:rsidR="002303BB">
              <w:t xml:space="preserve">Trial </w:t>
            </w:r>
            <w:r>
              <w:t>Provider had assessed that the Participant’s Job Search efforts were</w:t>
            </w:r>
            <w:r w:rsidRPr="00E100FF">
              <w:t xml:space="preserve"> unsatisfactory</w:t>
            </w:r>
            <w:r>
              <w:t xml:space="preserve"> in</w:t>
            </w:r>
            <w:r w:rsidRPr="00E100FF">
              <w:t xml:space="preserve"> quality</w:t>
            </w:r>
            <w:r>
              <w:t>.</w:t>
            </w:r>
            <w:r w:rsidRPr="00E100FF">
              <w:t xml:space="preserve"> Upon review, </w:t>
            </w:r>
            <w:r>
              <w:t xml:space="preserve">the </w:t>
            </w:r>
            <w:r w:rsidR="002303BB">
              <w:t xml:space="preserve">Trial </w:t>
            </w:r>
            <w:r>
              <w:t>Provider</w:t>
            </w:r>
            <w:r w:rsidRPr="00E100FF">
              <w:t xml:space="preserve"> identified that the efforts and quality were satisfactory.</w:t>
            </w:r>
          </w:p>
        </w:tc>
      </w:tr>
    </w:tbl>
    <w:p w14:paraId="3A280230" w14:textId="77777777" w:rsidR="004A34B0" w:rsidRPr="00E100FF" w:rsidRDefault="004A34B0" w:rsidP="004A34B0">
      <w:r w:rsidRPr="00E100FF">
        <w:br w:type="page"/>
      </w:r>
    </w:p>
    <w:tbl>
      <w:tblPr>
        <w:tblStyle w:val="ListTable2"/>
        <w:tblW w:w="9058" w:type="dxa"/>
        <w:tblLook w:val="0420" w:firstRow="1" w:lastRow="0" w:firstColumn="0" w:lastColumn="0" w:noHBand="0" w:noVBand="1"/>
        <w:tblCaption w:val="Manual Demerit Removal options: Job Plan Demerits"/>
        <w:tblDescription w:val="This table replicates and explains the options in the system that providers have to choose from when they manually remove Job Plan Demerits."/>
      </w:tblPr>
      <w:tblGrid>
        <w:gridCol w:w="2749"/>
        <w:gridCol w:w="4468"/>
        <w:gridCol w:w="1841"/>
      </w:tblGrid>
      <w:tr w:rsidR="004A34B0" w:rsidRPr="00E100FF" w14:paraId="1CF8FA0D" w14:textId="77777777" w:rsidTr="009212B7">
        <w:trPr>
          <w:cnfStyle w:val="100000000000" w:firstRow="1" w:lastRow="0" w:firstColumn="0" w:lastColumn="0" w:oddVBand="0" w:evenVBand="0" w:oddHBand="0" w:evenHBand="0" w:firstRowFirstColumn="0" w:firstRowLastColumn="0" w:lastRowFirstColumn="0" w:lastRowLastColumn="0"/>
          <w:tblHeader/>
        </w:trPr>
        <w:tc>
          <w:tcPr>
            <w:tcW w:w="9058" w:type="dxa"/>
            <w:gridSpan w:val="3"/>
            <w:vAlign w:val="center"/>
          </w:tcPr>
          <w:p w14:paraId="2BE8CC79" w14:textId="77777777" w:rsidR="004A34B0" w:rsidRPr="00E100FF" w:rsidRDefault="004A34B0" w:rsidP="009212B7">
            <w:pPr>
              <w:spacing w:after="120"/>
            </w:pPr>
            <w:r w:rsidRPr="00E100FF">
              <w:lastRenderedPageBreak/>
              <w:t>Job Plan Demerits</w:t>
            </w:r>
          </w:p>
        </w:tc>
      </w:tr>
      <w:tr w:rsidR="004A34B0" w:rsidRPr="00E100FF" w14:paraId="3855D2C1" w14:textId="77777777" w:rsidTr="009212B7">
        <w:trPr>
          <w:cnfStyle w:val="000000100000" w:firstRow="0" w:lastRow="0" w:firstColumn="0" w:lastColumn="0" w:oddVBand="0" w:evenVBand="0" w:oddHBand="1" w:evenHBand="0" w:firstRowFirstColumn="0" w:firstRowLastColumn="0" w:lastRowFirstColumn="0" w:lastRowLastColumn="0"/>
        </w:trPr>
        <w:tc>
          <w:tcPr>
            <w:tcW w:w="2101" w:type="dxa"/>
            <w:tcBorders>
              <w:bottom w:val="single" w:sz="4" w:space="0" w:color="666666" w:themeColor="text1" w:themeTint="99"/>
            </w:tcBorders>
            <w:shd w:val="clear" w:color="auto" w:fill="CCCCCC"/>
            <w:vAlign w:val="center"/>
          </w:tcPr>
          <w:p w14:paraId="169D9220" w14:textId="77777777" w:rsidR="004A34B0" w:rsidRPr="00E100FF" w:rsidRDefault="004A34B0" w:rsidP="009212B7">
            <w:pPr>
              <w:spacing w:before="60" w:after="60"/>
              <w:rPr>
                <w:b/>
                <w:bCs/>
              </w:rPr>
            </w:pPr>
            <w:r w:rsidRPr="00E100FF">
              <w:rPr>
                <w:b/>
                <w:bCs/>
              </w:rPr>
              <w:t>Reason</w:t>
            </w:r>
          </w:p>
        </w:tc>
        <w:tc>
          <w:tcPr>
            <w:tcW w:w="4987" w:type="dxa"/>
            <w:tcBorders>
              <w:bottom w:val="single" w:sz="4" w:space="0" w:color="666666" w:themeColor="text1" w:themeTint="99"/>
            </w:tcBorders>
            <w:shd w:val="clear" w:color="auto" w:fill="CCCCCC"/>
            <w:vAlign w:val="center"/>
          </w:tcPr>
          <w:p w14:paraId="35FBA174" w14:textId="77777777" w:rsidR="004A34B0" w:rsidRPr="00E100FF" w:rsidRDefault="004A34B0" w:rsidP="009212B7">
            <w:pPr>
              <w:spacing w:before="60" w:after="60"/>
              <w:rPr>
                <w:b/>
              </w:rPr>
            </w:pPr>
            <w:r w:rsidRPr="00E100FF">
              <w:rPr>
                <w:b/>
              </w:rPr>
              <w:t>Description</w:t>
            </w:r>
          </w:p>
        </w:tc>
        <w:tc>
          <w:tcPr>
            <w:tcW w:w="1965" w:type="dxa"/>
            <w:tcBorders>
              <w:bottom w:val="single" w:sz="4" w:space="0" w:color="666666" w:themeColor="text1" w:themeTint="99"/>
            </w:tcBorders>
            <w:shd w:val="clear" w:color="auto" w:fill="CCCCCC"/>
            <w:vAlign w:val="center"/>
          </w:tcPr>
          <w:p w14:paraId="116DB217" w14:textId="77777777" w:rsidR="004A34B0" w:rsidRPr="00E100FF" w:rsidRDefault="004A34B0" w:rsidP="009212B7">
            <w:pPr>
              <w:spacing w:before="60" w:after="60"/>
              <w:rPr>
                <w:b/>
              </w:rPr>
            </w:pPr>
            <w:r w:rsidRPr="00E100FF">
              <w:rPr>
                <w:b/>
              </w:rPr>
              <w:t>Type of failure</w:t>
            </w:r>
          </w:p>
        </w:tc>
      </w:tr>
      <w:tr w:rsidR="004A34B0" w:rsidRPr="00E100FF" w14:paraId="04A27E10" w14:textId="77777777" w:rsidTr="009212B7">
        <w:tc>
          <w:tcPr>
            <w:tcW w:w="2101" w:type="dxa"/>
            <w:tcBorders>
              <w:right w:val="nil"/>
            </w:tcBorders>
            <w:shd w:val="clear" w:color="auto" w:fill="auto"/>
            <w:vAlign w:val="center"/>
          </w:tcPr>
          <w:p w14:paraId="4F830B02" w14:textId="77777777" w:rsidR="004A34B0" w:rsidRPr="00E100FF" w:rsidRDefault="004A34B0" w:rsidP="009212B7">
            <w:pPr>
              <w:pStyle w:val="guidelinetext"/>
              <w:spacing w:before="60" w:after="60" w:line="240" w:lineRule="auto"/>
              <w:ind w:left="0"/>
            </w:pPr>
            <w:r w:rsidRPr="00E100FF">
              <w:t>Job Plan accepted online—Valid Reason identified</w:t>
            </w:r>
          </w:p>
        </w:tc>
        <w:tc>
          <w:tcPr>
            <w:tcW w:w="4987" w:type="dxa"/>
            <w:tcBorders>
              <w:left w:val="nil"/>
            </w:tcBorders>
            <w:shd w:val="clear" w:color="auto" w:fill="auto"/>
            <w:vAlign w:val="center"/>
          </w:tcPr>
          <w:p w14:paraId="714A1DD8" w14:textId="58741DAD" w:rsidR="004A34B0" w:rsidRPr="00E100FF" w:rsidRDefault="004A34B0" w:rsidP="009212B7">
            <w:pPr>
              <w:pStyle w:val="guidelinetext"/>
              <w:spacing w:before="60" w:after="60" w:line="240" w:lineRule="auto"/>
              <w:ind w:left="0"/>
            </w:pPr>
            <w:r>
              <w:t>The Participant</w:t>
            </w:r>
            <w:r w:rsidRPr="00E100FF">
              <w:t xml:space="preserve"> accepted their Job Plan online, but only after the due date. Upon contact with the </w:t>
            </w:r>
            <w:r>
              <w:t>Participant</w:t>
            </w:r>
            <w:r w:rsidRPr="00E100FF">
              <w:t xml:space="preserve">, </w:t>
            </w:r>
            <w:r>
              <w:t xml:space="preserve">the </w:t>
            </w:r>
            <w:r w:rsidR="002303BB">
              <w:t xml:space="preserve">Trial </w:t>
            </w:r>
            <w:r>
              <w:t>Provider</w:t>
            </w:r>
            <w:r w:rsidRPr="00E100FF">
              <w:t xml:space="preserve"> identified that they </w:t>
            </w:r>
            <w:r>
              <w:t>had</w:t>
            </w:r>
            <w:r w:rsidRPr="00E100FF">
              <w:t xml:space="preserve"> a Valid Reason for not agreeing to the Job Plan within the required timeframe.</w:t>
            </w:r>
          </w:p>
        </w:tc>
        <w:tc>
          <w:tcPr>
            <w:tcW w:w="1965" w:type="dxa"/>
            <w:tcBorders>
              <w:left w:val="nil"/>
            </w:tcBorders>
            <w:shd w:val="clear" w:color="auto" w:fill="auto"/>
            <w:vAlign w:val="center"/>
          </w:tcPr>
          <w:p w14:paraId="4367EAAB" w14:textId="77777777" w:rsidR="004A34B0" w:rsidRPr="00E100FF" w:rsidRDefault="004A34B0" w:rsidP="009212B7">
            <w:pPr>
              <w:pStyle w:val="guidelinetext"/>
              <w:spacing w:before="60" w:after="60" w:line="240" w:lineRule="auto"/>
              <w:ind w:left="0"/>
            </w:pPr>
            <w:r w:rsidRPr="00E100FF">
              <w:t>Job Plan</w:t>
            </w:r>
          </w:p>
        </w:tc>
      </w:tr>
      <w:tr w:rsidR="00755970" w:rsidRPr="00E100FF" w14:paraId="0C330ADE" w14:textId="77777777" w:rsidTr="00755970">
        <w:trPr>
          <w:cnfStyle w:val="000000100000" w:firstRow="0" w:lastRow="0" w:firstColumn="0" w:lastColumn="0" w:oddVBand="0" w:evenVBand="0" w:oddHBand="1" w:evenHBand="0" w:firstRowFirstColumn="0" w:firstRowLastColumn="0" w:lastRowFirstColumn="0" w:lastRowLastColumn="0"/>
        </w:trPr>
        <w:tc>
          <w:tcPr>
            <w:tcW w:w="2101" w:type="dxa"/>
            <w:tcBorders>
              <w:right w:val="nil"/>
            </w:tcBorders>
            <w:shd w:val="clear" w:color="auto" w:fill="auto"/>
            <w:vAlign w:val="center"/>
          </w:tcPr>
          <w:p w14:paraId="68CADA6A" w14:textId="77777777" w:rsidR="004A34B0" w:rsidRPr="00E100FF" w:rsidRDefault="004A34B0" w:rsidP="009212B7">
            <w:pPr>
              <w:pStyle w:val="guidelinetext"/>
              <w:spacing w:before="60" w:after="60" w:line="240" w:lineRule="auto"/>
              <w:ind w:left="0"/>
            </w:pPr>
            <w:r w:rsidRPr="00E100FF">
              <w:t>Job Plan terms unreasonable/inappropriate</w:t>
            </w:r>
          </w:p>
        </w:tc>
        <w:tc>
          <w:tcPr>
            <w:tcW w:w="4987" w:type="dxa"/>
            <w:tcBorders>
              <w:left w:val="nil"/>
            </w:tcBorders>
            <w:shd w:val="clear" w:color="auto" w:fill="auto"/>
            <w:vAlign w:val="center"/>
          </w:tcPr>
          <w:p w14:paraId="492A13F6" w14:textId="13104C92" w:rsidR="004A34B0" w:rsidRPr="001C2F0F" w:rsidRDefault="004A34B0" w:rsidP="001C2F0F">
            <w:pPr>
              <w:pStyle w:val="guidelinetext"/>
              <w:spacing w:before="60" w:after="60" w:line="240" w:lineRule="auto"/>
              <w:ind w:left="0"/>
            </w:pPr>
            <w:r w:rsidRPr="00E100FF">
              <w:t xml:space="preserve">Upon another review of the Job Plan and discussion with the </w:t>
            </w:r>
            <w:r>
              <w:t>Participant</w:t>
            </w:r>
            <w:r w:rsidRPr="00E100FF">
              <w:t xml:space="preserve">, </w:t>
            </w:r>
            <w:r>
              <w:t xml:space="preserve">the </w:t>
            </w:r>
            <w:r w:rsidR="002303BB">
              <w:t xml:space="preserve">Trial </w:t>
            </w:r>
            <w:r>
              <w:t>Provider</w:t>
            </w:r>
            <w:r w:rsidRPr="00E100FF">
              <w:t xml:space="preserve"> identified that the requirements in the Plan are not suitable for </w:t>
            </w:r>
            <w:r>
              <w:t>Participant</w:t>
            </w:r>
            <w:r w:rsidRPr="00E100FF">
              <w:t xml:space="preserve">.  </w:t>
            </w:r>
          </w:p>
        </w:tc>
        <w:tc>
          <w:tcPr>
            <w:tcW w:w="1965" w:type="dxa"/>
            <w:tcBorders>
              <w:left w:val="nil"/>
            </w:tcBorders>
            <w:shd w:val="clear" w:color="auto" w:fill="auto"/>
            <w:vAlign w:val="center"/>
          </w:tcPr>
          <w:p w14:paraId="6E4C9D14" w14:textId="77777777" w:rsidR="004A34B0" w:rsidRPr="00E100FF" w:rsidRDefault="004A34B0" w:rsidP="009212B7">
            <w:pPr>
              <w:pStyle w:val="guidelinetext"/>
              <w:spacing w:before="60" w:after="60" w:line="240" w:lineRule="auto"/>
              <w:ind w:left="0"/>
            </w:pPr>
            <w:r w:rsidRPr="00E100FF">
              <w:t>Job Plan</w:t>
            </w:r>
          </w:p>
        </w:tc>
      </w:tr>
      <w:tr w:rsidR="00755970" w:rsidRPr="00E100FF" w14:paraId="00CDBCAE" w14:textId="77777777" w:rsidTr="00755970">
        <w:tc>
          <w:tcPr>
            <w:tcW w:w="2101" w:type="dxa"/>
            <w:tcBorders>
              <w:right w:val="nil"/>
            </w:tcBorders>
            <w:shd w:val="clear" w:color="auto" w:fill="auto"/>
            <w:vAlign w:val="center"/>
          </w:tcPr>
          <w:p w14:paraId="1D34B134" w14:textId="784DD589" w:rsidR="004A34B0" w:rsidRPr="00E100FF" w:rsidRDefault="004A34B0" w:rsidP="001C2F0F">
            <w:pPr>
              <w:pStyle w:val="guidelinetext"/>
              <w:spacing w:before="60" w:after="60" w:line="240" w:lineRule="auto"/>
              <w:ind w:left="0"/>
            </w:pPr>
            <w:r w:rsidRPr="00E100FF">
              <w:t>Signed Job Plan was returned</w:t>
            </w:r>
          </w:p>
        </w:tc>
        <w:tc>
          <w:tcPr>
            <w:tcW w:w="4987" w:type="dxa"/>
            <w:tcBorders>
              <w:left w:val="nil"/>
            </w:tcBorders>
            <w:shd w:val="clear" w:color="auto" w:fill="auto"/>
            <w:vAlign w:val="center"/>
          </w:tcPr>
          <w:p w14:paraId="097EE778" w14:textId="72D58C25" w:rsidR="004A34B0" w:rsidRPr="00E100FF" w:rsidRDefault="004A34B0" w:rsidP="001C2F0F">
            <w:pPr>
              <w:pStyle w:val="guidelinetext"/>
              <w:spacing w:before="60" w:after="60" w:line="240" w:lineRule="auto"/>
              <w:ind w:left="0"/>
            </w:pPr>
            <w:r w:rsidRPr="00E100FF">
              <w:t xml:space="preserve">An error occurred and the </w:t>
            </w:r>
            <w:r>
              <w:t>Participant</w:t>
            </w:r>
            <w:r w:rsidRPr="00E100FF">
              <w:t xml:space="preserve"> did return their signed hardcopy Job Plan within the required timeframe, however </w:t>
            </w:r>
            <w:r>
              <w:t>the</w:t>
            </w:r>
            <w:r w:rsidR="002303BB">
              <w:t xml:space="preserve"> Trial</w:t>
            </w:r>
            <w:r>
              <w:t xml:space="preserve"> Provider did</w:t>
            </w:r>
            <w:r w:rsidRPr="00E100FF">
              <w:t xml:space="preserve"> </w:t>
            </w:r>
            <w:r>
              <w:t>not record this agreement</w:t>
            </w:r>
            <w:r w:rsidRPr="00E100FF">
              <w:t xml:space="preserve"> in the Department’s IT System</w:t>
            </w:r>
            <w:r w:rsidR="00BE4C55">
              <w:t>s</w:t>
            </w:r>
            <w:r w:rsidRPr="00E100FF">
              <w:t>.</w:t>
            </w:r>
          </w:p>
        </w:tc>
        <w:tc>
          <w:tcPr>
            <w:tcW w:w="1965" w:type="dxa"/>
            <w:tcBorders>
              <w:left w:val="nil"/>
            </w:tcBorders>
            <w:shd w:val="clear" w:color="auto" w:fill="auto"/>
            <w:vAlign w:val="center"/>
          </w:tcPr>
          <w:p w14:paraId="64829652" w14:textId="77777777" w:rsidR="004A34B0" w:rsidRPr="00E100FF" w:rsidRDefault="004A34B0" w:rsidP="009212B7">
            <w:pPr>
              <w:pStyle w:val="guidelinetext"/>
              <w:spacing w:before="60" w:after="60" w:line="240" w:lineRule="auto"/>
              <w:ind w:left="0"/>
            </w:pPr>
            <w:r w:rsidRPr="00E100FF">
              <w:t>Job Plan—where think time granted (hardcopy)</w:t>
            </w:r>
          </w:p>
        </w:tc>
      </w:tr>
      <w:tr w:rsidR="004A34B0" w:rsidRPr="00E100FF" w14:paraId="7B676A6D" w14:textId="77777777" w:rsidTr="009212B7">
        <w:trPr>
          <w:cnfStyle w:val="000000100000" w:firstRow="0" w:lastRow="0" w:firstColumn="0" w:lastColumn="0" w:oddVBand="0" w:evenVBand="0" w:oddHBand="1" w:evenHBand="0" w:firstRowFirstColumn="0" w:firstRowLastColumn="0" w:lastRowFirstColumn="0" w:lastRowLastColumn="0"/>
        </w:trPr>
        <w:tc>
          <w:tcPr>
            <w:tcW w:w="2101" w:type="dxa"/>
            <w:tcBorders>
              <w:right w:val="nil"/>
            </w:tcBorders>
            <w:shd w:val="clear" w:color="auto" w:fill="auto"/>
            <w:vAlign w:val="center"/>
          </w:tcPr>
          <w:p w14:paraId="6FCC2079" w14:textId="6271D74E" w:rsidR="004A34B0" w:rsidRPr="00E100FF" w:rsidRDefault="004A34B0" w:rsidP="009212B7">
            <w:pPr>
              <w:pStyle w:val="guidelinetext"/>
              <w:spacing w:before="60" w:after="60" w:line="240" w:lineRule="auto"/>
              <w:ind w:left="0"/>
            </w:pPr>
            <w:r w:rsidRPr="00E100FF">
              <w:t>Job seeker</w:t>
            </w:r>
            <w:bookmarkStart w:id="267" w:name="_Ref21093649"/>
            <w:r>
              <w:rPr>
                <w:rStyle w:val="FootnoteReference"/>
              </w:rPr>
              <w:footnoteReference w:id="7"/>
            </w:r>
            <w:bookmarkEnd w:id="267"/>
            <w:r w:rsidRPr="00E100FF">
              <w:t xml:space="preserve"> did agree to Job Plan at appointment</w:t>
            </w:r>
          </w:p>
        </w:tc>
        <w:tc>
          <w:tcPr>
            <w:tcW w:w="4987" w:type="dxa"/>
            <w:tcBorders>
              <w:left w:val="nil"/>
            </w:tcBorders>
            <w:shd w:val="clear" w:color="auto" w:fill="auto"/>
            <w:vAlign w:val="center"/>
          </w:tcPr>
          <w:p w14:paraId="0506A3D2" w14:textId="64C57C91" w:rsidR="004A34B0" w:rsidRPr="00E100FF" w:rsidRDefault="004A34B0" w:rsidP="009212B7">
            <w:pPr>
              <w:pStyle w:val="guidelinetext"/>
              <w:spacing w:before="60" w:after="60" w:line="240" w:lineRule="auto"/>
              <w:ind w:left="0"/>
            </w:pPr>
            <w:r w:rsidRPr="00E100FF">
              <w:t xml:space="preserve">An error or misunderstanding occurred and the </w:t>
            </w:r>
            <w:r>
              <w:t>Participant</w:t>
            </w:r>
            <w:r w:rsidRPr="00E100FF">
              <w:t xml:space="preserve"> did actually agree to their Job Plan onsite</w:t>
            </w:r>
            <w:r>
              <w:t>.</w:t>
            </w:r>
            <w:r w:rsidRPr="00E100FF">
              <w:t xml:space="preserve"> </w:t>
            </w:r>
            <w:r>
              <w:t>H</w:t>
            </w:r>
            <w:r w:rsidRPr="00E100FF">
              <w:t>owever</w:t>
            </w:r>
            <w:r>
              <w:t xml:space="preserve">, the </w:t>
            </w:r>
            <w:r w:rsidR="002303BB">
              <w:t xml:space="preserve">Trial </w:t>
            </w:r>
            <w:r>
              <w:t>Provider did not record</w:t>
            </w:r>
            <w:r w:rsidRPr="00E100FF">
              <w:t xml:space="preserve"> this agreement in the Department’s IT System</w:t>
            </w:r>
            <w:r w:rsidR="00BE4C55">
              <w:t>s</w:t>
            </w:r>
            <w:r>
              <w:t>,</w:t>
            </w:r>
            <w:r w:rsidRPr="00E100FF">
              <w:t xml:space="preserve"> and </w:t>
            </w:r>
            <w:r>
              <w:t xml:space="preserve">they used the </w:t>
            </w:r>
            <w:r w:rsidRPr="00E100FF">
              <w:t>compliance framework</w:t>
            </w:r>
            <w:r>
              <w:t xml:space="preserve"> instead</w:t>
            </w:r>
            <w:r w:rsidRPr="00E100FF">
              <w:t>.</w:t>
            </w:r>
          </w:p>
        </w:tc>
        <w:tc>
          <w:tcPr>
            <w:tcW w:w="1965" w:type="dxa"/>
            <w:tcBorders>
              <w:left w:val="nil"/>
            </w:tcBorders>
            <w:shd w:val="clear" w:color="auto" w:fill="auto"/>
            <w:vAlign w:val="center"/>
          </w:tcPr>
          <w:p w14:paraId="6AC7507B" w14:textId="77777777" w:rsidR="004A34B0" w:rsidRPr="00E100FF" w:rsidRDefault="004A34B0" w:rsidP="009212B7">
            <w:pPr>
              <w:pStyle w:val="guidelinetext"/>
              <w:spacing w:before="60" w:after="60" w:line="240" w:lineRule="auto"/>
              <w:ind w:left="0"/>
            </w:pPr>
            <w:r w:rsidRPr="00E100FF">
              <w:t>Job Plan—think time granted (hard copy) or refusal recorded</w:t>
            </w:r>
          </w:p>
        </w:tc>
      </w:tr>
      <w:tr w:rsidR="002204D0" w:rsidRPr="00E100FF" w14:paraId="7D199994" w14:textId="77777777" w:rsidTr="00755970">
        <w:tc>
          <w:tcPr>
            <w:tcW w:w="2101" w:type="dxa"/>
            <w:tcBorders>
              <w:right w:val="nil"/>
            </w:tcBorders>
            <w:shd w:val="clear" w:color="auto" w:fill="auto"/>
            <w:vAlign w:val="center"/>
          </w:tcPr>
          <w:p w14:paraId="496ADF98" w14:textId="6BEEB30A" w:rsidR="004A34B0" w:rsidRPr="00E100FF" w:rsidRDefault="004A34B0" w:rsidP="001C2F0F">
            <w:pPr>
              <w:pStyle w:val="guidelinetext"/>
              <w:spacing w:before="60" w:after="60" w:line="240" w:lineRule="auto"/>
              <w:ind w:left="0"/>
            </w:pPr>
            <w:r w:rsidRPr="00E100FF">
              <w:t>Job seeker</w:t>
            </w:r>
            <w:r>
              <w:fldChar w:fldCharType="begin"/>
            </w:r>
            <w:r>
              <w:instrText xml:space="preserve"> NOTEREF _Ref21093649 \f \h </w:instrText>
            </w:r>
            <w:r>
              <w:fldChar w:fldCharType="separate"/>
            </w:r>
            <w:r w:rsidR="00601873" w:rsidRPr="00601873">
              <w:rPr>
                <w:rStyle w:val="FootnoteReference"/>
              </w:rPr>
              <w:t>6</w:t>
            </w:r>
            <w:r>
              <w:fldChar w:fldCharType="end"/>
            </w:r>
            <w:r w:rsidRPr="00E100FF">
              <w:t xml:space="preserve"> did not refuse to sign Job Plan</w:t>
            </w:r>
          </w:p>
        </w:tc>
        <w:tc>
          <w:tcPr>
            <w:tcW w:w="4987" w:type="dxa"/>
            <w:tcBorders>
              <w:left w:val="nil"/>
            </w:tcBorders>
            <w:shd w:val="clear" w:color="auto" w:fill="auto"/>
            <w:vAlign w:val="center"/>
          </w:tcPr>
          <w:p w14:paraId="241097C6" w14:textId="45F33382" w:rsidR="004A34B0" w:rsidRPr="00E100FF" w:rsidRDefault="004A34B0" w:rsidP="001C2F0F">
            <w:pPr>
              <w:pStyle w:val="guidelinetext"/>
              <w:spacing w:before="60" w:after="60" w:line="240" w:lineRule="auto"/>
              <w:ind w:left="0"/>
            </w:pPr>
            <w:r w:rsidRPr="00E100FF">
              <w:t xml:space="preserve">An error or misunderstanding occurred and the </w:t>
            </w:r>
            <w:r>
              <w:t>Participant</w:t>
            </w:r>
            <w:r w:rsidRPr="00E100FF">
              <w:t xml:space="preserve"> had not refused to agree to their Job Plan onsite. However </w:t>
            </w:r>
            <w:r>
              <w:t xml:space="preserve">the </w:t>
            </w:r>
            <w:r w:rsidR="002303BB">
              <w:t xml:space="preserve">Trial </w:t>
            </w:r>
            <w:r>
              <w:t xml:space="preserve">Provider did not record </w:t>
            </w:r>
            <w:r w:rsidRPr="00E100FF">
              <w:t>their agreement or</w:t>
            </w:r>
            <w:r>
              <w:t xml:space="preserve"> their</w:t>
            </w:r>
            <w:r w:rsidRPr="00E100FF">
              <w:t xml:space="preserve"> request for think time</w:t>
            </w:r>
            <w:r>
              <w:t>, and they used the</w:t>
            </w:r>
            <w:r w:rsidRPr="00E100FF">
              <w:t xml:space="preserve"> compliance framework instead.</w:t>
            </w:r>
          </w:p>
        </w:tc>
        <w:tc>
          <w:tcPr>
            <w:tcW w:w="1965" w:type="dxa"/>
            <w:tcBorders>
              <w:left w:val="nil"/>
            </w:tcBorders>
            <w:shd w:val="clear" w:color="auto" w:fill="auto"/>
            <w:vAlign w:val="center"/>
          </w:tcPr>
          <w:p w14:paraId="2B9B3A55" w14:textId="77777777" w:rsidR="004A34B0" w:rsidRPr="00E100FF" w:rsidRDefault="004A34B0" w:rsidP="009212B7">
            <w:pPr>
              <w:pStyle w:val="guidelinetext"/>
              <w:spacing w:before="60" w:after="60" w:line="240" w:lineRule="auto"/>
              <w:ind w:left="0"/>
            </w:pPr>
            <w:r w:rsidRPr="00E100FF">
              <w:t>Job Plan—refusal</w:t>
            </w:r>
          </w:p>
        </w:tc>
      </w:tr>
    </w:tbl>
    <w:p w14:paraId="579CA9FE" w14:textId="77777777" w:rsidR="00A47723" w:rsidRDefault="00A47723">
      <w:pPr>
        <w:rPr>
          <w:rFonts w:asciiTheme="majorHAnsi" w:eastAsiaTheme="majorEastAsia" w:hAnsiTheme="majorHAnsi" w:cstheme="majorBidi"/>
          <w:color w:val="2E74B5" w:themeColor="accent1" w:themeShade="BF"/>
          <w:sz w:val="26"/>
          <w:szCs w:val="26"/>
        </w:rPr>
      </w:pPr>
      <w:bookmarkStart w:id="268" w:name="_Attachment_F—‘Unable_to_1"/>
      <w:bookmarkStart w:id="269" w:name="_Toc21095892"/>
      <w:bookmarkEnd w:id="268"/>
      <w:r>
        <w:br w:type="page"/>
      </w:r>
    </w:p>
    <w:p w14:paraId="68EDFE3C" w14:textId="685452CF" w:rsidR="004A34B0" w:rsidRPr="00E100FF" w:rsidRDefault="004A34B0" w:rsidP="003A7420">
      <w:pPr>
        <w:pStyle w:val="Heading2"/>
      </w:pPr>
      <w:bookmarkStart w:id="270" w:name="_Attachment_G—‘Unable_to"/>
      <w:bookmarkStart w:id="271" w:name="_Toc22128459"/>
      <w:bookmarkStart w:id="272" w:name="_Toc83903625"/>
      <w:bookmarkEnd w:id="270"/>
      <w:r w:rsidRPr="00E100FF">
        <w:lastRenderedPageBreak/>
        <w:t xml:space="preserve">Attachment </w:t>
      </w:r>
      <w:r w:rsidR="00697F74">
        <w:t>G</w:t>
      </w:r>
      <w:r w:rsidRPr="00E100FF">
        <w:t xml:space="preserve">—‘Unable to </w:t>
      </w:r>
      <w:r w:rsidR="004B1FEA">
        <w:t>Reengage</w:t>
      </w:r>
      <w:r w:rsidRPr="00E100FF">
        <w:t xml:space="preserve"> Within 2 Business Days’ reason options</w:t>
      </w:r>
      <w:bookmarkEnd w:id="269"/>
      <w:bookmarkEnd w:id="271"/>
      <w:bookmarkEnd w:id="272"/>
    </w:p>
    <w:tbl>
      <w:tblPr>
        <w:tblStyle w:val="ListTable2"/>
        <w:tblW w:w="0" w:type="auto"/>
        <w:tblLook w:val="0620" w:firstRow="1" w:lastRow="0" w:firstColumn="0" w:lastColumn="0" w:noHBand="1" w:noVBand="1"/>
        <w:tblCaption w:val="'Unable to Re-engage Within 2 Business Days' reason options"/>
        <w:tblDescription w:val="This table lists all of the system drop-downs that are available to a Provider when they record 'Unable to Re-engage Within 2 Business Days' against a requirement in the Department's IT System."/>
      </w:tblPr>
      <w:tblGrid>
        <w:gridCol w:w="2450"/>
        <w:gridCol w:w="6881"/>
      </w:tblGrid>
      <w:tr w:rsidR="004A34B0" w:rsidRPr="00E100FF" w14:paraId="4A693BFD" w14:textId="77777777" w:rsidTr="001C2F0F">
        <w:trPr>
          <w:cnfStyle w:val="100000000000" w:firstRow="1" w:lastRow="0" w:firstColumn="0" w:lastColumn="0" w:oddVBand="0" w:evenVBand="0" w:oddHBand="0" w:evenHBand="0" w:firstRowFirstColumn="0" w:firstRowLastColumn="0" w:lastRowFirstColumn="0" w:lastRowLastColumn="0"/>
          <w:tblHeader/>
        </w:trPr>
        <w:tc>
          <w:tcPr>
            <w:tcW w:w="9016" w:type="dxa"/>
            <w:gridSpan w:val="2"/>
          </w:tcPr>
          <w:p w14:paraId="0D3F2488" w14:textId="2755FFAB" w:rsidR="004A34B0" w:rsidRPr="001C2F0F" w:rsidRDefault="004A34B0" w:rsidP="001C2F0F">
            <w:pPr>
              <w:spacing w:after="120"/>
            </w:pPr>
            <w:r w:rsidRPr="00E100FF">
              <w:t xml:space="preserve">‘Unable to </w:t>
            </w:r>
            <w:r w:rsidR="004B1FEA">
              <w:t>Reengage</w:t>
            </w:r>
            <w:r w:rsidRPr="00E100FF">
              <w:t xml:space="preserve"> within 2 </w:t>
            </w:r>
            <w:r>
              <w:t>Business Day</w:t>
            </w:r>
            <w:r w:rsidRPr="00E100FF">
              <w:t>s’</w:t>
            </w:r>
          </w:p>
        </w:tc>
      </w:tr>
      <w:tr w:rsidR="004A34B0" w:rsidRPr="00E100FF" w14:paraId="760021EA" w14:textId="77777777" w:rsidTr="007C619A">
        <w:tc>
          <w:tcPr>
            <w:tcW w:w="0" w:type="dxa"/>
          </w:tcPr>
          <w:p w14:paraId="422F36CC" w14:textId="56EC85D0" w:rsidR="004A34B0" w:rsidRPr="00E100FF" w:rsidRDefault="004A34B0" w:rsidP="001C2F0F">
            <w:pPr>
              <w:pStyle w:val="guidelinetext"/>
              <w:numPr>
                <w:ilvl w:val="0"/>
                <w:numId w:val="101"/>
              </w:numPr>
              <w:spacing w:before="60" w:after="60" w:line="240" w:lineRule="auto"/>
              <w:ind w:left="284" w:hanging="284"/>
            </w:pPr>
            <w:r w:rsidRPr="00E100FF">
              <w:t>Caring/family duties that were unexpected impacts attendance</w:t>
            </w:r>
          </w:p>
          <w:p w14:paraId="2855FA71" w14:textId="77777777" w:rsidR="004A34B0" w:rsidRPr="00E100FF" w:rsidRDefault="004A34B0" w:rsidP="004A34B0">
            <w:pPr>
              <w:pStyle w:val="guidelinetext"/>
              <w:numPr>
                <w:ilvl w:val="0"/>
                <w:numId w:val="101"/>
              </w:numPr>
              <w:spacing w:before="60" w:after="60" w:line="240" w:lineRule="auto"/>
              <w:ind w:left="284" w:hanging="284"/>
            </w:pPr>
            <w:r w:rsidRPr="00E100FF">
              <w:t>Cultural business over next two business days impacts attendance</w:t>
            </w:r>
          </w:p>
          <w:p w14:paraId="05757BB9" w14:textId="77777777" w:rsidR="004A34B0" w:rsidRPr="00E100FF" w:rsidRDefault="004A34B0" w:rsidP="001C2F0F">
            <w:pPr>
              <w:pStyle w:val="guidelinetext"/>
              <w:numPr>
                <w:ilvl w:val="0"/>
                <w:numId w:val="101"/>
              </w:numPr>
              <w:spacing w:before="60" w:after="60" w:line="240" w:lineRule="auto"/>
              <w:ind w:left="284" w:hanging="284"/>
            </w:pPr>
            <w:r w:rsidRPr="00E100FF">
              <w:t>Full-Time Activity/Training impacts attendance</w:t>
            </w:r>
          </w:p>
          <w:p w14:paraId="0718244E" w14:textId="77777777" w:rsidR="004A34B0" w:rsidRPr="00E100FF" w:rsidRDefault="004A34B0" w:rsidP="001C2F0F">
            <w:pPr>
              <w:pStyle w:val="guidelinetext"/>
              <w:numPr>
                <w:ilvl w:val="0"/>
                <w:numId w:val="101"/>
              </w:numPr>
              <w:spacing w:before="60" w:after="60" w:line="240" w:lineRule="auto"/>
              <w:ind w:left="284" w:hanging="284"/>
            </w:pPr>
            <w:r w:rsidRPr="00E100FF">
              <w:t>Housing instability/emergency impacts attendance</w:t>
            </w:r>
          </w:p>
          <w:p w14:paraId="44356B60" w14:textId="530130CD" w:rsidR="004A34B0" w:rsidRPr="00E100FF" w:rsidRDefault="004A34B0" w:rsidP="001C2F0F">
            <w:pPr>
              <w:pStyle w:val="guidelinetext"/>
              <w:numPr>
                <w:ilvl w:val="0"/>
                <w:numId w:val="101"/>
              </w:numPr>
              <w:spacing w:before="60" w:after="60" w:line="240" w:lineRule="auto"/>
              <w:ind w:left="284" w:hanging="284"/>
            </w:pPr>
            <w:r w:rsidRPr="00E100FF">
              <w:t>Legal requirements impact attendance</w:t>
            </w:r>
          </w:p>
        </w:tc>
        <w:tc>
          <w:tcPr>
            <w:tcW w:w="0" w:type="dxa"/>
          </w:tcPr>
          <w:p w14:paraId="50650DB4" w14:textId="55F7DABC" w:rsidR="004A34B0" w:rsidRPr="00E100FF" w:rsidRDefault="004A34B0" w:rsidP="004A34B0">
            <w:pPr>
              <w:pStyle w:val="guidelinetext"/>
              <w:numPr>
                <w:ilvl w:val="0"/>
                <w:numId w:val="101"/>
              </w:numPr>
              <w:spacing w:before="60" w:after="60" w:line="240" w:lineRule="auto"/>
              <w:ind w:left="284" w:hanging="284"/>
            </w:pPr>
            <w:r w:rsidRPr="00E100FF">
              <w:t>Local issue/natural disaster impacts attendance</w:t>
            </w:r>
          </w:p>
          <w:p w14:paraId="4FCB8556" w14:textId="2D276DF5" w:rsidR="004A34B0" w:rsidRPr="00E100FF" w:rsidRDefault="004A34B0" w:rsidP="004A34B0">
            <w:pPr>
              <w:pStyle w:val="guidelinetext"/>
              <w:numPr>
                <w:ilvl w:val="0"/>
                <w:numId w:val="101"/>
              </w:numPr>
              <w:spacing w:before="60" w:after="60" w:line="240" w:lineRule="auto"/>
              <w:ind w:left="284" w:hanging="284"/>
            </w:pPr>
            <w:r w:rsidRPr="00E100FF">
              <w:t>Major personal crisis affecting job seeker</w:t>
            </w:r>
            <w:r>
              <w:rPr>
                <w:rStyle w:val="FootnoteReference"/>
              </w:rPr>
              <w:footnoteReference w:id="8"/>
            </w:r>
            <w:r w:rsidRPr="00E100FF">
              <w:t xml:space="preserve"> impacts attendance</w:t>
            </w:r>
          </w:p>
          <w:p w14:paraId="4DC71101" w14:textId="77777777" w:rsidR="004A34B0" w:rsidRPr="00E100FF" w:rsidRDefault="004A34B0" w:rsidP="004A34B0">
            <w:pPr>
              <w:pStyle w:val="guidelinetext"/>
              <w:numPr>
                <w:ilvl w:val="0"/>
                <w:numId w:val="101"/>
              </w:numPr>
              <w:spacing w:before="60" w:after="60" w:line="240" w:lineRule="auto"/>
              <w:ind w:left="284" w:hanging="284"/>
            </w:pPr>
            <w:r w:rsidRPr="00E100FF">
              <w:t>Medical/health issue over next two days impacts attendance</w:t>
            </w:r>
          </w:p>
          <w:p w14:paraId="68E42841" w14:textId="77777777" w:rsidR="004A34B0" w:rsidRPr="00E100FF" w:rsidRDefault="004A34B0" w:rsidP="004A34B0">
            <w:pPr>
              <w:pStyle w:val="guidelinetext"/>
              <w:numPr>
                <w:ilvl w:val="0"/>
                <w:numId w:val="101"/>
              </w:numPr>
              <w:spacing w:before="60" w:after="60" w:line="240" w:lineRule="auto"/>
              <w:ind w:left="284" w:hanging="284"/>
            </w:pPr>
            <w:r w:rsidRPr="00E100FF">
              <w:t>Travel/transport</w:t>
            </w:r>
            <w:r>
              <w:t>–</w:t>
            </w:r>
            <w:r w:rsidRPr="00E100FF">
              <w:t>exceptional issue impacts attendance</w:t>
            </w:r>
          </w:p>
          <w:p w14:paraId="13E93E1A" w14:textId="77777777" w:rsidR="004A34B0" w:rsidRPr="00E100FF" w:rsidRDefault="004A34B0" w:rsidP="001C2F0F">
            <w:pPr>
              <w:pStyle w:val="guidelinetext"/>
              <w:numPr>
                <w:ilvl w:val="0"/>
                <w:numId w:val="101"/>
              </w:numPr>
              <w:spacing w:before="60" w:after="60" w:line="240" w:lineRule="auto"/>
              <w:ind w:left="284" w:hanging="284"/>
            </w:pPr>
            <w:r w:rsidRPr="00E100FF">
              <w:t>Working over next two business days</w:t>
            </w:r>
          </w:p>
        </w:tc>
      </w:tr>
    </w:tbl>
    <w:p w14:paraId="2B90C5B4" w14:textId="77777777" w:rsidR="002A14EB" w:rsidRDefault="002A14EB">
      <w:pPr>
        <w:rPr>
          <w:rFonts w:asciiTheme="majorHAnsi" w:eastAsiaTheme="majorEastAsia" w:hAnsiTheme="majorHAnsi" w:cstheme="majorBidi"/>
          <w:color w:val="2E74B5" w:themeColor="accent1" w:themeShade="BF"/>
          <w:sz w:val="26"/>
          <w:szCs w:val="26"/>
        </w:rPr>
      </w:pPr>
      <w:bookmarkStart w:id="273" w:name="_Attachment_K—‘Re-engagement_Not"/>
      <w:bookmarkStart w:id="274" w:name="_Attachment_G—‘Re-engagement_Not"/>
      <w:bookmarkStart w:id="275" w:name="_Attachment_G—‘Re‑engagement_Not"/>
      <w:bookmarkStart w:id="276" w:name="_Toc18330886"/>
      <w:bookmarkStart w:id="277" w:name="_Toc21095893"/>
      <w:bookmarkStart w:id="278" w:name="_Toc22128460"/>
      <w:bookmarkEnd w:id="273"/>
      <w:bookmarkEnd w:id="274"/>
      <w:bookmarkEnd w:id="275"/>
      <w:r>
        <w:br w:type="page"/>
      </w:r>
    </w:p>
    <w:p w14:paraId="4CCC7E23" w14:textId="05F9BD33" w:rsidR="004A34B0" w:rsidRPr="00E100FF" w:rsidRDefault="004A34B0" w:rsidP="004A34B0">
      <w:pPr>
        <w:pStyle w:val="Heading2"/>
      </w:pPr>
      <w:bookmarkStart w:id="279" w:name="_Attachment_H—‘Reengagement_Not"/>
      <w:bookmarkStart w:id="280" w:name="_Toc83903626"/>
      <w:bookmarkEnd w:id="279"/>
      <w:r w:rsidRPr="00E100FF">
        <w:lastRenderedPageBreak/>
        <w:t xml:space="preserve">Attachment </w:t>
      </w:r>
      <w:bookmarkEnd w:id="276"/>
      <w:r w:rsidR="00697F74">
        <w:t>H</w:t>
      </w:r>
      <w:r w:rsidRPr="00E100FF">
        <w:t>—‘</w:t>
      </w:r>
      <w:r>
        <w:t>Reengagement</w:t>
      </w:r>
      <w:r w:rsidRPr="00E100FF">
        <w:t xml:space="preserve"> Not Required’ reason options</w:t>
      </w:r>
      <w:bookmarkEnd w:id="277"/>
      <w:bookmarkEnd w:id="278"/>
      <w:bookmarkEnd w:id="280"/>
    </w:p>
    <w:p w14:paraId="5C0FDBDB" w14:textId="5D076F58" w:rsidR="004A34B0" w:rsidRPr="00E100FF" w:rsidRDefault="004A34B0" w:rsidP="004A34B0">
      <w:pPr>
        <w:pStyle w:val="guidelinetext"/>
        <w:ind w:left="0"/>
      </w:pPr>
      <w:r w:rsidRPr="00E100FF">
        <w:t xml:space="preserve">The following table describes the options </w:t>
      </w:r>
      <w:r w:rsidR="007F0A30" w:rsidRPr="007F0A30">
        <w:t xml:space="preserve">Trial </w:t>
      </w:r>
      <w:r w:rsidRPr="00E100FF">
        <w:t xml:space="preserve">Providers have to record the reason a </w:t>
      </w:r>
      <w:r>
        <w:t>Re</w:t>
      </w:r>
      <w:r>
        <w:rPr>
          <w:rFonts w:ascii="Cambria Math" w:hAnsi="Cambria Math" w:cs="Cambria Math"/>
        </w:rPr>
        <w:t>‑</w:t>
      </w:r>
      <w:r>
        <w:t>engagement</w:t>
      </w:r>
      <w:r w:rsidRPr="00E100FF">
        <w:t xml:space="preserve"> is Not Required. The table also indicates which requirements each of the options can be recorded against.</w:t>
      </w:r>
    </w:p>
    <w:tbl>
      <w:tblPr>
        <w:tblStyle w:val="TableGrid"/>
        <w:tblW w:w="0" w:type="auto"/>
        <w:tblLook w:val="04A0" w:firstRow="1" w:lastRow="0" w:firstColumn="1" w:lastColumn="0" w:noHBand="0" w:noVBand="1"/>
        <w:tblDescription w:val="This is a table that lists all the reasons why a Provider would manually remove a Demerit from a job seeker's record. This will assist providers in selecting a reason when manually removing demerits."/>
      </w:tblPr>
      <w:tblGrid>
        <w:gridCol w:w="2263"/>
        <w:gridCol w:w="1502"/>
        <w:gridCol w:w="1304"/>
        <w:gridCol w:w="1474"/>
        <w:gridCol w:w="1332"/>
        <w:gridCol w:w="1304"/>
      </w:tblGrid>
      <w:tr w:rsidR="00755970" w:rsidRPr="00E100FF" w14:paraId="43B6EFD3" w14:textId="77777777" w:rsidTr="00697F74">
        <w:trPr>
          <w:tblHeader/>
        </w:trPr>
        <w:tc>
          <w:tcPr>
            <w:tcW w:w="2263" w:type="dxa"/>
            <w:tcBorders>
              <w:bottom w:val="single" w:sz="4" w:space="0" w:color="auto"/>
            </w:tcBorders>
            <w:shd w:val="clear" w:color="auto" w:fill="CCCCCC"/>
            <w:vAlign w:val="center"/>
          </w:tcPr>
          <w:p w14:paraId="677243E9" w14:textId="77777777" w:rsidR="004A34B0" w:rsidRPr="00E100FF" w:rsidRDefault="004A34B0" w:rsidP="009212B7">
            <w:pPr>
              <w:pStyle w:val="guidelinetext"/>
              <w:spacing w:before="40" w:after="40"/>
              <w:ind w:left="0"/>
              <w:rPr>
                <w:b/>
              </w:rPr>
            </w:pPr>
            <w:r w:rsidRPr="00E100FF">
              <w:rPr>
                <w:b/>
              </w:rPr>
              <w:t>Reason</w:t>
            </w:r>
          </w:p>
        </w:tc>
        <w:tc>
          <w:tcPr>
            <w:tcW w:w="1502" w:type="dxa"/>
            <w:tcBorders>
              <w:bottom w:val="single" w:sz="4" w:space="0" w:color="auto"/>
            </w:tcBorders>
            <w:shd w:val="clear" w:color="auto" w:fill="CCCCCC"/>
            <w:vAlign w:val="center"/>
          </w:tcPr>
          <w:p w14:paraId="25A43C4E" w14:textId="77777777" w:rsidR="004A34B0" w:rsidRPr="00E100FF" w:rsidRDefault="004A34B0" w:rsidP="009212B7">
            <w:pPr>
              <w:pStyle w:val="guidelinetext"/>
              <w:spacing w:before="40" w:after="40"/>
              <w:ind w:left="0"/>
              <w:rPr>
                <w:b/>
              </w:rPr>
            </w:pPr>
            <w:r w:rsidRPr="00E100FF">
              <w:rPr>
                <w:b/>
              </w:rPr>
              <w:t>Appointment (Provider or third party)</w:t>
            </w:r>
          </w:p>
        </w:tc>
        <w:tc>
          <w:tcPr>
            <w:tcW w:w="1304" w:type="dxa"/>
            <w:tcBorders>
              <w:bottom w:val="single" w:sz="4" w:space="0" w:color="auto"/>
            </w:tcBorders>
            <w:shd w:val="clear" w:color="auto" w:fill="CCCCCC"/>
            <w:vAlign w:val="center"/>
          </w:tcPr>
          <w:p w14:paraId="28AA3D13" w14:textId="77777777" w:rsidR="004A34B0" w:rsidRPr="00E100FF" w:rsidRDefault="004A34B0" w:rsidP="009212B7">
            <w:pPr>
              <w:pStyle w:val="guidelinetext"/>
              <w:spacing w:before="40" w:after="40"/>
              <w:ind w:left="0"/>
              <w:rPr>
                <w:b/>
              </w:rPr>
            </w:pPr>
            <w:r w:rsidRPr="00E100FF">
              <w:rPr>
                <w:b/>
              </w:rPr>
              <w:t>Activity</w:t>
            </w:r>
          </w:p>
        </w:tc>
        <w:tc>
          <w:tcPr>
            <w:tcW w:w="1474" w:type="dxa"/>
            <w:tcBorders>
              <w:bottom w:val="single" w:sz="4" w:space="0" w:color="auto"/>
            </w:tcBorders>
            <w:shd w:val="clear" w:color="auto" w:fill="CCCCCC"/>
            <w:vAlign w:val="center"/>
          </w:tcPr>
          <w:p w14:paraId="25F5D958" w14:textId="221FA2D7" w:rsidR="004A34B0" w:rsidRPr="006E4741" w:rsidRDefault="004A34B0" w:rsidP="006E4741">
            <w:pPr>
              <w:pStyle w:val="guidelinetext"/>
              <w:spacing w:before="40" w:after="40"/>
              <w:ind w:left="0"/>
              <w:rPr>
                <w:b/>
              </w:rPr>
            </w:pPr>
            <w:r w:rsidRPr="00E100FF">
              <w:rPr>
                <w:b/>
              </w:rPr>
              <w:t>Job interview</w:t>
            </w:r>
          </w:p>
        </w:tc>
        <w:tc>
          <w:tcPr>
            <w:tcW w:w="1332" w:type="dxa"/>
            <w:tcBorders>
              <w:bottom w:val="single" w:sz="4" w:space="0" w:color="auto"/>
            </w:tcBorders>
            <w:shd w:val="clear" w:color="auto" w:fill="CCCCCC"/>
            <w:vAlign w:val="center"/>
          </w:tcPr>
          <w:p w14:paraId="639FDDD5" w14:textId="32B6E474" w:rsidR="004A34B0" w:rsidRPr="006E4741" w:rsidRDefault="004A34B0" w:rsidP="006E4741">
            <w:pPr>
              <w:pStyle w:val="guidelinetext"/>
              <w:spacing w:before="40" w:after="40"/>
              <w:ind w:left="0"/>
              <w:rPr>
                <w:b/>
              </w:rPr>
            </w:pPr>
            <w:r w:rsidRPr="006E4741">
              <w:rPr>
                <w:b/>
              </w:rPr>
              <w:t xml:space="preserve">Job </w:t>
            </w:r>
            <w:r w:rsidRPr="00E100FF">
              <w:rPr>
                <w:b/>
              </w:rPr>
              <w:t>Plan</w:t>
            </w:r>
          </w:p>
        </w:tc>
        <w:tc>
          <w:tcPr>
            <w:tcW w:w="1304" w:type="dxa"/>
            <w:tcBorders>
              <w:bottom w:val="single" w:sz="4" w:space="0" w:color="auto"/>
            </w:tcBorders>
            <w:shd w:val="clear" w:color="auto" w:fill="CCCCCC"/>
            <w:vAlign w:val="center"/>
          </w:tcPr>
          <w:p w14:paraId="070E1E8E" w14:textId="77777777" w:rsidR="004A34B0" w:rsidRPr="00E100FF" w:rsidRDefault="004A34B0" w:rsidP="009212B7">
            <w:pPr>
              <w:pStyle w:val="guidelinetext"/>
              <w:spacing w:before="40" w:after="40"/>
              <w:ind w:left="0"/>
              <w:rPr>
                <w:b/>
              </w:rPr>
            </w:pPr>
            <w:r w:rsidRPr="00E100FF">
              <w:rPr>
                <w:b/>
              </w:rPr>
              <w:t>Job referral</w:t>
            </w:r>
          </w:p>
        </w:tc>
      </w:tr>
      <w:tr w:rsidR="0068435B" w:rsidRPr="00E100FF" w14:paraId="3274A592" w14:textId="77777777" w:rsidTr="00697F74">
        <w:tc>
          <w:tcPr>
            <w:tcW w:w="2263" w:type="dxa"/>
            <w:tcBorders>
              <w:bottom w:val="nil"/>
            </w:tcBorders>
            <w:vAlign w:val="center"/>
          </w:tcPr>
          <w:p w14:paraId="5C1B3B01" w14:textId="42BB930D" w:rsidR="004A34B0" w:rsidRPr="00E100FF" w:rsidRDefault="004A34B0" w:rsidP="006E4741">
            <w:pPr>
              <w:pStyle w:val="guidelinetext"/>
              <w:spacing w:before="40" w:after="40"/>
              <w:ind w:left="0"/>
            </w:pPr>
            <w:r>
              <w:t>Re</w:t>
            </w:r>
            <w:r>
              <w:rPr>
                <w:rFonts w:ascii="Cambria Math" w:hAnsi="Cambria Math" w:cs="Cambria Math"/>
              </w:rPr>
              <w:t>‑</w:t>
            </w:r>
            <w:r>
              <w:t>engagement</w:t>
            </w:r>
            <w:r w:rsidRPr="00E100FF">
              <w:t xml:space="preserve"> not required—</w:t>
            </w:r>
            <w:r>
              <w:t>non</w:t>
            </w:r>
            <w:r>
              <w:rPr>
                <w:rFonts w:ascii="Cambria Math" w:hAnsi="Cambria Math" w:cs="Cambria Math"/>
              </w:rPr>
              <w:t>‑</w:t>
            </w:r>
            <w:r>
              <w:t>compliance</w:t>
            </w:r>
            <w:r w:rsidRPr="00E100FF">
              <w:t xml:space="preserve"> discussed</w:t>
            </w:r>
          </w:p>
        </w:tc>
        <w:tc>
          <w:tcPr>
            <w:tcW w:w="1502" w:type="dxa"/>
            <w:tcBorders>
              <w:bottom w:val="nil"/>
            </w:tcBorders>
            <w:vAlign w:val="center"/>
          </w:tcPr>
          <w:p w14:paraId="1BB38EE6" w14:textId="31052C5F" w:rsidR="004A34B0" w:rsidRPr="00E100FF" w:rsidRDefault="004A34B0" w:rsidP="006E4741">
            <w:pPr>
              <w:pStyle w:val="guidelinetext"/>
              <w:spacing w:before="40" w:after="40"/>
              <w:ind w:left="0"/>
              <w:jc w:val="center"/>
            </w:pPr>
            <w:r w:rsidRPr="00E100FF">
              <w:rPr>
                <w:noProof/>
                <w:lang w:eastAsia="en-AU"/>
              </w:rPr>
              <w:drawing>
                <wp:inline distT="0" distB="0" distL="0" distR="0" wp14:anchorId="11D57017" wp14:editId="4439DCF3">
                  <wp:extent cx="247650" cy="247650"/>
                  <wp:effectExtent l="0" t="0" r="0" b="0"/>
                  <wp:docPr id="227" name="Picture 227"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304" w:type="dxa"/>
            <w:tcBorders>
              <w:bottom w:val="nil"/>
            </w:tcBorders>
            <w:vAlign w:val="center"/>
          </w:tcPr>
          <w:p w14:paraId="527DD8DB" w14:textId="77777777" w:rsidR="004A34B0" w:rsidRPr="00E100FF" w:rsidRDefault="004A34B0" w:rsidP="009212B7">
            <w:pPr>
              <w:pStyle w:val="guidelinetext"/>
              <w:spacing w:before="40" w:after="40"/>
              <w:ind w:left="0"/>
              <w:jc w:val="center"/>
            </w:pPr>
            <w:r w:rsidRPr="00E100FF">
              <w:rPr>
                <w:noProof/>
                <w:lang w:eastAsia="en-AU"/>
              </w:rPr>
              <w:drawing>
                <wp:inline distT="0" distB="0" distL="0" distR="0" wp14:anchorId="7ADE31C3" wp14:editId="3927FDBA">
                  <wp:extent cx="247650" cy="247650"/>
                  <wp:effectExtent l="0" t="0" r="0" b="0"/>
                  <wp:docPr id="228" name="Picture 228"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474" w:type="dxa"/>
            <w:tcBorders>
              <w:bottom w:val="nil"/>
            </w:tcBorders>
            <w:vAlign w:val="center"/>
          </w:tcPr>
          <w:p w14:paraId="40F53874" w14:textId="77777777" w:rsidR="004A34B0" w:rsidRPr="00E100FF" w:rsidRDefault="004A34B0" w:rsidP="009212B7">
            <w:pPr>
              <w:pStyle w:val="guidelinetext"/>
              <w:spacing w:before="40" w:after="40"/>
              <w:ind w:left="0"/>
              <w:jc w:val="center"/>
            </w:pPr>
            <w:r w:rsidRPr="00E100FF">
              <w:rPr>
                <w:noProof/>
                <w:lang w:eastAsia="en-AU"/>
              </w:rPr>
              <w:drawing>
                <wp:inline distT="0" distB="0" distL="0" distR="0" wp14:anchorId="4E3D9406" wp14:editId="2B6480A6">
                  <wp:extent cx="247650" cy="247650"/>
                  <wp:effectExtent l="0" t="0" r="0" b="0"/>
                  <wp:docPr id="229" name="Picture 229"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332" w:type="dxa"/>
            <w:tcBorders>
              <w:bottom w:val="nil"/>
            </w:tcBorders>
            <w:vAlign w:val="center"/>
          </w:tcPr>
          <w:p w14:paraId="1A838D63" w14:textId="77777777" w:rsidR="004A34B0" w:rsidRPr="00E100FF" w:rsidRDefault="004A34B0" w:rsidP="009212B7">
            <w:pPr>
              <w:pStyle w:val="guidelinetext"/>
              <w:spacing w:before="40" w:after="40"/>
              <w:ind w:left="0"/>
              <w:jc w:val="center"/>
            </w:pPr>
          </w:p>
        </w:tc>
        <w:tc>
          <w:tcPr>
            <w:tcW w:w="1304" w:type="dxa"/>
            <w:tcBorders>
              <w:bottom w:val="nil"/>
            </w:tcBorders>
            <w:vAlign w:val="center"/>
          </w:tcPr>
          <w:p w14:paraId="43D3E13C" w14:textId="77777777" w:rsidR="004A34B0" w:rsidRPr="00E100FF" w:rsidRDefault="004A34B0" w:rsidP="009212B7">
            <w:pPr>
              <w:pStyle w:val="guidelinetext"/>
              <w:spacing w:before="40" w:after="40"/>
              <w:ind w:left="0"/>
              <w:jc w:val="center"/>
            </w:pPr>
            <w:r w:rsidRPr="00E100FF">
              <w:rPr>
                <w:noProof/>
                <w:lang w:eastAsia="en-AU"/>
              </w:rPr>
              <w:drawing>
                <wp:inline distT="0" distB="0" distL="0" distR="0" wp14:anchorId="49A82B4F" wp14:editId="539248B8">
                  <wp:extent cx="247650" cy="247650"/>
                  <wp:effectExtent l="0" t="0" r="0" b="0"/>
                  <wp:docPr id="230" name="Picture 230"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r>
      <w:tr w:rsidR="00755970" w:rsidRPr="00E100FF" w14:paraId="1C945EB2" w14:textId="77777777" w:rsidTr="00697F74">
        <w:tc>
          <w:tcPr>
            <w:tcW w:w="2263" w:type="dxa"/>
            <w:tcBorders>
              <w:top w:val="nil"/>
              <w:bottom w:val="nil"/>
            </w:tcBorders>
            <w:shd w:val="clear" w:color="auto" w:fill="EDEDED" w:themeFill="accent3" w:themeFillTint="33"/>
            <w:vAlign w:val="center"/>
          </w:tcPr>
          <w:p w14:paraId="4000A5A9" w14:textId="2E83F967" w:rsidR="004A34B0" w:rsidRPr="00E100FF" w:rsidRDefault="004A34B0" w:rsidP="006E4741">
            <w:pPr>
              <w:pStyle w:val="guidelinetext"/>
              <w:spacing w:before="40" w:after="40"/>
              <w:ind w:left="0"/>
            </w:pPr>
            <w:r w:rsidRPr="00E100FF">
              <w:t xml:space="preserve">Outreach/ Part-time site impacts </w:t>
            </w:r>
            <w:r>
              <w:t>re</w:t>
            </w:r>
            <w:r>
              <w:rPr>
                <w:rFonts w:ascii="Cambria Math" w:hAnsi="Cambria Math" w:cs="Cambria Math"/>
              </w:rPr>
              <w:t>‑</w:t>
            </w:r>
            <w:r>
              <w:t>engagement</w:t>
            </w:r>
          </w:p>
        </w:tc>
        <w:tc>
          <w:tcPr>
            <w:tcW w:w="1502" w:type="dxa"/>
            <w:tcBorders>
              <w:top w:val="nil"/>
              <w:bottom w:val="nil"/>
            </w:tcBorders>
            <w:shd w:val="clear" w:color="auto" w:fill="EDEDED" w:themeFill="accent3" w:themeFillTint="33"/>
            <w:vAlign w:val="center"/>
          </w:tcPr>
          <w:p w14:paraId="73E01324" w14:textId="1803A36F" w:rsidR="004A34B0" w:rsidRPr="00E100FF" w:rsidRDefault="004A34B0" w:rsidP="006E4741">
            <w:pPr>
              <w:pStyle w:val="guidelinetext"/>
              <w:spacing w:before="40" w:after="40"/>
              <w:ind w:left="0"/>
              <w:jc w:val="center"/>
            </w:pPr>
            <w:r w:rsidRPr="00E100FF">
              <w:rPr>
                <w:noProof/>
                <w:lang w:eastAsia="en-AU"/>
              </w:rPr>
              <w:drawing>
                <wp:inline distT="0" distB="0" distL="0" distR="0" wp14:anchorId="2DFC9E93" wp14:editId="4F5C3E2D">
                  <wp:extent cx="247650" cy="247650"/>
                  <wp:effectExtent l="0" t="0" r="0" b="0"/>
                  <wp:docPr id="231" name="Picture 231"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304" w:type="dxa"/>
            <w:tcBorders>
              <w:top w:val="nil"/>
              <w:bottom w:val="nil"/>
            </w:tcBorders>
            <w:shd w:val="clear" w:color="auto" w:fill="EDEDED" w:themeFill="accent3" w:themeFillTint="33"/>
            <w:vAlign w:val="center"/>
          </w:tcPr>
          <w:p w14:paraId="764B489B" w14:textId="77777777" w:rsidR="004A34B0" w:rsidRPr="00E100FF" w:rsidRDefault="004A34B0" w:rsidP="009212B7">
            <w:pPr>
              <w:pStyle w:val="guidelinetext"/>
              <w:spacing w:before="40" w:after="40"/>
              <w:ind w:left="0"/>
              <w:jc w:val="center"/>
            </w:pPr>
            <w:r w:rsidRPr="00E100FF">
              <w:rPr>
                <w:noProof/>
                <w:lang w:eastAsia="en-AU"/>
              </w:rPr>
              <w:drawing>
                <wp:inline distT="0" distB="0" distL="0" distR="0" wp14:anchorId="20CA16D9" wp14:editId="03DB35CA">
                  <wp:extent cx="247650" cy="247650"/>
                  <wp:effectExtent l="0" t="0" r="0" b="0"/>
                  <wp:docPr id="232" name="Picture 232"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474" w:type="dxa"/>
            <w:tcBorders>
              <w:top w:val="nil"/>
              <w:bottom w:val="nil"/>
            </w:tcBorders>
            <w:shd w:val="clear" w:color="auto" w:fill="EDEDED" w:themeFill="accent3" w:themeFillTint="33"/>
            <w:vAlign w:val="center"/>
          </w:tcPr>
          <w:p w14:paraId="412D5E51" w14:textId="77777777" w:rsidR="004A34B0" w:rsidRPr="00E100FF" w:rsidRDefault="004A34B0" w:rsidP="009212B7">
            <w:pPr>
              <w:pStyle w:val="guidelinetext"/>
              <w:spacing w:before="40" w:after="40"/>
              <w:ind w:left="0"/>
              <w:jc w:val="center"/>
            </w:pPr>
            <w:r w:rsidRPr="00E100FF">
              <w:rPr>
                <w:noProof/>
                <w:lang w:eastAsia="en-AU"/>
              </w:rPr>
              <w:drawing>
                <wp:inline distT="0" distB="0" distL="0" distR="0" wp14:anchorId="0BAB2748" wp14:editId="400E9EAB">
                  <wp:extent cx="247650" cy="247650"/>
                  <wp:effectExtent l="0" t="0" r="0" b="0"/>
                  <wp:docPr id="233" name="Picture 233"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332" w:type="dxa"/>
            <w:tcBorders>
              <w:top w:val="nil"/>
              <w:bottom w:val="nil"/>
            </w:tcBorders>
            <w:shd w:val="clear" w:color="auto" w:fill="EDEDED" w:themeFill="accent3" w:themeFillTint="33"/>
            <w:vAlign w:val="center"/>
          </w:tcPr>
          <w:p w14:paraId="04881495" w14:textId="77777777" w:rsidR="004A34B0" w:rsidRPr="00E100FF" w:rsidRDefault="004A34B0" w:rsidP="009212B7">
            <w:pPr>
              <w:pStyle w:val="guidelinetext"/>
              <w:spacing w:before="40" w:after="40"/>
              <w:ind w:left="0"/>
              <w:jc w:val="center"/>
            </w:pPr>
          </w:p>
        </w:tc>
        <w:tc>
          <w:tcPr>
            <w:tcW w:w="1304" w:type="dxa"/>
            <w:tcBorders>
              <w:top w:val="nil"/>
              <w:bottom w:val="nil"/>
            </w:tcBorders>
            <w:shd w:val="clear" w:color="auto" w:fill="EDEDED" w:themeFill="accent3" w:themeFillTint="33"/>
            <w:vAlign w:val="center"/>
          </w:tcPr>
          <w:p w14:paraId="738A52B8" w14:textId="77777777" w:rsidR="004A34B0" w:rsidRPr="00E100FF" w:rsidRDefault="004A34B0" w:rsidP="009212B7">
            <w:pPr>
              <w:pStyle w:val="guidelinetext"/>
              <w:spacing w:before="40" w:after="40"/>
              <w:ind w:left="0"/>
              <w:jc w:val="center"/>
            </w:pPr>
          </w:p>
        </w:tc>
      </w:tr>
      <w:tr w:rsidR="0068435B" w:rsidRPr="00E100FF" w14:paraId="4FC44E1A" w14:textId="77777777" w:rsidTr="00697F74">
        <w:tc>
          <w:tcPr>
            <w:tcW w:w="2263" w:type="dxa"/>
            <w:tcBorders>
              <w:top w:val="nil"/>
              <w:bottom w:val="nil"/>
            </w:tcBorders>
            <w:vAlign w:val="center"/>
          </w:tcPr>
          <w:p w14:paraId="0301A444" w14:textId="5EA1A9F2" w:rsidR="004A34B0" w:rsidRPr="00E100FF" w:rsidRDefault="004A34B0" w:rsidP="006E4741">
            <w:pPr>
              <w:pStyle w:val="guidelinetext"/>
              <w:spacing w:before="40" w:after="40"/>
              <w:ind w:left="0"/>
            </w:pPr>
            <w:r w:rsidRPr="00E100FF">
              <w:t>Unable to be arranged in next two days</w:t>
            </w:r>
          </w:p>
        </w:tc>
        <w:tc>
          <w:tcPr>
            <w:tcW w:w="1502" w:type="dxa"/>
            <w:tcBorders>
              <w:top w:val="nil"/>
              <w:bottom w:val="nil"/>
            </w:tcBorders>
            <w:vAlign w:val="center"/>
          </w:tcPr>
          <w:p w14:paraId="710770C2" w14:textId="7B0193D5" w:rsidR="004A34B0" w:rsidRPr="00E100FF" w:rsidRDefault="004A34B0" w:rsidP="006E4741">
            <w:pPr>
              <w:pStyle w:val="guidelinetext"/>
              <w:spacing w:before="40" w:after="40"/>
              <w:ind w:left="0"/>
              <w:jc w:val="center"/>
            </w:pPr>
          </w:p>
        </w:tc>
        <w:tc>
          <w:tcPr>
            <w:tcW w:w="1304" w:type="dxa"/>
            <w:tcBorders>
              <w:top w:val="nil"/>
              <w:bottom w:val="nil"/>
            </w:tcBorders>
            <w:vAlign w:val="center"/>
          </w:tcPr>
          <w:p w14:paraId="457DBB30" w14:textId="77777777" w:rsidR="004A34B0" w:rsidRPr="00E100FF" w:rsidRDefault="004A34B0" w:rsidP="009212B7">
            <w:pPr>
              <w:pStyle w:val="guidelinetext"/>
              <w:spacing w:before="40" w:after="40"/>
              <w:ind w:left="0"/>
              <w:jc w:val="center"/>
            </w:pPr>
            <w:r w:rsidRPr="00E100FF">
              <w:rPr>
                <w:noProof/>
                <w:lang w:eastAsia="en-AU"/>
              </w:rPr>
              <w:drawing>
                <wp:inline distT="0" distB="0" distL="0" distR="0" wp14:anchorId="0BE9D1BA" wp14:editId="241F8A9D">
                  <wp:extent cx="247650" cy="247650"/>
                  <wp:effectExtent l="0" t="0" r="0" b="0"/>
                  <wp:docPr id="224" name="Picture 224"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474" w:type="dxa"/>
            <w:tcBorders>
              <w:top w:val="nil"/>
              <w:bottom w:val="nil"/>
            </w:tcBorders>
            <w:vAlign w:val="center"/>
          </w:tcPr>
          <w:p w14:paraId="038302D3" w14:textId="77777777" w:rsidR="004A34B0" w:rsidRPr="00E100FF" w:rsidRDefault="004A34B0" w:rsidP="009212B7">
            <w:pPr>
              <w:pStyle w:val="guidelinetext"/>
              <w:spacing w:before="40" w:after="40"/>
              <w:ind w:left="0"/>
              <w:jc w:val="center"/>
            </w:pPr>
          </w:p>
        </w:tc>
        <w:tc>
          <w:tcPr>
            <w:tcW w:w="1332" w:type="dxa"/>
            <w:tcBorders>
              <w:top w:val="nil"/>
              <w:bottom w:val="nil"/>
            </w:tcBorders>
            <w:vAlign w:val="center"/>
          </w:tcPr>
          <w:p w14:paraId="540FF8B9" w14:textId="77777777" w:rsidR="004A34B0" w:rsidRPr="00E100FF" w:rsidRDefault="004A34B0" w:rsidP="009212B7">
            <w:pPr>
              <w:pStyle w:val="guidelinetext"/>
              <w:spacing w:before="40" w:after="40"/>
              <w:ind w:left="0"/>
              <w:jc w:val="center"/>
            </w:pPr>
          </w:p>
        </w:tc>
        <w:tc>
          <w:tcPr>
            <w:tcW w:w="1304" w:type="dxa"/>
            <w:tcBorders>
              <w:top w:val="nil"/>
              <w:bottom w:val="nil"/>
            </w:tcBorders>
            <w:vAlign w:val="center"/>
          </w:tcPr>
          <w:p w14:paraId="03C5A129" w14:textId="77777777" w:rsidR="004A34B0" w:rsidRPr="00E100FF" w:rsidRDefault="004A34B0" w:rsidP="009212B7">
            <w:pPr>
              <w:pStyle w:val="guidelinetext"/>
              <w:spacing w:before="40" w:after="40"/>
              <w:ind w:left="0"/>
              <w:jc w:val="center"/>
            </w:pPr>
          </w:p>
        </w:tc>
      </w:tr>
      <w:tr w:rsidR="004A34B0" w:rsidRPr="00E100FF" w14:paraId="70F5D987" w14:textId="77777777" w:rsidTr="007C619A">
        <w:tc>
          <w:tcPr>
            <w:tcW w:w="2263" w:type="dxa"/>
            <w:tcBorders>
              <w:top w:val="nil"/>
              <w:bottom w:val="nil"/>
            </w:tcBorders>
            <w:shd w:val="clear" w:color="auto" w:fill="EDEDED" w:themeFill="accent3" w:themeFillTint="33"/>
            <w:vAlign w:val="center"/>
          </w:tcPr>
          <w:p w14:paraId="38F51BBB" w14:textId="77777777" w:rsidR="004A34B0" w:rsidRPr="00E100FF" w:rsidRDefault="004A34B0" w:rsidP="009212B7">
            <w:pPr>
              <w:pStyle w:val="guidelinetext"/>
              <w:spacing w:before="40" w:after="40"/>
              <w:ind w:left="0"/>
            </w:pPr>
            <w:r w:rsidRPr="00E100FF">
              <w:t>Applications closed/ Vacancy withdrawn</w:t>
            </w:r>
          </w:p>
        </w:tc>
        <w:tc>
          <w:tcPr>
            <w:tcW w:w="1502" w:type="dxa"/>
            <w:tcBorders>
              <w:top w:val="nil"/>
              <w:bottom w:val="nil"/>
            </w:tcBorders>
            <w:shd w:val="clear" w:color="auto" w:fill="EDEDED" w:themeFill="accent3" w:themeFillTint="33"/>
            <w:vAlign w:val="center"/>
          </w:tcPr>
          <w:p w14:paraId="2E359812" w14:textId="77777777" w:rsidR="004A34B0" w:rsidRPr="00E100FF" w:rsidRDefault="004A34B0" w:rsidP="009212B7">
            <w:pPr>
              <w:pStyle w:val="guidelinetext"/>
              <w:spacing w:before="40" w:after="40"/>
              <w:ind w:left="0"/>
              <w:jc w:val="center"/>
            </w:pPr>
          </w:p>
        </w:tc>
        <w:tc>
          <w:tcPr>
            <w:tcW w:w="1304" w:type="dxa"/>
            <w:tcBorders>
              <w:top w:val="nil"/>
              <w:bottom w:val="nil"/>
            </w:tcBorders>
            <w:shd w:val="clear" w:color="auto" w:fill="EDEDED" w:themeFill="accent3" w:themeFillTint="33"/>
            <w:vAlign w:val="center"/>
          </w:tcPr>
          <w:p w14:paraId="5917BAC9" w14:textId="77777777" w:rsidR="004A34B0" w:rsidRPr="00E100FF" w:rsidRDefault="004A34B0" w:rsidP="009212B7">
            <w:pPr>
              <w:pStyle w:val="guidelinetext"/>
              <w:spacing w:before="40" w:after="40"/>
              <w:ind w:left="0"/>
              <w:jc w:val="center"/>
            </w:pPr>
          </w:p>
        </w:tc>
        <w:tc>
          <w:tcPr>
            <w:tcW w:w="1474" w:type="dxa"/>
            <w:tcBorders>
              <w:top w:val="nil"/>
              <w:bottom w:val="nil"/>
            </w:tcBorders>
            <w:shd w:val="clear" w:color="auto" w:fill="EDEDED" w:themeFill="accent3" w:themeFillTint="33"/>
            <w:vAlign w:val="center"/>
          </w:tcPr>
          <w:p w14:paraId="7E659F76" w14:textId="77777777" w:rsidR="004A34B0" w:rsidRPr="00E100FF" w:rsidRDefault="004A34B0" w:rsidP="009212B7">
            <w:pPr>
              <w:pStyle w:val="guidelinetext"/>
              <w:spacing w:before="40" w:after="40"/>
              <w:ind w:left="0"/>
              <w:jc w:val="center"/>
            </w:pPr>
          </w:p>
        </w:tc>
        <w:tc>
          <w:tcPr>
            <w:tcW w:w="1332" w:type="dxa"/>
            <w:tcBorders>
              <w:top w:val="nil"/>
              <w:bottom w:val="nil"/>
            </w:tcBorders>
            <w:shd w:val="clear" w:color="auto" w:fill="EDEDED" w:themeFill="accent3" w:themeFillTint="33"/>
            <w:vAlign w:val="center"/>
          </w:tcPr>
          <w:p w14:paraId="1BA36808" w14:textId="77777777" w:rsidR="004A34B0" w:rsidRPr="00E100FF" w:rsidRDefault="004A34B0" w:rsidP="009212B7">
            <w:pPr>
              <w:pStyle w:val="guidelinetext"/>
              <w:spacing w:before="40" w:after="40"/>
              <w:ind w:left="0"/>
              <w:jc w:val="center"/>
            </w:pPr>
          </w:p>
        </w:tc>
        <w:tc>
          <w:tcPr>
            <w:tcW w:w="1304" w:type="dxa"/>
            <w:tcBorders>
              <w:top w:val="nil"/>
              <w:bottom w:val="nil"/>
            </w:tcBorders>
            <w:shd w:val="clear" w:color="auto" w:fill="EDEDED" w:themeFill="accent3" w:themeFillTint="33"/>
            <w:vAlign w:val="center"/>
          </w:tcPr>
          <w:p w14:paraId="66DABF9D" w14:textId="77777777" w:rsidR="004A34B0" w:rsidRPr="00E100FF" w:rsidRDefault="004A34B0" w:rsidP="009212B7">
            <w:pPr>
              <w:pStyle w:val="guidelinetext"/>
              <w:spacing w:before="40" w:after="40"/>
              <w:ind w:left="0"/>
              <w:jc w:val="center"/>
            </w:pPr>
            <w:r w:rsidRPr="00E100FF">
              <w:rPr>
                <w:noProof/>
                <w:lang w:eastAsia="en-AU"/>
              </w:rPr>
              <w:drawing>
                <wp:inline distT="0" distB="0" distL="0" distR="0" wp14:anchorId="69156BCB" wp14:editId="75D544E0">
                  <wp:extent cx="247650" cy="247650"/>
                  <wp:effectExtent l="0" t="0" r="0" b="0"/>
                  <wp:docPr id="19" name="Picture 19"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r>
      <w:tr w:rsidR="00755970" w:rsidRPr="00E100FF" w14:paraId="2DBE6349" w14:textId="77777777" w:rsidTr="007C619A">
        <w:tc>
          <w:tcPr>
            <w:tcW w:w="2263" w:type="dxa"/>
            <w:tcBorders>
              <w:top w:val="nil"/>
              <w:bottom w:val="nil"/>
              <w:right w:val="single" w:sz="4" w:space="0" w:color="auto"/>
            </w:tcBorders>
            <w:vAlign w:val="center"/>
          </w:tcPr>
          <w:p w14:paraId="22A6F4AC" w14:textId="77777777" w:rsidR="004A34B0" w:rsidRPr="00E100FF" w:rsidRDefault="004A34B0" w:rsidP="009212B7">
            <w:pPr>
              <w:pStyle w:val="guidelinetext"/>
              <w:spacing w:before="40" w:after="40"/>
              <w:ind w:left="0"/>
            </w:pPr>
            <w:r w:rsidRPr="00E100FF">
              <w:t>Local issue/natural disaster impacts compliance</w:t>
            </w:r>
          </w:p>
        </w:tc>
        <w:tc>
          <w:tcPr>
            <w:tcW w:w="4280" w:type="dxa"/>
            <w:gridSpan w:val="3"/>
            <w:tcBorders>
              <w:top w:val="nil"/>
              <w:left w:val="single" w:sz="4" w:space="0" w:color="auto"/>
              <w:bottom w:val="nil"/>
              <w:right w:val="single" w:sz="4" w:space="0" w:color="auto"/>
            </w:tcBorders>
            <w:vAlign w:val="center"/>
          </w:tcPr>
          <w:p w14:paraId="7A054239" w14:textId="42F4E8DD" w:rsidR="004A34B0" w:rsidRPr="003A7420" w:rsidRDefault="004A34B0" w:rsidP="007C619A">
            <w:pPr>
              <w:pStyle w:val="guidelinetext"/>
              <w:spacing w:before="40" w:after="40"/>
              <w:ind w:left="0"/>
              <w:jc w:val="center"/>
              <w:rPr>
                <w:iCs/>
              </w:rPr>
            </w:pPr>
            <w:r w:rsidRPr="003A7420">
              <w:rPr>
                <w:iCs/>
              </w:rPr>
              <w:t xml:space="preserve">Record as ‘unable to </w:t>
            </w:r>
            <w:r w:rsidR="004B1FEA" w:rsidRPr="003A7420">
              <w:rPr>
                <w:iCs/>
              </w:rPr>
              <w:t>reengage</w:t>
            </w:r>
            <w:r w:rsidRPr="003A7420">
              <w:rPr>
                <w:iCs/>
              </w:rPr>
              <w:t xml:space="preserve"> within 2 business days’</w:t>
            </w:r>
          </w:p>
        </w:tc>
        <w:tc>
          <w:tcPr>
            <w:tcW w:w="1332" w:type="dxa"/>
            <w:tcBorders>
              <w:top w:val="nil"/>
              <w:left w:val="single" w:sz="4" w:space="0" w:color="auto"/>
              <w:bottom w:val="nil"/>
              <w:right w:val="single" w:sz="4" w:space="0" w:color="auto"/>
            </w:tcBorders>
            <w:vAlign w:val="center"/>
          </w:tcPr>
          <w:p w14:paraId="36CA7972" w14:textId="114202A2" w:rsidR="004A34B0" w:rsidRPr="003A7420" w:rsidRDefault="004A34B0" w:rsidP="007C619A">
            <w:pPr>
              <w:pStyle w:val="guidelinetext"/>
              <w:spacing w:before="40" w:after="40"/>
              <w:ind w:left="0"/>
              <w:jc w:val="center"/>
              <w:rPr>
                <w:iCs/>
              </w:rPr>
            </w:pPr>
            <w:r w:rsidRPr="003A7420">
              <w:rPr>
                <w:iCs/>
              </w:rPr>
              <w:t>Record ‘compliance action no longer appropriate’</w:t>
            </w:r>
          </w:p>
        </w:tc>
        <w:tc>
          <w:tcPr>
            <w:tcW w:w="1304" w:type="dxa"/>
            <w:tcBorders>
              <w:top w:val="nil"/>
              <w:left w:val="single" w:sz="4" w:space="0" w:color="auto"/>
              <w:bottom w:val="nil"/>
            </w:tcBorders>
            <w:vAlign w:val="center"/>
          </w:tcPr>
          <w:p w14:paraId="10A1E442" w14:textId="77777777" w:rsidR="004A34B0" w:rsidRPr="00E100FF" w:rsidRDefault="004A34B0" w:rsidP="009212B7">
            <w:pPr>
              <w:pStyle w:val="guidelinetext"/>
              <w:spacing w:before="40" w:after="40"/>
              <w:ind w:left="0"/>
              <w:jc w:val="center"/>
            </w:pPr>
            <w:r w:rsidRPr="00E100FF">
              <w:rPr>
                <w:noProof/>
                <w:lang w:eastAsia="en-AU"/>
              </w:rPr>
              <w:drawing>
                <wp:inline distT="0" distB="0" distL="0" distR="0" wp14:anchorId="11C0486D" wp14:editId="18A74B9A">
                  <wp:extent cx="247650" cy="247650"/>
                  <wp:effectExtent l="0" t="0" r="0" b="0"/>
                  <wp:docPr id="234" name="Picture 234"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r>
      <w:tr w:rsidR="00697F74" w:rsidRPr="00E100FF" w14:paraId="36DC2298" w14:textId="77777777" w:rsidTr="007C619A">
        <w:tc>
          <w:tcPr>
            <w:tcW w:w="2263" w:type="dxa"/>
            <w:tcBorders>
              <w:top w:val="nil"/>
              <w:bottom w:val="nil"/>
              <w:right w:val="single" w:sz="4" w:space="0" w:color="auto"/>
            </w:tcBorders>
            <w:shd w:val="clear" w:color="auto" w:fill="EDEDED" w:themeFill="accent3" w:themeFillTint="33"/>
            <w:vAlign w:val="center"/>
          </w:tcPr>
          <w:p w14:paraId="7BF3C0E8" w14:textId="2C6BBF58" w:rsidR="00697F74" w:rsidRPr="00E100FF" w:rsidRDefault="00697F74" w:rsidP="00697F74">
            <w:pPr>
              <w:pStyle w:val="guidelinetext"/>
              <w:spacing w:before="40" w:after="40"/>
              <w:ind w:left="0"/>
            </w:pPr>
            <w:r w:rsidRPr="00E100FF">
              <w:t>Major personal crisis impacts compliance</w:t>
            </w:r>
          </w:p>
        </w:tc>
        <w:tc>
          <w:tcPr>
            <w:tcW w:w="4280" w:type="dxa"/>
            <w:gridSpan w:val="3"/>
            <w:tcBorders>
              <w:top w:val="nil"/>
              <w:left w:val="single" w:sz="4" w:space="0" w:color="auto"/>
              <w:bottom w:val="nil"/>
              <w:right w:val="single" w:sz="4" w:space="0" w:color="auto"/>
            </w:tcBorders>
            <w:shd w:val="clear" w:color="auto" w:fill="EDEDED" w:themeFill="accent3" w:themeFillTint="33"/>
            <w:vAlign w:val="center"/>
          </w:tcPr>
          <w:p w14:paraId="513C78DE" w14:textId="3B2137AB" w:rsidR="00697F74" w:rsidRPr="00E100FF" w:rsidRDefault="00697F74" w:rsidP="007C619A">
            <w:pPr>
              <w:pStyle w:val="guidelinetext"/>
              <w:spacing w:before="40" w:after="40"/>
              <w:ind w:left="0"/>
              <w:jc w:val="center"/>
            </w:pPr>
            <w:r w:rsidRPr="000153DB">
              <w:t xml:space="preserve">Record as ‘unable to </w:t>
            </w:r>
            <w:r w:rsidRPr="00C00373">
              <w:t>reengage within 2 business days’</w:t>
            </w:r>
          </w:p>
        </w:tc>
        <w:tc>
          <w:tcPr>
            <w:tcW w:w="1332" w:type="dxa"/>
            <w:tcBorders>
              <w:top w:val="nil"/>
              <w:left w:val="single" w:sz="4" w:space="0" w:color="auto"/>
              <w:bottom w:val="nil"/>
              <w:right w:val="single" w:sz="4" w:space="0" w:color="auto"/>
            </w:tcBorders>
            <w:shd w:val="clear" w:color="auto" w:fill="EDEDED" w:themeFill="accent3" w:themeFillTint="33"/>
            <w:vAlign w:val="center"/>
          </w:tcPr>
          <w:p w14:paraId="17F5CEC4" w14:textId="04616A19" w:rsidR="00697F74" w:rsidRPr="00E100FF" w:rsidRDefault="00697F74" w:rsidP="007C619A">
            <w:pPr>
              <w:pStyle w:val="guidelinetext"/>
              <w:spacing w:before="40" w:after="40"/>
              <w:ind w:left="0"/>
              <w:jc w:val="center"/>
            </w:pPr>
            <w:r w:rsidRPr="000153DB">
              <w:t>Record ‘compliance action no longer appropriate’</w:t>
            </w:r>
          </w:p>
        </w:tc>
        <w:tc>
          <w:tcPr>
            <w:tcW w:w="1304" w:type="dxa"/>
            <w:tcBorders>
              <w:top w:val="nil"/>
              <w:left w:val="single" w:sz="4" w:space="0" w:color="auto"/>
              <w:bottom w:val="nil"/>
            </w:tcBorders>
            <w:shd w:val="clear" w:color="auto" w:fill="EDEDED" w:themeFill="accent3" w:themeFillTint="33"/>
            <w:vAlign w:val="center"/>
          </w:tcPr>
          <w:p w14:paraId="4C0A012E" w14:textId="77777777" w:rsidR="00697F74" w:rsidRPr="00E100FF" w:rsidRDefault="00697F74" w:rsidP="00697F74">
            <w:pPr>
              <w:pStyle w:val="guidelinetext"/>
              <w:spacing w:before="40" w:after="40"/>
              <w:ind w:left="0"/>
              <w:jc w:val="center"/>
            </w:pPr>
            <w:r w:rsidRPr="00E100FF">
              <w:rPr>
                <w:noProof/>
                <w:lang w:eastAsia="en-AU"/>
              </w:rPr>
              <w:drawing>
                <wp:inline distT="0" distB="0" distL="0" distR="0" wp14:anchorId="650C09CA" wp14:editId="19E08917">
                  <wp:extent cx="247650" cy="247650"/>
                  <wp:effectExtent l="0" t="0" r="0" b="0"/>
                  <wp:docPr id="235" name="Picture 235"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r>
      <w:tr w:rsidR="00755970" w:rsidRPr="00E100FF" w14:paraId="31C071BF" w14:textId="77777777" w:rsidTr="007C619A">
        <w:tc>
          <w:tcPr>
            <w:tcW w:w="2263" w:type="dxa"/>
            <w:tcBorders>
              <w:top w:val="nil"/>
              <w:bottom w:val="nil"/>
            </w:tcBorders>
            <w:vAlign w:val="center"/>
          </w:tcPr>
          <w:p w14:paraId="3627F5BD" w14:textId="3BA1F4C1" w:rsidR="004A34B0" w:rsidRPr="00E100FF" w:rsidRDefault="004A34B0" w:rsidP="006E4741">
            <w:pPr>
              <w:pStyle w:val="guidelinetext"/>
              <w:spacing w:before="40" w:after="40"/>
              <w:ind w:left="0"/>
            </w:pPr>
            <w:r w:rsidRPr="00E100FF">
              <w:t>Departmental Override*</w:t>
            </w:r>
          </w:p>
        </w:tc>
        <w:tc>
          <w:tcPr>
            <w:tcW w:w="1502" w:type="dxa"/>
            <w:tcBorders>
              <w:top w:val="nil"/>
              <w:bottom w:val="nil"/>
            </w:tcBorders>
            <w:vAlign w:val="center"/>
          </w:tcPr>
          <w:p w14:paraId="360B294E" w14:textId="4F376F0C" w:rsidR="004A34B0" w:rsidRPr="00E100FF" w:rsidRDefault="004A34B0" w:rsidP="006E4741">
            <w:pPr>
              <w:pStyle w:val="guidelinetext"/>
              <w:spacing w:before="40" w:after="40"/>
              <w:ind w:left="0"/>
              <w:jc w:val="center"/>
            </w:pPr>
            <w:r w:rsidRPr="00E100FF">
              <w:rPr>
                <w:noProof/>
                <w:lang w:eastAsia="en-AU"/>
              </w:rPr>
              <w:drawing>
                <wp:inline distT="0" distB="0" distL="0" distR="0" wp14:anchorId="55F7F0C0" wp14:editId="23DBD4D6">
                  <wp:extent cx="247650" cy="247650"/>
                  <wp:effectExtent l="0" t="0" r="0" b="0"/>
                  <wp:docPr id="236" name="Picture 236"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304" w:type="dxa"/>
            <w:tcBorders>
              <w:top w:val="nil"/>
              <w:bottom w:val="nil"/>
            </w:tcBorders>
            <w:vAlign w:val="center"/>
          </w:tcPr>
          <w:p w14:paraId="653C606A" w14:textId="77777777" w:rsidR="004A34B0" w:rsidRPr="00E100FF" w:rsidRDefault="004A34B0" w:rsidP="009212B7">
            <w:pPr>
              <w:pStyle w:val="guidelinetext"/>
              <w:spacing w:before="40" w:after="40"/>
              <w:ind w:left="0"/>
              <w:jc w:val="center"/>
            </w:pPr>
            <w:r w:rsidRPr="00E100FF">
              <w:rPr>
                <w:noProof/>
                <w:lang w:eastAsia="en-AU"/>
              </w:rPr>
              <w:drawing>
                <wp:inline distT="0" distB="0" distL="0" distR="0" wp14:anchorId="4380DC79" wp14:editId="4196F9C7">
                  <wp:extent cx="247650" cy="247650"/>
                  <wp:effectExtent l="0" t="0" r="0" b="0"/>
                  <wp:docPr id="237" name="Picture 237"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474" w:type="dxa"/>
            <w:tcBorders>
              <w:top w:val="nil"/>
              <w:bottom w:val="nil"/>
            </w:tcBorders>
            <w:vAlign w:val="center"/>
          </w:tcPr>
          <w:p w14:paraId="584B9C7F" w14:textId="77777777" w:rsidR="004A34B0" w:rsidRPr="00E100FF" w:rsidRDefault="004A34B0" w:rsidP="009212B7">
            <w:pPr>
              <w:pStyle w:val="guidelinetext"/>
              <w:spacing w:before="40" w:after="40"/>
              <w:ind w:left="0"/>
              <w:jc w:val="center"/>
            </w:pPr>
            <w:r w:rsidRPr="00E100FF">
              <w:rPr>
                <w:noProof/>
                <w:lang w:eastAsia="en-AU"/>
              </w:rPr>
              <w:drawing>
                <wp:inline distT="0" distB="0" distL="0" distR="0" wp14:anchorId="57F92FBE" wp14:editId="0DA96DCF">
                  <wp:extent cx="247650" cy="247650"/>
                  <wp:effectExtent l="0" t="0" r="0" b="0"/>
                  <wp:docPr id="238" name="Picture 238"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332" w:type="dxa"/>
            <w:tcBorders>
              <w:top w:val="nil"/>
              <w:bottom w:val="nil"/>
            </w:tcBorders>
            <w:vAlign w:val="center"/>
          </w:tcPr>
          <w:p w14:paraId="67BF93BE" w14:textId="77777777" w:rsidR="004A34B0" w:rsidRPr="00E100FF" w:rsidRDefault="004A34B0" w:rsidP="009212B7">
            <w:pPr>
              <w:pStyle w:val="guidelinetext"/>
              <w:spacing w:before="40" w:after="40"/>
              <w:ind w:left="0"/>
              <w:jc w:val="center"/>
            </w:pPr>
            <w:r w:rsidRPr="00E100FF">
              <w:rPr>
                <w:noProof/>
                <w:lang w:eastAsia="en-AU"/>
              </w:rPr>
              <w:drawing>
                <wp:inline distT="0" distB="0" distL="0" distR="0" wp14:anchorId="37E65340" wp14:editId="1A1488CE">
                  <wp:extent cx="247650" cy="247650"/>
                  <wp:effectExtent l="0" t="0" r="0" b="0"/>
                  <wp:docPr id="27" name="Picture 27"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304" w:type="dxa"/>
            <w:tcBorders>
              <w:top w:val="nil"/>
              <w:bottom w:val="nil"/>
            </w:tcBorders>
            <w:vAlign w:val="center"/>
          </w:tcPr>
          <w:p w14:paraId="3B93D789" w14:textId="77777777" w:rsidR="004A34B0" w:rsidRPr="00E100FF" w:rsidRDefault="004A34B0" w:rsidP="009212B7">
            <w:pPr>
              <w:pStyle w:val="guidelinetext"/>
              <w:spacing w:before="40" w:after="40"/>
              <w:ind w:left="0"/>
              <w:jc w:val="center"/>
            </w:pPr>
            <w:r w:rsidRPr="00E100FF">
              <w:rPr>
                <w:noProof/>
                <w:lang w:eastAsia="en-AU"/>
              </w:rPr>
              <w:drawing>
                <wp:inline distT="0" distB="0" distL="0" distR="0" wp14:anchorId="20D11669" wp14:editId="1055903E">
                  <wp:extent cx="247650" cy="247650"/>
                  <wp:effectExtent l="0" t="0" r="0" b="0"/>
                  <wp:docPr id="28" name="Picture 28"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r>
      <w:tr w:rsidR="00755970" w:rsidRPr="00E100FF" w14:paraId="1B50783A" w14:textId="77777777" w:rsidTr="00697F74">
        <w:tc>
          <w:tcPr>
            <w:tcW w:w="2263" w:type="dxa"/>
            <w:tcBorders>
              <w:top w:val="nil"/>
            </w:tcBorders>
            <w:shd w:val="clear" w:color="auto" w:fill="EDEDED" w:themeFill="accent3" w:themeFillTint="33"/>
            <w:vAlign w:val="center"/>
          </w:tcPr>
          <w:p w14:paraId="3ED87119" w14:textId="0E98003D" w:rsidR="004A34B0" w:rsidRPr="00E100FF" w:rsidRDefault="004A34B0" w:rsidP="006E4741">
            <w:pPr>
              <w:pStyle w:val="guidelinetext"/>
              <w:spacing w:before="40" w:after="40"/>
              <w:ind w:left="0"/>
            </w:pPr>
            <w:r w:rsidRPr="00E100FF">
              <w:t>Exit/Transfer from services*</w:t>
            </w:r>
          </w:p>
        </w:tc>
        <w:tc>
          <w:tcPr>
            <w:tcW w:w="1502" w:type="dxa"/>
            <w:tcBorders>
              <w:top w:val="nil"/>
            </w:tcBorders>
            <w:shd w:val="clear" w:color="auto" w:fill="EDEDED" w:themeFill="accent3" w:themeFillTint="33"/>
            <w:vAlign w:val="center"/>
          </w:tcPr>
          <w:p w14:paraId="10779537" w14:textId="1CABFE85" w:rsidR="004A34B0" w:rsidRPr="00E100FF" w:rsidRDefault="004A34B0" w:rsidP="006E4741">
            <w:pPr>
              <w:pStyle w:val="guidelinetext"/>
              <w:spacing w:before="40" w:after="40"/>
              <w:ind w:left="0"/>
              <w:jc w:val="center"/>
            </w:pPr>
            <w:r w:rsidRPr="00E100FF">
              <w:rPr>
                <w:noProof/>
                <w:lang w:eastAsia="en-AU"/>
              </w:rPr>
              <w:drawing>
                <wp:inline distT="0" distB="0" distL="0" distR="0" wp14:anchorId="3D8B42AF" wp14:editId="228A1B34">
                  <wp:extent cx="247650" cy="247650"/>
                  <wp:effectExtent l="0" t="0" r="0" b="0"/>
                  <wp:docPr id="29" name="Picture 29"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304" w:type="dxa"/>
            <w:tcBorders>
              <w:top w:val="nil"/>
            </w:tcBorders>
            <w:shd w:val="clear" w:color="auto" w:fill="EDEDED" w:themeFill="accent3" w:themeFillTint="33"/>
            <w:vAlign w:val="center"/>
          </w:tcPr>
          <w:p w14:paraId="56A41D3F" w14:textId="77777777" w:rsidR="004A34B0" w:rsidRPr="00E100FF" w:rsidRDefault="004A34B0" w:rsidP="009212B7">
            <w:pPr>
              <w:pStyle w:val="guidelinetext"/>
              <w:spacing w:before="40" w:after="40"/>
              <w:ind w:left="0"/>
              <w:jc w:val="center"/>
            </w:pPr>
            <w:r w:rsidRPr="00E100FF">
              <w:rPr>
                <w:noProof/>
                <w:lang w:eastAsia="en-AU"/>
              </w:rPr>
              <w:drawing>
                <wp:inline distT="0" distB="0" distL="0" distR="0" wp14:anchorId="27425563" wp14:editId="36D272FC">
                  <wp:extent cx="247650" cy="247650"/>
                  <wp:effectExtent l="0" t="0" r="0" b="0"/>
                  <wp:docPr id="30" name="Picture 30"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474" w:type="dxa"/>
            <w:tcBorders>
              <w:top w:val="nil"/>
            </w:tcBorders>
            <w:shd w:val="clear" w:color="auto" w:fill="EDEDED" w:themeFill="accent3" w:themeFillTint="33"/>
            <w:vAlign w:val="center"/>
          </w:tcPr>
          <w:p w14:paraId="7102D18D" w14:textId="77777777" w:rsidR="004A34B0" w:rsidRPr="00E100FF" w:rsidRDefault="004A34B0" w:rsidP="009212B7">
            <w:pPr>
              <w:pStyle w:val="guidelinetext"/>
              <w:spacing w:before="40" w:after="40"/>
              <w:ind w:left="0"/>
              <w:jc w:val="center"/>
            </w:pPr>
            <w:r w:rsidRPr="00E100FF">
              <w:rPr>
                <w:noProof/>
                <w:lang w:eastAsia="en-AU"/>
              </w:rPr>
              <w:drawing>
                <wp:inline distT="0" distB="0" distL="0" distR="0" wp14:anchorId="4291F3FB" wp14:editId="7449B421">
                  <wp:extent cx="247650" cy="247650"/>
                  <wp:effectExtent l="0" t="0" r="0" b="0"/>
                  <wp:docPr id="31" name="Picture 31"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332" w:type="dxa"/>
            <w:tcBorders>
              <w:top w:val="nil"/>
            </w:tcBorders>
            <w:shd w:val="clear" w:color="auto" w:fill="EDEDED" w:themeFill="accent3" w:themeFillTint="33"/>
            <w:vAlign w:val="center"/>
          </w:tcPr>
          <w:p w14:paraId="142DFBFF" w14:textId="77777777" w:rsidR="004A34B0" w:rsidRPr="00E100FF" w:rsidRDefault="004A34B0" w:rsidP="009212B7">
            <w:pPr>
              <w:pStyle w:val="guidelinetext"/>
              <w:spacing w:before="40" w:after="40"/>
              <w:ind w:left="0"/>
              <w:jc w:val="center"/>
            </w:pPr>
            <w:r w:rsidRPr="00E100FF">
              <w:rPr>
                <w:noProof/>
                <w:lang w:eastAsia="en-AU"/>
              </w:rPr>
              <w:drawing>
                <wp:inline distT="0" distB="0" distL="0" distR="0" wp14:anchorId="4A904EEC" wp14:editId="1D30942B">
                  <wp:extent cx="247650" cy="247650"/>
                  <wp:effectExtent l="0" t="0" r="0" b="0"/>
                  <wp:docPr id="225" name="Picture 225"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304" w:type="dxa"/>
            <w:tcBorders>
              <w:top w:val="nil"/>
            </w:tcBorders>
            <w:shd w:val="clear" w:color="auto" w:fill="EDEDED" w:themeFill="accent3" w:themeFillTint="33"/>
            <w:vAlign w:val="center"/>
          </w:tcPr>
          <w:p w14:paraId="43291D29" w14:textId="77777777" w:rsidR="004A34B0" w:rsidRPr="00E100FF" w:rsidRDefault="004A34B0" w:rsidP="009212B7">
            <w:pPr>
              <w:pStyle w:val="guidelinetext"/>
              <w:spacing w:before="40" w:after="40"/>
              <w:ind w:left="0"/>
              <w:jc w:val="center"/>
            </w:pPr>
            <w:r w:rsidRPr="00E100FF">
              <w:rPr>
                <w:noProof/>
                <w:lang w:eastAsia="en-AU"/>
              </w:rPr>
              <w:drawing>
                <wp:inline distT="0" distB="0" distL="0" distR="0" wp14:anchorId="6BB106B1" wp14:editId="015AA2AD">
                  <wp:extent cx="247650" cy="247650"/>
                  <wp:effectExtent l="0" t="0" r="0" b="0"/>
                  <wp:docPr id="226" name="Picture 226"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r>
    </w:tbl>
    <w:p w14:paraId="792103BC" w14:textId="1A3EA7B6" w:rsidR="004A34B0" w:rsidRPr="00E100FF" w:rsidRDefault="004A34B0" w:rsidP="004A34B0">
      <w:pPr>
        <w:pStyle w:val="Note10pt33"/>
      </w:pPr>
      <w:r w:rsidRPr="00E100FF">
        <w:t>* Departmental Users or the IT system (automatically) only</w:t>
      </w:r>
    </w:p>
    <w:p w14:paraId="4E09E873" w14:textId="236C38C8" w:rsidR="004A34B0" w:rsidRPr="00E100FF" w:rsidRDefault="004A34B0" w:rsidP="004A34B0">
      <w:r w:rsidRPr="00E100FF">
        <w:br w:type="page"/>
      </w:r>
    </w:p>
    <w:p w14:paraId="6D275D8B" w14:textId="58DBF384" w:rsidR="004A34B0" w:rsidRPr="00E100FF" w:rsidRDefault="004A34B0" w:rsidP="004A34B0">
      <w:pPr>
        <w:pStyle w:val="Heading2"/>
      </w:pPr>
      <w:bookmarkStart w:id="281" w:name="_Attachment_L—‘Compliance_Action"/>
      <w:bookmarkStart w:id="282" w:name="_Attachment_H—‘Compliance_Action"/>
      <w:bookmarkStart w:id="283" w:name="_Attachment_I—‘Compliance_Action"/>
      <w:bookmarkStart w:id="284" w:name="_Toc21095894"/>
      <w:bookmarkStart w:id="285" w:name="_Toc22128461"/>
      <w:bookmarkStart w:id="286" w:name="_Toc83903627"/>
      <w:bookmarkEnd w:id="281"/>
      <w:bookmarkEnd w:id="282"/>
      <w:bookmarkEnd w:id="283"/>
      <w:r w:rsidRPr="00E100FF">
        <w:lastRenderedPageBreak/>
        <w:t xml:space="preserve">Attachment </w:t>
      </w:r>
      <w:r w:rsidR="00697F74">
        <w:t>I</w:t>
      </w:r>
      <w:r w:rsidRPr="00E100FF">
        <w:t>—‘Compliance Action No Longer Appropriate’ reason options</w:t>
      </w:r>
      <w:bookmarkStart w:id="287" w:name="_Toc18330891"/>
      <w:bookmarkStart w:id="288" w:name="_Toc511902197"/>
      <w:bookmarkEnd w:id="284"/>
      <w:bookmarkEnd w:id="285"/>
      <w:bookmarkEnd w:id="286"/>
    </w:p>
    <w:p w14:paraId="1A3C7F35" w14:textId="05E8F02B" w:rsidR="004A34B0" w:rsidRPr="00E100FF" w:rsidRDefault="004A34B0" w:rsidP="006E4741">
      <w:pPr>
        <w:pStyle w:val="guidelinetext"/>
        <w:ind w:left="0"/>
      </w:pPr>
      <w:r w:rsidRPr="00E100FF">
        <w:t>The following table describes the options</w:t>
      </w:r>
      <w:r w:rsidRPr="007F0A30">
        <w:t xml:space="preserve"> </w:t>
      </w:r>
      <w:r w:rsidR="007F0A30" w:rsidRPr="003A2B2C">
        <w:t xml:space="preserve">Trial </w:t>
      </w:r>
      <w:r w:rsidRPr="007F0A30">
        <w:t>P</w:t>
      </w:r>
      <w:r w:rsidRPr="00E100FF">
        <w:t xml:space="preserve">roviders have to </w:t>
      </w:r>
      <w:bookmarkEnd w:id="287"/>
      <w:r w:rsidRPr="00E100FF">
        <w:t>record the reason Compliance Action is No Longer Appropriate. The table also indicates which requirements each of the options can be recorded against.</w:t>
      </w:r>
    </w:p>
    <w:tbl>
      <w:tblPr>
        <w:tblStyle w:val="TableGrid"/>
        <w:tblW w:w="9493" w:type="dxa"/>
        <w:tblLook w:val="04A0" w:firstRow="1" w:lastRow="0" w:firstColumn="1" w:lastColumn="0" w:noHBand="0" w:noVBand="1"/>
        <w:tblCaption w:val="'Compliance Action No Longer Appropriate' reason options"/>
        <w:tblDescription w:val="This table lists all of the system drop-downs that are available to a Provider when they record 'Compliance Action No Longer Appropriate' against a requirement in the Department's IT System. The table also indicates which requirements each of the options can be recorded against."/>
      </w:tblPr>
      <w:tblGrid>
        <w:gridCol w:w="2064"/>
        <w:gridCol w:w="1483"/>
        <w:gridCol w:w="1105"/>
        <w:gridCol w:w="1362"/>
        <w:gridCol w:w="1126"/>
        <w:gridCol w:w="1189"/>
        <w:gridCol w:w="1164"/>
      </w:tblGrid>
      <w:tr w:rsidR="003434E0" w:rsidRPr="00E100FF" w14:paraId="64276E62" w14:textId="74265C01" w:rsidTr="007C619A">
        <w:trPr>
          <w:tblHeader/>
        </w:trPr>
        <w:tc>
          <w:tcPr>
            <w:tcW w:w="2064" w:type="dxa"/>
            <w:tcBorders>
              <w:bottom w:val="single" w:sz="4" w:space="0" w:color="auto"/>
            </w:tcBorders>
            <w:shd w:val="clear" w:color="auto" w:fill="CCCCCC"/>
            <w:vAlign w:val="center"/>
          </w:tcPr>
          <w:p w14:paraId="1DE8C256" w14:textId="03FBF402" w:rsidR="007A6209" w:rsidRPr="00E100FF" w:rsidRDefault="007A6209" w:rsidP="006E4741">
            <w:pPr>
              <w:pStyle w:val="guidelinetext"/>
              <w:spacing w:before="40" w:after="40"/>
              <w:ind w:left="0"/>
              <w:rPr>
                <w:b/>
              </w:rPr>
            </w:pPr>
            <w:r w:rsidRPr="00E100FF">
              <w:rPr>
                <w:b/>
              </w:rPr>
              <w:t>Reason</w:t>
            </w:r>
          </w:p>
        </w:tc>
        <w:tc>
          <w:tcPr>
            <w:tcW w:w="1483" w:type="dxa"/>
            <w:tcBorders>
              <w:bottom w:val="single" w:sz="4" w:space="0" w:color="auto"/>
            </w:tcBorders>
            <w:shd w:val="clear" w:color="auto" w:fill="CCCCCC"/>
            <w:vAlign w:val="center"/>
          </w:tcPr>
          <w:p w14:paraId="05742BEC" w14:textId="77777777" w:rsidR="007A6209" w:rsidRPr="00E100FF" w:rsidRDefault="007A6209" w:rsidP="007C619A">
            <w:pPr>
              <w:pStyle w:val="guidelinetext"/>
              <w:spacing w:before="40" w:after="40"/>
              <w:ind w:left="0"/>
              <w:jc w:val="center"/>
              <w:rPr>
                <w:b/>
              </w:rPr>
            </w:pPr>
            <w:r w:rsidRPr="00E100FF">
              <w:rPr>
                <w:b/>
              </w:rPr>
              <w:t>Appointment (Provider or third party)</w:t>
            </w:r>
          </w:p>
        </w:tc>
        <w:tc>
          <w:tcPr>
            <w:tcW w:w="1105" w:type="dxa"/>
            <w:tcBorders>
              <w:bottom w:val="single" w:sz="4" w:space="0" w:color="auto"/>
            </w:tcBorders>
            <w:shd w:val="clear" w:color="auto" w:fill="CCCCCC"/>
            <w:vAlign w:val="center"/>
          </w:tcPr>
          <w:p w14:paraId="54C5A592" w14:textId="77777777" w:rsidR="007A6209" w:rsidRPr="00E100FF" w:rsidRDefault="007A6209" w:rsidP="007C619A">
            <w:pPr>
              <w:pStyle w:val="guidelinetext"/>
              <w:spacing w:before="40" w:after="40"/>
              <w:ind w:left="0"/>
              <w:jc w:val="center"/>
              <w:rPr>
                <w:b/>
              </w:rPr>
            </w:pPr>
            <w:r w:rsidRPr="00E100FF">
              <w:rPr>
                <w:b/>
              </w:rPr>
              <w:t>Job Plan</w:t>
            </w:r>
          </w:p>
        </w:tc>
        <w:tc>
          <w:tcPr>
            <w:tcW w:w="1362" w:type="dxa"/>
            <w:tcBorders>
              <w:bottom w:val="single" w:sz="4" w:space="0" w:color="auto"/>
            </w:tcBorders>
            <w:shd w:val="clear" w:color="auto" w:fill="CCCCCC"/>
            <w:vAlign w:val="center"/>
          </w:tcPr>
          <w:p w14:paraId="3D6DABA7" w14:textId="77777777" w:rsidR="007A6209" w:rsidRPr="00E100FF" w:rsidRDefault="007A6209" w:rsidP="007C619A">
            <w:pPr>
              <w:pStyle w:val="guidelinetext"/>
              <w:spacing w:before="40" w:after="40"/>
              <w:ind w:left="0"/>
              <w:jc w:val="center"/>
              <w:rPr>
                <w:b/>
              </w:rPr>
            </w:pPr>
            <w:r w:rsidRPr="00E100FF">
              <w:rPr>
                <w:b/>
              </w:rPr>
              <w:t>Activity or job interview</w:t>
            </w:r>
          </w:p>
        </w:tc>
        <w:tc>
          <w:tcPr>
            <w:tcW w:w="1126" w:type="dxa"/>
            <w:tcBorders>
              <w:bottom w:val="single" w:sz="4" w:space="0" w:color="auto"/>
            </w:tcBorders>
            <w:shd w:val="clear" w:color="auto" w:fill="CCCCCC"/>
            <w:vAlign w:val="center"/>
          </w:tcPr>
          <w:p w14:paraId="335F08CD" w14:textId="77777777" w:rsidR="007A6209" w:rsidRPr="00E100FF" w:rsidRDefault="007A6209" w:rsidP="007C619A">
            <w:pPr>
              <w:pStyle w:val="guidelinetext"/>
              <w:spacing w:before="40" w:after="40"/>
              <w:ind w:left="0"/>
              <w:jc w:val="center"/>
              <w:rPr>
                <w:b/>
              </w:rPr>
            </w:pPr>
            <w:r w:rsidRPr="00E100FF">
              <w:rPr>
                <w:b/>
              </w:rPr>
              <w:t>Job Search</w:t>
            </w:r>
          </w:p>
        </w:tc>
        <w:tc>
          <w:tcPr>
            <w:tcW w:w="1189" w:type="dxa"/>
            <w:tcBorders>
              <w:bottom w:val="single" w:sz="4" w:space="0" w:color="auto"/>
            </w:tcBorders>
            <w:shd w:val="clear" w:color="auto" w:fill="CCCCCC"/>
            <w:vAlign w:val="center"/>
          </w:tcPr>
          <w:p w14:paraId="5FE15FDC" w14:textId="77777777" w:rsidR="007A6209" w:rsidRPr="00E100FF" w:rsidRDefault="007A6209" w:rsidP="007C619A">
            <w:pPr>
              <w:pStyle w:val="guidelinetext"/>
              <w:spacing w:before="40" w:after="40"/>
              <w:ind w:left="0"/>
              <w:jc w:val="center"/>
              <w:rPr>
                <w:b/>
              </w:rPr>
            </w:pPr>
            <w:r w:rsidRPr="00E100FF">
              <w:rPr>
                <w:b/>
              </w:rPr>
              <w:t>Job referral</w:t>
            </w:r>
          </w:p>
        </w:tc>
        <w:tc>
          <w:tcPr>
            <w:tcW w:w="1164" w:type="dxa"/>
            <w:tcBorders>
              <w:bottom w:val="single" w:sz="4" w:space="0" w:color="auto"/>
            </w:tcBorders>
            <w:shd w:val="clear" w:color="auto" w:fill="CCCCCC"/>
            <w:vAlign w:val="center"/>
          </w:tcPr>
          <w:p w14:paraId="50F84057" w14:textId="77777777" w:rsidR="007A6209" w:rsidRDefault="007A6209" w:rsidP="007C619A">
            <w:pPr>
              <w:pStyle w:val="guidelinetext"/>
              <w:spacing w:before="40" w:after="40"/>
              <w:ind w:left="0"/>
              <w:jc w:val="center"/>
              <w:rPr>
                <w:b/>
              </w:rPr>
            </w:pPr>
          </w:p>
          <w:p w14:paraId="7EA4933D" w14:textId="0E0E2D9B" w:rsidR="007A6209" w:rsidRPr="00E100FF" w:rsidRDefault="007A6209" w:rsidP="007C619A">
            <w:pPr>
              <w:pStyle w:val="guidelinetext"/>
              <w:spacing w:before="40" w:after="40"/>
              <w:ind w:left="0"/>
              <w:jc w:val="center"/>
              <w:rPr>
                <w:b/>
              </w:rPr>
            </w:pPr>
            <w:r>
              <w:rPr>
                <w:b/>
              </w:rPr>
              <w:t>Points</w:t>
            </w:r>
          </w:p>
        </w:tc>
      </w:tr>
      <w:tr w:rsidR="007A6209" w:rsidRPr="00E100FF" w14:paraId="0609BBFF" w14:textId="0AB17530" w:rsidTr="003A7420">
        <w:tc>
          <w:tcPr>
            <w:tcW w:w="2064" w:type="dxa"/>
            <w:tcBorders>
              <w:bottom w:val="nil"/>
            </w:tcBorders>
            <w:vAlign w:val="center"/>
          </w:tcPr>
          <w:p w14:paraId="57C2A248" w14:textId="77777777" w:rsidR="007A6209" w:rsidRPr="00E100FF" w:rsidRDefault="007A6209" w:rsidP="009212B7">
            <w:pPr>
              <w:pStyle w:val="guidelinetext"/>
              <w:spacing w:before="40" w:after="40"/>
              <w:ind w:left="0"/>
            </w:pPr>
            <w:r w:rsidRPr="00E100FF">
              <w:t>Applications closed/ Vacancy withdrawn</w:t>
            </w:r>
          </w:p>
        </w:tc>
        <w:tc>
          <w:tcPr>
            <w:tcW w:w="1483" w:type="dxa"/>
            <w:tcBorders>
              <w:bottom w:val="nil"/>
            </w:tcBorders>
            <w:vAlign w:val="center"/>
          </w:tcPr>
          <w:p w14:paraId="60D88796" w14:textId="77777777" w:rsidR="007A6209" w:rsidRPr="00E100FF" w:rsidRDefault="007A6209" w:rsidP="009212B7">
            <w:pPr>
              <w:pStyle w:val="guidelinetext"/>
              <w:spacing w:before="40" w:after="40"/>
              <w:ind w:left="0"/>
              <w:jc w:val="center"/>
            </w:pPr>
          </w:p>
        </w:tc>
        <w:tc>
          <w:tcPr>
            <w:tcW w:w="1105" w:type="dxa"/>
            <w:tcBorders>
              <w:bottom w:val="nil"/>
            </w:tcBorders>
            <w:vAlign w:val="center"/>
          </w:tcPr>
          <w:p w14:paraId="6DD660C1" w14:textId="77777777" w:rsidR="007A6209" w:rsidRPr="00E100FF" w:rsidRDefault="007A6209" w:rsidP="009212B7">
            <w:pPr>
              <w:pStyle w:val="guidelinetext"/>
              <w:spacing w:before="40" w:after="40"/>
              <w:ind w:left="0"/>
              <w:jc w:val="center"/>
            </w:pPr>
          </w:p>
        </w:tc>
        <w:tc>
          <w:tcPr>
            <w:tcW w:w="1362" w:type="dxa"/>
            <w:tcBorders>
              <w:bottom w:val="nil"/>
            </w:tcBorders>
            <w:vAlign w:val="center"/>
          </w:tcPr>
          <w:p w14:paraId="544AAF18" w14:textId="77777777" w:rsidR="007A6209" w:rsidRPr="00E100FF" w:rsidRDefault="007A6209" w:rsidP="009212B7">
            <w:pPr>
              <w:pStyle w:val="guidelinetext"/>
              <w:spacing w:before="40" w:after="40"/>
              <w:ind w:left="0"/>
              <w:jc w:val="center"/>
            </w:pPr>
          </w:p>
        </w:tc>
        <w:tc>
          <w:tcPr>
            <w:tcW w:w="1126" w:type="dxa"/>
            <w:tcBorders>
              <w:bottom w:val="nil"/>
            </w:tcBorders>
            <w:vAlign w:val="center"/>
          </w:tcPr>
          <w:p w14:paraId="502C039C" w14:textId="77777777" w:rsidR="007A6209" w:rsidRPr="00E100FF" w:rsidRDefault="007A6209" w:rsidP="009212B7">
            <w:pPr>
              <w:pStyle w:val="guidelinetext"/>
              <w:spacing w:before="40" w:after="40"/>
              <w:ind w:left="0"/>
              <w:jc w:val="center"/>
            </w:pPr>
          </w:p>
        </w:tc>
        <w:tc>
          <w:tcPr>
            <w:tcW w:w="1189" w:type="dxa"/>
            <w:tcBorders>
              <w:bottom w:val="nil"/>
            </w:tcBorders>
            <w:vAlign w:val="center"/>
          </w:tcPr>
          <w:p w14:paraId="439353FC" w14:textId="77777777" w:rsidR="007A6209" w:rsidRPr="00E100FF" w:rsidRDefault="007A6209" w:rsidP="009212B7">
            <w:pPr>
              <w:pStyle w:val="guidelinetext"/>
              <w:spacing w:before="40" w:after="40"/>
              <w:ind w:left="0"/>
              <w:jc w:val="center"/>
            </w:pPr>
            <w:r w:rsidRPr="00E100FF">
              <w:rPr>
                <w:noProof/>
                <w:lang w:eastAsia="en-AU"/>
              </w:rPr>
              <w:drawing>
                <wp:inline distT="0" distB="0" distL="0" distR="0" wp14:anchorId="0D1F6965" wp14:editId="091AF10F">
                  <wp:extent cx="247650" cy="247650"/>
                  <wp:effectExtent l="0" t="0" r="0" b="0"/>
                  <wp:docPr id="40" name="Picture 40"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164" w:type="dxa"/>
            <w:tcBorders>
              <w:bottom w:val="nil"/>
            </w:tcBorders>
          </w:tcPr>
          <w:p w14:paraId="54E966D0" w14:textId="77777777" w:rsidR="007A6209" w:rsidRPr="00E100FF" w:rsidRDefault="007A6209" w:rsidP="009212B7">
            <w:pPr>
              <w:pStyle w:val="guidelinetext"/>
              <w:spacing w:before="40" w:after="40"/>
              <w:ind w:left="0"/>
              <w:jc w:val="center"/>
              <w:rPr>
                <w:noProof/>
                <w:lang w:eastAsia="en-AU"/>
              </w:rPr>
            </w:pPr>
          </w:p>
        </w:tc>
      </w:tr>
      <w:tr w:rsidR="003434E0" w:rsidRPr="00E100FF" w14:paraId="11FC2F24" w14:textId="191A1221" w:rsidTr="003434E0">
        <w:tc>
          <w:tcPr>
            <w:tcW w:w="2064" w:type="dxa"/>
            <w:tcBorders>
              <w:top w:val="nil"/>
              <w:bottom w:val="nil"/>
            </w:tcBorders>
            <w:shd w:val="clear" w:color="auto" w:fill="EDEDED" w:themeFill="accent3" w:themeFillTint="33"/>
            <w:vAlign w:val="center"/>
          </w:tcPr>
          <w:p w14:paraId="3E7DEA1F" w14:textId="30339F5C" w:rsidR="007A6209" w:rsidRPr="006E4741" w:rsidRDefault="007A6209" w:rsidP="006E4741">
            <w:pPr>
              <w:pStyle w:val="guidelinetext"/>
              <w:spacing w:before="40" w:after="40"/>
              <w:ind w:left="0"/>
            </w:pPr>
            <w:r w:rsidRPr="00E100FF">
              <w:t>Local issue /natural disaster impacts compliance</w:t>
            </w:r>
          </w:p>
        </w:tc>
        <w:tc>
          <w:tcPr>
            <w:tcW w:w="1483" w:type="dxa"/>
            <w:tcBorders>
              <w:top w:val="nil"/>
              <w:bottom w:val="nil"/>
            </w:tcBorders>
            <w:shd w:val="clear" w:color="auto" w:fill="EDEDED" w:themeFill="accent3" w:themeFillTint="33"/>
            <w:vAlign w:val="center"/>
          </w:tcPr>
          <w:p w14:paraId="7F8B81D9" w14:textId="77777777" w:rsidR="007A6209" w:rsidRPr="00E100FF" w:rsidRDefault="007A6209" w:rsidP="009212B7">
            <w:pPr>
              <w:pStyle w:val="guidelinetext"/>
              <w:spacing w:before="40" w:after="40"/>
              <w:ind w:left="0"/>
              <w:jc w:val="center"/>
            </w:pPr>
            <w:r w:rsidRPr="00E100FF">
              <w:rPr>
                <w:noProof/>
                <w:lang w:eastAsia="en-AU"/>
              </w:rPr>
              <w:drawing>
                <wp:inline distT="0" distB="0" distL="0" distR="0" wp14:anchorId="699E6F40" wp14:editId="7E1EE58B">
                  <wp:extent cx="247650" cy="247650"/>
                  <wp:effectExtent l="0" t="0" r="0" b="0"/>
                  <wp:docPr id="36" name="Picture 36"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105" w:type="dxa"/>
            <w:tcBorders>
              <w:top w:val="nil"/>
              <w:bottom w:val="nil"/>
            </w:tcBorders>
            <w:shd w:val="clear" w:color="auto" w:fill="EDEDED" w:themeFill="accent3" w:themeFillTint="33"/>
            <w:vAlign w:val="center"/>
          </w:tcPr>
          <w:p w14:paraId="260152D3" w14:textId="77777777" w:rsidR="007A6209" w:rsidRPr="00E100FF" w:rsidRDefault="007A6209" w:rsidP="009212B7">
            <w:pPr>
              <w:pStyle w:val="guidelinetext"/>
              <w:spacing w:before="40" w:after="40"/>
              <w:ind w:left="0"/>
              <w:jc w:val="center"/>
            </w:pPr>
          </w:p>
        </w:tc>
        <w:tc>
          <w:tcPr>
            <w:tcW w:w="1362" w:type="dxa"/>
            <w:tcBorders>
              <w:top w:val="nil"/>
              <w:bottom w:val="nil"/>
            </w:tcBorders>
            <w:shd w:val="clear" w:color="auto" w:fill="EDEDED" w:themeFill="accent3" w:themeFillTint="33"/>
            <w:vAlign w:val="center"/>
          </w:tcPr>
          <w:p w14:paraId="1BD33F32" w14:textId="77777777" w:rsidR="007A6209" w:rsidRPr="00E100FF" w:rsidRDefault="007A6209" w:rsidP="009212B7">
            <w:pPr>
              <w:pStyle w:val="guidelinetext"/>
              <w:spacing w:before="40" w:after="40"/>
              <w:ind w:left="0"/>
              <w:jc w:val="center"/>
            </w:pPr>
            <w:r w:rsidRPr="00E100FF">
              <w:rPr>
                <w:noProof/>
                <w:lang w:eastAsia="en-AU"/>
              </w:rPr>
              <w:drawing>
                <wp:inline distT="0" distB="0" distL="0" distR="0" wp14:anchorId="0258EE40" wp14:editId="28B8BE54">
                  <wp:extent cx="247650" cy="247650"/>
                  <wp:effectExtent l="0" t="0" r="0" b="0"/>
                  <wp:docPr id="39" name="Picture 39"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126" w:type="dxa"/>
            <w:tcBorders>
              <w:top w:val="nil"/>
              <w:bottom w:val="nil"/>
            </w:tcBorders>
            <w:shd w:val="clear" w:color="auto" w:fill="EDEDED" w:themeFill="accent3" w:themeFillTint="33"/>
            <w:vAlign w:val="center"/>
          </w:tcPr>
          <w:p w14:paraId="122C3324" w14:textId="77777777" w:rsidR="007A6209" w:rsidRPr="00E100FF" w:rsidRDefault="007A6209" w:rsidP="009212B7">
            <w:pPr>
              <w:pStyle w:val="guidelinetext"/>
              <w:spacing w:before="40" w:after="40"/>
              <w:ind w:left="0"/>
              <w:jc w:val="center"/>
            </w:pPr>
            <w:r w:rsidRPr="00E100FF">
              <w:rPr>
                <w:noProof/>
                <w:lang w:eastAsia="en-AU"/>
              </w:rPr>
              <w:drawing>
                <wp:inline distT="0" distB="0" distL="0" distR="0" wp14:anchorId="526A7562" wp14:editId="59260B6A">
                  <wp:extent cx="247650" cy="247650"/>
                  <wp:effectExtent l="0" t="0" r="0" b="0"/>
                  <wp:docPr id="239" name="Picture 239"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189" w:type="dxa"/>
            <w:tcBorders>
              <w:top w:val="nil"/>
              <w:bottom w:val="nil"/>
            </w:tcBorders>
            <w:shd w:val="clear" w:color="auto" w:fill="EDEDED" w:themeFill="accent3" w:themeFillTint="33"/>
            <w:vAlign w:val="center"/>
          </w:tcPr>
          <w:p w14:paraId="44B2949D" w14:textId="77777777" w:rsidR="007A6209" w:rsidRPr="00E100FF" w:rsidRDefault="007A6209" w:rsidP="009212B7">
            <w:pPr>
              <w:pStyle w:val="guidelinetext"/>
              <w:spacing w:before="40" w:after="40"/>
              <w:ind w:left="0"/>
              <w:jc w:val="center"/>
            </w:pPr>
            <w:r w:rsidRPr="00E100FF">
              <w:rPr>
                <w:noProof/>
                <w:lang w:eastAsia="en-AU"/>
              </w:rPr>
              <w:drawing>
                <wp:inline distT="0" distB="0" distL="0" distR="0" wp14:anchorId="2390C10B" wp14:editId="034A8D2E">
                  <wp:extent cx="247650" cy="247650"/>
                  <wp:effectExtent l="0" t="0" r="0" b="0"/>
                  <wp:docPr id="248" name="Picture 248"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164" w:type="dxa"/>
            <w:tcBorders>
              <w:top w:val="nil"/>
              <w:bottom w:val="nil"/>
            </w:tcBorders>
            <w:shd w:val="clear" w:color="auto" w:fill="EDEDED" w:themeFill="accent3" w:themeFillTint="33"/>
          </w:tcPr>
          <w:p w14:paraId="50C7EFA5" w14:textId="77777777" w:rsidR="007A6209" w:rsidRDefault="007A6209" w:rsidP="009212B7">
            <w:pPr>
              <w:pStyle w:val="guidelinetext"/>
              <w:spacing w:before="40" w:after="40"/>
              <w:ind w:left="0"/>
              <w:jc w:val="center"/>
              <w:rPr>
                <w:noProof/>
                <w:lang w:eastAsia="en-AU"/>
              </w:rPr>
            </w:pPr>
          </w:p>
          <w:p w14:paraId="18364A4B" w14:textId="6CDC0C12" w:rsidR="007A6209" w:rsidRPr="00E100FF" w:rsidRDefault="007A6209" w:rsidP="009212B7">
            <w:pPr>
              <w:pStyle w:val="guidelinetext"/>
              <w:spacing w:before="40" w:after="40"/>
              <w:ind w:left="0"/>
              <w:jc w:val="center"/>
              <w:rPr>
                <w:noProof/>
                <w:lang w:eastAsia="en-AU"/>
              </w:rPr>
            </w:pPr>
            <w:r w:rsidRPr="00E100FF">
              <w:rPr>
                <w:noProof/>
                <w:lang w:eastAsia="en-AU"/>
              </w:rPr>
              <w:drawing>
                <wp:inline distT="0" distB="0" distL="0" distR="0" wp14:anchorId="2A4F35B6" wp14:editId="3BCC5CD6">
                  <wp:extent cx="247650" cy="247650"/>
                  <wp:effectExtent l="0" t="0" r="0" b="0"/>
                  <wp:docPr id="1" name="Picture 1"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r>
      <w:tr w:rsidR="007A6209" w:rsidRPr="00E100FF" w14:paraId="5CD4DAAE" w14:textId="75CCCB9A" w:rsidTr="003A7420">
        <w:tc>
          <w:tcPr>
            <w:tcW w:w="2064" w:type="dxa"/>
            <w:tcBorders>
              <w:top w:val="nil"/>
              <w:bottom w:val="nil"/>
            </w:tcBorders>
            <w:vAlign w:val="center"/>
          </w:tcPr>
          <w:p w14:paraId="12A94555" w14:textId="77777777" w:rsidR="007A6209" w:rsidRPr="00E100FF" w:rsidRDefault="007A6209" w:rsidP="009212B7">
            <w:pPr>
              <w:pStyle w:val="guidelinetext"/>
              <w:spacing w:before="40" w:after="40"/>
              <w:ind w:left="0"/>
            </w:pPr>
            <w:r w:rsidRPr="00E100FF">
              <w:t>Major personal crisis impacts compliance</w:t>
            </w:r>
          </w:p>
        </w:tc>
        <w:tc>
          <w:tcPr>
            <w:tcW w:w="1483" w:type="dxa"/>
            <w:tcBorders>
              <w:top w:val="nil"/>
              <w:bottom w:val="nil"/>
            </w:tcBorders>
            <w:vAlign w:val="center"/>
          </w:tcPr>
          <w:p w14:paraId="02D58BC6" w14:textId="77777777" w:rsidR="007A6209" w:rsidRPr="00E100FF" w:rsidRDefault="007A6209" w:rsidP="009212B7">
            <w:pPr>
              <w:pStyle w:val="guidelinetext"/>
              <w:spacing w:before="40" w:after="40"/>
              <w:ind w:left="0"/>
              <w:jc w:val="center"/>
            </w:pPr>
            <w:r w:rsidRPr="00E100FF">
              <w:rPr>
                <w:noProof/>
                <w:lang w:eastAsia="en-AU"/>
              </w:rPr>
              <w:drawing>
                <wp:inline distT="0" distB="0" distL="0" distR="0" wp14:anchorId="5E16CA71" wp14:editId="2B613BC1">
                  <wp:extent cx="247650" cy="247650"/>
                  <wp:effectExtent l="0" t="0" r="0" b="0"/>
                  <wp:docPr id="37" name="Picture 37"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105" w:type="dxa"/>
            <w:tcBorders>
              <w:top w:val="nil"/>
              <w:bottom w:val="nil"/>
            </w:tcBorders>
            <w:vAlign w:val="center"/>
          </w:tcPr>
          <w:p w14:paraId="555FDFC1" w14:textId="77777777" w:rsidR="007A6209" w:rsidRPr="00E100FF" w:rsidRDefault="007A6209" w:rsidP="009212B7">
            <w:pPr>
              <w:pStyle w:val="guidelinetext"/>
              <w:spacing w:before="40" w:after="40"/>
              <w:ind w:left="0"/>
              <w:jc w:val="center"/>
            </w:pPr>
            <w:r w:rsidRPr="00E100FF">
              <w:rPr>
                <w:noProof/>
                <w:lang w:eastAsia="en-AU"/>
              </w:rPr>
              <w:drawing>
                <wp:inline distT="0" distB="0" distL="0" distR="0" wp14:anchorId="4C3E1867" wp14:editId="053B1797">
                  <wp:extent cx="247650" cy="247650"/>
                  <wp:effectExtent l="0" t="0" r="0" b="0"/>
                  <wp:docPr id="38" name="Picture 38"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362" w:type="dxa"/>
            <w:tcBorders>
              <w:top w:val="nil"/>
              <w:bottom w:val="nil"/>
            </w:tcBorders>
            <w:vAlign w:val="center"/>
          </w:tcPr>
          <w:p w14:paraId="5A17CB20" w14:textId="77777777" w:rsidR="007A6209" w:rsidRPr="00E100FF" w:rsidRDefault="007A6209" w:rsidP="009212B7">
            <w:pPr>
              <w:pStyle w:val="guidelinetext"/>
              <w:spacing w:before="40" w:after="40"/>
              <w:ind w:left="0"/>
              <w:jc w:val="center"/>
            </w:pPr>
            <w:r w:rsidRPr="00E100FF">
              <w:rPr>
                <w:noProof/>
                <w:lang w:eastAsia="en-AU"/>
              </w:rPr>
              <w:drawing>
                <wp:inline distT="0" distB="0" distL="0" distR="0" wp14:anchorId="4704AC1C" wp14:editId="194B871D">
                  <wp:extent cx="247650" cy="247650"/>
                  <wp:effectExtent l="0" t="0" r="0" b="0"/>
                  <wp:docPr id="41" name="Picture 41"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126" w:type="dxa"/>
            <w:tcBorders>
              <w:top w:val="nil"/>
              <w:bottom w:val="nil"/>
            </w:tcBorders>
            <w:vAlign w:val="center"/>
          </w:tcPr>
          <w:p w14:paraId="5DD87D90" w14:textId="77777777" w:rsidR="007A6209" w:rsidRPr="00E100FF" w:rsidRDefault="007A6209" w:rsidP="009212B7">
            <w:pPr>
              <w:pStyle w:val="guidelinetext"/>
              <w:spacing w:before="40" w:after="40"/>
              <w:ind w:left="0"/>
              <w:jc w:val="center"/>
            </w:pPr>
            <w:r w:rsidRPr="00E100FF">
              <w:rPr>
                <w:noProof/>
                <w:lang w:eastAsia="en-AU"/>
              </w:rPr>
              <w:drawing>
                <wp:inline distT="0" distB="0" distL="0" distR="0" wp14:anchorId="018B2E51" wp14:editId="537C978A">
                  <wp:extent cx="247650" cy="247650"/>
                  <wp:effectExtent l="0" t="0" r="0" b="0"/>
                  <wp:docPr id="43" name="Picture 43"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189" w:type="dxa"/>
            <w:tcBorders>
              <w:top w:val="nil"/>
              <w:bottom w:val="nil"/>
            </w:tcBorders>
            <w:vAlign w:val="center"/>
          </w:tcPr>
          <w:p w14:paraId="5555EF94" w14:textId="77777777" w:rsidR="007A6209" w:rsidRPr="00E100FF" w:rsidRDefault="007A6209" w:rsidP="009212B7">
            <w:pPr>
              <w:pStyle w:val="guidelinetext"/>
              <w:spacing w:before="40" w:after="40"/>
              <w:ind w:left="0"/>
              <w:jc w:val="center"/>
            </w:pPr>
            <w:r w:rsidRPr="00E100FF">
              <w:rPr>
                <w:noProof/>
                <w:lang w:eastAsia="en-AU"/>
              </w:rPr>
              <w:drawing>
                <wp:inline distT="0" distB="0" distL="0" distR="0" wp14:anchorId="6DCE7939" wp14:editId="250D812F">
                  <wp:extent cx="247650" cy="247650"/>
                  <wp:effectExtent l="0" t="0" r="0" b="0"/>
                  <wp:docPr id="249" name="Picture 249"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164" w:type="dxa"/>
            <w:tcBorders>
              <w:top w:val="nil"/>
              <w:bottom w:val="nil"/>
            </w:tcBorders>
          </w:tcPr>
          <w:p w14:paraId="3046A019" w14:textId="77777777" w:rsidR="007A6209" w:rsidRDefault="007A6209" w:rsidP="009212B7">
            <w:pPr>
              <w:pStyle w:val="guidelinetext"/>
              <w:spacing w:before="40" w:after="40"/>
              <w:ind w:left="0"/>
              <w:jc w:val="center"/>
              <w:rPr>
                <w:noProof/>
                <w:lang w:eastAsia="en-AU"/>
              </w:rPr>
            </w:pPr>
          </w:p>
          <w:p w14:paraId="4CABC12A" w14:textId="68CD8A7C" w:rsidR="007A6209" w:rsidRPr="00E100FF" w:rsidRDefault="007A6209" w:rsidP="009212B7">
            <w:pPr>
              <w:pStyle w:val="guidelinetext"/>
              <w:spacing w:before="40" w:after="40"/>
              <w:ind w:left="0"/>
              <w:jc w:val="center"/>
              <w:rPr>
                <w:noProof/>
                <w:lang w:eastAsia="en-AU"/>
              </w:rPr>
            </w:pPr>
            <w:r w:rsidRPr="00E100FF">
              <w:rPr>
                <w:noProof/>
                <w:lang w:eastAsia="en-AU"/>
              </w:rPr>
              <w:drawing>
                <wp:inline distT="0" distB="0" distL="0" distR="0" wp14:anchorId="6341B668" wp14:editId="6AFFA2BF">
                  <wp:extent cx="247650" cy="247650"/>
                  <wp:effectExtent l="0" t="0" r="0" b="0"/>
                  <wp:docPr id="3" name="Picture 3"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r>
      <w:tr w:rsidR="003434E0" w:rsidRPr="00E100FF" w14:paraId="22F99CFD" w14:textId="741E4996" w:rsidTr="003434E0">
        <w:tc>
          <w:tcPr>
            <w:tcW w:w="2064" w:type="dxa"/>
            <w:tcBorders>
              <w:top w:val="nil"/>
              <w:bottom w:val="nil"/>
            </w:tcBorders>
            <w:shd w:val="clear" w:color="auto" w:fill="EDEDED" w:themeFill="accent3" w:themeFillTint="33"/>
            <w:vAlign w:val="center"/>
          </w:tcPr>
          <w:p w14:paraId="6CD61DD9" w14:textId="77777777" w:rsidR="007A6209" w:rsidRPr="00E100FF" w:rsidRDefault="007A6209" w:rsidP="009212B7">
            <w:pPr>
              <w:pStyle w:val="guidelinetext"/>
              <w:spacing w:before="40" w:after="40"/>
              <w:ind w:left="0"/>
            </w:pPr>
            <w:r w:rsidRPr="00E100FF">
              <w:t>Significant and ongoing caring/family duties—no exemption</w:t>
            </w:r>
          </w:p>
        </w:tc>
        <w:tc>
          <w:tcPr>
            <w:tcW w:w="1483" w:type="dxa"/>
            <w:tcBorders>
              <w:top w:val="nil"/>
              <w:bottom w:val="nil"/>
            </w:tcBorders>
            <w:shd w:val="clear" w:color="auto" w:fill="EDEDED" w:themeFill="accent3" w:themeFillTint="33"/>
            <w:vAlign w:val="center"/>
          </w:tcPr>
          <w:p w14:paraId="6D440976" w14:textId="77777777" w:rsidR="007A6209" w:rsidRPr="00E100FF" w:rsidRDefault="007A6209" w:rsidP="009212B7">
            <w:pPr>
              <w:pStyle w:val="guidelinetext"/>
              <w:spacing w:before="40" w:after="40"/>
              <w:ind w:left="0"/>
              <w:jc w:val="center"/>
            </w:pPr>
          </w:p>
        </w:tc>
        <w:tc>
          <w:tcPr>
            <w:tcW w:w="1105" w:type="dxa"/>
            <w:tcBorders>
              <w:top w:val="nil"/>
              <w:bottom w:val="nil"/>
            </w:tcBorders>
            <w:shd w:val="clear" w:color="auto" w:fill="EDEDED" w:themeFill="accent3" w:themeFillTint="33"/>
            <w:vAlign w:val="center"/>
          </w:tcPr>
          <w:p w14:paraId="662BE8FA" w14:textId="77777777" w:rsidR="007A6209" w:rsidRPr="00E100FF" w:rsidRDefault="007A6209" w:rsidP="009212B7">
            <w:pPr>
              <w:pStyle w:val="guidelinetext"/>
              <w:spacing w:before="40" w:after="40"/>
              <w:ind w:left="0"/>
              <w:jc w:val="center"/>
            </w:pPr>
          </w:p>
        </w:tc>
        <w:tc>
          <w:tcPr>
            <w:tcW w:w="1362" w:type="dxa"/>
            <w:tcBorders>
              <w:top w:val="nil"/>
              <w:bottom w:val="nil"/>
            </w:tcBorders>
            <w:shd w:val="clear" w:color="auto" w:fill="EDEDED" w:themeFill="accent3" w:themeFillTint="33"/>
            <w:vAlign w:val="center"/>
          </w:tcPr>
          <w:p w14:paraId="3D95BB6D" w14:textId="77777777" w:rsidR="007A6209" w:rsidRPr="00E100FF" w:rsidRDefault="007A6209" w:rsidP="009212B7">
            <w:pPr>
              <w:pStyle w:val="guidelinetext"/>
              <w:spacing w:before="40" w:after="40"/>
              <w:ind w:left="0"/>
              <w:jc w:val="center"/>
            </w:pPr>
          </w:p>
        </w:tc>
        <w:tc>
          <w:tcPr>
            <w:tcW w:w="1126" w:type="dxa"/>
            <w:tcBorders>
              <w:top w:val="nil"/>
              <w:bottom w:val="nil"/>
            </w:tcBorders>
            <w:shd w:val="clear" w:color="auto" w:fill="EDEDED" w:themeFill="accent3" w:themeFillTint="33"/>
            <w:vAlign w:val="center"/>
          </w:tcPr>
          <w:p w14:paraId="3444210F" w14:textId="77777777" w:rsidR="007A6209" w:rsidRPr="00E100FF" w:rsidRDefault="007A6209" w:rsidP="009212B7">
            <w:pPr>
              <w:pStyle w:val="guidelinetext"/>
              <w:spacing w:before="40" w:after="40"/>
              <w:ind w:left="0"/>
              <w:jc w:val="center"/>
            </w:pPr>
            <w:r w:rsidRPr="00E100FF">
              <w:rPr>
                <w:noProof/>
                <w:lang w:eastAsia="en-AU"/>
              </w:rPr>
              <w:drawing>
                <wp:inline distT="0" distB="0" distL="0" distR="0" wp14:anchorId="1221BD1F" wp14:editId="336107F5">
                  <wp:extent cx="247650" cy="247650"/>
                  <wp:effectExtent l="0" t="0" r="0" b="0"/>
                  <wp:docPr id="44" name="Picture 44"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189" w:type="dxa"/>
            <w:tcBorders>
              <w:top w:val="nil"/>
              <w:bottom w:val="nil"/>
            </w:tcBorders>
            <w:shd w:val="clear" w:color="auto" w:fill="EDEDED" w:themeFill="accent3" w:themeFillTint="33"/>
            <w:vAlign w:val="center"/>
          </w:tcPr>
          <w:p w14:paraId="34B51BD5" w14:textId="77777777" w:rsidR="007A6209" w:rsidRPr="00E100FF" w:rsidRDefault="007A6209" w:rsidP="009212B7">
            <w:pPr>
              <w:pStyle w:val="guidelinetext"/>
              <w:spacing w:before="40" w:after="40"/>
              <w:ind w:left="0"/>
              <w:jc w:val="center"/>
            </w:pPr>
          </w:p>
        </w:tc>
        <w:tc>
          <w:tcPr>
            <w:tcW w:w="1164" w:type="dxa"/>
            <w:tcBorders>
              <w:top w:val="nil"/>
              <w:bottom w:val="nil"/>
            </w:tcBorders>
            <w:shd w:val="clear" w:color="auto" w:fill="EDEDED" w:themeFill="accent3" w:themeFillTint="33"/>
          </w:tcPr>
          <w:p w14:paraId="740B0126" w14:textId="77777777" w:rsidR="007A6209" w:rsidRDefault="007A6209" w:rsidP="009212B7">
            <w:pPr>
              <w:pStyle w:val="guidelinetext"/>
              <w:spacing w:before="40" w:after="40"/>
              <w:ind w:left="0"/>
              <w:jc w:val="center"/>
              <w:rPr>
                <w:noProof/>
                <w:lang w:eastAsia="en-AU"/>
              </w:rPr>
            </w:pPr>
          </w:p>
          <w:p w14:paraId="48F9FDD2" w14:textId="24192772" w:rsidR="007A6209" w:rsidRPr="00E100FF" w:rsidRDefault="007A6209" w:rsidP="009212B7">
            <w:pPr>
              <w:pStyle w:val="guidelinetext"/>
              <w:spacing w:before="40" w:after="40"/>
              <w:ind w:left="0"/>
              <w:jc w:val="center"/>
            </w:pPr>
            <w:r w:rsidRPr="00E100FF">
              <w:rPr>
                <w:noProof/>
                <w:lang w:eastAsia="en-AU"/>
              </w:rPr>
              <w:drawing>
                <wp:inline distT="0" distB="0" distL="0" distR="0" wp14:anchorId="0FDDA78E" wp14:editId="4571A457">
                  <wp:extent cx="247650" cy="247650"/>
                  <wp:effectExtent l="0" t="0" r="0" b="0"/>
                  <wp:docPr id="4" name="Picture 4"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r>
      <w:tr w:rsidR="003434E0" w:rsidRPr="00E100FF" w14:paraId="1F50BD02" w14:textId="398B44B8" w:rsidTr="003434E0">
        <w:tc>
          <w:tcPr>
            <w:tcW w:w="2064" w:type="dxa"/>
            <w:tcBorders>
              <w:top w:val="nil"/>
              <w:bottom w:val="nil"/>
            </w:tcBorders>
            <w:shd w:val="clear" w:color="auto" w:fill="auto"/>
            <w:vAlign w:val="center"/>
          </w:tcPr>
          <w:p w14:paraId="5D084AE2" w14:textId="77777777" w:rsidR="007A6209" w:rsidRPr="00E100FF" w:rsidRDefault="007A6209" w:rsidP="009212B7">
            <w:pPr>
              <w:pStyle w:val="guidelinetext"/>
              <w:spacing w:before="40" w:after="40"/>
              <w:ind w:left="0"/>
            </w:pPr>
            <w:r w:rsidRPr="00E100FF">
              <w:t>Significant and ongoing medical/health issues—no exemption</w:t>
            </w:r>
          </w:p>
        </w:tc>
        <w:tc>
          <w:tcPr>
            <w:tcW w:w="1483" w:type="dxa"/>
            <w:tcBorders>
              <w:top w:val="nil"/>
              <w:bottom w:val="nil"/>
            </w:tcBorders>
            <w:shd w:val="clear" w:color="auto" w:fill="auto"/>
            <w:vAlign w:val="center"/>
          </w:tcPr>
          <w:p w14:paraId="222DAA0D" w14:textId="77777777" w:rsidR="007A6209" w:rsidRPr="00E100FF" w:rsidRDefault="007A6209" w:rsidP="009212B7">
            <w:pPr>
              <w:pStyle w:val="guidelinetext"/>
              <w:spacing w:before="40" w:after="40"/>
              <w:ind w:left="0"/>
              <w:jc w:val="center"/>
            </w:pPr>
          </w:p>
        </w:tc>
        <w:tc>
          <w:tcPr>
            <w:tcW w:w="1105" w:type="dxa"/>
            <w:tcBorders>
              <w:top w:val="nil"/>
              <w:bottom w:val="nil"/>
            </w:tcBorders>
            <w:shd w:val="clear" w:color="auto" w:fill="auto"/>
            <w:vAlign w:val="center"/>
          </w:tcPr>
          <w:p w14:paraId="4CE1886B" w14:textId="77777777" w:rsidR="007A6209" w:rsidRPr="00E100FF" w:rsidRDefault="007A6209" w:rsidP="009212B7">
            <w:pPr>
              <w:pStyle w:val="guidelinetext"/>
              <w:spacing w:before="40" w:after="40"/>
              <w:ind w:left="0"/>
              <w:jc w:val="center"/>
            </w:pPr>
          </w:p>
        </w:tc>
        <w:tc>
          <w:tcPr>
            <w:tcW w:w="1362" w:type="dxa"/>
            <w:tcBorders>
              <w:top w:val="nil"/>
              <w:bottom w:val="nil"/>
            </w:tcBorders>
            <w:shd w:val="clear" w:color="auto" w:fill="auto"/>
            <w:vAlign w:val="center"/>
          </w:tcPr>
          <w:p w14:paraId="033B4698" w14:textId="77777777" w:rsidR="007A6209" w:rsidRPr="00E100FF" w:rsidRDefault="007A6209" w:rsidP="009212B7">
            <w:pPr>
              <w:pStyle w:val="guidelinetext"/>
              <w:spacing w:before="40" w:after="40"/>
              <w:ind w:left="0"/>
              <w:jc w:val="center"/>
            </w:pPr>
          </w:p>
        </w:tc>
        <w:tc>
          <w:tcPr>
            <w:tcW w:w="1126" w:type="dxa"/>
            <w:tcBorders>
              <w:top w:val="nil"/>
              <w:bottom w:val="nil"/>
            </w:tcBorders>
            <w:shd w:val="clear" w:color="auto" w:fill="auto"/>
            <w:vAlign w:val="center"/>
          </w:tcPr>
          <w:p w14:paraId="140FE0E8" w14:textId="77777777" w:rsidR="007A6209" w:rsidRPr="00E100FF" w:rsidRDefault="007A6209" w:rsidP="009212B7">
            <w:pPr>
              <w:pStyle w:val="guidelinetext"/>
              <w:spacing w:before="40" w:after="40"/>
              <w:ind w:left="0"/>
              <w:jc w:val="center"/>
            </w:pPr>
            <w:r w:rsidRPr="00E100FF">
              <w:rPr>
                <w:noProof/>
                <w:lang w:eastAsia="en-AU"/>
              </w:rPr>
              <w:drawing>
                <wp:inline distT="0" distB="0" distL="0" distR="0" wp14:anchorId="2C7B1699" wp14:editId="091EC832">
                  <wp:extent cx="247650" cy="247650"/>
                  <wp:effectExtent l="0" t="0" r="0" b="0"/>
                  <wp:docPr id="45" name="Picture 45"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189" w:type="dxa"/>
            <w:tcBorders>
              <w:top w:val="nil"/>
              <w:bottom w:val="nil"/>
            </w:tcBorders>
            <w:shd w:val="clear" w:color="auto" w:fill="auto"/>
            <w:vAlign w:val="center"/>
          </w:tcPr>
          <w:p w14:paraId="4033D3CA" w14:textId="77777777" w:rsidR="007A6209" w:rsidRPr="00E100FF" w:rsidRDefault="007A6209" w:rsidP="009212B7">
            <w:pPr>
              <w:pStyle w:val="guidelinetext"/>
              <w:spacing w:before="40" w:after="40"/>
              <w:ind w:left="0"/>
              <w:jc w:val="center"/>
            </w:pPr>
          </w:p>
        </w:tc>
        <w:tc>
          <w:tcPr>
            <w:tcW w:w="1164" w:type="dxa"/>
            <w:tcBorders>
              <w:top w:val="nil"/>
              <w:bottom w:val="nil"/>
            </w:tcBorders>
          </w:tcPr>
          <w:p w14:paraId="284148F1" w14:textId="77777777" w:rsidR="007A6209" w:rsidRDefault="007A6209" w:rsidP="009212B7">
            <w:pPr>
              <w:pStyle w:val="guidelinetext"/>
              <w:spacing w:before="40" w:after="40"/>
              <w:ind w:left="0"/>
              <w:jc w:val="center"/>
              <w:rPr>
                <w:noProof/>
                <w:lang w:eastAsia="en-AU"/>
              </w:rPr>
            </w:pPr>
          </w:p>
          <w:p w14:paraId="2ED8221C" w14:textId="266C6A93" w:rsidR="007A6209" w:rsidRPr="00E100FF" w:rsidRDefault="007A6209" w:rsidP="009212B7">
            <w:pPr>
              <w:pStyle w:val="guidelinetext"/>
              <w:spacing w:before="40" w:after="40"/>
              <w:ind w:left="0"/>
              <w:jc w:val="center"/>
            </w:pPr>
            <w:r w:rsidRPr="00E100FF">
              <w:rPr>
                <w:noProof/>
                <w:lang w:eastAsia="en-AU"/>
              </w:rPr>
              <w:drawing>
                <wp:inline distT="0" distB="0" distL="0" distR="0" wp14:anchorId="1144A1D3" wp14:editId="1100CE75">
                  <wp:extent cx="247650" cy="247650"/>
                  <wp:effectExtent l="0" t="0" r="0" b="0"/>
                  <wp:docPr id="5" name="Picture 5"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r>
      <w:tr w:rsidR="003434E0" w:rsidRPr="00E100FF" w14:paraId="12F5A048" w14:textId="34A148CA" w:rsidTr="003434E0">
        <w:tc>
          <w:tcPr>
            <w:tcW w:w="2064" w:type="dxa"/>
            <w:tcBorders>
              <w:top w:val="nil"/>
              <w:bottom w:val="nil"/>
            </w:tcBorders>
            <w:shd w:val="clear" w:color="auto" w:fill="EDEDED" w:themeFill="accent3" w:themeFillTint="33"/>
            <w:vAlign w:val="center"/>
          </w:tcPr>
          <w:p w14:paraId="776FBA48" w14:textId="410D30CE" w:rsidR="007A6209" w:rsidRPr="00E100FF" w:rsidRDefault="007A6209" w:rsidP="009212B7">
            <w:pPr>
              <w:pStyle w:val="guidelinetext"/>
              <w:spacing w:before="40" w:after="40"/>
              <w:ind w:left="0"/>
            </w:pPr>
            <w:r w:rsidRPr="00E100FF">
              <w:t>Job seeker</w:t>
            </w:r>
            <w:r>
              <w:rPr>
                <w:rStyle w:val="FootnoteReference"/>
              </w:rPr>
              <w:footnoteReference w:id="9"/>
            </w:r>
            <w:r w:rsidRPr="00E100FF">
              <w:t xml:space="preserve"> requirements changed—job search not applicable</w:t>
            </w:r>
          </w:p>
        </w:tc>
        <w:tc>
          <w:tcPr>
            <w:tcW w:w="1483" w:type="dxa"/>
            <w:tcBorders>
              <w:top w:val="nil"/>
              <w:bottom w:val="nil"/>
            </w:tcBorders>
            <w:shd w:val="clear" w:color="auto" w:fill="EDEDED" w:themeFill="accent3" w:themeFillTint="33"/>
            <w:vAlign w:val="center"/>
          </w:tcPr>
          <w:p w14:paraId="144A6414" w14:textId="77777777" w:rsidR="007A6209" w:rsidRPr="00E100FF" w:rsidRDefault="007A6209" w:rsidP="009212B7">
            <w:pPr>
              <w:pStyle w:val="guidelinetext"/>
              <w:spacing w:before="40" w:after="40"/>
              <w:ind w:left="0"/>
              <w:jc w:val="center"/>
            </w:pPr>
          </w:p>
        </w:tc>
        <w:tc>
          <w:tcPr>
            <w:tcW w:w="1105" w:type="dxa"/>
            <w:tcBorders>
              <w:top w:val="nil"/>
              <w:bottom w:val="nil"/>
            </w:tcBorders>
            <w:shd w:val="clear" w:color="auto" w:fill="EDEDED" w:themeFill="accent3" w:themeFillTint="33"/>
            <w:vAlign w:val="center"/>
          </w:tcPr>
          <w:p w14:paraId="04EE19ED" w14:textId="77777777" w:rsidR="007A6209" w:rsidRPr="00E100FF" w:rsidRDefault="007A6209" w:rsidP="009212B7">
            <w:pPr>
              <w:pStyle w:val="guidelinetext"/>
              <w:spacing w:before="40" w:after="40"/>
              <w:ind w:left="0"/>
              <w:jc w:val="center"/>
            </w:pPr>
          </w:p>
        </w:tc>
        <w:tc>
          <w:tcPr>
            <w:tcW w:w="1362" w:type="dxa"/>
            <w:tcBorders>
              <w:top w:val="nil"/>
              <w:bottom w:val="nil"/>
            </w:tcBorders>
            <w:shd w:val="clear" w:color="auto" w:fill="EDEDED" w:themeFill="accent3" w:themeFillTint="33"/>
            <w:vAlign w:val="center"/>
          </w:tcPr>
          <w:p w14:paraId="3D655797" w14:textId="77777777" w:rsidR="007A6209" w:rsidRPr="00E100FF" w:rsidRDefault="007A6209" w:rsidP="009212B7">
            <w:pPr>
              <w:pStyle w:val="guidelinetext"/>
              <w:spacing w:before="40" w:after="40"/>
              <w:ind w:left="0"/>
              <w:jc w:val="center"/>
            </w:pPr>
          </w:p>
        </w:tc>
        <w:tc>
          <w:tcPr>
            <w:tcW w:w="1126" w:type="dxa"/>
            <w:tcBorders>
              <w:top w:val="nil"/>
              <w:bottom w:val="nil"/>
            </w:tcBorders>
            <w:shd w:val="clear" w:color="auto" w:fill="EDEDED" w:themeFill="accent3" w:themeFillTint="33"/>
            <w:vAlign w:val="center"/>
          </w:tcPr>
          <w:p w14:paraId="73DE020F" w14:textId="77777777" w:rsidR="007A6209" w:rsidRPr="00E100FF" w:rsidRDefault="007A6209" w:rsidP="009212B7">
            <w:pPr>
              <w:pStyle w:val="guidelinetext"/>
              <w:spacing w:before="40" w:after="40"/>
              <w:ind w:left="0"/>
              <w:jc w:val="center"/>
            </w:pPr>
            <w:r w:rsidRPr="00E100FF">
              <w:rPr>
                <w:noProof/>
                <w:lang w:eastAsia="en-AU"/>
              </w:rPr>
              <w:drawing>
                <wp:inline distT="0" distB="0" distL="0" distR="0" wp14:anchorId="7CF2ED1E" wp14:editId="0E7F98A1">
                  <wp:extent cx="247650" cy="247650"/>
                  <wp:effectExtent l="0" t="0" r="0" b="0"/>
                  <wp:docPr id="240" name="Picture 240"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189" w:type="dxa"/>
            <w:tcBorders>
              <w:top w:val="nil"/>
              <w:bottom w:val="nil"/>
            </w:tcBorders>
            <w:shd w:val="clear" w:color="auto" w:fill="EDEDED" w:themeFill="accent3" w:themeFillTint="33"/>
            <w:vAlign w:val="center"/>
          </w:tcPr>
          <w:p w14:paraId="27020139" w14:textId="77777777" w:rsidR="007A6209" w:rsidRPr="00E100FF" w:rsidRDefault="007A6209" w:rsidP="009212B7">
            <w:pPr>
              <w:pStyle w:val="guidelinetext"/>
              <w:spacing w:before="40" w:after="40"/>
              <w:ind w:left="0"/>
              <w:jc w:val="center"/>
            </w:pPr>
          </w:p>
        </w:tc>
        <w:tc>
          <w:tcPr>
            <w:tcW w:w="1164" w:type="dxa"/>
            <w:tcBorders>
              <w:top w:val="nil"/>
              <w:bottom w:val="nil"/>
            </w:tcBorders>
            <w:shd w:val="clear" w:color="auto" w:fill="EDEDED" w:themeFill="accent3" w:themeFillTint="33"/>
          </w:tcPr>
          <w:p w14:paraId="2A724533" w14:textId="77777777" w:rsidR="007A6209" w:rsidRPr="00E100FF" w:rsidRDefault="007A6209" w:rsidP="009212B7">
            <w:pPr>
              <w:pStyle w:val="guidelinetext"/>
              <w:spacing w:before="40" w:after="40"/>
              <w:ind w:left="0"/>
              <w:jc w:val="center"/>
            </w:pPr>
          </w:p>
        </w:tc>
      </w:tr>
      <w:tr w:rsidR="007A6209" w:rsidRPr="00E100FF" w14:paraId="09EE0AD3" w14:textId="7CD58ADE" w:rsidTr="007A6209">
        <w:tc>
          <w:tcPr>
            <w:tcW w:w="2064" w:type="dxa"/>
            <w:tcBorders>
              <w:top w:val="nil"/>
              <w:bottom w:val="nil"/>
            </w:tcBorders>
            <w:vAlign w:val="center"/>
          </w:tcPr>
          <w:p w14:paraId="29025679" w14:textId="2716B242" w:rsidR="007A6209" w:rsidRPr="00E100FF" w:rsidRDefault="007A6209" w:rsidP="007A6209">
            <w:pPr>
              <w:pStyle w:val="guidelinetext"/>
              <w:spacing w:before="40" w:after="40"/>
              <w:ind w:left="0"/>
            </w:pPr>
            <w:r w:rsidRPr="007A6209">
              <w:t>Job seeker  requirements changed—</w:t>
            </w:r>
            <w:r>
              <w:t>points</w:t>
            </w:r>
            <w:r w:rsidRPr="007A6209">
              <w:t xml:space="preserve"> not applicable</w:t>
            </w:r>
          </w:p>
        </w:tc>
        <w:tc>
          <w:tcPr>
            <w:tcW w:w="1483" w:type="dxa"/>
            <w:tcBorders>
              <w:top w:val="nil"/>
              <w:bottom w:val="nil"/>
            </w:tcBorders>
            <w:vAlign w:val="center"/>
          </w:tcPr>
          <w:p w14:paraId="59BC1C33" w14:textId="77777777" w:rsidR="007A6209" w:rsidRPr="00E100FF" w:rsidRDefault="007A6209" w:rsidP="009212B7">
            <w:pPr>
              <w:pStyle w:val="guidelinetext"/>
              <w:spacing w:before="40" w:after="40"/>
              <w:ind w:left="0"/>
              <w:jc w:val="center"/>
              <w:rPr>
                <w:noProof/>
                <w:lang w:eastAsia="en-AU"/>
              </w:rPr>
            </w:pPr>
          </w:p>
        </w:tc>
        <w:tc>
          <w:tcPr>
            <w:tcW w:w="1105" w:type="dxa"/>
            <w:tcBorders>
              <w:top w:val="nil"/>
              <w:bottom w:val="nil"/>
            </w:tcBorders>
            <w:vAlign w:val="center"/>
          </w:tcPr>
          <w:p w14:paraId="2092ABDE" w14:textId="77777777" w:rsidR="007A6209" w:rsidRPr="00E100FF" w:rsidRDefault="007A6209" w:rsidP="009212B7">
            <w:pPr>
              <w:pStyle w:val="guidelinetext"/>
              <w:spacing w:before="40" w:after="40"/>
              <w:ind w:left="0"/>
              <w:jc w:val="center"/>
              <w:rPr>
                <w:noProof/>
                <w:lang w:eastAsia="en-AU"/>
              </w:rPr>
            </w:pPr>
          </w:p>
        </w:tc>
        <w:tc>
          <w:tcPr>
            <w:tcW w:w="1362" w:type="dxa"/>
            <w:tcBorders>
              <w:top w:val="nil"/>
              <w:bottom w:val="nil"/>
            </w:tcBorders>
            <w:vAlign w:val="center"/>
          </w:tcPr>
          <w:p w14:paraId="35D8273C" w14:textId="77777777" w:rsidR="007A6209" w:rsidRPr="00E100FF" w:rsidRDefault="007A6209" w:rsidP="009212B7">
            <w:pPr>
              <w:pStyle w:val="guidelinetext"/>
              <w:spacing w:before="40" w:after="40"/>
              <w:ind w:left="0"/>
              <w:jc w:val="center"/>
              <w:rPr>
                <w:noProof/>
                <w:lang w:eastAsia="en-AU"/>
              </w:rPr>
            </w:pPr>
          </w:p>
        </w:tc>
        <w:tc>
          <w:tcPr>
            <w:tcW w:w="1126" w:type="dxa"/>
            <w:tcBorders>
              <w:top w:val="nil"/>
              <w:bottom w:val="nil"/>
            </w:tcBorders>
            <w:vAlign w:val="center"/>
          </w:tcPr>
          <w:p w14:paraId="4065FC7E" w14:textId="77777777" w:rsidR="007A6209" w:rsidRPr="00E100FF" w:rsidRDefault="007A6209" w:rsidP="009212B7">
            <w:pPr>
              <w:pStyle w:val="guidelinetext"/>
              <w:spacing w:before="40" w:after="40"/>
              <w:ind w:left="0"/>
              <w:jc w:val="center"/>
              <w:rPr>
                <w:noProof/>
                <w:lang w:eastAsia="en-AU"/>
              </w:rPr>
            </w:pPr>
          </w:p>
        </w:tc>
        <w:tc>
          <w:tcPr>
            <w:tcW w:w="1189" w:type="dxa"/>
            <w:tcBorders>
              <w:top w:val="nil"/>
              <w:bottom w:val="nil"/>
            </w:tcBorders>
            <w:vAlign w:val="center"/>
          </w:tcPr>
          <w:p w14:paraId="2394437E" w14:textId="77777777" w:rsidR="007A6209" w:rsidRPr="00E100FF" w:rsidRDefault="007A6209" w:rsidP="009212B7">
            <w:pPr>
              <w:pStyle w:val="guidelinetext"/>
              <w:spacing w:before="40" w:after="40"/>
              <w:ind w:left="0"/>
              <w:jc w:val="center"/>
              <w:rPr>
                <w:noProof/>
                <w:lang w:eastAsia="en-AU"/>
              </w:rPr>
            </w:pPr>
          </w:p>
        </w:tc>
        <w:tc>
          <w:tcPr>
            <w:tcW w:w="1164" w:type="dxa"/>
            <w:tcBorders>
              <w:top w:val="nil"/>
              <w:bottom w:val="nil"/>
            </w:tcBorders>
          </w:tcPr>
          <w:p w14:paraId="45C73FAD" w14:textId="77777777" w:rsidR="007A6209" w:rsidRDefault="007A6209" w:rsidP="009212B7">
            <w:pPr>
              <w:pStyle w:val="guidelinetext"/>
              <w:spacing w:before="40" w:after="40"/>
              <w:ind w:left="0"/>
              <w:jc w:val="center"/>
              <w:rPr>
                <w:noProof/>
                <w:lang w:eastAsia="en-AU"/>
              </w:rPr>
            </w:pPr>
          </w:p>
          <w:p w14:paraId="273D6295" w14:textId="36FDE858" w:rsidR="007A6209" w:rsidRPr="00E100FF" w:rsidRDefault="007A6209" w:rsidP="009212B7">
            <w:pPr>
              <w:pStyle w:val="guidelinetext"/>
              <w:spacing w:before="40" w:after="40"/>
              <w:ind w:left="0"/>
              <w:jc w:val="center"/>
              <w:rPr>
                <w:noProof/>
                <w:lang w:eastAsia="en-AU"/>
              </w:rPr>
            </w:pPr>
            <w:r w:rsidRPr="00E100FF">
              <w:rPr>
                <w:noProof/>
                <w:lang w:eastAsia="en-AU"/>
              </w:rPr>
              <w:drawing>
                <wp:inline distT="0" distB="0" distL="0" distR="0" wp14:anchorId="328EA37B" wp14:editId="25227243">
                  <wp:extent cx="247650" cy="247650"/>
                  <wp:effectExtent l="0" t="0" r="0" b="0"/>
                  <wp:docPr id="6" name="Picture 6"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r>
      <w:tr w:rsidR="007A6209" w:rsidRPr="00E100FF" w14:paraId="48442F67" w14:textId="78FBB263" w:rsidTr="00F062C6">
        <w:tc>
          <w:tcPr>
            <w:tcW w:w="2064" w:type="dxa"/>
            <w:tcBorders>
              <w:top w:val="nil"/>
              <w:bottom w:val="nil"/>
            </w:tcBorders>
            <w:vAlign w:val="center"/>
          </w:tcPr>
          <w:p w14:paraId="7412A2F3" w14:textId="77777777" w:rsidR="007A6209" w:rsidRPr="00E100FF" w:rsidRDefault="007A6209" w:rsidP="009212B7">
            <w:pPr>
              <w:pStyle w:val="guidelinetext"/>
              <w:spacing w:before="40" w:after="40"/>
              <w:ind w:left="0"/>
            </w:pPr>
            <w:r w:rsidRPr="00E100FF">
              <w:t>Departmental Override*</w:t>
            </w:r>
          </w:p>
        </w:tc>
        <w:tc>
          <w:tcPr>
            <w:tcW w:w="1483" w:type="dxa"/>
            <w:tcBorders>
              <w:top w:val="nil"/>
              <w:bottom w:val="nil"/>
            </w:tcBorders>
            <w:vAlign w:val="center"/>
          </w:tcPr>
          <w:p w14:paraId="0A023858" w14:textId="77777777" w:rsidR="007A6209" w:rsidRPr="00E100FF" w:rsidRDefault="007A6209" w:rsidP="009212B7">
            <w:pPr>
              <w:pStyle w:val="guidelinetext"/>
              <w:spacing w:before="40" w:after="40"/>
              <w:ind w:left="0"/>
              <w:jc w:val="center"/>
            </w:pPr>
            <w:r w:rsidRPr="00E100FF">
              <w:rPr>
                <w:noProof/>
                <w:lang w:eastAsia="en-AU"/>
              </w:rPr>
              <w:drawing>
                <wp:inline distT="0" distB="0" distL="0" distR="0" wp14:anchorId="500F0E5C" wp14:editId="6CA6D043">
                  <wp:extent cx="247650" cy="247650"/>
                  <wp:effectExtent l="0" t="0" r="0" b="0"/>
                  <wp:docPr id="255" name="Picture 255"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105" w:type="dxa"/>
            <w:tcBorders>
              <w:top w:val="nil"/>
              <w:bottom w:val="nil"/>
            </w:tcBorders>
            <w:vAlign w:val="center"/>
          </w:tcPr>
          <w:p w14:paraId="12384962" w14:textId="77777777" w:rsidR="007A6209" w:rsidRPr="00E100FF" w:rsidRDefault="007A6209" w:rsidP="009212B7">
            <w:pPr>
              <w:pStyle w:val="guidelinetext"/>
              <w:spacing w:before="40" w:after="40"/>
              <w:ind w:left="0"/>
              <w:jc w:val="center"/>
            </w:pPr>
            <w:r w:rsidRPr="00E100FF">
              <w:rPr>
                <w:noProof/>
                <w:lang w:eastAsia="en-AU"/>
              </w:rPr>
              <w:drawing>
                <wp:inline distT="0" distB="0" distL="0" distR="0" wp14:anchorId="5690894F" wp14:editId="01F075FE">
                  <wp:extent cx="247650" cy="247650"/>
                  <wp:effectExtent l="0" t="0" r="0" b="0"/>
                  <wp:docPr id="254" name="Picture 254"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362" w:type="dxa"/>
            <w:tcBorders>
              <w:top w:val="nil"/>
              <w:bottom w:val="nil"/>
            </w:tcBorders>
            <w:vAlign w:val="center"/>
          </w:tcPr>
          <w:p w14:paraId="1463FE09" w14:textId="77777777" w:rsidR="007A6209" w:rsidRPr="00E100FF" w:rsidRDefault="007A6209" w:rsidP="009212B7">
            <w:pPr>
              <w:pStyle w:val="guidelinetext"/>
              <w:spacing w:before="40" w:after="40"/>
              <w:ind w:left="0"/>
              <w:jc w:val="center"/>
            </w:pPr>
            <w:r w:rsidRPr="00E100FF">
              <w:rPr>
                <w:noProof/>
                <w:lang w:eastAsia="en-AU"/>
              </w:rPr>
              <w:drawing>
                <wp:inline distT="0" distB="0" distL="0" distR="0" wp14:anchorId="00EB4008" wp14:editId="5C043392">
                  <wp:extent cx="247650" cy="247650"/>
                  <wp:effectExtent l="0" t="0" r="0" b="0"/>
                  <wp:docPr id="253" name="Picture 253"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126" w:type="dxa"/>
            <w:tcBorders>
              <w:top w:val="nil"/>
              <w:bottom w:val="nil"/>
            </w:tcBorders>
            <w:vAlign w:val="center"/>
          </w:tcPr>
          <w:p w14:paraId="5B15530B" w14:textId="77777777" w:rsidR="007A6209" w:rsidRPr="00E100FF" w:rsidRDefault="007A6209" w:rsidP="009212B7">
            <w:pPr>
              <w:pStyle w:val="guidelinetext"/>
              <w:spacing w:before="40" w:after="40"/>
              <w:ind w:left="0"/>
              <w:jc w:val="center"/>
            </w:pPr>
            <w:r w:rsidRPr="00E100FF">
              <w:rPr>
                <w:noProof/>
                <w:lang w:eastAsia="en-AU"/>
              </w:rPr>
              <w:drawing>
                <wp:inline distT="0" distB="0" distL="0" distR="0" wp14:anchorId="283B4F83" wp14:editId="06661568">
                  <wp:extent cx="247650" cy="247650"/>
                  <wp:effectExtent l="0" t="0" r="0" b="0"/>
                  <wp:docPr id="252" name="Picture 252"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189" w:type="dxa"/>
            <w:tcBorders>
              <w:top w:val="nil"/>
              <w:bottom w:val="nil"/>
            </w:tcBorders>
            <w:vAlign w:val="center"/>
          </w:tcPr>
          <w:p w14:paraId="5C1FBA8A" w14:textId="77777777" w:rsidR="007A6209" w:rsidRPr="00E100FF" w:rsidRDefault="007A6209" w:rsidP="009212B7">
            <w:pPr>
              <w:pStyle w:val="guidelinetext"/>
              <w:spacing w:before="40" w:after="40"/>
              <w:ind w:left="0"/>
              <w:jc w:val="center"/>
            </w:pPr>
            <w:r w:rsidRPr="00E100FF">
              <w:rPr>
                <w:noProof/>
                <w:lang w:eastAsia="en-AU"/>
              </w:rPr>
              <w:drawing>
                <wp:inline distT="0" distB="0" distL="0" distR="0" wp14:anchorId="154FEED5" wp14:editId="368A0FC3">
                  <wp:extent cx="247650" cy="247650"/>
                  <wp:effectExtent l="0" t="0" r="0" b="0"/>
                  <wp:docPr id="250" name="Picture 250"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164" w:type="dxa"/>
            <w:tcBorders>
              <w:top w:val="nil"/>
              <w:bottom w:val="nil"/>
            </w:tcBorders>
          </w:tcPr>
          <w:p w14:paraId="6AF76C02" w14:textId="2D114A65" w:rsidR="007A6209" w:rsidRPr="00E100FF" w:rsidRDefault="001F1F6E" w:rsidP="009212B7">
            <w:pPr>
              <w:pStyle w:val="guidelinetext"/>
              <w:spacing w:before="40" w:after="40"/>
              <w:ind w:left="0"/>
              <w:jc w:val="center"/>
              <w:rPr>
                <w:noProof/>
                <w:lang w:eastAsia="en-AU"/>
              </w:rPr>
            </w:pPr>
            <w:r w:rsidRPr="00E100FF">
              <w:rPr>
                <w:noProof/>
                <w:lang w:eastAsia="en-AU"/>
              </w:rPr>
              <w:drawing>
                <wp:inline distT="0" distB="0" distL="0" distR="0" wp14:anchorId="17388C7C" wp14:editId="6F723647">
                  <wp:extent cx="247650" cy="247650"/>
                  <wp:effectExtent l="0" t="0" r="0" b="0"/>
                  <wp:docPr id="7" name="Picture 7"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r>
      <w:tr w:rsidR="003434E0" w14:paraId="0B2E444A" w14:textId="30F7863C" w:rsidTr="003434E0">
        <w:tc>
          <w:tcPr>
            <w:tcW w:w="2064" w:type="dxa"/>
            <w:tcBorders>
              <w:top w:val="nil"/>
            </w:tcBorders>
            <w:shd w:val="clear" w:color="auto" w:fill="EDEDED" w:themeFill="accent3" w:themeFillTint="33"/>
            <w:vAlign w:val="center"/>
          </w:tcPr>
          <w:p w14:paraId="7ADB5223" w14:textId="77777777" w:rsidR="007A6209" w:rsidRPr="00E100FF" w:rsidRDefault="007A6209" w:rsidP="009212B7">
            <w:pPr>
              <w:pStyle w:val="guidelinetext"/>
              <w:spacing w:before="40" w:after="40"/>
              <w:ind w:left="0"/>
            </w:pPr>
            <w:r w:rsidRPr="00E100FF">
              <w:t>Exit/Transfer from services*</w:t>
            </w:r>
          </w:p>
        </w:tc>
        <w:tc>
          <w:tcPr>
            <w:tcW w:w="1483" w:type="dxa"/>
            <w:tcBorders>
              <w:top w:val="nil"/>
            </w:tcBorders>
            <w:shd w:val="clear" w:color="auto" w:fill="EDEDED" w:themeFill="accent3" w:themeFillTint="33"/>
            <w:vAlign w:val="center"/>
          </w:tcPr>
          <w:p w14:paraId="4AEB131B" w14:textId="77777777" w:rsidR="007A6209" w:rsidRPr="00E100FF" w:rsidRDefault="007A6209" w:rsidP="009212B7">
            <w:pPr>
              <w:pStyle w:val="guidelinetext"/>
              <w:spacing w:before="40" w:after="40"/>
              <w:ind w:left="0"/>
              <w:jc w:val="center"/>
            </w:pPr>
            <w:r w:rsidRPr="00E100FF">
              <w:rPr>
                <w:noProof/>
                <w:lang w:eastAsia="en-AU"/>
              </w:rPr>
              <w:drawing>
                <wp:inline distT="0" distB="0" distL="0" distR="0" wp14:anchorId="698B7006" wp14:editId="25557B43">
                  <wp:extent cx="247650" cy="247650"/>
                  <wp:effectExtent l="0" t="0" r="0" b="0"/>
                  <wp:docPr id="32" name="Picture 32"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105" w:type="dxa"/>
            <w:tcBorders>
              <w:top w:val="nil"/>
            </w:tcBorders>
            <w:shd w:val="clear" w:color="auto" w:fill="EDEDED" w:themeFill="accent3" w:themeFillTint="33"/>
            <w:vAlign w:val="center"/>
          </w:tcPr>
          <w:p w14:paraId="3748DF88" w14:textId="77777777" w:rsidR="007A6209" w:rsidRPr="00E100FF" w:rsidRDefault="007A6209" w:rsidP="009212B7">
            <w:pPr>
              <w:pStyle w:val="guidelinetext"/>
              <w:spacing w:before="40" w:after="40"/>
              <w:ind w:left="0"/>
              <w:jc w:val="center"/>
            </w:pPr>
            <w:r w:rsidRPr="00E100FF">
              <w:rPr>
                <w:noProof/>
                <w:lang w:eastAsia="en-AU"/>
              </w:rPr>
              <w:drawing>
                <wp:inline distT="0" distB="0" distL="0" distR="0" wp14:anchorId="5B666E17" wp14:editId="039A3D67">
                  <wp:extent cx="247650" cy="247650"/>
                  <wp:effectExtent l="0" t="0" r="0" b="0"/>
                  <wp:docPr id="33" name="Picture 33"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362" w:type="dxa"/>
            <w:tcBorders>
              <w:top w:val="nil"/>
            </w:tcBorders>
            <w:shd w:val="clear" w:color="auto" w:fill="EDEDED" w:themeFill="accent3" w:themeFillTint="33"/>
            <w:vAlign w:val="center"/>
          </w:tcPr>
          <w:p w14:paraId="01B42D64" w14:textId="77777777" w:rsidR="007A6209" w:rsidRPr="00E100FF" w:rsidRDefault="007A6209" w:rsidP="009212B7">
            <w:pPr>
              <w:pStyle w:val="guidelinetext"/>
              <w:spacing w:before="40" w:after="40"/>
              <w:ind w:left="0"/>
              <w:jc w:val="center"/>
            </w:pPr>
            <w:r w:rsidRPr="00E100FF">
              <w:rPr>
                <w:noProof/>
                <w:lang w:eastAsia="en-AU"/>
              </w:rPr>
              <w:drawing>
                <wp:inline distT="0" distB="0" distL="0" distR="0" wp14:anchorId="4F32521D" wp14:editId="5884F721">
                  <wp:extent cx="247650" cy="247650"/>
                  <wp:effectExtent l="0" t="0" r="0" b="0"/>
                  <wp:docPr id="34" name="Picture 34"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126" w:type="dxa"/>
            <w:tcBorders>
              <w:top w:val="nil"/>
            </w:tcBorders>
            <w:shd w:val="clear" w:color="auto" w:fill="EDEDED" w:themeFill="accent3" w:themeFillTint="33"/>
            <w:vAlign w:val="center"/>
          </w:tcPr>
          <w:p w14:paraId="783E05A7" w14:textId="77777777" w:rsidR="007A6209" w:rsidRPr="00E100FF" w:rsidRDefault="007A6209" w:rsidP="009212B7">
            <w:pPr>
              <w:pStyle w:val="guidelinetext"/>
              <w:spacing w:before="40" w:after="40"/>
              <w:ind w:left="0"/>
              <w:jc w:val="center"/>
            </w:pPr>
            <w:r w:rsidRPr="00E100FF">
              <w:rPr>
                <w:noProof/>
                <w:lang w:eastAsia="en-AU"/>
              </w:rPr>
              <w:drawing>
                <wp:inline distT="0" distB="0" distL="0" distR="0" wp14:anchorId="0009899B" wp14:editId="08F09FE8">
                  <wp:extent cx="247650" cy="247650"/>
                  <wp:effectExtent l="0" t="0" r="0" b="0"/>
                  <wp:docPr id="35" name="Picture 35"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189" w:type="dxa"/>
            <w:tcBorders>
              <w:top w:val="nil"/>
            </w:tcBorders>
            <w:shd w:val="clear" w:color="auto" w:fill="EDEDED" w:themeFill="accent3" w:themeFillTint="33"/>
            <w:vAlign w:val="center"/>
          </w:tcPr>
          <w:p w14:paraId="7E6BDDF0" w14:textId="77777777" w:rsidR="007A6209" w:rsidRDefault="007A6209" w:rsidP="009212B7">
            <w:pPr>
              <w:pStyle w:val="guidelinetext"/>
              <w:spacing w:before="40" w:after="40"/>
              <w:ind w:left="0"/>
              <w:jc w:val="center"/>
            </w:pPr>
            <w:r w:rsidRPr="00E100FF">
              <w:rPr>
                <w:noProof/>
                <w:lang w:eastAsia="en-AU"/>
              </w:rPr>
              <w:drawing>
                <wp:inline distT="0" distB="0" distL="0" distR="0" wp14:anchorId="12333B49" wp14:editId="527622E6">
                  <wp:extent cx="247650" cy="247650"/>
                  <wp:effectExtent l="0" t="0" r="0" b="0"/>
                  <wp:docPr id="251" name="Picture 251"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c>
          <w:tcPr>
            <w:tcW w:w="1164" w:type="dxa"/>
            <w:tcBorders>
              <w:top w:val="nil"/>
            </w:tcBorders>
            <w:shd w:val="clear" w:color="auto" w:fill="EDEDED" w:themeFill="accent3" w:themeFillTint="33"/>
          </w:tcPr>
          <w:p w14:paraId="22E568DE" w14:textId="4E79ABAB" w:rsidR="007A6209" w:rsidRPr="00E100FF" w:rsidRDefault="001F1F6E" w:rsidP="009212B7">
            <w:pPr>
              <w:pStyle w:val="guidelinetext"/>
              <w:spacing w:before="40" w:after="40"/>
              <w:ind w:left="0"/>
              <w:jc w:val="center"/>
              <w:rPr>
                <w:noProof/>
                <w:lang w:eastAsia="en-AU"/>
              </w:rPr>
            </w:pPr>
            <w:r w:rsidRPr="00E100FF">
              <w:rPr>
                <w:noProof/>
                <w:lang w:eastAsia="en-AU"/>
              </w:rPr>
              <w:drawing>
                <wp:inline distT="0" distB="0" distL="0" distR="0" wp14:anchorId="5DB2FE2E" wp14:editId="36CE06E0">
                  <wp:extent cx="247650" cy="247650"/>
                  <wp:effectExtent l="0" t="0" r="0" b="0"/>
                  <wp:docPr id="8" name="Picture 8" title="Tick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ick.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7668" cy="247668"/>
                          </a:xfrm>
                          <a:prstGeom prst="rect">
                            <a:avLst/>
                          </a:prstGeom>
                        </pic:spPr>
                      </pic:pic>
                    </a:graphicData>
                  </a:graphic>
                </wp:inline>
              </w:drawing>
            </w:r>
          </w:p>
        </w:tc>
      </w:tr>
    </w:tbl>
    <w:p w14:paraId="279B5194" w14:textId="77777777" w:rsidR="004A34B0" w:rsidRPr="006E4741" w:rsidRDefault="004A34B0" w:rsidP="004A34B0">
      <w:r w:rsidRPr="006E4741">
        <w:br w:type="page"/>
      </w:r>
    </w:p>
    <w:p w14:paraId="0C9551FE" w14:textId="4C7323B5" w:rsidR="004A34B0" w:rsidRDefault="004A34B0" w:rsidP="006E4741">
      <w:pPr>
        <w:pBdr>
          <w:top w:val="single" w:sz="4" w:space="1" w:color="auto"/>
        </w:pBdr>
        <w:rPr>
          <w:sz w:val="20"/>
          <w:szCs w:val="20"/>
        </w:rPr>
      </w:pPr>
      <w:r>
        <w:rPr>
          <w:sz w:val="20"/>
          <w:szCs w:val="20"/>
        </w:rPr>
        <w:lastRenderedPageBreak/>
        <w:t xml:space="preserve">All capitalised terms in this </w:t>
      </w:r>
      <w:r w:rsidR="00A65B2E">
        <w:rPr>
          <w:sz w:val="20"/>
        </w:rPr>
        <w:t>Guideline</w:t>
      </w:r>
      <w:r>
        <w:rPr>
          <w:sz w:val="20"/>
          <w:szCs w:val="20"/>
        </w:rPr>
        <w:t xml:space="preserve"> have the same meaning as</w:t>
      </w:r>
      <w:r w:rsidR="00960593">
        <w:rPr>
          <w:sz w:val="20"/>
          <w:szCs w:val="20"/>
        </w:rPr>
        <w:t xml:space="preserve"> defined</w:t>
      </w:r>
      <w:r>
        <w:rPr>
          <w:sz w:val="20"/>
          <w:szCs w:val="20"/>
        </w:rPr>
        <w:t xml:space="preserve"> in the New Employment Services Trial Deed 201</w:t>
      </w:r>
      <w:r w:rsidR="0078303D">
        <w:rPr>
          <w:sz w:val="20"/>
          <w:szCs w:val="20"/>
        </w:rPr>
        <w:t>9</w:t>
      </w:r>
      <w:r>
        <w:rPr>
          <w:sz w:val="20"/>
          <w:szCs w:val="20"/>
        </w:rPr>
        <w:t>–2022 (the Deed)</w:t>
      </w:r>
      <w:r w:rsidR="0008747D">
        <w:rPr>
          <w:sz w:val="20"/>
          <w:szCs w:val="20"/>
        </w:rPr>
        <w:t>.</w:t>
      </w:r>
    </w:p>
    <w:p w14:paraId="0A6AAE54" w14:textId="5D5CE54E" w:rsidR="008A1E71" w:rsidRPr="008A1E71" w:rsidRDefault="008A1E71" w:rsidP="008A1E71">
      <w:pPr>
        <w:pBdr>
          <w:top w:val="single" w:sz="4" w:space="1" w:color="auto"/>
        </w:pBdr>
        <w:rPr>
          <w:sz w:val="20"/>
          <w:szCs w:val="20"/>
        </w:rPr>
      </w:pPr>
      <w:r w:rsidRPr="008A1E71">
        <w:rPr>
          <w:sz w:val="20"/>
          <w:szCs w:val="20"/>
        </w:rPr>
        <w:t>Unless otherwise specified</w:t>
      </w:r>
      <w:r>
        <w:rPr>
          <w:sz w:val="20"/>
          <w:szCs w:val="20"/>
        </w:rPr>
        <w:t xml:space="preserve"> </w:t>
      </w:r>
      <w:r w:rsidRPr="008A1E71">
        <w:rPr>
          <w:sz w:val="20"/>
          <w:szCs w:val="20"/>
        </w:rPr>
        <w:t>all references in this Guideline to:</w:t>
      </w:r>
    </w:p>
    <w:p w14:paraId="15C4070E" w14:textId="231DF000" w:rsidR="00960593" w:rsidRPr="003A7420" w:rsidRDefault="00960593" w:rsidP="003A7420">
      <w:pPr>
        <w:pStyle w:val="guidelinebullet"/>
        <w:numPr>
          <w:ilvl w:val="1"/>
          <w:numId w:val="112"/>
        </w:numPr>
        <w:spacing w:before="120"/>
        <w:ind w:left="284"/>
        <w:rPr>
          <w:sz w:val="20"/>
          <w:szCs w:val="20"/>
        </w:rPr>
      </w:pPr>
      <w:r w:rsidRPr="003A7420">
        <w:rPr>
          <w:sz w:val="20"/>
          <w:szCs w:val="20"/>
        </w:rPr>
        <w:t xml:space="preserve">a ‘Participant’ are references to a ‘Participant (Mutual Obligation)’ </w:t>
      </w:r>
    </w:p>
    <w:p w14:paraId="1C4F588A" w14:textId="4F167F1B" w:rsidR="00960593" w:rsidRPr="003A7420" w:rsidRDefault="00960593" w:rsidP="003A7420">
      <w:pPr>
        <w:pStyle w:val="guidelinebullet"/>
        <w:numPr>
          <w:ilvl w:val="1"/>
          <w:numId w:val="112"/>
        </w:numPr>
        <w:spacing w:before="120"/>
        <w:ind w:left="284"/>
        <w:rPr>
          <w:sz w:val="20"/>
          <w:szCs w:val="20"/>
        </w:rPr>
      </w:pPr>
      <w:r w:rsidRPr="003A7420">
        <w:rPr>
          <w:sz w:val="20"/>
          <w:szCs w:val="20"/>
        </w:rPr>
        <w:t xml:space="preserve">a ‘Job Plan’ are references to a ‘Job Plan’ </w:t>
      </w:r>
    </w:p>
    <w:p w14:paraId="53A5CDC9" w14:textId="5FA0AB02" w:rsidR="008A1E71" w:rsidRPr="003A7420" w:rsidRDefault="00960593" w:rsidP="00960593">
      <w:pPr>
        <w:pStyle w:val="guidelinebullet"/>
        <w:numPr>
          <w:ilvl w:val="1"/>
          <w:numId w:val="112"/>
        </w:numPr>
        <w:spacing w:before="120"/>
        <w:ind w:left="284"/>
        <w:rPr>
          <w:sz w:val="20"/>
          <w:szCs w:val="20"/>
        </w:rPr>
      </w:pPr>
      <w:r w:rsidRPr="003A7420">
        <w:rPr>
          <w:sz w:val="20"/>
          <w:szCs w:val="20"/>
        </w:rPr>
        <w:t xml:space="preserve">‘3 active months’ are, broadly speaking, references to 91 days, but prolonged for the time the Participant is in a penalty period or has an Exemption (up to a maximum of 12 months); </w:t>
      </w:r>
    </w:p>
    <w:p w14:paraId="6373A7A8" w14:textId="77777777" w:rsidR="008A1E71" w:rsidRPr="007C619A" w:rsidRDefault="00960593" w:rsidP="00971658">
      <w:pPr>
        <w:pStyle w:val="guidelinebullet"/>
        <w:numPr>
          <w:ilvl w:val="1"/>
          <w:numId w:val="112"/>
        </w:numPr>
        <w:spacing w:before="120"/>
        <w:ind w:left="284"/>
        <w:rPr>
          <w:noProof/>
          <w:lang w:eastAsia="en-AU"/>
        </w:rPr>
      </w:pPr>
      <w:r w:rsidRPr="007C619A">
        <w:rPr>
          <w:sz w:val="20"/>
          <w:szCs w:val="20"/>
        </w:rPr>
        <w:t>‘6 active months’ are, broadly speaking, references to 182 days, but prolonged for the time the Participant is in a penalty period or has an Exemption (up to a maximum of 12 months)</w:t>
      </w:r>
      <w:r w:rsidR="008A1E71">
        <w:rPr>
          <w:sz w:val="20"/>
          <w:szCs w:val="20"/>
        </w:rPr>
        <w:t xml:space="preserve">. </w:t>
      </w:r>
    </w:p>
    <w:p w14:paraId="57F6A69C" w14:textId="3E0BBD8D" w:rsidR="00C74579" w:rsidRDefault="004A34B0" w:rsidP="007C619A">
      <w:pPr>
        <w:pStyle w:val="guidelinebullet"/>
        <w:spacing w:before="120"/>
        <w:ind w:left="-76"/>
        <w:rPr>
          <w:noProof/>
          <w:lang w:eastAsia="en-AU"/>
        </w:rPr>
      </w:pPr>
      <w:r>
        <w:rPr>
          <w:sz w:val="20"/>
          <w:szCs w:val="20"/>
        </w:rPr>
        <w:t xml:space="preserve">This Guideline is not a stand-alone document and does not contain the entirety of </w:t>
      </w:r>
      <w:r w:rsidR="00960593">
        <w:rPr>
          <w:sz w:val="20"/>
          <w:szCs w:val="20"/>
        </w:rPr>
        <w:t>Trial</w:t>
      </w:r>
      <w:r>
        <w:rPr>
          <w:sz w:val="20"/>
          <w:szCs w:val="20"/>
        </w:rPr>
        <w:t xml:space="preserve"> Providers’ obligations. It must be read in conjunction with the Deed and any relevant Guidelines or reference material issued by Department of </w:t>
      </w:r>
      <w:r w:rsidR="00960593">
        <w:rPr>
          <w:sz w:val="20"/>
          <w:szCs w:val="20"/>
        </w:rPr>
        <w:t xml:space="preserve">Education, Skills and </w:t>
      </w:r>
      <w:r>
        <w:rPr>
          <w:sz w:val="20"/>
          <w:szCs w:val="20"/>
        </w:rPr>
        <w:t>Employment</w:t>
      </w:r>
      <w:r w:rsidR="00F062C6">
        <w:rPr>
          <w:sz w:val="20"/>
          <w:szCs w:val="20"/>
        </w:rPr>
        <w:t xml:space="preserve"> </w:t>
      </w:r>
      <w:r>
        <w:rPr>
          <w:sz w:val="20"/>
          <w:szCs w:val="20"/>
        </w:rPr>
        <w:t>under or in connection with the Deed</w:t>
      </w:r>
      <w:r w:rsidRPr="006E4741">
        <w:rPr>
          <w:sz w:val="20"/>
        </w:rPr>
        <w:t>.</w:t>
      </w:r>
      <w:r w:rsidR="00B5699D" w:rsidDel="00B5699D">
        <w:t xml:space="preserve"> </w:t>
      </w:r>
      <w:bookmarkStart w:id="289" w:name="_Attachment_C_–_1"/>
      <w:bookmarkStart w:id="290" w:name="_Attachment_C_–"/>
      <w:bookmarkStart w:id="291" w:name="_Attachment_D_–"/>
      <w:bookmarkStart w:id="292" w:name="_Attachment_E_–"/>
      <w:bookmarkStart w:id="293" w:name="_Attachment_F_–"/>
      <w:bookmarkStart w:id="294" w:name="_Attachment_G_–"/>
      <w:bookmarkStart w:id="295" w:name="_Attachment_H_–"/>
      <w:bookmarkStart w:id="296" w:name="_Attachment_J_–"/>
      <w:bookmarkEnd w:id="288"/>
      <w:bookmarkEnd w:id="289"/>
      <w:bookmarkEnd w:id="290"/>
      <w:bookmarkEnd w:id="291"/>
      <w:bookmarkEnd w:id="292"/>
      <w:bookmarkEnd w:id="293"/>
      <w:bookmarkEnd w:id="294"/>
      <w:bookmarkEnd w:id="295"/>
      <w:bookmarkEnd w:id="296"/>
    </w:p>
    <w:sectPr w:rsidR="00C74579" w:rsidSect="00C74579">
      <w:pgSz w:w="11906" w:h="16838"/>
      <w:pgMar w:top="1440" w:right="1135"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DED3C" w14:textId="77777777" w:rsidR="002605CE" w:rsidRDefault="002605CE" w:rsidP="008A194F">
      <w:pPr>
        <w:spacing w:before="0"/>
      </w:pPr>
      <w:r>
        <w:separator/>
      </w:r>
    </w:p>
    <w:p w14:paraId="3DF2F847" w14:textId="77777777" w:rsidR="002605CE" w:rsidRDefault="002605CE"/>
  </w:endnote>
  <w:endnote w:type="continuationSeparator" w:id="0">
    <w:p w14:paraId="7DE704B3" w14:textId="77777777" w:rsidR="002605CE" w:rsidRDefault="002605CE" w:rsidP="008A194F">
      <w:pPr>
        <w:spacing w:before="0"/>
      </w:pPr>
      <w:r>
        <w:continuationSeparator/>
      </w:r>
    </w:p>
    <w:p w14:paraId="22AC3B78" w14:textId="77777777" w:rsidR="002605CE" w:rsidRDefault="002605CE"/>
  </w:endnote>
  <w:endnote w:type="continuationNotice" w:id="1">
    <w:p w14:paraId="6A8AD81A" w14:textId="77777777" w:rsidR="002605CE" w:rsidRDefault="002605CE">
      <w:pPr>
        <w:spacing w:before="0"/>
      </w:pPr>
    </w:p>
    <w:p w14:paraId="6B915BB2" w14:textId="77777777" w:rsidR="002605CE" w:rsidRDefault="002605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3EAE9" w14:textId="4A6C5991" w:rsidR="002605CE" w:rsidRPr="001F19A3" w:rsidRDefault="002605CE" w:rsidP="00E112A1">
    <w:pPr>
      <w:pStyle w:val="Footer"/>
      <w:pBdr>
        <w:top w:val="single" w:sz="4" w:space="1" w:color="767171" w:themeColor="background2" w:themeShade="80"/>
      </w:pBdr>
      <w:rPr>
        <w:sz w:val="20"/>
        <w:szCs w:val="20"/>
      </w:rPr>
    </w:pPr>
    <w:r w:rsidRPr="001F19A3">
      <w:rPr>
        <w:sz w:val="20"/>
        <w:szCs w:val="20"/>
      </w:rPr>
      <w:t>Effective from</w:t>
    </w:r>
    <w:r w:rsidRPr="009C3D88">
      <w:rPr>
        <w:sz w:val="20"/>
        <w:szCs w:val="20"/>
      </w:rPr>
      <w:t xml:space="preserve">: </w:t>
    </w:r>
    <w:r w:rsidR="00B31879">
      <w:rPr>
        <w:sz w:val="20"/>
        <w:szCs w:val="20"/>
      </w:rPr>
      <w:t>1 October</w:t>
    </w:r>
    <w:r w:rsidR="00E2388A">
      <w:rPr>
        <w:sz w:val="20"/>
        <w:szCs w:val="20"/>
      </w:rPr>
      <w:t xml:space="preserve"> </w:t>
    </w:r>
    <w:r>
      <w:rPr>
        <w:sz w:val="20"/>
        <w:szCs w:val="20"/>
      </w:rPr>
      <w:t>2021</w:t>
    </w:r>
    <w:r w:rsidRPr="009C3D88">
      <w:rPr>
        <w:sz w:val="20"/>
        <w:szCs w:val="20"/>
      </w:rPr>
      <w:tab/>
    </w:r>
    <w:r w:rsidRPr="001F19A3">
      <w:rPr>
        <w:sz w:val="20"/>
        <w:szCs w:val="20"/>
      </w:rPr>
      <w:tab/>
      <w:t xml:space="preserve">Page </w:t>
    </w:r>
    <w:r w:rsidRPr="001F19A3">
      <w:rPr>
        <w:sz w:val="20"/>
        <w:szCs w:val="20"/>
      </w:rPr>
      <w:fldChar w:fldCharType="begin"/>
    </w:r>
    <w:r w:rsidRPr="001F19A3">
      <w:rPr>
        <w:sz w:val="20"/>
        <w:szCs w:val="20"/>
      </w:rPr>
      <w:instrText xml:space="preserve"> PAGE   \* MERGEFORMAT </w:instrText>
    </w:r>
    <w:r w:rsidRPr="001F19A3">
      <w:rPr>
        <w:sz w:val="20"/>
        <w:szCs w:val="20"/>
      </w:rPr>
      <w:fldChar w:fldCharType="separate"/>
    </w:r>
    <w:r>
      <w:rPr>
        <w:noProof/>
        <w:sz w:val="20"/>
        <w:szCs w:val="20"/>
      </w:rPr>
      <w:t>32</w:t>
    </w:r>
    <w:r w:rsidRPr="001F19A3">
      <w:rPr>
        <w:sz w:val="20"/>
        <w:szCs w:val="20"/>
      </w:rPr>
      <w:fldChar w:fldCharType="end"/>
    </w:r>
    <w:r w:rsidRPr="001F19A3">
      <w:rPr>
        <w:sz w:val="20"/>
        <w:szCs w:val="20"/>
      </w:rPr>
      <w:t xml:space="preserve"> of </w:t>
    </w:r>
    <w:r w:rsidRPr="001F19A3">
      <w:rPr>
        <w:sz w:val="20"/>
        <w:szCs w:val="20"/>
      </w:rPr>
      <w:fldChar w:fldCharType="begin"/>
    </w:r>
    <w:r w:rsidRPr="001F19A3">
      <w:rPr>
        <w:sz w:val="20"/>
        <w:szCs w:val="20"/>
      </w:rPr>
      <w:instrText xml:space="preserve"> NUMPAGES   \* MERGEFORMAT </w:instrText>
    </w:r>
    <w:r w:rsidRPr="001F19A3">
      <w:rPr>
        <w:sz w:val="20"/>
        <w:szCs w:val="20"/>
      </w:rPr>
      <w:fldChar w:fldCharType="separate"/>
    </w:r>
    <w:r>
      <w:rPr>
        <w:noProof/>
        <w:sz w:val="20"/>
        <w:szCs w:val="20"/>
      </w:rPr>
      <w:t>58</w:t>
    </w:r>
    <w:r w:rsidRPr="001F19A3">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30330" w14:textId="77777777" w:rsidR="002605CE" w:rsidRPr="00170A3A" w:rsidRDefault="002605CE" w:rsidP="00170A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323B8" w14:textId="7DA105B6" w:rsidR="002605CE" w:rsidRPr="001F19A3" w:rsidRDefault="002605CE" w:rsidP="00E112A1">
    <w:pPr>
      <w:pStyle w:val="Footer"/>
      <w:pBdr>
        <w:top w:val="single" w:sz="4" w:space="1" w:color="767171" w:themeColor="background2" w:themeShade="80"/>
      </w:pBdr>
      <w:rPr>
        <w:sz w:val="20"/>
        <w:szCs w:val="20"/>
      </w:rPr>
    </w:pPr>
    <w:r w:rsidRPr="00183647">
      <w:rPr>
        <w:sz w:val="20"/>
        <w:szCs w:val="20"/>
      </w:rPr>
      <w:t>Effective from:</w:t>
    </w:r>
    <w:r>
      <w:rPr>
        <w:sz w:val="20"/>
        <w:szCs w:val="20"/>
      </w:rPr>
      <w:t xml:space="preserve"> </w:t>
    </w:r>
    <w:r w:rsidR="00E2388A">
      <w:rPr>
        <w:sz w:val="20"/>
        <w:szCs w:val="20"/>
      </w:rPr>
      <w:t>1 October</w:t>
    </w:r>
    <w:r>
      <w:rPr>
        <w:sz w:val="20"/>
        <w:szCs w:val="20"/>
      </w:rPr>
      <w:t xml:space="preserve"> 2021</w:t>
    </w:r>
    <w:r w:rsidRPr="00183647">
      <w:rPr>
        <w:sz w:val="20"/>
        <w:szCs w:val="20"/>
      </w:rPr>
      <w:tab/>
    </w:r>
    <w:r w:rsidRPr="00183647">
      <w:rPr>
        <w:sz w:val="20"/>
        <w:szCs w:val="20"/>
      </w:rPr>
      <w:tab/>
      <w:t xml:space="preserve">Page </w:t>
    </w:r>
    <w:r w:rsidRPr="00183647">
      <w:rPr>
        <w:sz w:val="20"/>
        <w:szCs w:val="20"/>
      </w:rPr>
      <w:fldChar w:fldCharType="begin"/>
    </w:r>
    <w:r w:rsidRPr="00183647">
      <w:rPr>
        <w:sz w:val="20"/>
        <w:szCs w:val="20"/>
      </w:rPr>
      <w:instrText xml:space="preserve"> PAGE   \* MERGEFORMAT </w:instrText>
    </w:r>
    <w:r w:rsidRPr="00183647">
      <w:rPr>
        <w:sz w:val="20"/>
        <w:szCs w:val="20"/>
      </w:rPr>
      <w:fldChar w:fldCharType="separate"/>
    </w:r>
    <w:r>
      <w:rPr>
        <w:noProof/>
        <w:sz w:val="20"/>
        <w:szCs w:val="20"/>
      </w:rPr>
      <w:t>42</w:t>
    </w:r>
    <w:r w:rsidRPr="00183647">
      <w:rPr>
        <w:sz w:val="20"/>
        <w:szCs w:val="20"/>
      </w:rPr>
      <w:fldChar w:fldCharType="end"/>
    </w:r>
    <w:r w:rsidRPr="00183647">
      <w:rPr>
        <w:sz w:val="20"/>
        <w:szCs w:val="20"/>
      </w:rPr>
      <w:t xml:space="preserve"> of </w:t>
    </w:r>
    <w:r w:rsidRPr="00183647">
      <w:rPr>
        <w:sz w:val="20"/>
        <w:szCs w:val="20"/>
      </w:rPr>
      <w:fldChar w:fldCharType="begin"/>
    </w:r>
    <w:r w:rsidRPr="00183647">
      <w:rPr>
        <w:sz w:val="20"/>
        <w:szCs w:val="20"/>
      </w:rPr>
      <w:instrText xml:space="preserve"> NUMPAGES   \* MERGEFORMAT </w:instrText>
    </w:r>
    <w:r w:rsidRPr="00183647">
      <w:rPr>
        <w:sz w:val="20"/>
        <w:szCs w:val="20"/>
      </w:rPr>
      <w:fldChar w:fldCharType="separate"/>
    </w:r>
    <w:r>
      <w:rPr>
        <w:noProof/>
        <w:sz w:val="20"/>
        <w:szCs w:val="20"/>
      </w:rPr>
      <w:t>58</w:t>
    </w:r>
    <w:r w:rsidRPr="0018364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70582" w14:textId="77777777" w:rsidR="002605CE" w:rsidRDefault="002605CE" w:rsidP="008A194F">
      <w:pPr>
        <w:spacing w:before="0"/>
      </w:pPr>
      <w:r>
        <w:separator/>
      </w:r>
    </w:p>
    <w:p w14:paraId="0AEB259F" w14:textId="77777777" w:rsidR="002605CE" w:rsidRDefault="002605CE"/>
  </w:footnote>
  <w:footnote w:type="continuationSeparator" w:id="0">
    <w:p w14:paraId="299881E1" w14:textId="77777777" w:rsidR="002605CE" w:rsidRDefault="002605CE" w:rsidP="008A194F">
      <w:pPr>
        <w:spacing w:before="0"/>
      </w:pPr>
      <w:r>
        <w:continuationSeparator/>
      </w:r>
    </w:p>
    <w:p w14:paraId="5ABB60CA" w14:textId="77777777" w:rsidR="002605CE" w:rsidRDefault="002605CE"/>
  </w:footnote>
  <w:footnote w:type="continuationNotice" w:id="1">
    <w:p w14:paraId="15718733" w14:textId="77777777" w:rsidR="002605CE" w:rsidRDefault="002605CE">
      <w:pPr>
        <w:spacing w:before="0"/>
      </w:pPr>
    </w:p>
    <w:p w14:paraId="3F5C5F2F" w14:textId="77777777" w:rsidR="002605CE" w:rsidRDefault="002605CE"/>
  </w:footnote>
  <w:footnote w:id="2">
    <w:p w14:paraId="298499A7" w14:textId="3ACB86B9" w:rsidR="002605CE" w:rsidRDefault="002605CE" w:rsidP="004A34B0">
      <w:pPr>
        <w:pStyle w:val="FootnoteText"/>
      </w:pPr>
      <w:r>
        <w:rPr>
          <w:rStyle w:val="FootnoteReference"/>
        </w:rPr>
        <w:footnoteRef/>
      </w:r>
      <w:r>
        <w:t xml:space="preserve"> In this case, ‘job seeker’ refers to </w:t>
      </w:r>
      <w:r w:rsidRPr="00FE1D6E">
        <w:t>a ‘</w:t>
      </w:r>
      <w:r w:rsidRPr="0078303D">
        <w:t>Participant (Mutual Obligation)</w:t>
      </w:r>
      <w:r w:rsidRPr="00FE1D6E">
        <w:t xml:space="preserve">’ as defined in the </w:t>
      </w:r>
      <w:r>
        <w:t>New Employment Services Trial</w:t>
      </w:r>
      <w:r w:rsidRPr="00FE1D6E">
        <w:t xml:space="preserve"> Deed 201</w:t>
      </w:r>
      <w:r>
        <w:t>9</w:t>
      </w:r>
      <w:r w:rsidRPr="00FE1D6E">
        <w:t>–2022</w:t>
      </w:r>
      <w:r>
        <w:t>.</w:t>
      </w:r>
    </w:p>
  </w:footnote>
  <w:footnote w:id="3">
    <w:p w14:paraId="5F075F7A" w14:textId="4180B1A6" w:rsidR="002605CE" w:rsidRDefault="002605CE" w:rsidP="004A34B0">
      <w:pPr>
        <w:pStyle w:val="FootnoteText"/>
      </w:pPr>
      <w:r>
        <w:rPr>
          <w:rStyle w:val="FootnoteReference"/>
        </w:rPr>
        <w:footnoteRef/>
      </w:r>
      <w:r>
        <w:t xml:space="preserve"> In this case, ‘job seeker’ refers to </w:t>
      </w:r>
      <w:r w:rsidRPr="00FE1D6E">
        <w:t>a ‘</w:t>
      </w:r>
      <w:r w:rsidRPr="0078303D">
        <w:t>Participant (Mutual Obligation)</w:t>
      </w:r>
      <w:r w:rsidRPr="00FE1D6E">
        <w:t xml:space="preserve">’ as defined in the </w:t>
      </w:r>
      <w:r>
        <w:t>New Employment Services Trial</w:t>
      </w:r>
      <w:r w:rsidRPr="00FE1D6E">
        <w:t xml:space="preserve"> Deed 201</w:t>
      </w:r>
      <w:r>
        <w:t>9</w:t>
      </w:r>
      <w:r w:rsidRPr="00FE1D6E">
        <w:t>–2022</w:t>
      </w:r>
      <w:r>
        <w:t>.</w:t>
      </w:r>
    </w:p>
  </w:footnote>
  <w:footnote w:id="4">
    <w:p w14:paraId="38E6B3EC" w14:textId="54BE8339" w:rsidR="002605CE" w:rsidRDefault="002605CE" w:rsidP="004A34B0">
      <w:pPr>
        <w:pStyle w:val="FootnoteText"/>
      </w:pPr>
      <w:r>
        <w:rPr>
          <w:rStyle w:val="FootnoteReference"/>
        </w:rPr>
        <w:footnoteRef/>
      </w:r>
      <w:r>
        <w:t xml:space="preserve"> In this case, ‘job seeker’ refers to </w:t>
      </w:r>
      <w:r w:rsidRPr="00FE1D6E">
        <w:t>a ‘</w:t>
      </w:r>
      <w:r w:rsidRPr="0078303D">
        <w:t>Participant (Mutual Obligation)</w:t>
      </w:r>
      <w:r w:rsidRPr="00FE1D6E">
        <w:t xml:space="preserve">’ as defined in the </w:t>
      </w:r>
      <w:r>
        <w:t>New Employment Services Trial</w:t>
      </w:r>
      <w:r w:rsidRPr="00FE1D6E">
        <w:t xml:space="preserve"> Deed 201</w:t>
      </w:r>
      <w:r>
        <w:t>9</w:t>
      </w:r>
      <w:r w:rsidRPr="00FE1D6E">
        <w:t>–2022</w:t>
      </w:r>
      <w:r>
        <w:t>.</w:t>
      </w:r>
    </w:p>
  </w:footnote>
  <w:footnote w:id="5">
    <w:p w14:paraId="05912E18" w14:textId="7B3AAA91" w:rsidR="002605CE" w:rsidRDefault="002605CE" w:rsidP="004A34B0">
      <w:pPr>
        <w:pStyle w:val="FootnoteText"/>
      </w:pPr>
      <w:r>
        <w:rPr>
          <w:rStyle w:val="FootnoteReference"/>
        </w:rPr>
        <w:footnoteRef/>
      </w:r>
      <w:r>
        <w:t xml:space="preserve"> In this case, ‘job seeker’ refers to </w:t>
      </w:r>
      <w:r w:rsidRPr="00FE1D6E">
        <w:t>a ‘</w:t>
      </w:r>
      <w:r w:rsidRPr="0078303D">
        <w:t>Participant (Mutual Obligation)</w:t>
      </w:r>
      <w:r w:rsidRPr="00FE1D6E">
        <w:t xml:space="preserve">’ as defined in the </w:t>
      </w:r>
      <w:r>
        <w:t>New Employment Services Trial</w:t>
      </w:r>
      <w:r w:rsidRPr="00FE1D6E">
        <w:t xml:space="preserve"> Deed 201</w:t>
      </w:r>
      <w:r>
        <w:t>9</w:t>
      </w:r>
      <w:r w:rsidRPr="00FE1D6E">
        <w:t>–2022</w:t>
      </w:r>
      <w:r>
        <w:t>.</w:t>
      </w:r>
    </w:p>
  </w:footnote>
  <w:footnote w:id="6">
    <w:p w14:paraId="2DA1FB87" w14:textId="06E51F73" w:rsidR="002605CE" w:rsidRDefault="002605CE" w:rsidP="004A34B0">
      <w:pPr>
        <w:pStyle w:val="FootnoteText"/>
      </w:pPr>
      <w:r>
        <w:rPr>
          <w:rStyle w:val="FootnoteReference"/>
        </w:rPr>
        <w:footnoteRef/>
      </w:r>
      <w:r>
        <w:t xml:space="preserve"> In this case, ‘job seeker’ refers to </w:t>
      </w:r>
      <w:r w:rsidRPr="00FE1D6E">
        <w:t>a ‘</w:t>
      </w:r>
      <w:r w:rsidRPr="0078303D">
        <w:t>Participant (Mutual Obligation)</w:t>
      </w:r>
      <w:r w:rsidRPr="00FE1D6E">
        <w:t xml:space="preserve">’ as defined in the </w:t>
      </w:r>
      <w:r>
        <w:t>New Employment Services Trial</w:t>
      </w:r>
      <w:r w:rsidRPr="00FE1D6E">
        <w:t xml:space="preserve"> Deed 201</w:t>
      </w:r>
      <w:r>
        <w:t>9</w:t>
      </w:r>
      <w:r w:rsidRPr="00FE1D6E">
        <w:t>–2022</w:t>
      </w:r>
      <w:r>
        <w:t>.</w:t>
      </w:r>
    </w:p>
  </w:footnote>
  <w:footnote w:id="7">
    <w:p w14:paraId="3A3B3559" w14:textId="1EF43195" w:rsidR="002605CE" w:rsidRDefault="002605CE" w:rsidP="004A34B0">
      <w:pPr>
        <w:pStyle w:val="FootnoteText"/>
      </w:pPr>
      <w:r>
        <w:rPr>
          <w:rStyle w:val="FootnoteReference"/>
        </w:rPr>
        <w:footnoteRef/>
      </w:r>
      <w:r>
        <w:t xml:space="preserve"> In this case, ‘job seeker’ refers to </w:t>
      </w:r>
      <w:r w:rsidRPr="00FE1D6E">
        <w:t>a ‘</w:t>
      </w:r>
      <w:r w:rsidRPr="0078303D">
        <w:t>Participant (Mutual Obligation)</w:t>
      </w:r>
      <w:r w:rsidRPr="00FE1D6E">
        <w:t xml:space="preserve">’ as defined in the </w:t>
      </w:r>
      <w:r>
        <w:t>New Employment Services Trial</w:t>
      </w:r>
      <w:r w:rsidRPr="00FE1D6E">
        <w:t xml:space="preserve"> Deed 201</w:t>
      </w:r>
      <w:r>
        <w:t>9</w:t>
      </w:r>
      <w:r w:rsidRPr="00FE1D6E">
        <w:t>–2022</w:t>
      </w:r>
      <w:r>
        <w:t>.</w:t>
      </w:r>
    </w:p>
  </w:footnote>
  <w:footnote w:id="8">
    <w:p w14:paraId="0C7A5FDE" w14:textId="4FAF45E4" w:rsidR="002605CE" w:rsidRDefault="002605CE" w:rsidP="004A34B0">
      <w:pPr>
        <w:pStyle w:val="FootnoteText"/>
      </w:pPr>
      <w:r>
        <w:rPr>
          <w:rStyle w:val="FootnoteReference"/>
        </w:rPr>
        <w:footnoteRef/>
      </w:r>
      <w:r>
        <w:t xml:space="preserve"> In this case, ‘job seeker’ refers to </w:t>
      </w:r>
      <w:r w:rsidRPr="00FE1D6E">
        <w:t>a ‘</w:t>
      </w:r>
      <w:r w:rsidRPr="0078303D">
        <w:t>Participant (Mutual Obligation)</w:t>
      </w:r>
      <w:r w:rsidRPr="00FE1D6E">
        <w:t xml:space="preserve">’ as defined in the </w:t>
      </w:r>
      <w:r>
        <w:t>New Employment Services Trial</w:t>
      </w:r>
      <w:r w:rsidRPr="00FE1D6E">
        <w:t xml:space="preserve"> Deed 201</w:t>
      </w:r>
      <w:r>
        <w:t>9</w:t>
      </w:r>
      <w:r w:rsidRPr="00FE1D6E">
        <w:t>–2022</w:t>
      </w:r>
      <w:r>
        <w:t>.</w:t>
      </w:r>
    </w:p>
  </w:footnote>
  <w:footnote w:id="9">
    <w:p w14:paraId="4DBC7488" w14:textId="25702761" w:rsidR="002605CE" w:rsidRDefault="002605CE" w:rsidP="004A34B0">
      <w:pPr>
        <w:pStyle w:val="FootnoteText"/>
      </w:pPr>
      <w:r>
        <w:rPr>
          <w:rStyle w:val="FootnoteReference"/>
        </w:rPr>
        <w:footnoteRef/>
      </w:r>
      <w:r>
        <w:t xml:space="preserve"> In this case, ‘job seeker’ refers to </w:t>
      </w:r>
      <w:r w:rsidRPr="00FE1D6E">
        <w:t>a ‘</w:t>
      </w:r>
      <w:r w:rsidRPr="0078303D">
        <w:t>Participant (Mutual Obligation)</w:t>
      </w:r>
      <w:r w:rsidRPr="00FE1D6E">
        <w:t xml:space="preserve">’ as defined in the </w:t>
      </w:r>
      <w:r>
        <w:t>New Employment Services Trial</w:t>
      </w:r>
      <w:r w:rsidRPr="00FE1D6E">
        <w:t xml:space="preserve"> Deed 201</w:t>
      </w:r>
      <w:r>
        <w:t>9</w:t>
      </w:r>
      <w:r w:rsidRPr="00FE1D6E">
        <w:t>–2022</w:t>
      </w:r>
      <w:r>
        <w:t>.</w:t>
      </w:r>
      <w:r w:rsidRPr="00FE1D6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F7966" w14:textId="23CFC45C" w:rsidR="002605CE" w:rsidRPr="002204D0" w:rsidRDefault="002605CE" w:rsidP="002204D0">
    <w:pPr>
      <w:pStyle w:val="Title"/>
      <w:pBdr>
        <w:bottom w:val="single" w:sz="4" w:space="1" w:color="auto"/>
      </w:pBdr>
      <w:tabs>
        <w:tab w:val="right" w:pos="9072"/>
      </w:tabs>
      <w:rPr>
        <w:rFonts w:asciiTheme="minorHAnsi" w:hAnsiTheme="minorHAnsi"/>
        <w:sz w:val="22"/>
      </w:rPr>
    </w:pPr>
    <w:r w:rsidRPr="002204D0">
      <w:rPr>
        <w:rFonts w:asciiTheme="minorHAnsi" w:hAnsiTheme="minorHAnsi"/>
        <w:sz w:val="22"/>
      </w:rPr>
      <w:t xml:space="preserve">New Employment Services Trial </w:t>
    </w:r>
    <w:r w:rsidRPr="00AB5A57">
      <w:rPr>
        <w:rFonts w:asciiTheme="minorHAnsi" w:hAnsiTheme="minorHAnsi" w:cstheme="minorHAnsi"/>
        <w:sz w:val="22"/>
        <w:szCs w:val="22"/>
      </w:rPr>
      <w:t>Guideline</w:t>
    </w:r>
    <w:r w:rsidRPr="002204D0">
      <w:rPr>
        <w:rFonts w:asciiTheme="minorHAnsi" w:hAnsiTheme="minorHAnsi"/>
        <w:sz w:val="22"/>
      </w:rPr>
      <w:tab/>
    </w:r>
    <w:r w:rsidRPr="002204D0">
      <w:rPr>
        <w:rFonts w:asciiTheme="minorHAnsi" w:hAnsiTheme="minorHAnsi"/>
        <w:b/>
        <w:sz w:val="22"/>
      </w:rPr>
      <w:t>Targeted Compliance Framework: Mutual Obligation Failures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42725" w14:textId="3A98B4EA" w:rsidR="002605CE" w:rsidRDefault="002605CE" w:rsidP="00AB5A57">
    <w:pPr>
      <w:pStyle w:val="Header"/>
      <w:spacing w:after="1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D5A61" w14:textId="21500A9D" w:rsidR="002605CE" w:rsidRDefault="002605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98176" w14:textId="0CD68619" w:rsidR="002605CE" w:rsidRPr="005B70F9" w:rsidRDefault="002605CE" w:rsidP="008A3F17">
    <w:pPr>
      <w:pStyle w:val="Title"/>
      <w:pBdr>
        <w:bottom w:val="single" w:sz="4" w:space="1" w:color="auto"/>
      </w:pBdr>
      <w:tabs>
        <w:tab w:val="right" w:pos="9072"/>
      </w:tabs>
      <w:rPr>
        <w:rFonts w:cstheme="minorHAnsi"/>
      </w:rPr>
    </w:pPr>
    <w:r w:rsidRPr="002204D0">
      <w:rPr>
        <w:rFonts w:asciiTheme="minorHAnsi" w:hAnsiTheme="minorHAnsi"/>
        <w:sz w:val="22"/>
      </w:rPr>
      <w:t xml:space="preserve">New Employment Services Trial </w:t>
    </w:r>
    <w:r w:rsidRPr="00AB5A57">
      <w:rPr>
        <w:rFonts w:asciiTheme="minorHAnsi" w:hAnsiTheme="minorHAnsi" w:cstheme="minorHAnsi"/>
        <w:sz w:val="22"/>
        <w:szCs w:val="22"/>
      </w:rPr>
      <w:t>Guideline</w:t>
    </w:r>
    <w:r w:rsidRPr="002204D0">
      <w:rPr>
        <w:rFonts w:asciiTheme="minorHAnsi" w:hAnsiTheme="minorHAnsi"/>
        <w:sz w:val="22"/>
      </w:rPr>
      <w:tab/>
    </w:r>
    <w:r w:rsidRPr="002204D0">
      <w:rPr>
        <w:rFonts w:asciiTheme="minorHAnsi" w:hAnsiTheme="minorHAnsi"/>
        <w:b/>
        <w:sz w:val="22"/>
      </w:rPr>
      <w:t>Targeted Compliance Framework: Mutual Obligation Failures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5E151" w14:textId="74ACB95D" w:rsidR="002605CE" w:rsidRDefault="002605CE" w:rsidP="00300D2A">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22F77" w14:textId="5782BF0F" w:rsidR="002605CE" w:rsidRDefault="002605C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D959A" w14:textId="4DE87A90" w:rsidR="002605CE" w:rsidRPr="00A03EC7" w:rsidRDefault="002605CE" w:rsidP="00741006">
    <w:pPr>
      <w:pStyle w:val="Title"/>
      <w:pBdr>
        <w:bottom w:val="single" w:sz="4" w:space="1" w:color="auto"/>
      </w:pBdr>
      <w:tabs>
        <w:tab w:val="right" w:pos="9072"/>
      </w:tabs>
      <w:rPr>
        <w:rFonts w:asciiTheme="minorHAnsi" w:hAnsiTheme="minorHAnsi" w:cstheme="minorHAnsi"/>
        <w:sz w:val="22"/>
        <w:szCs w:val="22"/>
      </w:rPr>
    </w:pPr>
    <w:r>
      <w:rPr>
        <w:rFonts w:asciiTheme="minorHAnsi" w:hAnsiTheme="minorHAnsi" w:cstheme="minorHAnsi"/>
        <w:sz w:val="22"/>
        <w:szCs w:val="22"/>
      </w:rPr>
      <w:t xml:space="preserve">New Employment Services Trial </w:t>
    </w:r>
    <w:r w:rsidRPr="00AB5A57">
      <w:rPr>
        <w:rFonts w:asciiTheme="minorHAnsi" w:hAnsiTheme="minorHAnsi" w:cstheme="minorHAnsi"/>
        <w:sz w:val="22"/>
        <w:szCs w:val="22"/>
      </w:rPr>
      <w:t>Guideline</w:t>
    </w:r>
    <w:r w:rsidRPr="00AB5A57">
      <w:rPr>
        <w:rFonts w:asciiTheme="minorHAnsi" w:hAnsiTheme="minorHAnsi" w:cstheme="minorHAnsi"/>
        <w:sz w:val="22"/>
        <w:szCs w:val="22"/>
      </w:rPr>
      <w:tab/>
    </w:r>
    <w:r w:rsidRPr="00AB5A57">
      <w:rPr>
        <w:rFonts w:asciiTheme="minorHAnsi" w:hAnsiTheme="minorHAnsi" w:cstheme="minorHAnsi"/>
        <w:b/>
        <w:sz w:val="22"/>
        <w:szCs w:val="22"/>
      </w:rPr>
      <w:t>Targeted Compliance Framework: Mutual Obligation Failures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5C231" w14:textId="1204A6E1" w:rsidR="002605CE" w:rsidRDefault="002605CE" w:rsidP="00300D2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AF657F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CE52DE"/>
    <w:multiLevelType w:val="hybridMultilevel"/>
    <w:tmpl w:val="44167B54"/>
    <w:lvl w:ilvl="0" w:tplc="862E2C9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A46A45"/>
    <w:multiLevelType w:val="hybridMultilevel"/>
    <w:tmpl w:val="3D9E5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9E3864"/>
    <w:multiLevelType w:val="hybridMultilevel"/>
    <w:tmpl w:val="3836EC42"/>
    <w:lvl w:ilvl="0" w:tplc="665E9FC8">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5F37982"/>
    <w:multiLevelType w:val="hybridMultilevel"/>
    <w:tmpl w:val="C1DCC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904EC9"/>
    <w:multiLevelType w:val="hybridMultilevel"/>
    <w:tmpl w:val="A53A4DE8"/>
    <w:lvl w:ilvl="0" w:tplc="0C090001">
      <w:start w:val="1"/>
      <w:numFmt w:val="bullet"/>
      <w:lvlText w:val=""/>
      <w:lvlJc w:val="left"/>
      <w:pPr>
        <w:ind w:left="2160" w:hanging="360"/>
      </w:pPr>
      <w:rPr>
        <w:rFonts w:ascii="Symbol" w:hAnsi="Symbol" w:hint="default"/>
      </w:rPr>
    </w:lvl>
    <w:lvl w:ilvl="1" w:tplc="EBB8AED6">
      <w:numFmt w:val="bullet"/>
      <w:lvlText w:val="-"/>
      <w:lvlJc w:val="left"/>
      <w:pPr>
        <w:ind w:left="2880" w:hanging="360"/>
      </w:pPr>
      <w:rPr>
        <w:rFonts w:ascii="Garamond" w:eastAsiaTheme="minorHAnsi" w:hAnsi="Garamond" w:cs="Garamond"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082056A5"/>
    <w:multiLevelType w:val="hybridMultilevel"/>
    <w:tmpl w:val="69E879DC"/>
    <w:lvl w:ilvl="0" w:tplc="0C090001">
      <w:start w:val="1"/>
      <w:numFmt w:val="bullet"/>
      <w:lvlText w:val=""/>
      <w:lvlJc w:val="left"/>
      <w:pPr>
        <w:ind w:left="2203" w:hanging="360"/>
      </w:pPr>
      <w:rPr>
        <w:rFonts w:ascii="Symbol" w:hAnsi="Symbol" w:hint="default"/>
      </w:rPr>
    </w:lvl>
    <w:lvl w:ilvl="1" w:tplc="0C090005">
      <w:start w:val="1"/>
      <w:numFmt w:val="bullet"/>
      <w:lvlText w:val=""/>
      <w:lvlJc w:val="left"/>
      <w:pPr>
        <w:ind w:left="2923" w:hanging="360"/>
      </w:pPr>
      <w:rPr>
        <w:rFonts w:ascii="Wingdings" w:hAnsi="Wingdings" w:hint="default"/>
      </w:rPr>
    </w:lvl>
    <w:lvl w:ilvl="2" w:tplc="0C090005">
      <w:start w:val="1"/>
      <w:numFmt w:val="bullet"/>
      <w:lvlText w:val=""/>
      <w:lvlJc w:val="left"/>
      <w:pPr>
        <w:ind w:left="3643" w:hanging="360"/>
      </w:pPr>
      <w:rPr>
        <w:rFonts w:ascii="Wingdings" w:hAnsi="Wingdings" w:hint="default"/>
      </w:rPr>
    </w:lvl>
    <w:lvl w:ilvl="3" w:tplc="0C090001" w:tentative="1">
      <w:start w:val="1"/>
      <w:numFmt w:val="bullet"/>
      <w:lvlText w:val=""/>
      <w:lvlJc w:val="left"/>
      <w:pPr>
        <w:ind w:left="4363" w:hanging="360"/>
      </w:pPr>
      <w:rPr>
        <w:rFonts w:ascii="Symbol" w:hAnsi="Symbol" w:hint="default"/>
      </w:rPr>
    </w:lvl>
    <w:lvl w:ilvl="4" w:tplc="0C090003" w:tentative="1">
      <w:start w:val="1"/>
      <w:numFmt w:val="bullet"/>
      <w:lvlText w:val="o"/>
      <w:lvlJc w:val="left"/>
      <w:pPr>
        <w:ind w:left="5083" w:hanging="360"/>
      </w:pPr>
      <w:rPr>
        <w:rFonts w:ascii="Courier New" w:hAnsi="Courier New" w:cs="Courier New" w:hint="default"/>
      </w:rPr>
    </w:lvl>
    <w:lvl w:ilvl="5" w:tplc="0C090005" w:tentative="1">
      <w:start w:val="1"/>
      <w:numFmt w:val="bullet"/>
      <w:lvlText w:val=""/>
      <w:lvlJc w:val="left"/>
      <w:pPr>
        <w:ind w:left="5803" w:hanging="360"/>
      </w:pPr>
      <w:rPr>
        <w:rFonts w:ascii="Wingdings" w:hAnsi="Wingdings" w:hint="default"/>
      </w:rPr>
    </w:lvl>
    <w:lvl w:ilvl="6" w:tplc="0C090001" w:tentative="1">
      <w:start w:val="1"/>
      <w:numFmt w:val="bullet"/>
      <w:lvlText w:val=""/>
      <w:lvlJc w:val="left"/>
      <w:pPr>
        <w:ind w:left="6523" w:hanging="360"/>
      </w:pPr>
      <w:rPr>
        <w:rFonts w:ascii="Symbol" w:hAnsi="Symbol" w:hint="default"/>
      </w:rPr>
    </w:lvl>
    <w:lvl w:ilvl="7" w:tplc="0C090003" w:tentative="1">
      <w:start w:val="1"/>
      <w:numFmt w:val="bullet"/>
      <w:lvlText w:val="o"/>
      <w:lvlJc w:val="left"/>
      <w:pPr>
        <w:ind w:left="7243" w:hanging="360"/>
      </w:pPr>
      <w:rPr>
        <w:rFonts w:ascii="Courier New" w:hAnsi="Courier New" w:cs="Courier New" w:hint="default"/>
      </w:rPr>
    </w:lvl>
    <w:lvl w:ilvl="8" w:tplc="0C090005" w:tentative="1">
      <w:start w:val="1"/>
      <w:numFmt w:val="bullet"/>
      <w:lvlText w:val=""/>
      <w:lvlJc w:val="left"/>
      <w:pPr>
        <w:ind w:left="7963" w:hanging="360"/>
      </w:pPr>
      <w:rPr>
        <w:rFonts w:ascii="Wingdings" w:hAnsi="Wingdings" w:hint="default"/>
      </w:rPr>
    </w:lvl>
  </w:abstractNum>
  <w:abstractNum w:abstractNumId="7" w15:restartNumberingAfterBreak="0">
    <w:nsid w:val="08E7321B"/>
    <w:multiLevelType w:val="hybridMultilevel"/>
    <w:tmpl w:val="E35495BC"/>
    <w:lvl w:ilvl="0" w:tplc="0C090001">
      <w:start w:val="1"/>
      <w:numFmt w:val="bullet"/>
      <w:lvlText w:val=""/>
      <w:lvlJc w:val="left"/>
      <w:pPr>
        <w:ind w:left="2205" w:hanging="360"/>
      </w:pPr>
      <w:rPr>
        <w:rFonts w:ascii="Symbol" w:hAnsi="Symbol" w:hint="default"/>
      </w:rPr>
    </w:lvl>
    <w:lvl w:ilvl="1" w:tplc="0C090003" w:tentative="1">
      <w:start w:val="1"/>
      <w:numFmt w:val="bullet"/>
      <w:lvlText w:val="o"/>
      <w:lvlJc w:val="left"/>
      <w:pPr>
        <w:ind w:left="2925" w:hanging="360"/>
      </w:pPr>
      <w:rPr>
        <w:rFonts w:ascii="Courier New" w:hAnsi="Courier New" w:cs="Courier New" w:hint="default"/>
      </w:rPr>
    </w:lvl>
    <w:lvl w:ilvl="2" w:tplc="0C090005" w:tentative="1">
      <w:start w:val="1"/>
      <w:numFmt w:val="bullet"/>
      <w:lvlText w:val=""/>
      <w:lvlJc w:val="left"/>
      <w:pPr>
        <w:ind w:left="3645" w:hanging="360"/>
      </w:pPr>
      <w:rPr>
        <w:rFonts w:ascii="Wingdings" w:hAnsi="Wingdings" w:hint="default"/>
      </w:rPr>
    </w:lvl>
    <w:lvl w:ilvl="3" w:tplc="0C090001" w:tentative="1">
      <w:start w:val="1"/>
      <w:numFmt w:val="bullet"/>
      <w:lvlText w:val=""/>
      <w:lvlJc w:val="left"/>
      <w:pPr>
        <w:ind w:left="4365" w:hanging="360"/>
      </w:pPr>
      <w:rPr>
        <w:rFonts w:ascii="Symbol" w:hAnsi="Symbol" w:hint="default"/>
      </w:rPr>
    </w:lvl>
    <w:lvl w:ilvl="4" w:tplc="0C090003" w:tentative="1">
      <w:start w:val="1"/>
      <w:numFmt w:val="bullet"/>
      <w:lvlText w:val="o"/>
      <w:lvlJc w:val="left"/>
      <w:pPr>
        <w:ind w:left="5085" w:hanging="360"/>
      </w:pPr>
      <w:rPr>
        <w:rFonts w:ascii="Courier New" w:hAnsi="Courier New" w:cs="Courier New" w:hint="default"/>
      </w:rPr>
    </w:lvl>
    <w:lvl w:ilvl="5" w:tplc="0C090005" w:tentative="1">
      <w:start w:val="1"/>
      <w:numFmt w:val="bullet"/>
      <w:lvlText w:val=""/>
      <w:lvlJc w:val="left"/>
      <w:pPr>
        <w:ind w:left="5805" w:hanging="360"/>
      </w:pPr>
      <w:rPr>
        <w:rFonts w:ascii="Wingdings" w:hAnsi="Wingdings" w:hint="default"/>
      </w:rPr>
    </w:lvl>
    <w:lvl w:ilvl="6" w:tplc="0C090001" w:tentative="1">
      <w:start w:val="1"/>
      <w:numFmt w:val="bullet"/>
      <w:lvlText w:val=""/>
      <w:lvlJc w:val="left"/>
      <w:pPr>
        <w:ind w:left="6525" w:hanging="360"/>
      </w:pPr>
      <w:rPr>
        <w:rFonts w:ascii="Symbol" w:hAnsi="Symbol" w:hint="default"/>
      </w:rPr>
    </w:lvl>
    <w:lvl w:ilvl="7" w:tplc="0C090003" w:tentative="1">
      <w:start w:val="1"/>
      <w:numFmt w:val="bullet"/>
      <w:lvlText w:val="o"/>
      <w:lvlJc w:val="left"/>
      <w:pPr>
        <w:ind w:left="7245" w:hanging="360"/>
      </w:pPr>
      <w:rPr>
        <w:rFonts w:ascii="Courier New" w:hAnsi="Courier New" w:cs="Courier New" w:hint="default"/>
      </w:rPr>
    </w:lvl>
    <w:lvl w:ilvl="8" w:tplc="0C090005" w:tentative="1">
      <w:start w:val="1"/>
      <w:numFmt w:val="bullet"/>
      <w:lvlText w:val=""/>
      <w:lvlJc w:val="left"/>
      <w:pPr>
        <w:ind w:left="7965" w:hanging="360"/>
      </w:pPr>
      <w:rPr>
        <w:rFonts w:ascii="Wingdings" w:hAnsi="Wingdings" w:hint="default"/>
      </w:rPr>
    </w:lvl>
  </w:abstractNum>
  <w:abstractNum w:abstractNumId="8" w15:restartNumberingAfterBreak="0">
    <w:nsid w:val="099420F3"/>
    <w:multiLevelType w:val="hybridMultilevel"/>
    <w:tmpl w:val="13F2671A"/>
    <w:lvl w:ilvl="0" w:tplc="B6BCD580">
      <w:numFmt w:val="bullet"/>
      <w:lvlText w:val="•"/>
      <w:lvlJc w:val="left"/>
      <w:pPr>
        <w:ind w:left="1080" w:hanging="72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440DE5"/>
    <w:multiLevelType w:val="hybridMultilevel"/>
    <w:tmpl w:val="573C0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E91975"/>
    <w:multiLevelType w:val="hybridMultilevel"/>
    <w:tmpl w:val="A44A5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FA67A7"/>
    <w:multiLevelType w:val="hybridMultilevel"/>
    <w:tmpl w:val="9898710A"/>
    <w:lvl w:ilvl="0" w:tplc="29EEE73C">
      <w:start w:val="1"/>
      <w:numFmt w:val="bullet"/>
      <w:lvlText w:val=""/>
      <w:lvlJc w:val="left"/>
      <w:pPr>
        <w:ind w:left="1800" w:hanging="360"/>
      </w:pPr>
      <w:rPr>
        <w:rFonts w:ascii="Symbol" w:hAnsi="Symbol" w:hint="default"/>
      </w:rPr>
    </w:lvl>
    <w:lvl w:ilvl="1" w:tplc="C71C1212">
      <w:numFmt w:val="bullet"/>
      <w:lvlText w:val="•"/>
      <w:lvlJc w:val="left"/>
      <w:pPr>
        <w:ind w:left="2520" w:hanging="360"/>
      </w:pPr>
      <w:rPr>
        <w:rFonts w:ascii="Calibri" w:eastAsia="Times New Roman" w:hAnsi="Calibri" w:cs="Calibri"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2" w15:restartNumberingAfterBreak="0">
    <w:nsid w:val="125B52F4"/>
    <w:multiLevelType w:val="hybridMultilevel"/>
    <w:tmpl w:val="29506D1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13AA1545"/>
    <w:multiLevelType w:val="hybridMultilevel"/>
    <w:tmpl w:val="3D3CB7A4"/>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1820482A"/>
    <w:multiLevelType w:val="hybridMultilevel"/>
    <w:tmpl w:val="63CE6928"/>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A86B75"/>
    <w:multiLevelType w:val="hybridMultilevel"/>
    <w:tmpl w:val="5212FCF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E64D8B"/>
    <w:multiLevelType w:val="hybridMultilevel"/>
    <w:tmpl w:val="4A16B2B0"/>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1E6E11"/>
    <w:multiLevelType w:val="hybridMultilevel"/>
    <w:tmpl w:val="4B4892C6"/>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FED74FA"/>
    <w:multiLevelType w:val="hybridMultilevel"/>
    <w:tmpl w:val="E67CA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1474BFC"/>
    <w:multiLevelType w:val="hybridMultilevel"/>
    <w:tmpl w:val="A2AC0E0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21E3283D"/>
    <w:multiLevelType w:val="hybridMultilevel"/>
    <w:tmpl w:val="CA325DB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268D3069"/>
    <w:multiLevelType w:val="hybridMultilevel"/>
    <w:tmpl w:val="6F162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28606C"/>
    <w:multiLevelType w:val="hybridMultilevel"/>
    <w:tmpl w:val="9BF4668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27384CB6"/>
    <w:multiLevelType w:val="hybridMultilevel"/>
    <w:tmpl w:val="FAE82B40"/>
    <w:lvl w:ilvl="0" w:tplc="B44E83C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8CA0A8D"/>
    <w:multiLevelType w:val="hybridMultilevel"/>
    <w:tmpl w:val="D1CE8B5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5" w15:restartNumberingAfterBreak="0">
    <w:nsid w:val="29986EAD"/>
    <w:multiLevelType w:val="hybridMultilevel"/>
    <w:tmpl w:val="76BA4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843506"/>
    <w:multiLevelType w:val="hybridMultilevel"/>
    <w:tmpl w:val="BDEE073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7" w15:restartNumberingAfterBreak="0">
    <w:nsid w:val="2BD37939"/>
    <w:multiLevelType w:val="hybridMultilevel"/>
    <w:tmpl w:val="872E682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8" w15:restartNumberingAfterBreak="0">
    <w:nsid w:val="2DF41CC3"/>
    <w:multiLevelType w:val="hybridMultilevel"/>
    <w:tmpl w:val="2D080FA0"/>
    <w:lvl w:ilvl="0" w:tplc="0C090001">
      <w:start w:val="1"/>
      <w:numFmt w:val="bullet"/>
      <w:lvlText w:val=""/>
      <w:lvlJc w:val="left"/>
      <w:pPr>
        <w:ind w:left="389" w:hanging="360"/>
      </w:pPr>
      <w:rPr>
        <w:rFonts w:ascii="Symbol" w:hAnsi="Symbol" w:hint="default"/>
      </w:rPr>
    </w:lvl>
    <w:lvl w:ilvl="1" w:tplc="0C090003" w:tentative="1">
      <w:start w:val="1"/>
      <w:numFmt w:val="bullet"/>
      <w:lvlText w:val="o"/>
      <w:lvlJc w:val="left"/>
      <w:pPr>
        <w:ind w:left="1109" w:hanging="360"/>
      </w:pPr>
      <w:rPr>
        <w:rFonts w:ascii="Courier New" w:hAnsi="Courier New" w:cs="Courier New" w:hint="default"/>
      </w:rPr>
    </w:lvl>
    <w:lvl w:ilvl="2" w:tplc="0C090005" w:tentative="1">
      <w:start w:val="1"/>
      <w:numFmt w:val="bullet"/>
      <w:lvlText w:val=""/>
      <w:lvlJc w:val="left"/>
      <w:pPr>
        <w:ind w:left="1829" w:hanging="360"/>
      </w:pPr>
      <w:rPr>
        <w:rFonts w:ascii="Wingdings" w:hAnsi="Wingdings" w:hint="default"/>
      </w:rPr>
    </w:lvl>
    <w:lvl w:ilvl="3" w:tplc="0C090001" w:tentative="1">
      <w:start w:val="1"/>
      <w:numFmt w:val="bullet"/>
      <w:lvlText w:val=""/>
      <w:lvlJc w:val="left"/>
      <w:pPr>
        <w:ind w:left="2549" w:hanging="360"/>
      </w:pPr>
      <w:rPr>
        <w:rFonts w:ascii="Symbol" w:hAnsi="Symbol" w:hint="default"/>
      </w:rPr>
    </w:lvl>
    <w:lvl w:ilvl="4" w:tplc="0C090003" w:tentative="1">
      <w:start w:val="1"/>
      <w:numFmt w:val="bullet"/>
      <w:lvlText w:val="o"/>
      <w:lvlJc w:val="left"/>
      <w:pPr>
        <w:ind w:left="3269" w:hanging="360"/>
      </w:pPr>
      <w:rPr>
        <w:rFonts w:ascii="Courier New" w:hAnsi="Courier New" w:cs="Courier New" w:hint="default"/>
      </w:rPr>
    </w:lvl>
    <w:lvl w:ilvl="5" w:tplc="0C090005" w:tentative="1">
      <w:start w:val="1"/>
      <w:numFmt w:val="bullet"/>
      <w:lvlText w:val=""/>
      <w:lvlJc w:val="left"/>
      <w:pPr>
        <w:ind w:left="3989" w:hanging="360"/>
      </w:pPr>
      <w:rPr>
        <w:rFonts w:ascii="Wingdings" w:hAnsi="Wingdings" w:hint="default"/>
      </w:rPr>
    </w:lvl>
    <w:lvl w:ilvl="6" w:tplc="0C090001" w:tentative="1">
      <w:start w:val="1"/>
      <w:numFmt w:val="bullet"/>
      <w:lvlText w:val=""/>
      <w:lvlJc w:val="left"/>
      <w:pPr>
        <w:ind w:left="4709" w:hanging="360"/>
      </w:pPr>
      <w:rPr>
        <w:rFonts w:ascii="Symbol" w:hAnsi="Symbol" w:hint="default"/>
      </w:rPr>
    </w:lvl>
    <w:lvl w:ilvl="7" w:tplc="0C090003" w:tentative="1">
      <w:start w:val="1"/>
      <w:numFmt w:val="bullet"/>
      <w:lvlText w:val="o"/>
      <w:lvlJc w:val="left"/>
      <w:pPr>
        <w:ind w:left="5429" w:hanging="360"/>
      </w:pPr>
      <w:rPr>
        <w:rFonts w:ascii="Courier New" w:hAnsi="Courier New" w:cs="Courier New" w:hint="default"/>
      </w:rPr>
    </w:lvl>
    <w:lvl w:ilvl="8" w:tplc="0C090005" w:tentative="1">
      <w:start w:val="1"/>
      <w:numFmt w:val="bullet"/>
      <w:lvlText w:val=""/>
      <w:lvlJc w:val="left"/>
      <w:pPr>
        <w:ind w:left="6149" w:hanging="360"/>
      </w:pPr>
      <w:rPr>
        <w:rFonts w:ascii="Wingdings" w:hAnsi="Wingdings" w:hint="default"/>
      </w:rPr>
    </w:lvl>
  </w:abstractNum>
  <w:abstractNum w:abstractNumId="29" w15:restartNumberingAfterBreak="0">
    <w:nsid w:val="2FD528DE"/>
    <w:multiLevelType w:val="hybridMultilevel"/>
    <w:tmpl w:val="2404FC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FED5127"/>
    <w:multiLevelType w:val="hybridMultilevel"/>
    <w:tmpl w:val="336E59C2"/>
    <w:lvl w:ilvl="0" w:tplc="0C09000F">
      <w:start w:val="1"/>
      <w:numFmt w:val="decimal"/>
      <w:lvlText w:val="%1."/>
      <w:lvlJc w:val="left"/>
      <w:pPr>
        <w:ind w:left="1800" w:hanging="360"/>
      </w:pPr>
      <w:rPr>
        <w:rFont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31704A0E"/>
    <w:multiLevelType w:val="hybridMultilevel"/>
    <w:tmpl w:val="49F6BC16"/>
    <w:lvl w:ilvl="0" w:tplc="BF720034">
      <w:start w:val="1"/>
      <w:numFmt w:val="bullet"/>
      <w:pStyle w:val="docev"/>
      <w:lvlText w:val=""/>
      <w:lvlJc w:val="left"/>
      <w:pPr>
        <w:ind w:left="1418" w:hanging="1418"/>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1B111CA"/>
    <w:multiLevelType w:val="hybridMultilevel"/>
    <w:tmpl w:val="2EE8C472"/>
    <w:lvl w:ilvl="0" w:tplc="E9AE60E4">
      <w:start w:val="1"/>
      <w:numFmt w:val="bullet"/>
      <w:pStyle w:val="WHS"/>
      <w:lvlText w:val=""/>
      <w:lvlJc w:val="left"/>
      <w:pPr>
        <w:ind w:left="360" w:hanging="360"/>
      </w:pPr>
      <w:rPr>
        <w:rFonts w:ascii="Webdings" w:hAnsi="Webdings" w:hint="default"/>
        <w:b/>
        <w:i w:val="0"/>
        <w:color w:val="FF000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4736F13"/>
    <w:multiLevelType w:val="hybridMultilevel"/>
    <w:tmpl w:val="0A781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54600B8"/>
    <w:multiLevelType w:val="hybridMultilevel"/>
    <w:tmpl w:val="74A0887A"/>
    <w:lvl w:ilvl="0" w:tplc="29EEE73C">
      <w:start w:val="1"/>
      <w:numFmt w:val="bullet"/>
      <w:lvlText w:val=""/>
      <w:lvlJc w:val="left"/>
      <w:pPr>
        <w:ind w:left="1800" w:hanging="360"/>
      </w:pPr>
      <w:rPr>
        <w:rFonts w:ascii="Symbol" w:hAnsi="Symbol" w:hint="default"/>
      </w:rPr>
    </w:lvl>
    <w:lvl w:ilvl="1" w:tplc="C71C1212">
      <w:numFmt w:val="bullet"/>
      <w:lvlText w:val="•"/>
      <w:lvlJc w:val="left"/>
      <w:pPr>
        <w:ind w:left="2520" w:hanging="360"/>
      </w:pPr>
      <w:rPr>
        <w:rFonts w:ascii="Calibri" w:eastAsia="Times New Roman" w:hAnsi="Calibri" w:cs="Calibri" w:hint="default"/>
      </w:rPr>
    </w:lvl>
    <w:lvl w:ilvl="2" w:tplc="EBB8AED6">
      <w:numFmt w:val="bullet"/>
      <w:lvlText w:val="-"/>
      <w:lvlJc w:val="left"/>
      <w:pPr>
        <w:ind w:left="3240" w:hanging="360"/>
      </w:pPr>
      <w:rPr>
        <w:rFonts w:ascii="Garamond" w:eastAsiaTheme="minorHAnsi" w:hAnsi="Garamond" w:cs="Garamond"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5" w15:restartNumberingAfterBreak="0">
    <w:nsid w:val="35FE1FA1"/>
    <w:multiLevelType w:val="hybridMultilevel"/>
    <w:tmpl w:val="25604B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372B3723"/>
    <w:multiLevelType w:val="hybridMultilevel"/>
    <w:tmpl w:val="D27A4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9193DE0"/>
    <w:multiLevelType w:val="hybridMultilevel"/>
    <w:tmpl w:val="E974B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9886776"/>
    <w:multiLevelType w:val="hybridMultilevel"/>
    <w:tmpl w:val="E7E6E6A6"/>
    <w:lvl w:ilvl="0" w:tplc="0C090001">
      <w:start w:val="1"/>
      <w:numFmt w:val="bullet"/>
      <w:lvlText w:val=""/>
      <w:lvlJc w:val="left"/>
      <w:pPr>
        <w:ind w:left="2203" w:hanging="360"/>
      </w:pPr>
      <w:rPr>
        <w:rFonts w:ascii="Symbol" w:hAnsi="Symbol" w:hint="default"/>
      </w:rPr>
    </w:lvl>
    <w:lvl w:ilvl="1" w:tplc="0C090003">
      <w:start w:val="1"/>
      <w:numFmt w:val="bullet"/>
      <w:lvlText w:val="o"/>
      <w:lvlJc w:val="left"/>
      <w:pPr>
        <w:ind w:left="2923" w:hanging="360"/>
      </w:pPr>
      <w:rPr>
        <w:rFonts w:ascii="Courier New" w:hAnsi="Courier New" w:cs="Courier New" w:hint="default"/>
      </w:rPr>
    </w:lvl>
    <w:lvl w:ilvl="2" w:tplc="0C090005" w:tentative="1">
      <w:start w:val="1"/>
      <w:numFmt w:val="bullet"/>
      <w:lvlText w:val=""/>
      <w:lvlJc w:val="left"/>
      <w:pPr>
        <w:ind w:left="3643" w:hanging="360"/>
      </w:pPr>
      <w:rPr>
        <w:rFonts w:ascii="Wingdings" w:hAnsi="Wingdings" w:hint="default"/>
      </w:rPr>
    </w:lvl>
    <w:lvl w:ilvl="3" w:tplc="0C090001" w:tentative="1">
      <w:start w:val="1"/>
      <w:numFmt w:val="bullet"/>
      <w:lvlText w:val=""/>
      <w:lvlJc w:val="left"/>
      <w:pPr>
        <w:ind w:left="4363" w:hanging="360"/>
      </w:pPr>
      <w:rPr>
        <w:rFonts w:ascii="Symbol" w:hAnsi="Symbol" w:hint="default"/>
      </w:rPr>
    </w:lvl>
    <w:lvl w:ilvl="4" w:tplc="0C090003" w:tentative="1">
      <w:start w:val="1"/>
      <w:numFmt w:val="bullet"/>
      <w:lvlText w:val="o"/>
      <w:lvlJc w:val="left"/>
      <w:pPr>
        <w:ind w:left="5083" w:hanging="360"/>
      </w:pPr>
      <w:rPr>
        <w:rFonts w:ascii="Courier New" w:hAnsi="Courier New" w:cs="Courier New" w:hint="default"/>
      </w:rPr>
    </w:lvl>
    <w:lvl w:ilvl="5" w:tplc="0C090005" w:tentative="1">
      <w:start w:val="1"/>
      <w:numFmt w:val="bullet"/>
      <w:lvlText w:val=""/>
      <w:lvlJc w:val="left"/>
      <w:pPr>
        <w:ind w:left="5803" w:hanging="360"/>
      </w:pPr>
      <w:rPr>
        <w:rFonts w:ascii="Wingdings" w:hAnsi="Wingdings" w:hint="default"/>
      </w:rPr>
    </w:lvl>
    <w:lvl w:ilvl="6" w:tplc="0C090001" w:tentative="1">
      <w:start w:val="1"/>
      <w:numFmt w:val="bullet"/>
      <w:lvlText w:val=""/>
      <w:lvlJc w:val="left"/>
      <w:pPr>
        <w:ind w:left="6523" w:hanging="360"/>
      </w:pPr>
      <w:rPr>
        <w:rFonts w:ascii="Symbol" w:hAnsi="Symbol" w:hint="default"/>
      </w:rPr>
    </w:lvl>
    <w:lvl w:ilvl="7" w:tplc="0C090003" w:tentative="1">
      <w:start w:val="1"/>
      <w:numFmt w:val="bullet"/>
      <w:lvlText w:val="o"/>
      <w:lvlJc w:val="left"/>
      <w:pPr>
        <w:ind w:left="7243" w:hanging="360"/>
      </w:pPr>
      <w:rPr>
        <w:rFonts w:ascii="Courier New" w:hAnsi="Courier New" w:cs="Courier New" w:hint="default"/>
      </w:rPr>
    </w:lvl>
    <w:lvl w:ilvl="8" w:tplc="0C090005" w:tentative="1">
      <w:start w:val="1"/>
      <w:numFmt w:val="bullet"/>
      <w:lvlText w:val=""/>
      <w:lvlJc w:val="left"/>
      <w:pPr>
        <w:ind w:left="7963" w:hanging="360"/>
      </w:pPr>
      <w:rPr>
        <w:rFonts w:ascii="Wingdings" w:hAnsi="Wingdings" w:hint="default"/>
      </w:rPr>
    </w:lvl>
  </w:abstractNum>
  <w:abstractNum w:abstractNumId="39" w15:restartNumberingAfterBreak="0">
    <w:nsid w:val="3A1463C2"/>
    <w:multiLevelType w:val="hybridMultilevel"/>
    <w:tmpl w:val="A0102D60"/>
    <w:lvl w:ilvl="0" w:tplc="29EEE73C">
      <w:start w:val="1"/>
      <w:numFmt w:val="bullet"/>
      <w:lvlText w:val=""/>
      <w:lvlJc w:val="left"/>
      <w:pPr>
        <w:ind w:left="1800" w:hanging="360"/>
      </w:pPr>
      <w:rPr>
        <w:rFonts w:ascii="Symbol" w:hAnsi="Symbol" w:hint="default"/>
      </w:rPr>
    </w:lvl>
    <w:lvl w:ilvl="1" w:tplc="C71C1212">
      <w:numFmt w:val="bullet"/>
      <w:lvlText w:val="•"/>
      <w:lvlJc w:val="left"/>
      <w:pPr>
        <w:ind w:left="2520" w:hanging="360"/>
      </w:pPr>
      <w:rPr>
        <w:rFonts w:ascii="Calibri" w:eastAsia="Times New Roman" w:hAnsi="Calibri" w:cs="Calibri"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0" w15:restartNumberingAfterBreak="0">
    <w:nsid w:val="3B1C7082"/>
    <w:multiLevelType w:val="hybridMultilevel"/>
    <w:tmpl w:val="E1C4D8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BEB7929"/>
    <w:multiLevelType w:val="hybridMultilevel"/>
    <w:tmpl w:val="E4701FC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2" w15:restartNumberingAfterBreak="0">
    <w:nsid w:val="3CBC37B3"/>
    <w:multiLevelType w:val="multilevel"/>
    <w:tmpl w:val="2D428C16"/>
    <w:lvl w:ilvl="0">
      <w:start w:val="1"/>
      <w:numFmt w:val="bullet"/>
      <w:lvlText w:val=""/>
      <w:lvlJc w:val="left"/>
      <w:pPr>
        <w:ind w:left="360" w:hanging="360"/>
      </w:pPr>
      <w:rPr>
        <w:rFonts w:ascii="Symbol" w:hAnsi="Symbol" w:hint="default"/>
      </w:rPr>
    </w:lvl>
    <w:lvl w:ilvl="1">
      <w:start w:val="1"/>
      <w:numFmt w:val="bullet"/>
      <w:lvlText w:val="o"/>
      <w:lvlJc w:val="left"/>
      <w:pPr>
        <w:ind w:left="737" w:hanging="340"/>
      </w:pPr>
      <w:rPr>
        <w:rFonts w:ascii="Courier New" w:hAnsi="Courier New" w:cs="Courier New"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3CBE0F25"/>
    <w:multiLevelType w:val="hybridMultilevel"/>
    <w:tmpl w:val="66985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F63087C"/>
    <w:multiLevelType w:val="hybridMultilevel"/>
    <w:tmpl w:val="4DB20284"/>
    <w:lvl w:ilvl="0" w:tplc="29EEE73C">
      <w:start w:val="1"/>
      <w:numFmt w:val="bullet"/>
      <w:lvlText w:val=""/>
      <w:lvlJc w:val="left"/>
      <w:pPr>
        <w:ind w:left="1800" w:hanging="360"/>
      </w:pPr>
      <w:rPr>
        <w:rFonts w:ascii="Symbol" w:hAnsi="Symbol" w:hint="default"/>
      </w:rPr>
    </w:lvl>
    <w:lvl w:ilvl="1" w:tplc="C71C1212">
      <w:numFmt w:val="bullet"/>
      <w:lvlText w:val="•"/>
      <w:lvlJc w:val="left"/>
      <w:pPr>
        <w:ind w:left="2520" w:hanging="360"/>
      </w:pPr>
      <w:rPr>
        <w:rFonts w:ascii="Calibri" w:eastAsia="Times New Roman" w:hAnsi="Calibri" w:cs="Calibri" w:hint="default"/>
      </w:rPr>
    </w:lvl>
    <w:lvl w:ilvl="2" w:tplc="EBB8AED6">
      <w:numFmt w:val="bullet"/>
      <w:lvlText w:val="-"/>
      <w:lvlJc w:val="left"/>
      <w:pPr>
        <w:ind w:left="3240" w:hanging="360"/>
      </w:pPr>
      <w:rPr>
        <w:rFonts w:ascii="Garamond" w:eastAsiaTheme="minorHAnsi" w:hAnsi="Garamond" w:cs="Garamond"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5" w15:restartNumberingAfterBreak="0">
    <w:nsid w:val="415A4CB8"/>
    <w:multiLevelType w:val="hybridMultilevel"/>
    <w:tmpl w:val="0B26299C"/>
    <w:lvl w:ilvl="0" w:tplc="0C090001">
      <w:start w:val="1"/>
      <w:numFmt w:val="bullet"/>
      <w:lvlText w:val=""/>
      <w:lvlJc w:val="left"/>
      <w:pPr>
        <w:ind w:left="2203" w:hanging="360"/>
      </w:pPr>
      <w:rPr>
        <w:rFonts w:ascii="Symbol" w:hAnsi="Symbol" w:hint="default"/>
      </w:rPr>
    </w:lvl>
    <w:lvl w:ilvl="1" w:tplc="0C090005">
      <w:start w:val="1"/>
      <w:numFmt w:val="bullet"/>
      <w:lvlText w:val=""/>
      <w:lvlJc w:val="left"/>
      <w:pPr>
        <w:ind w:left="2923" w:hanging="360"/>
      </w:pPr>
      <w:rPr>
        <w:rFonts w:ascii="Wingdings" w:hAnsi="Wingdings" w:hint="default"/>
      </w:rPr>
    </w:lvl>
    <w:lvl w:ilvl="2" w:tplc="0C090005">
      <w:start w:val="1"/>
      <w:numFmt w:val="bullet"/>
      <w:lvlText w:val=""/>
      <w:lvlJc w:val="left"/>
      <w:pPr>
        <w:ind w:left="3643" w:hanging="360"/>
      </w:pPr>
      <w:rPr>
        <w:rFonts w:ascii="Wingdings" w:hAnsi="Wingdings" w:hint="default"/>
      </w:rPr>
    </w:lvl>
    <w:lvl w:ilvl="3" w:tplc="0C090001" w:tentative="1">
      <w:start w:val="1"/>
      <w:numFmt w:val="bullet"/>
      <w:lvlText w:val=""/>
      <w:lvlJc w:val="left"/>
      <w:pPr>
        <w:ind w:left="4363" w:hanging="360"/>
      </w:pPr>
      <w:rPr>
        <w:rFonts w:ascii="Symbol" w:hAnsi="Symbol" w:hint="default"/>
      </w:rPr>
    </w:lvl>
    <w:lvl w:ilvl="4" w:tplc="0C090003" w:tentative="1">
      <w:start w:val="1"/>
      <w:numFmt w:val="bullet"/>
      <w:lvlText w:val="o"/>
      <w:lvlJc w:val="left"/>
      <w:pPr>
        <w:ind w:left="5083" w:hanging="360"/>
      </w:pPr>
      <w:rPr>
        <w:rFonts w:ascii="Courier New" w:hAnsi="Courier New" w:cs="Courier New" w:hint="default"/>
      </w:rPr>
    </w:lvl>
    <w:lvl w:ilvl="5" w:tplc="0C090005" w:tentative="1">
      <w:start w:val="1"/>
      <w:numFmt w:val="bullet"/>
      <w:lvlText w:val=""/>
      <w:lvlJc w:val="left"/>
      <w:pPr>
        <w:ind w:left="5803" w:hanging="360"/>
      </w:pPr>
      <w:rPr>
        <w:rFonts w:ascii="Wingdings" w:hAnsi="Wingdings" w:hint="default"/>
      </w:rPr>
    </w:lvl>
    <w:lvl w:ilvl="6" w:tplc="0C090001" w:tentative="1">
      <w:start w:val="1"/>
      <w:numFmt w:val="bullet"/>
      <w:lvlText w:val=""/>
      <w:lvlJc w:val="left"/>
      <w:pPr>
        <w:ind w:left="6523" w:hanging="360"/>
      </w:pPr>
      <w:rPr>
        <w:rFonts w:ascii="Symbol" w:hAnsi="Symbol" w:hint="default"/>
      </w:rPr>
    </w:lvl>
    <w:lvl w:ilvl="7" w:tplc="0C090003" w:tentative="1">
      <w:start w:val="1"/>
      <w:numFmt w:val="bullet"/>
      <w:lvlText w:val="o"/>
      <w:lvlJc w:val="left"/>
      <w:pPr>
        <w:ind w:left="7243" w:hanging="360"/>
      </w:pPr>
      <w:rPr>
        <w:rFonts w:ascii="Courier New" w:hAnsi="Courier New" w:cs="Courier New" w:hint="default"/>
      </w:rPr>
    </w:lvl>
    <w:lvl w:ilvl="8" w:tplc="0C090005" w:tentative="1">
      <w:start w:val="1"/>
      <w:numFmt w:val="bullet"/>
      <w:lvlText w:val=""/>
      <w:lvlJc w:val="left"/>
      <w:pPr>
        <w:ind w:left="7963" w:hanging="360"/>
      </w:pPr>
      <w:rPr>
        <w:rFonts w:ascii="Wingdings" w:hAnsi="Wingdings" w:hint="default"/>
      </w:rPr>
    </w:lvl>
  </w:abstractNum>
  <w:abstractNum w:abstractNumId="46" w15:restartNumberingAfterBreak="0">
    <w:nsid w:val="42870554"/>
    <w:multiLevelType w:val="hybridMultilevel"/>
    <w:tmpl w:val="54DAA4F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7" w15:restartNumberingAfterBreak="0">
    <w:nsid w:val="42F62422"/>
    <w:multiLevelType w:val="hybridMultilevel"/>
    <w:tmpl w:val="B1F6D9A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3821B5F"/>
    <w:multiLevelType w:val="hybridMultilevel"/>
    <w:tmpl w:val="A0C8A400"/>
    <w:lvl w:ilvl="0" w:tplc="EBB8AED6">
      <w:numFmt w:val="bullet"/>
      <w:lvlText w:val="-"/>
      <w:lvlJc w:val="left"/>
      <w:pPr>
        <w:ind w:left="1800" w:hanging="360"/>
      </w:pPr>
      <w:rPr>
        <w:rFonts w:ascii="Garamond" w:eastAsiaTheme="minorHAnsi" w:hAnsi="Garamond" w:cs="Garamond"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9" w15:restartNumberingAfterBreak="0">
    <w:nsid w:val="44106D3F"/>
    <w:multiLevelType w:val="hybridMultilevel"/>
    <w:tmpl w:val="CCC656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897033B"/>
    <w:multiLevelType w:val="hybridMultilevel"/>
    <w:tmpl w:val="5AF85DE4"/>
    <w:lvl w:ilvl="0" w:tplc="51385FAE">
      <w:start w:val="1"/>
      <w:numFmt w:val="bullet"/>
      <w:lvlText w:val="•"/>
      <w:lvlJc w:val="left"/>
      <w:pPr>
        <w:tabs>
          <w:tab w:val="num" w:pos="720"/>
        </w:tabs>
        <w:ind w:left="720" w:hanging="360"/>
      </w:pPr>
      <w:rPr>
        <w:rFonts w:ascii="Arial" w:hAnsi="Arial" w:hint="default"/>
      </w:rPr>
    </w:lvl>
    <w:lvl w:ilvl="1" w:tplc="33B031DA" w:tentative="1">
      <w:start w:val="1"/>
      <w:numFmt w:val="bullet"/>
      <w:lvlText w:val="•"/>
      <w:lvlJc w:val="left"/>
      <w:pPr>
        <w:tabs>
          <w:tab w:val="num" w:pos="1440"/>
        </w:tabs>
        <w:ind w:left="1440" w:hanging="360"/>
      </w:pPr>
      <w:rPr>
        <w:rFonts w:ascii="Arial" w:hAnsi="Arial" w:hint="default"/>
      </w:rPr>
    </w:lvl>
    <w:lvl w:ilvl="2" w:tplc="C35C338A" w:tentative="1">
      <w:start w:val="1"/>
      <w:numFmt w:val="bullet"/>
      <w:lvlText w:val="•"/>
      <w:lvlJc w:val="left"/>
      <w:pPr>
        <w:tabs>
          <w:tab w:val="num" w:pos="2160"/>
        </w:tabs>
        <w:ind w:left="2160" w:hanging="360"/>
      </w:pPr>
      <w:rPr>
        <w:rFonts w:ascii="Arial" w:hAnsi="Arial" w:hint="default"/>
      </w:rPr>
    </w:lvl>
    <w:lvl w:ilvl="3" w:tplc="909895FA" w:tentative="1">
      <w:start w:val="1"/>
      <w:numFmt w:val="bullet"/>
      <w:lvlText w:val="•"/>
      <w:lvlJc w:val="left"/>
      <w:pPr>
        <w:tabs>
          <w:tab w:val="num" w:pos="2880"/>
        </w:tabs>
        <w:ind w:left="2880" w:hanging="360"/>
      </w:pPr>
      <w:rPr>
        <w:rFonts w:ascii="Arial" w:hAnsi="Arial" w:hint="default"/>
      </w:rPr>
    </w:lvl>
    <w:lvl w:ilvl="4" w:tplc="2F424376" w:tentative="1">
      <w:start w:val="1"/>
      <w:numFmt w:val="bullet"/>
      <w:lvlText w:val="•"/>
      <w:lvlJc w:val="left"/>
      <w:pPr>
        <w:tabs>
          <w:tab w:val="num" w:pos="3600"/>
        </w:tabs>
        <w:ind w:left="3600" w:hanging="360"/>
      </w:pPr>
      <w:rPr>
        <w:rFonts w:ascii="Arial" w:hAnsi="Arial" w:hint="default"/>
      </w:rPr>
    </w:lvl>
    <w:lvl w:ilvl="5" w:tplc="706A0866" w:tentative="1">
      <w:start w:val="1"/>
      <w:numFmt w:val="bullet"/>
      <w:lvlText w:val="•"/>
      <w:lvlJc w:val="left"/>
      <w:pPr>
        <w:tabs>
          <w:tab w:val="num" w:pos="4320"/>
        </w:tabs>
        <w:ind w:left="4320" w:hanging="360"/>
      </w:pPr>
      <w:rPr>
        <w:rFonts w:ascii="Arial" w:hAnsi="Arial" w:hint="default"/>
      </w:rPr>
    </w:lvl>
    <w:lvl w:ilvl="6" w:tplc="6CA0AE6E" w:tentative="1">
      <w:start w:val="1"/>
      <w:numFmt w:val="bullet"/>
      <w:lvlText w:val="•"/>
      <w:lvlJc w:val="left"/>
      <w:pPr>
        <w:tabs>
          <w:tab w:val="num" w:pos="5040"/>
        </w:tabs>
        <w:ind w:left="5040" w:hanging="360"/>
      </w:pPr>
      <w:rPr>
        <w:rFonts w:ascii="Arial" w:hAnsi="Arial" w:hint="default"/>
      </w:rPr>
    </w:lvl>
    <w:lvl w:ilvl="7" w:tplc="42587CA6" w:tentative="1">
      <w:start w:val="1"/>
      <w:numFmt w:val="bullet"/>
      <w:lvlText w:val="•"/>
      <w:lvlJc w:val="left"/>
      <w:pPr>
        <w:tabs>
          <w:tab w:val="num" w:pos="5760"/>
        </w:tabs>
        <w:ind w:left="5760" w:hanging="360"/>
      </w:pPr>
      <w:rPr>
        <w:rFonts w:ascii="Arial" w:hAnsi="Arial" w:hint="default"/>
      </w:rPr>
    </w:lvl>
    <w:lvl w:ilvl="8" w:tplc="8B5A8CCA"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90766C5"/>
    <w:multiLevelType w:val="hybridMultilevel"/>
    <w:tmpl w:val="DCEE356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2" w15:restartNumberingAfterBreak="0">
    <w:nsid w:val="4BB826CB"/>
    <w:multiLevelType w:val="hybridMultilevel"/>
    <w:tmpl w:val="C866A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CDA143E"/>
    <w:multiLevelType w:val="hybridMultilevel"/>
    <w:tmpl w:val="9C48E23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4" w15:restartNumberingAfterBreak="0">
    <w:nsid w:val="4D6A1243"/>
    <w:multiLevelType w:val="hybridMultilevel"/>
    <w:tmpl w:val="9B00E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4E376089"/>
    <w:multiLevelType w:val="hybridMultilevel"/>
    <w:tmpl w:val="84482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E5B2BA1"/>
    <w:multiLevelType w:val="hybridMultilevel"/>
    <w:tmpl w:val="E2D0DAE0"/>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F512B78"/>
    <w:multiLevelType w:val="multilevel"/>
    <w:tmpl w:val="AE4ABAC0"/>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1"/>
        </w:tabs>
        <w:ind w:left="1503" w:hanging="510"/>
      </w:pPr>
      <w:rPr>
        <w:rFonts w:asciiTheme="minorHAnsi" w:eastAsia="Times New Roman" w:hAnsiTheme="minorHAnsi" w:cstheme="minorHAnsi"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304"/>
        </w:tabs>
        <w:ind w:left="1758" w:hanging="454"/>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58" w15:restartNumberingAfterBreak="0">
    <w:nsid w:val="4FDE4E71"/>
    <w:multiLevelType w:val="hybridMultilevel"/>
    <w:tmpl w:val="F1887B40"/>
    <w:lvl w:ilvl="0" w:tplc="E41220AC">
      <w:start w:val="1"/>
      <w:numFmt w:val="bullet"/>
      <w:lvlText w:val="•"/>
      <w:lvlJc w:val="left"/>
      <w:pPr>
        <w:tabs>
          <w:tab w:val="num" w:pos="720"/>
        </w:tabs>
        <w:ind w:left="720" w:hanging="360"/>
      </w:pPr>
      <w:rPr>
        <w:rFonts w:ascii="Arial" w:hAnsi="Arial" w:hint="default"/>
      </w:rPr>
    </w:lvl>
    <w:lvl w:ilvl="1" w:tplc="B380D180" w:tentative="1">
      <w:start w:val="1"/>
      <w:numFmt w:val="bullet"/>
      <w:lvlText w:val="•"/>
      <w:lvlJc w:val="left"/>
      <w:pPr>
        <w:tabs>
          <w:tab w:val="num" w:pos="1440"/>
        </w:tabs>
        <w:ind w:left="1440" w:hanging="360"/>
      </w:pPr>
      <w:rPr>
        <w:rFonts w:ascii="Arial" w:hAnsi="Arial" w:hint="default"/>
      </w:rPr>
    </w:lvl>
    <w:lvl w:ilvl="2" w:tplc="9C7E2EFC" w:tentative="1">
      <w:start w:val="1"/>
      <w:numFmt w:val="bullet"/>
      <w:lvlText w:val="•"/>
      <w:lvlJc w:val="left"/>
      <w:pPr>
        <w:tabs>
          <w:tab w:val="num" w:pos="2160"/>
        </w:tabs>
        <w:ind w:left="2160" w:hanging="360"/>
      </w:pPr>
      <w:rPr>
        <w:rFonts w:ascii="Arial" w:hAnsi="Arial" w:hint="default"/>
      </w:rPr>
    </w:lvl>
    <w:lvl w:ilvl="3" w:tplc="DAC69074" w:tentative="1">
      <w:start w:val="1"/>
      <w:numFmt w:val="bullet"/>
      <w:lvlText w:val="•"/>
      <w:lvlJc w:val="left"/>
      <w:pPr>
        <w:tabs>
          <w:tab w:val="num" w:pos="2880"/>
        </w:tabs>
        <w:ind w:left="2880" w:hanging="360"/>
      </w:pPr>
      <w:rPr>
        <w:rFonts w:ascii="Arial" w:hAnsi="Arial" w:hint="default"/>
      </w:rPr>
    </w:lvl>
    <w:lvl w:ilvl="4" w:tplc="272082D4" w:tentative="1">
      <w:start w:val="1"/>
      <w:numFmt w:val="bullet"/>
      <w:lvlText w:val="•"/>
      <w:lvlJc w:val="left"/>
      <w:pPr>
        <w:tabs>
          <w:tab w:val="num" w:pos="3600"/>
        </w:tabs>
        <w:ind w:left="3600" w:hanging="360"/>
      </w:pPr>
      <w:rPr>
        <w:rFonts w:ascii="Arial" w:hAnsi="Arial" w:hint="default"/>
      </w:rPr>
    </w:lvl>
    <w:lvl w:ilvl="5" w:tplc="8C8A12D8" w:tentative="1">
      <w:start w:val="1"/>
      <w:numFmt w:val="bullet"/>
      <w:lvlText w:val="•"/>
      <w:lvlJc w:val="left"/>
      <w:pPr>
        <w:tabs>
          <w:tab w:val="num" w:pos="4320"/>
        </w:tabs>
        <w:ind w:left="4320" w:hanging="360"/>
      </w:pPr>
      <w:rPr>
        <w:rFonts w:ascii="Arial" w:hAnsi="Arial" w:hint="default"/>
      </w:rPr>
    </w:lvl>
    <w:lvl w:ilvl="6" w:tplc="4DE4B9BA" w:tentative="1">
      <w:start w:val="1"/>
      <w:numFmt w:val="bullet"/>
      <w:lvlText w:val="•"/>
      <w:lvlJc w:val="left"/>
      <w:pPr>
        <w:tabs>
          <w:tab w:val="num" w:pos="5040"/>
        </w:tabs>
        <w:ind w:left="5040" w:hanging="360"/>
      </w:pPr>
      <w:rPr>
        <w:rFonts w:ascii="Arial" w:hAnsi="Arial" w:hint="default"/>
      </w:rPr>
    </w:lvl>
    <w:lvl w:ilvl="7" w:tplc="C5BC31EA" w:tentative="1">
      <w:start w:val="1"/>
      <w:numFmt w:val="bullet"/>
      <w:lvlText w:val="•"/>
      <w:lvlJc w:val="left"/>
      <w:pPr>
        <w:tabs>
          <w:tab w:val="num" w:pos="5760"/>
        </w:tabs>
        <w:ind w:left="5760" w:hanging="360"/>
      </w:pPr>
      <w:rPr>
        <w:rFonts w:ascii="Arial" w:hAnsi="Arial" w:hint="default"/>
      </w:rPr>
    </w:lvl>
    <w:lvl w:ilvl="8" w:tplc="4078C430"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501E5DB5"/>
    <w:multiLevelType w:val="hybridMultilevel"/>
    <w:tmpl w:val="423E9F84"/>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0" w15:restartNumberingAfterBreak="0">
    <w:nsid w:val="51207135"/>
    <w:multiLevelType w:val="hybridMultilevel"/>
    <w:tmpl w:val="86806EB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1" w15:restartNumberingAfterBreak="0">
    <w:nsid w:val="51B7153C"/>
    <w:multiLevelType w:val="hybridMultilevel"/>
    <w:tmpl w:val="A11646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2" w15:restartNumberingAfterBreak="0">
    <w:nsid w:val="51CE0016"/>
    <w:multiLevelType w:val="hybridMultilevel"/>
    <w:tmpl w:val="13A052E4"/>
    <w:lvl w:ilvl="0" w:tplc="0C090001">
      <w:start w:val="1"/>
      <w:numFmt w:val="bullet"/>
      <w:lvlText w:val=""/>
      <w:lvlJc w:val="left"/>
      <w:pPr>
        <w:ind w:left="2203" w:hanging="360"/>
      </w:pPr>
      <w:rPr>
        <w:rFonts w:ascii="Symbol" w:hAnsi="Symbol" w:hint="default"/>
      </w:rPr>
    </w:lvl>
    <w:lvl w:ilvl="1" w:tplc="EBB8AED6">
      <w:numFmt w:val="bullet"/>
      <w:lvlText w:val="-"/>
      <w:lvlJc w:val="left"/>
      <w:pPr>
        <w:ind w:left="2923" w:hanging="360"/>
      </w:pPr>
      <w:rPr>
        <w:rFonts w:ascii="Garamond" w:eastAsiaTheme="minorHAnsi" w:hAnsi="Garamond" w:cs="Garamond" w:hint="default"/>
      </w:rPr>
    </w:lvl>
    <w:lvl w:ilvl="2" w:tplc="0C090005">
      <w:start w:val="1"/>
      <w:numFmt w:val="bullet"/>
      <w:lvlText w:val=""/>
      <w:lvlJc w:val="left"/>
      <w:pPr>
        <w:ind w:left="3643" w:hanging="360"/>
      </w:pPr>
      <w:rPr>
        <w:rFonts w:ascii="Wingdings" w:hAnsi="Wingdings" w:hint="default"/>
      </w:rPr>
    </w:lvl>
    <w:lvl w:ilvl="3" w:tplc="0C090001" w:tentative="1">
      <w:start w:val="1"/>
      <w:numFmt w:val="bullet"/>
      <w:lvlText w:val=""/>
      <w:lvlJc w:val="left"/>
      <w:pPr>
        <w:ind w:left="4363" w:hanging="360"/>
      </w:pPr>
      <w:rPr>
        <w:rFonts w:ascii="Symbol" w:hAnsi="Symbol" w:hint="default"/>
      </w:rPr>
    </w:lvl>
    <w:lvl w:ilvl="4" w:tplc="0C090003" w:tentative="1">
      <w:start w:val="1"/>
      <w:numFmt w:val="bullet"/>
      <w:lvlText w:val="o"/>
      <w:lvlJc w:val="left"/>
      <w:pPr>
        <w:ind w:left="5083" w:hanging="360"/>
      </w:pPr>
      <w:rPr>
        <w:rFonts w:ascii="Courier New" w:hAnsi="Courier New" w:cs="Courier New" w:hint="default"/>
      </w:rPr>
    </w:lvl>
    <w:lvl w:ilvl="5" w:tplc="0C090005" w:tentative="1">
      <w:start w:val="1"/>
      <w:numFmt w:val="bullet"/>
      <w:lvlText w:val=""/>
      <w:lvlJc w:val="left"/>
      <w:pPr>
        <w:ind w:left="5803" w:hanging="360"/>
      </w:pPr>
      <w:rPr>
        <w:rFonts w:ascii="Wingdings" w:hAnsi="Wingdings" w:hint="default"/>
      </w:rPr>
    </w:lvl>
    <w:lvl w:ilvl="6" w:tplc="0C090001" w:tentative="1">
      <w:start w:val="1"/>
      <w:numFmt w:val="bullet"/>
      <w:lvlText w:val=""/>
      <w:lvlJc w:val="left"/>
      <w:pPr>
        <w:ind w:left="6523" w:hanging="360"/>
      </w:pPr>
      <w:rPr>
        <w:rFonts w:ascii="Symbol" w:hAnsi="Symbol" w:hint="default"/>
      </w:rPr>
    </w:lvl>
    <w:lvl w:ilvl="7" w:tplc="0C090003" w:tentative="1">
      <w:start w:val="1"/>
      <w:numFmt w:val="bullet"/>
      <w:lvlText w:val="o"/>
      <w:lvlJc w:val="left"/>
      <w:pPr>
        <w:ind w:left="7243" w:hanging="360"/>
      </w:pPr>
      <w:rPr>
        <w:rFonts w:ascii="Courier New" w:hAnsi="Courier New" w:cs="Courier New" w:hint="default"/>
      </w:rPr>
    </w:lvl>
    <w:lvl w:ilvl="8" w:tplc="0C090005" w:tentative="1">
      <w:start w:val="1"/>
      <w:numFmt w:val="bullet"/>
      <w:lvlText w:val=""/>
      <w:lvlJc w:val="left"/>
      <w:pPr>
        <w:ind w:left="7963" w:hanging="360"/>
      </w:pPr>
      <w:rPr>
        <w:rFonts w:ascii="Wingdings" w:hAnsi="Wingdings" w:hint="default"/>
      </w:rPr>
    </w:lvl>
  </w:abstractNum>
  <w:abstractNum w:abstractNumId="63" w15:restartNumberingAfterBreak="0">
    <w:nsid w:val="55DF1F44"/>
    <w:multiLevelType w:val="hybridMultilevel"/>
    <w:tmpl w:val="7DF6EBC4"/>
    <w:lvl w:ilvl="0" w:tplc="EFA64B3A">
      <w:start w:val="1"/>
      <w:numFmt w:val="bullet"/>
      <w:pStyle w:val="Systemstep"/>
      <w:lvlText w:val=""/>
      <w:lvlJc w:val="left"/>
      <w:pPr>
        <w:ind w:left="360" w:hanging="360"/>
      </w:pPr>
      <w:rPr>
        <w:rFonts w:ascii="Wingdings" w:hAnsi="Wingdings" w:hint="default"/>
        <w:b w:val="0"/>
        <w:i w:val="0"/>
        <w:sz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4" w15:restartNumberingAfterBreak="0">
    <w:nsid w:val="55EC7D64"/>
    <w:multiLevelType w:val="hybridMultilevel"/>
    <w:tmpl w:val="92AE99A2"/>
    <w:lvl w:ilvl="0" w:tplc="F386E448">
      <w:start w:val="1"/>
      <w:numFmt w:val="bullet"/>
      <w:pStyle w:val="L1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5" w15:restartNumberingAfterBreak="0">
    <w:nsid w:val="58B967A7"/>
    <w:multiLevelType w:val="hybridMultilevel"/>
    <w:tmpl w:val="FBAED1F4"/>
    <w:lvl w:ilvl="0" w:tplc="15DCF940">
      <w:start w:val="1"/>
      <w:numFmt w:val="bullet"/>
      <w:pStyle w:val="Dotpoint"/>
      <w:lvlText w:val=""/>
      <w:lvlJc w:val="left"/>
      <w:pPr>
        <w:ind w:left="360" w:hanging="360"/>
      </w:pPr>
      <w:rPr>
        <w:rFonts w:ascii="Symbol" w:hAnsi="Symbol" w:hint="default"/>
        <w:b/>
        <w:i w:val="0"/>
        <w:color w:val="48B860"/>
        <w:sz w:val="1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5C476089"/>
    <w:multiLevelType w:val="hybridMultilevel"/>
    <w:tmpl w:val="87069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5CFE50DE"/>
    <w:multiLevelType w:val="hybridMultilevel"/>
    <w:tmpl w:val="28E43B36"/>
    <w:lvl w:ilvl="0" w:tplc="0C090001">
      <w:start w:val="1"/>
      <w:numFmt w:val="bullet"/>
      <w:lvlText w:val=""/>
      <w:lvlJc w:val="left"/>
      <w:pPr>
        <w:ind w:left="2203" w:hanging="360"/>
      </w:pPr>
      <w:rPr>
        <w:rFonts w:ascii="Symbol" w:hAnsi="Symbol" w:hint="default"/>
      </w:rPr>
    </w:lvl>
    <w:lvl w:ilvl="1" w:tplc="0C090005">
      <w:start w:val="1"/>
      <w:numFmt w:val="bullet"/>
      <w:lvlText w:val=""/>
      <w:lvlJc w:val="left"/>
      <w:pPr>
        <w:ind w:left="2923" w:hanging="360"/>
      </w:pPr>
      <w:rPr>
        <w:rFonts w:ascii="Wingdings" w:hAnsi="Wingdings" w:hint="default"/>
      </w:rPr>
    </w:lvl>
    <w:lvl w:ilvl="2" w:tplc="0C090005">
      <w:start w:val="1"/>
      <w:numFmt w:val="bullet"/>
      <w:lvlText w:val=""/>
      <w:lvlJc w:val="left"/>
      <w:pPr>
        <w:ind w:left="3643" w:hanging="360"/>
      </w:pPr>
      <w:rPr>
        <w:rFonts w:ascii="Wingdings" w:hAnsi="Wingdings" w:hint="default"/>
      </w:rPr>
    </w:lvl>
    <w:lvl w:ilvl="3" w:tplc="0C090001" w:tentative="1">
      <w:start w:val="1"/>
      <w:numFmt w:val="bullet"/>
      <w:lvlText w:val=""/>
      <w:lvlJc w:val="left"/>
      <w:pPr>
        <w:ind w:left="4363" w:hanging="360"/>
      </w:pPr>
      <w:rPr>
        <w:rFonts w:ascii="Symbol" w:hAnsi="Symbol" w:hint="default"/>
      </w:rPr>
    </w:lvl>
    <w:lvl w:ilvl="4" w:tplc="0C090003" w:tentative="1">
      <w:start w:val="1"/>
      <w:numFmt w:val="bullet"/>
      <w:lvlText w:val="o"/>
      <w:lvlJc w:val="left"/>
      <w:pPr>
        <w:ind w:left="5083" w:hanging="360"/>
      </w:pPr>
      <w:rPr>
        <w:rFonts w:ascii="Courier New" w:hAnsi="Courier New" w:cs="Courier New" w:hint="default"/>
      </w:rPr>
    </w:lvl>
    <w:lvl w:ilvl="5" w:tplc="0C090005" w:tentative="1">
      <w:start w:val="1"/>
      <w:numFmt w:val="bullet"/>
      <w:lvlText w:val=""/>
      <w:lvlJc w:val="left"/>
      <w:pPr>
        <w:ind w:left="5803" w:hanging="360"/>
      </w:pPr>
      <w:rPr>
        <w:rFonts w:ascii="Wingdings" w:hAnsi="Wingdings" w:hint="default"/>
      </w:rPr>
    </w:lvl>
    <w:lvl w:ilvl="6" w:tplc="0C090001" w:tentative="1">
      <w:start w:val="1"/>
      <w:numFmt w:val="bullet"/>
      <w:lvlText w:val=""/>
      <w:lvlJc w:val="left"/>
      <w:pPr>
        <w:ind w:left="6523" w:hanging="360"/>
      </w:pPr>
      <w:rPr>
        <w:rFonts w:ascii="Symbol" w:hAnsi="Symbol" w:hint="default"/>
      </w:rPr>
    </w:lvl>
    <w:lvl w:ilvl="7" w:tplc="0C090003" w:tentative="1">
      <w:start w:val="1"/>
      <w:numFmt w:val="bullet"/>
      <w:lvlText w:val="o"/>
      <w:lvlJc w:val="left"/>
      <w:pPr>
        <w:ind w:left="7243" w:hanging="360"/>
      </w:pPr>
      <w:rPr>
        <w:rFonts w:ascii="Courier New" w:hAnsi="Courier New" w:cs="Courier New" w:hint="default"/>
      </w:rPr>
    </w:lvl>
    <w:lvl w:ilvl="8" w:tplc="0C090005" w:tentative="1">
      <w:start w:val="1"/>
      <w:numFmt w:val="bullet"/>
      <w:lvlText w:val=""/>
      <w:lvlJc w:val="left"/>
      <w:pPr>
        <w:ind w:left="7963" w:hanging="360"/>
      </w:pPr>
      <w:rPr>
        <w:rFonts w:ascii="Wingdings" w:hAnsi="Wingdings" w:hint="default"/>
      </w:rPr>
    </w:lvl>
  </w:abstractNum>
  <w:abstractNum w:abstractNumId="68" w15:restartNumberingAfterBreak="0">
    <w:nsid w:val="5E3A3090"/>
    <w:multiLevelType w:val="hybridMultilevel"/>
    <w:tmpl w:val="BDE6CFF8"/>
    <w:lvl w:ilvl="0" w:tplc="FF00279E">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5EC15C1B"/>
    <w:multiLevelType w:val="hybridMultilevel"/>
    <w:tmpl w:val="A3E66072"/>
    <w:lvl w:ilvl="0" w:tplc="29EEE73C">
      <w:start w:val="1"/>
      <w:numFmt w:val="bullet"/>
      <w:lvlText w:val=""/>
      <w:lvlJc w:val="left"/>
      <w:pPr>
        <w:ind w:left="1800" w:hanging="360"/>
      </w:pPr>
      <w:rPr>
        <w:rFonts w:ascii="Symbol" w:hAnsi="Symbol" w:hint="default"/>
      </w:rPr>
    </w:lvl>
    <w:lvl w:ilvl="1" w:tplc="EBB8AED6">
      <w:numFmt w:val="bullet"/>
      <w:lvlText w:val="-"/>
      <w:lvlJc w:val="left"/>
      <w:pPr>
        <w:ind w:left="2520" w:hanging="360"/>
      </w:pPr>
      <w:rPr>
        <w:rFonts w:ascii="Garamond" w:eastAsiaTheme="minorHAnsi" w:hAnsi="Garamond" w:cs="Garamond"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0" w15:restartNumberingAfterBreak="0">
    <w:nsid w:val="613F0B52"/>
    <w:multiLevelType w:val="hybridMultilevel"/>
    <w:tmpl w:val="EBE0AB82"/>
    <w:lvl w:ilvl="0" w:tplc="0C090001">
      <w:start w:val="1"/>
      <w:numFmt w:val="bullet"/>
      <w:lvlText w:val=""/>
      <w:lvlJc w:val="left"/>
      <w:pPr>
        <w:ind w:left="2203" w:hanging="360"/>
      </w:pPr>
      <w:rPr>
        <w:rFonts w:ascii="Symbol" w:hAnsi="Symbol" w:hint="default"/>
      </w:rPr>
    </w:lvl>
    <w:lvl w:ilvl="1" w:tplc="0C090001">
      <w:start w:val="1"/>
      <w:numFmt w:val="bullet"/>
      <w:lvlText w:val=""/>
      <w:lvlJc w:val="left"/>
      <w:pPr>
        <w:ind w:left="2923" w:hanging="360"/>
      </w:pPr>
      <w:rPr>
        <w:rFonts w:ascii="Symbol" w:hAnsi="Symbol" w:hint="default"/>
      </w:rPr>
    </w:lvl>
    <w:lvl w:ilvl="2" w:tplc="0C090005">
      <w:start w:val="1"/>
      <w:numFmt w:val="bullet"/>
      <w:lvlText w:val=""/>
      <w:lvlJc w:val="left"/>
      <w:pPr>
        <w:ind w:left="3643" w:hanging="360"/>
      </w:pPr>
      <w:rPr>
        <w:rFonts w:ascii="Wingdings" w:hAnsi="Wingdings" w:hint="default"/>
      </w:rPr>
    </w:lvl>
    <w:lvl w:ilvl="3" w:tplc="0C090001" w:tentative="1">
      <w:start w:val="1"/>
      <w:numFmt w:val="bullet"/>
      <w:lvlText w:val=""/>
      <w:lvlJc w:val="left"/>
      <w:pPr>
        <w:ind w:left="4363" w:hanging="360"/>
      </w:pPr>
      <w:rPr>
        <w:rFonts w:ascii="Symbol" w:hAnsi="Symbol" w:hint="default"/>
      </w:rPr>
    </w:lvl>
    <w:lvl w:ilvl="4" w:tplc="0C090003" w:tentative="1">
      <w:start w:val="1"/>
      <w:numFmt w:val="bullet"/>
      <w:lvlText w:val="o"/>
      <w:lvlJc w:val="left"/>
      <w:pPr>
        <w:ind w:left="5083" w:hanging="360"/>
      </w:pPr>
      <w:rPr>
        <w:rFonts w:ascii="Courier New" w:hAnsi="Courier New" w:cs="Courier New" w:hint="default"/>
      </w:rPr>
    </w:lvl>
    <w:lvl w:ilvl="5" w:tplc="0C090005" w:tentative="1">
      <w:start w:val="1"/>
      <w:numFmt w:val="bullet"/>
      <w:lvlText w:val=""/>
      <w:lvlJc w:val="left"/>
      <w:pPr>
        <w:ind w:left="5803" w:hanging="360"/>
      </w:pPr>
      <w:rPr>
        <w:rFonts w:ascii="Wingdings" w:hAnsi="Wingdings" w:hint="default"/>
      </w:rPr>
    </w:lvl>
    <w:lvl w:ilvl="6" w:tplc="0C090001" w:tentative="1">
      <w:start w:val="1"/>
      <w:numFmt w:val="bullet"/>
      <w:lvlText w:val=""/>
      <w:lvlJc w:val="left"/>
      <w:pPr>
        <w:ind w:left="6523" w:hanging="360"/>
      </w:pPr>
      <w:rPr>
        <w:rFonts w:ascii="Symbol" w:hAnsi="Symbol" w:hint="default"/>
      </w:rPr>
    </w:lvl>
    <w:lvl w:ilvl="7" w:tplc="0C090003" w:tentative="1">
      <w:start w:val="1"/>
      <w:numFmt w:val="bullet"/>
      <w:lvlText w:val="o"/>
      <w:lvlJc w:val="left"/>
      <w:pPr>
        <w:ind w:left="7243" w:hanging="360"/>
      </w:pPr>
      <w:rPr>
        <w:rFonts w:ascii="Courier New" w:hAnsi="Courier New" w:cs="Courier New" w:hint="default"/>
      </w:rPr>
    </w:lvl>
    <w:lvl w:ilvl="8" w:tplc="0C090005" w:tentative="1">
      <w:start w:val="1"/>
      <w:numFmt w:val="bullet"/>
      <w:lvlText w:val=""/>
      <w:lvlJc w:val="left"/>
      <w:pPr>
        <w:ind w:left="7963" w:hanging="360"/>
      </w:pPr>
      <w:rPr>
        <w:rFonts w:ascii="Wingdings" w:hAnsi="Wingdings" w:hint="default"/>
      </w:rPr>
    </w:lvl>
  </w:abstractNum>
  <w:abstractNum w:abstractNumId="71" w15:restartNumberingAfterBreak="0">
    <w:nsid w:val="61606125"/>
    <w:multiLevelType w:val="hybridMultilevel"/>
    <w:tmpl w:val="44C80AA2"/>
    <w:lvl w:ilvl="0" w:tplc="0C090001">
      <w:start w:val="1"/>
      <w:numFmt w:val="bullet"/>
      <w:lvlText w:val=""/>
      <w:lvlJc w:val="left"/>
      <w:pPr>
        <w:ind w:left="2203" w:hanging="360"/>
      </w:pPr>
      <w:rPr>
        <w:rFonts w:ascii="Symbol" w:hAnsi="Symbol" w:hint="default"/>
      </w:rPr>
    </w:lvl>
    <w:lvl w:ilvl="1" w:tplc="0C090005">
      <w:start w:val="1"/>
      <w:numFmt w:val="bullet"/>
      <w:lvlText w:val=""/>
      <w:lvlJc w:val="left"/>
      <w:pPr>
        <w:ind w:left="2923" w:hanging="360"/>
      </w:pPr>
      <w:rPr>
        <w:rFonts w:ascii="Wingdings" w:hAnsi="Wingdings" w:hint="default"/>
      </w:rPr>
    </w:lvl>
    <w:lvl w:ilvl="2" w:tplc="0C090005">
      <w:start w:val="1"/>
      <w:numFmt w:val="bullet"/>
      <w:lvlText w:val=""/>
      <w:lvlJc w:val="left"/>
      <w:pPr>
        <w:ind w:left="3643" w:hanging="360"/>
      </w:pPr>
      <w:rPr>
        <w:rFonts w:ascii="Wingdings" w:hAnsi="Wingdings" w:hint="default"/>
      </w:rPr>
    </w:lvl>
    <w:lvl w:ilvl="3" w:tplc="0C090001" w:tentative="1">
      <w:start w:val="1"/>
      <w:numFmt w:val="bullet"/>
      <w:lvlText w:val=""/>
      <w:lvlJc w:val="left"/>
      <w:pPr>
        <w:ind w:left="4363" w:hanging="360"/>
      </w:pPr>
      <w:rPr>
        <w:rFonts w:ascii="Symbol" w:hAnsi="Symbol" w:hint="default"/>
      </w:rPr>
    </w:lvl>
    <w:lvl w:ilvl="4" w:tplc="0C090003" w:tentative="1">
      <w:start w:val="1"/>
      <w:numFmt w:val="bullet"/>
      <w:lvlText w:val="o"/>
      <w:lvlJc w:val="left"/>
      <w:pPr>
        <w:ind w:left="5083" w:hanging="360"/>
      </w:pPr>
      <w:rPr>
        <w:rFonts w:ascii="Courier New" w:hAnsi="Courier New" w:cs="Courier New" w:hint="default"/>
      </w:rPr>
    </w:lvl>
    <w:lvl w:ilvl="5" w:tplc="0C090005" w:tentative="1">
      <w:start w:val="1"/>
      <w:numFmt w:val="bullet"/>
      <w:lvlText w:val=""/>
      <w:lvlJc w:val="left"/>
      <w:pPr>
        <w:ind w:left="5803" w:hanging="360"/>
      </w:pPr>
      <w:rPr>
        <w:rFonts w:ascii="Wingdings" w:hAnsi="Wingdings" w:hint="default"/>
      </w:rPr>
    </w:lvl>
    <w:lvl w:ilvl="6" w:tplc="0C090001" w:tentative="1">
      <w:start w:val="1"/>
      <w:numFmt w:val="bullet"/>
      <w:lvlText w:val=""/>
      <w:lvlJc w:val="left"/>
      <w:pPr>
        <w:ind w:left="6523" w:hanging="360"/>
      </w:pPr>
      <w:rPr>
        <w:rFonts w:ascii="Symbol" w:hAnsi="Symbol" w:hint="default"/>
      </w:rPr>
    </w:lvl>
    <w:lvl w:ilvl="7" w:tplc="0C090003" w:tentative="1">
      <w:start w:val="1"/>
      <w:numFmt w:val="bullet"/>
      <w:lvlText w:val="o"/>
      <w:lvlJc w:val="left"/>
      <w:pPr>
        <w:ind w:left="7243" w:hanging="360"/>
      </w:pPr>
      <w:rPr>
        <w:rFonts w:ascii="Courier New" w:hAnsi="Courier New" w:cs="Courier New" w:hint="default"/>
      </w:rPr>
    </w:lvl>
    <w:lvl w:ilvl="8" w:tplc="0C090005" w:tentative="1">
      <w:start w:val="1"/>
      <w:numFmt w:val="bullet"/>
      <w:lvlText w:val=""/>
      <w:lvlJc w:val="left"/>
      <w:pPr>
        <w:ind w:left="7963" w:hanging="360"/>
      </w:pPr>
      <w:rPr>
        <w:rFonts w:ascii="Wingdings" w:hAnsi="Wingdings" w:hint="default"/>
      </w:rPr>
    </w:lvl>
  </w:abstractNum>
  <w:abstractNum w:abstractNumId="72" w15:restartNumberingAfterBreak="0">
    <w:nsid w:val="6183307C"/>
    <w:multiLevelType w:val="hybridMultilevel"/>
    <w:tmpl w:val="674E8BA6"/>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3" w15:restartNumberingAfterBreak="0">
    <w:nsid w:val="61B94256"/>
    <w:multiLevelType w:val="hybridMultilevel"/>
    <w:tmpl w:val="2F9E1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21B02D2"/>
    <w:multiLevelType w:val="hybridMultilevel"/>
    <w:tmpl w:val="BB6A81EE"/>
    <w:lvl w:ilvl="0" w:tplc="29EEE73C">
      <w:start w:val="1"/>
      <w:numFmt w:val="bullet"/>
      <w:lvlText w:val=""/>
      <w:lvlJc w:val="left"/>
      <w:pPr>
        <w:ind w:left="1800" w:hanging="360"/>
      </w:pPr>
      <w:rPr>
        <w:rFonts w:ascii="Symbol" w:hAnsi="Symbol" w:hint="default"/>
      </w:rPr>
    </w:lvl>
    <w:lvl w:ilvl="1" w:tplc="EBB8AED6">
      <w:numFmt w:val="bullet"/>
      <w:lvlText w:val="-"/>
      <w:lvlJc w:val="left"/>
      <w:pPr>
        <w:ind w:left="2520" w:hanging="360"/>
      </w:pPr>
      <w:rPr>
        <w:rFonts w:ascii="Garamond" w:eastAsiaTheme="minorHAnsi" w:hAnsi="Garamond" w:cs="Garamond"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5" w15:restartNumberingAfterBreak="0">
    <w:nsid w:val="62FD6211"/>
    <w:multiLevelType w:val="hybridMultilevel"/>
    <w:tmpl w:val="EDE878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43802B4"/>
    <w:multiLevelType w:val="hybridMultilevel"/>
    <w:tmpl w:val="BBC61534"/>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65C0379A"/>
    <w:multiLevelType w:val="hybridMultilevel"/>
    <w:tmpl w:val="ACF001EA"/>
    <w:lvl w:ilvl="0" w:tplc="EBB8AED6">
      <w:numFmt w:val="bullet"/>
      <w:lvlText w:val="-"/>
      <w:lvlJc w:val="left"/>
      <w:pPr>
        <w:ind w:left="1440" w:hanging="360"/>
      </w:pPr>
      <w:rPr>
        <w:rFonts w:ascii="Garamond" w:eastAsiaTheme="minorHAnsi" w:hAnsi="Garamond" w:cs="Garamond"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8" w15:restartNumberingAfterBreak="0">
    <w:nsid w:val="679050AA"/>
    <w:multiLevelType w:val="hybridMultilevel"/>
    <w:tmpl w:val="8DA22A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6B3B0208"/>
    <w:multiLevelType w:val="hybridMultilevel"/>
    <w:tmpl w:val="2DE07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6C5704E7"/>
    <w:multiLevelType w:val="hybridMultilevel"/>
    <w:tmpl w:val="BE2E8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E946E12"/>
    <w:multiLevelType w:val="hybridMultilevel"/>
    <w:tmpl w:val="0D245C8A"/>
    <w:lvl w:ilvl="0" w:tplc="0C090003">
      <w:start w:val="1"/>
      <w:numFmt w:val="bullet"/>
      <w:lvlText w:val="o"/>
      <w:lvlJc w:val="left"/>
      <w:pPr>
        <w:ind w:left="1041" w:hanging="360"/>
      </w:pPr>
      <w:rPr>
        <w:rFonts w:ascii="Courier New" w:hAnsi="Courier New" w:cs="Courier New" w:hint="default"/>
      </w:rPr>
    </w:lvl>
    <w:lvl w:ilvl="1" w:tplc="0C090003" w:tentative="1">
      <w:start w:val="1"/>
      <w:numFmt w:val="bullet"/>
      <w:lvlText w:val="o"/>
      <w:lvlJc w:val="left"/>
      <w:pPr>
        <w:ind w:left="1761" w:hanging="360"/>
      </w:pPr>
      <w:rPr>
        <w:rFonts w:ascii="Courier New" w:hAnsi="Courier New" w:cs="Courier New" w:hint="default"/>
      </w:rPr>
    </w:lvl>
    <w:lvl w:ilvl="2" w:tplc="0C090005" w:tentative="1">
      <w:start w:val="1"/>
      <w:numFmt w:val="bullet"/>
      <w:lvlText w:val=""/>
      <w:lvlJc w:val="left"/>
      <w:pPr>
        <w:ind w:left="2481" w:hanging="360"/>
      </w:pPr>
      <w:rPr>
        <w:rFonts w:ascii="Wingdings" w:hAnsi="Wingdings" w:hint="default"/>
      </w:rPr>
    </w:lvl>
    <w:lvl w:ilvl="3" w:tplc="0C090001" w:tentative="1">
      <w:start w:val="1"/>
      <w:numFmt w:val="bullet"/>
      <w:lvlText w:val=""/>
      <w:lvlJc w:val="left"/>
      <w:pPr>
        <w:ind w:left="3201" w:hanging="360"/>
      </w:pPr>
      <w:rPr>
        <w:rFonts w:ascii="Symbol" w:hAnsi="Symbol" w:hint="default"/>
      </w:rPr>
    </w:lvl>
    <w:lvl w:ilvl="4" w:tplc="0C090003" w:tentative="1">
      <w:start w:val="1"/>
      <w:numFmt w:val="bullet"/>
      <w:lvlText w:val="o"/>
      <w:lvlJc w:val="left"/>
      <w:pPr>
        <w:ind w:left="3921" w:hanging="360"/>
      </w:pPr>
      <w:rPr>
        <w:rFonts w:ascii="Courier New" w:hAnsi="Courier New" w:cs="Courier New" w:hint="default"/>
      </w:rPr>
    </w:lvl>
    <w:lvl w:ilvl="5" w:tplc="0C090005" w:tentative="1">
      <w:start w:val="1"/>
      <w:numFmt w:val="bullet"/>
      <w:lvlText w:val=""/>
      <w:lvlJc w:val="left"/>
      <w:pPr>
        <w:ind w:left="4641" w:hanging="360"/>
      </w:pPr>
      <w:rPr>
        <w:rFonts w:ascii="Wingdings" w:hAnsi="Wingdings" w:hint="default"/>
      </w:rPr>
    </w:lvl>
    <w:lvl w:ilvl="6" w:tplc="0C090001" w:tentative="1">
      <w:start w:val="1"/>
      <w:numFmt w:val="bullet"/>
      <w:lvlText w:val=""/>
      <w:lvlJc w:val="left"/>
      <w:pPr>
        <w:ind w:left="5361" w:hanging="360"/>
      </w:pPr>
      <w:rPr>
        <w:rFonts w:ascii="Symbol" w:hAnsi="Symbol" w:hint="default"/>
      </w:rPr>
    </w:lvl>
    <w:lvl w:ilvl="7" w:tplc="0C090003" w:tentative="1">
      <w:start w:val="1"/>
      <w:numFmt w:val="bullet"/>
      <w:lvlText w:val="o"/>
      <w:lvlJc w:val="left"/>
      <w:pPr>
        <w:ind w:left="6081" w:hanging="360"/>
      </w:pPr>
      <w:rPr>
        <w:rFonts w:ascii="Courier New" w:hAnsi="Courier New" w:cs="Courier New" w:hint="default"/>
      </w:rPr>
    </w:lvl>
    <w:lvl w:ilvl="8" w:tplc="0C090005" w:tentative="1">
      <w:start w:val="1"/>
      <w:numFmt w:val="bullet"/>
      <w:lvlText w:val=""/>
      <w:lvlJc w:val="left"/>
      <w:pPr>
        <w:ind w:left="6801" w:hanging="360"/>
      </w:pPr>
      <w:rPr>
        <w:rFonts w:ascii="Wingdings" w:hAnsi="Wingdings" w:hint="default"/>
      </w:rPr>
    </w:lvl>
  </w:abstractNum>
  <w:abstractNum w:abstractNumId="82" w15:restartNumberingAfterBreak="0">
    <w:nsid w:val="6F061388"/>
    <w:multiLevelType w:val="hybridMultilevel"/>
    <w:tmpl w:val="328801E2"/>
    <w:lvl w:ilvl="0" w:tplc="0C090001">
      <w:start w:val="1"/>
      <w:numFmt w:val="bullet"/>
      <w:lvlText w:val=""/>
      <w:lvlJc w:val="left"/>
      <w:pPr>
        <w:ind w:left="1845" w:hanging="360"/>
      </w:pPr>
      <w:rPr>
        <w:rFonts w:ascii="Symbol" w:hAnsi="Symbol" w:hint="default"/>
      </w:rPr>
    </w:lvl>
    <w:lvl w:ilvl="1" w:tplc="0C090003" w:tentative="1">
      <w:start w:val="1"/>
      <w:numFmt w:val="bullet"/>
      <w:lvlText w:val="o"/>
      <w:lvlJc w:val="left"/>
      <w:pPr>
        <w:ind w:left="2565" w:hanging="360"/>
      </w:pPr>
      <w:rPr>
        <w:rFonts w:ascii="Courier New" w:hAnsi="Courier New" w:cs="Courier New" w:hint="default"/>
      </w:rPr>
    </w:lvl>
    <w:lvl w:ilvl="2" w:tplc="0C090005" w:tentative="1">
      <w:start w:val="1"/>
      <w:numFmt w:val="bullet"/>
      <w:lvlText w:val=""/>
      <w:lvlJc w:val="left"/>
      <w:pPr>
        <w:ind w:left="3285" w:hanging="360"/>
      </w:pPr>
      <w:rPr>
        <w:rFonts w:ascii="Wingdings" w:hAnsi="Wingdings" w:hint="default"/>
      </w:rPr>
    </w:lvl>
    <w:lvl w:ilvl="3" w:tplc="0C090001" w:tentative="1">
      <w:start w:val="1"/>
      <w:numFmt w:val="bullet"/>
      <w:lvlText w:val=""/>
      <w:lvlJc w:val="left"/>
      <w:pPr>
        <w:ind w:left="4005" w:hanging="360"/>
      </w:pPr>
      <w:rPr>
        <w:rFonts w:ascii="Symbol" w:hAnsi="Symbol" w:hint="default"/>
      </w:rPr>
    </w:lvl>
    <w:lvl w:ilvl="4" w:tplc="0C090003" w:tentative="1">
      <w:start w:val="1"/>
      <w:numFmt w:val="bullet"/>
      <w:lvlText w:val="o"/>
      <w:lvlJc w:val="left"/>
      <w:pPr>
        <w:ind w:left="4725" w:hanging="360"/>
      </w:pPr>
      <w:rPr>
        <w:rFonts w:ascii="Courier New" w:hAnsi="Courier New" w:cs="Courier New" w:hint="default"/>
      </w:rPr>
    </w:lvl>
    <w:lvl w:ilvl="5" w:tplc="0C090005" w:tentative="1">
      <w:start w:val="1"/>
      <w:numFmt w:val="bullet"/>
      <w:lvlText w:val=""/>
      <w:lvlJc w:val="left"/>
      <w:pPr>
        <w:ind w:left="5445" w:hanging="360"/>
      </w:pPr>
      <w:rPr>
        <w:rFonts w:ascii="Wingdings" w:hAnsi="Wingdings" w:hint="default"/>
      </w:rPr>
    </w:lvl>
    <w:lvl w:ilvl="6" w:tplc="0C090001" w:tentative="1">
      <w:start w:val="1"/>
      <w:numFmt w:val="bullet"/>
      <w:lvlText w:val=""/>
      <w:lvlJc w:val="left"/>
      <w:pPr>
        <w:ind w:left="6165" w:hanging="360"/>
      </w:pPr>
      <w:rPr>
        <w:rFonts w:ascii="Symbol" w:hAnsi="Symbol" w:hint="default"/>
      </w:rPr>
    </w:lvl>
    <w:lvl w:ilvl="7" w:tplc="0C090003" w:tentative="1">
      <w:start w:val="1"/>
      <w:numFmt w:val="bullet"/>
      <w:lvlText w:val="o"/>
      <w:lvlJc w:val="left"/>
      <w:pPr>
        <w:ind w:left="6885" w:hanging="360"/>
      </w:pPr>
      <w:rPr>
        <w:rFonts w:ascii="Courier New" w:hAnsi="Courier New" w:cs="Courier New" w:hint="default"/>
      </w:rPr>
    </w:lvl>
    <w:lvl w:ilvl="8" w:tplc="0C090005" w:tentative="1">
      <w:start w:val="1"/>
      <w:numFmt w:val="bullet"/>
      <w:lvlText w:val=""/>
      <w:lvlJc w:val="left"/>
      <w:pPr>
        <w:ind w:left="7605" w:hanging="360"/>
      </w:pPr>
      <w:rPr>
        <w:rFonts w:ascii="Wingdings" w:hAnsi="Wingdings" w:hint="default"/>
      </w:rPr>
    </w:lvl>
  </w:abstractNum>
  <w:abstractNum w:abstractNumId="83" w15:restartNumberingAfterBreak="0">
    <w:nsid w:val="6F75200A"/>
    <w:multiLevelType w:val="hybridMultilevel"/>
    <w:tmpl w:val="AE3827C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4" w15:restartNumberingAfterBreak="0">
    <w:nsid w:val="707A3DD2"/>
    <w:multiLevelType w:val="hybridMultilevel"/>
    <w:tmpl w:val="A6E87CB6"/>
    <w:lvl w:ilvl="0" w:tplc="B6BCD580">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713A20C8"/>
    <w:multiLevelType w:val="multilevel"/>
    <w:tmpl w:val="84E82AC8"/>
    <w:styleLink w:val="BulletList"/>
    <w:lvl w:ilvl="0">
      <w:start w:val="1"/>
      <w:numFmt w:val="bullet"/>
      <w:pStyle w:val="List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6" w15:restartNumberingAfterBreak="0">
    <w:nsid w:val="738F7632"/>
    <w:multiLevelType w:val="hybridMultilevel"/>
    <w:tmpl w:val="4F168D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46461A8"/>
    <w:multiLevelType w:val="hybridMultilevel"/>
    <w:tmpl w:val="5CEE9736"/>
    <w:lvl w:ilvl="0" w:tplc="0C090001">
      <w:start w:val="1"/>
      <w:numFmt w:val="bullet"/>
      <w:lvlText w:val=""/>
      <w:lvlJc w:val="left"/>
      <w:pPr>
        <w:ind w:left="2137" w:hanging="360"/>
      </w:pPr>
      <w:rPr>
        <w:rFonts w:ascii="Symbol" w:hAnsi="Symbol" w:hint="default"/>
      </w:rPr>
    </w:lvl>
    <w:lvl w:ilvl="1" w:tplc="0C090003" w:tentative="1">
      <w:start w:val="1"/>
      <w:numFmt w:val="bullet"/>
      <w:lvlText w:val="o"/>
      <w:lvlJc w:val="left"/>
      <w:pPr>
        <w:ind w:left="2857" w:hanging="360"/>
      </w:pPr>
      <w:rPr>
        <w:rFonts w:ascii="Courier New" w:hAnsi="Courier New" w:cs="Courier New" w:hint="default"/>
      </w:rPr>
    </w:lvl>
    <w:lvl w:ilvl="2" w:tplc="0C090005" w:tentative="1">
      <w:start w:val="1"/>
      <w:numFmt w:val="bullet"/>
      <w:lvlText w:val=""/>
      <w:lvlJc w:val="left"/>
      <w:pPr>
        <w:ind w:left="3577" w:hanging="360"/>
      </w:pPr>
      <w:rPr>
        <w:rFonts w:ascii="Wingdings" w:hAnsi="Wingdings" w:hint="default"/>
      </w:rPr>
    </w:lvl>
    <w:lvl w:ilvl="3" w:tplc="0C090001" w:tentative="1">
      <w:start w:val="1"/>
      <w:numFmt w:val="bullet"/>
      <w:lvlText w:val=""/>
      <w:lvlJc w:val="left"/>
      <w:pPr>
        <w:ind w:left="4297" w:hanging="360"/>
      </w:pPr>
      <w:rPr>
        <w:rFonts w:ascii="Symbol" w:hAnsi="Symbol" w:hint="default"/>
      </w:rPr>
    </w:lvl>
    <w:lvl w:ilvl="4" w:tplc="0C090003" w:tentative="1">
      <w:start w:val="1"/>
      <w:numFmt w:val="bullet"/>
      <w:lvlText w:val="o"/>
      <w:lvlJc w:val="left"/>
      <w:pPr>
        <w:ind w:left="5017" w:hanging="360"/>
      </w:pPr>
      <w:rPr>
        <w:rFonts w:ascii="Courier New" w:hAnsi="Courier New" w:cs="Courier New" w:hint="default"/>
      </w:rPr>
    </w:lvl>
    <w:lvl w:ilvl="5" w:tplc="0C090005" w:tentative="1">
      <w:start w:val="1"/>
      <w:numFmt w:val="bullet"/>
      <w:lvlText w:val=""/>
      <w:lvlJc w:val="left"/>
      <w:pPr>
        <w:ind w:left="5737" w:hanging="360"/>
      </w:pPr>
      <w:rPr>
        <w:rFonts w:ascii="Wingdings" w:hAnsi="Wingdings" w:hint="default"/>
      </w:rPr>
    </w:lvl>
    <w:lvl w:ilvl="6" w:tplc="0C090001" w:tentative="1">
      <w:start w:val="1"/>
      <w:numFmt w:val="bullet"/>
      <w:lvlText w:val=""/>
      <w:lvlJc w:val="left"/>
      <w:pPr>
        <w:ind w:left="6457" w:hanging="360"/>
      </w:pPr>
      <w:rPr>
        <w:rFonts w:ascii="Symbol" w:hAnsi="Symbol" w:hint="default"/>
      </w:rPr>
    </w:lvl>
    <w:lvl w:ilvl="7" w:tplc="0C090003" w:tentative="1">
      <w:start w:val="1"/>
      <w:numFmt w:val="bullet"/>
      <w:lvlText w:val="o"/>
      <w:lvlJc w:val="left"/>
      <w:pPr>
        <w:ind w:left="7177" w:hanging="360"/>
      </w:pPr>
      <w:rPr>
        <w:rFonts w:ascii="Courier New" w:hAnsi="Courier New" w:cs="Courier New" w:hint="default"/>
      </w:rPr>
    </w:lvl>
    <w:lvl w:ilvl="8" w:tplc="0C090005" w:tentative="1">
      <w:start w:val="1"/>
      <w:numFmt w:val="bullet"/>
      <w:lvlText w:val=""/>
      <w:lvlJc w:val="left"/>
      <w:pPr>
        <w:ind w:left="7897" w:hanging="360"/>
      </w:pPr>
      <w:rPr>
        <w:rFonts w:ascii="Wingdings" w:hAnsi="Wingdings" w:hint="default"/>
      </w:rPr>
    </w:lvl>
  </w:abstractNum>
  <w:abstractNum w:abstractNumId="88" w15:restartNumberingAfterBreak="0">
    <w:nsid w:val="748F6328"/>
    <w:multiLevelType w:val="hybridMultilevel"/>
    <w:tmpl w:val="A3BAC79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9" w15:restartNumberingAfterBreak="0">
    <w:nsid w:val="74FF3F00"/>
    <w:multiLevelType w:val="hybridMultilevel"/>
    <w:tmpl w:val="2F205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75DC51CA"/>
    <w:multiLevelType w:val="hybridMultilevel"/>
    <w:tmpl w:val="D09455F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1" w15:restartNumberingAfterBreak="0">
    <w:nsid w:val="7633666B"/>
    <w:multiLevelType w:val="hybridMultilevel"/>
    <w:tmpl w:val="BEB82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77107757"/>
    <w:multiLevelType w:val="hybridMultilevel"/>
    <w:tmpl w:val="289A146C"/>
    <w:lvl w:ilvl="0" w:tplc="0C090001">
      <w:start w:val="1"/>
      <w:numFmt w:val="bullet"/>
      <w:lvlText w:val=""/>
      <w:lvlJc w:val="left"/>
      <w:pPr>
        <w:ind w:left="2203" w:hanging="360"/>
      </w:pPr>
      <w:rPr>
        <w:rFonts w:ascii="Symbol" w:hAnsi="Symbol" w:hint="default"/>
      </w:rPr>
    </w:lvl>
    <w:lvl w:ilvl="1" w:tplc="0C090005">
      <w:start w:val="1"/>
      <w:numFmt w:val="bullet"/>
      <w:lvlText w:val=""/>
      <w:lvlJc w:val="left"/>
      <w:pPr>
        <w:ind w:left="2923" w:hanging="360"/>
      </w:pPr>
      <w:rPr>
        <w:rFonts w:ascii="Wingdings" w:hAnsi="Wingdings" w:hint="default"/>
      </w:rPr>
    </w:lvl>
    <w:lvl w:ilvl="2" w:tplc="0C090005">
      <w:start w:val="1"/>
      <w:numFmt w:val="bullet"/>
      <w:lvlText w:val=""/>
      <w:lvlJc w:val="left"/>
      <w:pPr>
        <w:ind w:left="3643" w:hanging="360"/>
      </w:pPr>
      <w:rPr>
        <w:rFonts w:ascii="Wingdings" w:hAnsi="Wingdings" w:hint="default"/>
      </w:rPr>
    </w:lvl>
    <w:lvl w:ilvl="3" w:tplc="0C090001" w:tentative="1">
      <w:start w:val="1"/>
      <w:numFmt w:val="bullet"/>
      <w:lvlText w:val=""/>
      <w:lvlJc w:val="left"/>
      <w:pPr>
        <w:ind w:left="4363" w:hanging="360"/>
      </w:pPr>
      <w:rPr>
        <w:rFonts w:ascii="Symbol" w:hAnsi="Symbol" w:hint="default"/>
      </w:rPr>
    </w:lvl>
    <w:lvl w:ilvl="4" w:tplc="0C090003" w:tentative="1">
      <w:start w:val="1"/>
      <w:numFmt w:val="bullet"/>
      <w:lvlText w:val="o"/>
      <w:lvlJc w:val="left"/>
      <w:pPr>
        <w:ind w:left="5083" w:hanging="360"/>
      </w:pPr>
      <w:rPr>
        <w:rFonts w:ascii="Courier New" w:hAnsi="Courier New" w:cs="Courier New" w:hint="default"/>
      </w:rPr>
    </w:lvl>
    <w:lvl w:ilvl="5" w:tplc="0C090005" w:tentative="1">
      <w:start w:val="1"/>
      <w:numFmt w:val="bullet"/>
      <w:lvlText w:val=""/>
      <w:lvlJc w:val="left"/>
      <w:pPr>
        <w:ind w:left="5803" w:hanging="360"/>
      </w:pPr>
      <w:rPr>
        <w:rFonts w:ascii="Wingdings" w:hAnsi="Wingdings" w:hint="default"/>
      </w:rPr>
    </w:lvl>
    <w:lvl w:ilvl="6" w:tplc="0C090001" w:tentative="1">
      <w:start w:val="1"/>
      <w:numFmt w:val="bullet"/>
      <w:lvlText w:val=""/>
      <w:lvlJc w:val="left"/>
      <w:pPr>
        <w:ind w:left="6523" w:hanging="360"/>
      </w:pPr>
      <w:rPr>
        <w:rFonts w:ascii="Symbol" w:hAnsi="Symbol" w:hint="default"/>
      </w:rPr>
    </w:lvl>
    <w:lvl w:ilvl="7" w:tplc="0C090003" w:tentative="1">
      <w:start w:val="1"/>
      <w:numFmt w:val="bullet"/>
      <w:lvlText w:val="o"/>
      <w:lvlJc w:val="left"/>
      <w:pPr>
        <w:ind w:left="7243" w:hanging="360"/>
      </w:pPr>
      <w:rPr>
        <w:rFonts w:ascii="Courier New" w:hAnsi="Courier New" w:cs="Courier New" w:hint="default"/>
      </w:rPr>
    </w:lvl>
    <w:lvl w:ilvl="8" w:tplc="0C090005" w:tentative="1">
      <w:start w:val="1"/>
      <w:numFmt w:val="bullet"/>
      <w:lvlText w:val=""/>
      <w:lvlJc w:val="left"/>
      <w:pPr>
        <w:ind w:left="7963" w:hanging="360"/>
      </w:pPr>
      <w:rPr>
        <w:rFonts w:ascii="Wingdings" w:hAnsi="Wingdings" w:hint="default"/>
      </w:rPr>
    </w:lvl>
  </w:abstractNum>
  <w:abstractNum w:abstractNumId="93" w15:restartNumberingAfterBreak="0">
    <w:nsid w:val="78B62DCF"/>
    <w:multiLevelType w:val="hybridMultilevel"/>
    <w:tmpl w:val="44725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79F33938"/>
    <w:multiLevelType w:val="hybridMultilevel"/>
    <w:tmpl w:val="D1A2C84E"/>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5" w15:restartNumberingAfterBreak="0">
    <w:nsid w:val="7ABF3180"/>
    <w:multiLevelType w:val="hybridMultilevel"/>
    <w:tmpl w:val="5274A796"/>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6" w15:restartNumberingAfterBreak="0">
    <w:nsid w:val="7C4E11D4"/>
    <w:multiLevelType w:val="hybridMultilevel"/>
    <w:tmpl w:val="3CF4DCAE"/>
    <w:lvl w:ilvl="0" w:tplc="0C090001">
      <w:start w:val="1"/>
      <w:numFmt w:val="bullet"/>
      <w:lvlText w:val=""/>
      <w:lvlJc w:val="left"/>
      <w:pPr>
        <w:ind w:left="1800" w:hanging="360"/>
      </w:pPr>
      <w:rPr>
        <w:rFonts w:ascii="Symbol" w:hAnsi="Symbol" w:hint="default"/>
      </w:rPr>
    </w:lvl>
    <w:lvl w:ilvl="1" w:tplc="EBB8AED6">
      <w:numFmt w:val="bullet"/>
      <w:lvlText w:val="-"/>
      <w:lvlJc w:val="left"/>
      <w:pPr>
        <w:ind w:left="2520" w:hanging="360"/>
      </w:pPr>
      <w:rPr>
        <w:rFonts w:ascii="Garamond" w:eastAsiaTheme="minorHAnsi" w:hAnsi="Garamond" w:cs="Garamond"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7" w15:restartNumberingAfterBreak="0">
    <w:nsid w:val="7C727836"/>
    <w:multiLevelType w:val="hybridMultilevel"/>
    <w:tmpl w:val="C80A9F04"/>
    <w:lvl w:ilvl="0" w:tplc="29EEE73C">
      <w:start w:val="1"/>
      <w:numFmt w:val="bullet"/>
      <w:lvlText w:val=""/>
      <w:lvlJc w:val="left"/>
      <w:pPr>
        <w:ind w:left="1800" w:hanging="360"/>
      </w:pPr>
      <w:rPr>
        <w:rFonts w:ascii="Symbol" w:hAnsi="Symbol" w:hint="default"/>
      </w:rPr>
    </w:lvl>
    <w:lvl w:ilvl="1" w:tplc="C71C1212">
      <w:numFmt w:val="bullet"/>
      <w:lvlText w:val="•"/>
      <w:lvlJc w:val="left"/>
      <w:pPr>
        <w:ind w:left="2520" w:hanging="360"/>
      </w:pPr>
      <w:rPr>
        <w:rFonts w:ascii="Calibri" w:eastAsia="Times New Roman" w:hAnsi="Calibri" w:cs="Calibri"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8" w15:restartNumberingAfterBreak="0">
    <w:nsid w:val="7EA30EF5"/>
    <w:multiLevelType w:val="hybridMultilevel"/>
    <w:tmpl w:val="1520B420"/>
    <w:lvl w:ilvl="0" w:tplc="EBB8AED6">
      <w:numFmt w:val="bullet"/>
      <w:lvlText w:val="-"/>
      <w:lvlJc w:val="left"/>
      <w:pPr>
        <w:ind w:left="720" w:hanging="360"/>
      </w:pPr>
      <w:rPr>
        <w:rFonts w:ascii="Garamond" w:eastAsiaTheme="minorHAnsi" w:hAnsi="Garamond" w:cs="Garamon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7"/>
  </w:num>
  <w:num w:numId="2">
    <w:abstractNumId w:val="79"/>
  </w:num>
  <w:num w:numId="3">
    <w:abstractNumId w:val="43"/>
  </w:num>
  <w:num w:numId="4">
    <w:abstractNumId w:val="55"/>
  </w:num>
  <w:num w:numId="5">
    <w:abstractNumId w:val="49"/>
  </w:num>
  <w:num w:numId="6">
    <w:abstractNumId w:val="9"/>
  </w:num>
  <w:num w:numId="7">
    <w:abstractNumId w:val="40"/>
  </w:num>
  <w:num w:numId="8">
    <w:abstractNumId w:val="2"/>
  </w:num>
  <w:num w:numId="9">
    <w:abstractNumId w:val="54"/>
  </w:num>
  <w:num w:numId="10">
    <w:abstractNumId w:val="93"/>
  </w:num>
  <w:num w:numId="11">
    <w:abstractNumId w:val="91"/>
  </w:num>
  <w:num w:numId="12">
    <w:abstractNumId w:val="17"/>
  </w:num>
  <w:num w:numId="13">
    <w:abstractNumId w:val="76"/>
  </w:num>
  <w:num w:numId="14">
    <w:abstractNumId w:val="8"/>
  </w:num>
  <w:num w:numId="15">
    <w:abstractNumId w:val="47"/>
  </w:num>
  <w:num w:numId="16">
    <w:abstractNumId w:val="56"/>
  </w:num>
  <w:num w:numId="17">
    <w:abstractNumId w:val="15"/>
  </w:num>
  <w:num w:numId="18">
    <w:abstractNumId w:val="84"/>
  </w:num>
  <w:num w:numId="19">
    <w:abstractNumId w:val="14"/>
  </w:num>
  <w:num w:numId="20">
    <w:abstractNumId w:val="16"/>
  </w:num>
  <w:num w:numId="21">
    <w:abstractNumId w:val="30"/>
  </w:num>
  <w:num w:numId="22">
    <w:abstractNumId w:val="68"/>
  </w:num>
  <w:num w:numId="23">
    <w:abstractNumId w:val="46"/>
  </w:num>
  <w:num w:numId="24">
    <w:abstractNumId w:val="24"/>
  </w:num>
  <w:num w:numId="25">
    <w:abstractNumId w:val="68"/>
  </w:num>
  <w:num w:numId="26">
    <w:abstractNumId w:val="5"/>
  </w:num>
  <w:num w:numId="27">
    <w:abstractNumId w:val="63"/>
  </w:num>
  <w:num w:numId="28">
    <w:abstractNumId w:val="80"/>
  </w:num>
  <w:num w:numId="29">
    <w:abstractNumId w:val="31"/>
  </w:num>
  <w:num w:numId="30">
    <w:abstractNumId w:val="32"/>
  </w:num>
  <w:num w:numId="31">
    <w:abstractNumId w:val="65"/>
  </w:num>
  <w:num w:numId="32">
    <w:abstractNumId w:val="68"/>
  </w:num>
  <w:num w:numId="33">
    <w:abstractNumId w:val="97"/>
  </w:num>
  <w:num w:numId="34">
    <w:abstractNumId w:val="97"/>
  </w:num>
  <w:num w:numId="35">
    <w:abstractNumId w:val="97"/>
  </w:num>
  <w:num w:numId="36">
    <w:abstractNumId w:val="97"/>
  </w:num>
  <w:num w:numId="37">
    <w:abstractNumId w:val="97"/>
  </w:num>
  <w:num w:numId="38">
    <w:abstractNumId w:val="97"/>
  </w:num>
  <w:num w:numId="39">
    <w:abstractNumId w:val="97"/>
  </w:num>
  <w:num w:numId="40">
    <w:abstractNumId w:val="65"/>
  </w:num>
  <w:num w:numId="41">
    <w:abstractNumId w:val="50"/>
  </w:num>
  <w:num w:numId="42">
    <w:abstractNumId w:val="58"/>
  </w:num>
  <w:num w:numId="43">
    <w:abstractNumId w:val="23"/>
  </w:num>
  <w:num w:numId="44">
    <w:abstractNumId w:val="3"/>
  </w:num>
  <w:num w:numId="45">
    <w:abstractNumId w:val="48"/>
  </w:num>
  <w:num w:numId="46">
    <w:abstractNumId w:val="68"/>
  </w:num>
  <w:num w:numId="47">
    <w:abstractNumId w:val="97"/>
  </w:num>
  <w:num w:numId="48">
    <w:abstractNumId w:val="61"/>
  </w:num>
  <w:num w:numId="49">
    <w:abstractNumId w:val="97"/>
  </w:num>
  <w:num w:numId="50">
    <w:abstractNumId w:val="97"/>
  </w:num>
  <w:num w:numId="51">
    <w:abstractNumId w:val="97"/>
  </w:num>
  <w:num w:numId="52">
    <w:abstractNumId w:val="97"/>
  </w:num>
  <w:num w:numId="53">
    <w:abstractNumId w:val="11"/>
  </w:num>
  <w:num w:numId="54">
    <w:abstractNumId w:val="34"/>
  </w:num>
  <w:num w:numId="55">
    <w:abstractNumId w:val="44"/>
  </w:num>
  <w:num w:numId="56">
    <w:abstractNumId w:val="97"/>
  </w:num>
  <w:num w:numId="57">
    <w:abstractNumId w:val="31"/>
  </w:num>
  <w:num w:numId="58">
    <w:abstractNumId w:val="31"/>
  </w:num>
  <w:num w:numId="59">
    <w:abstractNumId w:val="31"/>
  </w:num>
  <w:num w:numId="60">
    <w:abstractNumId w:val="31"/>
  </w:num>
  <w:num w:numId="61">
    <w:abstractNumId w:val="31"/>
    <w:lvlOverride w:ilvl="0">
      <w:startOverride w:val="1"/>
    </w:lvlOverride>
  </w:num>
  <w:num w:numId="62">
    <w:abstractNumId w:val="31"/>
  </w:num>
  <w:num w:numId="63">
    <w:abstractNumId w:val="97"/>
  </w:num>
  <w:num w:numId="64">
    <w:abstractNumId w:val="1"/>
  </w:num>
  <w:num w:numId="65">
    <w:abstractNumId w:val="97"/>
  </w:num>
  <w:num w:numId="66">
    <w:abstractNumId w:val="53"/>
  </w:num>
  <w:num w:numId="67">
    <w:abstractNumId w:val="97"/>
  </w:num>
  <w:num w:numId="68">
    <w:abstractNumId w:val="39"/>
  </w:num>
  <w:num w:numId="69">
    <w:abstractNumId w:val="97"/>
  </w:num>
  <w:num w:numId="70">
    <w:abstractNumId w:val="85"/>
    <w:lvlOverride w:ilvl="0">
      <w:lvl w:ilvl="0">
        <w:start w:val="1"/>
        <w:numFmt w:val="bullet"/>
        <w:pStyle w:val="ListBullet"/>
        <w:lvlText w:val=""/>
        <w:lvlJc w:val="left"/>
        <w:pPr>
          <w:ind w:left="360" w:hanging="360"/>
        </w:pPr>
        <w:rPr>
          <w:rFonts w:ascii="Symbol" w:hAnsi="Symbol" w:hint="default"/>
        </w:rPr>
      </w:lvl>
    </w:lvlOverride>
  </w:num>
  <w:num w:numId="71">
    <w:abstractNumId w:val="64"/>
  </w:num>
  <w:num w:numId="72">
    <w:abstractNumId w:val="85"/>
  </w:num>
  <w:num w:numId="73">
    <w:abstractNumId w:val="87"/>
  </w:num>
  <w:num w:numId="74">
    <w:abstractNumId w:val="42"/>
  </w:num>
  <w:num w:numId="75">
    <w:abstractNumId w:val="0"/>
  </w:num>
  <w:num w:numId="76">
    <w:abstractNumId w:val="35"/>
  </w:num>
  <w:num w:numId="77">
    <w:abstractNumId w:val="57"/>
  </w:num>
  <w:num w:numId="78">
    <w:abstractNumId w:val="27"/>
  </w:num>
  <w:num w:numId="79">
    <w:abstractNumId w:val="22"/>
  </w:num>
  <w:num w:numId="80">
    <w:abstractNumId w:val="26"/>
  </w:num>
  <w:num w:numId="81">
    <w:abstractNumId w:val="83"/>
  </w:num>
  <w:num w:numId="82">
    <w:abstractNumId w:val="88"/>
  </w:num>
  <w:num w:numId="83">
    <w:abstractNumId w:val="20"/>
  </w:num>
  <w:num w:numId="84">
    <w:abstractNumId w:val="82"/>
  </w:num>
  <w:num w:numId="85">
    <w:abstractNumId w:val="74"/>
  </w:num>
  <w:num w:numId="86">
    <w:abstractNumId w:val="69"/>
  </w:num>
  <w:num w:numId="87">
    <w:abstractNumId w:val="96"/>
  </w:num>
  <w:num w:numId="88">
    <w:abstractNumId w:val="77"/>
  </w:num>
  <w:num w:numId="89">
    <w:abstractNumId w:val="12"/>
  </w:num>
  <w:num w:numId="90">
    <w:abstractNumId w:val="75"/>
  </w:num>
  <w:num w:numId="91">
    <w:abstractNumId w:val="38"/>
  </w:num>
  <w:num w:numId="92">
    <w:abstractNumId w:val="62"/>
  </w:num>
  <w:num w:numId="93">
    <w:abstractNumId w:val="98"/>
  </w:num>
  <w:num w:numId="94">
    <w:abstractNumId w:val="86"/>
  </w:num>
  <w:num w:numId="95">
    <w:abstractNumId w:val="94"/>
  </w:num>
  <w:num w:numId="96">
    <w:abstractNumId w:val="90"/>
  </w:num>
  <w:num w:numId="97">
    <w:abstractNumId w:val="51"/>
  </w:num>
  <w:num w:numId="98">
    <w:abstractNumId w:val="19"/>
  </w:num>
  <w:num w:numId="99">
    <w:abstractNumId w:val="41"/>
  </w:num>
  <w:num w:numId="100">
    <w:abstractNumId w:val="52"/>
  </w:num>
  <w:num w:numId="101">
    <w:abstractNumId w:val="66"/>
  </w:num>
  <w:num w:numId="102">
    <w:abstractNumId w:val="68"/>
    <w:lvlOverride w:ilvl="0">
      <w:startOverride w:val="1"/>
    </w:lvlOverride>
  </w:num>
  <w:num w:numId="103">
    <w:abstractNumId w:val="21"/>
  </w:num>
  <w:num w:numId="104">
    <w:abstractNumId w:val="7"/>
  </w:num>
  <w:num w:numId="105">
    <w:abstractNumId w:val="67"/>
  </w:num>
  <w:num w:numId="106">
    <w:abstractNumId w:val="6"/>
  </w:num>
  <w:num w:numId="107">
    <w:abstractNumId w:val="92"/>
  </w:num>
  <w:num w:numId="108">
    <w:abstractNumId w:val="71"/>
  </w:num>
  <w:num w:numId="109">
    <w:abstractNumId w:val="45"/>
  </w:num>
  <w:num w:numId="110">
    <w:abstractNumId w:val="95"/>
  </w:num>
  <w:num w:numId="111">
    <w:abstractNumId w:val="72"/>
  </w:num>
  <w:num w:numId="112">
    <w:abstractNumId w:val="70"/>
  </w:num>
  <w:num w:numId="113">
    <w:abstractNumId w:val="64"/>
  </w:num>
  <w:num w:numId="114">
    <w:abstractNumId w:val="64"/>
  </w:num>
  <w:num w:numId="115">
    <w:abstractNumId w:val="64"/>
  </w:num>
  <w:num w:numId="116">
    <w:abstractNumId w:val="64"/>
  </w:num>
  <w:num w:numId="117">
    <w:abstractNumId w:val="64"/>
  </w:num>
  <w:num w:numId="118">
    <w:abstractNumId w:val="64"/>
  </w:num>
  <w:num w:numId="119">
    <w:abstractNumId w:val="64"/>
  </w:num>
  <w:num w:numId="120">
    <w:abstractNumId w:val="64"/>
  </w:num>
  <w:num w:numId="121">
    <w:abstractNumId w:val="64"/>
  </w:num>
  <w:num w:numId="122">
    <w:abstractNumId w:val="64"/>
  </w:num>
  <w:num w:numId="123">
    <w:abstractNumId w:val="64"/>
  </w:num>
  <w:num w:numId="124">
    <w:abstractNumId w:val="64"/>
  </w:num>
  <w:num w:numId="125">
    <w:abstractNumId w:val="64"/>
  </w:num>
  <w:num w:numId="126">
    <w:abstractNumId w:val="64"/>
  </w:num>
  <w:num w:numId="127">
    <w:abstractNumId w:val="59"/>
  </w:num>
  <w:num w:numId="128">
    <w:abstractNumId w:val="37"/>
  </w:num>
  <w:num w:numId="129">
    <w:abstractNumId w:val="89"/>
  </w:num>
  <w:num w:numId="130">
    <w:abstractNumId w:val="33"/>
  </w:num>
  <w:num w:numId="131">
    <w:abstractNumId w:val="60"/>
  </w:num>
  <w:num w:numId="132">
    <w:abstractNumId w:val="4"/>
  </w:num>
  <w:num w:numId="133">
    <w:abstractNumId w:val="28"/>
  </w:num>
  <w:num w:numId="134">
    <w:abstractNumId w:val="73"/>
  </w:num>
  <w:num w:numId="135">
    <w:abstractNumId w:val="78"/>
  </w:num>
  <w:num w:numId="136">
    <w:abstractNumId w:val="10"/>
  </w:num>
  <w:num w:numId="137">
    <w:abstractNumId w:val="36"/>
  </w:num>
  <w:num w:numId="138">
    <w:abstractNumId w:val="81"/>
  </w:num>
  <w:num w:numId="139">
    <w:abstractNumId w:val="25"/>
  </w:num>
  <w:num w:numId="140">
    <w:abstractNumId w:val="29"/>
  </w:num>
  <w:num w:numId="141">
    <w:abstractNumId w:val="13"/>
  </w:num>
  <w:num w:numId="142">
    <w:abstractNumId w:val="18"/>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95B"/>
    <w:rsid w:val="000003BC"/>
    <w:rsid w:val="00000A9F"/>
    <w:rsid w:val="00001E27"/>
    <w:rsid w:val="00003482"/>
    <w:rsid w:val="0000523B"/>
    <w:rsid w:val="000069FE"/>
    <w:rsid w:val="00006F7A"/>
    <w:rsid w:val="0000707D"/>
    <w:rsid w:val="000072E6"/>
    <w:rsid w:val="00011E05"/>
    <w:rsid w:val="000122D0"/>
    <w:rsid w:val="00012841"/>
    <w:rsid w:val="000153DB"/>
    <w:rsid w:val="00020068"/>
    <w:rsid w:val="00021A20"/>
    <w:rsid w:val="00023DC2"/>
    <w:rsid w:val="00024703"/>
    <w:rsid w:val="00025EF3"/>
    <w:rsid w:val="0002626F"/>
    <w:rsid w:val="000272EC"/>
    <w:rsid w:val="00031CFA"/>
    <w:rsid w:val="00031E97"/>
    <w:rsid w:val="000321FA"/>
    <w:rsid w:val="00033D77"/>
    <w:rsid w:val="00034686"/>
    <w:rsid w:val="00034FF8"/>
    <w:rsid w:val="0003511A"/>
    <w:rsid w:val="00035CFE"/>
    <w:rsid w:val="00036C3C"/>
    <w:rsid w:val="00040E4A"/>
    <w:rsid w:val="000412E4"/>
    <w:rsid w:val="00042066"/>
    <w:rsid w:val="00042D2E"/>
    <w:rsid w:val="00043051"/>
    <w:rsid w:val="00043B28"/>
    <w:rsid w:val="00047C8A"/>
    <w:rsid w:val="000505A9"/>
    <w:rsid w:val="000515D3"/>
    <w:rsid w:val="000538ED"/>
    <w:rsid w:val="000545B9"/>
    <w:rsid w:val="000548C7"/>
    <w:rsid w:val="000550A4"/>
    <w:rsid w:val="000574AA"/>
    <w:rsid w:val="00057751"/>
    <w:rsid w:val="0006058D"/>
    <w:rsid w:val="000609CE"/>
    <w:rsid w:val="00060FE4"/>
    <w:rsid w:val="000611A2"/>
    <w:rsid w:val="00065999"/>
    <w:rsid w:val="00066F6A"/>
    <w:rsid w:val="000670BC"/>
    <w:rsid w:val="00070212"/>
    <w:rsid w:val="00070F2A"/>
    <w:rsid w:val="00072B6D"/>
    <w:rsid w:val="00074430"/>
    <w:rsid w:val="000749A0"/>
    <w:rsid w:val="00077D61"/>
    <w:rsid w:val="000802B2"/>
    <w:rsid w:val="00081B04"/>
    <w:rsid w:val="000832FF"/>
    <w:rsid w:val="00083B15"/>
    <w:rsid w:val="00084C62"/>
    <w:rsid w:val="00085565"/>
    <w:rsid w:val="00085804"/>
    <w:rsid w:val="00086733"/>
    <w:rsid w:val="0008747D"/>
    <w:rsid w:val="000902CC"/>
    <w:rsid w:val="0009216A"/>
    <w:rsid w:val="0009242A"/>
    <w:rsid w:val="00094A06"/>
    <w:rsid w:val="0009527E"/>
    <w:rsid w:val="00095A0C"/>
    <w:rsid w:val="000A0A6D"/>
    <w:rsid w:val="000A22AD"/>
    <w:rsid w:val="000A24ED"/>
    <w:rsid w:val="000A3530"/>
    <w:rsid w:val="000A3D02"/>
    <w:rsid w:val="000A40CA"/>
    <w:rsid w:val="000A54EE"/>
    <w:rsid w:val="000A5F79"/>
    <w:rsid w:val="000A7FF1"/>
    <w:rsid w:val="000B005A"/>
    <w:rsid w:val="000B069A"/>
    <w:rsid w:val="000B0886"/>
    <w:rsid w:val="000B2AA0"/>
    <w:rsid w:val="000B2DE7"/>
    <w:rsid w:val="000B3D87"/>
    <w:rsid w:val="000B6AEE"/>
    <w:rsid w:val="000B7799"/>
    <w:rsid w:val="000B77C8"/>
    <w:rsid w:val="000C021D"/>
    <w:rsid w:val="000C0826"/>
    <w:rsid w:val="000C13BD"/>
    <w:rsid w:val="000C2799"/>
    <w:rsid w:val="000C4B20"/>
    <w:rsid w:val="000C4D94"/>
    <w:rsid w:val="000C53A2"/>
    <w:rsid w:val="000C5EFF"/>
    <w:rsid w:val="000C6440"/>
    <w:rsid w:val="000C70CA"/>
    <w:rsid w:val="000C7DED"/>
    <w:rsid w:val="000C7F4B"/>
    <w:rsid w:val="000D0297"/>
    <w:rsid w:val="000D0855"/>
    <w:rsid w:val="000D436E"/>
    <w:rsid w:val="000D577E"/>
    <w:rsid w:val="000D693E"/>
    <w:rsid w:val="000D6D0C"/>
    <w:rsid w:val="000D7015"/>
    <w:rsid w:val="000E027C"/>
    <w:rsid w:val="000E1FD7"/>
    <w:rsid w:val="000E228A"/>
    <w:rsid w:val="000E2C5E"/>
    <w:rsid w:val="000E5EDD"/>
    <w:rsid w:val="000E7F5C"/>
    <w:rsid w:val="000F000C"/>
    <w:rsid w:val="000F00C5"/>
    <w:rsid w:val="000F114F"/>
    <w:rsid w:val="000F3E88"/>
    <w:rsid w:val="000F41C7"/>
    <w:rsid w:val="000F6715"/>
    <w:rsid w:val="000F70AB"/>
    <w:rsid w:val="000F7477"/>
    <w:rsid w:val="001007EF"/>
    <w:rsid w:val="001008C0"/>
    <w:rsid w:val="00101FC4"/>
    <w:rsid w:val="001027C7"/>
    <w:rsid w:val="00104722"/>
    <w:rsid w:val="00105E9F"/>
    <w:rsid w:val="00106664"/>
    <w:rsid w:val="00106BE2"/>
    <w:rsid w:val="00107027"/>
    <w:rsid w:val="00110014"/>
    <w:rsid w:val="00111C3D"/>
    <w:rsid w:val="00113A94"/>
    <w:rsid w:val="001148A1"/>
    <w:rsid w:val="00114C63"/>
    <w:rsid w:val="00115C5A"/>
    <w:rsid w:val="00116DC6"/>
    <w:rsid w:val="00117B61"/>
    <w:rsid w:val="001214AB"/>
    <w:rsid w:val="001216BB"/>
    <w:rsid w:val="00121C8E"/>
    <w:rsid w:val="00121D1A"/>
    <w:rsid w:val="0012277A"/>
    <w:rsid w:val="00123797"/>
    <w:rsid w:val="00125827"/>
    <w:rsid w:val="001258CA"/>
    <w:rsid w:val="00125A9E"/>
    <w:rsid w:val="00125FE0"/>
    <w:rsid w:val="001267A7"/>
    <w:rsid w:val="001268D2"/>
    <w:rsid w:val="00126E64"/>
    <w:rsid w:val="00127D01"/>
    <w:rsid w:val="00133009"/>
    <w:rsid w:val="001338AD"/>
    <w:rsid w:val="00133B39"/>
    <w:rsid w:val="00133D85"/>
    <w:rsid w:val="00134527"/>
    <w:rsid w:val="00135FA4"/>
    <w:rsid w:val="00136A45"/>
    <w:rsid w:val="001434AC"/>
    <w:rsid w:val="00145E80"/>
    <w:rsid w:val="00146FF3"/>
    <w:rsid w:val="00154EE0"/>
    <w:rsid w:val="00155F8B"/>
    <w:rsid w:val="00157F20"/>
    <w:rsid w:val="00160DDD"/>
    <w:rsid w:val="00170A3A"/>
    <w:rsid w:val="00171C6D"/>
    <w:rsid w:val="001756F2"/>
    <w:rsid w:val="0017761D"/>
    <w:rsid w:val="00177F93"/>
    <w:rsid w:val="00180540"/>
    <w:rsid w:val="00183647"/>
    <w:rsid w:val="0018395B"/>
    <w:rsid w:val="00183FB0"/>
    <w:rsid w:val="001846C2"/>
    <w:rsid w:val="00190A2F"/>
    <w:rsid w:val="0019123A"/>
    <w:rsid w:val="001921FE"/>
    <w:rsid w:val="0019282E"/>
    <w:rsid w:val="001934BF"/>
    <w:rsid w:val="00195193"/>
    <w:rsid w:val="0019586C"/>
    <w:rsid w:val="001A01CB"/>
    <w:rsid w:val="001A1D82"/>
    <w:rsid w:val="001A2740"/>
    <w:rsid w:val="001A4BAF"/>
    <w:rsid w:val="001A50D8"/>
    <w:rsid w:val="001A53D0"/>
    <w:rsid w:val="001A7DB1"/>
    <w:rsid w:val="001B02CC"/>
    <w:rsid w:val="001B4D55"/>
    <w:rsid w:val="001B5052"/>
    <w:rsid w:val="001C0370"/>
    <w:rsid w:val="001C157F"/>
    <w:rsid w:val="001C2F0F"/>
    <w:rsid w:val="001C2F58"/>
    <w:rsid w:val="001C4319"/>
    <w:rsid w:val="001C6D70"/>
    <w:rsid w:val="001D15D4"/>
    <w:rsid w:val="001D311D"/>
    <w:rsid w:val="001D5239"/>
    <w:rsid w:val="001D6485"/>
    <w:rsid w:val="001D7091"/>
    <w:rsid w:val="001E0615"/>
    <w:rsid w:val="001E110A"/>
    <w:rsid w:val="001E3DDC"/>
    <w:rsid w:val="001E5032"/>
    <w:rsid w:val="001E5FD6"/>
    <w:rsid w:val="001E75D2"/>
    <w:rsid w:val="001F19A3"/>
    <w:rsid w:val="001F1F6E"/>
    <w:rsid w:val="001F2532"/>
    <w:rsid w:val="001F2B0A"/>
    <w:rsid w:val="001F530F"/>
    <w:rsid w:val="001F5566"/>
    <w:rsid w:val="002001B3"/>
    <w:rsid w:val="00202484"/>
    <w:rsid w:val="00203AE1"/>
    <w:rsid w:val="0020410C"/>
    <w:rsid w:val="00204119"/>
    <w:rsid w:val="00204B48"/>
    <w:rsid w:val="00205713"/>
    <w:rsid w:val="00206817"/>
    <w:rsid w:val="00207CDF"/>
    <w:rsid w:val="00210E29"/>
    <w:rsid w:val="00211568"/>
    <w:rsid w:val="00213DC6"/>
    <w:rsid w:val="0021796A"/>
    <w:rsid w:val="002204D0"/>
    <w:rsid w:val="00225504"/>
    <w:rsid w:val="00225A39"/>
    <w:rsid w:val="0022676A"/>
    <w:rsid w:val="002279C8"/>
    <w:rsid w:val="00227C48"/>
    <w:rsid w:val="002303BB"/>
    <w:rsid w:val="00230430"/>
    <w:rsid w:val="002358D4"/>
    <w:rsid w:val="00236512"/>
    <w:rsid w:val="00237443"/>
    <w:rsid w:val="00237530"/>
    <w:rsid w:val="00241944"/>
    <w:rsid w:val="002438E6"/>
    <w:rsid w:val="00243B32"/>
    <w:rsid w:val="00243BA1"/>
    <w:rsid w:val="00244CF5"/>
    <w:rsid w:val="002450E1"/>
    <w:rsid w:val="002452B7"/>
    <w:rsid w:val="002465DD"/>
    <w:rsid w:val="00247107"/>
    <w:rsid w:val="00251D97"/>
    <w:rsid w:val="00253162"/>
    <w:rsid w:val="0025567C"/>
    <w:rsid w:val="00257AB6"/>
    <w:rsid w:val="002605CE"/>
    <w:rsid w:val="00261B74"/>
    <w:rsid w:val="00262480"/>
    <w:rsid w:val="00262E25"/>
    <w:rsid w:val="00264A7E"/>
    <w:rsid w:val="00264DDA"/>
    <w:rsid w:val="00266629"/>
    <w:rsid w:val="00266A99"/>
    <w:rsid w:val="002676ED"/>
    <w:rsid w:val="00273ABD"/>
    <w:rsid w:val="0027592B"/>
    <w:rsid w:val="00276104"/>
    <w:rsid w:val="00276B4A"/>
    <w:rsid w:val="00281577"/>
    <w:rsid w:val="0028182D"/>
    <w:rsid w:val="00281E77"/>
    <w:rsid w:val="00282ABE"/>
    <w:rsid w:val="00283CE0"/>
    <w:rsid w:val="00285493"/>
    <w:rsid w:val="002863DF"/>
    <w:rsid w:val="0028748D"/>
    <w:rsid w:val="00292835"/>
    <w:rsid w:val="00295102"/>
    <w:rsid w:val="00296A3F"/>
    <w:rsid w:val="00297398"/>
    <w:rsid w:val="00297A8F"/>
    <w:rsid w:val="00297FB5"/>
    <w:rsid w:val="002A066D"/>
    <w:rsid w:val="002A0BE0"/>
    <w:rsid w:val="002A14EB"/>
    <w:rsid w:val="002A396A"/>
    <w:rsid w:val="002A400E"/>
    <w:rsid w:val="002A43A1"/>
    <w:rsid w:val="002B0090"/>
    <w:rsid w:val="002B1002"/>
    <w:rsid w:val="002B2960"/>
    <w:rsid w:val="002B574D"/>
    <w:rsid w:val="002B5948"/>
    <w:rsid w:val="002B60FF"/>
    <w:rsid w:val="002B641A"/>
    <w:rsid w:val="002B64D4"/>
    <w:rsid w:val="002C0EF2"/>
    <w:rsid w:val="002C147C"/>
    <w:rsid w:val="002C6B7A"/>
    <w:rsid w:val="002C6ECC"/>
    <w:rsid w:val="002D1578"/>
    <w:rsid w:val="002D1607"/>
    <w:rsid w:val="002D41EC"/>
    <w:rsid w:val="002D4F6A"/>
    <w:rsid w:val="002D5272"/>
    <w:rsid w:val="002D590A"/>
    <w:rsid w:val="002D5F13"/>
    <w:rsid w:val="002D7040"/>
    <w:rsid w:val="002E2F41"/>
    <w:rsid w:val="002E49C2"/>
    <w:rsid w:val="002E4D14"/>
    <w:rsid w:val="002E4D70"/>
    <w:rsid w:val="002E64B3"/>
    <w:rsid w:val="002E6FDB"/>
    <w:rsid w:val="002E76C0"/>
    <w:rsid w:val="002E7DC1"/>
    <w:rsid w:val="002F14DA"/>
    <w:rsid w:val="002F22DA"/>
    <w:rsid w:val="002F2768"/>
    <w:rsid w:val="002F280B"/>
    <w:rsid w:val="002F57F4"/>
    <w:rsid w:val="002F5FB3"/>
    <w:rsid w:val="002F6B5A"/>
    <w:rsid w:val="002F781A"/>
    <w:rsid w:val="002F7F47"/>
    <w:rsid w:val="00300D2A"/>
    <w:rsid w:val="00302033"/>
    <w:rsid w:val="0030256B"/>
    <w:rsid w:val="0030598A"/>
    <w:rsid w:val="00306B6C"/>
    <w:rsid w:val="00307D92"/>
    <w:rsid w:val="003100C1"/>
    <w:rsid w:val="003100F9"/>
    <w:rsid w:val="00310A64"/>
    <w:rsid w:val="00311F31"/>
    <w:rsid w:val="00311FAF"/>
    <w:rsid w:val="00312EC5"/>
    <w:rsid w:val="00314E11"/>
    <w:rsid w:val="00315114"/>
    <w:rsid w:val="003164FD"/>
    <w:rsid w:val="0032284A"/>
    <w:rsid w:val="0032316F"/>
    <w:rsid w:val="00323B80"/>
    <w:rsid w:val="00323DBF"/>
    <w:rsid w:val="00324030"/>
    <w:rsid w:val="00324703"/>
    <w:rsid w:val="003268A1"/>
    <w:rsid w:val="00327117"/>
    <w:rsid w:val="00327B93"/>
    <w:rsid w:val="00330E3C"/>
    <w:rsid w:val="00335B62"/>
    <w:rsid w:val="00336EC9"/>
    <w:rsid w:val="00341F8B"/>
    <w:rsid w:val="003434E0"/>
    <w:rsid w:val="00343606"/>
    <w:rsid w:val="00344CE1"/>
    <w:rsid w:val="00345895"/>
    <w:rsid w:val="003468DB"/>
    <w:rsid w:val="00351E8F"/>
    <w:rsid w:val="0035317F"/>
    <w:rsid w:val="003537C4"/>
    <w:rsid w:val="0035666D"/>
    <w:rsid w:val="00360F86"/>
    <w:rsid w:val="00361A09"/>
    <w:rsid w:val="00362D43"/>
    <w:rsid w:val="00367D6E"/>
    <w:rsid w:val="0037198B"/>
    <w:rsid w:val="003749E3"/>
    <w:rsid w:val="00375FCE"/>
    <w:rsid w:val="0037681A"/>
    <w:rsid w:val="00380A7D"/>
    <w:rsid w:val="0038151C"/>
    <w:rsid w:val="003815C2"/>
    <w:rsid w:val="00381C14"/>
    <w:rsid w:val="0038206E"/>
    <w:rsid w:val="003826F2"/>
    <w:rsid w:val="00383510"/>
    <w:rsid w:val="00384620"/>
    <w:rsid w:val="003850EB"/>
    <w:rsid w:val="0038762A"/>
    <w:rsid w:val="00387C83"/>
    <w:rsid w:val="00391C14"/>
    <w:rsid w:val="003934E5"/>
    <w:rsid w:val="00394043"/>
    <w:rsid w:val="00394442"/>
    <w:rsid w:val="00396BEC"/>
    <w:rsid w:val="003A2B2C"/>
    <w:rsid w:val="003A301C"/>
    <w:rsid w:val="003A4561"/>
    <w:rsid w:val="003A6E16"/>
    <w:rsid w:val="003A7420"/>
    <w:rsid w:val="003A76B6"/>
    <w:rsid w:val="003B0AB6"/>
    <w:rsid w:val="003B1A22"/>
    <w:rsid w:val="003B3B39"/>
    <w:rsid w:val="003B5897"/>
    <w:rsid w:val="003B649B"/>
    <w:rsid w:val="003B66B4"/>
    <w:rsid w:val="003B7214"/>
    <w:rsid w:val="003C00C0"/>
    <w:rsid w:val="003C3623"/>
    <w:rsid w:val="003C546F"/>
    <w:rsid w:val="003C5F04"/>
    <w:rsid w:val="003C62A2"/>
    <w:rsid w:val="003C6F2F"/>
    <w:rsid w:val="003C75D4"/>
    <w:rsid w:val="003D1CFD"/>
    <w:rsid w:val="003D23FB"/>
    <w:rsid w:val="003D3B85"/>
    <w:rsid w:val="003D578F"/>
    <w:rsid w:val="003D6801"/>
    <w:rsid w:val="003D7E37"/>
    <w:rsid w:val="003E0589"/>
    <w:rsid w:val="003E0A35"/>
    <w:rsid w:val="003E376D"/>
    <w:rsid w:val="003E7608"/>
    <w:rsid w:val="003F092B"/>
    <w:rsid w:val="003F1220"/>
    <w:rsid w:val="003F194A"/>
    <w:rsid w:val="003F3648"/>
    <w:rsid w:val="003F468E"/>
    <w:rsid w:val="003F7876"/>
    <w:rsid w:val="00401056"/>
    <w:rsid w:val="00404795"/>
    <w:rsid w:val="00406944"/>
    <w:rsid w:val="00407B62"/>
    <w:rsid w:val="004122DF"/>
    <w:rsid w:val="004153A6"/>
    <w:rsid w:val="00415977"/>
    <w:rsid w:val="00417B67"/>
    <w:rsid w:val="00420841"/>
    <w:rsid w:val="004225EF"/>
    <w:rsid w:val="004328AA"/>
    <w:rsid w:val="00433192"/>
    <w:rsid w:val="004357B5"/>
    <w:rsid w:val="004358E1"/>
    <w:rsid w:val="00440303"/>
    <w:rsid w:val="0044121C"/>
    <w:rsid w:val="004417DD"/>
    <w:rsid w:val="00442B14"/>
    <w:rsid w:val="00443A91"/>
    <w:rsid w:val="00446175"/>
    <w:rsid w:val="00446666"/>
    <w:rsid w:val="00450C6B"/>
    <w:rsid w:val="00451927"/>
    <w:rsid w:val="00452503"/>
    <w:rsid w:val="00452B48"/>
    <w:rsid w:val="00453F5D"/>
    <w:rsid w:val="00454963"/>
    <w:rsid w:val="0045524A"/>
    <w:rsid w:val="004557D8"/>
    <w:rsid w:val="00457D68"/>
    <w:rsid w:val="00461EE2"/>
    <w:rsid w:val="00461FC8"/>
    <w:rsid w:val="004629DE"/>
    <w:rsid w:val="00462ABB"/>
    <w:rsid w:val="00467062"/>
    <w:rsid w:val="004715DA"/>
    <w:rsid w:val="00472A15"/>
    <w:rsid w:val="0047403D"/>
    <w:rsid w:val="004762F4"/>
    <w:rsid w:val="0047782F"/>
    <w:rsid w:val="0048056E"/>
    <w:rsid w:val="0048079C"/>
    <w:rsid w:val="00484DDC"/>
    <w:rsid w:val="004850AB"/>
    <w:rsid w:val="004862CF"/>
    <w:rsid w:val="0048644F"/>
    <w:rsid w:val="00487E6D"/>
    <w:rsid w:val="004922E6"/>
    <w:rsid w:val="00493FE1"/>
    <w:rsid w:val="00494DBD"/>
    <w:rsid w:val="004957CC"/>
    <w:rsid w:val="00495CF9"/>
    <w:rsid w:val="00496F94"/>
    <w:rsid w:val="00497787"/>
    <w:rsid w:val="004A2A39"/>
    <w:rsid w:val="004A34B0"/>
    <w:rsid w:val="004A3B2E"/>
    <w:rsid w:val="004A545C"/>
    <w:rsid w:val="004A67E7"/>
    <w:rsid w:val="004B1FEA"/>
    <w:rsid w:val="004B33F4"/>
    <w:rsid w:val="004B57E0"/>
    <w:rsid w:val="004B70D6"/>
    <w:rsid w:val="004B7969"/>
    <w:rsid w:val="004C1B4D"/>
    <w:rsid w:val="004C3A24"/>
    <w:rsid w:val="004C4B5C"/>
    <w:rsid w:val="004C5158"/>
    <w:rsid w:val="004C5260"/>
    <w:rsid w:val="004C618B"/>
    <w:rsid w:val="004C6A4D"/>
    <w:rsid w:val="004D1212"/>
    <w:rsid w:val="004D25F9"/>
    <w:rsid w:val="004E040B"/>
    <w:rsid w:val="004E1589"/>
    <w:rsid w:val="004E1884"/>
    <w:rsid w:val="004E2193"/>
    <w:rsid w:val="004E237F"/>
    <w:rsid w:val="004E23B6"/>
    <w:rsid w:val="004E3B6E"/>
    <w:rsid w:val="004E3D4F"/>
    <w:rsid w:val="004E6A1B"/>
    <w:rsid w:val="004E76B0"/>
    <w:rsid w:val="004F1037"/>
    <w:rsid w:val="004F1519"/>
    <w:rsid w:val="00501631"/>
    <w:rsid w:val="0050317E"/>
    <w:rsid w:val="00504901"/>
    <w:rsid w:val="005079DD"/>
    <w:rsid w:val="005115AC"/>
    <w:rsid w:val="00511D27"/>
    <w:rsid w:val="00512E21"/>
    <w:rsid w:val="00513E75"/>
    <w:rsid w:val="00515DF2"/>
    <w:rsid w:val="00516748"/>
    <w:rsid w:val="00520B8D"/>
    <w:rsid w:val="00522FB8"/>
    <w:rsid w:val="005244EB"/>
    <w:rsid w:val="0052481B"/>
    <w:rsid w:val="00536304"/>
    <w:rsid w:val="005366C0"/>
    <w:rsid w:val="00536920"/>
    <w:rsid w:val="00540950"/>
    <w:rsid w:val="00541A98"/>
    <w:rsid w:val="00541B6E"/>
    <w:rsid w:val="00541CE7"/>
    <w:rsid w:val="00547665"/>
    <w:rsid w:val="00547E32"/>
    <w:rsid w:val="00551F8C"/>
    <w:rsid w:val="0055280B"/>
    <w:rsid w:val="00554807"/>
    <w:rsid w:val="005552F2"/>
    <w:rsid w:val="005554D3"/>
    <w:rsid w:val="00556443"/>
    <w:rsid w:val="0055743A"/>
    <w:rsid w:val="005574AF"/>
    <w:rsid w:val="00560ACC"/>
    <w:rsid w:val="0056179B"/>
    <w:rsid w:val="00562005"/>
    <w:rsid w:val="00562D99"/>
    <w:rsid w:val="00564C67"/>
    <w:rsid w:val="00571400"/>
    <w:rsid w:val="0057183C"/>
    <w:rsid w:val="0057220E"/>
    <w:rsid w:val="00572335"/>
    <w:rsid w:val="00573DFD"/>
    <w:rsid w:val="0057479C"/>
    <w:rsid w:val="005754EC"/>
    <w:rsid w:val="00583FB3"/>
    <w:rsid w:val="00584268"/>
    <w:rsid w:val="00585C84"/>
    <w:rsid w:val="0058684F"/>
    <w:rsid w:val="00587B56"/>
    <w:rsid w:val="00590D44"/>
    <w:rsid w:val="005922DC"/>
    <w:rsid w:val="00592B9C"/>
    <w:rsid w:val="0059369B"/>
    <w:rsid w:val="00593E5E"/>
    <w:rsid w:val="0059461D"/>
    <w:rsid w:val="005A0192"/>
    <w:rsid w:val="005A023D"/>
    <w:rsid w:val="005A0F44"/>
    <w:rsid w:val="005A1071"/>
    <w:rsid w:val="005A1236"/>
    <w:rsid w:val="005A3B4C"/>
    <w:rsid w:val="005A63BC"/>
    <w:rsid w:val="005B0BF2"/>
    <w:rsid w:val="005B0D80"/>
    <w:rsid w:val="005B3458"/>
    <w:rsid w:val="005B3D76"/>
    <w:rsid w:val="005B463F"/>
    <w:rsid w:val="005B5350"/>
    <w:rsid w:val="005B6435"/>
    <w:rsid w:val="005B65E7"/>
    <w:rsid w:val="005B70F9"/>
    <w:rsid w:val="005B7C8F"/>
    <w:rsid w:val="005B7C99"/>
    <w:rsid w:val="005D1398"/>
    <w:rsid w:val="005D1B0F"/>
    <w:rsid w:val="005D1BA0"/>
    <w:rsid w:val="005D608E"/>
    <w:rsid w:val="005D6C5F"/>
    <w:rsid w:val="005D72CD"/>
    <w:rsid w:val="005E2287"/>
    <w:rsid w:val="005E2D2F"/>
    <w:rsid w:val="005E3856"/>
    <w:rsid w:val="005E460A"/>
    <w:rsid w:val="005E5FE0"/>
    <w:rsid w:val="005F04CA"/>
    <w:rsid w:val="005F2B4C"/>
    <w:rsid w:val="005F34F0"/>
    <w:rsid w:val="005F43F6"/>
    <w:rsid w:val="005F4568"/>
    <w:rsid w:val="005F4602"/>
    <w:rsid w:val="005F681C"/>
    <w:rsid w:val="00600623"/>
    <w:rsid w:val="00600C67"/>
    <w:rsid w:val="00601873"/>
    <w:rsid w:val="006019FA"/>
    <w:rsid w:val="00606003"/>
    <w:rsid w:val="00611128"/>
    <w:rsid w:val="0061305A"/>
    <w:rsid w:val="00613289"/>
    <w:rsid w:val="00613BDC"/>
    <w:rsid w:val="0061483C"/>
    <w:rsid w:val="006152D9"/>
    <w:rsid w:val="00615B62"/>
    <w:rsid w:val="00615B89"/>
    <w:rsid w:val="00620491"/>
    <w:rsid w:val="006212B1"/>
    <w:rsid w:val="00621A18"/>
    <w:rsid w:val="006226EE"/>
    <w:rsid w:val="0062271C"/>
    <w:rsid w:val="0062445B"/>
    <w:rsid w:val="0062526D"/>
    <w:rsid w:val="00627643"/>
    <w:rsid w:val="0062789C"/>
    <w:rsid w:val="00630A23"/>
    <w:rsid w:val="0063135F"/>
    <w:rsid w:val="006318D4"/>
    <w:rsid w:val="006339FB"/>
    <w:rsid w:val="0063533E"/>
    <w:rsid w:val="00635B00"/>
    <w:rsid w:val="0064100C"/>
    <w:rsid w:val="0064196B"/>
    <w:rsid w:val="00642966"/>
    <w:rsid w:val="006448E3"/>
    <w:rsid w:val="00645E52"/>
    <w:rsid w:val="00647F57"/>
    <w:rsid w:val="00650A3C"/>
    <w:rsid w:val="006518DA"/>
    <w:rsid w:val="00651FB4"/>
    <w:rsid w:val="006543CC"/>
    <w:rsid w:val="00655742"/>
    <w:rsid w:val="006573A8"/>
    <w:rsid w:val="0065757B"/>
    <w:rsid w:val="006609D6"/>
    <w:rsid w:val="00660BF6"/>
    <w:rsid w:val="00662AD2"/>
    <w:rsid w:val="00662E52"/>
    <w:rsid w:val="006644C2"/>
    <w:rsid w:val="00665024"/>
    <w:rsid w:val="006675FE"/>
    <w:rsid w:val="00675679"/>
    <w:rsid w:val="00675954"/>
    <w:rsid w:val="0068005A"/>
    <w:rsid w:val="0068370E"/>
    <w:rsid w:val="0068435B"/>
    <w:rsid w:val="00684398"/>
    <w:rsid w:val="006851C2"/>
    <w:rsid w:val="00687F93"/>
    <w:rsid w:val="00690474"/>
    <w:rsid w:val="006905E4"/>
    <w:rsid w:val="00690C0E"/>
    <w:rsid w:val="0069329F"/>
    <w:rsid w:val="00693D6B"/>
    <w:rsid w:val="00693F46"/>
    <w:rsid w:val="0069404E"/>
    <w:rsid w:val="00695055"/>
    <w:rsid w:val="00696F26"/>
    <w:rsid w:val="00697945"/>
    <w:rsid w:val="00697BB7"/>
    <w:rsid w:val="00697F74"/>
    <w:rsid w:val="006A0399"/>
    <w:rsid w:val="006A2F47"/>
    <w:rsid w:val="006A311B"/>
    <w:rsid w:val="006A316A"/>
    <w:rsid w:val="006A3A0A"/>
    <w:rsid w:val="006A4CAC"/>
    <w:rsid w:val="006A4E5B"/>
    <w:rsid w:val="006A645E"/>
    <w:rsid w:val="006A75A1"/>
    <w:rsid w:val="006B08BB"/>
    <w:rsid w:val="006B3DF9"/>
    <w:rsid w:val="006B56E2"/>
    <w:rsid w:val="006C1265"/>
    <w:rsid w:val="006C1C71"/>
    <w:rsid w:val="006C213B"/>
    <w:rsid w:val="006C2358"/>
    <w:rsid w:val="006C2806"/>
    <w:rsid w:val="006C2EF7"/>
    <w:rsid w:val="006C3720"/>
    <w:rsid w:val="006C4102"/>
    <w:rsid w:val="006C5AED"/>
    <w:rsid w:val="006C5D22"/>
    <w:rsid w:val="006C66E7"/>
    <w:rsid w:val="006D0103"/>
    <w:rsid w:val="006D2B53"/>
    <w:rsid w:val="006D70B2"/>
    <w:rsid w:val="006E0244"/>
    <w:rsid w:val="006E052F"/>
    <w:rsid w:val="006E1685"/>
    <w:rsid w:val="006E2536"/>
    <w:rsid w:val="006E3BE9"/>
    <w:rsid w:val="006E3CF1"/>
    <w:rsid w:val="006E41E4"/>
    <w:rsid w:val="006E4741"/>
    <w:rsid w:val="006E6AD6"/>
    <w:rsid w:val="006F47A0"/>
    <w:rsid w:val="006F5F3F"/>
    <w:rsid w:val="006F63C9"/>
    <w:rsid w:val="006F773E"/>
    <w:rsid w:val="00701ED9"/>
    <w:rsid w:val="00703186"/>
    <w:rsid w:val="00703285"/>
    <w:rsid w:val="00705AD1"/>
    <w:rsid w:val="00707103"/>
    <w:rsid w:val="007111A9"/>
    <w:rsid w:val="00711877"/>
    <w:rsid w:val="00711912"/>
    <w:rsid w:val="00712C31"/>
    <w:rsid w:val="00714577"/>
    <w:rsid w:val="007149F0"/>
    <w:rsid w:val="007204F5"/>
    <w:rsid w:val="007222E8"/>
    <w:rsid w:val="007222FC"/>
    <w:rsid w:val="00722D5E"/>
    <w:rsid w:val="00726FF4"/>
    <w:rsid w:val="0072701A"/>
    <w:rsid w:val="007278B0"/>
    <w:rsid w:val="00730446"/>
    <w:rsid w:val="007334B5"/>
    <w:rsid w:val="00733501"/>
    <w:rsid w:val="007339B3"/>
    <w:rsid w:val="00733A5A"/>
    <w:rsid w:val="00733E89"/>
    <w:rsid w:val="007366E3"/>
    <w:rsid w:val="00737E5C"/>
    <w:rsid w:val="00741006"/>
    <w:rsid w:val="00743296"/>
    <w:rsid w:val="00743FCE"/>
    <w:rsid w:val="0074436F"/>
    <w:rsid w:val="00746C15"/>
    <w:rsid w:val="007479D0"/>
    <w:rsid w:val="007503C7"/>
    <w:rsid w:val="00752406"/>
    <w:rsid w:val="00752BB4"/>
    <w:rsid w:val="00753BE2"/>
    <w:rsid w:val="0075532A"/>
    <w:rsid w:val="0075549D"/>
    <w:rsid w:val="00755934"/>
    <w:rsid w:val="00755970"/>
    <w:rsid w:val="00757192"/>
    <w:rsid w:val="00760C61"/>
    <w:rsid w:val="0076395F"/>
    <w:rsid w:val="0076440A"/>
    <w:rsid w:val="00764D18"/>
    <w:rsid w:val="00765847"/>
    <w:rsid w:val="007703FE"/>
    <w:rsid w:val="00770927"/>
    <w:rsid w:val="007753B1"/>
    <w:rsid w:val="0077547F"/>
    <w:rsid w:val="00775DDC"/>
    <w:rsid w:val="007775C5"/>
    <w:rsid w:val="00777A83"/>
    <w:rsid w:val="00780A5A"/>
    <w:rsid w:val="00781473"/>
    <w:rsid w:val="00781EC1"/>
    <w:rsid w:val="0078303D"/>
    <w:rsid w:val="0078435B"/>
    <w:rsid w:val="0078707E"/>
    <w:rsid w:val="00790DF6"/>
    <w:rsid w:val="00790F66"/>
    <w:rsid w:val="00791703"/>
    <w:rsid w:val="00792B9A"/>
    <w:rsid w:val="00794F00"/>
    <w:rsid w:val="007953F0"/>
    <w:rsid w:val="007A04CF"/>
    <w:rsid w:val="007A0C67"/>
    <w:rsid w:val="007A1055"/>
    <w:rsid w:val="007A1899"/>
    <w:rsid w:val="007A1F57"/>
    <w:rsid w:val="007A496F"/>
    <w:rsid w:val="007A4EDA"/>
    <w:rsid w:val="007A5388"/>
    <w:rsid w:val="007A6209"/>
    <w:rsid w:val="007A6D64"/>
    <w:rsid w:val="007A74BA"/>
    <w:rsid w:val="007A7E54"/>
    <w:rsid w:val="007B141F"/>
    <w:rsid w:val="007B223A"/>
    <w:rsid w:val="007B3948"/>
    <w:rsid w:val="007B4759"/>
    <w:rsid w:val="007C00D0"/>
    <w:rsid w:val="007C0AFB"/>
    <w:rsid w:val="007C23ED"/>
    <w:rsid w:val="007C2D9F"/>
    <w:rsid w:val="007C449C"/>
    <w:rsid w:val="007C5162"/>
    <w:rsid w:val="007C579C"/>
    <w:rsid w:val="007C6153"/>
    <w:rsid w:val="007C619A"/>
    <w:rsid w:val="007D323D"/>
    <w:rsid w:val="007D4F92"/>
    <w:rsid w:val="007D61A8"/>
    <w:rsid w:val="007E0A08"/>
    <w:rsid w:val="007E0EF8"/>
    <w:rsid w:val="007E2C86"/>
    <w:rsid w:val="007E5167"/>
    <w:rsid w:val="007E647E"/>
    <w:rsid w:val="007F045A"/>
    <w:rsid w:val="007F0A30"/>
    <w:rsid w:val="007F1C47"/>
    <w:rsid w:val="007F30C7"/>
    <w:rsid w:val="007F6D6F"/>
    <w:rsid w:val="00800297"/>
    <w:rsid w:val="00800A7D"/>
    <w:rsid w:val="00802F77"/>
    <w:rsid w:val="0080447A"/>
    <w:rsid w:val="008048AE"/>
    <w:rsid w:val="00804C09"/>
    <w:rsid w:val="00805C4A"/>
    <w:rsid w:val="00805F9F"/>
    <w:rsid w:val="00807E8C"/>
    <w:rsid w:val="008104D5"/>
    <w:rsid w:val="00810B07"/>
    <w:rsid w:val="00811743"/>
    <w:rsid w:val="008117DE"/>
    <w:rsid w:val="0081183C"/>
    <w:rsid w:val="00811E49"/>
    <w:rsid w:val="008125B0"/>
    <w:rsid w:val="008136A2"/>
    <w:rsid w:val="00813D1F"/>
    <w:rsid w:val="008149F2"/>
    <w:rsid w:val="0081501D"/>
    <w:rsid w:val="00815351"/>
    <w:rsid w:val="00815CD4"/>
    <w:rsid w:val="0081679B"/>
    <w:rsid w:val="00817E72"/>
    <w:rsid w:val="00822CD6"/>
    <w:rsid w:val="00823CDE"/>
    <w:rsid w:val="00827490"/>
    <w:rsid w:val="00827F97"/>
    <w:rsid w:val="00830572"/>
    <w:rsid w:val="008316A7"/>
    <w:rsid w:val="008320AC"/>
    <w:rsid w:val="00832681"/>
    <w:rsid w:val="00832A99"/>
    <w:rsid w:val="00833EF9"/>
    <w:rsid w:val="00837E53"/>
    <w:rsid w:val="00843729"/>
    <w:rsid w:val="00844561"/>
    <w:rsid w:val="0084624B"/>
    <w:rsid w:val="0084667C"/>
    <w:rsid w:val="00846F86"/>
    <w:rsid w:val="008475D9"/>
    <w:rsid w:val="00847A4C"/>
    <w:rsid w:val="0085117E"/>
    <w:rsid w:val="00851B7C"/>
    <w:rsid w:val="00854D83"/>
    <w:rsid w:val="008569A8"/>
    <w:rsid w:val="00856D7E"/>
    <w:rsid w:val="0085750E"/>
    <w:rsid w:val="00857DB0"/>
    <w:rsid w:val="00863348"/>
    <w:rsid w:val="008671E5"/>
    <w:rsid w:val="0087159C"/>
    <w:rsid w:val="0087377B"/>
    <w:rsid w:val="008769D9"/>
    <w:rsid w:val="0087795B"/>
    <w:rsid w:val="00885CFD"/>
    <w:rsid w:val="00885D16"/>
    <w:rsid w:val="00887348"/>
    <w:rsid w:val="00890233"/>
    <w:rsid w:val="00891868"/>
    <w:rsid w:val="00892352"/>
    <w:rsid w:val="0089277A"/>
    <w:rsid w:val="0089301A"/>
    <w:rsid w:val="00894732"/>
    <w:rsid w:val="00894CC5"/>
    <w:rsid w:val="00897A76"/>
    <w:rsid w:val="008A135C"/>
    <w:rsid w:val="008A194F"/>
    <w:rsid w:val="008A1E71"/>
    <w:rsid w:val="008A330F"/>
    <w:rsid w:val="008A3F17"/>
    <w:rsid w:val="008A46DA"/>
    <w:rsid w:val="008A5AF4"/>
    <w:rsid w:val="008A7DA3"/>
    <w:rsid w:val="008B061B"/>
    <w:rsid w:val="008B2F15"/>
    <w:rsid w:val="008B3C85"/>
    <w:rsid w:val="008B46A4"/>
    <w:rsid w:val="008B6052"/>
    <w:rsid w:val="008C032F"/>
    <w:rsid w:val="008C0AA8"/>
    <w:rsid w:val="008C1175"/>
    <w:rsid w:val="008C242C"/>
    <w:rsid w:val="008C2B85"/>
    <w:rsid w:val="008C2EBB"/>
    <w:rsid w:val="008C3028"/>
    <w:rsid w:val="008C334A"/>
    <w:rsid w:val="008C4A9D"/>
    <w:rsid w:val="008C5B70"/>
    <w:rsid w:val="008C60AA"/>
    <w:rsid w:val="008D2491"/>
    <w:rsid w:val="008D343C"/>
    <w:rsid w:val="008D38D3"/>
    <w:rsid w:val="008D69AF"/>
    <w:rsid w:val="008E1054"/>
    <w:rsid w:val="008E1119"/>
    <w:rsid w:val="008E1B1B"/>
    <w:rsid w:val="008E2CB2"/>
    <w:rsid w:val="008E497B"/>
    <w:rsid w:val="008E4F25"/>
    <w:rsid w:val="008E52DB"/>
    <w:rsid w:val="008E5E76"/>
    <w:rsid w:val="008E7A98"/>
    <w:rsid w:val="008E7F4F"/>
    <w:rsid w:val="008F196A"/>
    <w:rsid w:val="008F2967"/>
    <w:rsid w:val="008F2DA9"/>
    <w:rsid w:val="008F3481"/>
    <w:rsid w:val="008F3501"/>
    <w:rsid w:val="008F6877"/>
    <w:rsid w:val="008F7D8A"/>
    <w:rsid w:val="00900234"/>
    <w:rsid w:val="009008B7"/>
    <w:rsid w:val="0090130F"/>
    <w:rsid w:val="009013D7"/>
    <w:rsid w:val="00902777"/>
    <w:rsid w:val="00902F76"/>
    <w:rsid w:val="009046F9"/>
    <w:rsid w:val="00905147"/>
    <w:rsid w:val="00910DE3"/>
    <w:rsid w:val="00912E9C"/>
    <w:rsid w:val="0091312A"/>
    <w:rsid w:val="0091545B"/>
    <w:rsid w:val="00917409"/>
    <w:rsid w:val="009212B7"/>
    <w:rsid w:val="009218AC"/>
    <w:rsid w:val="009230AD"/>
    <w:rsid w:val="00923FC6"/>
    <w:rsid w:val="00925968"/>
    <w:rsid w:val="00925BB5"/>
    <w:rsid w:val="00930EB1"/>
    <w:rsid w:val="00931570"/>
    <w:rsid w:val="009328AF"/>
    <w:rsid w:val="00934045"/>
    <w:rsid w:val="009347D7"/>
    <w:rsid w:val="00934B8D"/>
    <w:rsid w:val="009372CB"/>
    <w:rsid w:val="00937614"/>
    <w:rsid w:val="00937B18"/>
    <w:rsid w:val="00937C2E"/>
    <w:rsid w:val="0094033A"/>
    <w:rsid w:val="009409AE"/>
    <w:rsid w:val="00940A73"/>
    <w:rsid w:val="00940FDD"/>
    <w:rsid w:val="0094118F"/>
    <w:rsid w:val="00941E22"/>
    <w:rsid w:val="0094393D"/>
    <w:rsid w:val="00946DC7"/>
    <w:rsid w:val="009506C0"/>
    <w:rsid w:val="0095080E"/>
    <w:rsid w:val="00953B21"/>
    <w:rsid w:val="00953C11"/>
    <w:rsid w:val="0095511D"/>
    <w:rsid w:val="009562E6"/>
    <w:rsid w:val="0095695E"/>
    <w:rsid w:val="00957B72"/>
    <w:rsid w:val="00960166"/>
    <w:rsid w:val="00960593"/>
    <w:rsid w:val="009618D7"/>
    <w:rsid w:val="00961E60"/>
    <w:rsid w:val="00970410"/>
    <w:rsid w:val="00971658"/>
    <w:rsid w:val="009722E7"/>
    <w:rsid w:val="00975596"/>
    <w:rsid w:val="009770DD"/>
    <w:rsid w:val="00977320"/>
    <w:rsid w:val="00977528"/>
    <w:rsid w:val="009811D0"/>
    <w:rsid w:val="00981E9A"/>
    <w:rsid w:val="00984072"/>
    <w:rsid w:val="009842EE"/>
    <w:rsid w:val="00984318"/>
    <w:rsid w:val="00985138"/>
    <w:rsid w:val="009861D6"/>
    <w:rsid w:val="00991970"/>
    <w:rsid w:val="00991C4F"/>
    <w:rsid w:val="009920D5"/>
    <w:rsid w:val="009928EF"/>
    <w:rsid w:val="00993453"/>
    <w:rsid w:val="00993623"/>
    <w:rsid w:val="009959C8"/>
    <w:rsid w:val="009979F2"/>
    <w:rsid w:val="00997C61"/>
    <w:rsid w:val="00997DD0"/>
    <w:rsid w:val="009A02FF"/>
    <w:rsid w:val="009A0900"/>
    <w:rsid w:val="009A0D00"/>
    <w:rsid w:val="009A5759"/>
    <w:rsid w:val="009A6EC0"/>
    <w:rsid w:val="009A70A5"/>
    <w:rsid w:val="009A7302"/>
    <w:rsid w:val="009B415F"/>
    <w:rsid w:val="009B48A2"/>
    <w:rsid w:val="009B5350"/>
    <w:rsid w:val="009B5412"/>
    <w:rsid w:val="009B6622"/>
    <w:rsid w:val="009B6781"/>
    <w:rsid w:val="009B7CF1"/>
    <w:rsid w:val="009C02DE"/>
    <w:rsid w:val="009C3478"/>
    <w:rsid w:val="009C3D88"/>
    <w:rsid w:val="009C45D9"/>
    <w:rsid w:val="009C49A0"/>
    <w:rsid w:val="009C523D"/>
    <w:rsid w:val="009C554D"/>
    <w:rsid w:val="009C74A2"/>
    <w:rsid w:val="009D0607"/>
    <w:rsid w:val="009D15B4"/>
    <w:rsid w:val="009D2566"/>
    <w:rsid w:val="009D37C2"/>
    <w:rsid w:val="009D3912"/>
    <w:rsid w:val="009D5316"/>
    <w:rsid w:val="009E05B7"/>
    <w:rsid w:val="009E2B7D"/>
    <w:rsid w:val="009E6E0C"/>
    <w:rsid w:val="009E7245"/>
    <w:rsid w:val="009F3835"/>
    <w:rsid w:val="009F39A1"/>
    <w:rsid w:val="009F44B1"/>
    <w:rsid w:val="009F7502"/>
    <w:rsid w:val="009F76AB"/>
    <w:rsid w:val="00A00E05"/>
    <w:rsid w:val="00A03305"/>
    <w:rsid w:val="00A03C25"/>
    <w:rsid w:val="00A03EC7"/>
    <w:rsid w:val="00A04E5A"/>
    <w:rsid w:val="00A07BD3"/>
    <w:rsid w:val="00A159C7"/>
    <w:rsid w:val="00A20E2C"/>
    <w:rsid w:val="00A22E2D"/>
    <w:rsid w:val="00A24FA8"/>
    <w:rsid w:val="00A26DA3"/>
    <w:rsid w:val="00A33E67"/>
    <w:rsid w:val="00A409CF"/>
    <w:rsid w:val="00A4154F"/>
    <w:rsid w:val="00A41B76"/>
    <w:rsid w:val="00A41E23"/>
    <w:rsid w:val="00A41FA0"/>
    <w:rsid w:val="00A42D16"/>
    <w:rsid w:val="00A44FB3"/>
    <w:rsid w:val="00A47723"/>
    <w:rsid w:val="00A514BD"/>
    <w:rsid w:val="00A530B4"/>
    <w:rsid w:val="00A53675"/>
    <w:rsid w:val="00A55BE5"/>
    <w:rsid w:val="00A55DB5"/>
    <w:rsid w:val="00A561B1"/>
    <w:rsid w:val="00A562B8"/>
    <w:rsid w:val="00A601BE"/>
    <w:rsid w:val="00A61095"/>
    <w:rsid w:val="00A61FF8"/>
    <w:rsid w:val="00A6502C"/>
    <w:rsid w:val="00A65192"/>
    <w:rsid w:val="00A65404"/>
    <w:rsid w:val="00A65B2E"/>
    <w:rsid w:val="00A65D28"/>
    <w:rsid w:val="00A70725"/>
    <w:rsid w:val="00A713C3"/>
    <w:rsid w:val="00A73753"/>
    <w:rsid w:val="00A73A77"/>
    <w:rsid w:val="00A7731E"/>
    <w:rsid w:val="00A8237D"/>
    <w:rsid w:val="00A841C7"/>
    <w:rsid w:val="00A84BBF"/>
    <w:rsid w:val="00A86A58"/>
    <w:rsid w:val="00A92DE8"/>
    <w:rsid w:val="00A93958"/>
    <w:rsid w:val="00A93D0B"/>
    <w:rsid w:val="00A9574B"/>
    <w:rsid w:val="00A97BC9"/>
    <w:rsid w:val="00AA2DD3"/>
    <w:rsid w:val="00AA38CA"/>
    <w:rsid w:val="00AA69DB"/>
    <w:rsid w:val="00AB0004"/>
    <w:rsid w:val="00AB05D4"/>
    <w:rsid w:val="00AB28D3"/>
    <w:rsid w:val="00AB34C2"/>
    <w:rsid w:val="00AB4ED0"/>
    <w:rsid w:val="00AB509A"/>
    <w:rsid w:val="00AB5A57"/>
    <w:rsid w:val="00AB5EC5"/>
    <w:rsid w:val="00AB6D16"/>
    <w:rsid w:val="00AC0CD4"/>
    <w:rsid w:val="00AC18DB"/>
    <w:rsid w:val="00AC6A69"/>
    <w:rsid w:val="00AC6A7F"/>
    <w:rsid w:val="00AC7A3A"/>
    <w:rsid w:val="00AD09A8"/>
    <w:rsid w:val="00AD1AA4"/>
    <w:rsid w:val="00AD20CB"/>
    <w:rsid w:val="00AD374A"/>
    <w:rsid w:val="00AD5A9A"/>
    <w:rsid w:val="00AE0A24"/>
    <w:rsid w:val="00AE10D9"/>
    <w:rsid w:val="00AE21E5"/>
    <w:rsid w:val="00AE345F"/>
    <w:rsid w:val="00AE3E53"/>
    <w:rsid w:val="00AE4E73"/>
    <w:rsid w:val="00AE57CC"/>
    <w:rsid w:val="00AE59A2"/>
    <w:rsid w:val="00AE721E"/>
    <w:rsid w:val="00AF0AF3"/>
    <w:rsid w:val="00AF2D71"/>
    <w:rsid w:val="00AF331E"/>
    <w:rsid w:val="00AF57E5"/>
    <w:rsid w:val="00AF69B8"/>
    <w:rsid w:val="00AF6EEB"/>
    <w:rsid w:val="00B0401E"/>
    <w:rsid w:val="00B1050E"/>
    <w:rsid w:val="00B1184B"/>
    <w:rsid w:val="00B12C29"/>
    <w:rsid w:val="00B140DC"/>
    <w:rsid w:val="00B14F65"/>
    <w:rsid w:val="00B16B9A"/>
    <w:rsid w:val="00B2037C"/>
    <w:rsid w:val="00B2220D"/>
    <w:rsid w:val="00B227E7"/>
    <w:rsid w:val="00B22B28"/>
    <w:rsid w:val="00B26CE2"/>
    <w:rsid w:val="00B30AE4"/>
    <w:rsid w:val="00B31879"/>
    <w:rsid w:val="00B32454"/>
    <w:rsid w:val="00B32F2C"/>
    <w:rsid w:val="00B347C2"/>
    <w:rsid w:val="00B40024"/>
    <w:rsid w:val="00B40333"/>
    <w:rsid w:val="00B416E2"/>
    <w:rsid w:val="00B41B22"/>
    <w:rsid w:val="00B44E9C"/>
    <w:rsid w:val="00B4585B"/>
    <w:rsid w:val="00B462FE"/>
    <w:rsid w:val="00B46982"/>
    <w:rsid w:val="00B477DE"/>
    <w:rsid w:val="00B502E7"/>
    <w:rsid w:val="00B50EA8"/>
    <w:rsid w:val="00B51DE1"/>
    <w:rsid w:val="00B51E8E"/>
    <w:rsid w:val="00B52E1E"/>
    <w:rsid w:val="00B532B8"/>
    <w:rsid w:val="00B534F2"/>
    <w:rsid w:val="00B56806"/>
    <w:rsid w:val="00B5699D"/>
    <w:rsid w:val="00B6172F"/>
    <w:rsid w:val="00B623B2"/>
    <w:rsid w:val="00B6353D"/>
    <w:rsid w:val="00B63F9F"/>
    <w:rsid w:val="00B64245"/>
    <w:rsid w:val="00B646B9"/>
    <w:rsid w:val="00B64CC3"/>
    <w:rsid w:val="00B65590"/>
    <w:rsid w:val="00B65D36"/>
    <w:rsid w:val="00B661DA"/>
    <w:rsid w:val="00B66FA6"/>
    <w:rsid w:val="00B67A77"/>
    <w:rsid w:val="00B70F4C"/>
    <w:rsid w:val="00B7141D"/>
    <w:rsid w:val="00B72616"/>
    <w:rsid w:val="00B73EFB"/>
    <w:rsid w:val="00B75083"/>
    <w:rsid w:val="00B8152B"/>
    <w:rsid w:val="00B818F2"/>
    <w:rsid w:val="00B81CEC"/>
    <w:rsid w:val="00B81F67"/>
    <w:rsid w:val="00B83A86"/>
    <w:rsid w:val="00B86463"/>
    <w:rsid w:val="00B907BF"/>
    <w:rsid w:val="00B9162C"/>
    <w:rsid w:val="00B92562"/>
    <w:rsid w:val="00B93682"/>
    <w:rsid w:val="00B93815"/>
    <w:rsid w:val="00B959F0"/>
    <w:rsid w:val="00B959F8"/>
    <w:rsid w:val="00BA04AB"/>
    <w:rsid w:val="00BA079E"/>
    <w:rsid w:val="00BA0AC3"/>
    <w:rsid w:val="00BA2448"/>
    <w:rsid w:val="00BA2A63"/>
    <w:rsid w:val="00BA5D63"/>
    <w:rsid w:val="00BA7087"/>
    <w:rsid w:val="00BB11BB"/>
    <w:rsid w:val="00BB31B4"/>
    <w:rsid w:val="00BB5AD4"/>
    <w:rsid w:val="00BB793C"/>
    <w:rsid w:val="00BC2544"/>
    <w:rsid w:val="00BC4128"/>
    <w:rsid w:val="00BC4577"/>
    <w:rsid w:val="00BC5D02"/>
    <w:rsid w:val="00BC79D9"/>
    <w:rsid w:val="00BD0499"/>
    <w:rsid w:val="00BD0658"/>
    <w:rsid w:val="00BD1A29"/>
    <w:rsid w:val="00BD34A6"/>
    <w:rsid w:val="00BD373F"/>
    <w:rsid w:val="00BD4B50"/>
    <w:rsid w:val="00BD5045"/>
    <w:rsid w:val="00BD5DC8"/>
    <w:rsid w:val="00BD6385"/>
    <w:rsid w:val="00BD77E4"/>
    <w:rsid w:val="00BE0B1B"/>
    <w:rsid w:val="00BE0BAD"/>
    <w:rsid w:val="00BE12F4"/>
    <w:rsid w:val="00BE223D"/>
    <w:rsid w:val="00BE4C55"/>
    <w:rsid w:val="00BE567F"/>
    <w:rsid w:val="00BE6ACD"/>
    <w:rsid w:val="00BF0E83"/>
    <w:rsid w:val="00BF6BC6"/>
    <w:rsid w:val="00BF7057"/>
    <w:rsid w:val="00C00373"/>
    <w:rsid w:val="00C0136F"/>
    <w:rsid w:val="00C01D7D"/>
    <w:rsid w:val="00C033D1"/>
    <w:rsid w:val="00C033D8"/>
    <w:rsid w:val="00C04B26"/>
    <w:rsid w:val="00C06DFC"/>
    <w:rsid w:val="00C073D3"/>
    <w:rsid w:val="00C07A51"/>
    <w:rsid w:val="00C07C90"/>
    <w:rsid w:val="00C07EF6"/>
    <w:rsid w:val="00C105FA"/>
    <w:rsid w:val="00C11F18"/>
    <w:rsid w:val="00C12908"/>
    <w:rsid w:val="00C12BD5"/>
    <w:rsid w:val="00C13651"/>
    <w:rsid w:val="00C13C3D"/>
    <w:rsid w:val="00C14382"/>
    <w:rsid w:val="00C14B06"/>
    <w:rsid w:val="00C156AD"/>
    <w:rsid w:val="00C21768"/>
    <w:rsid w:val="00C224FC"/>
    <w:rsid w:val="00C252CD"/>
    <w:rsid w:val="00C25B23"/>
    <w:rsid w:val="00C303FE"/>
    <w:rsid w:val="00C3126C"/>
    <w:rsid w:val="00C33DB3"/>
    <w:rsid w:val="00C34AB3"/>
    <w:rsid w:val="00C35A33"/>
    <w:rsid w:val="00C4085D"/>
    <w:rsid w:val="00C410A3"/>
    <w:rsid w:val="00C42843"/>
    <w:rsid w:val="00C45CBD"/>
    <w:rsid w:val="00C467E2"/>
    <w:rsid w:val="00C46D0B"/>
    <w:rsid w:val="00C5036B"/>
    <w:rsid w:val="00C50D4E"/>
    <w:rsid w:val="00C51EDF"/>
    <w:rsid w:val="00C55297"/>
    <w:rsid w:val="00C611D0"/>
    <w:rsid w:val="00C613BF"/>
    <w:rsid w:val="00C6241D"/>
    <w:rsid w:val="00C62659"/>
    <w:rsid w:val="00C62805"/>
    <w:rsid w:val="00C63A00"/>
    <w:rsid w:val="00C65C03"/>
    <w:rsid w:val="00C66486"/>
    <w:rsid w:val="00C66780"/>
    <w:rsid w:val="00C67EED"/>
    <w:rsid w:val="00C71E5C"/>
    <w:rsid w:val="00C73C58"/>
    <w:rsid w:val="00C73D55"/>
    <w:rsid w:val="00C74579"/>
    <w:rsid w:val="00C80545"/>
    <w:rsid w:val="00C8079D"/>
    <w:rsid w:val="00C811A7"/>
    <w:rsid w:val="00C811B1"/>
    <w:rsid w:val="00C8123F"/>
    <w:rsid w:val="00C82758"/>
    <w:rsid w:val="00C831B8"/>
    <w:rsid w:val="00C84961"/>
    <w:rsid w:val="00C86F2E"/>
    <w:rsid w:val="00C925FE"/>
    <w:rsid w:val="00C932A1"/>
    <w:rsid w:val="00C933BE"/>
    <w:rsid w:val="00C93B15"/>
    <w:rsid w:val="00C95255"/>
    <w:rsid w:val="00CA0B1B"/>
    <w:rsid w:val="00CA0E03"/>
    <w:rsid w:val="00CA119A"/>
    <w:rsid w:val="00CA1832"/>
    <w:rsid w:val="00CA2646"/>
    <w:rsid w:val="00CA2D0F"/>
    <w:rsid w:val="00CA427B"/>
    <w:rsid w:val="00CA5E09"/>
    <w:rsid w:val="00CA5E0A"/>
    <w:rsid w:val="00CB0CE7"/>
    <w:rsid w:val="00CB1E81"/>
    <w:rsid w:val="00CB382C"/>
    <w:rsid w:val="00CB3F5B"/>
    <w:rsid w:val="00CB453E"/>
    <w:rsid w:val="00CB6CA2"/>
    <w:rsid w:val="00CB6FA4"/>
    <w:rsid w:val="00CB716D"/>
    <w:rsid w:val="00CB7D33"/>
    <w:rsid w:val="00CB7FAC"/>
    <w:rsid w:val="00CC0390"/>
    <w:rsid w:val="00CC53B9"/>
    <w:rsid w:val="00CC6D4C"/>
    <w:rsid w:val="00CD1070"/>
    <w:rsid w:val="00CD145B"/>
    <w:rsid w:val="00CD1F97"/>
    <w:rsid w:val="00CD42D2"/>
    <w:rsid w:val="00CD4BB4"/>
    <w:rsid w:val="00CD4D5C"/>
    <w:rsid w:val="00CD6A76"/>
    <w:rsid w:val="00CD7AD1"/>
    <w:rsid w:val="00CE08ED"/>
    <w:rsid w:val="00CE1F92"/>
    <w:rsid w:val="00CF072E"/>
    <w:rsid w:val="00CF0C17"/>
    <w:rsid w:val="00CF5509"/>
    <w:rsid w:val="00CF667E"/>
    <w:rsid w:val="00CF6FAA"/>
    <w:rsid w:val="00CF74E0"/>
    <w:rsid w:val="00CF7D32"/>
    <w:rsid w:val="00D00685"/>
    <w:rsid w:val="00D05960"/>
    <w:rsid w:val="00D0628A"/>
    <w:rsid w:val="00D066FF"/>
    <w:rsid w:val="00D103B6"/>
    <w:rsid w:val="00D12716"/>
    <w:rsid w:val="00D13C1A"/>
    <w:rsid w:val="00D148F9"/>
    <w:rsid w:val="00D14C25"/>
    <w:rsid w:val="00D158DC"/>
    <w:rsid w:val="00D15C35"/>
    <w:rsid w:val="00D16DBF"/>
    <w:rsid w:val="00D17119"/>
    <w:rsid w:val="00D17F2A"/>
    <w:rsid w:val="00D20740"/>
    <w:rsid w:val="00D21442"/>
    <w:rsid w:val="00D2173F"/>
    <w:rsid w:val="00D23845"/>
    <w:rsid w:val="00D2437D"/>
    <w:rsid w:val="00D24719"/>
    <w:rsid w:val="00D3059C"/>
    <w:rsid w:val="00D308B5"/>
    <w:rsid w:val="00D3467A"/>
    <w:rsid w:val="00D37369"/>
    <w:rsid w:val="00D44E16"/>
    <w:rsid w:val="00D45E5B"/>
    <w:rsid w:val="00D50EC7"/>
    <w:rsid w:val="00D51C1B"/>
    <w:rsid w:val="00D52C40"/>
    <w:rsid w:val="00D531CD"/>
    <w:rsid w:val="00D553BB"/>
    <w:rsid w:val="00D61DE1"/>
    <w:rsid w:val="00D629DE"/>
    <w:rsid w:val="00D667A5"/>
    <w:rsid w:val="00D67AE7"/>
    <w:rsid w:val="00D67D8E"/>
    <w:rsid w:val="00D72EB1"/>
    <w:rsid w:val="00D730AD"/>
    <w:rsid w:val="00D747FB"/>
    <w:rsid w:val="00D74FD0"/>
    <w:rsid w:val="00D759E8"/>
    <w:rsid w:val="00D77941"/>
    <w:rsid w:val="00D77D28"/>
    <w:rsid w:val="00D77DFF"/>
    <w:rsid w:val="00D803CB"/>
    <w:rsid w:val="00D86B59"/>
    <w:rsid w:val="00D86C23"/>
    <w:rsid w:val="00D87EA3"/>
    <w:rsid w:val="00D911DD"/>
    <w:rsid w:val="00D91E17"/>
    <w:rsid w:val="00D95136"/>
    <w:rsid w:val="00DA0824"/>
    <w:rsid w:val="00DA2504"/>
    <w:rsid w:val="00DA25B1"/>
    <w:rsid w:val="00DA2A76"/>
    <w:rsid w:val="00DA32DC"/>
    <w:rsid w:val="00DA335C"/>
    <w:rsid w:val="00DA3F8B"/>
    <w:rsid w:val="00DA4540"/>
    <w:rsid w:val="00DB0D95"/>
    <w:rsid w:val="00DB2466"/>
    <w:rsid w:val="00DB3051"/>
    <w:rsid w:val="00DB43EB"/>
    <w:rsid w:val="00DB4805"/>
    <w:rsid w:val="00DB6702"/>
    <w:rsid w:val="00DC0C7A"/>
    <w:rsid w:val="00DC46EE"/>
    <w:rsid w:val="00DC6591"/>
    <w:rsid w:val="00DC7396"/>
    <w:rsid w:val="00DD09B3"/>
    <w:rsid w:val="00DD1382"/>
    <w:rsid w:val="00DD2EF3"/>
    <w:rsid w:val="00DD6010"/>
    <w:rsid w:val="00DE183A"/>
    <w:rsid w:val="00DE34B0"/>
    <w:rsid w:val="00DE3D5A"/>
    <w:rsid w:val="00DE62ED"/>
    <w:rsid w:val="00DE714B"/>
    <w:rsid w:val="00DF0104"/>
    <w:rsid w:val="00DF1339"/>
    <w:rsid w:val="00DF19BE"/>
    <w:rsid w:val="00DF5293"/>
    <w:rsid w:val="00DF623E"/>
    <w:rsid w:val="00DF64B6"/>
    <w:rsid w:val="00DF70F2"/>
    <w:rsid w:val="00E00102"/>
    <w:rsid w:val="00E00A55"/>
    <w:rsid w:val="00E02246"/>
    <w:rsid w:val="00E02310"/>
    <w:rsid w:val="00E03C1A"/>
    <w:rsid w:val="00E04E2F"/>
    <w:rsid w:val="00E075B4"/>
    <w:rsid w:val="00E07F1E"/>
    <w:rsid w:val="00E112A1"/>
    <w:rsid w:val="00E1182C"/>
    <w:rsid w:val="00E12AFD"/>
    <w:rsid w:val="00E146D5"/>
    <w:rsid w:val="00E160DC"/>
    <w:rsid w:val="00E20E73"/>
    <w:rsid w:val="00E20EB6"/>
    <w:rsid w:val="00E21C8E"/>
    <w:rsid w:val="00E2388A"/>
    <w:rsid w:val="00E23A11"/>
    <w:rsid w:val="00E24773"/>
    <w:rsid w:val="00E2584D"/>
    <w:rsid w:val="00E26EC3"/>
    <w:rsid w:val="00E30189"/>
    <w:rsid w:val="00E31715"/>
    <w:rsid w:val="00E32AA8"/>
    <w:rsid w:val="00E33136"/>
    <w:rsid w:val="00E36452"/>
    <w:rsid w:val="00E37C6A"/>
    <w:rsid w:val="00E40984"/>
    <w:rsid w:val="00E4339E"/>
    <w:rsid w:val="00E43EBA"/>
    <w:rsid w:val="00E45171"/>
    <w:rsid w:val="00E454BD"/>
    <w:rsid w:val="00E4556E"/>
    <w:rsid w:val="00E45A70"/>
    <w:rsid w:val="00E47D8F"/>
    <w:rsid w:val="00E5027A"/>
    <w:rsid w:val="00E514F8"/>
    <w:rsid w:val="00E5205D"/>
    <w:rsid w:val="00E55C07"/>
    <w:rsid w:val="00E56B36"/>
    <w:rsid w:val="00E57ABE"/>
    <w:rsid w:val="00E6213C"/>
    <w:rsid w:val="00E63F09"/>
    <w:rsid w:val="00E64A03"/>
    <w:rsid w:val="00E66A86"/>
    <w:rsid w:val="00E7025C"/>
    <w:rsid w:val="00E70CBF"/>
    <w:rsid w:val="00E71DCA"/>
    <w:rsid w:val="00E74BF1"/>
    <w:rsid w:val="00E77946"/>
    <w:rsid w:val="00E804E2"/>
    <w:rsid w:val="00E80A19"/>
    <w:rsid w:val="00E811CD"/>
    <w:rsid w:val="00E82375"/>
    <w:rsid w:val="00E826F8"/>
    <w:rsid w:val="00E830E5"/>
    <w:rsid w:val="00E8354A"/>
    <w:rsid w:val="00E86235"/>
    <w:rsid w:val="00E86E33"/>
    <w:rsid w:val="00E87139"/>
    <w:rsid w:val="00E87D48"/>
    <w:rsid w:val="00E90113"/>
    <w:rsid w:val="00E904AD"/>
    <w:rsid w:val="00E909CB"/>
    <w:rsid w:val="00E90FE0"/>
    <w:rsid w:val="00E918B1"/>
    <w:rsid w:val="00E92037"/>
    <w:rsid w:val="00E92BF2"/>
    <w:rsid w:val="00E9375F"/>
    <w:rsid w:val="00E94C12"/>
    <w:rsid w:val="00E94E5B"/>
    <w:rsid w:val="00E95792"/>
    <w:rsid w:val="00E969CA"/>
    <w:rsid w:val="00E97466"/>
    <w:rsid w:val="00EA0A18"/>
    <w:rsid w:val="00EA1998"/>
    <w:rsid w:val="00EA362C"/>
    <w:rsid w:val="00EB3869"/>
    <w:rsid w:val="00EB6572"/>
    <w:rsid w:val="00EC0595"/>
    <w:rsid w:val="00EC1D6C"/>
    <w:rsid w:val="00EC1F0A"/>
    <w:rsid w:val="00EC602A"/>
    <w:rsid w:val="00ED0DB4"/>
    <w:rsid w:val="00ED1936"/>
    <w:rsid w:val="00ED23AF"/>
    <w:rsid w:val="00ED2DAB"/>
    <w:rsid w:val="00ED3C08"/>
    <w:rsid w:val="00ED492E"/>
    <w:rsid w:val="00ED4FA8"/>
    <w:rsid w:val="00ED597B"/>
    <w:rsid w:val="00EE01A9"/>
    <w:rsid w:val="00EE4171"/>
    <w:rsid w:val="00EE4DF7"/>
    <w:rsid w:val="00EF19D4"/>
    <w:rsid w:val="00EF3C31"/>
    <w:rsid w:val="00EF6806"/>
    <w:rsid w:val="00EF7875"/>
    <w:rsid w:val="00F00A32"/>
    <w:rsid w:val="00F01A93"/>
    <w:rsid w:val="00F02443"/>
    <w:rsid w:val="00F02EA7"/>
    <w:rsid w:val="00F02F32"/>
    <w:rsid w:val="00F0313F"/>
    <w:rsid w:val="00F0446C"/>
    <w:rsid w:val="00F062C6"/>
    <w:rsid w:val="00F07FCD"/>
    <w:rsid w:val="00F116A8"/>
    <w:rsid w:val="00F13EA2"/>
    <w:rsid w:val="00F13F54"/>
    <w:rsid w:val="00F150B4"/>
    <w:rsid w:val="00F15FB8"/>
    <w:rsid w:val="00F1617F"/>
    <w:rsid w:val="00F1631D"/>
    <w:rsid w:val="00F22391"/>
    <w:rsid w:val="00F24056"/>
    <w:rsid w:val="00F24D19"/>
    <w:rsid w:val="00F24D71"/>
    <w:rsid w:val="00F26C74"/>
    <w:rsid w:val="00F27870"/>
    <w:rsid w:val="00F30F9F"/>
    <w:rsid w:val="00F3196B"/>
    <w:rsid w:val="00F3293D"/>
    <w:rsid w:val="00F33082"/>
    <w:rsid w:val="00F36522"/>
    <w:rsid w:val="00F409A2"/>
    <w:rsid w:val="00F44ECC"/>
    <w:rsid w:val="00F44F8B"/>
    <w:rsid w:val="00F46AEF"/>
    <w:rsid w:val="00F46CD5"/>
    <w:rsid w:val="00F475FF"/>
    <w:rsid w:val="00F47857"/>
    <w:rsid w:val="00F521C9"/>
    <w:rsid w:val="00F532F7"/>
    <w:rsid w:val="00F5480C"/>
    <w:rsid w:val="00F604B8"/>
    <w:rsid w:val="00F6110D"/>
    <w:rsid w:val="00F61817"/>
    <w:rsid w:val="00F61FE1"/>
    <w:rsid w:val="00F628D7"/>
    <w:rsid w:val="00F64062"/>
    <w:rsid w:val="00F713D3"/>
    <w:rsid w:val="00F722C1"/>
    <w:rsid w:val="00F722EF"/>
    <w:rsid w:val="00F72A50"/>
    <w:rsid w:val="00F7399A"/>
    <w:rsid w:val="00F743D7"/>
    <w:rsid w:val="00F76730"/>
    <w:rsid w:val="00F768AD"/>
    <w:rsid w:val="00F76B5E"/>
    <w:rsid w:val="00F7766B"/>
    <w:rsid w:val="00F8013A"/>
    <w:rsid w:val="00F81DA6"/>
    <w:rsid w:val="00F82B91"/>
    <w:rsid w:val="00F846F4"/>
    <w:rsid w:val="00F862FA"/>
    <w:rsid w:val="00F86D18"/>
    <w:rsid w:val="00F87BAD"/>
    <w:rsid w:val="00F902B2"/>
    <w:rsid w:val="00F9101D"/>
    <w:rsid w:val="00F922C0"/>
    <w:rsid w:val="00F93BFA"/>
    <w:rsid w:val="00F93CC3"/>
    <w:rsid w:val="00F94E89"/>
    <w:rsid w:val="00F96544"/>
    <w:rsid w:val="00F97460"/>
    <w:rsid w:val="00F97E9A"/>
    <w:rsid w:val="00FA0A7A"/>
    <w:rsid w:val="00FA14A7"/>
    <w:rsid w:val="00FA2020"/>
    <w:rsid w:val="00FA3C1D"/>
    <w:rsid w:val="00FA48E5"/>
    <w:rsid w:val="00FA4B4D"/>
    <w:rsid w:val="00FA4BC2"/>
    <w:rsid w:val="00FA50C6"/>
    <w:rsid w:val="00FA5BB8"/>
    <w:rsid w:val="00FA6F23"/>
    <w:rsid w:val="00FA7C1A"/>
    <w:rsid w:val="00FB08A8"/>
    <w:rsid w:val="00FB0F07"/>
    <w:rsid w:val="00FB2E9A"/>
    <w:rsid w:val="00FB344B"/>
    <w:rsid w:val="00FB37B5"/>
    <w:rsid w:val="00FB39D1"/>
    <w:rsid w:val="00FB52D9"/>
    <w:rsid w:val="00FB596F"/>
    <w:rsid w:val="00FB78D7"/>
    <w:rsid w:val="00FC0563"/>
    <w:rsid w:val="00FC64E2"/>
    <w:rsid w:val="00FC6A07"/>
    <w:rsid w:val="00FD46B2"/>
    <w:rsid w:val="00FD57F8"/>
    <w:rsid w:val="00FD6893"/>
    <w:rsid w:val="00FD68F4"/>
    <w:rsid w:val="00FD7A4D"/>
    <w:rsid w:val="00FE20BA"/>
    <w:rsid w:val="00FE427C"/>
    <w:rsid w:val="00FE55CC"/>
    <w:rsid w:val="00FE67B3"/>
    <w:rsid w:val="00FE7003"/>
    <w:rsid w:val="00FE7128"/>
    <w:rsid w:val="00FF00D8"/>
    <w:rsid w:val="00FF1B45"/>
    <w:rsid w:val="00FF459C"/>
    <w:rsid w:val="00FF50CC"/>
    <w:rsid w:val="00FF63A7"/>
    <w:rsid w:val="00FF648A"/>
    <w:rsid w:val="00FF6C7E"/>
    <w:rsid w:val="00FF6F16"/>
    <w:rsid w:val="00FF738F"/>
    <w:rsid w:val="00FF74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16E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92B"/>
    <w:pPr>
      <w:keepNext/>
      <w:keepLines/>
      <w:numPr>
        <w:numId w:val="25"/>
      </w:numPr>
      <w:pBdr>
        <w:top w:val="single" w:sz="4" w:space="1" w:color="5B9BD5" w:themeColor="accent1"/>
      </w:pBd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376D"/>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376D"/>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E503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E37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376D"/>
    <w:rPr>
      <w:rFonts w:asciiTheme="majorHAnsi" w:eastAsiaTheme="majorEastAsia" w:hAnsiTheme="majorHAnsi" w:cstheme="majorBidi"/>
      <w:color w:val="1F4D78" w:themeColor="accent1" w:themeShade="7F"/>
      <w:sz w:val="24"/>
      <w:szCs w:val="24"/>
    </w:rPr>
  </w:style>
  <w:style w:type="paragraph" w:styleId="ListParagraph">
    <w:name w:val="List Paragraph"/>
    <w:aliases w:val="L,List Paragraph1,List Paragraph11,Recommendation,Body Bullets 1,Bullet points,Content descriptions,Bullet Point,Bullet point,Main,CV text,Table text,F5 List Paragraph,Dot pt,List Paragraph111,Medium Grid 1 - Accent 21,Numbered Paragraph"/>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726FF4"/>
    <w:pPr>
      <w:tabs>
        <w:tab w:val="left" w:pos="426"/>
        <w:tab w:val="right" w:pos="9016"/>
      </w:tabs>
    </w:pPr>
  </w:style>
  <w:style w:type="paragraph" w:styleId="TOC3">
    <w:name w:val="toc 3"/>
    <w:basedOn w:val="Normal"/>
    <w:next w:val="Normal"/>
    <w:autoRedefine/>
    <w:uiPriority w:val="39"/>
    <w:unhideWhenUsed/>
    <w:rsid w:val="002863DF"/>
    <w:pPr>
      <w:tabs>
        <w:tab w:val="right" w:pos="9016"/>
      </w:tabs>
      <w:spacing w:before="60"/>
    </w:pPr>
  </w:style>
  <w:style w:type="paragraph" w:styleId="TOC2">
    <w:name w:val="toc 2"/>
    <w:basedOn w:val="Normal"/>
    <w:next w:val="Normal"/>
    <w:autoRedefine/>
    <w:uiPriority w:val="39"/>
    <w:unhideWhenUsed/>
    <w:rsid w:val="000B0886"/>
    <w:pPr>
      <w:tabs>
        <w:tab w:val="right" w:pos="9016"/>
      </w:tabs>
      <w:ind w:right="-23"/>
    </w:p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qFormat/>
    <w:rsid w:val="00755970"/>
    <w:pPr>
      <w:spacing w:before="60"/>
      <w:ind w:left="0"/>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9C3D88"/>
    <w:pPr>
      <w:ind w:left="1440"/>
    </w:pPr>
    <w:rPr>
      <w:rFonts w:ascii="Garamond" w:hAnsi="Garamond"/>
    </w:rPr>
  </w:style>
  <w:style w:type="character" w:customStyle="1" w:styleId="ListParagraphChar">
    <w:name w:val="List Paragraph Char"/>
    <w:aliases w:val="L Char,List Paragraph1 Char,List Paragraph11 Char,Recommendation Char,Body Bullets 1 Char,Bullet points Char,Content descriptions Char,Bullet Point Char,Bullet point Char,Main Char,CV text Char,Table text Char,F5 List Paragraph Char"/>
    <w:basedOn w:val="DefaultParagraphFont"/>
    <w:link w:val="ListParagraph"/>
    <w:uiPriority w:val="34"/>
    <w:rsid w:val="005B3D76"/>
  </w:style>
  <w:style w:type="character" w:customStyle="1" w:styleId="guidelinebulletChar">
    <w:name w:val="guideline bullet Char"/>
    <w:basedOn w:val="ListParagraphChar"/>
    <w:link w:val="guidelinebullet"/>
    <w:rsid w:val="00851B7C"/>
  </w:style>
  <w:style w:type="character" w:customStyle="1" w:styleId="guidelinedeedrefChar">
    <w:name w:val="guideline deed ref Char"/>
    <w:basedOn w:val="DefaultParagraphFont"/>
    <w:link w:val="guidelinedeedref"/>
    <w:rsid w:val="009C3D88"/>
    <w:rPr>
      <w:rFonts w:ascii="Garamond" w:hAnsi="Garamond"/>
    </w:rPr>
  </w:style>
  <w:style w:type="paragraph" w:styleId="Header">
    <w:name w:val="header"/>
    <w:basedOn w:val="Normal"/>
    <w:link w:val="HeaderChar"/>
    <w:uiPriority w:val="99"/>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rsid w:val="006A3A0A"/>
    <w:pPr>
      <w:ind w:left="1440"/>
    </w:pPr>
    <w:rPr>
      <w:sz w:val="28"/>
    </w:rPr>
  </w:style>
  <w:style w:type="paragraph" w:customStyle="1" w:styleId="guidelinechanges">
    <w:name w:val="guideline changes"/>
    <w:basedOn w:val="Normal"/>
    <w:link w:val="guidelinechangesChar"/>
    <w:qFormat/>
    <w:rsid w:val="00777A83"/>
    <w:pPr>
      <w:spacing w:before="60"/>
    </w:p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Normal"/>
    <w:link w:val="guidelinedocinfoChar"/>
    <w:qFormat/>
    <w:rsid w:val="0027592B"/>
    <w:pPr>
      <w:pBdr>
        <w:top w:val="single" w:sz="4" w:space="1" w:color="767171" w:themeColor="background2" w:themeShade="80"/>
      </w:pBdr>
    </w:pPr>
    <w:rPr>
      <w:color w:val="767171" w:themeColor="background2" w:themeShade="80"/>
    </w:rPr>
  </w:style>
  <w:style w:type="character" w:customStyle="1" w:styleId="guidelinechangesChar">
    <w:name w:val="guideline changes Char"/>
    <w:basedOn w:val="DefaultParagraphFont"/>
    <w:link w:val="guidelinechanges"/>
    <w:rsid w:val="00777A83"/>
  </w:style>
  <w:style w:type="character" w:customStyle="1" w:styleId="guidelinedocinfoChar">
    <w:name w:val="guideline doc info Char"/>
    <w:basedOn w:val="DefaultParagraphFont"/>
    <w:link w:val="guidelinedocinfo"/>
    <w:rsid w:val="0027592B"/>
    <w:rPr>
      <w:color w:val="767171" w:themeColor="background2" w:themeShade="80"/>
    </w:rPr>
  </w:style>
  <w:style w:type="paragraph" w:customStyle="1" w:styleId="Systemstep">
    <w:name w:val="System step"/>
    <w:basedOn w:val="guidelinetext"/>
    <w:link w:val="SystemstepChar"/>
    <w:qFormat/>
    <w:rsid w:val="00AF57E5"/>
    <w:pPr>
      <w:numPr>
        <w:numId w:val="27"/>
      </w:numPr>
      <w:ind w:left="357" w:hanging="357"/>
    </w:pPr>
  </w:style>
  <w:style w:type="table" w:styleId="TableGrid">
    <w:name w:val="Table Grid"/>
    <w:basedOn w:val="TableNormal"/>
    <w:uiPriority w:val="39"/>
    <w:rsid w:val="002D160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A159C7"/>
  </w:style>
  <w:style w:type="paragraph" w:customStyle="1" w:styleId="tabletext">
    <w:name w:val="table text"/>
    <w:basedOn w:val="guidelinetext"/>
    <w:link w:val="tabletextChar"/>
    <w:qFormat/>
    <w:rsid w:val="002D1607"/>
    <w:pPr>
      <w:spacing w:before="0"/>
      <w:ind w:left="0"/>
    </w:pPr>
    <w:rPr>
      <w:sz w:val="20"/>
      <w:szCs w:val="20"/>
    </w:rPr>
  </w:style>
  <w:style w:type="character" w:customStyle="1" w:styleId="tabletextChar">
    <w:name w:val="table text Char"/>
    <w:basedOn w:val="guidelinetextChar"/>
    <w:link w:val="tabletext"/>
    <w:rsid w:val="002D1607"/>
    <w:rPr>
      <w:sz w:val="20"/>
      <w:szCs w:val="20"/>
    </w:rPr>
  </w:style>
  <w:style w:type="character" w:styleId="CommentReference">
    <w:name w:val="annotation reference"/>
    <w:basedOn w:val="DefaultParagraphFont"/>
    <w:uiPriority w:val="99"/>
    <w:semiHidden/>
    <w:unhideWhenUsed/>
    <w:rsid w:val="002E6FDB"/>
    <w:rPr>
      <w:sz w:val="16"/>
      <w:szCs w:val="16"/>
    </w:rPr>
  </w:style>
  <w:style w:type="paragraph" w:styleId="CommentText">
    <w:name w:val="annotation text"/>
    <w:basedOn w:val="Normal"/>
    <w:link w:val="CommentTextChar"/>
    <w:uiPriority w:val="99"/>
    <w:unhideWhenUsed/>
    <w:rsid w:val="002E6FDB"/>
    <w:rPr>
      <w:sz w:val="20"/>
      <w:szCs w:val="20"/>
    </w:rPr>
  </w:style>
  <w:style w:type="character" w:customStyle="1" w:styleId="CommentTextChar">
    <w:name w:val="Comment Text Char"/>
    <w:basedOn w:val="DefaultParagraphFont"/>
    <w:link w:val="CommentText"/>
    <w:uiPriority w:val="99"/>
    <w:rsid w:val="002E6FDB"/>
    <w:rPr>
      <w:sz w:val="20"/>
      <w:szCs w:val="20"/>
    </w:rPr>
  </w:style>
  <w:style w:type="paragraph" w:styleId="CommentSubject">
    <w:name w:val="annotation subject"/>
    <w:basedOn w:val="CommentText"/>
    <w:next w:val="CommentText"/>
    <w:link w:val="CommentSubjectChar"/>
    <w:uiPriority w:val="99"/>
    <w:semiHidden/>
    <w:unhideWhenUsed/>
    <w:rsid w:val="002E6FDB"/>
    <w:rPr>
      <w:b/>
      <w:bCs/>
    </w:rPr>
  </w:style>
  <w:style w:type="character" w:customStyle="1" w:styleId="CommentSubjectChar">
    <w:name w:val="Comment Subject Char"/>
    <w:basedOn w:val="CommentTextChar"/>
    <w:link w:val="CommentSubject"/>
    <w:uiPriority w:val="99"/>
    <w:semiHidden/>
    <w:rsid w:val="002E6FDB"/>
    <w:rPr>
      <w:b/>
      <w:bCs/>
      <w:sz w:val="20"/>
      <w:szCs w:val="20"/>
    </w:rPr>
  </w:style>
  <w:style w:type="paragraph" w:styleId="BalloonText">
    <w:name w:val="Balloon Text"/>
    <w:basedOn w:val="Normal"/>
    <w:link w:val="BalloonTextChar"/>
    <w:uiPriority w:val="99"/>
    <w:semiHidden/>
    <w:unhideWhenUsed/>
    <w:rsid w:val="002E6FD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DB"/>
    <w:rPr>
      <w:rFonts w:ascii="Segoe UI" w:hAnsi="Segoe UI" w:cs="Segoe UI"/>
      <w:sz w:val="18"/>
      <w:szCs w:val="18"/>
    </w:rPr>
  </w:style>
  <w:style w:type="paragraph" w:customStyle="1" w:styleId="docev">
    <w:name w:val="doc ev"/>
    <w:basedOn w:val="guidelinetext"/>
    <w:link w:val="docevChar"/>
    <w:qFormat/>
    <w:rsid w:val="00AF57E5"/>
    <w:pPr>
      <w:numPr>
        <w:numId w:val="29"/>
      </w:numPr>
    </w:pPr>
  </w:style>
  <w:style w:type="paragraph" w:customStyle="1" w:styleId="WHS">
    <w:name w:val="WHS"/>
    <w:basedOn w:val="guidelinetext"/>
    <w:link w:val="WHSChar"/>
    <w:qFormat/>
    <w:rsid w:val="00AF57E5"/>
    <w:pPr>
      <w:numPr>
        <w:numId w:val="30"/>
      </w:numPr>
      <w:ind w:left="1418" w:hanging="1418"/>
    </w:pPr>
  </w:style>
  <w:style w:type="character" w:customStyle="1" w:styleId="docevChar">
    <w:name w:val="doc ev Char"/>
    <w:basedOn w:val="SystemstepChar"/>
    <w:link w:val="docev"/>
    <w:rsid w:val="00A159C7"/>
  </w:style>
  <w:style w:type="character" w:customStyle="1" w:styleId="WHSChar">
    <w:name w:val="WHS Char"/>
    <w:basedOn w:val="SystemstepChar"/>
    <w:link w:val="WHS"/>
    <w:rsid w:val="00A159C7"/>
  </w:style>
  <w:style w:type="paragraph" w:customStyle="1" w:styleId="Default">
    <w:name w:val="Default"/>
    <w:rsid w:val="00690C0E"/>
    <w:pPr>
      <w:autoSpaceDE w:val="0"/>
      <w:autoSpaceDN w:val="0"/>
      <w:adjustRightInd w:val="0"/>
      <w:spacing w:before="0"/>
    </w:pPr>
    <w:rPr>
      <w:rFonts w:ascii="Calibri" w:hAnsi="Calibri" w:cs="Calibri"/>
      <w:color w:val="000000"/>
      <w:sz w:val="24"/>
      <w:szCs w:val="24"/>
    </w:rPr>
  </w:style>
  <w:style w:type="paragraph" w:customStyle="1" w:styleId="Dotpoint">
    <w:name w:val="Dot point"/>
    <w:basedOn w:val="ListParagraph"/>
    <w:link w:val="DotpointChar"/>
    <w:rsid w:val="002F781A"/>
    <w:pPr>
      <w:numPr>
        <w:numId w:val="31"/>
      </w:numPr>
      <w:spacing w:before="0" w:after="120" w:line="264" w:lineRule="auto"/>
      <w:contextualSpacing w:val="0"/>
      <w:jc w:val="both"/>
    </w:pPr>
    <w:rPr>
      <w:rFonts w:ascii="Calibri" w:eastAsiaTheme="minorEastAsia" w:hAnsi="Calibri" w:cstheme="minorHAnsi"/>
      <w:color w:val="111111"/>
    </w:rPr>
  </w:style>
  <w:style w:type="character" w:customStyle="1" w:styleId="DotpointChar">
    <w:name w:val="Dot point Char"/>
    <w:basedOn w:val="DefaultParagraphFont"/>
    <w:link w:val="Dotpoint"/>
    <w:rsid w:val="002F781A"/>
    <w:rPr>
      <w:rFonts w:ascii="Calibri" w:eastAsiaTheme="minorEastAsia" w:hAnsi="Calibri" w:cstheme="minorHAnsi"/>
      <w:color w:val="111111"/>
    </w:rPr>
  </w:style>
  <w:style w:type="paragraph" w:styleId="NormalWeb">
    <w:name w:val="Normal (Web)"/>
    <w:basedOn w:val="Normal"/>
    <w:uiPriority w:val="99"/>
    <w:semiHidden/>
    <w:unhideWhenUsed/>
    <w:rsid w:val="00C14B06"/>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C14B06"/>
    <w:pPr>
      <w:spacing w:before="0"/>
    </w:pPr>
  </w:style>
  <w:style w:type="numbering" w:customStyle="1" w:styleId="NoList1">
    <w:name w:val="No List1"/>
    <w:next w:val="NoList"/>
    <w:uiPriority w:val="99"/>
    <w:semiHidden/>
    <w:unhideWhenUsed/>
    <w:locked/>
    <w:rsid w:val="00336EC9"/>
  </w:style>
  <w:style w:type="paragraph" w:customStyle="1" w:styleId="9bReadersGuideText">
    <w:name w:val="9b. Readers Guide Text"/>
    <w:basedOn w:val="Normal"/>
    <w:link w:val="9bReadersGuideTextChar"/>
    <w:qFormat/>
    <w:rsid w:val="00E97466"/>
    <w:pPr>
      <w:tabs>
        <w:tab w:val="num" w:pos="880"/>
      </w:tabs>
      <w:suppressAutoHyphens/>
      <w:spacing w:after="120" w:line="264" w:lineRule="auto"/>
      <w:ind w:hanging="510"/>
    </w:pPr>
    <w:rPr>
      <w:rFonts w:ascii="Calibri" w:eastAsia="Times New Roman" w:hAnsi="Calibri" w:cs="Times New Roman"/>
      <w:color w:val="000000"/>
      <w:lang w:eastAsia="en-AU"/>
    </w:rPr>
  </w:style>
  <w:style w:type="character" w:customStyle="1" w:styleId="9bReadersGuideTextChar">
    <w:name w:val="9b. Readers Guide Text Char"/>
    <w:basedOn w:val="DefaultParagraphFont"/>
    <w:link w:val="9bReadersGuideText"/>
    <w:rsid w:val="00E97466"/>
    <w:rPr>
      <w:rFonts w:ascii="Calibri" w:eastAsia="Times New Roman" w:hAnsi="Calibri" w:cs="Times New Roman"/>
      <w:color w:val="000000"/>
      <w:lang w:eastAsia="en-AU"/>
    </w:rPr>
  </w:style>
  <w:style w:type="character" w:styleId="FollowedHyperlink">
    <w:name w:val="FollowedHyperlink"/>
    <w:basedOn w:val="DefaultParagraphFont"/>
    <w:uiPriority w:val="99"/>
    <w:semiHidden/>
    <w:unhideWhenUsed/>
    <w:rsid w:val="00CE08ED"/>
    <w:rPr>
      <w:color w:val="954F72" w:themeColor="followedHyperlink"/>
      <w:u w:val="single"/>
    </w:rPr>
  </w:style>
  <w:style w:type="paragraph" w:customStyle="1" w:styleId="Frontpagesub-heading">
    <w:name w:val="Front page sub-heading"/>
    <w:basedOn w:val="Heading3"/>
    <w:link w:val="Frontpagesub-headingChar"/>
    <w:qFormat/>
    <w:rsid w:val="000B7799"/>
    <w:pPr>
      <w:ind w:left="0"/>
    </w:pPr>
    <w:rPr>
      <w:b/>
      <w:sz w:val="20"/>
    </w:rPr>
  </w:style>
  <w:style w:type="character" w:customStyle="1" w:styleId="Frontpagesub-headingChar">
    <w:name w:val="Front page sub-heading Char"/>
    <w:basedOn w:val="Heading3Char"/>
    <w:link w:val="Frontpagesub-heading"/>
    <w:rsid w:val="000B7799"/>
    <w:rPr>
      <w:rFonts w:asciiTheme="majorHAnsi" w:eastAsiaTheme="majorEastAsia" w:hAnsiTheme="majorHAnsi" w:cstheme="majorBidi"/>
      <w:b/>
      <w:color w:val="1F4D78" w:themeColor="accent1" w:themeShade="7F"/>
      <w:sz w:val="20"/>
      <w:szCs w:val="24"/>
    </w:rPr>
  </w:style>
  <w:style w:type="paragraph" w:styleId="ListBullet">
    <w:name w:val="List Bullet"/>
    <w:basedOn w:val="Normal"/>
    <w:uiPriority w:val="99"/>
    <w:unhideWhenUsed/>
    <w:rsid w:val="00B65590"/>
    <w:pPr>
      <w:numPr>
        <w:numId w:val="70"/>
      </w:numPr>
      <w:spacing w:before="60" w:after="60" w:line="276" w:lineRule="auto"/>
    </w:pPr>
    <w:rPr>
      <w:rFonts w:eastAsiaTheme="minorEastAsia"/>
    </w:rPr>
  </w:style>
  <w:style w:type="paragraph" w:styleId="ListBullet3">
    <w:name w:val="List Bullet 3"/>
    <w:basedOn w:val="Normal"/>
    <w:uiPriority w:val="99"/>
    <w:unhideWhenUsed/>
    <w:rsid w:val="00B65590"/>
    <w:pPr>
      <w:numPr>
        <w:ilvl w:val="2"/>
        <w:numId w:val="70"/>
      </w:numPr>
      <w:spacing w:before="0" w:after="120" w:line="276" w:lineRule="auto"/>
      <w:contextualSpacing/>
    </w:pPr>
    <w:rPr>
      <w:rFonts w:eastAsiaTheme="minorEastAsia"/>
    </w:rPr>
  </w:style>
  <w:style w:type="paragraph" w:styleId="ListBullet4">
    <w:name w:val="List Bullet 4"/>
    <w:basedOn w:val="Normal"/>
    <w:uiPriority w:val="99"/>
    <w:unhideWhenUsed/>
    <w:rsid w:val="00B65590"/>
    <w:pPr>
      <w:numPr>
        <w:ilvl w:val="3"/>
        <w:numId w:val="70"/>
      </w:numPr>
      <w:spacing w:before="0" w:after="120" w:line="276" w:lineRule="auto"/>
      <w:contextualSpacing/>
    </w:pPr>
    <w:rPr>
      <w:rFonts w:eastAsiaTheme="minorEastAsia"/>
    </w:rPr>
  </w:style>
  <w:style w:type="numbering" w:customStyle="1" w:styleId="BulletList">
    <w:name w:val="Bullet List"/>
    <w:uiPriority w:val="99"/>
    <w:rsid w:val="00B65590"/>
    <w:pPr>
      <w:numPr>
        <w:numId w:val="72"/>
      </w:numPr>
    </w:pPr>
  </w:style>
  <w:style w:type="paragraph" w:styleId="ListBullet5">
    <w:name w:val="List Bullet 5"/>
    <w:basedOn w:val="Normal"/>
    <w:uiPriority w:val="99"/>
    <w:semiHidden/>
    <w:unhideWhenUsed/>
    <w:rsid w:val="00B65590"/>
    <w:pPr>
      <w:numPr>
        <w:ilvl w:val="4"/>
        <w:numId w:val="70"/>
      </w:numPr>
      <w:spacing w:before="0" w:after="200" w:line="276" w:lineRule="auto"/>
      <w:contextualSpacing/>
    </w:pPr>
    <w:rPr>
      <w:rFonts w:eastAsiaTheme="minorEastAsia"/>
    </w:rPr>
  </w:style>
  <w:style w:type="paragraph" w:customStyle="1" w:styleId="AttachmentHeading1">
    <w:name w:val="Attachment Heading 1"/>
    <w:basedOn w:val="Normal"/>
    <w:link w:val="AttachmentHeading1Char"/>
    <w:qFormat/>
    <w:rsid w:val="00B65590"/>
    <w:pPr>
      <w:spacing w:after="120"/>
    </w:pPr>
    <w:rPr>
      <w:rFonts w:cs="Segoe UI"/>
      <w:b/>
      <w:sz w:val="28"/>
    </w:rPr>
  </w:style>
  <w:style w:type="character" w:customStyle="1" w:styleId="AttachmentHeading1Char">
    <w:name w:val="Attachment Heading 1 Char"/>
    <w:basedOn w:val="DefaultParagraphFont"/>
    <w:link w:val="AttachmentHeading1"/>
    <w:rsid w:val="00B65590"/>
    <w:rPr>
      <w:rFonts w:cs="Segoe UI"/>
      <w:b/>
      <w:sz w:val="28"/>
    </w:rPr>
  </w:style>
  <w:style w:type="paragraph" w:customStyle="1" w:styleId="Normal66">
    <w:name w:val="Normal 6/6"/>
    <w:basedOn w:val="Normal"/>
    <w:link w:val="Normal66Char"/>
    <w:qFormat/>
    <w:rsid w:val="00B65590"/>
    <w:pPr>
      <w:spacing w:after="120"/>
    </w:pPr>
  </w:style>
  <w:style w:type="character" w:customStyle="1" w:styleId="Normal66Char">
    <w:name w:val="Normal 6/6 Char"/>
    <w:basedOn w:val="DefaultParagraphFont"/>
    <w:link w:val="Normal66"/>
    <w:rsid w:val="00B65590"/>
  </w:style>
  <w:style w:type="paragraph" w:customStyle="1" w:styleId="AttachmentSubHeading">
    <w:name w:val="Attachment Sub Heading"/>
    <w:basedOn w:val="Normal"/>
    <w:link w:val="AttachmentSubHeadingChar"/>
    <w:qFormat/>
    <w:rsid w:val="00B65590"/>
    <w:pPr>
      <w:spacing w:after="120"/>
    </w:pPr>
    <w:rPr>
      <w:rFonts w:cs="Segoe UI"/>
      <w:b/>
      <w:sz w:val="24"/>
    </w:rPr>
  </w:style>
  <w:style w:type="character" w:customStyle="1" w:styleId="AttachmentSubHeadingChar">
    <w:name w:val="Attachment Sub Heading Char"/>
    <w:basedOn w:val="DefaultParagraphFont"/>
    <w:link w:val="AttachmentSubHeading"/>
    <w:rsid w:val="00B65590"/>
    <w:rPr>
      <w:rFonts w:cs="Segoe UI"/>
      <w:b/>
      <w:sz w:val="24"/>
    </w:rPr>
  </w:style>
  <w:style w:type="paragraph" w:customStyle="1" w:styleId="Note10pt33">
    <w:name w:val="Note 10pt 3/3"/>
    <w:basedOn w:val="Normal66"/>
    <w:link w:val="Note10pt33Char"/>
    <w:qFormat/>
    <w:rsid w:val="00B65590"/>
    <w:pPr>
      <w:spacing w:before="60" w:after="60"/>
    </w:pPr>
    <w:rPr>
      <w:rFonts w:cs="Segoe UI Symbol"/>
      <w:i/>
      <w:sz w:val="20"/>
    </w:rPr>
  </w:style>
  <w:style w:type="paragraph" w:customStyle="1" w:styleId="L1bullet">
    <w:name w:val="L1 bullet"/>
    <w:basedOn w:val="ListParagraph"/>
    <w:link w:val="L1bulletChar"/>
    <w:qFormat/>
    <w:rsid w:val="00B65590"/>
    <w:pPr>
      <w:numPr>
        <w:numId w:val="71"/>
      </w:numPr>
      <w:spacing w:before="60" w:after="60" w:line="276" w:lineRule="auto"/>
      <w:contextualSpacing w:val="0"/>
    </w:pPr>
    <w:rPr>
      <w:rFonts w:ascii="Segoe UI" w:hAnsi="Segoe UI" w:cs="Segoe UI"/>
      <w:sz w:val="20"/>
    </w:rPr>
  </w:style>
  <w:style w:type="character" w:customStyle="1" w:styleId="Note10pt33Char">
    <w:name w:val="Note 10pt 3/3 Char"/>
    <w:basedOn w:val="Normal66Char"/>
    <w:link w:val="Note10pt33"/>
    <w:rsid w:val="00B65590"/>
    <w:rPr>
      <w:rFonts w:cs="Segoe UI Symbol"/>
      <w:i/>
      <w:sz w:val="20"/>
    </w:rPr>
  </w:style>
  <w:style w:type="character" w:customStyle="1" w:styleId="L1bulletChar">
    <w:name w:val="L1 bullet Char"/>
    <w:basedOn w:val="DefaultParagraphFont"/>
    <w:link w:val="L1bullet"/>
    <w:rsid w:val="00B65590"/>
    <w:rPr>
      <w:rFonts w:ascii="Segoe UI" w:hAnsi="Segoe UI" w:cs="Segoe UI"/>
      <w:sz w:val="20"/>
    </w:rPr>
  </w:style>
  <w:style w:type="paragraph" w:customStyle="1" w:styleId="TH2">
    <w:name w:val="T H2"/>
    <w:basedOn w:val="AttachmentHeading1"/>
    <w:link w:val="TH2Char"/>
    <w:rsid w:val="00FF6C7E"/>
  </w:style>
  <w:style w:type="character" w:customStyle="1" w:styleId="TH2Char">
    <w:name w:val="T H2 Char"/>
    <w:basedOn w:val="AttachmentHeading1Char"/>
    <w:link w:val="TH2"/>
    <w:rsid w:val="00FF6C7E"/>
    <w:rPr>
      <w:rFonts w:cs="Segoe UI"/>
      <w:b/>
      <w:sz w:val="28"/>
    </w:rPr>
  </w:style>
  <w:style w:type="paragraph" w:customStyle="1" w:styleId="2Clause1">
    <w:name w:val="2. Clause 1"/>
    <w:basedOn w:val="Normal"/>
    <w:qFormat/>
    <w:rsid w:val="006905E4"/>
    <w:pPr>
      <w:keepNext/>
      <w:keepLines/>
      <w:numPr>
        <w:numId w:val="77"/>
      </w:numPr>
      <w:suppressAutoHyphens/>
      <w:spacing w:before="240" w:after="120" w:line="264" w:lineRule="auto"/>
      <w:outlineLvl w:val="0"/>
    </w:pPr>
    <w:rPr>
      <w:rFonts w:ascii="Calibri" w:eastAsia="Times New Roman" w:hAnsi="Calibri" w:cs="Times New Roman"/>
      <w:b/>
      <w:szCs w:val="20"/>
      <w:lang w:eastAsia="en-AU"/>
    </w:rPr>
  </w:style>
  <w:style w:type="paragraph" w:customStyle="1" w:styleId="3Cls11">
    <w:name w:val="3. Cls 1.1"/>
    <w:basedOn w:val="Normal"/>
    <w:link w:val="3Cls11Char"/>
    <w:qFormat/>
    <w:rsid w:val="006905E4"/>
    <w:pPr>
      <w:keepLines/>
      <w:numPr>
        <w:ilvl w:val="1"/>
        <w:numId w:val="77"/>
      </w:numPr>
      <w:suppressAutoHyphens/>
      <w:spacing w:after="120" w:line="264" w:lineRule="auto"/>
      <w:outlineLvl w:val="1"/>
    </w:pPr>
    <w:rPr>
      <w:rFonts w:ascii="Calibri" w:eastAsia="Times New Roman" w:hAnsi="Calibri" w:cs="Times New Roman"/>
      <w:color w:val="000000"/>
      <w:szCs w:val="20"/>
      <w:lang w:eastAsia="en-AU"/>
    </w:rPr>
  </w:style>
  <w:style w:type="character" w:customStyle="1" w:styleId="3Cls11Char">
    <w:name w:val="3. Cls 1.1 Char"/>
    <w:basedOn w:val="DefaultParagraphFont"/>
    <w:link w:val="3Cls11"/>
    <w:rsid w:val="006905E4"/>
    <w:rPr>
      <w:rFonts w:ascii="Calibri" w:eastAsia="Times New Roman" w:hAnsi="Calibri" w:cs="Times New Roman"/>
      <w:color w:val="000000"/>
      <w:szCs w:val="20"/>
      <w:lang w:eastAsia="en-AU"/>
    </w:rPr>
  </w:style>
  <w:style w:type="paragraph" w:customStyle="1" w:styleId="4Clsa">
    <w:name w:val="4. Cls (a)"/>
    <w:basedOn w:val="Normal"/>
    <w:autoRedefine/>
    <w:qFormat/>
    <w:rsid w:val="006905E4"/>
    <w:pPr>
      <w:numPr>
        <w:ilvl w:val="2"/>
        <w:numId w:val="77"/>
      </w:numPr>
      <w:suppressAutoHyphens/>
      <w:spacing w:after="120" w:line="264" w:lineRule="auto"/>
    </w:pPr>
    <w:rPr>
      <w:rFonts w:ascii="Calibri" w:eastAsia="Times New Roman" w:hAnsi="Calibri" w:cs="Times New Roman"/>
      <w:szCs w:val="20"/>
      <w:lang w:eastAsia="en-AU"/>
    </w:rPr>
  </w:style>
  <w:style w:type="table" w:customStyle="1" w:styleId="TableGrid1">
    <w:name w:val="Table Grid1"/>
    <w:basedOn w:val="TableNormal"/>
    <w:next w:val="TableGrid"/>
    <w:uiPriority w:val="39"/>
    <w:rsid w:val="00DE62ED"/>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
    <w:name w:val="List Table 2"/>
    <w:basedOn w:val="TableNormal"/>
    <w:uiPriority w:val="47"/>
    <w:rsid w:val="004A34B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4A34B0"/>
    <w:pPr>
      <w:spacing w:before="0"/>
    </w:pPr>
    <w:rPr>
      <w:sz w:val="20"/>
      <w:szCs w:val="20"/>
    </w:rPr>
  </w:style>
  <w:style w:type="character" w:customStyle="1" w:styleId="FootnoteTextChar">
    <w:name w:val="Footnote Text Char"/>
    <w:basedOn w:val="DefaultParagraphFont"/>
    <w:link w:val="FootnoteText"/>
    <w:uiPriority w:val="99"/>
    <w:semiHidden/>
    <w:rsid w:val="004A34B0"/>
    <w:rPr>
      <w:sz w:val="20"/>
      <w:szCs w:val="20"/>
    </w:rPr>
  </w:style>
  <w:style w:type="character" w:styleId="FootnoteReference">
    <w:name w:val="footnote reference"/>
    <w:basedOn w:val="DefaultParagraphFont"/>
    <w:uiPriority w:val="99"/>
    <w:unhideWhenUsed/>
    <w:rsid w:val="004A34B0"/>
    <w:rPr>
      <w:vertAlign w:val="superscript"/>
    </w:rPr>
  </w:style>
  <w:style w:type="character" w:customStyle="1" w:styleId="Heading4Char">
    <w:name w:val="Heading 4 Char"/>
    <w:basedOn w:val="DefaultParagraphFont"/>
    <w:link w:val="Heading4"/>
    <w:uiPriority w:val="9"/>
    <w:semiHidden/>
    <w:rsid w:val="001E5032"/>
    <w:rPr>
      <w:rFonts w:asciiTheme="majorHAnsi" w:eastAsiaTheme="majorEastAsia" w:hAnsiTheme="majorHAnsi" w:cstheme="majorBidi"/>
      <w:i/>
      <w:iCs/>
      <w:color w:val="2E74B5" w:themeColor="accent1" w:themeShade="BF"/>
    </w:rPr>
  </w:style>
  <w:style w:type="character" w:customStyle="1" w:styleId="hgkelc">
    <w:name w:val="hgkelc"/>
    <w:basedOn w:val="DefaultParagraphFont"/>
    <w:rsid w:val="00960593"/>
  </w:style>
  <w:style w:type="character" w:customStyle="1" w:styleId="UnresolvedMention1">
    <w:name w:val="Unresolved Mention1"/>
    <w:basedOn w:val="DefaultParagraphFont"/>
    <w:uiPriority w:val="99"/>
    <w:semiHidden/>
    <w:unhideWhenUsed/>
    <w:rsid w:val="00C04B26"/>
    <w:rPr>
      <w:color w:val="605E5C"/>
      <w:shd w:val="clear" w:color="auto" w:fill="E1DFDD"/>
    </w:rPr>
  </w:style>
  <w:style w:type="character" w:styleId="UnresolvedMention">
    <w:name w:val="Unresolved Mention"/>
    <w:basedOn w:val="DefaultParagraphFont"/>
    <w:uiPriority w:val="99"/>
    <w:semiHidden/>
    <w:unhideWhenUsed/>
    <w:rsid w:val="00C9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6540">
      <w:bodyDiv w:val="1"/>
      <w:marLeft w:val="0"/>
      <w:marRight w:val="0"/>
      <w:marTop w:val="0"/>
      <w:marBottom w:val="0"/>
      <w:divBdr>
        <w:top w:val="none" w:sz="0" w:space="0" w:color="auto"/>
        <w:left w:val="none" w:sz="0" w:space="0" w:color="auto"/>
        <w:bottom w:val="none" w:sz="0" w:space="0" w:color="auto"/>
        <w:right w:val="none" w:sz="0" w:space="0" w:color="auto"/>
      </w:divBdr>
      <w:divsChild>
        <w:div w:id="407313405">
          <w:marLeft w:val="547"/>
          <w:marRight w:val="0"/>
          <w:marTop w:val="106"/>
          <w:marBottom w:val="0"/>
          <w:divBdr>
            <w:top w:val="none" w:sz="0" w:space="0" w:color="auto"/>
            <w:left w:val="none" w:sz="0" w:space="0" w:color="auto"/>
            <w:bottom w:val="none" w:sz="0" w:space="0" w:color="auto"/>
            <w:right w:val="none" w:sz="0" w:space="0" w:color="auto"/>
          </w:divBdr>
        </w:div>
        <w:div w:id="1652445847">
          <w:marLeft w:val="547"/>
          <w:marRight w:val="0"/>
          <w:marTop w:val="106"/>
          <w:marBottom w:val="0"/>
          <w:divBdr>
            <w:top w:val="none" w:sz="0" w:space="0" w:color="auto"/>
            <w:left w:val="none" w:sz="0" w:space="0" w:color="auto"/>
            <w:bottom w:val="none" w:sz="0" w:space="0" w:color="auto"/>
            <w:right w:val="none" w:sz="0" w:space="0" w:color="auto"/>
          </w:divBdr>
        </w:div>
      </w:divsChild>
    </w:div>
    <w:div w:id="131994064">
      <w:bodyDiv w:val="1"/>
      <w:marLeft w:val="0"/>
      <w:marRight w:val="0"/>
      <w:marTop w:val="0"/>
      <w:marBottom w:val="0"/>
      <w:divBdr>
        <w:top w:val="none" w:sz="0" w:space="0" w:color="auto"/>
        <w:left w:val="none" w:sz="0" w:space="0" w:color="auto"/>
        <w:bottom w:val="none" w:sz="0" w:space="0" w:color="auto"/>
        <w:right w:val="none" w:sz="0" w:space="0" w:color="auto"/>
      </w:divBdr>
      <w:divsChild>
        <w:div w:id="1692225760">
          <w:marLeft w:val="547"/>
          <w:marRight w:val="0"/>
          <w:marTop w:val="106"/>
          <w:marBottom w:val="0"/>
          <w:divBdr>
            <w:top w:val="none" w:sz="0" w:space="0" w:color="auto"/>
            <w:left w:val="none" w:sz="0" w:space="0" w:color="auto"/>
            <w:bottom w:val="none" w:sz="0" w:space="0" w:color="auto"/>
            <w:right w:val="none" w:sz="0" w:space="0" w:color="auto"/>
          </w:divBdr>
        </w:div>
        <w:div w:id="543953488">
          <w:marLeft w:val="547"/>
          <w:marRight w:val="0"/>
          <w:marTop w:val="106"/>
          <w:marBottom w:val="0"/>
          <w:divBdr>
            <w:top w:val="none" w:sz="0" w:space="0" w:color="auto"/>
            <w:left w:val="none" w:sz="0" w:space="0" w:color="auto"/>
            <w:bottom w:val="none" w:sz="0" w:space="0" w:color="auto"/>
            <w:right w:val="none" w:sz="0" w:space="0" w:color="auto"/>
          </w:divBdr>
        </w:div>
      </w:divsChild>
    </w:div>
    <w:div w:id="194125263">
      <w:bodyDiv w:val="1"/>
      <w:marLeft w:val="0"/>
      <w:marRight w:val="0"/>
      <w:marTop w:val="0"/>
      <w:marBottom w:val="0"/>
      <w:divBdr>
        <w:top w:val="none" w:sz="0" w:space="0" w:color="auto"/>
        <w:left w:val="none" w:sz="0" w:space="0" w:color="auto"/>
        <w:bottom w:val="none" w:sz="0" w:space="0" w:color="auto"/>
        <w:right w:val="none" w:sz="0" w:space="0" w:color="auto"/>
      </w:divBdr>
    </w:div>
    <w:div w:id="232207706">
      <w:bodyDiv w:val="1"/>
      <w:marLeft w:val="0"/>
      <w:marRight w:val="0"/>
      <w:marTop w:val="0"/>
      <w:marBottom w:val="0"/>
      <w:divBdr>
        <w:top w:val="none" w:sz="0" w:space="0" w:color="auto"/>
        <w:left w:val="none" w:sz="0" w:space="0" w:color="auto"/>
        <w:bottom w:val="none" w:sz="0" w:space="0" w:color="auto"/>
        <w:right w:val="none" w:sz="0" w:space="0" w:color="auto"/>
      </w:divBdr>
      <w:divsChild>
        <w:div w:id="1187137857">
          <w:marLeft w:val="547"/>
          <w:marRight w:val="0"/>
          <w:marTop w:val="72"/>
          <w:marBottom w:val="0"/>
          <w:divBdr>
            <w:top w:val="none" w:sz="0" w:space="0" w:color="auto"/>
            <w:left w:val="none" w:sz="0" w:space="0" w:color="auto"/>
            <w:bottom w:val="none" w:sz="0" w:space="0" w:color="auto"/>
            <w:right w:val="none" w:sz="0" w:space="0" w:color="auto"/>
          </w:divBdr>
        </w:div>
        <w:div w:id="2118479900">
          <w:marLeft w:val="547"/>
          <w:marRight w:val="0"/>
          <w:marTop w:val="72"/>
          <w:marBottom w:val="0"/>
          <w:divBdr>
            <w:top w:val="none" w:sz="0" w:space="0" w:color="auto"/>
            <w:left w:val="none" w:sz="0" w:space="0" w:color="auto"/>
            <w:bottom w:val="none" w:sz="0" w:space="0" w:color="auto"/>
            <w:right w:val="none" w:sz="0" w:space="0" w:color="auto"/>
          </w:divBdr>
        </w:div>
      </w:divsChild>
    </w:div>
    <w:div w:id="335304587">
      <w:bodyDiv w:val="1"/>
      <w:marLeft w:val="0"/>
      <w:marRight w:val="0"/>
      <w:marTop w:val="0"/>
      <w:marBottom w:val="0"/>
      <w:divBdr>
        <w:top w:val="none" w:sz="0" w:space="0" w:color="auto"/>
        <w:left w:val="none" w:sz="0" w:space="0" w:color="auto"/>
        <w:bottom w:val="none" w:sz="0" w:space="0" w:color="auto"/>
        <w:right w:val="none" w:sz="0" w:space="0" w:color="auto"/>
      </w:divBdr>
      <w:divsChild>
        <w:div w:id="305087747">
          <w:marLeft w:val="547"/>
          <w:marRight w:val="0"/>
          <w:marTop w:val="67"/>
          <w:marBottom w:val="0"/>
          <w:divBdr>
            <w:top w:val="none" w:sz="0" w:space="0" w:color="auto"/>
            <w:left w:val="none" w:sz="0" w:space="0" w:color="auto"/>
            <w:bottom w:val="none" w:sz="0" w:space="0" w:color="auto"/>
            <w:right w:val="none" w:sz="0" w:space="0" w:color="auto"/>
          </w:divBdr>
        </w:div>
      </w:divsChild>
    </w:div>
    <w:div w:id="347105134">
      <w:bodyDiv w:val="1"/>
      <w:marLeft w:val="0"/>
      <w:marRight w:val="0"/>
      <w:marTop w:val="0"/>
      <w:marBottom w:val="0"/>
      <w:divBdr>
        <w:top w:val="none" w:sz="0" w:space="0" w:color="auto"/>
        <w:left w:val="none" w:sz="0" w:space="0" w:color="auto"/>
        <w:bottom w:val="none" w:sz="0" w:space="0" w:color="auto"/>
        <w:right w:val="none" w:sz="0" w:space="0" w:color="auto"/>
      </w:divBdr>
    </w:div>
    <w:div w:id="380906992">
      <w:bodyDiv w:val="1"/>
      <w:marLeft w:val="0"/>
      <w:marRight w:val="0"/>
      <w:marTop w:val="0"/>
      <w:marBottom w:val="0"/>
      <w:divBdr>
        <w:top w:val="none" w:sz="0" w:space="0" w:color="auto"/>
        <w:left w:val="none" w:sz="0" w:space="0" w:color="auto"/>
        <w:bottom w:val="none" w:sz="0" w:space="0" w:color="auto"/>
        <w:right w:val="none" w:sz="0" w:space="0" w:color="auto"/>
      </w:divBdr>
    </w:div>
    <w:div w:id="690451493">
      <w:bodyDiv w:val="1"/>
      <w:marLeft w:val="0"/>
      <w:marRight w:val="0"/>
      <w:marTop w:val="0"/>
      <w:marBottom w:val="0"/>
      <w:divBdr>
        <w:top w:val="none" w:sz="0" w:space="0" w:color="auto"/>
        <w:left w:val="none" w:sz="0" w:space="0" w:color="auto"/>
        <w:bottom w:val="none" w:sz="0" w:space="0" w:color="auto"/>
        <w:right w:val="none" w:sz="0" w:space="0" w:color="auto"/>
      </w:divBdr>
    </w:div>
    <w:div w:id="843125372">
      <w:bodyDiv w:val="1"/>
      <w:marLeft w:val="0"/>
      <w:marRight w:val="0"/>
      <w:marTop w:val="0"/>
      <w:marBottom w:val="0"/>
      <w:divBdr>
        <w:top w:val="none" w:sz="0" w:space="0" w:color="auto"/>
        <w:left w:val="none" w:sz="0" w:space="0" w:color="auto"/>
        <w:bottom w:val="none" w:sz="0" w:space="0" w:color="auto"/>
        <w:right w:val="none" w:sz="0" w:space="0" w:color="auto"/>
      </w:divBdr>
    </w:div>
    <w:div w:id="962923972">
      <w:bodyDiv w:val="1"/>
      <w:marLeft w:val="0"/>
      <w:marRight w:val="0"/>
      <w:marTop w:val="0"/>
      <w:marBottom w:val="0"/>
      <w:divBdr>
        <w:top w:val="none" w:sz="0" w:space="0" w:color="auto"/>
        <w:left w:val="none" w:sz="0" w:space="0" w:color="auto"/>
        <w:bottom w:val="none" w:sz="0" w:space="0" w:color="auto"/>
        <w:right w:val="none" w:sz="0" w:space="0" w:color="auto"/>
      </w:divBdr>
    </w:div>
    <w:div w:id="1191408331">
      <w:bodyDiv w:val="1"/>
      <w:marLeft w:val="0"/>
      <w:marRight w:val="0"/>
      <w:marTop w:val="0"/>
      <w:marBottom w:val="0"/>
      <w:divBdr>
        <w:top w:val="none" w:sz="0" w:space="0" w:color="auto"/>
        <w:left w:val="none" w:sz="0" w:space="0" w:color="auto"/>
        <w:bottom w:val="none" w:sz="0" w:space="0" w:color="auto"/>
        <w:right w:val="none" w:sz="0" w:space="0" w:color="auto"/>
      </w:divBdr>
    </w:div>
    <w:div w:id="1296716793">
      <w:bodyDiv w:val="1"/>
      <w:marLeft w:val="0"/>
      <w:marRight w:val="0"/>
      <w:marTop w:val="0"/>
      <w:marBottom w:val="0"/>
      <w:divBdr>
        <w:top w:val="none" w:sz="0" w:space="0" w:color="auto"/>
        <w:left w:val="none" w:sz="0" w:space="0" w:color="auto"/>
        <w:bottom w:val="none" w:sz="0" w:space="0" w:color="auto"/>
        <w:right w:val="none" w:sz="0" w:space="0" w:color="auto"/>
      </w:divBdr>
      <w:divsChild>
        <w:div w:id="110635174">
          <w:marLeft w:val="547"/>
          <w:marRight w:val="0"/>
          <w:marTop w:val="72"/>
          <w:marBottom w:val="0"/>
          <w:divBdr>
            <w:top w:val="none" w:sz="0" w:space="0" w:color="auto"/>
            <w:left w:val="none" w:sz="0" w:space="0" w:color="auto"/>
            <w:bottom w:val="none" w:sz="0" w:space="0" w:color="auto"/>
            <w:right w:val="none" w:sz="0" w:space="0" w:color="auto"/>
          </w:divBdr>
        </w:div>
        <w:div w:id="513151395">
          <w:marLeft w:val="547"/>
          <w:marRight w:val="0"/>
          <w:marTop w:val="72"/>
          <w:marBottom w:val="0"/>
          <w:divBdr>
            <w:top w:val="none" w:sz="0" w:space="0" w:color="auto"/>
            <w:left w:val="none" w:sz="0" w:space="0" w:color="auto"/>
            <w:bottom w:val="none" w:sz="0" w:space="0" w:color="auto"/>
            <w:right w:val="none" w:sz="0" w:space="0" w:color="auto"/>
          </w:divBdr>
        </w:div>
        <w:div w:id="1161846256">
          <w:marLeft w:val="547"/>
          <w:marRight w:val="0"/>
          <w:marTop w:val="72"/>
          <w:marBottom w:val="0"/>
          <w:divBdr>
            <w:top w:val="none" w:sz="0" w:space="0" w:color="auto"/>
            <w:left w:val="none" w:sz="0" w:space="0" w:color="auto"/>
            <w:bottom w:val="none" w:sz="0" w:space="0" w:color="auto"/>
            <w:right w:val="none" w:sz="0" w:space="0" w:color="auto"/>
          </w:divBdr>
        </w:div>
        <w:div w:id="1709796465">
          <w:marLeft w:val="547"/>
          <w:marRight w:val="0"/>
          <w:marTop w:val="72"/>
          <w:marBottom w:val="0"/>
          <w:divBdr>
            <w:top w:val="none" w:sz="0" w:space="0" w:color="auto"/>
            <w:left w:val="none" w:sz="0" w:space="0" w:color="auto"/>
            <w:bottom w:val="none" w:sz="0" w:space="0" w:color="auto"/>
            <w:right w:val="none" w:sz="0" w:space="0" w:color="auto"/>
          </w:divBdr>
        </w:div>
        <w:div w:id="1786734305">
          <w:marLeft w:val="547"/>
          <w:marRight w:val="0"/>
          <w:marTop w:val="72"/>
          <w:marBottom w:val="0"/>
          <w:divBdr>
            <w:top w:val="none" w:sz="0" w:space="0" w:color="auto"/>
            <w:left w:val="none" w:sz="0" w:space="0" w:color="auto"/>
            <w:bottom w:val="none" w:sz="0" w:space="0" w:color="auto"/>
            <w:right w:val="none" w:sz="0" w:space="0" w:color="auto"/>
          </w:divBdr>
        </w:div>
        <w:div w:id="2102944451">
          <w:marLeft w:val="547"/>
          <w:marRight w:val="0"/>
          <w:marTop w:val="72"/>
          <w:marBottom w:val="0"/>
          <w:divBdr>
            <w:top w:val="none" w:sz="0" w:space="0" w:color="auto"/>
            <w:left w:val="none" w:sz="0" w:space="0" w:color="auto"/>
            <w:bottom w:val="none" w:sz="0" w:space="0" w:color="auto"/>
            <w:right w:val="none" w:sz="0" w:space="0" w:color="auto"/>
          </w:divBdr>
        </w:div>
        <w:div w:id="2127965035">
          <w:marLeft w:val="547"/>
          <w:marRight w:val="0"/>
          <w:marTop w:val="72"/>
          <w:marBottom w:val="0"/>
          <w:divBdr>
            <w:top w:val="none" w:sz="0" w:space="0" w:color="auto"/>
            <w:left w:val="none" w:sz="0" w:space="0" w:color="auto"/>
            <w:bottom w:val="none" w:sz="0" w:space="0" w:color="auto"/>
            <w:right w:val="none" w:sz="0" w:space="0" w:color="auto"/>
          </w:divBdr>
        </w:div>
      </w:divsChild>
    </w:div>
    <w:div w:id="1394429209">
      <w:bodyDiv w:val="1"/>
      <w:marLeft w:val="0"/>
      <w:marRight w:val="0"/>
      <w:marTop w:val="0"/>
      <w:marBottom w:val="0"/>
      <w:divBdr>
        <w:top w:val="none" w:sz="0" w:space="0" w:color="auto"/>
        <w:left w:val="none" w:sz="0" w:space="0" w:color="auto"/>
        <w:bottom w:val="none" w:sz="0" w:space="0" w:color="auto"/>
        <w:right w:val="none" w:sz="0" w:space="0" w:color="auto"/>
      </w:divBdr>
    </w:div>
    <w:div w:id="1634405675">
      <w:bodyDiv w:val="1"/>
      <w:marLeft w:val="0"/>
      <w:marRight w:val="0"/>
      <w:marTop w:val="0"/>
      <w:marBottom w:val="0"/>
      <w:divBdr>
        <w:top w:val="none" w:sz="0" w:space="0" w:color="auto"/>
        <w:left w:val="none" w:sz="0" w:space="0" w:color="auto"/>
        <w:bottom w:val="none" w:sz="0" w:space="0" w:color="auto"/>
        <w:right w:val="none" w:sz="0" w:space="0" w:color="auto"/>
      </w:divBdr>
    </w:div>
    <w:div w:id="2034651358">
      <w:bodyDiv w:val="1"/>
      <w:marLeft w:val="0"/>
      <w:marRight w:val="0"/>
      <w:marTop w:val="0"/>
      <w:marBottom w:val="0"/>
      <w:divBdr>
        <w:top w:val="none" w:sz="0" w:space="0" w:color="auto"/>
        <w:left w:val="none" w:sz="0" w:space="0" w:color="auto"/>
        <w:bottom w:val="none" w:sz="0" w:space="0" w:color="auto"/>
        <w:right w:val="none" w:sz="0" w:space="0" w:color="auto"/>
      </w:divBdr>
      <w:divsChild>
        <w:div w:id="1700466225">
          <w:marLeft w:val="547"/>
          <w:marRight w:val="0"/>
          <w:marTop w:val="96"/>
          <w:marBottom w:val="0"/>
          <w:divBdr>
            <w:top w:val="none" w:sz="0" w:space="0" w:color="auto"/>
            <w:left w:val="none" w:sz="0" w:space="0" w:color="auto"/>
            <w:bottom w:val="none" w:sz="0" w:space="0" w:color="auto"/>
            <w:right w:val="none" w:sz="0" w:space="0" w:color="auto"/>
          </w:divBdr>
        </w:div>
        <w:div w:id="833762530">
          <w:marLeft w:val="547"/>
          <w:marRight w:val="0"/>
          <w:marTop w:val="96"/>
          <w:marBottom w:val="0"/>
          <w:divBdr>
            <w:top w:val="none" w:sz="0" w:space="0" w:color="auto"/>
            <w:left w:val="none" w:sz="0" w:space="0" w:color="auto"/>
            <w:bottom w:val="none" w:sz="0" w:space="0" w:color="auto"/>
            <w:right w:val="none" w:sz="0" w:space="0" w:color="auto"/>
          </w:divBdr>
        </w:div>
        <w:div w:id="607472730">
          <w:marLeft w:val="547"/>
          <w:marRight w:val="0"/>
          <w:marTop w:val="96"/>
          <w:marBottom w:val="0"/>
          <w:divBdr>
            <w:top w:val="none" w:sz="0" w:space="0" w:color="auto"/>
            <w:left w:val="none" w:sz="0" w:space="0" w:color="auto"/>
            <w:bottom w:val="none" w:sz="0" w:space="0" w:color="auto"/>
            <w:right w:val="none" w:sz="0" w:space="0" w:color="auto"/>
          </w:divBdr>
        </w:div>
        <w:div w:id="1228110466">
          <w:marLeft w:val="547"/>
          <w:marRight w:val="0"/>
          <w:marTop w:val="96"/>
          <w:marBottom w:val="0"/>
          <w:divBdr>
            <w:top w:val="none" w:sz="0" w:space="0" w:color="auto"/>
            <w:left w:val="none" w:sz="0" w:space="0" w:color="auto"/>
            <w:bottom w:val="none" w:sz="0" w:space="0" w:color="auto"/>
            <w:right w:val="none" w:sz="0" w:space="0" w:color="auto"/>
          </w:divBdr>
        </w:div>
      </w:divsChild>
    </w:div>
    <w:div w:id="2070809782">
      <w:bodyDiv w:val="1"/>
      <w:marLeft w:val="0"/>
      <w:marRight w:val="0"/>
      <w:marTop w:val="0"/>
      <w:marBottom w:val="0"/>
      <w:divBdr>
        <w:top w:val="none" w:sz="0" w:space="0" w:color="auto"/>
        <w:left w:val="none" w:sz="0" w:space="0" w:color="auto"/>
        <w:bottom w:val="none" w:sz="0" w:space="0" w:color="auto"/>
        <w:right w:val="none" w:sz="0" w:space="0" w:color="auto"/>
      </w:divBdr>
      <w:divsChild>
        <w:div w:id="1719089853">
          <w:marLeft w:val="547"/>
          <w:marRight w:val="0"/>
          <w:marTop w:val="72"/>
          <w:marBottom w:val="0"/>
          <w:divBdr>
            <w:top w:val="none" w:sz="0" w:space="0" w:color="auto"/>
            <w:left w:val="none" w:sz="0" w:space="0" w:color="auto"/>
            <w:bottom w:val="none" w:sz="0" w:space="0" w:color="auto"/>
            <w:right w:val="none" w:sz="0" w:space="0" w:color="auto"/>
          </w:divBdr>
        </w:div>
        <w:div w:id="1945067940">
          <w:marLeft w:val="547"/>
          <w:marRight w:val="0"/>
          <w:marTop w:val="72"/>
          <w:marBottom w:val="0"/>
          <w:divBdr>
            <w:top w:val="none" w:sz="0" w:space="0" w:color="auto"/>
            <w:left w:val="none" w:sz="0" w:space="0" w:color="auto"/>
            <w:bottom w:val="none" w:sz="0" w:space="0" w:color="auto"/>
            <w:right w:val="none" w:sz="0" w:space="0" w:color="auto"/>
          </w:divBdr>
        </w:div>
        <w:div w:id="1949699756">
          <w:marLeft w:val="547"/>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csnaccessintranet.hosts.application.enet/ProviderPortal/NEST/Guidelines/Pages/Participation-and-Compliance-Framework.aspx" TargetMode="External"/><Relationship Id="rId26" Type="http://schemas.openxmlformats.org/officeDocument/2006/relationships/hyperlink" Target="https://ecsnaccessintranet.hosts.application.enet/ProviderPortal/NEST/Guidelines/Pages/Participation-and-Compliance-Framework.aspx" TargetMode="External"/><Relationship Id="rId39" Type="http://schemas.openxmlformats.org/officeDocument/2006/relationships/hyperlink" Target="https://ecsnaccessintranet.hosts.application.enet/ProviderPortal/NEST/Guidelines/Pages/Participation-and-Compliance-Framework.aspx" TargetMode="External"/><Relationship Id="rId21" Type="http://schemas.openxmlformats.org/officeDocument/2006/relationships/hyperlink" Target="https://ecsnaccessintranet.hosts.application.enet/ProviderPortal/NEST/Guidelines/Pages/Participation-and-Compliance-Framework.aspx" TargetMode="External"/><Relationship Id="rId34" Type="http://schemas.openxmlformats.org/officeDocument/2006/relationships/header" Target="header7.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snaccessintranet.hosts.application.enet/ProviderPortal/NEST/Guidelines/Pages/Participation-and-Compliance-Framework.aspx" TargetMode="External"/><Relationship Id="rId20" Type="http://schemas.openxmlformats.org/officeDocument/2006/relationships/hyperlink" Target="https://ecsnaccessintranet.hosts.application.enet/ProviderPortal/NEST/Guidelines/Pages/Participation-and-Compliance-Framework.aspx" TargetMode="External"/><Relationship Id="rId29" Type="http://schemas.openxmlformats.org/officeDocument/2006/relationships/header" Target="head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csnaccessintranet.hosts.application.enet/ProviderPortal/NEST/Guidelines/Pages/Participation-and-Compliance-Framework.aspx" TargetMode="External"/><Relationship Id="rId32" Type="http://schemas.openxmlformats.org/officeDocument/2006/relationships/image" Target="media/image2.png"/><Relationship Id="rId37" Type="http://schemas.openxmlformats.org/officeDocument/2006/relationships/hyperlink" Target="https://ecsnaccessintranet.hosts.application.enet/ProviderPortal/NEST/Guidelines/Pages/Participation-and-Compliance-Framework.aspx" TargetMode="External"/><Relationship Id="rId40"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ecsnaccessintranet.hosts.application.enet/ProviderPortal/NEST/Guidelines/pages/Default.aspx" TargetMode="External"/><Relationship Id="rId23" Type="http://schemas.openxmlformats.org/officeDocument/2006/relationships/hyperlink" Target="https://ecsnaccessintranet.hosts.application.enet/ProviderPortal/NEST/Guidelines/Pages/Participation-and-Compliance-Framework.aspx" TargetMode="External"/><Relationship Id="rId28" Type="http://schemas.openxmlformats.org/officeDocument/2006/relationships/header" Target="header4.xm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https://ecsnaccessintranet.hosts.application.enet/ProviderPortal/NEST/Guidelines/Pages/Participation-and-Compliance-Framework.aspx" TargetMode="External"/><Relationship Id="rId31" Type="http://schemas.openxmlformats.org/officeDocument/2006/relationships/hyperlink" Target="https://ecsnaccessintranet.hosts.application.enet/ProviderPortal/NEST/Guidelines/Pages/Participation-and-Compliance-Framework.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ecsnaccessintranet.hosts.application.enet/ProviderPortal/NEST/Guidelines/Pages/Participation-and-Compliance-Framework.aspx" TargetMode="External"/><Relationship Id="rId27" Type="http://schemas.openxmlformats.org/officeDocument/2006/relationships/header" Target="header3.xml"/><Relationship Id="rId30" Type="http://schemas.openxmlformats.org/officeDocument/2006/relationships/footer" Target="footer2.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ecsnaccessintranet.hosts.application.enet/ProviderPortal/NEST/Guidelines/Pages/Participation-and-Compliance-Framework.aspx" TargetMode="External"/><Relationship Id="rId25" Type="http://schemas.openxmlformats.org/officeDocument/2006/relationships/hyperlink" Target="https://ecsnaccessintranet.hosts.application.enet/ProviderPortal/NEST/Guidelines/Pages/Participation-and-Compliance-Framework.aspx" TargetMode="External"/><Relationship Id="rId33" Type="http://schemas.openxmlformats.org/officeDocument/2006/relationships/header" Target="header6.xml"/><Relationship Id="rId38" Type="http://schemas.openxmlformats.org/officeDocument/2006/relationships/hyperlink" Target="https://ecsnaccessintranet.hosts.application.enet/ProviderPortal/NEST/Guidelines/Pages/Participation-and-Compliance-Framewor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SCSSContentStatus xmlns="d4ed92f1-b901-42a9-bcc3-7b24959a6f87">Current</ESCSSContentStatus>
    <ESCSSContentAuthorTeam xmlns="d4ed92f1-b901-42a9-bcc3-7b24959a6f87">168</ESCSSContentAuthorTeam>
    <ESCSSPublishingAuthorisingBranchHead xmlns="d4ed92f1-b901-42a9-bcc3-7b24959a6f87">1552</ESCSSPublishingAuthorisingBranchHead>
    <ESCSSContentApprover xmlns="d4ed92f1-b901-42a9-bcc3-7b24959a6f87">1723</ESCSSContentApprover>
    <ESCSSResourceType xmlns="d4ed92f1-b901-42a9-bcc3-7b24959a6f87">7</ESCSSResourceType>
    <ESCSSTopic xmlns="d4ed92f1-b901-42a9-bcc3-7b24959a6f87">199</ESCSSTopic>
    <ESCSSSubject xmlns="d4ed92f1-b901-42a9-bcc3-7b24959a6f87">20210930-095426100450</ESCSSSubject>
    <ESCSSEffectiveStartDate xmlns="d4ed92f1-b901-42a9-bcc3-7b24959a6f87">2021-09-29T14:00:00+00:00</ESCSSEffectiveStartDate>
    <ESCSSDocumentId xmlns="d4ed92f1-b901-42a9-bcc3-7b24959a6f87">Tracked - D21/848066 Clean - D21/848093</ESCSSDocumentId>
    <ESCSSDescription xmlns="d4ed92f1-b901-42a9-bcc3-7b24959a6f87">The Targeted Compliance Framework (TCF) is designed to target financial penalties towards only those Participants who persistently commit Mutual Obligation Failures without a Valid Reason or Reasonable Excuse, while providing protections for the most vulnerable. It is designed to encourage Participants to engage with their employment services provider (Trial Provider), take personal responsibility for managing and meeting their Mutual Obligation Requirements, and actively look for work. </ESCSSDescription>
    <ESCSSKeywords xmlns="d4ed92f1-b901-42a9-bcc3-7b24959a6f87">compliance, TCF, NEST, job referrals</ESCSSKeywords>
    <ESCSSSiteGroup xmlns="d4ed92f1-b901-42a9-bcc3-7b24959a6f87">
      <Value>2</Value>
    </ESCSSSiteGroup>
    <ESCSSLocation xmlns="a232d271-55e7-4aa6-9ab7-ccc10e765e65">program/NEST/NEST guidelines/participation and compliance frameworkhttps://ecsnaccess.gov.au/ProviderPortal/NEST/Guidelines/pages/Default.aspx</ESCSSLocation>
    <ESCSSPublishingContentAuthorEmail xmlns="d4ed92f1-b901-42a9-bcc3-7b24959a6f87">Debbie.Kores@dese.gov.au</ESCSSPublishingContentAuthorEmail>
    <ESCSSContentAuthorBranch xmlns="d4ed92f1-b901-42a9-bcc3-7b24959a6f87">66</ESCSSContentAuthorBranch>
    <ESCSSContentAuthor xmlns="d4ed92f1-b901-42a9-bcc3-7b24959a6f87">3592</ESCSSContentAuthor>
    <ESCSSPublishingInstructions xmlns="d4ed92f1-b901-42a9-bcc3-7b24959a6f87">publish on: program/NEST/ guidelines/participation and compliance framework
</ESCSSPublishingInstructions>
    <ESCSSSummaryOfUpdate xmlns="d4ed92f1-b901-42a9-bcc3-7b24959a6f87">Updates to section regarding providers recording relevant assessment results for job referral tasks.</ESCSSSummaryOfUpdate>
    <ESCSSReviewDate xmlns="d4ed92f1-b901-42a9-bcc3-7b24959a6f87" xsi:nil="true"/>
    <ESCSSIncludeInLatestUpdates xmlns="d4ed92f1-b901-42a9-bcc3-7b24959a6f87">false</ESCSSIncludeInLatestUpdates>
    <ESCSSIncludeInNewsletter xmlns="d4ed92f1-b901-42a9-bcc3-7b24959a6f87">false</ESCSSIncludeInNewsletter>
  </documentManagement>
</p:properties>
</file>

<file path=customXml/item3.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9C825AA53ABE1E46BAACA2C47B9751C8" ma:contentTypeVersion="48" ma:contentTypeDescription="Secure Site content type template for recording metadata for documents." ma:contentTypeScope="" ma:versionID="1e9e68523307e22a08ca038d13e6def5">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15d097a77890136add9fce28226a1862"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2ADA3-29A4-4C56-A16A-690EE2D36A9E}">
  <ds:schemaRefs>
    <ds:schemaRef ds:uri="http://schemas.microsoft.com/sharepoint/v3/contenttype/forms"/>
  </ds:schemaRefs>
</ds:datastoreItem>
</file>

<file path=customXml/itemProps2.xml><?xml version="1.0" encoding="utf-8"?>
<ds:datastoreItem xmlns:ds="http://schemas.openxmlformats.org/officeDocument/2006/customXml" ds:itemID="{1F88F1D4-E0C1-4BEA-815F-2709BFDF5B7E}">
  <ds:schemaRefs>
    <ds:schemaRef ds:uri="a232d271-55e7-4aa6-9ab7-ccc10e765e65"/>
    <ds:schemaRef ds:uri="http://purl.org/dc/dcmitype/"/>
    <ds:schemaRef ds:uri="http://schemas.microsoft.com/office/2006/documentManagement/types"/>
    <ds:schemaRef ds:uri="http://www.w3.org/XML/1998/namespace"/>
    <ds:schemaRef ds:uri="http://schemas.openxmlformats.org/package/2006/metadata/core-properties"/>
    <ds:schemaRef ds:uri="cb1825da-90f7-421b-9ea2-df4c5c18c700"/>
    <ds:schemaRef ds:uri="d4ed92f1-b901-42a9-bcc3-7b24959a6f87"/>
    <ds:schemaRef ds:uri="http://schemas.microsoft.com/office/2006/metadata/properties"/>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457BFDD2-0479-4166-976B-D1E2F4B5C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d92f1-b901-42a9-bcc3-7b24959a6f87"/>
    <ds:schemaRef ds:uri="a232d271-55e7-4aa6-9ab7-ccc10e765e65"/>
    <ds:schemaRef ds:uri="cb1825da-90f7-421b-9ea2-df4c5c18c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F7A5CE-C3F3-4F6F-A02A-B606E93A5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18741</Words>
  <Characters>106830</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NEST Targeted Compliance Framework Mutual Obligation Failures Guideline V2.1</vt:lpstr>
    </vt:vector>
  </TitlesOfParts>
  <Company/>
  <LinksUpToDate>false</LinksUpToDate>
  <CharactersWithSpaces>125321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Upcoming NEST Targeted Compliance Framework: Mutual Obligation Failures Guideline V2.2</dc:title>
  <dc:creator/>
  <cp:lastModifiedBy/>
  <cp:revision>1</cp:revision>
  <dcterms:created xsi:type="dcterms:W3CDTF">2021-10-04T22:08:00Z</dcterms:created>
  <dcterms:modified xsi:type="dcterms:W3CDTF">2021-10-04T22:08:00Z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0x0101001FFFC1AF147C4F5C9369E689092D514B009C825AA53ABE1E46BAACA2C47B9751C8</vt:lpwstr>
  </property>
</Properties>
</file>