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A5F3A" w14:textId="6B436211" w:rsidR="00C11B5E" w:rsidRDefault="00B65F00" w:rsidP="00D14F94">
      <w:pPr>
        <w:pStyle w:val="Heading1"/>
      </w:pPr>
      <w:r>
        <w:t xml:space="preserve">Transition </w:t>
      </w:r>
      <w:r w:rsidR="000945A5">
        <w:t>Advisory Group</w:t>
      </w:r>
      <w:r>
        <w:t xml:space="preserve"> </w:t>
      </w:r>
      <w:r w:rsidR="005557BA">
        <w:t xml:space="preserve">Final </w:t>
      </w:r>
      <w:r>
        <w:t>Advice – New I</w:t>
      </w:r>
      <w:r w:rsidR="00F31ED7">
        <w:t>ndustry Engagement Arrangements</w:t>
      </w:r>
    </w:p>
    <w:p w14:paraId="0CF15111" w14:textId="3CC3B9C4" w:rsidR="00D14F94" w:rsidRPr="00D14F94" w:rsidRDefault="00493F09" w:rsidP="00D14F94">
      <w:pPr>
        <w:pStyle w:val="Heading1"/>
      </w:pPr>
      <w:r>
        <w:t>Background</w:t>
      </w:r>
    </w:p>
    <w:p w14:paraId="2E158BCF" w14:textId="5D9DA9D0" w:rsidR="00B618F8" w:rsidRPr="0068756C" w:rsidRDefault="00493F09" w:rsidP="00D14F94">
      <w:pPr>
        <w:spacing w:before="240"/>
      </w:pPr>
      <w:r w:rsidRPr="0068756C">
        <w:t>On 30 April 2021</w:t>
      </w:r>
      <w:r w:rsidR="00FC3308" w:rsidRPr="0068756C">
        <w:t>,</w:t>
      </w:r>
      <w:r w:rsidRPr="0068756C">
        <w:t xml:space="preserve"> Skills </w:t>
      </w:r>
      <w:r w:rsidR="000945A5" w:rsidRPr="0068756C">
        <w:t>Ministers</w:t>
      </w:r>
      <w:r w:rsidRPr="0068756C">
        <w:t xml:space="preserve"> agreed</w:t>
      </w:r>
      <w:r w:rsidR="001E0824" w:rsidRPr="0068756C">
        <w:t xml:space="preserve"> to establish new industry-based clusters (</w:t>
      </w:r>
      <w:r w:rsidR="003E14D2" w:rsidRPr="0068756C">
        <w:t xml:space="preserve">Industry </w:t>
      </w:r>
      <w:r w:rsidR="00C7401A" w:rsidRPr="0068756C">
        <w:t>C</w:t>
      </w:r>
      <w:r w:rsidR="003E14D2" w:rsidRPr="0068756C">
        <w:t>lusters</w:t>
      </w:r>
      <w:r w:rsidR="001E0824" w:rsidRPr="0068756C">
        <w:t xml:space="preserve">) with broad roles and responsibilities for skills and workforce development by December 2022. </w:t>
      </w:r>
      <w:r w:rsidR="003E14D2" w:rsidRPr="0068756C">
        <w:t xml:space="preserve">Industry </w:t>
      </w:r>
      <w:r w:rsidR="001D1E07" w:rsidRPr="0068756C">
        <w:t>C</w:t>
      </w:r>
      <w:r w:rsidR="003E14D2" w:rsidRPr="0068756C">
        <w:t>lusters</w:t>
      </w:r>
      <w:r w:rsidR="001E0824" w:rsidRPr="0068756C">
        <w:t xml:space="preserve"> will replace Industry Reference Committees (IRCs)</w:t>
      </w:r>
      <w:r w:rsidR="000945A5" w:rsidRPr="0068756C">
        <w:t xml:space="preserve">, </w:t>
      </w:r>
      <w:r w:rsidR="001E0824" w:rsidRPr="0068756C">
        <w:t>Skills Service Organisations (SSOs)</w:t>
      </w:r>
      <w:r w:rsidR="000945A5" w:rsidRPr="0068756C">
        <w:t xml:space="preserve"> and Skills Organisation Pilots (SOs)</w:t>
      </w:r>
      <w:r w:rsidR="001E0824" w:rsidRPr="0068756C">
        <w:t xml:space="preserve">. The establishment of </w:t>
      </w:r>
      <w:r w:rsidR="003E14D2" w:rsidRPr="0068756C">
        <w:t xml:space="preserve">Industry </w:t>
      </w:r>
      <w:r w:rsidR="001D1E07" w:rsidRPr="0068756C">
        <w:t>C</w:t>
      </w:r>
      <w:r w:rsidR="003E14D2" w:rsidRPr="0068756C">
        <w:t>lusters</w:t>
      </w:r>
      <w:r w:rsidR="001E0824" w:rsidRPr="0068756C">
        <w:t xml:space="preserve"> will</w:t>
      </w:r>
      <w:r w:rsidR="000958E9" w:rsidRPr="0068756C">
        <w:t xml:space="preserve"> enhance the role of industry</w:t>
      </w:r>
      <w:r w:rsidR="001E0824" w:rsidRPr="0068756C">
        <w:t xml:space="preserve"> in the national training system</w:t>
      </w:r>
      <w:r w:rsidR="00F31ED7" w:rsidRPr="0068756C">
        <w:t xml:space="preserve"> with </w:t>
      </w:r>
      <w:r w:rsidR="000958E9" w:rsidRPr="0068756C">
        <w:t xml:space="preserve">a broader </w:t>
      </w:r>
      <w:r w:rsidR="009E7B2C" w:rsidRPr="0068756C">
        <w:t xml:space="preserve">role </w:t>
      </w:r>
      <w:r w:rsidR="000958E9" w:rsidRPr="0068756C">
        <w:t>and greater accountability</w:t>
      </w:r>
      <w:r w:rsidR="00AE1022" w:rsidRPr="0068756C">
        <w:t xml:space="preserve"> to industry</w:t>
      </w:r>
      <w:r w:rsidR="000958E9" w:rsidRPr="0068756C">
        <w:t xml:space="preserve">. </w:t>
      </w:r>
      <w:r w:rsidR="00B618F8" w:rsidRPr="0068756C">
        <w:t>These new arrangements will empower industry to provide strategic leadership on skills and workforce challenges</w:t>
      </w:r>
      <w:r w:rsidR="00D471A7" w:rsidRPr="0068756C">
        <w:t>,</w:t>
      </w:r>
      <w:r w:rsidR="00E24246" w:rsidRPr="0068756C">
        <w:t xml:space="preserve"> such as reskilling and upskilling workers to meet emerging industry needs</w:t>
      </w:r>
      <w:r w:rsidR="00D95726" w:rsidRPr="0068756C">
        <w:t xml:space="preserve"> and jobs in demand</w:t>
      </w:r>
      <w:r w:rsidR="00E24246" w:rsidRPr="0068756C">
        <w:t>,</w:t>
      </w:r>
      <w:r w:rsidR="00D471A7" w:rsidRPr="0068756C">
        <w:t xml:space="preserve"> </w:t>
      </w:r>
      <w:r w:rsidR="00E24246" w:rsidRPr="0068756C">
        <w:t xml:space="preserve">to </w:t>
      </w:r>
      <w:r w:rsidR="00B618F8" w:rsidRPr="0068756C">
        <w:t>ensur</w:t>
      </w:r>
      <w:r w:rsidR="00E24246" w:rsidRPr="0068756C">
        <w:t>e</w:t>
      </w:r>
      <w:r w:rsidR="00B618F8" w:rsidRPr="0068756C">
        <w:t xml:space="preserve"> the V</w:t>
      </w:r>
      <w:r w:rsidR="007A2B8D" w:rsidRPr="0068756C">
        <w:t xml:space="preserve">ocational </w:t>
      </w:r>
      <w:r w:rsidR="00B618F8" w:rsidRPr="0068756C">
        <w:t>E</w:t>
      </w:r>
      <w:r w:rsidR="007A2B8D" w:rsidRPr="0068756C">
        <w:t xml:space="preserve">ducation and </w:t>
      </w:r>
      <w:r w:rsidR="00B618F8" w:rsidRPr="0068756C">
        <w:t>T</w:t>
      </w:r>
      <w:r w:rsidR="007A2B8D" w:rsidRPr="0068756C">
        <w:t>raining (VET)</w:t>
      </w:r>
      <w:r w:rsidR="00B618F8" w:rsidRPr="0068756C">
        <w:t xml:space="preserve"> system meets employer needs</w:t>
      </w:r>
      <w:r w:rsidR="00A17DA4" w:rsidRPr="0068756C">
        <w:t xml:space="preserve"> by equipping learners with the</w:t>
      </w:r>
      <w:r w:rsidR="00D471A7" w:rsidRPr="0068756C">
        <w:t xml:space="preserve"> necessary</w:t>
      </w:r>
      <w:r w:rsidR="00A17DA4" w:rsidRPr="0068756C">
        <w:t xml:space="preserve"> skills across a broad range of career pathways</w:t>
      </w:r>
      <w:r w:rsidR="00B618F8" w:rsidRPr="0068756C">
        <w:t xml:space="preserve">. </w:t>
      </w:r>
    </w:p>
    <w:p w14:paraId="103AD9D7" w14:textId="6D251233" w:rsidR="00C11B5E" w:rsidRPr="0068756C" w:rsidRDefault="00493F09" w:rsidP="006E6B3F">
      <w:r w:rsidRPr="0068756C">
        <w:t xml:space="preserve">Skills </w:t>
      </w:r>
      <w:r w:rsidR="000945A5" w:rsidRPr="0068756C">
        <w:t>Ministers</w:t>
      </w:r>
      <w:r w:rsidRPr="0068756C">
        <w:t xml:space="preserve"> </w:t>
      </w:r>
      <w:r w:rsidR="000945A5" w:rsidRPr="0068756C">
        <w:t>recognised the</w:t>
      </w:r>
      <w:r w:rsidR="009353D0" w:rsidRPr="0068756C">
        <w:t xml:space="preserve"> need for an implementation and transition plan to ensure</w:t>
      </w:r>
      <w:r w:rsidR="00986A0C" w:rsidRPr="0068756C">
        <w:t xml:space="preserve"> a</w:t>
      </w:r>
      <w:r w:rsidR="009353D0" w:rsidRPr="0068756C">
        <w:t xml:space="preserve"> smooth and timely transition to the new arrangements, while minimising disruption to training product development. </w:t>
      </w:r>
      <w:r w:rsidR="004739B6" w:rsidRPr="0068756C">
        <w:t xml:space="preserve">Skills </w:t>
      </w:r>
      <w:r w:rsidR="000945A5" w:rsidRPr="0068756C">
        <w:t>Ministers</w:t>
      </w:r>
      <w:r w:rsidR="004739B6" w:rsidRPr="0068756C">
        <w:t xml:space="preserve"> </w:t>
      </w:r>
      <w:r w:rsidR="008C758F" w:rsidRPr="0068756C">
        <w:t>agreed to</w:t>
      </w:r>
      <w:r w:rsidR="004739B6" w:rsidRPr="0068756C">
        <w:t xml:space="preserve"> the establishment of a </w:t>
      </w:r>
      <w:r w:rsidR="000945A5" w:rsidRPr="0068756C">
        <w:t>transition advisory group</w:t>
      </w:r>
      <w:r w:rsidR="004739B6" w:rsidRPr="0068756C">
        <w:t xml:space="preserve">, to comprise key industry peak organisations, </w:t>
      </w:r>
      <w:proofErr w:type="gramStart"/>
      <w:r w:rsidR="004739B6" w:rsidRPr="0068756C">
        <w:t>unions</w:t>
      </w:r>
      <w:proofErr w:type="gramEnd"/>
      <w:r w:rsidR="004739B6" w:rsidRPr="0068756C">
        <w:t xml:space="preserve"> and government stakeholders to provide expert advice to support the implementation of the new industry engagement arrangements</w:t>
      </w:r>
      <w:r w:rsidR="00F44D08" w:rsidRPr="0068756C">
        <w:t xml:space="preserve">. </w:t>
      </w:r>
      <w:r w:rsidR="003F4A58" w:rsidRPr="0068756C">
        <w:t>In June and July 2021</w:t>
      </w:r>
      <w:r w:rsidR="004417B3" w:rsidRPr="0068756C">
        <w:t>,</w:t>
      </w:r>
      <w:r w:rsidR="00F44D08" w:rsidRPr="0068756C">
        <w:t xml:space="preserve"> the </w:t>
      </w:r>
      <w:r w:rsidR="000945A5" w:rsidRPr="0068756C">
        <w:t>Transition Advisory Group</w:t>
      </w:r>
      <w:r w:rsidR="00F44D08" w:rsidRPr="0068756C">
        <w:t xml:space="preserve"> met to consider a </w:t>
      </w:r>
      <w:r w:rsidR="009353D0" w:rsidRPr="0068756C">
        <w:t>range of factors</w:t>
      </w:r>
      <w:r w:rsidR="001542FC" w:rsidRPr="0068756C">
        <w:t xml:space="preserve"> relating to establishment of the </w:t>
      </w:r>
      <w:r w:rsidR="00FF04B6" w:rsidRPr="0068756C">
        <w:t>I</w:t>
      </w:r>
      <w:r w:rsidR="007E327A" w:rsidRPr="0068756C">
        <w:t xml:space="preserve">ndustry </w:t>
      </w:r>
      <w:r w:rsidR="00C7401A" w:rsidRPr="0068756C">
        <w:t>C</w:t>
      </w:r>
      <w:r w:rsidR="007E327A" w:rsidRPr="0068756C">
        <w:t>luster</w:t>
      </w:r>
      <w:r w:rsidR="001542FC" w:rsidRPr="0068756C">
        <w:t>s</w:t>
      </w:r>
      <w:r w:rsidR="009353D0" w:rsidRPr="0068756C">
        <w:t xml:space="preserve">, </w:t>
      </w:r>
      <w:r w:rsidR="001542FC" w:rsidRPr="0068756C">
        <w:t xml:space="preserve">including </w:t>
      </w:r>
      <w:r w:rsidR="00FF04B6" w:rsidRPr="0068756C">
        <w:t>I</w:t>
      </w:r>
      <w:r w:rsidR="007E327A" w:rsidRPr="0068756C">
        <w:t xml:space="preserve">ndustry </w:t>
      </w:r>
      <w:r w:rsidR="00C7401A" w:rsidRPr="0068756C">
        <w:t>C</w:t>
      </w:r>
      <w:r w:rsidR="007E327A" w:rsidRPr="0068756C">
        <w:t>luster</w:t>
      </w:r>
      <w:r w:rsidR="001542FC" w:rsidRPr="0068756C">
        <w:t xml:space="preserve"> governance, organisational structures, </w:t>
      </w:r>
      <w:proofErr w:type="gramStart"/>
      <w:r w:rsidR="001542FC" w:rsidRPr="0068756C">
        <w:t>functions</w:t>
      </w:r>
      <w:proofErr w:type="gramEnd"/>
      <w:r w:rsidR="001542FC" w:rsidRPr="0068756C">
        <w:t xml:space="preserve"> and responsibilities, approaches to establish</w:t>
      </w:r>
      <w:r w:rsidR="00907CFD" w:rsidRPr="0068756C">
        <w:t xml:space="preserve">, transition and implement </w:t>
      </w:r>
      <w:r w:rsidR="001542FC" w:rsidRPr="0068756C">
        <w:t xml:space="preserve">the new </w:t>
      </w:r>
      <w:r w:rsidR="00FF04B6" w:rsidRPr="0068756C">
        <w:t>I</w:t>
      </w:r>
      <w:r w:rsidR="007E327A" w:rsidRPr="0068756C">
        <w:t xml:space="preserve">ndustry </w:t>
      </w:r>
      <w:r w:rsidR="00C7401A" w:rsidRPr="0068756C">
        <w:t>C</w:t>
      </w:r>
      <w:r w:rsidR="007E327A" w:rsidRPr="0068756C">
        <w:t>luster</w:t>
      </w:r>
      <w:r w:rsidR="001542FC" w:rsidRPr="0068756C">
        <w:t>s, the proposed cluster groupings, stakeholder engagement and collaboration, and performance monitoring.</w:t>
      </w:r>
      <w:r w:rsidR="00BA55A3" w:rsidRPr="0068756C">
        <w:rPr>
          <w:shd w:val="clear" w:color="auto" w:fill="FFFFFF" w:themeFill="background1"/>
        </w:rPr>
        <w:t xml:space="preserve"> </w:t>
      </w:r>
    </w:p>
    <w:p w14:paraId="766B51AE" w14:textId="2D569B89" w:rsidR="00E9791D" w:rsidRPr="0068756C" w:rsidRDefault="004D0DA0" w:rsidP="006E6B3F">
      <w:r w:rsidRPr="0068756C">
        <w:rPr>
          <w:shd w:val="clear" w:color="auto" w:fill="FFFFFF" w:themeFill="background1"/>
        </w:rPr>
        <w:t>This</w:t>
      </w:r>
      <w:r w:rsidR="00BA55A3" w:rsidRPr="0068756C">
        <w:rPr>
          <w:shd w:val="clear" w:color="auto" w:fill="FFFFFF" w:themeFill="background1"/>
        </w:rPr>
        <w:t xml:space="preserve"> paper outlines the key areas </w:t>
      </w:r>
      <w:r w:rsidR="004D0B4B" w:rsidRPr="0068756C">
        <w:rPr>
          <w:shd w:val="clear" w:color="auto" w:fill="FFFFFF" w:themeFill="background1"/>
        </w:rPr>
        <w:t>considered by the Transition Advisory Group</w:t>
      </w:r>
      <w:r w:rsidR="00BA55A3" w:rsidRPr="0068756C">
        <w:rPr>
          <w:shd w:val="clear" w:color="auto" w:fill="FFFFFF" w:themeFill="background1"/>
        </w:rPr>
        <w:t xml:space="preserve"> and provides advice on </w:t>
      </w:r>
      <w:r w:rsidR="00BA55A3" w:rsidRPr="0068756C">
        <w:t>approaches</w:t>
      </w:r>
      <w:r w:rsidR="00E9791D" w:rsidRPr="0068756C">
        <w:t xml:space="preserve">, </w:t>
      </w:r>
      <w:r w:rsidR="00BA55A3" w:rsidRPr="0068756C">
        <w:t xml:space="preserve">processes </w:t>
      </w:r>
      <w:r w:rsidR="00E9791D" w:rsidRPr="0068756C">
        <w:t xml:space="preserve">and structures </w:t>
      </w:r>
      <w:r w:rsidR="00BA55A3" w:rsidRPr="0068756C">
        <w:t xml:space="preserve">that will </w:t>
      </w:r>
      <w:r w:rsidR="00E9791D" w:rsidRPr="0068756C">
        <w:t xml:space="preserve">best support </w:t>
      </w:r>
      <w:r w:rsidR="003E14D2" w:rsidRPr="0068756C">
        <w:t xml:space="preserve">Industry </w:t>
      </w:r>
      <w:r w:rsidR="001D1E07" w:rsidRPr="0068756C">
        <w:t>C</w:t>
      </w:r>
      <w:r w:rsidR="003E14D2" w:rsidRPr="0068756C">
        <w:t>lusters</w:t>
      </w:r>
      <w:r w:rsidR="00E9791D" w:rsidRPr="0068756C">
        <w:t xml:space="preserve"> to be set up for success</w:t>
      </w:r>
      <w:r w:rsidR="00454372" w:rsidRPr="0068756C">
        <w:t xml:space="preserve">. </w:t>
      </w:r>
      <w:r w:rsidR="00E9791D" w:rsidRPr="0068756C">
        <w:t xml:space="preserve"> </w:t>
      </w:r>
    </w:p>
    <w:p w14:paraId="65B7A032" w14:textId="77777777" w:rsidR="00665051" w:rsidRPr="0068756C" w:rsidRDefault="00665051" w:rsidP="00665051">
      <w:pPr>
        <w:pStyle w:val="Heading2"/>
      </w:pPr>
      <w:r w:rsidRPr="0068756C">
        <w:t>Purpose</w:t>
      </w:r>
    </w:p>
    <w:p w14:paraId="156056DD" w14:textId="621BCA9F" w:rsidR="00D44558" w:rsidRPr="0068756C" w:rsidRDefault="00D44558" w:rsidP="00665051">
      <w:r w:rsidRPr="0068756C">
        <w:t>Australia’s capacity to grow, compete and thrive in the global economy is dependent on employers and individuals accessing the right skills at the right time</w:t>
      </w:r>
      <w:r w:rsidR="007A3497" w:rsidRPr="0068756C">
        <w:t xml:space="preserve">. The combined influence of </w:t>
      </w:r>
      <w:r w:rsidRPr="0068756C">
        <w:t>COVID-19</w:t>
      </w:r>
      <w:r w:rsidR="00C72898" w:rsidRPr="0068756C">
        <w:t xml:space="preserve">, automation and digital commerce are </w:t>
      </w:r>
      <w:r w:rsidR="00D17CA0" w:rsidRPr="0068756C">
        <w:t xml:space="preserve">changing the way we work </w:t>
      </w:r>
      <w:r w:rsidR="00C72898" w:rsidRPr="0068756C">
        <w:t xml:space="preserve">- </w:t>
      </w:r>
      <w:r w:rsidR="00D17CA0" w:rsidRPr="0068756C">
        <w:t xml:space="preserve">and creating gaps between current and future relevant </w:t>
      </w:r>
      <w:r w:rsidR="005843D9" w:rsidRPr="0068756C">
        <w:t xml:space="preserve">skills </w:t>
      </w:r>
      <w:proofErr w:type="gramStart"/>
      <w:r w:rsidR="005843D9" w:rsidRPr="0068756C">
        <w:t>as a consequence</w:t>
      </w:r>
      <w:proofErr w:type="gramEnd"/>
      <w:r w:rsidR="00A02EA1" w:rsidRPr="0068756C">
        <w:t xml:space="preserve">. A </w:t>
      </w:r>
      <w:r w:rsidRPr="0068756C">
        <w:t xml:space="preserve">strong national training system </w:t>
      </w:r>
      <w:r w:rsidR="00A02EA1" w:rsidRPr="0068756C">
        <w:t xml:space="preserve">will be required to support </w:t>
      </w:r>
      <w:r w:rsidRPr="0068756C">
        <w:t>Australia’s future growth and prosperity</w:t>
      </w:r>
      <w:r w:rsidR="00A02EA1" w:rsidRPr="0068756C">
        <w:t xml:space="preserve"> in the face of these </w:t>
      </w:r>
      <w:r w:rsidR="006076FE" w:rsidRPr="0068756C">
        <w:t>influences</w:t>
      </w:r>
      <w:r w:rsidRPr="0068756C">
        <w:t>.</w:t>
      </w:r>
    </w:p>
    <w:p w14:paraId="0AF58E1E" w14:textId="7A2627FB" w:rsidR="00D90ECB" w:rsidRPr="0068756C" w:rsidRDefault="00686933" w:rsidP="00665051">
      <w:bookmarkStart w:id="0" w:name="_Hlk79151673"/>
      <w:r>
        <w:br/>
      </w:r>
      <w:r>
        <w:br/>
      </w:r>
      <w:r w:rsidR="00D44558" w:rsidRPr="0068756C">
        <w:t xml:space="preserve">Successive reviews and recent stakeholder consultations have found that </w:t>
      </w:r>
      <w:r w:rsidR="00D83B73" w:rsidRPr="0068756C">
        <w:t>the VET system is fragmented and overly complex, making it difficult for employers and learners to navigate, leading to decreasing employer confidence in the system.</w:t>
      </w:r>
      <w:r w:rsidR="00BA2BB4" w:rsidRPr="0068756C">
        <w:t xml:space="preserve"> </w:t>
      </w:r>
      <w:bookmarkEnd w:id="0"/>
      <w:r w:rsidR="00D44558" w:rsidRPr="0068756C">
        <w:t>While employer satisfaction in VET remains strong, it has fallen over the last decade from 86.3 percent in 2009 to 78.8 percent in 2019</w:t>
      </w:r>
      <w:r w:rsidR="002E69B2">
        <w:t>.</w:t>
      </w:r>
      <w:r w:rsidR="00D05106" w:rsidRPr="0068756C">
        <w:rPr>
          <w:rStyle w:val="FootnoteReference"/>
        </w:rPr>
        <w:footnoteReference w:id="2"/>
      </w:r>
      <w:r w:rsidR="006D66F3" w:rsidRPr="0068756C">
        <w:t xml:space="preserve"> Additionally, two in five employers </w:t>
      </w:r>
      <w:r w:rsidR="006D66F3" w:rsidRPr="0068756C">
        <w:lastRenderedPageBreak/>
        <w:t xml:space="preserve">reported difficulty in recruiting during this period highlighting skills and labour shortages across the economy. </w:t>
      </w:r>
    </w:p>
    <w:p w14:paraId="06627B32" w14:textId="22D29054" w:rsidR="009C2877" w:rsidRPr="0068756C" w:rsidRDefault="009135CF" w:rsidP="00854B09">
      <w:r w:rsidRPr="0068756C">
        <w:t xml:space="preserve">Stakeholders </w:t>
      </w:r>
      <w:r w:rsidR="00B62DE8" w:rsidRPr="0068756C">
        <w:t xml:space="preserve">have </w:t>
      </w:r>
      <w:r w:rsidRPr="0068756C">
        <w:t>clearly highlighted the</w:t>
      </w:r>
      <w:r w:rsidR="009C2877" w:rsidRPr="0068756C">
        <w:t xml:space="preserve"> </w:t>
      </w:r>
      <w:r w:rsidRPr="0068756C">
        <w:t xml:space="preserve">critical </w:t>
      </w:r>
      <w:r w:rsidR="009C2877" w:rsidRPr="0068756C">
        <w:t>need to broaden the role for industry</w:t>
      </w:r>
      <w:r w:rsidRPr="0068756C">
        <w:t xml:space="preserve"> to move beyond a narrow focus on training package development</w:t>
      </w:r>
      <w:r w:rsidR="009C2877" w:rsidRPr="0068756C">
        <w:t xml:space="preserve"> to add value across the economy and across all education pathways</w:t>
      </w:r>
      <w:r w:rsidR="00422727" w:rsidRPr="0068756C">
        <w:t xml:space="preserve">, including schools, higher </w:t>
      </w:r>
      <w:proofErr w:type="gramStart"/>
      <w:r w:rsidR="00422727" w:rsidRPr="0068756C">
        <w:t>education</w:t>
      </w:r>
      <w:proofErr w:type="gramEnd"/>
      <w:r w:rsidR="00422727" w:rsidRPr="0068756C">
        <w:t xml:space="preserve"> and the VET system</w:t>
      </w:r>
      <w:r w:rsidRPr="0068756C">
        <w:t xml:space="preserve">. </w:t>
      </w:r>
      <w:r w:rsidR="009C2877" w:rsidRPr="0068756C">
        <w:t xml:space="preserve">One of the core challenges in </w:t>
      </w:r>
      <w:r w:rsidR="009F2D6E" w:rsidRPr="0068756C">
        <w:t>the current model</w:t>
      </w:r>
      <w:r w:rsidR="009C2877" w:rsidRPr="0068756C">
        <w:t xml:space="preserve"> has been this limited </w:t>
      </w:r>
      <w:r w:rsidR="00422727" w:rsidRPr="0068756C">
        <w:t>remit</w:t>
      </w:r>
      <w:r w:rsidR="009C2877" w:rsidRPr="0068756C">
        <w:t xml:space="preserve"> deterring participation from more senior industry leaders and reduced capacity in the system for more strategic input on workforce development and industry skill needs.  </w:t>
      </w:r>
    </w:p>
    <w:p w14:paraId="1A92A221" w14:textId="68E79653" w:rsidR="009C2877" w:rsidRPr="0068756C" w:rsidRDefault="005B7942" w:rsidP="00665051">
      <w:r w:rsidRPr="0068756C">
        <w:t>The Industry Cluster</w:t>
      </w:r>
      <w:r w:rsidR="007B1515" w:rsidRPr="0068756C">
        <w:t>s</w:t>
      </w:r>
      <w:r w:rsidR="00C20F26" w:rsidRPr="0068756C">
        <w:t xml:space="preserve"> </w:t>
      </w:r>
      <w:r w:rsidR="00A963D3" w:rsidRPr="0068756C">
        <w:t>will be established “by industry - for industry”</w:t>
      </w:r>
      <w:r w:rsidR="005705CC" w:rsidRPr="0068756C">
        <w:t xml:space="preserve">, effectively </w:t>
      </w:r>
      <w:r w:rsidR="00412678" w:rsidRPr="0068756C">
        <w:t>engendering</w:t>
      </w:r>
      <w:r w:rsidR="005705CC" w:rsidRPr="0068756C">
        <w:t xml:space="preserve"> a level of industry ownership at the senior leadership level</w:t>
      </w:r>
      <w:r w:rsidR="00412678" w:rsidRPr="0068756C">
        <w:t xml:space="preserve"> from the outset</w:t>
      </w:r>
      <w:r w:rsidR="009F2D6E" w:rsidRPr="0068756C">
        <w:t>. Under the new model</w:t>
      </w:r>
      <w:r w:rsidR="00E02515" w:rsidRPr="0068756C">
        <w:t>,</w:t>
      </w:r>
      <w:r w:rsidR="009F2D6E" w:rsidRPr="0068756C">
        <w:t xml:space="preserve"> </w:t>
      </w:r>
      <w:r w:rsidR="00BB03C3" w:rsidRPr="0068756C">
        <w:t xml:space="preserve">industry engagement will occur at both a </w:t>
      </w:r>
      <w:r w:rsidR="0072449F" w:rsidRPr="0068756C">
        <w:rPr>
          <w:i/>
          <w:iCs/>
        </w:rPr>
        <w:t>S</w:t>
      </w:r>
      <w:r w:rsidR="00BB03C3" w:rsidRPr="0068756C">
        <w:rPr>
          <w:i/>
          <w:iCs/>
        </w:rPr>
        <w:t>trategic level</w:t>
      </w:r>
      <w:r w:rsidR="005C0AC2" w:rsidRPr="0068756C">
        <w:t xml:space="preserve"> (in terms of </w:t>
      </w:r>
      <w:r w:rsidR="00B51637" w:rsidRPr="0068756C">
        <w:t xml:space="preserve">engagement of industry leaders to assemble </w:t>
      </w:r>
      <w:r w:rsidR="00641BDA" w:rsidRPr="0068756C">
        <w:t xml:space="preserve">workforce intelligence and </w:t>
      </w:r>
      <w:r w:rsidR="00AF5C30" w:rsidRPr="0068756C">
        <w:t>the</w:t>
      </w:r>
      <w:r w:rsidR="00A05E58" w:rsidRPr="0068756C">
        <w:t xml:space="preserve">n distil this intelligence </w:t>
      </w:r>
      <w:r w:rsidR="00AF5C30" w:rsidRPr="0068756C">
        <w:t xml:space="preserve">to </w:t>
      </w:r>
      <w:r w:rsidR="0077393F" w:rsidRPr="0068756C">
        <w:t>prioritise t</w:t>
      </w:r>
      <w:r w:rsidR="00641BDA" w:rsidRPr="0068756C">
        <w:t xml:space="preserve">he </w:t>
      </w:r>
      <w:r w:rsidRPr="0068756C">
        <w:t>develop</w:t>
      </w:r>
      <w:r w:rsidR="00641BDA" w:rsidRPr="0068756C">
        <w:t xml:space="preserve">ment of </w:t>
      </w:r>
      <w:r w:rsidRPr="0068756C">
        <w:t>qualifications and training products</w:t>
      </w:r>
      <w:r w:rsidR="0077393F" w:rsidRPr="0068756C">
        <w:t>) and a</w:t>
      </w:r>
      <w:r w:rsidR="0072449F" w:rsidRPr="0068756C">
        <w:t xml:space="preserve">n </w:t>
      </w:r>
      <w:r w:rsidR="0072449F" w:rsidRPr="0068756C">
        <w:rPr>
          <w:i/>
          <w:iCs/>
        </w:rPr>
        <w:t>Operational Level</w:t>
      </w:r>
      <w:r w:rsidR="006C623C" w:rsidRPr="0068756C">
        <w:t xml:space="preserve"> (</w:t>
      </w:r>
      <w:r w:rsidR="000D069A" w:rsidRPr="0068756C">
        <w:t xml:space="preserve">where industry practitioners will develop </w:t>
      </w:r>
      <w:r w:rsidR="006C623C" w:rsidRPr="0068756C">
        <w:t xml:space="preserve">qualification and training products and work cooperatively with </w:t>
      </w:r>
      <w:r w:rsidR="006C5D3E" w:rsidRPr="0068756C">
        <w:t>Registered Training Organisations (RTOs)</w:t>
      </w:r>
      <w:r w:rsidR="006C623C" w:rsidRPr="0068756C">
        <w:t xml:space="preserve"> to identify and implement</w:t>
      </w:r>
      <w:r w:rsidR="00641BDA" w:rsidRPr="0068756C">
        <w:t xml:space="preserve"> improvements to </w:t>
      </w:r>
      <w:r w:rsidR="006C5D3E" w:rsidRPr="0068756C">
        <w:t>ensure delivery also meets employer needs</w:t>
      </w:r>
      <w:r w:rsidRPr="0068756C">
        <w:t>.</w:t>
      </w:r>
      <w:r w:rsidR="00641BDA" w:rsidRPr="0068756C">
        <w:t xml:space="preserve"> </w:t>
      </w:r>
      <w:r w:rsidR="008C174D" w:rsidRPr="0068756C">
        <w:t xml:space="preserve">A core performance requirement of these organisations will be </w:t>
      </w:r>
      <w:r w:rsidR="00A528FB" w:rsidRPr="0068756C">
        <w:t>quality engagement of a representative cohort of</w:t>
      </w:r>
      <w:r w:rsidR="00D1265C" w:rsidRPr="0068756C">
        <w:t xml:space="preserve"> diverse stakeholders</w:t>
      </w:r>
      <w:r w:rsidR="00332F6F" w:rsidRPr="0068756C">
        <w:t xml:space="preserve"> to ensure that key stakeholders in </w:t>
      </w:r>
      <w:r w:rsidR="00641BDA" w:rsidRPr="0068756C">
        <w:t>small businesses and niche industries</w:t>
      </w:r>
      <w:r w:rsidR="00E02515" w:rsidRPr="0068756C">
        <w:t xml:space="preserve"> </w:t>
      </w:r>
      <w:r w:rsidR="00332F6F" w:rsidRPr="0068756C">
        <w:t xml:space="preserve">– most of whom </w:t>
      </w:r>
      <w:r w:rsidR="00E02515" w:rsidRPr="0068756C">
        <w:t xml:space="preserve">lack </w:t>
      </w:r>
      <w:r w:rsidR="00135D65" w:rsidRPr="0068756C">
        <w:t xml:space="preserve">the </w:t>
      </w:r>
      <w:r w:rsidR="00E02515" w:rsidRPr="0068756C">
        <w:t>capacity to engage in the current system</w:t>
      </w:r>
      <w:r w:rsidR="00135D65" w:rsidRPr="0068756C">
        <w:t xml:space="preserve"> </w:t>
      </w:r>
      <w:r w:rsidR="006A3CD3" w:rsidRPr="0068756C">
        <w:t>–</w:t>
      </w:r>
      <w:r w:rsidR="00641BDA" w:rsidRPr="0068756C">
        <w:t xml:space="preserve"> </w:t>
      </w:r>
      <w:r w:rsidR="006A3CD3" w:rsidRPr="0068756C">
        <w:t xml:space="preserve">are given </w:t>
      </w:r>
      <w:r w:rsidR="00641BDA" w:rsidRPr="0068756C">
        <w:t xml:space="preserve">a </w:t>
      </w:r>
      <w:r w:rsidR="00135D65" w:rsidRPr="0068756C">
        <w:t xml:space="preserve">proportionate </w:t>
      </w:r>
      <w:r w:rsidR="00641BDA" w:rsidRPr="0068756C">
        <w:t>voice across the system</w:t>
      </w:r>
      <w:r w:rsidR="00E02515" w:rsidRPr="0068756C">
        <w:t xml:space="preserve">, </w:t>
      </w:r>
      <w:r w:rsidR="006A3CD3" w:rsidRPr="0068756C">
        <w:t xml:space="preserve">thereby </w:t>
      </w:r>
      <w:r w:rsidR="00E02515" w:rsidRPr="0068756C">
        <w:t>improving employer engagement and access to the system over time</w:t>
      </w:r>
      <w:r w:rsidR="00641BDA" w:rsidRPr="0068756C">
        <w:t>.</w:t>
      </w:r>
    </w:p>
    <w:p w14:paraId="3D61FC16" w14:textId="1A34D7BA" w:rsidR="00E02515" w:rsidRPr="0068756C" w:rsidRDefault="00E02515" w:rsidP="00E02515">
      <w:r w:rsidRPr="0068756C">
        <w:t xml:space="preserve">Feedback from stakeholders </w:t>
      </w:r>
      <w:r w:rsidR="00422727" w:rsidRPr="0068756C">
        <w:t xml:space="preserve">has also </w:t>
      </w:r>
      <w:r w:rsidRPr="0068756C">
        <w:t xml:space="preserve">identified that the current arrangements are creating silos </w:t>
      </w:r>
      <w:r w:rsidR="004535D1" w:rsidRPr="0068756C">
        <w:t>which limit</w:t>
      </w:r>
      <w:r w:rsidRPr="0068756C">
        <w:t xml:space="preserve"> collaboration across different industry groups leading to specialised qualifications with limited career pathways for graduates and limiting the workforce available to employers.</w:t>
      </w:r>
      <w:r w:rsidR="00422727" w:rsidRPr="0068756C">
        <w:t xml:space="preserve"> A reduced number of Industry Clusters, from 67 Industry Reference Committees </w:t>
      </w:r>
      <w:r w:rsidR="006753EF" w:rsidRPr="0068756C">
        <w:t xml:space="preserve">(IRCs) </w:t>
      </w:r>
      <w:r w:rsidR="00422727" w:rsidRPr="0068756C">
        <w:t>down to around nine</w:t>
      </w:r>
      <w:r w:rsidR="006D66F3" w:rsidRPr="0068756C">
        <w:t xml:space="preserve"> to 15</w:t>
      </w:r>
      <w:r w:rsidR="00422727" w:rsidRPr="0068756C">
        <w:t xml:space="preserve"> Industry Clusters, with formal mechanisms to support cross-collaboration at the strategic and practitioner levels will </w:t>
      </w:r>
      <w:r w:rsidR="006753EF" w:rsidRPr="0068756C">
        <w:t xml:space="preserve">better </w:t>
      </w:r>
      <w:r w:rsidR="00422727" w:rsidRPr="0068756C">
        <w:t xml:space="preserve">enable </w:t>
      </w:r>
      <w:r w:rsidR="006753EF" w:rsidRPr="0068756C">
        <w:rPr>
          <w:rStyle w:val="normaltextrun"/>
          <w:rFonts w:cs="Calibri"/>
          <w:color w:val="000000"/>
          <w:shd w:val="clear" w:color="auto" w:fill="FFFFFF"/>
        </w:rPr>
        <w:t>collaboration between sectors to address workforce issues</w:t>
      </w:r>
      <w:r w:rsidR="00680A49" w:rsidRPr="0068756C">
        <w:rPr>
          <w:rStyle w:val="normaltextrun"/>
          <w:rFonts w:cs="Calibri"/>
          <w:color w:val="000000"/>
          <w:shd w:val="clear" w:color="auto" w:fill="FFFFFF"/>
        </w:rPr>
        <w:t>. Evidence shows that</w:t>
      </w:r>
      <w:r w:rsidR="006753EF" w:rsidRPr="0068756C" w:rsidDel="006753EF">
        <w:t xml:space="preserve"> </w:t>
      </w:r>
      <w:r w:rsidR="00680A49" w:rsidRPr="0068756C">
        <w:t>c</w:t>
      </w:r>
      <w:r w:rsidR="006753EF" w:rsidRPr="0068756C">
        <w:rPr>
          <w:rStyle w:val="normaltextrun"/>
          <w:rFonts w:ascii="Calibri" w:hAnsi="Calibri" w:cs="Calibri"/>
          <w:color w:val="000000"/>
          <w:shd w:val="clear" w:color="auto" w:fill="FFFFFF"/>
        </w:rPr>
        <w:t xml:space="preserve">ross-sector collaboration achieves better </w:t>
      </w:r>
      <w:r w:rsidR="00680A49" w:rsidRPr="0068756C">
        <w:rPr>
          <w:rStyle w:val="normaltextrun"/>
          <w:rFonts w:ascii="Calibri" w:hAnsi="Calibri" w:cs="Calibri"/>
          <w:color w:val="000000"/>
          <w:shd w:val="clear" w:color="auto" w:fill="FFFFFF"/>
        </w:rPr>
        <w:t>o</w:t>
      </w:r>
      <w:r w:rsidR="006753EF" w:rsidRPr="0068756C">
        <w:rPr>
          <w:rStyle w:val="normaltextrun"/>
          <w:rFonts w:ascii="Calibri" w:hAnsi="Calibri" w:cs="Calibri"/>
          <w:color w:val="000000"/>
          <w:shd w:val="clear" w:color="auto" w:fill="FFFFFF"/>
        </w:rPr>
        <w:t>utcomes by obtaining multiple perspectives, learning from other sectors’ experience, and avoid</w:t>
      </w:r>
      <w:r w:rsidR="00B62DE8" w:rsidRPr="0068756C">
        <w:rPr>
          <w:rStyle w:val="normaltextrun"/>
          <w:rFonts w:ascii="Calibri" w:hAnsi="Calibri" w:cs="Calibri"/>
          <w:color w:val="000000"/>
          <w:shd w:val="clear" w:color="auto" w:fill="FFFFFF"/>
        </w:rPr>
        <w:t>ing</w:t>
      </w:r>
      <w:r w:rsidR="006753EF" w:rsidRPr="0068756C">
        <w:rPr>
          <w:rStyle w:val="normaltextrun"/>
          <w:rFonts w:ascii="Calibri" w:hAnsi="Calibri" w:cs="Calibri"/>
          <w:color w:val="000000"/>
          <w:shd w:val="clear" w:color="auto" w:fill="FFFFFF"/>
        </w:rPr>
        <w:t xml:space="preserve"> duplication of effort.</w:t>
      </w:r>
      <w:r w:rsidR="006753EF" w:rsidRPr="0068756C">
        <w:rPr>
          <w:rStyle w:val="eop"/>
          <w:rFonts w:cs="Calibri"/>
          <w:color w:val="000000"/>
          <w:shd w:val="clear" w:color="auto" w:fill="FFFFFF"/>
        </w:rPr>
        <w:t> </w:t>
      </w:r>
      <w:r w:rsidR="006753EF" w:rsidRPr="0068756C" w:rsidDel="006753EF">
        <w:t xml:space="preserve"> </w:t>
      </w:r>
    </w:p>
    <w:p w14:paraId="16C8833E" w14:textId="64252E42" w:rsidR="003476FF" w:rsidRPr="0068756C" w:rsidRDefault="00654DA8" w:rsidP="003476FF">
      <w:r w:rsidRPr="0068756C">
        <w:t xml:space="preserve">One of the challenges of the current system has been the time taken </w:t>
      </w:r>
      <w:r w:rsidR="0061030A" w:rsidRPr="0068756C">
        <w:t xml:space="preserve">to deliver qualifications. While this issue is not necessarily endemic in the current system, the rapidly changing nature of work in the decade ahead means that the system must be </w:t>
      </w:r>
      <w:r w:rsidR="006D76DD" w:rsidRPr="0068756C">
        <w:t>more responsive to industry need</w:t>
      </w:r>
      <w:r w:rsidR="00341FDF" w:rsidRPr="0068756C">
        <w:t xml:space="preserve">. The proposed reforms seek to address this </w:t>
      </w:r>
      <w:r w:rsidR="00855088" w:rsidRPr="0068756C">
        <w:t xml:space="preserve">issue via a close coupling of the strategic industry dialogue </w:t>
      </w:r>
      <w:r w:rsidR="0002398F" w:rsidRPr="0068756C">
        <w:t xml:space="preserve">on workforce need with the </w:t>
      </w:r>
      <w:r w:rsidR="005117BB" w:rsidRPr="0068756C">
        <w:t xml:space="preserve">operational </w:t>
      </w:r>
      <w:r w:rsidR="003B1AE0" w:rsidRPr="0068756C">
        <w:t>d</w:t>
      </w:r>
      <w:r w:rsidR="00855088" w:rsidRPr="0068756C">
        <w:t xml:space="preserve">evelopment </w:t>
      </w:r>
      <w:r w:rsidR="003B1AE0" w:rsidRPr="0068756C">
        <w:t>of training standards and products</w:t>
      </w:r>
      <w:r w:rsidR="00855088" w:rsidRPr="0068756C">
        <w:t xml:space="preserve">. Effectively, the Cluster Organisations </w:t>
      </w:r>
      <w:r w:rsidR="005117BB" w:rsidRPr="0068756C">
        <w:t xml:space="preserve">will </w:t>
      </w:r>
      <w:r w:rsidR="00855088" w:rsidRPr="0068756C">
        <w:t xml:space="preserve">provide a vehicle for industry to manage the </w:t>
      </w:r>
      <w:proofErr w:type="gramStart"/>
      <w:r w:rsidR="00855088" w:rsidRPr="0068756C">
        <w:t>end to end</w:t>
      </w:r>
      <w:proofErr w:type="gramEnd"/>
      <w:r w:rsidR="00855088" w:rsidRPr="0068756C">
        <w:t xml:space="preserve"> process – from needs identification to skills development and oversight of delivery outcomes</w:t>
      </w:r>
      <w:r w:rsidR="008B62E2" w:rsidRPr="0068756C">
        <w:t xml:space="preserve">. </w:t>
      </w:r>
      <w:r w:rsidR="00EC1E28" w:rsidRPr="0068756C">
        <w:t>C</w:t>
      </w:r>
      <w:r w:rsidR="00A24857" w:rsidRPr="0068756C">
        <w:t xml:space="preserve">ontrary to current practice, </w:t>
      </w:r>
      <w:r w:rsidR="008B62E2" w:rsidRPr="0068756C">
        <w:t xml:space="preserve">the cluster organisations will be charged with responsibility to resolve the inevitable </w:t>
      </w:r>
      <w:r w:rsidR="00A24857" w:rsidRPr="0068756C">
        <w:t>stakeholder disputes that arise</w:t>
      </w:r>
      <w:r w:rsidR="0004213B" w:rsidRPr="0068756C">
        <w:t xml:space="preserve"> as opposed to promoting the conflict to the approval body and/or government</w:t>
      </w:r>
      <w:r w:rsidR="00EC1E28" w:rsidRPr="0068756C">
        <w:t>.</w:t>
      </w:r>
      <w:r w:rsidR="00B2600F" w:rsidRPr="0068756C">
        <w:br/>
      </w:r>
      <w:r w:rsidR="00B2600F" w:rsidRPr="0068756C">
        <w:br/>
      </w:r>
      <w:r w:rsidR="006D4D33" w:rsidRPr="0068756C">
        <w:t xml:space="preserve">Industry engagement reforms, along with qualification reforms, aim to address the complexity in the system by revising training product development processes and approval procedures to significantly reduce the time taken to develop and implement (i.e. deliver to learners) new training products. </w:t>
      </w:r>
      <w:proofErr w:type="gramStart"/>
      <w:r w:rsidR="00B2600F" w:rsidRPr="0068756C">
        <w:t>In order to</w:t>
      </w:r>
      <w:proofErr w:type="gramEnd"/>
      <w:r w:rsidR="00B2600F" w:rsidRPr="0068756C">
        <w:t xml:space="preserve"> streamline development and approval processes, the reforms reconsider the </w:t>
      </w:r>
      <w:r w:rsidR="006C5D3E" w:rsidRPr="0068756C">
        <w:t xml:space="preserve">roles and responsibilities </w:t>
      </w:r>
      <w:r w:rsidR="00B2600F" w:rsidRPr="0068756C">
        <w:t xml:space="preserve">of key stakeholders </w:t>
      </w:r>
      <w:r w:rsidR="006C5D3E" w:rsidRPr="0068756C">
        <w:t>in the system</w:t>
      </w:r>
      <w:r w:rsidR="00B2600F" w:rsidRPr="0068756C">
        <w:t xml:space="preserve"> and improvements to governance. </w:t>
      </w:r>
      <w:r w:rsidR="006C5D3E" w:rsidRPr="0068756C">
        <w:t xml:space="preserve">This includes </w:t>
      </w:r>
      <w:r w:rsidR="009D0067" w:rsidRPr="0068756C">
        <w:t xml:space="preserve">giving </w:t>
      </w:r>
      <w:r w:rsidR="006C5D3E" w:rsidRPr="0068756C">
        <w:t>the Industry Clusters</w:t>
      </w:r>
      <w:r w:rsidR="009D0067" w:rsidRPr="0068756C">
        <w:t xml:space="preserve"> responsibility for resolving disputes while focusing the </w:t>
      </w:r>
      <w:r w:rsidR="00B2600F" w:rsidRPr="0068756C">
        <w:t xml:space="preserve">independent approval body </w:t>
      </w:r>
      <w:r w:rsidR="009D0067" w:rsidRPr="0068756C">
        <w:t>on</w:t>
      </w:r>
      <w:r w:rsidR="00B2600F" w:rsidRPr="0068756C">
        <w:t xml:space="preserve"> ensuring that </w:t>
      </w:r>
      <w:r w:rsidR="00B2600F" w:rsidRPr="0068756C">
        <w:rPr>
          <w:rStyle w:val="normaltextrun"/>
          <w:rFonts w:cs="Calibri"/>
          <w:color w:val="000000"/>
          <w:shd w:val="clear" w:color="auto" w:fill="FFFFFF"/>
        </w:rPr>
        <w:t xml:space="preserve">training products meet the relevant standards set by Skills Ministers.  These system </w:t>
      </w:r>
      <w:r w:rsidR="00B2600F" w:rsidRPr="0068756C">
        <w:rPr>
          <w:rStyle w:val="normaltextrun"/>
          <w:rFonts w:cs="Calibri"/>
          <w:color w:val="000000"/>
          <w:shd w:val="clear" w:color="auto" w:fill="FFFFFF"/>
        </w:rPr>
        <w:lastRenderedPageBreak/>
        <w:t xml:space="preserve">changes are expected to </w:t>
      </w:r>
      <w:r w:rsidR="007B689A" w:rsidRPr="0068756C">
        <w:t>improve the speed to market of qualification</w:t>
      </w:r>
      <w:r w:rsidR="00986A0C" w:rsidRPr="0068756C">
        <w:t>s</w:t>
      </w:r>
      <w:r w:rsidR="007B689A" w:rsidRPr="0068756C">
        <w:t xml:space="preserve"> and training product development to </w:t>
      </w:r>
      <w:r w:rsidR="00B2600F" w:rsidRPr="0068756C">
        <w:t xml:space="preserve">better </w:t>
      </w:r>
      <w:r w:rsidR="007B689A" w:rsidRPr="0068756C">
        <w:t>meet evolving industry needs</w:t>
      </w:r>
      <w:r w:rsidR="00B2600F" w:rsidRPr="0068756C">
        <w:t>,</w:t>
      </w:r>
      <w:r w:rsidR="007B689A" w:rsidRPr="0068756C">
        <w:t xml:space="preserve"> better align to skills in demand, increas</w:t>
      </w:r>
      <w:r w:rsidR="00B2600F" w:rsidRPr="0068756C">
        <w:t>ing</w:t>
      </w:r>
      <w:r w:rsidR="007B689A" w:rsidRPr="0068756C">
        <w:t xml:space="preserve"> workforce productivity and </w:t>
      </w:r>
      <w:r w:rsidR="00B2600F" w:rsidRPr="0068756C">
        <w:t xml:space="preserve">delivering </w:t>
      </w:r>
      <w:r w:rsidR="007B689A" w:rsidRPr="0068756C">
        <w:t>more learners in</w:t>
      </w:r>
      <w:r w:rsidR="00B2600F" w:rsidRPr="0068756C">
        <w:t>to</w:t>
      </w:r>
      <w:r w:rsidR="007B689A" w:rsidRPr="0068756C">
        <w:t xml:space="preserve"> jobs.</w:t>
      </w:r>
    </w:p>
    <w:p w14:paraId="13887089" w14:textId="5A4B4DB7" w:rsidR="004B2F2B" w:rsidRPr="0068756C" w:rsidRDefault="00EB3358" w:rsidP="00D14F94">
      <w:pPr>
        <w:pStyle w:val="Heading2"/>
      </w:pPr>
      <w:r w:rsidRPr="0068756C">
        <w:t xml:space="preserve">Lessons </w:t>
      </w:r>
      <w:r w:rsidR="00F81B28" w:rsidRPr="0068756C">
        <w:t>l</w:t>
      </w:r>
      <w:r w:rsidRPr="0068756C">
        <w:t>earnt from previous models in VET</w:t>
      </w:r>
    </w:p>
    <w:p w14:paraId="0980F249" w14:textId="4B7E56D5" w:rsidR="008C1BF0" w:rsidRPr="0068756C" w:rsidRDefault="00A60A13" w:rsidP="00913548">
      <w:r w:rsidRPr="00641531">
        <w:t xml:space="preserve">The Transition Advisory Group recognises the current reforms are the latest iteration of industry engagement models in VET </w:t>
      </w:r>
      <w:r w:rsidR="008E41F6" w:rsidRPr="00641531">
        <w:t xml:space="preserve">that </w:t>
      </w:r>
      <w:r w:rsidRPr="00641531">
        <w:t xml:space="preserve">have evolved and developed over </w:t>
      </w:r>
      <w:r w:rsidR="008E41F6" w:rsidRPr="00641531">
        <w:t xml:space="preserve">many </w:t>
      </w:r>
      <w:r w:rsidRPr="00641531">
        <w:t>decades since the establishment of Industry Training Advisory Bodies in the late 1980s, to ensure the system continues to produce nationally recognised training that me</w:t>
      </w:r>
      <w:r w:rsidR="00457A6C">
        <w:t>t</w:t>
      </w:r>
      <w:r w:rsidRPr="00641531">
        <w:t xml:space="preserve"> the changing needs of industry</w:t>
      </w:r>
      <w:r w:rsidR="00030AB1" w:rsidRPr="00641531">
        <w:t xml:space="preserve">. </w:t>
      </w:r>
      <w:r w:rsidR="00014654" w:rsidRPr="00641531">
        <w:t xml:space="preserve">The lessons learnt from current and previous industry engagement models have been carefully considered by the </w:t>
      </w:r>
      <w:r w:rsidR="00782AB7" w:rsidRPr="00641531">
        <w:t>Transition</w:t>
      </w:r>
      <w:r w:rsidR="000945A5" w:rsidRPr="00641531">
        <w:t xml:space="preserve"> Advisory Group</w:t>
      </w:r>
      <w:r w:rsidR="00014654" w:rsidRPr="00641531">
        <w:t xml:space="preserve"> to</w:t>
      </w:r>
      <w:r w:rsidR="008C1BF0" w:rsidRPr="00641531">
        <w:t xml:space="preserve"> inform the design of the new </w:t>
      </w:r>
      <w:r w:rsidR="007E327A" w:rsidRPr="00641531">
        <w:t xml:space="preserve">Industry </w:t>
      </w:r>
      <w:r w:rsidR="001D1E07" w:rsidRPr="00641531">
        <w:t>C</w:t>
      </w:r>
      <w:r w:rsidR="007E327A" w:rsidRPr="00641531">
        <w:t>luster</w:t>
      </w:r>
      <w:r w:rsidR="00014654" w:rsidRPr="00641531">
        <w:t xml:space="preserve"> model. The </w:t>
      </w:r>
      <w:r w:rsidR="00782AB7" w:rsidRPr="00641531">
        <w:t>Transition</w:t>
      </w:r>
      <w:r w:rsidR="000945A5" w:rsidRPr="00641531">
        <w:t xml:space="preserve"> Advisory Group</w:t>
      </w:r>
      <w:r w:rsidR="00014654" w:rsidRPr="00641531">
        <w:t xml:space="preserve"> noted there were many positive aspects of the current arrangements </w:t>
      </w:r>
      <w:r w:rsidR="00B20947" w:rsidRPr="00641531">
        <w:t>for</w:t>
      </w:r>
      <w:r w:rsidR="00014654" w:rsidRPr="00641531">
        <w:t xml:space="preserve"> VET, and </w:t>
      </w:r>
      <w:r w:rsidR="00B20947" w:rsidRPr="00641531">
        <w:t xml:space="preserve">that </w:t>
      </w:r>
      <w:r w:rsidR="00F31ED7" w:rsidRPr="00641531">
        <w:t>Australia’s</w:t>
      </w:r>
      <w:r w:rsidR="00014654" w:rsidRPr="00641531">
        <w:t xml:space="preserve"> VET is system is recognised internationally for the strength of its industry engagement and capacity to deliver qualifications that align to jobs. </w:t>
      </w:r>
      <w:r w:rsidR="000F4DF4" w:rsidRPr="00641531">
        <w:t>It</w:t>
      </w:r>
      <w:r w:rsidR="00014654" w:rsidRPr="00641531">
        <w:t xml:space="preserve"> is important that reforms build on the strengths </w:t>
      </w:r>
      <w:r w:rsidR="00713B1F" w:rsidRPr="00641531">
        <w:t xml:space="preserve">of previous and current models while avoiding the mistakes of the past. </w:t>
      </w:r>
      <w:r w:rsidR="00AD67AA" w:rsidRPr="00641531">
        <w:t xml:space="preserve">In </w:t>
      </w:r>
      <w:r w:rsidR="00746CFA" w:rsidRPr="00641531">
        <w:t>particular</w:t>
      </w:r>
      <w:r w:rsidR="00AD67AA" w:rsidRPr="00641531">
        <w:t xml:space="preserve">, the Transition Advisory Group wanted to recognise </w:t>
      </w:r>
      <w:r w:rsidR="00746CFA" w:rsidRPr="00641531">
        <w:t>one of the key strengths of the system</w:t>
      </w:r>
      <w:r w:rsidR="00686933">
        <w:t>:</w:t>
      </w:r>
      <w:r w:rsidR="00746CFA" w:rsidRPr="00641531">
        <w:t xml:space="preserve"> the </w:t>
      </w:r>
      <w:r w:rsidR="00AD67AA" w:rsidRPr="00641531">
        <w:t xml:space="preserve">enormous contributions of many passionate individuals </w:t>
      </w:r>
      <w:r w:rsidR="00A80DCB" w:rsidRPr="00641531">
        <w:t>who have dedicated their time and efforts</w:t>
      </w:r>
      <w:r w:rsidR="00746CFA" w:rsidRPr="00641531">
        <w:t xml:space="preserve"> over many years</w:t>
      </w:r>
      <w:r w:rsidR="00A80DCB" w:rsidRPr="00641531">
        <w:t>, often in a voluntary capacity, to ensure that the VET system could produce high quality training</w:t>
      </w:r>
      <w:r w:rsidR="00050576" w:rsidRPr="00641531">
        <w:t xml:space="preserve"> products</w:t>
      </w:r>
      <w:r w:rsidR="00A80DCB" w:rsidRPr="00641531">
        <w:t xml:space="preserve"> that me</w:t>
      </w:r>
      <w:r w:rsidR="00DC4586" w:rsidRPr="00641531">
        <w:t>e</w:t>
      </w:r>
      <w:r w:rsidR="00A80DCB" w:rsidRPr="00641531">
        <w:t>t the needs of industry.</w:t>
      </w:r>
      <w:r w:rsidR="00A80DCB">
        <w:t xml:space="preserve"> </w:t>
      </w:r>
    </w:p>
    <w:p w14:paraId="32DB8C20" w14:textId="1558236D" w:rsidR="008C1BF0" w:rsidRPr="0068756C" w:rsidRDefault="00713B1F" w:rsidP="001C12A2">
      <w:pPr>
        <w:spacing w:after="160" w:line="259" w:lineRule="auto"/>
      </w:pPr>
      <w:r w:rsidRPr="0068756C">
        <w:t>Key lessons to be considered, include</w:t>
      </w:r>
      <w:r w:rsidR="00C47E1C" w:rsidRPr="0068756C">
        <w:t>:</w:t>
      </w:r>
    </w:p>
    <w:p w14:paraId="0B69E4C1" w14:textId="16054EEE" w:rsidR="00A5100E" w:rsidRPr="0068756C" w:rsidRDefault="00A5100E" w:rsidP="009D0AB5">
      <w:pPr>
        <w:pStyle w:val="ListParagraph"/>
        <w:numPr>
          <w:ilvl w:val="0"/>
          <w:numId w:val="11"/>
        </w:numPr>
        <w:spacing w:after="120" w:line="276" w:lineRule="auto"/>
        <w:ind w:left="714" w:hanging="357"/>
        <w:contextualSpacing w:val="0"/>
      </w:pPr>
      <w:r w:rsidRPr="0068756C">
        <w:t>The need to address the structural issues with the current system that impact on timely</w:t>
      </w:r>
      <w:r w:rsidR="009674A1" w:rsidRPr="0068756C">
        <w:t xml:space="preserve"> and</w:t>
      </w:r>
      <w:r w:rsidRPr="0068756C">
        <w:t xml:space="preserve"> responsive training product development, such as </w:t>
      </w:r>
      <w:r w:rsidR="00191DCA" w:rsidRPr="0068756C">
        <w:t>policy and process</w:t>
      </w:r>
      <w:r w:rsidRPr="0068756C">
        <w:t xml:space="preserve"> inflexibility that limits the ability of industry to rapidly develop training products that address new and emerging skills, and the need to streamline the product approval process.  </w:t>
      </w:r>
    </w:p>
    <w:p w14:paraId="0776BB54" w14:textId="0006E5A6" w:rsidR="00907CFD" w:rsidRPr="0068756C" w:rsidRDefault="00907CFD" w:rsidP="009D0AB5">
      <w:pPr>
        <w:pStyle w:val="ListParagraph"/>
        <w:numPr>
          <w:ilvl w:val="0"/>
          <w:numId w:val="11"/>
        </w:numPr>
        <w:spacing w:after="120" w:line="276" w:lineRule="auto"/>
        <w:contextualSpacing w:val="0"/>
      </w:pPr>
      <w:r w:rsidRPr="0068756C">
        <w:t xml:space="preserve">The importance of empowering </w:t>
      </w:r>
      <w:r w:rsidR="00D83B73" w:rsidRPr="0068756C">
        <w:t>I</w:t>
      </w:r>
      <w:r w:rsidRPr="0068756C">
        <w:t xml:space="preserve">ndustry </w:t>
      </w:r>
      <w:r w:rsidR="00D83B73" w:rsidRPr="0068756C">
        <w:t>C</w:t>
      </w:r>
      <w:r w:rsidRPr="0068756C">
        <w:t xml:space="preserve">lusters to resolve disputes early in the development of training products. A key challenge in the current model has been that industry have not been empowered, or given the tools, to resolve disputes. </w:t>
      </w:r>
    </w:p>
    <w:p w14:paraId="2EB665B0" w14:textId="1D392940" w:rsidR="007C5DBF" w:rsidRPr="0068756C" w:rsidRDefault="007C5DBF" w:rsidP="009D0AB5">
      <w:pPr>
        <w:pStyle w:val="ListParagraph"/>
        <w:numPr>
          <w:ilvl w:val="0"/>
          <w:numId w:val="11"/>
        </w:numPr>
        <w:spacing w:after="120" w:line="276" w:lineRule="auto"/>
        <w:ind w:left="714" w:hanging="357"/>
        <w:contextualSpacing w:val="0"/>
        <w:rPr>
          <w:rStyle w:val="normaltextrun"/>
        </w:rPr>
      </w:pPr>
      <w:r w:rsidRPr="0068756C">
        <w:rPr>
          <w:rStyle w:val="normaltextrun"/>
          <w:rFonts w:ascii="Calibri" w:hAnsi="Calibri" w:cs="Calibri"/>
          <w:color w:val="000000"/>
          <w:shd w:val="clear" w:color="auto" w:fill="FFFFFF"/>
        </w:rPr>
        <w:t>The future state should, as far as possible, address identified governance issues experienced in other models, including improving the professionalism of boards, ensuring board members have appropriate</w:t>
      </w:r>
      <w:r w:rsidRPr="0068756C">
        <w:t xml:space="preserve"> expertise and industry connections, and adhere to best practice principles and guidance for board management</w:t>
      </w:r>
      <w:r w:rsidR="00F31ED7" w:rsidRPr="0068756C">
        <w:t>,</w:t>
      </w:r>
      <w:r w:rsidRPr="0068756C">
        <w:t xml:space="preserve"> </w:t>
      </w:r>
      <w:proofErr w:type="gramStart"/>
      <w:r w:rsidRPr="0068756C">
        <w:t>i.e.</w:t>
      </w:r>
      <w:proofErr w:type="gramEnd"/>
      <w:r w:rsidRPr="0068756C">
        <w:t xml:space="preserve"> Australian Institute of Company Directors (AICD). </w:t>
      </w:r>
    </w:p>
    <w:p w14:paraId="3F028788" w14:textId="61FCE99C" w:rsidR="00487104" w:rsidRPr="0068756C" w:rsidRDefault="00487104" w:rsidP="009D0AB5">
      <w:pPr>
        <w:pStyle w:val="ListParagraph"/>
        <w:numPr>
          <w:ilvl w:val="0"/>
          <w:numId w:val="12"/>
        </w:numPr>
        <w:spacing w:after="120" w:line="276" w:lineRule="auto"/>
        <w:contextualSpacing w:val="0"/>
      </w:pPr>
      <w:r w:rsidRPr="0068756C">
        <w:t>The need to ensure structures, processes and guidance encourage cross-sector collaboration at both the strategic and practitioner levels to ensure consideration of whole of economy workforce needs and encourage the sharing of best practice, capability</w:t>
      </w:r>
      <w:r w:rsidR="00FF04B6" w:rsidRPr="0068756C">
        <w:t>-building</w:t>
      </w:r>
      <w:r w:rsidRPr="0068756C">
        <w:t xml:space="preserve"> and continuous quality improvement across the system. </w:t>
      </w:r>
      <w:r w:rsidR="00A72454" w:rsidRPr="0068756C">
        <w:t xml:space="preserve">This will become even more important as the nature of work is </w:t>
      </w:r>
      <w:r w:rsidR="0008365C" w:rsidRPr="0068756C">
        <w:t>reshaped – contrary to historical sub-industry structures</w:t>
      </w:r>
      <w:r w:rsidR="00C66B4F" w:rsidRPr="0068756C">
        <w:t xml:space="preserve"> – by automation and digital commerce.</w:t>
      </w:r>
      <w:r w:rsidR="007E41B6" w:rsidRPr="0068756C">
        <w:t xml:space="preserve"> </w:t>
      </w:r>
    </w:p>
    <w:p w14:paraId="48DEB851" w14:textId="52049D5B" w:rsidR="00C47E1C" w:rsidRPr="00641531" w:rsidRDefault="00211293" w:rsidP="009D0AB5">
      <w:pPr>
        <w:pStyle w:val="ListParagraph"/>
        <w:numPr>
          <w:ilvl w:val="0"/>
          <w:numId w:val="12"/>
        </w:numPr>
        <w:spacing w:after="120" w:line="276" w:lineRule="auto"/>
        <w:contextualSpacing w:val="0"/>
      </w:pPr>
      <w:r w:rsidRPr="0068756C">
        <w:t xml:space="preserve">A key challenge noted in previous models has been the lack of clarity about the roles and responsibilities of </w:t>
      </w:r>
      <w:r w:rsidR="002D14A5" w:rsidRPr="0068756C">
        <w:t xml:space="preserve">key entities across the VET system, the lack of robust performance measures and accountability mechanisms, and funding </w:t>
      </w:r>
      <w:r w:rsidR="002D14A5" w:rsidRPr="00641531">
        <w:t xml:space="preserve">arrangements incentivising </w:t>
      </w:r>
      <w:r w:rsidR="00C874F9" w:rsidRPr="00641531">
        <w:t>poorly aligned</w:t>
      </w:r>
      <w:r w:rsidR="002D14A5" w:rsidRPr="00641531">
        <w:t xml:space="preserve"> behaviours and activities. The design of the future model needs to consider these issues carefully and ensure there is clarity, rigour and the right incentives embedded from the start.</w:t>
      </w:r>
    </w:p>
    <w:p w14:paraId="49193DBB" w14:textId="03B9BAE4" w:rsidR="00341E9C" w:rsidRPr="00341E9C" w:rsidRDefault="009F115C" w:rsidP="00341E9C">
      <w:r w:rsidRPr="00641531">
        <w:lastRenderedPageBreak/>
        <w:t>Importantly, these</w:t>
      </w:r>
      <w:r w:rsidR="0033235E" w:rsidRPr="00641531">
        <w:t xml:space="preserve"> industry engagement reforms are being </w:t>
      </w:r>
      <w:r w:rsidR="00341E9C" w:rsidRPr="00641531">
        <w:t>progress</w:t>
      </w:r>
      <w:r w:rsidR="0033235E" w:rsidRPr="00641531">
        <w:t xml:space="preserve">ed in </w:t>
      </w:r>
      <w:r w:rsidR="00341E9C" w:rsidRPr="00641531">
        <w:t xml:space="preserve">parallel with </w:t>
      </w:r>
      <w:r w:rsidR="0033235E" w:rsidRPr="00641531">
        <w:t xml:space="preserve">other </w:t>
      </w:r>
      <w:r w:rsidR="00341E9C" w:rsidRPr="00641531">
        <w:t xml:space="preserve">reforms to </w:t>
      </w:r>
      <w:r w:rsidR="0033235E" w:rsidRPr="00641531">
        <w:t xml:space="preserve">qualifications and quality standards which will both complement and enhance the new Industry Cluster model and that together these reforms present an </w:t>
      </w:r>
      <w:r w:rsidR="00341E9C" w:rsidRPr="00641531">
        <w:t xml:space="preserve">opportunity to deliver a </w:t>
      </w:r>
      <w:r w:rsidR="0033235E" w:rsidRPr="00641531">
        <w:t xml:space="preserve">more </w:t>
      </w:r>
      <w:r w:rsidR="00341E9C" w:rsidRPr="00641531">
        <w:t>coherent</w:t>
      </w:r>
      <w:r w:rsidRPr="00641531">
        <w:t>, timely and responsive</w:t>
      </w:r>
      <w:r w:rsidR="00341E9C" w:rsidRPr="00641531">
        <w:t xml:space="preserve"> VET system to meet the needs of industry.</w:t>
      </w:r>
    </w:p>
    <w:p w14:paraId="0F55ADBD" w14:textId="771A02F8" w:rsidR="004B2F2B" w:rsidRPr="0068756C" w:rsidRDefault="00044F1C" w:rsidP="006879EB">
      <w:pPr>
        <w:pStyle w:val="Heading2"/>
      </w:pPr>
      <w:r w:rsidRPr="0068756C">
        <w:t>A</w:t>
      </w:r>
      <w:r w:rsidR="003A551D" w:rsidRPr="0068756C">
        <w:t xml:space="preserve">pproach </w:t>
      </w:r>
      <w:r w:rsidR="001B58CD" w:rsidRPr="0068756C">
        <w:t xml:space="preserve">to </w:t>
      </w:r>
      <w:r w:rsidR="00F31ED7" w:rsidRPr="0068756C">
        <w:t>I</w:t>
      </w:r>
      <w:r w:rsidR="007E327A" w:rsidRPr="0068756C">
        <w:t xml:space="preserve">ndustry </w:t>
      </w:r>
      <w:r w:rsidR="001D1E07" w:rsidRPr="0068756C">
        <w:t>C</w:t>
      </w:r>
      <w:r w:rsidR="007E327A" w:rsidRPr="0068756C">
        <w:t>luster</w:t>
      </w:r>
      <w:r w:rsidR="001B58CD" w:rsidRPr="0068756C">
        <w:t xml:space="preserve"> </w:t>
      </w:r>
      <w:r w:rsidR="006540A6" w:rsidRPr="0068756C">
        <w:t>implementation</w:t>
      </w:r>
    </w:p>
    <w:p w14:paraId="60C1517C" w14:textId="3067F9AA" w:rsidR="00EB3358" w:rsidRPr="0068756C" w:rsidRDefault="00EB3358" w:rsidP="006E6B3F">
      <w:r w:rsidRPr="0068756C">
        <w:t xml:space="preserve">The Transition </w:t>
      </w:r>
      <w:r w:rsidR="000945A5" w:rsidRPr="0068756C">
        <w:t>Advisory Group</w:t>
      </w:r>
      <w:r w:rsidRPr="0068756C">
        <w:t xml:space="preserve"> has considered the benefits, issues and risks associated with key design options for the establishment and operation of </w:t>
      </w:r>
      <w:r w:rsidR="003E14D2" w:rsidRPr="0068756C">
        <w:t xml:space="preserve">Industry </w:t>
      </w:r>
      <w:r w:rsidR="00AC0925" w:rsidRPr="0068756C">
        <w:t>C</w:t>
      </w:r>
      <w:r w:rsidR="003E14D2" w:rsidRPr="0068756C">
        <w:t>lusters</w:t>
      </w:r>
      <w:r w:rsidR="00454372" w:rsidRPr="0068756C">
        <w:t xml:space="preserve">. The advice provided will </w:t>
      </w:r>
      <w:r w:rsidRPr="0068756C">
        <w:t xml:space="preserve">ensure </w:t>
      </w:r>
      <w:r w:rsidR="003E14D2" w:rsidRPr="0068756C">
        <w:t xml:space="preserve">Industry </w:t>
      </w:r>
      <w:r w:rsidR="00C7401A" w:rsidRPr="0068756C">
        <w:t>C</w:t>
      </w:r>
      <w:r w:rsidR="003E14D2" w:rsidRPr="0068756C">
        <w:t>lusters</w:t>
      </w:r>
      <w:r w:rsidRPr="0068756C">
        <w:t xml:space="preserve"> are delivering against their intended purpose, providing greater ownership and autonomy for industry to meet identified skills priorities, while providing sufficient assurance of the use of public funding and supporting the national training system.</w:t>
      </w:r>
      <w:r w:rsidR="00C01F0C" w:rsidRPr="0068756C">
        <w:t xml:space="preserve"> </w:t>
      </w:r>
    </w:p>
    <w:p w14:paraId="5FD17F9C" w14:textId="67C0BF7F" w:rsidR="004B2F2B" w:rsidRPr="0068756C" w:rsidRDefault="003F4A58" w:rsidP="006E6B3F">
      <w:pPr>
        <w:pStyle w:val="Heading2"/>
      </w:pPr>
      <w:r w:rsidRPr="0068756C">
        <w:t>F</w:t>
      </w:r>
      <w:r w:rsidR="004B2F2B" w:rsidRPr="0068756C">
        <w:t>unctions</w:t>
      </w:r>
    </w:p>
    <w:p w14:paraId="08E45A11" w14:textId="6EF09AD5" w:rsidR="008F46FF" w:rsidRPr="0068756C" w:rsidRDefault="007E327A" w:rsidP="006E6B3F">
      <w:pPr>
        <w:pStyle w:val="Heading5"/>
      </w:pPr>
      <w:r w:rsidRPr="0068756C">
        <w:t xml:space="preserve">Industry </w:t>
      </w:r>
      <w:r w:rsidR="005D2F00" w:rsidRPr="0068756C">
        <w:t>C</w:t>
      </w:r>
      <w:r w:rsidRPr="0068756C">
        <w:t>luster</w:t>
      </w:r>
      <w:r w:rsidR="008F46FF" w:rsidRPr="0068756C">
        <w:t xml:space="preserve"> functions</w:t>
      </w:r>
    </w:p>
    <w:p w14:paraId="2652385F" w14:textId="7A58B314" w:rsidR="00D0562D" w:rsidRPr="0068756C" w:rsidRDefault="001371BB" w:rsidP="006E6B3F">
      <w:pPr>
        <w:spacing w:after="160"/>
      </w:pPr>
      <w:r w:rsidRPr="0068756C">
        <w:t xml:space="preserve">To enhance the role of industry in the national training system, Skills Ministers agreed that </w:t>
      </w:r>
      <w:r w:rsidR="007E327A" w:rsidRPr="0068756C">
        <w:t xml:space="preserve">Industry </w:t>
      </w:r>
      <w:r w:rsidR="003106B2" w:rsidRPr="0068756C">
        <w:t>C</w:t>
      </w:r>
      <w:r w:rsidR="007E327A" w:rsidRPr="0068756C">
        <w:t>luster</w:t>
      </w:r>
      <w:r w:rsidRPr="0068756C">
        <w:t xml:space="preserve">s will have four broad </w:t>
      </w:r>
      <w:r w:rsidR="00736F8F" w:rsidRPr="0068756C">
        <w:t xml:space="preserve">functions </w:t>
      </w:r>
      <w:r w:rsidRPr="0068756C">
        <w:t>and responsibilities</w:t>
      </w:r>
      <w:r w:rsidR="00CD42FC" w:rsidRPr="0068756C">
        <w:t>, including</w:t>
      </w:r>
      <w:r w:rsidR="00B70170" w:rsidRPr="0068756C">
        <w:t>:</w:t>
      </w:r>
      <w:r w:rsidRPr="0068756C">
        <w:t xml:space="preserve"> </w:t>
      </w:r>
    </w:p>
    <w:p w14:paraId="485603FB" w14:textId="14BCB401" w:rsidR="00736F8F" w:rsidRPr="0068756C" w:rsidRDefault="00736F8F" w:rsidP="006879EB">
      <w:pPr>
        <w:pStyle w:val="ListParagraph"/>
        <w:numPr>
          <w:ilvl w:val="0"/>
          <w:numId w:val="10"/>
        </w:numPr>
        <w:spacing w:after="160" w:line="276" w:lineRule="auto"/>
      </w:pPr>
      <w:r w:rsidRPr="0068756C">
        <w:t xml:space="preserve">Workforce planning, seeking to address workforce challenges through strategies to identify, forecast and respond to skills needs across a range of educational pathways, including VET and higher education. </w:t>
      </w:r>
    </w:p>
    <w:p w14:paraId="26E38F73" w14:textId="4D003315" w:rsidR="00736F8F" w:rsidRPr="0068756C" w:rsidRDefault="00736F8F" w:rsidP="006879EB">
      <w:pPr>
        <w:numPr>
          <w:ilvl w:val="0"/>
          <w:numId w:val="9"/>
        </w:numPr>
        <w:spacing w:after="160"/>
      </w:pPr>
      <w:r w:rsidRPr="0068756C">
        <w:t xml:space="preserve">Occupational standards and training product development, </w:t>
      </w:r>
      <w:r w:rsidR="004A41A0" w:rsidRPr="0068756C">
        <w:t xml:space="preserve">including </w:t>
      </w:r>
      <w:r w:rsidRPr="0068756C">
        <w:t>i</w:t>
      </w:r>
      <w:r w:rsidR="004A41A0" w:rsidRPr="0068756C">
        <w:t>mproving</w:t>
      </w:r>
      <w:r w:rsidRPr="0068756C">
        <w:t xml:space="preserve"> the </w:t>
      </w:r>
      <w:r w:rsidR="00F81B28" w:rsidRPr="0068756C">
        <w:t xml:space="preserve">quality, </w:t>
      </w:r>
      <w:r w:rsidRPr="0068756C">
        <w:t>speed to market and responsiveness of training products</w:t>
      </w:r>
      <w:r w:rsidR="00F81B28" w:rsidRPr="0068756C">
        <w:t>.</w:t>
      </w:r>
      <w:r w:rsidR="00B32F89" w:rsidRPr="0068756C">
        <w:t xml:space="preserve"> This includes piloting </w:t>
      </w:r>
      <w:r w:rsidR="008C3D87" w:rsidRPr="0068756C">
        <w:t xml:space="preserve">emerging products and testing </w:t>
      </w:r>
      <w:r w:rsidR="00B32F89" w:rsidRPr="0068756C">
        <w:t xml:space="preserve">new approaches to meet </w:t>
      </w:r>
      <w:r w:rsidR="008C3D87" w:rsidRPr="0068756C">
        <w:t>workforce, skills, and industry</w:t>
      </w:r>
      <w:r w:rsidR="00B32F89" w:rsidRPr="0068756C">
        <w:t xml:space="preserve"> needs.</w:t>
      </w:r>
    </w:p>
    <w:p w14:paraId="17B4C83D" w14:textId="4FE68B03" w:rsidR="00736F8F" w:rsidRPr="0068756C" w:rsidRDefault="00903C71" w:rsidP="006879EB">
      <w:pPr>
        <w:numPr>
          <w:ilvl w:val="0"/>
          <w:numId w:val="9"/>
        </w:numPr>
        <w:spacing w:after="160"/>
      </w:pPr>
      <w:r w:rsidRPr="0068756C">
        <w:t>Implementation</w:t>
      </w:r>
      <w:r w:rsidR="007A40A5" w:rsidRPr="0068756C">
        <w:t xml:space="preserve">, </w:t>
      </w:r>
      <w:r w:rsidR="00F31ED7" w:rsidRPr="0068756C">
        <w:t>promotion</w:t>
      </w:r>
      <w:r w:rsidR="007A40A5" w:rsidRPr="0068756C">
        <w:t xml:space="preserve"> and monitoring function</w:t>
      </w:r>
      <w:r w:rsidR="00736F8F" w:rsidRPr="0068756C">
        <w:t>, working to build an end-to-end approach to training product development and deployment</w:t>
      </w:r>
      <w:r w:rsidR="00F81B28" w:rsidRPr="0068756C">
        <w:t>,</w:t>
      </w:r>
      <w:r w:rsidR="00736F8F" w:rsidRPr="0068756C">
        <w:t xml:space="preserve"> and working with the National Careers Institute to develop and promote career pathways into, within and across industries.</w:t>
      </w:r>
    </w:p>
    <w:p w14:paraId="4DE39A4C" w14:textId="63B07B99" w:rsidR="00CD42FC" w:rsidRPr="0068756C" w:rsidRDefault="00736F8F" w:rsidP="006879EB">
      <w:pPr>
        <w:numPr>
          <w:ilvl w:val="0"/>
          <w:numId w:val="9"/>
        </w:numPr>
        <w:spacing w:after="160"/>
        <w:rPr>
          <w:rStyle w:val="normaltextrun"/>
          <w:sz w:val="24"/>
          <w:szCs w:val="24"/>
        </w:rPr>
      </w:pPr>
      <w:r w:rsidRPr="0068756C">
        <w:t xml:space="preserve">Industry </w:t>
      </w:r>
      <w:r w:rsidR="00F31ED7" w:rsidRPr="0068756C">
        <w:t>s</w:t>
      </w:r>
      <w:r w:rsidRPr="0068756C">
        <w:t xml:space="preserve">tewardship, acting as a source of intelligence on issues affecting their industries. </w:t>
      </w:r>
    </w:p>
    <w:p w14:paraId="7B32AA8F" w14:textId="55F592DE" w:rsidR="00F43823" w:rsidRPr="0068756C" w:rsidRDefault="00F43823" w:rsidP="006E6B3F">
      <w:pPr>
        <w:spacing w:after="160"/>
      </w:pPr>
      <w:r w:rsidRPr="0068756C">
        <w:t xml:space="preserve">The </w:t>
      </w:r>
      <w:r w:rsidR="00782AB7" w:rsidRPr="0068756C">
        <w:t>Transition</w:t>
      </w:r>
      <w:r w:rsidR="000945A5" w:rsidRPr="0068756C">
        <w:t xml:space="preserve"> Advisory Group</w:t>
      </w:r>
      <w:r w:rsidRPr="0068756C">
        <w:t xml:space="preserve"> recognised the </w:t>
      </w:r>
      <w:r w:rsidR="001635CF" w:rsidRPr="0068756C">
        <w:t xml:space="preserve">importance of clearly articulating </w:t>
      </w:r>
      <w:r w:rsidR="007F6F30" w:rsidRPr="0068756C">
        <w:t xml:space="preserve">the roles, </w:t>
      </w:r>
      <w:proofErr w:type="gramStart"/>
      <w:r w:rsidR="007F6F30" w:rsidRPr="0068756C">
        <w:t>responsibilities</w:t>
      </w:r>
      <w:proofErr w:type="gramEnd"/>
      <w:r w:rsidR="007F6F30" w:rsidRPr="0068756C">
        <w:t xml:space="preserve"> and functions of the clusters within in the broader VET system architecture and across the economy, as well as setting clear</w:t>
      </w:r>
      <w:r w:rsidRPr="0068756C">
        <w:t xml:space="preserve"> expectations and requirements for </w:t>
      </w:r>
      <w:r w:rsidR="003E14D2" w:rsidRPr="0068756C">
        <w:t xml:space="preserve">Industry </w:t>
      </w:r>
      <w:r w:rsidR="00E31604" w:rsidRPr="0068756C">
        <w:t>C</w:t>
      </w:r>
      <w:r w:rsidR="003E14D2" w:rsidRPr="0068756C">
        <w:t>lusters</w:t>
      </w:r>
      <w:r w:rsidRPr="0068756C">
        <w:t xml:space="preserve"> in delivering and achieving these four functions.</w:t>
      </w:r>
      <w:r w:rsidR="002B033F" w:rsidRPr="0068756C">
        <w:t xml:space="preserve"> </w:t>
      </w:r>
      <w:r w:rsidR="007F6F30" w:rsidRPr="0068756C">
        <w:t xml:space="preserve">This was considered critically important to ensure </w:t>
      </w:r>
      <w:r w:rsidR="003E14D2" w:rsidRPr="0068756C">
        <w:t xml:space="preserve">Industry </w:t>
      </w:r>
      <w:r w:rsidR="00E31604" w:rsidRPr="0068756C">
        <w:t>C</w:t>
      </w:r>
      <w:r w:rsidR="003E14D2" w:rsidRPr="0068756C">
        <w:t>lusters</w:t>
      </w:r>
      <w:r w:rsidR="007F6F30" w:rsidRPr="0068756C">
        <w:t xml:space="preserve"> clearly understood their role and their relationships with other entities</w:t>
      </w:r>
      <w:r w:rsidR="00F81B28" w:rsidRPr="0068756C">
        <w:t>,</w:t>
      </w:r>
      <w:r w:rsidR="007F6F30" w:rsidRPr="0068756C">
        <w:t xml:space="preserve"> and actors within the system and can articulate these expectations to stakeholders. </w:t>
      </w:r>
    </w:p>
    <w:p w14:paraId="35703B95" w14:textId="15679918" w:rsidR="006E6B3F" w:rsidRDefault="00CD42FC" w:rsidP="00F43823">
      <w:pPr>
        <w:spacing w:after="160"/>
      </w:pPr>
      <w:r w:rsidRPr="0068756C">
        <w:t xml:space="preserve">The </w:t>
      </w:r>
      <w:r w:rsidR="00782AB7" w:rsidRPr="0068756C">
        <w:t>Transition</w:t>
      </w:r>
      <w:r w:rsidR="000945A5" w:rsidRPr="0068756C">
        <w:t xml:space="preserve"> Advisory Group</w:t>
      </w:r>
      <w:r w:rsidRPr="0068756C">
        <w:t xml:space="preserve"> has considered how the key functions of the </w:t>
      </w:r>
      <w:r w:rsidR="00F31ED7" w:rsidRPr="0068756C">
        <w:t>c</w:t>
      </w:r>
      <w:r w:rsidRPr="0068756C">
        <w:t>lusters could be operationalised</w:t>
      </w:r>
      <w:r w:rsidR="00F43823" w:rsidRPr="0068756C">
        <w:t xml:space="preserve"> </w:t>
      </w:r>
      <w:r w:rsidR="000408B7" w:rsidRPr="0068756C">
        <w:t>(</w:t>
      </w:r>
      <w:r w:rsidR="000408B7" w:rsidRPr="0068756C">
        <w:rPr>
          <w:u w:val="single"/>
        </w:rPr>
        <w:t xml:space="preserve">Figure </w:t>
      </w:r>
      <w:r w:rsidR="00907CFD" w:rsidRPr="0068756C">
        <w:rPr>
          <w:u w:val="single"/>
        </w:rPr>
        <w:t>1</w:t>
      </w:r>
      <w:r w:rsidR="00F43823" w:rsidRPr="0068756C">
        <w:t>)</w:t>
      </w:r>
      <w:r w:rsidRPr="0068756C">
        <w:t>.</w:t>
      </w:r>
      <w:r w:rsidR="00D843AB" w:rsidRPr="0068756C">
        <w:t xml:space="preserve"> </w:t>
      </w:r>
      <w:r w:rsidR="00D0562D" w:rsidRPr="0068756C">
        <w:t xml:space="preserve">In considering the </w:t>
      </w:r>
      <w:r w:rsidR="00D0562D" w:rsidRPr="0068756C">
        <w:rPr>
          <w:b/>
          <w:bCs/>
        </w:rPr>
        <w:t>workforce planning</w:t>
      </w:r>
      <w:r w:rsidR="00D0562D" w:rsidRPr="0068756C">
        <w:t xml:space="preserve"> function, the </w:t>
      </w:r>
      <w:r w:rsidR="00782AB7" w:rsidRPr="0068756C">
        <w:t>Transition</w:t>
      </w:r>
      <w:r w:rsidR="000945A5" w:rsidRPr="0068756C">
        <w:t xml:space="preserve"> Advisory Group</w:t>
      </w:r>
      <w:r w:rsidR="00D0562D" w:rsidRPr="0068756C">
        <w:t xml:space="preserve"> recognised this as a critical intelligence and strategic piece that </w:t>
      </w:r>
      <w:r w:rsidR="00DA2968" w:rsidRPr="0068756C">
        <w:t xml:space="preserve">should </w:t>
      </w:r>
      <w:r w:rsidR="00D0562D" w:rsidRPr="0068756C">
        <w:t>provide value to industry, employers</w:t>
      </w:r>
      <w:r w:rsidR="00D508F5" w:rsidRPr="0068756C">
        <w:t xml:space="preserve">, </w:t>
      </w:r>
      <w:r w:rsidR="00024E78" w:rsidRPr="0068756C">
        <w:t xml:space="preserve">unions, </w:t>
      </w:r>
      <w:r w:rsidR="00D508F5" w:rsidRPr="0068756C">
        <w:t>t</w:t>
      </w:r>
      <w:r w:rsidR="00D0562D" w:rsidRPr="0068756C">
        <w:t>he National Skills Commi</w:t>
      </w:r>
      <w:r w:rsidR="00D508F5" w:rsidRPr="0068756C">
        <w:t>ssion (NSC) and Skills Ministers,</w:t>
      </w:r>
      <w:r w:rsidR="00D0562D" w:rsidRPr="0068756C">
        <w:t xml:space="preserve"> and inform the </w:t>
      </w:r>
      <w:r w:rsidR="007274C7" w:rsidRPr="0068756C">
        <w:t>b</w:t>
      </w:r>
      <w:r w:rsidR="00D0562D" w:rsidRPr="0068756C">
        <w:t xml:space="preserve">oard’s decision making around </w:t>
      </w:r>
      <w:r w:rsidR="0085422B" w:rsidRPr="0068756C">
        <w:t xml:space="preserve">strategic </w:t>
      </w:r>
      <w:r w:rsidR="00D0562D" w:rsidRPr="0068756C">
        <w:t>priorities.</w:t>
      </w:r>
      <w:r w:rsidR="0085422B" w:rsidRPr="0068756C">
        <w:t xml:space="preserve"> </w:t>
      </w:r>
      <w:r w:rsidR="002B033F" w:rsidRPr="0068756C">
        <w:t xml:space="preserve">It was considered the value of the workforce planning function was more </w:t>
      </w:r>
      <w:r w:rsidR="00D508F5" w:rsidRPr="0068756C">
        <w:t>about</w:t>
      </w:r>
      <w:r w:rsidR="002B033F" w:rsidRPr="0068756C">
        <w:t xml:space="preserve"> how the intelligence and insights gained would be actioned by governments, </w:t>
      </w:r>
      <w:proofErr w:type="gramStart"/>
      <w:r w:rsidR="002B033F" w:rsidRPr="0068756C">
        <w:t>industry</w:t>
      </w:r>
      <w:proofErr w:type="gramEnd"/>
      <w:r w:rsidR="002B033F" w:rsidRPr="0068756C">
        <w:t xml:space="preserve"> and other stakeholders to drive change and improvement across the system. The </w:t>
      </w:r>
      <w:r w:rsidR="00782AB7" w:rsidRPr="0068756C">
        <w:t>Transition</w:t>
      </w:r>
      <w:r w:rsidR="000945A5" w:rsidRPr="0068756C">
        <w:t xml:space="preserve"> Advisory Group</w:t>
      </w:r>
      <w:r w:rsidR="002B033F" w:rsidRPr="0068756C">
        <w:t xml:space="preserve"> considered that the clusters’ key role in this function is to facilitate a strong strategic focus from industry through the sub-committee structures</w:t>
      </w:r>
      <w:r w:rsidR="00D6204A" w:rsidRPr="0068756C">
        <w:t>, including through establishing strategic taskforces</w:t>
      </w:r>
      <w:r w:rsidR="002B033F" w:rsidRPr="0068756C">
        <w:t xml:space="preserve">. </w:t>
      </w:r>
      <w:r w:rsidR="007F6F30" w:rsidRPr="0068756C">
        <w:t xml:space="preserve">It is not </w:t>
      </w:r>
      <w:r w:rsidR="009661AB" w:rsidRPr="0068756C">
        <w:t xml:space="preserve">necessarily </w:t>
      </w:r>
      <w:r w:rsidR="007F6F30" w:rsidRPr="0068756C">
        <w:t>the role of the clusters to develop a</w:t>
      </w:r>
      <w:r w:rsidR="00B20947" w:rsidRPr="0068756C">
        <w:t xml:space="preserve"> strategic</w:t>
      </w:r>
      <w:r w:rsidR="007F6F30" w:rsidRPr="0068756C">
        <w:t xml:space="preserve"> workforce plan for each </w:t>
      </w:r>
      <w:r w:rsidR="007F6F30" w:rsidRPr="0068756C">
        <w:lastRenderedPageBreak/>
        <w:t xml:space="preserve">industry. </w:t>
      </w:r>
      <w:r w:rsidR="00191DCA" w:rsidRPr="0068756C">
        <w:t xml:space="preserve">The Transition Advisory Group </w:t>
      </w:r>
      <w:r w:rsidR="00FC6315" w:rsidRPr="0068756C">
        <w:t xml:space="preserve">also considered </w:t>
      </w:r>
      <w:r w:rsidR="00191DCA" w:rsidRPr="0068756C">
        <w:t xml:space="preserve">it important </w:t>
      </w:r>
      <w:r w:rsidR="00FC6315" w:rsidRPr="0068756C">
        <w:t xml:space="preserve">that the clusters consider </w:t>
      </w:r>
      <w:r w:rsidR="00191DCA" w:rsidRPr="0068756C">
        <w:t xml:space="preserve">workforce </w:t>
      </w:r>
      <w:r w:rsidR="00FC6315" w:rsidRPr="0068756C">
        <w:t xml:space="preserve">strategies </w:t>
      </w:r>
      <w:r w:rsidR="00191DCA" w:rsidRPr="0068756C">
        <w:t>encompassing all</w:t>
      </w:r>
      <w:r w:rsidR="00FC6315" w:rsidRPr="0068756C">
        <w:t xml:space="preserve"> educational pathways across </w:t>
      </w:r>
      <w:r w:rsidR="00191DCA" w:rsidRPr="0068756C">
        <w:t xml:space="preserve">the </w:t>
      </w:r>
      <w:r w:rsidR="00FC6315" w:rsidRPr="0068756C">
        <w:t>secondary and broader tertiary education sectors, including a critical role for the higher education sector.</w:t>
      </w:r>
      <w:r w:rsidR="00FC6315">
        <w:t xml:space="preserve"> </w:t>
      </w:r>
    </w:p>
    <w:p w14:paraId="0FD76A51" w14:textId="24A4AE1A" w:rsidR="00B20947" w:rsidRDefault="00A3440C" w:rsidP="00B32F89">
      <w:pPr>
        <w:spacing w:after="160"/>
      </w:pPr>
      <w:r>
        <w:t xml:space="preserve">In considering the </w:t>
      </w:r>
      <w:r w:rsidRPr="0045094C">
        <w:rPr>
          <w:b/>
          <w:bCs/>
        </w:rPr>
        <w:t>occupational standards and training package development</w:t>
      </w:r>
      <w:r>
        <w:t xml:space="preserve"> function, the </w:t>
      </w:r>
      <w:r w:rsidR="00782AB7">
        <w:t>Transition</w:t>
      </w:r>
      <w:r w:rsidR="000945A5">
        <w:t xml:space="preserve"> Advisory Group</w:t>
      </w:r>
      <w:r>
        <w:t xml:space="preserve"> noted the importance of empowering the clusters to</w:t>
      </w:r>
      <w:r w:rsidR="00FC6315">
        <w:t xml:space="preserve"> make decisions and direct the end</w:t>
      </w:r>
      <w:r w:rsidR="00F81B28">
        <w:t>-</w:t>
      </w:r>
      <w:r w:rsidR="00FC6315">
        <w:t>to</w:t>
      </w:r>
      <w:r w:rsidR="00F81B28">
        <w:t>-</w:t>
      </w:r>
      <w:r w:rsidR="00FC6315">
        <w:t xml:space="preserve">end training product development process from the identification of workforce needs, through </w:t>
      </w:r>
      <w:r w:rsidR="009078C4">
        <w:t xml:space="preserve">developing </w:t>
      </w:r>
      <w:r w:rsidR="00FC6315">
        <w:t>occupational standards</w:t>
      </w:r>
      <w:r w:rsidR="00F81B28">
        <w:t>,</w:t>
      </w:r>
      <w:r w:rsidR="00FC6315">
        <w:t xml:space="preserve"> and to training package development and delivery. Clusters would need to build capacity across the broad range of roles and responsibilities</w:t>
      </w:r>
      <w:r w:rsidR="00AE673B">
        <w:t>. These</w:t>
      </w:r>
      <w:r w:rsidR="00FC6315">
        <w:t xml:space="preserve"> functions would encompass</w:t>
      </w:r>
      <w:r w:rsidR="009078C4">
        <w:t xml:space="preserve"> and build appropriate stakeholder relationships across the system to ensure </w:t>
      </w:r>
      <w:r w:rsidR="00F81B28">
        <w:t xml:space="preserve">quality and </w:t>
      </w:r>
      <w:r w:rsidR="009078C4">
        <w:t>speed to market across the development process</w:t>
      </w:r>
      <w:r w:rsidR="00FC6315">
        <w:t>.</w:t>
      </w:r>
      <w:r w:rsidR="0088707B">
        <w:t xml:space="preserve"> </w:t>
      </w:r>
      <w:r w:rsidR="00DB2C06">
        <w:t xml:space="preserve">This function would also give Industry </w:t>
      </w:r>
      <w:r w:rsidR="00B70170">
        <w:t>C</w:t>
      </w:r>
      <w:r w:rsidR="00DB2C06">
        <w:t>lusters the</w:t>
      </w:r>
      <w:r w:rsidR="00B32F89">
        <w:t xml:space="preserve"> ability</w:t>
      </w:r>
      <w:r w:rsidR="0088707B">
        <w:t xml:space="preserve"> </w:t>
      </w:r>
      <w:r w:rsidR="00B20947">
        <w:t>to pilot</w:t>
      </w:r>
      <w:r w:rsidR="008C3D87">
        <w:t xml:space="preserve"> emerging products and test</w:t>
      </w:r>
      <w:r w:rsidR="00B20947">
        <w:t xml:space="preserve"> new approaches </w:t>
      </w:r>
      <w:r w:rsidR="0088707B">
        <w:t>for</w:t>
      </w:r>
      <w:r w:rsidR="00B32F89">
        <w:t xml:space="preserve"> </w:t>
      </w:r>
      <w:r w:rsidR="0088707B">
        <w:t xml:space="preserve">training package </w:t>
      </w:r>
      <w:r w:rsidR="00B32F89">
        <w:t>development to meet identified workforce and skills needs</w:t>
      </w:r>
      <w:r w:rsidR="008C3D87" w:rsidRPr="008141F8">
        <w:rPr>
          <w:rFonts w:ascii="Calibri" w:eastAsia="Times New Roman" w:hAnsi="Calibri" w:cs="Calibri"/>
          <w:lang w:eastAsia="en-AU"/>
        </w:rPr>
        <w:t>.</w:t>
      </w:r>
      <w:r w:rsidR="00DB2C06">
        <w:rPr>
          <w:rFonts w:ascii="Calibri" w:eastAsia="Times New Roman" w:hAnsi="Calibri" w:cs="Calibri"/>
          <w:lang w:eastAsia="en-AU"/>
        </w:rPr>
        <w:t xml:space="preserve"> This was considered a critical aspect within the clusters</w:t>
      </w:r>
      <w:r w:rsidR="00191DCA">
        <w:rPr>
          <w:rFonts w:ascii="Calibri" w:eastAsia="Times New Roman" w:hAnsi="Calibri" w:cs="Calibri"/>
          <w:lang w:eastAsia="en-AU"/>
        </w:rPr>
        <w:t>’</w:t>
      </w:r>
      <w:r w:rsidR="00DB2C06">
        <w:rPr>
          <w:rFonts w:ascii="Calibri" w:eastAsia="Times New Roman" w:hAnsi="Calibri" w:cs="Calibri"/>
          <w:lang w:eastAsia="en-AU"/>
        </w:rPr>
        <w:t xml:space="preserve"> remit to drive innovation in occupational standards and training package development.</w:t>
      </w:r>
    </w:p>
    <w:p w14:paraId="23501859" w14:textId="04B961EB" w:rsidR="0045094C" w:rsidRDefault="00464074" w:rsidP="00F43823">
      <w:pPr>
        <w:spacing w:after="160"/>
      </w:pPr>
      <w:r>
        <w:t xml:space="preserve">In relation to the </w:t>
      </w:r>
      <w:r w:rsidR="009D44E3">
        <w:rPr>
          <w:b/>
          <w:bCs/>
        </w:rPr>
        <w:t xml:space="preserve">implementation, </w:t>
      </w:r>
      <w:r w:rsidR="00E357A1">
        <w:rPr>
          <w:b/>
          <w:bCs/>
        </w:rPr>
        <w:t>promotion</w:t>
      </w:r>
      <w:r w:rsidR="009D44E3">
        <w:rPr>
          <w:b/>
          <w:bCs/>
        </w:rPr>
        <w:t xml:space="preserve"> and monitoring</w:t>
      </w:r>
      <w:r>
        <w:t xml:space="preserve"> function, the </w:t>
      </w:r>
      <w:r w:rsidR="00782AB7">
        <w:t>Transition</w:t>
      </w:r>
      <w:r w:rsidR="000945A5">
        <w:t xml:space="preserve"> Advisory Group</w:t>
      </w:r>
      <w:r>
        <w:t xml:space="preserve"> considered the importance of clusters taking an end-to-end system approach that reduces the disconnect between training product development and </w:t>
      </w:r>
      <w:r w:rsidRPr="00FF2554">
        <w:rPr>
          <w:bCs/>
          <w:szCs w:val="20"/>
        </w:rPr>
        <w:t>longer-term workforce development</w:t>
      </w:r>
      <w:r>
        <w:rPr>
          <w:bCs/>
          <w:szCs w:val="20"/>
        </w:rPr>
        <w:t>,</w:t>
      </w:r>
      <w:r>
        <w:t xml:space="preserve"> and consequent delivery ‘on the ground’. It was observed this can be a challenge in the current system with considerable investment of </w:t>
      </w:r>
      <w:r w:rsidRPr="00FF2554">
        <w:rPr>
          <w:bCs/>
          <w:szCs w:val="20"/>
        </w:rPr>
        <w:t xml:space="preserve">time and resources </w:t>
      </w:r>
      <w:r>
        <w:rPr>
          <w:bCs/>
          <w:szCs w:val="20"/>
        </w:rPr>
        <w:t xml:space="preserve">being made </w:t>
      </w:r>
      <w:r w:rsidRPr="00FF2554">
        <w:rPr>
          <w:bCs/>
          <w:szCs w:val="20"/>
        </w:rPr>
        <w:t>into developing qualifications that are not delivered widely or at all.</w:t>
      </w:r>
      <w:r>
        <w:rPr>
          <w:bCs/>
          <w:szCs w:val="20"/>
        </w:rPr>
        <w:t xml:space="preserve"> The clusters will need to develop close working relationships with training providers, </w:t>
      </w:r>
      <w:proofErr w:type="gramStart"/>
      <w:r>
        <w:rPr>
          <w:bCs/>
          <w:szCs w:val="20"/>
        </w:rPr>
        <w:t>employers</w:t>
      </w:r>
      <w:proofErr w:type="gramEnd"/>
      <w:r>
        <w:rPr>
          <w:bCs/>
          <w:szCs w:val="20"/>
        </w:rPr>
        <w:t xml:space="preserve"> and </w:t>
      </w:r>
      <w:r w:rsidR="002E69B4">
        <w:rPr>
          <w:bCs/>
          <w:szCs w:val="20"/>
        </w:rPr>
        <w:t>regulators</w:t>
      </w:r>
      <w:r>
        <w:rPr>
          <w:bCs/>
          <w:szCs w:val="20"/>
        </w:rPr>
        <w:t xml:space="preserve"> on the </w:t>
      </w:r>
      <w:r w:rsidRPr="00FF2554">
        <w:t xml:space="preserve">shared development of </w:t>
      </w:r>
      <w:r>
        <w:t>training products</w:t>
      </w:r>
      <w:r w:rsidRPr="00FF2554">
        <w:t xml:space="preserve"> and resources</w:t>
      </w:r>
      <w:r>
        <w:rPr>
          <w:bCs/>
          <w:szCs w:val="20"/>
        </w:rPr>
        <w:t xml:space="preserve"> to </w:t>
      </w:r>
      <w:r w:rsidRPr="00FF2554">
        <w:t>improve training and assessment</w:t>
      </w:r>
      <w:r>
        <w:t xml:space="preserve"> practices. Clusters should also build capability to use both nationally available data and evidence alongside local intelligence to monitor training outcomes and </w:t>
      </w:r>
      <w:r w:rsidR="005436E4">
        <w:t>impacts to support continuous quality improvement</w:t>
      </w:r>
      <w:r w:rsidR="0045094C">
        <w:t xml:space="preserve"> in training delivery and assessment</w:t>
      </w:r>
      <w:r w:rsidR="005436E4">
        <w:t>.</w:t>
      </w:r>
      <w:r w:rsidR="0045094C">
        <w:t xml:space="preserve"> </w:t>
      </w:r>
      <w:r w:rsidR="00945F9F">
        <w:t xml:space="preserve">This function would also give the clusters a strong role engaging with industry to create ‘buy-in’ from employers to encourage the use of the training system for skilling and upskilling workers and support for work placements. </w:t>
      </w:r>
      <w:r w:rsidR="0045094C">
        <w:t>A</w:t>
      </w:r>
      <w:r w:rsidR="00F31ED7">
        <w:t> </w:t>
      </w:r>
      <w:r w:rsidR="0045094C">
        <w:t xml:space="preserve">strong relationship with the National Careers Institute was also considered valuable to support the development and promotion of clearly articulated, evidenced based career pathways into, within and across industries to support </w:t>
      </w:r>
      <w:r w:rsidR="00F81B28">
        <w:t>learners</w:t>
      </w:r>
      <w:r w:rsidR="0045094C">
        <w:t xml:space="preserve"> and workers </w:t>
      </w:r>
      <w:r w:rsidR="00311310">
        <w:t xml:space="preserve">find the right pathway for them. </w:t>
      </w:r>
      <w:r w:rsidR="0045094C">
        <w:t xml:space="preserve">  </w:t>
      </w:r>
    </w:p>
    <w:p w14:paraId="7C54F3B0" w14:textId="42F62A51" w:rsidR="002B033F" w:rsidRPr="006E6B3F" w:rsidRDefault="003A7365" w:rsidP="00F43823">
      <w:pPr>
        <w:spacing w:after="160"/>
        <w:rPr>
          <w:rStyle w:val="normaltextrun"/>
        </w:rPr>
        <w:sectPr w:rsidR="002B033F" w:rsidRPr="006E6B3F" w:rsidSect="005356FF">
          <w:headerReference w:type="even" r:id="rId11"/>
          <w:headerReference w:type="default" r:id="rId12"/>
          <w:footerReference w:type="even" r:id="rId13"/>
          <w:footerReference w:type="default" r:id="rId14"/>
          <w:headerReference w:type="first" r:id="rId15"/>
          <w:footerReference w:type="first" r:id="rId16"/>
          <w:pgSz w:w="11906" w:h="16838" w:code="9"/>
          <w:pgMar w:top="1418" w:right="1133" w:bottom="993" w:left="1440" w:header="708" w:footer="280" w:gutter="0"/>
          <w:cols w:space="708"/>
          <w:docGrid w:linePitch="360"/>
        </w:sectPr>
      </w:pPr>
      <w:r>
        <w:rPr>
          <w:bCs/>
          <w:szCs w:val="20"/>
        </w:rPr>
        <w:t xml:space="preserve">The </w:t>
      </w:r>
      <w:r w:rsidR="00630A7C">
        <w:rPr>
          <w:b/>
          <w:szCs w:val="20"/>
        </w:rPr>
        <w:t>i</w:t>
      </w:r>
      <w:r w:rsidRPr="003A7365">
        <w:rPr>
          <w:b/>
          <w:szCs w:val="20"/>
        </w:rPr>
        <w:t xml:space="preserve">ndustry </w:t>
      </w:r>
      <w:r w:rsidR="00F81B28">
        <w:rPr>
          <w:b/>
          <w:szCs w:val="20"/>
        </w:rPr>
        <w:t>s</w:t>
      </w:r>
      <w:r w:rsidRPr="003A7365">
        <w:rPr>
          <w:b/>
          <w:szCs w:val="20"/>
        </w:rPr>
        <w:t>tewardship</w:t>
      </w:r>
      <w:r>
        <w:rPr>
          <w:bCs/>
          <w:szCs w:val="20"/>
        </w:rPr>
        <w:t xml:space="preserve"> function establishes clusters as a</w:t>
      </w:r>
      <w:r w:rsidRPr="00FF2554">
        <w:rPr>
          <w:bCs/>
          <w:szCs w:val="20"/>
        </w:rPr>
        <w:t xml:space="preserve"> </w:t>
      </w:r>
      <w:r>
        <w:rPr>
          <w:bCs/>
          <w:szCs w:val="20"/>
        </w:rPr>
        <w:t xml:space="preserve">key </w:t>
      </w:r>
      <w:r w:rsidRPr="00FF2554">
        <w:rPr>
          <w:bCs/>
          <w:szCs w:val="20"/>
        </w:rPr>
        <w:t xml:space="preserve">source of intelligence and advice </w:t>
      </w:r>
      <w:r w:rsidRPr="00641531">
        <w:rPr>
          <w:bCs/>
          <w:szCs w:val="20"/>
        </w:rPr>
        <w:t>regarding</w:t>
      </w:r>
      <w:r w:rsidR="005E6337" w:rsidRPr="00641531">
        <w:rPr>
          <w:bCs/>
          <w:szCs w:val="20"/>
        </w:rPr>
        <w:t xml:space="preserve"> workforce</w:t>
      </w:r>
      <w:r w:rsidRPr="00641531">
        <w:rPr>
          <w:bCs/>
          <w:szCs w:val="20"/>
        </w:rPr>
        <w:t xml:space="preserve"> issues affecting</w:t>
      </w:r>
      <w:r w:rsidRPr="00FF2554">
        <w:rPr>
          <w:bCs/>
          <w:szCs w:val="20"/>
        </w:rPr>
        <w:t xml:space="preserve"> their industries, and </w:t>
      </w:r>
      <w:r>
        <w:rPr>
          <w:bCs/>
          <w:szCs w:val="20"/>
        </w:rPr>
        <w:t xml:space="preserve">clusters </w:t>
      </w:r>
      <w:r w:rsidRPr="00FF2554">
        <w:rPr>
          <w:bCs/>
          <w:szCs w:val="20"/>
        </w:rPr>
        <w:t xml:space="preserve">will collectively </w:t>
      </w:r>
      <w:r>
        <w:rPr>
          <w:bCs/>
          <w:szCs w:val="20"/>
        </w:rPr>
        <w:t xml:space="preserve">be well placed to </w:t>
      </w:r>
      <w:r w:rsidRPr="00FF2554">
        <w:rPr>
          <w:bCs/>
          <w:szCs w:val="20"/>
        </w:rPr>
        <w:t xml:space="preserve">contribute to a whole of economy perspective on workforce and skills needs. Clusters will also play a role in providing advice about the policies that guide the </w:t>
      </w:r>
      <w:r>
        <w:rPr>
          <w:bCs/>
          <w:szCs w:val="20"/>
        </w:rPr>
        <w:t xml:space="preserve">VET </w:t>
      </w:r>
      <w:r w:rsidRPr="00FF2554">
        <w:rPr>
          <w:bCs/>
          <w:szCs w:val="20"/>
        </w:rPr>
        <w:t xml:space="preserve">system and </w:t>
      </w:r>
      <w:r>
        <w:rPr>
          <w:bCs/>
          <w:szCs w:val="20"/>
        </w:rPr>
        <w:t xml:space="preserve">the extent to which </w:t>
      </w:r>
      <w:r w:rsidRPr="00FF2554">
        <w:rPr>
          <w:bCs/>
          <w:szCs w:val="20"/>
        </w:rPr>
        <w:t>they are fit-for-purpose to meet industry and learner needs.</w:t>
      </w:r>
      <w:r>
        <w:rPr>
          <w:bCs/>
          <w:szCs w:val="20"/>
        </w:rPr>
        <w:t xml:space="preserve"> The </w:t>
      </w:r>
      <w:r w:rsidR="00782AB7">
        <w:rPr>
          <w:bCs/>
          <w:szCs w:val="20"/>
        </w:rPr>
        <w:t>Transition</w:t>
      </w:r>
      <w:r w:rsidR="000945A5">
        <w:rPr>
          <w:bCs/>
          <w:szCs w:val="20"/>
        </w:rPr>
        <w:t xml:space="preserve"> Advisory Group</w:t>
      </w:r>
      <w:r>
        <w:rPr>
          <w:bCs/>
          <w:szCs w:val="20"/>
        </w:rPr>
        <w:t xml:space="preserve"> reflected on the need for </w:t>
      </w:r>
      <w:r w:rsidRPr="00FF2554">
        <w:rPr>
          <w:bCs/>
          <w:szCs w:val="20"/>
        </w:rPr>
        <w:t>cluster</w:t>
      </w:r>
      <w:r>
        <w:rPr>
          <w:bCs/>
          <w:szCs w:val="20"/>
        </w:rPr>
        <w:t>s</w:t>
      </w:r>
      <w:r w:rsidRPr="00FF2554">
        <w:rPr>
          <w:bCs/>
          <w:szCs w:val="20"/>
        </w:rPr>
        <w:t xml:space="preserve"> </w:t>
      </w:r>
      <w:r>
        <w:rPr>
          <w:bCs/>
          <w:szCs w:val="20"/>
        </w:rPr>
        <w:t xml:space="preserve">to develop </w:t>
      </w:r>
      <w:r w:rsidRPr="00FF2554">
        <w:rPr>
          <w:bCs/>
          <w:szCs w:val="20"/>
        </w:rPr>
        <w:t xml:space="preserve">broad and deep industry connections, and to </w:t>
      </w:r>
      <w:r>
        <w:rPr>
          <w:bCs/>
          <w:szCs w:val="20"/>
        </w:rPr>
        <w:t xml:space="preserve">build an </w:t>
      </w:r>
      <w:r w:rsidRPr="00FF2554">
        <w:rPr>
          <w:bCs/>
          <w:szCs w:val="20"/>
        </w:rPr>
        <w:t>understand</w:t>
      </w:r>
      <w:r>
        <w:rPr>
          <w:bCs/>
          <w:szCs w:val="20"/>
        </w:rPr>
        <w:t>ing of</w:t>
      </w:r>
      <w:r w:rsidRPr="00FF2554">
        <w:rPr>
          <w:bCs/>
          <w:szCs w:val="20"/>
        </w:rPr>
        <w:t xml:space="preserve"> the experiences of employers, training providers and learners</w:t>
      </w:r>
      <w:r>
        <w:rPr>
          <w:bCs/>
          <w:szCs w:val="20"/>
        </w:rPr>
        <w:t xml:space="preserve"> to be able to deliver effectively on this function</w:t>
      </w:r>
      <w:r w:rsidRPr="00FF2554">
        <w:rPr>
          <w:bCs/>
          <w:szCs w:val="20"/>
        </w:rPr>
        <w:t xml:space="preserve">. Clusters will also need to work closely with each other, as well as national and jurisdictional government agencies. </w:t>
      </w:r>
      <w:r w:rsidR="009078C4">
        <w:t xml:space="preserve"> </w:t>
      </w:r>
    </w:p>
    <w:tbl>
      <w:tblPr>
        <w:tblStyle w:val="GridTable5Dark-Accent6"/>
        <w:tblpPr w:leftFromText="180" w:rightFromText="180" w:horzAnchor="margin" w:tblpY="576"/>
        <w:tblW w:w="22113" w:type="dxa"/>
        <w:tblLook w:val="04A0" w:firstRow="1" w:lastRow="0" w:firstColumn="1" w:lastColumn="0" w:noHBand="0" w:noVBand="1"/>
      </w:tblPr>
      <w:tblGrid>
        <w:gridCol w:w="1759"/>
        <w:gridCol w:w="1644"/>
        <w:gridCol w:w="6176"/>
        <w:gridCol w:w="12534"/>
      </w:tblGrid>
      <w:tr w:rsidR="0052217D" w14:paraId="5FE25C9C" w14:textId="77777777" w:rsidTr="0052217D">
        <w:trPr>
          <w:cnfStyle w:val="100000000000" w:firstRow="1" w:lastRow="0" w:firstColumn="0" w:lastColumn="0" w:oddVBand="0" w:evenVBand="0" w:oddHBand="0"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497" w:type="dxa"/>
            <w:shd w:val="clear" w:color="auto" w:fill="002D3F" w:themeFill="accent1"/>
            <w:vAlign w:val="center"/>
          </w:tcPr>
          <w:p w14:paraId="7C5BF613" w14:textId="77777777" w:rsidR="0052217D" w:rsidRPr="006B3DBE" w:rsidRDefault="0052217D" w:rsidP="0052217D">
            <w:pPr>
              <w:spacing w:before="120" w:after="120"/>
              <w:ind w:firstLine="4"/>
              <w:contextualSpacing/>
              <w:jc w:val="center"/>
            </w:pPr>
            <w:r>
              <w:lastRenderedPageBreak/>
              <w:t>Function</w:t>
            </w:r>
          </w:p>
        </w:tc>
        <w:tc>
          <w:tcPr>
            <w:tcW w:w="1646" w:type="dxa"/>
            <w:shd w:val="clear" w:color="auto" w:fill="002D3F" w:themeFill="accent1"/>
            <w:vAlign w:val="center"/>
          </w:tcPr>
          <w:p w14:paraId="6EFC2F9C" w14:textId="77777777" w:rsidR="0052217D" w:rsidRPr="006B3DBE" w:rsidRDefault="0052217D" w:rsidP="0052217D">
            <w:pPr>
              <w:spacing w:before="120" w:after="120"/>
              <w:ind w:firstLine="4"/>
              <w:contextualSpacing/>
              <w:jc w:val="center"/>
              <w:cnfStyle w:val="100000000000" w:firstRow="1" w:lastRow="0" w:firstColumn="0" w:lastColumn="0" w:oddVBand="0" w:evenVBand="0" w:oddHBand="0" w:evenHBand="0" w:firstRowFirstColumn="0" w:firstRowLastColumn="0" w:lastRowFirstColumn="0" w:lastRowLastColumn="0"/>
            </w:pPr>
            <w:r w:rsidRPr="006B3DBE">
              <w:t>Key objective</w:t>
            </w:r>
          </w:p>
        </w:tc>
        <w:tc>
          <w:tcPr>
            <w:tcW w:w="6252" w:type="dxa"/>
            <w:shd w:val="clear" w:color="auto" w:fill="002D3F" w:themeFill="accent1"/>
            <w:vAlign w:val="center"/>
          </w:tcPr>
          <w:p w14:paraId="5BBB657D" w14:textId="77777777" w:rsidR="0052217D" w:rsidRPr="000C2D5C" w:rsidRDefault="0052217D" w:rsidP="0052217D">
            <w:pPr>
              <w:spacing w:before="120" w:after="120"/>
              <w:contextualSpacing/>
              <w:jc w:val="center"/>
              <w:cnfStyle w:val="100000000000" w:firstRow="1" w:lastRow="0" w:firstColumn="0" w:lastColumn="0" w:oddVBand="0" w:evenVBand="0" w:oddHBand="0" w:evenHBand="0" w:firstRowFirstColumn="0" w:firstRowLastColumn="0" w:lastRowFirstColumn="0" w:lastRowLastColumn="0"/>
              <w:rPr>
                <w:sz w:val="20"/>
                <w:szCs w:val="20"/>
              </w:rPr>
            </w:pPr>
            <w:r w:rsidRPr="000C2D5C">
              <w:t>Related activities</w:t>
            </w:r>
          </w:p>
        </w:tc>
        <w:tc>
          <w:tcPr>
            <w:tcW w:w="12718" w:type="dxa"/>
            <w:shd w:val="clear" w:color="auto" w:fill="002D3F" w:themeFill="accent1"/>
            <w:vAlign w:val="center"/>
          </w:tcPr>
          <w:p w14:paraId="3F3142F4" w14:textId="77777777" w:rsidR="0052217D" w:rsidRPr="00447A38" w:rsidRDefault="0052217D" w:rsidP="0052217D">
            <w:pPr>
              <w:spacing w:before="120" w:after="120"/>
              <w:contextualSpacing/>
              <w:jc w:val="center"/>
              <w:cnfStyle w:val="100000000000" w:firstRow="1" w:lastRow="0" w:firstColumn="0" w:lastColumn="0" w:oddVBand="0" w:evenVBand="0" w:oddHBand="0" w:evenHBand="0" w:firstRowFirstColumn="0" w:firstRowLastColumn="0" w:lastRowFirstColumn="0" w:lastRowLastColumn="0"/>
              <w:rPr>
                <w:sz w:val="20"/>
                <w:szCs w:val="20"/>
              </w:rPr>
            </w:pPr>
            <w:r>
              <w:t>Key deliverables to meet</w:t>
            </w:r>
            <w:r w:rsidRPr="006B3DBE">
              <w:t xml:space="preserve"> objectives</w:t>
            </w:r>
          </w:p>
        </w:tc>
      </w:tr>
      <w:tr w:rsidR="0052217D" w14:paraId="47652F68" w14:textId="77777777" w:rsidTr="0052217D">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497" w:type="dxa"/>
            <w:shd w:val="clear" w:color="auto" w:fill="002D3F" w:themeFill="accent1"/>
          </w:tcPr>
          <w:p w14:paraId="0A07C1F0" w14:textId="77777777" w:rsidR="0052217D" w:rsidRPr="008141F8" w:rsidRDefault="0052217D" w:rsidP="0052217D">
            <w:pPr>
              <w:spacing w:before="120" w:after="120"/>
              <w:ind w:firstLine="6"/>
            </w:pPr>
            <w:r w:rsidRPr="008141F8">
              <w:t>Workforce planning</w:t>
            </w:r>
          </w:p>
        </w:tc>
        <w:tc>
          <w:tcPr>
            <w:tcW w:w="1646" w:type="dxa"/>
          </w:tcPr>
          <w:p w14:paraId="66A7D1ED" w14:textId="77777777" w:rsidR="0052217D" w:rsidRPr="008141F8" w:rsidRDefault="0052217D" w:rsidP="0052217D">
            <w:pPr>
              <w:spacing w:before="120" w:after="120"/>
              <w:ind w:firstLine="4"/>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8141F8">
              <w:rPr>
                <w:rFonts w:ascii="Calibri" w:eastAsia="Times New Roman" w:hAnsi="Calibri" w:cs="Calibri"/>
                <w:lang w:eastAsia="en-AU"/>
              </w:rPr>
              <w:t>To understand and address workforce challenges</w:t>
            </w:r>
          </w:p>
        </w:tc>
        <w:tc>
          <w:tcPr>
            <w:tcW w:w="6252" w:type="dxa"/>
          </w:tcPr>
          <w:p w14:paraId="4F2D64B6" w14:textId="77777777" w:rsidR="0052217D" w:rsidRPr="008141F8" w:rsidRDefault="0052217D" w:rsidP="0052217D">
            <w:pPr>
              <w:pStyle w:val="ListParagraph"/>
              <w:numPr>
                <w:ilvl w:val="0"/>
                <w:numId w:val="7"/>
              </w:numPr>
              <w:spacing w:before="120" w:after="120" w:line="276" w:lineRule="auto"/>
              <w:ind w:left="154" w:hanging="218"/>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8141F8">
              <w:rPr>
                <w:rFonts w:ascii="Calibri" w:eastAsia="Times New Roman" w:hAnsi="Calibri" w:cs="Calibri"/>
                <w:lang w:eastAsia="en-AU"/>
              </w:rPr>
              <w:t>Examining current, emerging and future workforce challenges</w:t>
            </w:r>
          </w:p>
          <w:p w14:paraId="1B7D7E60" w14:textId="77777777" w:rsidR="0052217D" w:rsidRPr="008141F8" w:rsidRDefault="0052217D" w:rsidP="0052217D">
            <w:pPr>
              <w:pStyle w:val="ListParagraph"/>
              <w:numPr>
                <w:ilvl w:val="0"/>
                <w:numId w:val="7"/>
              </w:numPr>
              <w:spacing w:before="120" w:after="120" w:line="276" w:lineRule="auto"/>
              <w:ind w:left="154" w:hanging="218"/>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8141F8">
              <w:rPr>
                <w:rFonts w:ascii="Calibri" w:eastAsia="Times New Roman" w:hAnsi="Calibri" w:cs="Calibri"/>
                <w:lang w:eastAsia="en-AU"/>
              </w:rPr>
              <w:t>Identifying strategies to address workforce and skills needs</w:t>
            </w:r>
          </w:p>
          <w:p w14:paraId="3865DDB3" w14:textId="77777777" w:rsidR="0052217D" w:rsidRPr="008141F8" w:rsidRDefault="0052217D" w:rsidP="0052217D">
            <w:pPr>
              <w:pStyle w:val="ListParagraph"/>
              <w:numPr>
                <w:ilvl w:val="0"/>
                <w:numId w:val="7"/>
              </w:numPr>
              <w:spacing w:before="120" w:after="120" w:line="276" w:lineRule="auto"/>
              <w:ind w:left="154" w:hanging="218"/>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Pr>
                <w:rFonts w:ascii="Calibri" w:eastAsia="Times New Roman" w:hAnsi="Calibri" w:cs="Calibri"/>
                <w:lang w:eastAsia="en-AU"/>
              </w:rPr>
              <w:t xml:space="preserve">Prioritising </w:t>
            </w:r>
            <w:r w:rsidRPr="008141F8">
              <w:rPr>
                <w:rFonts w:ascii="Calibri" w:eastAsia="Times New Roman" w:hAnsi="Calibri" w:cs="Calibri"/>
                <w:lang w:eastAsia="en-AU"/>
              </w:rPr>
              <w:t>a forward plan for training product development</w:t>
            </w:r>
          </w:p>
          <w:p w14:paraId="36F6F80A" w14:textId="77777777" w:rsidR="0052217D" w:rsidRPr="008141F8" w:rsidRDefault="0052217D" w:rsidP="0052217D">
            <w:pPr>
              <w:pStyle w:val="ListParagraph"/>
              <w:numPr>
                <w:ilvl w:val="0"/>
                <w:numId w:val="7"/>
              </w:numPr>
              <w:spacing w:before="120" w:after="120" w:line="276" w:lineRule="auto"/>
              <w:ind w:left="154" w:hanging="218"/>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8141F8">
              <w:rPr>
                <w:rFonts w:ascii="Calibri" w:eastAsia="Times New Roman" w:hAnsi="Calibri" w:cs="Calibri"/>
                <w:lang w:eastAsia="en-AU"/>
              </w:rPr>
              <w:t xml:space="preserve">Drawing on </w:t>
            </w:r>
            <w:r>
              <w:rPr>
                <w:rFonts w:ascii="Calibri" w:eastAsia="Times New Roman" w:hAnsi="Calibri" w:cs="Calibri"/>
                <w:lang w:eastAsia="en-AU"/>
              </w:rPr>
              <w:t xml:space="preserve">and informing </w:t>
            </w:r>
            <w:r w:rsidRPr="008141F8">
              <w:rPr>
                <w:rFonts w:ascii="Calibri" w:eastAsia="Times New Roman" w:hAnsi="Calibri" w:cs="Calibri"/>
                <w:lang w:eastAsia="en-AU"/>
              </w:rPr>
              <w:t>labour market analysis and other evidence developed by the National Skills Commission</w:t>
            </w:r>
          </w:p>
        </w:tc>
        <w:tc>
          <w:tcPr>
            <w:tcW w:w="12718" w:type="dxa"/>
          </w:tcPr>
          <w:p w14:paraId="3B967392" w14:textId="685CE9B1" w:rsidR="0052217D" w:rsidRPr="008141F8" w:rsidRDefault="0052217D" w:rsidP="0052217D">
            <w:pPr>
              <w:pStyle w:val="ListParagraph"/>
              <w:numPr>
                <w:ilvl w:val="0"/>
                <w:numId w:val="7"/>
              </w:numPr>
              <w:spacing w:before="120" w:after="0" w:line="276" w:lineRule="auto"/>
              <w:ind w:left="153" w:hanging="215"/>
              <w:contextualSpacing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8141F8">
              <w:rPr>
                <w:rFonts w:ascii="Calibri" w:eastAsia="Times New Roman" w:hAnsi="Calibri" w:cs="Calibri"/>
                <w:lang w:eastAsia="en-AU"/>
              </w:rPr>
              <w:t>Undertake extensive and ongoing consultatio</w:t>
            </w:r>
            <w:r>
              <w:rPr>
                <w:rFonts w:ascii="Calibri" w:eastAsia="Times New Roman" w:hAnsi="Calibri" w:cs="Calibri"/>
                <w:lang w:eastAsia="en-AU"/>
              </w:rPr>
              <w:t xml:space="preserve">n and engagement across relevant industries and employers (and across Industry </w:t>
            </w:r>
            <w:r w:rsidR="00AF6B9E">
              <w:rPr>
                <w:rFonts w:ascii="Calibri" w:eastAsia="Times New Roman" w:hAnsi="Calibri" w:cs="Calibri"/>
                <w:lang w:eastAsia="en-AU"/>
              </w:rPr>
              <w:t>C</w:t>
            </w:r>
            <w:r>
              <w:rPr>
                <w:rFonts w:ascii="Calibri" w:eastAsia="Times New Roman" w:hAnsi="Calibri" w:cs="Calibri"/>
                <w:lang w:eastAsia="en-AU"/>
              </w:rPr>
              <w:t>lusters)</w:t>
            </w:r>
            <w:r w:rsidRPr="008141F8">
              <w:rPr>
                <w:rFonts w:ascii="Calibri" w:eastAsia="Times New Roman" w:hAnsi="Calibri" w:cs="Calibri"/>
                <w:lang w:eastAsia="en-AU"/>
              </w:rPr>
              <w:t xml:space="preserve"> </w:t>
            </w:r>
            <w:r>
              <w:rPr>
                <w:rFonts w:ascii="Calibri" w:eastAsia="Times New Roman" w:hAnsi="Calibri" w:cs="Calibri"/>
                <w:lang w:eastAsia="en-AU"/>
              </w:rPr>
              <w:t>to identify workforce challenges</w:t>
            </w:r>
            <w:r w:rsidRPr="008141F8">
              <w:rPr>
                <w:rFonts w:ascii="Calibri" w:eastAsia="Times New Roman" w:hAnsi="Calibri" w:cs="Calibri"/>
                <w:lang w:eastAsia="en-AU"/>
              </w:rPr>
              <w:t>.</w:t>
            </w:r>
          </w:p>
          <w:p w14:paraId="15DC7D03" w14:textId="77777777" w:rsidR="0052217D" w:rsidRPr="008141F8" w:rsidRDefault="0052217D" w:rsidP="0052217D">
            <w:pPr>
              <w:pStyle w:val="ListParagraph"/>
              <w:numPr>
                <w:ilvl w:val="0"/>
                <w:numId w:val="7"/>
              </w:numPr>
              <w:spacing w:before="120" w:after="120" w:line="276" w:lineRule="auto"/>
              <w:ind w:left="154" w:hanging="218"/>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8141F8">
              <w:rPr>
                <w:rFonts w:ascii="Calibri" w:eastAsia="Times New Roman" w:hAnsi="Calibri" w:cs="Calibri"/>
                <w:lang w:eastAsia="en-AU"/>
              </w:rPr>
              <w:t>Draw on and develop relevant evidence</w:t>
            </w:r>
            <w:r>
              <w:rPr>
                <w:rFonts w:ascii="Calibri" w:eastAsia="Times New Roman" w:hAnsi="Calibri" w:cs="Calibri"/>
                <w:lang w:eastAsia="en-AU"/>
              </w:rPr>
              <w:t xml:space="preserve">, </w:t>
            </w:r>
            <w:proofErr w:type="gramStart"/>
            <w:r>
              <w:rPr>
                <w:rFonts w:ascii="Calibri" w:eastAsia="Times New Roman" w:hAnsi="Calibri" w:cs="Calibri"/>
                <w:lang w:eastAsia="en-AU"/>
              </w:rPr>
              <w:t>data</w:t>
            </w:r>
            <w:proofErr w:type="gramEnd"/>
            <w:r w:rsidRPr="008141F8">
              <w:rPr>
                <w:rFonts w:ascii="Calibri" w:eastAsia="Times New Roman" w:hAnsi="Calibri" w:cs="Calibri"/>
                <w:lang w:eastAsia="en-AU"/>
              </w:rPr>
              <w:t xml:space="preserve"> and research, particularly from the National Skills Commission.</w:t>
            </w:r>
          </w:p>
          <w:p w14:paraId="46B48ED1" w14:textId="77777777" w:rsidR="0052217D" w:rsidRPr="008141F8" w:rsidRDefault="0052217D" w:rsidP="0052217D">
            <w:pPr>
              <w:pStyle w:val="ListParagraph"/>
              <w:numPr>
                <w:ilvl w:val="0"/>
                <w:numId w:val="7"/>
              </w:numPr>
              <w:spacing w:before="120" w:after="120" w:line="276" w:lineRule="auto"/>
              <w:ind w:left="154" w:hanging="218"/>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8141F8">
              <w:rPr>
                <w:rFonts w:ascii="Calibri" w:eastAsia="Times New Roman" w:hAnsi="Calibri" w:cs="Calibri"/>
                <w:lang w:eastAsia="en-AU"/>
              </w:rPr>
              <w:t xml:space="preserve">Forecast current, </w:t>
            </w:r>
            <w:proofErr w:type="gramStart"/>
            <w:r>
              <w:rPr>
                <w:rFonts w:ascii="Calibri" w:eastAsia="Times New Roman" w:hAnsi="Calibri" w:cs="Calibri"/>
                <w:lang w:eastAsia="en-AU"/>
              </w:rPr>
              <w:t>emerging</w:t>
            </w:r>
            <w:proofErr w:type="gramEnd"/>
            <w:r>
              <w:rPr>
                <w:rFonts w:ascii="Calibri" w:eastAsia="Times New Roman" w:hAnsi="Calibri" w:cs="Calibri"/>
                <w:lang w:eastAsia="en-AU"/>
              </w:rPr>
              <w:t xml:space="preserve"> and </w:t>
            </w:r>
            <w:r w:rsidRPr="008141F8">
              <w:rPr>
                <w:rFonts w:ascii="Calibri" w:eastAsia="Times New Roman" w:hAnsi="Calibri" w:cs="Calibri"/>
                <w:lang w:eastAsia="en-AU"/>
              </w:rPr>
              <w:t>future workforce and skills needs for relevant industries.</w:t>
            </w:r>
          </w:p>
          <w:p w14:paraId="17D7C0A5" w14:textId="77777777" w:rsidR="0052217D" w:rsidRPr="008141F8" w:rsidRDefault="0052217D" w:rsidP="0052217D">
            <w:pPr>
              <w:pStyle w:val="ListParagraph"/>
              <w:numPr>
                <w:ilvl w:val="0"/>
                <w:numId w:val="7"/>
              </w:numPr>
              <w:spacing w:before="120" w:after="120" w:line="276" w:lineRule="auto"/>
              <w:ind w:left="154" w:hanging="218"/>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Pr>
                <w:rFonts w:ascii="Calibri" w:eastAsia="Times New Roman" w:hAnsi="Calibri" w:cs="Calibri"/>
                <w:lang w:eastAsia="en-AU"/>
              </w:rPr>
              <w:t xml:space="preserve">Prepare </w:t>
            </w:r>
            <w:r w:rsidRPr="008141F8">
              <w:rPr>
                <w:rFonts w:ascii="Calibri" w:eastAsia="Times New Roman" w:hAnsi="Calibri" w:cs="Calibri"/>
                <w:lang w:eastAsia="en-AU"/>
              </w:rPr>
              <w:t xml:space="preserve">a detailed plan for meeting workforce and skills needs across industry sectors through </w:t>
            </w:r>
            <w:r>
              <w:rPr>
                <w:rFonts w:ascii="Calibri" w:eastAsia="Times New Roman" w:hAnsi="Calibri" w:cs="Calibri"/>
                <w:lang w:eastAsia="en-AU"/>
              </w:rPr>
              <w:t xml:space="preserve">different </w:t>
            </w:r>
            <w:r w:rsidRPr="008141F8">
              <w:rPr>
                <w:rFonts w:ascii="Calibri" w:eastAsia="Times New Roman" w:hAnsi="Calibri" w:cs="Calibri"/>
                <w:lang w:eastAsia="en-AU"/>
              </w:rPr>
              <w:t>education and training pathways (</w:t>
            </w:r>
            <w:proofErr w:type="gramStart"/>
            <w:r w:rsidRPr="008141F8">
              <w:rPr>
                <w:rFonts w:ascii="Calibri" w:eastAsia="Times New Roman" w:hAnsi="Calibri" w:cs="Calibri"/>
                <w:lang w:eastAsia="en-AU"/>
              </w:rPr>
              <w:t>i.e.</w:t>
            </w:r>
            <w:proofErr w:type="gramEnd"/>
            <w:r w:rsidRPr="008141F8">
              <w:rPr>
                <w:rFonts w:ascii="Calibri" w:eastAsia="Times New Roman" w:hAnsi="Calibri" w:cs="Calibri"/>
                <w:lang w:eastAsia="en-AU"/>
              </w:rPr>
              <w:t xml:space="preserve"> nationally-recognised training, other forms of training and higher education) and any required training product development.</w:t>
            </w:r>
          </w:p>
          <w:p w14:paraId="4B062FD1" w14:textId="77777777" w:rsidR="0052217D" w:rsidRPr="008141F8" w:rsidRDefault="0052217D" w:rsidP="0052217D">
            <w:pPr>
              <w:pStyle w:val="ListParagraph"/>
              <w:numPr>
                <w:ilvl w:val="0"/>
                <w:numId w:val="7"/>
              </w:numPr>
              <w:spacing w:before="120" w:after="120" w:line="276" w:lineRule="auto"/>
              <w:ind w:left="154" w:hanging="218"/>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8141F8">
              <w:rPr>
                <w:rFonts w:ascii="Calibri" w:eastAsia="Times New Roman" w:hAnsi="Calibri" w:cs="Calibri"/>
                <w:lang w:eastAsia="en-AU"/>
              </w:rPr>
              <w:t>Feed into the work of the National Skills Commission to help build a robust picture of the national workforce.</w:t>
            </w:r>
          </w:p>
        </w:tc>
      </w:tr>
      <w:tr w:rsidR="0052217D" w14:paraId="11218409" w14:textId="77777777" w:rsidTr="0052217D">
        <w:trPr>
          <w:trHeight w:val="2337"/>
        </w:trPr>
        <w:tc>
          <w:tcPr>
            <w:cnfStyle w:val="001000000000" w:firstRow="0" w:lastRow="0" w:firstColumn="1" w:lastColumn="0" w:oddVBand="0" w:evenVBand="0" w:oddHBand="0" w:evenHBand="0" w:firstRowFirstColumn="0" w:firstRowLastColumn="0" w:lastRowFirstColumn="0" w:lastRowLastColumn="0"/>
            <w:tcW w:w="1497" w:type="dxa"/>
            <w:shd w:val="clear" w:color="auto" w:fill="002D3F" w:themeFill="accent1"/>
          </w:tcPr>
          <w:p w14:paraId="0FD87164" w14:textId="77777777" w:rsidR="0052217D" w:rsidRPr="008141F8" w:rsidRDefault="0052217D" w:rsidP="0052217D">
            <w:pPr>
              <w:spacing w:before="120" w:after="120"/>
              <w:ind w:firstLine="6"/>
            </w:pPr>
            <w:r w:rsidRPr="008141F8">
              <w:t>Occupational standards and training product development</w:t>
            </w:r>
          </w:p>
        </w:tc>
        <w:tc>
          <w:tcPr>
            <w:tcW w:w="1646" w:type="dxa"/>
          </w:tcPr>
          <w:p w14:paraId="7D82BD2D" w14:textId="321C41E4" w:rsidR="0052217D" w:rsidRPr="008141F8" w:rsidRDefault="0052217D" w:rsidP="0052217D">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8141F8">
              <w:rPr>
                <w:rFonts w:ascii="Calibri" w:eastAsia="Times New Roman" w:hAnsi="Calibri"/>
                <w:lang w:eastAsia="en-AU"/>
              </w:rPr>
              <w:t xml:space="preserve">To </w:t>
            </w:r>
            <w:r w:rsidR="007F108D">
              <w:rPr>
                <w:rFonts w:ascii="Calibri" w:eastAsia="Times New Roman" w:hAnsi="Calibri"/>
                <w:lang w:eastAsia="en-AU"/>
              </w:rPr>
              <w:t>develop training products that meet evolving industry needs</w:t>
            </w:r>
          </w:p>
        </w:tc>
        <w:tc>
          <w:tcPr>
            <w:tcW w:w="6252" w:type="dxa"/>
          </w:tcPr>
          <w:p w14:paraId="71F0F224" w14:textId="30300577" w:rsidR="0052217D" w:rsidRPr="008141F8" w:rsidRDefault="0052217D" w:rsidP="007F108D">
            <w:pPr>
              <w:pStyle w:val="ListParagraph"/>
              <w:numPr>
                <w:ilvl w:val="0"/>
                <w:numId w:val="7"/>
              </w:numPr>
              <w:spacing w:before="120" w:after="120" w:line="276" w:lineRule="auto"/>
              <w:ind w:left="154" w:hanging="218"/>
              <w:cnfStyle w:val="000000000000" w:firstRow="0" w:lastRow="0" w:firstColumn="0" w:lastColumn="0" w:oddVBand="0" w:evenVBand="0" w:oddHBand="0" w:evenHBand="0" w:firstRowFirstColumn="0" w:firstRowLastColumn="0" w:lastRowFirstColumn="0" w:lastRowLastColumn="0"/>
              <w:rPr>
                <w:rFonts w:ascii="Calibri" w:eastAsia="Times New Roman" w:hAnsi="Calibri"/>
                <w:lang w:eastAsia="en-AU"/>
              </w:rPr>
            </w:pPr>
            <w:r w:rsidRPr="008141F8">
              <w:rPr>
                <w:rFonts w:ascii="Calibri" w:eastAsia="Times New Roman" w:hAnsi="Calibri"/>
                <w:lang w:eastAsia="en-AU"/>
              </w:rPr>
              <w:t xml:space="preserve">Developing </w:t>
            </w:r>
            <w:r w:rsidR="007F108D">
              <w:rPr>
                <w:rFonts w:ascii="Calibri" w:eastAsia="Times New Roman" w:hAnsi="Calibri"/>
                <w:lang w:eastAsia="en-AU"/>
              </w:rPr>
              <w:t>training products</w:t>
            </w:r>
            <w:r w:rsidR="003872D9">
              <w:rPr>
                <w:rFonts w:ascii="Calibri" w:eastAsia="Times New Roman" w:hAnsi="Calibri"/>
                <w:lang w:eastAsia="en-AU"/>
              </w:rPr>
              <w:t>, complying with the Training Package Organising Framework and Standards for Accredited Courses</w:t>
            </w:r>
          </w:p>
          <w:p w14:paraId="43864C82" w14:textId="77777777" w:rsidR="0052217D" w:rsidRPr="008141F8" w:rsidRDefault="0052217D" w:rsidP="0052217D">
            <w:pPr>
              <w:pStyle w:val="ListParagraph"/>
              <w:numPr>
                <w:ilvl w:val="0"/>
                <w:numId w:val="7"/>
              </w:numPr>
              <w:spacing w:before="120" w:after="120" w:line="276" w:lineRule="auto"/>
              <w:ind w:left="154" w:hanging="218"/>
              <w:cnfStyle w:val="000000000000" w:firstRow="0" w:lastRow="0" w:firstColumn="0" w:lastColumn="0" w:oddVBand="0" w:evenVBand="0" w:oddHBand="0" w:evenHBand="0" w:firstRowFirstColumn="0" w:firstRowLastColumn="0" w:lastRowFirstColumn="0" w:lastRowLastColumn="0"/>
              <w:rPr>
                <w:rFonts w:ascii="Calibri" w:eastAsia="Times New Roman" w:hAnsi="Calibri"/>
                <w:lang w:eastAsia="en-AU"/>
              </w:rPr>
            </w:pPr>
            <w:r>
              <w:rPr>
                <w:rFonts w:ascii="Calibri" w:eastAsia="Times New Roman" w:hAnsi="Calibri"/>
                <w:lang w:eastAsia="en-AU"/>
              </w:rPr>
              <w:t>Testing new</w:t>
            </w:r>
            <w:r w:rsidRPr="008141F8">
              <w:rPr>
                <w:rFonts w:ascii="Calibri" w:eastAsia="Times New Roman" w:hAnsi="Calibri"/>
                <w:lang w:eastAsia="en-AU"/>
              </w:rPr>
              <w:t xml:space="preserve"> </w:t>
            </w:r>
            <w:r>
              <w:rPr>
                <w:rFonts w:ascii="Calibri" w:eastAsia="Times New Roman" w:hAnsi="Calibri"/>
                <w:lang w:eastAsia="en-AU"/>
              </w:rPr>
              <w:t xml:space="preserve">approaches to </w:t>
            </w:r>
            <w:r w:rsidRPr="008141F8">
              <w:rPr>
                <w:rFonts w:ascii="Calibri" w:eastAsia="Times New Roman" w:hAnsi="Calibri"/>
                <w:lang w:eastAsia="en-AU"/>
              </w:rPr>
              <w:t xml:space="preserve">skills </w:t>
            </w:r>
            <w:r>
              <w:rPr>
                <w:rFonts w:ascii="Calibri" w:eastAsia="Times New Roman" w:hAnsi="Calibri"/>
                <w:lang w:eastAsia="en-AU"/>
              </w:rPr>
              <w:t xml:space="preserve">and workforce </w:t>
            </w:r>
            <w:r w:rsidRPr="008141F8">
              <w:rPr>
                <w:rFonts w:ascii="Calibri" w:eastAsia="Times New Roman" w:hAnsi="Calibri"/>
                <w:lang w:eastAsia="en-AU"/>
              </w:rPr>
              <w:t>development</w:t>
            </w:r>
          </w:p>
          <w:p w14:paraId="21616632" w14:textId="1EACEA52" w:rsidR="0052217D" w:rsidRPr="000A0936" w:rsidRDefault="0052217D" w:rsidP="000A0936">
            <w:pPr>
              <w:spacing w:before="120" w:after="120"/>
              <w:ind w:left="-64"/>
              <w:cnfStyle w:val="000000000000" w:firstRow="0" w:lastRow="0" w:firstColumn="0" w:lastColumn="0" w:oddVBand="0" w:evenVBand="0" w:oddHBand="0" w:evenHBand="0" w:firstRowFirstColumn="0" w:firstRowLastColumn="0" w:lastRowFirstColumn="0" w:lastRowLastColumn="0"/>
              <w:rPr>
                <w:rFonts w:ascii="Calibri" w:eastAsia="Times New Roman" w:hAnsi="Calibri"/>
                <w:lang w:eastAsia="en-AU"/>
              </w:rPr>
            </w:pPr>
          </w:p>
        </w:tc>
        <w:tc>
          <w:tcPr>
            <w:tcW w:w="12718" w:type="dxa"/>
          </w:tcPr>
          <w:p w14:paraId="309A4449" w14:textId="291E211F" w:rsidR="0052217D" w:rsidRDefault="007F108D" w:rsidP="007F108D">
            <w:pPr>
              <w:pStyle w:val="ListParagraph"/>
              <w:numPr>
                <w:ilvl w:val="0"/>
                <w:numId w:val="7"/>
              </w:numPr>
              <w:spacing w:after="0" w:line="276" w:lineRule="auto"/>
              <w:ind w:left="153" w:hanging="215"/>
              <w:contextualSpacing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Pr>
                <w:rFonts w:ascii="Calibri" w:eastAsia="Times New Roman" w:hAnsi="Calibri" w:cs="Calibri"/>
                <w:lang w:eastAsia="en-AU"/>
              </w:rPr>
              <w:t>Identify skills needs (current, new emerging) across industry sectors</w:t>
            </w:r>
            <w:r w:rsidR="007614E5">
              <w:rPr>
                <w:rFonts w:ascii="Calibri" w:eastAsia="Times New Roman" w:hAnsi="Calibri" w:cs="Calibri"/>
                <w:lang w:eastAsia="en-AU"/>
              </w:rPr>
              <w:t xml:space="preserve"> to meet identified workforce and skills needs</w:t>
            </w:r>
            <w:r>
              <w:rPr>
                <w:rFonts w:ascii="Calibri" w:eastAsia="Times New Roman" w:hAnsi="Calibri" w:cs="Calibri"/>
                <w:lang w:eastAsia="en-AU"/>
              </w:rPr>
              <w:t>.</w:t>
            </w:r>
          </w:p>
          <w:p w14:paraId="4D00A588" w14:textId="5BE64314" w:rsidR="007F108D" w:rsidRDefault="007F108D" w:rsidP="007F108D">
            <w:pPr>
              <w:pStyle w:val="ListParagraph"/>
              <w:numPr>
                <w:ilvl w:val="0"/>
                <w:numId w:val="7"/>
              </w:numPr>
              <w:spacing w:after="0" w:line="276" w:lineRule="auto"/>
              <w:ind w:left="153" w:hanging="215"/>
              <w:contextualSpacing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Pr>
                <w:rFonts w:ascii="Calibri" w:eastAsia="Times New Roman" w:hAnsi="Calibri" w:cs="Calibri"/>
                <w:lang w:eastAsia="en-AU"/>
              </w:rPr>
              <w:t xml:space="preserve">Identify and prioritise which training products are developed, and whether they are full qualifications or micro-credentials, to meet identified workforce and skills needs - this will include drawing on </w:t>
            </w:r>
            <w:r w:rsidRPr="008141F8">
              <w:rPr>
                <w:rFonts w:ascii="Calibri" w:eastAsia="Times New Roman" w:hAnsi="Calibri" w:cs="Calibri"/>
                <w:lang w:eastAsia="en-AU"/>
              </w:rPr>
              <w:t>National Skills Commission</w:t>
            </w:r>
            <w:r>
              <w:rPr>
                <w:rFonts w:ascii="Calibri" w:eastAsia="Times New Roman" w:hAnsi="Calibri" w:cs="Calibri"/>
                <w:lang w:eastAsia="en-AU"/>
              </w:rPr>
              <w:t xml:space="preserve"> and other data sources on priority skills needs, and working to improve speed to market</w:t>
            </w:r>
          </w:p>
          <w:p w14:paraId="4E4B9A5D" w14:textId="45840E0D" w:rsidR="007F108D" w:rsidRDefault="007F108D" w:rsidP="007F108D">
            <w:pPr>
              <w:pStyle w:val="ListParagraph"/>
              <w:numPr>
                <w:ilvl w:val="0"/>
                <w:numId w:val="7"/>
              </w:numPr>
              <w:spacing w:after="0" w:line="276" w:lineRule="auto"/>
              <w:ind w:left="153" w:hanging="215"/>
              <w:contextualSpacing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Pr>
                <w:rFonts w:ascii="Calibri" w:eastAsia="Times New Roman" w:hAnsi="Calibri" w:cs="Calibri"/>
                <w:lang w:eastAsia="en-AU"/>
              </w:rPr>
              <w:t xml:space="preserve">Develop training products that </w:t>
            </w:r>
            <w:r w:rsidR="007614E5">
              <w:rPr>
                <w:rFonts w:ascii="Calibri" w:eastAsia="Times New Roman" w:hAnsi="Calibri" w:cs="Calibri"/>
                <w:lang w:eastAsia="en-AU"/>
              </w:rPr>
              <w:t>compl</w:t>
            </w:r>
            <w:r w:rsidR="004D0DA0">
              <w:rPr>
                <w:rFonts w:ascii="Calibri" w:eastAsia="Times New Roman" w:hAnsi="Calibri" w:cs="Calibri"/>
                <w:lang w:eastAsia="en-AU"/>
              </w:rPr>
              <w:t>y</w:t>
            </w:r>
            <w:r w:rsidR="007614E5">
              <w:rPr>
                <w:rFonts w:ascii="Calibri" w:eastAsia="Times New Roman" w:hAnsi="Calibri" w:cs="Calibri"/>
                <w:lang w:eastAsia="en-AU"/>
              </w:rPr>
              <w:t xml:space="preserve"> with</w:t>
            </w:r>
            <w:r>
              <w:rPr>
                <w:rFonts w:ascii="Calibri" w:eastAsia="Times New Roman" w:hAnsi="Calibri" w:cs="Calibri"/>
                <w:lang w:eastAsia="en-AU"/>
              </w:rPr>
              <w:t xml:space="preserve"> the Training Package Organising Framework and Standards for Accredited Courses</w:t>
            </w:r>
          </w:p>
          <w:p w14:paraId="761BD5AC" w14:textId="284B6E8B" w:rsidR="004D0DA0" w:rsidRPr="00854B09" w:rsidRDefault="004D0DA0" w:rsidP="007F108D">
            <w:pPr>
              <w:pStyle w:val="ListParagraph"/>
              <w:numPr>
                <w:ilvl w:val="0"/>
                <w:numId w:val="7"/>
              </w:numPr>
              <w:spacing w:after="0" w:line="276" w:lineRule="auto"/>
              <w:ind w:left="153" w:hanging="215"/>
              <w:contextualSpacing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854B09">
              <w:rPr>
                <w:rFonts w:ascii="Calibri" w:eastAsia="Times New Roman" w:hAnsi="Calibri" w:cs="Calibri"/>
                <w:lang w:eastAsia="en-AU"/>
              </w:rPr>
              <w:t>Working with training providers</w:t>
            </w:r>
            <w:r w:rsidR="00A53128" w:rsidRPr="00854B09">
              <w:rPr>
                <w:rFonts w:ascii="Calibri" w:eastAsia="Times New Roman" w:hAnsi="Calibri" w:cs="Calibri"/>
                <w:lang w:eastAsia="en-AU"/>
              </w:rPr>
              <w:t xml:space="preserve"> to develop shared training products that are relevant and deliverable to meet workforce and skills needs</w:t>
            </w:r>
          </w:p>
          <w:p w14:paraId="1F516878" w14:textId="19CEAA40" w:rsidR="0052217D" w:rsidRPr="007F108D" w:rsidRDefault="0052217D" w:rsidP="007F108D">
            <w:pPr>
              <w:pStyle w:val="ListParagraph"/>
              <w:numPr>
                <w:ilvl w:val="0"/>
                <w:numId w:val="7"/>
              </w:numPr>
              <w:spacing w:after="0" w:line="276" w:lineRule="auto"/>
              <w:ind w:left="153" w:hanging="215"/>
              <w:contextualSpacing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8141F8">
              <w:rPr>
                <w:rFonts w:ascii="Calibri" w:eastAsia="Times New Roman" w:hAnsi="Calibri" w:cs="Calibri"/>
                <w:lang w:eastAsia="en-AU"/>
              </w:rPr>
              <w:t>Pilot</w:t>
            </w:r>
            <w:r w:rsidR="007F108D">
              <w:rPr>
                <w:rFonts w:ascii="Calibri" w:eastAsia="Times New Roman" w:hAnsi="Calibri" w:cs="Calibri"/>
                <w:lang w:eastAsia="en-AU"/>
              </w:rPr>
              <w:t xml:space="preserve"> and evaluate</w:t>
            </w:r>
            <w:r w:rsidRPr="008141F8">
              <w:rPr>
                <w:rFonts w:ascii="Calibri" w:eastAsia="Times New Roman" w:hAnsi="Calibri" w:cs="Calibri"/>
                <w:lang w:eastAsia="en-AU"/>
              </w:rPr>
              <w:t xml:space="preserve"> </w:t>
            </w:r>
            <w:r>
              <w:rPr>
                <w:rFonts w:ascii="Calibri" w:eastAsia="Times New Roman" w:hAnsi="Calibri" w:cs="Calibri"/>
                <w:lang w:eastAsia="en-AU"/>
              </w:rPr>
              <w:t xml:space="preserve">innovative </w:t>
            </w:r>
            <w:r w:rsidRPr="008141F8">
              <w:rPr>
                <w:rFonts w:ascii="Calibri" w:eastAsia="Times New Roman" w:hAnsi="Calibri" w:cs="Calibri"/>
                <w:lang w:eastAsia="en-AU"/>
              </w:rPr>
              <w:t>approaches to skills development</w:t>
            </w:r>
            <w:r>
              <w:rPr>
                <w:rFonts w:ascii="Calibri" w:eastAsia="Times New Roman" w:hAnsi="Calibri" w:cs="Calibri"/>
                <w:lang w:eastAsia="en-AU"/>
              </w:rPr>
              <w:t xml:space="preserve"> across the training system</w:t>
            </w:r>
            <w:r w:rsidRPr="008141F8">
              <w:rPr>
                <w:rFonts w:ascii="Calibri" w:eastAsia="Times New Roman" w:hAnsi="Calibri" w:cs="Calibri"/>
                <w:lang w:eastAsia="en-AU"/>
              </w:rPr>
              <w:t>, including draw</w:t>
            </w:r>
            <w:r>
              <w:rPr>
                <w:rFonts w:ascii="Calibri" w:eastAsia="Times New Roman" w:hAnsi="Calibri" w:cs="Calibri"/>
                <w:lang w:eastAsia="en-AU"/>
              </w:rPr>
              <w:t>ing</w:t>
            </w:r>
            <w:r w:rsidRPr="008141F8">
              <w:rPr>
                <w:rFonts w:ascii="Calibri" w:eastAsia="Times New Roman" w:hAnsi="Calibri" w:cs="Calibri"/>
                <w:lang w:eastAsia="en-AU"/>
              </w:rPr>
              <w:t xml:space="preserve"> on </w:t>
            </w:r>
            <w:r>
              <w:rPr>
                <w:rFonts w:ascii="Calibri" w:eastAsia="Times New Roman" w:hAnsi="Calibri" w:cs="Calibri"/>
                <w:lang w:eastAsia="en-AU"/>
              </w:rPr>
              <w:t xml:space="preserve">and informing </w:t>
            </w:r>
            <w:r w:rsidRPr="008141F8">
              <w:rPr>
                <w:rFonts w:ascii="Calibri" w:eastAsia="Times New Roman" w:hAnsi="Calibri" w:cs="Calibri"/>
                <w:lang w:eastAsia="en-AU"/>
              </w:rPr>
              <w:t xml:space="preserve">qualification reform </w:t>
            </w:r>
            <w:r>
              <w:rPr>
                <w:rFonts w:ascii="Calibri" w:eastAsia="Times New Roman" w:hAnsi="Calibri" w:cs="Calibri"/>
                <w:lang w:eastAsia="en-AU"/>
              </w:rPr>
              <w:t xml:space="preserve">work </w:t>
            </w:r>
            <w:r w:rsidRPr="008141F8">
              <w:rPr>
                <w:rFonts w:ascii="Calibri" w:eastAsia="Times New Roman" w:hAnsi="Calibri" w:cs="Calibri"/>
                <w:lang w:eastAsia="en-AU"/>
              </w:rPr>
              <w:t>to strengthen education and training pathways.</w:t>
            </w:r>
          </w:p>
        </w:tc>
      </w:tr>
      <w:tr w:rsidR="0052217D" w14:paraId="532DDBC4" w14:textId="77777777" w:rsidTr="0052217D">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1497" w:type="dxa"/>
            <w:shd w:val="clear" w:color="auto" w:fill="002D3F" w:themeFill="accent1"/>
          </w:tcPr>
          <w:p w14:paraId="4DD308D6" w14:textId="3D54DECA" w:rsidR="0052217D" w:rsidRPr="008141F8" w:rsidRDefault="006B515E" w:rsidP="0052217D">
            <w:pPr>
              <w:spacing w:before="120" w:after="120"/>
              <w:ind w:firstLine="6"/>
            </w:pPr>
            <w:r w:rsidRPr="00641531">
              <w:t>Implementation</w:t>
            </w:r>
            <w:r w:rsidR="001B6323" w:rsidRPr="00641531">
              <w:t>,</w:t>
            </w:r>
            <w:r w:rsidR="0052217D" w:rsidRPr="0068756C">
              <w:rPr>
                <w:color w:val="FFFF00"/>
              </w:rPr>
              <w:t xml:space="preserve"> </w:t>
            </w:r>
            <w:proofErr w:type="gramStart"/>
            <w:r w:rsidR="0052217D" w:rsidRPr="008141F8">
              <w:t>promotion</w:t>
            </w:r>
            <w:proofErr w:type="gramEnd"/>
            <w:r w:rsidR="001B6323">
              <w:t xml:space="preserve"> and monitoring</w:t>
            </w:r>
          </w:p>
        </w:tc>
        <w:tc>
          <w:tcPr>
            <w:tcW w:w="1646" w:type="dxa"/>
          </w:tcPr>
          <w:p w14:paraId="3406E318" w14:textId="77777777" w:rsidR="0052217D" w:rsidRPr="008141F8" w:rsidRDefault="0052217D" w:rsidP="0052217D">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lang w:eastAsia="en-AU"/>
              </w:rPr>
            </w:pPr>
            <w:r w:rsidRPr="008141F8">
              <w:rPr>
                <w:rFonts w:ascii="Calibri" w:eastAsia="Times New Roman" w:hAnsi="Calibri"/>
                <w:lang w:eastAsia="en-AU"/>
              </w:rPr>
              <w:t>To drive improveme</w:t>
            </w:r>
            <w:r>
              <w:rPr>
                <w:rFonts w:ascii="Calibri" w:eastAsia="Times New Roman" w:hAnsi="Calibri"/>
                <w:lang w:eastAsia="en-AU"/>
              </w:rPr>
              <w:t>nts in the development and delivery of training and assessment</w:t>
            </w:r>
          </w:p>
          <w:p w14:paraId="0742D209" w14:textId="77777777" w:rsidR="0052217D" w:rsidRPr="008141F8" w:rsidRDefault="0052217D" w:rsidP="0052217D">
            <w:pPr>
              <w:spacing w:before="120" w:after="12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p>
        </w:tc>
        <w:tc>
          <w:tcPr>
            <w:tcW w:w="6252" w:type="dxa"/>
          </w:tcPr>
          <w:p w14:paraId="29804D3B" w14:textId="016903F8" w:rsidR="0052217D" w:rsidRPr="008141F8" w:rsidRDefault="0052217D" w:rsidP="0052217D">
            <w:pPr>
              <w:pStyle w:val="ListParagraph"/>
              <w:numPr>
                <w:ilvl w:val="0"/>
                <w:numId w:val="7"/>
              </w:numPr>
              <w:spacing w:before="120" w:after="120" w:line="276" w:lineRule="auto"/>
              <w:ind w:left="154" w:hanging="218"/>
              <w:cnfStyle w:val="000000100000" w:firstRow="0" w:lastRow="0" w:firstColumn="0" w:lastColumn="0" w:oddVBand="0" w:evenVBand="0" w:oddHBand="1" w:evenHBand="0" w:firstRowFirstColumn="0" w:firstRowLastColumn="0" w:lastRowFirstColumn="0" w:lastRowLastColumn="0"/>
              <w:rPr>
                <w:rFonts w:ascii="Calibri" w:eastAsia="Times New Roman" w:hAnsi="Calibri"/>
                <w:lang w:eastAsia="en-AU"/>
              </w:rPr>
            </w:pPr>
            <w:r>
              <w:rPr>
                <w:rFonts w:ascii="Calibri" w:eastAsia="Times New Roman" w:hAnsi="Calibri"/>
                <w:lang w:eastAsia="en-AU"/>
              </w:rPr>
              <w:t>B</w:t>
            </w:r>
            <w:r w:rsidRPr="008141F8">
              <w:rPr>
                <w:rFonts w:ascii="Calibri" w:eastAsia="Times New Roman" w:hAnsi="Calibri"/>
                <w:lang w:eastAsia="en-AU"/>
              </w:rPr>
              <w:t>uild</w:t>
            </w:r>
            <w:r>
              <w:rPr>
                <w:rFonts w:ascii="Calibri" w:eastAsia="Times New Roman" w:hAnsi="Calibri"/>
                <w:lang w:eastAsia="en-AU"/>
              </w:rPr>
              <w:t>ing</w:t>
            </w:r>
            <w:r w:rsidRPr="008141F8">
              <w:rPr>
                <w:rFonts w:ascii="Calibri" w:eastAsia="Times New Roman" w:hAnsi="Calibri"/>
                <w:lang w:eastAsia="en-AU"/>
              </w:rPr>
              <w:t xml:space="preserve"> </w:t>
            </w:r>
            <w:r w:rsidR="00004E36">
              <w:rPr>
                <w:rFonts w:ascii="Calibri" w:eastAsia="Times New Roman" w:hAnsi="Calibri"/>
                <w:lang w:eastAsia="en-AU"/>
              </w:rPr>
              <w:t xml:space="preserve">employer </w:t>
            </w:r>
            <w:r w:rsidRPr="008141F8">
              <w:rPr>
                <w:rFonts w:ascii="Calibri" w:eastAsia="Times New Roman" w:hAnsi="Calibri"/>
                <w:lang w:eastAsia="en-AU"/>
              </w:rPr>
              <w:t xml:space="preserve">engagement in the </w:t>
            </w:r>
            <w:r>
              <w:rPr>
                <w:rFonts w:ascii="Calibri" w:eastAsia="Times New Roman" w:hAnsi="Calibri"/>
                <w:lang w:eastAsia="en-AU"/>
              </w:rPr>
              <w:t xml:space="preserve">national </w:t>
            </w:r>
            <w:r w:rsidRPr="008141F8">
              <w:rPr>
                <w:rFonts w:ascii="Calibri" w:eastAsia="Times New Roman" w:hAnsi="Calibri"/>
                <w:lang w:eastAsia="en-AU"/>
              </w:rPr>
              <w:t>training system</w:t>
            </w:r>
          </w:p>
          <w:p w14:paraId="3A1F9F7C" w14:textId="77777777" w:rsidR="0052217D" w:rsidRPr="008141F8" w:rsidRDefault="0052217D" w:rsidP="0052217D">
            <w:pPr>
              <w:pStyle w:val="ListParagraph"/>
              <w:numPr>
                <w:ilvl w:val="0"/>
                <w:numId w:val="7"/>
              </w:numPr>
              <w:spacing w:before="120" w:after="120" w:line="276" w:lineRule="auto"/>
              <w:ind w:left="154" w:hanging="218"/>
              <w:cnfStyle w:val="000000100000" w:firstRow="0" w:lastRow="0" w:firstColumn="0" w:lastColumn="0" w:oddVBand="0" w:evenVBand="0" w:oddHBand="1" w:evenHBand="0" w:firstRowFirstColumn="0" w:firstRowLastColumn="0" w:lastRowFirstColumn="0" w:lastRowLastColumn="0"/>
              <w:rPr>
                <w:rFonts w:ascii="Calibri" w:eastAsia="Times New Roman" w:hAnsi="Calibri"/>
                <w:lang w:eastAsia="en-AU"/>
              </w:rPr>
            </w:pPr>
            <w:r w:rsidRPr="008141F8">
              <w:rPr>
                <w:rFonts w:ascii="Calibri" w:eastAsia="Times New Roman" w:hAnsi="Calibri"/>
                <w:lang w:eastAsia="en-AU"/>
              </w:rPr>
              <w:t>Collaborating with employers and education and training providers</w:t>
            </w:r>
          </w:p>
          <w:p w14:paraId="6A3623B9" w14:textId="77777777" w:rsidR="0052217D" w:rsidRPr="008141F8" w:rsidRDefault="0052217D" w:rsidP="0052217D">
            <w:pPr>
              <w:pStyle w:val="ListParagraph"/>
              <w:numPr>
                <w:ilvl w:val="0"/>
                <w:numId w:val="7"/>
              </w:numPr>
              <w:spacing w:before="120" w:after="120" w:line="276" w:lineRule="auto"/>
              <w:ind w:left="154" w:hanging="218"/>
              <w:cnfStyle w:val="000000100000" w:firstRow="0" w:lastRow="0" w:firstColumn="0" w:lastColumn="0" w:oddVBand="0" w:evenVBand="0" w:oddHBand="1" w:evenHBand="0" w:firstRowFirstColumn="0" w:firstRowLastColumn="0" w:lastRowFirstColumn="0" w:lastRowLastColumn="0"/>
              <w:rPr>
                <w:rFonts w:ascii="Calibri" w:eastAsia="Times New Roman" w:hAnsi="Calibri"/>
                <w:lang w:eastAsia="en-AU"/>
              </w:rPr>
            </w:pPr>
            <w:r w:rsidRPr="008141F8">
              <w:rPr>
                <w:rFonts w:ascii="Calibri" w:eastAsia="Times New Roman" w:hAnsi="Calibri"/>
                <w:lang w:eastAsia="en-AU"/>
              </w:rPr>
              <w:t>Identifying and promoting relevant career pathways, working with the National Careers Institute</w:t>
            </w:r>
          </w:p>
          <w:p w14:paraId="3A055B94" w14:textId="77777777" w:rsidR="0052217D" w:rsidRPr="008141F8" w:rsidRDefault="0052217D" w:rsidP="0052217D">
            <w:pPr>
              <w:pStyle w:val="ListParagraph"/>
              <w:numPr>
                <w:ilvl w:val="0"/>
                <w:numId w:val="7"/>
              </w:numPr>
              <w:spacing w:before="120" w:after="120" w:line="276" w:lineRule="auto"/>
              <w:ind w:left="154" w:hanging="218"/>
              <w:cnfStyle w:val="000000100000" w:firstRow="0" w:lastRow="0" w:firstColumn="0" w:lastColumn="0" w:oddVBand="0" w:evenVBand="0" w:oddHBand="1" w:evenHBand="0" w:firstRowFirstColumn="0" w:firstRowLastColumn="0" w:lastRowFirstColumn="0" w:lastRowLastColumn="0"/>
              <w:rPr>
                <w:rFonts w:ascii="Calibri" w:eastAsia="Times New Roman" w:hAnsi="Calibri"/>
                <w:lang w:eastAsia="en-AU"/>
              </w:rPr>
            </w:pPr>
            <w:r>
              <w:rPr>
                <w:rFonts w:ascii="Calibri" w:eastAsia="Times New Roman" w:hAnsi="Calibri"/>
                <w:lang w:eastAsia="en-AU"/>
              </w:rPr>
              <w:t>S</w:t>
            </w:r>
            <w:r w:rsidRPr="008141F8">
              <w:rPr>
                <w:rFonts w:ascii="Calibri" w:eastAsia="Times New Roman" w:hAnsi="Calibri"/>
                <w:lang w:eastAsia="en-AU"/>
              </w:rPr>
              <w:t xml:space="preserve">upporting end-to-end </w:t>
            </w:r>
            <w:r w:rsidRPr="00465D23">
              <w:rPr>
                <w:rFonts w:ascii="Calibri" w:eastAsia="Times New Roman" w:hAnsi="Calibri"/>
                <w:lang w:eastAsia="en-AU"/>
              </w:rPr>
              <w:t>development and delivery of training</w:t>
            </w:r>
          </w:p>
        </w:tc>
        <w:tc>
          <w:tcPr>
            <w:tcW w:w="12718" w:type="dxa"/>
          </w:tcPr>
          <w:p w14:paraId="7A9721C4" w14:textId="77777777" w:rsidR="0052217D" w:rsidRPr="008141F8" w:rsidRDefault="0052217D" w:rsidP="0052217D">
            <w:pPr>
              <w:pStyle w:val="ListParagraph"/>
              <w:numPr>
                <w:ilvl w:val="0"/>
                <w:numId w:val="7"/>
              </w:numPr>
              <w:spacing w:before="120" w:after="0" w:line="276" w:lineRule="auto"/>
              <w:ind w:left="153" w:hanging="215"/>
              <w:contextualSpacing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Pr>
                <w:rFonts w:ascii="Calibri" w:eastAsia="Times New Roman" w:hAnsi="Calibri" w:cs="Calibri"/>
                <w:lang w:eastAsia="en-AU"/>
              </w:rPr>
              <w:t>Build buy-in across industry by p</w:t>
            </w:r>
            <w:r w:rsidRPr="008141F8">
              <w:rPr>
                <w:rFonts w:ascii="Calibri" w:eastAsia="Times New Roman" w:hAnsi="Calibri" w:cs="Calibri"/>
                <w:lang w:eastAsia="en-AU"/>
              </w:rPr>
              <w:t>romot</w:t>
            </w:r>
            <w:r>
              <w:rPr>
                <w:rFonts w:ascii="Calibri" w:eastAsia="Times New Roman" w:hAnsi="Calibri" w:cs="Calibri"/>
                <w:lang w:eastAsia="en-AU"/>
              </w:rPr>
              <w:t>ing</w:t>
            </w:r>
            <w:r w:rsidRPr="008141F8">
              <w:rPr>
                <w:rFonts w:ascii="Calibri" w:eastAsia="Times New Roman" w:hAnsi="Calibri" w:cs="Calibri"/>
                <w:lang w:eastAsia="en-AU"/>
              </w:rPr>
              <w:t xml:space="preserve"> opportunities for employers and learners.</w:t>
            </w:r>
          </w:p>
          <w:p w14:paraId="12F756B7" w14:textId="77777777" w:rsidR="0052217D" w:rsidRPr="008141F8" w:rsidRDefault="0052217D" w:rsidP="0052217D">
            <w:pPr>
              <w:pStyle w:val="ListParagraph"/>
              <w:numPr>
                <w:ilvl w:val="0"/>
                <w:numId w:val="7"/>
              </w:numPr>
              <w:spacing w:before="120" w:after="120" w:line="276" w:lineRule="auto"/>
              <w:ind w:left="154" w:hanging="218"/>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Pr>
                <w:rFonts w:ascii="Calibri" w:eastAsia="Times New Roman" w:hAnsi="Calibri" w:cs="Calibri"/>
                <w:lang w:eastAsia="en-AU"/>
              </w:rPr>
              <w:t xml:space="preserve">Form </w:t>
            </w:r>
            <w:r w:rsidRPr="008141F8">
              <w:rPr>
                <w:rFonts w:ascii="Calibri" w:eastAsia="Times New Roman" w:hAnsi="Calibri" w:cs="Calibri"/>
                <w:lang w:eastAsia="en-AU"/>
              </w:rPr>
              <w:t xml:space="preserve">partnerships with training providers and across the training sector </w:t>
            </w:r>
            <w:r>
              <w:rPr>
                <w:rFonts w:ascii="Calibri" w:eastAsia="Times New Roman" w:hAnsi="Calibri" w:cs="Calibri"/>
                <w:lang w:eastAsia="en-AU"/>
              </w:rPr>
              <w:t>to c</w:t>
            </w:r>
            <w:r w:rsidRPr="008141F8">
              <w:rPr>
                <w:rFonts w:ascii="Calibri" w:eastAsia="Times New Roman" w:hAnsi="Calibri" w:cs="Calibri"/>
                <w:lang w:eastAsia="en-AU"/>
              </w:rPr>
              <w:t>onnect national training products with delivery of training ‘on the ground’ and longer-term workforce development.</w:t>
            </w:r>
          </w:p>
          <w:p w14:paraId="35C65D5C" w14:textId="77777777" w:rsidR="0052217D" w:rsidRPr="008141F8" w:rsidRDefault="0052217D" w:rsidP="0052217D">
            <w:pPr>
              <w:pStyle w:val="ListParagraph"/>
              <w:numPr>
                <w:ilvl w:val="0"/>
                <w:numId w:val="7"/>
              </w:numPr>
              <w:spacing w:before="120" w:after="120" w:line="276" w:lineRule="auto"/>
              <w:ind w:left="154" w:hanging="218"/>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Pr>
                <w:rFonts w:ascii="Calibri" w:eastAsia="Times New Roman" w:hAnsi="Calibri" w:cs="Calibri"/>
                <w:lang w:eastAsia="en-AU"/>
              </w:rPr>
              <w:t>D</w:t>
            </w:r>
            <w:r w:rsidRPr="008141F8">
              <w:rPr>
                <w:rFonts w:ascii="Calibri" w:eastAsia="Times New Roman" w:hAnsi="Calibri" w:cs="Calibri"/>
                <w:lang w:eastAsia="en-AU"/>
              </w:rPr>
              <w:t>evelop resources</w:t>
            </w:r>
            <w:r>
              <w:rPr>
                <w:rFonts w:ascii="Calibri" w:eastAsia="Times New Roman" w:hAnsi="Calibri" w:cs="Calibri"/>
                <w:lang w:eastAsia="en-AU"/>
              </w:rPr>
              <w:t xml:space="preserve"> for training providers, trainers, </w:t>
            </w:r>
            <w:proofErr w:type="gramStart"/>
            <w:r>
              <w:rPr>
                <w:rFonts w:ascii="Calibri" w:eastAsia="Times New Roman" w:hAnsi="Calibri" w:cs="Calibri"/>
                <w:lang w:eastAsia="en-AU"/>
              </w:rPr>
              <w:t>assessors</w:t>
            </w:r>
            <w:proofErr w:type="gramEnd"/>
            <w:r>
              <w:rPr>
                <w:rFonts w:ascii="Calibri" w:eastAsia="Times New Roman" w:hAnsi="Calibri" w:cs="Calibri"/>
                <w:lang w:eastAsia="en-AU"/>
              </w:rPr>
              <w:t xml:space="preserve"> and employers to</w:t>
            </w:r>
            <w:r w:rsidRPr="008141F8">
              <w:rPr>
                <w:rFonts w:ascii="Calibri" w:eastAsia="Times New Roman" w:hAnsi="Calibri" w:cs="Calibri"/>
                <w:lang w:eastAsia="en-AU"/>
              </w:rPr>
              <w:t xml:space="preserve"> improve training and assessment</w:t>
            </w:r>
            <w:r>
              <w:rPr>
                <w:rFonts w:ascii="Calibri" w:eastAsia="Times New Roman" w:hAnsi="Calibri" w:cs="Calibri"/>
                <w:lang w:eastAsia="en-AU"/>
              </w:rPr>
              <w:t xml:space="preserve"> practices, including in-workplace assessment</w:t>
            </w:r>
            <w:r w:rsidRPr="008141F8">
              <w:rPr>
                <w:rFonts w:ascii="Calibri" w:eastAsia="Times New Roman" w:hAnsi="Calibri" w:cs="Calibri"/>
                <w:lang w:eastAsia="en-AU"/>
              </w:rPr>
              <w:t>.</w:t>
            </w:r>
            <w:r>
              <w:rPr>
                <w:rFonts w:ascii="Calibri" w:eastAsia="Times New Roman" w:hAnsi="Calibri" w:cs="Calibri"/>
                <w:lang w:eastAsia="en-AU"/>
              </w:rPr>
              <w:t xml:space="preserve"> </w:t>
            </w:r>
          </w:p>
          <w:p w14:paraId="15F852B7" w14:textId="77777777" w:rsidR="0052217D" w:rsidRPr="008141F8" w:rsidRDefault="0052217D" w:rsidP="0052217D">
            <w:pPr>
              <w:pStyle w:val="ListParagraph"/>
              <w:numPr>
                <w:ilvl w:val="0"/>
                <w:numId w:val="7"/>
              </w:numPr>
              <w:spacing w:before="120" w:after="120" w:line="276" w:lineRule="auto"/>
              <w:ind w:left="154" w:hanging="218"/>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Pr>
                <w:rFonts w:ascii="Calibri" w:eastAsia="Times New Roman" w:hAnsi="Calibri" w:cs="Calibri"/>
                <w:lang w:eastAsia="en-AU"/>
              </w:rPr>
              <w:t>Develop learning materials and other resources to s</w:t>
            </w:r>
            <w:r w:rsidRPr="008141F8">
              <w:rPr>
                <w:rFonts w:ascii="Calibri" w:eastAsia="Times New Roman" w:hAnsi="Calibri" w:cs="Calibri"/>
                <w:lang w:eastAsia="en-AU"/>
              </w:rPr>
              <w:t xml:space="preserve">upport registered training organisations in delivering training to meet workforce and skills needs, </w:t>
            </w:r>
            <w:r>
              <w:rPr>
                <w:rFonts w:ascii="Calibri" w:eastAsia="Times New Roman" w:hAnsi="Calibri" w:cs="Calibri"/>
                <w:lang w:eastAsia="en-AU"/>
              </w:rPr>
              <w:t xml:space="preserve">particularly within small or ‘thin’ markets such as regional, </w:t>
            </w:r>
            <w:proofErr w:type="gramStart"/>
            <w:r>
              <w:rPr>
                <w:rFonts w:ascii="Calibri" w:eastAsia="Times New Roman" w:hAnsi="Calibri" w:cs="Calibri"/>
                <w:lang w:eastAsia="en-AU"/>
              </w:rPr>
              <w:t>rural</w:t>
            </w:r>
            <w:proofErr w:type="gramEnd"/>
            <w:r>
              <w:rPr>
                <w:rFonts w:ascii="Calibri" w:eastAsia="Times New Roman" w:hAnsi="Calibri" w:cs="Calibri"/>
                <w:lang w:eastAsia="en-AU"/>
              </w:rPr>
              <w:t xml:space="preserve"> and remote areas</w:t>
            </w:r>
            <w:r w:rsidRPr="008141F8">
              <w:rPr>
                <w:rFonts w:ascii="Calibri" w:eastAsia="Times New Roman" w:hAnsi="Calibri" w:cs="Calibri"/>
                <w:lang w:eastAsia="en-AU"/>
              </w:rPr>
              <w:t>.</w:t>
            </w:r>
          </w:p>
          <w:p w14:paraId="7289E41C" w14:textId="77777777" w:rsidR="0052217D" w:rsidRPr="008141F8" w:rsidRDefault="0052217D" w:rsidP="0052217D">
            <w:pPr>
              <w:pStyle w:val="ListParagraph"/>
              <w:numPr>
                <w:ilvl w:val="0"/>
                <w:numId w:val="7"/>
              </w:numPr>
              <w:spacing w:before="120" w:after="120" w:line="276" w:lineRule="auto"/>
              <w:ind w:left="154" w:hanging="218"/>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Pr>
                <w:rFonts w:ascii="Calibri" w:eastAsia="Times New Roman" w:hAnsi="Calibri" w:cs="Calibri"/>
                <w:lang w:eastAsia="en-AU"/>
              </w:rPr>
              <w:t xml:space="preserve">Map </w:t>
            </w:r>
            <w:r w:rsidRPr="008141F8">
              <w:rPr>
                <w:rFonts w:ascii="Calibri" w:eastAsia="Times New Roman" w:hAnsi="Calibri" w:cs="Calibri"/>
                <w:lang w:eastAsia="en-AU"/>
              </w:rPr>
              <w:t>learning pathways</w:t>
            </w:r>
            <w:r>
              <w:rPr>
                <w:rFonts w:ascii="Calibri" w:eastAsia="Times New Roman" w:hAnsi="Calibri" w:cs="Calibri"/>
                <w:lang w:eastAsia="en-AU"/>
              </w:rPr>
              <w:t>, encourage work placements</w:t>
            </w:r>
            <w:r w:rsidRPr="008141F8">
              <w:rPr>
                <w:rFonts w:ascii="Calibri" w:eastAsia="Times New Roman" w:hAnsi="Calibri" w:cs="Calibri"/>
                <w:lang w:eastAsia="en-AU"/>
              </w:rPr>
              <w:t xml:space="preserve"> and </w:t>
            </w:r>
            <w:r>
              <w:rPr>
                <w:rFonts w:ascii="Calibri" w:eastAsia="Times New Roman" w:hAnsi="Calibri" w:cs="Calibri"/>
                <w:lang w:eastAsia="en-AU"/>
              </w:rPr>
              <w:t xml:space="preserve">support </w:t>
            </w:r>
            <w:r w:rsidRPr="008141F8">
              <w:rPr>
                <w:rFonts w:ascii="Calibri" w:eastAsia="Times New Roman" w:hAnsi="Calibri" w:cs="Calibri"/>
                <w:lang w:eastAsia="en-AU"/>
              </w:rPr>
              <w:t xml:space="preserve">transition points across the education lifecycle </w:t>
            </w:r>
            <w:r>
              <w:rPr>
                <w:rFonts w:ascii="Calibri" w:eastAsia="Times New Roman" w:hAnsi="Calibri" w:cs="Calibri"/>
                <w:lang w:eastAsia="en-AU"/>
              </w:rPr>
              <w:t>via c</w:t>
            </w:r>
            <w:r w:rsidRPr="008141F8">
              <w:rPr>
                <w:rFonts w:ascii="Calibri" w:eastAsia="Times New Roman" w:hAnsi="Calibri" w:cs="Calibri"/>
                <w:lang w:eastAsia="en-AU"/>
              </w:rPr>
              <w:t>ollaborat</w:t>
            </w:r>
            <w:r>
              <w:rPr>
                <w:rFonts w:ascii="Calibri" w:eastAsia="Times New Roman" w:hAnsi="Calibri" w:cs="Calibri"/>
                <w:lang w:eastAsia="en-AU"/>
              </w:rPr>
              <w:t>ion</w:t>
            </w:r>
            <w:r w:rsidRPr="008141F8">
              <w:rPr>
                <w:rFonts w:ascii="Calibri" w:eastAsia="Times New Roman" w:hAnsi="Calibri" w:cs="Calibri"/>
                <w:lang w:eastAsia="en-AU"/>
              </w:rPr>
              <w:t xml:space="preserve"> with the National Careers Institute, </w:t>
            </w:r>
            <w:proofErr w:type="gramStart"/>
            <w:r w:rsidRPr="008141F8">
              <w:rPr>
                <w:rFonts w:ascii="Calibri" w:eastAsia="Times New Roman" w:hAnsi="Calibri" w:cs="Calibri"/>
                <w:lang w:eastAsia="en-AU"/>
              </w:rPr>
              <w:t>schools</w:t>
            </w:r>
            <w:proofErr w:type="gramEnd"/>
            <w:r w:rsidRPr="008141F8">
              <w:rPr>
                <w:rFonts w:ascii="Calibri" w:eastAsia="Times New Roman" w:hAnsi="Calibri" w:cs="Calibri"/>
                <w:lang w:eastAsia="en-AU"/>
              </w:rPr>
              <w:t xml:space="preserve"> and higher education providers.</w:t>
            </w:r>
          </w:p>
          <w:p w14:paraId="2F00F7C4" w14:textId="02E23758" w:rsidR="0052217D" w:rsidRPr="008141F8" w:rsidRDefault="0052217D" w:rsidP="0052217D">
            <w:pPr>
              <w:pStyle w:val="ListParagraph"/>
              <w:numPr>
                <w:ilvl w:val="0"/>
                <w:numId w:val="7"/>
              </w:numPr>
              <w:spacing w:before="120" w:after="120" w:line="276" w:lineRule="auto"/>
              <w:ind w:left="154" w:hanging="218"/>
              <w:cnfStyle w:val="000000100000" w:firstRow="0" w:lastRow="0" w:firstColumn="0" w:lastColumn="0" w:oddVBand="0" w:evenVBand="0" w:oddHBand="1" w:evenHBand="0" w:firstRowFirstColumn="0" w:firstRowLastColumn="0" w:lastRowFirstColumn="0" w:lastRowLastColumn="0"/>
              <w:rPr>
                <w:rFonts w:ascii="Calibri" w:eastAsia="Times New Roman" w:hAnsi="Calibri"/>
                <w:lang w:eastAsia="en-AU"/>
              </w:rPr>
            </w:pPr>
            <w:r>
              <w:rPr>
                <w:rFonts w:ascii="Calibri" w:eastAsia="Times New Roman" w:hAnsi="Calibri" w:cs="Calibri"/>
                <w:lang w:eastAsia="en-AU"/>
              </w:rPr>
              <w:t xml:space="preserve">Establish mechanisms to monitor employer and learner </w:t>
            </w:r>
            <w:r w:rsidR="00004E36">
              <w:rPr>
                <w:rFonts w:ascii="Calibri" w:eastAsia="Times New Roman" w:hAnsi="Calibri" w:cs="Calibri"/>
                <w:lang w:eastAsia="en-AU"/>
              </w:rPr>
              <w:t xml:space="preserve">outcomes from training delivery, including identifying where RTOs are getting good outcomes, </w:t>
            </w:r>
            <w:r w:rsidRPr="008141F8">
              <w:rPr>
                <w:rFonts w:ascii="Calibri" w:eastAsia="Times New Roman" w:hAnsi="Calibri" w:cs="Calibri"/>
                <w:lang w:eastAsia="en-AU"/>
              </w:rPr>
              <w:t xml:space="preserve">to identify opportunities </w:t>
            </w:r>
            <w:r>
              <w:rPr>
                <w:rFonts w:ascii="Calibri" w:eastAsia="Times New Roman" w:hAnsi="Calibri" w:cs="Calibri"/>
                <w:lang w:eastAsia="en-AU"/>
              </w:rPr>
              <w:t xml:space="preserve">to strengthen </w:t>
            </w:r>
            <w:r w:rsidR="00666320">
              <w:rPr>
                <w:rFonts w:ascii="Calibri" w:eastAsia="Times New Roman" w:hAnsi="Calibri" w:cs="Calibri"/>
                <w:lang w:eastAsia="en-AU"/>
              </w:rPr>
              <w:t xml:space="preserve">the quality of </w:t>
            </w:r>
            <w:r>
              <w:rPr>
                <w:rFonts w:ascii="Calibri" w:eastAsia="Times New Roman" w:hAnsi="Calibri" w:cs="Calibri"/>
                <w:lang w:eastAsia="en-AU"/>
              </w:rPr>
              <w:t xml:space="preserve">training </w:t>
            </w:r>
            <w:r w:rsidR="00004E36">
              <w:rPr>
                <w:rFonts w:ascii="Calibri" w:eastAsia="Times New Roman" w:hAnsi="Calibri" w:cs="Calibri"/>
                <w:lang w:eastAsia="en-AU"/>
              </w:rPr>
              <w:t xml:space="preserve">delivery </w:t>
            </w:r>
            <w:r>
              <w:rPr>
                <w:rFonts w:ascii="Calibri" w:eastAsia="Times New Roman" w:hAnsi="Calibri" w:cs="Calibri"/>
                <w:lang w:eastAsia="en-AU"/>
              </w:rPr>
              <w:t>and pathways</w:t>
            </w:r>
            <w:r w:rsidRPr="008141F8">
              <w:rPr>
                <w:rFonts w:ascii="Calibri" w:eastAsia="Times New Roman" w:hAnsi="Calibri" w:cs="Calibri"/>
                <w:lang w:eastAsia="en-AU"/>
              </w:rPr>
              <w:t>.</w:t>
            </w:r>
          </w:p>
        </w:tc>
      </w:tr>
      <w:tr w:rsidR="0052217D" w14:paraId="502A2278" w14:textId="77777777" w:rsidTr="0052217D">
        <w:trPr>
          <w:trHeight w:val="574"/>
        </w:trPr>
        <w:tc>
          <w:tcPr>
            <w:cnfStyle w:val="001000000000" w:firstRow="0" w:lastRow="0" w:firstColumn="1" w:lastColumn="0" w:oddVBand="0" w:evenVBand="0" w:oddHBand="0" w:evenHBand="0" w:firstRowFirstColumn="0" w:firstRowLastColumn="0" w:lastRowFirstColumn="0" w:lastRowLastColumn="0"/>
            <w:tcW w:w="1497" w:type="dxa"/>
            <w:shd w:val="clear" w:color="auto" w:fill="002D3F" w:themeFill="accent1"/>
          </w:tcPr>
          <w:p w14:paraId="2154C592" w14:textId="77777777" w:rsidR="0052217D" w:rsidRPr="008141F8" w:rsidRDefault="0052217D" w:rsidP="0052217D">
            <w:pPr>
              <w:spacing w:before="120" w:after="120"/>
              <w:ind w:firstLine="6"/>
            </w:pPr>
            <w:r w:rsidRPr="008141F8">
              <w:t>Industry stewardship</w:t>
            </w:r>
          </w:p>
        </w:tc>
        <w:tc>
          <w:tcPr>
            <w:tcW w:w="1646" w:type="dxa"/>
          </w:tcPr>
          <w:p w14:paraId="4C2C43EF" w14:textId="77777777" w:rsidR="0052217D" w:rsidRPr="008141F8" w:rsidRDefault="0052217D" w:rsidP="0052217D">
            <w:pPr>
              <w:spacing w:before="120" w:after="12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8141F8">
              <w:rPr>
                <w:rFonts w:ascii="Calibri" w:eastAsia="Times New Roman" w:hAnsi="Calibri" w:cs="Calibri"/>
                <w:lang w:eastAsia="en-AU"/>
              </w:rPr>
              <w:t>To provide a strong, strategic industry voice</w:t>
            </w:r>
          </w:p>
        </w:tc>
        <w:tc>
          <w:tcPr>
            <w:tcW w:w="6252" w:type="dxa"/>
          </w:tcPr>
          <w:p w14:paraId="5937161E" w14:textId="06A3A15A" w:rsidR="0052217D" w:rsidRDefault="0052217D" w:rsidP="0052217D">
            <w:pPr>
              <w:pStyle w:val="ListParagraph"/>
              <w:numPr>
                <w:ilvl w:val="0"/>
                <w:numId w:val="7"/>
              </w:numPr>
              <w:spacing w:before="120" w:after="120" w:line="276" w:lineRule="auto"/>
              <w:ind w:left="154" w:hanging="218"/>
              <w:cnfStyle w:val="000000000000" w:firstRow="0" w:lastRow="0" w:firstColumn="0" w:lastColumn="0" w:oddVBand="0" w:evenVBand="0" w:oddHBand="0" w:evenHBand="0" w:firstRowFirstColumn="0" w:firstRowLastColumn="0" w:lastRowFirstColumn="0" w:lastRowLastColumn="0"/>
              <w:rPr>
                <w:rFonts w:ascii="Calibri" w:eastAsia="Times New Roman" w:hAnsi="Calibri"/>
                <w:lang w:eastAsia="en-AU"/>
              </w:rPr>
            </w:pPr>
            <w:r>
              <w:rPr>
                <w:rFonts w:ascii="Calibri" w:eastAsia="Times New Roman" w:hAnsi="Calibri"/>
                <w:lang w:eastAsia="en-AU"/>
              </w:rPr>
              <w:t xml:space="preserve">Providing </w:t>
            </w:r>
            <w:r w:rsidRPr="008141F8">
              <w:rPr>
                <w:rFonts w:ascii="Calibri" w:eastAsia="Times New Roman" w:hAnsi="Calibri"/>
                <w:lang w:eastAsia="en-AU"/>
              </w:rPr>
              <w:t xml:space="preserve">intelligence on </w:t>
            </w:r>
            <w:r w:rsidRPr="00641531">
              <w:rPr>
                <w:rFonts w:ascii="Calibri" w:eastAsia="Times New Roman" w:hAnsi="Calibri"/>
                <w:lang w:eastAsia="en-AU"/>
              </w:rPr>
              <w:t xml:space="preserve">industry </w:t>
            </w:r>
            <w:r w:rsidR="00CA4793" w:rsidRPr="00641531">
              <w:rPr>
                <w:rFonts w:ascii="Calibri" w:eastAsia="Times New Roman" w:hAnsi="Calibri"/>
                <w:lang w:eastAsia="en-AU"/>
              </w:rPr>
              <w:t xml:space="preserve">workforce </w:t>
            </w:r>
            <w:r w:rsidRPr="00641531">
              <w:rPr>
                <w:rFonts w:ascii="Calibri" w:eastAsia="Times New Roman" w:hAnsi="Calibri"/>
                <w:lang w:eastAsia="en-AU"/>
              </w:rPr>
              <w:t>issues</w:t>
            </w:r>
          </w:p>
          <w:p w14:paraId="31586520" w14:textId="77777777" w:rsidR="0052217D" w:rsidRPr="008141F8" w:rsidRDefault="0052217D" w:rsidP="0052217D">
            <w:pPr>
              <w:pStyle w:val="ListParagraph"/>
              <w:numPr>
                <w:ilvl w:val="0"/>
                <w:numId w:val="7"/>
              </w:numPr>
              <w:spacing w:before="120" w:after="120" w:line="276" w:lineRule="auto"/>
              <w:ind w:left="154" w:hanging="218"/>
              <w:cnfStyle w:val="000000000000" w:firstRow="0" w:lastRow="0" w:firstColumn="0" w:lastColumn="0" w:oddVBand="0" w:evenVBand="0" w:oddHBand="0" w:evenHBand="0" w:firstRowFirstColumn="0" w:firstRowLastColumn="0" w:lastRowFirstColumn="0" w:lastRowLastColumn="0"/>
              <w:rPr>
                <w:rFonts w:ascii="Calibri" w:eastAsia="Times New Roman" w:hAnsi="Calibri"/>
                <w:lang w:eastAsia="en-AU"/>
              </w:rPr>
            </w:pPr>
            <w:r w:rsidRPr="008141F8">
              <w:rPr>
                <w:rFonts w:ascii="Calibri" w:eastAsia="Times New Roman" w:hAnsi="Calibri"/>
                <w:lang w:eastAsia="en-AU"/>
              </w:rPr>
              <w:t xml:space="preserve">Establishing feedback loops </w:t>
            </w:r>
            <w:r>
              <w:rPr>
                <w:rFonts w:ascii="Calibri" w:eastAsia="Times New Roman" w:hAnsi="Calibri"/>
                <w:lang w:eastAsia="en-AU"/>
              </w:rPr>
              <w:t>across the training system</w:t>
            </w:r>
          </w:p>
          <w:p w14:paraId="272C4981" w14:textId="77777777" w:rsidR="0052217D" w:rsidRPr="008141F8" w:rsidRDefault="0052217D" w:rsidP="0052217D">
            <w:pPr>
              <w:pStyle w:val="ListParagraph"/>
              <w:numPr>
                <w:ilvl w:val="0"/>
                <w:numId w:val="7"/>
              </w:numPr>
              <w:spacing w:before="120" w:after="120" w:line="276" w:lineRule="auto"/>
              <w:ind w:left="154" w:hanging="218"/>
              <w:cnfStyle w:val="000000000000" w:firstRow="0" w:lastRow="0" w:firstColumn="0" w:lastColumn="0" w:oddVBand="0" w:evenVBand="0" w:oddHBand="0" w:evenHBand="0" w:firstRowFirstColumn="0" w:firstRowLastColumn="0" w:lastRowFirstColumn="0" w:lastRowLastColumn="0"/>
              <w:rPr>
                <w:rFonts w:ascii="Calibri" w:eastAsia="Times New Roman" w:hAnsi="Calibri"/>
                <w:lang w:eastAsia="en-AU"/>
              </w:rPr>
            </w:pPr>
            <w:r>
              <w:rPr>
                <w:rFonts w:ascii="Calibri" w:eastAsia="Times New Roman" w:hAnsi="Calibri"/>
                <w:lang w:eastAsia="en-AU"/>
              </w:rPr>
              <w:t>Providing</w:t>
            </w:r>
            <w:r w:rsidRPr="008141F8">
              <w:rPr>
                <w:rFonts w:ascii="Calibri" w:eastAsia="Times New Roman" w:hAnsi="Calibri"/>
                <w:lang w:eastAsia="en-AU"/>
              </w:rPr>
              <w:t xml:space="preserve"> strategic advice to </w:t>
            </w:r>
            <w:r>
              <w:rPr>
                <w:rFonts w:ascii="Calibri" w:eastAsia="Times New Roman" w:hAnsi="Calibri"/>
                <w:lang w:eastAsia="en-AU"/>
              </w:rPr>
              <w:t>M</w:t>
            </w:r>
            <w:r w:rsidRPr="008141F8">
              <w:rPr>
                <w:rFonts w:ascii="Calibri" w:eastAsia="Times New Roman" w:hAnsi="Calibri"/>
                <w:lang w:eastAsia="en-AU"/>
              </w:rPr>
              <w:t xml:space="preserve">inisters on workforce </w:t>
            </w:r>
            <w:r>
              <w:rPr>
                <w:rFonts w:ascii="Calibri" w:eastAsia="Times New Roman" w:hAnsi="Calibri"/>
                <w:lang w:eastAsia="en-AU"/>
              </w:rPr>
              <w:t xml:space="preserve">and skills </w:t>
            </w:r>
            <w:r w:rsidRPr="008141F8">
              <w:rPr>
                <w:rFonts w:ascii="Calibri" w:eastAsia="Times New Roman" w:hAnsi="Calibri"/>
                <w:lang w:eastAsia="en-AU"/>
              </w:rPr>
              <w:t>needs</w:t>
            </w:r>
            <w:r>
              <w:rPr>
                <w:rFonts w:ascii="Calibri" w:eastAsia="Times New Roman" w:hAnsi="Calibri"/>
                <w:lang w:eastAsia="en-AU"/>
              </w:rPr>
              <w:t>, policies</w:t>
            </w:r>
            <w:r w:rsidRPr="008141F8">
              <w:rPr>
                <w:rFonts w:ascii="Calibri" w:eastAsia="Times New Roman" w:hAnsi="Calibri"/>
                <w:lang w:eastAsia="en-AU"/>
              </w:rPr>
              <w:t xml:space="preserve"> </w:t>
            </w:r>
            <w:r>
              <w:rPr>
                <w:rFonts w:ascii="Calibri" w:eastAsia="Times New Roman" w:hAnsi="Calibri"/>
                <w:lang w:eastAsia="en-AU"/>
              </w:rPr>
              <w:t>and standards, and system improvements</w:t>
            </w:r>
          </w:p>
          <w:p w14:paraId="690C9B46" w14:textId="3415FF88" w:rsidR="0052217D" w:rsidRPr="008141F8" w:rsidRDefault="0052217D" w:rsidP="0052217D">
            <w:pPr>
              <w:pStyle w:val="ListParagraph"/>
              <w:numPr>
                <w:ilvl w:val="0"/>
                <w:numId w:val="7"/>
              </w:numPr>
              <w:spacing w:before="120" w:after="120" w:line="276" w:lineRule="auto"/>
              <w:ind w:left="154" w:hanging="218"/>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8141F8">
              <w:rPr>
                <w:rFonts w:ascii="Calibri" w:eastAsia="Times New Roman" w:hAnsi="Calibri"/>
                <w:lang w:eastAsia="en-AU"/>
              </w:rPr>
              <w:t xml:space="preserve">Working with other </w:t>
            </w:r>
            <w:r>
              <w:rPr>
                <w:rFonts w:ascii="Calibri" w:eastAsia="Times New Roman" w:hAnsi="Calibri"/>
                <w:lang w:eastAsia="en-AU"/>
              </w:rPr>
              <w:t xml:space="preserve">Industry </w:t>
            </w:r>
            <w:r w:rsidR="00AF6B9E">
              <w:rPr>
                <w:rFonts w:ascii="Calibri" w:eastAsia="Times New Roman" w:hAnsi="Calibri"/>
                <w:lang w:eastAsia="en-AU"/>
              </w:rPr>
              <w:t>C</w:t>
            </w:r>
            <w:r w:rsidRPr="008141F8">
              <w:rPr>
                <w:rFonts w:ascii="Calibri" w:eastAsia="Times New Roman" w:hAnsi="Calibri"/>
                <w:lang w:eastAsia="en-AU"/>
              </w:rPr>
              <w:t>lusters</w:t>
            </w:r>
          </w:p>
        </w:tc>
        <w:tc>
          <w:tcPr>
            <w:tcW w:w="12718" w:type="dxa"/>
          </w:tcPr>
          <w:p w14:paraId="23ADBC3A" w14:textId="77777777" w:rsidR="0052217D" w:rsidRDefault="0052217D" w:rsidP="0052217D">
            <w:pPr>
              <w:pStyle w:val="ListParagraph"/>
              <w:numPr>
                <w:ilvl w:val="0"/>
                <w:numId w:val="7"/>
              </w:numPr>
              <w:spacing w:before="120" w:after="0" w:line="276" w:lineRule="auto"/>
              <w:ind w:left="153" w:hanging="215"/>
              <w:contextualSpacing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A7D8D">
              <w:rPr>
                <w:rFonts w:ascii="Calibri" w:eastAsia="Times New Roman" w:hAnsi="Calibri" w:cs="Calibri"/>
                <w:lang w:eastAsia="en-AU"/>
              </w:rPr>
              <w:t xml:space="preserve">Maintain </w:t>
            </w:r>
            <w:r>
              <w:rPr>
                <w:rFonts w:ascii="Calibri" w:eastAsia="Times New Roman" w:hAnsi="Calibri" w:cs="Calibri"/>
                <w:lang w:eastAsia="en-AU"/>
              </w:rPr>
              <w:t xml:space="preserve">broad, </w:t>
            </w:r>
            <w:proofErr w:type="gramStart"/>
            <w:r w:rsidRPr="006A7D8D">
              <w:rPr>
                <w:rFonts w:ascii="Calibri" w:eastAsia="Times New Roman" w:hAnsi="Calibri" w:cs="Calibri"/>
                <w:lang w:eastAsia="en-AU"/>
              </w:rPr>
              <w:t>deep</w:t>
            </w:r>
            <w:proofErr w:type="gramEnd"/>
            <w:r w:rsidRPr="006A7D8D">
              <w:rPr>
                <w:rFonts w:ascii="Calibri" w:eastAsia="Times New Roman" w:hAnsi="Calibri" w:cs="Calibri"/>
                <w:lang w:eastAsia="en-AU"/>
              </w:rPr>
              <w:t xml:space="preserve"> </w:t>
            </w:r>
            <w:r>
              <w:rPr>
                <w:rFonts w:ascii="Calibri" w:eastAsia="Times New Roman" w:hAnsi="Calibri" w:cs="Calibri"/>
                <w:lang w:eastAsia="en-AU"/>
              </w:rPr>
              <w:t xml:space="preserve">and ongoing </w:t>
            </w:r>
            <w:r w:rsidRPr="006A7D8D">
              <w:rPr>
                <w:rFonts w:ascii="Calibri" w:eastAsia="Times New Roman" w:hAnsi="Calibri" w:cs="Calibri"/>
                <w:lang w:eastAsia="en-AU"/>
              </w:rPr>
              <w:t xml:space="preserve">industry connections to understand the experiences </w:t>
            </w:r>
            <w:r>
              <w:rPr>
                <w:rFonts w:ascii="Calibri" w:eastAsia="Times New Roman" w:hAnsi="Calibri" w:cs="Calibri"/>
                <w:lang w:eastAsia="en-AU"/>
              </w:rPr>
              <w:t xml:space="preserve">and needs </w:t>
            </w:r>
            <w:r w:rsidRPr="006A7D8D">
              <w:rPr>
                <w:rFonts w:ascii="Calibri" w:eastAsia="Times New Roman" w:hAnsi="Calibri" w:cs="Calibri"/>
                <w:lang w:eastAsia="en-AU"/>
              </w:rPr>
              <w:t>of employers, training providers and learners</w:t>
            </w:r>
            <w:r>
              <w:rPr>
                <w:rFonts w:ascii="Calibri" w:eastAsia="Times New Roman" w:hAnsi="Calibri" w:cs="Calibri"/>
                <w:lang w:eastAsia="en-AU"/>
              </w:rPr>
              <w:t>, including building feedback loops between industry and education and training providers.</w:t>
            </w:r>
          </w:p>
          <w:p w14:paraId="5B1AB0D8" w14:textId="7B222A24" w:rsidR="0052217D" w:rsidRPr="006A7D8D" w:rsidRDefault="0052217D" w:rsidP="0052217D">
            <w:pPr>
              <w:pStyle w:val="ListParagraph"/>
              <w:numPr>
                <w:ilvl w:val="0"/>
                <w:numId w:val="7"/>
              </w:numPr>
              <w:spacing w:before="120" w:after="120" w:line="276" w:lineRule="auto"/>
              <w:ind w:left="154" w:hanging="218"/>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Pr>
                <w:rFonts w:ascii="Calibri" w:eastAsia="Times New Roman" w:hAnsi="Calibri" w:cs="Calibri"/>
                <w:lang w:eastAsia="en-AU"/>
              </w:rPr>
              <w:t>Collaborate</w:t>
            </w:r>
            <w:r w:rsidRPr="006A7D8D">
              <w:rPr>
                <w:rFonts w:ascii="Calibri" w:eastAsia="Times New Roman" w:hAnsi="Calibri" w:cs="Calibri"/>
                <w:lang w:eastAsia="en-AU"/>
              </w:rPr>
              <w:t xml:space="preserve"> with other </w:t>
            </w:r>
            <w:r>
              <w:rPr>
                <w:rFonts w:ascii="Calibri" w:eastAsia="Times New Roman" w:hAnsi="Calibri" w:cs="Calibri"/>
                <w:lang w:eastAsia="en-AU"/>
              </w:rPr>
              <w:t>I</w:t>
            </w:r>
            <w:r w:rsidRPr="006A7D8D">
              <w:rPr>
                <w:rFonts w:ascii="Calibri" w:eastAsia="Times New Roman" w:hAnsi="Calibri" w:cs="Calibri"/>
                <w:lang w:eastAsia="en-AU"/>
              </w:rPr>
              <w:t xml:space="preserve">ndustry </w:t>
            </w:r>
            <w:r w:rsidR="00AF6B9E">
              <w:rPr>
                <w:rFonts w:ascii="Calibri" w:eastAsia="Times New Roman" w:hAnsi="Calibri" w:cs="Calibri"/>
                <w:lang w:eastAsia="en-AU"/>
              </w:rPr>
              <w:t>C</w:t>
            </w:r>
            <w:r w:rsidRPr="006A7D8D">
              <w:rPr>
                <w:rFonts w:ascii="Calibri" w:eastAsia="Times New Roman" w:hAnsi="Calibri" w:cs="Calibri"/>
                <w:lang w:eastAsia="en-AU"/>
              </w:rPr>
              <w:t>lusters and national and jurisdictional agencies.</w:t>
            </w:r>
          </w:p>
          <w:p w14:paraId="29FF3C04" w14:textId="77777777" w:rsidR="0052217D" w:rsidRDefault="0052217D" w:rsidP="0052217D">
            <w:pPr>
              <w:pStyle w:val="ListParagraph"/>
              <w:numPr>
                <w:ilvl w:val="0"/>
                <w:numId w:val="7"/>
              </w:numPr>
              <w:spacing w:before="120" w:after="120" w:line="276" w:lineRule="auto"/>
              <w:ind w:left="154" w:hanging="218"/>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6A7D8D">
              <w:rPr>
                <w:rFonts w:ascii="Calibri" w:eastAsia="Times New Roman" w:hAnsi="Calibri" w:cs="Calibri"/>
                <w:lang w:eastAsia="en-AU"/>
              </w:rPr>
              <w:t>Provide advice and evidence on workforce and skills issues affecting their industry sectors, c</w:t>
            </w:r>
            <w:r>
              <w:rPr>
                <w:rFonts w:ascii="Calibri" w:eastAsia="Times New Roman" w:hAnsi="Calibri" w:cs="Calibri"/>
                <w:lang w:eastAsia="en-AU"/>
              </w:rPr>
              <w:t>ontributing to a whole-of-</w:t>
            </w:r>
            <w:r w:rsidRPr="006A7D8D">
              <w:rPr>
                <w:rFonts w:ascii="Calibri" w:eastAsia="Times New Roman" w:hAnsi="Calibri" w:cs="Calibri"/>
                <w:lang w:eastAsia="en-AU"/>
              </w:rPr>
              <w:t>economy perspective on workforce and skills needs</w:t>
            </w:r>
            <w:r>
              <w:rPr>
                <w:rFonts w:ascii="Calibri" w:eastAsia="Times New Roman" w:hAnsi="Calibri" w:cs="Calibri"/>
                <w:lang w:eastAsia="en-AU"/>
              </w:rPr>
              <w:t xml:space="preserve"> for governments, the </w:t>
            </w:r>
            <w:r w:rsidRPr="008141F8">
              <w:rPr>
                <w:rFonts w:ascii="Calibri" w:eastAsia="Times New Roman" w:hAnsi="Calibri" w:cs="Calibri"/>
                <w:lang w:eastAsia="en-AU"/>
              </w:rPr>
              <w:t xml:space="preserve">National Skills </w:t>
            </w:r>
            <w:proofErr w:type="gramStart"/>
            <w:r w:rsidRPr="008141F8">
              <w:rPr>
                <w:rFonts w:ascii="Calibri" w:eastAsia="Times New Roman" w:hAnsi="Calibri" w:cs="Calibri"/>
                <w:lang w:eastAsia="en-AU"/>
              </w:rPr>
              <w:t>Commission</w:t>
            </w:r>
            <w:proofErr w:type="gramEnd"/>
            <w:r>
              <w:rPr>
                <w:rFonts w:ascii="Calibri" w:eastAsia="Times New Roman" w:hAnsi="Calibri" w:cs="Calibri"/>
                <w:lang w:eastAsia="en-AU"/>
              </w:rPr>
              <w:t xml:space="preserve"> and other stakeholders</w:t>
            </w:r>
            <w:r w:rsidRPr="006A7D8D">
              <w:rPr>
                <w:rFonts w:ascii="Calibri" w:eastAsia="Times New Roman" w:hAnsi="Calibri" w:cs="Calibri"/>
                <w:lang w:eastAsia="en-AU"/>
              </w:rPr>
              <w:t xml:space="preserve">. </w:t>
            </w:r>
          </w:p>
          <w:p w14:paraId="3FAE2E5C" w14:textId="77777777" w:rsidR="0052217D" w:rsidRPr="006A7D8D" w:rsidRDefault="0052217D" w:rsidP="0052217D">
            <w:pPr>
              <w:pStyle w:val="ListParagraph"/>
              <w:numPr>
                <w:ilvl w:val="0"/>
                <w:numId w:val="7"/>
              </w:numPr>
              <w:spacing w:before="120" w:after="120" w:line="276" w:lineRule="auto"/>
              <w:ind w:left="154" w:hanging="218"/>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Pr>
                <w:rFonts w:ascii="Calibri" w:eastAsia="Times New Roman" w:hAnsi="Calibri" w:cs="Calibri"/>
                <w:lang w:eastAsia="en-AU"/>
              </w:rPr>
              <w:t xml:space="preserve">Provide </w:t>
            </w:r>
            <w:r w:rsidRPr="006A7D8D">
              <w:rPr>
                <w:rFonts w:ascii="Calibri" w:eastAsia="Times New Roman" w:hAnsi="Calibri" w:cs="Calibri"/>
                <w:lang w:eastAsia="en-AU"/>
              </w:rPr>
              <w:t xml:space="preserve">advice </w:t>
            </w:r>
            <w:r>
              <w:rPr>
                <w:rFonts w:ascii="Calibri" w:eastAsia="Times New Roman" w:hAnsi="Calibri" w:cs="Calibri"/>
                <w:lang w:eastAsia="en-AU"/>
              </w:rPr>
              <w:t xml:space="preserve">on national </w:t>
            </w:r>
            <w:r w:rsidRPr="006A7D8D">
              <w:rPr>
                <w:rFonts w:ascii="Calibri" w:eastAsia="Times New Roman" w:hAnsi="Calibri" w:cs="Calibri"/>
                <w:lang w:eastAsia="en-AU"/>
              </w:rPr>
              <w:t xml:space="preserve">policies </w:t>
            </w:r>
            <w:r>
              <w:rPr>
                <w:rFonts w:ascii="Calibri" w:eastAsia="Times New Roman" w:hAnsi="Calibri" w:cs="Calibri"/>
                <w:lang w:eastAsia="en-AU"/>
              </w:rPr>
              <w:t xml:space="preserve">and standards </w:t>
            </w:r>
            <w:r w:rsidRPr="006A7D8D">
              <w:rPr>
                <w:rFonts w:ascii="Calibri" w:eastAsia="Times New Roman" w:hAnsi="Calibri" w:cs="Calibri"/>
                <w:lang w:eastAsia="en-AU"/>
              </w:rPr>
              <w:t xml:space="preserve">and </w:t>
            </w:r>
            <w:r>
              <w:rPr>
                <w:rFonts w:ascii="Calibri" w:eastAsia="Times New Roman" w:hAnsi="Calibri" w:cs="Calibri"/>
                <w:lang w:eastAsia="en-AU"/>
              </w:rPr>
              <w:t xml:space="preserve">whether </w:t>
            </w:r>
            <w:r w:rsidRPr="006A7D8D">
              <w:rPr>
                <w:rFonts w:ascii="Calibri" w:eastAsia="Times New Roman" w:hAnsi="Calibri" w:cs="Calibri"/>
                <w:lang w:eastAsia="en-AU"/>
              </w:rPr>
              <w:t xml:space="preserve">they are fit-for-purpose </w:t>
            </w:r>
            <w:r>
              <w:rPr>
                <w:rFonts w:ascii="Calibri" w:eastAsia="Times New Roman" w:hAnsi="Calibri" w:cs="Calibri"/>
                <w:lang w:eastAsia="en-AU"/>
              </w:rPr>
              <w:t xml:space="preserve">for </w:t>
            </w:r>
            <w:r w:rsidRPr="006A7D8D">
              <w:rPr>
                <w:rFonts w:ascii="Calibri" w:eastAsia="Times New Roman" w:hAnsi="Calibri" w:cs="Calibri"/>
                <w:lang w:eastAsia="en-AU"/>
              </w:rPr>
              <w:t>industry and learner</w:t>
            </w:r>
            <w:r>
              <w:rPr>
                <w:rFonts w:ascii="Calibri" w:eastAsia="Times New Roman" w:hAnsi="Calibri" w:cs="Calibri"/>
                <w:lang w:eastAsia="en-AU"/>
              </w:rPr>
              <w:t>s</w:t>
            </w:r>
            <w:r w:rsidRPr="006A7D8D">
              <w:rPr>
                <w:rFonts w:ascii="Calibri" w:eastAsia="Times New Roman" w:hAnsi="Calibri" w:cs="Calibri"/>
                <w:lang w:eastAsia="en-AU"/>
              </w:rPr>
              <w:t>.</w:t>
            </w:r>
          </w:p>
          <w:p w14:paraId="18354F26" w14:textId="77777777" w:rsidR="0052217D" w:rsidRPr="008141F8" w:rsidRDefault="0052217D" w:rsidP="0052217D">
            <w:pPr>
              <w:pStyle w:val="ListParagraph"/>
              <w:numPr>
                <w:ilvl w:val="0"/>
                <w:numId w:val="7"/>
              </w:numPr>
              <w:spacing w:before="120" w:after="120" w:line="276" w:lineRule="auto"/>
              <w:ind w:left="154" w:hanging="218"/>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Pr>
                <w:rFonts w:ascii="Calibri" w:eastAsia="Times New Roman" w:hAnsi="Calibri" w:cs="Calibri"/>
                <w:lang w:eastAsia="en-AU"/>
              </w:rPr>
              <w:t>F</w:t>
            </w:r>
            <w:r w:rsidRPr="008141F8">
              <w:rPr>
                <w:rFonts w:ascii="Calibri" w:eastAsia="Times New Roman" w:hAnsi="Calibri" w:cs="Calibri"/>
                <w:lang w:eastAsia="en-AU"/>
              </w:rPr>
              <w:t xml:space="preserve">eed </w:t>
            </w:r>
            <w:r>
              <w:rPr>
                <w:rFonts w:ascii="Calibri" w:eastAsia="Times New Roman" w:hAnsi="Calibri" w:cs="Calibri"/>
                <w:lang w:eastAsia="en-AU"/>
              </w:rPr>
              <w:t xml:space="preserve">all this information </w:t>
            </w:r>
            <w:r w:rsidRPr="008141F8">
              <w:rPr>
                <w:rFonts w:ascii="Calibri" w:eastAsia="Times New Roman" w:hAnsi="Calibri" w:cs="Calibri"/>
                <w:lang w:eastAsia="en-AU"/>
              </w:rPr>
              <w:t xml:space="preserve">into workforce planning, </w:t>
            </w:r>
            <w:r>
              <w:rPr>
                <w:rFonts w:ascii="Calibri" w:eastAsia="Times New Roman" w:hAnsi="Calibri" w:cs="Calibri"/>
                <w:lang w:eastAsia="en-AU"/>
              </w:rPr>
              <w:t>o</w:t>
            </w:r>
            <w:r w:rsidRPr="008141F8">
              <w:t>ccupational standards and training product development</w:t>
            </w:r>
            <w:r w:rsidRPr="008141F8">
              <w:rPr>
                <w:rFonts w:ascii="Calibri" w:eastAsia="Times New Roman" w:hAnsi="Calibri" w:cs="Calibri"/>
                <w:lang w:eastAsia="en-AU"/>
              </w:rPr>
              <w:t xml:space="preserve">, </w:t>
            </w:r>
            <w:r>
              <w:rPr>
                <w:rFonts w:ascii="Calibri" w:eastAsia="Times New Roman" w:hAnsi="Calibri" w:cs="Calibri"/>
                <w:lang w:eastAsia="en-AU"/>
              </w:rPr>
              <w:t>and delivery and promotion activities, to supplement</w:t>
            </w:r>
            <w:r w:rsidRPr="008141F8">
              <w:rPr>
                <w:rFonts w:ascii="Calibri" w:eastAsia="Times New Roman" w:hAnsi="Calibri" w:cs="Calibri"/>
                <w:lang w:eastAsia="en-AU"/>
              </w:rPr>
              <w:t xml:space="preserve"> national, </w:t>
            </w:r>
            <w:proofErr w:type="gramStart"/>
            <w:r w:rsidRPr="008141F8">
              <w:rPr>
                <w:rFonts w:ascii="Calibri" w:eastAsia="Times New Roman" w:hAnsi="Calibri" w:cs="Calibri"/>
                <w:lang w:eastAsia="en-AU"/>
              </w:rPr>
              <w:t>jurisdictional</w:t>
            </w:r>
            <w:proofErr w:type="gramEnd"/>
            <w:r w:rsidRPr="008141F8">
              <w:rPr>
                <w:rFonts w:ascii="Calibri" w:eastAsia="Times New Roman" w:hAnsi="Calibri" w:cs="Calibri"/>
                <w:lang w:eastAsia="en-AU"/>
              </w:rPr>
              <w:t xml:space="preserve"> and industry-specific data and evidence.</w:t>
            </w:r>
          </w:p>
        </w:tc>
      </w:tr>
    </w:tbl>
    <w:p w14:paraId="79A50B0F" w14:textId="1810DBAF" w:rsidR="001B667C" w:rsidRPr="001B667C" w:rsidRDefault="006E6B3F" w:rsidP="001B667C">
      <w:pPr>
        <w:jc w:val="center"/>
      </w:pPr>
      <w:r w:rsidRPr="008C39A3">
        <w:rPr>
          <w:u w:val="single"/>
        </w:rPr>
        <w:t xml:space="preserve">Figure </w:t>
      </w:r>
      <w:r w:rsidR="00907CFD">
        <w:rPr>
          <w:u w:val="single"/>
        </w:rPr>
        <w:t>1</w:t>
      </w:r>
      <w:r w:rsidRPr="008C39A3">
        <w:rPr>
          <w:u w:val="single"/>
        </w:rPr>
        <w:t>:</w:t>
      </w:r>
      <w:r w:rsidR="001B667C" w:rsidRPr="008C3D87">
        <w:t xml:space="preserve"> </w:t>
      </w:r>
      <w:r w:rsidR="001B667C" w:rsidRPr="008C39A3">
        <w:t>Proposed</w:t>
      </w:r>
      <w:r w:rsidRPr="008C39A3">
        <w:t xml:space="preserve"> </w:t>
      </w:r>
      <w:r w:rsidR="007E327A" w:rsidRPr="008C39A3">
        <w:t xml:space="preserve">Industry </w:t>
      </w:r>
      <w:r w:rsidR="00B70170">
        <w:t>C</w:t>
      </w:r>
      <w:r w:rsidR="007E327A" w:rsidRPr="008C39A3">
        <w:t>luster</w:t>
      </w:r>
      <w:r w:rsidRPr="008C39A3">
        <w:t xml:space="preserve"> functions</w:t>
      </w:r>
    </w:p>
    <w:p w14:paraId="6ADC6636" w14:textId="759D396E" w:rsidR="001B667C" w:rsidRDefault="001B667C" w:rsidP="006E6B3F">
      <w:pPr>
        <w:jc w:val="center"/>
        <w:sectPr w:rsidR="001B667C" w:rsidSect="006E6B3F">
          <w:pgSz w:w="23811" w:h="16838" w:orient="landscape" w:code="8"/>
          <w:pgMar w:top="1440" w:right="1440" w:bottom="1274" w:left="851" w:header="708" w:footer="280" w:gutter="0"/>
          <w:cols w:space="708"/>
          <w:docGrid w:linePitch="360"/>
        </w:sectPr>
      </w:pPr>
    </w:p>
    <w:p w14:paraId="7FAABC49" w14:textId="77777777" w:rsidR="00907CFD" w:rsidRPr="008C39A3" w:rsidRDefault="00907CFD" w:rsidP="00907CFD">
      <w:pPr>
        <w:pStyle w:val="Heading2"/>
      </w:pPr>
      <w:r w:rsidRPr="008C39A3">
        <w:lastRenderedPageBreak/>
        <w:t>Industry engagement architecture</w:t>
      </w:r>
    </w:p>
    <w:p w14:paraId="3AF06668" w14:textId="77777777" w:rsidR="003472DA" w:rsidRDefault="003472DA" w:rsidP="003472DA">
      <w:r w:rsidRPr="00630A7C">
        <w:t>To ensure that the VET system is fit-for-purpose and enable</w:t>
      </w:r>
      <w:r>
        <w:t>s</w:t>
      </w:r>
      <w:r w:rsidRPr="00630A7C">
        <w:t xml:space="preserve"> industry to drive end-to-end processes, the Transition Advisory Group considered the features and functions of the new industry engagement arrangements</w:t>
      </w:r>
      <w:r w:rsidRPr="008C39A3">
        <w:t xml:space="preserve"> and the roles and responsibilities of stakeholders.</w:t>
      </w:r>
    </w:p>
    <w:p w14:paraId="0EB9D20F" w14:textId="2C5A5109" w:rsidR="003472DA" w:rsidRPr="00641531" w:rsidRDefault="003472DA" w:rsidP="003472DA">
      <w:r w:rsidRPr="00641531">
        <w:t xml:space="preserve">The Transition Advisory Group </w:t>
      </w:r>
      <w:r w:rsidR="008A5F55" w:rsidRPr="00641531">
        <w:t xml:space="preserve">advice recognises that </w:t>
      </w:r>
      <w:r w:rsidRPr="00641531">
        <w:t>Skills Ministers ha</w:t>
      </w:r>
      <w:r w:rsidR="008A5F55" w:rsidRPr="00641531">
        <w:t>ve</w:t>
      </w:r>
      <w:r w:rsidRPr="00641531">
        <w:t xml:space="preserve"> already made </w:t>
      </w:r>
      <w:proofErr w:type="gramStart"/>
      <w:r w:rsidRPr="00641531">
        <w:t>a number of</w:t>
      </w:r>
      <w:proofErr w:type="gramEnd"/>
      <w:r w:rsidRPr="00641531">
        <w:t xml:space="preserve"> decisions in regard to the industry engagement architecture, including to</w:t>
      </w:r>
      <w:r w:rsidR="002E69B2">
        <w:t>:</w:t>
      </w:r>
    </w:p>
    <w:p w14:paraId="7538413B" w14:textId="1508F439" w:rsidR="003472DA" w:rsidRPr="00641531" w:rsidRDefault="003472DA" w:rsidP="003472DA">
      <w:pPr>
        <w:pStyle w:val="ListParagraph"/>
        <w:numPr>
          <w:ilvl w:val="0"/>
          <w:numId w:val="26"/>
        </w:numPr>
        <w:spacing w:line="276" w:lineRule="auto"/>
        <w:ind w:left="714" w:hanging="357"/>
        <w:contextualSpacing w:val="0"/>
      </w:pPr>
      <w:r w:rsidRPr="00641531">
        <w:t>provide Skills Ministers with responsibility for policy</w:t>
      </w:r>
      <w:r w:rsidR="008A5F55" w:rsidRPr="00641531">
        <w:t xml:space="preserve"> setting, owning</w:t>
      </w:r>
      <w:r w:rsidRPr="00641531">
        <w:t xml:space="preserve"> the Training Package Organising Framework, </w:t>
      </w:r>
      <w:r w:rsidR="008A5F55" w:rsidRPr="00641531">
        <w:t xml:space="preserve">monitoring </w:t>
      </w:r>
      <w:r w:rsidRPr="00641531">
        <w:t>performance of the system, a</w:t>
      </w:r>
      <w:r w:rsidR="008A5F55" w:rsidRPr="00641531">
        <w:t>nd</w:t>
      </w:r>
      <w:r w:rsidRPr="00641531">
        <w:t xml:space="preserve"> retaining authority for endorsing major updates to training packages; and </w:t>
      </w:r>
    </w:p>
    <w:p w14:paraId="34635C02" w14:textId="25256731" w:rsidR="003472DA" w:rsidRPr="00641531" w:rsidRDefault="003472DA" w:rsidP="003472DA">
      <w:pPr>
        <w:pStyle w:val="ListParagraph"/>
        <w:numPr>
          <w:ilvl w:val="0"/>
          <w:numId w:val="26"/>
        </w:numPr>
        <w:spacing w:line="276" w:lineRule="auto"/>
        <w:ind w:left="714" w:hanging="357"/>
        <w:contextualSpacing w:val="0"/>
      </w:pPr>
      <w:r w:rsidRPr="00641531">
        <w:t>establish an independent approval body to replace the Australian Industry and Skills Committee (AISC) with a narrow</w:t>
      </w:r>
      <w:r w:rsidR="00E8605F" w:rsidRPr="00641531">
        <w:t>er</w:t>
      </w:r>
      <w:r w:rsidRPr="00641531">
        <w:t xml:space="preserve"> role to </w:t>
      </w:r>
      <w:r w:rsidRPr="00641531">
        <w:rPr>
          <w:rFonts w:eastAsia="Times New Roman"/>
        </w:rPr>
        <w:t xml:space="preserve">assess training product compliance against the </w:t>
      </w:r>
      <w:r w:rsidR="008A5F55" w:rsidRPr="00641531">
        <w:t>Training Package Organising Framework</w:t>
      </w:r>
      <w:r w:rsidRPr="00641531">
        <w:rPr>
          <w:rFonts w:eastAsia="Times New Roman"/>
        </w:rPr>
        <w:t>.</w:t>
      </w:r>
    </w:p>
    <w:p w14:paraId="0E34B84E" w14:textId="776BDD63" w:rsidR="00907CFD" w:rsidRDefault="00E8605F" w:rsidP="00C874F9">
      <w:r w:rsidRPr="00641531">
        <w:t xml:space="preserve">While noting the decisions of Skills Ministers, </w:t>
      </w:r>
      <w:proofErr w:type="gramStart"/>
      <w:r w:rsidR="00641531" w:rsidRPr="00641531">
        <w:t>in order to</w:t>
      </w:r>
      <w:proofErr w:type="gramEnd"/>
      <w:r w:rsidR="00641531" w:rsidRPr="00641531">
        <w:t xml:space="preserve"> further address the time taken to approve needed changes to training packages, </w:t>
      </w:r>
      <w:r w:rsidRPr="00641531">
        <w:t>t</w:t>
      </w:r>
      <w:r w:rsidR="00C874F9" w:rsidRPr="00641531">
        <w:t xml:space="preserve">he Transition Advisory Group </w:t>
      </w:r>
      <w:r w:rsidR="00907CFD" w:rsidRPr="00641531">
        <w:t xml:space="preserve">expressed a preference for the new independent </w:t>
      </w:r>
      <w:r w:rsidRPr="00641531">
        <w:t xml:space="preserve">approval </w:t>
      </w:r>
      <w:r w:rsidR="00907CFD" w:rsidRPr="00641531">
        <w:t xml:space="preserve">body to endorse training products rather than Skills Ministers. However, as an alternative, members suggested that once Ministers had confidence in the new arrangements, consideration could be given to better differentiate between ‘major and minor reviews’ in terms of what Skills Ministers endorse. </w:t>
      </w:r>
      <w:r w:rsidR="008A5F55" w:rsidRPr="00641531">
        <w:t>The Transition Advisory Group would welcome further engagement on this issue</w:t>
      </w:r>
      <w:r w:rsidR="00641531">
        <w:t>, including a potential role for industry in the work of the independent approval body</w:t>
      </w:r>
      <w:r w:rsidR="008A5F55" w:rsidRPr="00641531">
        <w:t>.</w:t>
      </w:r>
      <w:r w:rsidR="00907CFD">
        <w:t xml:space="preserve"> </w:t>
      </w:r>
    </w:p>
    <w:p w14:paraId="18C58A7A" w14:textId="1022B36F" w:rsidR="004D0DA0" w:rsidRPr="004D0DA0" w:rsidRDefault="004D0DA0" w:rsidP="00907CFD">
      <w:pPr>
        <w:rPr>
          <w:highlight w:val="yellow"/>
        </w:rPr>
      </w:pPr>
      <w:r>
        <w:rPr>
          <w:u w:val="single"/>
        </w:rPr>
        <w:t>Figure 2</w:t>
      </w:r>
      <w:r>
        <w:t xml:space="preserve"> represents the </w:t>
      </w:r>
      <w:r w:rsidR="00666320">
        <w:t>proposed</w:t>
      </w:r>
      <w:r>
        <w:t xml:space="preserve"> system architecture and the roles and responsibilities of key entities</w:t>
      </w:r>
      <w:r w:rsidR="00447FA7">
        <w:t>, decision makers and stakeholders.</w:t>
      </w:r>
    </w:p>
    <w:p w14:paraId="49CF0DD2" w14:textId="3E6F619D" w:rsidR="004D766D" w:rsidRDefault="00907CFD" w:rsidP="002F7758">
      <w:pPr>
        <w:spacing w:after="0"/>
        <w:jc w:val="center"/>
        <w:rPr>
          <w:noProof/>
        </w:rPr>
      </w:pPr>
      <w:r w:rsidRPr="0052217D">
        <w:rPr>
          <w:u w:val="single"/>
        </w:rPr>
        <w:t xml:space="preserve">Figure </w:t>
      </w:r>
      <w:r>
        <w:rPr>
          <w:u w:val="single"/>
        </w:rPr>
        <w:t>2</w:t>
      </w:r>
      <w:r w:rsidRPr="0052217D">
        <w:t>:</w:t>
      </w:r>
      <w:r>
        <w:t xml:space="preserve"> New i</w:t>
      </w:r>
      <w:r w:rsidRPr="0052217D">
        <w:t>ndustry engagement architecture</w:t>
      </w:r>
    </w:p>
    <w:p w14:paraId="52009BC7" w14:textId="653AAE8E" w:rsidR="00E60CA4" w:rsidRDefault="00C910D7" w:rsidP="002F7758">
      <w:pPr>
        <w:spacing w:after="0"/>
        <w:jc w:val="center"/>
      </w:pPr>
      <w:r w:rsidRPr="00C910D7">
        <w:rPr>
          <w:noProof/>
          <w:sz w:val="28"/>
          <w:szCs w:val="26"/>
        </w:rPr>
        <w:drawing>
          <wp:inline distT="0" distB="0" distL="0" distR="0" wp14:anchorId="174757BA" wp14:editId="4C62E729">
            <wp:extent cx="5836920" cy="32835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36920" cy="3283585"/>
                    </a:xfrm>
                    <a:prstGeom prst="rect">
                      <a:avLst/>
                    </a:prstGeom>
                  </pic:spPr>
                </pic:pic>
              </a:graphicData>
            </a:graphic>
          </wp:inline>
        </w:drawing>
      </w:r>
    </w:p>
    <w:p w14:paraId="486ACAF5" w14:textId="0BC1E035" w:rsidR="00231057" w:rsidRPr="00231057" w:rsidRDefault="00231057" w:rsidP="004D766D">
      <w:pPr>
        <w:pStyle w:val="Heading5"/>
        <w:rPr>
          <w:color w:val="auto"/>
          <w:sz w:val="28"/>
          <w:szCs w:val="26"/>
        </w:rPr>
      </w:pPr>
      <w:r w:rsidRPr="00231057">
        <w:rPr>
          <w:color w:val="auto"/>
          <w:sz w:val="28"/>
          <w:szCs w:val="26"/>
        </w:rPr>
        <w:lastRenderedPageBreak/>
        <w:t>Governance</w:t>
      </w:r>
    </w:p>
    <w:p w14:paraId="27521505" w14:textId="3740B4F4" w:rsidR="004D766D" w:rsidRPr="00581C88" w:rsidRDefault="004D766D" w:rsidP="004D766D">
      <w:pPr>
        <w:pStyle w:val="Heading5"/>
      </w:pPr>
      <w:r>
        <w:t xml:space="preserve">Entity types </w:t>
      </w:r>
      <w:r w:rsidRPr="00581C88">
        <w:t>and structures</w:t>
      </w:r>
    </w:p>
    <w:p w14:paraId="4A504934" w14:textId="5BF4DDF5" w:rsidR="00201747" w:rsidRDefault="004D766D" w:rsidP="00CF0789">
      <w:r w:rsidRPr="00581C88">
        <w:t>To ensure Industry Clusters are truly industry-led entities</w:t>
      </w:r>
      <w:r w:rsidR="00B13882" w:rsidRPr="00581C88">
        <w:t xml:space="preserve"> </w:t>
      </w:r>
      <w:r w:rsidR="00886271" w:rsidRPr="00581C88">
        <w:t>with</w:t>
      </w:r>
      <w:r w:rsidR="00C52100" w:rsidRPr="00581C88">
        <w:t xml:space="preserve"> </w:t>
      </w:r>
      <w:r w:rsidR="00C52100" w:rsidRPr="00581C88">
        <w:rPr>
          <w:shd w:val="clear" w:color="auto" w:fill="FFFFFF"/>
        </w:rPr>
        <w:t>greater ownership and autonomy</w:t>
      </w:r>
      <w:r w:rsidR="00AF1630" w:rsidRPr="00581C88">
        <w:rPr>
          <w:shd w:val="clear" w:color="auto" w:fill="FFFFFF"/>
        </w:rPr>
        <w:t xml:space="preserve"> </w:t>
      </w:r>
      <w:r w:rsidR="00886271" w:rsidRPr="00581C88">
        <w:rPr>
          <w:shd w:val="clear" w:color="auto" w:fill="FFFFFF"/>
        </w:rPr>
        <w:t>to address skills needs across the economy,</w:t>
      </w:r>
      <w:r w:rsidRPr="00581C88">
        <w:t xml:space="preserve"> the Transition Advisory Group considered a range of options for legal structures</w:t>
      </w:r>
      <w:r w:rsidRPr="00D97A7D">
        <w:t xml:space="preserve"> and types of entities that could be</w:t>
      </w:r>
      <w:r>
        <w:t xml:space="preserve"> established.</w:t>
      </w:r>
      <w:r w:rsidRPr="00196200">
        <w:t xml:space="preserve"> </w:t>
      </w:r>
      <w:r>
        <w:t xml:space="preserve">The Transition Advisory Group considered that, on balance, Industry Clusters would be best served by being established as not-for-profit companies, limited by guarantee, incorporated under the </w:t>
      </w:r>
      <w:r>
        <w:rPr>
          <w:i/>
          <w:iCs/>
        </w:rPr>
        <w:t>Corporations Act 2001</w:t>
      </w:r>
      <w:r w:rsidR="00886271">
        <w:rPr>
          <w:i/>
          <w:iCs/>
        </w:rPr>
        <w:t>.</w:t>
      </w:r>
      <w:r w:rsidRPr="00886271">
        <w:t xml:space="preserve"> This structure would ensure that boards</w:t>
      </w:r>
      <w:r w:rsidRPr="007F396C">
        <w:t xml:space="preserve"> were focused on delivering on the purpose and public good that the entity was established</w:t>
      </w:r>
      <w:r>
        <w:t xml:space="preserve"> to produce and not focused on generating a profit. This structure also</w:t>
      </w:r>
      <w:r>
        <w:rPr>
          <w:i/>
          <w:iCs/>
        </w:rPr>
        <w:t xml:space="preserve"> </w:t>
      </w:r>
      <w:r>
        <w:t xml:space="preserve">ensures any revenue generated by the organisation outside of Commonwealth funding would need to be reinvested </w:t>
      </w:r>
      <w:r w:rsidRPr="0068756C">
        <w:t>into the organisation</w:t>
      </w:r>
      <w:r w:rsidR="00B1429A" w:rsidRPr="0068756C">
        <w:t xml:space="preserve"> in accordance with the purposes for w</w:t>
      </w:r>
      <w:r w:rsidR="00DC47C7" w:rsidRPr="0068756C">
        <w:t>hich it was established</w:t>
      </w:r>
      <w:r w:rsidRPr="0068756C">
        <w:t xml:space="preserve">, </w:t>
      </w:r>
      <w:r>
        <w:t>assuring the integrity and transparency of public funding.</w:t>
      </w:r>
      <w:r w:rsidR="00D5688D">
        <w:t xml:space="preserve"> </w:t>
      </w:r>
      <w:r w:rsidR="00886271">
        <w:t>The Transition Advisory Group considered that while this might be the ideal structure, there should be flexibility for entities to put forward a business case</w:t>
      </w:r>
      <w:r w:rsidR="00594818">
        <w:t xml:space="preserve"> for consideration </w:t>
      </w:r>
      <w:r w:rsidR="00886271">
        <w:t xml:space="preserve">if they </w:t>
      </w:r>
      <w:r w:rsidR="00594818">
        <w:t>identified</w:t>
      </w:r>
      <w:r w:rsidR="00201747">
        <w:t xml:space="preserve"> </w:t>
      </w:r>
      <w:r w:rsidR="00886271">
        <w:t xml:space="preserve">another </w:t>
      </w:r>
      <w:r w:rsidR="00594818">
        <w:t xml:space="preserve">legal </w:t>
      </w:r>
      <w:r w:rsidR="00886271">
        <w:t xml:space="preserve">structure would better meet the needs of their industries. </w:t>
      </w:r>
    </w:p>
    <w:p w14:paraId="4A167B5C" w14:textId="396BFBF0" w:rsidR="005116CB" w:rsidRDefault="00201747" w:rsidP="00CF0789">
      <w:r>
        <w:t xml:space="preserve">The Transition Advisory Group </w:t>
      </w:r>
      <w:r w:rsidR="007F1C50">
        <w:t xml:space="preserve">also </w:t>
      </w:r>
      <w:r>
        <w:t xml:space="preserve">considered a range of options for membership structures to ensure industry ownership of the clusters, </w:t>
      </w:r>
      <w:r w:rsidR="00DF2EA0">
        <w:t xml:space="preserve">cautioning against </w:t>
      </w:r>
      <w:r w:rsidR="007F1C50">
        <w:t xml:space="preserve">any </w:t>
      </w:r>
      <w:r w:rsidR="00DF2EA0">
        <w:t>approach being too prescriptive. It was noted that the membership model</w:t>
      </w:r>
      <w:r w:rsidR="007F1C50">
        <w:t xml:space="preserve"> </w:t>
      </w:r>
      <w:r>
        <w:t>adopted for each cluster may need to be tailored to address the unique features of the industr</w:t>
      </w:r>
      <w:r w:rsidR="00164E6C">
        <w:t>ies</w:t>
      </w:r>
      <w:r>
        <w:t xml:space="preserve"> represented by the cluster</w:t>
      </w:r>
      <w:r w:rsidR="00DF2EA0">
        <w:t>, ensuring</w:t>
      </w:r>
      <w:r w:rsidR="007F1C50">
        <w:t xml:space="preserve"> the clusters are governed in a manner that balances the interests of all relevant industry stakeholders</w:t>
      </w:r>
      <w:r>
        <w:t xml:space="preserve">.  </w:t>
      </w:r>
      <w:r w:rsidR="00886271">
        <w:t xml:space="preserve"> </w:t>
      </w:r>
    </w:p>
    <w:p w14:paraId="1F059603" w14:textId="77777777" w:rsidR="004D766D" w:rsidRDefault="004D766D" w:rsidP="004D766D">
      <w:pPr>
        <w:pStyle w:val="Heading5"/>
      </w:pPr>
      <w:r>
        <w:t>Boards</w:t>
      </w:r>
    </w:p>
    <w:p w14:paraId="3458B859" w14:textId="4CCBC8AF" w:rsidR="004D766D" w:rsidRDefault="004D766D" w:rsidP="00CF0789">
      <w:pPr>
        <w:spacing w:after="120"/>
      </w:pPr>
      <w:r>
        <w:t>The Transition Advisory Group acknowledged the need to ensure Industry Clusters were established with high performing boards that were well regarded</w:t>
      </w:r>
      <w:r w:rsidR="00447FA7">
        <w:t xml:space="preserve"> with </w:t>
      </w:r>
      <w:proofErr w:type="gramStart"/>
      <w:r w:rsidR="00447FA7">
        <w:t>the majority of</w:t>
      </w:r>
      <w:proofErr w:type="gramEnd"/>
      <w:r w:rsidR="00447FA7">
        <w:t xml:space="preserve"> board members</w:t>
      </w:r>
      <w:r>
        <w:t xml:space="preserve"> drawn from their industries.</w:t>
      </w:r>
      <w:r w:rsidR="001E78E5">
        <w:t xml:space="preserve"> </w:t>
      </w:r>
      <w:r w:rsidR="00CF0789">
        <w:t>I</w:t>
      </w:r>
      <w:r>
        <w:t xml:space="preserve">t was not considered necessary that board members were drawn from all sectors within their </w:t>
      </w:r>
      <w:proofErr w:type="gramStart"/>
      <w:r>
        <w:t>cluster</w:t>
      </w:r>
      <w:proofErr w:type="gramEnd"/>
      <w:r w:rsidR="00CF0789">
        <w:t xml:space="preserve"> and </w:t>
      </w:r>
      <w:r w:rsidR="00666320">
        <w:t xml:space="preserve">it </w:t>
      </w:r>
      <w:r>
        <w:t xml:space="preserve">was recognised that for some clusters a representational board would mean too many members to be manageable or effective in delivering on the strategic direction required for the cluster. It was considered that the issue of ensuring all industries and employers, including small business, had a seat at the table, could be best managed at the </w:t>
      </w:r>
      <w:r w:rsidR="00164E6C">
        <w:t>strategic taskforce and technical advisory sub-committee</w:t>
      </w:r>
      <w:r>
        <w:t xml:space="preserve"> level.</w:t>
      </w:r>
    </w:p>
    <w:p w14:paraId="4AA4FE35" w14:textId="2DB480F0" w:rsidR="004D766D" w:rsidRDefault="004D766D" w:rsidP="004D766D">
      <w:pPr>
        <w:spacing w:after="120"/>
      </w:pPr>
      <w:r>
        <w:t>In considering the broader structure of the clusters, the Transition Advisory Group was of the view that the role of the b</w:t>
      </w:r>
      <w:r w:rsidRPr="00FD3A88">
        <w:t xml:space="preserve">oard should be based </w:t>
      </w:r>
      <w:r>
        <w:t>on</w:t>
      </w:r>
      <w:r w:rsidRPr="00FD3A88">
        <w:t xml:space="preserve"> the traditional role </w:t>
      </w:r>
      <w:r>
        <w:t xml:space="preserve">and functions </w:t>
      </w:r>
      <w:r w:rsidRPr="00FD3A88">
        <w:t>of a board</w:t>
      </w:r>
      <w:r>
        <w:t xml:space="preserve">, including </w:t>
      </w:r>
      <w:r w:rsidR="00164E6C">
        <w:t xml:space="preserve">setting the strategic direction for the organisation, </w:t>
      </w:r>
      <w:r w:rsidR="001A65D0">
        <w:t xml:space="preserve">and </w:t>
      </w:r>
      <w:r>
        <w:t xml:space="preserve">a focus on </w:t>
      </w:r>
      <w:r w:rsidRPr="00FD3A88">
        <w:t xml:space="preserve">finance, risk, strategy, assurance, </w:t>
      </w:r>
      <w:r>
        <w:t xml:space="preserve">performance </w:t>
      </w:r>
      <w:r w:rsidRPr="00FD3A88">
        <w:t>and operating consistent</w:t>
      </w:r>
      <w:r>
        <w:t>ly</w:t>
      </w:r>
      <w:r w:rsidRPr="00FD3A88">
        <w:t xml:space="preserve"> with the AICD</w:t>
      </w:r>
      <w:r>
        <w:t>’s</w:t>
      </w:r>
      <w:r w:rsidRPr="00FD3A88">
        <w:t xml:space="preserve"> </w:t>
      </w:r>
      <w:r>
        <w:t>Not-for-Profit</w:t>
      </w:r>
      <w:r w:rsidRPr="00FD3A88">
        <w:t xml:space="preserve"> Principles</w:t>
      </w:r>
      <w:r w:rsidR="00164E6C">
        <w:t>.</w:t>
      </w:r>
      <w:r w:rsidRPr="00FD3A88">
        <w:t xml:space="preserve"> </w:t>
      </w:r>
      <w:r>
        <w:t>A c</w:t>
      </w:r>
      <w:r w:rsidRPr="00FD3A88">
        <w:t>ombination of</w:t>
      </w:r>
      <w:r>
        <w:t xml:space="preserve"> </w:t>
      </w:r>
      <w:r w:rsidR="00164E6C">
        <w:t>industry</w:t>
      </w:r>
      <w:r w:rsidR="00164E6C" w:rsidRPr="00FD3A88">
        <w:t>-specific expertise</w:t>
      </w:r>
      <w:r w:rsidR="00164E6C">
        <w:t xml:space="preserve"> with deep connections to industry and </w:t>
      </w:r>
      <w:r>
        <w:t>professional</w:t>
      </w:r>
      <w:r w:rsidRPr="00FD3A88">
        <w:t xml:space="preserve"> board expertise</w:t>
      </w:r>
      <w:r>
        <w:t xml:space="preserve"> was considered ideal to be able to</w:t>
      </w:r>
      <w:r w:rsidRPr="00FD3A88">
        <w:t xml:space="preserve"> support independence while still ensuring industry confidence</w:t>
      </w:r>
      <w:r w:rsidR="00164E6C">
        <w:t xml:space="preserve"> in the cluster</w:t>
      </w:r>
      <w:r w:rsidRPr="00FD3A88">
        <w:t>.</w:t>
      </w:r>
      <w:r>
        <w:t xml:space="preserve"> To ensure boards are high performing, the Transition Advisory Group recognised the need for boards to be comprised of high calibre individuals with a track record of shaping strategic direction; experience in building a new organisation; capacity to build and sustain relationships; board or senior leadership experience; and d</w:t>
      </w:r>
      <w:r w:rsidRPr="006E6D4F">
        <w:t xml:space="preserve">emonstrated support from </w:t>
      </w:r>
      <w:r w:rsidR="001A65D0">
        <w:t xml:space="preserve">and connections to their </w:t>
      </w:r>
      <w:r w:rsidRPr="006E6D4F">
        <w:t>industry</w:t>
      </w:r>
      <w:r>
        <w:t>. It was considered important that boards were actively engaged and informed about the work of the organisation, and this needed to be considered in the design of the operating model.</w:t>
      </w:r>
    </w:p>
    <w:p w14:paraId="406AA1C3" w14:textId="77777777" w:rsidR="00AB6313" w:rsidRDefault="00AB6313">
      <w:pPr>
        <w:spacing w:after="160" w:line="259" w:lineRule="auto"/>
        <w:rPr>
          <w:b/>
        </w:rPr>
      </w:pPr>
      <w:r>
        <w:rPr>
          <w:b/>
        </w:rPr>
        <w:br w:type="page"/>
      </w:r>
    </w:p>
    <w:p w14:paraId="4F67197E" w14:textId="1B87B655" w:rsidR="004D766D" w:rsidRDefault="004D766D" w:rsidP="004D766D">
      <w:pPr>
        <w:spacing w:after="160"/>
        <w:rPr>
          <w:b/>
        </w:rPr>
      </w:pPr>
      <w:r>
        <w:rPr>
          <w:b/>
        </w:rPr>
        <w:lastRenderedPageBreak/>
        <w:t>Conflicts of i</w:t>
      </w:r>
      <w:r w:rsidRPr="00CD42FC">
        <w:rPr>
          <w:b/>
        </w:rPr>
        <w:t>nterest</w:t>
      </w:r>
      <w:r>
        <w:rPr>
          <w:b/>
        </w:rPr>
        <w:t xml:space="preserve"> </w:t>
      </w:r>
    </w:p>
    <w:p w14:paraId="4149CA9E" w14:textId="00A85BF1" w:rsidR="004D766D" w:rsidRPr="00581C88" w:rsidRDefault="004D766D" w:rsidP="004D766D">
      <w:pPr>
        <w:spacing w:after="160"/>
        <w:rPr>
          <w:bCs/>
        </w:rPr>
      </w:pPr>
      <w:r w:rsidRPr="00A809C1">
        <w:rPr>
          <w:bCs/>
        </w:rPr>
        <w:t xml:space="preserve">With the expanded remit for </w:t>
      </w:r>
      <w:r>
        <w:rPr>
          <w:bCs/>
        </w:rPr>
        <w:t>Industry Clusters</w:t>
      </w:r>
      <w:r w:rsidRPr="00A809C1">
        <w:rPr>
          <w:bCs/>
        </w:rPr>
        <w:t xml:space="preserve"> across all aspects of identifying and addressing workforce challenges, the Transition </w:t>
      </w:r>
      <w:r>
        <w:rPr>
          <w:bCs/>
        </w:rPr>
        <w:t>Advisory Group</w:t>
      </w:r>
      <w:r w:rsidRPr="00A809C1">
        <w:rPr>
          <w:bCs/>
        </w:rPr>
        <w:t xml:space="preserve"> carefully considered the heightened potential for real and perceived conflicts of interest. To mitigate against these risks, the Transition </w:t>
      </w:r>
      <w:r>
        <w:rPr>
          <w:bCs/>
        </w:rPr>
        <w:t>Advisory Group</w:t>
      </w:r>
      <w:r w:rsidRPr="00A809C1">
        <w:rPr>
          <w:bCs/>
        </w:rPr>
        <w:t xml:space="preserve"> considered it prudent to preclude board members and cluster organisations from owning </w:t>
      </w:r>
      <w:r w:rsidR="00FF7826">
        <w:rPr>
          <w:bCs/>
        </w:rPr>
        <w:t>R</w:t>
      </w:r>
      <w:r w:rsidRPr="00A809C1">
        <w:rPr>
          <w:bCs/>
        </w:rPr>
        <w:t xml:space="preserve">egistered </w:t>
      </w:r>
      <w:r w:rsidR="00FF7826">
        <w:rPr>
          <w:bCs/>
        </w:rPr>
        <w:t>T</w:t>
      </w:r>
      <w:r w:rsidRPr="00A809C1">
        <w:rPr>
          <w:bCs/>
        </w:rPr>
        <w:t xml:space="preserve">raining </w:t>
      </w:r>
      <w:r w:rsidR="00FF7826">
        <w:rPr>
          <w:bCs/>
        </w:rPr>
        <w:t>O</w:t>
      </w:r>
      <w:r w:rsidRPr="00A809C1">
        <w:rPr>
          <w:bCs/>
        </w:rPr>
        <w:t>rganisations (RTOs</w:t>
      </w:r>
      <w:r w:rsidRPr="0068756C">
        <w:rPr>
          <w:bCs/>
        </w:rPr>
        <w:t>)</w:t>
      </w:r>
      <w:r w:rsidR="0007183B" w:rsidRPr="0068756C">
        <w:rPr>
          <w:bCs/>
        </w:rPr>
        <w:t xml:space="preserve"> and Group </w:t>
      </w:r>
      <w:r w:rsidR="00FF7826" w:rsidRPr="0068756C">
        <w:rPr>
          <w:bCs/>
        </w:rPr>
        <w:t>Training Organisations (GTOs)</w:t>
      </w:r>
      <w:r w:rsidRPr="0068756C">
        <w:rPr>
          <w:bCs/>
        </w:rPr>
        <w:t>. If an RTO</w:t>
      </w:r>
      <w:r w:rsidR="00FF7826" w:rsidRPr="0068756C">
        <w:rPr>
          <w:bCs/>
        </w:rPr>
        <w:t>/GTO</w:t>
      </w:r>
      <w:r w:rsidRPr="0068756C">
        <w:rPr>
          <w:bCs/>
        </w:rPr>
        <w:t xml:space="preserve"> owned by an Industry Cluster was perceived to be receiving favourable treatment, this could create challenges and tensions between the cluster and other </w:t>
      </w:r>
      <w:r w:rsidR="0067779E" w:rsidRPr="0068756C">
        <w:rPr>
          <w:bCs/>
        </w:rPr>
        <w:t>training organisations</w:t>
      </w:r>
      <w:r w:rsidRPr="0068756C">
        <w:rPr>
          <w:bCs/>
        </w:rPr>
        <w:t xml:space="preserve">, stifling the collaboration needed to deliver on key functions in the cluster’s remit. Clusters needed to be able to demonstrate trusted neutrality to operate effectively. </w:t>
      </w:r>
      <w:r w:rsidR="00CF0789" w:rsidRPr="0068756C">
        <w:rPr>
          <w:bCs/>
        </w:rPr>
        <w:t>For individuals who had an interest in RTOs</w:t>
      </w:r>
      <w:r w:rsidR="0067779E" w:rsidRPr="0068756C">
        <w:rPr>
          <w:bCs/>
        </w:rPr>
        <w:t>/GTOs</w:t>
      </w:r>
      <w:r w:rsidR="00CF0789" w:rsidRPr="0068756C">
        <w:rPr>
          <w:bCs/>
        </w:rPr>
        <w:t>, the Transition Advisory Group was of the view that this did not necessarily preclude them from being board</w:t>
      </w:r>
      <w:r w:rsidR="00CF0789" w:rsidRPr="00581C88">
        <w:rPr>
          <w:bCs/>
        </w:rPr>
        <w:t xml:space="preserve"> members, subject to board members declaring and managing the conflict of interest.</w:t>
      </w:r>
    </w:p>
    <w:p w14:paraId="46EEF30E" w14:textId="3DBBFAD0" w:rsidR="004D766D" w:rsidRDefault="004D766D" w:rsidP="004D766D">
      <w:pPr>
        <w:spacing w:after="160"/>
      </w:pPr>
      <w:r w:rsidRPr="00581C88">
        <w:rPr>
          <w:bCs/>
        </w:rPr>
        <w:t>Consideration was also given to whether</w:t>
      </w:r>
      <w:r w:rsidRPr="00A809C1">
        <w:rPr>
          <w:bCs/>
        </w:rPr>
        <w:t xml:space="preserve"> </w:t>
      </w:r>
      <w:r>
        <w:rPr>
          <w:bCs/>
        </w:rPr>
        <w:t>Industry Clusters</w:t>
      </w:r>
      <w:r w:rsidRPr="00A809C1">
        <w:rPr>
          <w:bCs/>
        </w:rPr>
        <w:t xml:space="preserve"> could be allowed to provide consultancy or other service</w:t>
      </w:r>
      <w:r>
        <w:rPr>
          <w:bCs/>
        </w:rPr>
        <w:t>s</w:t>
      </w:r>
      <w:r w:rsidRPr="00A809C1">
        <w:rPr>
          <w:bCs/>
        </w:rPr>
        <w:t xml:space="preserve"> to industry on a fee for service basis. This was considered desirable with</w:t>
      </w:r>
      <w:r w:rsidR="00844AD3">
        <w:rPr>
          <w:bCs/>
        </w:rPr>
        <w:t>in</w:t>
      </w:r>
      <w:r w:rsidRPr="00A809C1">
        <w:rPr>
          <w:bCs/>
        </w:rPr>
        <w:t xml:space="preserve"> certain parameters</w:t>
      </w:r>
      <w:r>
        <w:rPr>
          <w:bCs/>
        </w:rPr>
        <w:t xml:space="preserve">, </w:t>
      </w:r>
      <w:r w:rsidRPr="00A809C1">
        <w:rPr>
          <w:bCs/>
        </w:rPr>
        <w:t>as it would assist the cluster</w:t>
      </w:r>
      <w:r>
        <w:rPr>
          <w:bCs/>
        </w:rPr>
        <w:t xml:space="preserve">s with providing a value proposition to industry and to build relationships across their sectors. The parameters would include ensuring the service offered aligned with the organisation’s core purpose, and there were guidelines around proper pricing for services, </w:t>
      </w:r>
      <w:proofErr w:type="gramStart"/>
      <w:r>
        <w:rPr>
          <w:bCs/>
        </w:rPr>
        <w:t>similar to</w:t>
      </w:r>
      <w:proofErr w:type="gramEnd"/>
      <w:r>
        <w:rPr>
          <w:bCs/>
        </w:rPr>
        <w:t xml:space="preserve"> rules applied to TAFEs and universities. The Transition Advisory Group acknowledged the Government should set expectations with Industry Clusters around their key functions and contractual requirements to </w:t>
      </w:r>
      <w:r>
        <w:t>provide sufficient assurance of the use of public funding.</w:t>
      </w:r>
    </w:p>
    <w:p w14:paraId="57EF29E4" w14:textId="77777777" w:rsidR="004D766D" w:rsidRDefault="004D766D" w:rsidP="004D766D">
      <w:pPr>
        <w:pStyle w:val="Heading2"/>
      </w:pPr>
      <w:r>
        <w:t>Structure</w:t>
      </w:r>
    </w:p>
    <w:p w14:paraId="0D26E673" w14:textId="77777777" w:rsidR="004D766D" w:rsidRPr="00581C88" w:rsidRDefault="004D766D" w:rsidP="004D766D">
      <w:pPr>
        <w:pStyle w:val="Heading5"/>
      </w:pPr>
      <w:r w:rsidRPr="00581C88">
        <w:t>Composition of Industry Clusters</w:t>
      </w:r>
    </w:p>
    <w:p w14:paraId="35CEBF96" w14:textId="19D8B591" w:rsidR="00D12D9B" w:rsidRDefault="0024795A" w:rsidP="004D766D">
      <w:r w:rsidRPr="00581C88">
        <w:t>Nine industry cluster groupings</w:t>
      </w:r>
      <w:r w:rsidR="003F2E2A">
        <w:t xml:space="preserve"> (</w:t>
      </w:r>
      <w:r w:rsidR="003F2E2A">
        <w:rPr>
          <w:u w:val="single"/>
        </w:rPr>
        <w:t>Figure 3)</w:t>
      </w:r>
      <w:r w:rsidRPr="00581C88">
        <w:t xml:space="preserve"> have been proposed to replace the 67 Industry Reference Committees (IRCs)</w:t>
      </w:r>
      <w:r w:rsidR="008638D8">
        <w:t xml:space="preserve">, </w:t>
      </w:r>
      <w:r w:rsidRPr="00581C88">
        <w:t>six Skills Services Organisations</w:t>
      </w:r>
      <w:r w:rsidR="00AE72B5" w:rsidRPr="00581C88">
        <w:t xml:space="preserve"> </w:t>
      </w:r>
      <w:r w:rsidR="008638D8">
        <w:t xml:space="preserve">and three Skills Organisation Pilots, </w:t>
      </w:r>
      <w:r w:rsidR="00AE72B5" w:rsidRPr="00581C88">
        <w:t xml:space="preserve">with the aim of </w:t>
      </w:r>
      <w:r w:rsidR="007F5C69" w:rsidRPr="00581C88">
        <w:t>strengthen</w:t>
      </w:r>
      <w:r w:rsidR="00AE72B5" w:rsidRPr="00581C88">
        <w:t>ing</w:t>
      </w:r>
      <w:r w:rsidR="007F5C69" w:rsidRPr="00581C88">
        <w:t xml:space="preserve"> engagement </w:t>
      </w:r>
      <w:r w:rsidR="003E4B4A" w:rsidRPr="00581C88">
        <w:t>and collaboration</w:t>
      </w:r>
      <w:r w:rsidR="00447FA7">
        <w:t xml:space="preserve"> and</w:t>
      </w:r>
      <w:r w:rsidR="00AE72B5" w:rsidRPr="00581C88">
        <w:t xml:space="preserve"> breaking down silos</w:t>
      </w:r>
      <w:r w:rsidR="00447FA7">
        <w:t>.</w:t>
      </w:r>
      <w:r w:rsidR="00B232E1" w:rsidRPr="00581C88">
        <w:t xml:space="preserve"> </w:t>
      </w:r>
      <w:r w:rsidR="00447FA7">
        <w:t>T</w:t>
      </w:r>
      <w:r w:rsidR="004D766D" w:rsidRPr="00581C88">
        <w:t>he Transition Advisory Group considered the current proposed model grouped by the Australian and New Zealand Standard Industrial Classification (ANZSIC) codes based on key business activities. The Transition</w:t>
      </w:r>
      <w:r w:rsidR="004D766D">
        <w:t xml:space="preserve"> Advisory Group recognised the groupings based on ANZSIC codes was a stronger organising framework</w:t>
      </w:r>
      <w:r w:rsidR="00B440E0">
        <w:t>, offering more cohesion in the groupings,</w:t>
      </w:r>
      <w:r w:rsidR="004D766D">
        <w:t xml:space="preserve"> than the previous version used in consultation with the sector, but noted that flexibility was needed for industries to self-select into which cluster they best aligned with. The Transition Advisory Group was of the view that providing industries with the autonomy to determine their own cluster alignment as part of the approach to market would empower industries and facilitate greater industry buy-in to the new arrangements. </w:t>
      </w:r>
      <w:r w:rsidR="00D12D9B">
        <w:t xml:space="preserve">It acknowledged that for cluster alignment, there should be a coherent relationship between the Industry Clusters and the industries it represents. </w:t>
      </w:r>
      <w:r w:rsidR="004D766D">
        <w:t>The Transition Advisory Group further noted that in settling the final form of the cluster groupings, the amount of funding available to each cluster would be determined by a range of metrics (</w:t>
      </w:r>
      <w:proofErr w:type="gramStart"/>
      <w:r w:rsidR="004D766D">
        <w:t>e.g.</w:t>
      </w:r>
      <w:proofErr w:type="gramEnd"/>
      <w:r w:rsidR="004D766D">
        <w:t xml:space="preserve"> </w:t>
      </w:r>
      <w:r w:rsidR="004D766D">
        <w:rPr>
          <w:rFonts w:eastAsia="Times New Roman"/>
        </w:rPr>
        <w:t>level of complexity, volume of work, and size and diversity of industry), including the final number of clusters to be established.</w:t>
      </w:r>
      <w:r w:rsidR="00D12D9B">
        <w:rPr>
          <w:rFonts w:eastAsia="Times New Roman"/>
        </w:rPr>
        <w:t xml:space="preserve"> </w:t>
      </w:r>
    </w:p>
    <w:p w14:paraId="0BA679D7" w14:textId="1123EC22" w:rsidR="004D766D" w:rsidRDefault="00DC47C7" w:rsidP="004D766D">
      <w:r w:rsidRPr="0068756C">
        <w:t xml:space="preserve">Given that the skill needs of </w:t>
      </w:r>
      <w:r w:rsidR="00223CE9" w:rsidRPr="0068756C">
        <w:t xml:space="preserve">specific industries may change over time, it was suggested that there was a need to </w:t>
      </w:r>
      <w:r w:rsidR="00FB075E" w:rsidRPr="0068756C">
        <w:t xml:space="preserve">incorporate periodic reviews of cluster operation to ensure a </w:t>
      </w:r>
      <w:r w:rsidR="00F765E7" w:rsidRPr="0068756C">
        <w:t xml:space="preserve">continuing good level of alignment of all industries with their cluster grouping – and provide for movement of specific industries between clusters as </w:t>
      </w:r>
      <w:r w:rsidR="00A23AC5" w:rsidRPr="0068756C">
        <w:t xml:space="preserve">necessary. </w:t>
      </w:r>
      <w:r w:rsidR="004D766D" w:rsidRPr="0068756C">
        <w:t>In addition, it was also important for cluster accountability</w:t>
      </w:r>
      <w:r w:rsidR="004D766D">
        <w:t xml:space="preserve"> </w:t>
      </w:r>
      <w:r w:rsidR="004D766D">
        <w:lastRenderedPageBreak/>
        <w:t>for there to be mechanisms for industries to move to a different cluster if they were concerned that their current cluster was not performing or adequately addressing the needs of their industry.</w:t>
      </w:r>
    </w:p>
    <w:p w14:paraId="140CF814" w14:textId="36141E68" w:rsidR="00570834" w:rsidRDefault="003F2E2A" w:rsidP="003F2E2A">
      <w:pPr>
        <w:jc w:val="center"/>
      </w:pPr>
      <w:r>
        <w:rPr>
          <w:u w:val="single"/>
        </w:rPr>
        <w:t xml:space="preserve">Figure 3: </w:t>
      </w:r>
      <w:r>
        <w:t xml:space="preserve">Nine industry cluster </w:t>
      </w:r>
      <w:r w:rsidR="00E52488">
        <w:t>model – based on ANZSIC codes</w:t>
      </w:r>
    </w:p>
    <w:tbl>
      <w:tblPr>
        <w:tblStyle w:val="TableGrid"/>
        <w:tblW w:w="9493" w:type="dxa"/>
        <w:tblLook w:val="04A0" w:firstRow="1" w:lastRow="0" w:firstColumn="1" w:lastColumn="0" w:noHBand="0" w:noVBand="1"/>
      </w:tblPr>
      <w:tblGrid>
        <w:gridCol w:w="3264"/>
        <w:gridCol w:w="3006"/>
        <w:gridCol w:w="3223"/>
      </w:tblGrid>
      <w:tr w:rsidR="00570834" w:rsidRPr="00F94DEE" w14:paraId="00D53464" w14:textId="77777777" w:rsidTr="00F94DEE">
        <w:tc>
          <w:tcPr>
            <w:tcW w:w="3264" w:type="dxa"/>
          </w:tcPr>
          <w:p w14:paraId="0EDD0679" w14:textId="77777777" w:rsidR="00570834" w:rsidRPr="00F94DEE" w:rsidRDefault="00570834" w:rsidP="00F94DEE">
            <w:pPr>
              <w:spacing w:after="120"/>
              <w:textAlignment w:val="baseline"/>
              <w:rPr>
                <w:rFonts w:ascii="Segoe UI" w:eastAsia="Times New Roman" w:hAnsi="Segoe UI" w:cs="Segoe UI"/>
                <w:b/>
                <w:bCs/>
                <w:color w:val="000000"/>
                <w:sz w:val="20"/>
                <w:szCs w:val="20"/>
                <w:lang w:val="en-US" w:eastAsia="en-AU"/>
              </w:rPr>
            </w:pPr>
            <w:r w:rsidRPr="00F94DEE">
              <w:rPr>
                <w:rFonts w:ascii="Calibri" w:eastAsia="Times New Roman" w:hAnsi="Calibri" w:cs="Calibri"/>
                <w:b/>
                <w:bCs/>
                <w:color w:val="70AD47"/>
                <w:position w:val="1"/>
                <w:sz w:val="20"/>
                <w:szCs w:val="20"/>
                <w:lang w:eastAsia="en-AU"/>
              </w:rPr>
              <w:t>Agribusiness and Food Production</w:t>
            </w:r>
            <w:r w:rsidRPr="00F94DEE">
              <w:rPr>
                <w:rFonts w:ascii="Calibri" w:eastAsia="Times New Roman" w:hAnsi="Calibri" w:cs="Calibri"/>
                <w:b/>
                <w:bCs/>
                <w:color w:val="000000"/>
                <w:sz w:val="20"/>
                <w:szCs w:val="20"/>
                <w:lang w:val="en-US" w:eastAsia="en-AU"/>
              </w:rPr>
              <w:t>​</w:t>
            </w:r>
          </w:p>
          <w:p w14:paraId="504E09E0" w14:textId="10CFEECE" w:rsidR="00570834" w:rsidRPr="00C02451" w:rsidRDefault="00C02451" w:rsidP="00F94DEE">
            <w:pPr>
              <w:spacing w:after="120"/>
              <w:textAlignment w:val="baseline"/>
              <w:rPr>
                <w:rFonts w:eastAsia="Times New Roman" w:cstheme="minorHAnsi"/>
                <w:color w:val="000000"/>
                <w:sz w:val="20"/>
                <w:szCs w:val="20"/>
                <w:lang w:val="en-US" w:eastAsia="en-AU"/>
              </w:rPr>
            </w:pPr>
            <w:r w:rsidRPr="00C02451">
              <w:rPr>
                <w:rFonts w:eastAsia="Times New Roman" w:cstheme="minorHAnsi"/>
                <w:color w:val="000000"/>
                <w:sz w:val="20"/>
                <w:szCs w:val="20"/>
                <w:lang w:val="en-US" w:eastAsia="en-AU"/>
              </w:rPr>
              <w:t>Industries in this cluster are involved in primary production (</w:t>
            </w:r>
            <w:proofErr w:type="gramStart"/>
            <w:r w:rsidRPr="00C02451">
              <w:rPr>
                <w:rFonts w:eastAsia="Times New Roman" w:cstheme="minorHAnsi"/>
                <w:color w:val="000000"/>
                <w:sz w:val="20"/>
                <w:szCs w:val="20"/>
                <w:lang w:val="en-US" w:eastAsia="en-AU"/>
              </w:rPr>
              <w:t>i.e.</w:t>
            </w:r>
            <w:proofErr w:type="gramEnd"/>
            <w:r w:rsidRPr="00C02451">
              <w:rPr>
                <w:rFonts w:eastAsia="Times New Roman" w:cstheme="minorHAnsi"/>
                <w:color w:val="000000"/>
                <w:sz w:val="20"/>
                <w:szCs w:val="20"/>
                <w:lang w:val="en-US" w:eastAsia="en-AU"/>
              </w:rPr>
              <w:t xml:space="preserve"> plants and animals) or food production operations (e.g. food and beverage processing/manufacturing). This would include emerging industries around water and environmental management.</w:t>
            </w:r>
          </w:p>
          <w:p w14:paraId="211241CF" w14:textId="77777777" w:rsidR="00570834" w:rsidRPr="00F94DEE" w:rsidRDefault="00570834" w:rsidP="00F94DEE">
            <w:pPr>
              <w:spacing w:after="120"/>
              <w:jc w:val="center"/>
              <w:rPr>
                <w:sz w:val="20"/>
                <w:szCs w:val="20"/>
              </w:rPr>
            </w:pPr>
          </w:p>
        </w:tc>
        <w:tc>
          <w:tcPr>
            <w:tcW w:w="3006" w:type="dxa"/>
          </w:tcPr>
          <w:p w14:paraId="5CDDBFDF" w14:textId="0AAED3D5" w:rsidR="00570834" w:rsidRDefault="00570834" w:rsidP="00F94DEE">
            <w:pPr>
              <w:spacing w:after="120"/>
              <w:textAlignment w:val="baseline"/>
              <w:rPr>
                <w:rFonts w:ascii="Calibri" w:eastAsia="Times New Roman" w:hAnsi="Calibri" w:cs="Calibri"/>
                <w:b/>
                <w:bCs/>
                <w:color w:val="000000"/>
                <w:sz w:val="20"/>
                <w:szCs w:val="20"/>
                <w:lang w:val="en-US" w:eastAsia="en-AU"/>
              </w:rPr>
            </w:pPr>
            <w:r w:rsidRPr="00F94DEE">
              <w:rPr>
                <w:rFonts w:ascii="Calibri" w:eastAsia="Times New Roman" w:hAnsi="Calibri" w:cs="Calibri"/>
                <w:b/>
                <w:bCs/>
                <w:color w:val="C529A7"/>
                <w:position w:val="1"/>
                <w:sz w:val="20"/>
                <w:szCs w:val="20"/>
                <w:lang w:eastAsia="en-AU"/>
              </w:rPr>
              <w:t>Early Educators, Health and Human Services</w:t>
            </w:r>
            <w:r w:rsidRPr="00F94DEE">
              <w:rPr>
                <w:rFonts w:ascii="Calibri" w:eastAsia="Times New Roman" w:hAnsi="Calibri" w:cs="Calibri"/>
                <w:b/>
                <w:bCs/>
                <w:color w:val="000000"/>
                <w:sz w:val="20"/>
                <w:szCs w:val="20"/>
                <w:lang w:val="en-US" w:eastAsia="en-AU"/>
              </w:rPr>
              <w:t>​</w:t>
            </w:r>
          </w:p>
          <w:p w14:paraId="70015896" w14:textId="6CAD33B6" w:rsidR="00C02451" w:rsidRPr="00C02451" w:rsidRDefault="00C02451" w:rsidP="00F94DEE">
            <w:pPr>
              <w:spacing w:after="120"/>
              <w:textAlignment w:val="baseline"/>
              <w:rPr>
                <w:rFonts w:eastAsia="Times New Roman" w:cstheme="minorHAnsi"/>
                <w:color w:val="000000"/>
                <w:sz w:val="20"/>
                <w:szCs w:val="20"/>
                <w:lang w:val="en-US" w:eastAsia="en-AU"/>
              </w:rPr>
            </w:pPr>
            <w:r w:rsidRPr="00C02451">
              <w:rPr>
                <w:rFonts w:eastAsia="Times New Roman" w:cstheme="minorHAnsi"/>
                <w:color w:val="000000"/>
                <w:sz w:val="20"/>
                <w:szCs w:val="20"/>
                <w:lang w:val="en-US" w:eastAsia="en-AU"/>
              </w:rPr>
              <w:t>Industries in this cluster offer community services and support such as aged care, disability services, mental health, early childhood education and health and para-professional support (</w:t>
            </w:r>
            <w:proofErr w:type="gramStart"/>
            <w:r w:rsidRPr="00C02451">
              <w:rPr>
                <w:rFonts w:eastAsia="Times New Roman" w:cstheme="minorHAnsi"/>
                <w:color w:val="000000"/>
                <w:sz w:val="20"/>
                <w:szCs w:val="20"/>
                <w:lang w:val="en-US" w:eastAsia="en-AU"/>
              </w:rPr>
              <w:t>e.g.</w:t>
            </w:r>
            <w:proofErr w:type="gramEnd"/>
            <w:r w:rsidRPr="00C02451">
              <w:rPr>
                <w:rFonts w:eastAsia="Times New Roman" w:cstheme="minorHAnsi"/>
                <w:color w:val="000000"/>
                <w:sz w:val="20"/>
                <w:szCs w:val="20"/>
                <w:lang w:val="en-US" w:eastAsia="en-AU"/>
              </w:rPr>
              <w:t xml:space="preserve"> nursing and dental).</w:t>
            </w:r>
          </w:p>
          <w:p w14:paraId="54735706" w14:textId="77777777" w:rsidR="00570834" w:rsidRPr="00F94DEE" w:rsidRDefault="00570834" w:rsidP="00C02451">
            <w:pPr>
              <w:spacing w:after="120"/>
              <w:textAlignment w:val="baseline"/>
              <w:rPr>
                <w:sz w:val="20"/>
                <w:szCs w:val="20"/>
              </w:rPr>
            </w:pPr>
          </w:p>
        </w:tc>
        <w:tc>
          <w:tcPr>
            <w:tcW w:w="3223" w:type="dxa"/>
          </w:tcPr>
          <w:p w14:paraId="7E81F634" w14:textId="4E400546" w:rsidR="00570834" w:rsidRDefault="00570834" w:rsidP="00F94DEE">
            <w:pPr>
              <w:spacing w:after="120"/>
              <w:textAlignment w:val="baseline"/>
              <w:rPr>
                <w:rFonts w:ascii="Calibri" w:eastAsia="Times New Roman" w:hAnsi="Calibri" w:cs="Calibri"/>
                <w:b/>
                <w:bCs/>
                <w:color w:val="7030A0"/>
                <w:sz w:val="20"/>
                <w:szCs w:val="20"/>
                <w:lang w:val="en-US" w:eastAsia="en-AU"/>
              </w:rPr>
            </w:pPr>
            <w:r w:rsidRPr="00F94DEE">
              <w:rPr>
                <w:rFonts w:ascii="Calibri" w:eastAsia="Times New Roman" w:hAnsi="Calibri" w:cs="Calibri"/>
                <w:b/>
                <w:bCs/>
                <w:color w:val="7030A0"/>
                <w:position w:val="1"/>
                <w:sz w:val="20"/>
                <w:szCs w:val="20"/>
                <w:lang w:eastAsia="en-AU"/>
              </w:rPr>
              <w:t>Manufacturing, Print and Textiles</w:t>
            </w:r>
            <w:r w:rsidRPr="00F94DEE">
              <w:rPr>
                <w:rFonts w:ascii="Calibri" w:eastAsia="Times New Roman" w:hAnsi="Calibri" w:cs="Calibri"/>
                <w:b/>
                <w:bCs/>
                <w:color w:val="7030A0"/>
                <w:sz w:val="20"/>
                <w:szCs w:val="20"/>
                <w:lang w:val="en-US" w:eastAsia="en-AU"/>
              </w:rPr>
              <w:t>​</w:t>
            </w:r>
          </w:p>
          <w:p w14:paraId="09172008" w14:textId="419B1A13" w:rsidR="00C02451" w:rsidRPr="00C02451" w:rsidRDefault="00C02451" w:rsidP="00F94DEE">
            <w:pPr>
              <w:spacing w:after="120"/>
              <w:textAlignment w:val="baseline"/>
              <w:rPr>
                <w:rFonts w:eastAsia="Times New Roman" w:cstheme="minorHAnsi"/>
                <w:color w:val="000000"/>
                <w:sz w:val="20"/>
                <w:szCs w:val="20"/>
                <w:lang w:val="en-US" w:eastAsia="en-AU"/>
              </w:rPr>
            </w:pPr>
            <w:r w:rsidRPr="00C02451">
              <w:rPr>
                <w:rFonts w:eastAsia="Times New Roman" w:cstheme="minorHAnsi"/>
                <w:color w:val="000000"/>
                <w:sz w:val="20"/>
                <w:szCs w:val="20"/>
                <w:lang w:val="en-US" w:eastAsia="en-AU"/>
              </w:rPr>
              <w:t>Industries in this cluster are involved in ‘heavy’ manufacturing activities (</w:t>
            </w:r>
            <w:proofErr w:type="gramStart"/>
            <w:r w:rsidRPr="00C02451">
              <w:rPr>
                <w:rFonts w:eastAsia="Times New Roman" w:cstheme="minorHAnsi"/>
                <w:color w:val="000000"/>
                <w:sz w:val="20"/>
                <w:szCs w:val="20"/>
                <w:lang w:val="en-US" w:eastAsia="en-AU"/>
              </w:rPr>
              <w:t>e.g.</w:t>
            </w:r>
            <w:proofErr w:type="gramEnd"/>
            <w:r w:rsidRPr="00C02451">
              <w:rPr>
                <w:rFonts w:eastAsia="Times New Roman" w:cstheme="minorHAnsi"/>
                <w:color w:val="000000"/>
                <w:sz w:val="20"/>
                <w:szCs w:val="20"/>
                <w:lang w:val="en-US" w:eastAsia="en-AU"/>
              </w:rPr>
              <w:t xml:space="preserve"> machinery, equipment, chemicals or polymers) or ‘light’ manufacturing activities or services (e.g. textiles, furniture, wood or print). This cluster would also cover emerging industries covering advanced manufacturing such as bio-printing driverless automotive technologies, and </w:t>
            </w:r>
            <w:proofErr w:type="spellStart"/>
            <w:r w:rsidRPr="00C02451">
              <w:rPr>
                <w:rFonts w:eastAsia="Times New Roman" w:cstheme="minorHAnsi"/>
                <w:color w:val="000000"/>
                <w:sz w:val="20"/>
                <w:szCs w:val="20"/>
                <w:lang w:val="en-US" w:eastAsia="en-AU"/>
              </w:rPr>
              <w:t>defence</w:t>
            </w:r>
            <w:proofErr w:type="spellEnd"/>
            <w:r w:rsidRPr="00C02451">
              <w:rPr>
                <w:rFonts w:eastAsia="Times New Roman" w:cstheme="minorHAnsi"/>
                <w:color w:val="000000"/>
                <w:sz w:val="20"/>
                <w:szCs w:val="20"/>
                <w:lang w:val="en-US" w:eastAsia="en-AU"/>
              </w:rPr>
              <w:t xml:space="preserve"> and space technologies.</w:t>
            </w:r>
          </w:p>
          <w:p w14:paraId="67DE5D31" w14:textId="32DC734C" w:rsidR="00570834" w:rsidRPr="00F94DEE" w:rsidRDefault="00570834" w:rsidP="00F94DEE">
            <w:pPr>
              <w:spacing w:after="120"/>
              <w:textAlignment w:val="baseline"/>
              <w:rPr>
                <w:sz w:val="20"/>
                <w:szCs w:val="20"/>
              </w:rPr>
            </w:pPr>
          </w:p>
        </w:tc>
      </w:tr>
      <w:tr w:rsidR="00570834" w:rsidRPr="00F94DEE" w14:paraId="37A835D6" w14:textId="77777777" w:rsidTr="00F94DEE">
        <w:tc>
          <w:tcPr>
            <w:tcW w:w="3264" w:type="dxa"/>
          </w:tcPr>
          <w:p w14:paraId="56E720CB" w14:textId="77777777" w:rsidR="00570834" w:rsidRPr="00F94DEE" w:rsidRDefault="00570834" w:rsidP="00F94DEE">
            <w:pPr>
              <w:spacing w:after="120"/>
              <w:textAlignment w:val="baseline"/>
              <w:rPr>
                <w:rFonts w:ascii="Segoe UI" w:eastAsia="Times New Roman" w:hAnsi="Segoe UI" w:cs="Segoe UI"/>
                <w:color w:val="000000"/>
                <w:sz w:val="20"/>
                <w:szCs w:val="20"/>
                <w:lang w:val="en-US" w:eastAsia="en-AU"/>
              </w:rPr>
            </w:pPr>
            <w:r w:rsidRPr="00F94DEE">
              <w:rPr>
                <w:rFonts w:ascii="Calibri" w:eastAsia="Times New Roman" w:hAnsi="Calibri" w:cs="Calibri"/>
                <w:b/>
                <w:bCs/>
                <w:color w:val="8FAADC"/>
                <w:position w:val="1"/>
                <w:sz w:val="20"/>
                <w:szCs w:val="20"/>
                <w:lang w:eastAsia="en-AU"/>
              </w:rPr>
              <w:t>Arts and Personal Services</w:t>
            </w:r>
            <w:r w:rsidRPr="00F94DEE">
              <w:rPr>
                <w:rFonts w:ascii="Calibri" w:eastAsia="Times New Roman" w:hAnsi="Calibri" w:cs="Calibri"/>
                <w:color w:val="000000"/>
                <w:sz w:val="20"/>
                <w:szCs w:val="20"/>
                <w:lang w:val="en-US" w:eastAsia="en-AU"/>
              </w:rPr>
              <w:t>​</w:t>
            </w:r>
          </w:p>
          <w:p w14:paraId="7BE1FB3C" w14:textId="387AD352" w:rsidR="00570834" w:rsidRPr="00F94DEE" w:rsidRDefault="00570834" w:rsidP="00F94DEE">
            <w:pPr>
              <w:spacing w:after="120"/>
              <w:textAlignment w:val="baseline"/>
              <w:rPr>
                <w:rFonts w:ascii="Segoe UI" w:eastAsia="Times New Roman" w:hAnsi="Segoe UI" w:cs="Segoe UI"/>
                <w:color w:val="000000"/>
                <w:sz w:val="20"/>
                <w:szCs w:val="20"/>
                <w:lang w:val="en-US" w:eastAsia="en-AU"/>
              </w:rPr>
            </w:pPr>
            <w:r w:rsidRPr="00F94DEE">
              <w:rPr>
                <w:rFonts w:ascii="Calibri" w:eastAsia="Times New Roman" w:hAnsi="Calibri" w:cs="Calibri"/>
                <w:color w:val="000000"/>
                <w:position w:val="1"/>
                <w:sz w:val="20"/>
                <w:szCs w:val="20"/>
                <w:lang w:eastAsia="en-AU"/>
              </w:rPr>
              <w:t>Industries in this cluster provide ‘High Street’ human</w:t>
            </w:r>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services (</w:t>
            </w:r>
            <w:proofErr w:type="gramStart"/>
            <w:r w:rsidRPr="00F94DEE">
              <w:rPr>
                <w:rFonts w:ascii="Calibri" w:eastAsia="Times New Roman" w:hAnsi="Calibri" w:cs="Calibri"/>
                <w:color w:val="000000"/>
                <w:position w:val="1"/>
                <w:sz w:val="20"/>
                <w:szCs w:val="20"/>
                <w:lang w:eastAsia="en-AU"/>
              </w:rPr>
              <w:t>e.g.</w:t>
            </w:r>
            <w:proofErr w:type="gramEnd"/>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hairdressing, floristry, travel, hospitality,</w:t>
            </w:r>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sport and recreation). The cluster also serves the</w:t>
            </w:r>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creative economy (</w:t>
            </w:r>
            <w:proofErr w:type="gramStart"/>
            <w:r w:rsidRPr="00F94DEE">
              <w:rPr>
                <w:rFonts w:ascii="Calibri" w:eastAsia="Times New Roman" w:hAnsi="Calibri" w:cs="Calibri"/>
                <w:color w:val="000000"/>
                <w:position w:val="1"/>
                <w:sz w:val="20"/>
                <w:szCs w:val="20"/>
                <w:lang w:eastAsia="en-AU"/>
              </w:rPr>
              <w:t>e.g.</w:t>
            </w:r>
            <w:proofErr w:type="gramEnd"/>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fine art, ceramics, music,</w:t>
            </w:r>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dance, theatre and screen).</w:t>
            </w:r>
          </w:p>
          <w:p w14:paraId="0C51B3A2" w14:textId="77777777" w:rsidR="00570834" w:rsidRPr="00F94DEE" w:rsidRDefault="00570834" w:rsidP="00F94DEE">
            <w:pPr>
              <w:spacing w:after="120"/>
              <w:jc w:val="center"/>
              <w:rPr>
                <w:sz w:val="20"/>
                <w:szCs w:val="20"/>
              </w:rPr>
            </w:pPr>
          </w:p>
        </w:tc>
        <w:tc>
          <w:tcPr>
            <w:tcW w:w="3006" w:type="dxa"/>
          </w:tcPr>
          <w:p w14:paraId="277037CA" w14:textId="77777777" w:rsidR="00570834" w:rsidRPr="00F94DEE" w:rsidRDefault="00570834" w:rsidP="00F94DEE">
            <w:pPr>
              <w:spacing w:after="120"/>
              <w:textAlignment w:val="baseline"/>
              <w:rPr>
                <w:rFonts w:ascii="Segoe UI" w:eastAsia="Times New Roman" w:hAnsi="Segoe UI" w:cs="Segoe UI"/>
                <w:color w:val="000000"/>
                <w:sz w:val="20"/>
                <w:szCs w:val="20"/>
                <w:lang w:val="en-US" w:eastAsia="en-AU"/>
              </w:rPr>
            </w:pPr>
            <w:r w:rsidRPr="00F94DEE">
              <w:rPr>
                <w:rFonts w:ascii="Calibri" w:eastAsia="Times New Roman" w:hAnsi="Calibri" w:cs="Calibri"/>
                <w:b/>
                <w:bCs/>
                <w:color w:val="C55A11"/>
                <w:position w:val="1"/>
                <w:sz w:val="20"/>
                <w:szCs w:val="20"/>
                <w:lang w:eastAsia="en-AU"/>
              </w:rPr>
              <w:t>Finance, Technology and Business</w:t>
            </w:r>
            <w:r w:rsidRPr="00F94DEE">
              <w:rPr>
                <w:rFonts w:ascii="Calibri" w:eastAsia="Times New Roman" w:hAnsi="Calibri" w:cs="Calibri"/>
                <w:color w:val="000000"/>
                <w:sz w:val="20"/>
                <w:szCs w:val="20"/>
                <w:lang w:val="en-US" w:eastAsia="en-AU"/>
              </w:rPr>
              <w:t>​</w:t>
            </w:r>
          </w:p>
          <w:p w14:paraId="35650094" w14:textId="77BB1071" w:rsidR="00570834" w:rsidRPr="00F94DEE" w:rsidRDefault="00570834" w:rsidP="00F94DEE">
            <w:pPr>
              <w:spacing w:after="120"/>
              <w:textAlignment w:val="baseline"/>
              <w:rPr>
                <w:sz w:val="20"/>
                <w:szCs w:val="20"/>
              </w:rPr>
            </w:pPr>
            <w:r w:rsidRPr="00F94DEE">
              <w:rPr>
                <w:rFonts w:ascii="Calibri" w:eastAsia="Times New Roman" w:hAnsi="Calibri" w:cs="Calibri"/>
                <w:color w:val="000000"/>
                <w:position w:val="1"/>
                <w:sz w:val="20"/>
                <w:szCs w:val="20"/>
                <w:lang w:eastAsia="en-AU"/>
              </w:rPr>
              <w:t>Industries in this cluster are engaged in professional</w:t>
            </w:r>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services or otherwise supporting the needs of a</w:t>
            </w:r>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successful business (</w:t>
            </w:r>
            <w:proofErr w:type="gramStart"/>
            <w:r w:rsidRPr="00F94DEE">
              <w:rPr>
                <w:rFonts w:ascii="Calibri" w:eastAsia="Times New Roman" w:hAnsi="Calibri" w:cs="Calibri"/>
                <w:color w:val="000000"/>
                <w:position w:val="1"/>
                <w:sz w:val="20"/>
                <w:szCs w:val="20"/>
                <w:lang w:eastAsia="en-AU"/>
              </w:rPr>
              <w:t>e.g.</w:t>
            </w:r>
            <w:proofErr w:type="gramEnd"/>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marketing, accounting, HR,</w:t>
            </w:r>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digital literacy and information and communication</w:t>
            </w:r>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technologies). This cluster would also cover emerging</w:t>
            </w:r>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areas around cyber security, financial technologies,</w:t>
            </w:r>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 xml:space="preserve">artificial </w:t>
            </w:r>
            <w:proofErr w:type="gramStart"/>
            <w:r w:rsidRPr="00F94DEE">
              <w:rPr>
                <w:rFonts w:ascii="Calibri" w:eastAsia="Times New Roman" w:hAnsi="Calibri" w:cs="Calibri"/>
                <w:color w:val="000000"/>
                <w:position w:val="1"/>
                <w:sz w:val="20"/>
                <w:szCs w:val="20"/>
                <w:lang w:eastAsia="en-AU"/>
              </w:rPr>
              <w:t>intelligence</w:t>
            </w:r>
            <w:proofErr w:type="gramEnd"/>
            <w:r w:rsidRPr="00F94DEE">
              <w:rPr>
                <w:rFonts w:ascii="Calibri" w:eastAsia="Times New Roman" w:hAnsi="Calibri" w:cs="Calibri"/>
                <w:color w:val="000000"/>
                <w:position w:val="1"/>
                <w:sz w:val="20"/>
                <w:szCs w:val="20"/>
                <w:lang w:eastAsia="en-AU"/>
              </w:rPr>
              <w:t xml:space="preserve"> and the internet of things.</w:t>
            </w:r>
          </w:p>
        </w:tc>
        <w:tc>
          <w:tcPr>
            <w:tcW w:w="3223" w:type="dxa"/>
          </w:tcPr>
          <w:p w14:paraId="38BF5200" w14:textId="77777777" w:rsidR="00570834" w:rsidRPr="00F94DEE" w:rsidRDefault="00570834" w:rsidP="00F94DEE">
            <w:pPr>
              <w:spacing w:after="120"/>
              <w:textAlignment w:val="baseline"/>
              <w:rPr>
                <w:rFonts w:ascii="Segoe UI" w:eastAsia="Times New Roman" w:hAnsi="Segoe UI" w:cs="Segoe UI"/>
                <w:color w:val="000000"/>
                <w:sz w:val="20"/>
                <w:szCs w:val="20"/>
                <w:lang w:val="en-US" w:eastAsia="en-AU"/>
              </w:rPr>
            </w:pPr>
            <w:r w:rsidRPr="00F94DEE">
              <w:rPr>
                <w:rFonts w:ascii="Calibri" w:eastAsia="Times New Roman" w:hAnsi="Calibri" w:cs="Calibri"/>
                <w:b/>
                <w:bCs/>
                <w:color w:val="C00000"/>
                <w:position w:val="1"/>
                <w:sz w:val="20"/>
                <w:szCs w:val="20"/>
                <w:lang w:eastAsia="en-AU"/>
              </w:rPr>
              <w:t>Mining, Resources and Energy</w:t>
            </w:r>
            <w:r w:rsidRPr="00F94DEE">
              <w:rPr>
                <w:rFonts w:ascii="Calibri" w:eastAsia="Times New Roman" w:hAnsi="Calibri" w:cs="Calibri"/>
                <w:color w:val="000000"/>
                <w:sz w:val="20"/>
                <w:szCs w:val="20"/>
                <w:lang w:val="en-US" w:eastAsia="en-AU"/>
              </w:rPr>
              <w:t>​</w:t>
            </w:r>
          </w:p>
          <w:p w14:paraId="1EB9A3B1" w14:textId="39499DA0" w:rsidR="00570834" w:rsidRPr="00F94DEE" w:rsidRDefault="00570834" w:rsidP="00F94DEE">
            <w:pPr>
              <w:spacing w:after="120"/>
              <w:textAlignment w:val="baseline"/>
              <w:rPr>
                <w:rFonts w:ascii="Segoe UI" w:eastAsia="Times New Roman" w:hAnsi="Segoe UI" w:cs="Segoe UI"/>
                <w:color w:val="000000"/>
                <w:sz w:val="20"/>
                <w:szCs w:val="20"/>
                <w:lang w:val="en-US" w:eastAsia="en-AU"/>
              </w:rPr>
            </w:pPr>
            <w:r w:rsidRPr="00F94DEE">
              <w:rPr>
                <w:rFonts w:ascii="Calibri" w:eastAsia="Times New Roman" w:hAnsi="Calibri" w:cs="Calibri"/>
                <w:color w:val="000000"/>
                <w:position w:val="1"/>
                <w:sz w:val="20"/>
                <w:szCs w:val="20"/>
                <w:lang w:eastAsia="en-AU"/>
              </w:rPr>
              <w:t>Industries in this cluster are involved in mineral</w:t>
            </w:r>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exploration and extraction operations or the use of</w:t>
            </w:r>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resources in the production of energy. This cluster</w:t>
            </w:r>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would also consider emerging technologies for</w:t>
            </w:r>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renewable energy and storage.</w:t>
            </w:r>
          </w:p>
          <w:p w14:paraId="7ED4067A" w14:textId="77777777" w:rsidR="00570834" w:rsidRPr="00F94DEE" w:rsidRDefault="00570834" w:rsidP="00F94DEE">
            <w:pPr>
              <w:spacing w:after="120"/>
              <w:jc w:val="center"/>
              <w:rPr>
                <w:sz w:val="20"/>
                <w:szCs w:val="20"/>
              </w:rPr>
            </w:pPr>
          </w:p>
        </w:tc>
      </w:tr>
      <w:tr w:rsidR="00570834" w:rsidRPr="00F94DEE" w14:paraId="4D490A8C" w14:textId="77777777" w:rsidTr="00F94DEE">
        <w:tc>
          <w:tcPr>
            <w:tcW w:w="3264" w:type="dxa"/>
          </w:tcPr>
          <w:p w14:paraId="52C98109" w14:textId="77777777" w:rsidR="00570834" w:rsidRPr="00F94DEE" w:rsidRDefault="00570834" w:rsidP="00F94DEE">
            <w:pPr>
              <w:spacing w:after="120"/>
              <w:textAlignment w:val="baseline"/>
              <w:rPr>
                <w:rFonts w:ascii="Segoe UI" w:eastAsia="Times New Roman" w:hAnsi="Segoe UI" w:cs="Segoe UI"/>
                <w:color w:val="000000"/>
                <w:sz w:val="20"/>
                <w:szCs w:val="20"/>
                <w:lang w:val="en-US" w:eastAsia="en-AU"/>
              </w:rPr>
            </w:pPr>
            <w:r w:rsidRPr="00F94DEE">
              <w:rPr>
                <w:rFonts w:ascii="Calibri" w:eastAsia="Times New Roman" w:hAnsi="Calibri" w:cs="Calibri"/>
                <w:b/>
                <w:bCs/>
                <w:color w:val="BF9000"/>
                <w:position w:val="1"/>
                <w:sz w:val="20"/>
                <w:szCs w:val="20"/>
                <w:lang w:eastAsia="en-AU"/>
              </w:rPr>
              <w:t>Building, Construction and Property</w:t>
            </w:r>
            <w:r w:rsidRPr="00F94DEE">
              <w:rPr>
                <w:rFonts w:ascii="Calibri" w:eastAsia="Times New Roman" w:hAnsi="Calibri" w:cs="Calibri"/>
                <w:color w:val="000000"/>
                <w:sz w:val="20"/>
                <w:szCs w:val="20"/>
                <w:lang w:val="en-US" w:eastAsia="en-AU"/>
              </w:rPr>
              <w:t>​</w:t>
            </w:r>
          </w:p>
          <w:p w14:paraId="3170C04A" w14:textId="109D6236" w:rsidR="00570834" w:rsidRPr="00F94DEE" w:rsidRDefault="00570834" w:rsidP="00F94DEE">
            <w:pPr>
              <w:spacing w:after="120"/>
              <w:textAlignment w:val="baseline"/>
              <w:rPr>
                <w:sz w:val="20"/>
                <w:szCs w:val="20"/>
              </w:rPr>
            </w:pPr>
            <w:r w:rsidRPr="00F94DEE">
              <w:rPr>
                <w:rFonts w:ascii="Calibri" w:eastAsia="Times New Roman" w:hAnsi="Calibri" w:cs="Calibri"/>
                <w:color w:val="000000"/>
                <w:position w:val="1"/>
                <w:sz w:val="20"/>
                <w:szCs w:val="20"/>
                <w:lang w:eastAsia="en-AU"/>
              </w:rPr>
              <w:t>Industries in this cluster provide property services (</w:t>
            </w:r>
            <w:proofErr w:type="gramStart"/>
            <w:r w:rsidRPr="00F94DEE">
              <w:rPr>
                <w:rFonts w:ascii="Calibri" w:eastAsia="Times New Roman" w:hAnsi="Calibri" w:cs="Calibri"/>
                <w:color w:val="000000"/>
                <w:position w:val="1"/>
                <w:sz w:val="20"/>
                <w:szCs w:val="20"/>
                <w:lang w:eastAsia="en-AU"/>
              </w:rPr>
              <w:t>e.g.</w:t>
            </w:r>
            <w:proofErr w:type="gramEnd"/>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real estate) or</w:t>
            </w:r>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small or large</w:t>
            </w:r>
            <w:r w:rsidR="00C02451">
              <w:rPr>
                <w:rFonts w:ascii="Calibri" w:eastAsia="Times New Roman" w:hAnsi="Calibri" w:cs="Calibri"/>
                <w:color w:val="000000"/>
                <w:position w:val="1"/>
                <w:sz w:val="20"/>
                <w:szCs w:val="20"/>
                <w:lang w:eastAsia="en-AU"/>
              </w:rPr>
              <w:t>-</w:t>
            </w:r>
            <w:r w:rsidRPr="00F94DEE">
              <w:rPr>
                <w:rFonts w:ascii="Calibri" w:eastAsia="Times New Roman" w:hAnsi="Calibri" w:cs="Calibri"/>
                <w:color w:val="000000"/>
                <w:position w:val="1"/>
                <w:sz w:val="20"/>
                <w:szCs w:val="20"/>
                <w:lang w:eastAsia="en-AU"/>
              </w:rPr>
              <w:t>scale</w:t>
            </w:r>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construction</w:t>
            </w:r>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services. These include traditional building and</w:t>
            </w:r>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construction trades (</w:t>
            </w:r>
            <w:proofErr w:type="gramStart"/>
            <w:r w:rsidRPr="00F94DEE">
              <w:rPr>
                <w:rFonts w:ascii="Calibri" w:eastAsia="Times New Roman" w:hAnsi="Calibri" w:cs="Calibri"/>
                <w:color w:val="000000"/>
                <w:position w:val="1"/>
                <w:sz w:val="20"/>
                <w:szCs w:val="20"/>
                <w:lang w:eastAsia="en-AU"/>
              </w:rPr>
              <w:t>e.g.</w:t>
            </w:r>
            <w:proofErr w:type="gramEnd"/>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plumbing, tiling, carpentry) as</w:t>
            </w:r>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well as large scale civil infrastructure services (e.g.</w:t>
            </w:r>
            <w:r w:rsidR="00C02451">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road, dam, bridge and tunnel construction).</w:t>
            </w:r>
          </w:p>
        </w:tc>
        <w:tc>
          <w:tcPr>
            <w:tcW w:w="3006" w:type="dxa"/>
          </w:tcPr>
          <w:p w14:paraId="0F69C666" w14:textId="77777777" w:rsidR="00570834" w:rsidRPr="00F94DEE" w:rsidRDefault="00570834" w:rsidP="00F94DEE">
            <w:pPr>
              <w:spacing w:after="120"/>
              <w:textAlignment w:val="baseline"/>
              <w:rPr>
                <w:rFonts w:ascii="Segoe UI" w:eastAsia="Times New Roman" w:hAnsi="Segoe UI" w:cs="Segoe UI"/>
                <w:color w:val="143E59" w:themeColor="accent6" w:themeShade="80"/>
                <w:sz w:val="20"/>
                <w:szCs w:val="20"/>
                <w:lang w:val="en-US" w:eastAsia="en-AU"/>
              </w:rPr>
            </w:pPr>
            <w:r w:rsidRPr="00F94DEE">
              <w:rPr>
                <w:rFonts w:ascii="Calibri" w:eastAsia="Times New Roman" w:hAnsi="Calibri" w:cs="Calibri"/>
                <w:b/>
                <w:bCs/>
                <w:color w:val="143E59" w:themeColor="accent6" w:themeShade="80"/>
                <w:position w:val="1"/>
                <w:sz w:val="20"/>
                <w:szCs w:val="20"/>
                <w:lang w:eastAsia="en-AU"/>
              </w:rPr>
              <w:t>Government, Education and Public</w:t>
            </w:r>
            <w:r w:rsidRPr="00F94DEE">
              <w:rPr>
                <w:rFonts w:ascii="Calibri" w:eastAsia="Times New Roman" w:hAnsi="Calibri" w:cs="Calibri"/>
                <w:color w:val="143E59" w:themeColor="accent6" w:themeShade="80"/>
                <w:sz w:val="20"/>
                <w:szCs w:val="20"/>
                <w:lang w:val="en-US" w:eastAsia="en-AU"/>
              </w:rPr>
              <w:t>​</w:t>
            </w:r>
          </w:p>
          <w:p w14:paraId="67ECE37C" w14:textId="1DF88246" w:rsidR="00570834" w:rsidRPr="00F94DEE" w:rsidRDefault="00570834" w:rsidP="00F94DEE">
            <w:pPr>
              <w:spacing w:after="120"/>
              <w:textAlignment w:val="baseline"/>
              <w:rPr>
                <w:rFonts w:ascii="Segoe UI" w:eastAsia="Times New Roman" w:hAnsi="Segoe UI" w:cs="Segoe UI"/>
                <w:color w:val="000000"/>
                <w:sz w:val="20"/>
                <w:szCs w:val="20"/>
                <w:lang w:val="en-US" w:eastAsia="en-AU"/>
              </w:rPr>
            </w:pPr>
            <w:r w:rsidRPr="00F94DEE">
              <w:rPr>
                <w:rFonts w:ascii="Calibri" w:eastAsia="Times New Roman" w:hAnsi="Calibri" w:cs="Calibri"/>
                <w:color w:val="000000"/>
                <w:position w:val="1"/>
                <w:sz w:val="20"/>
                <w:szCs w:val="20"/>
                <w:lang w:eastAsia="en-AU"/>
              </w:rPr>
              <w:t>Industries in this cluster are directly involved in public</w:t>
            </w:r>
            <w:r w:rsidR="004A01D8">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service (</w:t>
            </w:r>
            <w:proofErr w:type="gramStart"/>
            <w:r w:rsidRPr="00F94DEE">
              <w:rPr>
                <w:rFonts w:ascii="Calibri" w:eastAsia="Times New Roman" w:hAnsi="Calibri" w:cs="Calibri"/>
                <w:color w:val="000000"/>
                <w:position w:val="1"/>
                <w:sz w:val="20"/>
                <w:szCs w:val="20"/>
                <w:lang w:eastAsia="en-AU"/>
              </w:rPr>
              <w:t>e.g.</w:t>
            </w:r>
            <w:proofErr w:type="gramEnd"/>
            <w:r w:rsidR="004A01D8">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local government, police, corrective</w:t>
            </w:r>
            <w:r w:rsidR="004A01D8">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services) or otherwise involved in providing a public</w:t>
            </w:r>
            <w:r w:rsidR="004A01D8">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good (e.g.</w:t>
            </w:r>
            <w:r w:rsidR="004A01D8">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training and education, foundation skills).</w:t>
            </w:r>
          </w:p>
          <w:p w14:paraId="4D8DA675" w14:textId="77777777" w:rsidR="00570834" w:rsidRPr="00F94DEE" w:rsidRDefault="00570834" w:rsidP="00F94DEE">
            <w:pPr>
              <w:spacing w:after="120"/>
              <w:jc w:val="center"/>
              <w:rPr>
                <w:sz w:val="20"/>
                <w:szCs w:val="20"/>
              </w:rPr>
            </w:pPr>
          </w:p>
        </w:tc>
        <w:tc>
          <w:tcPr>
            <w:tcW w:w="3223" w:type="dxa"/>
          </w:tcPr>
          <w:p w14:paraId="05E0013D" w14:textId="77777777" w:rsidR="00570834" w:rsidRPr="00F94DEE" w:rsidRDefault="00570834" w:rsidP="00F94DEE">
            <w:pPr>
              <w:spacing w:after="120"/>
              <w:textAlignment w:val="baseline"/>
              <w:rPr>
                <w:rFonts w:ascii="Segoe UI" w:eastAsia="Times New Roman" w:hAnsi="Segoe UI" w:cs="Segoe UI"/>
                <w:color w:val="002060"/>
                <w:sz w:val="20"/>
                <w:szCs w:val="20"/>
                <w:lang w:val="en-US" w:eastAsia="en-AU"/>
              </w:rPr>
            </w:pPr>
            <w:r w:rsidRPr="00F94DEE">
              <w:rPr>
                <w:rFonts w:ascii="Calibri" w:eastAsia="Times New Roman" w:hAnsi="Calibri" w:cs="Calibri"/>
                <w:b/>
                <w:bCs/>
                <w:color w:val="002060"/>
                <w:position w:val="1"/>
                <w:sz w:val="20"/>
                <w:szCs w:val="20"/>
                <w:lang w:eastAsia="en-AU"/>
              </w:rPr>
              <w:t>Wholesale, Retail, Transport and Logistics</w:t>
            </w:r>
            <w:r w:rsidRPr="00F94DEE">
              <w:rPr>
                <w:rFonts w:ascii="Calibri" w:eastAsia="Times New Roman" w:hAnsi="Calibri" w:cs="Calibri"/>
                <w:color w:val="002060"/>
                <w:sz w:val="20"/>
                <w:szCs w:val="20"/>
                <w:lang w:val="en-US" w:eastAsia="en-AU"/>
              </w:rPr>
              <w:t>​</w:t>
            </w:r>
          </w:p>
          <w:p w14:paraId="4E37AC99" w14:textId="32BED88C" w:rsidR="00570834" w:rsidRPr="00F94DEE" w:rsidRDefault="00570834" w:rsidP="00F94DEE">
            <w:pPr>
              <w:spacing w:after="120"/>
              <w:textAlignment w:val="baseline"/>
              <w:rPr>
                <w:sz w:val="20"/>
                <w:szCs w:val="20"/>
              </w:rPr>
            </w:pPr>
            <w:r w:rsidRPr="00F94DEE">
              <w:rPr>
                <w:rFonts w:ascii="Calibri" w:eastAsia="Times New Roman" w:hAnsi="Calibri" w:cs="Calibri"/>
                <w:color w:val="000000"/>
                <w:position w:val="1"/>
                <w:sz w:val="20"/>
                <w:szCs w:val="20"/>
                <w:lang w:eastAsia="en-AU"/>
              </w:rPr>
              <w:t>Industries in this cluster are involved in the supply of</w:t>
            </w:r>
            <w:r w:rsidR="004A01D8">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goods and services. They include warehouse and</w:t>
            </w:r>
            <w:r w:rsidR="004A01D8">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dist</w:t>
            </w:r>
            <w:r w:rsidRPr="00F94DEE">
              <w:rPr>
                <w:rFonts w:ascii="Calibri" w:eastAsia="Times New Roman" w:hAnsi="Calibri" w:cs="Calibri"/>
                <w:color w:val="002D3F"/>
                <w:position w:val="1"/>
                <w:sz w:val="20"/>
                <w:szCs w:val="20"/>
                <w:lang w:eastAsia="en-AU"/>
              </w:rPr>
              <w:t>r</w:t>
            </w:r>
            <w:r w:rsidRPr="00F94DEE">
              <w:rPr>
                <w:rFonts w:ascii="Calibri" w:eastAsia="Times New Roman" w:hAnsi="Calibri" w:cs="Calibri"/>
                <w:color w:val="000000"/>
                <w:position w:val="1"/>
                <w:sz w:val="20"/>
                <w:szCs w:val="20"/>
                <w:lang w:eastAsia="en-AU"/>
              </w:rPr>
              <w:t>ibution operations as well as transport and</w:t>
            </w:r>
            <w:r w:rsidR="004A01D8">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logistical support or retail services. Emerging industries</w:t>
            </w:r>
            <w:r w:rsidR="004A01D8">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covered by this cluster would include online sales and</w:t>
            </w:r>
            <w:r w:rsidR="004A01D8">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distribution, as well as air and space transport and</w:t>
            </w:r>
            <w:r w:rsidR="004A01D8">
              <w:rPr>
                <w:rFonts w:ascii="Calibri" w:eastAsia="Times New Roman" w:hAnsi="Calibri" w:cs="Calibri"/>
                <w:color w:val="000000"/>
                <w:position w:val="1"/>
                <w:sz w:val="20"/>
                <w:szCs w:val="20"/>
                <w:lang w:eastAsia="en-AU"/>
              </w:rPr>
              <w:t xml:space="preserve"> </w:t>
            </w:r>
            <w:r w:rsidRPr="00F94DEE">
              <w:rPr>
                <w:rFonts w:ascii="Calibri" w:eastAsia="Times New Roman" w:hAnsi="Calibri" w:cs="Calibri"/>
                <w:color w:val="000000"/>
                <w:position w:val="1"/>
                <w:sz w:val="20"/>
                <w:szCs w:val="20"/>
                <w:lang w:eastAsia="en-AU"/>
              </w:rPr>
              <w:t>logistics.</w:t>
            </w:r>
          </w:p>
        </w:tc>
      </w:tr>
    </w:tbl>
    <w:p w14:paraId="0C9CEB39" w14:textId="56463EE3" w:rsidR="004D766D" w:rsidRDefault="004D766D" w:rsidP="004D766D">
      <w:pPr>
        <w:pStyle w:val="Heading5"/>
      </w:pPr>
      <w:r>
        <w:lastRenderedPageBreak/>
        <w:t>Cluster operating model</w:t>
      </w:r>
    </w:p>
    <w:p w14:paraId="62696733" w14:textId="580316B5" w:rsidR="00EA2B36" w:rsidRDefault="00931A2A" w:rsidP="004D766D">
      <w:pPr>
        <w:spacing w:before="120"/>
        <w:rPr>
          <w:rStyle w:val="normaltextrun"/>
          <w:rFonts w:cs="Calibri"/>
          <w:color w:val="000000"/>
          <w:shd w:val="clear" w:color="auto" w:fill="FFFFFF"/>
        </w:rPr>
      </w:pPr>
      <w:r w:rsidRPr="00581C88">
        <w:rPr>
          <w:rStyle w:val="normaltextrun"/>
          <w:rFonts w:cs="Calibri"/>
          <w:color w:val="000000"/>
          <w:shd w:val="clear" w:color="auto" w:fill="FFFFFF"/>
        </w:rPr>
        <w:t xml:space="preserve">The Transition Advisory Group recognised that </w:t>
      </w:r>
      <w:r w:rsidR="00337C05" w:rsidRPr="00581C88">
        <w:rPr>
          <w:rStyle w:val="normaltextrun"/>
          <w:rFonts w:cs="Calibri"/>
          <w:color w:val="000000"/>
          <w:shd w:val="clear" w:color="auto" w:fill="FFFFFF"/>
        </w:rPr>
        <w:t xml:space="preserve">the </w:t>
      </w:r>
      <w:r w:rsidRPr="00581C88">
        <w:rPr>
          <w:rStyle w:val="normaltextrun"/>
          <w:rFonts w:cs="Calibri"/>
          <w:color w:val="000000"/>
          <w:shd w:val="clear" w:color="auto" w:fill="FFFFFF"/>
        </w:rPr>
        <w:t xml:space="preserve">clusters needed autonomy </w:t>
      </w:r>
      <w:r w:rsidR="00387A99" w:rsidRPr="00581C88">
        <w:rPr>
          <w:rStyle w:val="normaltextrun"/>
          <w:rFonts w:cs="Calibri"/>
          <w:color w:val="000000"/>
          <w:shd w:val="clear" w:color="auto" w:fill="FFFFFF"/>
        </w:rPr>
        <w:t>to</w:t>
      </w:r>
      <w:r w:rsidRPr="00581C88">
        <w:rPr>
          <w:rStyle w:val="normaltextrun"/>
          <w:rFonts w:cs="Calibri"/>
          <w:color w:val="000000"/>
          <w:shd w:val="clear" w:color="auto" w:fill="FFFFFF"/>
        </w:rPr>
        <w:t xml:space="preserve"> </w:t>
      </w:r>
      <w:r w:rsidR="00355C2E" w:rsidRPr="00581C88">
        <w:rPr>
          <w:rStyle w:val="normaltextrun"/>
          <w:rFonts w:cs="Calibri"/>
          <w:color w:val="000000"/>
          <w:shd w:val="clear" w:color="auto" w:fill="FFFFFF"/>
        </w:rPr>
        <w:t>determine</w:t>
      </w:r>
      <w:r w:rsidR="003D6A43" w:rsidRPr="00581C88">
        <w:rPr>
          <w:rStyle w:val="normaltextrun"/>
          <w:rFonts w:cs="Calibri"/>
          <w:color w:val="000000"/>
          <w:shd w:val="clear" w:color="auto" w:fill="FFFFFF"/>
        </w:rPr>
        <w:t xml:space="preserve"> the</w:t>
      </w:r>
      <w:r w:rsidRPr="00581C88">
        <w:rPr>
          <w:rStyle w:val="normaltextrun"/>
          <w:rFonts w:cs="Calibri"/>
          <w:color w:val="000000"/>
          <w:shd w:val="clear" w:color="auto" w:fill="FFFFFF"/>
        </w:rPr>
        <w:t xml:space="preserve"> </w:t>
      </w:r>
      <w:r w:rsidR="003D6A43" w:rsidRPr="00581C88">
        <w:rPr>
          <w:rStyle w:val="normaltextrun"/>
          <w:rFonts w:cs="Calibri"/>
          <w:color w:val="000000"/>
          <w:shd w:val="clear" w:color="auto" w:fill="FFFFFF"/>
        </w:rPr>
        <w:t xml:space="preserve">organisational </w:t>
      </w:r>
      <w:r w:rsidR="00E23EC0" w:rsidRPr="00581C88">
        <w:rPr>
          <w:rStyle w:val="normaltextrun"/>
          <w:rFonts w:cs="Calibri"/>
          <w:color w:val="000000"/>
          <w:shd w:val="clear" w:color="auto" w:fill="FFFFFF"/>
        </w:rPr>
        <w:t xml:space="preserve">and </w:t>
      </w:r>
      <w:r w:rsidRPr="00581C88">
        <w:rPr>
          <w:rStyle w:val="normaltextrun"/>
          <w:rFonts w:cs="Calibri"/>
          <w:color w:val="000000"/>
          <w:shd w:val="clear" w:color="auto" w:fill="FFFFFF"/>
        </w:rPr>
        <w:t>taskforce/</w:t>
      </w:r>
      <w:r w:rsidR="00355C2E" w:rsidRPr="00581C88">
        <w:rPr>
          <w:rStyle w:val="normaltextrun"/>
          <w:rFonts w:cs="Calibri"/>
          <w:color w:val="000000"/>
          <w:shd w:val="clear" w:color="auto" w:fill="FFFFFF"/>
        </w:rPr>
        <w:t>sub-committee</w:t>
      </w:r>
      <w:r w:rsidRPr="00581C88">
        <w:rPr>
          <w:rStyle w:val="normaltextrun"/>
          <w:rFonts w:cs="Calibri"/>
          <w:color w:val="000000"/>
          <w:shd w:val="clear" w:color="auto" w:fill="FFFFFF"/>
        </w:rPr>
        <w:t xml:space="preserve"> structures that would </w:t>
      </w:r>
      <w:r w:rsidR="00337C05" w:rsidRPr="00581C88">
        <w:rPr>
          <w:rStyle w:val="normaltextrun"/>
          <w:rFonts w:cs="Calibri"/>
          <w:color w:val="000000"/>
          <w:shd w:val="clear" w:color="auto" w:fill="FFFFFF"/>
        </w:rPr>
        <w:t>best meet the needs of their industries and enable them to deliver on the</w:t>
      </w:r>
      <w:r w:rsidR="00E23EC0" w:rsidRPr="00581C88">
        <w:rPr>
          <w:rStyle w:val="normaltextrun"/>
          <w:rFonts w:cs="Calibri"/>
          <w:color w:val="000000"/>
          <w:shd w:val="clear" w:color="auto" w:fill="FFFFFF"/>
        </w:rPr>
        <w:t>ir critical</w:t>
      </w:r>
      <w:r w:rsidR="00337C05" w:rsidRPr="00581C88">
        <w:rPr>
          <w:rStyle w:val="normaltextrun"/>
          <w:rFonts w:cs="Calibri"/>
          <w:color w:val="000000"/>
          <w:shd w:val="clear" w:color="auto" w:fill="FFFFFF"/>
        </w:rPr>
        <w:t xml:space="preserve"> functions</w:t>
      </w:r>
      <w:r w:rsidR="00CA1CBF">
        <w:rPr>
          <w:rStyle w:val="normaltextrun"/>
          <w:rFonts w:cs="Calibri"/>
          <w:color w:val="000000"/>
          <w:shd w:val="clear" w:color="auto" w:fill="FFFFFF"/>
        </w:rPr>
        <w:t>. H</w:t>
      </w:r>
      <w:r w:rsidR="00E23EC0" w:rsidRPr="00581C88">
        <w:rPr>
          <w:rStyle w:val="normaltextrun"/>
          <w:rFonts w:cs="Calibri"/>
          <w:color w:val="000000"/>
          <w:shd w:val="clear" w:color="auto" w:fill="FFFFFF"/>
        </w:rPr>
        <w:t>owever</w:t>
      </w:r>
      <w:r w:rsidR="00CA1CBF">
        <w:rPr>
          <w:rStyle w:val="normaltextrun"/>
          <w:rFonts w:cs="Calibri"/>
          <w:color w:val="000000"/>
          <w:shd w:val="clear" w:color="auto" w:fill="FFFFFF"/>
        </w:rPr>
        <w:t>,</w:t>
      </w:r>
      <w:r w:rsidR="00E23EC0" w:rsidRPr="00581C88">
        <w:rPr>
          <w:rStyle w:val="normaltextrun"/>
          <w:rFonts w:cs="Calibri"/>
          <w:color w:val="000000"/>
          <w:shd w:val="clear" w:color="auto" w:fill="FFFFFF"/>
        </w:rPr>
        <w:t xml:space="preserve"> it was considered that some guidance should be provided </w:t>
      </w:r>
      <w:r w:rsidR="00311D70" w:rsidRPr="00581C88">
        <w:rPr>
          <w:rStyle w:val="normaltextrun"/>
          <w:rFonts w:cs="Calibri"/>
          <w:color w:val="000000"/>
          <w:shd w:val="clear" w:color="auto" w:fill="FFFFFF"/>
        </w:rPr>
        <w:t xml:space="preserve">and </w:t>
      </w:r>
      <w:r w:rsidR="00EF35D9" w:rsidRPr="00581C88">
        <w:rPr>
          <w:rStyle w:val="normaltextrun"/>
          <w:rFonts w:cs="Calibri"/>
          <w:color w:val="000000"/>
          <w:shd w:val="clear" w:color="auto" w:fill="FFFFFF"/>
        </w:rPr>
        <w:t>that an example of the operating model</w:t>
      </w:r>
      <w:r w:rsidR="007C16EA" w:rsidRPr="00581C88">
        <w:rPr>
          <w:rStyle w:val="normaltextrun"/>
          <w:rFonts w:cs="Calibri"/>
          <w:color w:val="000000"/>
          <w:shd w:val="clear" w:color="auto" w:fill="FFFFFF"/>
        </w:rPr>
        <w:t xml:space="preserve"> (</w:t>
      </w:r>
      <w:r w:rsidR="007C16EA" w:rsidRPr="00581C88">
        <w:rPr>
          <w:rStyle w:val="normaltextrun"/>
          <w:rFonts w:cs="Calibri"/>
          <w:color w:val="000000"/>
          <w:u w:val="single"/>
          <w:shd w:val="clear" w:color="auto" w:fill="FFFFFF"/>
        </w:rPr>
        <w:t xml:space="preserve">figure </w:t>
      </w:r>
      <w:r w:rsidR="003F2E2A">
        <w:rPr>
          <w:rStyle w:val="normaltextrun"/>
          <w:rFonts w:cs="Calibri"/>
          <w:color w:val="000000"/>
          <w:u w:val="single"/>
          <w:shd w:val="clear" w:color="auto" w:fill="FFFFFF"/>
        </w:rPr>
        <w:t>4</w:t>
      </w:r>
      <w:r w:rsidR="007C16EA" w:rsidRPr="00581C88">
        <w:rPr>
          <w:rStyle w:val="normaltextrun"/>
          <w:rFonts w:cs="Calibri"/>
          <w:color w:val="000000"/>
          <w:shd w:val="clear" w:color="auto" w:fill="FFFFFF"/>
        </w:rPr>
        <w:t>)</w:t>
      </w:r>
      <w:r w:rsidR="00EF35D9" w:rsidRPr="00581C88">
        <w:rPr>
          <w:rStyle w:val="normaltextrun"/>
          <w:rFonts w:cs="Calibri"/>
          <w:color w:val="000000"/>
          <w:shd w:val="clear" w:color="auto" w:fill="FFFFFF"/>
        </w:rPr>
        <w:t xml:space="preserve"> </w:t>
      </w:r>
      <w:r w:rsidR="007C16EA" w:rsidRPr="00581C88">
        <w:rPr>
          <w:rStyle w:val="normaltextrun"/>
          <w:rFonts w:cs="Calibri"/>
          <w:color w:val="000000"/>
          <w:shd w:val="clear" w:color="auto" w:fill="FFFFFF"/>
        </w:rPr>
        <w:t>could</w:t>
      </w:r>
      <w:r w:rsidR="00EF35D9" w:rsidRPr="00581C88">
        <w:rPr>
          <w:rStyle w:val="normaltextrun"/>
          <w:rFonts w:cs="Calibri"/>
          <w:color w:val="000000"/>
          <w:shd w:val="clear" w:color="auto" w:fill="FFFFFF"/>
        </w:rPr>
        <w:t xml:space="preserve"> provide guidance</w:t>
      </w:r>
      <w:r w:rsidR="007C16EA" w:rsidRPr="00581C88">
        <w:rPr>
          <w:rStyle w:val="normaltextrun"/>
          <w:rFonts w:cs="Calibri"/>
          <w:color w:val="000000"/>
          <w:shd w:val="clear" w:color="auto" w:fill="FFFFFF"/>
        </w:rPr>
        <w:t xml:space="preserve"> for Industry Clusters when creating their own operating model.</w:t>
      </w:r>
      <w:r w:rsidR="00EF35D9">
        <w:rPr>
          <w:rStyle w:val="normaltextrun"/>
          <w:rFonts w:cs="Calibri"/>
          <w:color w:val="000000"/>
          <w:shd w:val="clear" w:color="auto" w:fill="FFFFFF"/>
        </w:rPr>
        <w:t xml:space="preserve"> </w:t>
      </w:r>
    </w:p>
    <w:p w14:paraId="271FAD78" w14:textId="77C5A24E" w:rsidR="007C16EA" w:rsidRDefault="007C16EA" w:rsidP="007C16EA">
      <w:pPr>
        <w:spacing w:after="0"/>
        <w:jc w:val="center"/>
      </w:pPr>
      <w:r w:rsidRPr="00A17DA4">
        <w:rPr>
          <w:u w:val="single"/>
        </w:rPr>
        <w:t xml:space="preserve">Figure </w:t>
      </w:r>
      <w:r w:rsidR="003F2E2A">
        <w:rPr>
          <w:u w:val="single"/>
        </w:rPr>
        <w:t>4</w:t>
      </w:r>
      <w:r>
        <w:rPr>
          <w:u w:val="single"/>
        </w:rPr>
        <w:t>:</w:t>
      </w:r>
      <w:r>
        <w:t xml:space="preserve"> Example of a cluster organisation structure</w:t>
      </w:r>
    </w:p>
    <w:p w14:paraId="1C0C53D1" w14:textId="4FFF1FC4" w:rsidR="008638D8" w:rsidRDefault="008638D8" w:rsidP="007C16EA">
      <w:pPr>
        <w:spacing w:after="0"/>
        <w:jc w:val="center"/>
      </w:pPr>
    </w:p>
    <w:p w14:paraId="09727D65" w14:textId="3828B5C8" w:rsidR="008638D8" w:rsidRDefault="0033391B" w:rsidP="007C16EA">
      <w:pPr>
        <w:spacing w:after="0"/>
        <w:jc w:val="center"/>
      </w:pPr>
      <w:r w:rsidRPr="0033391B">
        <w:rPr>
          <w:noProof/>
        </w:rPr>
        <w:drawing>
          <wp:inline distT="0" distB="0" distL="0" distR="0" wp14:anchorId="0CD29A8B" wp14:editId="5805E711">
            <wp:extent cx="5836920" cy="3283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36920" cy="3283585"/>
                    </a:xfrm>
                    <a:prstGeom prst="rect">
                      <a:avLst/>
                    </a:prstGeom>
                  </pic:spPr>
                </pic:pic>
              </a:graphicData>
            </a:graphic>
          </wp:inline>
        </w:drawing>
      </w:r>
    </w:p>
    <w:p w14:paraId="7AF8B36F" w14:textId="757E56C8" w:rsidR="004D766D" w:rsidRPr="007B5C8E" w:rsidRDefault="0033391B" w:rsidP="004D766D">
      <w:pPr>
        <w:spacing w:before="120"/>
        <w:rPr>
          <w:rStyle w:val="normaltextrun"/>
          <w:rFonts w:cs="Calibri"/>
          <w:color w:val="000000"/>
          <w:u w:val="single"/>
          <w:shd w:val="clear" w:color="auto" w:fill="FFFFFF"/>
        </w:rPr>
      </w:pPr>
      <w:r>
        <w:rPr>
          <w:rStyle w:val="normaltextrun"/>
          <w:rFonts w:cs="Calibri"/>
          <w:color w:val="000000"/>
          <w:u w:val="single"/>
          <w:shd w:val="clear" w:color="auto" w:fill="FFFFFF"/>
        </w:rPr>
        <w:br/>
      </w:r>
      <w:r w:rsidR="00D25B98">
        <w:rPr>
          <w:rStyle w:val="normaltextrun"/>
          <w:rFonts w:cs="Calibri"/>
          <w:color w:val="000000"/>
          <w:u w:val="single"/>
          <w:shd w:val="clear" w:color="auto" w:fill="FFFFFF"/>
        </w:rPr>
        <w:t>Strategic Taskforces and Technical Advisory s</w:t>
      </w:r>
      <w:r w:rsidR="004D766D" w:rsidRPr="007B5C8E">
        <w:rPr>
          <w:rStyle w:val="normaltextrun"/>
          <w:rFonts w:cs="Calibri"/>
          <w:color w:val="000000"/>
          <w:u w:val="single"/>
          <w:shd w:val="clear" w:color="auto" w:fill="FFFFFF"/>
        </w:rPr>
        <w:t>ub-committee</w:t>
      </w:r>
      <w:r w:rsidR="00D25B98">
        <w:rPr>
          <w:rStyle w:val="normaltextrun"/>
          <w:rFonts w:cs="Calibri"/>
          <w:color w:val="000000"/>
          <w:u w:val="single"/>
          <w:shd w:val="clear" w:color="auto" w:fill="FFFFFF"/>
        </w:rPr>
        <w:t>s</w:t>
      </w:r>
    </w:p>
    <w:p w14:paraId="7EE84F9E" w14:textId="54C4DB35" w:rsidR="00311D70" w:rsidRDefault="00581C88" w:rsidP="00D97A7D">
      <w:r w:rsidRPr="00000257">
        <w:rPr>
          <w:rStyle w:val="normaltextrun"/>
          <w:rFonts w:cs="Calibri"/>
          <w:color w:val="000000"/>
          <w:shd w:val="clear" w:color="auto" w:fill="FFFFFF"/>
        </w:rPr>
        <w:t xml:space="preserve">The Transition Advisory Group </w:t>
      </w:r>
      <w:r w:rsidR="00A645DA" w:rsidRPr="00000257">
        <w:rPr>
          <w:rStyle w:val="normaltextrun"/>
          <w:rFonts w:cs="Calibri"/>
          <w:color w:val="000000"/>
          <w:shd w:val="clear" w:color="auto" w:fill="FFFFFF"/>
        </w:rPr>
        <w:t>considered the role of the s</w:t>
      </w:r>
      <w:r w:rsidRPr="00000257">
        <w:rPr>
          <w:rStyle w:val="normaltextrun"/>
          <w:rFonts w:cs="Calibri"/>
          <w:color w:val="000000"/>
          <w:shd w:val="clear" w:color="auto" w:fill="FFFFFF"/>
        </w:rPr>
        <w:t xml:space="preserve">trategic </w:t>
      </w:r>
      <w:r w:rsidR="00A645DA" w:rsidRPr="00000257">
        <w:rPr>
          <w:rStyle w:val="normaltextrun"/>
          <w:rFonts w:cs="Calibri"/>
          <w:color w:val="000000"/>
          <w:shd w:val="clear" w:color="auto" w:fill="FFFFFF"/>
        </w:rPr>
        <w:t>t</w:t>
      </w:r>
      <w:r w:rsidRPr="00000257">
        <w:rPr>
          <w:rStyle w:val="normaltextrun"/>
          <w:rFonts w:cs="Calibri"/>
          <w:color w:val="000000"/>
          <w:shd w:val="clear" w:color="auto" w:fill="FFFFFF"/>
        </w:rPr>
        <w:t xml:space="preserve">askforces </w:t>
      </w:r>
      <w:r w:rsidR="00A645DA" w:rsidRPr="00000257">
        <w:rPr>
          <w:rStyle w:val="normaltextrun"/>
          <w:rFonts w:cs="Calibri"/>
          <w:color w:val="000000"/>
          <w:shd w:val="clear" w:color="auto" w:fill="FFFFFF"/>
        </w:rPr>
        <w:t xml:space="preserve">to be pivotal to bring a strong, strategic industry voice to the work of the cluster, leading work drawing on intelligence and insight across industry to inform and advise on the strategic </w:t>
      </w:r>
      <w:r w:rsidR="00042129" w:rsidRPr="0068756C">
        <w:rPr>
          <w:rStyle w:val="normaltextrun"/>
          <w:rFonts w:cs="Calibri"/>
          <w:color w:val="000000"/>
          <w:shd w:val="clear" w:color="auto" w:fill="FFFFFF"/>
        </w:rPr>
        <w:t xml:space="preserve">approach </w:t>
      </w:r>
      <w:r w:rsidR="00A645DA" w:rsidRPr="0068756C">
        <w:rPr>
          <w:rStyle w:val="normaltextrun"/>
          <w:rFonts w:cs="Calibri"/>
          <w:color w:val="000000"/>
          <w:shd w:val="clear" w:color="auto" w:fill="FFFFFF"/>
        </w:rPr>
        <w:t>of the cluster</w:t>
      </w:r>
      <w:r w:rsidR="00870E73" w:rsidRPr="0068756C">
        <w:rPr>
          <w:rStyle w:val="normaltextrun"/>
          <w:rFonts w:cs="Calibri"/>
          <w:color w:val="000000"/>
          <w:shd w:val="clear" w:color="auto" w:fill="FFFFFF"/>
        </w:rPr>
        <w:t>’s</w:t>
      </w:r>
      <w:r w:rsidR="00A645DA" w:rsidRPr="0068756C">
        <w:rPr>
          <w:rStyle w:val="normaltextrun"/>
          <w:rFonts w:cs="Calibri"/>
          <w:color w:val="000000"/>
          <w:shd w:val="clear" w:color="auto" w:fill="FFFFFF"/>
        </w:rPr>
        <w:t xml:space="preserve"> board</w:t>
      </w:r>
      <w:r w:rsidR="00870E73" w:rsidRPr="0068756C">
        <w:rPr>
          <w:rStyle w:val="normaltextrun"/>
          <w:rFonts w:cs="Calibri"/>
          <w:color w:val="000000"/>
          <w:shd w:val="clear" w:color="auto" w:fill="FFFFFF"/>
        </w:rPr>
        <w:t xml:space="preserve"> and other sub-committees</w:t>
      </w:r>
      <w:r w:rsidR="00A645DA" w:rsidRPr="0068756C">
        <w:rPr>
          <w:rStyle w:val="normaltextrun"/>
          <w:rFonts w:cs="Calibri"/>
          <w:color w:val="000000"/>
          <w:shd w:val="clear" w:color="auto" w:fill="FFFFFF"/>
        </w:rPr>
        <w:t xml:space="preserve">. </w:t>
      </w:r>
      <w:r w:rsidR="00B07754" w:rsidRPr="0068756C">
        <w:rPr>
          <w:rStyle w:val="normaltextrun"/>
          <w:rFonts w:cs="Calibri"/>
          <w:color w:val="000000"/>
          <w:shd w:val="clear" w:color="auto" w:fill="FFFFFF"/>
        </w:rPr>
        <w:t>It was considered critically important that t</w:t>
      </w:r>
      <w:r w:rsidR="00A645DA" w:rsidRPr="0068756C">
        <w:rPr>
          <w:rStyle w:val="normaltextrun"/>
          <w:rFonts w:ascii="Calibri" w:hAnsi="Calibri" w:cs="Calibri"/>
          <w:color w:val="000000"/>
          <w:shd w:val="clear" w:color="auto" w:fill="FFFFFF"/>
        </w:rPr>
        <w:t xml:space="preserve">he strategic taskforces </w:t>
      </w:r>
      <w:r w:rsidR="00B07754" w:rsidRPr="0068756C">
        <w:rPr>
          <w:rStyle w:val="normaltextrun"/>
          <w:rFonts w:ascii="Calibri" w:hAnsi="Calibri" w:cs="Calibri"/>
          <w:color w:val="000000"/>
          <w:shd w:val="clear" w:color="auto" w:fill="FFFFFF"/>
        </w:rPr>
        <w:t>could attract</w:t>
      </w:r>
      <w:r w:rsidR="00A645DA" w:rsidRPr="0068756C">
        <w:rPr>
          <w:rStyle w:val="normaltextrun"/>
          <w:rFonts w:ascii="Calibri" w:hAnsi="Calibri" w:cs="Calibri"/>
          <w:color w:val="000000"/>
          <w:shd w:val="clear" w:color="auto" w:fill="FFFFFF"/>
        </w:rPr>
        <w:t xml:space="preserve"> senior leadership from employers within the</w:t>
      </w:r>
      <w:r w:rsidR="00B07754" w:rsidRPr="0068756C">
        <w:rPr>
          <w:rStyle w:val="normaltextrun"/>
          <w:rFonts w:ascii="Calibri" w:hAnsi="Calibri" w:cs="Calibri"/>
          <w:color w:val="000000"/>
          <w:shd w:val="clear" w:color="auto" w:fill="FFFFFF"/>
        </w:rPr>
        <w:t>ir</w:t>
      </w:r>
      <w:r w:rsidR="00A645DA" w:rsidRPr="0068756C">
        <w:rPr>
          <w:rStyle w:val="normaltextrun"/>
          <w:rFonts w:ascii="Calibri" w:hAnsi="Calibri" w:cs="Calibri"/>
          <w:color w:val="000000"/>
          <w:shd w:val="clear" w:color="auto" w:fill="FFFFFF"/>
        </w:rPr>
        <w:t xml:space="preserve"> sectors, to ensure the individuals around the table are</w:t>
      </w:r>
      <w:r w:rsidR="00A645DA">
        <w:rPr>
          <w:rStyle w:val="normaltextrun"/>
          <w:rFonts w:ascii="Calibri" w:hAnsi="Calibri" w:cs="Calibri"/>
          <w:color w:val="000000"/>
          <w:shd w:val="clear" w:color="auto" w:fill="FFFFFF"/>
        </w:rPr>
        <w:t xml:space="preserve"> well versed in the workforce challenges for their industries and can provide </w:t>
      </w:r>
      <w:r w:rsidR="00042129">
        <w:rPr>
          <w:rStyle w:val="normaltextrun"/>
          <w:rFonts w:ascii="Calibri" w:hAnsi="Calibri" w:cs="Calibri"/>
          <w:color w:val="000000"/>
          <w:shd w:val="clear" w:color="auto" w:fill="FFFFFF"/>
        </w:rPr>
        <w:t xml:space="preserve">considered, robust and </w:t>
      </w:r>
      <w:r w:rsidR="00A645DA">
        <w:rPr>
          <w:rStyle w:val="normaltextrun"/>
          <w:rFonts w:ascii="Calibri" w:hAnsi="Calibri" w:cs="Calibri"/>
          <w:color w:val="000000"/>
          <w:shd w:val="clear" w:color="auto" w:fill="FFFFFF"/>
        </w:rPr>
        <w:t>strategic input.</w:t>
      </w:r>
      <w:r w:rsidR="00B07754">
        <w:rPr>
          <w:rStyle w:val="normaltextrun"/>
          <w:rFonts w:ascii="Calibri" w:hAnsi="Calibri" w:cs="Calibri"/>
          <w:color w:val="000000"/>
          <w:shd w:val="clear" w:color="auto" w:fill="FFFFFF"/>
        </w:rPr>
        <w:t xml:space="preserve"> </w:t>
      </w:r>
    </w:p>
    <w:p w14:paraId="3154A455" w14:textId="2E86E89E" w:rsidR="00990B61" w:rsidRDefault="00990B61" w:rsidP="00990B61">
      <w:pPr>
        <w:rPr>
          <w:rStyle w:val="normaltextrun"/>
          <w:rFonts w:ascii="Calibri" w:hAnsi="Calibri" w:cs="Calibri"/>
          <w:color w:val="000000"/>
          <w:shd w:val="clear" w:color="auto" w:fill="FFFFFF"/>
        </w:rPr>
      </w:pPr>
      <w:r w:rsidRPr="00581C88">
        <w:rPr>
          <w:rStyle w:val="normaltextrun"/>
          <w:rFonts w:ascii="Calibri" w:hAnsi="Calibri" w:cs="Calibri"/>
          <w:color w:val="000000"/>
          <w:shd w:val="clear" w:color="auto" w:fill="FFFFFF"/>
        </w:rPr>
        <w:t xml:space="preserve">Diverse stakeholder views and representation would be able to be captured at the </w:t>
      </w:r>
      <w:r>
        <w:rPr>
          <w:rStyle w:val="normaltextrun"/>
          <w:rFonts w:ascii="Calibri" w:hAnsi="Calibri" w:cs="Calibri"/>
          <w:color w:val="000000"/>
          <w:shd w:val="clear" w:color="auto" w:fill="FFFFFF"/>
        </w:rPr>
        <w:t xml:space="preserve">taskforce and </w:t>
      </w:r>
      <w:r w:rsidRPr="00581C88">
        <w:rPr>
          <w:rStyle w:val="normaltextrun"/>
          <w:rFonts w:ascii="Calibri" w:hAnsi="Calibri" w:cs="Calibri"/>
          <w:color w:val="000000"/>
          <w:shd w:val="clear" w:color="auto" w:fill="FFFFFF"/>
        </w:rPr>
        <w:t>sub-committee level</w:t>
      </w:r>
      <w:r>
        <w:rPr>
          <w:rStyle w:val="normaltextrun"/>
          <w:rFonts w:ascii="Calibri" w:hAnsi="Calibri" w:cs="Calibri"/>
          <w:color w:val="000000"/>
          <w:shd w:val="clear" w:color="auto" w:fill="FFFFFF"/>
        </w:rPr>
        <w:t>s</w:t>
      </w:r>
      <w:r w:rsidRPr="00581C88">
        <w:rPr>
          <w:rStyle w:val="normaltextrun"/>
          <w:rFonts w:ascii="Calibri" w:hAnsi="Calibri" w:cs="Calibri"/>
          <w:color w:val="000000"/>
          <w:shd w:val="clear" w:color="auto" w:fill="FFFFFF"/>
        </w:rPr>
        <w:t xml:space="preserve"> across respective industry sectors and stakeholders. </w:t>
      </w:r>
      <w:r>
        <w:rPr>
          <w:rStyle w:val="normaltextrun"/>
          <w:rFonts w:ascii="Calibri" w:hAnsi="Calibri" w:cs="Calibri"/>
          <w:color w:val="000000"/>
          <w:shd w:val="clear" w:color="auto" w:fill="FFFFFF"/>
        </w:rPr>
        <w:t>Taskforces and s</w:t>
      </w:r>
      <w:r w:rsidRPr="00581C88">
        <w:rPr>
          <w:rStyle w:val="normaltextrun"/>
          <w:rFonts w:ascii="Calibri" w:hAnsi="Calibri" w:cs="Calibri"/>
          <w:color w:val="000000"/>
          <w:shd w:val="clear" w:color="auto" w:fill="FFFFFF"/>
        </w:rPr>
        <w:t>ub-committees need to be pitched to the right stakeholders at the right level, aligned with their</w:t>
      </w:r>
      <w:r>
        <w:rPr>
          <w:rStyle w:val="normaltextrun"/>
          <w:rFonts w:ascii="Calibri" w:hAnsi="Calibri" w:cs="Calibri"/>
          <w:color w:val="000000"/>
          <w:shd w:val="clear" w:color="auto" w:fill="FFFFFF"/>
        </w:rPr>
        <w:t xml:space="preserve"> expertise and interests and playing to their strengths. The Transition Advisory Group were of the view that there needed to be separate streams of work for the strategic discussions as well as the discussions at the practitioner level through the sub-committee structures. Sub-committees related to training product development and delivery would need to include individuals with technical expertise alongside a broad range of stakeholders from across the VET system, higher education system and employers.</w:t>
      </w:r>
    </w:p>
    <w:p w14:paraId="3607B07C" w14:textId="0157EA84" w:rsidR="00F540BA" w:rsidRPr="009464CE" w:rsidRDefault="004D766D" w:rsidP="00B82D32">
      <w:pPr>
        <w:rPr>
          <w:rStyle w:val="normaltextrun"/>
          <w:rFonts w:cs="Calibri"/>
          <w:color w:val="000000"/>
          <w:shd w:val="clear" w:color="auto" w:fill="FFFFFF"/>
        </w:rPr>
      </w:pPr>
      <w:r w:rsidRPr="009464CE">
        <w:rPr>
          <w:rStyle w:val="normaltextrun"/>
          <w:rFonts w:cs="Calibri"/>
          <w:color w:val="000000"/>
          <w:shd w:val="clear" w:color="auto" w:fill="FFFFFF"/>
        </w:rPr>
        <w:t xml:space="preserve">The Transition Advisory Group discussed the need to provide both flexibility and guidance for Industry Cluster boards to establish enduring or temporary </w:t>
      </w:r>
      <w:r w:rsidR="00D25B98" w:rsidRPr="009464CE">
        <w:rPr>
          <w:rStyle w:val="normaltextrun"/>
          <w:rFonts w:cs="Calibri"/>
          <w:color w:val="000000"/>
          <w:shd w:val="clear" w:color="auto" w:fill="FFFFFF"/>
        </w:rPr>
        <w:t xml:space="preserve">taskforces and </w:t>
      </w:r>
      <w:r w:rsidRPr="009464CE">
        <w:rPr>
          <w:rStyle w:val="normaltextrun"/>
          <w:rFonts w:cs="Calibri"/>
          <w:color w:val="000000"/>
          <w:shd w:val="clear" w:color="auto" w:fill="FFFFFF"/>
        </w:rPr>
        <w:t xml:space="preserve">committee substructures depending </w:t>
      </w:r>
      <w:r w:rsidRPr="009464CE">
        <w:rPr>
          <w:rStyle w:val="normaltextrun"/>
          <w:rFonts w:cs="Calibri"/>
          <w:color w:val="000000"/>
          <w:shd w:val="clear" w:color="auto" w:fill="FFFFFF"/>
        </w:rPr>
        <w:lastRenderedPageBreak/>
        <w:t>on the function and objectives of each committee</w:t>
      </w:r>
      <w:r w:rsidR="00C874F9" w:rsidRPr="009464CE">
        <w:rPr>
          <w:rStyle w:val="normaltextrun"/>
          <w:rFonts w:cs="Calibri"/>
          <w:color w:val="000000"/>
          <w:shd w:val="clear" w:color="auto" w:fill="FFFFFF"/>
        </w:rPr>
        <w:t>, noting that there may be multiple strategic taskforces or technical committees required within a Cluster</w:t>
      </w:r>
      <w:r w:rsidRPr="009464CE">
        <w:rPr>
          <w:rStyle w:val="normaltextrun"/>
          <w:rFonts w:cs="Calibri"/>
          <w:color w:val="000000"/>
          <w:shd w:val="clear" w:color="auto" w:fill="FFFFFF"/>
        </w:rPr>
        <w:t xml:space="preserve">. Committees could be time limited, </w:t>
      </w:r>
      <w:proofErr w:type="gramStart"/>
      <w:r w:rsidRPr="009464CE">
        <w:rPr>
          <w:rStyle w:val="normaltextrun"/>
          <w:rFonts w:cs="Calibri"/>
          <w:color w:val="000000"/>
          <w:shd w:val="clear" w:color="auto" w:fill="FFFFFF"/>
        </w:rPr>
        <w:t>partially</w:t>
      </w:r>
      <w:proofErr w:type="gramEnd"/>
      <w:r w:rsidRPr="009464CE">
        <w:rPr>
          <w:rStyle w:val="normaltextrun"/>
          <w:rFonts w:cs="Calibri"/>
          <w:color w:val="000000"/>
          <w:shd w:val="clear" w:color="auto" w:fill="FFFFFF"/>
        </w:rPr>
        <w:t xml:space="preserve"> or wholly disbanded or replaced based on decisions of the cluster organisation. </w:t>
      </w:r>
      <w:r w:rsidRPr="009464CE">
        <w:rPr>
          <w:rStyle w:val="normaltextrun"/>
          <w:rFonts w:ascii="Calibri" w:hAnsi="Calibri" w:cs="Calibri"/>
          <w:color w:val="000000"/>
          <w:shd w:val="clear" w:color="auto" w:fill="FFFFFF"/>
        </w:rPr>
        <w:t>Providing boards with greater flexibility to establish their own committees, would enable Industry Clusters to meet the aims of the four functions in a</w:t>
      </w:r>
      <w:r w:rsidR="00F540BA" w:rsidRPr="009464CE">
        <w:rPr>
          <w:rStyle w:val="normaltextrun"/>
          <w:rFonts w:ascii="Calibri" w:hAnsi="Calibri" w:cs="Calibri"/>
          <w:color w:val="000000"/>
          <w:shd w:val="clear" w:color="auto" w:fill="FFFFFF"/>
        </w:rPr>
        <w:t xml:space="preserve"> </w:t>
      </w:r>
      <w:r w:rsidR="00F540BA" w:rsidRPr="009464CE">
        <w:rPr>
          <w:rStyle w:val="normaltextrun"/>
          <w:rFonts w:ascii="Calibri" w:hAnsi="Calibri"/>
          <w:color w:val="000000"/>
          <w:shd w:val="clear" w:color="auto" w:fill="FFFFFF"/>
        </w:rPr>
        <w:t>responsive and</w:t>
      </w:r>
      <w:r w:rsidRPr="009464CE">
        <w:rPr>
          <w:rStyle w:val="normaltextrun"/>
          <w:rFonts w:ascii="Calibri" w:hAnsi="Calibri" w:cs="Calibri"/>
          <w:color w:val="000000"/>
          <w:shd w:val="clear" w:color="auto" w:fill="FFFFFF"/>
        </w:rPr>
        <w:t xml:space="preserve"> strategic manner with guidance</w:t>
      </w:r>
      <w:r w:rsidR="008638D8" w:rsidRPr="009464CE">
        <w:rPr>
          <w:rStyle w:val="normaltextrun"/>
          <w:rFonts w:ascii="Calibri" w:hAnsi="Calibri" w:cs="Calibri"/>
          <w:color w:val="000000"/>
          <w:shd w:val="clear" w:color="auto" w:fill="FFFFFF"/>
        </w:rPr>
        <w:t xml:space="preserve"> about establishment</w:t>
      </w:r>
      <w:r w:rsidRPr="009464CE">
        <w:rPr>
          <w:rStyle w:val="normaltextrun"/>
          <w:rFonts w:ascii="Calibri" w:hAnsi="Calibri" w:cs="Calibri"/>
          <w:color w:val="000000"/>
          <w:shd w:val="clear" w:color="auto" w:fill="FFFFFF"/>
        </w:rPr>
        <w:t xml:space="preserve"> being clear on expectations and principles for the operation of sub-committees.</w:t>
      </w:r>
      <w:r w:rsidR="00F540BA" w:rsidRPr="009464CE">
        <w:rPr>
          <w:rStyle w:val="normaltextrun"/>
          <w:rFonts w:cs="Calibri"/>
          <w:color w:val="000000"/>
          <w:shd w:val="clear" w:color="auto" w:fill="FFFFFF"/>
        </w:rPr>
        <w:t xml:space="preserve"> </w:t>
      </w:r>
    </w:p>
    <w:p w14:paraId="0B287B31" w14:textId="633E80B9" w:rsidR="00B07754" w:rsidRPr="00581C88" w:rsidRDefault="00B07754" w:rsidP="00B07754">
      <w:pPr>
        <w:rPr>
          <w:rStyle w:val="normaltextrun"/>
          <w:rFonts w:ascii="Calibri" w:hAnsi="Calibri" w:cs="Calibri"/>
          <w:color w:val="000000"/>
          <w:shd w:val="clear" w:color="auto" w:fill="FFFFFF"/>
        </w:rPr>
      </w:pPr>
      <w:r w:rsidRPr="009464CE">
        <w:rPr>
          <w:rStyle w:val="normaltextrun"/>
          <w:rFonts w:ascii="Calibri" w:hAnsi="Calibri" w:cs="Calibri"/>
          <w:color w:val="000000"/>
          <w:shd w:val="clear" w:color="auto" w:fill="FFFFFF"/>
        </w:rPr>
        <w:t>Guidance should be framed as identifying the outcomes required rather than detailing how work should be structured and undertaken</w:t>
      </w:r>
      <w:r w:rsidR="00C874F9" w:rsidRPr="009464CE">
        <w:rPr>
          <w:rStyle w:val="normaltextrun"/>
          <w:rFonts w:ascii="Calibri" w:hAnsi="Calibri" w:cs="Calibri"/>
          <w:color w:val="000000"/>
          <w:shd w:val="clear" w:color="auto" w:fill="FFFFFF"/>
        </w:rPr>
        <w:t xml:space="preserve"> or how many taskforces or sub-committees </w:t>
      </w:r>
      <w:r w:rsidR="0040433D" w:rsidRPr="009464CE">
        <w:rPr>
          <w:rStyle w:val="normaltextrun"/>
          <w:rFonts w:ascii="Calibri" w:hAnsi="Calibri" w:cs="Calibri"/>
          <w:color w:val="000000"/>
          <w:shd w:val="clear" w:color="auto" w:fill="FFFFFF"/>
        </w:rPr>
        <w:t>a</w:t>
      </w:r>
      <w:r w:rsidR="00C874F9" w:rsidRPr="009464CE">
        <w:rPr>
          <w:rStyle w:val="normaltextrun"/>
          <w:rFonts w:ascii="Calibri" w:hAnsi="Calibri" w:cs="Calibri"/>
          <w:color w:val="000000"/>
          <w:shd w:val="clear" w:color="auto" w:fill="FFFFFF"/>
        </w:rPr>
        <w:t>re required</w:t>
      </w:r>
      <w:r w:rsidRPr="009464CE">
        <w:rPr>
          <w:rStyle w:val="normaltextrun"/>
          <w:rFonts w:ascii="Calibri" w:hAnsi="Calibri" w:cs="Calibri"/>
          <w:color w:val="000000"/>
          <w:shd w:val="clear" w:color="auto" w:fill="FFFFFF"/>
        </w:rPr>
        <w:t xml:space="preserve"> to ensure cluster innovation was not stifled. The board would have flexibility to determine their level of engagement with the sub-committees and provide a key mechanism by which leaders of industry supported by the cluster organisation are engaged (and engage others). Taskforces and sub-committees would report to the board and the board would be responsible for the performance of</w:t>
      </w:r>
      <w:r w:rsidRPr="00581C88">
        <w:rPr>
          <w:rStyle w:val="normaltextrun"/>
          <w:rFonts w:ascii="Calibri" w:hAnsi="Calibri" w:cs="Calibri"/>
          <w:color w:val="000000"/>
          <w:shd w:val="clear" w:color="auto" w:fill="FFFFFF"/>
        </w:rPr>
        <w:t xml:space="preserve"> the sub-committees. </w:t>
      </w:r>
    </w:p>
    <w:p w14:paraId="0D1DF19D" w14:textId="1724D860" w:rsidR="004D766D" w:rsidRDefault="004D766D" w:rsidP="00B07754">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The Transition Advisory Group recognised the importance of feedback loops between sub-committees and external bodies such as the National Skills Commission, the National Careers </w:t>
      </w:r>
      <w:proofErr w:type="gramStart"/>
      <w:r>
        <w:rPr>
          <w:rStyle w:val="normaltextrun"/>
          <w:rFonts w:ascii="Calibri" w:hAnsi="Calibri" w:cs="Calibri"/>
          <w:color w:val="000000"/>
          <w:shd w:val="clear" w:color="auto" w:fill="FFFFFF"/>
        </w:rPr>
        <w:t>Institute</w:t>
      </w:r>
      <w:proofErr w:type="gramEnd"/>
      <w:r>
        <w:rPr>
          <w:rStyle w:val="normaltextrun"/>
          <w:rFonts w:ascii="Calibri" w:hAnsi="Calibri" w:cs="Calibri"/>
          <w:color w:val="000000"/>
          <w:shd w:val="clear" w:color="auto" w:fill="FFFFFF"/>
        </w:rPr>
        <w:t xml:space="preserve"> and the Australian Skills Quality Authority (ASQA), in addition to feedback loops with employers, RTOs, higher education providers and learners, and this communication needs to go in both directions to facilitate continuous improvement in the VET system. </w:t>
      </w:r>
    </w:p>
    <w:p w14:paraId="50CAD18D" w14:textId="77777777" w:rsidR="004D766D" w:rsidRPr="00BA1A28" w:rsidRDefault="004D766D" w:rsidP="004D766D">
      <w:pPr>
        <w:rPr>
          <w:rStyle w:val="normaltextrun"/>
          <w:rFonts w:ascii="Calibri" w:hAnsi="Calibri" w:cs="Calibri"/>
          <w:color w:val="000000"/>
          <w:u w:val="single"/>
          <w:shd w:val="clear" w:color="auto" w:fill="FFFFFF"/>
        </w:rPr>
      </w:pPr>
      <w:r>
        <w:rPr>
          <w:rStyle w:val="normaltextrun"/>
          <w:rFonts w:ascii="Calibri" w:hAnsi="Calibri" w:cs="Calibri"/>
          <w:color w:val="000000"/>
          <w:u w:val="single"/>
          <w:shd w:val="clear" w:color="auto" w:fill="FFFFFF"/>
        </w:rPr>
        <w:t>CEO and s</w:t>
      </w:r>
      <w:r w:rsidRPr="00BA1A28">
        <w:rPr>
          <w:rStyle w:val="normaltextrun"/>
          <w:rFonts w:ascii="Calibri" w:hAnsi="Calibri" w:cs="Calibri"/>
          <w:color w:val="000000"/>
          <w:u w:val="single"/>
          <w:shd w:val="clear" w:color="auto" w:fill="FFFFFF"/>
        </w:rPr>
        <w:t>ecretariat</w:t>
      </w:r>
    </w:p>
    <w:p w14:paraId="0FD5ECEF" w14:textId="67E51F90" w:rsidR="004D766D" w:rsidRPr="0068756C" w:rsidRDefault="004D766D" w:rsidP="004D766D">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 addition to recruiting a high calibre CEO, the Transition Advisory Group supported the need for a secretariat/operational function within the cluster organisation that comprises the staff needed to deliver on the key functions of the </w:t>
      </w:r>
      <w:r w:rsidRPr="0068756C">
        <w:rPr>
          <w:rStyle w:val="normaltextrun"/>
          <w:rFonts w:ascii="Calibri" w:hAnsi="Calibri" w:cs="Calibri"/>
          <w:color w:val="000000"/>
          <w:shd w:val="clear" w:color="auto" w:fill="FFFFFF"/>
        </w:rPr>
        <w:t xml:space="preserve">Industry Cluster and provide technical </w:t>
      </w:r>
      <w:r w:rsidR="006E2D90" w:rsidRPr="0068756C">
        <w:rPr>
          <w:rStyle w:val="normaltextrun"/>
          <w:rFonts w:ascii="Calibri" w:hAnsi="Calibri" w:cs="Calibri"/>
          <w:color w:val="000000"/>
          <w:shd w:val="clear" w:color="auto" w:fill="FFFFFF"/>
        </w:rPr>
        <w:t xml:space="preserve">expertise </w:t>
      </w:r>
      <w:r w:rsidRPr="0068756C">
        <w:rPr>
          <w:rStyle w:val="normaltextrun"/>
          <w:rFonts w:ascii="Calibri" w:hAnsi="Calibri" w:cs="Calibri"/>
          <w:color w:val="000000"/>
          <w:shd w:val="clear" w:color="auto" w:fill="FFFFFF"/>
        </w:rPr>
        <w:t xml:space="preserve">and administrative support to the sub-committees. The level and quantity of staff would be proportional to the size and depth of the Industry Cluster and could increase/decrease as sub-committees are established and closed. The Transition Advisory Group considered that it was critical that a strong </w:t>
      </w:r>
      <w:r w:rsidR="00876905" w:rsidRPr="0068756C">
        <w:rPr>
          <w:rStyle w:val="normaltextrun"/>
          <w:rFonts w:ascii="Calibri" w:hAnsi="Calibri" w:cs="Calibri"/>
          <w:color w:val="000000"/>
          <w:shd w:val="clear" w:color="auto" w:fill="FFFFFF"/>
        </w:rPr>
        <w:t xml:space="preserve">technical </w:t>
      </w:r>
      <w:r w:rsidR="006310C2" w:rsidRPr="0068756C">
        <w:rPr>
          <w:rStyle w:val="normaltextrun"/>
          <w:rFonts w:ascii="Calibri" w:hAnsi="Calibri" w:cs="Calibri"/>
          <w:color w:val="000000"/>
          <w:shd w:val="clear" w:color="auto" w:fill="FFFFFF"/>
        </w:rPr>
        <w:t xml:space="preserve">and </w:t>
      </w:r>
      <w:r w:rsidRPr="0068756C">
        <w:rPr>
          <w:rStyle w:val="normaltextrun"/>
          <w:rFonts w:ascii="Calibri" w:hAnsi="Calibri" w:cs="Calibri"/>
          <w:color w:val="000000"/>
          <w:shd w:val="clear" w:color="auto" w:fill="FFFFFF"/>
        </w:rPr>
        <w:t xml:space="preserve">research capability be built within the secretariat to support the work of the various sub-committees. </w:t>
      </w:r>
    </w:p>
    <w:p w14:paraId="1CEF5715" w14:textId="77777777" w:rsidR="004D766D" w:rsidRPr="000A5242" w:rsidRDefault="004D766D" w:rsidP="004D766D">
      <w:pPr>
        <w:rPr>
          <w:rStyle w:val="normaltextrun"/>
          <w:rFonts w:ascii="Calibri" w:hAnsi="Calibri" w:cs="Calibri"/>
          <w:color w:val="000000"/>
          <w:u w:val="single"/>
          <w:shd w:val="clear" w:color="auto" w:fill="FFFFFF"/>
        </w:rPr>
      </w:pPr>
      <w:r w:rsidRPr="0068756C">
        <w:rPr>
          <w:rStyle w:val="normaltextrun"/>
          <w:rFonts w:ascii="Calibri" w:hAnsi="Calibri" w:cs="Calibri"/>
          <w:color w:val="000000"/>
          <w:u w:val="single"/>
          <w:shd w:val="clear" w:color="auto" w:fill="FFFFFF"/>
        </w:rPr>
        <w:t>Cross-cluster forums</w:t>
      </w:r>
    </w:p>
    <w:p w14:paraId="24EC7455" w14:textId="77777777" w:rsidR="004D766D" w:rsidRDefault="004D766D" w:rsidP="004D766D">
      <w:pPr>
        <w:rPr>
          <w:rStyle w:val="normaltextrun"/>
          <w:color w:val="000000"/>
          <w:shd w:val="clear" w:color="auto" w:fill="FFFFFF"/>
        </w:rPr>
      </w:pPr>
      <w:r>
        <w:rPr>
          <w:rStyle w:val="normaltextrun"/>
          <w:color w:val="000000"/>
          <w:shd w:val="clear" w:color="auto" w:fill="FFFFFF"/>
        </w:rPr>
        <w:t xml:space="preserve">The Transition Advisory Group noted the importance of establishing cross-cluster forums and mechanisms to share intelligence, discuss economy-wide issues, deliver on cross-sector </w:t>
      </w:r>
      <w:proofErr w:type="gramStart"/>
      <w:r>
        <w:rPr>
          <w:rStyle w:val="normaltextrun"/>
          <w:color w:val="000000"/>
          <w:shd w:val="clear" w:color="auto" w:fill="FFFFFF"/>
        </w:rPr>
        <w:t>projects</w:t>
      </w:r>
      <w:proofErr w:type="gramEnd"/>
      <w:r>
        <w:rPr>
          <w:rStyle w:val="normaltextrun"/>
          <w:color w:val="000000"/>
          <w:shd w:val="clear" w:color="auto" w:fill="FFFFFF"/>
        </w:rPr>
        <w:t xml:space="preserve"> and develop communities of practice to build capability of clusters. Cross-cluster forums should be established at the both the strategic and practitioner levels. It was recognised that cross-cluster collaboration was a key limitation of the current system and formal mechanisms would be required to avoid siloing occurring between clusters, to drive cross-cutting work and shape workforce priorities at a national level. Government may also wish to consider mechanisms for engagement with cluster Chairs and CEOs to ensure alignment of national policy objectives with the needs of industry. </w:t>
      </w:r>
    </w:p>
    <w:p w14:paraId="207C9C50" w14:textId="77777777" w:rsidR="00723FFC" w:rsidRDefault="00723FFC">
      <w:pPr>
        <w:spacing w:after="160" w:line="259" w:lineRule="auto"/>
        <w:rPr>
          <w:rFonts w:ascii="Calibri" w:eastAsiaTheme="majorEastAsia" w:hAnsi="Calibri" w:cstheme="majorBidi"/>
          <w:b/>
          <w:color w:val="000000" w:themeColor="text1"/>
        </w:rPr>
      </w:pPr>
      <w:r>
        <w:br w:type="page"/>
      </w:r>
    </w:p>
    <w:p w14:paraId="572BE2BE" w14:textId="57BA4883" w:rsidR="004D766D" w:rsidRDefault="004D766D" w:rsidP="004D766D">
      <w:pPr>
        <w:pStyle w:val="Heading5"/>
      </w:pPr>
      <w:r w:rsidRPr="008C39A3">
        <w:lastRenderedPageBreak/>
        <w:t>Stakeholder engagement</w:t>
      </w:r>
    </w:p>
    <w:p w14:paraId="49A688BC" w14:textId="130CB270" w:rsidR="004D766D" w:rsidRPr="0055126F" w:rsidRDefault="004D766D" w:rsidP="004D766D">
      <w:r>
        <w:t xml:space="preserve">The Transition Advisory Group considered the challenges of effective stakeholder engagement for Industry Clusters and the importance of </w:t>
      </w:r>
      <w:r w:rsidRPr="00581C88">
        <w:t>clusters adopting a flexible, as opposed to prescriptive, approach for effective collaboration and engagement.</w:t>
      </w:r>
      <w:r w:rsidR="009C65B9" w:rsidRPr="00581C88">
        <w:t xml:space="preserve"> To </w:t>
      </w:r>
      <w:r w:rsidR="0055126F" w:rsidRPr="00581C88">
        <w:t xml:space="preserve">strengthen the levers for engagement across industries, </w:t>
      </w:r>
      <w:r w:rsidRPr="00581C88">
        <w:t>Industry Clusters need to be charged with developing their own stakeholder mapping, articulating how they will engage and work through</w:t>
      </w:r>
      <w:r>
        <w:t xml:space="preserve"> issues with stakeholders at all levels and a</w:t>
      </w:r>
      <w:r w:rsidRPr="2C92427B">
        <w:rPr>
          <w:rFonts w:ascii="Calibri" w:eastAsia="Calibri" w:hAnsi="Calibri" w:cs="Calibri"/>
        </w:rPr>
        <w:t xml:space="preserve">t critical points </w:t>
      </w:r>
      <w:r>
        <w:rPr>
          <w:rFonts w:ascii="Calibri" w:eastAsia="Calibri" w:hAnsi="Calibri" w:cs="Calibri"/>
        </w:rPr>
        <w:t>throughout an end-to-end system, from the strategic identification of workforce needs to delivery of job-ready graduates into employment. It was also considered important that clusters provide transparency around the engagement processes and channels they would be using to ensure stakeholders are clear about touchpoints for engagement with the clusters and when and on what issues their views would be sought.</w:t>
      </w:r>
      <w:r w:rsidR="008822E4">
        <w:rPr>
          <w:rFonts w:ascii="Calibri" w:eastAsia="Calibri" w:hAnsi="Calibri" w:cs="Calibri"/>
        </w:rPr>
        <w:t xml:space="preserve"> </w:t>
      </w:r>
    </w:p>
    <w:p w14:paraId="14D87BDA" w14:textId="77777777" w:rsidR="004D766D" w:rsidRPr="009C3C8C" w:rsidRDefault="004D766D" w:rsidP="004D766D">
      <w:r>
        <w:t xml:space="preserve">In considering stakeholder engagement throughout the training product development process, the Transition Advisory Group recognised the critical importance of early and frequent engagement with stakeholders across the system, particularly to ensure identification and resolution of key issues as early as possible in the development process. Early engagement of the national approval body in the training product development process was considered important, particularly for products that are high risk </w:t>
      </w:r>
      <w:r w:rsidRPr="009C3C8C">
        <w:t xml:space="preserve">or complex. Over time, it was expected Industry Clusters would develop better data and monitoring of metrics around impact, significance, </w:t>
      </w:r>
      <w:proofErr w:type="gramStart"/>
      <w:r w:rsidRPr="009C3C8C">
        <w:t>extent</w:t>
      </w:r>
      <w:proofErr w:type="gramEnd"/>
      <w:r w:rsidRPr="009C3C8C">
        <w:t xml:space="preserve"> and likelihood of key issues to support their analysis of expected future challenges. The Transition Advisory Group also advised that it was critical state training authorities were engaged early in the training product development process.  </w:t>
      </w:r>
    </w:p>
    <w:p w14:paraId="50140EB8" w14:textId="626A31ED" w:rsidR="004D766D" w:rsidRDefault="008822E4" w:rsidP="004D766D">
      <w:r w:rsidRPr="009C3C8C">
        <w:rPr>
          <w:rFonts w:ascii="Calibri" w:eastAsia="Calibri" w:hAnsi="Calibri" w:cs="Calibri"/>
        </w:rPr>
        <w:t xml:space="preserve">The Transition Advisory Group was of the view </w:t>
      </w:r>
      <w:r w:rsidR="008F468A" w:rsidRPr="009C3C8C">
        <w:rPr>
          <w:rFonts w:ascii="Calibri" w:eastAsia="Calibri" w:hAnsi="Calibri" w:cs="Calibri"/>
        </w:rPr>
        <w:t xml:space="preserve">it was critical for </w:t>
      </w:r>
      <w:r w:rsidRPr="009C3C8C">
        <w:rPr>
          <w:rFonts w:ascii="Calibri" w:eastAsia="Calibri" w:hAnsi="Calibri" w:cs="Calibri"/>
        </w:rPr>
        <w:t xml:space="preserve">Industry Clusters </w:t>
      </w:r>
      <w:r w:rsidR="008F468A" w:rsidRPr="009C3C8C">
        <w:rPr>
          <w:rFonts w:ascii="Calibri" w:eastAsia="Calibri" w:hAnsi="Calibri" w:cs="Calibri"/>
        </w:rPr>
        <w:t xml:space="preserve">to have </w:t>
      </w:r>
      <w:r w:rsidRPr="009C3C8C">
        <w:rPr>
          <w:rFonts w:ascii="Calibri" w:eastAsia="Calibri" w:hAnsi="Calibri" w:cs="Calibri"/>
        </w:rPr>
        <w:t xml:space="preserve">primary responsibility for resolving </w:t>
      </w:r>
      <w:r w:rsidR="00A90075" w:rsidRPr="009C3C8C">
        <w:rPr>
          <w:rFonts w:ascii="Calibri" w:eastAsia="Calibri" w:hAnsi="Calibri" w:cs="Calibri"/>
        </w:rPr>
        <w:t xml:space="preserve">issues and </w:t>
      </w:r>
      <w:r w:rsidRPr="009C3C8C">
        <w:rPr>
          <w:rFonts w:ascii="Calibri" w:eastAsia="Calibri" w:hAnsi="Calibri" w:cs="Calibri"/>
        </w:rPr>
        <w:t>disputes</w:t>
      </w:r>
      <w:r w:rsidR="008F468A" w:rsidRPr="009C3C8C">
        <w:rPr>
          <w:rFonts w:ascii="Calibri" w:eastAsia="Calibri" w:hAnsi="Calibri" w:cs="Calibri"/>
        </w:rPr>
        <w:t xml:space="preserve"> </w:t>
      </w:r>
      <w:r w:rsidR="008F468A" w:rsidRPr="009C3C8C">
        <w:t xml:space="preserve">across </w:t>
      </w:r>
      <w:proofErr w:type="gramStart"/>
      <w:r w:rsidR="008F468A" w:rsidRPr="009C3C8C">
        <w:t>all of</w:t>
      </w:r>
      <w:proofErr w:type="gramEnd"/>
      <w:r w:rsidR="008F468A" w:rsidRPr="009C3C8C">
        <w:t xml:space="preserve"> their functions, to </w:t>
      </w:r>
      <w:r w:rsidR="00B83408" w:rsidRPr="009C3C8C">
        <w:t xml:space="preserve">ensure clusters are accountable to the industries that they serve. </w:t>
      </w:r>
      <w:r w:rsidRPr="009C3C8C">
        <w:t>It</w:t>
      </w:r>
      <w:r w:rsidR="004D766D" w:rsidRPr="009C3C8C">
        <w:t xml:space="preserve"> considered the importance of building capability </w:t>
      </w:r>
      <w:r w:rsidR="00A90075" w:rsidRPr="009C3C8C">
        <w:t xml:space="preserve">and mechanisms (formal and informal) </w:t>
      </w:r>
      <w:r w:rsidR="004D766D" w:rsidRPr="009C3C8C">
        <w:t>within the cluster to resolve disputes prior to the approval and endorsement of training products.</w:t>
      </w:r>
      <w:r w:rsidRPr="008822E4">
        <w:rPr>
          <w:rFonts w:ascii="Calibri" w:eastAsia="Calibri" w:hAnsi="Calibri" w:cs="Calibri"/>
        </w:rPr>
        <w:t xml:space="preserve"> </w:t>
      </w:r>
    </w:p>
    <w:p w14:paraId="284E5B60" w14:textId="416D72B2" w:rsidR="00EF2FD3" w:rsidRDefault="00EF2FD3" w:rsidP="006E6B3F">
      <w:pPr>
        <w:pStyle w:val="Heading2"/>
      </w:pPr>
      <w:r w:rsidRPr="001B58CD">
        <w:t>Establishment</w:t>
      </w:r>
    </w:p>
    <w:p w14:paraId="61144053" w14:textId="39E099C0" w:rsidR="00EF2FD3" w:rsidRPr="00B22C97" w:rsidRDefault="0049193A" w:rsidP="006E6B3F">
      <w:pPr>
        <w:pStyle w:val="Heading5"/>
      </w:pPr>
      <w:r>
        <w:t xml:space="preserve">Approach to </w:t>
      </w:r>
      <w:r w:rsidR="00F81B28">
        <w:t>m</w:t>
      </w:r>
      <w:r>
        <w:t>arket</w:t>
      </w:r>
    </w:p>
    <w:p w14:paraId="3931ECB6" w14:textId="15A99DCE" w:rsidR="004D4321" w:rsidRPr="00581C88" w:rsidRDefault="0031436A" w:rsidP="00EA7831">
      <w:pPr>
        <w:rPr>
          <w:color w:val="343741"/>
          <w:shd w:val="clear" w:color="auto" w:fill="FFFFFF"/>
        </w:rPr>
      </w:pPr>
      <w:r>
        <w:t xml:space="preserve">The </w:t>
      </w:r>
      <w:r w:rsidR="00782AB7">
        <w:t>Transition</w:t>
      </w:r>
      <w:r w:rsidR="000945A5">
        <w:t xml:space="preserve"> Advisory Group</w:t>
      </w:r>
      <w:r>
        <w:t xml:space="preserve"> considered a range of different options for approaching the market to establish </w:t>
      </w:r>
      <w:r w:rsidR="00AF6B9E">
        <w:t>I</w:t>
      </w:r>
      <w:r>
        <w:t xml:space="preserve">ndustry </w:t>
      </w:r>
      <w:r w:rsidR="00AF6B9E">
        <w:t>C</w:t>
      </w:r>
      <w:r>
        <w:t>lusters</w:t>
      </w:r>
      <w:r w:rsidR="00FA7AB9">
        <w:t xml:space="preserve"> and th</w:t>
      </w:r>
      <w:r w:rsidR="00196200">
        <w:t xml:space="preserve">e risks and benefits </w:t>
      </w:r>
      <w:r>
        <w:t>of each approach</w:t>
      </w:r>
      <w:r w:rsidR="00FA7AB9">
        <w:t>.</w:t>
      </w:r>
      <w:r w:rsidR="00196200">
        <w:t xml:space="preserve"> The </w:t>
      </w:r>
      <w:r w:rsidR="00782AB7">
        <w:t>Transition</w:t>
      </w:r>
      <w:r w:rsidR="000945A5">
        <w:t xml:space="preserve"> Advisory Group</w:t>
      </w:r>
      <w:r w:rsidR="00196200">
        <w:t xml:space="preserve"> considered an open approach to market </w:t>
      </w:r>
      <w:r w:rsidR="00FA7AB9">
        <w:t>delivered in two s</w:t>
      </w:r>
      <w:r w:rsidR="00196200">
        <w:t>tage</w:t>
      </w:r>
      <w:r w:rsidR="00FA7AB9">
        <w:t>s</w:t>
      </w:r>
      <w:r w:rsidR="00196200">
        <w:t xml:space="preserve"> was </w:t>
      </w:r>
      <w:r w:rsidR="00FA7AB9">
        <w:t>the preferred approach</w:t>
      </w:r>
      <w:r w:rsidR="00F81B28">
        <w:t>,</w:t>
      </w:r>
      <w:r w:rsidR="00FA7AB9">
        <w:t xml:space="preserve"> </w:t>
      </w:r>
      <w:r w:rsidR="00196200">
        <w:t xml:space="preserve">as it would provide </w:t>
      </w:r>
      <w:r w:rsidR="003E14D2">
        <w:t>clusters</w:t>
      </w:r>
      <w:r w:rsidR="00196200">
        <w:t xml:space="preserve"> with greater autonomy</w:t>
      </w:r>
      <w:r w:rsidR="00EF2FD3">
        <w:t xml:space="preserve"> to self-organise and establish a specific purpose industry-based organisation with appropriate sub-</w:t>
      </w:r>
      <w:r w:rsidR="00EF2FD3" w:rsidRPr="00581C88">
        <w:t xml:space="preserve">structures. </w:t>
      </w:r>
      <w:r w:rsidR="00EC5F61" w:rsidRPr="00581C88">
        <w:t>Enabling Industry C</w:t>
      </w:r>
      <w:r w:rsidR="00475F3A" w:rsidRPr="00581C88">
        <w:rPr>
          <w:color w:val="343741"/>
          <w:shd w:val="clear" w:color="auto" w:fill="FFFFFF"/>
        </w:rPr>
        <w:t xml:space="preserve">lusters to </w:t>
      </w:r>
      <w:r w:rsidR="00723FFC">
        <w:rPr>
          <w:color w:val="343741"/>
          <w:shd w:val="clear" w:color="auto" w:fill="FFFFFF"/>
        </w:rPr>
        <w:br/>
      </w:r>
      <w:r w:rsidR="00475F3A" w:rsidRPr="00581C88">
        <w:rPr>
          <w:color w:val="343741"/>
          <w:shd w:val="clear" w:color="auto" w:fill="FFFFFF"/>
        </w:rPr>
        <w:t>self-</w:t>
      </w:r>
      <w:r w:rsidR="00475F3A" w:rsidRPr="00581C88">
        <w:rPr>
          <w:shd w:val="clear" w:color="auto" w:fill="FFFFFF"/>
        </w:rPr>
        <w:t>organise</w:t>
      </w:r>
      <w:r w:rsidR="00EA7831" w:rsidRPr="00581C88">
        <w:rPr>
          <w:shd w:val="clear" w:color="auto" w:fill="FFFFFF"/>
        </w:rPr>
        <w:t xml:space="preserve"> will </w:t>
      </w:r>
      <w:r w:rsidR="007E006C" w:rsidRPr="00581C88">
        <w:rPr>
          <w:shd w:val="clear" w:color="auto" w:fill="FFFFFF"/>
        </w:rPr>
        <w:t>empower</w:t>
      </w:r>
      <w:r w:rsidR="009A2ACE" w:rsidRPr="00581C88">
        <w:rPr>
          <w:shd w:val="clear" w:color="auto" w:fill="FFFFFF"/>
        </w:rPr>
        <w:t xml:space="preserve"> industry</w:t>
      </w:r>
      <w:r w:rsidR="007E006C" w:rsidRPr="00581C88">
        <w:rPr>
          <w:shd w:val="clear" w:color="auto" w:fill="FFFFFF"/>
        </w:rPr>
        <w:t xml:space="preserve"> </w:t>
      </w:r>
      <w:r w:rsidR="00EA7831" w:rsidRPr="00581C88">
        <w:rPr>
          <w:shd w:val="clear" w:color="auto" w:fill="FFFFFF"/>
        </w:rPr>
        <w:t>to</w:t>
      </w:r>
      <w:r w:rsidR="004D4321" w:rsidRPr="00581C88">
        <w:rPr>
          <w:shd w:val="clear" w:color="auto" w:fill="FFFFFF"/>
        </w:rPr>
        <w:t xml:space="preserve"> </w:t>
      </w:r>
      <w:r w:rsidR="001715B1" w:rsidRPr="00581C88">
        <w:rPr>
          <w:shd w:val="clear" w:color="auto" w:fill="FFFFFF"/>
        </w:rPr>
        <w:t>deliver</w:t>
      </w:r>
      <w:r w:rsidR="00710733" w:rsidRPr="00581C88">
        <w:rPr>
          <w:shd w:val="clear" w:color="auto" w:fill="FFFFFF"/>
        </w:rPr>
        <w:t xml:space="preserve"> and lead their</w:t>
      </w:r>
      <w:r w:rsidR="001715B1" w:rsidRPr="00581C88">
        <w:rPr>
          <w:shd w:val="clear" w:color="auto" w:fill="FFFFFF"/>
        </w:rPr>
        <w:t xml:space="preserve"> </w:t>
      </w:r>
      <w:r w:rsidR="009A2ACE" w:rsidRPr="00581C88">
        <w:rPr>
          <w:shd w:val="clear" w:color="auto" w:fill="FFFFFF"/>
        </w:rPr>
        <w:t xml:space="preserve">own </w:t>
      </w:r>
      <w:r w:rsidR="00EA7831" w:rsidRPr="00581C88">
        <w:rPr>
          <w:shd w:val="clear" w:color="auto" w:fill="FFFFFF"/>
        </w:rPr>
        <w:t xml:space="preserve">identified skills </w:t>
      </w:r>
      <w:r w:rsidR="00475F3A" w:rsidRPr="00581C88">
        <w:rPr>
          <w:shd w:val="clear" w:color="auto" w:fill="FFFFFF"/>
        </w:rPr>
        <w:t xml:space="preserve">and workforce </w:t>
      </w:r>
      <w:r w:rsidR="00EA7831" w:rsidRPr="00581C88">
        <w:rPr>
          <w:shd w:val="clear" w:color="auto" w:fill="FFFFFF"/>
        </w:rPr>
        <w:t xml:space="preserve">priorities.  </w:t>
      </w:r>
    </w:p>
    <w:p w14:paraId="74382963" w14:textId="5E0313D1" w:rsidR="007E327A" w:rsidRPr="00250860" w:rsidRDefault="007E327A" w:rsidP="006E6B3F">
      <w:r w:rsidRPr="00581C88">
        <w:t xml:space="preserve">The </w:t>
      </w:r>
      <w:r w:rsidR="00FA7AB9" w:rsidRPr="00581C88">
        <w:t>first stage</w:t>
      </w:r>
      <w:r w:rsidRPr="00581C88">
        <w:t xml:space="preserve"> </w:t>
      </w:r>
      <w:r w:rsidR="00FA7AB9" w:rsidRPr="00581C88">
        <w:t xml:space="preserve">of the </w:t>
      </w:r>
      <w:r w:rsidRPr="00581C88">
        <w:t xml:space="preserve">process </w:t>
      </w:r>
      <w:r w:rsidR="00FA7AB9" w:rsidRPr="00581C88">
        <w:t>would commence</w:t>
      </w:r>
      <w:r w:rsidRPr="00581C88">
        <w:t xml:space="preserve"> with an initial Expression of Interest (EOI) for industr</w:t>
      </w:r>
      <w:r w:rsidR="0031436A" w:rsidRPr="00581C88">
        <w:t>y groups/individuals</w:t>
      </w:r>
      <w:r w:rsidRPr="00581C88">
        <w:t xml:space="preserve"> to bring forward proposals to establish an Industry </w:t>
      </w:r>
      <w:r w:rsidR="00B70170" w:rsidRPr="00581C88">
        <w:t>C</w:t>
      </w:r>
      <w:r w:rsidRPr="00581C88">
        <w:t xml:space="preserve">luster. </w:t>
      </w:r>
      <w:r w:rsidR="00FA7AB9" w:rsidRPr="0068756C">
        <w:t>The</w:t>
      </w:r>
      <w:r w:rsidRPr="0068756C">
        <w:t xml:space="preserve"> EOI proposal </w:t>
      </w:r>
      <w:r w:rsidR="00FA7AB9" w:rsidRPr="0068756C">
        <w:t>would require</w:t>
      </w:r>
      <w:r w:rsidRPr="0068756C">
        <w:t xml:space="preserve"> </w:t>
      </w:r>
      <w:r w:rsidR="00FA7AB9" w:rsidRPr="0068756C">
        <w:t>applicants</w:t>
      </w:r>
      <w:r w:rsidRPr="0068756C">
        <w:t xml:space="preserve"> to demonstrate </w:t>
      </w:r>
      <w:r w:rsidR="00FA7AB9" w:rsidRPr="0068756C">
        <w:t xml:space="preserve">that they had the </w:t>
      </w:r>
      <w:r w:rsidRPr="0068756C">
        <w:t>support of industries within their remit</w:t>
      </w:r>
      <w:r w:rsidR="00CA3B92" w:rsidRPr="0068756C">
        <w:t>,</w:t>
      </w:r>
      <w:r w:rsidR="00FA7AB9" w:rsidRPr="0068756C">
        <w:t xml:space="preserve"> the </w:t>
      </w:r>
      <w:r w:rsidR="00CA3B92" w:rsidRPr="0068756C">
        <w:t>necessary</w:t>
      </w:r>
      <w:r w:rsidR="00FA7AB9" w:rsidRPr="0068756C">
        <w:t xml:space="preserve"> </w:t>
      </w:r>
      <w:r w:rsidR="00CA3B92" w:rsidRPr="0068756C">
        <w:t xml:space="preserve">technical and research </w:t>
      </w:r>
      <w:r w:rsidR="00FA7AB9" w:rsidRPr="0068756C">
        <w:t>experience</w:t>
      </w:r>
      <w:r w:rsidR="001A4989" w:rsidRPr="0068756C">
        <w:t xml:space="preserve">, the capacity to </w:t>
      </w:r>
      <w:r w:rsidR="00EB78C4" w:rsidRPr="0068756C">
        <w:t xml:space="preserve">establish </w:t>
      </w:r>
      <w:r w:rsidR="001A4989" w:rsidRPr="0068756C">
        <w:t>strategic dialogue</w:t>
      </w:r>
      <w:r w:rsidR="00E54FC6" w:rsidRPr="0068756C">
        <w:t xml:space="preserve"> with </w:t>
      </w:r>
      <w:r w:rsidR="00AC705F" w:rsidRPr="0068756C">
        <w:t xml:space="preserve">a representative cohort of industry </w:t>
      </w:r>
      <w:proofErr w:type="gramStart"/>
      <w:r w:rsidR="00AC705F" w:rsidRPr="0068756C">
        <w:t>stakeholders</w:t>
      </w:r>
      <w:r w:rsidR="00E54FC6" w:rsidRPr="0068756C">
        <w:t xml:space="preserve">, </w:t>
      </w:r>
      <w:r w:rsidR="00EB78C4" w:rsidRPr="0068756C">
        <w:t>and</w:t>
      </w:r>
      <w:proofErr w:type="gramEnd"/>
      <w:r w:rsidR="00EB78C4" w:rsidRPr="0068756C">
        <w:t xml:space="preserve"> provide strategic </w:t>
      </w:r>
      <w:r w:rsidR="00EB78C4" w:rsidRPr="00250860">
        <w:t>direction for their cluster</w:t>
      </w:r>
      <w:r w:rsidRPr="00250860">
        <w:t xml:space="preserve">. </w:t>
      </w:r>
      <w:r w:rsidR="00EB78C4" w:rsidRPr="00250860">
        <w:t xml:space="preserve">Conducting an initial </w:t>
      </w:r>
      <w:r w:rsidRPr="00250860">
        <w:t xml:space="preserve">EOI </w:t>
      </w:r>
      <w:r w:rsidR="00EB78C4" w:rsidRPr="00250860">
        <w:t>as part of a two</w:t>
      </w:r>
      <w:r w:rsidR="001520CB">
        <w:t>-</w:t>
      </w:r>
      <w:r w:rsidR="00EB78C4" w:rsidRPr="00250860">
        <w:t>stage process was considered important to provide flexibility where</w:t>
      </w:r>
      <w:r w:rsidRPr="00250860">
        <w:t xml:space="preserve"> </w:t>
      </w:r>
      <w:r w:rsidR="00630030" w:rsidRPr="00250860">
        <w:t xml:space="preserve">applications </w:t>
      </w:r>
      <w:r w:rsidR="00F81B28">
        <w:t xml:space="preserve">had not </w:t>
      </w:r>
      <w:r w:rsidR="00630030" w:rsidRPr="00250860">
        <w:t xml:space="preserve">quite hit the mark in terms of industry coverage or had weaknesses in their proposal. This would enable the </w:t>
      </w:r>
      <w:r w:rsidR="00F81B28">
        <w:t>D</w:t>
      </w:r>
      <w:r w:rsidR="00630030" w:rsidRPr="00250860">
        <w:t>epartment</w:t>
      </w:r>
      <w:r w:rsidR="008638D8">
        <w:t xml:space="preserve"> of Education, Skills and Employment (the </w:t>
      </w:r>
      <w:r w:rsidR="008638D8">
        <w:lastRenderedPageBreak/>
        <w:t>Department)</w:t>
      </w:r>
      <w:r w:rsidR="00630030" w:rsidRPr="00250860">
        <w:t xml:space="preserve"> to work with applicants to address</w:t>
      </w:r>
      <w:r w:rsidRPr="00250860">
        <w:t xml:space="preserve"> gaps and facilitate </w:t>
      </w:r>
      <w:r w:rsidR="00630030" w:rsidRPr="00250860">
        <w:t xml:space="preserve">applicants joining up their proposals </w:t>
      </w:r>
      <w:r w:rsidR="00250860" w:rsidRPr="00250860">
        <w:t xml:space="preserve">with other applicants if </w:t>
      </w:r>
      <w:r w:rsidR="001520CB">
        <w:t>required</w:t>
      </w:r>
      <w:r w:rsidRPr="00250860">
        <w:t xml:space="preserve">. </w:t>
      </w:r>
    </w:p>
    <w:p w14:paraId="21643B2E" w14:textId="1ED61328" w:rsidR="00EF2FD3" w:rsidRPr="009464CE" w:rsidRDefault="00B82CA1" w:rsidP="006E6B3F">
      <w:proofErr w:type="gramStart"/>
      <w:r w:rsidRPr="00250860">
        <w:t>In the event that</w:t>
      </w:r>
      <w:proofErr w:type="gramEnd"/>
      <w:r w:rsidRPr="00250860">
        <w:t xml:space="preserve"> the initial EOI process did not produce either suitable applicants, or coverage of all industries, the </w:t>
      </w:r>
      <w:r w:rsidR="00782AB7">
        <w:t>Transition</w:t>
      </w:r>
      <w:r w:rsidR="000945A5">
        <w:t xml:space="preserve"> Advisory Group</w:t>
      </w:r>
      <w:r w:rsidRPr="00250860">
        <w:t xml:space="preserve"> considered the Department could then opt to directly source existing entities or identify </w:t>
      </w:r>
      <w:r w:rsidR="00705BB5" w:rsidRPr="00250860">
        <w:t xml:space="preserve">suitable </w:t>
      </w:r>
      <w:r w:rsidR="00EA5A96" w:rsidRPr="00250860">
        <w:t xml:space="preserve">high calibre </w:t>
      </w:r>
      <w:r w:rsidRPr="00250860">
        <w:t>individuals</w:t>
      </w:r>
      <w:r w:rsidR="00705BB5" w:rsidRPr="00250860">
        <w:t xml:space="preserve"> (including through an Executive Search service) to </w:t>
      </w:r>
      <w:r w:rsidR="00EA5A96" w:rsidRPr="009464CE">
        <w:t>form interim boards</w:t>
      </w:r>
      <w:r w:rsidR="00723FFC" w:rsidRPr="009464CE">
        <w:t xml:space="preserve"> and/or re-constitute to</w:t>
      </w:r>
      <w:r w:rsidR="00EA5A96" w:rsidRPr="009464CE">
        <w:t xml:space="preserve"> </w:t>
      </w:r>
      <w:r w:rsidRPr="009464CE">
        <w:t>e</w:t>
      </w:r>
      <w:r w:rsidR="00F81B28" w:rsidRPr="009464CE">
        <w:t>stablish cluster organisations.</w:t>
      </w:r>
      <w:r w:rsidR="00D12D9B" w:rsidRPr="009464CE">
        <w:t xml:space="preserve"> </w:t>
      </w:r>
    </w:p>
    <w:p w14:paraId="478EBC9F" w14:textId="1F112F8D" w:rsidR="00FA7AB9" w:rsidRPr="009464CE" w:rsidRDefault="00FA7AB9" w:rsidP="00FA7AB9">
      <w:r w:rsidRPr="009464CE">
        <w:t xml:space="preserve">The second stage of the process </w:t>
      </w:r>
      <w:r w:rsidR="001520CB" w:rsidRPr="009464CE">
        <w:t>would require the</w:t>
      </w:r>
      <w:r w:rsidRPr="009464CE">
        <w:t xml:space="preserve"> </w:t>
      </w:r>
      <w:r w:rsidR="00250860" w:rsidRPr="009464CE">
        <w:t>successful applicants from the EO</w:t>
      </w:r>
      <w:r w:rsidR="001520CB" w:rsidRPr="009464CE">
        <w:t>I</w:t>
      </w:r>
      <w:r w:rsidR="00250860" w:rsidRPr="009464CE">
        <w:t>, once their organisation was established</w:t>
      </w:r>
      <w:r w:rsidR="00723FFC" w:rsidRPr="009464CE">
        <w:t xml:space="preserve"> or re-constituted</w:t>
      </w:r>
      <w:r w:rsidR="00250860" w:rsidRPr="009464CE">
        <w:t xml:space="preserve">, </w:t>
      </w:r>
      <w:r w:rsidR="001520CB" w:rsidRPr="009464CE">
        <w:t xml:space="preserve">to </w:t>
      </w:r>
      <w:r w:rsidR="00250860" w:rsidRPr="009464CE">
        <w:t>submit a</w:t>
      </w:r>
      <w:r w:rsidRPr="009464CE">
        <w:t xml:space="preserve"> formal proposal </w:t>
      </w:r>
      <w:r w:rsidR="00250860" w:rsidRPr="009464CE">
        <w:t xml:space="preserve">demonstrating their capability to deliver on the </w:t>
      </w:r>
      <w:r w:rsidRPr="009464CE">
        <w:t xml:space="preserve">core functions set out in the </w:t>
      </w:r>
      <w:r w:rsidR="008638D8" w:rsidRPr="009464CE">
        <w:t>program</w:t>
      </w:r>
      <w:r w:rsidRPr="009464CE">
        <w:t xml:space="preserve"> guidelines</w:t>
      </w:r>
      <w:r w:rsidR="00250860" w:rsidRPr="009464CE">
        <w:t>,</w:t>
      </w:r>
      <w:r w:rsidRPr="009464CE">
        <w:t xml:space="preserve"> </w:t>
      </w:r>
      <w:r w:rsidR="00250860" w:rsidRPr="009464CE">
        <w:t>including how they would meet</w:t>
      </w:r>
      <w:r w:rsidRPr="009464CE">
        <w:t xml:space="preserve"> performance requirements. A two-stage process was considered desirable to </w:t>
      </w:r>
      <w:r w:rsidR="00250860" w:rsidRPr="009464CE">
        <w:t xml:space="preserve">provide transparency and flexibility around the establishment process, provide sufficient time for organisations to </w:t>
      </w:r>
      <w:r w:rsidR="00F81B28" w:rsidRPr="009464CE">
        <w:t>be</w:t>
      </w:r>
      <w:r w:rsidR="00250860" w:rsidRPr="009464CE">
        <w:t xml:space="preserve"> established before taking on broader functions</w:t>
      </w:r>
      <w:r w:rsidR="00F81B28" w:rsidRPr="009464CE">
        <w:t>,</w:t>
      </w:r>
      <w:r w:rsidR="00250860" w:rsidRPr="009464CE">
        <w:t xml:space="preserve"> and ensure</w:t>
      </w:r>
      <w:r w:rsidRPr="009464CE">
        <w:t xml:space="preserve"> industry </w:t>
      </w:r>
      <w:r w:rsidR="00250860" w:rsidRPr="009464CE">
        <w:t>buy-in from the start</w:t>
      </w:r>
      <w:r w:rsidRPr="009464CE">
        <w:t xml:space="preserve">. </w:t>
      </w:r>
    </w:p>
    <w:p w14:paraId="738C9E4B" w14:textId="180B8099" w:rsidR="007E327A" w:rsidRPr="009464CE" w:rsidRDefault="007E327A" w:rsidP="007E327A">
      <w:pPr>
        <w:rPr>
          <w:u w:val="single"/>
        </w:rPr>
      </w:pPr>
      <w:r w:rsidRPr="009464CE">
        <w:rPr>
          <w:u w:val="single"/>
        </w:rPr>
        <w:t xml:space="preserve">Initial support to establish </w:t>
      </w:r>
      <w:r w:rsidR="003E14D2" w:rsidRPr="009464CE">
        <w:rPr>
          <w:u w:val="single"/>
        </w:rPr>
        <w:t xml:space="preserve">Industry </w:t>
      </w:r>
      <w:r w:rsidR="00B70170" w:rsidRPr="009464CE">
        <w:rPr>
          <w:u w:val="single"/>
        </w:rPr>
        <w:t>C</w:t>
      </w:r>
      <w:r w:rsidR="003E14D2" w:rsidRPr="009464CE">
        <w:rPr>
          <w:u w:val="single"/>
        </w:rPr>
        <w:t>lusters</w:t>
      </w:r>
    </w:p>
    <w:p w14:paraId="74A1A71E" w14:textId="080157B4" w:rsidR="007E327A" w:rsidRDefault="00250860" w:rsidP="007E327A">
      <w:proofErr w:type="gramStart"/>
      <w:r w:rsidRPr="009464CE">
        <w:t>In order to</w:t>
      </w:r>
      <w:proofErr w:type="gramEnd"/>
      <w:r w:rsidRPr="009464CE">
        <w:t xml:space="preserve"> support </w:t>
      </w:r>
      <w:r w:rsidR="00723FFC" w:rsidRPr="009464CE">
        <w:t xml:space="preserve">any </w:t>
      </w:r>
      <w:r w:rsidRPr="009464CE">
        <w:t>new organisations to get established quickly and focus on strategy (rather than focusing on administrative aspects of establishment), t</w:t>
      </w:r>
      <w:r w:rsidR="007E327A" w:rsidRPr="009464CE">
        <w:t xml:space="preserve">he </w:t>
      </w:r>
      <w:r w:rsidR="00782AB7" w:rsidRPr="009464CE">
        <w:t>Transition</w:t>
      </w:r>
      <w:r w:rsidR="000945A5" w:rsidRPr="009464CE">
        <w:t xml:space="preserve"> Advisory Group</w:t>
      </w:r>
      <w:r w:rsidR="007E327A" w:rsidRPr="009464CE">
        <w:t xml:space="preserve"> </w:t>
      </w:r>
      <w:r w:rsidRPr="009464CE">
        <w:t xml:space="preserve">highlighted the importance of providing a range of initial supports. </w:t>
      </w:r>
      <w:r w:rsidR="007E327A" w:rsidRPr="009464CE">
        <w:t>The provision of initial support</w:t>
      </w:r>
      <w:r w:rsidR="007E327A" w:rsidRPr="001520CB">
        <w:t xml:space="preserve"> </w:t>
      </w:r>
      <w:r w:rsidRPr="001520CB">
        <w:t xml:space="preserve">should include a </w:t>
      </w:r>
      <w:r w:rsidR="00E74346" w:rsidRPr="001520CB">
        <w:t xml:space="preserve">range </w:t>
      </w:r>
      <w:r w:rsidRPr="001520CB">
        <w:t>of options such as</w:t>
      </w:r>
      <w:r w:rsidR="007E327A" w:rsidRPr="001520CB">
        <w:t xml:space="preserve"> </w:t>
      </w:r>
      <w:r w:rsidR="00E74346" w:rsidRPr="001520CB">
        <w:t xml:space="preserve">support with </w:t>
      </w:r>
      <w:r w:rsidR="007E327A" w:rsidRPr="001520CB">
        <w:t xml:space="preserve">setting up bank accounts, registering the company, </w:t>
      </w:r>
      <w:proofErr w:type="gramStart"/>
      <w:r w:rsidR="00F31ED7">
        <w:t>information</w:t>
      </w:r>
      <w:proofErr w:type="gramEnd"/>
      <w:r w:rsidR="00F31ED7">
        <w:t xml:space="preserve"> and communication technology</w:t>
      </w:r>
      <w:r w:rsidR="007E327A" w:rsidRPr="001520CB">
        <w:t xml:space="preserve">, drafting constitutions and recruitment. It was recognised that </w:t>
      </w:r>
      <w:r w:rsidRPr="001520CB">
        <w:t xml:space="preserve">the </w:t>
      </w:r>
      <w:r w:rsidR="007E327A" w:rsidRPr="001520CB">
        <w:t xml:space="preserve">support </w:t>
      </w:r>
      <w:r w:rsidRPr="001520CB">
        <w:t xml:space="preserve">required would </w:t>
      </w:r>
      <w:r w:rsidR="007E327A" w:rsidRPr="001520CB">
        <w:t xml:space="preserve">vary depending on the organisational maturity of clusters. The </w:t>
      </w:r>
      <w:r w:rsidR="00782AB7" w:rsidRPr="001520CB">
        <w:t>Transition</w:t>
      </w:r>
      <w:r w:rsidR="000945A5" w:rsidRPr="001520CB">
        <w:t xml:space="preserve"> Advisory Group</w:t>
      </w:r>
      <w:r w:rsidR="007E327A" w:rsidRPr="001520CB">
        <w:t xml:space="preserve"> suggested a catalogue of support </w:t>
      </w:r>
      <w:r w:rsidR="001520CB" w:rsidRPr="001520CB">
        <w:t xml:space="preserve">be made available to enable </w:t>
      </w:r>
      <w:r w:rsidR="007E327A" w:rsidRPr="001520CB">
        <w:t xml:space="preserve">cluster organisations </w:t>
      </w:r>
      <w:r w:rsidR="001520CB" w:rsidRPr="001520CB">
        <w:t xml:space="preserve">to determine the </w:t>
      </w:r>
      <w:r w:rsidR="007E327A" w:rsidRPr="001520CB">
        <w:t xml:space="preserve">support they </w:t>
      </w:r>
      <w:r w:rsidR="001520CB" w:rsidRPr="001520CB">
        <w:t xml:space="preserve">might </w:t>
      </w:r>
      <w:r w:rsidR="007E327A" w:rsidRPr="001520CB">
        <w:t>require.</w:t>
      </w:r>
      <w:r w:rsidR="007E327A">
        <w:t xml:space="preserve"> </w:t>
      </w:r>
    </w:p>
    <w:p w14:paraId="0C01BF85" w14:textId="78951E1C" w:rsidR="00242A5B" w:rsidRPr="007E327A" w:rsidRDefault="00242A5B" w:rsidP="007E327A">
      <w:pPr>
        <w:pStyle w:val="Heading5"/>
      </w:pPr>
      <w:r w:rsidRPr="007E327A">
        <w:t>Performance framework</w:t>
      </w:r>
    </w:p>
    <w:p w14:paraId="5806DA61" w14:textId="4D0A88ED" w:rsidR="00196200" w:rsidRPr="00581C88" w:rsidRDefault="00196200" w:rsidP="006E6B3F">
      <w:r>
        <w:t xml:space="preserve">The Transition Advisory </w:t>
      </w:r>
      <w:r w:rsidR="00286B0C">
        <w:t>Group</w:t>
      </w:r>
      <w:r>
        <w:t xml:space="preserve"> recognised that a robust performance framework </w:t>
      </w:r>
      <w:r w:rsidR="00137A0E">
        <w:t xml:space="preserve">was critical to manage performance </w:t>
      </w:r>
      <w:r w:rsidR="00505F1E">
        <w:t>and that for accountability to government</w:t>
      </w:r>
      <w:r w:rsidR="006069CB">
        <w:t xml:space="preserve"> as the primary funder,</w:t>
      </w:r>
      <w:r w:rsidR="00505F1E">
        <w:t xml:space="preserve"> the framework should</w:t>
      </w:r>
      <w:r w:rsidR="006069CB">
        <w:t xml:space="preserve"> be tied to levers under the funding arrangements. </w:t>
      </w:r>
      <w:r w:rsidR="0061346E">
        <w:t xml:space="preserve">This was acknowledged as a significant gap in the current arrangements with IRCs not subject to a performance framework or Key Performance Indicators (KPIs) leading to a lack of clarity around purpose and strategy and a lack of rigour around decision-making. </w:t>
      </w:r>
      <w:r w:rsidR="006069CB">
        <w:t>It was considered important that the framework was carefully structured to ensure the right behaviours were incentivised through a focus on outcomes</w:t>
      </w:r>
      <w:r w:rsidR="0016716A">
        <w:t xml:space="preserve">, rather than </w:t>
      </w:r>
      <w:r w:rsidR="006069CB">
        <w:t>focusing on outputs</w:t>
      </w:r>
      <w:r w:rsidR="0016716A">
        <w:t xml:space="preserve"> and processes</w:t>
      </w:r>
      <w:r w:rsidR="006069CB">
        <w:t>.</w:t>
      </w:r>
      <w:r>
        <w:t xml:space="preserve"> To ensure high performing </w:t>
      </w:r>
      <w:r w:rsidR="003E14D2">
        <w:t xml:space="preserve">Industry </w:t>
      </w:r>
      <w:r w:rsidR="00922C31">
        <w:t>C</w:t>
      </w:r>
      <w:r w:rsidR="003E14D2">
        <w:t>lusters</w:t>
      </w:r>
      <w:r w:rsidR="00D14F94">
        <w:t xml:space="preserve">, the Transition Advisory </w:t>
      </w:r>
      <w:r w:rsidR="007274C7">
        <w:t>Group</w:t>
      </w:r>
      <w:r w:rsidR="00D14F94">
        <w:t xml:space="preserve"> </w:t>
      </w:r>
      <w:r w:rsidR="00137A0E">
        <w:t xml:space="preserve">considered </w:t>
      </w:r>
      <w:r w:rsidR="00D14F94">
        <w:t xml:space="preserve">that </w:t>
      </w:r>
      <w:r w:rsidR="00505F1E">
        <w:t xml:space="preserve">the focus of </w:t>
      </w:r>
      <w:r w:rsidR="001B1435">
        <w:t>k</w:t>
      </w:r>
      <w:r w:rsidR="00505F1E">
        <w:t xml:space="preserve">ey </w:t>
      </w:r>
      <w:r w:rsidR="001B1435">
        <w:t>p</w:t>
      </w:r>
      <w:r w:rsidR="00505F1E">
        <w:t xml:space="preserve">erformance </w:t>
      </w:r>
      <w:r w:rsidR="001B1435">
        <w:t>i</w:t>
      </w:r>
      <w:r w:rsidR="00505F1E">
        <w:t xml:space="preserve">ndicators </w:t>
      </w:r>
      <w:r w:rsidR="006069CB">
        <w:t xml:space="preserve">under the framework </w:t>
      </w:r>
      <w:r w:rsidR="00505F1E">
        <w:t xml:space="preserve">should be on </w:t>
      </w:r>
      <w:r w:rsidR="006069CB">
        <w:t xml:space="preserve">the </w:t>
      </w:r>
      <w:r w:rsidR="00505F1E">
        <w:t>achiev</w:t>
      </w:r>
      <w:r w:rsidR="006069CB">
        <w:t xml:space="preserve">ement of </w:t>
      </w:r>
      <w:r w:rsidR="00242A5B">
        <w:t xml:space="preserve">outcomes and </w:t>
      </w:r>
      <w:r w:rsidR="0016716A">
        <w:t xml:space="preserve">the </w:t>
      </w:r>
      <w:r w:rsidR="00242A5B">
        <w:t>impact</w:t>
      </w:r>
      <w:r w:rsidR="006069CB">
        <w:t xml:space="preserve"> of the clusters</w:t>
      </w:r>
      <w:r w:rsidR="0016716A">
        <w:t>’</w:t>
      </w:r>
      <w:r w:rsidR="006069CB">
        <w:t xml:space="preserve"> </w:t>
      </w:r>
      <w:r w:rsidR="0016716A">
        <w:t>activities</w:t>
      </w:r>
      <w:r w:rsidR="006069CB">
        <w:t xml:space="preserve"> across the economy. </w:t>
      </w:r>
      <w:r w:rsidR="006069CB" w:rsidRPr="00581C88">
        <w:t xml:space="preserve">The </w:t>
      </w:r>
      <w:r w:rsidR="00F81B28" w:rsidRPr="00581C88">
        <w:t xml:space="preserve">key performance indicators </w:t>
      </w:r>
      <w:r w:rsidR="006069CB" w:rsidRPr="00581C88">
        <w:t xml:space="preserve">should be aspirational and include </w:t>
      </w:r>
      <w:r w:rsidR="00242A5B" w:rsidRPr="00581C88">
        <w:t>stretch targets</w:t>
      </w:r>
      <w:r w:rsidR="006069CB" w:rsidRPr="00581C88">
        <w:t xml:space="preserve"> to ensure the organisations are focused on continuous improvement</w:t>
      </w:r>
      <w:r w:rsidR="00D14F94" w:rsidRPr="00581C88">
        <w:t>.</w:t>
      </w:r>
      <w:r w:rsidR="006069CB" w:rsidRPr="00581C88">
        <w:t xml:space="preserve"> </w:t>
      </w:r>
      <w:bookmarkStart w:id="1" w:name="_Hlk78970074"/>
    </w:p>
    <w:p w14:paraId="3A1CFCDA" w14:textId="7F64ED7F" w:rsidR="00242A5B" w:rsidRDefault="00EA073B" w:rsidP="006E6B3F">
      <w:r w:rsidRPr="00581C88">
        <w:t>To ensure that Industry Clusters are responsive to their stakeholders, t</w:t>
      </w:r>
      <w:r w:rsidR="00D14F94" w:rsidRPr="00581C88">
        <w:t xml:space="preserve">he </w:t>
      </w:r>
      <w:r w:rsidR="00782AB7" w:rsidRPr="00581C88">
        <w:t>Transition</w:t>
      </w:r>
      <w:r w:rsidR="000945A5" w:rsidRPr="00581C88">
        <w:t xml:space="preserve"> Advisory Group</w:t>
      </w:r>
      <w:r w:rsidR="00D14F94" w:rsidRPr="00581C88">
        <w:t xml:space="preserve"> recognised the critical importance of </w:t>
      </w:r>
      <w:r w:rsidRPr="00581C88">
        <w:t>clusters</w:t>
      </w:r>
      <w:r w:rsidR="00D14F94" w:rsidRPr="00581C88">
        <w:t xml:space="preserve"> being accountable to the industries </w:t>
      </w:r>
      <w:r w:rsidR="006069CB" w:rsidRPr="00581C88">
        <w:t xml:space="preserve">that they serve. </w:t>
      </w:r>
      <w:r w:rsidR="005A3DA7" w:rsidRPr="00581C88">
        <w:t>T</w:t>
      </w:r>
      <w:r w:rsidR="0016716A" w:rsidRPr="00581C88">
        <w:t xml:space="preserve">he clusters </w:t>
      </w:r>
      <w:r w:rsidR="005A3DA7" w:rsidRPr="00581C88">
        <w:t>should be re</w:t>
      </w:r>
      <w:r w:rsidR="0016716A" w:rsidRPr="00581C88">
        <w:t xml:space="preserve">quired </w:t>
      </w:r>
      <w:r w:rsidR="005A3DA7" w:rsidRPr="00581C88">
        <w:t xml:space="preserve">to develop a </w:t>
      </w:r>
      <w:r w:rsidR="00D14F94" w:rsidRPr="00581C88">
        <w:t>compact</w:t>
      </w:r>
      <w:r w:rsidR="005A3DA7" w:rsidRPr="00581C88">
        <w:t xml:space="preserve"> with their respective industries as part of their strategic plans that clearly outlines</w:t>
      </w:r>
      <w:r w:rsidR="005A3DA7">
        <w:t xml:space="preserve"> what industry can expect from the cluster to enable industry to hold them to account</w:t>
      </w:r>
      <w:r w:rsidR="00242A5B">
        <w:t>.</w:t>
      </w:r>
    </w:p>
    <w:bookmarkEnd w:id="1"/>
    <w:p w14:paraId="732B0F24" w14:textId="39807AEE" w:rsidR="00AA2510" w:rsidRDefault="00AA2510" w:rsidP="00AA2510">
      <w:pPr>
        <w:pStyle w:val="Heading5"/>
      </w:pPr>
      <w:r w:rsidRPr="00000257">
        <w:lastRenderedPageBreak/>
        <w:t>Transition – training product development arrangements</w:t>
      </w:r>
    </w:p>
    <w:p w14:paraId="55F0CED7" w14:textId="51437B56" w:rsidR="00AA2510" w:rsidRDefault="00AA2510" w:rsidP="00E131DF">
      <w:pPr>
        <w:spacing w:after="120"/>
      </w:pPr>
      <w:r>
        <w:t>The Transition Advisory Group considered two broad approaches for how</w:t>
      </w:r>
      <w:r w:rsidR="00D56579">
        <w:t xml:space="preserve"> the</w:t>
      </w:r>
      <w:r>
        <w:t xml:space="preserve"> transition</w:t>
      </w:r>
      <w:r w:rsidR="009D2D96">
        <w:t xml:space="preserve"> of training product development work</w:t>
      </w:r>
      <w:r w:rsidR="00D56579">
        <w:t xml:space="preserve"> to Industry Clusters</w:t>
      </w:r>
      <w:r>
        <w:t xml:space="preserve"> could be managed</w:t>
      </w:r>
      <w:r w:rsidR="00097304">
        <w:t>, these approaches were</w:t>
      </w:r>
      <w:r>
        <w:t xml:space="preserve">: </w:t>
      </w:r>
    </w:p>
    <w:p w14:paraId="123BE434" w14:textId="0FB3F586" w:rsidR="00AA2510" w:rsidRDefault="00AA2510" w:rsidP="00E131DF">
      <w:pPr>
        <w:pStyle w:val="ListParagraph"/>
        <w:numPr>
          <w:ilvl w:val="0"/>
          <w:numId w:val="13"/>
        </w:numPr>
        <w:spacing w:after="120" w:line="276" w:lineRule="auto"/>
        <w:contextualSpacing w:val="0"/>
        <w:rPr>
          <w:rFonts w:eastAsia="Times New Roman"/>
        </w:rPr>
      </w:pPr>
      <w:r>
        <w:rPr>
          <w:rFonts w:eastAsia="Times New Roman"/>
        </w:rPr>
        <w:t>Keeping in place all existing architecture (</w:t>
      </w:r>
      <w:proofErr w:type="gramStart"/>
      <w:r>
        <w:rPr>
          <w:rFonts w:eastAsia="Times New Roman"/>
        </w:rPr>
        <w:t>i.e.</w:t>
      </w:r>
      <w:proofErr w:type="gramEnd"/>
      <w:r>
        <w:rPr>
          <w:rFonts w:eastAsia="Times New Roman"/>
        </w:rPr>
        <w:t xml:space="preserve"> IRCs and</w:t>
      </w:r>
      <w:r w:rsidR="00D56579">
        <w:rPr>
          <w:rFonts w:eastAsia="Times New Roman"/>
        </w:rPr>
        <w:t xml:space="preserve"> SSOs</w:t>
      </w:r>
      <w:r>
        <w:rPr>
          <w:rFonts w:eastAsia="Times New Roman"/>
        </w:rPr>
        <w:t xml:space="preserve">) until the end of 2022, with all training packages to be transitioned to new </w:t>
      </w:r>
      <w:r w:rsidR="00D56579">
        <w:rPr>
          <w:rFonts w:eastAsia="Times New Roman"/>
        </w:rPr>
        <w:t>I</w:t>
      </w:r>
      <w:r>
        <w:rPr>
          <w:rFonts w:eastAsia="Times New Roman"/>
        </w:rPr>
        <w:t xml:space="preserve">ndustry </w:t>
      </w:r>
      <w:r w:rsidR="00D56579">
        <w:rPr>
          <w:rFonts w:eastAsia="Times New Roman"/>
        </w:rPr>
        <w:t>C</w:t>
      </w:r>
      <w:r>
        <w:rPr>
          <w:rFonts w:eastAsia="Times New Roman"/>
        </w:rPr>
        <w:t xml:space="preserve">lusters towards the end of next year. Under this approach, IRCs and SSOs will continue to undertake training package reviews as per usual, although some </w:t>
      </w:r>
      <w:r w:rsidR="00685ADF">
        <w:rPr>
          <w:rFonts w:eastAsia="Times New Roman"/>
        </w:rPr>
        <w:t>time-limits</w:t>
      </w:r>
      <w:r>
        <w:rPr>
          <w:rFonts w:eastAsia="Times New Roman"/>
        </w:rPr>
        <w:t xml:space="preserve"> will be put in place with respect to the commissioning of new projects </w:t>
      </w:r>
      <w:proofErr w:type="gramStart"/>
      <w:r>
        <w:rPr>
          <w:rFonts w:eastAsia="Times New Roman"/>
        </w:rPr>
        <w:t>in order to</w:t>
      </w:r>
      <w:proofErr w:type="gramEnd"/>
      <w:r>
        <w:rPr>
          <w:rFonts w:eastAsia="Times New Roman"/>
        </w:rPr>
        <w:t xml:space="preserve"> mitigate the risk of unfinished projects being handed over to the </w:t>
      </w:r>
      <w:r w:rsidR="00D56579">
        <w:rPr>
          <w:rFonts w:eastAsia="Times New Roman"/>
        </w:rPr>
        <w:t>I</w:t>
      </w:r>
      <w:r>
        <w:rPr>
          <w:rFonts w:eastAsia="Times New Roman"/>
        </w:rPr>
        <w:t xml:space="preserve">ndustry </w:t>
      </w:r>
      <w:r w:rsidR="00D56579">
        <w:rPr>
          <w:rFonts w:eastAsia="Times New Roman"/>
        </w:rPr>
        <w:t>C</w:t>
      </w:r>
      <w:r>
        <w:rPr>
          <w:rFonts w:eastAsia="Times New Roman"/>
        </w:rPr>
        <w:t>lusters.</w:t>
      </w:r>
    </w:p>
    <w:p w14:paraId="1EAE470E" w14:textId="2B9B8A0B" w:rsidR="00AA2510" w:rsidRDefault="00AA2510" w:rsidP="00E131DF">
      <w:pPr>
        <w:pStyle w:val="ListParagraph"/>
        <w:numPr>
          <w:ilvl w:val="0"/>
          <w:numId w:val="13"/>
        </w:numPr>
        <w:spacing w:after="120" w:line="276" w:lineRule="auto"/>
        <w:contextualSpacing w:val="0"/>
        <w:rPr>
          <w:rFonts w:eastAsia="Times New Roman"/>
        </w:rPr>
      </w:pPr>
      <w:r>
        <w:rPr>
          <w:rFonts w:eastAsia="Times New Roman"/>
        </w:rPr>
        <w:t xml:space="preserve">Requiring </w:t>
      </w:r>
      <w:r w:rsidR="00D56579">
        <w:rPr>
          <w:rFonts w:eastAsia="Times New Roman"/>
        </w:rPr>
        <w:t>I</w:t>
      </w:r>
      <w:r>
        <w:rPr>
          <w:rFonts w:eastAsia="Times New Roman"/>
        </w:rPr>
        <w:t xml:space="preserve">ndustry </w:t>
      </w:r>
      <w:r w:rsidR="00D56579">
        <w:rPr>
          <w:rFonts w:eastAsia="Times New Roman"/>
        </w:rPr>
        <w:t>C</w:t>
      </w:r>
      <w:r>
        <w:rPr>
          <w:rFonts w:eastAsia="Times New Roman"/>
        </w:rPr>
        <w:t xml:space="preserve">lusters to assume responsibility for training package development work (including any unfinished training package projects) as soon as they are operational. Under this approach, the establishment of an </w:t>
      </w:r>
      <w:r w:rsidR="00D56579">
        <w:rPr>
          <w:rFonts w:eastAsia="Times New Roman"/>
        </w:rPr>
        <w:t>I</w:t>
      </w:r>
      <w:r>
        <w:rPr>
          <w:rFonts w:eastAsia="Times New Roman"/>
        </w:rPr>
        <w:t xml:space="preserve">ndustry </w:t>
      </w:r>
      <w:r w:rsidR="00D56579">
        <w:rPr>
          <w:rFonts w:eastAsia="Times New Roman"/>
        </w:rPr>
        <w:t>C</w:t>
      </w:r>
      <w:r>
        <w:rPr>
          <w:rFonts w:eastAsia="Times New Roman"/>
        </w:rPr>
        <w:t>luster will trigger the wind-down of relevant IRCs and SSOs will need to cease work on training product reviews and commence work on a handover plan.</w:t>
      </w:r>
    </w:p>
    <w:p w14:paraId="77DBFD64" w14:textId="1C45BA9A" w:rsidR="005B36FA" w:rsidRDefault="00D97A7D" w:rsidP="00AA2510">
      <w:pPr>
        <w:spacing w:after="120"/>
      </w:pPr>
      <w:r>
        <w:t>For a successful transition to the new industry arrangements, t</w:t>
      </w:r>
      <w:r w:rsidR="0099656B">
        <w:t xml:space="preserve">he Transition Advisory Group </w:t>
      </w:r>
      <w:r w:rsidR="005B36FA">
        <w:t xml:space="preserve">considered </w:t>
      </w:r>
      <w:r w:rsidR="0099656B">
        <w:t xml:space="preserve">the need for a smooth </w:t>
      </w:r>
      <w:r w:rsidR="005B36FA">
        <w:t>wind-down of existing arrangements</w:t>
      </w:r>
      <w:r w:rsidR="0099656B">
        <w:t>, with clear start and end dates and that minimises (as far as practicable) a significant lag in training product work being undertaken.</w:t>
      </w:r>
      <w:r w:rsidR="0099656B" w:rsidRPr="0099656B">
        <w:t xml:space="preserve"> </w:t>
      </w:r>
      <w:r w:rsidR="0099656B">
        <w:t xml:space="preserve">It acknowledged that Industry Clusters </w:t>
      </w:r>
      <w:r w:rsidR="008638D8">
        <w:t>may</w:t>
      </w:r>
      <w:r w:rsidR="0099656B">
        <w:t xml:space="preserve"> require some time to become fully operational and the importance of </w:t>
      </w:r>
      <w:r w:rsidR="00685ADF">
        <w:t xml:space="preserve">undertaking </w:t>
      </w:r>
      <w:r w:rsidR="0099656B">
        <w:t xml:space="preserve">workforce planning to support future training package development work. </w:t>
      </w:r>
    </w:p>
    <w:p w14:paraId="3A076AC3" w14:textId="1994ADCB" w:rsidR="0099656B" w:rsidRDefault="0099656B" w:rsidP="00AA2510">
      <w:pPr>
        <w:spacing w:after="120"/>
      </w:pPr>
      <w:r>
        <w:t>In addition, the Transition Advisory Group recognised the importance of keeping IRC members engaged and in place during the transition period, including the need for good quality engagement and transparent communication to minimise the risk of disengagement (noting Industry Clusters will likely be reliant on IRC members to support their own work on training product development). At the same time, the Transition Advisory Group cautioned that having IRCs operating in parallel with Industry Clusters could be a source of conflict that will require deft management.</w:t>
      </w:r>
    </w:p>
    <w:p w14:paraId="18F337F3" w14:textId="77777777" w:rsidR="00334AD5" w:rsidRDefault="00C91922" w:rsidP="00334AD5">
      <w:pPr>
        <w:spacing w:after="120"/>
      </w:pPr>
      <w:r>
        <w:t xml:space="preserve">The </w:t>
      </w:r>
      <w:r w:rsidR="00AA2510">
        <w:t xml:space="preserve">Transition Advisory Group </w:t>
      </w:r>
      <w:r w:rsidR="0099656B">
        <w:t>was of the view that the first approach was the most effective at managing</w:t>
      </w:r>
      <w:r w:rsidR="00D97A7D">
        <w:t xml:space="preserve"> the</w:t>
      </w:r>
      <w:r w:rsidR="0099656B">
        <w:t xml:space="preserve"> potential transition risks. However, it considered that any approach to transition need</w:t>
      </w:r>
      <w:r w:rsidR="005B36FA">
        <w:t>ed</w:t>
      </w:r>
      <w:r w:rsidR="0099656B">
        <w:t xml:space="preserve"> to maintain flexibility for Industry Clusters (with the requisite </w:t>
      </w:r>
      <w:r w:rsidR="00711F6F">
        <w:t xml:space="preserve">capability </w:t>
      </w:r>
      <w:r w:rsidR="0099656B">
        <w:t xml:space="preserve">and industry connections) to commence training package development work prior to 2023. Where existing projects are being finalised by IRCs over the course of 2022, Industry </w:t>
      </w:r>
      <w:r w:rsidR="00D97A7D">
        <w:t>C</w:t>
      </w:r>
      <w:r w:rsidR="0099656B">
        <w:t xml:space="preserve">lusters should also be engaged in this process, where </w:t>
      </w:r>
      <w:r w:rsidR="0099656B" w:rsidRPr="0068756C">
        <w:t>appropriate.</w:t>
      </w:r>
      <w:r w:rsidR="00AA2510" w:rsidRPr="0068756C">
        <w:t xml:space="preserve"> </w:t>
      </w:r>
      <w:r w:rsidR="00334AD5" w:rsidRPr="0068756C">
        <w:t>Finally, Industry Clusters that are still building capability should have the option of delegating new training package development work to IRCs during the 2022 transition period, provided the relevant IRC agrees to this. These measures will help to ensure continuity and minimise disruption to training package development during the transition period.</w:t>
      </w:r>
    </w:p>
    <w:p w14:paraId="7584140E" w14:textId="45B61754" w:rsidR="003F4A58" w:rsidRDefault="003F4A58" w:rsidP="00581C88">
      <w:pPr>
        <w:spacing w:after="120"/>
      </w:pPr>
    </w:p>
    <w:sectPr w:rsidR="003F4A58" w:rsidSect="00436333">
      <w:headerReference w:type="default" r:id="rId19"/>
      <w:pgSz w:w="11906" w:h="16838" w:code="9"/>
      <w:pgMar w:top="1135" w:right="1274" w:bottom="993" w:left="1440"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6566D" w14:textId="77777777" w:rsidR="00C71D20" w:rsidRDefault="00C71D20" w:rsidP="000F4A24">
      <w:r>
        <w:separator/>
      </w:r>
    </w:p>
  </w:endnote>
  <w:endnote w:type="continuationSeparator" w:id="0">
    <w:p w14:paraId="0B4F0E0F" w14:textId="77777777" w:rsidR="00C71D20" w:rsidRDefault="00C71D20" w:rsidP="000F4A24">
      <w:r>
        <w:continuationSeparator/>
      </w:r>
    </w:p>
  </w:endnote>
  <w:endnote w:type="continuationNotice" w:id="1">
    <w:p w14:paraId="5B4DB71A" w14:textId="77777777" w:rsidR="00C71D20" w:rsidRDefault="00C71D20" w:rsidP="000F4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478FC" w14:textId="77777777" w:rsidR="00A51F2B" w:rsidRDefault="00A51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753593"/>
      <w:docPartObj>
        <w:docPartGallery w:val="Page Numbers (Bottom of Page)"/>
        <w:docPartUnique/>
      </w:docPartObj>
    </w:sdtPr>
    <w:sdtEndPr>
      <w:rPr>
        <w:noProof/>
      </w:rPr>
    </w:sdtEndPr>
    <w:sdtContent>
      <w:p w14:paraId="262DFED3" w14:textId="299815DE" w:rsidR="00462D0E" w:rsidRDefault="00462D0E">
        <w:pPr>
          <w:pStyle w:val="Footer"/>
          <w:jc w:val="right"/>
        </w:pPr>
        <w:r>
          <w:fldChar w:fldCharType="begin"/>
        </w:r>
        <w:r>
          <w:instrText xml:space="preserve"> PAGE   \* MERGEFORMAT </w:instrText>
        </w:r>
        <w:r>
          <w:fldChar w:fldCharType="separate"/>
        </w:r>
        <w:r w:rsidR="00F81B28">
          <w:rPr>
            <w:noProof/>
          </w:rPr>
          <w:t>6</w:t>
        </w:r>
        <w:r>
          <w:rPr>
            <w:noProof/>
          </w:rPr>
          <w:fldChar w:fldCharType="end"/>
        </w:r>
      </w:p>
    </w:sdtContent>
  </w:sdt>
  <w:p w14:paraId="38A42EAD" w14:textId="77777777" w:rsidR="00462D0E" w:rsidRDefault="00462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C30D" w14:textId="77777777" w:rsidR="00A51F2B" w:rsidRDefault="00A51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30CBE" w14:textId="77777777" w:rsidR="00C71D20" w:rsidRDefault="00C71D20" w:rsidP="000F4A24">
      <w:r>
        <w:separator/>
      </w:r>
    </w:p>
  </w:footnote>
  <w:footnote w:type="continuationSeparator" w:id="0">
    <w:p w14:paraId="7D2BDA81" w14:textId="77777777" w:rsidR="00C71D20" w:rsidRDefault="00C71D20" w:rsidP="000F4A24">
      <w:r>
        <w:continuationSeparator/>
      </w:r>
    </w:p>
  </w:footnote>
  <w:footnote w:type="continuationNotice" w:id="1">
    <w:p w14:paraId="0C908E2C" w14:textId="77777777" w:rsidR="00C71D20" w:rsidRDefault="00C71D20" w:rsidP="000F4A24"/>
  </w:footnote>
  <w:footnote w:id="2">
    <w:p w14:paraId="5E60AEB8" w14:textId="283F35BC" w:rsidR="00D05106" w:rsidRDefault="00D05106">
      <w:pPr>
        <w:pStyle w:val="FootnoteText"/>
      </w:pPr>
      <w:r>
        <w:rPr>
          <w:rStyle w:val="FootnoteReference"/>
        </w:rPr>
        <w:footnoteRef/>
      </w:r>
      <w:r>
        <w:t xml:space="preserve"> </w:t>
      </w:r>
      <w:r w:rsidRPr="004A0916">
        <w:rPr>
          <w:sz w:val="18"/>
          <w:szCs w:val="18"/>
        </w:rPr>
        <w:t>National Centre for Vocational Education Research, 2019. Employers’ use and views of the VET system 2019. Adelaide: National Centre for Vocational Education 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2E72" w14:textId="77777777" w:rsidR="00A51F2B" w:rsidRDefault="00A51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3B9BF" w14:textId="30F51162" w:rsidR="0096338E" w:rsidRPr="0096338E" w:rsidRDefault="0096338E" w:rsidP="00A51F2B">
    <w:pPr>
      <w:spacing w:after="0" w:line="240" w:lineRule="auto"/>
      <w:jc w:val="center"/>
      <w:rPr>
        <w:rFonts w:eastAsia="Times New Roman" w:cstheme="minorHAnsi"/>
        <w:b/>
        <w:bCs/>
        <w:i/>
        <w:iCs/>
        <w:sz w:val="24"/>
        <w:szCs w:val="24"/>
        <w:lang w:eastAsia="en-GB"/>
      </w:rPr>
    </w:pPr>
    <w:r w:rsidRPr="0096338E">
      <w:rPr>
        <w:rFonts w:eastAsia="Times New Roman" w:cstheme="minorHAnsi"/>
        <w:b/>
        <w:bCs/>
        <w:i/>
        <w:iCs/>
        <w:sz w:val="24"/>
        <w:szCs w:val="24"/>
        <w:lang w:eastAsia="en-GB"/>
      </w:rPr>
      <w:t>This paper reflects the views of members of the Transition Advisory Group.</w:t>
    </w:r>
  </w:p>
  <w:p w14:paraId="0E99D5D3" w14:textId="6EB33B24" w:rsidR="006E6B3F" w:rsidRPr="00D222C8" w:rsidRDefault="006E6B3F" w:rsidP="00035066">
    <w:pPr>
      <w:pStyle w:val="Header"/>
      <w:tabs>
        <w:tab w:val="clear" w:pos="9026"/>
      </w:tabs>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F6725" w14:textId="77777777" w:rsidR="00A51F2B" w:rsidRDefault="00A51F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816FE" w14:textId="77777777" w:rsidR="00A51F2B" w:rsidRPr="0096338E" w:rsidRDefault="00A51F2B" w:rsidP="00A51F2B">
    <w:pPr>
      <w:spacing w:after="0" w:line="240" w:lineRule="auto"/>
      <w:jc w:val="center"/>
      <w:rPr>
        <w:rFonts w:eastAsia="Times New Roman" w:cstheme="minorHAnsi"/>
        <w:b/>
        <w:bCs/>
        <w:i/>
        <w:iCs/>
        <w:sz w:val="24"/>
        <w:szCs w:val="24"/>
        <w:lang w:eastAsia="en-GB"/>
      </w:rPr>
    </w:pPr>
    <w:r w:rsidRPr="0096338E">
      <w:rPr>
        <w:rFonts w:eastAsia="Times New Roman" w:cstheme="minorHAnsi"/>
        <w:b/>
        <w:bCs/>
        <w:i/>
        <w:iCs/>
        <w:sz w:val="24"/>
        <w:szCs w:val="24"/>
        <w:lang w:eastAsia="en-GB"/>
      </w:rPr>
      <w:t>This paper reflects the views of members of the Transition Advisory Group.</w:t>
    </w:r>
  </w:p>
  <w:p w14:paraId="11F503DE" w14:textId="059BC66E" w:rsidR="00B4507B" w:rsidRPr="00D222C8" w:rsidRDefault="00B4507B" w:rsidP="00035066">
    <w:pPr>
      <w:pStyle w:val="Header"/>
      <w:tabs>
        <w:tab w:val="clear" w:pos="9026"/>
      </w:tabs>
      <w:rPr>
        <w:b/>
        <w:bCs/>
      </w:rPr>
    </w:pPr>
  </w:p>
</w:hdr>
</file>

<file path=word/intelligence.xml><?xml version="1.0" encoding="utf-8"?>
<int:Intelligence xmlns:int="http://schemas.microsoft.com/office/intelligence/2019/intelligence">
  <int:IntelligenceSettings/>
  <int:Manifest>
    <int:WordHash hashCode="cp81Gv9cJeuYPN" id="FI8rLFh5"/>
  </int:Manifest>
  <int:Observations>
    <int:Content id="FI8rLFh5">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70DD"/>
    <w:multiLevelType w:val="hybridMultilevel"/>
    <w:tmpl w:val="630653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D761592"/>
    <w:multiLevelType w:val="hybridMultilevel"/>
    <w:tmpl w:val="58A0659E"/>
    <w:lvl w:ilvl="0" w:tplc="0C090001">
      <w:start w:val="1"/>
      <w:numFmt w:val="bullet"/>
      <w:lvlText w:val=""/>
      <w:lvlJc w:val="left"/>
      <w:pPr>
        <w:ind w:left="720" w:hanging="360"/>
      </w:pPr>
      <w:rPr>
        <w:rFonts w:ascii="Symbol" w:hAnsi="Symbol" w:hint="default"/>
      </w:rPr>
    </w:lvl>
    <w:lvl w:ilvl="1" w:tplc="D8D01B18">
      <w:numFmt w:val="bullet"/>
      <w:lvlText w:val="–"/>
      <w:lvlJc w:val="left"/>
      <w:pPr>
        <w:ind w:left="1440" w:hanging="360"/>
      </w:pPr>
      <w:rPr>
        <w:rFonts w:ascii="Calibri" w:eastAsiaTheme="majorEastAsia" w:hAnsi="Calibri" w:cs="Calibri" w:hint="default"/>
        <w:color w:val="000000"/>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CB4AF4"/>
    <w:multiLevelType w:val="hybridMultilevel"/>
    <w:tmpl w:val="5AB4411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9C2994"/>
    <w:multiLevelType w:val="hybridMultilevel"/>
    <w:tmpl w:val="22C8C1DE"/>
    <w:lvl w:ilvl="0" w:tplc="E33AC38A">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4"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8F1284"/>
    <w:multiLevelType w:val="hybridMultilevel"/>
    <w:tmpl w:val="31226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7F182E"/>
    <w:multiLevelType w:val="hybridMultilevel"/>
    <w:tmpl w:val="0B681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CC2642"/>
    <w:multiLevelType w:val="hybridMultilevel"/>
    <w:tmpl w:val="E2B035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FB0234"/>
    <w:multiLevelType w:val="hybridMultilevel"/>
    <w:tmpl w:val="2620E6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183440"/>
    <w:multiLevelType w:val="hybridMultilevel"/>
    <w:tmpl w:val="6914C4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FF6034"/>
    <w:multiLevelType w:val="hybridMultilevel"/>
    <w:tmpl w:val="AD7AB2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1262D31"/>
    <w:multiLevelType w:val="hybridMultilevel"/>
    <w:tmpl w:val="C4EAE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480863"/>
    <w:multiLevelType w:val="hybridMultilevel"/>
    <w:tmpl w:val="8E7E0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9136B3"/>
    <w:multiLevelType w:val="hybridMultilevel"/>
    <w:tmpl w:val="3A52AD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B604AF"/>
    <w:multiLevelType w:val="hybridMultilevel"/>
    <w:tmpl w:val="C32AD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B73210"/>
    <w:multiLevelType w:val="multilevel"/>
    <w:tmpl w:val="BF525B64"/>
    <w:lvl w:ilvl="0">
      <w:start w:val="1"/>
      <w:numFmt w:val="bullet"/>
      <w:pStyle w:val="Bulletpoints-SSON"/>
      <w:lvlText w:val=""/>
      <w:lvlJc w:val="left"/>
      <w:pPr>
        <w:ind w:left="360" w:hanging="360"/>
      </w:pPr>
      <w:rPr>
        <w:rFonts w:ascii="Symbol" w:hAnsi="Symbol" w:hint="default"/>
      </w:rPr>
    </w:lvl>
    <w:lvl w:ilvl="1">
      <w:start w:val="1"/>
      <w:numFmt w:val="bullet"/>
      <w:lvlText w:val="o"/>
      <w:lvlJc w:val="left"/>
      <w:pPr>
        <w:ind w:left="737" w:hanging="340"/>
      </w:pPr>
      <w:rPr>
        <w:rFonts w:ascii="Courier New" w:hAnsi="Courier New" w:cs="Courier New"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3453D5F"/>
    <w:multiLevelType w:val="hybridMultilevel"/>
    <w:tmpl w:val="0CB4AA10"/>
    <w:lvl w:ilvl="0" w:tplc="5A061436">
      <w:start w:val="1"/>
      <w:numFmt w:val="decimal"/>
      <w:pStyle w:val="MBRecommendation"/>
      <w:lvlText w:val="%1)"/>
      <w:lvlJc w:val="left"/>
      <w:pPr>
        <w:ind w:left="-207" w:hanging="360"/>
      </w:pPr>
    </w:lvl>
    <w:lvl w:ilvl="1" w:tplc="AF04B49C">
      <w:start w:val="1"/>
      <w:numFmt w:val="lowerLetter"/>
      <w:lvlText w:val="%2."/>
      <w:lvlJc w:val="left"/>
      <w:pPr>
        <w:ind w:left="513" w:hanging="360"/>
      </w:pPr>
    </w:lvl>
    <w:lvl w:ilvl="2" w:tplc="66E61F84">
      <w:start w:val="1"/>
      <w:numFmt w:val="lowerRoman"/>
      <w:lvlText w:val="%3."/>
      <w:lvlJc w:val="right"/>
      <w:pPr>
        <w:ind w:left="1233" w:hanging="180"/>
      </w:pPr>
    </w:lvl>
    <w:lvl w:ilvl="3" w:tplc="64D2598C">
      <w:start w:val="1"/>
      <w:numFmt w:val="decimal"/>
      <w:lvlText w:val="%4."/>
      <w:lvlJc w:val="left"/>
      <w:pPr>
        <w:ind w:left="1953" w:hanging="360"/>
      </w:pPr>
    </w:lvl>
    <w:lvl w:ilvl="4" w:tplc="B9684DBC">
      <w:start w:val="1"/>
      <w:numFmt w:val="lowerLetter"/>
      <w:lvlText w:val="%5."/>
      <w:lvlJc w:val="left"/>
      <w:pPr>
        <w:ind w:left="2673" w:hanging="360"/>
      </w:pPr>
    </w:lvl>
    <w:lvl w:ilvl="5" w:tplc="87E04544">
      <w:start w:val="1"/>
      <w:numFmt w:val="lowerRoman"/>
      <w:lvlText w:val="%6."/>
      <w:lvlJc w:val="right"/>
      <w:pPr>
        <w:ind w:left="3393" w:hanging="180"/>
      </w:pPr>
    </w:lvl>
    <w:lvl w:ilvl="6" w:tplc="C9729B78">
      <w:start w:val="1"/>
      <w:numFmt w:val="decimal"/>
      <w:lvlText w:val="%7."/>
      <w:lvlJc w:val="left"/>
      <w:pPr>
        <w:ind w:left="4113" w:hanging="360"/>
      </w:pPr>
    </w:lvl>
    <w:lvl w:ilvl="7" w:tplc="D8F6F906">
      <w:start w:val="1"/>
      <w:numFmt w:val="lowerLetter"/>
      <w:lvlText w:val="%8."/>
      <w:lvlJc w:val="left"/>
      <w:pPr>
        <w:ind w:left="4833" w:hanging="360"/>
      </w:pPr>
    </w:lvl>
    <w:lvl w:ilvl="8" w:tplc="02B05DD2">
      <w:start w:val="1"/>
      <w:numFmt w:val="lowerRoman"/>
      <w:lvlText w:val="%9."/>
      <w:lvlJc w:val="right"/>
      <w:pPr>
        <w:ind w:left="5553" w:hanging="180"/>
      </w:pPr>
    </w:lvl>
  </w:abstractNum>
  <w:abstractNum w:abstractNumId="19" w15:restartNumberingAfterBreak="0">
    <w:nsid w:val="54ED626A"/>
    <w:multiLevelType w:val="hybridMultilevel"/>
    <w:tmpl w:val="6B369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17208B"/>
    <w:multiLevelType w:val="hybridMultilevel"/>
    <w:tmpl w:val="AD7AB2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B061842"/>
    <w:multiLevelType w:val="hybridMultilevel"/>
    <w:tmpl w:val="AFD876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D437E25"/>
    <w:multiLevelType w:val="hybridMultilevel"/>
    <w:tmpl w:val="AD7AB2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0"/>
  </w:num>
  <w:num w:numId="3">
    <w:abstractNumId w:val="13"/>
  </w:num>
  <w:num w:numId="4">
    <w:abstractNumId w:val="17"/>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9"/>
  </w:num>
  <w:num w:numId="8">
    <w:abstractNumId w:val="21"/>
  </w:num>
  <w:num w:numId="9">
    <w:abstractNumId w:val="1"/>
  </w:num>
  <w:num w:numId="10">
    <w:abstractNumId w:val="14"/>
  </w:num>
  <w:num w:numId="11">
    <w:abstractNumId w:val="12"/>
  </w:num>
  <w:num w:numId="12">
    <w:abstractNumId w:val="6"/>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0"/>
  </w:num>
  <w:num w:numId="17">
    <w:abstractNumId w:val="8"/>
  </w:num>
  <w:num w:numId="18">
    <w:abstractNumId w:val="22"/>
  </w:num>
  <w:num w:numId="19">
    <w:abstractNumId w:val="11"/>
  </w:num>
  <w:num w:numId="20">
    <w:abstractNumId w:val="20"/>
  </w:num>
  <w:num w:numId="21">
    <w:abstractNumId w:val="9"/>
  </w:num>
  <w:num w:numId="22">
    <w:abstractNumId w:val="16"/>
  </w:num>
  <w:num w:numId="23">
    <w:abstractNumId w:val="3"/>
  </w:num>
  <w:num w:numId="24">
    <w:abstractNumId w:val="12"/>
  </w:num>
  <w:num w:numId="25">
    <w:abstractNumId w:val="15"/>
  </w:num>
  <w:num w:numId="2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32E"/>
    <w:rsid w:val="00000257"/>
    <w:rsid w:val="000006EC"/>
    <w:rsid w:val="000007A3"/>
    <w:rsid w:val="000033BB"/>
    <w:rsid w:val="00004E36"/>
    <w:rsid w:val="00006740"/>
    <w:rsid w:val="00007334"/>
    <w:rsid w:val="000102DC"/>
    <w:rsid w:val="0001067F"/>
    <w:rsid w:val="00011914"/>
    <w:rsid w:val="00011AE1"/>
    <w:rsid w:val="00012599"/>
    <w:rsid w:val="000127CD"/>
    <w:rsid w:val="00013905"/>
    <w:rsid w:val="00013B57"/>
    <w:rsid w:val="00013CED"/>
    <w:rsid w:val="00014654"/>
    <w:rsid w:val="00014D32"/>
    <w:rsid w:val="00015351"/>
    <w:rsid w:val="000165E5"/>
    <w:rsid w:val="00017982"/>
    <w:rsid w:val="00017A30"/>
    <w:rsid w:val="00021CF1"/>
    <w:rsid w:val="00022293"/>
    <w:rsid w:val="0002398F"/>
    <w:rsid w:val="00023BA7"/>
    <w:rsid w:val="00023F2B"/>
    <w:rsid w:val="00024E78"/>
    <w:rsid w:val="000258F0"/>
    <w:rsid w:val="0002665A"/>
    <w:rsid w:val="00030AB1"/>
    <w:rsid w:val="00030FD2"/>
    <w:rsid w:val="00031163"/>
    <w:rsid w:val="00035066"/>
    <w:rsid w:val="000366FF"/>
    <w:rsid w:val="0003CCE6"/>
    <w:rsid w:val="000408B7"/>
    <w:rsid w:val="00042129"/>
    <w:rsid w:val="0004213B"/>
    <w:rsid w:val="00044F1C"/>
    <w:rsid w:val="00045415"/>
    <w:rsid w:val="000477F6"/>
    <w:rsid w:val="0004785B"/>
    <w:rsid w:val="00050576"/>
    <w:rsid w:val="00050D98"/>
    <w:rsid w:val="00052BBC"/>
    <w:rsid w:val="000539FD"/>
    <w:rsid w:val="0005450E"/>
    <w:rsid w:val="00054AEC"/>
    <w:rsid w:val="00057434"/>
    <w:rsid w:val="000600A8"/>
    <w:rsid w:val="00060F93"/>
    <w:rsid w:val="00061DF7"/>
    <w:rsid w:val="0006320F"/>
    <w:rsid w:val="0006470E"/>
    <w:rsid w:val="00064CFE"/>
    <w:rsid w:val="000657BC"/>
    <w:rsid w:val="000658FA"/>
    <w:rsid w:val="00065C4E"/>
    <w:rsid w:val="000669E3"/>
    <w:rsid w:val="00066FE2"/>
    <w:rsid w:val="00070371"/>
    <w:rsid w:val="00070DBC"/>
    <w:rsid w:val="000715FB"/>
    <w:rsid w:val="00071801"/>
    <w:rsid w:val="0007183B"/>
    <w:rsid w:val="000739FE"/>
    <w:rsid w:val="0007513C"/>
    <w:rsid w:val="0007524B"/>
    <w:rsid w:val="00075D28"/>
    <w:rsid w:val="000763A0"/>
    <w:rsid w:val="00076434"/>
    <w:rsid w:val="00081ADE"/>
    <w:rsid w:val="00081B1B"/>
    <w:rsid w:val="000822A3"/>
    <w:rsid w:val="000826E3"/>
    <w:rsid w:val="0008280C"/>
    <w:rsid w:val="00082EB2"/>
    <w:rsid w:val="0008365C"/>
    <w:rsid w:val="00084560"/>
    <w:rsid w:val="000865A5"/>
    <w:rsid w:val="00087021"/>
    <w:rsid w:val="00087AFF"/>
    <w:rsid w:val="0009038E"/>
    <w:rsid w:val="000913AE"/>
    <w:rsid w:val="00091427"/>
    <w:rsid w:val="00091D1F"/>
    <w:rsid w:val="00093583"/>
    <w:rsid w:val="0009409D"/>
    <w:rsid w:val="000945A5"/>
    <w:rsid w:val="00094D56"/>
    <w:rsid w:val="000951E7"/>
    <w:rsid w:val="000958E9"/>
    <w:rsid w:val="00095E29"/>
    <w:rsid w:val="00096676"/>
    <w:rsid w:val="00096954"/>
    <w:rsid w:val="00097304"/>
    <w:rsid w:val="00097476"/>
    <w:rsid w:val="00097948"/>
    <w:rsid w:val="000A0936"/>
    <w:rsid w:val="000A18D9"/>
    <w:rsid w:val="000A213C"/>
    <w:rsid w:val="000A2EC3"/>
    <w:rsid w:val="000A453D"/>
    <w:rsid w:val="000A46BA"/>
    <w:rsid w:val="000A5242"/>
    <w:rsid w:val="000B14E0"/>
    <w:rsid w:val="000B43C1"/>
    <w:rsid w:val="000B5536"/>
    <w:rsid w:val="000B6F85"/>
    <w:rsid w:val="000B75D8"/>
    <w:rsid w:val="000C185F"/>
    <w:rsid w:val="000C21C4"/>
    <w:rsid w:val="000C3B6D"/>
    <w:rsid w:val="000C554D"/>
    <w:rsid w:val="000C6017"/>
    <w:rsid w:val="000C726A"/>
    <w:rsid w:val="000D0462"/>
    <w:rsid w:val="000D069A"/>
    <w:rsid w:val="000D1171"/>
    <w:rsid w:val="000D18C0"/>
    <w:rsid w:val="000D2B9E"/>
    <w:rsid w:val="000D489F"/>
    <w:rsid w:val="000D6BC2"/>
    <w:rsid w:val="000D77D6"/>
    <w:rsid w:val="000E0477"/>
    <w:rsid w:val="000E0B0F"/>
    <w:rsid w:val="000E0ED1"/>
    <w:rsid w:val="000E1DC4"/>
    <w:rsid w:val="000E1E2F"/>
    <w:rsid w:val="000E362D"/>
    <w:rsid w:val="000E427B"/>
    <w:rsid w:val="000F1DAC"/>
    <w:rsid w:val="000F303D"/>
    <w:rsid w:val="000F4734"/>
    <w:rsid w:val="000F4995"/>
    <w:rsid w:val="000F49B2"/>
    <w:rsid w:val="000F4A24"/>
    <w:rsid w:val="000F4DF4"/>
    <w:rsid w:val="000F5AFD"/>
    <w:rsid w:val="000F7B06"/>
    <w:rsid w:val="00102183"/>
    <w:rsid w:val="00103C39"/>
    <w:rsid w:val="001040B5"/>
    <w:rsid w:val="00104C18"/>
    <w:rsid w:val="00105A0C"/>
    <w:rsid w:val="001101C9"/>
    <w:rsid w:val="00110326"/>
    <w:rsid w:val="00110757"/>
    <w:rsid w:val="00110895"/>
    <w:rsid w:val="00110E45"/>
    <w:rsid w:val="00112675"/>
    <w:rsid w:val="00113A2F"/>
    <w:rsid w:val="00114280"/>
    <w:rsid w:val="001144BF"/>
    <w:rsid w:val="001145E2"/>
    <w:rsid w:val="00120329"/>
    <w:rsid w:val="00120BC6"/>
    <w:rsid w:val="00121B29"/>
    <w:rsid w:val="0012431E"/>
    <w:rsid w:val="001248C9"/>
    <w:rsid w:val="0012660B"/>
    <w:rsid w:val="0012681B"/>
    <w:rsid w:val="00126D86"/>
    <w:rsid w:val="00127D1D"/>
    <w:rsid w:val="00133DE5"/>
    <w:rsid w:val="00135D65"/>
    <w:rsid w:val="001363E0"/>
    <w:rsid w:val="00136885"/>
    <w:rsid w:val="001371BB"/>
    <w:rsid w:val="00137A0E"/>
    <w:rsid w:val="00141114"/>
    <w:rsid w:val="00142544"/>
    <w:rsid w:val="001437A1"/>
    <w:rsid w:val="00145A3F"/>
    <w:rsid w:val="001520CB"/>
    <w:rsid w:val="00152116"/>
    <w:rsid w:val="001542FC"/>
    <w:rsid w:val="00156258"/>
    <w:rsid w:val="00156E5D"/>
    <w:rsid w:val="00157415"/>
    <w:rsid w:val="00157F35"/>
    <w:rsid w:val="001613AE"/>
    <w:rsid w:val="00162EBF"/>
    <w:rsid w:val="001635CF"/>
    <w:rsid w:val="00164E6C"/>
    <w:rsid w:val="00166837"/>
    <w:rsid w:val="0016716A"/>
    <w:rsid w:val="001715B1"/>
    <w:rsid w:val="001715D5"/>
    <w:rsid w:val="00171AEB"/>
    <w:rsid w:val="00173292"/>
    <w:rsid w:val="0017500E"/>
    <w:rsid w:val="0018035A"/>
    <w:rsid w:val="00181A59"/>
    <w:rsid w:val="00182D99"/>
    <w:rsid w:val="00183C97"/>
    <w:rsid w:val="001848E5"/>
    <w:rsid w:val="00184B9D"/>
    <w:rsid w:val="0018703B"/>
    <w:rsid w:val="001878FB"/>
    <w:rsid w:val="00187CF3"/>
    <w:rsid w:val="00191DCA"/>
    <w:rsid w:val="00191FBB"/>
    <w:rsid w:val="00193ED9"/>
    <w:rsid w:val="00194CB8"/>
    <w:rsid w:val="00195651"/>
    <w:rsid w:val="00195C8F"/>
    <w:rsid w:val="00196200"/>
    <w:rsid w:val="00197ECD"/>
    <w:rsid w:val="001A1CD7"/>
    <w:rsid w:val="001A25EE"/>
    <w:rsid w:val="001A3032"/>
    <w:rsid w:val="001A44D2"/>
    <w:rsid w:val="001A4989"/>
    <w:rsid w:val="001A65D0"/>
    <w:rsid w:val="001A7294"/>
    <w:rsid w:val="001A7B9A"/>
    <w:rsid w:val="001B06CB"/>
    <w:rsid w:val="001B13E8"/>
    <w:rsid w:val="001B1435"/>
    <w:rsid w:val="001B1BC7"/>
    <w:rsid w:val="001B3133"/>
    <w:rsid w:val="001B3DA6"/>
    <w:rsid w:val="001B4930"/>
    <w:rsid w:val="001B58C4"/>
    <w:rsid w:val="001B58CD"/>
    <w:rsid w:val="001B5B3B"/>
    <w:rsid w:val="001B6269"/>
    <w:rsid w:val="001B6323"/>
    <w:rsid w:val="001B65BF"/>
    <w:rsid w:val="001B667C"/>
    <w:rsid w:val="001C08E9"/>
    <w:rsid w:val="001C0A92"/>
    <w:rsid w:val="001C0B00"/>
    <w:rsid w:val="001C12A2"/>
    <w:rsid w:val="001C2D1F"/>
    <w:rsid w:val="001C37AA"/>
    <w:rsid w:val="001C564D"/>
    <w:rsid w:val="001C61F2"/>
    <w:rsid w:val="001C63BA"/>
    <w:rsid w:val="001D0158"/>
    <w:rsid w:val="001D0C90"/>
    <w:rsid w:val="001D171B"/>
    <w:rsid w:val="001D1E07"/>
    <w:rsid w:val="001D403E"/>
    <w:rsid w:val="001D40ED"/>
    <w:rsid w:val="001D50C4"/>
    <w:rsid w:val="001D61CD"/>
    <w:rsid w:val="001D76C3"/>
    <w:rsid w:val="001E0824"/>
    <w:rsid w:val="001E1138"/>
    <w:rsid w:val="001E2F80"/>
    <w:rsid w:val="001E452A"/>
    <w:rsid w:val="001E58E0"/>
    <w:rsid w:val="001E6E3C"/>
    <w:rsid w:val="001E7859"/>
    <w:rsid w:val="001E78E5"/>
    <w:rsid w:val="001F064A"/>
    <w:rsid w:val="001F15B1"/>
    <w:rsid w:val="001F4A5F"/>
    <w:rsid w:val="001F67AC"/>
    <w:rsid w:val="002009C4"/>
    <w:rsid w:val="00201747"/>
    <w:rsid w:val="002019A2"/>
    <w:rsid w:val="00201E05"/>
    <w:rsid w:val="00202E32"/>
    <w:rsid w:val="00204B5A"/>
    <w:rsid w:val="00204B71"/>
    <w:rsid w:val="002055A7"/>
    <w:rsid w:val="00205B71"/>
    <w:rsid w:val="00205FDE"/>
    <w:rsid w:val="00206F2D"/>
    <w:rsid w:val="00207E42"/>
    <w:rsid w:val="00210485"/>
    <w:rsid w:val="00210BF1"/>
    <w:rsid w:val="00211293"/>
    <w:rsid w:val="00211F37"/>
    <w:rsid w:val="002137E2"/>
    <w:rsid w:val="00214EF7"/>
    <w:rsid w:val="002150F4"/>
    <w:rsid w:val="00216D5D"/>
    <w:rsid w:val="00217160"/>
    <w:rsid w:val="00217EAB"/>
    <w:rsid w:val="002201FA"/>
    <w:rsid w:val="00220736"/>
    <w:rsid w:val="00220CF7"/>
    <w:rsid w:val="0022152E"/>
    <w:rsid w:val="00222287"/>
    <w:rsid w:val="00223CE9"/>
    <w:rsid w:val="0022498C"/>
    <w:rsid w:val="00224D42"/>
    <w:rsid w:val="00224D95"/>
    <w:rsid w:val="0022510C"/>
    <w:rsid w:val="00230F2A"/>
    <w:rsid w:val="00231057"/>
    <w:rsid w:val="00231D0E"/>
    <w:rsid w:val="002321DA"/>
    <w:rsid w:val="0023243B"/>
    <w:rsid w:val="00232BAD"/>
    <w:rsid w:val="00233404"/>
    <w:rsid w:val="002336CB"/>
    <w:rsid w:val="00233F94"/>
    <w:rsid w:val="00234008"/>
    <w:rsid w:val="00234ADE"/>
    <w:rsid w:val="00235F44"/>
    <w:rsid w:val="0023672F"/>
    <w:rsid w:val="00240DB8"/>
    <w:rsid w:val="00241144"/>
    <w:rsid w:val="00242A5B"/>
    <w:rsid w:val="00244296"/>
    <w:rsid w:val="00244A7C"/>
    <w:rsid w:val="0024795A"/>
    <w:rsid w:val="00250860"/>
    <w:rsid w:val="00250BBA"/>
    <w:rsid w:val="00254F7E"/>
    <w:rsid w:val="00255645"/>
    <w:rsid w:val="0025620F"/>
    <w:rsid w:val="00256427"/>
    <w:rsid w:val="00257F87"/>
    <w:rsid w:val="0026204F"/>
    <w:rsid w:val="002649D7"/>
    <w:rsid w:val="00265991"/>
    <w:rsid w:val="0026670A"/>
    <w:rsid w:val="00267481"/>
    <w:rsid w:val="0026784A"/>
    <w:rsid w:val="002705EF"/>
    <w:rsid w:val="00271DF3"/>
    <w:rsid w:val="00271EF9"/>
    <w:rsid w:val="0027207F"/>
    <w:rsid w:val="002724D0"/>
    <w:rsid w:val="002741EB"/>
    <w:rsid w:val="00274B58"/>
    <w:rsid w:val="00277D59"/>
    <w:rsid w:val="00280A91"/>
    <w:rsid w:val="0028218F"/>
    <w:rsid w:val="00282910"/>
    <w:rsid w:val="0028422F"/>
    <w:rsid w:val="00286B0C"/>
    <w:rsid w:val="00287586"/>
    <w:rsid w:val="0029006A"/>
    <w:rsid w:val="002905F7"/>
    <w:rsid w:val="0029202A"/>
    <w:rsid w:val="00292CE0"/>
    <w:rsid w:val="00293293"/>
    <w:rsid w:val="0029431A"/>
    <w:rsid w:val="00295AB2"/>
    <w:rsid w:val="0029761C"/>
    <w:rsid w:val="002978B7"/>
    <w:rsid w:val="0029C7EE"/>
    <w:rsid w:val="002A339E"/>
    <w:rsid w:val="002A3967"/>
    <w:rsid w:val="002A46CA"/>
    <w:rsid w:val="002A5352"/>
    <w:rsid w:val="002A6B4E"/>
    <w:rsid w:val="002A7840"/>
    <w:rsid w:val="002A7CDC"/>
    <w:rsid w:val="002B033F"/>
    <w:rsid w:val="002B1CE5"/>
    <w:rsid w:val="002B241B"/>
    <w:rsid w:val="002B3271"/>
    <w:rsid w:val="002B517A"/>
    <w:rsid w:val="002B5B38"/>
    <w:rsid w:val="002B5FE4"/>
    <w:rsid w:val="002C00C1"/>
    <w:rsid w:val="002C0C57"/>
    <w:rsid w:val="002C1D96"/>
    <w:rsid w:val="002C327A"/>
    <w:rsid w:val="002C4154"/>
    <w:rsid w:val="002C63D0"/>
    <w:rsid w:val="002C740C"/>
    <w:rsid w:val="002D0272"/>
    <w:rsid w:val="002D0374"/>
    <w:rsid w:val="002D053A"/>
    <w:rsid w:val="002D0EA6"/>
    <w:rsid w:val="002D1171"/>
    <w:rsid w:val="002D134B"/>
    <w:rsid w:val="002D13DB"/>
    <w:rsid w:val="002D14A5"/>
    <w:rsid w:val="002D1C6C"/>
    <w:rsid w:val="002D448D"/>
    <w:rsid w:val="002D4746"/>
    <w:rsid w:val="002D6765"/>
    <w:rsid w:val="002D7156"/>
    <w:rsid w:val="002E0FD7"/>
    <w:rsid w:val="002E1F28"/>
    <w:rsid w:val="002E3260"/>
    <w:rsid w:val="002E40F2"/>
    <w:rsid w:val="002E58F7"/>
    <w:rsid w:val="002E69B2"/>
    <w:rsid w:val="002E69B4"/>
    <w:rsid w:val="002E6BB1"/>
    <w:rsid w:val="002E70FF"/>
    <w:rsid w:val="002F13F8"/>
    <w:rsid w:val="002F4AAA"/>
    <w:rsid w:val="002F4DB3"/>
    <w:rsid w:val="002F5D4B"/>
    <w:rsid w:val="002F7758"/>
    <w:rsid w:val="002F7E1B"/>
    <w:rsid w:val="0030042A"/>
    <w:rsid w:val="0030092A"/>
    <w:rsid w:val="00300C23"/>
    <w:rsid w:val="00302964"/>
    <w:rsid w:val="00304650"/>
    <w:rsid w:val="00304DE9"/>
    <w:rsid w:val="003106B2"/>
    <w:rsid w:val="00311310"/>
    <w:rsid w:val="0031140D"/>
    <w:rsid w:val="00311C00"/>
    <w:rsid w:val="00311D70"/>
    <w:rsid w:val="0031436A"/>
    <w:rsid w:val="003168AD"/>
    <w:rsid w:val="0031782C"/>
    <w:rsid w:val="00320928"/>
    <w:rsid w:val="00321538"/>
    <w:rsid w:val="00321A53"/>
    <w:rsid w:val="00321C35"/>
    <w:rsid w:val="00321CB7"/>
    <w:rsid w:val="00322286"/>
    <w:rsid w:val="00323189"/>
    <w:rsid w:val="003248F6"/>
    <w:rsid w:val="0032572A"/>
    <w:rsid w:val="00326BEF"/>
    <w:rsid w:val="00327F41"/>
    <w:rsid w:val="00330938"/>
    <w:rsid w:val="0033235E"/>
    <w:rsid w:val="00332C37"/>
    <w:rsid w:val="00332F6F"/>
    <w:rsid w:val="0033391B"/>
    <w:rsid w:val="00334236"/>
    <w:rsid w:val="00334AD5"/>
    <w:rsid w:val="0033539F"/>
    <w:rsid w:val="00336434"/>
    <w:rsid w:val="0033712E"/>
    <w:rsid w:val="00337A6D"/>
    <w:rsid w:val="00337C05"/>
    <w:rsid w:val="00340287"/>
    <w:rsid w:val="0034102F"/>
    <w:rsid w:val="00341E9C"/>
    <w:rsid w:val="00341FDF"/>
    <w:rsid w:val="00342D6A"/>
    <w:rsid w:val="003472DA"/>
    <w:rsid w:val="003476FF"/>
    <w:rsid w:val="00350FFA"/>
    <w:rsid w:val="00352F5D"/>
    <w:rsid w:val="0035350A"/>
    <w:rsid w:val="0035444F"/>
    <w:rsid w:val="003546B3"/>
    <w:rsid w:val="00354A7C"/>
    <w:rsid w:val="00354DDF"/>
    <w:rsid w:val="00355C2E"/>
    <w:rsid w:val="00355DDE"/>
    <w:rsid w:val="00357C2B"/>
    <w:rsid w:val="00363A6C"/>
    <w:rsid w:val="00364E5F"/>
    <w:rsid w:val="00365482"/>
    <w:rsid w:val="003673A5"/>
    <w:rsid w:val="003677D6"/>
    <w:rsid w:val="00367AD0"/>
    <w:rsid w:val="00367CD0"/>
    <w:rsid w:val="00367FAE"/>
    <w:rsid w:val="0037079A"/>
    <w:rsid w:val="0037159A"/>
    <w:rsid w:val="00372DA6"/>
    <w:rsid w:val="00374666"/>
    <w:rsid w:val="003747B4"/>
    <w:rsid w:val="00374F20"/>
    <w:rsid w:val="003765A3"/>
    <w:rsid w:val="00376895"/>
    <w:rsid w:val="00377911"/>
    <w:rsid w:val="003809B4"/>
    <w:rsid w:val="00381B11"/>
    <w:rsid w:val="00381B3C"/>
    <w:rsid w:val="00382F07"/>
    <w:rsid w:val="003831D2"/>
    <w:rsid w:val="00383BBB"/>
    <w:rsid w:val="003863F9"/>
    <w:rsid w:val="003867E4"/>
    <w:rsid w:val="003872D9"/>
    <w:rsid w:val="00387A99"/>
    <w:rsid w:val="00387F89"/>
    <w:rsid w:val="00390ED4"/>
    <w:rsid w:val="00392F5E"/>
    <w:rsid w:val="003936F2"/>
    <w:rsid w:val="00393D24"/>
    <w:rsid w:val="003941A5"/>
    <w:rsid w:val="003949C2"/>
    <w:rsid w:val="003A551D"/>
    <w:rsid w:val="003A584C"/>
    <w:rsid w:val="003A7044"/>
    <w:rsid w:val="003A7345"/>
    <w:rsid w:val="003A7365"/>
    <w:rsid w:val="003B1AE0"/>
    <w:rsid w:val="003B2CDC"/>
    <w:rsid w:val="003B364B"/>
    <w:rsid w:val="003B4BC0"/>
    <w:rsid w:val="003B507E"/>
    <w:rsid w:val="003B7A98"/>
    <w:rsid w:val="003B7D46"/>
    <w:rsid w:val="003C2480"/>
    <w:rsid w:val="003C3256"/>
    <w:rsid w:val="003C4336"/>
    <w:rsid w:val="003C5329"/>
    <w:rsid w:val="003D0E33"/>
    <w:rsid w:val="003D294C"/>
    <w:rsid w:val="003D48FF"/>
    <w:rsid w:val="003D681A"/>
    <w:rsid w:val="003D6A43"/>
    <w:rsid w:val="003D6D32"/>
    <w:rsid w:val="003D6D5C"/>
    <w:rsid w:val="003D79B9"/>
    <w:rsid w:val="003D7B34"/>
    <w:rsid w:val="003D7EC7"/>
    <w:rsid w:val="003E14D2"/>
    <w:rsid w:val="003E16DD"/>
    <w:rsid w:val="003E174B"/>
    <w:rsid w:val="003E26C8"/>
    <w:rsid w:val="003E4B4A"/>
    <w:rsid w:val="003E6CE1"/>
    <w:rsid w:val="003E7A0C"/>
    <w:rsid w:val="003F010D"/>
    <w:rsid w:val="003F15E7"/>
    <w:rsid w:val="003F29ED"/>
    <w:rsid w:val="003F2E2A"/>
    <w:rsid w:val="003F324B"/>
    <w:rsid w:val="003F4A58"/>
    <w:rsid w:val="00401E5D"/>
    <w:rsid w:val="00402F49"/>
    <w:rsid w:val="0040433D"/>
    <w:rsid w:val="00404349"/>
    <w:rsid w:val="004053E7"/>
    <w:rsid w:val="00405B70"/>
    <w:rsid w:val="00410137"/>
    <w:rsid w:val="00412678"/>
    <w:rsid w:val="00414677"/>
    <w:rsid w:val="004149EE"/>
    <w:rsid w:val="00414A0F"/>
    <w:rsid w:val="00414F3B"/>
    <w:rsid w:val="004174CB"/>
    <w:rsid w:val="00417AA2"/>
    <w:rsid w:val="0042108C"/>
    <w:rsid w:val="00422727"/>
    <w:rsid w:val="0042290E"/>
    <w:rsid w:val="00424360"/>
    <w:rsid w:val="00427A16"/>
    <w:rsid w:val="00431204"/>
    <w:rsid w:val="00431723"/>
    <w:rsid w:val="00431C3A"/>
    <w:rsid w:val="004328B7"/>
    <w:rsid w:val="004335DB"/>
    <w:rsid w:val="00436333"/>
    <w:rsid w:val="004365A8"/>
    <w:rsid w:val="004375D3"/>
    <w:rsid w:val="00437885"/>
    <w:rsid w:val="004379FA"/>
    <w:rsid w:val="00441138"/>
    <w:rsid w:val="004416ED"/>
    <w:rsid w:val="004417B3"/>
    <w:rsid w:val="004449A3"/>
    <w:rsid w:val="00445157"/>
    <w:rsid w:val="00445757"/>
    <w:rsid w:val="00446732"/>
    <w:rsid w:val="00446859"/>
    <w:rsid w:val="00447A38"/>
    <w:rsid w:val="00447FA7"/>
    <w:rsid w:val="00450701"/>
    <w:rsid w:val="0045094C"/>
    <w:rsid w:val="004519A7"/>
    <w:rsid w:val="00451B5C"/>
    <w:rsid w:val="00452526"/>
    <w:rsid w:val="004535D1"/>
    <w:rsid w:val="0045361C"/>
    <w:rsid w:val="00453C04"/>
    <w:rsid w:val="00454372"/>
    <w:rsid w:val="004549AE"/>
    <w:rsid w:val="00454DB9"/>
    <w:rsid w:val="0045734B"/>
    <w:rsid w:val="00457A6C"/>
    <w:rsid w:val="00462D0E"/>
    <w:rsid w:val="0046326D"/>
    <w:rsid w:val="00464074"/>
    <w:rsid w:val="0046797D"/>
    <w:rsid w:val="004701A8"/>
    <w:rsid w:val="004705A5"/>
    <w:rsid w:val="00472E42"/>
    <w:rsid w:val="004738F1"/>
    <w:rsid w:val="004739B6"/>
    <w:rsid w:val="0047400C"/>
    <w:rsid w:val="004752BB"/>
    <w:rsid w:val="0047530A"/>
    <w:rsid w:val="004753C5"/>
    <w:rsid w:val="00475805"/>
    <w:rsid w:val="00475F3A"/>
    <w:rsid w:val="00477CA9"/>
    <w:rsid w:val="0048000A"/>
    <w:rsid w:val="00480728"/>
    <w:rsid w:val="0048270C"/>
    <w:rsid w:val="00482EDA"/>
    <w:rsid w:val="00483FCD"/>
    <w:rsid w:val="004842CD"/>
    <w:rsid w:val="0048448D"/>
    <w:rsid w:val="00485D38"/>
    <w:rsid w:val="00486344"/>
    <w:rsid w:val="004863DD"/>
    <w:rsid w:val="00486B11"/>
    <w:rsid w:val="004870BA"/>
    <w:rsid w:val="00487104"/>
    <w:rsid w:val="00487BB5"/>
    <w:rsid w:val="0049193A"/>
    <w:rsid w:val="00491CAA"/>
    <w:rsid w:val="0049259E"/>
    <w:rsid w:val="004927A3"/>
    <w:rsid w:val="00492F44"/>
    <w:rsid w:val="00493F09"/>
    <w:rsid w:val="00494068"/>
    <w:rsid w:val="004940CB"/>
    <w:rsid w:val="00495B74"/>
    <w:rsid w:val="0049655B"/>
    <w:rsid w:val="00496C93"/>
    <w:rsid w:val="0049748C"/>
    <w:rsid w:val="00497764"/>
    <w:rsid w:val="004A01D8"/>
    <w:rsid w:val="004A41A0"/>
    <w:rsid w:val="004A5757"/>
    <w:rsid w:val="004A5B2D"/>
    <w:rsid w:val="004A5F16"/>
    <w:rsid w:val="004A6A9A"/>
    <w:rsid w:val="004B2AA6"/>
    <w:rsid w:val="004B2F2B"/>
    <w:rsid w:val="004B3C06"/>
    <w:rsid w:val="004B4908"/>
    <w:rsid w:val="004B6260"/>
    <w:rsid w:val="004B645F"/>
    <w:rsid w:val="004B6A16"/>
    <w:rsid w:val="004C1B53"/>
    <w:rsid w:val="004C32AB"/>
    <w:rsid w:val="004C5A00"/>
    <w:rsid w:val="004D0B4B"/>
    <w:rsid w:val="004D0DA0"/>
    <w:rsid w:val="004D1D6D"/>
    <w:rsid w:val="004D4321"/>
    <w:rsid w:val="004D4A8A"/>
    <w:rsid w:val="004D5ACE"/>
    <w:rsid w:val="004D6FA2"/>
    <w:rsid w:val="004D766D"/>
    <w:rsid w:val="004D7A72"/>
    <w:rsid w:val="004E0B80"/>
    <w:rsid w:val="004E0C23"/>
    <w:rsid w:val="004E4202"/>
    <w:rsid w:val="004E4BE6"/>
    <w:rsid w:val="004E5DCD"/>
    <w:rsid w:val="004E6554"/>
    <w:rsid w:val="004E727F"/>
    <w:rsid w:val="004E73AF"/>
    <w:rsid w:val="004E77AD"/>
    <w:rsid w:val="004F1645"/>
    <w:rsid w:val="004F17FA"/>
    <w:rsid w:val="004F1A5B"/>
    <w:rsid w:val="004F39F6"/>
    <w:rsid w:val="004F4364"/>
    <w:rsid w:val="004F4DB3"/>
    <w:rsid w:val="005015DA"/>
    <w:rsid w:val="0050175A"/>
    <w:rsid w:val="00502F0A"/>
    <w:rsid w:val="005037DC"/>
    <w:rsid w:val="00504942"/>
    <w:rsid w:val="00505AF6"/>
    <w:rsid w:val="00505F1E"/>
    <w:rsid w:val="00506F79"/>
    <w:rsid w:val="005070FE"/>
    <w:rsid w:val="00507302"/>
    <w:rsid w:val="00507A84"/>
    <w:rsid w:val="00507A85"/>
    <w:rsid w:val="005116CB"/>
    <w:rsid w:val="00511736"/>
    <w:rsid w:val="005117BB"/>
    <w:rsid w:val="00512373"/>
    <w:rsid w:val="0051352E"/>
    <w:rsid w:val="005155DB"/>
    <w:rsid w:val="0051574E"/>
    <w:rsid w:val="0051584E"/>
    <w:rsid w:val="00516A13"/>
    <w:rsid w:val="005172F5"/>
    <w:rsid w:val="00517473"/>
    <w:rsid w:val="00517DA7"/>
    <w:rsid w:val="00520074"/>
    <w:rsid w:val="00520979"/>
    <w:rsid w:val="00520A33"/>
    <w:rsid w:val="00520AEF"/>
    <w:rsid w:val="00521D0A"/>
    <w:rsid w:val="0052217D"/>
    <w:rsid w:val="00522254"/>
    <w:rsid w:val="005227AD"/>
    <w:rsid w:val="00524A44"/>
    <w:rsid w:val="00524B7C"/>
    <w:rsid w:val="00524E11"/>
    <w:rsid w:val="00524FA8"/>
    <w:rsid w:val="00525FC1"/>
    <w:rsid w:val="005268E7"/>
    <w:rsid w:val="00527081"/>
    <w:rsid w:val="0052741F"/>
    <w:rsid w:val="00527AE4"/>
    <w:rsid w:val="00527BE3"/>
    <w:rsid w:val="0053023F"/>
    <w:rsid w:val="00532740"/>
    <w:rsid w:val="00532904"/>
    <w:rsid w:val="00533EBE"/>
    <w:rsid w:val="00534AD6"/>
    <w:rsid w:val="005356FF"/>
    <w:rsid w:val="0053794D"/>
    <w:rsid w:val="00541197"/>
    <w:rsid w:val="005417E0"/>
    <w:rsid w:val="00542D25"/>
    <w:rsid w:val="005436E4"/>
    <w:rsid w:val="0054571B"/>
    <w:rsid w:val="005469CF"/>
    <w:rsid w:val="005475A2"/>
    <w:rsid w:val="0055126F"/>
    <w:rsid w:val="00552171"/>
    <w:rsid w:val="005526F4"/>
    <w:rsid w:val="00554404"/>
    <w:rsid w:val="00554AEA"/>
    <w:rsid w:val="0055569D"/>
    <w:rsid w:val="005557BA"/>
    <w:rsid w:val="00555D93"/>
    <w:rsid w:val="00556F5B"/>
    <w:rsid w:val="005576EB"/>
    <w:rsid w:val="005601DD"/>
    <w:rsid w:val="00560666"/>
    <w:rsid w:val="0056117A"/>
    <w:rsid w:val="00561269"/>
    <w:rsid w:val="005612E7"/>
    <w:rsid w:val="005616C5"/>
    <w:rsid w:val="00562FFC"/>
    <w:rsid w:val="0056431B"/>
    <w:rsid w:val="00564CFC"/>
    <w:rsid w:val="0056507A"/>
    <w:rsid w:val="0056774C"/>
    <w:rsid w:val="005705CC"/>
    <w:rsid w:val="00570834"/>
    <w:rsid w:val="0057194A"/>
    <w:rsid w:val="00572C86"/>
    <w:rsid w:val="00575A80"/>
    <w:rsid w:val="005760BF"/>
    <w:rsid w:val="00580027"/>
    <w:rsid w:val="005803D9"/>
    <w:rsid w:val="00580EDE"/>
    <w:rsid w:val="00581C88"/>
    <w:rsid w:val="00581E44"/>
    <w:rsid w:val="005843D9"/>
    <w:rsid w:val="005868BB"/>
    <w:rsid w:val="005873D8"/>
    <w:rsid w:val="00587B78"/>
    <w:rsid w:val="0059048D"/>
    <w:rsid w:val="00592165"/>
    <w:rsid w:val="00593741"/>
    <w:rsid w:val="00594818"/>
    <w:rsid w:val="00595126"/>
    <w:rsid w:val="005956B1"/>
    <w:rsid w:val="005968C7"/>
    <w:rsid w:val="00596D3B"/>
    <w:rsid w:val="005975BF"/>
    <w:rsid w:val="00597C9D"/>
    <w:rsid w:val="005A0BA4"/>
    <w:rsid w:val="005A1593"/>
    <w:rsid w:val="005A1B59"/>
    <w:rsid w:val="005A24EA"/>
    <w:rsid w:val="005A3DA7"/>
    <w:rsid w:val="005A5319"/>
    <w:rsid w:val="005A56A7"/>
    <w:rsid w:val="005A68DA"/>
    <w:rsid w:val="005B0022"/>
    <w:rsid w:val="005B089B"/>
    <w:rsid w:val="005B36FA"/>
    <w:rsid w:val="005B62B3"/>
    <w:rsid w:val="005B7179"/>
    <w:rsid w:val="005B7942"/>
    <w:rsid w:val="005B798C"/>
    <w:rsid w:val="005B7EF2"/>
    <w:rsid w:val="005C0589"/>
    <w:rsid w:val="005C0AC2"/>
    <w:rsid w:val="005C26D7"/>
    <w:rsid w:val="005C4741"/>
    <w:rsid w:val="005C5A9E"/>
    <w:rsid w:val="005C67A0"/>
    <w:rsid w:val="005D0200"/>
    <w:rsid w:val="005D2F00"/>
    <w:rsid w:val="005D3448"/>
    <w:rsid w:val="005D6E74"/>
    <w:rsid w:val="005D7CE7"/>
    <w:rsid w:val="005E1A3C"/>
    <w:rsid w:val="005E43C6"/>
    <w:rsid w:val="005E473F"/>
    <w:rsid w:val="005E4901"/>
    <w:rsid w:val="005E6337"/>
    <w:rsid w:val="005E7018"/>
    <w:rsid w:val="005E72C6"/>
    <w:rsid w:val="005E796E"/>
    <w:rsid w:val="005E7E37"/>
    <w:rsid w:val="005F1C81"/>
    <w:rsid w:val="005F2AD8"/>
    <w:rsid w:val="005F37AA"/>
    <w:rsid w:val="005F3AE6"/>
    <w:rsid w:val="005F4545"/>
    <w:rsid w:val="005F4750"/>
    <w:rsid w:val="005F6B92"/>
    <w:rsid w:val="005F6BD0"/>
    <w:rsid w:val="0060052C"/>
    <w:rsid w:val="00601E48"/>
    <w:rsid w:val="00605B0C"/>
    <w:rsid w:val="006069CB"/>
    <w:rsid w:val="006076FE"/>
    <w:rsid w:val="0061030A"/>
    <w:rsid w:val="00610A38"/>
    <w:rsid w:val="006119BC"/>
    <w:rsid w:val="0061242B"/>
    <w:rsid w:val="0061346E"/>
    <w:rsid w:val="006134AC"/>
    <w:rsid w:val="00613971"/>
    <w:rsid w:val="00613C60"/>
    <w:rsid w:val="0061538F"/>
    <w:rsid w:val="006162C4"/>
    <w:rsid w:val="00616F64"/>
    <w:rsid w:val="00617F48"/>
    <w:rsid w:val="0062009D"/>
    <w:rsid w:val="0062255B"/>
    <w:rsid w:val="00622EDA"/>
    <w:rsid w:val="006236FF"/>
    <w:rsid w:val="006247D9"/>
    <w:rsid w:val="00624DBD"/>
    <w:rsid w:val="0062542E"/>
    <w:rsid w:val="006256F1"/>
    <w:rsid w:val="00626503"/>
    <w:rsid w:val="00626EFD"/>
    <w:rsid w:val="00627545"/>
    <w:rsid w:val="00630030"/>
    <w:rsid w:val="00630A7C"/>
    <w:rsid w:val="00630DDF"/>
    <w:rsid w:val="006310C2"/>
    <w:rsid w:val="006329A7"/>
    <w:rsid w:val="00633FC5"/>
    <w:rsid w:val="00634348"/>
    <w:rsid w:val="00634994"/>
    <w:rsid w:val="0063506B"/>
    <w:rsid w:val="00635EC5"/>
    <w:rsid w:val="006368EE"/>
    <w:rsid w:val="00637A8B"/>
    <w:rsid w:val="00640C37"/>
    <w:rsid w:val="00641531"/>
    <w:rsid w:val="006416BE"/>
    <w:rsid w:val="00641BDA"/>
    <w:rsid w:val="00642DB7"/>
    <w:rsid w:val="0064315F"/>
    <w:rsid w:val="00645CFF"/>
    <w:rsid w:val="0064635B"/>
    <w:rsid w:val="00650059"/>
    <w:rsid w:val="0065033E"/>
    <w:rsid w:val="006506A8"/>
    <w:rsid w:val="006508F0"/>
    <w:rsid w:val="00652234"/>
    <w:rsid w:val="00653517"/>
    <w:rsid w:val="006540A6"/>
    <w:rsid w:val="0065413A"/>
    <w:rsid w:val="006546C5"/>
    <w:rsid w:val="00654DA8"/>
    <w:rsid w:val="00655EA1"/>
    <w:rsid w:val="006560A0"/>
    <w:rsid w:val="00656289"/>
    <w:rsid w:val="00656E61"/>
    <w:rsid w:val="006575DB"/>
    <w:rsid w:val="0065E746"/>
    <w:rsid w:val="00660C25"/>
    <w:rsid w:val="00660CE9"/>
    <w:rsid w:val="00660CEC"/>
    <w:rsid w:val="00663C34"/>
    <w:rsid w:val="00665051"/>
    <w:rsid w:val="006657C9"/>
    <w:rsid w:val="00665B28"/>
    <w:rsid w:val="00666320"/>
    <w:rsid w:val="00674168"/>
    <w:rsid w:val="006750C4"/>
    <w:rsid w:val="006753EF"/>
    <w:rsid w:val="0067779E"/>
    <w:rsid w:val="00680761"/>
    <w:rsid w:val="00680A49"/>
    <w:rsid w:val="00680AFB"/>
    <w:rsid w:val="0068347D"/>
    <w:rsid w:val="00685ADF"/>
    <w:rsid w:val="00686933"/>
    <w:rsid w:val="0068756C"/>
    <w:rsid w:val="006879EB"/>
    <w:rsid w:val="00692166"/>
    <w:rsid w:val="00692AA2"/>
    <w:rsid w:val="00692D2C"/>
    <w:rsid w:val="00695513"/>
    <w:rsid w:val="00696D19"/>
    <w:rsid w:val="006978F5"/>
    <w:rsid w:val="006A241F"/>
    <w:rsid w:val="006A3CD3"/>
    <w:rsid w:val="006A58EF"/>
    <w:rsid w:val="006A734B"/>
    <w:rsid w:val="006A77D1"/>
    <w:rsid w:val="006B3DBE"/>
    <w:rsid w:val="006B515E"/>
    <w:rsid w:val="006B5661"/>
    <w:rsid w:val="006B7D8E"/>
    <w:rsid w:val="006B85BC"/>
    <w:rsid w:val="006C05B4"/>
    <w:rsid w:val="006C0BE8"/>
    <w:rsid w:val="006C40A8"/>
    <w:rsid w:val="006C4C48"/>
    <w:rsid w:val="006C53C1"/>
    <w:rsid w:val="006C5B0D"/>
    <w:rsid w:val="006C5D3E"/>
    <w:rsid w:val="006C623C"/>
    <w:rsid w:val="006C665D"/>
    <w:rsid w:val="006C75C9"/>
    <w:rsid w:val="006D2BBF"/>
    <w:rsid w:val="006D376B"/>
    <w:rsid w:val="006D4D33"/>
    <w:rsid w:val="006D66F3"/>
    <w:rsid w:val="006D6B54"/>
    <w:rsid w:val="006D76DD"/>
    <w:rsid w:val="006E0879"/>
    <w:rsid w:val="006E181B"/>
    <w:rsid w:val="006E1D2E"/>
    <w:rsid w:val="006E2D90"/>
    <w:rsid w:val="006E5D6E"/>
    <w:rsid w:val="006E61D9"/>
    <w:rsid w:val="006E6B3F"/>
    <w:rsid w:val="006E6E0B"/>
    <w:rsid w:val="006F0645"/>
    <w:rsid w:val="006F123C"/>
    <w:rsid w:val="006F12BB"/>
    <w:rsid w:val="006F1B3D"/>
    <w:rsid w:val="006F4579"/>
    <w:rsid w:val="006F4A0F"/>
    <w:rsid w:val="006F6278"/>
    <w:rsid w:val="006F6C16"/>
    <w:rsid w:val="006F6C64"/>
    <w:rsid w:val="006F7068"/>
    <w:rsid w:val="00700450"/>
    <w:rsid w:val="0070054D"/>
    <w:rsid w:val="007006AF"/>
    <w:rsid w:val="00701F38"/>
    <w:rsid w:val="00705BB5"/>
    <w:rsid w:val="00707C40"/>
    <w:rsid w:val="00707F0D"/>
    <w:rsid w:val="00710733"/>
    <w:rsid w:val="00710935"/>
    <w:rsid w:val="00711F6F"/>
    <w:rsid w:val="00713B1F"/>
    <w:rsid w:val="00717997"/>
    <w:rsid w:val="00721B03"/>
    <w:rsid w:val="007228B7"/>
    <w:rsid w:val="00723E8F"/>
    <w:rsid w:val="00723EF8"/>
    <w:rsid w:val="00723FFC"/>
    <w:rsid w:val="0072449F"/>
    <w:rsid w:val="007247B2"/>
    <w:rsid w:val="007247D0"/>
    <w:rsid w:val="007249EC"/>
    <w:rsid w:val="007253C9"/>
    <w:rsid w:val="0072709D"/>
    <w:rsid w:val="007274C7"/>
    <w:rsid w:val="00731ADA"/>
    <w:rsid w:val="00732162"/>
    <w:rsid w:val="0073388D"/>
    <w:rsid w:val="007359CD"/>
    <w:rsid w:val="0073602F"/>
    <w:rsid w:val="00736F8F"/>
    <w:rsid w:val="00737978"/>
    <w:rsid w:val="0074035A"/>
    <w:rsid w:val="007444E1"/>
    <w:rsid w:val="00744C0C"/>
    <w:rsid w:val="00745018"/>
    <w:rsid w:val="007460A2"/>
    <w:rsid w:val="00746CFA"/>
    <w:rsid w:val="007479C4"/>
    <w:rsid w:val="00751563"/>
    <w:rsid w:val="00751916"/>
    <w:rsid w:val="007520E5"/>
    <w:rsid w:val="00752848"/>
    <w:rsid w:val="007537C4"/>
    <w:rsid w:val="00754E9F"/>
    <w:rsid w:val="007564AF"/>
    <w:rsid w:val="0075679A"/>
    <w:rsid w:val="007570DC"/>
    <w:rsid w:val="00757A25"/>
    <w:rsid w:val="007614E5"/>
    <w:rsid w:val="007620C5"/>
    <w:rsid w:val="00766AA7"/>
    <w:rsid w:val="00766C67"/>
    <w:rsid w:val="00766FC7"/>
    <w:rsid w:val="007700CE"/>
    <w:rsid w:val="0077366B"/>
    <w:rsid w:val="007738E2"/>
    <w:rsid w:val="0077393F"/>
    <w:rsid w:val="00773BF1"/>
    <w:rsid w:val="00774509"/>
    <w:rsid w:val="007750DB"/>
    <w:rsid w:val="007756A8"/>
    <w:rsid w:val="00777213"/>
    <w:rsid w:val="007773E1"/>
    <w:rsid w:val="00777E23"/>
    <w:rsid w:val="0078026B"/>
    <w:rsid w:val="0078047B"/>
    <w:rsid w:val="007811E0"/>
    <w:rsid w:val="00782586"/>
    <w:rsid w:val="00782AB7"/>
    <w:rsid w:val="0078445D"/>
    <w:rsid w:val="007861EA"/>
    <w:rsid w:val="0078659B"/>
    <w:rsid w:val="00786EEF"/>
    <w:rsid w:val="007870A8"/>
    <w:rsid w:val="007871B7"/>
    <w:rsid w:val="007917F6"/>
    <w:rsid w:val="007925C0"/>
    <w:rsid w:val="007935B9"/>
    <w:rsid w:val="00793943"/>
    <w:rsid w:val="00794F54"/>
    <w:rsid w:val="0079515D"/>
    <w:rsid w:val="00796FFF"/>
    <w:rsid w:val="00797E1C"/>
    <w:rsid w:val="007A05F3"/>
    <w:rsid w:val="007A08E2"/>
    <w:rsid w:val="007A0AF5"/>
    <w:rsid w:val="007A1003"/>
    <w:rsid w:val="007A16F1"/>
    <w:rsid w:val="007A1832"/>
    <w:rsid w:val="007A195B"/>
    <w:rsid w:val="007A19BB"/>
    <w:rsid w:val="007A2B8D"/>
    <w:rsid w:val="007A3497"/>
    <w:rsid w:val="007A40A5"/>
    <w:rsid w:val="007A4B15"/>
    <w:rsid w:val="007A4E18"/>
    <w:rsid w:val="007A4E65"/>
    <w:rsid w:val="007A5558"/>
    <w:rsid w:val="007A661F"/>
    <w:rsid w:val="007A733E"/>
    <w:rsid w:val="007B008E"/>
    <w:rsid w:val="007B1239"/>
    <w:rsid w:val="007B1515"/>
    <w:rsid w:val="007B1ABA"/>
    <w:rsid w:val="007B2B7D"/>
    <w:rsid w:val="007B428A"/>
    <w:rsid w:val="007B4FDF"/>
    <w:rsid w:val="007B5C8E"/>
    <w:rsid w:val="007B689A"/>
    <w:rsid w:val="007B6DDB"/>
    <w:rsid w:val="007B74C5"/>
    <w:rsid w:val="007C16EA"/>
    <w:rsid w:val="007C25B2"/>
    <w:rsid w:val="007C5DBF"/>
    <w:rsid w:val="007D0516"/>
    <w:rsid w:val="007D44BA"/>
    <w:rsid w:val="007D497A"/>
    <w:rsid w:val="007D5EC3"/>
    <w:rsid w:val="007D642F"/>
    <w:rsid w:val="007E006C"/>
    <w:rsid w:val="007E0608"/>
    <w:rsid w:val="007E0BFF"/>
    <w:rsid w:val="007E0D23"/>
    <w:rsid w:val="007E0E6C"/>
    <w:rsid w:val="007E1785"/>
    <w:rsid w:val="007E327A"/>
    <w:rsid w:val="007E33F3"/>
    <w:rsid w:val="007E41B6"/>
    <w:rsid w:val="007E4A30"/>
    <w:rsid w:val="007E4F09"/>
    <w:rsid w:val="007E5395"/>
    <w:rsid w:val="007E654D"/>
    <w:rsid w:val="007E6E48"/>
    <w:rsid w:val="007E70E7"/>
    <w:rsid w:val="007F108D"/>
    <w:rsid w:val="007F1C50"/>
    <w:rsid w:val="007F23FC"/>
    <w:rsid w:val="007F31F0"/>
    <w:rsid w:val="007F396C"/>
    <w:rsid w:val="007F397A"/>
    <w:rsid w:val="007F5C69"/>
    <w:rsid w:val="007F6F30"/>
    <w:rsid w:val="007FFC42"/>
    <w:rsid w:val="00800066"/>
    <w:rsid w:val="008007B5"/>
    <w:rsid w:val="00800E21"/>
    <w:rsid w:val="00803977"/>
    <w:rsid w:val="00804143"/>
    <w:rsid w:val="0080561D"/>
    <w:rsid w:val="008064CA"/>
    <w:rsid w:val="008119ED"/>
    <w:rsid w:val="0081275B"/>
    <w:rsid w:val="00815948"/>
    <w:rsid w:val="00815A82"/>
    <w:rsid w:val="00820627"/>
    <w:rsid w:val="00820F4D"/>
    <w:rsid w:val="00821271"/>
    <w:rsid w:val="00822A00"/>
    <w:rsid w:val="00825C9B"/>
    <w:rsid w:val="00831B8C"/>
    <w:rsid w:val="00831F1E"/>
    <w:rsid w:val="00832061"/>
    <w:rsid w:val="008327CA"/>
    <w:rsid w:val="00834853"/>
    <w:rsid w:val="008352F6"/>
    <w:rsid w:val="00837166"/>
    <w:rsid w:val="0083717E"/>
    <w:rsid w:val="008413DA"/>
    <w:rsid w:val="008420D5"/>
    <w:rsid w:val="00842C59"/>
    <w:rsid w:val="00844AD3"/>
    <w:rsid w:val="00845347"/>
    <w:rsid w:val="00846A37"/>
    <w:rsid w:val="0084721F"/>
    <w:rsid w:val="00847865"/>
    <w:rsid w:val="0085016A"/>
    <w:rsid w:val="008507C1"/>
    <w:rsid w:val="008521C2"/>
    <w:rsid w:val="0085422B"/>
    <w:rsid w:val="00854B09"/>
    <w:rsid w:val="00854B91"/>
    <w:rsid w:val="00854F59"/>
    <w:rsid w:val="00855088"/>
    <w:rsid w:val="0085627C"/>
    <w:rsid w:val="00856EE5"/>
    <w:rsid w:val="00857327"/>
    <w:rsid w:val="00860DFB"/>
    <w:rsid w:val="00861934"/>
    <w:rsid w:val="008638D8"/>
    <w:rsid w:val="00865740"/>
    <w:rsid w:val="008705E1"/>
    <w:rsid w:val="00870E73"/>
    <w:rsid w:val="00871476"/>
    <w:rsid w:val="00871F9E"/>
    <w:rsid w:val="00872D10"/>
    <w:rsid w:val="00874A8D"/>
    <w:rsid w:val="00875AE6"/>
    <w:rsid w:val="00876346"/>
    <w:rsid w:val="00876799"/>
    <w:rsid w:val="00876905"/>
    <w:rsid w:val="00876F7D"/>
    <w:rsid w:val="008772A5"/>
    <w:rsid w:val="00880984"/>
    <w:rsid w:val="008822E4"/>
    <w:rsid w:val="00883921"/>
    <w:rsid w:val="00886271"/>
    <w:rsid w:val="0088707B"/>
    <w:rsid w:val="00887235"/>
    <w:rsid w:val="0088759D"/>
    <w:rsid w:val="0088A5C4"/>
    <w:rsid w:val="00890C6A"/>
    <w:rsid w:val="00890E91"/>
    <w:rsid w:val="0089255B"/>
    <w:rsid w:val="00892B90"/>
    <w:rsid w:val="00893D06"/>
    <w:rsid w:val="00894347"/>
    <w:rsid w:val="00894528"/>
    <w:rsid w:val="008945FE"/>
    <w:rsid w:val="0089507D"/>
    <w:rsid w:val="008A0F12"/>
    <w:rsid w:val="008A11D5"/>
    <w:rsid w:val="008A16F2"/>
    <w:rsid w:val="008A1A80"/>
    <w:rsid w:val="008A398B"/>
    <w:rsid w:val="008A4795"/>
    <w:rsid w:val="008A5DA5"/>
    <w:rsid w:val="008A5F55"/>
    <w:rsid w:val="008A6196"/>
    <w:rsid w:val="008A6C25"/>
    <w:rsid w:val="008A74F5"/>
    <w:rsid w:val="008B06B1"/>
    <w:rsid w:val="008B5417"/>
    <w:rsid w:val="008B61D1"/>
    <w:rsid w:val="008B62E2"/>
    <w:rsid w:val="008C0ED2"/>
    <w:rsid w:val="008C174D"/>
    <w:rsid w:val="008C1BF0"/>
    <w:rsid w:val="008C2D9C"/>
    <w:rsid w:val="008C3959"/>
    <w:rsid w:val="008C39A3"/>
    <w:rsid w:val="008C3D87"/>
    <w:rsid w:val="008C5288"/>
    <w:rsid w:val="008C5560"/>
    <w:rsid w:val="008C758F"/>
    <w:rsid w:val="008D0468"/>
    <w:rsid w:val="008D311C"/>
    <w:rsid w:val="008D33E3"/>
    <w:rsid w:val="008D3783"/>
    <w:rsid w:val="008D5182"/>
    <w:rsid w:val="008D5B56"/>
    <w:rsid w:val="008E0487"/>
    <w:rsid w:val="008E1537"/>
    <w:rsid w:val="008E169D"/>
    <w:rsid w:val="008E3C6E"/>
    <w:rsid w:val="008E41F6"/>
    <w:rsid w:val="008E519D"/>
    <w:rsid w:val="008E575B"/>
    <w:rsid w:val="008E6073"/>
    <w:rsid w:val="008E68C5"/>
    <w:rsid w:val="008F0AC9"/>
    <w:rsid w:val="008F1434"/>
    <w:rsid w:val="008F2A1B"/>
    <w:rsid w:val="008F333E"/>
    <w:rsid w:val="008F3A0B"/>
    <w:rsid w:val="008F468A"/>
    <w:rsid w:val="008F46FF"/>
    <w:rsid w:val="008F4DA4"/>
    <w:rsid w:val="008F73A5"/>
    <w:rsid w:val="008F76C5"/>
    <w:rsid w:val="00900B33"/>
    <w:rsid w:val="00900E7F"/>
    <w:rsid w:val="00901214"/>
    <w:rsid w:val="009012F3"/>
    <w:rsid w:val="00903C71"/>
    <w:rsid w:val="00904702"/>
    <w:rsid w:val="00904EC5"/>
    <w:rsid w:val="009078C4"/>
    <w:rsid w:val="00907CFD"/>
    <w:rsid w:val="00910DB5"/>
    <w:rsid w:val="009117A4"/>
    <w:rsid w:val="00912EDB"/>
    <w:rsid w:val="00913548"/>
    <w:rsid w:val="009135CF"/>
    <w:rsid w:val="009136CF"/>
    <w:rsid w:val="009141DB"/>
    <w:rsid w:val="0091565F"/>
    <w:rsid w:val="00916146"/>
    <w:rsid w:val="009179D8"/>
    <w:rsid w:val="00920442"/>
    <w:rsid w:val="00920EDF"/>
    <w:rsid w:val="00921C09"/>
    <w:rsid w:val="00922C31"/>
    <w:rsid w:val="00922E4F"/>
    <w:rsid w:val="00923188"/>
    <w:rsid w:val="00927D60"/>
    <w:rsid w:val="009295E1"/>
    <w:rsid w:val="00930211"/>
    <w:rsid w:val="00931A2A"/>
    <w:rsid w:val="00931A5D"/>
    <w:rsid w:val="009333B3"/>
    <w:rsid w:val="0093419D"/>
    <w:rsid w:val="0093473D"/>
    <w:rsid w:val="00934C4F"/>
    <w:rsid w:val="009353D0"/>
    <w:rsid w:val="00935C38"/>
    <w:rsid w:val="009370A1"/>
    <w:rsid w:val="00940D90"/>
    <w:rsid w:val="009428CD"/>
    <w:rsid w:val="00942925"/>
    <w:rsid w:val="00942D61"/>
    <w:rsid w:val="00943814"/>
    <w:rsid w:val="00943E80"/>
    <w:rsid w:val="00944DB8"/>
    <w:rsid w:val="00944ECC"/>
    <w:rsid w:val="00945E65"/>
    <w:rsid w:val="00945F9F"/>
    <w:rsid w:val="009464CE"/>
    <w:rsid w:val="009466AE"/>
    <w:rsid w:val="00946BF0"/>
    <w:rsid w:val="00947715"/>
    <w:rsid w:val="00947F63"/>
    <w:rsid w:val="009508F6"/>
    <w:rsid w:val="00951479"/>
    <w:rsid w:val="00952E58"/>
    <w:rsid w:val="00955F23"/>
    <w:rsid w:val="00957F42"/>
    <w:rsid w:val="009617DA"/>
    <w:rsid w:val="00961D75"/>
    <w:rsid w:val="0096338E"/>
    <w:rsid w:val="00963D27"/>
    <w:rsid w:val="009661AB"/>
    <w:rsid w:val="009674A1"/>
    <w:rsid w:val="00967DE8"/>
    <w:rsid w:val="009723A0"/>
    <w:rsid w:val="00972F57"/>
    <w:rsid w:val="00973E98"/>
    <w:rsid w:val="00974C45"/>
    <w:rsid w:val="00975443"/>
    <w:rsid w:val="00977F1C"/>
    <w:rsid w:val="0098038C"/>
    <w:rsid w:val="00981E1D"/>
    <w:rsid w:val="00982D3D"/>
    <w:rsid w:val="00984C5D"/>
    <w:rsid w:val="00986A0C"/>
    <w:rsid w:val="00986D7B"/>
    <w:rsid w:val="00987D81"/>
    <w:rsid w:val="00990B61"/>
    <w:rsid w:val="00992476"/>
    <w:rsid w:val="00992754"/>
    <w:rsid w:val="00993E78"/>
    <w:rsid w:val="00994471"/>
    <w:rsid w:val="00994AD2"/>
    <w:rsid w:val="00994F4E"/>
    <w:rsid w:val="00995280"/>
    <w:rsid w:val="0099656B"/>
    <w:rsid w:val="009970BD"/>
    <w:rsid w:val="009A1D0E"/>
    <w:rsid w:val="009A2015"/>
    <w:rsid w:val="009A2042"/>
    <w:rsid w:val="009A2ACE"/>
    <w:rsid w:val="009A4770"/>
    <w:rsid w:val="009A68B5"/>
    <w:rsid w:val="009A7B22"/>
    <w:rsid w:val="009B0570"/>
    <w:rsid w:val="009B2323"/>
    <w:rsid w:val="009B3757"/>
    <w:rsid w:val="009B4E9C"/>
    <w:rsid w:val="009B7A12"/>
    <w:rsid w:val="009C0E8B"/>
    <w:rsid w:val="009C112B"/>
    <w:rsid w:val="009C2877"/>
    <w:rsid w:val="009C3C8C"/>
    <w:rsid w:val="009C598F"/>
    <w:rsid w:val="009C5AF4"/>
    <w:rsid w:val="009C65B9"/>
    <w:rsid w:val="009D0067"/>
    <w:rsid w:val="009D0839"/>
    <w:rsid w:val="009D0AB5"/>
    <w:rsid w:val="009D2A09"/>
    <w:rsid w:val="009D2D96"/>
    <w:rsid w:val="009D44E3"/>
    <w:rsid w:val="009D58CE"/>
    <w:rsid w:val="009D61B1"/>
    <w:rsid w:val="009D66EA"/>
    <w:rsid w:val="009D6807"/>
    <w:rsid w:val="009E0062"/>
    <w:rsid w:val="009E1BB7"/>
    <w:rsid w:val="009E1FBC"/>
    <w:rsid w:val="009E3726"/>
    <w:rsid w:val="009E3BC7"/>
    <w:rsid w:val="009E4217"/>
    <w:rsid w:val="009E4464"/>
    <w:rsid w:val="009E4F3F"/>
    <w:rsid w:val="009E750E"/>
    <w:rsid w:val="009E7B2C"/>
    <w:rsid w:val="009F09DD"/>
    <w:rsid w:val="009F0BD4"/>
    <w:rsid w:val="009F0D48"/>
    <w:rsid w:val="009F115C"/>
    <w:rsid w:val="009F263D"/>
    <w:rsid w:val="009F2CE1"/>
    <w:rsid w:val="009F2D6E"/>
    <w:rsid w:val="009F51F3"/>
    <w:rsid w:val="009F52CF"/>
    <w:rsid w:val="009F542B"/>
    <w:rsid w:val="009F5F38"/>
    <w:rsid w:val="009F6717"/>
    <w:rsid w:val="009F76AF"/>
    <w:rsid w:val="00A00D05"/>
    <w:rsid w:val="00A0103A"/>
    <w:rsid w:val="00A013E7"/>
    <w:rsid w:val="00A01D87"/>
    <w:rsid w:val="00A01F1B"/>
    <w:rsid w:val="00A02EA1"/>
    <w:rsid w:val="00A04006"/>
    <w:rsid w:val="00A05CB0"/>
    <w:rsid w:val="00A05E58"/>
    <w:rsid w:val="00A12205"/>
    <w:rsid w:val="00A1319E"/>
    <w:rsid w:val="00A15428"/>
    <w:rsid w:val="00A1641B"/>
    <w:rsid w:val="00A17BE0"/>
    <w:rsid w:val="00A17DA4"/>
    <w:rsid w:val="00A22051"/>
    <w:rsid w:val="00A23154"/>
    <w:rsid w:val="00A23AC5"/>
    <w:rsid w:val="00A242CF"/>
    <w:rsid w:val="00A24857"/>
    <w:rsid w:val="00A24E6E"/>
    <w:rsid w:val="00A26BC8"/>
    <w:rsid w:val="00A27FAB"/>
    <w:rsid w:val="00A30071"/>
    <w:rsid w:val="00A301B8"/>
    <w:rsid w:val="00A31651"/>
    <w:rsid w:val="00A31BE0"/>
    <w:rsid w:val="00A3440C"/>
    <w:rsid w:val="00A34CBF"/>
    <w:rsid w:val="00A35A79"/>
    <w:rsid w:val="00A35E3C"/>
    <w:rsid w:val="00A35FAB"/>
    <w:rsid w:val="00A407BC"/>
    <w:rsid w:val="00A4286F"/>
    <w:rsid w:val="00A43694"/>
    <w:rsid w:val="00A44143"/>
    <w:rsid w:val="00A44A57"/>
    <w:rsid w:val="00A475C1"/>
    <w:rsid w:val="00A50697"/>
    <w:rsid w:val="00A5100E"/>
    <w:rsid w:val="00A51F2B"/>
    <w:rsid w:val="00A528FB"/>
    <w:rsid w:val="00A53128"/>
    <w:rsid w:val="00A53974"/>
    <w:rsid w:val="00A54126"/>
    <w:rsid w:val="00A54D32"/>
    <w:rsid w:val="00A56FC7"/>
    <w:rsid w:val="00A602A7"/>
    <w:rsid w:val="00A60A13"/>
    <w:rsid w:val="00A61FC5"/>
    <w:rsid w:val="00A627BE"/>
    <w:rsid w:val="00A63175"/>
    <w:rsid w:val="00A645DA"/>
    <w:rsid w:val="00A64A6E"/>
    <w:rsid w:val="00A65F90"/>
    <w:rsid w:val="00A668BF"/>
    <w:rsid w:val="00A66E5C"/>
    <w:rsid w:val="00A672BD"/>
    <w:rsid w:val="00A70310"/>
    <w:rsid w:val="00A70546"/>
    <w:rsid w:val="00A7088D"/>
    <w:rsid w:val="00A70998"/>
    <w:rsid w:val="00A711F6"/>
    <w:rsid w:val="00A7121F"/>
    <w:rsid w:val="00A72454"/>
    <w:rsid w:val="00A72575"/>
    <w:rsid w:val="00A726E9"/>
    <w:rsid w:val="00A74071"/>
    <w:rsid w:val="00A74329"/>
    <w:rsid w:val="00A74F70"/>
    <w:rsid w:val="00A754E4"/>
    <w:rsid w:val="00A756BD"/>
    <w:rsid w:val="00A76D0C"/>
    <w:rsid w:val="00A7789E"/>
    <w:rsid w:val="00A809C1"/>
    <w:rsid w:val="00A80DCB"/>
    <w:rsid w:val="00A82FEF"/>
    <w:rsid w:val="00A834BC"/>
    <w:rsid w:val="00A83897"/>
    <w:rsid w:val="00A846FE"/>
    <w:rsid w:val="00A85658"/>
    <w:rsid w:val="00A90075"/>
    <w:rsid w:val="00A90315"/>
    <w:rsid w:val="00A90B57"/>
    <w:rsid w:val="00A92E06"/>
    <w:rsid w:val="00A93DE6"/>
    <w:rsid w:val="00A95870"/>
    <w:rsid w:val="00A95E81"/>
    <w:rsid w:val="00A963D3"/>
    <w:rsid w:val="00A96CCB"/>
    <w:rsid w:val="00AA0314"/>
    <w:rsid w:val="00AA0354"/>
    <w:rsid w:val="00AA0C93"/>
    <w:rsid w:val="00AA124A"/>
    <w:rsid w:val="00AA2510"/>
    <w:rsid w:val="00AA2A96"/>
    <w:rsid w:val="00AA304A"/>
    <w:rsid w:val="00AA4BC6"/>
    <w:rsid w:val="00AA61BA"/>
    <w:rsid w:val="00AA7E11"/>
    <w:rsid w:val="00AB019E"/>
    <w:rsid w:val="00AB0C84"/>
    <w:rsid w:val="00AB1470"/>
    <w:rsid w:val="00AB1A42"/>
    <w:rsid w:val="00AB5B0E"/>
    <w:rsid w:val="00AB5DD7"/>
    <w:rsid w:val="00AB6313"/>
    <w:rsid w:val="00AB688F"/>
    <w:rsid w:val="00AC0925"/>
    <w:rsid w:val="00AC1C7D"/>
    <w:rsid w:val="00AC250D"/>
    <w:rsid w:val="00AC26DE"/>
    <w:rsid w:val="00AC2E03"/>
    <w:rsid w:val="00AC44EC"/>
    <w:rsid w:val="00AC575A"/>
    <w:rsid w:val="00AC64DD"/>
    <w:rsid w:val="00AC6BDB"/>
    <w:rsid w:val="00AC705F"/>
    <w:rsid w:val="00AD0427"/>
    <w:rsid w:val="00AD1684"/>
    <w:rsid w:val="00AD21F3"/>
    <w:rsid w:val="00AD3225"/>
    <w:rsid w:val="00AD58A9"/>
    <w:rsid w:val="00AD5B26"/>
    <w:rsid w:val="00AD62F3"/>
    <w:rsid w:val="00AD6477"/>
    <w:rsid w:val="00AD67AA"/>
    <w:rsid w:val="00AE1022"/>
    <w:rsid w:val="00AE428C"/>
    <w:rsid w:val="00AE50FB"/>
    <w:rsid w:val="00AE5A34"/>
    <w:rsid w:val="00AE673B"/>
    <w:rsid w:val="00AE72B5"/>
    <w:rsid w:val="00AE74D0"/>
    <w:rsid w:val="00AE77E6"/>
    <w:rsid w:val="00AE7988"/>
    <w:rsid w:val="00AF09BB"/>
    <w:rsid w:val="00AF1630"/>
    <w:rsid w:val="00AF5C30"/>
    <w:rsid w:val="00AF64DA"/>
    <w:rsid w:val="00AF6B9E"/>
    <w:rsid w:val="00AF7E5E"/>
    <w:rsid w:val="00B00113"/>
    <w:rsid w:val="00B00E6F"/>
    <w:rsid w:val="00B01708"/>
    <w:rsid w:val="00B0174A"/>
    <w:rsid w:val="00B02A81"/>
    <w:rsid w:val="00B02E12"/>
    <w:rsid w:val="00B04088"/>
    <w:rsid w:val="00B07754"/>
    <w:rsid w:val="00B100CC"/>
    <w:rsid w:val="00B1323F"/>
    <w:rsid w:val="00B13497"/>
    <w:rsid w:val="00B13882"/>
    <w:rsid w:val="00B13F61"/>
    <w:rsid w:val="00B140A0"/>
    <w:rsid w:val="00B1429A"/>
    <w:rsid w:val="00B1462D"/>
    <w:rsid w:val="00B14B9B"/>
    <w:rsid w:val="00B14D24"/>
    <w:rsid w:val="00B15195"/>
    <w:rsid w:val="00B15CC8"/>
    <w:rsid w:val="00B162BA"/>
    <w:rsid w:val="00B16940"/>
    <w:rsid w:val="00B170E1"/>
    <w:rsid w:val="00B177CC"/>
    <w:rsid w:val="00B20947"/>
    <w:rsid w:val="00B22C97"/>
    <w:rsid w:val="00B230C3"/>
    <w:rsid w:val="00B231DD"/>
    <w:rsid w:val="00B232E1"/>
    <w:rsid w:val="00B24605"/>
    <w:rsid w:val="00B2501D"/>
    <w:rsid w:val="00B25F0B"/>
    <w:rsid w:val="00B2600F"/>
    <w:rsid w:val="00B309AD"/>
    <w:rsid w:val="00B3124F"/>
    <w:rsid w:val="00B32F89"/>
    <w:rsid w:val="00B354A9"/>
    <w:rsid w:val="00B35C23"/>
    <w:rsid w:val="00B3605A"/>
    <w:rsid w:val="00B3667F"/>
    <w:rsid w:val="00B42367"/>
    <w:rsid w:val="00B440E0"/>
    <w:rsid w:val="00B4507B"/>
    <w:rsid w:val="00B4622E"/>
    <w:rsid w:val="00B46660"/>
    <w:rsid w:val="00B47198"/>
    <w:rsid w:val="00B503C6"/>
    <w:rsid w:val="00B515B1"/>
    <w:rsid w:val="00B51637"/>
    <w:rsid w:val="00B52D3B"/>
    <w:rsid w:val="00B53930"/>
    <w:rsid w:val="00B54058"/>
    <w:rsid w:val="00B54769"/>
    <w:rsid w:val="00B607ED"/>
    <w:rsid w:val="00B618F8"/>
    <w:rsid w:val="00B62B42"/>
    <w:rsid w:val="00B62DE8"/>
    <w:rsid w:val="00B635F8"/>
    <w:rsid w:val="00B640E1"/>
    <w:rsid w:val="00B65F00"/>
    <w:rsid w:val="00B6689D"/>
    <w:rsid w:val="00B6776A"/>
    <w:rsid w:val="00B70170"/>
    <w:rsid w:val="00B70394"/>
    <w:rsid w:val="00B709BF"/>
    <w:rsid w:val="00B70C0B"/>
    <w:rsid w:val="00B7189B"/>
    <w:rsid w:val="00B72368"/>
    <w:rsid w:val="00B749DD"/>
    <w:rsid w:val="00B74A90"/>
    <w:rsid w:val="00B74DF9"/>
    <w:rsid w:val="00B76307"/>
    <w:rsid w:val="00B80A31"/>
    <w:rsid w:val="00B81D92"/>
    <w:rsid w:val="00B81E2C"/>
    <w:rsid w:val="00B823A4"/>
    <w:rsid w:val="00B82C7B"/>
    <w:rsid w:val="00B82CA1"/>
    <w:rsid w:val="00B82D32"/>
    <w:rsid w:val="00B83271"/>
    <w:rsid w:val="00B83408"/>
    <w:rsid w:val="00B83812"/>
    <w:rsid w:val="00B85DF9"/>
    <w:rsid w:val="00B8788C"/>
    <w:rsid w:val="00B905BD"/>
    <w:rsid w:val="00B90C61"/>
    <w:rsid w:val="00B912DC"/>
    <w:rsid w:val="00B92DC1"/>
    <w:rsid w:val="00B948C8"/>
    <w:rsid w:val="00B9634F"/>
    <w:rsid w:val="00B96686"/>
    <w:rsid w:val="00B968B8"/>
    <w:rsid w:val="00B9773D"/>
    <w:rsid w:val="00BA116B"/>
    <w:rsid w:val="00BA1A28"/>
    <w:rsid w:val="00BA23C7"/>
    <w:rsid w:val="00BA2BB4"/>
    <w:rsid w:val="00BA42DF"/>
    <w:rsid w:val="00BA52BA"/>
    <w:rsid w:val="00BA55A3"/>
    <w:rsid w:val="00BA572B"/>
    <w:rsid w:val="00BA61B7"/>
    <w:rsid w:val="00BA7355"/>
    <w:rsid w:val="00BB03C3"/>
    <w:rsid w:val="00BB083D"/>
    <w:rsid w:val="00BB0A60"/>
    <w:rsid w:val="00BB1594"/>
    <w:rsid w:val="00BB1AC3"/>
    <w:rsid w:val="00BB3AA4"/>
    <w:rsid w:val="00BB465B"/>
    <w:rsid w:val="00BB5A46"/>
    <w:rsid w:val="00BB6B44"/>
    <w:rsid w:val="00BC00A7"/>
    <w:rsid w:val="00BC2DB2"/>
    <w:rsid w:val="00BD3F88"/>
    <w:rsid w:val="00BD5909"/>
    <w:rsid w:val="00BD5FC6"/>
    <w:rsid w:val="00BD6E56"/>
    <w:rsid w:val="00BE09FF"/>
    <w:rsid w:val="00BE27D0"/>
    <w:rsid w:val="00BE36C6"/>
    <w:rsid w:val="00BE3B4A"/>
    <w:rsid w:val="00BF0305"/>
    <w:rsid w:val="00BF0976"/>
    <w:rsid w:val="00BF4F9E"/>
    <w:rsid w:val="00BF5C2D"/>
    <w:rsid w:val="00BF5D33"/>
    <w:rsid w:val="00BF618F"/>
    <w:rsid w:val="00BF6C97"/>
    <w:rsid w:val="00BF74CE"/>
    <w:rsid w:val="00C00E52"/>
    <w:rsid w:val="00C01F0C"/>
    <w:rsid w:val="00C02451"/>
    <w:rsid w:val="00C06F0A"/>
    <w:rsid w:val="00C101DA"/>
    <w:rsid w:val="00C1029B"/>
    <w:rsid w:val="00C1098B"/>
    <w:rsid w:val="00C11288"/>
    <w:rsid w:val="00C11B5E"/>
    <w:rsid w:val="00C127E5"/>
    <w:rsid w:val="00C12BDD"/>
    <w:rsid w:val="00C13B4B"/>
    <w:rsid w:val="00C13EA2"/>
    <w:rsid w:val="00C16527"/>
    <w:rsid w:val="00C20F26"/>
    <w:rsid w:val="00C21491"/>
    <w:rsid w:val="00C22582"/>
    <w:rsid w:val="00C228C0"/>
    <w:rsid w:val="00C25AF7"/>
    <w:rsid w:val="00C26193"/>
    <w:rsid w:val="00C306A3"/>
    <w:rsid w:val="00C3232E"/>
    <w:rsid w:val="00C34A66"/>
    <w:rsid w:val="00C368C7"/>
    <w:rsid w:val="00C400E0"/>
    <w:rsid w:val="00C402A1"/>
    <w:rsid w:val="00C43342"/>
    <w:rsid w:val="00C45190"/>
    <w:rsid w:val="00C456C1"/>
    <w:rsid w:val="00C461A4"/>
    <w:rsid w:val="00C46A0E"/>
    <w:rsid w:val="00C47E1C"/>
    <w:rsid w:val="00C51928"/>
    <w:rsid w:val="00C52100"/>
    <w:rsid w:val="00C54D58"/>
    <w:rsid w:val="00C5546B"/>
    <w:rsid w:val="00C573E1"/>
    <w:rsid w:val="00C577E1"/>
    <w:rsid w:val="00C60087"/>
    <w:rsid w:val="00C60222"/>
    <w:rsid w:val="00C603FA"/>
    <w:rsid w:val="00C60F2D"/>
    <w:rsid w:val="00C62170"/>
    <w:rsid w:val="00C640E8"/>
    <w:rsid w:val="00C64825"/>
    <w:rsid w:val="00C66A1B"/>
    <w:rsid w:val="00C66B4F"/>
    <w:rsid w:val="00C70B07"/>
    <w:rsid w:val="00C71210"/>
    <w:rsid w:val="00C714A0"/>
    <w:rsid w:val="00C71D20"/>
    <w:rsid w:val="00C72898"/>
    <w:rsid w:val="00C736D3"/>
    <w:rsid w:val="00C73ADD"/>
    <w:rsid w:val="00C7401A"/>
    <w:rsid w:val="00C75F03"/>
    <w:rsid w:val="00C77150"/>
    <w:rsid w:val="00C8446F"/>
    <w:rsid w:val="00C8477C"/>
    <w:rsid w:val="00C849A0"/>
    <w:rsid w:val="00C85BF7"/>
    <w:rsid w:val="00C85C68"/>
    <w:rsid w:val="00C85ECD"/>
    <w:rsid w:val="00C874F9"/>
    <w:rsid w:val="00C9012A"/>
    <w:rsid w:val="00C905A4"/>
    <w:rsid w:val="00C910D7"/>
    <w:rsid w:val="00C91922"/>
    <w:rsid w:val="00C92542"/>
    <w:rsid w:val="00C93B4E"/>
    <w:rsid w:val="00C94CE2"/>
    <w:rsid w:val="00C95DF6"/>
    <w:rsid w:val="00C97C6C"/>
    <w:rsid w:val="00CA1482"/>
    <w:rsid w:val="00CA178F"/>
    <w:rsid w:val="00CA1874"/>
    <w:rsid w:val="00CA1CBF"/>
    <w:rsid w:val="00CA27A4"/>
    <w:rsid w:val="00CA3068"/>
    <w:rsid w:val="00CA3ABB"/>
    <w:rsid w:val="00CA3B92"/>
    <w:rsid w:val="00CA3C36"/>
    <w:rsid w:val="00CA4793"/>
    <w:rsid w:val="00CA5DD7"/>
    <w:rsid w:val="00CA7B05"/>
    <w:rsid w:val="00CB04F8"/>
    <w:rsid w:val="00CB1188"/>
    <w:rsid w:val="00CB2405"/>
    <w:rsid w:val="00CB2C3F"/>
    <w:rsid w:val="00CB32A4"/>
    <w:rsid w:val="00CB3C56"/>
    <w:rsid w:val="00CB439F"/>
    <w:rsid w:val="00CB6E07"/>
    <w:rsid w:val="00CB7CB8"/>
    <w:rsid w:val="00CC3667"/>
    <w:rsid w:val="00CC4422"/>
    <w:rsid w:val="00CC59F3"/>
    <w:rsid w:val="00CC60B9"/>
    <w:rsid w:val="00CC62DC"/>
    <w:rsid w:val="00CD0FBA"/>
    <w:rsid w:val="00CD21F5"/>
    <w:rsid w:val="00CD25E4"/>
    <w:rsid w:val="00CD34F1"/>
    <w:rsid w:val="00CD42FC"/>
    <w:rsid w:val="00CD622D"/>
    <w:rsid w:val="00CD6DCA"/>
    <w:rsid w:val="00CD7209"/>
    <w:rsid w:val="00CE0183"/>
    <w:rsid w:val="00CE2CC6"/>
    <w:rsid w:val="00CE2F5B"/>
    <w:rsid w:val="00CE3327"/>
    <w:rsid w:val="00CE5775"/>
    <w:rsid w:val="00CE5B61"/>
    <w:rsid w:val="00CE5FBF"/>
    <w:rsid w:val="00CE6007"/>
    <w:rsid w:val="00CF04CA"/>
    <w:rsid w:val="00CF0789"/>
    <w:rsid w:val="00CF1010"/>
    <w:rsid w:val="00CF4B2A"/>
    <w:rsid w:val="00CF5BA7"/>
    <w:rsid w:val="00CF6A62"/>
    <w:rsid w:val="00D0014A"/>
    <w:rsid w:val="00D00339"/>
    <w:rsid w:val="00D01F70"/>
    <w:rsid w:val="00D03BFD"/>
    <w:rsid w:val="00D040C7"/>
    <w:rsid w:val="00D04970"/>
    <w:rsid w:val="00D05106"/>
    <w:rsid w:val="00D0562D"/>
    <w:rsid w:val="00D10757"/>
    <w:rsid w:val="00D12644"/>
    <w:rsid w:val="00D1265C"/>
    <w:rsid w:val="00D12D9B"/>
    <w:rsid w:val="00D14F94"/>
    <w:rsid w:val="00D16A31"/>
    <w:rsid w:val="00D16BE5"/>
    <w:rsid w:val="00D17CA0"/>
    <w:rsid w:val="00D217B2"/>
    <w:rsid w:val="00D21836"/>
    <w:rsid w:val="00D222C8"/>
    <w:rsid w:val="00D24606"/>
    <w:rsid w:val="00D25B98"/>
    <w:rsid w:val="00D2649D"/>
    <w:rsid w:val="00D2652C"/>
    <w:rsid w:val="00D26564"/>
    <w:rsid w:val="00D26892"/>
    <w:rsid w:val="00D30EE5"/>
    <w:rsid w:val="00D3212E"/>
    <w:rsid w:val="00D33193"/>
    <w:rsid w:val="00D33F46"/>
    <w:rsid w:val="00D34D23"/>
    <w:rsid w:val="00D3511A"/>
    <w:rsid w:val="00D361F7"/>
    <w:rsid w:val="00D36B28"/>
    <w:rsid w:val="00D37590"/>
    <w:rsid w:val="00D37A33"/>
    <w:rsid w:val="00D4162D"/>
    <w:rsid w:val="00D44558"/>
    <w:rsid w:val="00D44FE6"/>
    <w:rsid w:val="00D46B20"/>
    <w:rsid w:val="00D46BDD"/>
    <w:rsid w:val="00D46C25"/>
    <w:rsid w:val="00D471A7"/>
    <w:rsid w:val="00D5030D"/>
    <w:rsid w:val="00D50432"/>
    <w:rsid w:val="00D508F5"/>
    <w:rsid w:val="00D514FF"/>
    <w:rsid w:val="00D51B02"/>
    <w:rsid w:val="00D53B25"/>
    <w:rsid w:val="00D541CE"/>
    <w:rsid w:val="00D550F1"/>
    <w:rsid w:val="00D56579"/>
    <w:rsid w:val="00D5688D"/>
    <w:rsid w:val="00D57405"/>
    <w:rsid w:val="00D57A9B"/>
    <w:rsid w:val="00D57BAA"/>
    <w:rsid w:val="00D60911"/>
    <w:rsid w:val="00D61060"/>
    <w:rsid w:val="00D61EA3"/>
    <w:rsid w:val="00D6204A"/>
    <w:rsid w:val="00D620EE"/>
    <w:rsid w:val="00D628A1"/>
    <w:rsid w:val="00D62B6C"/>
    <w:rsid w:val="00D63516"/>
    <w:rsid w:val="00D6384C"/>
    <w:rsid w:val="00D64048"/>
    <w:rsid w:val="00D646B6"/>
    <w:rsid w:val="00D674AD"/>
    <w:rsid w:val="00D67BE7"/>
    <w:rsid w:val="00D7125F"/>
    <w:rsid w:val="00D716C1"/>
    <w:rsid w:val="00D71EC7"/>
    <w:rsid w:val="00D73102"/>
    <w:rsid w:val="00D738DE"/>
    <w:rsid w:val="00D739EA"/>
    <w:rsid w:val="00D74118"/>
    <w:rsid w:val="00D75542"/>
    <w:rsid w:val="00D76135"/>
    <w:rsid w:val="00D76279"/>
    <w:rsid w:val="00D76454"/>
    <w:rsid w:val="00D81E01"/>
    <w:rsid w:val="00D83B73"/>
    <w:rsid w:val="00D843AB"/>
    <w:rsid w:val="00D90ECB"/>
    <w:rsid w:val="00D915F2"/>
    <w:rsid w:val="00D9239E"/>
    <w:rsid w:val="00D93917"/>
    <w:rsid w:val="00D93A8B"/>
    <w:rsid w:val="00D93B58"/>
    <w:rsid w:val="00D94D33"/>
    <w:rsid w:val="00D95020"/>
    <w:rsid w:val="00D95726"/>
    <w:rsid w:val="00D95CEC"/>
    <w:rsid w:val="00D96F09"/>
    <w:rsid w:val="00D977CE"/>
    <w:rsid w:val="00D97A7D"/>
    <w:rsid w:val="00D97F21"/>
    <w:rsid w:val="00DA1B7B"/>
    <w:rsid w:val="00DA2968"/>
    <w:rsid w:val="00DA3AFD"/>
    <w:rsid w:val="00DA46BB"/>
    <w:rsid w:val="00DA5877"/>
    <w:rsid w:val="00DA5C6F"/>
    <w:rsid w:val="00DA6D61"/>
    <w:rsid w:val="00DB2C06"/>
    <w:rsid w:val="00DB31B6"/>
    <w:rsid w:val="00DB3A28"/>
    <w:rsid w:val="00DB3FB9"/>
    <w:rsid w:val="00DB40F2"/>
    <w:rsid w:val="00DB5C82"/>
    <w:rsid w:val="00DB7536"/>
    <w:rsid w:val="00DB79DF"/>
    <w:rsid w:val="00DC1B94"/>
    <w:rsid w:val="00DC2D4D"/>
    <w:rsid w:val="00DC2FFA"/>
    <w:rsid w:val="00DC4035"/>
    <w:rsid w:val="00DC4586"/>
    <w:rsid w:val="00DC47C7"/>
    <w:rsid w:val="00DC4DBB"/>
    <w:rsid w:val="00DC7414"/>
    <w:rsid w:val="00DC784C"/>
    <w:rsid w:val="00DD038A"/>
    <w:rsid w:val="00DD177A"/>
    <w:rsid w:val="00DD1F0F"/>
    <w:rsid w:val="00DD24B7"/>
    <w:rsid w:val="00DD2EBE"/>
    <w:rsid w:val="00DD519E"/>
    <w:rsid w:val="00DD55EA"/>
    <w:rsid w:val="00DD60A6"/>
    <w:rsid w:val="00DD6DB9"/>
    <w:rsid w:val="00DE044A"/>
    <w:rsid w:val="00DE09CE"/>
    <w:rsid w:val="00DE1883"/>
    <w:rsid w:val="00DE6255"/>
    <w:rsid w:val="00DF2EA0"/>
    <w:rsid w:val="00DF41FF"/>
    <w:rsid w:val="00DF56B0"/>
    <w:rsid w:val="00DF7045"/>
    <w:rsid w:val="00DF7060"/>
    <w:rsid w:val="00DF7A36"/>
    <w:rsid w:val="00E02515"/>
    <w:rsid w:val="00E0447F"/>
    <w:rsid w:val="00E05734"/>
    <w:rsid w:val="00E059CA"/>
    <w:rsid w:val="00E101AA"/>
    <w:rsid w:val="00E10B80"/>
    <w:rsid w:val="00E123F4"/>
    <w:rsid w:val="00E12841"/>
    <w:rsid w:val="00E12FE2"/>
    <w:rsid w:val="00E131DF"/>
    <w:rsid w:val="00E1498D"/>
    <w:rsid w:val="00E151A7"/>
    <w:rsid w:val="00E15FB2"/>
    <w:rsid w:val="00E2251D"/>
    <w:rsid w:val="00E237B7"/>
    <w:rsid w:val="00E23D27"/>
    <w:rsid w:val="00E23EC0"/>
    <w:rsid w:val="00E24246"/>
    <w:rsid w:val="00E24CD6"/>
    <w:rsid w:val="00E26650"/>
    <w:rsid w:val="00E31604"/>
    <w:rsid w:val="00E32D8F"/>
    <w:rsid w:val="00E33A22"/>
    <w:rsid w:val="00E33B33"/>
    <w:rsid w:val="00E3496F"/>
    <w:rsid w:val="00E357A1"/>
    <w:rsid w:val="00E3602C"/>
    <w:rsid w:val="00E372BC"/>
    <w:rsid w:val="00E42003"/>
    <w:rsid w:val="00E4245F"/>
    <w:rsid w:val="00E42846"/>
    <w:rsid w:val="00E428CA"/>
    <w:rsid w:val="00E43D09"/>
    <w:rsid w:val="00E47235"/>
    <w:rsid w:val="00E5037F"/>
    <w:rsid w:val="00E50531"/>
    <w:rsid w:val="00E51375"/>
    <w:rsid w:val="00E52488"/>
    <w:rsid w:val="00E54A5B"/>
    <w:rsid w:val="00E54A6B"/>
    <w:rsid w:val="00E54FC6"/>
    <w:rsid w:val="00E55D07"/>
    <w:rsid w:val="00E5742F"/>
    <w:rsid w:val="00E60CA4"/>
    <w:rsid w:val="00E60D8C"/>
    <w:rsid w:val="00E64B51"/>
    <w:rsid w:val="00E65464"/>
    <w:rsid w:val="00E656A9"/>
    <w:rsid w:val="00E67AD7"/>
    <w:rsid w:val="00E70191"/>
    <w:rsid w:val="00E70435"/>
    <w:rsid w:val="00E70586"/>
    <w:rsid w:val="00E71755"/>
    <w:rsid w:val="00E7195A"/>
    <w:rsid w:val="00E73435"/>
    <w:rsid w:val="00E74346"/>
    <w:rsid w:val="00E769A1"/>
    <w:rsid w:val="00E76BD6"/>
    <w:rsid w:val="00E82B71"/>
    <w:rsid w:val="00E85D71"/>
    <w:rsid w:val="00E8605F"/>
    <w:rsid w:val="00E87F03"/>
    <w:rsid w:val="00E930E1"/>
    <w:rsid w:val="00E9474D"/>
    <w:rsid w:val="00E9482B"/>
    <w:rsid w:val="00E9626F"/>
    <w:rsid w:val="00E9699C"/>
    <w:rsid w:val="00E969AC"/>
    <w:rsid w:val="00E97214"/>
    <w:rsid w:val="00E9791D"/>
    <w:rsid w:val="00EA032E"/>
    <w:rsid w:val="00EA057E"/>
    <w:rsid w:val="00EA073B"/>
    <w:rsid w:val="00EA14CF"/>
    <w:rsid w:val="00EA2061"/>
    <w:rsid w:val="00EA2132"/>
    <w:rsid w:val="00EA268A"/>
    <w:rsid w:val="00EA2B36"/>
    <w:rsid w:val="00EA32F7"/>
    <w:rsid w:val="00EA421F"/>
    <w:rsid w:val="00EA5A96"/>
    <w:rsid w:val="00EA6EB3"/>
    <w:rsid w:val="00EA715A"/>
    <w:rsid w:val="00EA7831"/>
    <w:rsid w:val="00EB08A1"/>
    <w:rsid w:val="00EB14A7"/>
    <w:rsid w:val="00EB15B2"/>
    <w:rsid w:val="00EB3358"/>
    <w:rsid w:val="00EB514D"/>
    <w:rsid w:val="00EB5C7D"/>
    <w:rsid w:val="00EB78C4"/>
    <w:rsid w:val="00EC1159"/>
    <w:rsid w:val="00EC1E28"/>
    <w:rsid w:val="00EC2666"/>
    <w:rsid w:val="00EC2EDC"/>
    <w:rsid w:val="00EC3A73"/>
    <w:rsid w:val="00EC4BEF"/>
    <w:rsid w:val="00EC5BE5"/>
    <w:rsid w:val="00EC5F61"/>
    <w:rsid w:val="00EC7070"/>
    <w:rsid w:val="00ED0DED"/>
    <w:rsid w:val="00ED1DD6"/>
    <w:rsid w:val="00ED235D"/>
    <w:rsid w:val="00ED23B4"/>
    <w:rsid w:val="00ED7543"/>
    <w:rsid w:val="00ED79CF"/>
    <w:rsid w:val="00ED7DAD"/>
    <w:rsid w:val="00EE06C1"/>
    <w:rsid w:val="00EE2821"/>
    <w:rsid w:val="00EE2E5B"/>
    <w:rsid w:val="00EE3CCB"/>
    <w:rsid w:val="00EE565A"/>
    <w:rsid w:val="00EE6868"/>
    <w:rsid w:val="00EF0E87"/>
    <w:rsid w:val="00EF1C57"/>
    <w:rsid w:val="00EF2FD3"/>
    <w:rsid w:val="00EF35D9"/>
    <w:rsid w:val="00EF35E7"/>
    <w:rsid w:val="00EF41F2"/>
    <w:rsid w:val="00EF5865"/>
    <w:rsid w:val="00EF5EBA"/>
    <w:rsid w:val="00EF5F4B"/>
    <w:rsid w:val="00EF6A82"/>
    <w:rsid w:val="00EF7152"/>
    <w:rsid w:val="00F005BC"/>
    <w:rsid w:val="00F012CD"/>
    <w:rsid w:val="00F0260D"/>
    <w:rsid w:val="00F040DC"/>
    <w:rsid w:val="00F04ED3"/>
    <w:rsid w:val="00F052AE"/>
    <w:rsid w:val="00F06BF6"/>
    <w:rsid w:val="00F07A0D"/>
    <w:rsid w:val="00F10157"/>
    <w:rsid w:val="00F11F6B"/>
    <w:rsid w:val="00F1300D"/>
    <w:rsid w:val="00F149C6"/>
    <w:rsid w:val="00F1526A"/>
    <w:rsid w:val="00F1709E"/>
    <w:rsid w:val="00F230CD"/>
    <w:rsid w:val="00F24C20"/>
    <w:rsid w:val="00F25365"/>
    <w:rsid w:val="00F25B69"/>
    <w:rsid w:val="00F26AE2"/>
    <w:rsid w:val="00F26BB0"/>
    <w:rsid w:val="00F26FA3"/>
    <w:rsid w:val="00F2712C"/>
    <w:rsid w:val="00F2716C"/>
    <w:rsid w:val="00F31ED7"/>
    <w:rsid w:val="00F321A4"/>
    <w:rsid w:val="00F34DAE"/>
    <w:rsid w:val="00F37958"/>
    <w:rsid w:val="00F4050A"/>
    <w:rsid w:val="00F4165E"/>
    <w:rsid w:val="00F4176E"/>
    <w:rsid w:val="00F42C55"/>
    <w:rsid w:val="00F43196"/>
    <w:rsid w:val="00F43823"/>
    <w:rsid w:val="00F44D08"/>
    <w:rsid w:val="00F461FE"/>
    <w:rsid w:val="00F46CC2"/>
    <w:rsid w:val="00F46F7D"/>
    <w:rsid w:val="00F47636"/>
    <w:rsid w:val="00F47C16"/>
    <w:rsid w:val="00F50AF8"/>
    <w:rsid w:val="00F50BF3"/>
    <w:rsid w:val="00F51C18"/>
    <w:rsid w:val="00F5289D"/>
    <w:rsid w:val="00F540BA"/>
    <w:rsid w:val="00F54586"/>
    <w:rsid w:val="00F54FE3"/>
    <w:rsid w:val="00F55140"/>
    <w:rsid w:val="00F56AC9"/>
    <w:rsid w:val="00F574B6"/>
    <w:rsid w:val="00F601A8"/>
    <w:rsid w:val="00F6287D"/>
    <w:rsid w:val="00F62FAD"/>
    <w:rsid w:val="00F635A6"/>
    <w:rsid w:val="00F64133"/>
    <w:rsid w:val="00F64A06"/>
    <w:rsid w:val="00F65581"/>
    <w:rsid w:val="00F66078"/>
    <w:rsid w:val="00F67A6A"/>
    <w:rsid w:val="00F72DA7"/>
    <w:rsid w:val="00F73D64"/>
    <w:rsid w:val="00F74369"/>
    <w:rsid w:val="00F74918"/>
    <w:rsid w:val="00F74A2D"/>
    <w:rsid w:val="00F765E7"/>
    <w:rsid w:val="00F7679D"/>
    <w:rsid w:val="00F80DC5"/>
    <w:rsid w:val="00F81220"/>
    <w:rsid w:val="00F815E8"/>
    <w:rsid w:val="00F81B28"/>
    <w:rsid w:val="00F82CD8"/>
    <w:rsid w:val="00F83489"/>
    <w:rsid w:val="00F83C56"/>
    <w:rsid w:val="00F855AD"/>
    <w:rsid w:val="00F86D5B"/>
    <w:rsid w:val="00F87192"/>
    <w:rsid w:val="00F914BD"/>
    <w:rsid w:val="00F918C8"/>
    <w:rsid w:val="00F93923"/>
    <w:rsid w:val="00F94A29"/>
    <w:rsid w:val="00F94DEE"/>
    <w:rsid w:val="00F95840"/>
    <w:rsid w:val="00F9660A"/>
    <w:rsid w:val="00F97D76"/>
    <w:rsid w:val="00FA0894"/>
    <w:rsid w:val="00FA0D03"/>
    <w:rsid w:val="00FA13A3"/>
    <w:rsid w:val="00FA26F0"/>
    <w:rsid w:val="00FA31E2"/>
    <w:rsid w:val="00FA7AB9"/>
    <w:rsid w:val="00FB075E"/>
    <w:rsid w:val="00FB1798"/>
    <w:rsid w:val="00FB1F77"/>
    <w:rsid w:val="00FB3DF5"/>
    <w:rsid w:val="00FB439D"/>
    <w:rsid w:val="00FB58D1"/>
    <w:rsid w:val="00FC07FB"/>
    <w:rsid w:val="00FC09DB"/>
    <w:rsid w:val="00FC1360"/>
    <w:rsid w:val="00FC13DA"/>
    <w:rsid w:val="00FC13F3"/>
    <w:rsid w:val="00FC241C"/>
    <w:rsid w:val="00FC2611"/>
    <w:rsid w:val="00FC26A4"/>
    <w:rsid w:val="00FC3308"/>
    <w:rsid w:val="00FC3690"/>
    <w:rsid w:val="00FC43A0"/>
    <w:rsid w:val="00FC4996"/>
    <w:rsid w:val="00FC5354"/>
    <w:rsid w:val="00FC574E"/>
    <w:rsid w:val="00FC6315"/>
    <w:rsid w:val="00FC7F5D"/>
    <w:rsid w:val="00FD0432"/>
    <w:rsid w:val="00FD11A0"/>
    <w:rsid w:val="00FD27F4"/>
    <w:rsid w:val="00FD29E5"/>
    <w:rsid w:val="00FD37A8"/>
    <w:rsid w:val="00FD40AD"/>
    <w:rsid w:val="00FD7C9E"/>
    <w:rsid w:val="00FE0EAC"/>
    <w:rsid w:val="00FE1821"/>
    <w:rsid w:val="00FE57CE"/>
    <w:rsid w:val="00FE66B4"/>
    <w:rsid w:val="00FF04B6"/>
    <w:rsid w:val="00FF19E1"/>
    <w:rsid w:val="00FF21AA"/>
    <w:rsid w:val="00FF39D8"/>
    <w:rsid w:val="00FF4EB9"/>
    <w:rsid w:val="00FF4F28"/>
    <w:rsid w:val="00FF5B70"/>
    <w:rsid w:val="00FF5BB9"/>
    <w:rsid w:val="00FF62BA"/>
    <w:rsid w:val="00FF7826"/>
    <w:rsid w:val="00FF7C74"/>
    <w:rsid w:val="011CC83C"/>
    <w:rsid w:val="013118D4"/>
    <w:rsid w:val="0152EEEE"/>
    <w:rsid w:val="01551672"/>
    <w:rsid w:val="01621196"/>
    <w:rsid w:val="017B23C8"/>
    <w:rsid w:val="01960301"/>
    <w:rsid w:val="01C78D29"/>
    <w:rsid w:val="01D47C32"/>
    <w:rsid w:val="01D48406"/>
    <w:rsid w:val="01D740EF"/>
    <w:rsid w:val="01EFDFAC"/>
    <w:rsid w:val="0202E01C"/>
    <w:rsid w:val="020538A7"/>
    <w:rsid w:val="021BCCA3"/>
    <w:rsid w:val="022BECF6"/>
    <w:rsid w:val="02329F69"/>
    <w:rsid w:val="02B03BAA"/>
    <w:rsid w:val="02C5D090"/>
    <w:rsid w:val="02FDEE3B"/>
    <w:rsid w:val="030BCA1D"/>
    <w:rsid w:val="032FC219"/>
    <w:rsid w:val="0335AAD4"/>
    <w:rsid w:val="03433E5C"/>
    <w:rsid w:val="034777D4"/>
    <w:rsid w:val="03528CF1"/>
    <w:rsid w:val="0360B31C"/>
    <w:rsid w:val="036D14B7"/>
    <w:rsid w:val="0387065B"/>
    <w:rsid w:val="0398B9BF"/>
    <w:rsid w:val="03A95B72"/>
    <w:rsid w:val="03C6D8AC"/>
    <w:rsid w:val="03DC1683"/>
    <w:rsid w:val="03DE587D"/>
    <w:rsid w:val="03EE3849"/>
    <w:rsid w:val="040B4C0F"/>
    <w:rsid w:val="0415DA6D"/>
    <w:rsid w:val="0421BF02"/>
    <w:rsid w:val="04304EB8"/>
    <w:rsid w:val="04316642"/>
    <w:rsid w:val="04432C07"/>
    <w:rsid w:val="04459FFD"/>
    <w:rsid w:val="0450BA5C"/>
    <w:rsid w:val="046277DB"/>
    <w:rsid w:val="049601F3"/>
    <w:rsid w:val="04BC9774"/>
    <w:rsid w:val="04CD1070"/>
    <w:rsid w:val="04D06AC0"/>
    <w:rsid w:val="04FD3911"/>
    <w:rsid w:val="0512FC7A"/>
    <w:rsid w:val="052AC442"/>
    <w:rsid w:val="054663C8"/>
    <w:rsid w:val="054B96A9"/>
    <w:rsid w:val="05681F38"/>
    <w:rsid w:val="0577E6E4"/>
    <w:rsid w:val="0582E31F"/>
    <w:rsid w:val="05A5E95E"/>
    <w:rsid w:val="05AE8AEA"/>
    <w:rsid w:val="05CD486B"/>
    <w:rsid w:val="05FD7152"/>
    <w:rsid w:val="060C7E85"/>
    <w:rsid w:val="060F24B6"/>
    <w:rsid w:val="0617D8E3"/>
    <w:rsid w:val="062A0504"/>
    <w:rsid w:val="063337B6"/>
    <w:rsid w:val="065A8179"/>
    <w:rsid w:val="067CB794"/>
    <w:rsid w:val="06847FCA"/>
    <w:rsid w:val="0696246B"/>
    <w:rsid w:val="06BC9AE5"/>
    <w:rsid w:val="07214807"/>
    <w:rsid w:val="072D082F"/>
    <w:rsid w:val="07377AB4"/>
    <w:rsid w:val="075170B6"/>
    <w:rsid w:val="078CCC65"/>
    <w:rsid w:val="07B0218C"/>
    <w:rsid w:val="07B7B58B"/>
    <w:rsid w:val="07BFBA17"/>
    <w:rsid w:val="07D43C62"/>
    <w:rsid w:val="0863A438"/>
    <w:rsid w:val="086945A1"/>
    <w:rsid w:val="0896FCCC"/>
    <w:rsid w:val="089A96EA"/>
    <w:rsid w:val="089BCDF9"/>
    <w:rsid w:val="08A8B9F8"/>
    <w:rsid w:val="08ACE006"/>
    <w:rsid w:val="08AF11C4"/>
    <w:rsid w:val="08BE45D2"/>
    <w:rsid w:val="08C5160D"/>
    <w:rsid w:val="0900E41C"/>
    <w:rsid w:val="092236A5"/>
    <w:rsid w:val="095FD156"/>
    <w:rsid w:val="0977CBC1"/>
    <w:rsid w:val="0979C5AA"/>
    <w:rsid w:val="09CC7F07"/>
    <w:rsid w:val="09E6A795"/>
    <w:rsid w:val="09E8112E"/>
    <w:rsid w:val="09F14609"/>
    <w:rsid w:val="0A084CFF"/>
    <w:rsid w:val="0A0C2910"/>
    <w:rsid w:val="0A1A34AA"/>
    <w:rsid w:val="0A6C8810"/>
    <w:rsid w:val="0A81078E"/>
    <w:rsid w:val="0A814807"/>
    <w:rsid w:val="0ABDFC72"/>
    <w:rsid w:val="0AE94FE1"/>
    <w:rsid w:val="0B047263"/>
    <w:rsid w:val="0B10E162"/>
    <w:rsid w:val="0B3FCC7E"/>
    <w:rsid w:val="0B6D4B11"/>
    <w:rsid w:val="0B75060E"/>
    <w:rsid w:val="0B79C8FA"/>
    <w:rsid w:val="0B9AE53F"/>
    <w:rsid w:val="0C0BBB76"/>
    <w:rsid w:val="0C358901"/>
    <w:rsid w:val="0C44F527"/>
    <w:rsid w:val="0C603D88"/>
    <w:rsid w:val="0C7A73B1"/>
    <w:rsid w:val="0C7E663A"/>
    <w:rsid w:val="0CA39A09"/>
    <w:rsid w:val="0CA4C43D"/>
    <w:rsid w:val="0CCA6793"/>
    <w:rsid w:val="0CD56B93"/>
    <w:rsid w:val="0CDBC5E6"/>
    <w:rsid w:val="0CE8EA39"/>
    <w:rsid w:val="0CF079C2"/>
    <w:rsid w:val="0D221632"/>
    <w:rsid w:val="0D34BD62"/>
    <w:rsid w:val="0D34EF38"/>
    <w:rsid w:val="0D3D4F09"/>
    <w:rsid w:val="0D457C98"/>
    <w:rsid w:val="0D4CFF67"/>
    <w:rsid w:val="0D5FF808"/>
    <w:rsid w:val="0D684907"/>
    <w:rsid w:val="0D6D865D"/>
    <w:rsid w:val="0D70C96B"/>
    <w:rsid w:val="0D7298CD"/>
    <w:rsid w:val="0D7574F6"/>
    <w:rsid w:val="0D863BB6"/>
    <w:rsid w:val="0D9BF3E5"/>
    <w:rsid w:val="0DA4D4D7"/>
    <w:rsid w:val="0DBBE8B9"/>
    <w:rsid w:val="0DC8DAF9"/>
    <w:rsid w:val="0E0173A9"/>
    <w:rsid w:val="0E1B8838"/>
    <w:rsid w:val="0E27298A"/>
    <w:rsid w:val="0E2EFB9B"/>
    <w:rsid w:val="0E3AA462"/>
    <w:rsid w:val="0E3D6733"/>
    <w:rsid w:val="0E54F6AF"/>
    <w:rsid w:val="0E582FDF"/>
    <w:rsid w:val="0E70B277"/>
    <w:rsid w:val="0E8FB181"/>
    <w:rsid w:val="0E9C0796"/>
    <w:rsid w:val="0E9F897B"/>
    <w:rsid w:val="0EDF1518"/>
    <w:rsid w:val="0EEAA6AC"/>
    <w:rsid w:val="0F24B494"/>
    <w:rsid w:val="0F24CA52"/>
    <w:rsid w:val="0F34F77E"/>
    <w:rsid w:val="0F57B91A"/>
    <w:rsid w:val="0F6799C5"/>
    <w:rsid w:val="0F6A6D2A"/>
    <w:rsid w:val="0F988129"/>
    <w:rsid w:val="0FB1A39F"/>
    <w:rsid w:val="0FC98989"/>
    <w:rsid w:val="0FDE699F"/>
    <w:rsid w:val="100775AA"/>
    <w:rsid w:val="102A6402"/>
    <w:rsid w:val="103A6E0E"/>
    <w:rsid w:val="103ED4E0"/>
    <w:rsid w:val="105CEBF8"/>
    <w:rsid w:val="109FE9C9"/>
    <w:rsid w:val="10FC5BFA"/>
    <w:rsid w:val="112FFC09"/>
    <w:rsid w:val="1133AEAB"/>
    <w:rsid w:val="1137E406"/>
    <w:rsid w:val="11430985"/>
    <w:rsid w:val="1151D75D"/>
    <w:rsid w:val="1152601E"/>
    <w:rsid w:val="116DFDAF"/>
    <w:rsid w:val="1189E2FF"/>
    <w:rsid w:val="118ABE74"/>
    <w:rsid w:val="11928C81"/>
    <w:rsid w:val="11AB1A36"/>
    <w:rsid w:val="11B08153"/>
    <w:rsid w:val="11BFAAC6"/>
    <w:rsid w:val="11D70BCA"/>
    <w:rsid w:val="11F427FD"/>
    <w:rsid w:val="123E6522"/>
    <w:rsid w:val="1250E339"/>
    <w:rsid w:val="1264800C"/>
    <w:rsid w:val="12ACCBD5"/>
    <w:rsid w:val="12C608EF"/>
    <w:rsid w:val="12E9523F"/>
    <w:rsid w:val="12F65BEB"/>
    <w:rsid w:val="13268ED5"/>
    <w:rsid w:val="132E5CE2"/>
    <w:rsid w:val="133C0DCF"/>
    <w:rsid w:val="133FF843"/>
    <w:rsid w:val="134634BD"/>
    <w:rsid w:val="13523F3F"/>
    <w:rsid w:val="13571516"/>
    <w:rsid w:val="137B1AF7"/>
    <w:rsid w:val="137CBB83"/>
    <w:rsid w:val="13A15B05"/>
    <w:rsid w:val="13CC8F59"/>
    <w:rsid w:val="13D7F88C"/>
    <w:rsid w:val="13F7063E"/>
    <w:rsid w:val="144FD2DD"/>
    <w:rsid w:val="14512538"/>
    <w:rsid w:val="1460F07D"/>
    <w:rsid w:val="147BF867"/>
    <w:rsid w:val="14821E9C"/>
    <w:rsid w:val="14B75BF6"/>
    <w:rsid w:val="14B7C3A8"/>
    <w:rsid w:val="14D219BF"/>
    <w:rsid w:val="14D62170"/>
    <w:rsid w:val="14DF24E9"/>
    <w:rsid w:val="1507DD9A"/>
    <w:rsid w:val="1526A6EA"/>
    <w:rsid w:val="154766AA"/>
    <w:rsid w:val="154C2808"/>
    <w:rsid w:val="155157CB"/>
    <w:rsid w:val="157CC92C"/>
    <w:rsid w:val="158A70B8"/>
    <w:rsid w:val="15B70A62"/>
    <w:rsid w:val="15C86110"/>
    <w:rsid w:val="15EAEC75"/>
    <w:rsid w:val="15EAF744"/>
    <w:rsid w:val="15ED7F17"/>
    <w:rsid w:val="15F38518"/>
    <w:rsid w:val="160B787A"/>
    <w:rsid w:val="16153F33"/>
    <w:rsid w:val="16318D9A"/>
    <w:rsid w:val="166E8AEF"/>
    <w:rsid w:val="167BAA70"/>
    <w:rsid w:val="1680D2E3"/>
    <w:rsid w:val="168F6E82"/>
    <w:rsid w:val="169F9246"/>
    <w:rsid w:val="16D71D60"/>
    <w:rsid w:val="16EEC336"/>
    <w:rsid w:val="17050505"/>
    <w:rsid w:val="1707C027"/>
    <w:rsid w:val="17409C72"/>
    <w:rsid w:val="1756A6BB"/>
    <w:rsid w:val="175704B7"/>
    <w:rsid w:val="175FCB0F"/>
    <w:rsid w:val="176B9D7E"/>
    <w:rsid w:val="17B28210"/>
    <w:rsid w:val="17E942DC"/>
    <w:rsid w:val="180DC232"/>
    <w:rsid w:val="1835780F"/>
    <w:rsid w:val="1864F7EC"/>
    <w:rsid w:val="18832208"/>
    <w:rsid w:val="1888F88D"/>
    <w:rsid w:val="188BFA2A"/>
    <w:rsid w:val="188DB12B"/>
    <w:rsid w:val="188F3017"/>
    <w:rsid w:val="1899105D"/>
    <w:rsid w:val="18DE9F1D"/>
    <w:rsid w:val="194FA6F2"/>
    <w:rsid w:val="19590E78"/>
    <w:rsid w:val="19911492"/>
    <w:rsid w:val="19E45DE6"/>
    <w:rsid w:val="19E5EE85"/>
    <w:rsid w:val="19FA180D"/>
    <w:rsid w:val="1A2EAB70"/>
    <w:rsid w:val="1A3E8EF0"/>
    <w:rsid w:val="1A421276"/>
    <w:rsid w:val="1A50DE7D"/>
    <w:rsid w:val="1A51E9F7"/>
    <w:rsid w:val="1A602FCF"/>
    <w:rsid w:val="1A79C12C"/>
    <w:rsid w:val="1A95E979"/>
    <w:rsid w:val="1AAF0A74"/>
    <w:rsid w:val="1ABD999F"/>
    <w:rsid w:val="1AC16894"/>
    <w:rsid w:val="1ADB5076"/>
    <w:rsid w:val="1AF3D776"/>
    <w:rsid w:val="1B0FC62C"/>
    <w:rsid w:val="1B107831"/>
    <w:rsid w:val="1B3AB71D"/>
    <w:rsid w:val="1B3B7D30"/>
    <w:rsid w:val="1B4A2851"/>
    <w:rsid w:val="1B4F1B93"/>
    <w:rsid w:val="1B70952A"/>
    <w:rsid w:val="1B81AA6D"/>
    <w:rsid w:val="1BA118CD"/>
    <w:rsid w:val="1BEB7824"/>
    <w:rsid w:val="1BF3C956"/>
    <w:rsid w:val="1BF6F5C5"/>
    <w:rsid w:val="1C0539B8"/>
    <w:rsid w:val="1C3AFD79"/>
    <w:rsid w:val="1C47DBA0"/>
    <w:rsid w:val="1C7BD597"/>
    <w:rsid w:val="1C83B8F6"/>
    <w:rsid w:val="1C8C7C69"/>
    <w:rsid w:val="1CA3C44A"/>
    <w:rsid w:val="1CAB968D"/>
    <w:rsid w:val="1CB6DB0B"/>
    <w:rsid w:val="1CD12778"/>
    <w:rsid w:val="1CDAB221"/>
    <w:rsid w:val="1CEAEBF4"/>
    <w:rsid w:val="1CEF9D1A"/>
    <w:rsid w:val="1D3BCFE9"/>
    <w:rsid w:val="1D3CE92E"/>
    <w:rsid w:val="1D5B5750"/>
    <w:rsid w:val="1D673CB2"/>
    <w:rsid w:val="1D6A68F9"/>
    <w:rsid w:val="1D87E1BC"/>
    <w:rsid w:val="1D9CF318"/>
    <w:rsid w:val="1D9D5BB7"/>
    <w:rsid w:val="1DA3296D"/>
    <w:rsid w:val="1DA4EDBB"/>
    <w:rsid w:val="1DC7F6D2"/>
    <w:rsid w:val="1DF0D100"/>
    <w:rsid w:val="1E018E54"/>
    <w:rsid w:val="1E0C64A4"/>
    <w:rsid w:val="1E12F138"/>
    <w:rsid w:val="1E1D6405"/>
    <w:rsid w:val="1E38F252"/>
    <w:rsid w:val="1E57F382"/>
    <w:rsid w:val="1EAC90E2"/>
    <w:rsid w:val="1EBC122C"/>
    <w:rsid w:val="1EF4B1F8"/>
    <w:rsid w:val="1F0114D5"/>
    <w:rsid w:val="1F0E0839"/>
    <w:rsid w:val="1F0EC77A"/>
    <w:rsid w:val="1F11DAE0"/>
    <w:rsid w:val="1F127EB4"/>
    <w:rsid w:val="1F15F7DE"/>
    <w:rsid w:val="1F21B577"/>
    <w:rsid w:val="1F3CDA7A"/>
    <w:rsid w:val="1F455256"/>
    <w:rsid w:val="1F489043"/>
    <w:rsid w:val="1F53E7ED"/>
    <w:rsid w:val="1F6546DB"/>
    <w:rsid w:val="1F6BDF8E"/>
    <w:rsid w:val="1F8C98E8"/>
    <w:rsid w:val="1F952739"/>
    <w:rsid w:val="1FC3A41C"/>
    <w:rsid w:val="1FEBE980"/>
    <w:rsid w:val="201D1E1A"/>
    <w:rsid w:val="20517F84"/>
    <w:rsid w:val="20579CC9"/>
    <w:rsid w:val="205C04C7"/>
    <w:rsid w:val="205E9FE7"/>
    <w:rsid w:val="207A567F"/>
    <w:rsid w:val="20AF6102"/>
    <w:rsid w:val="20BDFA21"/>
    <w:rsid w:val="20C04E71"/>
    <w:rsid w:val="20CE763F"/>
    <w:rsid w:val="20D89233"/>
    <w:rsid w:val="20E191C6"/>
    <w:rsid w:val="20E77A80"/>
    <w:rsid w:val="20F23753"/>
    <w:rsid w:val="210A0A8F"/>
    <w:rsid w:val="211B4CC3"/>
    <w:rsid w:val="212006B9"/>
    <w:rsid w:val="21450CEC"/>
    <w:rsid w:val="216397CA"/>
    <w:rsid w:val="21751522"/>
    <w:rsid w:val="21789CDA"/>
    <w:rsid w:val="217F07B0"/>
    <w:rsid w:val="218E80CC"/>
    <w:rsid w:val="219398CA"/>
    <w:rsid w:val="219CFA82"/>
    <w:rsid w:val="21A98C2C"/>
    <w:rsid w:val="21B8DD21"/>
    <w:rsid w:val="21F67CD5"/>
    <w:rsid w:val="21FB87F3"/>
    <w:rsid w:val="2210D2DE"/>
    <w:rsid w:val="221CF961"/>
    <w:rsid w:val="222A60F4"/>
    <w:rsid w:val="223BE283"/>
    <w:rsid w:val="225F68DA"/>
    <w:rsid w:val="2260C0E0"/>
    <w:rsid w:val="2283884A"/>
    <w:rsid w:val="228BF300"/>
    <w:rsid w:val="2294CAA3"/>
    <w:rsid w:val="22999B9F"/>
    <w:rsid w:val="22A236BE"/>
    <w:rsid w:val="22ABF51F"/>
    <w:rsid w:val="22B69CC9"/>
    <w:rsid w:val="22C167EA"/>
    <w:rsid w:val="22CBF1C1"/>
    <w:rsid w:val="22CFCFF7"/>
    <w:rsid w:val="22E5BE49"/>
    <w:rsid w:val="232724B7"/>
    <w:rsid w:val="233200E6"/>
    <w:rsid w:val="2338CAE3"/>
    <w:rsid w:val="234704FB"/>
    <w:rsid w:val="235D27BC"/>
    <w:rsid w:val="237E967F"/>
    <w:rsid w:val="2388543E"/>
    <w:rsid w:val="23894755"/>
    <w:rsid w:val="23B18B72"/>
    <w:rsid w:val="23D485F8"/>
    <w:rsid w:val="2409BFD1"/>
    <w:rsid w:val="241C0166"/>
    <w:rsid w:val="2424FC82"/>
    <w:rsid w:val="242A9829"/>
    <w:rsid w:val="242F688A"/>
    <w:rsid w:val="243E4E17"/>
    <w:rsid w:val="24433E55"/>
    <w:rsid w:val="244801DD"/>
    <w:rsid w:val="24520E0C"/>
    <w:rsid w:val="2457C4EC"/>
    <w:rsid w:val="24672EC7"/>
    <w:rsid w:val="247CBF3C"/>
    <w:rsid w:val="249B388C"/>
    <w:rsid w:val="249E766E"/>
    <w:rsid w:val="24A839DA"/>
    <w:rsid w:val="24BE95F8"/>
    <w:rsid w:val="2506CAFA"/>
    <w:rsid w:val="252D5290"/>
    <w:rsid w:val="257B4987"/>
    <w:rsid w:val="25A16A0A"/>
    <w:rsid w:val="25A63705"/>
    <w:rsid w:val="25AC1BFE"/>
    <w:rsid w:val="25EDC1D0"/>
    <w:rsid w:val="25F25BE7"/>
    <w:rsid w:val="261DECF2"/>
    <w:rsid w:val="262D33A8"/>
    <w:rsid w:val="264C0DFD"/>
    <w:rsid w:val="2667C10F"/>
    <w:rsid w:val="267DF7E8"/>
    <w:rsid w:val="26946712"/>
    <w:rsid w:val="2697F8A2"/>
    <w:rsid w:val="26B8C40C"/>
    <w:rsid w:val="273DB7C3"/>
    <w:rsid w:val="274A2A83"/>
    <w:rsid w:val="2753A228"/>
    <w:rsid w:val="2771F2CA"/>
    <w:rsid w:val="2789AECE"/>
    <w:rsid w:val="27E883CF"/>
    <w:rsid w:val="28081D12"/>
    <w:rsid w:val="2839A571"/>
    <w:rsid w:val="2853E981"/>
    <w:rsid w:val="2862130E"/>
    <w:rsid w:val="28720FF4"/>
    <w:rsid w:val="2879BDB3"/>
    <w:rsid w:val="28991A86"/>
    <w:rsid w:val="28B1D741"/>
    <w:rsid w:val="28B5543C"/>
    <w:rsid w:val="28CDA5BC"/>
    <w:rsid w:val="29058987"/>
    <w:rsid w:val="2926FA99"/>
    <w:rsid w:val="29343D2C"/>
    <w:rsid w:val="29495B60"/>
    <w:rsid w:val="2961604F"/>
    <w:rsid w:val="296629C9"/>
    <w:rsid w:val="2986796D"/>
    <w:rsid w:val="29883038"/>
    <w:rsid w:val="29A28759"/>
    <w:rsid w:val="29DF820D"/>
    <w:rsid w:val="29EC59D0"/>
    <w:rsid w:val="29EF59C0"/>
    <w:rsid w:val="29F49CA9"/>
    <w:rsid w:val="2A17958B"/>
    <w:rsid w:val="2A17CF68"/>
    <w:rsid w:val="2A2276EE"/>
    <w:rsid w:val="2A5F237E"/>
    <w:rsid w:val="2A68CDE7"/>
    <w:rsid w:val="2A9D54B9"/>
    <w:rsid w:val="2A9E76CB"/>
    <w:rsid w:val="2ABBB483"/>
    <w:rsid w:val="2ACB0EDA"/>
    <w:rsid w:val="2ACC8BC9"/>
    <w:rsid w:val="2ADD0005"/>
    <w:rsid w:val="2AFA429A"/>
    <w:rsid w:val="2B03FECA"/>
    <w:rsid w:val="2B0430A0"/>
    <w:rsid w:val="2B16CAF3"/>
    <w:rsid w:val="2B238312"/>
    <w:rsid w:val="2B3B9BDA"/>
    <w:rsid w:val="2B578017"/>
    <w:rsid w:val="2B82E939"/>
    <w:rsid w:val="2BAB1128"/>
    <w:rsid w:val="2C01E1AA"/>
    <w:rsid w:val="2C29849C"/>
    <w:rsid w:val="2C382525"/>
    <w:rsid w:val="2C7109C1"/>
    <w:rsid w:val="2C86919E"/>
    <w:rsid w:val="2C8D942A"/>
    <w:rsid w:val="2C92427B"/>
    <w:rsid w:val="2CB29B54"/>
    <w:rsid w:val="2CB9E814"/>
    <w:rsid w:val="2CBD8BB3"/>
    <w:rsid w:val="2CEA2A91"/>
    <w:rsid w:val="2CF5FDB1"/>
    <w:rsid w:val="2D3A2735"/>
    <w:rsid w:val="2D434EB3"/>
    <w:rsid w:val="2D82C166"/>
    <w:rsid w:val="2D854864"/>
    <w:rsid w:val="2D8CBD5D"/>
    <w:rsid w:val="2DAB8ABC"/>
    <w:rsid w:val="2DE471A7"/>
    <w:rsid w:val="2DEF2978"/>
    <w:rsid w:val="2DFD29CA"/>
    <w:rsid w:val="2E072B1C"/>
    <w:rsid w:val="2E092EAA"/>
    <w:rsid w:val="2E1FCD63"/>
    <w:rsid w:val="2E21BF76"/>
    <w:rsid w:val="2E3A6FCD"/>
    <w:rsid w:val="2E3AB045"/>
    <w:rsid w:val="2E4495C3"/>
    <w:rsid w:val="2E48E6A7"/>
    <w:rsid w:val="2E71236F"/>
    <w:rsid w:val="2E8F0ECB"/>
    <w:rsid w:val="2E95C66B"/>
    <w:rsid w:val="2EC2CAE3"/>
    <w:rsid w:val="2ED75C1B"/>
    <w:rsid w:val="2F23A6FB"/>
    <w:rsid w:val="2F728773"/>
    <w:rsid w:val="2F9F2E24"/>
    <w:rsid w:val="2FA27200"/>
    <w:rsid w:val="2FBE4790"/>
    <w:rsid w:val="2FC0F3EC"/>
    <w:rsid w:val="2FD6CDDD"/>
    <w:rsid w:val="2FF47648"/>
    <w:rsid w:val="302AF13A"/>
    <w:rsid w:val="302D98DA"/>
    <w:rsid w:val="3032D18B"/>
    <w:rsid w:val="3036B842"/>
    <w:rsid w:val="3039CF24"/>
    <w:rsid w:val="3045A5C1"/>
    <w:rsid w:val="304C8422"/>
    <w:rsid w:val="309AE10B"/>
    <w:rsid w:val="30AB304C"/>
    <w:rsid w:val="30CA0321"/>
    <w:rsid w:val="30D20C52"/>
    <w:rsid w:val="30D4220F"/>
    <w:rsid w:val="30DFFE48"/>
    <w:rsid w:val="30EAACD4"/>
    <w:rsid w:val="30ED1493"/>
    <w:rsid w:val="3103AA17"/>
    <w:rsid w:val="310E57D4"/>
    <w:rsid w:val="310ED711"/>
    <w:rsid w:val="31134B16"/>
    <w:rsid w:val="313BC0A4"/>
    <w:rsid w:val="31729E3E"/>
    <w:rsid w:val="31920E17"/>
    <w:rsid w:val="31A2FC90"/>
    <w:rsid w:val="31B0D01F"/>
    <w:rsid w:val="31B7A571"/>
    <w:rsid w:val="31C6AF8D"/>
    <w:rsid w:val="31C6C4D6"/>
    <w:rsid w:val="32214A5C"/>
    <w:rsid w:val="3223B9F7"/>
    <w:rsid w:val="32811C2A"/>
    <w:rsid w:val="32828397"/>
    <w:rsid w:val="32CB5103"/>
    <w:rsid w:val="32CDBDB4"/>
    <w:rsid w:val="32E823E4"/>
    <w:rsid w:val="32FC39A4"/>
    <w:rsid w:val="32FD9D4E"/>
    <w:rsid w:val="333F1B2D"/>
    <w:rsid w:val="3340C01D"/>
    <w:rsid w:val="33429C54"/>
    <w:rsid w:val="3349B204"/>
    <w:rsid w:val="3370EF65"/>
    <w:rsid w:val="338FA54B"/>
    <w:rsid w:val="339B76B6"/>
    <w:rsid w:val="33C5BDD7"/>
    <w:rsid w:val="344ECA69"/>
    <w:rsid w:val="345AFA9C"/>
    <w:rsid w:val="345BEDB1"/>
    <w:rsid w:val="346C6B4E"/>
    <w:rsid w:val="347BF445"/>
    <w:rsid w:val="34911ACF"/>
    <w:rsid w:val="34AA0CB0"/>
    <w:rsid w:val="34D57C95"/>
    <w:rsid w:val="34F6D561"/>
    <w:rsid w:val="3501ABF1"/>
    <w:rsid w:val="35051FF8"/>
    <w:rsid w:val="350E7DE4"/>
    <w:rsid w:val="35235C5A"/>
    <w:rsid w:val="35260667"/>
    <w:rsid w:val="3553B102"/>
    <w:rsid w:val="35596FAB"/>
    <w:rsid w:val="356EE16B"/>
    <w:rsid w:val="35A3082B"/>
    <w:rsid w:val="35B69613"/>
    <w:rsid w:val="35BEA5D2"/>
    <w:rsid w:val="35D5E317"/>
    <w:rsid w:val="366114B9"/>
    <w:rsid w:val="3667369A"/>
    <w:rsid w:val="3671176A"/>
    <w:rsid w:val="367860DF"/>
    <w:rsid w:val="36A259B5"/>
    <w:rsid w:val="36A7C8AB"/>
    <w:rsid w:val="36C307B3"/>
    <w:rsid w:val="36CBDF72"/>
    <w:rsid w:val="36E40535"/>
    <w:rsid w:val="3715BE03"/>
    <w:rsid w:val="372C3048"/>
    <w:rsid w:val="37337E11"/>
    <w:rsid w:val="376642FC"/>
    <w:rsid w:val="376B6336"/>
    <w:rsid w:val="376DF8BF"/>
    <w:rsid w:val="37B2EB3D"/>
    <w:rsid w:val="37B99B08"/>
    <w:rsid w:val="37C8B765"/>
    <w:rsid w:val="387708A5"/>
    <w:rsid w:val="3894DF57"/>
    <w:rsid w:val="389C88CD"/>
    <w:rsid w:val="38AAEEE3"/>
    <w:rsid w:val="38ECBBAE"/>
    <w:rsid w:val="3964843E"/>
    <w:rsid w:val="398CEE9A"/>
    <w:rsid w:val="3997008B"/>
    <w:rsid w:val="399DE9AF"/>
    <w:rsid w:val="39A42755"/>
    <w:rsid w:val="39DAAB17"/>
    <w:rsid w:val="39EA0987"/>
    <w:rsid w:val="3A0F8481"/>
    <w:rsid w:val="3A205529"/>
    <w:rsid w:val="3A2A5D05"/>
    <w:rsid w:val="3A2E551E"/>
    <w:rsid w:val="3A31B3A5"/>
    <w:rsid w:val="3A438774"/>
    <w:rsid w:val="3A82C57B"/>
    <w:rsid w:val="3A888C0F"/>
    <w:rsid w:val="3AB1ADB7"/>
    <w:rsid w:val="3AC83E13"/>
    <w:rsid w:val="3AF36C23"/>
    <w:rsid w:val="3B0E61B9"/>
    <w:rsid w:val="3B25466A"/>
    <w:rsid w:val="3B31188F"/>
    <w:rsid w:val="3B52237B"/>
    <w:rsid w:val="3B5D4883"/>
    <w:rsid w:val="3B6616E5"/>
    <w:rsid w:val="3B7C36C5"/>
    <w:rsid w:val="3B944AE2"/>
    <w:rsid w:val="3B9ABAC9"/>
    <w:rsid w:val="3B9E4DFB"/>
    <w:rsid w:val="3BB1D197"/>
    <w:rsid w:val="3BB77658"/>
    <w:rsid w:val="3BDFB072"/>
    <w:rsid w:val="3BE78551"/>
    <w:rsid w:val="3C103D80"/>
    <w:rsid w:val="3C1BB9BC"/>
    <w:rsid w:val="3C1E95DC"/>
    <w:rsid w:val="3C2965DD"/>
    <w:rsid w:val="3C4C0244"/>
    <w:rsid w:val="3C524AAA"/>
    <w:rsid w:val="3CB64FE7"/>
    <w:rsid w:val="3CF25A4E"/>
    <w:rsid w:val="3CF97587"/>
    <w:rsid w:val="3D0C1BE2"/>
    <w:rsid w:val="3D419E82"/>
    <w:rsid w:val="3D519190"/>
    <w:rsid w:val="3D77766D"/>
    <w:rsid w:val="3DB87CE0"/>
    <w:rsid w:val="3DBCD07F"/>
    <w:rsid w:val="3DD61E9B"/>
    <w:rsid w:val="3DE0F4FC"/>
    <w:rsid w:val="3E5656DD"/>
    <w:rsid w:val="3E59E2B2"/>
    <w:rsid w:val="3E686BAD"/>
    <w:rsid w:val="3EB6D6BC"/>
    <w:rsid w:val="3ECB1A2A"/>
    <w:rsid w:val="3EFECF6D"/>
    <w:rsid w:val="3F0580E9"/>
    <w:rsid w:val="3F1346CE"/>
    <w:rsid w:val="3F53F4CA"/>
    <w:rsid w:val="3F5F5DC4"/>
    <w:rsid w:val="3F66B6DC"/>
    <w:rsid w:val="3F74A9EE"/>
    <w:rsid w:val="3F9CDB17"/>
    <w:rsid w:val="3FB5B8A5"/>
    <w:rsid w:val="3FD29B8F"/>
    <w:rsid w:val="3FD46825"/>
    <w:rsid w:val="3FF2DFBD"/>
    <w:rsid w:val="3FF7D41F"/>
    <w:rsid w:val="4021063B"/>
    <w:rsid w:val="402F7C0E"/>
    <w:rsid w:val="403295DC"/>
    <w:rsid w:val="4038197D"/>
    <w:rsid w:val="404ABEDF"/>
    <w:rsid w:val="404BBEFE"/>
    <w:rsid w:val="405E8008"/>
    <w:rsid w:val="40683D5A"/>
    <w:rsid w:val="409A9FCE"/>
    <w:rsid w:val="40F206FF"/>
    <w:rsid w:val="41064248"/>
    <w:rsid w:val="410DF52D"/>
    <w:rsid w:val="41201711"/>
    <w:rsid w:val="415795A6"/>
    <w:rsid w:val="41F51B6C"/>
    <w:rsid w:val="42214F74"/>
    <w:rsid w:val="423FE8A8"/>
    <w:rsid w:val="4278CA16"/>
    <w:rsid w:val="4291D4A2"/>
    <w:rsid w:val="42968991"/>
    <w:rsid w:val="42B1E69A"/>
    <w:rsid w:val="42E81138"/>
    <w:rsid w:val="42E96B13"/>
    <w:rsid w:val="43142B78"/>
    <w:rsid w:val="436EA37B"/>
    <w:rsid w:val="437D5D5E"/>
    <w:rsid w:val="438C21A2"/>
    <w:rsid w:val="43DB4A29"/>
    <w:rsid w:val="43FB8D12"/>
    <w:rsid w:val="440EE0CF"/>
    <w:rsid w:val="44149A77"/>
    <w:rsid w:val="442684B0"/>
    <w:rsid w:val="442CE4C1"/>
    <w:rsid w:val="44331B16"/>
    <w:rsid w:val="444EB9C9"/>
    <w:rsid w:val="448264E6"/>
    <w:rsid w:val="449860B1"/>
    <w:rsid w:val="44ABFA72"/>
    <w:rsid w:val="44EA22F3"/>
    <w:rsid w:val="4536F55A"/>
    <w:rsid w:val="453DB5E5"/>
    <w:rsid w:val="4558E2BB"/>
    <w:rsid w:val="4589636D"/>
    <w:rsid w:val="45A72363"/>
    <w:rsid w:val="45B7F170"/>
    <w:rsid w:val="45C61910"/>
    <w:rsid w:val="45F9430E"/>
    <w:rsid w:val="46356852"/>
    <w:rsid w:val="46524C98"/>
    <w:rsid w:val="4656CAC3"/>
    <w:rsid w:val="4699B27A"/>
    <w:rsid w:val="47208D07"/>
    <w:rsid w:val="4736F846"/>
    <w:rsid w:val="474A3BFA"/>
    <w:rsid w:val="474C3B39"/>
    <w:rsid w:val="475F5F26"/>
    <w:rsid w:val="4769FAB4"/>
    <w:rsid w:val="4786F67B"/>
    <w:rsid w:val="478B477E"/>
    <w:rsid w:val="478E8BDF"/>
    <w:rsid w:val="479687FC"/>
    <w:rsid w:val="47AB060E"/>
    <w:rsid w:val="47CF69FB"/>
    <w:rsid w:val="480CA635"/>
    <w:rsid w:val="48191A33"/>
    <w:rsid w:val="481E7275"/>
    <w:rsid w:val="483FCE15"/>
    <w:rsid w:val="48830074"/>
    <w:rsid w:val="489090F8"/>
    <w:rsid w:val="48D77F23"/>
    <w:rsid w:val="48E80B9A"/>
    <w:rsid w:val="490155CF"/>
    <w:rsid w:val="4905CB15"/>
    <w:rsid w:val="49227B1B"/>
    <w:rsid w:val="4926EF74"/>
    <w:rsid w:val="494A4B36"/>
    <w:rsid w:val="498587F1"/>
    <w:rsid w:val="498DA848"/>
    <w:rsid w:val="498EE412"/>
    <w:rsid w:val="49908241"/>
    <w:rsid w:val="49BFAD17"/>
    <w:rsid w:val="49C4FE85"/>
    <w:rsid w:val="49C8B34A"/>
    <w:rsid w:val="49DB9E76"/>
    <w:rsid w:val="49E8EE51"/>
    <w:rsid w:val="49E97D29"/>
    <w:rsid w:val="4A1960A0"/>
    <w:rsid w:val="4A407D35"/>
    <w:rsid w:val="4A571D59"/>
    <w:rsid w:val="4A5A3B70"/>
    <w:rsid w:val="4A66D93C"/>
    <w:rsid w:val="4A872E56"/>
    <w:rsid w:val="4A937B25"/>
    <w:rsid w:val="4AA61B17"/>
    <w:rsid w:val="4AB0A0A7"/>
    <w:rsid w:val="4AC522F2"/>
    <w:rsid w:val="4ACC5B79"/>
    <w:rsid w:val="4AE05051"/>
    <w:rsid w:val="4AFD176C"/>
    <w:rsid w:val="4B1912ED"/>
    <w:rsid w:val="4B4AC3EE"/>
    <w:rsid w:val="4B4C46D3"/>
    <w:rsid w:val="4B527E9C"/>
    <w:rsid w:val="4B652B7F"/>
    <w:rsid w:val="4B779EEE"/>
    <w:rsid w:val="4BB10EED"/>
    <w:rsid w:val="4BDBEB34"/>
    <w:rsid w:val="4BFF5638"/>
    <w:rsid w:val="4C13A01B"/>
    <w:rsid w:val="4C238DB0"/>
    <w:rsid w:val="4C4195CA"/>
    <w:rsid w:val="4C4420D9"/>
    <w:rsid w:val="4C55F36E"/>
    <w:rsid w:val="4C5E6241"/>
    <w:rsid w:val="4C7C2A7C"/>
    <w:rsid w:val="4C8988F8"/>
    <w:rsid w:val="4C958153"/>
    <w:rsid w:val="4CA6B260"/>
    <w:rsid w:val="4CA834B8"/>
    <w:rsid w:val="4CB67EF3"/>
    <w:rsid w:val="4CBC428F"/>
    <w:rsid w:val="4CD5958C"/>
    <w:rsid w:val="4CD88F74"/>
    <w:rsid w:val="4CF501EB"/>
    <w:rsid w:val="4D2D6EA8"/>
    <w:rsid w:val="4D9BF7AB"/>
    <w:rsid w:val="4DC2AD75"/>
    <w:rsid w:val="4DC999C5"/>
    <w:rsid w:val="4DD860C3"/>
    <w:rsid w:val="4E1EABE8"/>
    <w:rsid w:val="4E2ADCBC"/>
    <w:rsid w:val="4E2DB8DA"/>
    <w:rsid w:val="4E3EBF7B"/>
    <w:rsid w:val="4E66AC95"/>
    <w:rsid w:val="4E815D2A"/>
    <w:rsid w:val="4E8E2205"/>
    <w:rsid w:val="4EB6BC11"/>
    <w:rsid w:val="4EBDBED7"/>
    <w:rsid w:val="4F101BCC"/>
    <w:rsid w:val="4F2CB23B"/>
    <w:rsid w:val="4F45A9A2"/>
    <w:rsid w:val="4F4BB9D7"/>
    <w:rsid w:val="4F51ADBB"/>
    <w:rsid w:val="4F7DC82A"/>
    <w:rsid w:val="4F9915DE"/>
    <w:rsid w:val="4FA416D6"/>
    <w:rsid w:val="4FC1655F"/>
    <w:rsid w:val="4FC6AD1D"/>
    <w:rsid w:val="50061CB4"/>
    <w:rsid w:val="5026084F"/>
    <w:rsid w:val="5049D1CD"/>
    <w:rsid w:val="50540307"/>
    <w:rsid w:val="50556684"/>
    <w:rsid w:val="506385D6"/>
    <w:rsid w:val="506BC88C"/>
    <w:rsid w:val="5074A440"/>
    <w:rsid w:val="507FCF62"/>
    <w:rsid w:val="50B12D6F"/>
    <w:rsid w:val="50BAC652"/>
    <w:rsid w:val="50E89796"/>
    <w:rsid w:val="51226A72"/>
    <w:rsid w:val="512EAB15"/>
    <w:rsid w:val="5137ED7B"/>
    <w:rsid w:val="51526F52"/>
    <w:rsid w:val="51606EAC"/>
    <w:rsid w:val="516D2C90"/>
    <w:rsid w:val="5174A90D"/>
    <w:rsid w:val="51826BC9"/>
    <w:rsid w:val="5195E191"/>
    <w:rsid w:val="51A478B3"/>
    <w:rsid w:val="51B1377E"/>
    <w:rsid w:val="51CBB8D6"/>
    <w:rsid w:val="51E2C55F"/>
    <w:rsid w:val="51F369B9"/>
    <w:rsid w:val="520AA9EC"/>
    <w:rsid w:val="5250A392"/>
    <w:rsid w:val="5264961D"/>
    <w:rsid w:val="526CA307"/>
    <w:rsid w:val="52734C0F"/>
    <w:rsid w:val="52C06F95"/>
    <w:rsid w:val="52C3ACEE"/>
    <w:rsid w:val="52CCB16F"/>
    <w:rsid w:val="52DDD09B"/>
    <w:rsid w:val="52E766DF"/>
    <w:rsid w:val="52F806D7"/>
    <w:rsid w:val="52FED0BC"/>
    <w:rsid w:val="5397DF13"/>
    <w:rsid w:val="53CDEF7C"/>
    <w:rsid w:val="53D6B949"/>
    <w:rsid w:val="53D7B4B2"/>
    <w:rsid w:val="53E1DA04"/>
    <w:rsid w:val="53F50107"/>
    <w:rsid w:val="5411CF8C"/>
    <w:rsid w:val="541BDBBF"/>
    <w:rsid w:val="54316D83"/>
    <w:rsid w:val="5432ABC7"/>
    <w:rsid w:val="54442B5C"/>
    <w:rsid w:val="545C3FF6"/>
    <w:rsid w:val="545D0E76"/>
    <w:rsid w:val="546C1BC6"/>
    <w:rsid w:val="547502B1"/>
    <w:rsid w:val="547D28B4"/>
    <w:rsid w:val="547F1B21"/>
    <w:rsid w:val="5488E3AB"/>
    <w:rsid w:val="54A20BC6"/>
    <w:rsid w:val="54D2E6AF"/>
    <w:rsid w:val="54F97972"/>
    <w:rsid w:val="5529B79B"/>
    <w:rsid w:val="553052E8"/>
    <w:rsid w:val="5554FE52"/>
    <w:rsid w:val="555D9AC6"/>
    <w:rsid w:val="555F251A"/>
    <w:rsid w:val="55A16325"/>
    <w:rsid w:val="55B656C1"/>
    <w:rsid w:val="55C1DC93"/>
    <w:rsid w:val="55EF34A3"/>
    <w:rsid w:val="55F622B1"/>
    <w:rsid w:val="5605CD7E"/>
    <w:rsid w:val="5606F3F5"/>
    <w:rsid w:val="5607C8D6"/>
    <w:rsid w:val="563D8A52"/>
    <w:rsid w:val="567C9989"/>
    <w:rsid w:val="568244B0"/>
    <w:rsid w:val="56ADB27F"/>
    <w:rsid w:val="56B7E71B"/>
    <w:rsid w:val="56BF512B"/>
    <w:rsid w:val="56D0509E"/>
    <w:rsid w:val="56D8A9C7"/>
    <w:rsid w:val="56E4673D"/>
    <w:rsid w:val="56F5F57C"/>
    <w:rsid w:val="571A7471"/>
    <w:rsid w:val="571BC9FB"/>
    <w:rsid w:val="57380C73"/>
    <w:rsid w:val="5738F286"/>
    <w:rsid w:val="57696157"/>
    <w:rsid w:val="5789FAF4"/>
    <w:rsid w:val="579979C3"/>
    <w:rsid w:val="579987EC"/>
    <w:rsid w:val="57D9E2B2"/>
    <w:rsid w:val="57DBEDB1"/>
    <w:rsid w:val="57DDDFC4"/>
    <w:rsid w:val="57DFE3EA"/>
    <w:rsid w:val="57E42479"/>
    <w:rsid w:val="584982E0"/>
    <w:rsid w:val="5849DE04"/>
    <w:rsid w:val="585206E3"/>
    <w:rsid w:val="58737390"/>
    <w:rsid w:val="5880379E"/>
    <w:rsid w:val="59097653"/>
    <w:rsid w:val="590BCA6F"/>
    <w:rsid w:val="5910949B"/>
    <w:rsid w:val="59118903"/>
    <w:rsid w:val="592EE70B"/>
    <w:rsid w:val="593314E1"/>
    <w:rsid w:val="593F8CE9"/>
    <w:rsid w:val="5968D629"/>
    <w:rsid w:val="596D8F63"/>
    <w:rsid w:val="597FBBA2"/>
    <w:rsid w:val="59B15762"/>
    <w:rsid w:val="59D9CCF0"/>
    <w:rsid w:val="59DC84DF"/>
    <w:rsid w:val="5A11DA3A"/>
    <w:rsid w:val="5A12BC0D"/>
    <w:rsid w:val="5A13C810"/>
    <w:rsid w:val="5A25476E"/>
    <w:rsid w:val="5A465508"/>
    <w:rsid w:val="5A50127F"/>
    <w:rsid w:val="5A6121CA"/>
    <w:rsid w:val="5A68AFC1"/>
    <w:rsid w:val="5A900D15"/>
    <w:rsid w:val="5AA1ED4B"/>
    <w:rsid w:val="5AC77AD3"/>
    <w:rsid w:val="5B03220B"/>
    <w:rsid w:val="5B0D0D19"/>
    <w:rsid w:val="5B21CFCD"/>
    <w:rsid w:val="5B248E6A"/>
    <w:rsid w:val="5B89A7A5"/>
    <w:rsid w:val="5B8A600C"/>
    <w:rsid w:val="5BBC1D3F"/>
    <w:rsid w:val="5C0B4760"/>
    <w:rsid w:val="5C3CBBD8"/>
    <w:rsid w:val="5C5B5DAE"/>
    <w:rsid w:val="5C72A8AC"/>
    <w:rsid w:val="5C959444"/>
    <w:rsid w:val="5C9FFD48"/>
    <w:rsid w:val="5CAB8482"/>
    <w:rsid w:val="5CAD1DAB"/>
    <w:rsid w:val="5CC8F1AA"/>
    <w:rsid w:val="5CD32D92"/>
    <w:rsid w:val="5CD3F342"/>
    <w:rsid w:val="5CD5E0E6"/>
    <w:rsid w:val="5CDB5BCF"/>
    <w:rsid w:val="5CF57568"/>
    <w:rsid w:val="5D28ADE8"/>
    <w:rsid w:val="5D565C67"/>
    <w:rsid w:val="5D743E7F"/>
    <w:rsid w:val="5D9DD25F"/>
    <w:rsid w:val="5DF9B25E"/>
    <w:rsid w:val="5E0927C8"/>
    <w:rsid w:val="5E428415"/>
    <w:rsid w:val="5E7B2BF6"/>
    <w:rsid w:val="5E99849D"/>
    <w:rsid w:val="5EAC2F63"/>
    <w:rsid w:val="5EB2F00B"/>
    <w:rsid w:val="5EB87D1D"/>
    <w:rsid w:val="5EC14867"/>
    <w:rsid w:val="5ECF0CC5"/>
    <w:rsid w:val="5F306816"/>
    <w:rsid w:val="5F618392"/>
    <w:rsid w:val="5F8991A4"/>
    <w:rsid w:val="5F8B32A8"/>
    <w:rsid w:val="5F9FCDF9"/>
    <w:rsid w:val="5FC1E4D6"/>
    <w:rsid w:val="5FC4D9D8"/>
    <w:rsid w:val="5FDEABF1"/>
    <w:rsid w:val="5FEFBDD0"/>
    <w:rsid w:val="6004ACB8"/>
    <w:rsid w:val="60354352"/>
    <w:rsid w:val="6051D56A"/>
    <w:rsid w:val="605B082D"/>
    <w:rsid w:val="6074F8F3"/>
    <w:rsid w:val="607C10BF"/>
    <w:rsid w:val="6094DB5E"/>
    <w:rsid w:val="60CAC6F4"/>
    <w:rsid w:val="60D1C528"/>
    <w:rsid w:val="60E9BC37"/>
    <w:rsid w:val="60F08225"/>
    <w:rsid w:val="6100ED85"/>
    <w:rsid w:val="610E7A2D"/>
    <w:rsid w:val="6116C6AF"/>
    <w:rsid w:val="61270309"/>
    <w:rsid w:val="612B7B6D"/>
    <w:rsid w:val="613D3FED"/>
    <w:rsid w:val="61408C25"/>
    <w:rsid w:val="6140C88A"/>
    <w:rsid w:val="6162CF70"/>
    <w:rsid w:val="61736E6B"/>
    <w:rsid w:val="61A07D19"/>
    <w:rsid w:val="61C1ECE2"/>
    <w:rsid w:val="61D386D1"/>
    <w:rsid w:val="61DD7943"/>
    <w:rsid w:val="61F86C62"/>
    <w:rsid w:val="6203C3A8"/>
    <w:rsid w:val="62051DF0"/>
    <w:rsid w:val="6212DE38"/>
    <w:rsid w:val="625D9788"/>
    <w:rsid w:val="62670F31"/>
    <w:rsid w:val="6277134D"/>
    <w:rsid w:val="6285BD9F"/>
    <w:rsid w:val="62942470"/>
    <w:rsid w:val="62A31621"/>
    <w:rsid w:val="62A9BC4C"/>
    <w:rsid w:val="62B0BAD9"/>
    <w:rsid w:val="62BB089F"/>
    <w:rsid w:val="62D2709F"/>
    <w:rsid w:val="6312BC80"/>
    <w:rsid w:val="6313AE0B"/>
    <w:rsid w:val="63321BE5"/>
    <w:rsid w:val="635F94A2"/>
    <w:rsid w:val="636043D4"/>
    <w:rsid w:val="63AFA5F1"/>
    <w:rsid w:val="63E632FE"/>
    <w:rsid w:val="642469DF"/>
    <w:rsid w:val="6434F4B5"/>
    <w:rsid w:val="6435D1E9"/>
    <w:rsid w:val="643976D8"/>
    <w:rsid w:val="6444B47E"/>
    <w:rsid w:val="6469D42A"/>
    <w:rsid w:val="646E4B0B"/>
    <w:rsid w:val="64706B82"/>
    <w:rsid w:val="647EA59A"/>
    <w:rsid w:val="6489BC6E"/>
    <w:rsid w:val="6495E2DF"/>
    <w:rsid w:val="64B33108"/>
    <w:rsid w:val="64D075F7"/>
    <w:rsid w:val="64ED50CC"/>
    <w:rsid w:val="64F68F27"/>
    <w:rsid w:val="651DE591"/>
    <w:rsid w:val="654B7652"/>
    <w:rsid w:val="656B7A35"/>
    <w:rsid w:val="65756548"/>
    <w:rsid w:val="65ABA39E"/>
    <w:rsid w:val="660A2D7A"/>
    <w:rsid w:val="660C3BE3"/>
    <w:rsid w:val="663AD794"/>
    <w:rsid w:val="667A1735"/>
    <w:rsid w:val="667CDB93"/>
    <w:rsid w:val="66B14892"/>
    <w:rsid w:val="66C48809"/>
    <w:rsid w:val="66E162AA"/>
    <w:rsid w:val="67246148"/>
    <w:rsid w:val="672EAC2B"/>
    <w:rsid w:val="6739CAE6"/>
    <w:rsid w:val="6755BF20"/>
    <w:rsid w:val="6763D5A4"/>
    <w:rsid w:val="676AC7C5"/>
    <w:rsid w:val="6791B781"/>
    <w:rsid w:val="67A51734"/>
    <w:rsid w:val="67A9D1B1"/>
    <w:rsid w:val="67BCFA2E"/>
    <w:rsid w:val="67C8CF70"/>
    <w:rsid w:val="67D0DAE6"/>
    <w:rsid w:val="67DB4B8C"/>
    <w:rsid w:val="67E2AB74"/>
    <w:rsid w:val="67EEA442"/>
    <w:rsid w:val="67F9DAD2"/>
    <w:rsid w:val="681F7610"/>
    <w:rsid w:val="682A80E3"/>
    <w:rsid w:val="682D2863"/>
    <w:rsid w:val="6838D4E5"/>
    <w:rsid w:val="6844CDB6"/>
    <w:rsid w:val="6893AF00"/>
    <w:rsid w:val="68A7FAE6"/>
    <w:rsid w:val="68E0F676"/>
    <w:rsid w:val="68FCD851"/>
    <w:rsid w:val="6906DAAA"/>
    <w:rsid w:val="692D87E2"/>
    <w:rsid w:val="69391A2D"/>
    <w:rsid w:val="6941BC2E"/>
    <w:rsid w:val="69439E9D"/>
    <w:rsid w:val="69510BBD"/>
    <w:rsid w:val="697170FA"/>
    <w:rsid w:val="698E146D"/>
    <w:rsid w:val="69B132F7"/>
    <w:rsid w:val="69BBAB92"/>
    <w:rsid w:val="69EDAF84"/>
    <w:rsid w:val="6A0299AD"/>
    <w:rsid w:val="6A182B65"/>
    <w:rsid w:val="6A38268F"/>
    <w:rsid w:val="6A3A4E13"/>
    <w:rsid w:val="6A42557F"/>
    <w:rsid w:val="6A5DF037"/>
    <w:rsid w:val="6A6E22DF"/>
    <w:rsid w:val="6A777620"/>
    <w:rsid w:val="6A91C74E"/>
    <w:rsid w:val="6A95C63C"/>
    <w:rsid w:val="6A9A1452"/>
    <w:rsid w:val="6AA1EBA8"/>
    <w:rsid w:val="6AC3B5A5"/>
    <w:rsid w:val="6AC5AB9F"/>
    <w:rsid w:val="6AD98E3B"/>
    <w:rsid w:val="6ADD9E9D"/>
    <w:rsid w:val="6B10D500"/>
    <w:rsid w:val="6B3BEC1B"/>
    <w:rsid w:val="6B4215E2"/>
    <w:rsid w:val="6B474B79"/>
    <w:rsid w:val="6B4B531B"/>
    <w:rsid w:val="6B5F88F6"/>
    <w:rsid w:val="6C059E26"/>
    <w:rsid w:val="6C23922F"/>
    <w:rsid w:val="6C2776A7"/>
    <w:rsid w:val="6C2E387E"/>
    <w:rsid w:val="6C63853F"/>
    <w:rsid w:val="6C9E68FB"/>
    <w:rsid w:val="6CA0F4C4"/>
    <w:rsid w:val="6CAE1AD3"/>
    <w:rsid w:val="6CB26AA0"/>
    <w:rsid w:val="6CC6A4A7"/>
    <w:rsid w:val="6CD50ED8"/>
    <w:rsid w:val="6D753D8B"/>
    <w:rsid w:val="6D9BC06A"/>
    <w:rsid w:val="6DA895B5"/>
    <w:rsid w:val="6DAF3056"/>
    <w:rsid w:val="6DB07D02"/>
    <w:rsid w:val="6DB0F9F0"/>
    <w:rsid w:val="6DC8C270"/>
    <w:rsid w:val="6DDE82C7"/>
    <w:rsid w:val="6DFC7A43"/>
    <w:rsid w:val="6DFF5C25"/>
    <w:rsid w:val="6E174DC8"/>
    <w:rsid w:val="6E26CDCA"/>
    <w:rsid w:val="6E26D5A7"/>
    <w:rsid w:val="6E34C382"/>
    <w:rsid w:val="6E34CAEE"/>
    <w:rsid w:val="6E4DD6FF"/>
    <w:rsid w:val="6E5EDCC0"/>
    <w:rsid w:val="6E8A5CB3"/>
    <w:rsid w:val="6E9A2D99"/>
    <w:rsid w:val="6EA99FC3"/>
    <w:rsid w:val="6EAD8D64"/>
    <w:rsid w:val="6EAF24D1"/>
    <w:rsid w:val="6EB37C65"/>
    <w:rsid w:val="6EB5B2DB"/>
    <w:rsid w:val="6EC3E525"/>
    <w:rsid w:val="6ECBF7EE"/>
    <w:rsid w:val="6ED30FC8"/>
    <w:rsid w:val="6ED337D1"/>
    <w:rsid w:val="6ED397BC"/>
    <w:rsid w:val="6EE214C4"/>
    <w:rsid w:val="6EF3E09C"/>
    <w:rsid w:val="6EFA22BD"/>
    <w:rsid w:val="6F0368F1"/>
    <w:rsid w:val="6F26DB03"/>
    <w:rsid w:val="6F5C025C"/>
    <w:rsid w:val="6F5CEC63"/>
    <w:rsid w:val="6F67917F"/>
    <w:rsid w:val="6F682CB2"/>
    <w:rsid w:val="6F8829F8"/>
    <w:rsid w:val="6FCEAA77"/>
    <w:rsid w:val="6FD1A78E"/>
    <w:rsid w:val="700A32AC"/>
    <w:rsid w:val="700B482D"/>
    <w:rsid w:val="7011DED6"/>
    <w:rsid w:val="7019D1BC"/>
    <w:rsid w:val="702AA57B"/>
    <w:rsid w:val="703DB113"/>
    <w:rsid w:val="70457024"/>
    <w:rsid w:val="704AF532"/>
    <w:rsid w:val="705241F2"/>
    <w:rsid w:val="705A8C87"/>
    <w:rsid w:val="705FBA32"/>
    <w:rsid w:val="7078FB56"/>
    <w:rsid w:val="70A1C0B5"/>
    <w:rsid w:val="70B3AA1B"/>
    <w:rsid w:val="70EBDF63"/>
    <w:rsid w:val="70F15CD1"/>
    <w:rsid w:val="70F2638B"/>
    <w:rsid w:val="714FB45E"/>
    <w:rsid w:val="718DE2B5"/>
    <w:rsid w:val="71A37D73"/>
    <w:rsid w:val="71B5A21D"/>
    <w:rsid w:val="71B75104"/>
    <w:rsid w:val="72187B87"/>
    <w:rsid w:val="721ED135"/>
    <w:rsid w:val="721F2104"/>
    <w:rsid w:val="7255E62E"/>
    <w:rsid w:val="72778490"/>
    <w:rsid w:val="7281C94F"/>
    <w:rsid w:val="728DBC16"/>
    <w:rsid w:val="729BD42A"/>
    <w:rsid w:val="729FEDF4"/>
    <w:rsid w:val="72AA63D6"/>
    <w:rsid w:val="72B1DA8E"/>
    <w:rsid w:val="72B237F1"/>
    <w:rsid w:val="72DC80C4"/>
    <w:rsid w:val="72E76000"/>
    <w:rsid w:val="733AD457"/>
    <w:rsid w:val="7362D6FC"/>
    <w:rsid w:val="7389E2B4"/>
    <w:rsid w:val="73B9884D"/>
    <w:rsid w:val="73BAA196"/>
    <w:rsid w:val="73BE760B"/>
    <w:rsid w:val="73C82D1B"/>
    <w:rsid w:val="73DC6167"/>
    <w:rsid w:val="73F54049"/>
    <w:rsid w:val="73FFFD2C"/>
    <w:rsid w:val="745C15ED"/>
    <w:rsid w:val="74833061"/>
    <w:rsid w:val="7486D508"/>
    <w:rsid w:val="748D587A"/>
    <w:rsid w:val="74AE94A0"/>
    <w:rsid w:val="74B3041E"/>
    <w:rsid w:val="74C0780A"/>
    <w:rsid w:val="74C49A82"/>
    <w:rsid w:val="7515D022"/>
    <w:rsid w:val="75167F77"/>
    <w:rsid w:val="751E6655"/>
    <w:rsid w:val="752B74BD"/>
    <w:rsid w:val="7552A72B"/>
    <w:rsid w:val="7563A399"/>
    <w:rsid w:val="75957EB6"/>
    <w:rsid w:val="75B3499A"/>
    <w:rsid w:val="75D13A7C"/>
    <w:rsid w:val="75D5378E"/>
    <w:rsid w:val="760B282D"/>
    <w:rsid w:val="7629FA7C"/>
    <w:rsid w:val="76381992"/>
    <w:rsid w:val="767C8DB7"/>
    <w:rsid w:val="76B51B56"/>
    <w:rsid w:val="76E497AA"/>
    <w:rsid w:val="76E7488B"/>
    <w:rsid w:val="772A26F0"/>
    <w:rsid w:val="7736D1E6"/>
    <w:rsid w:val="77419AFA"/>
    <w:rsid w:val="77576581"/>
    <w:rsid w:val="775F68BA"/>
    <w:rsid w:val="77843858"/>
    <w:rsid w:val="77909630"/>
    <w:rsid w:val="779FE3DD"/>
    <w:rsid w:val="77C5CADD"/>
    <w:rsid w:val="77F936A1"/>
    <w:rsid w:val="781EB608"/>
    <w:rsid w:val="78201FF0"/>
    <w:rsid w:val="7851A3BA"/>
    <w:rsid w:val="785A9A27"/>
    <w:rsid w:val="788B4E4E"/>
    <w:rsid w:val="78C5766A"/>
    <w:rsid w:val="78EC0B48"/>
    <w:rsid w:val="78EDDA95"/>
    <w:rsid w:val="78F1E2C6"/>
    <w:rsid w:val="78F3F861"/>
    <w:rsid w:val="7901C9F0"/>
    <w:rsid w:val="79131073"/>
    <w:rsid w:val="792100F7"/>
    <w:rsid w:val="79225B60"/>
    <w:rsid w:val="79453B3E"/>
    <w:rsid w:val="794C6F4F"/>
    <w:rsid w:val="7972116A"/>
    <w:rsid w:val="798719C8"/>
    <w:rsid w:val="798CC1E0"/>
    <w:rsid w:val="79934B32"/>
    <w:rsid w:val="79983E74"/>
    <w:rsid w:val="79A00F54"/>
    <w:rsid w:val="79BBEAB8"/>
    <w:rsid w:val="79D747C2"/>
    <w:rsid w:val="79F1D778"/>
    <w:rsid w:val="79F3D6B7"/>
    <w:rsid w:val="79F844BF"/>
    <w:rsid w:val="7A06AA74"/>
    <w:rsid w:val="7A152AE8"/>
    <w:rsid w:val="7A2C0599"/>
    <w:rsid w:val="7A6336B6"/>
    <w:rsid w:val="7A749FCC"/>
    <w:rsid w:val="7AB537CE"/>
    <w:rsid w:val="7AB561D5"/>
    <w:rsid w:val="7B5656CA"/>
    <w:rsid w:val="7B622A08"/>
    <w:rsid w:val="7B695A4D"/>
    <w:rsid w:val="7B708AAB"/>
    <w:rsid w:val="7B7D788A"/>
    <w:rsid w:val="7BF09AB2"/>
    <w:rsid w:val="7BFF343F"/>
    <w:rsid w:val="7C568F0B"/>
    <w:rsid w:val="7C5773E1"/>
    <w:rsid w:val="7C85422B"/>
    <w:rsid w:val="7CBF1176"/>
    <w:rsid w:val="7D23F32C"/>
    <w:rsid w:val="7D24F9FF"/>
    <w:rsid w:val="7D2514DD"/>
    <w:rsid w:val="7D4CD007"/>
    <w:rsid w:val="7D9DD768"/>
    <w:rsid w:val="7D9E9B8C"/>
    <w:rsid w:val="7DAEE72A"/>
    <w:rsid w:val="7DE8380A"/>
    <w:rsid w:val="7DEA23F7"/>
    <w:rsid w:val="7DFA32AA"/>
    <w:rsid w:val="7E0A8043"/>
    <w:rsid w:val="7E1A2852"/>
    <w:rsid w:val="7E25EF5A"/>
    <w:rsid w:val="7E3DB04A"/>
    <w:rsid w:val="7E41AE18"/>
    <w:rsid w:val="7E4A4D02"/>
    <w:rsid w:val="7E68612B"/>
    <w:rsid w:val="7E69CF56"/>
    <w:rsid w:val="7E6ACC31"/>
    <w:rsid w:val="7E70DA96"/>
    <w:rsid w:val="7E7A7145"/>
    <w:rsid w:val="7E824C47"/>
    <w:rsid w:val="7E938645"/>
    <w:rsid w:val="7E963088"/>
    <w:rsid w:val="7E9CFD8B"/>
    <w:rsid w:val="7EAE00AD"/>
    <w:rsid w:val="7EB6C4CD"/>
    <w:rsid w:val="7EBFC38D"/>
    <w:rsid w:val="7ED02EE5"/>
    <w:rsid w:val="7EDA0D9B"/>
    <w:rsid w:val="7EDFCD63"/>
    <w:rsid w:val="7EF613EA"/>
    <w:rsid w:val="7F189FCF"/>
    <w:rsid w:val="7F48E698"/>
    <w:rsid w:val="7F663243"/>
    <w:rsid w:val="7F6C0CF2"/>
    <w:rsid w:val="7F71DE9F"/>
    <w:rsid w:val="7F8E2FCD"/>
    <w:rsid w:val="7FB9328D"/>
    <w:rsid w:val="7FD07367"/>
    <w:rsid w:val="7FDD7E79"/>
    <w:rsid w:val="7FFB1B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BCFF9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24"/>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1B58CD"/>
    <w:pPr>
      <w:keepNext/>
      <w:keepLines/>
      <w:spacing w:before="2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1B58CD"/>
    <w:pPr>
      <w:keepNext/>
      <w:keepLines/>
      <w:spacing w:before="240" w:after="0"/>
      <w:outlineLvl w:val="4"/>
    </w:pPr>
    <w:rPr>
      <w:rFonts w:ascii="Calibri" w:eastAsiaTheme="majorEastAsia" w:hAnsi="Calibri" w:cstheme="majorBidi"/>
      <w:b/>
      <w:color w:val="000000" w:themeColor="text1"/>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1B58CD"/>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1B58CD"/>
    <w:rPr>
      <w:rFonts w:ascii="Calibri" w:eastAsiaTheme="majorEastAsia" w:hAnsi="Calibri" w:cstheme="majorBidi"/>
      <w:b/>
      <w:color w:val="000000" w:themeColor="text1"/>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947715"/>
    <w:rPr>
      <w:b/>
      <w:bCs/>
      <w:color w:val="auto"/>
      <w:sz w:val="26"/>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aliases w:val="Bullet Point,Bullet point,Bullet points,Content descriptions,DDM Gen Text,Dot point 1.5 line spacing,L,List Paragraph - bullets,List Paragraph Number,List Paragraph1,List Paragraph11,NFP GP Bulleted List,Recommendation,bullet point list,列"/>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A56FC7"/>
    <w:pPr>
      <w:numPr>
        <w:numId w:val="2"/>
      </w:numPr>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highlightedtext">
    <w:name w:val="highlighted text"/>
    <w:basedOn w:val="Normal"/>
    <w:link w:val="highlightedtextChar"/>
    <w:qFormat/>
    <w:rsid w:val="00504942"/>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b/>
      <w:iCs/>
      <w:color w:val="00413A" w:themeColor="accent3" w:themeShade="80"/>
    </w:rPr>
  </w:style>
  <w:style w:type="character" w:customStyle="1" w:styleId="highlightedtextChar">
    <w:name w:val="highlighted text Char"/>
    <w:basedOn w:val="DefaultParagraphFont"/>
    <w:link w:val="highlightedtext"/>
    <w:rsid w:val="00504942"/>
    <w:rPr>
      <w:b/>
      <w:iCs/>
      <w:color w:val="00413A" w:themeColor="accent3" w:themeShade="80"/>
    </w:rPr>
  </w:style>
  <w:style w:type="paragraph" w:customStyle="1" w:styleId="Bulletpoints-SSON">
    <w:name w:val="Bullet points - SSON"/>
    <w:basedOn w:val="ListBullet"/>
    <w:link w:val="Bulletpoints-SSONChar"/>
    <w:qFormat/>
    <w:rsid w:val="00BF6C97"/>
    <w:pPr>
      <w:numPr>
        <w:numId w:val="4"/>
      </w:numPr>
      <w:spacing w:before="120" w:after="120" w:line="276" w:lineRule="auto"/>
      <w:contextualSpacing w:val="0"/>
    </w:pPr>
    <w:rPr>
      <w:rFonts w:eastAsiaTheme="minorEastAsia" w:cstheme="minorHAnsi"/>
    </w:rPr>
  </w:style>
  <w:style w:type="character" w:customStyle="1" w:styleId="Bulletpoints-SSONChar">
    <w:name w:val="Bullet points - SSON Char"/>
    <w:basedOn w:val="DefaultParagraphFont"/>
    <w:link w:val="Bulletpoints-SSON"/>
    <w:rsid w:val="00BF6C97"/>
    <w:rPr>
      <w:rFonts w:eastAsiaTheme="minorEastAsia" w:cstheme="minorHAnsi"/>
    </w:rPr>
  </w:style>
  <w:style w:type="character" w:customStyle="1" w:styleId="ListParagraphChar">
    <w:name w:val="List Paragraph Char"/>
    <w:aliases w:val="Bullet Point Char,Bullet point Char,Bullet points Char,Content descriptions Char,DDM Gen Text Char,Dot point 1.5 line spacing Char,L Char,List Paragraph - bullets Char,List Paragraph Number Char,List Paragraph1 Char,列 Char"/>
    <w:basedOn w:val="DefaultParagraphFont"/>
    <w:link w:val="ListParagraph"/>
    <w:uiPriority w:val="34"/>
    <w:qFormat/>
    <w:locked/>
    <w:rsid w:val="00EF6A82"/>
  </w:style>
  <w:style w:type="character" w:styleId="CommentReference">
    <w:name w:val="annotation reference"/>
    <w:basedOn w:val="DefaultParagraphFont"/>
    <w:uiPriority w:val="99"/>
    <w:semiHidden/>
    <w:unhideWhenUsed/>
    <w:rsid w:val="00F94A29"/>
    <w:rPr>
      <w:sz w:val="16"/>
      <w:szCs w:val="16"/>
    </w:rPr>
  </w:style>
  <w:style w:type="paragraph" w:styleId="CommentText">
    <w:name w:val="annotation text"/>
    <w:basedOn w:val="Normal"/>
    <w:link w:val="CommentTextChar"/>
    <w:uiPriority w:val="99"/>
    <w:semiHidden/>
    <w:unhideWhenUsed/>
    <w:rsid w:val="00F94A29"/>
    <w:pPr>
      <w:spacing w:line="240" w:lineRule="auto"/>
    </w:pPr>
    <w:rPr>
      <w:sz w:val="20"/>
      <w:szCs w:val="20"/>
    </w:rPr>
  </w:style>
  <w:style w:type="character" w:customStyle="1" w:styleId="CommentTextChar">
    <w:name w:val="Comment Text Char"/>
    <w:basedOn w:val="DefaultParagraphFont"/>
    <w:link w:val="CommentText"/>
    <w:uiPriority w:val="99"/>
    <w:semiHidden/>
    <w:rsid w:val="00F94A29"/>
    <w:rPr>
      <w:sz w:val="20"/>
      <w:szCs w:val="20"/>
    </w:rPr>
  </w:style>
  <w:style w:type="paragraph" w:styleId="CommentSubject">
    <w:name w:val="annotation subject"/>
    <w:basedOn w:val="CommentText"/>
    <w:next w:val="CommentText"/>
    <w:link w:val="CommentSubjectChar"/>
    <w:uiPriority w:val="99"/>
    <w:semiHidden/>
    <w:unhideWhenUsed/>
    <w:rsid w:val="00F94A29"/>
    <w:rPr>
      <w:b/>
      <w:bCs/>
    </w:rPr>
  </w:style>
  <w:style w:type="character" w:customStyle="1" w:styleId="CommentSubjectChar">
    <w:name w:val="Comment Subject Char"/>
    <w:basedOn w:val="CommentTextChar"/>
    <w:link w:val="CommentSubject"/>
    <w:uiPriority w:val="99"/>
    <w:semiHidden/>
    <w:rsid w:val="00F94A29"/>
    <w:rPr>
      <w:b/>
      <w:bCs/>
      <w:sz w:val="20"/>
      <w:szCs w:val="20"/>
    </w:rPr>
  </w:style>
  <w:style w:type="character" w:customStyle="1" w:styleId="UnresolvedMention2">
    <w:name w:val="Unresolved Mention2"/>
    <w:basedOn w:val="DefaultParagraphFont"/>
    <w:uiPriority w:val="99"/>
    <w:semiHidden/>
    <w:unhideWhenUsed/>
    <w:rsid w:val="00103C39"/>
    <w:rPr>
      <w:color w:val="605E5C"/>
      <w:shd w:val="clear" w:color="auto" w:fill="E1DFDD"/>
    </w:rPr>
  </w:style>
  <w:style w:type="character" w:styleId="FollowedHyperlink">
    <w:name w:val="FollowedHyperlink"/>
    <w:basedOn w:val="DefaultParagraphFont"/>
    <w:uiPriority w:val="99"/>
    <w:semiHidden/>
    <w:unhideWhenUsed/>
    <w:rsid w:val="001613AE"/>
    <w:rPr>
      <w:color w:val="002D3F" w:themeColor="followedHyperlink"/>
      <w:u w:val="single"/>
    </w:rPr>
  </w:style>
  <w:style w:type="paragraph" w:customStyle="1" w:styleId="paragraph">
    <w:name w:val="paragraph"/>
    <w:basedOn w:val="Normal"/>
    <w:rsid w:val="002D474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D4746"/>
  </w:style>
  <w:style w:type="character" w:customStyle="1" w:styleId="eop">
    <w:name w:val="eop"/>
    <w:basedOn w:val="DefaultParagraphFont"/>
    <w:rsid w:val="002D4746"/>
  </w:style>
  <w:style w:type="character" w:styleId="Emphasis">
    <w:name w:val="Emphasis"/>
    <w:basedOn w:val="DefaultParagraphFont"/>
    <w:uiPriority w:val="13"/>
    <w:qFormat/>
    <w:rsid w:val="000F4A24"/>
    <w:rPr>
      <w:i/>
      <w:iCs/>
    </w:rPr>
  </w:style>
  <w:style w:type="character" w:customStyle="1" w:styleId="MBHeading1Char">
    <w:name w:val="MB Heading 1 Char"/>
    <w:basedOn w:val="DefaultParagraphFont"/>
    <w:link w:val="MBHeading1"/>
    <w:locked/>
    <w:rsid w:val="004B2F2B"/>
    <w:rPr>
      <w:b/>
      <w:bCs/>
    </w:rPr>
  </w:style>
  <w:style w:type="paragraph" w:customStyle="1" w:styleId="MBHeading1">
    <w:name w:val="MB Heading 1"/>
    <w:basedOn w:val="Normal"/>
    <w:link w:val="MBHeading1Char"/>
    <w:rsid w:val="004B2F2B"/>
    <w:pPr>
      <w:keepNext/>
      <w:spacing w:after="120" w:line="240" w:lineRule="auto"/>
    </w:pPr>
    <w:rPr>
      <w:b/>
      <w:bCs/>
    </w:rPr>
  </w:style>
  <w:style w:type="character" w:customStyle="1" w:styleId="MBRecommendationChar">
    <w:name w:val="MB Recommendation Char"/>
    <w:basedOn w:val="DefaultParagraphFont"/>
    <w:link w:val="MBRecommendation"/>
    <w:locked/>
    <w:rsid w:val="004B2F2B"/>
  </w:style>
  <w:style w:type="paragraph" w:customStyle="1" w:styleId="MBRecommendation">
    <w:name w:val="MB Recommendation"/>
    <w:basedOn w:val="Normal"/>
    <w:link w:val="MBRecommendationChar"/>
    <w:rsid w:val="004B2F2B"/>
    <w:pPr>
      <w:numPr>
        <w:numId w:val="5"/>
      </w:numPr>
      <w:spacing w:after="60" w:line="240" w:lineRule="auto"/>
      <w:ind w:left="461"/>
    </w:pPr>
  </w:style>
  <w:style w:type="character" w:customStyle="1" w:styleId="Style8">
    <w:name w:val="Style8"/>
    <w:basedOn w:val="DefaultParagraphFont"/>
    <w:uiPriority w:val="1"/>
    <w:rsid w:val="004B2F2B"/>
    <w:rPr>
      <w:color w:val="000000"/>
    </w:rPr>
  </w:style>
  <w:style w:type="paragraph" w:styleId="BodyText">
    <w:name w:val="Body Text"/>
    <w:aliases w:val="CAB - Body Text,Body Text Cab"/>
    <w:link w:val="BodyTextChar"/>
    <w:rsid w:val="004B2F2B"/>
    <w:pPr>
      <w:spacing w:before="120" w:after="0" w:line="240" w:lineRule="auto"/>
    </w:pPr>
    <w:rPr>
      <w:rFonts w:ascii="Arial" w:hAnsi="Arial"/>
    </w:rPr>
  </w:style>
  <w:style w:type="character" w:customStyle="1" w:styleId="BodyTextChar">
    <w:name w:val="Body Text Char"/>
    <w:aliases w:val="CAB - Body Text Char,Body Text Cab Char"/>
    <w:basedOn w:val="DefaultParagraphFont"/>
    <w:link w:val="BodyText"/>
    <w:rsid w:val="004B2F2B"/>
    <w:rPr>
      <w:rFonts w:ascii="Arial" w:hAnsi="Arial"/>
    </w:rPr>
  </w:style>
  <w:style w:type="paragraph" w:customStyle="1" w:styleId="Default">
    <w:name w:val="Default"/>
    <w:basedOn w:val="Normal"/>
    <w:rsid w:val="00493F09"/>
    <w:pPr>
      <w:autoSpaceDE w:val="0"/>
      <w:autoSpaceDN w:val="0"/>
      <w:spacing w:after="0" w:line="240" w:lineRule="auto"/>
    </w:pPr>
    <w:rPr>
      <w:rFonts w:ascii="Calibri" w:eastAsia="MS PGothic" w:hAnsi="Calibri" w:cs="Calibri"/>
      <w:color w:val="000000"/>
      <w:sz w:val="24"/>
      <w:szCs w:val="24"/>
    </w:rPr>
  </w:style>
  <w:style w:type="table" w:styleId="GridTable5Dark-Accent6">
    <w:name w:val="Grid Table 5 Dark Accent 6"/>
    <w:basedOn w:val="TableNormal"/>
    <w:uiPriority w:val="50"/>
    <w:rsid w:val="00FC09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5F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87DB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87DB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87DB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87DB2" w:themeFill="accent6"/>
      </w:tcPr>
    </w:tblStylePr>
    <w:tblStylePr w:type="band1Vert">
      <w:tblPr/>
      <w:tcPr>
        <w:shd w:val="clear" w:color="auto" w:fill="9FCDE9" w:themeFill="accent6" w:themeFillTint="66"/>
      </w:tcPr>
    </w:tblStylePr>
    <w:tblStylePr w:type="band1Horz">
      <w:tblPr/>
      <w:tcPr>
        <w:shd w:val="clear" w:color="auto" w:fill="9FCDE9" w:themeFill="accent6" w:themeFillTint="66"/>
      </w:tcPr>
    </w:tblStylePr>
  </w:style>
  <w:style w:type="table" w:styleId="GridTable5Dark-Accent1">
    <w:name w:val="Grid Table 5 Dark Accent 1"/>
    <w:basedOn w:val="TableNormal"/>
    <w:uiPriority w:val="50"/>
    <w:rsid w:val="00FC09D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5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D3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D3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D3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D3F" w:themeFill="accent1"/>
      </w:tcPr>
    </w:tblStylePr>
    <w:tblStylePr w:type="band1Vert">
      <w:tblPr/>
      <w:tcPr>
        <w:shd w:val="clear" w:color="auto" w:fill="4CCBFF" w:themeFill="accent1" w:themeFillTint="66"/>
      </w:tcPr>
    </w:tblStylePr>
    <w:tblStylePr w:type="band1Horz">
      <w:tblPr/>
      <w:tcPr>
        <w:shd w:val="clear" w:color="auto" w:fill="4CCBFF" w:themeFill="accent1" w:themeFillTint="66"/>
      </w:tcPr>
    </w:tblStylePr>
  </w:style>
  <w:style w:type="paragraph" w:styleId="NormalWeb">
    <w:name w:val="Normal (Web)"/>
    <w:basedOn w:val="Normal"/>
    <w:uiPriority w:val="99"/>
    <w:semiHidden/>
    <w:unhideWhenUsed/>
    <w:rsid w:val="00E9791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ctor">
    <w:name w:val="actor"/>
    <w:basedOn w:val="DefaultParagraphFont"/>
    <w:rsid w:val="00E769A1"/>
  </w:style>
  <w:style w:type="character" w:customStyle="1" w:styleId="time">
    <w:name w:val="time"/>
    <w:basedOn w:val="DefaultParagraphFont"/>
    <w:rsid w:val="00E769A1"/>
  </w:style>
  <w:style w:type="paragraph" w:customStyle="1" w:styleId="SummaryHeading1Cab">
    <w:name w:val="Summary Heading 1 Cab"/>
    <w:basedOn w:val="Heading1"/>
    <w:link w:val="SummaryHeading1CabChar"/>
    <w:uiPriority w:val="13"/>
    <w:semiHidden/>
    <w:qFormat/>
    <w:rsid w:val="008B61D1"/>
    <w:pPr>
      <w:tabs>
        <w:tab w:val="left" w:pos="567"/>
      </w:tabs>
      <w:spacing w:before="120" w:line="240" w:lineRule="auto"/>
    </w:pPr>
    <w:rPr>
      <w:rFonts w:ascii="Arial" w:hAnsi="Arial"/>
      <w:bCs/>
      <w:color w:val="003865"/>
      <w:sz w:val="24"/>
      <w:szCs w:val="28"/>
    </w:rPr>
  </w:style>
  <w:style w:type="character" w:customStyle="1" w:styleId="SummaryHeading1CabChar">
    <w:name w:val="Summary Heading 1 Cab Char"/>
    <w:basedOn w:val="DefaultParagraphFont"/>
    <w:link w:val="SummaryHeading1Cab"/>
    <w:uiPriority w:val="13"/>
    <w:semiHidden/>
    <w:rsid w:val="008B61D1"/>
    <w:rPr>
      <w:rFonts w:ascii="Arial" w:eastAsiaTheme="majorEastAsia" w:hAnsi="Arial" w:cstheme="majorBidi"/>
      <w:b/>
      <w:bCs/>
      <w:color w:val="003865"/>
      <w:sz w:val="24"/>
      <w:szCs w:val="28"/>
    </w:rPr>
  </w:style>
  <w:style w:type="paragraph" w:styleId="FootnoteText">
    <w:name w:val="footnote text"/>
    <w:basedOn w:val="Normal"/>
    <w:link w:val="FootnoteTextChar"/>
    <w:uiPriority w:val="99"/>
    <w:semiHidden/>
    <w:unhideWhenUsed/>
    <w:rsid w:val="008B61D1"/>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8B61D1"/>
    <w:rPr>
      <w:rFonts w:ascii="Arial" w:hAnsi="Arial"/>
      <w:sz w:val="20"/>
      <w:szCs w:val="20"/>
    </w:rPr>
  </w:style>
  <w:style w:type="character" w:styleId="FootnoteReference">
    <w:name w:val="footnote reference"/>
    <w:basedOn w:val="DefaultParagraphFont"/>
    <w:uiPriority w:val="99"/>
    <w:semiHidden/>
    <w:unhideWhenUsed/>
    <w:rsid w:val="008B61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0141">
      <w:bodyDiv w:val="1"/>
      <w:marLeft w:val="0"/>
      <w:marRight w:val="0"/>
      <w:marTop w:val="0"/>
      <w:marBottom w:val="0"/>
      <w:divBdr>
        <w:top w:val="none" w:sz="0" w:space="0" w:color="auto"/>
        <w:left w:val="none" w:sz="0" w:space="0" w:color="auto"/>
        <w:bottom w:val="none" w:sz="0" w:space="0" w:color="auto"/>
        <w:right w:val="none" w:sz="0" w:space="0" w:color="auto"/>
      </w:divBdr>
    </w:div>
    <w:div w:id="307900503">
      <w:bodyDiv w:val="1"/>
      <w:marLeft w:val="0"/>
      <w:marRight w:val="0"/>
      <w:marTop w:val="0"/>
      <w:marBottom w:val="0"/>
      <w:divBdr>
        <w:top w:val="none" w:sz="0" w:space="0" w:color="auto"/>
        <w:left w:val="none" w:sz="0" w:space="0" w:color="auto"/>
        <w:bottom w:val="none" w:sz="0" w:space="0" w:color="auto"/>
        <w:right w:val="none" w:sz="0" w:space="0" w:color="auto"/>
      </w:divBdr>
      <w:divsChild>
        <w:div w:id="1920554140">
          <w:marLeft w:val="994"/>
          <w:marRight w:val="0"/>
          <w:marTop w:val="0"/>
          <w:marBottom w:val="0"/>
          <w:divBdr>
            <w:top w:val="none" w:sz="0" w:space="0" w:color="auto"/>
            <w:left w:val="none" w:sz="0" w:space="0" w:color="auto"/>
            <w:bottom w:val="none" w:sz="0" w:space="0" w:color="auto"/>
            <w:right w:val="none" w:sz="0" w:space="0" w:color="auto"/>
          </w:divBdr>
        </w:div>
      </w:divsChild>
    </w:div>
    <w:div w:id="323048739">
      <w:bodyDiv w:val="1"/>
      <w:marLeft w:val="0"/>
      <w:marRight w:val="0"/>
      <w:marTop w:val="0"/>
      <w:marBottom w:val="0"/>
      <w:divBdr>
        <w:top w:val="none" w:sz="0" w:space="0" w:color="auto"/>
        <w:left w:val="none" w:sz="0" w:space="0" w:color="auto"/>
        <w:bottom w:val="none" w:sz="0" w:space="0" w:color="auto"/>
        <w:right w:val="none" w:sz="0" w:space="0" w:color="auto"/>
      </w:divBdr>
    </w:div>
    <w:div w:id="503937356">
      <w:bodyDiv w:val="1"/>
      <w:marLeft w:val="0"/>
      <w:marRight w:val="0"/>
      <w:marTop w:val="0"/>
      <w:marBottom w:val="0"/>
      <w:divBdr>
        <w:top w:val="none" w:sz="0" w:space="0" w:color="auto"/>
        <w:left w:val="none" w:sz="0" w:space="0" w:color="auto"/>
        <w:bottom w:val="none" w:sz="0" w:space="0" w:color="auto"/>
        <w:right w:val="none" w:sz="0" w:space="0" w:color="auto"/>
      </w:divBdr>
      <w:divsChild>
        <w:div w:id="1600487421">
          <w:marLeft w:val="0"/>
          <w:marRight w:val="0"/>
          <w:marTop w:val="0"/>
          <w:marBottom w:val="0"/>
          <w:divBdr>
            <w:top w:val="none" w:sz="0" w:space="0" w:color="auto"/>
            <w:left w:val="none" w:sz="0" w:space="0" w:color="auto"/>
            <w:bottom w:val="none" w:sz="0" w:space="0" w:color="auto"/>
            <w:right w:val="none" w:sz="0" w:space="0" w:color="auto"/>
          </w:divBdr>
          <w:divsChild>
            <w:div w:id="992222960">
              <w:marLeft w:val="0"/>
              <w:marRight w:val="0"/>
              <w:marTop w:val="0"/>
              <w:marBottom w:val="0"/>
              <w:divBdr>
                <w:top w:val="none" w:sz="0" w:space="0" w:color="auto"/>
                <w:left w:val="none" w:sz="0" w:space="0" w:color="auto"/>
                <w:bottom w:val="none" w:sz="0" w:space="0" w:color="auto"/>
                <w:right w:val="none" w:sz="0" w:space="0" w:color="auto"/>
              </w:divBdr>
              <w:divsChild>
                <w:div w:id="736561865">
                  <w:marLeft w:val="0"/>
                  <w:marRight w:val="0"/>
                  <w:marTop w:val="0"/>
                  <w:marBottom w:val="0"/>
                  <w:divBdr>
                    <w:top w:val="none" w:sz="0" w:space="0" w:color="auto"/>
                    <w:left w:val="none" w:sz="0" w:space="0" w:color="auto"/>
                    <w:bottom w:val="none" w:sz="0" w:space="0" w:color="auto"/>
                    <w:right w:val="none" w:sz="0" w:space="0" w:color="auto"/>
                  </w:divBdr>
                  <w:divsChild>
                    <w:div w:id="1963802703">
                      <w:marLeft w:val="0"/>
                      <w:marRight w:val="0"/>
                      <w:marTop w:val="0"/>
                      <w:marBottom w:val="0"/>
                      <w:divBdr>
                        <w:top w:val="none" w:sz="0" w:space="0" w:color="auto"/>
                        <w:left w:val="none" w:sz="0" w:space="0" w:color="auto"/>
                        <w:bottom w:val="none" w:sz="0" w:space="0" w:color="auto"/>
                        <w:right w:val="none" w:sz="0" w:space="0" w:color="auto"/>
                      </w:divBdr>
                      <w:divsChild>
                        <w:div w:id="15265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213466">
          <w:marLeft w:val="0"/>
          <w:marRight w:val="0"/>
          <w:marTop w:val="0"/>
          <w:marBottom w:val="0"/>
          <w:divBdr>
            <w:top w:val="none" w:sz="0" w:space="0" w:color="auto"/>
            <w:left w:val="none" w:sz="0" w:space="0" w:color="auto"/>
            <w:bottom w:val="none" w:sz="0" w:space="0" w:color="auto"/>
            <w:right w:val="none" w:sz="0" w:space="0" w:color="auto"/>
          </w:divBdr>
          <w:divsChild>
            <w:div w:id="1966963281">
              <w:marLeft w:val="0"/>
              <w:marRight w:val="0"/>
              <w:marTop w:val="0"/>
              <w:marBottom w:val="0"/>
              <w:divBdr>
                <w:top w:val="none" w:sz="0" w:space="0" w:color="auto"/>
                <w:left w:val="none" w:sz="0" w:space="0" w:color="auto"/>
                <w:bottom w:val="none" w:sz="0" w:space="0" w:color="auto"/>
                <w:right w:val="none" w:sz="0" w:space="0" w:color="auto"/>
              </w:divBdr>
              <w:divsChild>
                <w:div w:id="1054933919">
                  <w:marLeft w:val="0"/>
                  <w:marRight w:val="0"/>
                  <w:marTop w:val="0"/>
                  <w:marBottom w:val="0"/>
                  <w:divBdr>
                    <w:top w:val="none" w:sz="0" w:space="0" w:color="auto"/>
                    <w:left w:val="none" w:sz="0" w:space="0" w:color="auto"/>
                    <w:bottom w:val="none" w:sz="0" w:space="0" w:color="auto"/>
                    <w:right w:val="none" w:sz="0" w:space="0" w:color="auto"/>
                  </w:divBdr>
                </w:div>
                <w:div w:id="1937058265">
                  <w:marLeft w:val="0"/>
                  <w:marRight w:val="0"/>
                  <w:marTop w:val="0"/>
                  <w:marBottom w:val="0"/>
                  <w:divBdr>
                    <w:top w:val="none" w:sz="0" w:space="0" w:color="auto"/>
                    <w:left w:val="none" w:sz="0" w:space="0" w:color="auto"/>
                    <w:bottom w:val="none" w:sz="0" w:space="0" w:color="auto"/>
                    <w:right w:val="none" w:sz="0" w:space="0" w:color="auto"/>
                  </w:divBdr>
                </w:div>
              </w:divsChild>
            </w:div>
            <w:div w:id="2004429208">
              <w:marLeft w:val="0"/>
              <w:marRight w:val="0"/>
              <w:marTop w:val="0"/>
              <w:marBottom w:val="0"/>
              <w:divBdr>
                <w:top w:val="none" w:sz="0" w:space="0" w:color="auto"/>
                <w:left w:val="none" w:sz="0" w:space="0" w:color="auto"/>
                <w:bottom w:val="none" w:sz="0" w:space="0" w:color="auto"/>
                <w:right w:val="none" w:sz="0" w:space="0" w:color="auto"/>
              </w:divBdr>
              <w:divsChild>
                <w:div w:id="1981110481">
                  <w:marLeft w:val="0"/>
                  <w:marRight w:val="0"/>
                  <w:marTop w:val="0"/>
                  <w:marBottom w:val="0"/>
                  <w:divBdr>
                    <w:top w:val="none" w:sz="0" w:space="0" w:color="auto"/>
                    <w:left w:val="none" w:sz="0" w:space="0" w:color="auto"/>
                    <w:bottom w:val="none" w:sz="0" w:space="0" w:color="auto"/>
                    <w:right w:val="none" w:sz="0" w:space="0" w:color="auto"/>
                  </w:divBdr>
                  <w:divsChild>
                    <w:div w:id="274364971">
                      <w:marLeft w:val="0"/>
                      <w:marRight w:val="0"/>
                      <w:marTop w:val="0"/>
                      <w:marBottom w:val="0"/>
                      <w:divBdr>
                        <w:top w:val="none" w:sz="0" w:space="0" w:color="auto"/>
                        <w:left w:val="none" w:sz="0" w:space="0" w:color="auto"/>
                        <w:bottom w:val="none" w:sz="0" w:space="0" w:color="auto"/>
                        <w:right w:val="none" w:sz="0" w:space="0" w:color="auto"/>
                      </w:divBdr>
                      <w:divsChild>
                        <w:div w:id="6688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072767">
      <w:bodyDiv w:val="1"/>
      <w:marLeft w:val="0"/>
      <w:marRight w:val="0"/>
      <w:marTop w:val="0"/>
      <w:marBottom w:val="0"/>
      <w:divBdr>
        <w:top w:val="none" w:sz="0" w:space="0" w:color="auto"/>
        <w:left w:val="none" w:sz="0" w:space="0" w:color="auto"/>
        <w:bottom w:val="none" w:sz="0" w:space="0" w:color="auto"/>
        <w:right w:val="none" w:sz="0" w:space="0" w:color="auto"/>
      </w:divBdr>
    </w:div>
    <w:div w:id="640963103">
      <w:bodyDiv w:val="1"/>
      <w:marLeft w:val="0"/>
      <w:marRight w:val="0"/>
      <w:marTop w:val="0"/>
      <w:marBottom w:val="0"/>
      <w:divBdr>
        <w:top w:val="none" w:sz="0" w:space="0" w:color="auto"/>
        <w:left w:val="none" w:sz="0" w:space="0" w:color="auto"/>
        <w:bottom w:val="none" w:sz="0" w:space="0" w:color="auto"/>
        <w:right w:val="none" w:sz="0" w:space="0" w:color="auto"/>
      </w:divBdr>
    </w:div>
    <w:div w:id="700280500">
      <w:bodyDiv w:val="1"/>
      <w:marLeft w:val="0"/>
      <w:marRight w:val="0"/>
      <w:marTop w:val="0"/>
      <w:marBottom w:val="0"/>
      <w:divBdr>
        <w:top w:val="none" w:sz="0" w:space="0" w:color="auto"/>
        <w:left w:val="none" w:sz="0" w:space="0" w:color="auto"/>
        <w:bottom w:val="none" w:sz="0" w:space="0" w:color="auto"/>
        <w:right w:val="none" w:sz="0" w:space="0" w:color="auto"/>
      </w:divBdr>
    </w:div>
    <w:div w:id="877202517">
      <w:bodyDiv w:val="1"/>
      <w:marLeft w:val="0"/>
      <w:marRight w:val="0"/>
      <w:marTop w:val="0"/>
      <w:marBottom w:val="0"/>
      <w:divBdr>
        <w:top w:val="none" w:sz="0" w:space="0" w:color="auto"/>
        <w:left w:val="none" w:sz="0" w:space="0" w:color="auto"/>
        <w:bottom w:val="none" w:sz="0" w:space="0" w:color="auto"/>
        <w:right w:val="none" w:sz="0" w:space="0" w:color="auto"/>
      </w:divBdr>
    </w:div>
    <w:div w:id="887912904">
      <w:bodyDiv w:val="1"/>
      <w:marLeft w:val="0"/>
      <w:marRight w:val="0"/>
      <w:marTop w:val="0"/>
      <w:marBottom w:val="0"/>
      <w:divBdr>
        <w:top w:val="none" w:sz="0" w:space="0" w:color="auto"/>
        <w:left w:val="none" w:sz="0" w:space="0" w:color="auto"/>
        <w:bottom w:val="none" w:sz="0" w:space="0" w:color="auto"/>
        <w:right w:val="none" w:sz="0" w:space="0" w:color="auto"/>
      </w:divBdr>
    </w:div>
    <w:div w:id="909585486">
      <w:bodyDiv w:val="1"/>
      <w:marLeft w:val="0"/>
      <w:marRight w:val="0"/>
      <w:marTop w:val="0"/>
      <w:marBottom w:val="0"/>
      <w:divBdr>
        <w:top w:val="none" w:sz="0" w:space="0" w:color="auto"/>
        <w:left w:val="none" w:sz="0" w:space="0" w:color="auto"/>
        <w:bottom w:val="none" w:sz="0" w:space="0" w:color="auto"/>
        <w:right w:val="none" w:sz="0" w:space="0" w:color="auto"/>
      </w:divBdr>
    </w:div>
    <w:div w:id="992564770">
      <w:bodyDiv w:val="1"/>
      <w:marLeft w:val="0"/>
      <w:marRight w:val="0"/>
      <w:marTop w:val="0"/>
      <w:marBottom w:val="0"/>
      <w:divBdr>
        <w:top w:val="none" w:sz="0" w:space="0" w:color="auto"/>
        <w:left w:val="none" w:sz="0" w:space="0" w:color="auto"/>
        <w:bottom w:val="none" w:sz="0" w:space="0" w:color="auto"/>
        <w:right w:val="none" w:sz="0" w:space="0" w:color="auto"/>
      </w:divBdr>
    </w:div>
    <w:div w:id="1390609297">
      <w:bodyDiv w:val="1"/>
      <w:marLeft w:val="0"/>
      <w:marRight w:val="0"/>
      <w:marTop w:val="0"/>
      <w:marBottom w:val="0"/>
      <w:divBdr>
        <w:top w:val="none" w:sz="0" w:space="0" w:color="auto"/>
        <w:left w:val="none" w:sz="0" w:space="0" w:color="auto"/>
        <w:bottom w:val="none" w:sz="0" w:space="0" w:color="auto"/>
        <w:right w:val="none" w:sz="0" w:space="0" w:color="auto"/>
      </w:divBdr>
    </w:div>
    <w:div w:id="1670477238">
      <w:bodyDiv w:val="1"/>
      <w:marLeft w:val="0"/>
      <w:marRight w:val="0"/>
      <w:marTop w:val="0"/>
      <w:marBottom w:val="0"/>
      <w:divBdr>
        <w:top w:val="none" w:sz="0" w:space="0" w:color="auto"/>
        <w:left w:val="none" w:sz="0" w:space="0" w:color="auto"/>
        <w:bottom w:val="none" w:sz="0" w:space="0" w:color="auto"/>
        <w:right w:val="none" w:sz="0" w:space="0" w:color="auto"/>
      </w:divBdr>
    </w:div>
    <w:div w:id="1843928851">
      <w:bodyDiv w:val="1"/>
      <w:marLeft w:val="0"/>
      <w:marRight w:val="0"/>
      <w:marTop w:val="0"/>
      <w:marBottom w:val="0"/>
      <w:divBdr>
        <w:top w:val="none" w:sz="0" w:space="0" w:color="auto"/>
        <w:left w:val="none" w:sz="0" w:space="0" w:color="auto"/>
        <w:bottom w:val="none" w:sz="0" w:space="0" w:color="auto"/>
        <w:right w:val="none" w:sz="0" w:space="0" w:color="auto"/>
      </w:divBdr>
    </w:div>
    <w:div w:id="207068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337779a8a3164d62"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C6E603BC1C9649B827F5017D0CF85D" ma:contentTypeVersion="11" ma:contentTypeDescription="Create a new document." ma:contentTypeScope="" ma:versionID="25ca9314c811192f9af26a351ed230f6">
  <xsd:schema xmlns:xsd="http://www.w3.org/2001/XMLSchema" xmlns:xs="http://www.w3.org/2001/XMLSchema" xmlns:p="http://schemas.microsoft.com/office/2006/metadata/properties" xmlns:ns3="069ad8b3-9705-400e-a931-8396e3048b65" xmlns:ns4="a9fa0c88-a1b7-4e4d-89d8-351fdeebc4cb" targetNamespace="http://schemas.microsoft.com/office/2006/metadata/properties" ma:root="true" ma:fieldsID="9f73df4d9dedc746a68cc65f1da3c55a" ns3:_="" ns4:_="">
    <xsd:import namespace="069ad8b3-9705-400e-a931-8396e3048b65"/>
    <xsd:import namespace="a9fa0c88-a1b7-4e4d-89d8-351fdeebc4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ad8b3-9705-400e-a931-8396e3048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fa0c88-a1b7-4e4d-89d8-351fdeebc4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104E1-6637-4B5A-9CCC-BCAEA3D0C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ad8b3-9705-400e-a931-8396e3048b65"/>
    <ds:schemaRef ds:uri="a9fa0c88-a1b7-4e4d-89d8-351fdeebc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81420969-F2BF-415D-9FDA-16BAD1743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7587</Words>
  <Characters>43246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50732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2021-08-17T23:22:00Z</dcterms:created>
  <dcterms:modified xsi:type="dcterms:W3CDTF">2021-11-16T11:38:00Z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0x010100F2C6E603BC1C9649B827F5017D0CF85D</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ies>
</file>