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14E8BBA0" w:rsidR="006E5D6E" w:rsidRDefault="00AF0436" w:rsidP="00350FFA">
      <w:pPr>
        <w:ind w:left="-1474"/>
      </w:pPr>
      <w:r>
        <w:br/>
      </w:r>
      <w:r w:rsidR="00EC3468">
        <w:rPr>
          <w:noProof/>
        </w:rPr>
        <w:drawing>
          <wp:anchor distT="0" distB="0" distL="114300" distR="114300" simplePos="0" relativeHeight="251658240" behindDoc="1" locked="1" layoutInCell="1" allowOverlap="1" wp14:anchorId="1987648F" wp14:editId="0F7D4ECB">
            <wp:simplePos x="0" y="0"/>
            <wp:positionH relativeFrom="page">
              <wp:align>right</wp:align>
            </wp:positionH>
            <wp:positionV relativeFrom="page">
              <wp:align>top</wp:align>
            </wp:positionV>
            <wp:extent cx="7548245" cy="1067689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a:stretch>
                      <a:fillRect/>
                    </a:stretch>
                  </pic:blipFill>
                  <pic:spPr>
                    <a:xfrm>
                      <a:off x="0" y="0"/>
                      <a:ext cx="7548245" cy="10676890"/>
                    </a:xfrm>
                    <a:prstGeom prst="rect">
                      <a:avLst/>
                    </a:prstGeom>
                  </pic:spPr>
                </pic:pic>
              </a:graphicData>
            </a:graphic>
            <wp14:sizeRelH relativeFrom="page">
              <wp14:pctWidth>0</wp14:pctWidth>
            </wp14:sizeRelH>
            <wp14:sizeRelV relativeFrom="page">
              <wp14:pctHeight>0</wp14:pctHeight>
            </wp14:sizeRelV>
          </wp:anchor>
        </w:drawing>
      </w:r>
    </w:p>
    <w:p w14:paraId="1B2F85FC" w14:textId="5D34F4A6" w:rsidR="00D44C45" w:rsidRDefault="00D44C45" w:rsidP="00930CDA">
      <w:pPr>
        <w:spacing w:after="160" w:line="720" w:lineRule="auto"/>
        <w:rPr>
          <w:noProof/>
          <w:lang w:eastAsia="en-AU"/>
        </w:rPr>
      </w:pPr>
    </w:p>
    <w:p w14:paraId="4238F4CF" w14:textId="623EF593" w:rsidR="00930CDA" w:rsidRPr="00781C83" w:rsidRDefault="00C52746" w:rsidP="006B2A04">
      <w:pPr>
        <w:pStyle w:val="Title"/>
        <w:spacing w:before="2640" w:line="240" w:lineRule="auto"/>
        <w:ind w:left="1276"/>
        <w:rPr>
          <w:noProof/>
          <w:sz w:val="56"/>
          <w:lang w:eastAsia="en-AU"/>
        </w:rPr>
      </w:pPr>
      <w:r w:rsidRPr="00781C83">
        <w:rPr>
          <w:noProof/>
          <w:sz w:val="56"/>
          <w:lang w:eastAsia="en-AU"/>
        </w:rPr>
        <w:t xml:space="preserve">Independent </w:t>
      </w:r>
      <w:r w:rsidR="00781C83">
        <w:rPr>
          <w:noProof/>
          <w:sz w:val="56"/>
          <w:lang w:eastAsia="en-AU"/>
        </w:rPr>
        <w:t>Review</w:t>
      </w:r>
      <w:r w:rsidR="0013647B">
        <w:rPr>
          <w:noProof/>
          <w:sz w:val="56"/>
          <w:lang w:eastAsia="en-AU"/>
        </w:rPr>
        <w:t xml:space="preserve"> </w:t>
      </w:r>
      <w:r w:rsidR="0013647B">
        <w:rPr>
          <w:noProof/>
          <w:sz w:val="56"/>
          <w:lang w:eastAsia="en-AU"/>
        </w:rPr>
        <w:br/>
      </w:r>
      <w:r w:rsidR="00781C83">
        <w:rPr>
          <w:noProof/>
          <w:sz w:val="56"/>
          <w:lang w:eastAsia="en-AU"/>
        </w:rPr>
        <w:t xml:space="preserve">of the </w:t>
      </w:r>
      <w:r w:rsidR="00781C83">
        <w:rPr>
          <w:noProof/>
          <w:sz w:val="56"/>
          <w:lang w:eastAsia="en-AU"/>
        </w:rPr>
        <w:br/>
        <w:t>Federal Safety Commissioner</w:t>
      </w:r>
    </w:p>
    <w:p w14:paraId="1E148B0F" w14:textId="49F7E82A" w:rsidR="007855CC" w:rsidRDefault="00AF0436" w:rsidP="007855CC">
      <w:pPr>
        <w:pStyle w:val="Subtitle"/>
        <w:spacing w:before="240"/>
        <w:ind w:left="1276"/>
        <w:rPr>
          <w:noProof/>
          <w:lang w:eastAsia="en-AU"/>
        </w:rPr>
      </w:pPr>
      <w:r>
        <w:rPr>
          <w:noProof/>
          <w:lang w:eastAsia="en-AU"/>
        </w:rPr>
        <w:t>Consultation Summary August 2023</w:t>
      </w:r>
    </w:p>
    <w:p w14:paraId="15277A78" w14:textId="77777777" w:rsidR="00930CDA" w:rsidRPr="0095636C" w:rsidRDefault="00930CDA" w:rsidP="0095636C">
      <w:r>
        <w:rPr>
          <w:noProof/>
          <w:lang w:eastAsia="en-AU"/>
        </w:rPr>
        <w:br w:type="page"/>
      </w:r>
    </w:p>
    <w:p w14:paraId="1F73C362" w14:textId="77777777" w:rsidR="00242EE5" w:rsidRDefault="00242EE5" w:rsidP="00242EE5">
      <w:pPr>
        <w:tabs>
          <w:tab w:val="left" w:pos="5856"/>
        </w:tabs>
        <w:spacing w:before="120"/>
        <w:contextualSpacing/>
        <w:sectPr w:rsidR="00242EE5" w:rsidSect="0066111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708" w:footer="708" w:gutter="0"/>
          <w:cols w:space="708"/>
          <w:titlePg/>
          <w:docGrid w:linePitch="360"/>
        </w:sectPr>
      </w:pPr>
      <w:bookmarkStart w:id="0" w:name="_Toc30065222"/>
    </w:p>
    <w:sdt>
      <w:sdtPr>
        <w:rPr>
          <w:rFonts w:asciiTheme="minorHAnsi" w:eastAsiaTheme="minorHAnsi" w:hAnsiTheme="minorHAnsi" w:cstheme="minorBidi"/>
          <w:color w:val="auto"/>
          <w:sz w:val="22"/>
          <w:szCs w:val="22"/>
        </w:rPr>
        <w:id w:val="563839710"/>
        <w:docPartObj>
          <w:docPartGallery w:val="Table of Contents"/>
          <w:docPartUnique/>
        </w:docPartObj>
      </w:sdtPr>
      <w:sdtContent>
        <w:p w14:paraId="01D5BB99" w14:textId="77777777" w:rsidR="007855CC" w:rsidRPr="003C539C" w:rsidRDefault="09A83F22" w:rsidP="007855CC">
          <w:pPr>
            <w:pStyle w:val="TOCHeading"/>
          </w:pPr>
          <w:r>
            <w:t>Contents</w:t>
          </w:r>
        </w:p>
        <w:p w14:paraId="06225994" w14:textId="059C6DAB" w:rsidR="0095353F" w:rsidRDefault="008E3B1C">
          <w:pPr>
            <w:pStyle w:val="TOC1"/>
            <w:rPr>
              <w:rFonts w:eastAsiaTheme="minorEastAsia"/>
              <w:b w:val="0"/>
              <w:noProof/>
              <w:kern w:val="2"/>
              <w:lang w:eastAsia="en-AU"/>
              <w14:ligatures w14:val="standardContextual"/>
            </w:rPr>
          </w:pPr>
          <w:r>
            <w:fldChar w:fldCharType="begin"/>
          </w:r>
          <w:r w:rsidR="00A73C6B">
            <w:instrText>TOC \o "1-3" \h \z \u</w:instrText>
          </w:r>
          <w:r>
            <w:fldChar w:fldCharType="separate"/>
          </w:r>
          <w:hyperlink w:anchor="_Toc142898239" w:history="1">
            <w:r w:rsidR="0095353F" w:rsidRPr="007033DD">
              <w:rPr>
                <w:rStyle w:val="Hyperlink"/>
                <w:noProof/>
              </w:rPr>
              <w:t>Introduction</w:t>
            </w:r>
            <w:r w:rsidR="0095353F">
              <w:rPr>
                <w:noProof/>
                <w:webHidden/>
              </w:rPr>
              <w:tab/>
            </w:r>
            <w:r w:rsidR="0095353F">
              <w:rPr>
                <w:noProof/>
                <w:webHidden/>
              </w:rPr>
              <w:fldChar w:fldCharType="begin"/>
            </w:r>
            <w:r w:rsidR="0095353F">
              <w:rPr>
                <w:noProof/>
                <w:webHidden/>
              </w:rPr>
              <w:instrText xml:space="preserve"> PAGEREF _Toc142898239 \h </w:instrText>
            </w:r>
            <w:r w:rsidR="0095353F">
              <w:rPr>
                <w:noProof/>
                <w:webHidden/>
              </w:rPr>
            </w:r>
            <w:r w:rsidR="0095353F">
              <w:rPr>
                <w:noProof/>
                <w:webHidden/>
              </w:rPr>
              <w:fldChar w:fldCharType="separate"/>
            </w:r>
            <w:r w:rsidR="00B1240B">
              <w:rPr>
                <w:noProof/>
                <w:webHidden/>
              </w:rPr>
              <w:t>3</w:t>
            </w:r>
            <w:r w:rsidR="0095353F">
              <w:rPr>
                <w:noProof/>
                <w:webHidden/>
              </w:rPr>
              <w:fldChar w:fldCharType="end"/>
            </w:r>
          </w:hyperlink>
        </w:p>
        <w:p w14:paraId="6ED34779" w14:textId="1E729341" w:rsidR="0095353F" w:rsidRDefault="00000000">
          <w:pPr>
            <w:pStyle w:val="TOC1"/>
            <w:rPr>
              <w:rFonts w:eastAsiaTheme="minorEastAsia"/>
              <w:b w:val="0"/>
              <w:noProof/>
              <w:kern w:val="2"/>
              <w:lang w:eastAsia="en-AU"/>
              <w14:ligatures w14:val="standardContextual"/>
            </w:rPr>
          </w:pPr>
          <w:hyperlink w:anchor="_Toc142898240" w:history="1">
            <w:r w:rsidR="0095353F" w:rsidRPr="007033DD">
              <w:rPr>
                <w:rStyle w:val="Hyperlink"/>
                <w:noProof/>
              </w:rPr>
              <w:t>Next Steps</w:t>
            </w:r>
            <w:r w:rsidR="0095353F">
              <w:rPr>
                <w:noProof/>
                <w:webHidden/>
              </w:rPr>
              <w:tab/>
            </w:r>
            <w:r w:rsidR="0095353F">
              <w:rPr>
                <w:noProof/>
                <w:webHidden/>
              </w:rPr>
              <w:fldChar w:fldCharType="begin"/>
            </w:r>
            <w:r w:rsidR="0095353F">
              <w:rPr>
                <w:noProof/>
                <w:webHidden/>
              </w:rPr>
              <w:instrText xml:space="preserve"> PAGEREF _Toc142898240 \h </w:instrText>
            </w:r>
            <w:r w:rsidR="0095353F">
              <w:rPr>
                <w:noProof/>
                <w:webHidden/>
              </w:rPr>
            </w:r>
            <w:r w:rsidR="0095353F">
              <w:rPr>
                <w:noProof/>
                <w:webHidden/>
              </w:rPr>
              <w:fldChar w:fldCharType="separate"/>
            </w:r>
            <w:r w:rsidR="00B1240B">
              <w:rPr>
                <w:noProof/>
                <w:webHidden/>
              </w:rPr>
              <w:t>4</w:t>
            </w:r>
            <w:r w:rsidR="0095353F">
              <w:rPr>
                <w:noProof/>
                <w:webHidden/>
              </w:rPr>
              <w:fldChar w:fldCharType="end"/>
            </w:r>
          </w:hyperlink>
        </w:p>
        <w:p w14:paraId="3A69DC73" w14:textId="75EF1431" w:rsidR="0095353F" w:rsidRDefault="00000000">
          <w:pPr>
            <w:pStyle w:val="TOC1"/>
            <w:rPr>
              <w:rFonts w:eastAsiaTheme="minorEastAsia"/>
              <w:b w:val="0"/>
              <w:noProof/>
              <w:kern w:val="2"/>
              <w:lang w:eastAsia="en-AU"/>
              <w14:ligatures w14:val="standardContextual"/>
            </w:rPr>
          </w:pPr>
          <w:hyperlink w:anchor="_Toc142898241" w:history="1">
            <w:r w:rsidR="0095353F" w:rsidRPr="007033DD">
              <w:rPr>
                <w:rStyle w:val="Hyperlink"/>
                <w:noProof/>
              </w:rPr>
              <w:t>1.</w:t>
            </w:r>
            <w:r w:rsidR="0095353F">
              <w:rPr>
                <w:rFonts w:eastAsiaTheme="minorEastAsia"/>
                <w:b w:val="0"/>
                <w:noProof/>
                <w:kern w:val="2"/>
                <w:lang w:eastAsia="en-AU"/>
                <w14:ligatures w14:val="standardContextual"/>
              </w:rPr>
              <w:tab/>
            </w:r>
            <w:r w:rsidR="0095353F" w:rsidRPr="007033DD">
              <w:rPr>
                <w:rStyle w:val="Hyperlink"/>
                <w:noProof/>
              </w:rPr>
              <w:t>The Policy Objective</w:t>
            </w:r>
            <w:r w:rsidR="0095353F">
              <w:rPr>
                <w:noProof/>
                <w:webHidden/>
              </w:rPr>
              <w:tab/>
            </w:r>
            <w:r w:rsidR="0095353F">
              <w:rPr>
                <w:noProof/>
                <w:webHidden/>
              </w:rPr>
              <w:fldChar w:fldCharType="begin"/>
            </w:r>
            <w:r w:rsidR="0095353F">
              <w:rPr>
                <w:noProof/>
                <w:webHidden/>
              </w:rPr>
              <w:instrText xml:space="preserve"> PAGEREF _Toc142898241 \h </w:instrText>
            </w:r>
            <w:r w:rsidR="0095353F">
              <w:rPr>
                <w:noProof/>
                <w:webHidden/>
              </w:rPr>
            </w:r>
            <w:r w:rsidR="0095353F">
              <w:rPr>
                <w:noProof/>
                <w:webHidden/>
              </w:rPr>
              <w:fldChar w:fldCharType="separate"/>
            </w:r>
            <w:r w:rsidR="00B1240B">
              <w:rPr>
                <w:noProof/>
                <w:webHidden/>
              </w:rPr>
              <w:t>5</w:t>
            </w:r>
            <w:r w:rsidR="0095353F">
              <w:rPr>
                <w:noProof/>
                <w:webHidden/>
              </w:rPr>
              <w:fldChar w:fldCharType="end"/>
            </w:r>
          </w:hyperlink>
        </w:p>
        <w:p w14:paraId="40D8082F" w14:textId="7C6BEA93" w:rsidR="0095353F" w:rsidRDefault="00000000">
          <w:pPr>
            <w:pStyle w:val="TOC1"/>
            <w:rPr>
              <w:rFonts w:eastAsiaTheme="minorEastAsia"/>
              <w:b w:val="0"/>
              <w:noProof/>
              <w:kern w:val="2"/>
              <w:lang w:eastAsia="en-AU"/>
              <w14:ligatures w14:val="standardContextual"/>
            </w:rPr>
          </w:pPr>
          <w:hyperlink w:anchor="_Toc142898244" w:history="1">
            <w:r w:rsidR="0095353F" w:rsidRPr="007033DD">
              <w:rPr>
                <w:rStyle w:val="Hyperlink"/>
                <w:noProof/>
              </w:rPr>
              <w:t>2.</w:t>
            </w:r>
            <w:r w:rsidR="0095353F">
              <w:rPr>
                <w:rFonts w:eastAsiaTheme="minorEastAsia"/>
                <w:b w:val="0"/>
                <w:noProof/>
                <w:kern w:val="2"/>
                <w:lang w:eastAsia="en-AU"/>
                <w14:ligatures w14:val="standardContextual"/>
              </w:rPr>
              <w:tab/>
            </w:r>
            <w:r w:rsidR="0095353F" w:rsidRPr="007033DD">
              <w:rPr>
                <w:rStyle w:val="Hyperlink"/>
                <w:noProof/>
              </w:rPr>
              <w:t>The Legislative and Operating Context</w:t>
            </w:r>
            <w:r w:rsidR="0095353F">
              <w:rPr>
                <w:noProof/>
                <w:webHidden/>
              </w:rPr>
              <w:tab/>
            </w:r>
            <w:r w:rsidR="0095353F">
              <w:rPr>
                <w:noProof/>
                <w:webHidden/>
              </w:rPr>
              <w:fldChar w:fldCharType="begin"/>
            </w:r>
            <w:r w:rsidR="0095353F">
              <w:rPr>
                <w:noProof/>
                <w:webHidden/>
              </w:rPr>
              <w:instrText xml:space="preserve"> PAGEREF _Toc142898244 \h </w:instrText>
            </w:r>
            <w:r w:rsidR="0095353F">
              <w:rPr>
                <w:noProof/>
                <w:webHidden/>
              </w:rPr>
            </w:r>
            <w:r w:rsidR="0095353F">
              <w:rPr>
                <w:noProof/>
                <w:webHidden/>
              </w:rPr>
              <w:fldChar w:fldCharType="separate"/>
            </w:r>
            <w:r w:rsidR="00B1240B">
              <w:rPr>
                <w:noProof/>
                <w:webHidden/>
              </w:rPr>
              <w:t>6</w:t>
            </w:r>
            <w:r w:rsidR="0095353F">
              <w:rPr>
                <w:noProof/>
                <w:webHidden/>
              </w:rPr>
              <w:fldChar w:fldCharType="end"/>
            </w:r>
          </w:hyperlink>
        </w:p>
        <w:p w14:paraId="1C161ECF" w14:textId="19C3AF52" w:rsidR="0095353F" w:rsidRDefault="00000000">
          <w:pPr>
            <w:pStyle w:val="TOC1"/>
            <w:rPr>
              <w:rFonts w:eastAsiaTheme="minorEastAsia"/>
              <w:b w:val="0"/>
              <w:noProof/>
              <w:kern w:val="2"/>
              <w:lang w:eastAsia="en-AU"/>
              <w14:ligatures w14:val="standardContextual"/>
            </w:rPr>
          </w:pPr>
          <w:hyperlink w:anchor="_Toc142898247" w:history="1">
            <w:r w:rsidR="0095353F" w:rsidRPr="007033DD">
              <w:rPr>
                <w:rStyle w:val="Hyperlink"/>
                <w:noProof/>
              </w:rPr>
              <w:t>3.</w:t>
            </w:r>
            <w:r w:rsidR="0095353F">
              <w:rPr>
                <w:rFonts w:eastAsiaTheme="minorEastAsia"/>
                <w:b w:val="0"/>
                <w:noProof/>
                <w:kern w:val="2"/>
                <w:lang w:eastAsia="en-AU"/>
                <w14:ligatures w14:val="standardContextual"/>
              </w:rPr>
              <w:tab/>
            </w:r>
            <w:r w:rsidR="0095353F" w:rsidRPr="007033DD">
              <w:rPr>
                <w:rStyle w:val="Hyperlink"/>
                <w:noProof/>
              </w:rPr>
              <w:t>Improving Safety in the Building and Construction Industry</w:t>
            </w:r>
            <w:r w:rsidR="0095353F">
              <w:rPr>
                <w:noProof/>
                <w:webHidden/>
              </w:rPr>
              <w:tab/>
            </w:r>
            <w:r w:rsidR="0095353F">
              <w:rPr>
                <w:noProof/>
                <w:webHidden/>
              </w:rPr>
              <w:fldChar w:fldCharType="begin"/>
            </w:r>
            <w:r w:rsidR="0095353F">
              <w:rPr>
                <w:noProof/>
                <w:webHidden/>
              </w:rPr>
              <w:instrText xml:space="preserve"> PAGEREF _Toc142898247 \h </w:instrText>
            </w:r>
            <w:r w:rsidR="0095353F">
              <w:rPr>
                <w:noProof/>
                <w:webHidden/>
              </w:rPr>
            </w:r>
            <w:r w:rsidR="0095353F">
              <w:rPr>
                <w:noProof/>
                <w:webHidden/>
              </w:rPr>
              <w:fldChar w:fldCharType="separate"/>
            </w:r>
            <w:r w:rsidR="00B1240B">
              <w:rPr>
                <w:noProof/>
                <w:webHidden/>
              </w:rPr>
              <w:t>8</w:t>
            </w:r>
            <w:r w:rsidR="0095353F">
              <w:rPr>
                <w:noProof/>
                <w:webHidden/>
              </w:rPr>
              <w:fldChar w:fldCharType="end"/>
            </w:r>
          </w:hyperlink>
        </w:p>
        <w:p w14:paraId="0CB35BAF" w14:textId="6E539E11" w:rsidR="0095353F" w:rsidRDefault="00000000">
          <w:pPr>
            <w:pStyle w:val="TOC1"/>
            <w:rPr>
              <w:rFonts w:eastAsiaTheme="minorEastAsia"/>
              <w:b w:val="0"/>
              <w:noProof/>
              <w:kern w:val="2"/>
              <w:lang w:eastAsia="en-AU"/>
              <w14:ligatures w14:val="standardContextual"/>
            </w:rPr>
          </w:pPr>
          <w:hyperlink w:anchor="_Toc142898250" w:history="1">
            <w:r w:rsidR="0095353F" w:rsidRPr="007033DD">
              <w:rPr>
                <w:rStyle w:val="Hyperlink"/>
                <w:noProof/>
              </w:rPr>
              <w:t>4.</w:t>
            </w:r>
            <w:r w:rsidR="0095353F">
              <w:rPr>
                <w:rFonts w:eastAsiaTheme="minorEastAsia"/>
                <w:b w:val="0"/>
                <w:noProof/>
                <w:kern w:val="2"/>
                <w:lang w:eastAsia="en-AU"/>
                <w14:ligatures w14:val="standardContextual"/>
              </w:rPr>
              <w:tab/>
            </w:r>
            <w:r w:rsidR="0095353F" w:rsidRPr="007033DD">
              <w:rPr>
                <w:rStyle w:val="Hyperlink"/>
                <w:noProof/>
              </w:rPr>
              <w:t>Federal Safety Commissioner – Functions and Powers</w:t>
            </w:r>
            <w:r w:rsidR="0095353F">
              <w:rPr>
                <w:noProof/>
                <w:webHidden/>
              </w:rPr>
              <w:tab/>
            </w:r>
            <w:r w:rsidR="0095353F">
              <w:rPr>
                <w:noProof/>
                <w:webHidden/>
              </w:rPr>
              <w:fldChar w:fldCharType="begin"/>
            </w:r>
            <w:r w:rsidR="0095353F">
              <w:rPr>
                <w:noProof/>
                <w:webHidden/>
              </w:rPr>
              <w:instrText xml:space="preserve"> PAGEREF _Toc142898250 \h </w:instrText>
            </w:r>
            <w:r w:rsidR="0095353F">
              <w:rPr>
                <w:noProof/>
                <w:webHidden/>
              </w:rPr>
            </w:r>
            <w:r w:rsidR="0095353F">
              <w:rPr>
                <w:noProof/>
                <w:webHidden/>
              </w:rPr>
              <w:fldChar w:fldCharType="separate"/>
            </w:r>
            <w:r w:rsidR="00B1240B">
              <w:rPr>
                <w:noProof/>
                <w:webHidden/>
              </w:rPr>
              <w:t>12</w:t>
            </w:r>
            <w:r w:rsidR="0095353F">
              <w:rPr>
                <w:noProof/>
                <w:webHidden/>
              </w:rPr>
              <w:fldChar w:fldCharType="end"/>
            </w:r>
          </w:hyperlink>
        </w:p>
        <w:p w14:paraId="7B84A6DF" w14:textId="7C8B73D6" w:rsidR="0095353F" w:rsidRDefault="00000000">
          <w:pPr>
            <w:pStyle w:val="TOC2"/>
            <w:tabs>
              <w:tab w:val="left" w:pos="880"/>
            </w:tabs>
            <w:rPr>
              <w:rFonts w:eastAsiaTheme="minorEastAsia"/>
              <w:noProof/>
              <w:kern w:val="2"/>
              <w:lang w:eastAsia="en-AU"/>
              <w14:ligatures w14:val="standardContextual"/>
            </w:rPr>
          </w:pPr>
          <w:hyperlink w:anchor="_Toc142898253" w:history="1">
            <w:r w:rsidR="0095353F" w:rsidRPr="007033DD">
              <w:rPr>
                <w:rStyle w:val="Hyperlink"/>
                <w:noProof/>
              </w:rPr>
              <w:t>4.1</w:t>
            </w:r>
            <w:r w:rsidR="0095353F">
              <w:rPr>
                <w:rFonts w:eastAsiaTheme="minorEastAsia"/>
                <w:noProof/>
                <w:kern w:val="2"/>
                <w:lang w:eastAsia="en-AU"/>
                <w14:ligatures w14:val="standardContextual"/>
              </w:rPr>
              <w:tab/>
            </w:r>
            <w:r w:rsidR="0095353F" w:rsidRPr="007033DD">
              <w:rPr>
                <w:rStyle w:val="Hyperlink"/>
                <w:noProof/>
              </w:rPr>
              <w:t>The National Construction Code</w:t>
            </w:r>
            <w:r w:rsidR="0095353F">
              <w:rPr>
                <w:noProof/>
                <w:webHidden/>
              </w:rPr>
              <w:tab/>
            </w:r>
            <w:r w:rsidR="0095353F">
              <w:rPr>
                <w:noProof/>
                <w:webHidden/>
              </w:rPr>
              <w:fldChar w:fldCharType="begin"/>
            </w:r>
            <w:r w:rsidR="0095353F">
              <w:rPr>
                <w:noProof/>
                <w:webHidden/>
              </w:rPr>
              <w:instrText xml:space="preserve"> PAGEREF _Toc142898253 \h </w:instrText>
            </w:r>
            <w:r w:rsidR="0095353F">
              <w:rPr>
                <w:noProof/>
                <w:webHidden/>
              </w:rPr>
            </w:r>
            <w:r w:rsidR="0095353F">
              <w:rPr>
                <w:noProof/>
                <w:webHidden/>
              </w:rPr>
              <w:fldChar w:fldCharType="separate"/>
            </w:r>
            <w:r w:rsidR="00B1240B">
              <w:rPr>
                <w:noProof/>
                <w:webHidden/>
              </w:rPr>
              <w:t>15</w:t>
            </w:r>
            <w:r w:rsidR="0095353F">
              <w:rPr>
                <w:noProof/>
                <w:webHidden/>
              </w:rPr>
              <w:fldChar w:fldCharType="end"/>
            </w:r>
          </w:hyperlink>
        </w:p>
        <w:p w14:paraId="2A0B24DC" w14:textId="366EE298" w:rsidR="0095353F" w:rsidRDefault="00000000">
          <w:pPr>
            <w:pStyle w:val="TOC1"/>
            <w:rPr>
              <w:rFonts w:eastAsiaTheme="minorEastAsia"/>
              <w:b w:val="0"/>
              <w:noProof/>
              <w:kern w:val="2"/>
              <w:lang w:eastAsia="en-AU"/>
              <w14:ligatures w14:val="standardContextual"/>
            </w:rPr>
          </w:pPr>
          <w:hyperlink w:anchor="_Toc142898256" w:history="1">
            <w:r w:rsidR="0095353F" w:rsidRPr="007033DD">
              <w:rPr>
                <w:rStyle w:val="Hyperlink"/>
                <w:noProof/>
              </w:rPr>
              <w:t>5.</w:t>
            </w:r>
            <w:r w:rsidR="0095353F">
              <w:rPr>
                <w:rFonts w:eastAsiaTheme="minorEastAsia"/>
                <w:b w:val="0"/>
                <w:noProof/>
                <w:kern w:val="2"/>
                <w:lang w:eastAsia="en-AU"/>
                <w14:ligatures w14:val="standardContextual"/>
              </w:rPr>
              <w:tab/>
            </w:r>
            <w:r w:rsidR="0095353F" w:rsidRPr="007033DD">
              <w:rPr>
                <w:rStyle w:val="Hyperlink"/>
                <w:noProof/>
              </w:rPr>
              <w:t>The Scheme – Scope and Requirements</w:t>
            </w:r>
            <w:r w:rsidR="0095353F">
              <w:rPr>
                <w:noProof/>
                <w:webHidden/>
              </w:rPr>
              <w:tab/>
            </w:r>
            <w:r w:rsidR="0095353F">
              <w:rPr>
                <w:noProof/>
                <w:webHidden/>
              </w:rPr>
              <w:fldChar w:fldCharType="begin"/>
            </w:r>
            <w:r w:rsidR="0095353F">
              <w:rPr>
                <w:noProof/>
                <w:webHidden/>
              </w:rPr>
              <w:instrText xml:space="preserve"> PAGEREF _Toc142898256 \h </w:instrText>
            </w:r>
            <w:r w:rsidR="0095353F">
              <w:rPr>
                <w:noProof/>
                <w:webHidden/>
              </w:rPr>
            </w:r>
            <w:r w:rsidR="0095353F">
              <w:rPr>
                <w:noProof/>
                <w:webHidden/>
              </w:rPr>
              <w:fldChar w:fldCharType="separate"/>
            </w:r>
            <w:r w:rsidR="00B1240B">
              <w:rPr>
                <w:noProof/>
                <w:webHidden/>
              </w:rPr>
              <w:t>15</w:t>
            </w:r>
            <w:r w:rsidR="0095353F">
              <w:rPr>
                <w:noProof/>
                <w:webHidden/>
              </w:rPr>
              <w:fldChar w:fldCharType="end"/>
            </w:r>
          </w:hyperlink>
        </w:p>
        <w:p w14:paraId="0891CD57" w14:textId="77FE298F" w:rsidR="0095353F" w:rsidRDefault="00000000">
          <w:pPr>
            <w:pStyle w:val="TOC2"/>
            <w:tabs>
              <w:tab w:val="left" w:pos="880"/>
            </w:tabs>
            <w:rPr>
              <w:rFonts w:eastAsiaTheme="minorEastAsia"/>
              <w:noProof/>
              <w:kern w:val="2"/>
              <w:lang w:eastAsia="en-AU"/>
              <w14:ligatures w14:val="standardContextual"/>
            </w:rPr>
          </w:pPr>
          <w:hyperlink w:anchor="_Toc142898257" w:history="1">
            <w:r w:rsidR="0095353F" w:rsidRPr="007033DD">
              <w:rPr>
                <w:rStyle w:val="Hyperlink"/>
                <w:noProof/>
              </w:rPr>
              <w:t>5.1</w:t>
            </w:r>
            <w:r w:rsidR="0095353F">
              <w:rPr>
                <w:rFonts w:eastAsiaTheme="minorEastAsia"/>
                <w:noProof/>
                <w:kern w:val="2"/>
                <w:lang w:eastAsia="en-AU"/>
                <w14:ligatures w14:val="standardContextual"/>
              </w:rPr>
              <w:tab/>
            </w:r>
            <w:r w:rsidR="0095353F" w:rsidRPr="007033DD">
              <w:rPr>
                <w:rStyle w:val="Hyperlink"/>
                <w:noProof/>
              </w:rPr>
              <w:t>Financial Thresholds</w:t>
            </w:r>
            <w:r w:rsidR="0095353F">
              <w:rPr>
                <w:noProof/>
                <w:webHidden/>
              </w:rPr>
              <w:tab/>
            </w:r>
            <w:r w:rsidR="0095353F">
              <w:rPr>
                <w:noProof/>
                <w:webHidden/>
              </w:rPr>
              <w:fldChar w:fldCharType="begin"/>
            </w:r>
            <w:r w:rsidR="0095353F">
              <w:rPr>
                <w:noProof/>
                <w:webHidden/>
              </w:rPr>
              <w:instrText xml:space="preserve"> PAGEREF _Toc142898257 \h </w:instrText>
            </w:r>
            <w:r w:rsidR="0095353F">
              <w:rPr>
                <w:noProof/>
                <w:webHidden/>
              </w:rPr>
            </w:r>
            <w:r w:rsidR="0095353F">
              <w:rPr>
                <w:noProof/>
                <w:webHidden/>
              </w:rPr>
              <w:fldChar w:fldCharType="separate"/>
            </w:r>
            <w:r w:rsidR="00B1240B">
              <w:rPr>
                <w:noProof/>
                <w:webHidden/>
              </w:rPr>
              <w:t>15</w:t>
            </w:r>
            <w:r w:rsidR="0095353F">
              <w:rPr>
                <w:noProof/>
                <w:webHidden/>
              </w:rPr>
              <w:fldChar w:fldCharType="end"/>
            </w:r>
          </w:hyperlink>
        </w:p>
        <w:p w14:paraId="4D11EE4E" w14:textId="03C1BC18" w:rsidR="0095353F" w:rsidRDefault="00000000">
          <w:pPr>
            <w:pStyle w:val="TOC2"/>
            <w:tabs>
              <w:tab w:val="left" w:pos="880"/>
            </w:tabs>
            <w:rPr>
              <w:rFonts w:eastAsiaTheme="minorEastAsia"/>
              <w:noProof/>
              <w:kern w:val="2"/>
              <w:lang w:eastAsia="en-AU"/>
              <w14:ligatures w14:val="standardContextual"/>
            </w:rPr>
          </w:pPr>
          <w:hyperlink w:anchor="_Toc142898260" w:history="1">
            <w:r w:rsidR="0095353F" w:rsidRPr="007033DD">
              <w:rPr>
                <w:rStyle w:val="Hyperlink"/>
                <w:noProof/>
              </w:rPr>
              <w:t>5.2</w:t>
            </w:r>
            <w:r w:rsidR="0095353F">
              <w:rPr>
                <w:rFonts w:eastAsiaTheme="minorEastAsia"/>
                <w:noProof/>
                <w:kern w:val="2"/>
                <w:lang w:eastAsia="en-AU"/>
                <w14:ligatures w14:val="standardContextual"/>
              </w:rPr>
              <w:tab/>
            </w:r>
            <w:r w:rsidR="0095353F" w:rsidRPr="007033DD">
              <w:rPr>
                <w:rStyle w:val="Hyperlink"/>
                <w:noProof/>
              </w:rPr>
              <w:t>The Post-Accreditation Audit</w:t>
            </w:r>
            <w:r w:rsidR="0095353F">
              <w:rPr>
                <w:noProof/>
                <w:webHidden/>
              </w:rPr>
              <w:tab/>
            </w:r>
            <w:r w:rsidR="0095353F">
              <w:rPr>
                <w:noProof/>
                <w:webHidden/>
              </w:rPr>
              <w:fldChar w:fldCharType="begin"/>
            </w:r>
            <w:r w:rsidR="0095353F">
              <w:rPr>
                <w:noProof/>
                <w:webHidden/>
              </w:rPr>
              <w:instrText xml:space="preserve"> PAGEREF _Toc142898260 \h </w:instrText>
            </w:r>
            <w:r w:rsidR="0095353F">
              <w:rPr>
                <w:noProof/>
                <w:webHidden/>
              </w:rPr>
            </w:r>
            <w:r w:rsidR="0095353F">
              <w:rPr>
                <w:noProof/>
                <w:webHidden/>
              </w:rPr>
              <w:fldChar w:fldCharType="separate"/>
            </w:r>
            <w:r w:rsidR="00B1240B">
              <w:rPr>
                <w:noProof/>
                <w:webHidden/>
              </w:rPr>
              <w:t>17</w:t>
            </w:r>
            <w:r w:rsidR="0095353F">
              <w:rPr>
                <w:noProof/>
                <w:webHidden/>
              </w:rPr>
              <w:fldChar w:fldCharType="end"/>
            </w:r>
          </w:hyperlink>
        </w:p>
        <w:p w14:paraId="12A335F0" w14:textId="1C1EF198" w:rsidR="0095353F" w:rsidRDefault="00000000">
          <w:pPr>
            <w:pStyle w:val="TOC2"/>
            <w:tabs>
              <w:tab w:val="left" w:pos="880"/>
            </w:tabs>
            <w:rPr>
              <w:rFonts w:eastAsiaTheme="minorEastAsia"/>
              <w:noProof/>
              <w:kern w:val="2"/>
              <w:lang w:eastAsia="en-AU"/>
              <w14:ligatures w14:val="standardContextual"/>
            </w:rPr>
          </w:pPr>
          <w:hyperlink w:anchor="_Toc142898263" w:history="1">
            <w:r w:rsidR="0095353F" w:rsidRPr="007033DD">
              <w:rPr>
                <w:rStyle w:val="Hyperlink"/>
                <w:noProof/>
              </w:rPr>
              <w:t>5.3</w:t>
            </w:r>
            <w:r w:rsidR="0095353F">
              <w:rPr>
                <w:rFonts w:eastAsiaTheme="minorEastAsia"/>
                <w:noProof/>
                <w:kern w:val="2"/>
                <w:lang w:eastAsia="en-AU"/>
                <w14:ligatures w14:val="standardContextual"/>
              </w:rPr>
              <w:tab/>
            </w:r>
            <w:r w:rsidR="0095353F" w:rsidRPr="007033DD">
              <w:rPr>
                <w:rStyle w:val="Hyperlink"/>
                <w:noProof/>
              </w:rPr>
              <w:t>Reporting</w:t>
            </w:r>
            <w:r w:rsidR="0095353F">
              <w:rPr>
                <w:noProof/>
                <w:webHidden/>
              </w:rPr>
              <w:tab/>
            </w:r>
            <w:r w:rsidR="0095353F">
              <w:rPr>
                <w:noProof/>
                <w:webHidden/>
              </w:rPr>
              <w:fldChar w:fldCharType="begin"/>
            </w:r>
            <w:r w:rsidR="0095353F">
              <w:rPr>
                <w:noProof/>
                <w:webHidden/>
              </w:rPr>
              <w:instrText xml:space="preserve"> PAGEREF _Toc142898263 \h </w:instrText>
            </w:r>
            <w:r w:rsidR="0095353F">
              <w:rPr>
                <w:noProof/>
                <w:webHidden/>
              </w:rPr>
            </w:r>
            <w:r w:rsidR="0095353F">
              <w:rPr>
                <w:noProof/>
                <w:webHidden/>
              </w:rPr>
              <w:fldChar w:fldCharType="separate"/>
            </w:r>
            <w:r w:rsidR="00B1240B">
              <w:rPr>
                <w:noProof/>
                <w:webHidden/>
              </w:rPr>
              <w:t>20</w:t>
            </w:r>
            <w:r w:rsidR="0095353F">
              <w:rPr>
                <w:noProof/>
                <w:webHidden/>
              </w:rPr>
              <w:fldChar w:fldCharType="end"/>
            </w:r>
          </w:hyperlink>
        </w:p>
        <w:p w14:paraId="5EC853CC" w14:textId="79502773" w:rsidR="0095353F" w:rsidRDefault="00000000">
          <w:pPr>
            <w:pStyle w:val="TOC2"/>
            <w:tabs>
              <w:tab w:val="left" w:pos="880"/>
            </w:tabs>
            <w:rPr>
              <w:rFonts w:eastAsiaTheme="minorEastAsia"/>
              <w:noProof/>
              <w:kern w:val="2"/>
              <w:lang w:eastAsia="en-AU"/>
              <w14:ligatures w14:val="standardContextual"/>
            </w:rPr>
          </w:pPr>
          <w:hyperlink w:anchor="_Toc142898266" w:history="1">
            <w:r w:rsidR="0095353F" w:rsidRPr="007033DD">
              <w:rPr>
                <w:rStyle w:val="Hyperlink"/>
                <w:noProof/>
              </w:rPr>
              <w:t>5.4</w:t>
            </w:r>
            <w:r w:rsidR="0095353F">
              <w:rPr>
                <w:rFonts w:eastAsiaTheme="minorEastAsia"/>
                <w:noProof/>
                <w:kern w:val="2"/>
                <w:lang w:eastAsia="en-AU"/>
                <w14:ligatures w14:val="standardContextual"/>
              </w:rPr>
              <w:tab/>
            </w:r>
            <w:r w:rsidR="0095353F" w:rsidRPr="007033DD">
              <w:rPr>
                <w:rStyle w:val="Hyperlink"/>
                <w:noProof/>
              </w:rPr>
              <w:t>Risk Ratings</w:t>
            </w:r>
            <w:r w:rsidR="0095353F">
              <w:rPr>
                <w:noProof/>
                <w:webHidden/>
              </w:rPr>
              <w:tab/>
            </w:r>
            <w:r w:rsidR="0095353F">
              <w:rPr>
                <w:noProof/>
                <w:webHidden/>
              </w:rPr>
              <w:fldChar w:fldCharType="begin"/>
            </w:r>
            <w:r w:rsidR="0095353F">
              <w:rPr>
                <w:noProof/>
                <w:webHidden/>
              </w:rPr>
              <w:instrText xml:space="preserve"> PAGEREF _Toc142898266 \h </w:instrText>
            </w:r>
            <w:r w:rsidR="0095353F">
              <w:rPr>
                <w:noProof/>
                <w:webHidden/>
              </w:rPr>
            </w:r>
            <w:r w:rsidR="0095353F">
              <w:rPr>
                <w:noProof/>
                <w:webHidden/>
              </w:rPr>
              <w:fldChar w:fldCharType="separate"/>
            </w:r>
            <w:r w:rsidR="00B1240B">
              <w:rPr>
                <w:noProof/>
                <w:webHidden/>
              </w:rPr>
              <w:t>22</w:t>
            </w:r>
            <w:r w:rsidR="0095353F">
              <w:rPr>
                <w:noProof/>
                <w:webHidden/>
              </w:rPr>
              <w:fldChar w:fldCharType="end"/>
            </w:r>
          </w:hyperlink>
        </w:p>
        <w:p w14:paraId="2AF4D5D0" w14:textId="76C38746" w:rsidR="0095353F" w:rsidRDefault="00000000">
          <w:pPr>
            <w:pStyle w:val="TOC1"/>
            <w:rPr>
              <w:rFonts w:eastAsiaTheme="minorEastAsia"/>
              <w:b w:val="0"/>
              <w:noProof/>
              <w:kern w:val="2"/>
              <w:lang w:eastAsia="en-AU"/>
              <w14:ligatures w14:val="standardContextual"/>
            </w:rPr>
          </w:pPr>
          <w:hyperlink w:anchor="_Toc142898269" w:history="1">
            <w:r w:rsidR="0095353F" w:rsidRPr="007033DD">
              <w:rPr>
                <w:rStyle w:val="Hyperlink"/>
                <w:noProof/>
              </w:rPr>
              <w:t>6.</w:t>
            </w:r>
            <w:r w:rsidR="0095353F">
              <w:rPr>
                <w:rFonts w:eastAsiaTheme="minorEastAsia"/>
                <w:b w:val="0"/>
                <w:noProof/>
                <w:kern w:val="2"/>
                <w:lang w:eastAsia="en-AU"/>
                <w14:ligatures w14:val="standardContextual"/>
              </w:rPr>
              <w:tab/>
            </w:r>
            <w:r w:rsidR="0095353F" w:rsidRPr="007033DD">
              <w:rPr>
                <w:rStyle w:val="Hyperlink"/>
                <w:noProof/>
              </w:rPr>
              <w:t>Cost recovery</w:t>
            </w:r>
            <w:r w:rsidR="0095353F">
              <w:rPr>
                <w:noProof/>
                <w:webHidden/>
              </w:rPr>
              <w:tab/>
            </w:r>
            <w:r w:rsidR="0095353F">
              <w:rPr>
                <w:noProof/>
                <w:webHidden/>
              </w:rPr>
              <w:fldChar w:fldCharType="begin"/>
            </w:r>
            <w:r w:rsidR="0095353F">
              <w:rPr>
                <w:noProof/>
                <w:webHidden/>
              </w:rPr>
              <w:instrText xml:space="preserve"> PAGEREF _Toc142898269 \h </w:instrText>
            </w:r>
            <w:r w:rsidR="0095353F">
              <w:rPr>
                <w:noProof/>
                <w:webHidden/>
              </w:rPr>
            </w:r>
            <w:r w:rsidR="0095353F">
              <w:rPr>
                <w:noProof/>
                <w:webHidden/>
              </w:rPr>
              <w:fldChar w:fldCharType="separate"/>
            </w:r>
            <w:r w:rsidR="00B1240B">
              <w:rPr>
                <w:noProof/>
                <w:webHidden/>
              </w:rPr>
              <w:t>25</w:t>
            </w:r>
            <w:r w:rsidR="0095353F">
              <w:rPr>
                <w:noProof/>
                <w:webHidden/>
              </w:rPr>
              <w:fldChar w:fldCharType="end"/>
            </w:r>
          </w:hyperlink>
        </w:p>
        <w:p w14:paraId="065A9F65" w14:textId="410FB052" w:rsidR="0095353F" w:rsidRDefault="00000000">
          <w:pPr>
            <w:pStyle w:val="TOC1"/>
            <w:rPr>
              <w:rFonts w:eastAsiaTheme="minorEastAsia"/>
              <w:b w:val="0"/>
              <w:noProof/>
              <w:kern w:val="2"/>
              <w:lang w:eastAsia="en-AU"/>
              <w14:ligatures w14:val="standardContextual"/>
            </w:rPr>
          </w:pPr>
          <w:hyperlink w:anchor="_Toc142898272" w:history="1">
            <w:r w:rsidR="0095353F" w:rsidRPr="007033DD">
              <w:rPr>
                <w:rStyle w:val="Hyperlink"/>
                <w:noProof/>
              </w:rPr>
              <w:t>7.</w:t>
            </w:r>
            <w:r w:rsidR="0095353F">
              <w:rPr>
                <w:rFonts w:eastAsiaTheme="minorEastAsia"/>
                <w:b w:val="0"/>
                <w:noProof/>
                <w:kern w:val="2"/>
                <w:lang w:eastAsia="en-AU"/>
                <w14:ligatures w14:val="standardContextual"/>
              </w:rPr>
              <w:tab/>
            </w:r>
            <w:r w:rsidR="0095353F" w:rsidRPr="007033DD">
              <w:rPr>
                <w:rStyle w:val="Hyperlink"/>
                <w:noProof/>
              </w:rPr>
              <w:t>Expansion</w:t>
            </w:r>
            <w:r w:rsidR="0095353F">
              <w:rPr>
                <w:noProof/>
                <w:webHidden/>
              </w:rPr>
              <w:tab/>
            </w:r>
            <w:r w:rsidR="0095353F">
              <w:rPr>
                <w:noProof/>
                <w:webHidden/>
              </w:rPr>
              <w:fldChar w:fldCharType="begin"/>
            </w:r>
            <w:r w:rsidR="0095353F">
              <w:rPr>
                <w:noProof/>
                <w:webHidden/>
              </w:rPr>
              <w:instrText xml:space="preserve"> PAGEREF _Toc142898272 \h </w:instrText>
            </w:r>
            <w:r w:rsidR="0095353F">
              <w:rPr>
                <w:noProof/>
                <w:webHidden/>
              </w:rPr>
            </w:r>
            <w:r w:rsidR="0095353F">
              <w:rPr>
                <w:noProof/>
                <w:webHidden/>
              </w:rPr>
              <w:fldChar w:fldCharType="separate"/>
            </w:r>
            <w:r w:rsidR="00B1240B">
              <w:rPr>
                <w:noProof/>
                <w:webHidden/>
              </w:rPr>
              <w:t>26</w:t>
            </w:r>
            <w:r w:rsidR="0095353F">
              <w:rPr>
                <w:noProof/>
                <w:webHidden/>
              </w:rPr>
              <w:fldChar w:fldCharType="end"/>
            </w:r>
          </w:hyperlink>
        </w:p>
        <w:p w14:paraId="5B66ECDF" w14:textId="2ABC6203" w:rsidR="0095353F" w:rsidRDefault="00000000">
          <w:pPr>
            <w:pStyle w:val="TOC1"/>
            <w:rPr>
              <w:rFonts w:eastAsiaTheme="minorEastAsia"/>
              <w:b w:val="0"/>
              <w:noProof/>
              <w:kern w:val="2"/>
              <w:lang w:eastAsia="en-AU"/>
              <w14:ligatures w14:val="standardContextual"/>
            </w:rPr>
          </w:pPr>
          <w:hyperlink w:anchor="_Toc142898275" w:history="1">
            <w:r w:rsidR="0095353F" w:rsidRPr="007033DD">
              <w:rPr>
                <w:rStyle w:val="Hyperlink"/>
                <w:noProof/>
              </w:rPr>
              <w:t>8.</w:t>
            </w:r>
            <w:r w:rsidR="0095353F">
              <w:rPr>
                <w:rFonts w:eastAsiaTheme="minorEastAsia"/>
                <w:b w:val="0"/>
                <w:noProof/>
                <w:kern w:val="2"/>
                <w:lang w:eastAsia="en-AU"/>
                <w14:ligatures w14:val="standardContextual"/>
              </w:rPr>
              <w:tab/>
            </w:r>
            <w:r w:rsidR="0095353F" w:rsidRPr="007033DD">
              <w:rPr>
                <w:rStyle w:val="Hyperlink"/>
                <w:noProof/>
              </w:rPr>
              <w:t>Other Government Priorities</w:t>
            </w:r>
            <w:r w:rsidR="0095353F">
              <w:rPr>
                <w:noProof/>
                <w:webHidden/>
              </w:rPr>
              <w:tab/>
            </w:r>
            <w:r w:rsidR="0095353F">
              <w:rPr>
                <w:noProof/>
                <w:webHidden/>
              </w:rPr>
              <w:fldChar w:fldCharType="begin"/>
            </w:r>
            <w:r w:rsidR="0095353F">
              <w:rPr>
                <w:noProof/>
                <w:webHidden/>
              </w:rPr>
              <w:instrText xml:space="preserve"> PAGEREF _Toc142898275 \h </w:instrText>
            </w:r>
            <w:r w:rsidR="0095353F">
              <w:rPr>
                <w:noProof/>
                <w:webHidden/>
              </w:rPr>
            </w:r>
            <w:r w:rsidR="0095353F">
              <w:rPr>
                <w:noProof/>
                <w:webHidden/>
              </w:rPr>
              <w:fldChar w:fldCharType="separate"/>
            </w:r>
            <w:r w:rsidR="00B1240B">
              <w:rPr>
                <w:noProof/>
                <w:webHidden/>
              </w:rPr>
              <w:t>28</w:t>
            </w:r>
            <w:r w:rsidR="0095353F">
              <w:rPr>
                <w:noProof/>
                <w:webHidden/>
              </w:rPr>
              <w:fldChar w:fldCharType="end"/>
            </w:r>
          </w:hyperlink>
        </w:p>
        <w:p w14:paraId="5308E42B" w14:textId="272E7A0B" w:rsidR="0095353F" w:rsidRDefault="00000000">
          <w:pPr>
            <w:pStyle w:val="TOC1"/>
            <w:rPr>
              <w:rFonts w:eastAsiaTheme="minorEastAsia"/>
              <w:b w:val="0"/>
              <w:noProof/>
              <w:kern w:val="2"/>
              <w:lang w:eastAsia="en-AU"/>
              <w14:ligatures w14:val="standardContextual"/>
            </w:rPr>
          </w:pPr>
          <w:hyperlink w:anchor="_Toc142898278" w:history="1">
            <w:r w:rsidR="0095353F" w:rsidRPr="007033DD">
              <w:rPr>
                <w:rStyle w:val="Hyperlink"/>
                <w:noProof/>
              </w:rPr>
              <w:t xml:space="preserve">9. </w:t>
            </w:r>
            <w:r w:rsidR="0095353F">
              <w:rPr>
                <w:rFonts w:eastAsiaTheme="minorEastAsia"/>
                <w:b w:val="0"/>
                <w:noProof/>
                <w:kern w:val="2"/>
                <w:lang w:eastAsia="en-AU"/>
                <w14:ligatures w14:val="standardContextual"/>
              </w:rPr>
              <w:tab/>
            </w:r>
            <w:r w:rsidR="0095353F" w:rsidRPr="007033DD">
              <w:rPr>
                <w:rStyle w:val="Hyperlink"/>
                <w:noProof/>
              </w:rPr>
              <w:t>The Future of the FSC and the Scheme</w:t>
            </w:r>
            <w:r w:rsidR="0095353F">
              <w:rPr>
                <w:noProof/>
                <w:webHidden/>
              </w:rPr>
              <w:tab/>
            </w:r>
            <w:r w:rsidR="0095353F">
              <w:rPr>
                <w:noProof/>
                <w:webHidden/>
              </w:rPr>
              <w:fldChar w:fldCharType="begin"/>
            </w:r>
            <w:r w:rsidR="0095353F">
              <w:rPr>
                <w:noProof/>
                <w:webHidden/>
              </w:rPr>
              <w:instrText xml:space="preserve"> PAGEREF _Toc142898278 \h </w:instrText>
            </w:r>
            <w:r w:rsidR="0095353F">
              <w:rPr>
                <w:noProof/>
                <w:webHidden/>
              </w:rPr>
            </w:r>
            <w:r w:rsidR="0095353F">
              <w:rPr>
                <w:noProof/>
                <w:webHidden/>
              </w:rPr>
              <w:fldChar w:fldCharType="separate"/>
            </w:r>
            <w:r w:rsidR="00B1240B">
              <w:rPr>
                <w:noProof/>
                <w:webHidden/>
              </w:rPr>
              <w:t>29</w:t>
            </w:r>
            <w:r w:rsidR="0095353F">
              <w:rPr>
                <w:noProof/>
                <w:webHidden/>
              </w:rPr>
              <w:fldChar w:fldCharType="end"/>
            </w:r>
          </w:hyperlink>
        </w:p>
        <w:p w14:paraId="304EF87A" w14:textId="2B43254F" w:rsidR="0095353F" w:rsidRDefault="00000000">
          <w:pPr>
            <w:pStyle w:val="TOC1"/>
            <w:rPr>
              <w:rFonts w:eastAsiaTheme="minorEastAsia"/>
              <w:b w:val="0"/>
              <w:noProof/>
              <w:kern w:val="2"/>
              <w:lang w:eastAsia="en-AU"/>
              <w14:ligatures w14:val="standardContextual"/>
            </w:rPr>
          </w:pPr>
          <w:hyperlink w:anchor="_Toc142898280" w:history="1">
            <w:r w:rsidR="0095353F" w:rsidRPr="007033DD">
              <w:rPr>
                <w:rStyle w:val="Hyperlink"/>
                <w:noProof/>
              </w:rPr>
              <w:t>Appendix A Federal Safety Commissioner Review Terms of Reference</w:t>
            </w:r>
            <w:r w:rsidR="0095353F">
              <w:rPr>
                <w:noProof/>
                <w:webHidden/>
              </w:rPr>
              <w:tab/>
            </w:r>
            <w:r w:rsidR="0095353F">
              <w:rPr>
                <w:noProof/>
                <w:webHidden/>
              </w:rPr>
              <w:fldChar w:fldCharType="begin"/>
            </w:r>
            <w:r w:rsidR="0095353F">
              <w:rPr>
                <w:noProof/>
                <w:webHidden/>
              </w:rPr>
              <w:instrText xml:space="preserve"> PAGEREF _Toc142898280 \h </w:instrText>
            </w:r>
            <w:r w:rsidR="0095353F">
              <w:rPr>
                <w:noProof/>
                <w:webHidden/>
              </w:rPr>
            </w:r>
            <w:r w:rsidR="0095353F">
              <w:rPr>
                <w:noProof/>
                <w:webHidden/>
              </w:rPr>
              <w:fldChar w:fldCharType="separate"/>
            </w:r>
            <w:r w:rsidR="00B1240B">
              <w:rPr>
                <w:noProof/>
                <w:webHidden/>
              </w:rPr>
              <w:t>31</w:t>
            </w:r>
            <w:r w:rsidR="0095353F">
              <w:rPr>
                <w:noProof/>
                <w:webHidden/>
              </w:rPr>
              <w:fldChar w:fldCharType="end"/>
            </w:r>
          </w:hyperlink>
        </w:p>
        <w:p w14:paraId="609F1C1D" w14:textId="41D261D9" w:rsidR="0095353F" w:rsidRDefault="00000000">
          <w:pPr>
            <w:pStyle w:val="TOC1"/>
            <w:rPr>
              <w:rFonts w:eastAsiaTheme="minorEastAsia"/>
              <w:b w:val="0"/>
              <w:noProof/>
              <w:kern w:val="2"/>
              <w:lang w:eastAsia="en-AU"/>
              <w14:ligatures w14:val="standardContextual"/>
            </w:rPr>
          </w:pPr>
          <w:hyperlink w:anchor="_Toc142898281" w:history="1">
            <w:r w:rsidR="0095353F" w:rsidRPr="007033DD">
              <w:rPr>
                <w:rStyle w:val="Hyperlink"/>
                <w:noProof/>
              </w:rPr>
              <w:t>Appendix B Key Terms</w:t>
            </w:r>
            <w:r w:rsidR="0095353F">
              <w:rPr>
                <w:noProof/>
                <w:webHidden/>
              </w:rPr>
              <w:tab/>
            </w:r>
            <w:r w:rsidR="0095353F">
              <w:rPr>
                <w:noProof/>
                <w:webHidden/>
              </w:rPr>
              <w:fldChar w:fldCharType="begin"/>
            </w:r>
            <w:r w:rsidR="0095353F">
              <w:rPr>
                <w:noProof/>
                <w:webHidden/>
              </w:rPr>
              <w:instrText xml:space="preserve"> PAGEREF _Toc142898281 \h </w:instrText>
            </w:r>
            <w:r w:rsidR="0095353F">
              <w:rPr>
                <w:noProof/>
                <w:webHidden/>
              </w:rPr>
            </w:r>
            <w:r w:rsidR="0095353F">
              <w:rPr>
                <w:noProof/>
                <w:webHidden/>
              </w:rPr>
              <w:fldChar w:fldCharType="separate"/>
            </w:r>
            <w:r w:rsidR="00B1240B">
              <w:rPr>
                <w:noProof/>
                <w:webHidden/>
              </w:rPr>
              <w:t>33</w:t>
            </w:r>
            <w:r w:rsidR="0095353F">
              <w:rPr>
                <w:noProof/>
                <w:webHidden/>
              </w:rPr>
              <w:fldChar w:fldCharType="end"/>
            </w:r>
          </w:hyperlink>
        </w:p>
        <w:p w14:paraId="4AF58B04" w14:textId="53065C6D" w:rsidR="00753EDA" w:rsidRDefault="008E3B1C" w:rsidP="00E60FAE">
          <w:pPr>
            <w:pStyle w:val="TOC1"/>
            <w:rPr>
              <w:rStyle w:val="Hyperlink"/>
              <w:noProof/>
              <w:kern w:val="2"/>
              <w:lang w:eastAsia="en-AU"/>
              <w14:ligatures w14:val="standardContextual"/>
            </w:rPr>
          </w:pPr>
          <w:r>
            <w:fldChar w:fldCharType="end"/>
          </w:r>
        </w:p>
      </w:sdtContent>
    </w:sdt>
    <w:bookmarkEnd w:id="0"/>
    <w:p w14:paraId="25CD4B50" w14:textId="77777777" w:rsidR="006550D8" w:rsidRDefault="006550D8">
      <w:pPr>
        <w:spacing w:after="160" w:line="259" w:lineRule="auto"/>
        <w:rPr>
          <w:rFonts w:ascii="Calibri" w:eastAsiaTheme="majorEastAsia" w:hAnsi="Calibri" w:cstheme="majorBidi"/>
          <w:b/>
          <w:color w:val="BF5A50" w:themeColor="accent5"/>
          <w:sz w:val="32"/>
          <w:szCs w:val="32"/>
        </w:rPr>
      </w:pPr>
      <w:r>
        <w:br w:type="page"/>
      </w:r>
    </w:p>
    <w:p w14:paraId="51BC0F01" w14:textId="3522C299" w:rsidR="002B1CE5" w:rsidRDefault="00631E72" w:rsidP="000A453D">
      <w:pPr>
        <w:pStyle w:val="Heading1"/>
      </w:pPr>
      <w:bookmarkStart w:id="1" w:name="_Toc142898239"/>
      <w:r>
        <w:rPr>
          <w:noProof/>
        </w:rPr>
        <w:lastRenderedPageBreak/>
        <w:drawing>
          <wp:anchor distT="0" distB="0" distL="114300" distR="114300" simplePos="0" relativeHeight="251658242" behindDoc="1" locked="1" layoutInCell="1" allowOverlap="1" wp14:anchorId="75C68389" wp14:editId="133A99AB">
            <wp:simplePos x="0" y="0"/>
            <wp:positionH relativeFrom="page">
              <wp:posOffset>4445</wp:posOffset>
            </wp:positionH>
            <wp:positionV relativeFrom="page">
              <wp:posOffset>0</wp:posOffset>
            </wp:positionV>
            <wp:extent cx="7548245" cy="66929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4"/>
                    <a:srcRect b="37310"/>
                    <a:stretch/>
                  </pic:blipFill>
                  <pic:spPr bwMode="auto">
                    <a:xfrm>
                      <a:off x="0" y="0"/>
                      <a:ext cx="7548245" cy="6692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573887D">
        <w:t>Introduction</w:t>
      </w:r>
      <w:bookmarkEnd w:id="1"/>
    </w:p>
    <w:p w14:paraId="3F1649E1" w14:textId="457AB406" w:rsidR="006A3D39" w:rsidRDefault="006A3D39" w:rsidP="004905A6">
      <w:pPr>
        <w:spacing w:line="240" w:lineRule="auto"/>
      </w:pPr>
      <w:r>
        <w:t xml:space="preserve">I have been asked to review the </w:t>
      </w:r>
      <w:r w:rsidR="5C8328C0">
        <w:t>Federal Safety Commissioner (</w:t>
      </w:r>
      <w:r>
        <w:t>FSC</w:t>
      </w:r>
      <w:r w:rsidR="20919B58">
        <w:t>)</w:t>
      </w:r>
      <w:r>
        <w:t xml:space="preserve"> within the parameters of the Terms of Reference which can be found at Appendix A of this consultation summary</w:t>
      </w:r>
      <w:r w:rsidR="7810CE9A">
        <w:t xml:space="preserve"> (the Review)</w:t>
      </w:r>
      <w:r>
        <w:t xml:space="preserve">.  </w:t>
      </w:r>
    </w:p>
    <w:p w14:paraId="4581AB28" w14:textId="59E85AC9" w:rsidR="006A3D39" w:rsidRDefault="006A3D39" w:rsidP="004905A6">
      <w:pPr>
        <w:spacing w:line="240" w:lineRule="auto"/>
      </w:pPr>
      <w:r>
        <w:t>On 3 July 2023, I published a discussion paper on the Department of Employment and Workplace Relations (DEWR) website and called for written submissions over a four-week period to 31 July 2023. The discussion paper posed a series of questions around the key headings of</w:t>
      </w:r>
      <w:r w:rsidR="00E63EE6">
        <w:t>:</w:t>
      </w:r>
    </w:p>
    <w:p w14:paraId="1A8FF0A1" w14:textId="77777777" w:rsidR="006A3D39" w:rsidRDefault="006A3D39" w:rsidP="00136AD4">
      <w:pPr>
        <w:pStyle w:val="PURPLEBullet"/>
        <w:numPr>
          <w:ilvl w:val="0"/>
          <w:numId w:val="13"/>
        </w:numPr>
        <w:spacing w:after="200"/>
      </w:pPr>
      <w:r>
        <w:t>improving work health and safety (WHS) practices</w:t>
      </w:r>
    </w:p>
    <w:p w14:paraId="1F0F14D3" w14:textId="2AAE44F4" w:rsidR="006A3D39" w:rsidRDefault="006A3D39" w:rsidP="00136AD4">
      <w:pPr>
        <w:pStyle w:val="PURPLEBullet"/>
        <w:numPr>
          <w:ilvl w:val="0"/>
          <w:numId w:val="13"/>
        </w:numPr>
        <w:spacing w:after="200"/>
      </w:pPr>
      <w:r>
        <w:t>F</w:t>
      </w:r>
      <w:r w:rsidR="6EE8C70D">
        <w:t>SC</w:t>
      </w:r>
      <w:r>
        <w:t xml:space="preserve"> powers and functions</w:t>
      </w:r>
    </w:p>
    <w:p w14:paraId="209EAF4E" w14:textId="77777777" w:rsidR="006A3D39" w:rsidRDefault="006A3D39" w:rsidP="00136AD4">
      <w:pPr>
        <w:pStyle w:val="PURPLEBullet"/>
        <w:numPr>
          <w:ilvl w:val="0"/>
          <w:numId w:val="13"/>
        </w:numPr>
        <w:spacing w:after="200"/>
      </w:pPr>
      <w:r>
        <w:t>Federal Safety Officers (FSO) powers</w:t>
      </w:r>
    </w:p>
    <w:p w14:paraId="02B81636" w14:textId="0C982B2B" w:rsidR="006A3D39" w:rsidRDefault="649BDB5E" w:rsidP="00136AD4">
      <w:pPr>
        <w:pStyle w:val="PURPLEBullet"/>
        <w:numPr>
          <w:ilvl w:val="0"/>
          <w:numId w:val="13"/>
        </w:numPr>
        <w:spacing w:after="200"/>
      </w:pPr>
      <w:r>
        <w:t>Work Health and Safety (WHS) Accreditation S</w:t>
      </w:r>
      <w:r w:rsidR="006A3D39">
        <w:t xml:space="preserve">cheme </w:t>
      </w:r>
      <w:r w:rsidR="313C5594">
        <w:t xml:space="preserve">(Scheme) </w:t>
      </w:r>
      <w:r w:rsidR="006A3D39">
        <w:t>requirements</w:t>
      </w:r>
    </w:p>
    <w:p w14:paraId="6B38C50B" w14:textId="77777777" w:rsidR="006A3D39" w:rsidRDefault="006A3D39" w:rsidP="00136AD4">
      <w:pPr>
        <w:pStyle w:val="PURPLEBullet"/>
        <w:numPr>
          <w:ilvl w:val="0"/>
          <w:numId w:val="13"/>
        </w:numPr>
        <w:spacing w:after="200"/>
      </w:pPr>
      <w:r>
        <w:t xml:space="preserve">current and recently acknowledged </w:t>
      </w:r>
      <w:proofErr w:type="gramStart"/>
      <w:r>
        <w:t>hazards</w:t>
      </w:r>
      <w:proofErr w:type="gramEnd"/>
    </w:p>
    <w:p w14:paraId="7BEC3660" w14:textId="77777777" w:rsidR="006A3D39" w:rsidRDefault="006A3D39" w:rsidP="00136AD4">
      <w:pPr>
        <w:pStyle w:val="PURPLEBullet"/>
        <w:numPr>
          <w:ilvl w:val="0"/>
          <w:numId w:val="13"/>
        </w:numPr>
        <w:spacing w:after="200"/>
      </w:pPr>
      <w:r>
        <w:t>cost recovery</w:t>
      </w:r>
    </w:p>
    <w:p w14:paraId="2FEEE9B3" w14:textId="77777777" w:rsidR="006A3D39" w:rsidRDefault="006A3D39" w:rsidP="00136AD4">
      <w:pPr>
        <w:pStyle w:val="PURPLEBullet"/>
        <w:numPr>
          <w:ilvl w:val="0"/>
          <w:numId w:val="13"/>
        </w:numPr>
        <w:spacing w:after="200"/>
      </w:pPr>
      <w:r>
        <w:t>Commonwealth (CW) priorities</w:t>
      </w:r>
    </w:p>
    <w:p w14:paraId="7B88565C" w14:textId="3E5EE79E" w:rsidR="006A3D39" w:rsidRDefault="006A3D39" w:rsidP="00136AD4">
      <w:pPr>
        <w:pStyle w:val="PURPLEBullet"/>
        <w:numPr>
          <w:ilvl w:val="0"/>
          <w:numId w:val="13"/>
        </w:numPr>
        <w:spacing w:after="200"/>
      </w:pPr>
      <w:r>
        <w:t>expansion of the Scheme</w:t>
      </w:r>
      <w:r w:rsidR="00E63EE6">
        <w:t>.</w:t>
      </w:r>
      <w:r>
        <w:t xml:space="preserve"> </w:t>
      </w:r>
    </w:p>
    <w:p w14:paraId="3B708BC5" w14:textId="08705C89" w:rsidR="006A3D39" w:rsidRPr="00A6660A" w:rsidRDefault="006A3D39" w:rsidP="004905A6">
      <w:pPr>
        <w:spacing w:line="240" w:lineRule="auto"/>
      </w:pPr>
      <w:r>
        <w:t>A</w:t>
      </w:r>
      <w:r w:rsidR="4BFB0628">
        <w:t xml:space="preserve"> </w:t>
      </w:r>
      <w:r>
        <w:t xml:space="preserve">short </w:t>
      </w:r>
      <w:r w:rsidR="00A91297">
        <w:t xml:space="preserve">online </w:t>
      </w:r>
      <w:r>
        <w:t>survey invit</w:t>
      </w:r>
      <w:r w:rsidR="00A91297">
        <w:t>ed</w:t>
      </w:r>
      <w:r>
        <w:t xml:space="preserve"> views on the effectiveness of the FSC and the Scheme in improving WHS performance and ask</w:t>
      </w:r>
      <w:r w:rsidR="00A91297">
        <w:t>ed</w:t>
      </w:r>
      <w:r>
        <w:t xml:space="preserve"> </w:t>
      </w:r>
      <w:r w:rsidR="240622C2">
        <w:t>whether</w:t>
      </w:r>
      <w:r>
        <w:t xml:space="preserve"> any changes</w:t>
      </w:r>
      <w:r w:rsidR="4A0EB6B2">
        <w:t xml:space="preserve"> </w:t>
      </w:r>
      <w:r>
        <w:t>to the functions and powers of the FSC or the Scheme</w:t>
      </w:r>
      <w:r w:rsidR="40FCFC45">
        <w:t>’s requirements were necessary</w:t>
      </w:r>
      <w:r>
        <w:t>.</w:t>
      </w:r>
    </w:p>
    <w:p w14:paraId="09E26A78" w14:textId="05D4A6EF" w:rsidR="006A3D39" w:rsidRDefault="006A3D39" w:rsidP="3FA52110">
      <w:pPr>
        <w:spacing w:line="240" w:lineRule="auto"/>
      </w:pPr>
      <w:r>
        <w:t xml:space="preserve">I met with </w:t>
      </w:r>
      <w:r w:rsidR="3BD2B5DC">
        <w:t>the FSC</w:t>
      </w:r>
      <w:r w:rsidR="06C095B4">
        <w:t xml:space="preserve">, </w:t>
      </w:r>
      <w:r w:rsidR="3BD2B5DC">
        <w:t xml:space="preserve">staff of the </w:t>
      </w:r>
      <w:r w:rsidR="6EFC987B">
        <w:t>office of the FSC (</w:t>
      </w:r>
      <w:r w:rsidR="3BD2B5DC">
        <w:t>OFSC</w:t>
      </w:r>
      <w:r w:rsidR="6F639972">
        <w:t>)</w:t>
      </w:r>
      <w:r w:rsidR="3BD2B5DC">
        <w:t xml:space="preserve">, </w:t>
      </w:r>
      <w:r w:rsidR="00DC5E78">
        <w:t>Federal Safety Officers (</w:t>
      </w:r>
      <w:r w:rsidR="266CEF35">
        <w:t>FSOs</w:t>
      </w:r>
      <w:r w:rsidR="00BE09BB">
        <w:t>)</w:t>
      </w:r>
      <w:r w:rsidR="266CEF35">
        <w:t xml:space="preserve">, </w:t>
      </w:r>
      <w:r w:rsidR="3BD2B5DC">
        <w:t xml:space="preserve">industry and business </w:t>
      </w:r>
      <w:r w:rsidR="6AE7561B">
        <w:t xml:space="preserve">associations and </w:t>
      </w:r>
      <w:r w:rsidR="3BD2B5DC">
        <w:t>organisations, unions, accredited companies</w:t>
      </w:r>
      <w:r w:rsidR="03092C31">
        <w:t xml:space="preserve"> (small, medium and large),</w:t>
      </w:r>
      <w:r w:rsidR="5F8DC660" w:rsidRPr="24BA4B0E">
        <w:t xml:space="preserve"> the Australian Small Business and Family Enterprise Ombudsman</w:t>
      </w:r>
      <w:r w:rsidR="2182412C" w:rsidRPr="24BA4B0E">
        <w:t>,</w:t>
      </w:r>
      <w:r w:rsidR="3C08A096">
        <w:t xml:space="preserve"> WHS regulators, </w:t>
      </w:r>
      <w:r w:rsidR="6B5019F3">
        <w:t xml:space="preserve">the Asbestos Safety and Eradication Agency, the </w:t>
      </w:r>
      <w:r w:rsidR="08C33F9C">
        <w:t xml:space="preserve">National </w:t>
      </w:r>
      <w:r w:rsidR="6B5019F3">
        <w:t>Heavy Vehicle</w:t>
      </w:r>
      <w:r w:rsidR="05CCB31D">
        <w:t xml:space="preserve"> Regulator, S</w:t>
      </w:r>
      <w:r w:rsidR="3C08A096">
        <w:t>afe Work Australia and with</w:t>
      </w:r>
      <w:r w:rsidR="3BD2B5DC">
        <w:t xml:space="preserve"> State, Territory and CW </w:t>
      </w:r>
      <w:r w:rsidR="005B6A12">
        <w:t>G</w:t>
      </w:r>
      <w:r w:rsidR="0059FF50">
        <w:t>overnment departments</w:t>
      </w:r>
      <w:r>
        <w:t xml:space="preserve"> between May and August 2023 online and face to face in Adelaide, Melbourne, Sydney and Canberra. I attended an FSC Industry Forum and FSO Forum.  </w:t>
      </w:r>
    </w:p>
    <w:p w14:paraId="67AED0D7" w14:textId="1FE58523" w:rsidR="006A3D39" w:rsidRDefault="006A3D39" w:rsidP="3FA52110">
      <w:pPr>
        <w:spacing w:line="240" w:lineRule="auto"/>
      </w:pPr>
      <w:r>
        <w:t>I was guided by an Advisory Panel (which met twice</w:t>
      </w:r>
      <w:r w:rsidR="00FE3DC8">
        <w:t>,</w:t>
      </w:r>
      <w:r>
        <w:t xml:space="preserve"> in late June and mid-August) comprising of representatives from the CW Department of Finance, the FSC, the Electrical Trades Union, </w:t>
      </w:r>
      <w:r w:rsidR="006147BF">
        <w:t xml:space="preserve">the </w:t>
      </w:r>
      <w:r>
        <w:t>Construction, Forestry, Maritime, Mining and Energy Union, Australian Workers</w:t>
      </w:r>
      <w:r w:rsidR="000251C1">
        <w:t>’</w:t>
      </w:r>
      <w:r>
        <w:t xml:space="preserve"> Union, Master Builders Australia, Civil Contractors Federation and Australian Constructors Association.   </w:t>
      </w:r>
    </w:p>
    <w:p w14:paraId="58231652" w14:textId="77777777" w:rsidR="006A3D39" w:rsidRPr="00F411CA" w:rsidRDefault="006A3D39" w:rsidP="004905A6">
      <w:pPr>
        <w:spacing w:line="240" w:lineRule="auto"/>
      </w:pPr>
      <w:r>
        <w:t xml:space="preserve">The </w:t>
      </w:r>
      <w:r w:rsidRPr="00F411CA">
        <w:t xml:space="preserve">public submission </w:t>
      </w:r>
      <w:r>
        <w:t>process</w:t>
      </w:r>
      <w:r w:rsidRPr="00F411CA">
        <w:t xml:space="preserve"> was promoted </w:t>
      </w:r>
      <w:r>
        <w:t>across the building and construction industry</w:t>
      </w:r>
      <w:r w:rsidRPr="00F411CA">
        <w:t xml:space="preserve">: </w:t>
      </w:r>
    </w:p>
    <w:p w14:paraId="551C1EEE" w14:textId="12E0AB7B" w:rsidR="006A3D39" w:rsidRPr="00F411CA" w:rsidRDefault="006A3D39" w:rsidP="56CE3E77">
      <w:pPr>
        <w:pStyle w:val="PURPLEBullet"/>
        <w:numPr>
          <w:ilvl w:val="0"/>
          <w:numId w:val="13"/>
        </w:numPr>
        <w:spacing w:after="200"/>
      </w:pPr>
      <w:r>
        <w:t xml:space="preserve">an email was circulated to all accredited entities alerting them to the discussion paper, the survey and the submission </w:t>
      </w:r>
      <w:proofErr w:type="gramStart"/>
      <w:r>
        <w:t>process</w:t>
      </w:r>
      <w:proofErr w:type="gramEnd"/>
      <w:r>
        <w:t xml:space="preserve"> </w:t>
      </w:r>
    </w:p>
    <w:p w14:paraId="32DB73D1" w14:textId="78488DAF" w:rsidR="006A3D39" w:rsidRDefault="006A3D39" w:rsidP="00B100FA">
      <w:pPr>
        <w:pStyle w:val="PURPLEBullet"/>
        <w:numPr>
          <w:ilvl w:val="0"/>
          <w:numId w:val="13"/>
        </w:numPr>
        <w:spacing w:after="200"/>
      </w:pPr>
      <w:r>
        <w:t xml:space="preserve">the process was promoted on the DEWR </w:t>
      </w:r>
      <w:proofErr w:type="gramStart"/>
      <w:r>
        <w:t>website</w:t>
      </w:r>
      <w:proofErr w:type="gramEnd"/>
    </w:p>
    <w:p w14:paraId="27F6ED39" w14:textId="3E817DA4" w:rsidR="006A3D39" w:rsidRDefault="006A3D39" w:rsidP="56CE3E77">
      <w:pPr>
        <w:pStyle w:val="PURPLEBullet"/>
        <w:numPr>
          <w:ilvl w:val="0"/>
          <w:numId w:val="13"/>
        </w:numPr>
        <w:spacing w:after="200"/>
      </w:pPr>
      <w:r>
        <w:t xml:space="preserve">an email was circulated to everyone who participated in the preliminary consultation alerting them to the discussion paper, the survey and the submission </w:t>
      </w:r>
      <w:proofErr w:type="gramStart"/>
      <w:r>
        <w:t>process</w:t>
      </w:r>
      <w:proofErr w:type="gramEnd"/>
    </w:p>
    <w:p w14:paraId="0409AC1A" w14:textId="2B836F6B" w:rsidR="6893F5EC" w:rsidRDefault="006A3D39" w:rsidP="56CE3E77">
      <w:pPr>
        <w:pStyle w:val="PURPLEBullet"/>
        <w:numPr>
          <w:ilvl w:val="0"/>
          <w:numId w:val="13"/>
        </w:numPr>
        <w:spacing w:after="200"/>
      </w:pPr>
      <w:r>
        <w:t xml:space="preserve">posts on LinkedIn were shared across various networks which linked to the Discussion Paper and </w:t>
      </w:r>
      <w:proofErr w:type="gramStart"/>
      <w:r>
        <w:t>review</w:t>
      </w:r>
      <w:proofErr w:type="gramEnd"/>
    </w:p>
    <w:p w14:paraId="40EBD6DC" w14:textId="11EF26CA" w:rsidR="35E21880" w:rsidRDefault="35E21880" w:rsidP="56CE3E77">
      <w:pPr>
        <w:pStyle w:val="PURPLEBullet"/>
        <w:numPr>
          <w:ilvl w:val="0"/>
          <w:numId w:val="13"/>
        </w:numPr>
        <w:spacing w:after="200"/>
      </w:pPr>
      <w:r>
        <w:t>an email was sent to members of the Heads of Workplace Safety Authorities alerting them to the review and inviting their participation</w:t>
      </w:r>
      <w:r w:rsidR="00862B69">
        <w:t>.</w:t>
      </w:r>
    </w:p>
    <w:p w14:paraId="1BD540DC" w14:textId="2965A66C" w:rsidR="006A3D39" w:rsidRDefault="006A3D39" w:rsidP="004905A6">
      <w:pPr>
        <w:spacing w:line="240" w:lineRule="auto"/>
      </w:pPr>
      <w:r w:rsidRPr="00855BE3">
        <w:t xml:space="preserve">In </w:t>
      </w:r>
      <w:r w:rsidR="2961AB17" w:rsidRPr="00855BE3">
        <w:t xml:space="preserve">total, </w:t>
      </w:r>
      <w:r w:rsidR="00592E1D" w:rsidRPr="00855BE3">
        <w:t xml:space="preserve">more than 150 people across </w:t>
      </w:r>
      <w:r w:rsidR="000F29E2" w:rsidRPr="00855BE3">
        <w:t>4</w:t>
      </w:r>
      <w:r w:rsidR="00592E1D" w:rsidRPr="00855BE3">
        <w:t>9</w:t>
      </w:r>
      <w:r w:rsidRPr="00855BE3" w:rsidDel="000F29E2">
        <w:t xml:space="preserve"> </w:t>
      </w:r>
      <w:r w:rsidR="000F29E2" w:rsidRPr="00855BE3">
        <w:t>stakeholder</w:t>
      </w:r>
      <w:r w:rsidR="00592E1D" w:rsidRPr="00855BE3">
        <w:t xml:space="preserve"> groups</w:t>
      </w:r>
      <w:r w:rsidR="000F29E2" w:rsidRPr="00855BE3">
        <w:t xml:space="preserve"> </w:t>
      </w:r>
      <w:r w:rsidRPr="00855BE3">
        <w:t xml:space="preserve">participated in the </w:t>
      </w:r>
      <w:r w:rsidR="000F29E2" w:rsidRPr="00855BE3">
        <w:t>5</w:t>
      </w:r>
      <w:r w:rsidR="000D4A24">
        <w:t>7</w:t>
      </w:r>
      <w:r w:rsidRPr="00855BE3">
        <w:t xml:space="preserve"> </w:t>
      </w:r>
      <w:proofErr w:type="gramStart"/>
      <w:r w:rsidRPr="00855BE3">
        <w:t>face</w:t>
      </w:r>
      <w:proofErr w:type="gramEnd"/>
      <w:r w:rsidR="00846779">
        <w:t xml:space="preserve"> </w:t>
      </w:r>
      <w:r w:rsidRPr="00855BE3">
        <w:t>to face</w:t>
      </w:r>
      <w:r w:rsidR="00655FC9">
        <w:t xml:space="preserve"> and online</w:t>
      </w:r>
      <w:r w:rsidRPr="00855BE3">
        <w:t xml:space="preserve"> consultations.</w:t>
      </w:r>
      <w:r>
        <w:t xml:space="preserve"> </w:t>
      </w:r>
    </w:p>
    <w:p w14:paraId="49AEEC6E" w14:textId="77777777" w:rsidR="00B100FA" w:rsidRDefault="00B100FA">
      <w:pPr>
        <w:spacing w:after="160" w:line="259" w:lineRule="auto"/>
      </w:pPr>
      <w:r>
        <w:br w:type="page"/>
      </w:r>
    </w:p>
    <w:p w14:paraId="4C9F1B68" w14:textId="65F7CB12" w:rsidR="006A3D39" w:rsidRDefault="006A3D39" w:rsidP="001207F4">
      <w:pPr>
        <w:spacing w:line="240" w:lineRule="auto"/>
      </w:pPr>
      <w:r>
        <w:lastRenderedPageBreak/>
        <w:t xml:space="preserve">I received </w:t>
      </w:r>
      <w:r w:rsidR="00F76FE9" w:rsidRPr="00A71B66">
        <w:t>twenty</w:t>
      </w:r>
      <w:r w:rsidR="00943377" w:rsidRPr="00A71B66">
        <w:t>-one</w:t>
      </w:r>
      <w:r w:rsidRPr="00A71B66">
        <w:t xml:space="preserve"> written submissions.</w:t>
      </w:r>
      <w:r>
        <w:t xml:space="preserve"> Where permission was granted, submissions and comments were published on the </w:t>
      </w:r>
      <w:hyperlink r:id="rId15" w:history="1">
        <w:r w:rsidRPr="006064E7">
          <w:rPr>
            <w:rStyle w:val="Hyperlink"/>
          </w:rPr>
          <w:t>DEWR website</w:t>
        </w:r>
      </w:hyperlink>
      <w:r>
        <w:t xml:space="preserve">. Of the submissions I received, </w:t>
      </w:r>
      <w:r w:rsidR="005F26AD">
        <w:t>f</w:t>
      </w:r>
      <w:r w:rsidR="00B22B0D">
        <w:t>ive</w:t>
      </w:r>
      <w:r>
        <w:t xml:space="preserve"> </w:t>
      </w:r>
      <w:r w:rsidR="007404EE">
        <w:t>stakeholders</w:t>
      </w:r>
      <w:r w:rsidR="004F0F48">
        <w:t xml:space="preserve"> </w:t>
      </w:r>
      <w:r>
        <w:t xml:space="preserve">asked that their submissions </w:t>
      </w:r>
      <w:r w:rsidR="7843F7D4">
        <w:t>are not</w:t>
      </w:r>
      <w:r>
        <w:t xml:space="preserve"> published, and these requests were respected. I was still able to draw on the information and experiences they offered. The survey received </w:t>
      </w:r>
      <w:r w:rsidR="00CC00B9">
        <w:t xml:space="preserve">five </w:t>
      </w:r>
      <w:r>
        <w:t>comments, which are all publicly available on the DEWR website</w:t>
      </w:r>
      <w:r w:rsidR="00E521EC">
        <w:t>, with one being anonymous</w:t>
      </w:r>
      <w:r>
        <w:t xml:space="preserve">.  </w:t>
      </w:r>
    </w:p>
    <w:p w14:paraId="5174D18D" w14:textId="221B5202" w:rsidR="0E9C2E67" w:rsidRDefault="0E9C2E67" w:rsidP="00782566">
      <w:pPr>
        <w:spacing w:line="240" w:lineRule="auto"/>
      </w:pPr>
      <w:r>
        <w:t xml:space="preserve">Where submissions have been published on the </w:t>
      </w:r>
      <w:r w:rsidR="140190E5">
        <w:t>website,</w:t>
      </w:r>
      <w:r>
        <w:t xml:space="preserve"> I have referred to them </w:t>
      </w:r>
      <w:r w:rsidR="60E932A6">
        <w:t xml:space="preserve">in this summary </w:t>
      </w:r>
      <w:r>
        <w:t>with the name of the organisation/individual</w:t>
      </w:r>
      <w:r w:rsidR="37B1447A">
        <w:t>.</w:t>
      </w:r>
      <w:r>
        <w:t xml:space="preserve"> W</w:t>
      </w:r>
      <w:r w:rsidR="7C70CF7E">
        <w:t>here I refer to comments made to me in</w:t>
      </w:r>
      <w:r w:rsidR="3533506E">
        <w:t xml:space="preserve"> conversations with individuals and companies</w:t>
      </w:r>
      <w:r w:rsidR="72639751">
        <w:t>,</w:t>
      </w:r>
      <w:r w:rsidR="7C70CF7E">
        <w:t xml:space="preserve"> I have not named the individual or </w:t>
      </w:r>
      <w:r w:rsidR="3042D89C">
        <w:t xml:space="preserve">the company </w:t>
      </w:r>
      <w:r w:rsidR="7C70CF7E">
        <w:t>but merely referred to them by their role</w:t>
      </w:r>
      <w:r w:rsidR="6246BE37">
        <w:t xml:space="preserve"> and interest</w:t>
      </w:r>
      <w:r w:rsidR="7C70CF7E">
        <w:t xml:space="preserve"> in the Scheme</w:t>
      </w:r>
      <w:r w:rsidR="4CFBBC41">
        <w:t>.</w:t>
      </w:r>
    </w:p>
    <w:p w14:paraId="761CBAF2" w14:textId="797A9AB6" w:rsidR="006A3D39" w:rsidRDefault="006A3D39" w:rsidP="00782566">
      <w:pPr>
        <w:spacing w:line="240" w:lineRule="auto"/>
      </w:pPr>
      <w:r>
        <w:t xml:space="preserve">The intention of this summary is to report back on what I have </w:t>
      </w:r>
      <w:r w:rsidR="00592E1D">
        <w:t>h</w:t>
      </w:r>
      <w:r>
        <w:t xml:space="preserve">eard to date and to clarify next steps. At this stage I have not analysed the feedback, made any judgements about it nor formed any firm views on findings or recommendations. I will be doing that prior to the completion of a draft report with recommendations which will be provided to DEWR </w:t>
      </w:r>
      <w:r w:rsidR="00863ED6">
        <w:t>at</w:t>
      </w:r>
      <w:r>
        <w:t xml:space="preserve"> the end of November 2023.</w:t>
      </w:r>
      <w:r w:rsidR="6369AC2C">
        <w:t xml:space="preserve">  </w:t>
      </w:r>
    </w:p>
    <w:p w14:paraId="022DFF89" w14:textId="0612AC24" w:rsidR="006A3D39" w:rsidRDefault="02E47936" w:rsidP="00782566">
      <w:pPr>
        <w:spacing w:line="240" w:lineRule="auto"/>
      </w:pPr>
      <w:r>
        <w:t>Thank you to everyone who took the time to meet with me and to submit written submissions and survey responses.</w:t>
      </w:r>
      <w:r w:rsidDel="008C0362">
        <w:t xml:space="preserve"> </w:t>
      </w:r>
      <w:r>
        <w:t xml:space="preserve">I appreciate that everyone is </w:t>
      </w:r>
      <w:r w:rsidR="295724DB">
        <w:t>busy,</w:t>
      </w:r>
      <w:r>
        <w:t xml:space="preserve"> and </w:t>
      </w:r>
      <w:r w:rsidR="6A300159">
        <w:t>I</w:t>
      </w:r>
      <w:r>
        <w:t xml:space="preserve"> highly</w:t>
      </w:r>
      <w:r w:rsidR="005513C1">
        <w:t xml:space="preserve"> value</w:t>
      </w:r>
      <w:r>
        <w:t xml:space="preserve"> your commitment to this review process.</w:t>
      </w:r>
    </w:p>
    <w:p w14:paraId="601DC848" w14:textId="2F87025D" w:rsidR="006A3D39" w:rsidRDefault="006A3D39" w:rsidP="00782566">
      <w:pPr>
        <w:spacing w:line="240" w:lineRule="auto"/>
      </w:pPr>
      <w:r>
        <w:t>I would like to particularly thank the Advisory Panel for their feedback on the draft discussion paper and on this consultation summary.</w:t>
      </w:r>
      <w:r w:rsidDel="004754E3">
        <w:t xml:space="preserve"> </w:t>
      </w:r>
      <w:r>
        <w:t xml:space="preserve">Thanks also to Ms Rachel Thomas, Ms Angela </w:t>
      </w:r>
      <w:proofErr w:type="spellStart"/>
      <w:r>
        <w:t>Wallbank</w:t>
      </w:r>
      <w:proofErr w:type="spellEnd"/>
      <w:r>
        <w:t xml:space="preserve"> and </w:t>
      </w:r>
      <w:r w:rsidR="00B100FA">
        <w:br/>
      </w:r>
      <w:r>
        <w:t xml:space="preserve">Ms </w:t>
      </w:r>
      <w:proofErr w:type="spellStart"/>
      <w:r>
        <w:t>Ilaisa</w:t>
      </w:r>
      <w:proofErr w:type="spellEnd"/>
      <w:r>
        <w:t xml:space="preserve"> </w:t>
      </w:r>
      <w:proofErr w:type="spellStart"/>
      <w:r>
        <w:t>Lafitani</w:t>
      </w:r>
      <w:proofErr w:type="spellEnd"/>
      <w:r>
        <w:t xml:space="preserve"> from DEWR who supported me throughout the public consultation phase of the review. </w:t>
      </w:r>
    </w:p>
    <w:p w14:paraId="1F4F0BCC" w14:textId="43ECB101" w:rsidR="61359046" w:rsidRDefault="0585F7CD" w:rsidP="03DBE0FA">
      <w:pPr>
        <w:pStyle w:val="Heading1"/>
        <w:rPr>
          <w:rFonts w:cstheme="minorBidi"/>
          <w:i/>
          <w:iCs/>
        </w:rPr>
      </w:pPr>
      <w:bookmarkStart w:id="2" w:name="_Toc142898240"/>
      <w:r>
        <w:t>Next Steps</w:t>
      </w:r>
      <w:bookmarkEnd w:id="2"/>
    </w:p>
    <w:p w14:paraId="3475D771" w14:textId="361F2021" w:rsidR="61359046" w:rsidRDefault="61359046" w:rsidP="3FA52110">
      <w:r>
        <w:t>There may be issues raised in th</w:t>
      </w:r>
      <w:r w:rsidR="523D9061">
        <w:t>is</w:t>
      </w:r>
      <w:r>
        <w:t xml:space="preserve"> consultation summary which you </w:t>
      </w:r>
      <w:r w:rsidR="0BE4AB61">
        <w:t xml:space="preserve">didn’t consider in your original submission or conversation with me. If there are and you </w:t>
      </w:r>
      <w:r>
        <w:t xml:space="preserve">would like to respond to </w:t>
      </w:r>
      <w:r w:rsidR="278E7547">
        <w:t xml:space="preserve">them, I encourage you to </w:t>
      </w:r>
      <w:r w:rsidR="43A5CBDD">
        <w:t xml:space="preserve">provide me with your feedback </w:t>
      </w:r>
      <w:r w:rsidR="6B2C7CBF">
        <w:t>by 30 September 2023 directly to me</w:t>
      </w:r>
      <w:r w:rsidR="004754E3">
        <w:t xml:space="preserve"> at</w:t>
      </w:r>
      <w:r>
        <w:t xml:space="preserve"> </w:t>
      </w:r>
      <w:hyperlink r:id="rId16">
        <w:r w:rsidRPr="24BA4B0E">
          <w:rPr>
            <w:rStyle w:val="Hyperlink"/>
          </w:rPr>
          <w:t>marie.boland@bigpond.com.au</w:t>
        </w:r>
      </w:hyperlink>
      <w:r>
        <w:t xml:space="preserve"> or to the DEWR consultation address </w:t>
      </w:r>
      <w:hyperlink r:id="rId17" w:history="1">
        <w:r w:rsidR="00855BE3" w:rsidRPr="00710E51">
          <w:rPr>
            <w:rStyle w:val="Hyperlink"/>
          </w:rPr>
          <w:t>WRconsultations@dewr.gov.au</w:t>
        </w:r>
      </w:hyperlink>
      <w:r w:rsidR="00855BE3">
        <w:t xml:space="preserve"> </w:t>
      </w:r>
      <w:r w:rsidR="004754E3">
        <w:t xml:space="preserve">   </w:t>
      </w:r>
    </w:p>
    <w:p w14:paraId="445B48FF" w14:textId="54B888D5" w:rsidR="3AACCEFB" w:rsidRDefault="3AACCEFB" w:rsidP="3FA52110">
      <w:r>
        <w:t>I will be analysing all feedback and submissions</w:t>
      </w:r>
      <w:r w:rsidR="30400A22">
        <w:t xml:space="preserve">, including responses to this summary, </w:t>
      </w:r>
      <w:r>
        <w:t>and formulating recommendations over the months of September and October</w:t>
      </w:r>
      <w:r w:rsidR="230DD47B">
        <w:t xml:space="preserve"> 2023.</w:t>
      </w:r>
    </w:p>
    <w:p w14:paraId="2073C328" w14:textId="555238C3" w:rsidR="00DC263D" w:rsidRDefault="00DC263D" w:rsidP="3FA52110">
      <w:r>
        <w:t>A final report with recommendations to Government will be finalised by December 2023.</w:t>
      </w:r>
    </w:p>
    <w:p w14:paraId="660EEFA8" w14:textId="5BEE764C" w:rsidR="0033203E" w:rsidRPr="00B100FA" w:rsidRDefault="10FC238D">
      <w:pPr>
        <w:rPr>
          <w:b/>
        </w:rPr>
      </w:pPr>
      <w:r w:rsidRPr="03DBE0FA">
        <w:rPr>
          <w:b/>
          <w:bCs/>
        </w:rPr>
        <w:t>Marie Boland</w:t>
      </w:r>
    </w:p>
    <w:p w14:paraId="5E6BDC4B" w14:textId="799A7FAA" w:rsidR="03DBE0FA" w:rsidRDefault="03DBE0FA" w:rsidP="03DBE0FA"/>
    <w:p w14:paraId="729A2B08" w14:textId="77777777" w:rsidR="0021716F" w:rsidRDefault="0021716F">
      <w:pPr>
        <w:spacing w:after="160" w:line="259" w:lineRule="auto"/>
        <w:rPr>
          <w:rFonts w:ascii="Calibri" w:eastAsiaTheme="majorEastAsia" w:hAnsi="Calibri" w:cstheme="majorBidi"/>
          <w:b/>
          <w:color w:val="BF5A50" w:themeColor="accent5"/>
          <w:sz w:val="32"/>
          <w:szCs w:val="32"/>
        </w:rPr>
      </w:pPr>
      <w:bookmarkStart w:id="3" w:name="_Toc138428290"/>
      <w:bookmarkStart w:id="4" w:name="_Toc2066162006"/>
      <w:r>
        <w:br w:type="page"/>
      </w:r>
    </w:p>
    <w:p w14:paraId="26FDBB65" w14:textId="3C1AFE4A" w:rsidR="439938CF" w:rsidRDefault="02FF0831" w:rsidP="3FA52110">
      <w:pPr>
        <w:pStyle w:val="Heading1"/>
      </w:pPr>
      <w:bookmarkStart w:id="5" w:name="_Toc142898241"/>
      <w:r>
        <w:lastRenderedPageBreak/>
        <w:t>1.</w:t>
      </w:r>
      <w:r w:rsidR="2788CCF7">
        <w:tab/>
      </w:r>
      <w:r w:rsidR="3AF02AC2">
        <w:t>The Policy Objective</w:t>
      </w:r>
      <w:bookmarkEnd w:id="3"/>
      <w:bookmarkEnd w:id="4"/>
      <w:bookmarkEnd w:id="5"/>
    </w:p>
    <w:p w14:paraId="2663E514" w14:textId="352DE62B" w:rsidR="0040318D" w:rsidRDefault="00B82017" w:rsidP="56CE3E77">
      <w:pPr>
        <w:pStyle w:val="Heading3"/>
      </w:pPr>
      <w:bookmarkStart w:id="6" w:name="_Toc142898105"/>
      <w:bookmarkStart w:id="7" w:name="_Toc142898242"/>
      <w:r>
        <w:t>Top Issues Raised</w:t>
      </w:r>
      <w:bookmarkEnd w:id="6"/>
      <w:bookmarkEnd w:id="7"/>
    </w:p>
    <w:p w14:paraId="40E7DA54" w14:textId="0E785A74" w:rsidR="7473E013" w:rsidRDefault="393AA559" w:rsidP="56CE3E77">
      <w:pPr>
        <w:pStyle w:val="ListParagraph"/>
        <w:numPr>
          <w:ilvl w:val="0"/>
          <w:numId w:val="14"/>
        </w:numPr>
        <w:spacing w:line="259" w:lineRule="auto"/>
      </w:pPr>
      <w:r>
        <w:t>S</w:t>
      </w:r>
      <w:r w:rsidR="04C533EC">
        <w:t>u</w:t>
      </w:r>
      <w:r w:rsidR="34D7ED8B">
        <w:t>pport for the policy objective</w:t>
      </w:r>
      <w:r w:rsidR="00C255F0">
        <w:t>.</w:t>
      </w:r>
    </w:p>
    <w:p w14:paraId="42102396" w14:textId="6029D89C" w:rsidR="3FA52110" w:rsidRPr="0021716F" w:rsidRDefault="0B7FBDB9" w:rsidP="009C1E56">
      <w:r w:rsidRPr="0021716F">
        <w:t xml:space="preserve">An overwhelming majority of submissions support the policy </w:t>
      </w:r>
      <w:r w:rsidR="570E47D6" w:rsidRPr="0021716F">
        <w:t xml:space="preserve">objective of the </w:t>
      </w:r>
      <w:r w:rsidR="002A4DD8" w:rsidRPr="0021716F">
        <w:t xml:space="preserve">FSC and the </w:t>
      </w:r>
      <w:r w:rsidR="570E47D6" w:rsidRPr="0021716F">
        <w:t xml:space="preserve">Scheme to leverage </w:t>
      </w:r>
      <w:r w:rsidR="00D926EB">
        <w:t>C</w:t>
      </w:r>
      <w:r w:rsidR="570E47D6" w:rsidRPr="0021716F">
        <w:t>W funding to increase safety standards across the</w:t>
      </w:r>
      <w:r w:rsidR="6648FE5D" w:rsidRPr="0021716F">
        <w:t xml:space="preserve"> building and construction industry.</w:t>
      </w:r>
      <w:r w:rsidR="575BD001" w:rsidRPr="0021716F">
        <w:t xml:space="preserve">  </w:t>
      </w:r>
    </w:p>
    <w:p w14:paraId="56DF9821" w14:textId="77B8918A" w:rsidR="3FA52110" w:rsidRDefault="24C60AD6" w:rsidP="009C1E56">
      <w:pPr>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The CW Department of Finance submitted</w:t>
      </w:r>
      <w:r w:rsidR="66BD2297" w:rsidRPr="24BA4B0E">
        <w:rPr>
          <w:rFonts w:ascii="Calibri" w:eastAsia="Times New Roman" w:hAnsi="Calibri" w:cs="Calibri"/>
          <w:color w:val="222222"/>
          <w:lang w:eastAsia="en-GB"/>
        </w:rPr>
        <w:t>:</w:t>
      </w:r>
    </w:p>
    <w:p w14:paraId="3BB432C1" w14:textId="309A8045" w:rsidR="3FA52110" w:rsidRDefault="66BD2297" w:rsidP="009C1E56">
      <w:pPr>
        <w:spacing w:line="240" w:lineRule="auto"/>
        <w:ind w:left="720"/>
        <w:rPr>
          <w:rFonts w:ascii="Calibri" w:eastAsia="Times New Roman" w:hAnsi="Calibri" w:cs="Calibri"/>
          <w:color w:val="222222"/>
          <w:lang w:eastAsia="en-GB"/>
        </w:rPr>
      </w:pPr>
      <w:r w:rsidRPr="24BA4B0E">
        <w:rPr>
          <w:rFonts w:ascii="Calibri" w:eastAsia="Times New Roman" w:hAnsi="Calibri" w:cs="Calibri"/>
          <w:i/>
          <w:iCs/>
          <w:color w:val="222222"/>
          <w:lang w:eastAsia="en-GB"/>
        </w:rPr>
        <w:t xml:space="preserve">given the high value and </w:t>
      </w:r>
      <w:r w:rsidR="0D2CEB2D" w:rsidRPr="24BA4B0E">
        <w:rPr>
          <w:rFonts w:ascii="Calibri" w:eastAsia="Times New Roman" w:hAnsi="Calibri" w:cs="Calibri"/>
          <w:i/>
          <w:iCs/>
          <w:color w:val="222222"/>
          <w:lang w:eastAsia="en-GB"/>
        </w:rPr>
        <w:t>high-profile</w:t>
      </w:r>
      <w:r w:rsidRPr="24BA4B0E">
        <w:rPr>
          <w:rFonts w:ascii="Calibri" w:eastAsia="Times New Roman" w:hAnsi="Calibri" w:cs="Calibri"/>
          <w:i/>
          <w:iCs/>
          <w:color w:val="222222"/>
          <w:lang w:eastAsia="en-GB"/>
        </w:rPr>
        <w:t xml:space="preserve"> nature of C</w:t>
      </w:r>
      <w:r w:rsidR="2AFABA31" w:rsidRPr="24BA4B0E">
        <w:rPr>
          <w:rFonts w:ascii="Calibri" w:eastAsia="Times New Roman" w:hAnsi="Calibri" w:cs="Calibri"/>
          <w:i/>
          <w:iCs/>
          <w:color w:val="222222"/>
          <w:lang w:eastAsia="en-GB"/>
        </w:rPr>
        <w:t>ommonwealth</w:t>
      </w:r>
      <w:r w:rsidRPr="24BA4B0E">
        <w:rPr>
          <w:rFonts w:ascii="Calibri" w:eastAsia="Times New Roman" w:hAnsi="Calibri" w:cs="Calibri"/>
          <w:i/>
          <w:iCs/>
          <w:color w:val="222222"/>
          <w:lang w:eastAsia="en-GB"/>
        </w:rPr>
        <w:t xml:space="preserve"> projects</w:t>
      </w:r>
      <w:r w:rsidR="000A68D5">
        <w:rPr>
          <w:rFonts w:ascii="Calibri" w:eastAsia="Times New Roman" w:hAnsi="Calibri" w:cs="Calibri"/>
          <w:i/>
          <w:iCs/>
          <w:color w:val="222222"/>
          <w:lang w:eastAsia="en-GB"/>
        </w:rPr>
        <w:t>,</w:t>
      </w:r>
      <w:r w:rsidRPr="24BA4B0E">
        <w:rPr>
          <w:rFonts w:ascii="Calibri" w:eastAsia="Times New Roman" w:hAnsi="Calibri" w:cs="Calibri"/>
          <w:i/>
          <w:iCs/>
          <w:color w:val="222222"/>
          <w:lang w:eastAsia="en-GB"/>
        </w:rPr>
        <w:t xml:space="preserve"> </w:t>
      </w:r>
      <w:r w:rsidR="000A68D5" w:rsidRPr="56CE3E77">
        <w:rPr>
          <w:rFonts w:ascii="Calibri" w:eastAsia="Times New Roman" w:hAnsi="Calibri" w:cs="Calibri"/>
          <w:i/>
          <w:iCs/>
          <w:color w:val="222222"/>
          <w:lang w:eastAsia="en-GB"/>
        </w:rPr>
        <w:t>Scheme</w:t>
      </w:r>
      <w:r w:rsidRPr="24BA4B0E">
        <w:rPr>
          <w:rFonts w:ascii="Calibri" w:eastAsia="Times New Roman" w:hAnsi="Calibri" w:cs="Calibri"/>
          <w:i/>
          <w:iCs/>
          <w:color w:val="222222"/>
          <w:lang w:eastAsia="en-GB"/>
        </w:rPr>
        <w:t xml:space="preserve"> accreditation</w:t>
      </w:r>
      <w:r w:rsidR="000A68D5">
        <w:t xml:space="preserve"> </w:t>
      </w:r>
      <w:r w:rsidRPr="24BA4B0E">
        <w:rPr>
          <w:rFonts w:ascii="Calibri" w:eastAsia="Times New Roman" w:hAnsi="Calibri" w:cs="Calibri"/>
          <w:i/>
          <w:iCs/>
          <w:color w:val="222222"/>
          <w:lang w:eastAsia="en-GB"/>
        </w:rPr>
        <w:t>assists with establishing</w:t>
      </w:r>
      <w:r w:rsidRPr="24BA4B0E" w:rsidDel="000A68D5">
        <w:rPr>
          <w:rFonts w:ascii="Calibri" w:eastAsia="Times New Roman" w:hAnsi="Calibri" w:cs="Calibri"/>
          <w:i/>
          <w:iCs/>
          <w:color w:val="222222"/>
          <w:lang w:eastAsia="en-GB"/>
        </w:rPr>
        <w:t xml:space="preserve"> </w:t>
      </w:r>
      <w:r w:rsidRPr="24BA4B0E">
        <w:rPr>
          <w:rFonts w:ascii="Calibri" w:eastAsia="Times New Roman" w:hAnsi="Calibri" w:cs="Calibri"/>
          <w:i/>
          <w:iCs/>
          <w:color w:val="222222"/>
          <w:lang w:eastAsia="en-GB"/>
        </w:rPr>
        <w:t>baseline</w:t>
      </w:r>
      <w:r w:rsidRPr="24BA4B0E" w:rsidDel="000A68D5">
        <w:rPr>
          <w:rFonts w:ascii="Calibri" w:eastAsia="Times New Roman" w:hAnsi="Calibri" w:cs="Calibri"/>
          <w:i/>
          <w:iCs/>
          <w:color w:val="222222"/>
          <w:lang w:eastAsia="en-GB"/>
        </w:rPr>
        <w:t xml:space="preserve"> </w:t>
      </w:r>
      <w:r w:rsidRPr="24BA4B0E">
        <w:rPr>
          <w:rFonts w:ascii="Calibri" w:eastAsia="Times New Roman" w:hAnsi="Calibri" w:cs="Calibri"/>
          <w:i/>
          <w:iCs/>
          <w:color w:val="222222"/>
          <w:lang w:eastAsia="en-GB"/>
        </w:rPr>
        <w:t>expectations and</w:t>
      </w:r>
      <w:r w:rsidRPr="24BA4B0E" w:rsidDel="000A68D5">
        <w:rPr>
          <w:rFonts w:ascii="Calibri" w:eastAsia="Times New Roman" w:hAnsi="Calibri" w:cs="Calibri"/>
          <w:i/>
          <w:iCs/>
          <w:color w:val="222222"/>
          <w:lang w:eastAsia="en-GB"/>
        </w:rPr>
        <w:t xml:space="preserve"> </w:t>
      </w:r>
      <w:r w:rsidRPr="24BA4B0E">
        <w:rPr>
          <w:rFonts w:ascii="Calibri" w:eastAsia="Times New Roman" w:hAnsi="Calibri" w:cs="Calibri"/>
          <w:i/>
          <w:iCs/>
          <w:color w:val="222222"/>
          <w:lang w:eastAsia="en-GB"/>
        </w:rPr>
        <w:t>management systems</w:t>
      </w:r>
      <w:r w:rsidR="008B5D26">
        <w:rPr>
          <w:rFonts w:ascii="Calibri" w:eastAsia="Times New Roman" w:hAnsi="Calibri" w:cs="Calibri"/>
          <w:i/>
          <w:iCs/>
          <w:color w:val="222222"/>
          <w:lang w:eastAsia="en-GB"/>
        </w:rPr>
        <w:t xml:space="preserve"> to support</w:t>
      </w:r>
      <w:r w:rsidR="310BA3F5" w:rsidRPr="24BA4B0E">
        <w:rPr>
          <w:rFonts w:ascii="Calibri" w:eastAsia="Times New Roman" w:hAnsi="Calibri" w:cs="Calibri"/>
          <w:i/>
          <w:iCs/>
          <w:color w:val="222222"/>
          <w:lang w:eastAsia="en-GB"/>
        </w:rPr>
        <w:t xml:space="preserve"> an atmosphere where safety is not a secondary consideration</w:t>
      </w:r>
      <w:r w:rsidR="310BA3F5" w:rsidRPr="24BA4B0E">
        <w:rPr>
          <w:rFonts w:ascii="Calibri" w:eastAsia="Times New Roman" w:hAnsi="Calibri" w:cs="Calibri"/>
          <w:color w:val="222222"/>
          <w:lang w:eastAsia="en-GB"/>
        </w:rPr>
        <w:t>.</w:t>
      </w:r>
    </w:p>
    <w:p w14:paraId="69BBD237" w14:textId="01CDA219" w:rsidR="03DBE0FA" w:rsidRPr="00702ADF" w:rsidRDefault="0223320F" w:rsidP="009C1E56">
      <w:pPr>
        <w:spacing w:line="240" w:lineRule="auto"/>
      </w:pPr>
      <w:r w:rsidRPr="03DBE0FA">
        <w:rPr>
          <w:rFonts w:ascii="Calibri" w:eastAsia="Calibri" w:hAnsi="Calibri" w:cs="Calibri"/>
          <w:color w:val="212121"/>
        </w:rPr>
        <w:t>The Department of Defence was very supportive of the Scheme suggesting that it gave ‘</w:t>
      </w:r>
      <w:r w:rsidRPr="56CE3E77">
        <w:rPr>
          <w:rFonts w:ascii="Calibri" w:eastAsia="Calibri" w:hAnsi="Calibri" w:cs="Calibri"/>
          <w:i/>
          <w:color w:val="212121"/>
        </w:rPr>
        <w:t>an extra level of assurance, was easy to manage and was good policy’</w:t>
      </w:r>
      <w:r w:rsidRPr="03DBE0FA">
        <w:rPr>
          <w:rFonts w:ascii="Calibri" w:eastAsia="Calibri" w:hAnsi="Calibri" w:cs="Calibri"/>
          <w:color w:val="212121"/>
        </w:rPr>
        <w:t>.</w:t>
      </w:r>
      <w:r w:rsidRPr="03DBE0FA">
        <w:rPr>
          <w:rFonts w:ascii="Calibri" w:eastAsia="Times New Roman" w:hAnsi="Calibri" w:cs="Calibri"/>
          <w:color w:val="222222"/>
          <w:lang w:eastAsia="en-GB"/>
        </w:rPr>
        <w:t xml:space="preserve"> </w:t>
      </w:r>
    </w:p>
    <w:p w14:paraId="6CAA6056" w14:textId="58889E13" w:rsidR="3FA52110" w:rsidRDefault="5F6E7498" w:rsidP="009C1E56">
      <w:pPr>
        <w:spacing w:line="240" w:lineRule="auto"/>
        <w:rPr>
          <w:rFonts w:ascii="Calibri" w:eastAsia="Times New Roman" w:hAnsi="Calibri" w:cs="Calibri"/>
          <w:color w:val="222222"/>
          <w:lang w:eastAsia="en-GB"/>
        </w:rPr>
      </w:pPr>
      <w:r w:rsidRPr="3FA52110">
        <w:rPr>
          <w:rFonts w:ascii="Calibri" w:eastAsia="Times New Roman" w:hAnsi="Calibri" w:cs="Calibri"/>
          <w:color w:val="222222"/>
          <w:lang w:eastAsia="en-GB"/>
        </w:rPr>
        <w:t>Parks Australia note</w:t>
      </w:r>
      <w:r w:rsidR="6E5745E0" w:rsidRPr="3FA52110">
        <w:rPr>
          <w:rFonts w:ascii="Calibri" w:eastAsia="Times New Roman" w:hAnsi="Calibri" w:cs="Calibri"/>
          <w:color w:val="222222"/>
          <w:lang w:eastAsia="en-GB"/>
        </w:rPr>
        <w:t>s</w:t>
      </w:r>
      <w:r w:rsidRPr="3FA52110">
        <w:rPr>
          <w:rFonts w:ascii="Calibri" w:eastAsia="Times New Roman" w:hAnsi="Calibri" w:cs="Calibri"/>
          <w:color w:val="222222"/>
          <w:lang w:eastAsia="en-GB"/>
        </w:rPr>
        <w:t xml:space="preserve"> that ‘</w:t>
      </w:r>
      <w:r w:rsidRPr="24BA4B0E">
        <w:rPr>
          <w:rFonts w:ascii="Calibri" w:eastAsia="Times New Roman" w:hAnsi="Calibri" w:cs="Calibri"/>
          <w:i/>
          <w:iCs/>
          <w:color w:val="222222"/>
          <w:lang w:eastAsia="en-GB"/>
        </w:rPr>
        <w:t xml:space="preserve">application of the scheme forms an integral part of the Parks Australia procuring and contract management process for relevant </w:t>
      </w:r>
      <w:proofErr w:type="gramStart"/>
      <w:r w:rsidR="70584F9F" w:rsidRPr="24BA4B0E">
        <w:rPr>
          <w:rFonts w:ascii="Calibri" w:eastAsia="Times New Roman" w:hAnsi="Calibri" w:cs="Calibri"/>
          <w:i/>
          <w:iCs/>
          <w:color w:val="222222"/>
          <w:lang w:eastAsia="en-GB"/>
        </w:rPr>
        <w:t>activities</w:t>
      </w:r>
      <w:r w:rsidR="00F84F66">
        <w:rPr>
          <w:rFonts w:ascii="Calibri" w:eastAsia="Times New Roman" w:hAnsi="Calibri" w:cs="Calibri"/>
          <w:i/>
          <w:iCs/>
          <w:color w:val="222222"/>
          <w:lang w:eastAsia="en-GB"/>
        </w:rPr>
        <w:t>’</w:t>
      </w:r>
      <w:proofErr w:type="gramEnd"/>
      <w:r w:rsidRPr="3FA52110">
        <w:rPr>
          <w:rFonts w:ascii="Calibri" w:eastAsia="Times New Roman" w:hAnsi="Calibri" w:cs="Calibri"/>
          <w:color w:val="222222"/>
          <w:lang w:eastAsia="en-GB"/>
        </w:rPr>
        <w:t>. However, it also encourage</w:t>
      </w:r>
      <w:r w:rsidR="4C05359A" w:rsidRPr="3FA52110">
        <w:rPr>
          <w:rFonts w:ascii="Calibri" w:eastAsia="Times New Roman" w:hAnsi="Calibri" w:cs="Calibri"/>
          <w:color w:val="222222"/>
          <w:lang w:eastAsia="en-GB"/>
        </w:rPr>
        <w:t>s</w:t>
      </w:r>
      <w:r w:rsidRPr="3FA52110">
        <w:rPr>
          <w:rFonts w:ascii="Calibri" w:eastAsia="Times New Roman" w:hAnsi="Calibri" w:cs="Calibri"/>
          <w:color w:val="222222"/>
          <w:lang w:eastAsia="en-GB"/>
        </w:rPr>
        <w:t xml:space="preserve"> t</w:t>
      </w:r>
      <w:r w:rsidR="0723711E" w:rsidRPr="3FA52110">
        <w:rPr>
          <w:rFonts w:ascii="Calibri" w:eastAsia="Times New Roman" w:hAnsi="Calibri" w:cs="Calibri"/>
          <w:color w:val="222222"/>
          <w:lang w:eastAsia="en-GB"/>
        </w:rPr>
        <w:t>he</w:t>
      </w:r>
      <w:r w:rsidRPr="3FA52110">
        <w:rPr>
          <w:rFonts w:ascii="Calibri" w:eastAsia="Times New Roman" w:hAnsi="Calibri" w:cs="Calibri"/>
          <w:color w:val="222222"/>
          <w:lang w:eastAsia="en-GB"/>
        </w:rPr>
        <w:t xml:space="preserve"> </w:t>
      </w:r>
      <w:r w:rsidR="1863FA0C" w:rsidRPr="3FA52110">
        <w:rPr>
          <w:rFonts w:ascii="Calibri" w:eastAsia="Times New Roman" w:hAnsi="Calibri" w:cs="Calibri"/>
          <w:color w:val="222222"/>
          <w:lang w:eastAsia="en-GB"/>
        </w:rPr>
        <w:t>R</w:t>
      </w:r>
      <w:r w:rsidRPr="3FA52110">
        <w:rPr>
          <w:rFonts w:ascii="Calibri" w:eastAsia="Times New Roman" w:hAnsi="Calibri" w:cs="Calibri"/>
          <w:color w:val="222222"/>
          <w:lang w:eastAsia="en-GB"/>
        </w:rPr>
        <w:t>eview to consider ‘</w:t>
      </w:r>
      <w:r w:rsidRPr="24BA4B0E">
        <w:rPr>
          <w:rFonts w:ascii="Calibri" w:eastAsia="Times New Roman" w:hAnsi="Calibri" w:cs="Calibri"/>
          <w:i/>
          <w:iCs/>
          <w:color w:val="222222"/>
          <w:lang w:eastAsia="en-GB"/>
        </w:rPr>
        <w:t xml:space="preserve">new approaches to achieving appropriate safety standards while minimizing adverse impact on engagement of contractors to deliver remote and regional </w:t>
      </w:r>
      <w:proofErr w:type="gramStart"/>
      <w:r w:rsidRPr="24BA4B0E">
        <w:rPr>
          <w:rFonts w:ascii="Calibri" w:eastAsia="Times New Roman" w:hAnsi="Calibri" w:cs="Calibri"/>
          <w:i/>
          <w:iCs/>
          <w:color w:val="222222"/>
          <w:lang w:eastAsia="en-GB"/>
        </w:rPr>
        <w:t>works</w:t>
      </w:r>
      <w:r w:rsidR="00346F6D">
        <w:rPr>
          <w:rFonts w:ascii="Calibri" w:eastAsia="Times New Roman" w:hAnsi="Calibri" w:cs="Calibri"/>
          <w:i/>
          <w:iCs/>
          <w:color w:val="222222"/>
          <w:lang w:eastAsia="en-GB"/>
        </w:rPr>
        <w:t>’</w:t>
      </w:r>
      <w:proofErr w:type="gramEnd"/>
      <w:r w:rsidRPr="3FA52110">
        <w:rPr>
          <w:rFonts w:ascii="Calibri" w:eastAsia="Times New Roman" w:hAnsi="Calibri" w:cs="Calibri"/>
          <w:color w:val="222222"/>
          <w:lang w:eastAsia="en-GB"/>
        </w:rPr>
        <w:t xml:space="preserve">. </w:t>
      </w:r>
    </w:p>
    <w:p w14:paraId="3165E207" w14:textId="43DBDF78" w:rsidR="3BAAC170" w:rsidRDefault="24FAF9A0" w:rsidP="009C1E56">
      <w:pPr>
        <w:spacing w:line="240" w:lineRule="auto"/>
        <w:rPr>
          <w:rFonts w:ascii="Calibri" w:eastAsia="Times New Roman" w:hAnsi="Calibri" w:cs="Calibri"/>
          <w:color w:val="222222"/>
          <w:lang w:eastAsia="en-GB"/>
        </w:rPr>
      </w:pPr>
      <w:r w:rsidRPr="7D56A4F3">
        <w:rPr>
          <w:rFonts w:ascii="Calibri" w:eastAsia="Times New Roman" w:hAnsi="Calibri" w:cs="Calibri"/>
          <w:color w:val="222222"/>
          <w:lang w:eastAsia="en-GB"/>
        </w:rPr>
        <w:t xml:space="preserve">A response to the survey from </w:t>
      </w:r>
      <w:r w:rsidR="1882BA51" w:rsidRPr="7D56A4F3">
        <w:rPr>
          <w:rFonts w:ascii="Calibri" w:eastAsia="Times New Roman" w:hAnsi="Calibri" w:cs="Calibri"/>
          <w:color w:val="222222"/>
          <w:lang w:eastAsia="en-GB"/>
        </w:rPr>
        <w:t>a state government department</w:t>
      </w:r>
      <w:r w:rsidR="4BBD351F" w:rsidRPr="7D56A4F3">
        <w:rPr>
          <w:rFonts w:ascii="Calibri" w:eastAsia="Times New Roman" w:hAnsi="Calibri" w:cs="Calibri"/>
          <w:color w:val="222222"/>
          <w:lang w:eastAsia="en-GB"/>
        </w:rPr>
        <w:t xml:space="preserve"> </w:t>
      </w:r>
      <w:proofErr w:type="gramStart"/>
      <w:r w:rsidR="4BBD351F" w:rsidRPr="7D56A4F3">
        <w:rPr>
          <w:rFonts w:ascii="Calibri" w:eastAsia="Times New Roman" w:hAnsi="Calibri" w:cs="Calibri"/>
          <w:color w:val="222222"/>
          <w:lang w:eastAsia="en-GB"/>
        </w:rPr>
        <w:t>note</w:t>
      </w:r>
      <w:r w:rsidR="6A40A3EC" w:rsidRPr="7D56A4F3">
        <w:rPr>
          <w:rFonts w:ascii="Calibri" w:eastAsia="Times New Roman" w:hAnsi="Calibri" w:cs="Calibri"/>
          <w:color w:val="222222"/>
          <w:lang w:eastAsia="en-GB"/>
        </w:rPr>
        <w:t>s</w:t>
      </w:r>
      <w:proofErr w:type="gramEnd"/>
      <w:r w:rsidR="4BBD351F" w:rsidRPr="7D56A4F3">
        <w:rPr>
          <w:rFonts w:ascii="Calibri" w:eastAsia="Times New Roman" w:hAnsi="Calibri" w:cs="Calibri"/>
          <w:color w:val="222222"/>
          <w:lang w:eastAsia="en-GB"/>
        </w:rPr>
        <w:t>:</w:t>
      </w:r>
    </w:p>
    <w:p w14:paraId="1CD594E8" w14:textId="5886B7C7" w:rsidR="3BAAC170" w:rsidRDefault="4BBD351F" w:rsidP="009C1E56">
      <w:pPr>
        <w:spacing w:line="240" w:lineRule="auto"/>
        <w:ind w:firstLine="720"/>
        <w:rPr>
          <w:rFonts w:ascii="Calibri" w:eastAsia="Times New Roman" w:hAnsi="Calibri" w:cs="Calibri"/>
          <w:color w:val="222222"/>
          <w:lang w:eastAsia="en-GB"/>
        </w:rPr>
      </w:pPr>
      <w:r w:rsidRPr="4B291D13">
        <w:rPr>
          <w:rFonts w:ascii="Calibri" w:eastAsia="Times New Roman" w:hAnsi="Calibri" w:cs="Calibri"/>
          <w:i/>
          <w:iCs/>
          <w:color w:val="222222"/>
          <w:lang w:eastAsia="en-GB"/>
        </w:rPr>
        <w:t xml:space="preserve">I believe the WHS Accreditation Scheme is providing some benefit. I believe there should be </w:t>
      </w:r>
      <w:r>
        <w:tab/>
      </w:r>
      <w:r w:rsidRPr="4B291D13">
        <w:rPr>
          <w:rFonts w:ascii="Calibri" w:eastAsia="Times New Roman" w:hAnsi="Calibri" w:cs="Calibri"/>
          <w:i/>
          <w:iCs/>
          <w:color w:val="222222"/>
          <w:lang w:eastAsia="en-GB"/>
        </w:rPr>
        <w:t>a benchmark to meet to be able to be awarded government projects.</w:t>
      </w:r>
    </w:p>
    <w:p w14:paraId="742DEFDD" w14:textId="6A10FF99" w:rsidR="3BAAC170" w:rsidRDefault="2C2A8589" w:rsidP="009C1E56">
      <w:pPr>
        <w:spacing w:line="240" w:lineRule="auto"/>
      </w:pPr>
      <w:r>
        <w:t>S</w:t>
      </w:r>
      <w:r w:rsidR="4ED5D9C9">
        <w:t>tate and territory</w:t>
      </w:r>
      <w:r w:rsidR="5836E054">
        <w:t xml:space="preserve"> jurisdictions</w:t>
      </w:r>
      <w:r w:rsidR="55586584">
        <w:t xml:space="preserve"> </w:t>
      </w:r>
      <w:r w:rsidR="50D805F8">
        <w:t>have their own WHS procurement</w:t>
      </w:r>
      <w:r w:rsidR="3A2881E6">
        <w:t xml:space="preserve"> </w:t>
      </w:r>
      <w:r w:rsidR="50D805F8">
        <w:t>prerequisites</w:t>
      </w:r>
      <w:r w:rsidR="5836E054">
        <w:t xml:space="preserve"> </w:t>
      </w:r>
      <w:r w:rsidR="4AF5A1B6">
        <w:t xml:space="preserve">for </w:t>
      </w:r>
      <w:r w:rsidR="5836E054">
        <w:t xml:space="preserve">publicly funded building and construction work. </w:t>
      </w:r>
      <w:r w:rsidR="7F33FD7B">
        <w:t>N</w:t>
      </w:r>
      <w:r w:rsidR="7F33FD7B" w:rsidRPr="24BA4B0E">
        <w:rPr>
          <w:rFonts w:ascii="Calibri" w:eastAsia="Times New Roman" w:hAnsi="Calibri" w:cs="Calibri"/>
          <w:color w:val="222222"/>
          <w:lang w:eastAsia="en-GB"/>
        </w:rPr>
        <w:t>ot all jurisdictions recognise Scheme accreditation as an appropriate WHS standard for their wholly state or territory government funded projects.</w:t>
      </w:r>
      <w:r w:rsidR="7F33FD7B" w:rsidRPr="24BA4B0E" w:rsidDel="00A3557A">
        <w:rPr>
          <w:rFonts w:ascii="Calibri" w:eastAsia="Times New Roman" w:hAnsi="Calibri" w:cs="Calibri"/>
          <w:color w:val="222222"/>
          <w:lang w:eastAsia="en-GB"/>
        </w:rPr>
        <w:t xml:space="preserve"> </w:t>
      </w:r>
      <w:r w:rsidR="7F33FD7B" w:rsidRPr="24BA4B0E">
        <w:rPr>
          <w:rFonts w:ascii="Calibri" w:eastAsia="Times New Roman" w:hAnsi="Calibri" w:cs="Calibri"/>
          <w:color w:val="222222"/>
          <w:lang w:eastAsia="en-GB"/>
        </w:rPr>
        <w:t>In Victoria, for example,</w:t>
      </w:r>
      <w:r w:rsidR="00A27EAE">
        <w:rPr>
          <w:rFonts w:ascii="Calibri" w:eastAsia="Times New Roman" w:hAnsi="Calibri" w:cs="Calibri"/>
          <w:color w:val="222222"/>
          <w:lang w:eastAsia="en-GB"/>
        </w:rPr>
        <w:t xml:space="preserve"> </w:t>
      </w:r>
      <w:r w:rsidR="00A27EAE" w:rsidRPr="00080FF7">
        <w:rPr>
          <w:rFonts w:ascii="Calibri" w:eastAsia="Times New Roman" w:hAnsi="Calibri" w:cs="Calibri"/>
          <w:color w:val="222222"/>
          <w:lang w:eastAsia="en-GB"/>
        </w:rPr>
        <w:t>I have been told</w:t>
      </w:r>
      <w:r w:rsidR="7F33FD7B" w:rsidRPr="24BA4B0E">
        <w:rPr>
          <w:rFonts w:ascii="Calibri" w:eastAsia="Times New Roman" w:hAnsi="Calibri" w:cs="Calibri"/>
          <w:color w:val="222222"/>
          <w:lang w:eastAsia="en-GB"/>
        </w:rPr>
        <w:t xml:space="preserve"> wholly state government funded projects do not recognise Scheme accreditation and have their own WHS procurement prerequisites.</w:t>
      </w:r>
      <w:r w:rsidR="7F33FD7B">
        <w:t xml:space="preserve"> </w:t>
      </w:r>
    </w:p>
    <w:p w14:paraId="29082B6B" w14:textId="16DA3C1D" w:rsidR="3BAAC170" w:rsidRDefault="1DFF19A9" w:rsidP="009C1E56">
      <w:pPr>
        <w:spacing w:line="240" w:lineRule="auto"/>
      </w:pPr>
      <w:r>
        <w:t>Many participants in the Review</w:t>
      </w:r>
      <w:r w:rsidR="7EAFCB59">
        <w:t xml:space="preserve">, including the Australian Small Business and Family Enterprise Ombudsman </w:t>
      </w:r>
      <w:r>
        <w:t>asked:</w:t>
      </w:r>
    </w:p>
    <w:p w14:paraId="60D18CC4" w14:textId="3F74A8B9" w:rsidR="3FA52110" w:rsidRPr="00702ADF" w:rsidRDefault="5836E054" w:rsidP="009C1E56">
      <w:pPr>
        <w:spacing w:line="259" w:lineRule="auto"/>
        <w:ind w:left="720"/>
        <w:rPr>
          <w:i/>
          <w:iCs/>
          <w:lang w:eastAsia="en-GB"/>
        </w:rPr>
      </w:pPr>
      <w:r w:rsidRPr="24BA4B0E">
        <w:rPr>
          <w:i/>
          <w:iCs/>
        </w:rPr>
        <w:t>can there be a national standard across the Commonwealth and states and territories? How many times do businesses have to prove their credentials</w:t>
      </w:r>
      <w:r>
        <w:t>?</w:t>
      </w:r>
      <w:r w:rsidR="3F262476" w:rsidDel="00BE302A">
        <w:t xml:space="preserve"> </w:t>
      </w:r>
      <w:r w:rsidRPr="24BA4B0E">
        <w:rPr>
          <w:i/>
          <w:iCs/>
        </w:rPr>
        <w:t>Scheme accreditation should be enough</w:t>
      </w:r>
      <w:r w:rsidR="37D0176F" w:rsidRPr="24BA4B0E">
        <w:rPr>
          <w:i/>
          <w:iCs/>
        </w:rPr>
        <w:t>.</w:t>
      </w:r>
    </w:p>
    <w:p w14:paraId="14635460" w14:textId="2772B994" w:rsidR="3FA52110" w:rsidRDefault="5BBF5EEE" w:rsidP="009C1E56">
      <w:pPr>
        <w:spacing w:line="240" w:lineRule="auto"/>
        <w:rPr>
          <w:rFonts w:ascii="Calibri" w:eastAsia="Times New Roman" w:hAnsi="Calibri" w:cs="Calibri"/>
          <w:color w:val="222222"/>
          <w:lang w:eastAsia="en-GB"/>
        </w:rPr>
      </w:pPr>
      <w:r w:rsidRPr="4B291D13">
        <w:rPr>
          <w:rFonts w:ascii="Calibri" w:eastAsia="Times New Roman" w:hAnsi="Calibri" w:cs="Calibri"/>
          <w:color w:val="222222"/>
          <w:lang w:eastAsia="en-GB"/>
        </w:rPr>
        <w:t>Most</w:t>
      </w:r>
      <w:r w:rsidR="088B8F3B" w:rsidRPr="4B291D13">
        <w:rPr>
          <w:rFonts w:ascii="Calibri" w:eastAsia="Times New Roman" w:hAnsi="Calibri" w:cs="Calibri"/>
          <w:color w:val="222222"/>
          <w:lang w:eastAsia="en-GB"/>
        </w:rPr>
        <w:t xml:space="preserve"> u</w:t>
      </w:r>
      <w:r w:rsidR="406C0190" w:rsidRPr="4B291D13">
        <w:rPr>
          <w:rFonts w:ascii="Calibri" w:eastAsia="Times New Roman" w:hAnsi="Calibri" w:cs="Calibri"/>
          <w:color w:val="222222"/>
          <w:lang w:eastAsia="en-GB"/>
        </w:rPr>
        <w:t>nion</w:t>
      </w:r>
      <w:r w:rsidR="21412299" w:rsidRPr="4B291D13">
        <w:rPr>
          <w:rFonts w:ascii="Calibri" w:eastAsia="Times New Roman" w:hAnsi="Calibri" w:cs="Calibri"/>
          <w:color w:val="222222"/>
          <w:lang w:eastAsia="en-GB"/>
        </w:rPr>
        <w:t xml:space="preserve"> submissions</w:t>
      </w:r>
      <w:r w:rsidR="00E4ACF2" w:rsidRPr="4B291D13">
        <w:rPr>
          <w:rFonts w:ascii="Calibri" w:eastAsia="Times New Roman" w:hAnsi="Calibri" w:cs="Calibri"/>
          <w:color w:val="222222"/>
          <w:lang w:eastAsia="en-GB"/>
        </w:rPr>
        <w:t>,</w:t>
      </w:r>
      <w:r w:rsidR="1C96479B" w:rsidRPr="4B291D13">
        <w:rPr>
          <w:rFonts w:ascii="Calibri" w:eastAsia="Times New Roman" w:hAnsi="Calibri" w:cs="Calibri"/>
          <w:color w:val="222222"/>
          <w:lang w:eastAsia="en-GB"/>
        </w:rPr>
        <w:t xml:space="preserve"> whilst</w:t>
      </w:r>
      <w:r w:rsidR="21536BA7" w:rsidRPr="4B291D13">
        <w:rPr>
          <w:rFonts w:ascii="Calibri" w:eastAsia="Times New Roman" w:hAnsi="Calibri" w:cs="Calibri"/>
          <w:color w:val="222222"/>
          <w:lang w:eastAsia="en-GB"/>
        </w:rPr>
        <w:t xml:space="preserve"> not supporting the continuation of the FSC and the Scheme, </w:t>
      </w:r>
      <w:r w:rsidR="3CC6D33E" w:rsidRPr="4B291D13">
        <w:rPr>
          <w:rFonts w:ascii="Calibri" w:eastAsia="Times New Roman" w:hAnsi="Calibri" w:cs="Calibri"/>
          <w:color w:val="222222"/>
          <w:lang w:eastAsia="en-GB"/>
        </w:rPr>
        <w:t>a</w:t>
      </w:r>
      <w:r w:rsidR="0323AB0A" w:rsidRPr="4B291D13">
        <w:rPr>
          <w:rFonts w:ascii="Calibri" w:eastAsia="Times New Roman" w:hAnsi="Calibri" w:cs="Calibri"/>
          <w:color w:val="222222"/>
          <w:lang w:eastAsia="en-GB"/>
        </w:rPr>
        <w:t>re supportive of the</w:t>
      </w:r>
      <w:r w:rsidR="326482D1" w:rsidRPr="4B291D13">
        <w:rPr>
          <w:rFonts w:ascii="Calibri" w:eastAsia="Times New Roman" w:hAnsi="Calibri" w:cs="Calibri"/>
          <w:color w:val="222222"/>
          <w:lang w:eastAsia="en-GB"/>
        </w:rPr>
        <w:t xml:space="preserve"> fundamental</w:t>
      </w:r>
      <w:r w:rsidR="0323AB0A" w:rsidRPr="4B291D13">
        <w:rPr>
          <w:rFonts w:ascii="Calibri" w:eastAsia="Times New Roman" w:hAnsi="Calibri" w:cs="Calibri"/>
          <w:color w:val="222222"/>
          <w:lang w:eastAsia="en-GB"/>
        </w:rPr>
        <w:t xml:space="preserve"> policy intention</w:t>
      </w:r>
      <w:r w:rsidR="001F4305" w:rsidRPr="4B291D13">
        <w:rPr>
          <w:rFonts w:ascii="Calibri" w:eastAsia="Times New Roman" w:hAnsi="Calibri" w:cs="Calibri"/>
          <w:color w:val="222222"/>
          <w:lang w:eastAsia="en-GB"/>
        </w:rPr>
        <w:t xml:space="preserve"> behind them</w:t>
      </w:r>
      <w:r w:rsidR="0323AB0A" w:rsidRPr="4B291D13">
        <w:rPr>
          <w:rFonts w:ascii="Calibri" w:eastAsia="Times New Roman" w:hAnsi="Calibri" w:cs="Calibri"/>
          <w:color w:val="222222"/>
          <w:lang w:eastAsia="en-GB"/>
        </w:rPr>
        <w:t>. T</w:t>
      </w:r>
      <w:r w:rsidR="21536BA7" w:rsidRPr="4B291D13">
        <w:rPr>
          <w:rFonts w:ascii="Calibri" w:eastAsia="Times New Roman" w:hAnsi="Calibri" w:cs="Calibri"/>
          <w:color w:val="222222"/>
          <w:lang w:eastAsia="en-GB"/>
        </w:rPr>
        <w:t>he Australian Council of Trade Unions (ACTU) submitted:</w:t>
      </w:r>
    </w:p>
    <w:p w14:paraId="0746BEE5" w14:textId="377DE303" w:rsidR="3FA52110" w:rsidRDefault="52403B05" w:rsidP="009C1E56">
      <w:pPr>
        <w:spacing w:line="240" w:lineRule="auto"/>
        <w:ind w:firstLine="720"/>
        <w:rPr>
          <w:rFonts w:ascii="Calibri" w:eastAsia="Times New Roman" w:hAnsi="Calibri" w:cs="Calibri"/>
          <w:i/>
          <w:color w:val="222222"/>
          <w:lang w:eastAsia="en-GB"/>
        </w:rPr>
      </w:pPr>
      <w:r w:rsidRPr="24BA4B0E">
        <w:rPr>
          <w:rFonts w:ascii="Calibri" w:eastAsia="Times New Roman" w:hAnsi="Calibri" w:cs="Calibri"/>
          <w:i/>
          <w:iCs/>
          <w:color w:val="222222"/>
          <w:lang w:eastAsia="en-GB"/>
        </w:rPr>
        <w:t xml:space="preserve">we do believe that the Commonwealth Government should use its procurement power to </w:t>
      </w:r>
      <w:r w:rsidR="21536BA7">
        <w:tab/>
      </w:r>
      <w:r w:rsidRPr="24BA4B0E">
        <w:rPr>
          <w:rFonts w:ascii="Calibri" w:eastAsia="Times New Roman" w:hAnsi="Calibri" w:cs="Calibri"/>
          <w:i/>
          <w:iCs/>
          <w:color w:val="222222"/>
          <w:lang w:eastAsia="en-GB"/>
        </w:rPr>
        <w:t>ensure the health and safety of workers in its supply chain, both in the building and</w:t>
      </w:r>
      <w:r w:rsidR="6E65F966" w:rsidRPr="24BA4B0E">
        <w:rPr>
          <w:rFonts w:ascii="Calibri" w:eastAsia="Times New Roman" w:hAnsi="Calibri" w:cs="Calibri"/>
          <w:i/>
          <w:iCs/>
          <w:color w:val="222222"/>
          <w:lang w:eastAsia="en-GB"/>
        </w:rPr>
        <w:t xml:space="preserve"> </w:t>
      </w:r>
      <w:r w:rsidR="21536BA7">
        <w:tab/>
      </w:r>
      <w:r w:rsidR="6E65F966" w:rsidRPr="24BA4B0E">
        <w:rPr>
          <w:rFonts w:ascii="Calibri" w:eastAsia="Times New Roman" w:hAnsi="Calibri" w:cs="Calibri"/>
          <w:i/>
          <w:iCs/>
          <w:color w:val="222222"/>
          <w:lang w:eastAsia="en-GB"/>
        </w:rPr>
        <w:t xml:space="preserve">   </w:t>
      </w:r>
      <w:r w:rsidR="21536BA7">
        <w:tab/>
      </w:r>
      <w:r w:rsidR="6E65F966" w:rsidRPr="24BA4B0E">
        <w:rPr>
          <w:rFonts w:ascii="Calibri" w:eastAsia="Times New Roman" w:hAnsi="Calibri" w:cs="Calibri"/>
          <w:i/>
          <w:iCs/>
          <w:color w:val="222222"/>
          <w:lang w:eastAsia="en-GB"/>
        </w:rPr>
        <w:t>c</w:t>
      </w:r>
      <w:r w:rsidRPr="24BA4B0E">
        <w:rPr>
          <w:rFonts w:ascii="Calibri" w:eastAsia="Times New Roman" w:hAnsi="Calibri" w:cs="Calibri"/>
          <w:i/>
          <w:iCs/>
          <w:color w:val="222222"/>
          <w:lang w:eastAsia="en-GB"/>
        </w:rPr>
        <w:t xml:space="preserve">onstruction sectors and more </w:t>
      </w:r>
      <w:r w:rsidR="74CC9CDB" w:rsidRPr="24BA4B0E">
        <w:rPr>
          <w:rFonts w:ascii="Calibri" w:eastAsia="Times New Roman" w:hAnsi="Calibri" w:cs="Calibri"/>
          <w:i/>
          <w:iCs/>
          <w:color w:val="222222"/>
          <w:lang w:eastAsia="en-GB"/>
        </w:rPr>
        <w:t>broadly.</w:t>
      </w:r>
    </w:p>
    <w:p w14:paraId="6AD08714" w14:textId="6F7C24CE" w:rsidR="3BAAC170" w:rsidRDefault="5FA57C23" w:rsidP="009C1E56">
      <w:pPr>
        <w:spacing w:line="240" w:lineRule="auto"/>
        <w:rPr>
          <w:rFonts w:ascii="Calibri" w:eastAsia="Times New Roman" w:hAnsi="Calibri" w:cs="Calibri"/>
          <w:color w:val="222222"/>
          <w:lang w:eastAsia="en-GB"/>
        </w:rPr>
      </w:pPr>
      <w:r w:rsidRPr="7D56A4F3">
        <w:rPr>
          <w:rFonts w:ascii="Calibri" w:eastAsia="Times New Roman" w:hAnsi="Calibri" w:cs="Calibri"/>
          <w:color w:val="222222"/>
          <w:lang w:eastAsia="en-GB"/>
        </w:rPr>
        <w:t xml:space="preserve">The Australian Manufacturing Workers Union (AMWU) </w:t>
      </w:r>
      <w:r w:rsidR="5575898C" w:rsidRPr="7D56A4F3">
        <w:rPr>
          <w:rFonts w:ascii="Calibri" w:eastAsia="Times New Roman" w:hAnsi="Calibri" w:cs="Calibri"/>
          <w:color w:val="222222"/>
          <w:lang w:eastAsia="en-GB"/>
        </w:rPr>
        <w:t xml:space="preserve">and the Australian Workers Union (AWU) </w:t>
      </w:r>
      <w:r w:rsidRPr="7D56A4F3">
        <w:rPr>
          <w:rFonts w:ascii="Calibri" w:eastAsia="Times New Roman" w:hAnsi="Calibri" w:cs="Calibri"/>
          <w:color w:val="222222"/>
          <w:lang w:eastAsia="en-GB"/>
        </w:rPr>
        <w:t>do</w:t>
      </w:r>
      <w:r w:rsidR="00F23CCC">
        <w:rPr>
          <w:rFonts w:ascii="Calibri" w:eastAsia="Times New Roman" w:hAnsi="Calibri" w:cs="Calibri"/>
          <w:color w:val="222222"/>
          <w:lang w:eastAsia="en-GB"/>
        </w:rPr>
        <w:t xml:space="preserve"> not</w:t>
      </w:r>
      <w:r w:rsidRPr="7D56A4F3">
        <w:rPr>
          <w:rFonts w:ascii="Calibri" w:eastAsia="Times New Roman" w:hAnsi="Calibri" w:cs="Calibri"/>
          <w:color w:val="222222"/>
          <w:lang w:eastAsia="en-GB"/>
        </w:rPr>
        <w:t xml:space="preserve"> support a continuation of the FSC ‘</w:t>
      </w:r>
      <w:r w:rsidRPr="56CE3E77">
        <w:rPr>
          <w:rFonts w:ascii="Calibri" w:eastAsia="Times New Roman" w:hAnsi="Calibri" w:cs="Calibri"/>
          <w:i/>
          <w:color w:val="222222"/>
          <w:lang w:eastAsia="en-GB"/>
        </w:rPr>
        <w:t>i</w:t>
      </w:r>
      <w:r w:rsidRPr="7D56A4F3">
        <w:rPr>
          <w:rFonts w:ascii="Calibri" w:eastAsia="Times New Roman" w:hAnsi="Calibri" w:cs="Calibri"/>
          <w:i/>
          <w:iCs/>
          <w:color w:val="222222"/>
          <w:lang w:eastAsia="en-GB"/>
        </w:rPr>
        <w:t>n its current form</w:t>
      </w:r>
      <w:r w:rsidRPr="7D56A4F3">
        <w:rPr>
          <w:rFonts w:ascii="Calibri" w:eastAsia="Times New Roman" w:hAnsi="Calibri" w:cs="Calibri"/>
          <w:color w:val="222222"/>
          <w:lang w:eastAsia="en-GB"/>
        </w:rPr>
        <w:t>’</w:t>
      </w:r>
      <w:r w:rsidR="00F02A21">
        <w:rPr>
          <w:rFonts w:ascii="Calibri" w:eastAsia="Times New Roman" w:hAnsi="Calibri" w:cs="Calibri"/>
          <w:color w:val="222222"/>
          <w:lang w:eastAsia="en-GB"/>
        </w:rPr>
        <w:t>,</w:t>
      </w:r>
      <w:r w:rsidRPr="7D56A4F3">
        <w:rPr>
          <w:rFonts w:ascii="Calibri" w:eastAsia="Times New Roman" w:hAnsi="Calibri" w:cs="Calibri"/>
          <w:color w:val="222222"/>
          <w:lang w:eastAsia="en-GB"/>
        </w:rPr>
        <w:t xml:space="preserve"> </w:t>
      </w:r>
      <w:r w:rsidR="54C1D635" w:rsidRPr="7D56A4F3">
        <w:rPr>
          <w:rFonts w:ascii="Calibri" w:eastAsia="Times New Roman" w:hAnsi="Calibri" w:cs="Calibri"/>
          <w:color w:val="222222"/>
          <w:lang w:eastAsia="en-GB"/>
        </w:rPr>
        <w:t>with the AMWU, however, confirming</w:t>
      </w:r>
      <w:r w:rsidR="5E2DA326" w:rsidRPr="7D56A4F3">
        <w:rPr>
          <w:rFonts w:ascii="Calibri" w:eastAsia="Times New Roman" w:hAnsi="Calibri" w:cs="Calibri"/>
          <w:color w:val="222222"/>
          <w:lang w:eastAsia="en-GB"/>
        </w:rPr>
        <w:t xml:space="preserve"> </w:t>
      </w:r>
      <w:r w:rsidR="2EFDE740" w:rsidRPr="7D56A4F3">
        <w:rPr>
          <w:rFonts w:ascii="Calibri" w:eastAsia="Times New Roman" w:hAnsi="Calibri" w:cs="Calibri"/>
          <w:color w:val="222222"/>
          <w:lang w:eastAsia="en-GB"/>
        </w:rPr>
        <w:t>'</w:t>
      </w:r>
      <w:r w:rsidR="2EFDE740" w:rsidRPr="7D56A4F3">
        <w:rPr>
          <w:rFonts w:ascii="Calibri" w:eastAsia="Times New Roman" w:hAnsi="Calibri" w:cs="Calibri"/>
          <w:i/>
          <w:iCs/>
          <w:color w:val="222222"/>
          <w:lang w:eastAsia="en-GB"/>
        </w:rPr>
        <w:t>we support</w:t>
      </w:r>
      <w:r w:rsidR="16C6D105" w:rsidRPr="7D56A4F3">
        <w:rPr>
          <w:rFonts w:ascii="Calibri" w:eastAsia="Times New Roman" w:hAnsi="Calibri" w:cs="Calibri"/>
          <w:i/>
          <w:iCs/>
          <w:color w:val="222222"/>
          <w:lang w:eastAsia="en-GB"/>
        </w:rPr>
        <w:t xml:space="preserve"> a principle that the C</w:t>
      </w:r>
      <w:r w:rsidR="2F09AB69" w:rsidRPr="7D56A4F3">
        <w:rPr>
          <w:rFonts w:ascii="Calibri" w:eastAsia="Times New Roman" w:hAnsi="Calibri" w:cs="Calibri"/>
          <w:i/>
          <w:iCs/>
          <w:color w:val="222222"/>
          <w:lang w:eastAsia="en-GB"/>
        </w:rPr>
        <w:t>ommonwealth</w:t>
      </w:r>
      <w:r w:rsidR="16C6D105" w:rsidRPr="7D56A4F3">
        <w:rPr>
          <w:rFonts w:ascii="Calibri" w:eastAsia="Times New Roman" w:hAnsi="Calibri" w:cs="Calibri"/>
          <w:i/>
          <w:iCs/>
          <w:color w:val="222222"/>
          <w:lang w:eastAsia="en-GB"/>
        </w:rPr>
        <w:t xml:space="preserve"> Government should use its purchasing power to deliver safer </w:t>
      </w:r>
      <w:r w:rsidR="16C6D105" w:rsidRPr="56CE3E77">
        <w:rPr>
          <w:rFonts w:ascii="Calibri" w:eastAsia="Times New Roman" w:hAnsi="Calibri" w:cs="Calibri"/>
          <w:i/>
          <w:iCs/>
          <w:color w:val="222222"/>
          <w:lang w:eastAsia="en-GB"/>
        </w:rPr>
        <w:t>workplaces</w:t>
      </w:r>
      <w:r w:rsidR="1BFBE56B" w:rsidRPr="56CE3E77">
        <w:rPr>
          <w:rFonts w:ascii="Calibri" w:eastAsia="Times New Roman" w:hAnsi="Calibri" w:cs="Calibri"/>
          <w:color w:val="222222"/>
          <w:lang w:eastAsia="en-GB"/>
        </w:rPr>
        <w:t>’</w:t>
      </w:r>
      <w:r w:rsidR="00B0064C">
        <w:rPr>
          <w:rFonts w:ascii="Calibri" w:eastAsia="Times New Roman" w:hAnsi="Calibri" w:cs="Calibri"/>
          <w:color w:val="222222"/>
          <w:lang w:eastAsia="en-GB"/>
        </w:rPr>
        <w:t>.</w:t>
      </w:r>
      <w:r w:rsidR="7E3EAF0E" w:rsidRPr="7D56A4F3">
        <w:rPr>
          <w:rFonts w:ascii="Calibri" w:eastAsia="Times New Roman" w:hAnsi="Calibri" w:cs="Calibri"/>
          <w:color w:val="222222"/>
          <w:lang w:eastAsia="en-GB"/>
        </w:rPr>
        <w:t xml:space="preserve"> </w:t>
      </w:r>
    </w:p>
    <w:p w14:paraId="241C897A" w14:textId="26CD499F" w:rsidR="3FA52110" w:rsidRDefault="3FA52110" w:rsidP="009C1E56">
      <w:pPr>
        <w:spacing w:line="240" w:lineRule="auto"/>
        <w:rPr>
          <w:rFonts w:ascii="Calibri" w:eastAsia="Times New Roman" w:hAnsi="Calibri" w:cs="Calibri"/>
          <w:color w:val="222222"/>
          <w:lang w:eastAsia="en-GB"/>
        </w:rPr>
      </w:pPr>
    </w:p>
    <w:p w14:paraId="13D3ABAB" w14:textId="2229EFDF" w:rsidR="3FA52110" w:rsidRDefault="052614E7" w:rsidP="009C1E56">
      <w:pPr>
        <w:spacing w:line="240" w:lineRule="auto"/>
        <w:rPr>
          <w:rFonts w:ascii="Calibri" w:eastAsia="Times New Roman" w:hAnsi="Calibri" w:cs="Calibri"/>
          <w:color w:val="222222"/>
          <w:lang w:eastAsia="en-GB"/>
        </w:rPr>
      </w:pPr>
      <w:r w:rsidRPr="24BA4B0E">
        <w:rPr>
          <w:rFonts w:ascii="Calibri" w:eastAsia="Calibri" w:hAnsi="Calibri" w:cs="Calibri"/>
        </w:rPr>
        <w:lastRenderedPageBreak/>
        <w:t xml:space="preserve">Feedback from accredited </w:t>
      </w:r>
      <w:r w:rsidR="12CED40F" w:rsidRPr="24BA4B0E">
        <w:rPr>
          <w:rFonts w:ascii="Calibri" w:eastAsia="Calibri" w:hAnsi="Calibri" w:cs="Calibri"/>
        </w:rPr>
        <w:t>entities</w:t>
      </w:r>
      <w:r w:rsidRPr="24BA4B0E">
        <w:rPr>
          <w:rFonts w:ascii="Calibri" w:eastAsia="Calibri" w:hAnsi="Calibri" w:cs="Calibri"/>
        </w:rPr>
        <w:t xml:space="preserve">, business and industry associations and organisations in general </w:t>
      </w:r>
      <w:r w:rsidR="6F3AA20E" w:rsidRPr="24BA4B0E">
        <w:rPr>
          <w:rFonts w:ascii="Calibri" w:eastAsia="Calibri" w:hAnsi="Calibri" w:cs="Calibri"/>
        </w:rPr>
        <w:t xml:space="preserve">indicates </w:t>
      </w:r>
      <w:r w:rsidR="588EA25A" w:rsidRPr="24BA4B0E">
        <w:rPr>
          <w:rFonts w:ascii="Calibri" w:eastAsia="Calibri" w:hAnsi="Calibri" w:cs="Calibri"/>
        </w:rPr>
        <w:t xml:space="preserve">continued </w:t>
      </w:r>
      <w:r w:rsidRPr="24BA4B0E">
        <w:rPr>
          <w:rFonts w:ascii="Calibri" w:eastAsia="Calibri" w:hAnsi="Calibri" w:cs="Calibri"/>
        </w:rPr>
        <w:t>support</w:t>
      </w:r>
      <w:r w:rsidR="75A13872" w:rsidRPr="24BA4B0E">
        <w:rPr>
          <w:rFonts w:ascii="Calibri" w:eastAsia="Calibri" w:hAnsi="Calibri" w:cs="Calibri"/>
        </w:rPr>
        <w:t xml:space="preserve"> for </w:t>
      </w:r>
      <w:r w:rsidRPr="24BA4B0E">
        <w:rPr>
          <w:rFonts w:ascii="Calibri" w:eastAsia="Calibri" w:hAnsi="Calibri" w:cs="Calibri"/>
        </w:rPr>
        <w:t>the policy objective</w:t>
      </w:r>
      <w:r w:rsidR="271C0D4C" w:rsidRPr="24BA4B0E">
        <w:rPr>
          <w:rFonts w:ascii="Calibri" w:eastAsia="Calibri" w:hAnsi="Calibri" w:cs="Calibri"/>
        </w:rPr>
        <w:t xml:space="preserve"> of the Scheme.</w:t>
      </w:r>
      <w:r w:rsidR="57561D82" w:rsidRPr="24BA4B0E" w:rsidDel="00DC263D">
        <w:rPr>
          <w:rFonts w:ascii="Calibri" w:eastAsia="Calibri" w:hAnsi="Calibri" w:cs="Calibri"/>
        </w:rPr>
        <w:t xml:space="preserve"> </w:t>
      </w:r>
      <w:r w:rsidR="1908A777" w:rsidRPr="24BA4B0E">
        <w:rPr>
          <w:rFonts w:ascii="Calibri" w:eastAsia="Calibri" w:hAnsi="Calibri" w:cs="Calibri"/>
        </w:rPr>
        <w:t>However, this support is</w:t>
      </w:r>
      <w:r w:rsidR="2D8BC41A" w:rsidRPr="24BA4B0E">
        <w:rPr>
          <w:rFonts w:ascii="Calibri" w:eastAsia="Calibri" w:hAnsi="Calibri" w:cs="Calibri"/>
        </w:rPr>
        <w:t xml:space="preserve"> accompanied by</w:t>
      </w:r>
      <w:r w:rsidR="20B99356" w:rsidRPr="24BA4B0E">
        <w:rPr>
          <w:rFonts w:ascii="Calibri" w:eastAsia="Calibri" w:hAnsi="Calibri" w:cs="Calibri"/>
        </w:rPr>
        <w:t xml:space="preserve"> considerable</w:t>
      </w:r>
      <w:r w:rsidRPr="24BA4B0E">
        <w:rPr>
          <w:rFonts w:ascii="Calibri" w:eastAsia="Calibri" w:hAnsi="Calibri" w:cs="Calibri"/>
        </w:rPr>
        <w:t xml:space="preserve"> frustration</w:t>
      </w:r>
      <w:r w:rsidR="09197274" w:rsidRPr="24BA4B0E">
        <w:rPr>
          <w:rFonts w:ascii="Calibri" w:eastAsia="Calibri" w:hAnsi="Calibri" w:cs="Calibri"/>
        </w:rPr>
        <w:t xml:space="preserve"> in relation to </w:t>
      </w:r>
      <w:r w:rsidR="00F61DC5">
        <w:rPr>
          <w:rFonts w:ascii="Calibri" w:eastAsia="Calibri" w:hAnsi="Calibri" w:cs="Calibri"/>
        </w:rPr>
        <w:t>its</w:t>
      </w:r>
      <w:r w:rsidR="00F61DC5" w:rsidRPr="24BA4B0E">
        <w:rPr>
          <w:rFonts w:ascii="Calibri" w:eastAsia="Calibri" w:hAnsi="Calibri" w:cs="Calibri"/>
        </w:rPr>
        <w:t xml:space="preserve"> </w:t>
      </w:r>
      <w:r w:rsidR="1C480DA3" w:rsidRPr="24BA4B0E">
        <w:rPr>
          <w:rFonts w:ascii="Calibri" w:eastAsia="Calibri" w:hAnsi="Calibri" w:cs="Calibri"/>
        </w:rPr>
        <w:t>current</w:t>
      </w:r>
      <w:r w:rsidRPr="24BA4B0E">
        <w:rPr>
          <w:rFonts w:ascii="Calibri" w:eastAsia="Calibri" w:hAnsi="Calibri" w:cs="Calibri"/>
        </w:rPr>
        <w:t xml:space="preserve"> administration</w:t>
      </w:r>
      <w:r w:rsidR="66A43DC3" w:rsidRPr="56CE3E77">
        <w:rPr>
          <w:rFonts w:ascii="Calibri" w:eastAsia="Calibri" w:hAnsi="Calibri" w:cs="Calibri"/>
        </w:rPr>
        <w:t>.</w:t>
      </w:r>
      <w:r w:rsidRPr="24BA4B0E">
        <w:rPr>
          <w:rFonts w:ascii="Calibri" w:eastAsia="Calibri" w:hAnsi="Calibri" w:cs="Calibri"/>
        </w:rPr>
        <w:t xml:space="preserve"> </w:t>
      </w:r>
      <w:r w:rsidR="1E7A5534" w:rsidRPr="24BA4B0E">
        <w:rPr>
          <w:rFonts w:ascii="Calibri" w:eastAsia="Calibri" w:hAnsi="Calibri" w:cs="Calibri"/>
        </w:rPr>
        <w:t xml:space="preserve">Most conversations and submissions from business representatives and individual accredited </w:t>
      </w:r>
      <w:r w:rsidR="21C6FB96" w:rsidRPr="24BA4B0E">
        <w:rPr>
          <w:rFonts w:ascii="Calibri" w:eastAsia="Calibri" w:hAnsi="Calibri" w:cs="Calibri"/>
        </w:rPr>
        <w:t>entit</w:t>
      </w:r>
      <w:r w:rsidR="1E7A5534" w:rsidRPr="24BA4B0E">
        <w:rPr>
          <w:rFonts w:ascii="Calibri" w:eastAsia="Calibri" w:hAnsi="Calibri" w:cs="Calibri"/>
        </w:rPr>
        <w:t xml:space="preserve">ies focussed on these </w:t>
      </w:r>
      <w:r w:rsidR="741B3D31" w:rsidRPr="24BA4B0E">
        <w:rPr>
          <w:rFonts w:ascii="Calibri" w:eastAsia="Calibri" w:hAnsi="Calibri" w:cs="Calibri"/>
        </w:rPr>
        <w:t xml:space="preserve">operational </w:t>
      </w:r>
      <w:r w:rsidR="1E7A5534" w:rsidRPr="24BA4B0E">
        <w:rPr>
          <w:rFonts w:ascii="Calibri" w:eastAsia="Calibri" w:hAnsi="Calibri" w:cs="Calibri"/>
        </w:rPr>
        <w:t>frustrations which</w:t>
      </w:r>
      <w:r w:rsidRPr="24BA4B0E">
        <w:rPr>
          <w:rFonts w:ascii="Calibri" w:eastAsia="Calibri" w:hAnsi="Calibri" w:cs="Calibri"/>
        </w:rPr>
        <w:t xml:space="preserve"> are discussed in more detail </w:t>
      </w:r>
      <w:r w:rsidR="0F0D1C21" w:rsidRPr="24BA4B0E">
        <w:rPr>
          <w:rFonts w:ascii="Calibri" w:eastAsia="Calibri" w:hAnsi="Calibri" w:cs="Calibri"/>
        </w:rPr>
        <w:t>throughout this consultation summary under the relevant headings and sub-headings.</w:t>
      </w:r>
      <w:r w:rsidR="24EA7A65" w:rsidRPr="24BA4B0E">
        <w:rPr>
          <w:rFonts w:ascii="Calibri" w:eastAsia="Calibri" w:hAnsi="Calibri" w:cs="Calibri"/>
        </w:rPr>
        <w:t xml:space="preserve"> </w:t>
      </w:r>
      <w:r w:rsidR="01196E2F" w:rsidRPr="24BA4B0E">
        <w:rPr>
          <w:rFonts w:ascii="Calibri" w:eastAsia="Times New Roman" w:hAnsi="Calibri" w:cs="Calibri"/>
          <w:color w:val="222222"/>
          <w:lang w:eastAsia="en-GB"/>
        </w:rPr>
        <w:t>One</w:t>
      </w:r>
      <w:r w:rsidR="62727FDC" w:rsidRPr="24BA4B0E">
        <w:rPr>
          <w:rFonts w:ascii="Calibri" w:eastAsia="Times New Roman" w:hAnsi="Calibri" w:cs="Calibri"/>
          <w:color w:val="222222"/>
          <w:lang w:eastAsia="en-GB"/>
        </w:rPr>
        <w:t xml:space="preserve"> accredited </w:t>
      </w:r>
      <w:r w:rsidR="2D0EC256" w:rsidRPr="24BA4B0E">
        <w:rPr>
          <w:rFonts w:ascii="Calibri" w:eastAsia="Times New Roman" w:hAnsi="Calibri" w:cs="Calibri"/>
          <w:color w:val="222222"/>
          <w:lang w:eastAsia="en-GB"/>
        </w:rPr>
        <w:t>entity</w:t>
      </w:r>
      <w:r w:rsidR="50D02A95" w:rsidRPr="24BA4B0E">
        <w:rPr>
          <w:rFonts w:ascii="Calibri" w:eastAsia="Times New Roman" w:hAnsi="Calibri" w:cs="Calibri"/>
          <w:color w:val="222222"/>
          <w:lang w:eastAsia="en-GB"/>
        </w:rPr>
        <w:t xml:space="preserve"> </w:t>
      </w:r>
      <w:r w:rsidR="7C28F052" w:rsidRPr="24BA4B0E">
        <w:rPr>
          <w:rFonts w:ascii="Calibri" w:eastAsia="Times New Roman" w:hAnsi="Calibri" w:cs="Calibri"/>
          <w:color w:val="222222"/>
          <w:lang w:eastAsia="en-GB"/>
        </w:rPr>
        <w:t>sum</w:t>
      </w:r>
      <w:r w:rsidR="62766E67" w:rsidRPr="24BA4B0E">
        <w:rPr>
          <w:rFonts w:ascii="Calibri" w:eastAsia="Times New Roman" w:hAnsi="Calibri" w:cs="Calibri"/>
          <w:color w:val="222222"/>
          <w:lang w:eastAsia="en-GB"/>
        </w:rPr>
        <w:t>med</w:t>
      </w:r>
      <w:r w:rsidR="7C28F052" w:rsidRPr="24BA4B0E">
        <w:rPr>
          <w:rFonts w:ascii="Calibri" w:eastAsia="Times New Roman" w:hAnsi="Calibri" w:cs="Calibri"/>
          <w:color w:val="222222"/>
          <w:lang w:eastAsia="en-GB"/>
        </w:rPr>
        <w:t xml:space="preserve"> up </w:t>
      </w:r>
      <w:r w:rsidR="573EC3FE" w:rsidRPr="24BA4B0E">
        <w:rPr>
          <w:rFonts w:ascii="Calibri" w:eastAsia="Times New Roman" w:hAnsi="Calibri" w:cs="Calibri"/>
          <w:color w:val="222222"/>
          <w:lang w:eastAsia="en-GB"/>
        </w:rPr>
        <w:t>a view</w:t>
      </w:r>
      <w:r w:rsidR="7C28F052" w:rsidRPr="24BA4B0E">
        <w:rPr>
          <w:rFonts w:ascii="Calibri" w:eastAsia="Times New Roman" w:hAnsi="Calibri" w:cs="Calibri"/>
          <w:color w:val="222222"/>
          <w:lang w:eastAsia="en-GB"/>
        </w:rPr>
        <w:t xml:space="preserve"> </w:t>
      </w:r>
      <w:r w:rsidR="76D09A8C" w:rsidRPr="24BA4B0E">
        <w:rPr>
          <w:rFonts w:ascii="Calibri" w:eastAsia="Times New Roman" w:hAnsi="Calibri" w:cs="Calibri"/>
          <w:color w:val="222222"/>
          <w:lang w:eastAsia="en-GB"/>
        </w:rPr>
        <w:t xml:space="preserve">widely </w:t>
      </w:r>
      <w:r w:rsidR="16AD3C51" w:rsidRPr="24BA4B0E">
        <w:rPr>
          <w:rFonts w:ascii="Calibri" w:eastAsia="Times New Roman" w:hAnsi="Calibri" w:cs="Calibri"/>
          <w:color w:val="222222"/>
          <w:lang w:eastAsia="en-GB"/>
        </w:rPr>
        <w:t xml:space="preserve">held </w:t>
      </w:r>
      <w:r w:rsidR="639B3777" w:rsidRPr="24BA4B0E">
        <w:rPr>
          <w:rFonts w:ascii="Calibri" w:eastAsia="Times New Roman" w:hAnsi="Calibri" w:cs="Calibri"/>
          <w:color w:val="222222"/>
          <w:lang w:eastAsia="en-GB"/>
        </w:rPr>
        <w:t>by</w:t>
      </w:r>
      <w:r w:rsidR="7C28F052" w:rsidRPr="24BA4B0E">
        <w:rPr>
          <w:rFonts w:ascii="Calibri" w:eastAsia="Times New Roman" w:hAnsi="Calibri" w:cs="Calibri"/>
          <w:color w:val="222222"/>
          <w:lang w:eastAsia="en-GB"/>
        </w:rPr>
        <w:t xml:space="preserve"> </w:t>
      </w:r>
      <w:r w:rsidR="0176F8F8" w:rsidRPr="24BA4B0E">
        <w:rPr>
          <w:rFonts w:ascii="Calibri" w:eastAsia="Times New Roman" w:hAnsi="Calibri" w:cs="Calibri"/>
          <w:color w:val="222222"/>
          <w:lang w:eastAsia="en-GB"/>
        </w:rPr>
        <w:t>entities o</w:t>
      </w:r>
      <w:r w:rsidR="7C28F052" w:rsidRPr="24BA4B0E">
        <w:rPr>
          <w:rFonts w:ascii="Calibri" w:eastAsia="Times New Roman" w:hAnsi="Calibri" w:cs="Calibri"/>
          <w:color w:val="222222"/>
          <w:lang w:eastAsia="en-GB"/>
        </w:rPr>
        <w:t>perating in the Scheme</w:t>
      </w:r>
      <w:r w:rsidR="62727FDC" w:rsidRPr="24BA4B0E">
        <w:rPr>
          <w:rFonts w:ascii="Calibri" w:eastAsia="Times New Roman" w:hAnsi="Calibri" w:cs="Calibri"/>
          <w:color w:val="222222"/>
          <w:lang w:eastAsia="en-GB"/>
        </w:rPr>
        <w:t>:</w:t>
      </w:r>
    </w:p>
    <w:p w14:paraId="7AB16F28" w14:textId="63879A32" w:rsidR="24BA4B0E" w:rsidRDefault="62727FDC" w:rsidP="56CE3E77">
      <w:pPr>
        <w:spacing w:line="240" w:lineRule="auto"/>
        <w:ind w:left="720" w:firstLine="720"/>
        <w:rPr>
          <w:rFonts w:ascii="Calibri" w:eastAsia="Calibri" w:hAnsi="Calibri" w:cs="Calibri"/>
          <w:i/>
        </w:rPr>
      </w:pPr>
      <w:r w:rsidRPr="24BA4B0E">
        <w:rPr>
          <w:rFonts w:ascii="Calibri" w:eastAsia="Calibri" w:hAnsi="Calibri" w:cs="Calibri"/>
          <w:i/>
          <w:iCs/>
        </w:rPr>
        <w:t>In theory good</w:t>
      </w:r>
      <w:r w:rsidR="0A1418D9" w:rsidRPr="24BA4B0E">
        <w:rPr>
          <w:rFonts w:ascii="Calibri" w:eastAsia="Calibri" w:hAnsi="Calibri" w:cs="Calibri"/>
          <w:i/>
          <w:iCs/>
        </w:rPr>
        <w:t xml:space="preserve"> … in principle the policy is </w:t>
      </w:r>
      <w:r w:rsidR="054D47C2" w:rsidRPr="24BA4B0E">
        <w:rPr>
          <w:rFonts w:ascii="Calibri" w:eastAsia="Calibri" w:hAnsi="Calibri" w:cs="Calibri"/>
          <w:i/>
          <w:iCs/>
        </w:rPr>
        <w:t>supported</w:t>
      </w:r>
      <w:r w:rsidR="0A1418D9" w:rsidRPr="24BA4B0E">
        <w:rPr>
          <w:rFonts w:ascii="Calibri" w:eastAsia="Calibri" w:hAnsi="Calibri" w:cs="Calibri"/>
          <w:i/>
          <w:iCs/>
        </w:rPr>
        <w:t xml:space="preserve"> ...</w:t>
      </w:r>
      <w:r w:rsidRPr="24BA4B0E">
        <w:rPr>
          <w:rFonts w:ascii="Calibri" w:eastAsia="Calibri" w:hAnsi="Calibri" w:cs="Calibri"/>
          <w:i/>
          <w:iCs/>
        </w:rPr>
        <w:t xml:space="preserve"> but execution </w:t>
      </w:r>
      <w:r w:rsidR="62803F05" w:rsidRPr="24BA4B0E">
        <w:rPr>
          <w:rFonts w:ascii="Calibri" w:eastAsia="Calibri" w:hAnsi="Calibri" w:cs="Calibri"/>
          <w:i/>
          <w:iCs/>
        </w:rPr>
        <w:t xml:space="preserve">is </w:t>
      </w:r>
      <w:r w:rsidRPr="24BA4B0E">
        <w:rPr>
          <w:rFonts w:ascii="Calibri" w:eastAsia="Calibri" w:hAnsi="Calibri" w:cs="Calibri"/>
          <w:i/>
          <w:iCs/>
        </w:rPr>
        <w:t xml:space="preserve">the </w:t>
      </w:r>
      <w:r w:rsidR="531A8827" w:rsidRPr="24BA4B0E">
        <w:rPr>
          <w:rFonts w:ascii="Calibri" w:eastAsia="Calibri" w:hAnsi="Calibri" w:cs="Calibri"/>
          <w:i/>
          <w:iCs/>
        </w:rPr>
        <w:t>challenge.</w:t>
      </w:r>
    </w:p>
    <w:p w14:paraId="44B53AAA" w14:textId="34D4C143" w:rsidR="4B373027" w:rsidRDefault="4B373027" w:rsidP="56CE3E77">
      <w:pPr>
        <w:pStyle w:val="Heading3"/>
      </w:pPr>
      <w:bookmarkStart w:id="8" w:name="_Toc142898106"/>
      <w:bookmarkStart w:id="9" w:name="_Toc142898243"/>
      <w:r>
        <w:t>FSC Submission</w:t>
      </w:r>
      <w:bookmarkEnd w:id="8"/>
      <w:bookmarkEnd w:id="9"/>
    </w:p>
    <w:p w14:paraId="2CCFD736" w14:textId="29EA2552" w:rsidR="4B373027" w:rsidRDefault="4B373027" w:rsidP="56CE3E77">
      <w:pPr>
        <w:spacing w:line="240" w:lineRule="auto"/>
        <w:rPr>
          <w:rFonts w:ascii="Calibri" w:eastAsia="Calibri" w:hAnsi="Calibri" w:cs="Calibri"/>
        </w:rPr>
      </w:pPr>
      <w:r w:rsidRPr="56CE3E77">
        <w:rPr>
          <w:rFonts w:ascii="Calibri" w:eastAsia="Calibri" w:hAnsi="Calibri" w:cs="Calibri"/>
        </w:rPr>
        <w:t>The FSC explained in its submission</w:t>
      </w:r>
      <w:r w:rsidR="21F108E1" w:rsidRPr="56CE3E77">
        <w:rPr>
          <w:rFonts w:ascii="Calibri" w:eastAsia="Calibri" w:hAnsi="Calibri" w:cs="Calibri"/>
        </w:rPr>
        <w:t>, how it implements the policy objective:</w:t>
      </w:r>
    </w:p>
    <w:p w14:paraId="34F4848F" w14:textId="7BFAE0A6" w:rsidR="4B373027" w:rsidRDefault="4B373027" w:rsidP="005F4FBA">
      <w:pPr>
        <w:spacing w:line="240" w:lineRule="auto"/>
        <w:ind w:left="720"/>
        <w:rPr>
          <w:rFonts w:ascii="Calibri" w:eastAsia="Calibri" w:hAnsi="Calibri" w:cs="Calibri"/>
          <w:i/>
          <w:iCs/>
        </w:rPr>
      </w:pPr>
      <w:r w:rsidRPr="56CE3E77">
        <w:rPr>
          <w:rFonts w:ascii="Calibri" w:eastAsia="Calibri" w:hAnsi="Calibri" w:cs="Calibri"/>
          <w:i/>
          <w:iCs/>
        </w:rPr>
        <w:t>The Scheme, through the FSC’s Audit Criteria, layers additional safety responsibilities on companies to the obligat</w:t>
      </w:r>
      <w:r w:rsidR="567EF6E7" w:rsidRPr="56CE3E77">
        <w:rPr>
          <w:rFonts w:ascii="Calibri" w:eastAsia="Calibri" w:hAnsi="Calibri" w:cs="Calibri"/>
          <w:i/>
          <w:iCs/>
        </w:rPr>
        <w:t xml:space="preserve">ions owed under jurisdictional WHS laws. Compliance with the Audit Criteria is a requirement to gain and maintain </w:t>
      </w:r>
      <w:r w:rsidR="241F2AE2" w:rsidRPr="56CE3E77">
        <w:rPr>
          <w:rFonts w:ascii="Calibri" w:eastAsia="Calibri" w:hAnsi="Calibri" w:cs="Calibri"/>
          <w:i/>
          <w:iCs/>
        </w:rPr>
        <w:t>accreditation</w:t>
      </w:r>
      <w:r w:rsidR="567EF6E7" w:rsidRPr="56CE3E77">
        <w:rPr>
          <w:rFonts w:ascii="Calibri" w:eastAsia="Calibri" w:hAnsi="Calibri" w:cs="Calibri"/>
          <w:i/>
          <w:iCs/>
        </w:rPr>
        <w:t xml:space="preserve"> under the Scheme, with the</w:t>
      </w:r>
      <w:r w:rsidR="005F5BD8">
        <w:rPr>
          <w:rFonts w:ascii="Calibri" w:eastAsia="Calibri" w:hAnsi="Calibri" w:cs="Calibri"/>
          <w:i/>
          <w:iCs/>
        </w:rPr>
        <w:br/>
      </w:r>
      <w:r w:rsidR="567EF6E7" w:rsidRPr="56CE3E77">
        <w:rPr>
          <w:rFonts w:ascii="Calibri" w:eastAsia="Calibri" w:hAnsi="Calibri" w:cs="Calibri"/>
          <w:i/>
          <w:iCs/>
        </w:rPr>
        <w:t>OFSC</w:t>
      </w:r>
      <w:r w:rsidRPr="56CE3E77">
        <w:rPr>
          <w:rStyle w:val="FootnoteReference"/>
          <w:rFonts w:ascii="Calibri" w:eastAsia="Calibri" w:hAnsi="Calibri" w:cs="Calibri"/>
          <w:i/>
          <w:iCs/>
        </w:rPr>
        <w:footnoteReference w:id="2"/>
      </w:r>
      <w:r w:rsidR="567EF6E7" w:rsidRPr="56CE3E77">
        <w:rPr>
          <w:rFonts w:ascii="Calibri" w:eastAsia="Calibri" w:hAnsi="Calibri" w:cs="Calibri"/>
          <w:i/>
          <w:iCs/>
        </w:rPr>
        <w:t xml:space="preserve"> undertaking pre- and post-accreditation audits</w:t>
      </w:r>
      <w:r w:rsidR="634C23AF" w:rsidRPr="56CE3E77">
        <w:rPr>
          <w:rFonts w:ascii="Calibri" w:eastAsia="Calibri" w:hAnsi="Calibri" w:cs="Calibri"/>
          <w:i/>
          <w:iCs/>
        </w:rPr>
        <w:t xml:space="preserve"> at a </w:t>
      </w:r>
      <w:r w:rsidR="26142F65" w:rsidRPr="56CE3E77">
        <w:rPr>
          <w:rFonts w:ascii="Calibri" w:eastAsia="Calibri" w:hAnsi="Calibri" w:cs="Calibri"/>
          <w:i/>
          <w:iCs/>
        </w:rPr>
        <w:t>frequency</w:t>
      </w:r>
      <w:r w:rsidR="634C23AF" w:rsidRPr="56CE3E77">
        <w:rPr>
          <w:rFonts w:ascii="Calibri" w:eastAsia="Calibri" w:hAnsi="Calibri" w:cs="Calibri"/>
          <w:i/>
          <w:iCs/>
        </w:rPr>
        <w:t xml:space="preserve"> determined by the OFSC’s Risk Framework. I</w:t>
      </w:r>
      <w:r w:rsidR="7A6B56DB" w:rsidRPr="56CE3E77">
        <w:rPr>
          <w:rFonts w:ascii="Calibri" w:eastAsia="Calibri" w:hAnsi="Calibri" w:cs="Calibri"/>
          <w:i/>
          <w:iCs/>
        </w:rPr>
        <w:t xml:space="preserve">n </w:t>
      </w:r>
      <w:r w:rsidR="634C23AF" w:rsidRPr="56CE3E77">
        <w:rPr>
          <w:rFonts w:ascii="Calibri" w:eastAsia="Calibri" w:hAnsi="Calibri" w:cs="Calibri"/>
          <w:i/>
          <w:iCs/>
        </w:rPr>
        <w:t xml:space="preserve">this way, the Government is signalling to building and construction companies that they must meet a higher safety standard to undertake </w:t>
      </w:r>
      <w:r w:rsidR="7292FADC" w:rsidRPr="56CE3E77">
        <w:rPr>
          <w:rFonts w:ascii="Calibri" w:eastAsia="Calibri" w:hAnsi="Calibri" w:cs="Calibri"/>
          <w:i/>
          <w:iCs/>
        </w:rPr>
        <w:t>Government</w:t>
      </w:r>
      <w:r w:rsidR="634C23AF" w:rsidRPr="56CE3E77">
        <w:rPr>
          <w:rFonts w:ascii="Calibri" w:eastAsia="Calibri" w:hAnsi="Calibri" w:cs="Calibri"/>
          <w:i/>
          <w:iCs/>
        </w:rPr>
        <w:t xml:space="preserve"> funded works</w:t>
      </w:r>
      <w:r w:rsidR="005F4FBA">
        <w:rPr>
          <w:rFonts w:ascii="Calibri" w:eastAsia="Calibri" w:hAnsi="Calibri" w:cs="Calibri"/>
          <w:i/>
          <w:iCs/>
        </w:rPr>
        <w:t>.</w:t>
      </w:r>
    </w:p>
    <w:p w14:paraId="1E5B4E35" w14:textId="6839A02B" w:rsidR="1C2756D8" w:rsidRDefault="1C2756D8" w:rsidP="56CE3E77">
      <w:pPr>
        <w:spacing w:line="240" w:lineRule="auto"/>
        <w:rPr>
          <w:rFonts w:ascii="Calibri" w:eastAsia="Calibri" w:hAnsi="Calibri" w:cs="Calibri"/>
        </w:rPr>
      </w:pPr>
      <w:r w:rsidRPr="56CE3E77">
        <w:rPr>
          <w:rFonts w:ascii="Calibri" w:eastAsia="Calibri" w:hAnsi="Calibri" w:cs="Calibri"/>
        </w:rPr>
        <w:t>The current Commissioner identified his priorities:</w:t>
      </w:r>
    </w:p>
    <w:p w14:paraId="19636CC4" w14:textId="137CAD5D" w:rsidR="1C2756D8" w:rsidRDefault="1C2756D8" w:rsidP="005F4FBA">
      <w:pPr>
        <w:spacing w:line="240" w:lineRule="auto"/>
        <w:ind w:firstLine="720"/>
        <w:rPr>
          <w:rFonts w:ascii="Calibri" w:eastAsia="Calibri" w:hAnsi="Calibri" w:cs="Calibri"/>
          <w:i/>
          <w:iCs/>
        </w:rPr>
      </w:pPr>
      <w:r w:rsidRPr="56CE3E77">
        <w:rPr>
          <w:rFonts w:ascii="Calibri" w:eastAsia="Calibri" w:hAnsi="Calibri" w:cs="Calibri"/>
          <w:i/>
          <w:iCs/>
        </w:rPr>
        <w:t>Embedding a culture of continuous improvement</w:t>
      </w:r>
    </w:p>
    <w:p w14:paraId="47D769FA" w14:textId="728FF6BB" w:rsidR="1C2756D8" w:rsidRDefault="1C2756D8" w:rsidP="56CE3E77">
      <w:pPr>
        <w:spacing w:line="240" w:lineRule="auto"/>
        <w:ind w:firstLine="720"/>
        <w:rPr>
          <w:rFonts w:ascii="Calibri" w:eastAsia="Calibri" w:hAnsi="Calibri" w:cs="Calibri"/>
          <w:i/>
          <w:iCs/>
        </w:rPr>
      </w:pPr>
      <w:r w:rsidRPr="56CE3E77">
        <w:rPr>
          <w:rFonts w:ascii="Calibri" w:eastAsia="Calibri" w:hAnsi="Calibri" w:cs="Calibri"/>
          <w:i/>
          <w:iCs/>
        </w:rPr>
        <w:t>Adopting a risk-focused and data-informed operational footing</w:t>
      </w:r>
    </w:p>
    <w:p w14:paraId="77325723" w14:textId="061B604D" w:rsidR="1C2756D8" w:rsidRDefault="1C2756D8" w:rsidP="56CE3E77">
      <w:pPr>
        <w:spacing w:line="240" w:lineRule="auto"/>
        <w:ind w:firstLine="720"/>
        <w:rPr>
          <w:rFonts w:ascii="Calibri" w:eastAsia="Calibri" w:hAnsi="Calibri" w:cs="Calibri"/>
          <w:i/>
          <w:iCs/>
        </w:rPr>
      </w:pPr>
      <w:r w:rsidRPr="56CE3E77">
        <w:rPr>
          <w:rFonts w:ascii="Calibri" w:eastAsia="Calibri" w:hAnsi="Calibri" w:cs="Calibri"/>
          <w:i/>
          <w:iCs/>
        </w:rPr>
        <w:t xml:space="preserve">Building strong, collaborative relationships with stakeholders across the building and </w:t>
      </w:r>
      <w:r>
        <w:tab/>
      </w:r>
      <w:r>
        <w:tab/>
      </w:r>
      <w:r w:rsidRPr="56CE3E77">
        <w:rPr>
          <w:rFonts w:ascii="Calibri" w:eastAsia="Calibri" w:hAnsi="Calibri" w:cs="Calibri"/>
          <w:i/>
          <w:iCs/>
        </w:rPr>
        <w:t xml:space="preserve">construction industry to optimise the Office’s feedback loops and capacity to influence </w:t>
      </w:r>
      <w:r>
        <w:tab/>
      </w:r>
      <w:r>
        <w:tab/>
      </w:r>
      <w:r w:rsidRPr="56CE3E77">
        <w:rPr>
          <w:rFonts w:ascii="Calibri" w:eastAsia="Calibri" w:hAnsi="Calibri" w:cs="Calibri"/>
          <w:i/>
          <w:iCs/>
        </w:rPr>
        <w:t xml:space="preserve">cultural change through a seat at many tables. </w:t>
      </w:r>
      <w:r>
        <w:tab/>
      </w:r>
    </w:p>
    <w:p w14:paraId="61A1EFA7" w14:textId="581F2E3D" w:rsidR="423F48F7" w:rsidRDefault="21AE60AB" w:rsidP="24BA4B0E">
      <w:pPr>
        <w:pStyle w:val="Heading1"/>
        <w:spacing w:before="0" w:line="240" w:lineRule="auto"/>
        <w:rPr>
          <w:rFonts w:eastAsia="Times New Roman" w:cs="Calibri"/>
          <w:color w:val="222222"/>
          <w:highlight w:val="yellow"/>
          <w:lang w:eastAsia="en-GB"/>
        </w:rPr>
      </w:pPr>
      <w:bookmarkStart w:id="10" w:name="_Toc142898244"/>
      <w:r>
        <w:t>2.</w:t>
      </w:r>
      <w:r w:rsidR="423F48F7">
        <w:tab/>
      </w:r>
      <w:r w:rsidR="3C3091B7">
        <w:t xml:space="preserve">The </w:t>
      </w:r>
      <w:r w:rsidR="00702ADF">
        <w:t>L</w:t>
      </w:r>
      <w:r w:rsidR="3C3091B7">
        <w:t xml:space="preserve">egislative and </w:t>
      </w:r>
      <w:r w:rsidR="00702ADF">
        <w:t>O</w:t>
      </w:r>
      <w:r w:rsidR="3C3091B7">
        <w:t xml:space="preserve">perating </w:t>
      </w:r>
      <w:r w:rsidR="00702ADF">
        <w:t>C</w:t>
      </w:r>
      <w:r w:rsidR="3C3091B7">
        <w:t>ontext</w:t>
      </w:r>
      <w:bookmarkEnd w:id="10"/>
    </w:p>
    <w:p w14:paraId="346C8CFD" w14:textId="45777078" w:rsidR="6159066F" w:rsidRDefault="00B82017" w:rsidP="56CE3E77">
      <w:pPr>
        <w:pStyle w:val="Heading3"/>
      </w:pPr>
      <w:bookmarkStart w:id="11" w:name="_Toc142898108"/>
      <w:bookmarkStart w:id="12" w:name="_Toc142898245"/>
      <w:r>
        <w:t>Top Issues Raised</w:t>
      </w:r>
      <w:bookmarkEnd w:id="11"/>
      <w:bookmarkEnd w:id="12"/>
    </w:p>
    <w:p w14:paraId="485ADD87" w14:textId="571A2CF7" w:rsidR="6159066F" w:rsidRDefault="6EE2D002" w:rsidP="56CE3E77">
      <w:pPr>
        <w:pStyle w:val="ListParagraph"/>
        <w:numPr>
          <w:ilvl w:val="0"/>
          <w:numId w:val="22"/>
        </w:numPr>
        <w:spacing w:line="259" w:lineRule="auto"/>
      </w:pPr>
      <w:r>
        <w:t>The Scheme is operating in a</w:t>
      </w:r>
      <w:r w:rsidR="6159066F">
        <w:t xml:space="preserve"> </w:t>
      </w:r>
      <w:r w:rsidR="222E9C78">
        <w:t xml:space="preserve">changed </w:t>
      </w:r>
      <w:r w:rsidR="6159066F">
        <w:t xml:space="preserve">WHS legislative </w:t>
      </w:r>
      <w:r w:rsidR="1CA88A0A">
        <w:t xml:space="preserve">and operational </w:t>
      </w:r>
      <w:r w:rsidR="6159066F">
        <w:t>context</w:t>
      </w:r>
      <w:r w:rsidR="00565DC4">
        <w:t>.</w:t>
      </w:r>
      <w:r w:rsidR="6159066F">
        <w:t xml:space="preserve"> </w:t>
      </w:r>
    </w:p>
    <w:p w14:paraId="6C42C118" w14:textId="07AE921A" w:rsidR="5BD3000E" w:rsidRDefault="7DD3C72B" w:rsidP="009C1E56">
      <w:r>
        <w:t>Many contributions to the Review emphasised</w:t>
      </w:r>
      <w:r w:rsidR="55C1ACC9">
        <w:t xml:space="preserve"> that the legislative </w:t>
      </w:r>
      <w:r w:rsidR="12BC8C0F">
        <w:t xml:space="preserve">and operational </w:t>
      </w:r>
      <w:r w:rsidR="55C1ACC9">
        <w:t>context has changed dramatically since the FSC was established and</w:t>
      </w:r>
      <w:r w:rsidR="1DCE6DDE">
        <w:t xml:space="preserve"> </w:t>
      </w:r>
      <w:r w:rsidR="55C1ACC9">
        <w:t>th</w:t>
      </w:r>
      <w:r w:rsidR="2AD60DF8">
        <w:t>is</w:t>
      </w:r>
      <w:r w:rsidR="55C1ACC9">
        <w:t xml:space="preserve"> </w:t>
      </w:r>
      <w:r w:rsidR="098D93E5">
        <w:t>merit</w:t>
      </w:r>
      <w:r w:rsidR="22BDC408">
        <w:t>s</w:t>
      </w:r>
      <w:r w:rsidR="098D93E5">
        <w:t xml:space="preserve"> a reconsideration of the role of the FSC and the Scheme.</w:t>
      </w:r>
      <w:r w:rsidR="098D93E5" w:rsidDel="004D4A85">
        <w:t xml:space="preserve"> </w:t>
      </w:r>
      <w:r w:rsidR="41B64FB8">
        <w:t>Some</w:t>
      </w:r>
      <w:r w:rsidR="62FDA23B">
        <w:t xml:space="preserve"> suggest that the </w:t>
      </w:r>
      <w:r w:rsidR="49985D10">
        <w:t xml:space="preserve">changes result in the </w:t>
      </w:r>
      <w:r w:rsidR="62FDA23B">
        <w:t xml:space="preserve">FSC </w:t>
      </w:r>
      <w:r w:rsidR="5D92319D">
        <w:t xml:space="preserve">and the Scheme </w:t>
      </w:r>
      <w:r w:rsidR="62FDA23B">
        <w:t xml:space="preserve">no longer </w:t>
      </w:r>
      <w:r w:rsidR="140DC110">
        <w:t xml:space="preserve">being </w:t>
      </w:r>
      <w:r w:rsidR="62FDA23B">
        <w:t>required.</w:t>
      </w:r>
    </w:p>
    <w:p w14:paraId="41AF3C3D" w14:textId="64E69C53" w:rsidR="62FDA23B" w:rsidRDefault="62FDA23B" w:rsidP="009C1E56">
      <w:r>
        <w:t>The Australian Constructors Association (ACA) wrote in its submission</w:t>
      </w:r>
      <w:r w:rsidR="2C645E37">
        <w:t xml:space="preserve"> that it</w:t>
      </w:r>
      <w:r>
        <w:t>:</w:t>
      </w:r>
    </w:p>
    <w:p w14:paraId="2AB154B7" w14:textId="6683E7F1" w:rsidR="62FDA23B" w:rsidRDefault="62FDA23B" w:rsidP="009C1E56">
      <w:pPr>
        <w:ind w:left="720"/>
      </w:pPr>
      <w:r w:rsidRPr="4B291D13">
        <w:rPr>
          <w:i/>
          <w:iCs/>
        </w:rPr>
        <w:t xml:space="preserve">encourages the Review to </w:t>
      </w:r>
      <w:proofErr w:type="gramStart"/>
      <w:r w:rsidRPr="4B291D13">
        <w:rPr>
          <w:i/>
          <w:iCs/>
        </w:rPr>
        <w:t>give careful consideration to</w:t>
      </w:r>
      <w:proofErr w:type="gramEnd"/>
      <w:r w:rsidRPr="4B291D13">
        <w:rPr>
          <w:i/>
          <w:iCs/>
        </w:rPr>
        <w:t xml:space="preserve"> the changes in the</w:t>
      </w:r>
      <w:r w:rsidR="005E7D28">
        <w:rPr>
          <w:i/>
          <w:iCs/>
        </w:rPr>
        <w:t xml:space="preserve"> WHS</w:t>
      </w:r>
      <w:r w:rsidRPr="4B291D13">
        <w:rPr>
          <w:i/>
          <w:iCs/>
        </w:rPr>
        <w:t xml:space="preserve"> legislative</w:t>
      </w:r>
      <w:r w:rsidR="0060753D">
        <w:t xml:space="preserve"> </w:t>
      </w:r>
      <w:r w:rsidRPr="4B291D13">
        <w:rPr>
          <w:i/>
          <w:iCs/>
        </w:rPr>
        <w:t>environment w</w:t>
      </w:r>
      <w:r w:rsidR="3F15AD15" w:rsidRPr="4B291D13">
        <w:rPr>
          <w:i/>
          <w:iCs/>
        </w:rPr>
        <w:t>ithin which FSC now operates, and the most appropriate role for the FSC</w:t>
      </w:r>
      <w:r w:rsidR="0060753D">
        <w:rPr>
          <w:i/>
          <w:iCs/>
        </w:rPr>
        <w:t xml:space="preserve"> </w:t>
      </w:r>
      <w:r w:rsidR="3F15AD15" w:rsidRPr="4B291D13">
        <w:rPr>
          <w:i/>
          <w:iCs/>
        </w:rPr>
        <w:t>within that contemporary regulatory contex</w:t>
      </w:r>
      <w:r w:rsidR="15C49BCB" w:rsidRPr="4B291D13">
        <w:rPr>
          <w:i/>
          <w:iCs/>
        </w:rPr>
        <w:t>t</w:t>
      </w:r>
      <w:r w:rsidR="4E06A43E">
        <w:t>.</w:t>
      </w:r>
    </w:p>
    <w:p w14:paraId="2335D136" w14:textId="77777777" w:rsidR="00C13118" w:rsidRDefault="00C13118">
      <w:pPr>
        <w:spacing w:after="160" w:line="259" w:lineRule="auto"/>
      </w:pPr>
      <w:r>
        <w:br w:type="page"/>
      </w:r>
    </w:p>
    <w:p w14:paraId="0FFF16D0" w14:textId="26B25A10" w:rsidR="1E351A1B" w:rsidRDefault="1E351A1B" w:rsidP="009C1E56">
      <w:r>
        <w:lastRenderedPageBreak/>
        <w:t>Civil Contractors Federation Queensland (CCF</w:t>
      </w:r>
      <w:r w:rsidR="000317B6">
        <w:t xml:space="preserve"> </w:t>
      </w:r>
      <w:r>
        <w:t>QLD) submitted that</w:t>
      </w:r>
      <w:r w:rsidR="000317B6">
        <w:t>:</w:t>
      </w:r>
    </w:p>
    <w:p w14:paraId="0248DBD6" w14:textId="24B26B4C" w:rsidR="1E351A1B" w:rsidRDefault="70AB7780" w:rsidP="009C1E56">
      <w:pPr>
        <w:ind w:firstLine="720"/>
      </w:pPr>
      <w:r w:rsidRPr="03DBE0FA">
        <w:rPr>
          <w:i/>
          <w:iCs/>
        </w:rPr>
        <w:t>cha</w:t>
      </w:r>
      <w:r w:rsidR="1B9159EB" w:rsidRPr="03DBE0FA">
        <w:rPr>
          <w:i/>
          <w:iCs/>
        </w:rPr>
        <w:t xml:space="preserve">nges in the WHS sphere since 2011 have changed the role and relevance of the FSC with </w:t>
      </w:r>
      <w:r w:rsidR="1E351A1B">
        <w:tab/>
      </w:r>
      <w:r w:rsidR="1B9159EB" w:rsidRPr="03DBE0FA">
        <w:rPr>
          <w:i/>
          <w:iCs/>
        </w:rPr>
        <w:t xml:space="preserve">duplications of the powers and functions of the FSC since the introduction of the WHS </w:t>
      </w:r>
      <w:r w:rsidR="1E351A1B">
        <w:tab/>
      </w:r>
      <w:r w:rsidR="1E351A1B">
        <w:tab/>
      </w:r>
      <w:r w:rsidR="1B9159EB" w:rsidRPr="03DBE0FA">
        <w:rPr>
          <w:i/>
          <w:iCs/>
        </w:rPr>
        <w:t>legislation in 2011</w:t>
      </w:r>
      <w:r w:rsidR="4D5FC7E8" w:rsidRPr="03DBE0FA">
        <w:rPr>
          <w:i/>
          <w:iCs/>
        </w:rPr>
        <w:t>.</w:t>
      </w:r>
    </w:p>
    <w:p w14:paraId="3EF888E1" w14:textId="7845F95B" w:rsidR="6625EF98" w:rsidRDefault="2CF4078B" w:rsidP="009C1E56">
      <w:r>
        <w:t xml:space="preserve">An accredited </w:t>
      </w:r>
      <w:r w:rsidR="42B98DA8">
        <w:t>entity</w:t>
      </w:r>
      <w:r>
        <w:t xml:space="preserve"> suggested:</w:t>
      </w:r>
    </w:p>
    <w:p w14:paraId="2556A915" w14:textId="61EBCDF1" w:rsidR="6625EF98" w:rsidRDefault="6625EF98" w:rsidP="009C1E56">
      <w:pPr>
        <w:ind w:firstLine="720"/>
      </w:pPr>
      <w:r w:rsidRPr="24BA4B0E">
        <w:rPr>
          <w:i/>
          <w:iCs/>
        </w:rPr>
        <w:t xml:space="preserve">The FSC would need to inwardly look and define what it is trying to achieve beyond the </w:t>
      </w:r>
      <w:r>
        <w:tab/>
      </w:r>
      <w:r>
        <w:tab/>
      </w:r>
      <w:r w:rsidRPr="24BA4B0E">
        <w:rPr>
          <w:i/>
          <w:iCs/>
        </w:rPr>
        <w:t xml:space="preserve">scope of audit and how it aligned to various support channels that exist and are available to </w:t>
      </w:r>
      <w:r>
        <w:tab/>
      </w:r>
      <w:r w:rsidRPr="24BA4B0E">
        <w:rPr>
          <w:i/>
          <w:iCs/>
        </w:rPr>
        <w:t>workers such as Safe Work Australia, WHS regulators and other re</w:t>
      </w:r>
      <w:r w:rsidR="47B1960A" w:rsidRPr="24BA4B0E">
        <w:rPr>
          <w:i/>
          <w:iCs/>
        </w:rPr>
        <w:t>lated support bodies</w:t>
      </w:r>
      <w:r w:rsidR="47B1960A">
        <w:t>.</w:t>
      </w:r>
    </w:p>
    <w:p w14:paraId="328FF90A" w14:textId="7F2020A5" w:rsidR="205B8764" w:rsidRDefault="205B8764" w:rsidP="009C1E56">
      <w:r>
        <w:t xml:space="preserve">Another suggested that the FSC was focussed on </w:t>
      </w:r>
      <w:r w:rsidR="254A26FB">
        <w:t>‘</w:t>
      </w:r>
      <w:r w:rsidRPr="4B291D13">
        <w:rPr>
          <w:i/>
          <w:iCs/>
        </w:rPr>
        <w:t>old fashioned approaches to managing WHS</w:t>
      </w:r>
      <w:r w:rsidR="356B3841">
        <w:t>’</w:t>
      </w:r>
      <w:r>
        <w:t>, referencing ‘</w:t>
      </w:r>
      <w:r w:rsidRPr="4B291D13">
        <w:rPr>
          <w:i/>
          <w:iCs/>
        </w:rPr>
        <w:t>twenty-year-old thinking</w:t>
      </w:r>
      <w:r>
        <w:t>’.</w:t>
      </w:r>
    </w:p>
    <w:p w14:paraId="5B6C7432" w14:textId="5DE13D8F" w:rsidR="1914AEA0" w:rsidRDefault="1914AEA0" w:rsidP="009C1E56">
      <w:r>
        <w:t>Another called for ‘</w:t>
      </w:r>
      <w:r w:rsidRPr="24BA4B0E">
        <w:rPr>
          <w:i/>
          <w:iCs/>
        </w:rPr>
        <w:t>more alignment with the model WHS laws</w:t>
      </w:r>
      <w:r w:rsidR="24177039" w:rsidRPr="24BA4B0E">
        <w:rPr>
          <w:i/>
          <w:iCs/>
        </w:rPr>
        <w:t>, especially the model Codes of Practice,</w:t>
      </w:r>
      <w:r w:rsidRPr="24BA4B0E">
        <w:rPr>
          <w:i/>
          <w:iCs/>
        </w:rPr>
        <w:t xml:space="preserve"> and with state and territory WHS </w:t>
      </w:r>
      <w:proofErr w:type="gramStart"/>
      <w:r w:rsidR="4BD1D05E" w:rsidRPr="24BA4B0E">
        <w:rPr>
          <w:i/>
          <w:iCs/>
        </w:rPr>
        <w:t>regulators</w:t>
      </w:r>
      <w:r w:rsidR="00590E29">
        <w:rPr>
          <w:i/>
          <w:iCs/>
        </w:rPr>
        <w:t>’</w:t>
      </w:r>
      <w:proofErr w:type="gramEnd"/>
      <w:r w:rsidR="41F9E23E">
        <w:t>.</w:t>
      </w:r>
    </w:p>
    <w:p w14:paraId="7CA60317" w14:textId="6CDFAA7F" w:rsidR="03C737C5" w:rsidRDefault="03C737C5" w:rsidP="009C1E56">
      <w:r>
        <w:t>The Australian Institute of Health and Safety (AIHS) noted in its submission:</w:t>
      </w:r>
    </w:p>
    <w:p w14:paraId="78D819A4" w14:textId="7F24B775" w:rsidR="03C737C5" w:rsidRDefault="14480E15" w:rsidP="56CE3E77">
      <w:pPr>
        <w:ind w:left="720"/>
        <w:rPr>
          <w:i/>
          <w:iCs/>
        </w:rPr>
      </w:pPr>
      <w:r w:rsidRPr="4B291D13">
        <w:rPr>
          <w:i/>
          <w:iCs/>
        </w:rPr>
        <w:t>The OHS environment and operating context of the building and construction industry has changed significantly in the past 20 years including</w:t>
      </w:r>
      <w:r w:rsidR="008F248F">
        <w:rPr>
          <w:i/>
          <w:iCs/>
        </w:rPr>
        <w:t>:</w:t>
      </w:r>
    </w:p>
    <w:p w14:paraId="435C294A" w14:textId="23360658" w:rsidR="03C737C5" w:rsidRPr="00BE399F" w:rsidRDefault="3B042973" w:rsidP="56CE3E77">
      <w:pPr>
        <w:pStyle w:val="ListParagraph"/>
        <w:numPr>
          <w:ilvl w:val="0"/>
          <w:numId w:val="38"/>
        </w:numPr>
        <w:spacing w:line="276" w:lineRule="auto"/>
        <w:rPr>
          <w:i/>
        </w:rPr>
      </w:pPr>
      <w:r w:rsidRPr="56CE3E77">
        <w:rPr>
          <w:i/>
        </w:rPr>
        <w:t>d</w:t>
      </w:r>
      <w:r w:rsidR="03C737C5" w:rsidRPr="56CE3E77">
        <w:rPr>
          <w:i/>
        </w:rPr>
        <w:t>emographic</w:t>
      </w:r>
      <w:r w:rsidR="3579CD9E" w:rsidRPr="56CE3E77">
        <w:rPr>
          <w:i/>
        </w:rPr>
        <w:t>,</w:t>
      </w:r>
      <w:r w:rsidR="03C737C5" w:rsidRPr="56CE3E77">
        <w:rPr>
          <w:i/>
        </w:rPr>
        <w:t xml:space="preserve"> cultural</w:t>
      </w:r>
      <w:r w:rsidR="78E36ABD" w:rsidRPr="56CE3E77">
        <w:rPr>
          <w:i/>
        </w:rPr>
        <w:t xml:space="preserve">, ethno-and gender workforce </w:t>
      </w:r>
      <w:proofErr w:type="gramStart"/>
      <w:r w:rsidR="78E36ABD" w:rsidRPr="56CE3E77">
        <w:rPr>
          <w:i/>
        </w:rPr>
        <w:t>factors</w:t>
      </w:r>
      <w:r w:rsidR="00A10D6C" w:rsidRPr="56CE3E77">
        <w:rPr>
          <w:i/>
        </w:rPr>
        <w:t>;</w:t>
      </w:r>
      <w:proofErr w:type="gramEnd"/>
      <w:r w:rsidR="03C737C5" w:rsidRPr="56CE3E77">
        <w:rPr>
          <w:i/>
        </w:rPr>
        <w:t xml:space="preserve"> </w:t>
      </w:r>
    </w:p>
    <w:p w14:paraId="7710A1C9" w14:textId="7BBAF648" w:rsidR="4F2407E8" w:rsidRPr="00BE399F" w:rsidRDefault="158BC4ED" w:rsidP="56CE3E77">
      <w:pPr>
        <w:pStyle w:val="ListParagraph"/>
        <w:numPr>
          <w:ilvl w:val="0"/>
          <w:numId w:val="38"/>
        </w:numPr>
        <w:spacing w:line="276" w:lineRule="auto"/>
        <w:rPr>
          <w:i/>
        </w:rPr>
      </w:pPr>
      <w:r w:rsidRPr="56CE3E77">
        <w:rPr>
          <w:i/>
        </w:rPr>
        <w:t>advance</w:t>
      </w:r>
      <w:r w:rsidR="004E61DC" w:rsidRPr="56CE3E77">
        <w:rPr>
          <w:i/>
        </w:rPr>
        <w:t>ment</w:t>
      </w:r>
      <w:r w:rsidRPr="56CE3E77">
        <w:rPr>
          <w:i/>
        </w:rPr>
        <w:t xml:space="preserve">s in </w:t>
      </w:r>
      <w:r w:rsidR="7AAA6BC3" w:rsidRPr="56CE3E77">
        <w:rPr>
          <w:i/>
        </w:rPr>
        <w:t>technology</w:t>
      </w:r>
      <w:r w:rsidR="396160C7" w:rsidRPr="56CE3E77">
        <w:rPr>
          <w:i/>
        </w:rPr>
        <w:t>, via changes in information management through</w:t>
      </w:r>
      <w:r w:rsidR="002C6513">
        <w:br/>
      </w:r>
      <w:r w:rsidR="396160C7" w:rsidRPr="56CE3E77">
        <w:rPr>
          <w:i/>
        </w:rPr>
        <w:t>project</w:t>
      </w:r>
      <w:r w:rsidR="00BC79B0">
        <w:rPr>
          <w:i/>
        </w:rPr>
        <w:t xml:space="preserve"> </w:t>
      </w:r>
      <w:r w:rsidR="396160C7" w:rsidRPr="56CE3E77">
        <w:rPr>
          <w:i/>
        </w:rPr>
        <w:t>software solutions, and changes to hardware used on building sites; and</w:t>
      </w:r>
    </w:p>
    <w:p w14:paraId="45A2B1AB" w14:textId="5686EB41" w:rsidR="495CA871" w:rsidRPr="00B62A20" w:rsidRDefault="00BC79B0" w:rsidP="56CE3E77">
      <w:pPr>
        <w:pStyle w:val="ListParagraph"/>
        <w:numPr>
          <w:ilvl w:val="0"/>
          <w:numId w:val="38"/>
        </w:numPr>
        <w:spacing w:line="276" w:lineRule="auto"/>
        <w:rPr>
          <w:i/>
        </w:rPr>
      </w:pPr>
      <w:r w:rsidRPr="56CE3E77">
        <w:rPr>
          <w:i/>
          <w:iCs/>
        </w:rPr>
        <w:t>e</w:t>
      </w:r>
      <w:r w:rsidR="396160C7" w:rsidRPr="56CE3E77">
        <w:rPr>
          <w:i/>
          <w:iCs/>
        </w:rPr>
        <w:t>nvironmental</w:t>
      </w:r>
      <w:r w:rsidR="396160C7" w:rsidRPr="56CE3E77">
        <w:rPr>
          <w:i/>
        </w:rPr>
        <w:t xml:space="preserve"> and sustainability challenges, </w:t>
      </w:r>
      <w:proofErr w:type="gramStart"/>
      <w:r w:rsidR="396160C7" w:rsidRPr="56CE3E77">
        <w:rPr>
          <w:i/>
        </w:rPr>
        <w:t>pressures</w:t>
      </w:r>
      <w:proofErr w:type="gramEnd"/>
      <w:r w:rsidR="396160C7" w:rsidRPr="56CE3E77">
        <w:rPr>
          <w:i/>
        </w:rPr>
        <w:t xml:space="preserve"> and practices</w:t>
      </w:r>
      <w:r w:rsidR="396160C7" w:rsidRPr="00B62A20">
        <w:rPr>
          <w:i/>
        </w:rPr>
        <w:t>.</w:t>
      </w:r>
    </w:p>
    <w:p w14:paraId="28C04BFC" w14:textId="73394C80" w:rsidR="396160C7" w:rsidRDefault="396160C7" w:rsidP="009C1E56">
      <w:pPr>
        <w:ind w:firstLine="720"/>
        <w:rPr>
          <w:i/>
        </w:rPr>
      </w:pPr>
      <w:r w:rsidRPr="24BA4B0E">
        <w:rPr>
          <w:i/>
          <w:iCs/>
        </w:rPr>
        <w:t xml:space="preserve">We don’t believe the FSC are well placed to lead the response to any of these </w:t>
      </w:r>
      <w:r w:rsidR="7ADAA0F1" w:rsidRPr="24BA4B0E">
        <w:rPr>
          <w:i/>
          <w:iCs/>
        </w:rPr>
        <w:t>changes.</w:t>
      </w:r>
    </w:p>
    <w:p w14:paraId="73BE2937" w14:textId="3521EA07" w:rsidR="3DB6DBCB" w:rsidRDefault="3DB6DBCB" w:rsidP="009C1E56">
      <w:r>
        <w:t xml:space="preserve">Unions </w:t>
      </w:r>
      <w:r w:rsidR="5DB50D8B">
        <w:t xml:space="preserve">were consistent in their belief that the FSC and the Scheme are no longer fit for purpose. The Construction, Forestry, </w:t>
      </w:r>
      <w:r w:rsidR="15F35C59">
        <w:t xml:space="preserve">Maritime, </w:t>
      </w:r>
      <w:r w:rsidR="5DB50D8B">
        <w:t xml:space="preserve">Mining and Energy Union (CFMEU) </w:t>
      </w:r>
      <w:r w:rsidR="5A7AA5CC">
        <w:t>does not support the continued operation of the FSC</w:t>
      </w:r>
      <w:r w:rsidR="47B3B97E">
        <w:t xml:space="preserve"> or the Scheme.</w:t>
      </w:r>
      <w:r w:rsidR="5A7AA5CC">
        <w:t xml:space="preserve"> It submits</w:t>
      </w:r>
      <w:r w:rsidR="7BAC6555">
        <w:t xml:space="preserve"> that</w:t>
      </w:r>
      <w:r w:rsidR="5A7AA5CC">
        <w:t>:</w:t>
      </w:r>
    </w:p>
    <w:p w14:paraId="2461759D" w14:textId="46DFA9BA" w:rsidR="3BAAC170" w:rsidRPr="000C7D76" w:rsidRDefault="7C8EE8A8" w:rsidP="009C1E56">
      <w:pPr>
        <w:spacing w:line="240" w:lineRule="auto"/>
        <w:ind w:left="720"/>
        <w:rPr>
          <w:rFonts w:ascii="Calibri" w:eastAsia="Times New Roman" w:hAnsi="Calibri" w:cs="Calibri"/>
          <w:i/>
          <w:iCs/>
          <w:color w:val="222222"/>
          <w:lang w:eastAsia="en-GB"/>
        </w:rPr>
      </w:pPr>
      <w:r w:rsidRPr="4B291D13">
        <w:rPr>
          <w:rFonts w:ascii="Calibri" w:eastAsia="Times New Roman" w:hAnsi="Calibri" w:cs="Calibri"/>
          <w:i/>
          <w:iCs/>
          <w:color w:val="222222"/>
          <w:lang w:eastAsia="en-GB"/>
        </w:rPr>
        <w:t>The significant changes in WHS legislation that have occurred since 2005, including</w:t>
      </w:r>
      <w:r w:rsidR="000C7D76">
        <w:rPr>
          <w:rFonts w:ascii="Calibri" w:eastAsia="Times New Roman" w:hAnsi="Calibri" w:cs="Calibri"/>
          <w:i/>
          <w:iCs/>
          <w:color w:val="222222"/>
          <w:lang w:eastAsia="en-GB"/>
        </w:rPr>
        <w:t xml:space="preserve"> </w:t>
      </w:r>
      <w:r w:rsidR="7871FD96" w:rsidRPr="3BAAC170">
        <w:rPr>
          <w:rFonts w:ascii="Calibri" w:eastAsia="Times New Roman" w:hAnsi="Calibri" w:cs="Calibri"/>
          <w:i/>
          <w:iCs/>
          <w:color w:val="222222"/>
          <w:lang w:eastAsia="en-GB"/>
        </w:rPr>
        <w:t>i</w:t>
      </w:r>
      <w:r w:rsidRPr="3BAAC170">
        <w:rPr>
          <w:rFonts w:ascii="Calibri" w:eastAsia="Times New Roman" w:hAnsi="Calibri" w:cs="Calibri"/>
          <w:i/>
          <w:iCs/>
          <w:color w:val="222222"/>
          <w:lang w:eastAsia="en-GB"/>
        </w:rPr>
        <w:t xml:space="preserve">ncreased penalty and industrial manslaughter provisions, have </w:t>
      </w:r>
      <w:r w:rsidRPr="000C7D76">
        <w:rPr>
          <w:rFonts w:ascii="Calibri" w:eastAsia="Times New Roman" w:hAnsi="Calibri" w:cs="Calibri"/>
          <w:i/>
          <w:iCs/>
          <w:color w:val="222222"/>
          <w:lang w:eastAsia="en-GB"/>
        </w:rPr>
        <w:t>overtaken the need for the</w:t>
      </w:r>
      <w:r w:rsidR="000C7D76">
        <w:rPr>
          <w:rFonts w:ascii="Calibri" w:eastAsia="Times New Roman" w:hAnsi="Calibri" w:cs="Calibri"/>
          <w:i/>
          <w:iCs/>
          <w:color w:val="222222"/>
          <w:lang w:eastAsia="en-GB"/>
        </w:rPr>
        <w:t xml:space="preserve"> </w:t>
      </w:r>
      <w:r w:rsidRPr="000C7D76">
        <w:rPr>
          <w:rFonts w:ascii="Calibri" w:eastAsia="Times New Roman" w:hAnsi="Calibri" w:cs="Calibri"/>
          <w:i/>
          <w:iCs/>
          <w:color w:val="222222"/>
          <w:lang w:eastAsia="en-GB"/>
        </w:rPr>
        <w:t>FSC</w:t>
      </w:r>
      <w:r w:rsidRPr="3BAAC170">
        <w:rPr>
          <w:rFonts w:ascii="Calibri" w:eastAsia="Times New Roman" w:hAnsi="Calibri" w:cs="Calibri"/>
          <w:color w:val="222222"/>
          <w:lang w:eastAsia="en-GB"/>
        </w:rPr>
        <w:t>.</w:t>
      </w:r>
    </w:p>
    <w:p w14:paraId="57061A11" w14:textId="2CB00036" w:rsidR="3BAAC170" w:rsidRDefault="619B1078" w:rsidP="009C1E56">
      <w:pPr>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The ETU s</w:t>
      </w:r>
      <w:r w:rsidR="1ABD3171" w:rsidRPr="24BA4B0E">
        <w:rPr>
          <w:rFonts w:ascii="Calibri" w:eastAsia="Times New Roman" w:hAnsi="Calibri" w:cs="Calibri"/>
          <w:color w:val="222222"/>
          <w:lang w:eastAsia="en-GB"/>
        </w:rPr>
        <w:t>tated</w:t>
      </w:r>
      <w:r w:rsidRPr="24BA4B0E">
        <w:rPr>
          <w:rFonts w:ascii="Calibri" w:eastAsia="Times New Roman" w:hAnsi="Calibri" w:cs="Calibri"/>
          <w:color w:val="222222"/>
          <w:lang w:eastAsia="en-GB"/>
        </w:rPr>
        <w:t xml:space="preserve"> that the FSC is not operating in a way that ‘</w:t>
      </w:r>
      <w:r w:rsidRPr="24BA4B0E">
        <w:rPr>
          <w:rFonts w:ascii="Calibri" w:eastAsia="Times New Roman" w:hAnsi="Calibri" w:cs="Calibri"/>
          <w:i/>
          <w:iCs/>
          <w:color w:val="222222"/>
          <w:lang w:eastAsia="en-GB"/>
        </w:rPr>
        <w:t xml:space="preserve">meets the spirit of the harmonisation of WHS </w:t>
      </w:r>
      <w:proofErr w:type="gramStart"/>
      <w:r w:rsidRPr="56CE3E77">
        <w:rPr>
          <w:rFonts w:ascii="Calibri" w:eastAsia="Times New Roman" w:hAnsi="Calibri" w:cs="Calibri"/>
          <w:i/>
          <w:iCs/>
          <w:color w:val="222222"/>
          <w:lang w:eastAsia="en-GB"/>
        </w:rPr>
        <w:t>laws</w:t>
      </w:r>
      <w:r w:rsidR="73E6F3B1" w:rsidRPr="56CE3E77">
        <w:rPr>
          <w:rFonts w:ascii="Calibri" w:eastAsia="Times New Roman" w:hAnsi="Calibri" w:cs="Calibri"/>
          <w:i/>
          <w:iCs/>
          <w:color w:val="222222"/>
          <w:lang w:eastAsia="en-GB"/>
        </w:rPr>
        <w:t>’</w:t>
      </w:r>
      <w:proofErr w:type="gramEnd"/>
      <w:r w:rsidR="00AD37E3" w:rsidRPr="56CE3E77">
        <w:rPr>
          <w:rFonts w:ascii="Calibri" w:eastAsia="Times New Roman" w:hAnsi="Calibri" w:cs="Calibri"/>
          <w:color w:val="222222"/>
          <w:lang w:eastAsia="en-GB"/>
        </w:rPr>
        <w:t>.</w:t>
      </w:r>
      <w:r w:rsidRPr="24BA4B0E">
        <w:rPr>
          <w:rFonts w:ascii="Calibri" w:eastAsia="Times New Roman" w:hAnsi="Calibri" w:cs="Calibri"/>
          <w:color w:val="222222"/>
          <w:lang w:eastAsia="en-GB"/>
        </w:rPr>
        <w:t xml:space="preserve"> It lists the </w:t>
      </w:r>
      <w:r w:rsidR="64430CFB" w:rsidRPr="24BA4B0E">
        <w:rPr>
          <w:rFonts w:ascii="Calibri" w:eastAsia="Times New Roman" w:hAnsi="Calibri" w:cs="Calibri"/>
          <w:color w:val="222222"/>
          <w:lang w:eastAsia="en-GB"/>
        </w:rPr>
        <w:t>objects of the model WHS Act in its written submission and suggests that:</w:t>
      </w:r>
    </w:p>
    <w:p w14:paraId="1538D095" w14:textId="35FC93F3" w:rsidR="24BA4B0E" w:rsidRDefault="64430CFB" w:rsidP="009C1E56">
      <w:pPr>
        <w:spacing w:line="240" w:lineRule="auto"/>
        <w:ind w:firstLine="720"/>
        <w:rPr>
          <w:rFonts w:ascii="Calibri" w:eastAsia="Times New Roman" w:hAnsi="Calibri" w:cs="Calibri"/>
          <w:color w:val="222222"/>
          <w:lang w:eastAsia="en-GB"/>
        </w:rPr>
      </w:pPr>
      <w:r w:rsidRPr="24BA4B0E">
        <w:rPr>
          <w:rFonts w:ascii="Calibri" w:eastAsia="Times New Roman" w:hAnsi="Calibri" w:cs="Calibri"/>
          <w:i/>
          <w:iCs/>
          <w:color w:val="222222"/>
          <w:lang w:eastAsia="en-GB"/>
        </w:rPr>
        <w:t xml:space="preserve">it is apparent that the FSC plays no role in several of these objects and only a cursory role in </w:t>
      </w:r>
      <w:r>
        <w:tab/>
      </w:r>
      <w:r w:rsidRPr="24BA4B0E">
        <w:rPr>
          <w:rFonts w:ascii="Calibri" w:eastAsia="Times New Roman" w:hAnsi="Calibri" w:cs="Calibri"/>
          <w:i/>
          <w:iCs/>
          <w:color w:val="222222"/>
          <w:lang w:eastAsia="en-GB"/>
        </w:rPr>
        <w:t>the remaining few</w:t>
      </w:r>
      <w:r w:rsidRPr="24BA4B0E">
        <w:rPr>
          <w:rFonts w:ascii="Calibri" w:eastAsia="Times New Roman" w:hAnsi="Calibri" w:cs="Calibri"/>
          <w:color w:val="222222"/>
          <w:lang w:eastAsia="en-GB"/>
        </w:rPr>
        <w:t>.</w:t>
      </w:r>
      <w:r w:rsidR="359673CA" w:rsidRPr="24BA4B0E">
        <w:rPr>
          <w:rFonts w:ascii="Calibri" w:eastAsia="Times New Roman" w:hAnsi="Calibri" w:cs="Calibri"/>
          <w:color w:val="222222"/>
          <w:lang w:eastAsia="en-GB"/>
        </w:rPr>
        <w:t xml:space="preserve">  </w:t>
      </w:r>
    </w:p>
    <w:p w14:paraId="1BC2C745" w14:textId="2D3F9C68" w:rsidR="5C0B731B" w:rsidRPr="00F413F8" w:rsidRDefault="5C0B731B" w:rsidP="009C1E56">
      <w:pPr>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Its conclusion:</w:t>
      </w:r>
    </w:p>
    <w:p w14:paraId="67AB0A35" w14:textId="468945A4" w:rsidR="5C0B731B" w:rsidRPr="00CA7BC0" w:rsidRDefault="5C0B731B" w:rsidP="00CA7BC0">
      <w:pPr>
        <w:spacing w:line="240" w:lineRule="auto"/>
        <w:ind w:left="720"/>
        <w:rPr>
          <w:rFonts w:ascii="Calibri" w:eastAsia="Times New Roman" w:hAnsi="Calibri" w:cs="Calibri"/>
          <w:i/>
          <w:iCs/>
          <w:color w:val="222222"/>
          <w:lang w:eastAsia="en-GB"/>
        </w:rPr>
      </w:pPr>
      <w:r w:rsidRPr="00CA7BC0">
        <w:rPr>
          <w:rFonts w:ascii="Calibri" w:eastAsia="Times New Roman" w:hAnsi="Calibri" w:cs="Calibri"/>
          <w:i/>
          <w:iCs/>
          <w:color w:val="222222"/>
          <w:lang w:eastAsia="en-GB"/>
        </w:rPr>
        <w:t xml:space="preserve">Change is needed to embed a </w:t>
      </w:r>
      <w:r w:rsidR="1D5854D0" w:rsidRPr="00CA7BC0">
        <w:rPr>
          <w:rFonts w:ascii="Calibri" w:eastAsia="Times New Roman" w:hAnsi="Calibri" w:cs="Calibri"/>
          <w:i/>
          <w:iCs/>
          <w:color w:val="222222"/>
          <w:lang w:eastAsia="en-GB"/>
        </w:rPr>
        <w:t>consultative</w:t>
      </w:r>
      <w:r w:rsidRPr="00CA7BC0">
        <w:rPr>
          <w:rFonts w:ascii="Calibri" w:eastAsia="Times New Roman" w:hAnsi="Calibri" w:cs="Calibri"/>
          <w:i/>
          <w:iCs/>
          <w:color w:val="222222"/>
          <w:lang w:eastAsia="en-GB"/>
        </w:rPr>
        <w:t xml:space="preserve"> and collaborative approach to worker safety that facilitates employers, workers, and </w:t>
      </w:r>
      <w:r w:rsidR="3E8A1459" w:rsidRPr="00CA7BC0">
        <w:rPr>
          <w:rFonts w:ascii="Calibri" w:eastAsia="Times New Roman" w:hAnsi="Calibri" w:cs="Calibri"/>
          <w:i/>
          <w:iCs/>
          <w:color w:val="222222"/>
          <w:lang w:eastAsia="en-GB"/>
        </w:rPr>
        <w:t>unions</w:t>
      </w:r>
      <w:r w:rsidRPr="00CA7BC0">
        <w:rPr>
          <w:rFonts w:ascii="Calibri" w:eastAsia="Times New Roman" w:hAnsi="Calibri" w:cs="Calibri"/>
          <w:i/>
          <w:iCs/>
          <w:color w:val="222222"/>
          <w:lang w:eastAsia="en-GB"/>
        </w:rPr>
        <w:t xml:space="preserve"> working together and ensures entities strive for continual improvement with the common goal of improving work </w:t>
      </w:r>
      <w:r w:rsidR="5DEF6E3F" w:rsidRPr="00CA7BC0">
        <w:rPr>
          <w:rFonts w:ascii="Calibri" w:eastAsia="Times New Roman" w:hAnsi="Calibri" w:cs="Calibri"/>
          <w:i/>
          <w:iCs/>
          <w:color w:val="222222"/>
          <w:lang w:eastAsia="en-GB"/>
        </w:rPr>
        <w:t>health</w:t>
      </w:r>
      <w:r w:rsidRPr="00CA7BC0">
        <w:rPr>
          <w:rFonts w:ascii="Calibri" w:eastAsia="Times New Roman" w:hAnsi="Calibri" w:cs="Calibri"/>
          <w:i/>
          <w:iCs/>
          <w:color w:val="222222"/>
          <w:lang w:eastAsia="en-GB"/>
        </w:rPr>
        <w:t xml:space="preserve"> </w:t>
      </w:r>
      <w:r w:rsidR="38330B2D" w:rsidRPr="00CA7BC0">
        <w:rPr>
          <w:rFonts w:ascii="Calibri" w:eastAsia="Times New Roman" w:hAnsi="Calibri" w:cs="Calibri"/>
          <w:i/>
          <w:iCs/>
          <w:color w:val="222222"/>
          <w:lang w:eastAsia="en-GB"/>
        </w:rPr>
        <w:t>and</w:t>
      </w:r>
      <w:r w:rsidR="651A0602" w:rsidRPr="00CA7BC0">
        <w:rPr>
          <w:rFonts w:ascii="Calibri" w:eastAsia="Times New Roman" w:hAnsi="Calibri" w:cs="Calibri"/>
          <w:i/>
          <w:iCs/>
          <w:color w:val="222222"/>
          <w:lang w:eastAsia="en-GB"/>
        </w:rPr>
        <w:t xml:space="preserve"> safety. The ETU is of the view that the FSC is neither </w:t>
      </w:r>
      <w:r w:rsidR="282B831D" w:rsidRPr="00CA7BC0">
        <w:rPr>
          <w:rFonts w:ascii="Calibri" w:eastAsia="Times New Roman" w:hAnsi="Calibri" w:cs="Calibri"/>
          <w:i/>
          <w:iCs/>
          <w:color w:val="222222"/>
          <w:lang w:eastAsia="en-GB"/>
        </w:rPr>
        <w:t>up</w:t>
      </w:r>
      <w:r w:rsidR="651A0602" w:rsidRPr="00CA7BC0">
        <w:rPr>
          <w:rFonts w:ascii="Calibri" w:eastAsia="Times New Roman" w:hAnsi="Calibri" w:cs="Calibri"/>
          <w:i/>
          <w:iCs/>
          <w:color w:val="222222"/>
          <w:lang w:eastAsia="en-GB"/>
        </w:rPr>
        <w:t xml:space="preserve"> </w:t>
      </w:r>
      <w:r w:rsidR="2B0B8284" w:rsidRPr="00CA7BC0">
        <w:rPr>
          <w:rFonts w:ascii="Calibri" w:eastAsia="Times New Roman" w:hAnsi="Calibri" w:cs="Calibri"/>
          <w:i/>
          <w:iCs/>
          <w:color w:val="222222"/>
          <w:lang w:eastAsia="en-GB"/>
        </w:rPr>
        <w:t>to</w:t>
      </w:r>
      <w:r w:rsidR="651A0602" w:rsidRPr="00CA7BC0">
        <w:rPr>
          <w:rFonts w:ascii="Calibri" w:eastAsia="Times New Roman" w:hAnsi="Calibri" w:cs="Calibri"/>
          <w:i/>
          <w:iCs/>
          <w:color w:val="222222"/>
          <w:lang w:eastAsia="en-GB"/>
        </w:rPr>
        <w:t xml:space="preserve"> this </w:t>
      </w:r>
      <w:r w:rsidR="00EA72CD" w:rsidRPr="00CA7BC0">
        <w:rPr>
          <w:rFonts w:ascii="Calibri" w:eastAsia="Times New Roman" w:hAnsi="Calibri" w:cs="Calibri"/>
          <w:i/>
          <w:iCs/>
          <w:color w:val="222222"/>
          <w:lang w:eastAsia="en-GB"/>
        </w:rPr>
        <w:t>task</w:t>
      </w:r>
      <w:r w:rsidR="651A0602" w:rsidRPr="00CA7BC0">
        <w:rPr>
          <w:rFonts w:ascii="Calibri" w:eastAsia="Times New Roman" w:hAnsi="Calibri" w:cs="Calibri"/>
          <w:i/>
          <w:iCs/>
          <w:color w:val="222222"/>
          <w:lang w:eastAsia="en-GB"/>
        </w:rPr>
        <w:t xml:space="preserve"> nor necessary to achieving it. At best it appears the</w:t>
      </w:r>
      <w:r w:rsidR="413210DC" w:rsidRPr="00CA7BC0">
        <w:rPr>
          <w:rFonts w:ascii="Calibri" w:eastAsia="Times New Roman" w:hAnsi="Calibri" w:cs="Calibri"/>
          <w:i/>
          <w:iCs/>
          <w:color w:val="222222"/>
          <w:lang w:eastAsia="en-GB"/>
        </w:rPr>
        <w:t xml:space="preserve"> </w:t>
      </w:r>
      <w:r w:rsidR="651A0602" w:rsidRPr="00CA7BC0">
        <w:rPr>
          <w:rFonts w:ascii="Calibri" w:eastAsia="Times New Roman" w:hAnsi="Calibri" w:cs="Calibri"/>
          <w:i/>
          <w:iCs/>
          <w:color w:val="222222"/>
          <w:lang w:eastAsia="en-GB"/>
        </w:rPr>
        <w:t xml:space="preserve">FSC’s functions are simply a duplication of functions which would be </w:t>
      </w:r>
      <w:r w:rsidRPr="00CA7BC0">
        <w:rPr>
          <w:i/>
          <w:iCs/>
        </w:rPr>
        <w:tab/>
      </w:r>
      <w:r w:rsidR="651A0602" w:rsidRPr="00CA7BC0">
        <w:rPr>
          <w:rFonts w:ascii="Calibri" w:eastAsia="Times New Roman" w:hAnsi="Calibri" w:cs="Calibri"/>
          <w:i/>
          <w:iCs/>
          <w:color w:val="222222"/>
          <w:lang w:eastAsia="en-GB"/>
        </w:rPr>
        <w:t xml:space="preserve">better performed by other </w:t>
      </w:r>
      <w:r w:rsidR="12328A96" w:rsidRPr="00CA7BC0">
        <w:rPr>
          <w:rFonts w:ascii="Calibri" w:eastAsia="Times New Roman" w:hAnsi="Calibri" w:cs="Calibri"/>
          <w:i/>
          <w:iCs/>
          <w:color w:val="222222"/>
          <w:lang w:eastAsia="en-GB"/>
        </w:rPr>
        <w:t>regulators</w:t>
      </w:r>
      <w:r w:rsidR="651A0602" w:rsidRPr="00CA7BC0">
        <w:rPr>
          <w:rFonts w:ascii="Calibri" w:eastAsia="Times New Roman" w:hAnsi="Calibri" w:cs="Calibri"/>
          <w:i/>
          <w:iCs/>
          <w:color w:val="222222"/>
          <w:lang w:eastAsia="en-GB"/>
        </w:rPr>
        <w:t xml:space="preserve"> and agencies</w:t>
      </w:r>
      <w:r w:rsidR="008F5F7B" w:rsidRPr="00CA7BC0">
        <w:rPr>
          <w:rFonts w:ascii="Calibri" w:eastAsia="Times New Roman" w:hAnsi="Calibri" w:cs="Calibri"/>
          <w:i/>
          <w:iCs/>
          <w:color w:val="222222"/>
          <w:lang w:eastAsia="en-GB"/>
        </w:rPr>
        <w:t>,</w:t>
      </w:r>
      <w:r w:rsidR="651A0602" w:rsidRPr="00CA7BC0">
        <w:rPr>
          <w:rFonts w:ascii="Calibri" w:eastAsia="Times New Roman" w:hAnsi="Calibri" w:cs="Calibri"/>
          <w:i/>
          <w:iCs/>
          <w:color w:val="222222"/>
          <w:lang w:eastAsia="en-GB"/>
        </w:rPr>
        <w:t xml:space="preserve"> </w:t>
      </w:r>
      <w:r w:rsidR="5147CB88" w:rsidRPr="00CA7BC0">
        <w:rPr>
          <w:rFonts w:ascii="Calibri" w:eastAsia="Times New Roman" w:hAnsi="Calibri" w:cs="Calibri"/>
          <w:i/>
          <w:iCs/>
          <w:color w:val="222222"/>
          <w:lang w:eastAsia="en-GB"/>
        </w:rPr>
        <w:t>particularly</w:t>
      </w:r>
      <w:r w:rsidR="651A0602" w:rsidRPr="00CA7BC0">
        <w:rPr>
          <w:rFonts w:ascii="Calibri" w:eastAsia="Times New Roman" w:hAnsi="Calibri" w:cs="Calibri"/>
          <w:i/>
          <w:iCs/>
          <w:color w:val="222222"/>
          <w:lang w:eastAsia="en-GB"/>
        </w:rPr>
        <w:t xml:space="preserve"> i</w:t>
      </w:r>
      <w:r w:rsidR="008F5F7B" w:rsidRPr="00CA7BC0">
        <w:rPr>
          <w:rFonts w:ascii="Calibri" w:eastAsia="Times New Roman" w:hAnsi="Calibri" w:cs="Calibri"/>
          <w:i/>
          <w:iCs/>
          <w:color w:val="222222"/>
          <w:lang w:eastAsia="en-GB"/>
        </w:rPr>
        <w:t>f</w:t>
      </w:r>
      <w:r w:rsidR="651A0602" w:rsidRPr="00CA7BC0">
        <w:rPr>
          <w:rFonts w:ascii="Calibri" w:eastAsia="Times New Roman" w:hAnsi="Calibri" w:cs="Calibri"/>
          <w:i/>
          <w:iCs/>
          <w:color w:val="222222"/>
          <w:lang w:eastAsia="en-GB"/>
        </w:rPr>
        <w:t xml:space="preserve"> those </w:t>
      </w:r>
      <w:r w:rsidR="3413A824" w:rsidRPr="00CA7BC0">
        <w:rPr>
          <w:rFonts w:ascii="Calibri" w:eastAsia="Times New Roman" w:hAnsi="Calibri" w:cs="Calibri"/>
          <w:i/>
          <w:iCs/>
          <w:color w:val="222222"/>
          <w:lang w:eastAsia="en-GB"/>
        </w:rPr>
        <w:t>regulators and</w:t>
      </w:r>
      <w:r w:rsidR="00CA7BC0">
        <w:rPr>
          <w:rFonts w:ascii="Calibri" w:eastAsia="Times New Roman" w:hAnsi="Calibri" w:cs="Calibri"/>
          <w:i/>
          <w:iCs/>
          <w:color w:val="222222"/>
          <w:lang w:eastAsia="en-GB"/>
        </w:rPr>
        <w:t xml:space="preserve"> </w:t>
      </w:r>
      <w:r w:rsidR="3413A824" w:rsidRPr="00CA7BC0">
        <w:rPr>
          <w:rFonts w:ascii="Calibri" w:eastAsia="Times New Roman" w:hAnsi="Calibri" w:cs="Calibri"/>
          <w:i/>
          <w:iCs/>
          <w:color w:val="222222"/>
          <w:lang w:eastAsia="en-GB"/>
        </w:rPr>
        <w:t xml:space="preserve">agencies had the FSC budget redirected to them for those purposes. </w:t>
      </w:r>
    </w:p>
    <w:p w14:paraId="2885FD7A" w14:textId="088CF181" w:rsidR="5D628F0F" w:rsidRDefault="5D628F0F" w:rsidP="56CE3E77">
      <w:pPr>
        <w:pStyle w:val="Heading3"/>
      </w:pPr>
      <w:bookmarkStart w:id="13" w:name="_Toc142898109"/>
      <w:bookmarkStart w:id="14" w:name="_Toc142898246"/>
      <w:r>
        <w:lastRenderedPageBreak/>
        <w:t>FSC Submission</w:t>
      </w:r>
      <w:bookmarkEnd w:id="13"/>
      <w:bookmarkEnd w:id="14"/>
    </w:p>
    <w:p w14:paraId="1D5290D3" w14:textId="3F56EE99" w:rsidR="000C2D82" w:rsidRDefault="00F57A9C" w:rsidP="000C2D82">
      <w:pPr>
        <w:spacing w:line="240" w:lineRule="auto"/>
        <w:rPr>
          <w:rFonts w:ascii="Calibri" w:eastAsia="Times New Roman" w:hAnsi="Calibri" w:cs="Calibri"/>
          <w:color w:val="222222"/>
          <w:lang w:eastAsia="en-GB"/>
        </w:rPr>
      </w:pPr>
      <w:r>
        <w:rPr>
          <w:rFonts w:ascii="Calibri" w:eastAsia="Times New Roman" w:hAnsi="Calibri" w:cs="Calibri"/>
          <w:color w:val="222222"/>
          <w:lang w:eastAsia="en-GB"/>
        </w:rPr>
        <w:t xml:space="preserve">The </w:t>
      </w:r>
      <w:r w:rsidR="5D628F0F" w:rsidRPr="56CE3E77">
        <w:rPr>
          <w:rFonts w:ascii="Calibri" w:eastAsia="Times New Roman" w:hAnsi="Calibri" w:cs="Calibri"/>
          <w:color w:val="222222"/>
          <w:lang w:eastAsia="en-GB"/>
        </w:rPr>
        <w:t xml:space="preserve">FSC </w:t>
      </w:r>
      <w:r w:rsidR="337605C1" w:rsidRPr="56CE3E77">
        <w:rPr>
          <w:rFonts w:ascii="Calibri" w:eastAsia="Times New Roman" w:hAnsi="Calibri" w:cs="Calibri"/>
          <w:color w:val="222222"/>
          <w:lang w:eastAsia="en-GB"/>
        </w:rPr>
        <w:t xml:space="preserve">noted </w:t>
      </w:r>
      <w:r w:rsidR="00CA63DA">
        <w:rPr>
          <w:rFonts w:ascii="Calibri" w:eastAsia="Times New Roman" w:hAnsi="Calibri" w:cs="Calibri"/>
          <w:color w:val="222222"/>
          <w:lang w:eastAsia="en-GB"/>
        </w:rPr>
        <w:t xml:space="preserve">it is </w:t>
      </w:r>
      <w:r w:rsidR="00054197">
        <w:rPr>
          <w:rFonts w:ascii="Calibri" w:eastAsia="Times New Roman" w:hAnsi="Calibri" w:cs="Calibri"/>
          <w:color w:val="222222"/>
          <w:lang w:eastAsia="en-GB"/>
        </w:rPr>
        <w:t>‘</w:t>
      </w:r>
      <w:r w:rsidR="00CA63DA" w:rsidRPr="007B7715">
        <w:rPr>
          <w:rFonts w:ascii="Calibri" w:eastAsia="Times New Roman" w:hAnsi="Calibri" w:cs="Calibri"/>
          <w:i/>
          <w:iCs/>
          <w:color w:val="222222"/>
          <w:lang w:eastAsia="en-GB"/>
        </w:rPr>
        <w:t xml:space="preserve">not a </w:t>
      </w:r>
      <w:r w:rsidR="00054197" w:rsidRPr="007B7715">
        <w:rPr>
          <w:rFonts w:ascii="Calibri" w:eastAsia="Times New Roman" w:hAnsi="Calibri" w:cs="Calibri"/>
          <w:i/>
          <w:iCs/>
          <w:color w:val="222222"/>
          <w:lang w:eastAsia="en-GB"/>
        </w:rPr>
        <w:t>regulator of the WHS laws in the Commonwealth, States or Territories</w:t>
      </w:r>
      <w:r w:rsidR="00F76000">
        <w:rPr>
          <w:rFonts w:ascii="Calibri" w:eastAsia="Times New Roman" w:hAnsi="Calibri" w:cs="Calibri"/>
          <w:color w:val="222222"/>
          <w:lang w:eastAsia="en-GB"/>
        </w:rPr>
        <w:t>’</w:t>
      </w:r>
      <w:r w:rsidR="00054197">
        <w:rPr>
          <w:rFonts w:ascii="Calibri" w:eastAsia="Times New Roman" w:hAnsi="Calibri" w:cs="Calibri"/>
          <w:color w:val="222222"/>
          <w:lang w:eastAsia="en-GB"/>
        </w:rPr>
        <w:t xml:space="preserve">. </w:t>
      </w:r>
      <w:r w:rsidR="000C2D82">
        <w:rPr>
          <w:rFonts w:ascii="Calibri" w:eastAsia="Times New Roman" w:hAnsi="Calibri" w:cs="Calibri"/>
          <w:color w:val="222222"/>
          <w:lang w:eastAsia="en-GB"/>
        </w:rPr>
        <w:t>The FSC’s powers to enforce compliance with the Scheme are outlined at pages 18-19 of the FSC’s submission.</w:t>
      </w:r>
    </w:p>
    <w:p w14:paraId="53CB1F40" w14:textId="4D510902" w:rsidR="5D628F0F" w:rsidRDefault="006D5FA6" w:rsidP="56CE3E77">
      <w:pPr>
        <w:spacing w:line="240" w:lineRule="auto"/>
        <w:rPr>
          <w:rFonts w:ascii="Calibri" w:eastAsia="Times New Roman" w:hAnsi="Calibri" w:cs="Calibri"/>
          <w:color w:val="222222"/>
          <w:lang w:eastAsia="en-GB"/>
        </w:rPr>
      </w:pPr>
      <w:r>
        <w:rPr>
          <w:rFonts w:ascii="Calibri" w:eastAsia="Times New Roman" w:hAnsi="Calibri" w:cs="Calibri"/>
          <w:color w:val="222222"/>
          <w:lang w:eastAsia="en-GB"/>
        </w:rPr>
        <w:t xml:space="preserve">The FSC </w:t>
      </w:r>
      <w:r w:rsidR="00F76000">
        <w:rPr>
          <w:rFonts w:ascii="Calibri" w:eastAsia="Times New Roman" w:hAnsi="Calibri" w:cs="Calibri"/>
          <w:color w:val="222222"/>
          <w:lang w:eastAsia="en-GB"/>
        </w:rPr>
        <w:t xml:space="preserve">also </w:t>
      </w:r>
      <w:r w:rsidR="00CA63DA">
        <w:rPr>
          <w:rFonts w:ascii="Calibri" w:eastAsia="Times New Roman" w:hAnsi="Calibri" w:cs="Calibri"/>
          <w:color w:val="222222"/>
          <w:lang w:eastAsia="en-GB"/>
        </w:rPr>
        <w:t xml:space="preserve">noted </w:t>
      </w:r>
      <w:r w:rsidR="337605C1" w:rsidRPr="56CE3E77">
        <w:rPr>
          <w:rFonts w:ascii="Calibri" w:eastAsia="Times New Roman" w:hAnsi="Calibri" w:cs="Calibri"/>
          <w:color w:val="222222"/>
          <w:lang w:eastAsia="en-GB"/>
        </w:rPr>
        <w:t>‘</w:t>
      </w:r>
      <w:r w:rsidR="337605C1" w:rsidRPr="56CE3E77">
        <w:rPr>
          <w:rFonts w:ascii="Calibri" w:eastAsia="Times New Roman" w:hAnsi="Calibri" w:cs="Calibri"/>
          <w:i/>
          <w:iCs/>
          <w:color w:val="222222"/>
          <w:lang w:eastAsia="en-GB"/>
        </w:rPr>
        <w:t>stronger engagement with worker representatives in the strategic governance of the OFSC</w:t>
      </w:r>
      <w:r w:rsidR="3A4B64CF" w:rsidRPr="56CE3E77">
        <w:rPr>
          <w:rFonts w:ascii="Calibri" w:eastAsia="Times New Roman" w:hAnsi="Calibri" w:cs="Calibri"/>
          <w:color w:val="222222"/>
          <w:lang w:eastAsia="en-GB"/>
        </w:rPr>
        <w:t xml:space="preserve">’ would be welcome and suggested </w:t>
      </w:r>
      <w:r w:rsidR="7943322A" w:rsidRPr="56CE3E77">
        <w:rPr>
          <w:rFonts w:ascii="Calibri" w:eastAsia="Times New Roman" w:hAnsi="Calibri" w:cs="Calibri"/>
          <w:color w:val="222222"/>
          <w:lang w:eastAsia="en-GB"/>
        </w:rPr>
        <w:t>‘</w:t>
      </w:r>
      <w:r w:rsidR="3A4B64CF" w:rsidRPr="56CE3E77">
        <w:rPr>
          <w:rFonts w:ascii="Calibri" w:eastAsia="Times New Roman" w:hAnsi="Calibri" w:cs="Calibri"/>
          <w:i/>
          <w:iCs/>
          <w:color w:val="222222"/>
          <w:lang w:eastAsia="en-GB"/>
        </w:rPr>
        <w:t xml:space="preserve">a tripartite Advisory Board could be established going forward to </w:t>
      </w:r>
      <w:proofErr w:type="gramStart"/>
      <w:r w:rsidR="3A4B64CF" w:rsidRPr="56CE3E77">
        <w:rPr>
          <w:rFonts w:ascii="Calibri" w:eastAsia="Times New Roman" w:hAnsi="Calibri" w:cs="Calibri"/>
          <w:i/>
          <w:iCs/>
          <w:color w:val="222222"/>
          <w:lang w:eastAsia="en-GB"/>
        </w:rPr>
        <w:t>advise</w:t>
      </w:r>
      <w:proofErr w:type="gramEnd"/>
      <w:r w:rsidR="3A4B64CF" w:rsidRPr="56CE3E77">
        <w:rPr>
          <w:rFonts w:ascii="Calibri" w:eastAsia="Times New Roman" w:hAnsi="Calibri" w:cs="Calibri"/>
          <w:i/>
          <w:iCs/>
          <w:color w:val="222222"/>
          <w:lang w:eastAsia="en-GB"/>
        </w:rPr>
        <w:t xml:space="preserve"> the FSC on the execution of their legislative functions</w:t>
      </w:r>
      <w:r w:rsidR="3A4B64CF" w:rsidRPr="56CE3E77">
        <w:rPr>
          <w:rFonts w:ascii="Calibri" w:eastAsia="Times New Roman" w:hAnsi="Calibri" w:cs="Calibri"/>
          <w:color w:val="222222"/>
          <w:lang w:eastAsia="en-GB"/>
        </w:rPr>
        <w:t>’.</w:t>
      </w:r>
    </w:p>
    <w:p w14:paraId="1FC20F54" w14:textId="78C5EEFF" w:rsidR="19DA4F2D" w:rsidRDefault="6F25E567" w:rsidP="3BAAC170">
      <w:pPr>
        <w:pStyle w:val="Heading1"/>
      </w:pPr>
      <w:bookmarkStart w:id="15" w:name="_Toc142898247"/>
      <w:r>
        <w:t>3.</w:t>
      </w:r>
      <w:r w:rsidR="19DA4F2D">
        <w:tab/>
      </w:r>
      <w:r w:rsidR="626E00BE">
        <w:t>I</w:t>
      </w:r>
      <w:r w:rsidR="3EE457F6">
        <w:t xml:space="preserve">mproving </w:t>
      </w:r>
      <w:r w:rsidR="00C673B8">
        <w:t>S</w:t>
      </w:r>
      <w:r w:rsidR="3EE457F6">
        <w:t>afety</w:t>
      </w:r>
      <w:r w:rsidR="20236620">
        <w:t xml:space="preserve"> </w:t>
      </w:r>
      <w:r w:rsidR="03C96F4D">
        <w:t xml:space="preserve">in the </w:t>
      </w:r>
      <w:r w:rsidR="00C673B8">
        <w:t>B</w:t>
      </w:r>
      <w:r w:rsidR="03C96F4D">
        <w:t xml:space="preserve">uilding and </w:t>
      </w:r>
      <w:r w:rsidR="00C673B8">
        <w:t>C</w:t>
      </w:r>
      <w:r w:rsidR="03C96F4D">
        <w:t xml:space="preserve">onstruction </w:t>
      </w:r>
      <w:r w:rsidR="00C673B8">
        <w:t>I</w:t>
      </w:r>
      <w:r w:rsidR="03C96F4D">
        <w:t>ndustry</w:t>
      </w:r>
      <w:bookmarkEnd w:id="15"/>
    </w:p>
    <w:p w14:paraId="3744EB1D" w14:textId="5426054F" w:rsidR="3E9A5E1B" w:rsidRPr="003C69B7" w:rsidRDefault="00B82017" w:rsidP="003C69B7">
      <w:pPr>
        <w:pStyle w:val="Heading3"/>
      </w:pPr>
      <w:bookmarkStart w:id="16" w:name="_Toc142898111"/>
      <w:bookmarkStart w:id="17" w:name="_Toc142898248"/>
      <w:r>
        <w:t>Top Issues Raised</w:t>
      </w:r>
      <w:bookmarkEnd w:id="16"/>
      <w:bookmarkEnd w:id="17"/>
    </w:p>
    <w:p w14:paraId="53D80029" w14:textId="1FD06555" w:rsidR="3E9A5E1B" w:rsidRDefault="472A2988" w:rsidP="56CE3E77">
      <w:pPr>
        <w:pStyle w:val="ListParagraph"/>
        <w:numPr>
          <w:ilvl w:val="0"/>
          <w:numId w:val="23"/>
        </w:numPr>
        <w:spacing w:line="259" w:lineRule="auto"/>
      </w:pPr>
      <w:r>
        <w:t xml:space="preserve">Debate about the </w:t>
      </w:r>
      <w:r w:rsidR="2A6E8B69">
        <w:t xml:space="preserve">FSC’s </w:t>
      </w:r>
      <w:r w:rsidR="3F96F529">
        <w:t>impact</w:t>
      </w:r>
      <w:r w:rsidR="2A6E8B69">
        <w:t xml:space="preserve"> </w:t>
      </w:r>
      <w:r w:rsidR="0FDDF879">
        <w:t>on improv</w:t>
      </w:r>
      <w:r w:rsidR="3DEEC5F0">
        <w:t>ing safety</w:t>
      </w:r>
      <w:r w:rsidR="0DFF3353">
        <w:t xml:space="preserve"> </w:t>
      </w:r>
      <w:r w:rsidR="6262A4CD">
        <w:t>and safety culture</w:t>
      </w:r>
      <w:r w:rsidR="00D951BE">
        <w:t>.</w:t>
      </w:r>
    </w:p>
    <w:p w14:paraId="08C493D3" w14:textId="13797E72" w:rsidR="3BAAC170" w:rsidRDefault="16F182FD" w:rsidP="56CE3E77">
      <w:pPr>
        <w:pStyle w:val="ListParagraph"/>
        <w:numPr>
          <w:ilvl w:val="0"/>
          <w:numId w:val="23"/>
        </w:numPr>
        <w:spacing w:line="259" w:lineRule="auto"/>
      </w:pPr>
      <w:r>
        <w:t xml:space="preserve">Frustration with the </w:t>
      </w:r>
      <w:r w:rsidR="263F46B6">
        <w:t xml:space="preserve">FSC’s </w:t>
      </w:r>
      <w:r w:rsidR="153D0B81">
        <w:t>emphasis on paperwork</w:t>
      </w:r>
      <w:r w:rsidR="00D951BE">
        <w:t>.</w:t>
      </w:r>
    </w:p>
    <w:p w14:paraId="2D9C5A8A" w14:textId="489DAE2C" w:rsidR="3BAAC170" w:rsidRDefault="46277F18" w:rsidP="009C1E56">
      <w:pPr>
        <w:shd w:val="clear" w:color="auto" w:fill="FFFFFF" w:themeFill="background2"/>
        <w:spacing w:line="240" w:lineRule="auto"/>
        <w:rPr>
          <w:rFonts w:ascii="Calibri" w:eastAsia="Times New Roman" w:hAnsi="Calibri" w:cs="Calibri"/>
          <w:color w:val="222222"/>
          <w:lang w:eastAsia="en-GB"/>
        </w:rPr>
      </w:pPr>
      <w:r w:rsidRPr="03DBE0FA">
        <w:rPr>
          <w:rFonts w:ascii="Calibri" w:eastAsia="Times New Roman" w:hAnsi="Calibri" w:cs="Calibri"/>
          <w:color w:val="222222"/>
          <w:lang w:eastAsia="en-GB"/>
        </w:rPr>
        <w:t xml:space="preserve">There are mixed opinions </w:t>
      </w:r>
      <w:r w:rsidR="2639D064" w:rsidRPr="03DBE0FA">
        <w:rPr>
          <w:rFonts w:ascii="Calibri" w:eastAsia="Times New Roman" w:hAnsi="Calibri" w:cs="Calibri"/>
          <w:color w:val="222222"/>
          <w:lang w:eastAsia="en-GB"/>
        </w:rPr>
        <w:t xml:space="preserve">on whether the FSC and </w:t>
      </w:r>
      <w:r w:rsidR="72FA0AE9" w:rsidRPr="03DBE0FA">
        <w:rPr>
          <w:rFonts w:ascii="Calibri" w:eastAsia="Times New Roman" w:hAnsi="Calibri" w:cs="Calibri"/>
          <w:color w:val="222222"/>
          <w:lang w:eastAsia="en-GB"/>
        </w:rPr>
        <w:t xml:space="preserve">the </w:t>
      </w:r>
      <w:r w:rsidR="2639D064" w:rsidRPr="03DBE0FA">
        <w:rPr>
          <w:rFonts w:ascii="Calibri" w:eastAsia="Times New Roman" w:hAnsi="Calibri" w:cs="Calibri"/>
          <w:color w:val="222222"/>
          <w:lang w:eastAsia="en-GB"/>
        </w:rPr>
        <w:t>Scheme ha</w:t>
      </w:r>
      <w:r w:rsidR="0131FD43" w:rsidRPr="03DBE0FA">
        <w:rPr>
          <w:rFonts w:ascii="Calibri" w:eastAsia="Times New Roman" w:hAnsi="Calibri" w:cs="Calibri"/>
          <w:color w:val="222222"/>
          <w:lang w:eastAsia="en-GB"/>
        </w:rPr>
        <w:t>ve</w:t>
      </w:r>
      <w:r w:rsidR="2639D064" w:rsidRPr="03DBE0FA">
        <w:rPr>
          <w:rFonts w:ascii="Calibri" w:eastAsia="Times New Roman" w:hAnsi="Calibri" w:cs="Calibri"/>
          <w:color w:val="222222"/>
          <w:lang w:eastAsia="en-GB"/>
        </w:rPr>
        <w:t xml:space="preserve"> resulted in</w:t>
      </w:r>
      <w:r w:rsidR="6BEBA0FA" w:rsidRPr="03DBE0FA">
        <w:rPr>
          <w:rFonts w:ascii="Calibri" w:eastAsia="Times New Roman" w:hAnsi="Calibri" w:cs="Calibri"/>
          <w:color w:val="222222"/>
          <w:lang w:eastAsia="en-GB"/>
        </w:rPr>
        <w:t xml:space="preserve"> improved safety outcomes </w:t>
      </w:r>
      <w:r w:rsidR="3A6D832E" w:rsidRPr="03DBE0FA">
        <w:rPr>
          <w:rFonts w:ascii="Calibri" w:eastAsia="Times New Roman" w:hAnsi="Calibri" w:cs="Calibri"/>
          <w:color w:val="222222"/>
          <w:lang w:eastAsia="en-GB"/>
        </w:rPr>
        <w:t>in the building and construction industry</w:t>
      </w:r>
      <w:r w:rsidR="21DFAF75" w:rsidRPr="03DBE0FA">
        <w:rPr>
          <w:rFonts w:ascii="Calibri" w:eastAsia="Times New Roman" w:hAnsi="Calibri" w:cs="Calibri"/>
          <w:color w:val="222222"/>
          <w:lang w:eastAsia="en-GB"/>
        </w:rPr>
        <w:t>, and to what extent</w:t>
      </w:r>
      <w:r w:rsidR="14D564AD" w:rsidRPr="03DBE0FA">
        <w:rPr>
          <w:rFonts w:ascii="Calibri" w:eastAsia="Times New Roman" w:hAnsi="Calibri" w:cs="Calibri"/>
          <w:color w:val="222222"/>
          <w:lang w:eastAsia="en-GB"/>
        </w:rPr>
        <w:t xml:space="preserve"> it is effecting change in safety culture across the industry</w:t>
      </w:r>
      <w:r w:rsidR="2A4F2818" w:rsidRPr="03DBE0FA">
        <w:rPr>
          <w:rFonts w:ascii="Calibri" w:eastAsia="Times New Roman" w:hAnsi="Calibri" w:cs="Calibri"/>
          <w:color w:val="222222"/>
          <w:lang w:eastAsia="en-GB"/>
        </w:rPr>
        <w:t xml:space="preserve">. </w:t>
      </w:r>
      <w:r w:rsidR="4EF8C534" w:rsidRPr="03DBE0FA">
        <w:rPr>
          <w:rFonts w:ascii="Calibri" w:eastAsia="Times New Roman" w:hAnsi="Calibri" w:cs="Calibri"/>
          <w:color w:val="222222"/>
          <w:lang w:eastAsia="en-GB"/>
        </w:rPr>
        <w:t>The ACA submits</w:t>
      </w:r>
      <w:r w:rsidR="004327F4">
        <w:rPr>
          <w:rFonts w:ascii="Calibri" w:eastAsia="Times New Roman" w:hAnsi="Calibri" w:cs="Calibri"/>
          <w:color w:val="222222"/>
          <w:lang w:eastAsia="en-GB"/>
        </w:rPr>
        <w:t>:</w:t>
      </w:r>
      <w:r w:rsidR="4EF8C534" w:rsidRPr="03DBE0FA">
        <w:rPr>
          <w:rFonts w:ascii="Calibri" w:eastAsia="Times New Roman" w:hAnsi="Calibri" w:cs="Calibri"/>
          <w:color w:val="222222"/>
          <w:lang w:eastAsia="en-GB"/>
        </w:rPr>
        <w:t xml:space="preserve"> </w:t>
      </w:r>
    </w:p>
    <w:p w14:paraId="1AC638AE" w14:textId="6BAA8CAB" w:rsidR="5CD95823" w:rsidRDefault="5CD95823" w:rsidP="009C1E56">
      <w:pPr>
        <w:ind w:left="720"/>
        <w:rPr>
          <w:i/>
          <w:iCs/>
        </w:rPr>
      </w:pPr>
      <w:r w:rsidRPr="24BA4B0E">
        <w:rPr>
          <w:i/>
          <w:iCs/>
        </w:rPr>
        <w:t xml:space="preserve">It is difficult to draw conclusions about the effectiveness of the FSC. While safety outcomes are improving across the construction industry at large, the data provided in the </w:t>
      </w:r>
      <w:r w:rsidR="00445883" w:rsidRPr="56CE3E77">
        <w:rPr>
          <w:i/>
          <w:iCs/>
        </w:rPr>
        <w:t>D</w:t>
      </w:r>
      <w:r w:rsidRPr="56CE3E77">
        <w:rPr>
          <w:i/>
          <w:iCs/>
        </w:rPr>
        <w:t xml:space="preserve">iscussion </w:t>
      </w:r>
      <w:r w:rsidR="00445883" w:rsidRPr="56CE3E77">
        <w:rPr>
          <w:i/>
          <w:iCs/>
        </w:rPr>
        <w:t>P</w:t>
      </w:r>
      <w:r w:rsidRPr="56CE3E77">
        <w:rPr>
          <w:i/>
          <w:iCs/>
        </w:rPr>
        <w:t>aper</w:t>
      </w:r>
      <w:r w:rsidRPr="24BA4B0E">
        <w:rPr>
          <w:i/>
          <w:iCs/>
        </w:rPr>
        <w:t xml:space="preserve"> does not speak to the FSC’s role in this trend.</w:t>
      </w:r>
      <w:r w:rsidRPr="24BA4B0E">
        <w:rPr>
          <w:rStyle w:val="FootnoteReference"/>
          <w:i/>
          <w:iCs/>
        </w:rPr>
        <w:footnoteReference w:id="3"/>
      </w:r>
    </w:p>
    <w:p w14:paraId="72772F63" w14:textId="0B7E2D5C" w:rsidR="6C0F2C53" w:rsidRDefault="6C0F2C53" w:rsidP="009C1E56">
      <w:pPr>
        <w:rPr>
          <w:i/>
          <w:iCs/>
        </w:rPr>
      </w:pPr>
      <w:r w:rsidRPr="24BA4B0E">
        <w:t xml:space="preserve">The ACA also </w:t>
      </w:r>
      <w:r w:rsidR="68D4C494" w:rsidRPr="24BA4B0E">
        <w:t>considers that</w:t>
      </w:r>
      <w:r w:rsidR="68D4C494" w:rsidRPr="24BA4B0E">
        <w:rPr>
          <w:i/>
          <w:iCs/>
        </w:rPr>
        <w:t xml:space="preserve"> ‘the performance statistics relating to FSC accredited entities provided in Section 2.2 of the Discussion Paper are likely to be similar in comparable non-accredited </w:t>
      </w:r>
      <w:proofErr w:type="gramStart"/>
      <w:r w:rsidR="68D4C494" w:rsidRPr="56CE3E77">
        <w:rPr>
          <w:i/>
          <w:iCs/>
        </w:rPr>
        <w:t>entities</w:t>
      </w:r>
      <w:r w:rsidR="1043148D" w:rsidRPr="56CE3E77">
        <w:rPr>
          <w:i/>
          <w:iCs/>
        </w:rPr>
        <w:t>’</w:t>
      </w:r>
      <w:proofErr w:type="gramEnd"/>
      <w:r w:rsidR="00A651CE">
        <w:rPr>
          <w:i/>
          <w:iCs/>
        </w:rPr>
        <w:t>.</w:t>
      </w:r>
    </w:p>
    <w:p w14:paraId="44D6A0D9" w14:textId="55F0E610" w:rsidR="3FCF57ED" w:rsidRDefault="3FCF57ED" w:rsidP="009C1E56">
      <w:pPr>
        <w:shd w:val="clear" w:color="auto" w:fill="FFFFFF" w:themeFill="background2"/>
        <w:spacing w:line="259" w:lineRule="auto"/>
      </w:pPr>
      <w:r>
        <w:t>The ETU has a similar view:</w:t>
      </w:r>
    </w:p>
    <w:p w14:paraId="6F23BC63" w14:textId="77E83C6C" w:rsidR="3FCF57ED" w:rsidRDefault="3FCF57ED" w:rsidP="009C1E56">
      <w:pPr>
        <w:ind w:left="720"/>
        <w:rPr>
          <w:i/>
          <w:iCs/>
        </w:rPr>
      </w:pPr>
      <w:r w:rsidRPr="3BAAC170">
        <w:rPr>
          <w:i/>
          <w:iCs/>
        </w:rPr>
        <w:t>Whilst some of the data appears to indicate that WHS Accredited entities perform better on safety statistically than the broader construction industry there is no evidence that this result can be attributed to the scheme itself.</w:t>
      </w:r>
    </w:p>
    <w:p w14:paraId="61EFA127" w14:textId="434CAB9D" w:rsidR="68321C32" w:rsidRDefault="3E0BE6FD" w:rsidP="009C1E56">
      <w:pPr>
        <w:shd w:val="clear" w:color="auto" w:fill="FFFFFF" w:themeFill="background2"/>
      </w:pPr>
      <w:r>
        <w:t xml:space="preserve">The CFMEU points to the fatalities statistics noting that as </w:t>
      </w:r>
      <w:r w:rsidR="13E7E0C9">
        <w:t>of</w:t>
      </w:r>
      <w:r>
        <w:t xml:space="preserve"> 21 June 2023 </w:t>
      </w:r>
      <w:r w:rsidR="6CAA17AA">
        <w:t>‘</w:t>
      </w:r>
      <w:r w:rsidRPr="03DBE0FA">
        <w:rPr>
          <w:i/>
          <w:iCs/>
        </w:rPr>
        <w:t xml:space="preserve">43% of fatalities in the building and construction industry occurred on Scheme project </w:t>
      </w:r>
      <w:proofErr w:type="gramStart"/>
      <w:r w:rsidR="372C77A4" w:rsidRPr="56CE3E77">
        <w:rPr>
          <w:i/>
          <w:iCs/>
        </w:rPr>
        <w:t>worksites</w:t>
      </w:r>
      <w:r w:rsidR="407F54CE">
        <w:t>’</w:t>
      </w:r>
      <w:proofErr w:type="gramEnd"/>
      <w:r w:rsidR="00732495">
        <w:t>.</w:t>
      </w:r>
      <w:r w:rsidR="77F191FA">
        <w:t xml:space="preserve">  </w:t>
      </w:r>
    </w:p>
    <w:p w14:paraId="79999008" w14:textId="2A683462" w:rsidR="68321C32" w:rsidRDefault="4FBA4421" w:rsidP="009C1E56">
      <w:pPr>
        <w:shd w:val="clear" w:color="auto" w:fill="FFFFFF" w:themeFill="background2"/>
      </w:pPr>
      <w:r>
        <w:t>Many of those consulted suggested that a deep dive of the FSC statistics and the Safe Work Australia (SWA) statistics was required. CCF SA for example, noted</w:t>
      </w:r>
      <w:r w:rsidR="0ECDF1FD">
        <w:t xml:space="preserve"> in response to the FSC and SWA statistics provided in the Discussion Paper</w:t>
      </w:r>
      <w:r>
        <w:t>:</w:t>
      </w:r>
    </w:p>
    <w:p w14:paraId="19864924" w14:textId="1EB93345" w:rsidR="68321C32" w:rsidRDefault="4FBA4421" w:rsidP="009C1E56">
      <w:pPr>
        <w:shd w:val="clear" w:color="auto" w:fill="FFFFFF" w:themeFill="background2"/>
        <w:ind w:firstLine="720"/>
        <w:rPr>
          <w:i/>
          <w:iCs/>
        </w:rPr>
      </w:pPr>
      <w:r w:rsidRPr="03DBE0FA">
        <w:rPr>
          <w:i/>
          <w:iCs/>
        </w:rPr>
        <w:t xml:space="preserve">This data suggests that the Scheme may or may </w:t>
      </w:r>
      <w:r w:rsidR="576B955D" w:rsidRPr="03DBE0FA">
        <w:rPr>
          <w:i/>
          <w:iCs/>
        </w:rPr>
        <w:t>not</w:t>
      </w:r>
      <w:r w:rsidR="23C85E61" w:rsidRPr="03DBE0FA">
        <w:rPr>
          <w:i/>
          <w:iCs/>
        </w:rPr>
        <w:t xml:space="preserve"> be contributing as efficiently to a </w:t>
      </w:r>
      <w:r w:rsidR="2F265862">
        <w:tab/>
      </w:r>
      <w:r w:rsidR="2F265862">
        <w:tab/>
      </w:r>
      <w:r w:rsidR="23C85E61" w:rsidRPr="03DBE0FA">
        <w:rPr>
          <w:i/>
          <w:iCs/>
        </w:rPr>
        <w:t xml:space="preserve">reduction in fatality or serious injury rates. Further review of Safe Work Australia Work </w:t>
      </w:r>
      <w:r w:rsidR="2F265862">
        <w:tab/>
      </w:r>
      <w:r w:rsidR="2F265862">
        <w:tab/>
      </w:r>
      <w:r w:rsidR="23C85E61" w:rsidRPr="03DBE0FA">
        <w:rPr>
          <w:i/>
          <w:iCs/>
        </w:rPr>
        <w:t>Related Injuries and Fatalities Report 2022 supports the need for deep dive.</w:t>
      </w:r>
      <w:r w:rsidR="5D1781AE" w:rsidRPr="03DBE0FA">
        <w:rPr>
          <w:i/>
          <w:iCs/>
        </w:rPr>
        <w:t xml:space="preserve"> The SWA Report </w:t>
      </w:r>
      <w:r w:rsidR="2F265862">
        <w:tab/>
      </w:r>
      <w:r w:rsidR="5D1781AE" w:rsidRPr="03DBE0FA">
        <w:rPr>
          <w:i/>
          <w:iCs/>
        </w:rPr>
        <w:t xml:space="preserve">shows a clear decline across all industries, this begs the question of whether the Scheme has </w:t>
      </w:r>
      <w:r w:rsidR="2F265862">
        <w:tab/>
      </w:r>
      <w:r w:rsidR="5D1781AE" w:rsidRPr="03DBE0FA">
        <w:rPr>
          <w:i/>
          <w:iCs/>
        </w:rPr>
        <w:t xml:space="preserve">contributed to the construction industry decline or if the decline is a result of general safety </w:t>
      </w:r>
      <w:r w:rsidR="2F265862">
        <w:tab/>
      </w:r>
      <w:r w:rsidR="5D1781AE" w:rsidRPr="03DBE0FA">
        <w:rPr>
          <w:i/>
          <w:iCs/>
        </w:rPr>
        <w:t>improvements across businesses and workplaces</w:t>
      </w:r>
      <w:r w:rsidR="214BAC22" w:rsidRPr="03DBE0FA">
        <w:rPr>
          <w:i/>
          <w:iCs/>
        </w:rPr>
        <w:t xml:space="preserve"> </w:t>
      </w:r>
      <w:r w:rsidR="214BAC22" w:rsidRPr="56CE3E77">
        <w:rPr>
          <w:i/>
          <w:iCs/>
        </w:rPr>
        <w:t>generally</w:t>
      </w:r>
      <w:r w:rsidR="214BAC22" w:rsidRPr="03DBE0FA">
        <w:rPr>
          <w:i/>
          <w:iCs/>
        </w:rPr>
        <w:t>.</w:t>
      </w:r>
    </w:p>
    <w:p w14:paraId="1B646A82" w14:textId="1915D19E" w:rsidR="68321C32" w:rsidRDefault="5F6233E1" w:rsidP="009C1E56">
      <w:pPr>
        <w:shd w:val="clear" w:color="auto" w:fill="FFFFFF" w:themeFill="background2"/>
      </w:pPr>
      <w:r>
        <w:t>S</w:t>
      </w:r>
      <w:r w:rsidR="4027C9BB">
        <w:t xml:space="preserve">mall businesses </w:t>
      </w:r>
      <w:r w:rsidR="1E567CFD">
        <w:t xml:space="preserve">which are </w:t>
      </w:r>
      <w:r w:rsidR="41F7E1CD">
        <w:t>accredited,</w:t>
      </w:r>
      <w:r w:rsidR="1E567CFD">
        <w:t xml:space="preserve"> and which </w:t>
      </w:r>
      <w:r w:rsidR="7C099CC9">
        <w:t>participat</w:t>
      </w:r>
      <w:r w:rsidR="2C38496E">
        <w:t>ed</w:t>
      </w:r>
      <w:r w:rsidR="4027C9BB">
        <w:t xml:space="preserve"> in the Review were consistent in confirming the Scheme helped them to bring their WHS management system up to a higher standard </w:t>
      </w:r>
      <w:r w:rsidR="4027C9BB">
        <w:lastRenderedPageBreak/>
        <w:t xml:space="preserve">than they would </w:t>
      </w:r>
      <w:r w:rsidR="483E6EF1">
        <w:t xml:space="preserve">have </w:t>
      </w:r>
      <w:r w:rsidR="4027C9BB">
        <w:t>achieve</w:t>
      </w:r>
      <w:r w:rsidR="02995D3C">
        <w:t>d</w:t>
      </w:r>
      <w:r w:rsidR="4027C9BB">
        <w:t xml:space="preserve"> without the Scheme. </w:t>
      </w:r>
      <w:r w:rsidR="1F467A9A">
        <w:t>One noted ‘</w:t>
      </w:r>
      <w:r w:rsidR="1F467A9A" w:rsidRPr="03DBE0FA">
        <w:rPr>
          <w:i/>
          <w:iCs/>
        </w:rPr>
        <w:t>accreditation provides another set of eyes – it keeps up our standards’.</w:t>
      </w:r>
      <w:r w:rsidR="13650F83" w:rsidRPr="03DBE0FA">
        <w:rPr>
          <w:i/>
          <w:iCs/>
        </w:rPr>
        <w:t xml:space="preserve"> </w:t>
      </w:r>
      <w:r w:rsidR="13650F83">
        <w:t>Another indicated they</w:t>
      </w:r>
      <w:r w:rsidR="13650F83" w:rsidRPr="03DBE0FA">
        <w:rPr>
          <w:i/>
          <w:iCs/>
        </w:rPr>
        <w:t xml:space="preserve"> ‘have used the Scheme to tighten things up’.</w:t>
      </w:r>
      <w:r w:rsidR="55E242CD" w:rsidRPr="03DBE0FA">
        <w:rPr>
          <w:i/>
          <w:iCs/>
        </w:rPr>
        <w:t xml:space="preserve"> </w:t>
      </w:r>
      <w:r w:rsidR="55E242CD">
        <w:t>Another found value in the FSC audit</w:t>
      </w:r>
      <w:r w:rsidR="55E242CD" w:rsidRPr="03DBE0FA">
        <w:rPr>
          <w:i/>
          <w:iCs/>
        </w:rPr>
        <w:t xml:space="preserve"> </w:t>
      </w:r>
      <w:r w:rsidR="55E242CD">
        <w:t>as ‘</w:t>
      </w:r>
      <w:r w:rsidR="55E242CD" w:rsidRPr="03DBE0FA">
        <w:rPr>
          <w:i/>
          <w:iCs/>
        </w:rPr>
        <w:t>a free check on their safety system’.</w:t>
      </w:r>
      <w:r w:rsidR="30753188" w:rsidRPr="03DBE0FA">
        <w:rPr>
          <w:i/>
          <w:iCs/>
        </w:rPr>
        <w:t xml:space="preserve">  </w:t>
      </w:r>
    </w:p>
    <w:p w14:paraId="5A6123FF" w14:textId="747249A1" w:rsidR="68321C32" w:rsidRDefault="68321C32" w:rsidP="56CE3E77">
      <w:pPr>
        <w:spacing w:line="259" w:lineRule="auto"/>
      </w:pPr>
      <w:r>
        <w:t xml:space="preserve">Larger </w:t>
      </w:r>
      <w:r w:rsidR="6031ECDC">
        <w:t xml:space="preserve">accredited </w:t>
      </w:r>
      <w:r>
        <w:t xml:space="preserve">businesses saw less value in </w:t>
      </w:r>
      <w:r w:rsidR="67BC3722">
        <w:t>the Scheme</w:t>
      </w:r>
      <w:r>
        <w:t xml:space="preserve"> and questioned whether </w:t>
      </w:r>
      <w:r w:rsidR="6804B9D7">
        <w:t>it</w:t>
      </w:r>
      <w:r>
        <w:t xml:space="preserve"> was affecting safety outcomes.</w:t>
      </w:r>
      <w:r w:rsidR="226E8E45">
        <w:t xml:space="preserve"> One </w:t>
      </w:r>
      <w:r w:rsidR="3FFEA3DA">
        <w:t>suggested that ‘</w:t>
      </w:r>
      <w:r w:rsidR="3FFEA3DA" w:rsidRPr="24BA4B0E">
        <w:rPr>
          <w:i/>
          <w:iCs/>
        </w:rPr>
        <w:t>there is little evidence available that connects the activities of the FSC to improvement in safety practice and performance</w:t>
      </w:r>
      <w:r w:rsidR="3FFEA3DA">
        <w:t xml:space="preserve">’ and </w:t>
      </w:r>
      <w:r w:rsidR="226E8E45">
        <w:t>noted that ‘</w:t>
      </w:r>
      <w:r w:rsidR="226E8E45" w:rsidRPr="24BA4B0E">
        <w:rPr>
          <w:i/>
          <w:iCs/>
        </w:rPr>
        <w:t>as an industry participant there is little transparency or perceived advantage of having FSC accreditation other than just a pre-qualification ticket to play</w:t>
      </w:r>
      <w:r w:rsidR="226E8E45">
        <w:t>’.</w:t>
      </w:r>
    </w:p>
    <w:p w14:paraId="476CB61F" w14:textId="5ADDCF75" w:rsidR="3A01186E" w:rsidRDefault="3A01186E" w:rsidP="009C1E56">
      <w:pPr>
        <w:shd w:val="clear" w:color="auto" w:fill="FFFFFF" w:themeFill="background2"/>
      </w:pPr>
      <w:r>
        <w:t xml:space="preserve">Some in the </w:t>
      </w:r>
      <w:r w:rsidR="68D73FED">
        <w:t xml:space="preserve">building and construction </w:t>
      </w:r>
      <w:r>
        <w:t>industry consider that you c</w:t>
      </w:r>
      <w:r w:rsidR="51FF0EF1">
        <w:t>an</w:t>
      </w:r>
      <w:r>
        <w:t xml:space="preserve"> </w:t>
      </w:r>
      <w:r w:rsidR="723F673B">
        <w:t>distinguish</w:t>
      </w:r>
      <w:r>
        <w:t xml:space="preserve"> an accredited site </w:t>
      </w:r>
      <w:r w:rsidR="64909C64">
        <w:t>by the fact ‘</w:t>
      </w:r>
      <w:r w:rsidR="64909C64" w:rsidRPr="56CE3E77">
        <w:rPr>
          <w:i/>
        </w:rPr>
        <w:t>i</w:t>
      </w:r>
      <w:r w:rsidR="64909C64" w:rsidRPr="24BA4B0E">
        <w:rPr>
          <w:i/>
          <w:iCs/>
        </w:rPr>
        <w:t>t has one WHS management system</w:t>
      </w:r>
      <w:r w:rsidR="64909C64">
        <w:t>’. Others conside</w:t>
      </w:r>
      <w:r w:rsidR="7DF46318">
        <w:t>r</w:t>
      </w:r>
      <w:r w:rsidR="64909C64">
        <w:t xml:space="preserve"> there </w:t>
      </w:r>
      <w:r w:rsidR="4CED2EDA">
        <w:t>are</w:t>
      </w:r>
      <w:r w:rsidR="64909C64">
        <w:t xml:space="preserve"> ‘</w:t>
      </w:r>
      <w:r w:rsidR="64909C64" w:rsidRPr="24BA4B0E">
        <w:rPr>
          <w:i/>
          <w:iCs/>
        </w:rPr>
        <w:t xml:space="preserve">minimal signs that can be observed on a worksite that would indicate that it is operated </w:t>
      </w:r>
      <w:r w:rsidR="25B3190C" w:rsidRPr="24BA4B0E">
        <w:rPr>
          <w:i/>
          <w:iCs/>
        </w:rPr>
        <w:t>by an accredited company</w:t>
      </w:r>
      <w:r w:rsidR="25B3190C">
        <w:t>’. F</w:t>
      </w:r>
      <w:r w:rsidR="377CB898">
        <w:t>SOs</w:t>
      </w:r>
      <w:r w:rsidR="4753A13F">
        <w:t xml:space="preserve"> suggest that accredited sites ‘</w:t>
      </w:r>
      <w:r w:rsidR="4753A13F" w:rsidRPr="24BA4B0E">
        <w:rPr>
          <w:i/>
          <w:iCs/>
        </w:rPr>
        <w:t>are more orderly …  more or</w:t>
      </w:r>
      <w:r w:rsidR="7111E067" w:rsidRPr="24BA4B0E">
        <w:rPr>
          <w:i/>
          <w:iCs/>
        </w:rPr>
        <w:t>ganised ...</w:t>
      </w:r>
      <w:r w:rsidR="00811AFC">
        <w:rPr>
          <w:i/>
          <w:iCs/>
        </w:rPr>
        <w:t xml:space="preserve"> </w:t>
      </w:r>
      <w:r w:rsidR="4753A13F" w:rsidRPr="24BA4B0E">
        <w:rPr>
          <w:i/>
          <w:iCs/>
        </w:rPr>
        <w:t>subcontractors know what is expected</w:t>
      </w:r>
      <w:r w:rsidR="04561AED">
        <w:t>’</w:t>
      </w:r>
      <w:r w:rsidR="00627D66">
        <w:t>.</w:t>
      </w:r>
    </w:p>
    <w:p w14:paraId="1AC85C01" w14:textId="17A9DB5B" w:rsidR="3FCF57ED" w:rsidRDefault="3FCF57ED" w:rsidP="009C1E56">
      <w:pPr>
        <w:shd w:val="clear" w:color="auto" w:fill="FFFFFF" w:themeFill="background2"/>
      </w:pPr>
      <w:r>
        <w:t xml:space="preserve">While supportive of the Scheme and acknowledging </w:t>
      </w:r>
      <w:r w:rsidR="0DBC2BB1">
        <w:t>a</w:t>
      </w:r>
      <w:r>
        <w:t xml:space="preserve"> likely improvement to safety</w:t>
      </w:r>
      <w:r w:rsidR="5D62B14F">
        <w:t xml:space="preserve"> in the building and construction industry because of its existence</w:t>
      </w:r>
      <w:r>
        <w:t>, the A</w:t>
      </w:r>
      <w:r w:rsidR="03597CBA">
        <w:t xml:space="preserve">IHS </w:t>
      </w:r>
      <w:r w:rsidR="09C1B208">
        <w:t>submitted</w:t>
      </w:r>
      <w:r>
        <w:t>:</w:t>
      </w:r>
    </w:p>
    <w:p w14:paraId="744FB29E" w14:textId="06A8F80F" w:rsidR="3FCF57ED" w:rsidRDefault="3FCF57ED" w:rsidP="009C1E56">
      <w:pPr>
        <w:shd w:val="clear" w:color="auto" w:fill="FFFFFF" w:themeFill="background2"/>
        <w:spacing w:line="259" w:lineRule="auto"/>
        <w:ind w:left="720"/>
        <w:rPr>
          <w:i/>
          <w:iCs/>
        </w:rPr>
      </w:pPr>
      <w:r w:rsidRPr="3BAAC170">
        <w:rPr>
          <w:i/>
          <w:iCs/>
        </w:rPr>
        <w:t xml:space="preserve">The Scheme is based on the premise that by developing and maintaining a documented system of work, and by robustly auditing those systems, participants will be better placed to manage OHS risks. But OHS is more complex than this. This is because the mix of causal factors involved in health and safety incidents, and the conditions enabling illnesses and diseases to occur from exposure to hazards at work, are complex. We see health and safety outcomes as being emergent properties from complex socio-technical systems. </w:t>
      </w:r>
    </w:p>
    <w:p w14:paraId="36728226" w14:textId="5E0BCAF6" w:rsidR="3FCF57ED" w:rsidRDefault="3FCF57ED" w:rsidP="009C1E56">
      <w:pPr>
        <w:shd w:val="clear" w:color="auto" w:fill="FFFFFF" w:themeFill="background2"/>
        <w:spacing w:line="259" w:lineRule="auto"/>
        <w:ind w:left="720"/>
        <w:rPr>
          <w:i/>
          <w:iCs/>
        </w:rPr>
      </w:pPr>
      <w:r w:rsidRPr="24BA4B0E">
        <w:rPr>
          <w:i/>
          <w:iCs/>
        </w:rPr>
        <w:t>Further, correlation does not mean causation. Positive OHS outcomes among Scheme participants may be a result of complex interactions and combinations of many factors. These factors may be indirectly related to the Scheme itself, or not related at all.</w:t>
      </w:r>
    </w:p>
    <w:p w14:paraId="0AFD0622" w14:textId="4FF8448C" w:rsidR="3BAAC170" w:rsidRDefault="621B44C3" w:rsidP="009C1E56">
      <w:pPr>
        <w:shd w:val="clear" w:color="auto" w:fill="FFFFFF" w:themeFill="background2"/>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 xml:space="preserve">Whilst most </w:t>
      </w:r>
      <w:r w:rsidR="71B4B5FB" w:rsidRPr="24BA4B0E">
        <w:rPr>
          <w:rFonts w:ascii="Calibri" w:eastAsia="Times New Roman" w:hAnsi="Calibri" w:cs="Calibri"/>
          <w:color w:val="222222"/>
          <w:lang w:eastAsia="en-GB"/>
        </w:rPr>
        <w:t xml:space="preserve">participants in the Review </w:t>
      </w:r>
      <w:r w:rsidRPr="24BA4B0E">
        <w:rPr>
          <w:rFonts w:ascii="Calibri" w:eastAsia="Times New Roman" w:hAnsi="Calibri" w:cs="Calibri"/>
          <w:color w:val="222222"/>
          <w:lang w:eastAsia="en-GB"/>
        </w:rPr>
        <w:t xml:space="preserve">agree the focus of the FSC on ensuring that accredited entities have </w:t>
      </w:r>
      <w:r w:rsidR="02E64A2B" w:rsidRPr="24BA4B0E">
        <w:rPr>
          <w:rFonts w:ascii="Calibri" w:eastAsia="Times New Roman" w:hAnsi="Calibri" w:cs="Calibri"/>
          <w:color w:val="222222"/>
          <w:lang w:eastAsia="en-GB"/>
        </w:rPr>
        <w:t xml:space="preserve">robust </w:t>
      </w:r>
      <w:r w:rsidR="3D028008" w:rsidRPr="24BA4B0E">
        <w:rPr>
          <w:rFonts w:ascii="Calibri" w:eastAsia="Times New Roman" w:hAnsi="Calibri" w:cs="Calibri"/>
          <w:color w:val="222222"/>
          <w:lang w:eastAsia="en-GB"/>
        </w:rPr>
        <w:t>WHS</w:t>
      </w:r>
      <w:r w:rsidR="2BF9BAE9" w:rsidRPr="24BA4B0E">
        <w:rPr>
          <w:rFonts w:ascii="Calibri" w:eastAsia="Times New Roman" w:hAnsi="Calibri" w:cs="Calibri"/>
          <w:color w:val="222222"/>
          <w:lang w:eastAsia="en-GB"/>
        </w:rPr>
        <w:t xml:space="preserve"> management systems</w:t>
      </w:r>
      <w:r w:rsidR="2386EF16" w:rsidRPr="24BA4B0E">
        <w:rPr>
          <w:rFonts w:ascii="Calibri" w:eastAsia="Times New Roman" w:hAnsi="Calibri" w:cs="Calibri"/>
          <w:color w:val="222222"/>
          <w:lang w:eastAsia="en-GB"/>
        </w:rPr>
        <w:t xml:space="preserve"> </w:t>
      </w:r>
      <w:r w:rsidR="416DB75C" w:rsidRPr="24BA4B0E">
        <w:rPr>
          <w:rFonts w:ascii="Calibri" w:eastAsia="Times New Roman" w:hAnsi="Calibri" w:cs="Calibri"/>
          <w:color w:val="222222"/>
          <w:lang w:eastAsia="en-GB"/>
        </w:rPr>
        <w:t>is a good one, most also consider that this has translated</w:t>
      </w:r>
      <w:r w:rsidR="737D658F" w:rsidRPr="24BA4B0E">
        <w:rPr>
          <w:rFonts w:ascii="Calibri" w:eastAsia="Times New Roman" w:hAnsi="Calibri" w:cs="Calibri"/>
          <w:color w:val="222222"/>
          <w:lang w:eastAsia="en-GB"/>
        </w:rPr>
        <w:t xml:space="preserve"> over the years</w:t>
      </w:r>
      <w:r w:rsidR="416DB75C" w:rsidRPr="24BA4B0E">
        <w:rPr>
          <w:rFonts w:ascii="Calibri" w:eastAsia="Times New Roman" w:hAnsi="Calibri" w:cs="Calibri"/>
          <w:color w:val="222222"/>
          <w:lang w:eastAsia="en-GB"/>
        </w:rPr>
        <w:t xml:space="preserve"> into a</w:t>
      </w:r>
      <w:r w:rsidR="002C2C32">
        <w:rPr>
          <w:rFonts w:ascii="Calibri" w:eastAsia="Times New Roman" w:hAnsi="Calibri" w:cs="Calibri"/>
          <w:color w:val="222222"/>
          <w:lang w:eastAsia="en-GB"/>
        </w:rPr>
        <w:t>n excessive</w:t>
      </w:r>
      <w:r w:rsidR="416DB75C" w:rsidRPr="24BA4B0E">
        <w:rPr>
          <w:rFonts w:ascii="Calibri" w:eastAsia="Times New Roman" w:hAnsi="Calibri" w:cs="Calibri"/>
          <w:color w:val="222222"/>
          <w:lang w:eastAsia="en-GB"/>
        </w:rPr>
        <w:t xml:space="preserve"> focus on paperwork.</w:t>
      </w:r>
    </w:p>
    <w:p w14:paraId="78E85D5E" w14:textId="04CC1353" w:rsidR="0748EFAE" w:rsidRDefault="336FBAFF" w:rsidP="009C1E56">
      <w:pPr>
        <w:shd w:val="clear" w:color="auto" w:fill="FFFFFF" w:themeFill="background2"/>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One accredited entity referred to the accreditation framework as a ‘</w:t>
      </w:r>
      <w:r w:rsidRPr="24BA4B0E">
        <w:rPr>
          <w:rFonts w:ascii="Calibri" w:eastAsia="Times New Roman" w:hAnsi="Calibri" w:cs="Calibri"/>
          <w:i/>
          <w:iCs/>
          <w:color w:val="222222"/>
          <w:lang w:eastAsia="en-GB"/>
        </w:rPr>
        <w:t>pushing of paper exercise</w:t>
      </w:r>
      <w:r w:rsidRPr="24BA4B0E">
        <w:rPr>
          <w:rFonts w:ascii="Calibri" w:eastAsia="Times New Roman" w:hAnsi="Calibri" w:cs="Calibri"/>
          <w:color w:val="222222"/>
          <w:lang w:eastAsia="en-GB"/>
        </w:rPr>
        <w:t>’.</w:t>
      </w:r>
      <w:r w:rsidR="7214A030" w:rsidRPr="24BA4B0E">
        <w:rPr>
          <w:rFonts w:ascii="Calibri" w:eastAsia="Times New Roman" w:hAnsi="Calibri" w:cs="Calibri"/>
          <w:color w:val="222222"/>
          <w:lang w:eastAsia="en-GB"/>
        </w:rPr>
        <w:t xml:space="preserve">  Another suggested it was ‘</w:t>
      </w:r>
      <w:r w:rsidR="7214A030" w:rsidRPr="24BA4B0E">
        <w:rPr>
          <w:rFonts w:ascii="Calibri" w:eastAsia="Times New Roman" w:hAnsi="Calibri" w:cs="Calibri"/>
          <w:i/>
          <w:iCs/>
          <w:color w:val="222222"/>
          <w:lang w:eastAsia="en-GB"/>
        </w:rPr>
        <w:t xml:space="preserve">not adding value, it’s just about </w:t>
      </w:r>
      <w:proofErr w:type="gramStart"/>
      <w:r w:rsidR="7214A030" w:rsidRPr="56CE3E77">
        <w:rPr>
          <w:rFonts w:ascii="Calibri" w:eastAsia="Times New Roman" w:hAnsi="Calibri" w:cs="Calibri"/>
          <w:i/>
          <w:iCs/>
          <w:color w:val="222222"/>
          <w:lang w:eastAsia="en-GB"/>
        </w:rPr>
        <w:t>words</w:t>
      </w:r>
      <w:r w:rsidR="4284FA15" w:rsidRPr="56CE3E77">
        <w:rPr>
          <w:rFonts w:ascii="Calibri" w:eastAsia="Times New Roman" w:hAnsi="Calibri" w:cs="Calibri"/>
          <w:color w:val="222222"/>
          <w:lang w:eastAsia="en-GB"/>
        </w:rPr>
        <w:t>’</w:t>
      </w:r>
      <w:proofErr w:type="gramEnd"/>
      <w:r w:rsidR="00F7158E">
        <w:rPr>
          <w:rFonts w:ascii="Calibri" w:eastAsia="Times New Roman" w:hAnsi="Calibri" w:cs="Calibri"/>
          <w:color w:val="222222"/>
          <w:lang w:eastAsia="en-GB"/>
        </w:rPr>
        <w:t>.</w:t>
      </w:r>
    </w:p>
    <w:p w14:paraId="2A493F5C" w14:textId="19CBEAC0" w:rsidR="0748EFAE" w:rsidRDefault="6232FC65" w:rsidP="009C1E56">
      <w:pPr>
        <w:shd w:val="clear" w:color="auto" w:fill="FFFFFF" w:themeFill="background2"/>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Feedback was more positive regarding</w:t>
      </w:r>
      <w:r w:rsidR="7540CED5" w:rsidRPr="24BA4B0E">
        <w:rPr>
          <w:rFonts w:ascii="Calibri" w:eastAsia="Times New Roman" w:hAnsi="Calibri" w:cs="Calibri"/>
          <w:color w:val="222222"/>
          <w:lang w:eastAsia="en-GB"/>
        </w:rPr>
        <w:t xml:space="preserve"> the initial </w:t>
      </w:r>
      <w:r w:rsidR="737D9404" w:rsidRPr="24BA4B0E">
        <w:rPr>
          <w:rFonts w:ascii="Calibri" w:eastAsia="Times New Roman" w:hAnsi="Calibri" w:cs="Calibri"/>
          <w:color w:val="222222"/>
          <w:lang w:eastAsia="en-GB"/>
        </w:rPr>
        <w:t>pre-</w:t>
      </w:r>
      <w:r w:rsidR="7540CED5" w:rsidRPr="24BA4B0E">
        <w:rPr>
          <w:rFonts w:ascii="Calibri" w:eastAsia="Times New Roman" w:hAnsi="Calibri" w:cs="Calibri"/>
          <w:color w:val="222222"/>
          <w:lang w:eastAsia="en-GB"/>
        </w:rPr>
        <w:t xml:space="preserve">accreditation process particularly from smaller entities </w:t>
      </w:r>
      <w:r w:rsidR="1F2622A2" w:rsidRPr="24BA4B0E">
        <w:rPr>
          <w:rFonts w:ascii="Calibri" w:eastAsia="Times New Roman" w:hAnsi="Calibri" w:cs="Calibri"/>
          <w:color w:val="222222"/>
          <w:lang w:eastAsia="en-GB"/>
        </w:rPr>
        <w:t xml:space="preserve">who </w:t>
      </w:r>
      <w:r w:rsidR="1E8C30F1" w:rsidRPr="24BA4B0E">
        <w:rPr>
          <w:rFonts w:ascii="Calibri" w:eastAsia="Times New Roman" w:hAnsi="Calibri" w:cs="Calibri"/>
          <w:color w:val="222222"/>
          <w:lang w:eastAsia="en-GB"/>
        </w:rPr>
        <w:t xml:space="preserve">consistently </w:t>
      </w:r>
      <w:r w:rsidR="1F2622A2" w:rsidRPr="24BA4B0E">
        <w:rPr>
          <w:rFonts w:ascii="Calibri" w:eastAsia="Times New Roman" w:hAnsi="Calibri" w:cs="Calibri"/>
          <w:color w:val="222222"/>
          <w:lang w:eastAsia="en-GB"/>
        </w:rPr>
        <w:t xml:space="preserve">said </w:t>
      </w:r>
      <w:r w:rsidR="7540CED5" w:rsidRPr="24BA4B0E">
        <w:rPr>
          <w:rFonts w:ascii="Calibri" w:eastAsia="Times New Roman" w:hAnsi="Calibri" w:cs="Calibri"/>
          <w:color w:val="222222"/>
          <w:lang w:eastAsia="en-GB"/>
        </w:rPr>
        <w:t xml:space="preserve">that </w:t>
      </w:r>
      <w:r w:rsidR="7EDFD76F" w:rsidRPr="24BA4B0E">
        <w:rPr>
          <w:rFonts w:ascii="Calibri" w:eastAsia="Times New Roman" w:hAnsi="Calibri" w:cs="Calibri"/>
          <w:color w:val="222222"/>
          <w:lang w:eastAsia="en-GB"/>
        </w:rPr>
        <w:t>while frustrating,</w:t>
      </w:r>
      <w:r w:rsidR="7540CED5" w:rsidRPr="24BA4B0E">
        <w:rPr>
          <w:rFonts w:ascii="Calibri" w:eastAsia="Times New Roman" w:hAnsi="Calibri" w:cs="Calibri"/>
          <w:color w:val="222222"/>
          <w:lang w:eastAsia="en-GB"/>
        </w:rPr>
        <w:t xml:space="preserve"> </w:t>
      </w:r>
      <w:r w:rsidR="75DF8A87" w:rsidRPr="24BA4B0E">
        <w:rPr>
          <w:rFonts w:ascii="Calibri" w:eastAsia="Times New Roman" w:hAnsi="Calibri" w:cs="Calibri"/>
          <w:color w:val="222222"/>
          <w:lang w:eastAsia="en-GB"/>
        </w:rPr>
        <w:t xml:space="preserve">it </w:t>
      </w:r>
      <w:r w:rsidR="7540CED5" w:rsidRPr="24BA4B0E">
        <w:rPr>
          <w:rFonts w:ascii="Calibri" w:eastAsia="Times New Roman" w:hAnsi="Calibri" w:cs="Calibri"/>
          <w:color w:val="222222"/>
          <w:lang w:eastAsia="en-GB"/>
        </w:rPr>
        <w:t>led them to improve their WHS managem</w:t>
      </w:r>
      <w:r w:rsidR="4267E286" w:rsidRPr="24BA4B0E">
        <w:rPr>
          <w:rFonts w:ascii="Calibri" w:eastAsia="Times New Roman" w:hAnsi="Calibri" w:cs="Calibri"/>
          <w:color w:val="222222"/>
          <w:lang w:eastAsia="en-GB"/>
        </w:rPr>
        <w:t>ent systems</w:t>
      </w:r>
      <w:r w:rsidR="7228141F" w:rsidRPr="24BA4B0E">
        <w:rPr>
          <w:rFonts w:ascii="Calibri" w:eastAsia="Times New Roman" w:hAnsi="Calibri" w:cs="Calibri"/>
          <w:color w:val="222222"/>
          <w:lang w:eastAsia="en-GB"/>
        </w:rPr>
        <w:t>:</w:t>
      </w:r>
    </w:p>
    <w:p w14:paraId="228943A4" w14:textId="40DDFD82" w:rsidR="0748EFAE" w:rsidRDefault="4A7CFCC6" w:rsidP="009C1E56">
      <w:pPr>
        <w:shd w:val="clear" w:color="auto" w:fill="FFFFFF" w:themeFill="background2"/>
        <w:spacing w:line="240" w:lineRule="auto"/>
        <w:ind w:firstLine="720"/>
        <w:rPr>
          <w:rFonts w:ascii="Calibri" w:eastAsia="Times New Roman" w:hAnsi="Calibri" w:cs="Calibri"/>
          <w:i/>
          <w:color w:val="222222"/>
          <w:lang w:eastAsia="en-GB"/>
        </w:rPr>
      </w:pPr>
      <w:r w:rsidRPr="24BA4B0E">
        <w:rPr>
          <w:rFonts w:ascii="Calibri" w:eastAsia="Times New Roman" w:hAnsi="Calibri" w:cs="Calibri"/>
          <w:i/>
          <w:iCs/>
          <w:color w:val="222222"/>
          <w:lang w:eastAsia="en-GB"/>
        </w:rPr>
        <w:t>Was there a benefit … yes … were we frustrated with the process ...</w:t>
      </w:r>
      <w:r w:rsidR="00F7158E">
        <w:rPr>
          <w:rFonts w:ascii="Calibri" w:eastAsia="Times New Roman" w:hAnsi="Calibri" w:cs="Calibri"/>
          <w:i/>
          <w:iCs/>
          <w:color w:val="222222"/>
          <w:lang w:eastAsia="en-GB"/>
        </w:rPr>
        <w:t xml:space="preserve"> </w:t>
      </w:r>
      <w:r w:rsidRPr="24BA4B0E">
        <w:rPr>
          <w:rFonts w:ascii="Calibri" w:eastAsia="Times New Roman" w:hAnsi="Calibri" w:cs="Calibri"/>
          <w:i/>
          <w:iCs/>
          <w:color w:val="222222"/>
          <w:lang w:eastAsia="en-GB"/>
        </w:rPr>
        <w:t xml:space="preserve">yes … are we in a good </w:t>
      </w:r>
      <w:r w:rsidR="0748EFAE">
        <w:tab/>
      </w:r>
      <w:r w:rsidRPr="24BA4B0E">
        <w:rPr>
          <w:rFonts w:ascii="Calibri" w:eastAsia="Times New Roman" w:hAnsi="Calibri" w:cs="Calibri"/>
          <w:i/>
          <w:iCs/>
          <w:color w:val="222222"/>
          <w:lang w:eastAsia="en-GB"/>
        </w:rPr>
        <w:t xml:space="preserve">place now </w:t>
      </w:r>
      <w:r w:rsidR="000C7D76">
        <w:rPr>
          <w:rFonts w:ascii="Calibri" w:eastAsia="Times New Roman" w:hAnsi="Calibri" w:cs="Calibri"/>
          <w:i/>
          <w:iCs/>
          <w:color w:val="222222"/>
          <w:lang w:eastAsia="en-GB"/>
        </w:rPr>
        <w:t>..</w:t>
      </w:r>
      <w:r w:rsidRPr="24BA4B0E">
        <w:rPr>
          <w:rFonts w:ascii="Calibri" w:eastAsia="Times New Roman" w:hAnsi="Calibri" w:cs="Calibri"/>
          <w:i/>
          <w:iCs/>
          <w:color w:val="222222"/>
          <w:lang w:eastAsia="en-GB"/>
        </w:rPr>
        <w:t xml:space="preserve">. </w:t>
      </w:r>
      <w:r w:rsidR="6D149B50" w:rsidRPr="24BA4B0E">
        <w:rPr>
          <w:rFonts w:ascii="Calibri" w:eastAsia="Times New Roman" w:hAnsi="Calibri" w:cs="Calibri"/>
          <w:i/>
          <w:iCs/>
          <w:color w:val="222222"/>
          <w:lang w:eastAsia="en-GB"/>
        </w:rPr>
        <w:t>yes.</w:t>
      </w:r>
    </w:p>
    <w:p w14:paraId="1166E7C4" w14:textId="26B2FFA8" w:rsidR="0748EFAE" w:rsidRPr="00F34230" w:rsidRDefault="4267E286" w:rsidP="009C1E56">
      <w:pPr>
        <w:shd w:val="clear" w:color="auto" w:fill="FFFFFF" w:themeFill="background2"/>
        <w:spacing w:line="240" w:lineRule="auto"/>
        <w:ind w:firstLine="720"/>
      </w:pPr>
      <w:r w:rsidRPr="24BA4B0E">
        <w:rPr>
          <w:i/>
          <w:iCs/>
        </w:rPr>
        <w:t xml:space="preserve">I believe the detailed criteria set by FSC has been helpful and generally constructive in </w:t>
      </w:r>
      <w:r w:rsidR="0748EFAE">
        <w:tab/>
      </w:r>
      <w:r w:rsidR="0748EFAE">
        <w:tab/>
      </w:r>
      <w:r w:rsidRPr="24BA4B0E">
        <w:rPr>
          <w:i/>
          <w:iCs/>
        </w:rPr>
        <w:t>building up solid process in our systems</w:t>
      </w:r>
      <w:r w:rsidR="00A8117D">
        <w:rPr>
          <w:i/>
          <w:iCs/>
        </w:rPr>
        <w:t>.</w:t>
      </w:r>
    </w:p>
    <w:p w14:paraId="5BBF0A31" w14:textId="19C5BF8B" w:rsidR="0748EFAE" w:rsidRDefault="7DDEA389" w:rsidP="009C1E56">
      <w:pPr>
        <w:shd w:val="clear" w:color="auto" w:fill="FFFFFF" w:themeFill="background2"/>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T</w:t>
      </w:r>
      <w:r w:rsidR="7F0335E2" w:rsidRPr="24BA4B0E">
        <w:rPr>
          <w:rFonts w:ascii="Calibri" w:eastAsia="Times New Roman" w:hAnsi="Calibri" w:cs="Calibri"/>
          <w:color w:val="222222"/>
          <w:lang w:eastAsia="en-GB"/>
        </w:rPr>
        <w:t xml:space="preserve">he ETU </w:t>
      </w:r>
      <w:r w:rsidR="6741210A" w:rsidRPr="24BA4B0E">
        <w:rPr>
          <w:rFonts w:ascii="Calibri" w:eastAsia="Times New Roman" w:hAnsi="Calibri" w:cs="Calibri"/>
          <w:color w:val="222222"/>
          <w:lang w:eastAsia="en-GB"/>
        </w:rPr>
        <w:t>submission also highlights initial positive outcomes</w:t>
      </w:r>
      <w:r w:rsidR="7F0335E2" w:rsidRPr="24BA4B0E">
        <w:rPr>
          <w:rFonts w:ascii="Calibri" w:eastAsia="Times New Roman" w:hAnsi="Calibri" w:cs="Calibri"/>
          <w:color w:val="222222"/>
          <w:lang w:eastAsia="en-GB"/>
        </w:rPr>
        <w:t>:</w:t>
      </w:r>
    </w:p>
    <w:p w14:paraId="1CE18CF9" w14:textId="638A679C" w:rsidR="0748EFAE" w:rsidRDefault="0EDC2B17" w:rsidP="56CE3E77">
      <w:pPr>
        <w:shd w:val="clear" w:color="auto" w:fill="FFFFFF" w:themeFill="background2"/>
        <w:spacing w:line="240" w:lineRule="auto"/>
        <w:ind w:firstLine="720"/>
        <w:rPr>
          <w:rFonts w:ascii="Calibri" w:eastAsia="Times New Roman" w:hAnsi="Calibri" w:cs="Calibri"/>
          <w:i/>
          <w:color w:val="222222"/>
          <w:lang w:eastAsia="en-GB"/>
        </w:rPr>
      </w:pPr>
      <w:r w:rsidRPr="03DBE0FA">
        <w:rPr>
          <w:rFonts w:ascii="Calibri" w:eastAsia="Times New Roman" w:hAnsi="Calibri" w:cs="Calibri"/>
          <w:i/>
          <w:iCs/>
          <w:color w:val="222222"/>
          <w:lang w:eastAsia="en-GB"/>
        </w:rPr>
        <w:t xml:space="preserve">Experience from ETU members and officials, which is reflected in the data in s2.2.4 of the </w:t>
      </w:r>
      <w:r w:rsidR="7F0335E2">
        <w:tab/>
      </w:r>
      <w:r w:rsidRPr="03DBE0FA">
        <w:rPr>
          <w:rFonts w:ascii="Calibri" w:eastAsia="Times New Roman" w:hAnsi="Calibri" w:cs="Calibri"/>
          <w:i/>
          <w:iCs/>
          <w:color w:val="222222"/>
          <w:lang w:eastAsia="en-GB"/>
        </w:rPr>
        <w:t xml:space="preserve">Discussion Paper, is that improvements to WHS performance by new entrants to the Scheme </w:t>
      </w:r>
      <w:r w:rsidR="7F0335E2">
        <w:tab/>
      </w:r>
      <w:r w:rsidRPr="03DBE0FA">
        <w:rPr>
          <w:rFonts w:ascii="Calibri" w:eastAsia="Times New Roman" w:hAnsi="Calibri" w:cs="Calibri"/>
          <w:i/>
          <w:iCs/>
          <w:color w:val="222222"/>
          <w:lang w:eastAsia="en-GB"/>
        </w:rPr>
        <w:t>generally impro</w:t>
      </w:r>
      <w:r w:rsidR="1B7BB59F" w:rsidRPr="03DBE0FA">
        <w:rPr>
          <w:rFonts w:ascii="Calibri" w:eastAsia="Times New Roman" w:hAnsi="Calibri" w:cs="Calibri"/>
          <w:i/>
          <w:iCs/>
          <w:color w:val="222222"/>
          <w:lang w:eastAsia="en-GB"/>
        </w:rPr>
        <w:t xml:space="preserve">ves and is initially strong, they tend to plateau within 2-3 years of </w:t>
      </w:r>
      <w:r w:rsidR="7F0335E2">
        <w:tab/>
      </w:r>
      <w:r w:rsidR="7F0335E2">
        <w:lastRenderedPageBreak/>
        <w:tab/>
      </w:r>
      <w:r w:rsidR="1B7BB59F" w:rsidRPr="03DBE0FA">
        <w:rPr>
          <w:rFonts w:ascii="Calibri" w:eastAsia="Times New Roman" w:hAnsi="Calibri" w:cs="Calibri"/>
          <w:i/>
          <w:iCs/>
          <w:color w:val="222222"/>
          <w:lang w:eastAsia="en-GB"/>
        </w:rPr>
        <w:t xml:space="preserve">accreditation and subsequently flatline within 5-7 years with no subsequent trend </w:t>
      </w:r>
      <w:r w:rsidR="7F0335E2">
        <w:tab/>
      </w:r>
      <w:r w:rsidR="7F0335E2">
        <w:tab/>
      </w:r>
      <w:r w:rsidR="1B7BB59F" w:rsidRPr="03DBE0FA">
        <w:rPr>
          <w:rFonts w:ascii="Calibri" w:eastAsia="Times New Roman" w:hAnsi="Calibri" w:cs="Calibri"/>
          <w:i/>
          <w:iCs/>
          <w:color w:val="222222"/>
          <w:lang w:eastAsia="en-GB"/>
        </w:rPr>
        <w:t>improvement</w:t>
      </w:r>
      <w:r w:rsidR="09CB803D" w:rsidRPr="03DBE0FA">
        <w:rPr>
          <w:rFonts w:ascii="Calibri" w:eastAsia="Times New Roman" w:hAnsi="Calibri" w:cs="Calibri"/>
          <w:i/>
          <w:iCs/>
          <w:color w:val="222222"/>
          <w:lang w:eastAsia="en-GB"/>
        </w:rPr>
        <w:t>.</w:t>
      </w:r>
    </w:p>
    <w:p w14:paraId="0247E335" w14:textId="2F0D8044" w:rsidR="3BAAC170" w:rsidRDefault="6A6E127F" w:rsidP="009C1E56">
      <w:pPr>
        <w:shd w:val="clear" w:color="auto" w:fill="FFFFFF" w:themeFill="background2"/>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Those entities that have been participating in the Scheme for many years expressed a consistent</w:t>
      </w:r>
      <w:r w:rsidR="716D7938" w:rsidRPr="24BA4B0E">
        <w:rPr>
          <w:rFonts w:ascii="Calibri" w:eastAsia="Times New Roman" w:hAnsi="Calibri" w:cs="Calibri"/>
          <w:color w:val="222222"/>
          <w:lang w:eastAsia="en-GB"/>
        </w:rPr>
        <w:t xml:space="preserve"> view that the </w:t>
      </w:r>
      <w:r w:rsidR="638B68F5" w:rsidRPr="24BA4B0E">
        <w:rPr>
          <w:rFonts w:ascii="Calibri" w:eastAsia="Times New Roman" w:hAnsi="Calibri" w:cs="Calibri"/>
          <w:color w:val="222222"/>
          <w:lang w:eastAsia="en-GB"/>
        </w:rPr>
        <w:t>‘</w:t>
      </w:r>
      <w:r w:rsidR="638B68F5" w:rsidRPr="24BA4B0E">
        <w:rPr>
          <w:rFonts w:ascii="Calibri" w:eastAsia="Times New Roman" w:hAnsi="Calibri" w:cs="Calibri"/>
          <w:i/>
          <w:iCs/>
          <w:color w:val="222222"/>
          <w:lang w:eastAsia="en-GB"/>
        </w:rPr>
        <w:t>reams of paper</w:t>
      </w:r>
      <w:r w:rsidR="638B68F5" w:rsidRPr="24BA4B0E">
        <w:rPr>
          <w:rFonts w:ascii="Calibri" w:eastAsia="Times New Roman" w:hAnsi="Calibri" w:cs="Calibri"/>
          <w:color w:val="222222"/>
          <w:lang w:eastAsia="en-GB"/>
        </w:rPr>
        <w:t>’ gave a ‘</w:t>
      </w:r>
      <w:r w:rsidR="638B68F5" w:rsidRPr="24BA4B0E">
        <w:rPr>
          <w:rFonts w:ascii="Calibri" w:eastAsia="Times New Roman" w:hAnsi="Calibri" w:cs="Calibri"/>
          <w:i/>
          <w:iCs/>
          <w:color w:val="222222"/>
          <w:lang w:eastAsia="en-GB"/>
        </w:rPr>
        <w:t>false level of comfort</w:t>
      </w:r>
      <w:r w:rsidR="638B68F5" w:rsidRPr="24BA4B0E">
        <w:rPr>
          <w:rFonts w:ascii="Calibri" w:eastAsia="Times New Roman" w:hAnsi="Calibri" w:cs="Calibri"/>
          <w:color w:val="222222"/>
          <w:lang w:eastAsia="en-GB"/>
        </w:rPr>
        <w:t xml:space="preserve">’ and that there should be more </w:t>
      </w:r>
      <w:r w:rsidR="716D7938" w:rsidRPr="24BA4B0E">
        <w:rPr>
          <w:rFonts w:ascii="Calibri" w:eastAsia="Times New Roman" w:hAnsi="Calibri" w:cs="Calibri"/>
          <w:color w:val="222222"/>
          <w:lang w:eastAsia="en-GB"/>
        </w:rPr>
        <w:t xml:space="preserve">focus </w:t>
      </w:r>
      <w:r w:rsidR="763AF9FF" w:rsidRPr="24BA4B0E">
        <w:rPr>
          <w:rFonts w:ascii="Calibri" w:eastAsia="Times New Roman" w:hAnsi="Calibri" w:cs="Calibri"/>
          <w:color w:val="222222"/>
          <w:lang w:eastAsia="en-GB"/>
        </w:rPr>
        <w:t xml:space="preserve">from the </w:t>
      </w:r>
      <w:r w:rsidR="020C2E49" w:rsidRPr="24BA4B0E">
        <w:rPr>
          <w:rFonts w:ascii="Calibri" w:eastAsia="Times New Roman" w:hAnsi="Calibri" w:cs="Calibri"/>
          <w:color w:val="222222"/>
          <w:lang w:eastAsia="en-GB"/>
        </w:rPr>
        <w:t>FSC,</w:t>
      </w:r>
      <w:r w:rsidR="48EB9079" w:rsidRPr="24BA4B0E">
        <w:rPr>
          <w:rFonts w:ascii="Calibri" w:eastAsia="Times New Roman" w:hAnsi="Calibri" w:cs="Calibri"/>
          <w:color w:val="222222"/>
          <w:lang w:eastAsia="en-GB"/>
        </w:rPr>
        <w:t xml:space="preserve"> particularly in the post accreditation audits </w:t>
      </w:r>
      <w:r w:rsidR="716D7938" w:rsidRPr="24BA4B0E">
        <w:rPr>
          <w:rFonts w:ascii="Calibri" w:eastAsia="Times New Roman" w:hAnsi="Calibri" w:cs="Calibri"/>
          <w:color w:val="222222"/>
          <w:lang w:eastAsia="en-GB"/>
        </w:rPr>
        <w:t>‘</w:t>
      </w:r>
      <w:r w:rsidR="0748EFAE" w:rsidRPr="24BA4B0E">
        <w:rPr>
          <w:rFonts w:ascii="Calibri" w:eastAsia="Times New Roman" w:hAnsi="Calibri" w:cs="Calibri"/>
          <w:i/>
          <w:iCs/>
          <w:color w:val="222222"/>
          <w:lang w:eastAsia="en-GB"/>
        </w:rPr>
        <w:t>on the things that are killing people</w:t>
      </w:r>
      <w:r w:rsidR="58F65BA8" w:rsidRPr="24BA4B0E">
        <w:rPr>
          <w:rFonts w:ascii="Calibri" w:eastAsia="Times New Roman" w:hAnsi="Calibri" w:cs="Calibri"/>
          <w:i/>
          <w:iCs/>
          <w:color w:val="222222"/>
          <w:lang w:eastAsia="en-GB"/>
        </w:rPr>
        <w:t xml:space="preserve"> - </w:t>
      </w:r>
      <w:r w:rsidR="009E70A4">
        <w:br/>
      </w:r>
      <w:r w:rsidR="70DF81E5" w:rsidRPr="24BA4B0E">
        <w:rPr>
          <w:rFonts w:ascii="Calibri" w:eastAsia="Times New Roman" w:hAnsi="Calibri" w:cs="Calibri"/>
          <w:i/>
          <w:iCs/>
          <w:color w:val="222222"/>
          <w:lang w:eastAsia="en-GB"/>
        </w:rPr>
        <w:t>high-risk</w:t>
      </w:r>
      <w:r w:rsidR="5987D05B" w:rsidRPr="24BA4B0E">
        <w:rPr>
          <w:rFonts w:ascii="Calibri" w:eastAsia="Times New Roman" w:hAnsi="Calibri" w:cs="Calibri"/>
          <w:i/>
          <w:iCs/>
          <w:color w:val="222222"/>
          <w:lang w:eastAsia="en-GB"/>
        </w:rPr>
        <w:t xml:space="preserve"> activities on site and </w:t>
      </w:r>
      <w:r w:rsidR="218FE6B1" w:rsidRPr="24BA4B0E">
        <w:rPr>
          <w:rFonts w:ascii="Calibri" w:eastAsia="Times New Roman" w:hAnsi="Calibri" w:cs="Calibri"/>
          <w:i/>
          <w:iCs/>
          <w:color w:val="222222"/>
          <w:lang w:eastAsia="en-GB"/>
        </w:rPr>
        <w:t>not paperwork</w:t>
      </w:r>
      <w:r w:rsidR="2A816205" w:rsidRPr="24BA4B0E">
        <w:rPr>
          <w:rFonts w:ascii="Calibri" w:eastAsia="Times New Roman" w:hAnsi="Calibri" w:cs="Calibri"/>
          <w:color w:val="222222"/>
          <w:lang w:eastAsia="en-GB"/>
        </w:rPr>
        <w:t>’</w:t>
      </w:r>
      <w:r w:rsidR="00B93A8A">
        <w:rPr>
          <w:rFonts w:ascii="Calibri" w:eastAsia="Times New Roman" w:hAnsi="Calibri" w:cs="Calibri"/>
          <w:color w:val="222222"/>
          <w:lang w:eastAsia="en-GB"/>
        </w:rPr>
        <w:t>.</w:t>
      </w:r>
    </w:p>
    <w:p w14:paraId="07BD780D" w14:textId="06659144" w:rsidR="3BAAC170" w:rsidRPr="00F34230" w:rsidRDefault="7BA05C7D" w:rsidP="009C1E56">
      <w:pPr>
        <w:shd w:val="clear" w:color="auto" w:fill="FFFFFF" w:themeFill="background2"/>
        <w:spacing w:line="240" w:lineRule="auto"/>
        <w:rPr>
          <w:rFonts w:ascii="Calibri" w:eastAsia="Times New Roman" w:hAnsi="Calibri" w:cs="Calibri"/>
          <w:i/>
          <w:iCs/>
          <w:color w:val="222222"/>
          <w:lang w:eastAsia="en-GB"/>
        </w:rPr>
      </w:pPr>
      <w:r w:rsidRPr="24BA4B0E">
        <w:rPr>
          <w:rFonts w:ascii="Calibri" w:eastAsia="Times New Roman" w:hAnsi="Calibri" w:cs="Calibri"/>
          <w:color w:val="222222"/>
          <w:lang w:eastAsia="en-GB"/>
        </w:rPr>
        <w:t xml:space="preserve">Most </w:t>
      </w:r>
      <w:r w:rsidR="7539C619" w:rsidRPr="24BA4B0E">
        <w:rPr>
          <w:rFonts w:ascii="Calibri" w:eastAsia="Times New Roman" w:hAnsi="Calibri" w:cs="Calibri"/>
          <w:color w:val="222222"/>
          <w:lang w:eastAsia="en-GB"/>
        </w:rPr>
        <w:t xml:space="preserve">accredited entities </w:t>
      </w:r>
      <w:r w:rsidR="75E543D4" w:rsidRPr="24BA4B0E">
        <w:rPr>
          <w:rFonts w:ascii="Calibri" w:eastAsia="Times New Roman" w:hAnsi="Calibri" w:cs="Calibri"/>
          <w:color w:val="222222"/>
          <w:lang w:eastAsia="en-GB"/>
        </w:rPr>
        <w:t xml:space="preserve">which participated in this Review consider </w:t>
      </w:r>
      <w:r w:rsidR="7539C619" w:rsidRPr="24BA4B0E">
        <w:rPr>
          <w:rFonts w:ascii="Calibri" w:eastAsia="Times New Roman" w:hAnsi="Calibri" w:cs="Calibri"/>
          <w:color w:val="222222"/>
          <w:lang w:eastAsia="en-GB"/>
        </w:rPr>
        <w:t xml:space="preserve">that </w:t>
      </w:r>
      <w:r w:rsidR="4EA9D470" w:rsidRPr="24BA4B0E">
        <w:rPr>
          <w:rFonts w:ascii="Calibri" w:eastAsia="Times New Roman" w:hAnsi="Calibri" w:cs="Calibri"/>
          <w:color w:val="222222"/>
          <w:lang w:eastAsia="en-GB"/>
        </w:rPr>
        <w:t>‘</w:t>
      </w:r>
      <w:r w:rsidR="7539C619" w:rsidRPr="24BA4B0E">
        <w:rPr>
          <w:rFonts w:ascii="Calibri" w:eastAsia="Times New Roman" w:hAnsi="Calibri" w:cs="Calibri"/>
          <w:i/>
          <w:iCs/>
          <w:color w:val="222222"/>
          <w:lang w:eastAsia="en-GB"/>
        </w:rPr>
        <w:t>post accreditation audits</w:t>
      </w:r>
      <w:r w:rsidR="001B466D">
        <w:rPr>
          <w:rFonts w:ascii="Calibri" w:eastAsia="Times New Roman" w:hAnsi="Calibri" w:cs="Calibri"/>
          <w:i/>
          <w:iCs/>
          <w:color w:val="222222"/>
          <w:lang w:eastAsia="en-GB"/>
        </w:rPr>
        <w:t xml:space="preserve"> </w:t>
      </w:r>
      <w:r w:rsidR="621D5638" w:rsidRPr="24BA4B0E">
        <w:rPr>
          <w:rFonts w:ascii="Calibri" w:eastAsia="Times New Roman" w:hAnsi="Calibri" w:cs="Calibri"/>
          <w:i/>
          <w:iCs/>
          <w:color w:val="222222"/>
          <w:lang w:eastAsia="en-GB"/>
        </w:rPr>
        <w:t>d</w:t>
      </w:r>
      <w:r w:rsidR="1C237B77" w:rsidRPr="24BA4B0E">
        <w:rPr>
          <w:rFonts w:ascii="Calibri" w:eastAsia="Times New Roman" w:hAnsi="Calibri" w:cs="Calibri"/>
          <w:i/>
          <w:iCs/>
          <w:color w:val="222222"/>
          <w:lang w:eastAsia="en-GB"/>
        </w:rPr>
        <w:t xml:space="preserve">rive a lot of administration </w:t>
      </w:r>
      <w:r w:rsidR="62D28D15" w:rsidRPr="24BA4B0E">
        <w:rPr>
          <w:rFonts w:ascii="Calibri" w:eastAsia="Times New Roman" w:hAnsi="Calibri" w:cs="Calibri"/>
          <w:i/>
          <w:iCs/>
          <w:color w:val="222222"/>
          <w:lang w:eastAsia="en-GB"/>
        </w:rPr>
        <w:t xml:space="preserve">with </w:t>
      </w:r>
      <w:r w:rsidR="1C237B77" w:rsidRPr="24BA4B0E">
        <w:rPr>
          <w:rFonts w:ascii="Calibri" w:eastAsia="Times New Roman" w:hAnsi="Calibri" w:cs="Calibri"/>
          <w:i/>
          <w:iCs/>
          <w:color w:val="222222"/>
          <w:lang w:eastAsia="en-GB"/>
        </w:rPr>
        <w:t xml:space="preserve">no real safety </w:t>
      </w:r>
      <w:proofErr w:type="gramStart"/>
      <w:r w:rsidR="1C237B77" w:rsidRPr="56CE3E77">
        <w:rPr>
          <w:rFonts w:ascii="Calibri" w:eastAsia="Times New Roman" w:hAnsi="Calibri" w:cs="Calibri"/>
          <w:i/>
          <w:iCs/>
          <w:color w:val="222222"/>
          <w:lang w:eastAsia="en-GB"/>
        </w:rPr>
        <w:t>outcome</w:t>
      </w:r>
      <w:r w:rsidR="6EFA46FE" w:rsidRPr="56CE3E77">
        <w:rPr>
          <w:rFonts w:ascii="Calibri" w:eastAsia="Times New Roman" w:hAnsi="Calibri" w:cs="Calibri"/>
          <w:i/>
          <w:iCs/>
          <w:color w:val="222222"/>
          <w:lang w:eastAsia="en-GB"/>
        </w:rPr>
        <w:t>s</w:t>
      </w:r>
      <w:r w:rsidR="5E9A8FE8" w:rsidRPr="56CE3E77">
        <w:rPr>
          <w:rFonts w:ascii="Calibri" w:eastAsia="Times New Roman" w:hAnsi="Calibri" w:cs="Calibri"/>
          <w:color w:val="222222"/>
          <w:lang w:eastAsia="en-GB"/>
        </w:rPr>
        <w:t>’</w:t>
      </w:r>
      <w:proofErr w:type="gramEnd"/>
      <w:r w:rsidR="009E70A4">
        <w:rPr>
          <w:rFonts w:ascii="Calibri" w:eastAsia="Times New Roman" w:hAnsi="Calibri" w:cs="Calibri"/>
          <w:color w:val="222222"/>
          <w:lang w:eastAsia="en-GB"/>
        </w:rPr>
        <w:t>.</w:t>
      </w:r>
    </w:p>
    <w:p w14:paraId="79282396" w14:textId="62EBCB10" w:rsidR="24BA4B0E" w:rsidRDefault="390AE2A2" w:rsidP="009C1E56">
      <w:pPr>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The AWU suggests that ‘</w:t>
      </w:r>
      <w:r w:rsidRPr="24BA4B0E">
        <w:rPr>
          <w:rFonts w:ascii="Calibri" w:eastAsia="Times New Roman" w:hAnsi="Calibri" w:cs="Calibri"/>
          <w:i/>
          <w:iCs/>
          <w:color w:val="222222"/>
          <w:lang w:eastAsia="en-GB"/>
        </w:rPr>
        <w:t>the Scheme’s focus on documentation and processes detracts from the more practical aspects of on-the ground safety improvement</w:t>
      </w:r>
      <w:r w:rsidR="0044793E">
        <w:rPr>
          <w:rFonts w:ascii="Calibri" w:eastAsia="Times New Roman" w:hAnsi="Calibri" w:cs="Calibri"/>
          <w:i/>
          <w:iCs/>
          <w:color w:val="222222"/>
          <w:lang w:eastAsia="en-GB"/>
        </w:rPr>
        <w:t>s</w:t>
      </w:r>
      <w:r w:rsidRPr="24BA4B0E">
        <w:rPr>
          <w:rFonts w:ascii="Calibri" w:eastAsia="Times New Roman" w:hAnsi="Calibri" w:cs="Calibri"/>
          <w:color w:val="222222"/>
          <w:lang w:eastAsia="en-GB"/>
        </w:rPr>
        <w:t>’ with ‘</w:t>
      </w:r>
      <w:r w:rsidRPr="24BA4B0E">
        <w:rPr>
          <w:rFonts w:ascii="Calibri" w:eastAsia="Times New Roman" w:hAnsi="Calibri" w:cs="Calibri"/>
          <w:i/>
          <w:iCs/>
          <w:color w:val="222222"/>
          <w:lang w:eastAsia="en-GB"/>
        </w:rPr>
        <w:t>real world health and safety in the construction indust</w:t>
      </w:r>
      <w:r w:rsidR="62C702F0" w:rsidRPr="24BA4B0E">
        <w:rPr>
          <w:rFonts w:ascii="Calibri" w:eastAsia="Times New Roman" w:hAnsi="Calibri" w:cs="Calibri"/>
          <w:i/>
          <w:iCs/>
          <w:color w:val="222222"/>
          <w:lang w:eastAsia="en-GB"/>
        </w:rPr>
        <w:t>ry going beyond mere paperwork</w:t>
      </w:r>
      <w:r w:rsidR="22E31510" w:rsidRPr="24BA4B0E">
        <w:rPr>
          <w:rFonts w:ascii="Calibri" w:eastAsia="Times New Roman" w:hAnsi="Calibri" w:cs="Calibri"/>
          <w:i/>
          <w:iCs/>
          <w:color w:val="222222"/>
          <w:lang w:eastAsia="en-GB"/>
        </w:rPr>
        <w:t xml:space="preserve"> </w:t>
      </w:r>
      <w:r w:rsidR="008B6853">
        <w:rPr>
          <w:rFonts w:ascii="Calibri" w:eastAsia="Times New Roman" w:hAnsi="Calibri" w:cs="Calibri"/>
          <w:i/>
          <w:iCs/>
          <w:color w:val="222222"/>
          <w:lang w:eastAsia="en-GB"/>
        </w:rPr>
        <w:t>compliance</w:t>
      </w:r>
      <w:r w:rsidR="00B25135">
        <w:rPr>
          <w:rFonts w:ascii="Calibri" w:eastAsia="Times New Roman" w:hAnsi="Calibri" w:cs="Calibri"/>
          <w:i/>
          <w:iCs/>
          <w:color w:val="222222"/>
          <w:lang w:eastAsia="en-GB"/>
        </w:rPr>
        <w:t xml:space="preserve"> </w:t>
      </w:r>
      <w:r w:rsidR="22E31510" w:rsidRPr="24BA4B0E">
        <w:rPr>
          <w:rFonts w:ascii="Calibri" w:eastAsia="Times New Roman" w:hAnsi="Calibri" w:cs="Calibri"/>
          <w:i/>
          <w:iCs/>
          <w:color w:val="222222"/>
          <w:lang w:eastAsia="en-GB"/>
        </w:rPr>
        <w:t>...</w:t>
      </w:r>
      <w:r w:rsidR="62C702F0" w:rsidRPr="24BA4B0E">
        <w:rPr>
          <w:rFonts w:ascii="Calibri" w:eastAsia="Times New Roman" w:hAnsi="Calibri" w:cs="Calibri"/>
          <w:color w:val="222222"/>
          <w:lang w:eastAsia="en-GB"/>
        </w:rPr>
        <w:t xml:space="preserve"> </w:t>
      </w:r>
      <w:r w:rsidR="0E80196B" w:rsidRPr="24BA4B0E">
        <w:rPr>
          <w:rFonts w:ascii="Calibri" w:eastAsia="Times New Roman" w:hAnsi="Calibri" w:cs="Calibri"/>
          <w:i/>
          <w:iCs/>
          <w:color w:val="222222"/>
          <w:lang w:eastAsia="en-GB"/>
        </w:rPr>
        <w:t>i</w:t>
      </w:r>
      <w:r w:rsidR="62C702F0" w:rsidRPr="24BA4B0E">
        <w:rPr>
          <w:rFonts w:ascii="Calibri" w:eastAsia="Times New Roman" w:hAnsi="Calibri" w:cs="Calibri"/>
          <w:i/>
          <w:iCs/>
          <w:color w:val="222222"/>
          <w:lang w:eastAsia="en-GB"/>
        </w:rPr>
        <w:t>t involves a host of factors including workers being a part of the decision-making process</w:t>
      </w:r>
      <w:r w:rsidR="79FD55B7" w:rsidRPr="24BA4B0E">
        <w:rPr>
          <w:rFonts w:ascii="Calibri" w:eastAsia="Times New Roman" w:hAnsi="Calibri" w:cs="Calibri"/>
          <w:i/>
          <w:iCs/>
          <w:color w:val="222222"/>
          <w:lang w:eastAsia="en-GB"/>
        </w:rPr>
        <w:t xml:space="preserve">, workers understanding their rights and how to enforce them, how work is managed by local site </w:t>
      </w:r>
      <w:r w:rsidR="5777E8B1" w:rsidRPr="24BA4B0E">
        <w:rPr>
          <w:rFonts w:ascii="Calibri" w:eastAsia="Times New Roman" w:hAnsi="Calibri" w:cs="Calibri"/>
          <w:i/>
          <w:iCs/>
          <w:color w:val="222222"/>
          <w:lang w:eastAsia="en-GB"/>
        </w:rPr>
        <w:t>management</w:t>
      </w:r>
      <w:r w:rsidR="79FD55B7" w:rsidRPr="24BA4B0E">
        <w:rPr>
          <w:rFonts w:ascii="Calibri" w:eastAsia="Times New Roman" w:hAnsi="Calibri" w:cs="Calibri"/>
          <w:i/>
          <w:iCs/>
          <w:color w:val="222222"/>
          <w:lang w:eastAsia="en-GB"/>
        </w:rPr>
        <w:t xml:space="preserve">, workplace culture, training, and the physical conditions on site. The Scheme’s emphasis on procedural </w:t>
      </w:r>
      <w:r w:rsidR="4F8C1C8E" w:rsidRPr="24BA4B0E">
        <w:rPr>
          <w:rFonts w:ascii="Calibri" w:eastAsia="Times New Roman" w:hAnsi="Calibri" w:cs="Calibri"/>
          <w:i/>
          <w:iCs/>
          <w:color w:val="222222"/>
          <w:lang w:eastAsia="en-GB"/>
        </w:rPr>
        <w:t>compliance</w:t>
      </w:r>
      <w:r w:rsidR="79FD55B7" w:rsidRPr="24BA4B0E">
        <w:rPr>
          <w:rFonts w:ascii="Calibri" w:eastAsia="Times New Roman" w:hAnsi="Calibri" w:cs="Calibri"/>
          <w:i/>
          <w:iCs/>
          <w:color w:val="222222"/>
          <w:lang w:eastAsia="en-GB"/>
        </w:rPr>
        <w:t xml:space="preserve"> has overshadowed these critical, practical elements of workplace safety</w:t>
      </w:r>
      <w:r w:rsidR="79FD55B7" w:rsidRPr="24BA4B0E">
        <w:rPr>
          <w:rFonts w:ascii="Calibri" w:eastAsia="Times New Roman" w:hAnsi="Calibri" w:cs="Calibri"/>
          <w:color w:val="222222"/>
          <w:lang w:eastAsia="en-GB"/>
        </w:rPr>
        <w:t>’.</w:t>
      </w:r>
    </w:p>
    <w:p w14:paraId="27F3D3E2" w14:textId="4CD9AD8B" w:rsidR="00801733" w:rsidRPr="00F34230" w:rsidRDefault="5E9A8FE8" w:rsidP="009C1E56">
      <w:pPr>
        <w:spacing w:line="240" w:lineRule="auto"/>
        <w:rPr>
          <w:rFonts w:ascii="Calibri" w:eastAsia="Times New Roman" w:hAnsi="Calibri" w:cs="Calibri"/>
          <w:color w:val="222222"/>
          <w:lang w:eastAsia="en-GB"/>
        </w:rPr>
      </w:pPr>
      <w:r w:rsidRPr="24BA4B0E">
        <w:rPr>
          <w:rFonts w:ascii="Calibri" w:eastAsia="Times New Roman" w:hAnsi="Calibri" w:cs="Calibri"/>
          <w:color w:val="222222"/>
          <w:lang w:eastAsia="en-GB"/>
        </w:rPr>
        <w:t xml:space="preserve">FSOs reinforced that </w:t>
      </w:r>
      <w:r w:rsidR="210E8B7C" w:rsidRPr="24BA4B0E">
        <w:rPr>
          <w:rFonts w:ascii="Calibri" w:eastAsia="Times New Roman" w:hAnsi="Calibri" w:cs="Calibri"/>
          <w:color w:val="222222"/>
          <w:lang w:eastAsia="en-GB"/>
        </w:rPr>
        <w:t>‘</w:t>
      </w:r>
      <w:r w:rsidRPr="24BA4B0E">
        <w:rPr>
          <w:rFonts w:ascii="Calibri" w:eastAsia="Times New Roman" w:hAnsi="Calibri" w:cs="Calibri"/>
          <w:i/>
          <w:iCs/>
          <w:color w:val="222222"/>
          <w:lang w:eastAsia="en-GB"/>
        </w:rPr>
        <w:t>the FSC’s focus is a system audit and not an inspection</w:t>
      </w:r>
      <w:r w:rsidR="652C73E0" w:rsidRPr="24BA4B0E">
        <w:rPr>
          <w:rFonts w:ascii="Calibri" w:eastAsia="Times New Roman" w:hAnsi="Calibri" w:cs="Calibri"/>
          <w:color w:val="222222"/>
          <w:lang w:eastAsia="en-GB"/>
        </w:rPr>
        <w:t>’</w:t>
      </w:r>
      <w:r w:rsidRPr="24BA4B0E">
        <w:rPr>
          <w:rFonts w:ascii="Calibri" w:eastAsia="Times New Roman" w:hAnsi="Calibri" w:cs="Calibri"/>
          <w:color w:val="222222"/>
          <w:lang w:eastAsia="en-GB"/>
        </w:rPr>
        <w:t xml:space="preserve"> and </w:t>
      </w:r>
      <w:r w:rsidR="776C2CFA" w:rsidRPr="24BA4B0E">
        <w:rPr>
          <w:rFonts w:ascii="Calibri" w:eastAsia="Times New Roman" w:hAnsi="Calibri" w:cs="Calibri"/>
          <w:color w:val="222222"/>
          <w:lang w:eastAsia="en-GB"/>
        </w:rPr>
        <w:t>‘</w:t>
      </w:r>
      <w:r w:rsidR="6EFE805E" w:rsidRPr="24BA4B0E">
        <w:rPr>
          <w:rFonts w:ascii="Calibri" w:eastAsia="Times New Roman" w:hAnsi="Calibri" w:cs="Calibri"/>
          <w:i/>
          <w:iCs/>
          <w:color w:val="222222"/>
          <w:lang w:eastAsia="en-GB"/>
        </w:rPr>
        <w:t>perhaps</w:t>
      </w:r>
      <w:r w:rsidR="6EFE805E" w:rsidRPr="24BA4B0E">
        <w:rPr>
          <w:rFonts w:ascii="Calibri" w:eastAsia="Times New Roman" w:hAnsi="Calibri" w:cs="Calibri"/>
          <w:color w:val="222222"/>
          <w:lang w:eastAsia="en-GB"/>
        </w:rPr>
        <w:t xml:space="preserve"> </w:t>
      </w:r>
      <w:r w:rsidRPr="24BA4B0E">
        <w:rPr>
          <w:rFonts w:ascii="Calibri" w:eastAsia="Times New Roman" w:hAnsi="Calibri" w:cs="Calibri"/>
          <w:i/>
          <w:iCs/>
          <w:color w:val="222222"/>
          <w:lang w:eastAsia="en-GB"/>
        </w:rPr>
        <w:t>this misunderstanding of its role is leading to frustration amo</w:t>
      </w:r>
      <w:r w:rsidR="3EFD894F" w:rsidRPr="24BA4B0E">
        <w:rPr>
          <w:rFonts w:ascii="Calibri" w:eastAsia="Times New Roman" w:hAnsi="Calibri" w:cs="Calibri"/>
          <w:i/>
          <w:iCs/>
          <w:color w:val="222222"/>
          <w:lang w:eastAsia="en-GB"/>
        </w:rPr>
        <w:t>ngst accredited entities</w:t>
      </w:r>
      <w:r w:rsidR="607BA359" w:rsidRPr="24BA4B0E">
        <w:rPr>
          <w:rFonts w:ascii="Calibri" w:eastAsia="Times New Roman" w:hAnsi="Calibri" w:cs="Calibri"/>
          <w:color w:val="222222"/>
          <w:lang w:eastAsia="en-GB"/>
        </w:rPr>
        <w:t>’</w:t>
      </w:r>
      <w:r w:rsidR="3EFD894F" w:rsidRPr="24BA4B0E">
        <w:rPr>
          <w:rFonts w:ascii="Calibri" w:eastAsia="Times New Roman" w:hAnsi="Calibri" w:cs="Calibri"/>
          <w:color w:val="222222"/>
          <w:lang w:eastAsia="en-GB"/>
        </w:rPr>
        <w:t>.</w:t>
      </w:r>
    </w:p>
    <w:p w14:paraId="39AC5AC9" w14:textId="39759AD9" w:rsidR="00065B70" w:rsidRDefault="0A77DA63" w:rsidP="009C1E56">
      <w:r>
        <w:t>There were mixed responses to the question of</w:t>
      </w:r>
      <w:r w:rsidR="18A2AB6D">
        <w:t xml:space="preserve"> what </w:t>
      </w:r>
      <w:r w:rsidR="5329F38C">
        <w:t>might</w:t>
      </w:r>
      <w:r w:rsidR="18A2AB6D">
        <w:t xml:space="preserve"> happen if the FSC and the Scheme no longer </w:t>
      </w:r>
      <w:r w:rsidR="5EEB32B7">
        <w:t>exist</w:t>
      </w:r>
      <w:r w:rsidR="00142508">
        <w:t>s</w:t>
      </w:r>
      <w:r w:rsidR="210DAF64">
        <w:t xml:space="preserve"> ranging from no impact to variable impact to significant impact.</w:t>
      </w:r>
      <w:r w:rsidR="30CE295C">
        <w:t xml:space="preserve"> Responses touched on the sustainability of improvements without an auditing presence by the FSC and on the fact that the culture of the industry has not changed over the last twenty y</w:t>
      </w:r>
      <w:r w:rsidR="52A0B987">
        <w:t>ears.</w:t>
      </w:r>
    </w:p>
    <w:p w14:paraId="70B52E7C" w14:textId="4DB4A982" w:rsidR="00065B70" w:rsidRDefault="792B1E7A" w:rsidP="009C1E56">
      <w:r>
        <w:t>An accredited entity considered the FSC has had ‘</w:t>
      </w:r>
      <w:r w:rsidRPr="24BA4B0E">
        <w:rPr>
          <w:i/>
          <w:iCs/>
        </w:rPr>
        <w:t>no effect on safety culture … it is a purely bureaucratic undertaking for the contractor and the Scheme</w:t>
      </w:r>
      <w:r>
        <w:t>’.</w:t>
      </w:r>
    </w:p>
    <w:p w14:paraId="37816A7D" w14:textId="404677AD" w:rsidR="00065B70" w:rsidRDefault="4F59780A" w:rsidP="009C1E56">
      <w:pPr>
        <w:shd w:val="clear" w:color="auto" w:fill="FFFFFF" w:themeFill="background2"/>
        <w:spacing w:line="259" w:lineRule="auto"/>
      </w:pPr>
      <w:r>
        <w:t>A</w:t>
      </w:r>
      <w:r w:rsidR="610C2F8C">
        <w:t>nother</w:t>
      </w:r>
      <w:r>
        <w:t xml:space="preserve"> suggested that</w:t>
      </w:r>
      <w:r w:rsidR="709D8B41">
        <w:t>:</w:t>
      </w:r>
    </w:p>
    <w:p w14:paraId="0FB155EA" w14:textId="1B790D7E" w:rsidR="00065B70" w:rsidRDefault="01B5A519" w:rsidP="009C1E56">
      <w:pPr>
        <w:shd w:val="clear" w:color="auto" w:fill="FFFFFF" w:themeFill="background2"/>
        <w:spacing w:line="259" w:lineRule="auto"/>
        <w:ind w:firstLine="720"/>
        <w:rPr>
          <w:rFonts w:ascii="Calibri" w:eastAsia="Times New Roman" w:hAnsi="Calibri" w:cs="Calibri"/>
          <w:color w:val="222222"/>
          <w:lang w:eastAsia="en-GB"/>
        </w:rPr>
      </w:pPr>
      <w:r w:rsidRPr="03DBE0FA">
        <w:rPr>
          <w:i/>
          <w:iCs/>
        </w:rPr>
        <w:t xml:space="preserve">Given the onus on employers is to provide </w:t>
      </w:r>
      <w:r w:rsidRPr="56CE3E77">
        <w:rPr>
          <w:i/>
          <w:iCs/>
        </w:rPr>
        <w:t>safe</w:t>
      </w:r>
      <w:r w:rsidRPr="03DBE0FA">
        <w:rPr>
          <w:i/>
          <w:iCs/>
        </w:rPr>
        <w:t xml:space="preserve"> systems of work etc under existing WHS </w:t>
      </w:r>
      <w:r w:rsidR="4F59780A">
        <w:tab/>
      </w:r>
      <w:r w:rsidRPr="03DBE0FA">
        <w:rPr>
          <w:i/>
          <w:iCs/>
        </w:rPr>
        <w:t xml:space="preserve">legislation, we feel that there would be minimal to no impact on the WHS </w:t>
      </w:r>
      <w:r w:rsidR="4F59780A">
        <w:tab/>
      </w:r>
      <w:r w:rsidR="4F59780A">
        <w:tab/>
      </w:r>
      <w:r w:rsidR="4F59780A">
        <w:tab/>
      </w:r>
      <w:r w:rsidRPr="03DBE0FA">
        <w:rPr>
          <w:i/>
          <w:iCs/>
        </w:rPr>
        <w:t xml:space="preserve">performance of </w:t>
      </w:r>
      <w:r w:rsidR="4F59780A">
        <w:tab/>
      </w:r>
      <w:r w:rsidRPr="03DBE0FA">
        <w:rPr>
          <w:i/>
          <w:iCs/>
        </w:rPr>
        <w:t>currently accredited entities. The FSC should not operate as a quasi-</w:t>
      </w:r>
      <w:r w:rsidR="4F59780A">
        <w:tab/>
      </w:r>
      <w:r w:rsidR="4F59780A">
        <w:tab/>
      </w:r>
      <w:r w:rsidRPr="03DBE0FA">
        <w:rPr>
          <w:i/>
          <w:iCs/>
        </w:rPr>
        <w:t xml:space="preserve">regulator as this creates more burden on employers rather than keeping the enforcement and </w:t>
      </w:r>
      <w:r w:rsidR="4F59780A">
        <w:tab/>
      </w:r>
      <w:r w:rsidRPr="03DBE0FA">
        <w:rPr>
          <w:i/>
          <w:iCs/>
        </w:rPr>
        <w:t xml:space="preserve">compliance element to within the </w:t>
      </w:r>
      <w:r w:rsidRPr="56CE3E77">
        <w:rPr>
          <w:i/>
          <w:iCs/>
        </w:rPr>
        <w:t>scope</w:t>
      </w:r>
      <w:r w:rsidRPr="03DBE0FA">
        <w:rPr>
          <w:i/>
          <w:iCs/>
        </w:rPr>
        <w:t xml:space="preserve"> of Safe Work Australia and the relevant WHS </w:t>
      </w:r>
      <w:r w:rsidR="4F59780A">
        <w:tab/>
      </w:r>
      <w:r w:rsidR="4F59780A">
        <w:tab/>
      </w:r>
      <w:r w:rsidRPr="03DBE0FA">
        <w:rPr>
          <w:i/>
          <w:iCs/>
        </w:rPr>
        <w:t xml:space="preserve">regulators </w:t>
      </w:r>
      <w:r w:rsidR="68D95D3B" w:rsidRPr="03DBE0FA">
        <w:rPr>
          <w:i/>
          <w:iCs/>
        </w:rPr>
        <w:t xml:space="preserve">… cross sector performance is likely to be improved if there were greater </w:t>
      </w:r>
      <w:r w:rsidR="4F59780A">
        <w:tab/>
      </w:r>
      <w:r w:rsidR="4F59780A">
        <w:tab/>
      </w:r>
      <w:r w:rsidR="68D95D3B" w:rsidRPr="03DBE0FA">
        <w:rPr>
          <w:i/>
          <w:iCs/>
        </w:rPr>
        <w:t xml:space="preserve">resources allocated into the WHS regulator space from an enforcement perspective as well </w:t>
      </w:r>
      <w:r w:rsidR="4F59780A">
        <w:tab/>
      </w:r>
      <w:r w:rsidR="68D95D3B" w:rsidRPr="03DBE0FA">
        <w:rPr>
          <w:i/>
          <w:iCs/>
        </w:rPr>
        <w:t>as an educational one</w:t>
      </w:r>
      <w:r>
        <w:t>.</w:t>
      </w:r>
      <w:r w:rsidRPr="03DBE0FA">
        <w:rPr>
          <w:rFonts w:ascii="Calibri" w:eastAsia="Times New Roman" w:hAnsi="Calibri" w:cs="Calibri"/>
          <w:color w:val="222222"/>
          <w:lang w:eastAsia="en-GB"/>
        </w:rPr>
        <w:t xml:space="preserve"> </w:t>
      </w:r>
    </w:p>
    <w:p w14:paraId="37751229" w14:textId="4DEF945A" w:rsidR="00065B70" w:rsidRDefault="0B9D2EA3" w:rsidP="009C1E56">
      <w:pPr>
        <w:rPr>
          <w:rFonts w:ascii="Calibri" w:eastAsia="Times New Roman" w:hAnsi="Calibri" w:cs="Calibri"/>
          <w:color w:val="222222"/>
          <w:lang w:eastAsia="en-GB"/>
        </w:rPr>
      </w:pPr>
      <w:r w:rsidRPr="24BA4B0E">
        <w:rPr>
          <w:rFonts w:ascii="Calibri" w:eastAsia="Times New Roman" w:hAnsi="Calibri" w:cs="Calibri"/>
          <w:color w:val="222222"/>
          <w:lang w:eastAsia="en-GB"/>
        </w:rPr>
        <w:t>Other c</w:t>
      </w:r>
      <w:r w:rsidR="70991441" w:rsidRPr="24BA4B0E">
        <w:rPr>
          <w:rFonts w:ascii="Calibri" w:eastAsia="Times New Roman" w:hAnsi="Calibri" w:cs="Calibri"/>
          <w:color w:val="222222"/>
          <w:lang w:eastAsia="en-GB"/>
        </w:rPr>
        <w:t xml:space="preserve">omments </w:t>
      </w:r>
      <w:r w:rsidR="4F07B191" w:rsidRPr="24BA4B0E">
        <w:rPr>
          <w:rFonts w:ascii="Calibri" w:eastAsia="Times New Roman" w:hAnsi="Calibri" w:cs="Calibri"/>
          <w:color w:val="222222"/>
          <w:lang w:eastAsia="en-GB"/>
        </w:rPr>
        <w:t xml:space="preserve">from accredited entities </w:t>
      </w:r>
      <w:r w:rsidR="70991441" w:rsidRPr="24BA4B0E">
        <w:rPr>
          <w:rFonts w:ascii="Calibri" w:eastAsia="Times New Roman" w:hAnsi="Calibri" w:cs="Calibri"/>
          <w:color w:val="222222"/>
          <w:lang w:eastAsia="en-GB"/>
        </w:rPr>
        <w:t>include:</w:t>
      </w:r>
    </w:p>
    <w:p w14:paraId="095871B2" w14:textId="0B247634" w:rsidR="00065B70" w:rsidRDefault="492FE29F" w:rsidP="009C1E56">
      <w:pPr>
        <w:ind w:firstLine="720"/>
        <w:rPr>
          <w:i/>
          <w:iCs/>
        </w:rPr>
      </w:pPr>
      <w:r w:rsidRPr="24BA4B0E">
        <w:rPr>
          <w:i/>
          <w:iCs/>
        </w:rPr>
        <w:t xml:space="preserve">The only benefit is constantly improving paperwork, but it doesn’t translate into safety on </w:t>
      </w:r>
      <w:r w:rsidR="00597A25">
        <w:tab/>
      </w:r>
      <w:r w:rsidRPr="24BA4B0E">
        <w:rPr>
          <w:i/>
          <w:iCs/>
        </w:rPr>
        <w:t>site, it’s not affecting culture</w:t>
      </w:r>
      <w:r w:rsidR="004A7CC6">
        <w:rPr>
          <w:i/>
          <w:iCs/>
        </w:rPr>
        <w:t>.</w:t>
      </w:r>
      <w:r w:rsidRPr="24BA4B0E">
        <w:rPr>
          <w:i/>
          <w:iCs/>
        </w:rPr>
        <w:t xml:space="preserve"> </w:t>
      </w:r>
    </w:p>
    <w:p w14:paraId="1ECB2B5D" w14:textId="5A5B7547" w:rsidR="00065B70" w:rsidRDefault="70991441" w:rsidP="009C1E56">
      <w:pPr>
        <w:shd w:val="clear" w:color="auto" w:fill="FFFFFF" w:themeFill="background2"/>
        <w:spacing w:line="240" w:lineRule="auto"/>
        <w:ind w:left="720"/>
        <w:rPr>
          <w:i/>
          <w:iCs/>
        </w:rPr>
      </w:pPr>
      <w:r w:rsidRPr="24BA4B0E">
        <w:rPr>
          <w:i/>
          <w:iCs/>
        </w:rPr>
        <w:t>[accreditation is a] small investment for a massive outcome. If left to self-regulation, systems would degrade over time.</w:t>
      </w:r>
    </w:p>
    <w:p w14:paraId="3E031A81" w14:textId="63FA89C4" w:rsidR="00065B70" w:rsidRPr="00F34230" w:rsidRDefault="1D0C15DD" w:rsidP="009C1E56">
      <w:pPr>
        <w:shd w:val="clear" w:color="auto" w:fill="FFFFFF" w:themeFill="background2"/>
        <w:spacing w:line="240" w:lineRule="auto"/>
        <w:ind w:left="720"/>
        <w:rPr>
          <w:i/>
          <w:iCs/>
        </w:rPr>
      </w:pPr>
      <w:r w:rsidRPr="24BA4B0E">
        <w:rPr>
          <w:i/>
          <w:iCs/>
        </w:rPr>
        <w:t xml:space="preserve">The culture of construction is that </w:t>
      </w:r>
      <w:proofErr w:type="gramStart"/>
      <w:r w:rsidR="23788AF0" w:rsidRPr="24BA4B0E">
        <w:rPr>
          <w:i/>
          <w:iCs/>
        </w:rPr>
        <w:t>it</w:t>
      </w:r>
      <w:r w:rsidR="001F56CE">
        <w:rPr>
          <w:i/>
          <w:iCs/>
        </w:rPr>
        <w:t>’</w:t>
      </w:r>
      <w:r w:rsidR="23788AF0" w:rsidRPr="24BA4B0E">
        <w:rPr>
          <w:i/>
          <w:iCs/>
        </w:rPr>
        <w:t>s</w:t>
      </w:r>
      <w:proofErr w:type="gramEnd"/>
      <w:r w:rsidRPr="24BA4B0E">
        <w:rPr>
          <w:i/>
          <w:iCs/>
        </w:rPr>
        <w:t xml:space="preserve"> price driven so if </w:t>
      </w:r>
      <w:r w:rsidR="001F56CE">
        <w:rPr>
          <w:i/>
          <w:iCs/>
        </w:rPr>
        <w:t xml:space="preserve">there was </w:t>
      </w:r>
      <w:r w:rsidRPr="24BA4B0E">
        <w:rPr>
          <w:i/>
          <w:iCs/>
        </w:rPr>
        <w:t>no Scheme, standards would drop</w:t>
      </w:r>
      <w:r w:rsidR="00A21C79">
        <w:rPr>
          <w:i/>
          <w:iCs/>
        </w:rPr>
        <w:t>.</w:t>
      </w:r>
    </w:p>
    <w:p w14:paraId="26DDE1CA" w14:textId="474C4DFE" w:rsidR="00065B70" w:rsidRDefault="05D83807" w:rsidP="009C1E56">
      <w:r>
        <w:lastRenderedPageBreak/>
        <w:t xml:space="preserve">The CFMEU </w:t>
      </w:r>
      <w:r w:rsidR="54172251">
        <w:t>submits</w:t>
      </w:r>
      <w:r>
        <w:t xml:space="preserve"> that ‘</w:t>
      </w:r>
      <w:r w:rsidRPr="24BA4B0E">
        <w:rPr>
          <w:i/>
          <w:iCs/>
        </w:rPr>
        <w:t xml:space="preserve">there is no evidence to demonstrate that the Scheme has improved safety practices across the </w:t>
      </w:r>
      <w:r w:rsidR="00CACF37" w:rsidRPr="24BA4B0E">
        <w:rPr>
          <w:i/>
          <w:iCs/>
        </w:rPr>
        <w:t>building</w:t>
      </w:r>
      <w:r w:rsidRPr="24BA4B0E">
        <w:rPr>
          <w:i/>
          <w:iCs/>
        </w:rPr>
        <w:t xml:space="preserve"> and construction industry since the establishment of the FSC back in 2005</w:t>
      </w:r>
      <w:r w:rsidR="606BD1CB" w:rsidRPr="24BA4B0E">
        <w:rPr>
          <w:i/>
          <w:iCs/>
        </w:rPr>
        <w:t>’</w:t>
      </w:r>
      <w:r>
        <w:t xml:space="preserve"> and</w:t>
      </w:r>
      <w:r w:rsidR="73E01F4A">
        <w:t>,</w:t>
      </w:r>
      <w:r>
        <w:t xml:space="preserve"> </w:t>
      </w:r>
      <w:r w:rsidR="7173A545">
        <w:t>‘</w:t>
      </w:r>
      <w:r w:rsidR="7173A545" w:rsidRPr="24BA4B0E">
        <w:rPr>
          <w:i/>
          <w:iCs/>
        </w:rPr>
        <w:t xml:space="preserve">in our opinion </w:t>
      </w:r>
      <w:r w:rsidR="4C59C684" w:rsidRPr="24BA4B0E">
        <w:rPr>
          <w:i/>
          <w:iCs/>
        </w:rPr>
        <w:t>removal</w:t>
      </w:r>
      <w:r w:rsidR="7173A545" w:rsidRPr="24BA4B0E">
        <w:rPr>
          <w:i/>
          <w:iCs/>
        </w:rPr>
        <w:t xml:space="preserve"> of the Scheme would have no impact on the WHS performance standards of currently accredited entities</w:t>
      </w:r>
      <w:r w:rsidR="7173A545">
        <w:t>’.</w:t>
      </w:r>
    </w:p>
    <w:p w14:paraId="05F8DE1E" w14:textId="301BEE64" w:rsidR="00065B70" w:rsidRDefault="6E2E9DAF" w:rsidP="009C1E56">
      <w:r>
        <w:t>It was acknowledged throughout the consultation that the FSC is o</w:t>
      </w:r>
      <w:r w:rsidR="5B9FD620">
        <w:t xml:space="preserve">perating in a narrow part of the </w:t>
      </w:r>
      <w:r w:rsidR="7749AFB8">
        <w:t xml:space="preserve">building and construction </w:t>
      </w:r>
      <w:r w:rsidR="40C85388">
        <w:t>industry and</w:t>
      </w:r>
      <w:r w:rsidR="767AD1E4">
        <w:t xml:space="preserve"> was </w:t>
      </w:r>
      <w:r w:rsidR="5B9FD620">
        <w:t xml:space="preserve">not affecting the </w:t>
      </w:r>
      <w:r w:rsidR="7E7A9027">
        <w:t xml:space="preserve">safety culture of the </w:t>
      </w:r>
      <w:r w:rsidR="5B9FD620">
        <w:t>broader industry</w:t>
      </w:r>
      <w:r w:rsidR="507C4A29">
        <w:t xml:space="preserve">.  </w:t>
      </w:r>
    </w:p>
    <w:p w14:paraId="7DD213EE" w14:textId="041B50FF" w:rsidR="00065B70" w:rsidRDefault="507C4A29" w:rsidP="009C1E56">
      <w:r>
        <w:t xml:space="preserve">The ETU </w:t>
      </w:r>
      <w:r w:rsidR="3E5AEE50">
        <w:t>s</w:t>
      </w:r>
      <w:r>
        <w:t>ubmits:</w:t>
      </w:r>
    </w:p>
    <w:p w14:paraId="4F0ABAF3" w14:textId="7589CF3E" w:rsidR="468E7603" w:rsidRDefault="3EFD3FBE" w:rsidP="009C1E56">
      <w:pPr>
        <w:ind w:firstLine="720"/>
      </w:pPr>
      <w:r w:rsidRPr="24BA4B0E">
        <w:rPr>
          <w:i/>
          <w:iCs/>
        </w:rPr>
        <w:t xml:space="preserve">Whilst there is evidently an initial push for entities to develop better internal systems and </w:t>
      </w:r>
      <w:r w:rsidR="468E7603">
        <w:tab/>
      </w:r>
      <w:r w:rsidRPr="24BA4B0E">
        <w:rPr>
          <w:i/>
          <w:iCs/>
        </w:rPr>
        <w:t xml:space="preserve">processes in line with this aim which appears to correspond with initial accreditation, it is </w:t>
      </w:r>
      <w:r w:rsidR="468E7603">
        <w:tab/>
      </w:r>
      <w:r w:rsidRPr="24BA4B0E">
        <w:rPr>
          <w:i/>
          <w:iCs/>
        </w:rPr>
        <w:t xml:space="preserve">apparent that change is necessary to prevent complacency once processes are set in place </w:t>
      </w:r>
      <w:r w:rsidR="468E7603">
        <w:tab/>
      </w:r>
      <w:r w:rsidRPr="24BA4B0E">
        <w:rPr>
          <w:i/>
          <w:iCs/>
        </w:rPr>
        <w:t xml:space="preserve">and accreditation is granted. </w:t>
      </w:r>
      <w:r w:rsidR="468E7603" w:rsidRPr="24BA4B0E">
        <w:rPr>
          <w:i/>
          <w:iCs/>
        </w:rPr>
        <w:t xml:space="preserve">The Scheme is falling short in terms of promoting an approach </w:t>
      </w:r>
      <w:r w:rsidR="468E7603">
        <w:tab/>
      </w:r>
      <w:r w:rsidR="468E7603" w:rsidRPr="24BA4B0E">
        <w:rPr>
          <w:i/>
          <w:iCs/>
        </w:rPr>
        <w:t>that embeds continual communication, learning</w:t>
      </w:r>
      <w:r w:rsidR="004C5215">
        <w:rPr>
          <w:i/>
          <w:iCs/>
        </w:rPr>
        <w:t>,</w:t>
      </w:r>
      <w:r w:rsidR="468E7603" w:rsidRPr="24BA4B0E">
        <w:rPr>
          <w:i/>
          <w:iCs/>
        </w:rPr>
        <w:t xml:space="preserve"> and innovation to drive ongoing </w:t>
      </w:r>
      <w:r w:rsidR="468E7603">
        <w:tab/>
      </w:r>
      <w:r w:rsidR="468E7603">
        <w:tab/>
      </w:r>
      <w:r w:rsidR="468E7603" w:rsidRPr="24BA4B0E">
        <w:rPr>
          <w:i/>
          <w:iCs/>
        </w:rPr>
        <w:t>improvements in safety outcomes over the long</w:t>
      </w:r>
      <w:r w:rsidR="004C5215">
        <w:rPr>
          <w:i/>
          <w:iCs/>
        </w:rPr>
        <w:t>-</w:t>
      </w:r>
      <w:r w:rsidR="468E7603" w:rsidRPr="24BA4B0E">
        <w:rPr>
          <w:i/>
          <w:iCs/>
        </w:rPr>
        <w:t xml:space="preserve">term and its current narrow remit both </w:t>
      </w:r>
      <w:r w:rsidR="468E7603">
        <w:tab/>
      </w:r>
      <w:r w:rsidR="468E7603">
        <w:tab/>
      </w:r>
      <w:r w:rsidR="468E7603" w:rsidRPr="24BA4B0E">
        <w:rPr>
          <w:i/>
          <w:iCs/>
        </w:rPr>
        <w:t>excludes important social partners</w:t>
      </w:r>
      <w:r w:rsidR="2C3C82F0" w:rsidRPr="24BA4B0E">
        <w:rPr>
          <w:i/>
          <w:iCs/>
        </w:rPr>
        <w:t xml:space="preserve"> from its work and prevents the agency from driving much </w:t>
      </w:r>
      <w:r w:rsidR="468E7603">
        <w:tab/>
      </w:r>
      <w:r w:rsidR="2C3C82F0" w:rsidRPr="24BA4B0E">
        <w:rPr>
          <w:i/>
          <w:iCs/>
        </w:rPr>
        <w:t>deeper reform in the construction sector</w:t>
      </w:r>
      <w:r w:rsidR="2C3C82F0">
        <w:t>.</w:t>
      </w:r>
    </w:p>
    <w:p w14:paraId="40DB9B8E" w14:textId="274A00C8" w:rsidR="0F9530A6" w:rsidRDefault="0F9530A6" w:rsidP="009C1E56">
      <w:r>
        <w:t>CCF</w:t>
      </w:r>
      <w:r w:rsidR="00E60FAE">
        <w:t xml:space="preserve"> </w:t>
      </w:r>
      <w:r>
        <w:t>QLD suggest</w:t>
      </w:r>
      <w:r w:rsidR="4A76242E">
        <w:t>s</w:t>
      </w:r>
      <w:r w:rsidR="6507078F">
        <w:t>:</w:t>
      </w:r>
    </w:p>
    <w:p w14:paraId="5605F9CB" w14:textId="3C68C5F3" w:rsidR="0F9530A6" w:rsidRDefault="0F9530A6" w:rsidP="009C1E56">
      <w:pPr>
        <w:ind w:firstLine="720"/>
        <w:rPr>
          <w:i/>
        </w:rPr>
      </w:pPr>
      <w:r w:rsidRPr="24BA4B0E">
        <w:rPr>
          <w:i/>
          <w:iCs/>
        </w:rPr>
        <w:t xml:space="preserve">the Scheme has created a two-speed application and compliance of safety between those </w:t>
      </w:r>
      <w:r>
        <w:tab/>
      </w:r>
      <w:r w:rsidRPr="24BA4B0E">
        <w:rPr>
          <w:i/>
          <w:iCs/>
        </w:rPr>
        <w:t xml:space="preserve">who are accredited and non-accredited </w:t>
      </w:r>
      <w:r w:rsidR="247DF589" w:rsidRPr="24BA4B0E">
        <w:rPr>
          <w:i/>
          <w:iCs/>
        </w:rPr>
        <w:t xml:space="preserve">… </w:t>
      </w:r>
      <w:r w:rsidRPr="24BA4B0E">
        <w:rPr>
          <w:i/>
          <w:iCs/>
        </w:rPr>
        <w:t xml:space="preserve">for best results the whole industry must be </w:t>
      </w:r>
      <w:r>
        <w:tab/>
      </w:r>
      <w:r>
        <w:tab/>
      </w:r>
      <w:r w:rsidRPr="24BA4B0E">
        <w:rPr>
          <w:i/>
          <w:iCs/>
        </w:rPr>
        <w:t>working together under a singl</w:t>
      </w:r>
      <w:r w:rsidR="5426CFEB" w:rsidRPr="24BA4B0E">
        <w:rPr>
          <w:i/>
          <w:iCs/>
        </w:rPr>
        <w:t>e system</w:t>
      </w:r>
      <w:r w:rsidR="21188147" w:rsidRPr="24BA4B0E">
        <w:rPr>
          <w:i/>
          <w:iCs/>
        </w:rPr>
        <w:t>.</w:t>
      </w:r>
    </w:p>
    <w:p w14:paraId="0370F1CD" w14:textId="60E901C0" w:rsidR="0AD27DDB" w:rsidRDefault="0AD27DDB" w:rsidP="009C1E56">
      <w:r>
        <w:t>It was suggested by many participants in the Review that the ‘</w:t>
      </w:r>
      <w:r w:rsidRPr="24BA4B0E">
        <w:rPr>
          <w:i/>
          <w:iCs/>
        </w:rPr>
        <w:t>real safety culture work is to be done at sub-contractor level</w:t>
      </w:r>
      <w:r>
        <w:t>’. One noted that ‘</w:t>
      </w:r>
      <w:r w:rsidRPr="24BA4B0E">
        <w:rPr>
          <w:i/>
          <w:iCs/>
        </w:rPr>
        <w:t xml:space="preserve">construction has the capacity to shift culture well because of the strong contractual links between </w:t>
      </w:r>
      <w:proofErr w:type="gramStart"/>
      <w:r w:rsidRPr="56CE3E77">
        <w:rPr>
          <w:i/>
          <w:iCs/>
        </w:rPr>
        <w:t>parties</w:t>
      </w:r>
      <w:r>
        <w:t>’</w:t>
      </w:r>
      <w:proofErr w:type="gramEnd"/>
      <w:r w:rsidR="00113779">
        <w:t>.</w:t>
      </w:r>
      <w:r>
        <w:t xml:space="preserve"> </w:t>
      </w:r>
    </w:p>
    <w:p w14:paraId="429AAAB4" w14:textId="7D8CF1F3" w:rsidR="431F05C2" w:rsidRDefault="70B72CDD" w:rsidP="009C1E56">
      <w:r>
        <w:t>A</w:t>
      </w:r>
      <w:r w:rsidR="157B6321">
        <w:t>nother s</w:t>
      </w:r>
      <w:r>
        <w:t xml:space="preserve">uggested that </w:t>
      </w:r>
      <w:r w:rsidR="3D3D554E">
        <w:t>‘</w:t>
      </w:r>
      <w:r w:rsidRPr="03DBE0FA">
        <w:rPr>
          <w:i/>
          <w:iCs/>
        </w:rPr>
        <w:t>there is no culture change because the FSC audits are only impacting the front end of the supply chain</w:t>
      </w:r>
      <w:r w:rsidR="18B343B2" w:rsidRPr="03DBE0FA">
        <w:rPr>
          <w:i/>
          <w:iCs/>
        </w:rPr>
        <w:t>, it needs to have more impact on the sub-contractors, on the people doing the work</w:t>
      </w:r>
      <w:r w:rsidR="18B343B2">
        <w:t>’.</w:t>
      </w:r>
    </w:p>
    <w:p w14:paraId="2453AACA" w14:textId="77777777" w:rsidR="00483A58" w:rsidRDefault="594E12B1" w:rsidP="00483A58">
      <w:pPr>
        <w:pStyle w:val="Heading3"/>
      </w:pPr>
      <w:bookmarkStart w:id="18" w:name="_Toc142898112"/>
      <w:bookmarkStart w:id="19" w:name="_Toc142898249"/>
      <w:r>
        <w:t>FSC Submission</w:t>
      </w:r>
      <w:bookmarkEnd w:id="18"/>
      <w:bookmarkEnd w:id="19"/>
    </w:p>
    <w:p w14:paraId="578411AB" w14:textId="2C053D36" w:rsidR="004B6BE6" w:rsidRPr="00483A58" w:rsidRDefault="1F77D27A" w:rsidP="00483A58">
      <w:pPr>
        <w:rPr>
          <w:rFonts w:ascii="Calibri" w:hAnsi="Calibri" w:cstheme="majorBidi"/>
        </w:rPr>
      </w:pPr>
      <w:r w:rsidRPr="0042053D">
        <w:t xml:space="preserve">The FSC accepts that not all the safety improvements </w:t>
      </w:r>
      <w:r w:rsidR="0530DB77" w:rsidRPr="0042053D">
        <w:t>in the building and construction industry</w:t>
      </w:r>
      <w:r w:rsidRPr="0042053D">
        <w:t xml:space="preserve"> can be solely attributable to its administration of the Scheme</w:t>
      </w:r>
      <w:r w:rsidR="3D3ABF2D" w:rsidRPr="0042053D">
        <w:t xml:space="preserve">. </w:t>
      </w:r>
      <w:r w:rsidR="00B8059B" w:rsidRPr="0042053D">
        <w:t xml:space="preserve">However, </w:t>
      </w:r>
      <w:r w:rsidR="00B8059B" w:rsidRPr="004B6BE6">
        <w:t>i</w:t>
      </w:r>
      <w:r w:rsidR="00771FA8" w:rsidRPr="0042053D">
        <w:t xml:space="preserve">t </w:t>
      </w:r>
      <w:r w:rsidR="00C62871">
        <w:t>noted</w:t>
      </w:r>
      <w:r w:rsidR="00B8059B" w:rsidRPr="004B6BE6">
        <w:t xml:space="preserve"> that</w:t>
      </w:r>
      <w:r w:rsidR="002D3B81">
        <w:t>:</w:t>
      </w:r>
      <w:r w:rsidR="00B8059B" w:rsidRPr="004B6BE6">
        <w:t xml:space="preserve"> </w:t>
      </w:r>
    </w:p>
    <w:p w14:paraId="44915139" w14:textId="77857FC8" w:rsidR="00B8059B" w:rsidRPr="00D83D29" w:rsidRDefault="00B8059B" w:rsidP="001B5767">
      <w:pPr>
        <w:pStyle w:val="NormalWeb"/>
        <w:ind w:left="720"/>
        <w:rPr>
          <w:rFonts w:asciiTheme="minorHAnsi" w:hAnsiTheme="minorHAnsi" w:cstheme="minorHAnsi"/>
          <w:sz w:val="22"/>
          <w:szCs w:val="22"/>
        </w:rPr>
      </w:pPr>
      <w:r w:rsidRPr="00D83D29">
        <w:rPr>
          <w:rFonts w:asciiTheme="minorHAnsi" w:hAnsiTheme="minorHAnsi" w:cstheme="minorHAnsi"/>
          <w:i/>
          <w:iCs/>
          <w:sz w:val="22"/>
          <w:szCs w:val="22"/>
        </w:rPr>
        <w:t>improving the safety performance of the industry</w:t>
      </w:r>
      <w:r w:rsidR="004B6BE6" w:rsidRPr="00D83D29">
        <w:rPr>
          <w:rFonts w:asciiTheme="minorHAnsi" w:hAnsiTheme="minorHAnsi" w:cstheme="minorHAnsi"/>
          <w:i/>
          <w:iCs/>
          <w:sz w:val="22"/>
          <w:szCs w:val="22"/>
        </w:rPr>
        <w:t xml:space="preserve"> is</w:t>
      </w:r>
      <w:r w:rsidRPr="00D83D29">
        <w:rPr>
          <w:rFonts w:asciiTheme="minorHAnsi" w:hAnsiTheme="minorHAnsi" w:cstheme="minorHAnsi"/>
          <w:i/>
          <w:iCs/>
          <w:sz w:val="22"/>
          <w:szCs w:val="22"/>
        </w:rPr>
        <w:t xml:space="preserve"> a complex and multi-faceted problem. The change necessary to drive improved safety performance will take time. It is therefore important to measure change and the effectiveness of the Office of the Federal Safety Commissioner (OFSC) as a trend over time rather than over-emphasising point in time data. </w:t>
      </w:r>
    </w:p>
    <w:p w14:paraId="7396B0D1" w14:textId="69D2FC8C" w:rsidR="00B8059B" w:rsidRPr="000D6E64" w:rsidRDefault="00C62871" w:rsidP="03DBE0FA">
      <w:pPr>
        <w:rPr>
          <w:rFonts w:cstheme="minorHAnsi"/>
          <w:sz w:val="24"/>
          <w:szCs w:val="24"/>
        </w:rPr>
      </w:pPr>
      <w:r>
        <w:rPr>
          <w:rFonts w:cstheme="minorHAnsi"/>
        </w:rPr>
        <w:t>T</w:t>
      </w:r>
      <w:r w:rsidR="00B8059B" w:rsidRPr="00D83D29">
        <w:rPr>
          <w:rFonts w:cstheme="minorHAnsi"/>
        </w:rPr>
        <w:t>he FSC</w:t>
      </w:r>
      <w:r>
        <w:rPr>
          <w:rFonts w:cstheme="minorHAnsi"/>
        </w:rPr>
        <w:t xml:space="preserve"> further</w:t>
      </w:r>
      <w:r w:rsidR="00B8059B" w:rsidRPr="00D83D29">
        <w:rPr>
          <w:rFonts w:cstheme="minorHAnsi"/>
        </w:rPr>
        <w:t xml:space="preserve"> note</w:t>
      </w:r>
      <w:r w:rsidR="00A13956">
        <w:rPr>
          <w:rFonts w:cstheme="minorHAnsi"/>
        </w:rPr>
        <w:t>d</w:t>
      </w:r>
      <w:r w:rsidR="004B6BE6" w:rsidRPr="00D83D29">
        <w:rPr>
          <w:rFonts w:cstheme="minorHAnsi"/>
        </w:rPr>
        <w:t>:</w:t>
      </w:r>
    </w:p>
    <w:p w14:paraId="3328D8CF" w14:textId="30E01224" w:rsidR="007A0EBB" w:rsidRPr="001B5767" w:rsidRDefault="008E230A" w:rsidP="00A13956">
      <w:pPr>
        <w:ind w:left="720"/>
        <w:rPr>
          <w:i/>
          <w:iCs/>
        </w:rPr>
      </w:pPr>
      <w:r w:rsidRPr="56CE3E77">
        <w:rPr>
          <w:i/>
          <w:iCs/>
        </w:rPr>
        <w:t>t</w:t>
      </w:r>
      <w:r w:rsidR="21858619" w:rsidRPr="56CE3E77">
        <w:rPr>
          <w:i/>
          <w:iCs/>
        </w:rPr>
        <w:t>he data</w:t>
      </w:r>
      <w:r w:rsidR="21858619" w:rsidRPr="03DBE0FA">
        <w:rPr>
          <w:i/>
          <w:iCs/>
        </w:rPr>
        <w:t xml:space="preserve"> shows clear and sustained trend in the incident data and workers compensation premiums payable by accredited companies in comparison to the building and construction industry average. </w:t>
      </w:r>
      <w:r w:rsidR="0A963DF5" w:rsidRPr="03DBE0FA">
        <w:rPr>
          <w:i/>
          <w:iCs/>
        </w:rPr>
        <w:t>Furthermore,</w:t>
      </w:r>
      <w:r w:rsidR="3DE2F992" w:rsidRPr="03DBE0FA">
        <w:rPr>
          <w:i/>
          <w:iCs/>
        </w:rPr>
        <w:t xml:space="preserve"> </w:t>
      </w:r>
      <w:r w:rsidR="21858619" w:rsidRPr="03DBE0FA">
        <w:rPr>
          <w:i/>
          <w:iCs/>
        </w:rPr>
        <w:t xml:space="preserve">an annual </w:t>
      </w:r>
      <w:r w:rsidR="07EE4172" w:rsidRPr="03DBE0FA">
        <w:rPr>
          <w:i/>
          <w:iCs/>
        </w:rPr>
        <w:t>anonymous census of accredited companies has consistently confirmed</w:t>
      </w:r>
      <w:r w:rsidR="078DAE88" w:rsidRPr="03DBE0FA">
        <w:rPr>
          <w:i/>
          <w:iCs/>
        </w:rPr>
        <w:t xml:space="preserve"> that accredited companies consider their businesses to be safer since gaining accreditation.</w:t>
      </w:r>
    </w:p>
    <w:p w14:paraId="5FF4BD21" w14:textId="2FC4FCF4" w:rsidR="105D7B0D" w:rsidRDefault="105D7B0D">
      <w:r>
        <w:lastRenderedPageBreak/>
        <w:t>The</w:t>
      </w:r>
      <w:r w:rsidR="6FAFEDA5">
        <w:t xml:space="preserve"> FSC submission pr</w:t>
      </w:r>
      <w:r w:rsidR="3CD70156">
        <w:t>ovides data at pages 5-10 to support several propositions.</w:t>
      </w:r>
      <w:r w:rsidRPr="03DBE0FA">
        <w:rPr>
          <w:rStyle w:val="FootnoteReference"/>
        </w:rPr>
        <w:footnoteReference w:id="4"/>
      </w:r>
      <w:r w:rsidR="3CD70156">
        <w:t xml:space="preserve"> These propositions are:</w:t>
      </w:r>
    </w:p>
    <w:p w14:paraId="22CDC7F5" w14:textId="128D8E51" w:rsidR="3CD70156" w:rsidRDefault="3CD70156" w:rsidP="00244CCF">
      <w:pPr>
        <w:spacing w:after="160"/>
        <w:ind w:firstLine="720"/>
        <w:rPr>
          <w:i/>
          <w:iCs/>
        </w:rPr>
      </w:pPr>
      <w:r w:rsidRPr="03DBE0FA">
        <w:rPr>
          <w:i/>
          <w:iCs/>
        </w:rPr>
        <w:t xml:space="preserve">The rate of injuries amongst accredited companies is significantly lower than the building </w:t>
      </w:r>
      <w:r>
        <w:tab/>
      </w:r>
      <w:r w:rsidRPr="03DBE0FA">
        <w:rPr>
          <w:i/>
          <w:iCs/>
        </w:rPr>
        <w:t>industry average.</w:t>
      </w:r>
    </w:p>
    <w:p w14:paraId="49CF859E" w14:textId="745F8B8D" w:rsidR="671753C6" w:rsidRDefault="671753C6" w:rsidP="00244CCF">
      <w:pPr>
        <w:spacing w:after="160"/>
        <w:ind w:firstLine="720"/>
        <w:rPr>
          <w:i/>
          <w:iCs/>
        </w:rPr>
      </w:pPr>
      <w:r w:rsidRPr="03DBE0FA">
        <w:rPr>
          <w:i/>
          <w:iCs/>
        </w:rPr>
        <w:t xml:space="preserve">Accredited companies have lower </w:t>
      </w:r>
      <w:r w:rsidR="008F263C" w:rsidRPr="56CE3E77">
        <w:rPr>
          <w:i/>
          <w:iCs/>
        </w:rPr>
        <w:t>w</w:t>
      </w:r>
      <w:r w:rsidRPr="56CE3E77">
        <w:rPr>
          <w:i/>
          <w:iCs/>
        </w:rPr>
        <w:t xml:space="preserve">orkers </w:t>
      </w:r>
      <w:r w:rsidR="008F263C" w:rsidRPr="56CE3E77">
        <w:rPr>
          <w:i/>
          <w:iCs/>
        </w:rPr>
        <w:t>c</w:t>
      </w:r>
      <w:r w:rsidRPr="56CE3E77">
        <w:rPr>
          <w:i/>
          <w:iCs/>
        </w:rPr>
        <w:t xml:space="preserve">ompensation </w:t>
      </w:r>
      <w:r w:rsidR="008F263C" w:rsidRPr="56CE3E77">
        <w:rPr>
          <w:i/>
          <w:iCs/>
        </w:rPr>
        <w:t>p</w:t>
      </w:r>
      <w:r w:rsidRPr="56CE3E77">
        <w:rPr>
          <w:i/>
          <w:iCs/>
        </w:rPr>
        <w:t xml:space="preserve">remium </w:t>
      </w:r>
      <w:r w:rsidR="008F263C" w:rsidRPr="56CE3E77">
        <w:rPr>
          <w:i/>
          <w:iCs/>
        </w:rPr>
        <w:t>r</w:t>
      </w:r>
      <w:r w:rsidRPr="56CE3E77">
        <w:rPr>
          <w:i/>
          <w:iCs/>
        </w:rPr>
        <w:t>ates</w:t>
      </w:r>
      <w:r w:rsidRPr="03DBE0FA">
        <w:rPr>
          <w:i/>
          <w:iCs/>
        </w:rPr>
        <w:t xml:space="preserve"> over time</w:t>
      </w:r>
      <w:r w:rsidR="00A81442">
        <w:rPr>
          <w:i/>
          <w:iCs/>
        </w:rPr>
        <w:t>.</w:t>
      </w:r>
    </w:p>
    <w:p w14:paraId="13B87802" w14:textId="0770C376" w:rsidR="00EC0AB2" w:rsidRDefault="671753C6" w:rsidP="00172E34">
      <w:pPr>
        <w:spacing w:after="160"/>
        <w:ind w:left="720"/>
        <w:rPr>
          <w:i/>
          <w:iCs/>
        </w:rPr>
      </w:pPr>
      <w:r w:rsidRPr="03DBE0FA">
        <w:rPr>
          <w:i/>
          <w:iCs/>
        </w:rPr>
        <w:t>Scheme accredited companies</w:t>
      </w:r>
      <w:r w:rsidR="00F50774">
        <w:rPr>
          <w:i/>
          <w:iCs/>
        </w:rPr>
        <w:t xml:space="preserve"> are highly engaged and supportive of the OFSC</w:t>
      </w:r>
      <w:r w:rsidR="00CA63DA">
        <w:rPr>
          <w:i/>
          <w:iCs/>
        </w:rPr>
        <w:t xml:space="preserve">. </w:t>
      </w:r>
    </w:p>
    <w:p w14:paraId="653D7985" w14:textId="7EEE8AA8" w:rsidR="004B6BE6" w:rsidRDefault="004B6BE6" w:rsidP="004B6BE6">
      <w:pPr>
        <w:spacing w:after="160"/>
      </w:pPr>
      <w:r>
        <w:t>The FSC explains</w:t>
      </w:r>
      <w:r w:rsidR="00D04B67">
        <w:t>:</w:t>
      </w:r>
      <w:r>
        <w:t xml:space="preserve"> </w:t>
      </w:r>
    </w:p>
    <w:p w14:paraId="026BC746" w14:textId="77777777" w:rsidR="004B6BE6" w:rsidRPr="009B44C7" w:rsidRDefault="004B6BE6" w:rsidP="004B6BE6">
      <w:pPr>
        <w:pStyle w:val="NormalWeb"/>
        <w:ind w:left="720"/>
        <w:rPr>
          <w:i/>
          <w:iCs/>
          <w:sz w:val="22"/>
          <w:szCs w:val="22"/>
        </w:rPr>
      </w:pPr>
      <w:r w:rsidRPr="009B44C7">
        <w:rPr>
          <w:rFonts w:ascii="Calibri" w:hAnsi="Calibri" w:cs="Calibri"/>
          <w:i/>
          <w:iCs/>
          <w:sz w:val="22"/>
          <w:szCs w:val="22"/>
        </w:rPr>
        <w:t xml:space="preserve">To be compliant with the Audit Criteria, a company must demonstrate via an on-site audit that: </w:t>
      </w:r>
    </w:p>
    <w:p w14:paraId="7BC887BE" w14:textId="77777777" w:rsidR="004B6BE6" w:rsidRPr="009B44C7" w:rsidRDefault="004B6BE6" w:rsidP="004B6BE6">
      <w:pPr>
        <w:pStyle w:val="NormalWeb"/>
        <w:numPr>
          <w:ilvl w:val="0"/>
          <w:numId w:val="42"/>
        </w:numPr>
        <w:rPr>
          <w:rFonts w:ascii="SymbolMT" w:hAnsi="SymbolMT"/>
          <w:i/>
          <w:iCs/>
          <w:sz w:val="22"/>
          <w:szCs w:val="22"/>
        </w:rPr>
      </w:pPr>
      <w:r w:rsidRPr="009B44C7">
        <w:rPr>
          <w:rFonts w:ascii="Calibri" w:hAnsi="Calibri" w:cs="Calibri"/>
          <w:i/>
          <w:iCs/>
          <w:sz w:val="22"/>
          <w:szCs w:val="22"/>
        </w:rPr>
        <w:t xml:space="preserve">Its documented WHS systems and processes meet the requirements of the Audit Criteria; and </w:t>
      </w:r>
    </w:p>
    <w:p w14:paraId="570C7085" w14:textId="77777777" w:rsidR="004B6BE6" w:rsidRPr="009B44C7" w:rsidRDefault="004B6BE6" w:rsidP="004B6BE6">
      <w:pPr>
        <w:pStyle w:val="NormalWeb"/>
        <w:numPr>
          <w:ilvl w:val="0"/>
          <w:numId w:val="42"/>
        </w:numPr>
        <w:rPr>
          <w:rFonts w:ascii="SymbolMT" w:hAnsi="SymbolMT"/>
          <w:i/>
          <w:iCs/>
          <w:sz w:val="22"/>
          <w:szCs w:val="22"/>
        </w:rPr>
      </w:pPr>
      <w:r w:rsidRPr="009B44C7">
        <w:rPr>
          <w:rFonts w:ascii="Calibri" w:hAnsi="Calibri" w:cs="Calibri"/>
          <w:i/>
          <w:iCs/>
          <w:sz w:val="22"/>
          <w:szCs w:val="22"/>
        </w:rPr>
        <w:t xml:space="preserve">The documented WHS systems and processes are being implemented by workers on live building works. </w:t>
      </w:r>
    </w:p>
    <w:p w14:paraId="13458FD6" w14:textId="77777777" w:rsidR="004B6BE6" w:rsidRPr="009B44C7" w:rsidRDefault="004B6BE6" w:rsidP="004B6BE6">
      <w:pPr>
        <w:pStyle w:val="NormalWeb"/>
        <w:ind w:left="720"/>
        <w:rPr>
          <w:rFonts w:ascii="SymbolMT" w:hAnsi="SymbolMT"/>
          <w:i/>
          <w:iCs/>
          <w:sz w:val="22"/>
          <w:szCs w:val="22"/>
        </w:rPr>
      </w:pPr>
      <w:r w:rsidRPr="009B44C7">
        <w:rPr>
          <w:rFonts w:ascii="Calibri" w:hAnsi="Calibri" w:cs="Calibri"/>
          <w:i/>
          <w:iCs/>
          <w:sz w:val="22"/>
          <w:szCs w:val="22"/>
        </w:rPr>
        <w:t xml:space="preserve">This two-step requirement to achieve compliance is the primary difference between the Audit Criteria and Commonwealth, State and Territory WHS laws. </w:t>
      </w:r>
    </w:p>
    <w:p w14:paraId="0CE1CC52" w14:textId="0C072BB6" w:rsidR="00F50774" w:rsidRPr="00293B66" w:rsidRDefault="00F90ABA" w:rsidP="00F50774">
      <w:pPr>
        <w:pStyle w:val="NormalWeb"/>
        <w:rPr>
          <w:rFonts w:asciiTheme="minorHAnsi" w:hAnsiTheme="minorHAnsi" w:cstheme="minorHAnsi"/>
          <w:sz w:val="22"/>
          <w:szCs w:val="22"/>
        </w:rPr>
      </w:pPr>
      <w:r w:rsidRPr="00293B66">
        <w:rPr>
          <w:rFonts w:asciiTheme="minorHAnsi" w:hAnsiTheme="minorHAnsi" w:cstheme="minorHAnsi"/>
          <w:sz w:val="22"/>
          <w:szCs w:val="22"/>
        </w:rPr>
        <w:t xml:space="preserve">The FSC </w:t>
      </w:r>
      <w:r w:rsidR="00F50774" w:rsidRPr="00293B66">
        <w:rPr>
          <w:rFonts w:asciiTheme="minorHAnsi" w:hAnsiTheme="minorHAnsi" w:cstheme="minorHAnsi"/>
          <w:sz w:val="22"/>
          <w:szCs w:val="22"/>
        </w:rPr>
        <w:t>suggests that</w:t>
      </w:r>
      <w:r w:rsidR="00D83D29">
        <w:rPr>
          <w:rFonts w:asciiTheme="minorHAnsi" w:hAnsiTheme="minorHAnsi" w:cstheme="minorHAnsi"/>
          <w:sz w:val="22"/>
          <w:szCs w:val="22"/>
        </w:rPr>
        <w:t>:</w:t>
      </w:r>
      <w:r w:rsidRPr="00293B66">
        <w:rPr>
          <w:rFonts w:asciiTheme="minorHAnsi" w:hAnsiTheme="minorHAnsi" w:cstheme="minorHAnsi"/>
          <w:sz w:val="22"/>
          <w:szCs w:val="22"/>
        </w:rPr>
        <w:t xml:space="preserve"> </w:t>
      </w:r>
    </w:p>
    <w:p w14:paraId="403E48B6" w14:textId="730D449C" w:rsidR="000D0481" w:rsidRPr="00172E34" w:rsidRDefault="00F50774" w:rsidP="00D83D29">
      <w:pPr>
        <w:spacing w:after="160"/>
        <w:ind w:left="720"/>
      </w:pPr>
      <w:r w:rsidRPr="00293B66">
        <w:rPr>
          <w:rFonts w:cstheme="minorHAnsi"/>
          <w:i/>
          <w:iCs/>
        </w:rPr>
        <w:t>If the Scheme had not prompted builders to change, this step-change would not have occurred (or would have occurred to a smaller extent)</w:t>
      </w:r>
      <w:r w:rsidRPr="00293B66">
        <w:rPr>
          <w:rFonts w:cstheme="minorHAnsi"/>
        </w:rPr>
        <w:t xml:space="preserve">. </w:t>
      </w:r>
    </w:p>
    <w:p w14:paraId="7BAF48DC" w14:textId="2FA1A392" w:rsidR="005B79BA" w:rsidRDefault="66CD4678" w:rsidP="001174D8">
      <w:pPr>
        <w:pStyle w:val="Heading1"/>
      </w:pPr>
      <w:bookmarkStart w:id="20" w:name="_Toc142898250"/>
      <w:bookmarkStart w:id="21" w:name="_Toc138428307"/>
      <w:bookmarkStart w:id="22" w:name="_Toc281055909"/>
      <w:r>
        <w:t>4.</w:t>
      </w:r>
      <w:r w:rsidR="253C2FA5">
        <w:tab/>
      </w:r>
      <w:r w:rsidR="2C37C52A">
        <w:t>Federal Safety Commissioner</w:t>
      </w:r>
      <w:r w:rsidR="1A658A44">
        <w:t xml:space="preserve"> – Functions</w:t>
      </w:r>
      <w:r w:rsidR="48B3ACEC">
        <w:t xml:space="preserve"> and Powers</w:t>
      </w:r>
      <w:bookmarkEnd w:id="20"/>
    </w:p>
    <w:p w14:paraId="461C6C56" w14:textId="7F9E5071" w:rsidR="00D325BC" w:rsidRPr="008643C9" w:rsidRDefault="00B82017" w:rsidP="56CE3E77">
      <w:pPr>
        <w:pStyle w:val="Heading3"/>
      </w:pPr>
      <w:bookmarkStart w:id="23" w:name="_Toc142898114"/>
      <w:bookmarkStart w:id="24" w:name="_Toc142898251"/>
      <w:r>
        <w:t>Top Issues Raised</w:t>
      </w:r>
      <w:bookmarkEnd w:id="23"/>
      <w:bookmarkEnd w:id="24"/>
    </w:p>
    <w:p w14:paraId="540C19A9" w14:textId="433BE411" w:rsidR="46374973" w:rsidRDefault="46374973" w:rsidP="009C1E56">
      <w:pPr>
        <w:pStyle w:val="ListParagraph"/>
        <w:numPr>
          <w:ilvl w:val="0"/>
          <w:numId w:val="24"/>
        </w:numPr>
        <w:spacing w:line="259" w:lineRule="auto"/>
      </w:pPr>
      <w:r>
        <w:t>The c</w:t>
      </w:r>
      <w:r w:rsidR="6E132C58">
        <w:t xml:space="preserve">ollaborative approach </w:t>
      </w:r>
      <w:r w:rsidR="7DF907DF">
        <w:t>to exercising FSC functions</w:t>
      </w:r>
      <w:r w:rsidR="00EC0AB2">
        <w:t>.</w:t>
      </w:r>
    </w:p>
    <w:p w14:paraId="51D5EE45" w14:textId="3E30715E" w:rsidR="1B0D34CD" w:rsidRDefault="1B0D34CD" w:rsidP="009C1E56">
      <w:pPr>
        <w:pStyle w:val="ListParagraph"/>
        <w:numPr>
          <w:ilvl w:val="0"/>
          <w:numId w:val="24"/>
        </w:numPr>
        <w:spacing w:line="259" w:lineRule="auto"/>
      </w:pPr>
      <w:r>
        <w:t xml:space="preserve">The </w:t>
      </w:r>
      <w:r w:rsidR="039028D2">
        <w:t xml:space="preserve">negligible </w:t>
      </w:r>
      <w:r>
        <w:t xml:space="preserve">use of </w:t>
      </w:r>
      <w:r w:rsidR="66666F92">
        <w:t xml:space="preserve">the FSC’s </w:t>
      </w:r>
      <w:r>
        <w:t>compliance and enforcement powers</w:t>
      </w:r>
      <w:r w:rsidR="00EC0AB2">
        <w:t>.</w:t>
      </w:r>
    </w:p>
    <w:p w14:paraId="1AE63515" w14:textId="20A60602" w:rsidR="1A611E8D" w:rsidRDefault="1A611E8D" w:rsidP="009C1E56">
      <w:pPr>
        <w:pStyle w:val="ListParagraph"/>
        <w:numPr>
          <w:ilvl w:val="0"/>
          <w:numId w:val="24"/>
        </w:numPr>
        <w:spacing w:line="259" w:lineRule="auto"/>
      </w:pPr>
      <w:r>
        <w:t>The</w:t>
      </w:r>
      <w:r w:rsidR="67FC2C9E">
        <w:t xml:space="preserve"> </w:t>
      </w:r>
      <w:r>
        <w:t>d</w:t>
      </w:r>
      <w:r w:rsidR="667205C4">
        <w:t xml:space="preserve">uplication of </w:t>
      </w:r>
      <w:r w:rsidR="50663981">
        <w:t>functions across the FSC and other WHS regulators and agencies</w:t>
      </w:r>
      <w:r w:rsidR="00EC0AB2">
        <w:t>.</w:t>
      </w:r>
    </w:p>
    <w:p w14:paraId="746EDC07" w14:textId="5D4818E9" w:rsidR="002D4BF3" w:rsidRDefault="44AC15BC" w:rsidP="009C1E56">
      <w:pPr>
        <w:rPr>
          <w:color w:val="000000" w:themeColor="text1"/>
        </w:rPr>
      </w:pPr>
      <w:r>
        <w:rPr>
          <w:color w:val="000000"/>
          <w:shd w:val="clear" w:color="auto" w:fill="FFFFFF"/>
        </w:rPr>
        <w:t>The AWU summed up the challenges facing the FSC in the exercise of its functions:</w:t>
      </w:r>
    </w:p>
    <w:p w14:paraId="184B9020" w14:textId="656ADFBB" w:rsidR="002D4BF3" w:rsidRDefault="44AC15BC" w:rsidP="009C1E56">
      <w:pPr>
        <w:ind w:left="720"/>
        <w:rPr>
          <w:i/>
          <w:iCs/>
          <w:color w:val="000000" w:themeColor="text1"/>
        </w:rPr>
      </w:pPr>
      <w:r w:rsidRPr="24BA4B0E">
        <w:rPr>
          <w:i/>
          <w:iCs/>
        </w:rPr>
        <w:t>A</w:t>
      </w:r>
      <w:r w:rsidRPr="24BA4B0E">
        <w:rPr>
          <w:i/>
          <w:iCs/>
          <w:color w:val="000000" w:themeColor="text1"/>
        </w:rPr>
        <w:t>n important aspect to consider is the dual role played by the FSC as both the accreditor and regulator of the Scheme … being the accreditor</w:t>
      </w:r>
      <w:r w:rsidR="0054068A">
        <w:rPr>
          <w:i/>
          <w:iCs/>
          <w:color w:val="000000" w:themeColor="text1"/>
        </w:rPr>
        <w:t>,</w:t>
      </w:r>
      <w:r w:rsidRPr="24BA4B0E">
        <w:rPr>
          <w:i/>
          <w:iCs/>
          <w:color w:val="000000" w:themeColor="text1"/>
        </w:rPr>
        <w:t xml:space="preserve"> the FSC must maintain a certain level of impartiality to objectively assess an entity’s compliance with health and safety standards. As a regulator of the Scheme, however</w:t>
      </w:r>
      <w:r w:rsidR="00BE2FE0">
        <w:rPr>
          <w:i/>
          <w:iCs/>
          <w:color w:val="000000" w:themeColor="text1"/>
        </w:rPr>
        <w:t>,</w:t>
      </w:r>
      <w:r w:rsidRPr="24BA4B0E">
        <w:rPr>
          <w:i/>
          <w:iCs/>
          <w:color w:val="000000" w:themeColor="text1"/>
        </w:rPr>
        <w:t xml:space="preserve"> it must enforce these standards … 97% of accredited entities express approval of the service provided by the FSC. However, … the purpose of the FSC and the Scheme is not primarily to gain the approval of the industry or the accredited entities within it, but to ensure </w:t>
      </w:r>
      <w:r w:rsidR="2D0D1B3C" w:rsidRPr="24BA4B0E">
        <w:rPr>
          <w:i/>
          <w:iCs/>
          <w:color w:val="000000" w:themeColor="text1"/>
        </w:rPr>
        <w:t>health</w:t>
      </w:r>
      <w:r w:rsidRPr="24BA4B0E">
        <w:rPr>
          <w:i/>
          <w:iCs/>
          <w:color w:val="000000" w:themeColor="text1"/>
        </w:rPr>
        <w:t xml:space="preserve"> </w:t>
      </w:r>
      <w:r w:rsidR="32AD9EFB" w:rsidRPr="24BA4B0E">
        <w:rPr>
          <w:i/>
          <w:iCs/>
          <w:color w:val="000000" w:themeColor="text1"/>
        </w:rPr>
        <w:t>a</w:t>
      </w:r>
      <w:r w:rsidRPr="24BA4B0E">
        <w:rPr>
          <w:i/>
          <w:iCs/>
          <w:color w:val="000000" w:themeColor="text1"/>
        </w:rPr>
        <w:t xml:space="preserve">nd safety </w:t>
      </w:r>
      <w:r w:rsidR="6AA26A7D" w:rsidRPr="24BA4B0E">
        <w:rPr>
          <w:i/>
          <w:iCs/>
          <w:color w:val="000000" w:themeColor="text1"/>
        </w:rPr>
        <w:t>standards</w:t>
      </w:r>
      <w:r w:rsidRPr="24BA4B0E">
        <w:rPr>
          <w:i/>
          <w:iCs/>
          <w:color w:val="000000" w:themeColor="text1"/>
        </w:rPr>
        <w:t xml:space="preserve"> are upheld. The question </w:t>
      </w:r>
      <w:r w:rsidR="00F409BA">
        <w:rPr>
          <w:i/>
          <w:iCs/>
          <w:color w:val="000000" w:themeColor="text1"/>
        </w:rPr>
        <w:t>then</w:t>
      </w:r>
      <w:r w:rsidRPr="24BA4B0E" w:rsidDel="002E3A11">
        <w:rPr>
          <w:i/>
          <w:iCs/>
          <w:color w:val="000000" w:themeColor="text1"/>
        </w:rPr>
        <w:t xml:space="preserve"> </w:t>
      </w:r>
      <w:r w:rsidRPr="24BA4B0E">
        <w:rPr>
          <w:i/>
          <w:iCs/>
          <w:color w:val="000000" w:themeColor="text1"/>
        </w:rPr>
        <w:t xml:space="preserve">arises, does </w:t>
      </w:r>
      <w:r w:rsidRPr="56CE3E77">
        <w:rPr>
          <w:i/>
          <w:iCs/>
          <w:color w:val="000000" w:themeColor="text1"/>
        </w:rPr>
        <w:t>th</w:t>
      </w:r>
      <w:r w:rsidR="00F409BA" w:rsidRPr="56CE3E77">
        <w:rPr>
          <w:i/>
          <w:iCs/>
          <w:color w:val="000000" w:themeColor="text1"/>
        </w:rPr>
        <w:t>is</w:t>
      </w:r>
      <w:r w:rsidRPr="24BA4B0E">
        <w:rPr>
          <w:i/>
          <w:iCs/>
          <w:color w:val="000000" w:themeColor="text1"/>
        </w:rPr>
        <w:t xml:space="preserve"> high </w:t>
      </w:r>
      <w:r w:rsidR="425DCA10" w:rsidRPr="24BA4B0E">
        <w:rPr>
          <w:i/>
          <w:iCs/>
          <w:color w:val="000000" w:themeColor="text1"/>
        </w:rPr>
        <w:t>approval</w:t>
      </w:r>
      <w:r w:rsidRPr="24BA4B0E">
        <w:rPr>
          <w:i/>
          <w:iCs/>
          <w:color w:val="000000" w:themeColor="text1"/>
        </w:rPr>
        <w:t xml:space="preserve"> rating </w:t>
      </w:r>
      <w:r w:rsidR="5DAAB34B" w:rsidRPr="24BA4B0E">
        <w:rPr>
          <w:i/>
          <w:iCs/>
          <w:color w:val="000000" w:themeColor="text1"/>
        </w:rPr>
        <w:t>indicate</w:t>
      </w:r>
      <w:r w:rsidRPr="24BA4B0E">
        <w:rPr>
          <w:i/>
          <w:iCs/>
          <w:color w:val="000000" w:themeColor="text1"/>
        </w:rPr>
        <w:t xml:space="preserve"> a good-natured relationship at the expense of enforcement? The AWU believes there is, at a minimum, a </w:t>
      </w:r>
      <w:r w:rsidR="494BA9D4" w:rsidRPr="24BA4B0E">
        <w:rPr>
          <w:i/>
          <w:iCs/>
          <w:color w:val="000000" w:themeColor="text1"/>
        </w:rPr>
        <w:t>perceived</w:t>
      </w:r>
      <w:r w:rsidRPr="24BA4B0E">
        <w:rPr>
          <w:i/>
          <w:iCs/>
          <w:color w:val="000000" w:themeColor="text1"/>
        </w:rPr>
        <w:t xml:space="preserve"> conflict in this space. </w:t>
      </w:r>
    </w:p>
    <w:p w14:paraId="614D66D1" w14:textId="06C54170" w:rsidR="002D4BF3" w:rsidRDefault="3B8BC2AF" w:rsidP="009C1E56">
      <w:pPr>
        <w:rPr>
          <w:color w:val="000000" w:themeColor="text1"/>
        </w:rPr>
      </w:pPr>
      <w:r>
        <w:rPr>
          <w:color w:val="000000"/>
          <w:shd w:val="clear" w:color="auto" w:fill="FFFFFF"/>
        </w:rPr>
        <w:lastRenderedPageBreak/>
        <w:t>The FSC</w:t>
      </w:r>
      <w:r w:rsidR="66C9BDD4">
        <w:rPr>
          <w:color w:val="000000"/>
          <w:shd w:val="clear" w:color="auto" w:fill="FFFFFF"/>
        </w:rPr>
        <w:t xml:space="preserve"> </w:t>
      </w:r>
      <w:r w:rsidR="12BC0783">
        <w:rPr>
          <w:color w:val="000000"/>
          <w:shd w:val="clear" w:color="auto" w:fill="FFFFFF"/>
        </w:rPr>
        <w:t>has confirmed</w:t>
      </w:r>
      <w:r w:rsidR="66C9BDD4">
        <w:rPr>
          <w:color w:val="000000"/>
          <w:shd w:val="clear" w:color="auto" w:fill="FFFFFF"/>
        </w:rPr>
        <w:t xml:space="preserve"> </w:t>
      </w:r>
      <w:r w:rsidR="38BE430B">
        <w:rPr>
          <w:color w:val="000000"/>
          <w:shd w:val="clear" w:color="auto" w:fill="FFFFFF"/>
        </w:rPr>
        <w:t>its</w:t>
      </w:r>
      <w:r w:rsidR="66C9BDD4">
        <w:rPr>
          <w:color w:val="000000"/>
          <w:shd w:val="clear" w:color="auto" w:fill="FFFFFF"/>
        </w:rPr>
        <w:t xml:space="preserve"> preference for using </w:t>
      </w:r>
      <w:r>
        <w:rPr>
          <w:color w:val="000000"/>
          <w:shd w:val="clear" w:color="auto" w:fill="FFFFFF"/>
        </w:rPr>
        <w:t xml:space="preserve">a collaborative approach </w:t>
      </w:r>
      <w:r w:rsidR="3E32FB4E">
        <w:rPr>
          <w:color w:val="000000"/>
          <w:shd w:val="clear" w:color="auto" w:fill="FFFFFF"/>
        </w:rPr>
        <w:t xml:space="preserve">in exercising functions to </w:t>
      </w:r>
      <w:r w:rsidR="7A30A7E0">
        <w:rPr>
          <w:color w:val="000000"/>
          <w:shd w:val="clear" w:color="auto" w:fill="FFFFFF"/>
        </w:rPr>
        <w:t>keep ‘</w:t>
      </w:r>
      <w:r w:rsidR="3EEBA297" w:rsidRPr="24BA4B0E">
        <w:rPr>
          <w:i/>
          <w:iCs/>
          <w:color w:val="000000"/>
          <w:shd w:val="clear" w:color="auto" w:fill="FFFFFF"/>
        </w:rPr>
        <w:t>people</w:t>
      </w:r>
      <w:r w:rsidR="3EEBA297">
        <w:rPr>
          <w:color w:val="000000"/>
          <w:shd w:val="clear" w:color="auto" w:fill="FFFFFF"/>
        </w:rPr>
        <w:t xml:space="preserve"> </w:t>
      </w:r>
      <w:r w:rsidR="7A30A7E0" w:rsidRPr="24BA4B0E">
        <w:rPr>
          <w:i/>
          <w:iCs/>
          <w:color w:val="000000"/>
          <w:shd w:val="clear" w:color="auto" w:fill="FFFFFF"/>
        </w:rPr>
        <w:t>in the ten</w:t>
      </w:r>
      <w:r w:rsidR="7A30A7E0" w:rsidRPr="56CE3E77">
        <w:rPr>
          <w:i/>
          <w:color w:val="000000"/>
          <w:shd w:val="clear" w:color="auto" w:fill="FFFFFF"/>
        </w:rPr>
        <w:t>t</w:t>
      </w:r>
      <w:r w:rsidR="7A30A7E0">
        <w:rPr>
          <w:color w:val="000000"/>
          <w:shd w:val="clear" w:color="auto" w:fill="FFFFFF"/>
        </w:rPr>
        <w:t>’</w:t>
      </w:r>
      <w:r w:rsidR="0638C719">
        <w:rPr>
          <w:color w:val="000000"/>
          <w:shd w:val="clear" w:color="auto" w:fill="FFFFFF"/>
        </w:rPr>
        <w:t>.</w:t>
      </w:r>
      <w:r w:rsidR="7A30A7E0">
        <w:rPr>
          <w:color w:val="000000"/>
          <w:shd w:val="clear" w:color="auto" w:fill="FFFFFF"/>
        </w:rPr>
        <w:t xml:space="preserve"> This </w:t>
      </w:r>
      <w:r w:rsidR="51F58725">
        <w:rPr>
          <w:color w:val="000000"/>
          <w:shd w:val="clear" w:color="auto" w:fill="FFFFFF"/>
        </w:rPr>
        <w:t>approach is</w:t>
      </w:r>
      <w:r w:rsidR="7A30A7E0">
        <w:rPr>
          <w:color w:val="000000"/>
          <w:shd w:val="clear" w:color="auto" w:fill="FFFFFF"/>
        </w:rPr>
        <w:t xml:space="preserve"> overwhelmingly supported by employer and business organisations and associations and accredited entities</w:t>
      </w:r>
      <w:r w:rsidR="5C7B0EF2">
        <w:rPr>
          <w:color w:val="000000"/>
          <w:shd w:val="clear" w:color="auto" w:fill="FFFFFF"/>
        </w:rPr>
        <w:t>. The Review received</w:t>
      </w:r>
      <w:r w:rsidR="484AB65D">
        <w:rPr>
          <w:color w:val="000000"/>
          <w:shd w:val="clear" w:color="auto" w:fill="FFFFFF"/>
        </w:rPr>
        <w:t xml:space="preserve"> </w:t>
      </w:r>
      <w:r w:rsidR="574350F6">
        <w:rPr>
          <w:color w:val="000000"/>
          <w:shd w:val="clear" w:color="auto" w:fill="FFFFFF"/>
        </w:rPr>
        <w:t>significant</w:t>
      </w:r>
      <w:r w:rsidR="484AB65D">
        <w:rPr>
          <w:color w:val="000000"/>
          <w:shd w:val="clear" w:color="auto" w:fill="FFFFFF"/>
        </w:rPr>
        <w:t xml:space="preserve"> positive comments about the </w:t>
      </w:r>
      <w:r w:rsidR="76B564B3">
        <w:rPr>
          <w:color w:val="000000"/>
          <w:shd w:val="clear" w:color="auto" w:fill="FFFFFF"/>
        </w:rPr>
        <w:t xml:space="preserve">support </w:t>
      </w:r>
      <w:r w:rsidR="59CD0FD7">
        <w:rPr>
          <w:color w:val="000000"/>
          <w:shd w:val="clear" w:color="auto" w:fill="FFFFFF"/>
        </w:rPr>
        <w:t xml:space="preserve">currently </w:t>
      </w:r>
      <w:r w:rsidR="76B564B3">
        <w:rPr>
          <w:color w:val="000000"/>
          <w:shd w:val="clear" w:color="auto" w:fill="FFFFFF"/>
        </w:rPr>
        <w:t>provided by</w:t>
      </w:r>
      <w:r w:rsidR="484AB65D">
        <w:rPr>
          <w:color w:val="000000"/>
          <w:shd w:val="clear" w:color="auto" w:fill="FFFFFF"/>
        </w:rPr>
        <w:t xml:space="preserve"> the FSC</w:t>
      </w:r>
      <w:r w:rsidR="019503CF">
        <w:rPr>
          <w:color w:val="000000"/>
          <w:shd w:val="clear" w:color="auto" w:fill="FFFFFF"/>
        </w:rPr>
        <w:t xml:space="preserve"> and the OFSC</w:t>
      </w:r>
      <w:r w:rsidR="484AB65D">
        <w:rPr>
          <w:color w:val="000000"/>
          <w:shd w:val="clear" w:color="auto" w:fill="FFFFFF"/>
        </w:rPr>
        <w:t>.</w:t>
      </w:r>
      <w:r w:rsidR="18D18254">
        <w:rPr>
          <w:color w:val="000000"/>
          <w:shd w:val="clear" w:color="auto" w:fill="FFFFFF"/>
        </w:rPr>
        <w:t xml:space="preserve"> These</w:t>
      </w:r>
      <w:r w:rsidR="18D18254" w:rsidRPr="24BA4B0E">
        <w:rPr>
          <w:rFonts w:ascii="Calibri" w:eastAsia="Times New Roman" w:hAnsi="Calibri" w:cs="Calibri"/>
          <w:color w:val="222222"/>
          <w:lang w:eastAsia="en-GB"/>
        </w:rPr>
        <w:t xml:space="preserve"> include:</w:t>
      </w:r>
    </w:p>
    <w:p w14:paraId="41680CF1" w14:textId="4717B609" w:rsidR="002D4BF3" w:rsidRDefault="18D18254" w:rsidP="00244CCF">
      <w:pPr>
        <w:shd w:val="clear" w:color="auto" w:fill="FFFFFF" w:themeFill="background2"/>
        <w:spacing w:after="160"/>
        <w:ind w:firstLine="720"/>
      </w:pPr>
      <w:r w:rsidRPr="24BA4B0E">
        <w:rPr>
          <w:i/>
          <w:iCs/>
        </w:rPr>
        <w:t>Good ideas are shared and communicated across all of industry</w:t>
      </w:r>
      <w:r w:rsidR="00A02411">
        <w:rPr>
          <w:i/>
          <w:iCs/>
        </w:rPr>
        <w:t>.</w:t>
      </w:r>
      <w:r w:rsidRPr="24BA4B0E">
        <w:t xml:space="preserve"> </w:t>
      </w:r>
    </w:p>
    <w:p w14:paraId="658F7E3C" w14:textId="0E1EBFE6" w:rsidR="002D4BF3" w:rsidRDefault="152BFDEB" w:rsidP="00244CCF">
      <w:pPr>
        <w:shd w:val="clear" w:color="auto" w:fill="FFFFFF" w:themeFill="background2"/>
        <w:spacing w:after="160"/>
        <w:ind w:firstLine="720"/>
        <w:rPr>
          <w:i/>
          <w:iCs/>
        </w:rPr>
      </w:pPr>
      <w:r w:rsidRPr="24BA4B0E">
        <w:rPr>
          <w:i/>
          <w:iCs/>
        </w:rPr>
        <w:t>The more co-operative it is the better it is</w:t>
      </w:r>
      <w:r w:rsidR="00634A3F">
        <w:rPr>
          <w:i/>
          <w:iCs/>
        </w:rPr>
        <w:t>.</w:t>
      </w:r>
    </w:p>
    <w:p w14:paraId="7D10F166" w14:textId="540F96A6" w:rsidR="002D4BF3" w:rsidRDefault="3C5BA393" w:rsidP="00244CCF">
      <w:pPr>
        <w:shd w:val="clear" w:color="auto" w:fill="FFFFFF" w:themeFill="background2"/>
        <w:spacing w:after="160"/>
        <w:ind w:firstLine="720"/>
        <w:rPr>
          <w:i/>
          <w:iCs/>
        </w:rPr>
      </w:pPr>
      <w:r w:rsidRPr="24BA4B0E">
        <w:rPr>
          <w:i/>
          <w:iCs/>
        </w:rPr>
        <w:t>We find the current FSC and staff at the OFSC very approachable and very open</w:t>
      </w:r>
      <w:r w:rsidR="00634A3F">
        <w:rPr>
          <w:i/>
          <w:iCs/>
        </w:rPr>
        <w:t>.</w:t>
      </w:r>
    </w:p>
    <w:p w14:paraId="49A969A8" w14:textId="781E5948" w:rsidR="002D4BF3" w:rsidRDefault="3C85EDD9" w:rsidP="009C1E56">
      <w:r w:rsidRPr="24BA4B0E">
        <w:rPr>
          <w:color w:val="000000" w:themeColor="text1"/>
        </w:rPr>
        <w:t>Unions highlight</w:t>
      </w:r>
      <w:r w:rsidR="6ECA6D0D" w:rsidRPr="24BA4B0E">
        <w:rPr>
          <w:color w:val="000000" w:themeColor="text1"/>
        </w:rPr>
        <w:t>ed</w:t>
      </w:r>
      <w:r w:rsidRPr="24BA4B0E">
        <w:rPr>
          <w:color w:val="000000" w:themeColor="text1"/>
        </w:rPr>
        <w:t xml:space="preserve"> th</w:t>
      </w:r>
      <w:r w:rsidR="2D77C7CF" w:rsidRPr="24BA4B0E">
        <w:rPr>
          <w:color w:val="000000" w:themeColor="text1"/>
        </w:rPr>
        <w:t>e lack of</w:t>
      </w:r>
      <w:r w:rsidR="36A38997" w:rsidRPr="24BA4B0E">
        <w:rPr>
          <w:color w:val="000000" w:themeColor="text1"/>
        </w:rPr>
        <w:t xml:space="preserve"> </w:t>
      </w:r>
      <w:r w:rsidR="39CFB83C" w:rsidRPr="24BA4B0E">
        <w:rPr>
          <w:color w:val="000000" w:themeColor="text1"/>
        </w:rPr>
        <w:t xml:space="preserve">involvement of </w:t>
      </w:r>
      <w:r w:rsidR="36A38997" w:rsidRPr="24BA4B0E">
        <w:rPr>
          <w:color w:val="000000" w:themeColor="text1"/>
        </w:rPr>
        <w:t>workers and their representatives</w:t>
      </w:r>
      <w:r w:rsidR="6FFAA8C6" w:rsidRPr="24BA4B0E">
        <w:rPr>
          <w:color w:val="000000" w:themeColor="text1"/>
        </w:rPr>
        <w:t xml:space="preserve"> </w:t>
      </w:r>
      <w:r w:rsidR="1CFB52DB" w:rsidRPr="24BA4B0E">
        <w:rPr>
          <w:color w:val="000000" w:themeColor="text1"/>
        </w:rPr>
        <w:t>in the collaborat</w:t>
      </w:r>
      <w:r w:rsidR="39E8DD87" w:rsidRPr="24BA4B0E">
        <w:rPr>
          <w:color w:val="000000" w:themeColor="text1"/>
        </w:rPr>
        <w:t>ive approach</w:t>
      </w:r>
      <w:r w:rsidR="2B867C1C" w:rsidRPr="24BA4B0E">
        <w:rPr>
          <w:color w:val="000000" w:themeColor="text1"/>
        </w:rPr>
        <w:t>:</w:t>
      </w:r>
    </w:p>
    <w:p w14:paraId="26B34F93" w14:textId="74051D62" w:rsidR="002D4BF3" w:rsidRDefault="426BCFA6" w:rsidP="009C1E56">
      <w:pPr>
        <w:ind w:firstLine="720"/>
        <w:rPr>
          <w:shd w:val="clear" w:color="auto" w:fill="FFFFFF"/>
        </w:rPr>
      </w:pPr>
      <w:r w:rsidRPr="24BA4B0E">
        <w:rPr>
          <w:i/>
          <w:iCs/>
        </w:rPr>
        <w:t xml:space="preserve"> A key criticism of ETU members and officials is that the FSC has never once engaged with </w:t>
      </w:r>
      <w:r w:rsidR="00D25734">
        <w:tab/>
      </w:r>
      <w:r w:rsidRPr="24BA4B0E">
        <w:rPr>
          <w:i/>
          <w:iCs/>
        </w:rPr>
        <w:t>them in the performance of any of its functions</w:t>
      </w:r>
      <w:r w:rsidR="007E2AF1">
        <w:rPr>
          <w:i/>
          <w:iCs/>
        </w:rPr>
        <w:t xml:space="preserve"> </w:t>
      </w:r>
      <w:r w:rsidR="00DF06CD" w:rsidRPr="56CE3E77">
        <w:rPr>
          <w:i/>
          <w:iCs/>
        </w:rPr>
        <w:t>…</w:t>
      </w:r>
      <w:r w:rsidRPr="24BA4B0E">
        <w:rPr>
          <w:i/>
          <w:iCs/>
        </w:rPr>
        <w:t xml:space="preserve"> </w:t>
      </w:r>
      <w:r w:rsidR="00D51783" w:rsidRPr="24BA4B0E">
        <w:rPr>
          <w:i/>
          <w:iCs/>
        </w:rPr>
        <w:t xml:space="preserve">The FSC has manifestly failed to promote, </w:t>
      </w:r>
      <w:r w:rsidR="00D25734">
        <w:tab/>
      </w:r>
      <w:proofErr w:type="gramStart"/>
      <w:r w:rsidR="00D51783" w:rsidRPr="24BA4B0E">
        <w:rPr>
          <w:i/>
          <w:iCs/>
        </w:rPr>
        <w:t>facilitate</w:t>
      </w:r>
      <w:proofErr w:type="gramEnd"/>
      <w:r w:rsidR="00D51783" w:rsidRPr="24BA4B0E">
        <w:rPr>
          <w:i/>
          <w:iCs/>
        </w:rPr>
        <w:t xml:space="preserve"> or otherwise engage in ensuring ongoing cooperation between entities and worker </w:t>
      </w:r>
      <w:r w:rsidR="00D25734">
        <w:tab/>
      </w:r>
      <w:r w:rsidR="00D51783" w:rsidRPr="24BA4B0E">
        <w:rPr>
          <w:i/>
          <w:iCs/>
        </w:rPr>
        <w:t xml:space="preserve">representatives occurs in a way that improves site safety or meets the spirit of the </w:t>
      </w:r>
      <w:r w:rsidR="00D25734">
        <w:tab/>
      </w:r>
      <w:r w:rsidR="00D25734">
        <w:tab/>
      </w:r>
      <w:r w:rsidR="00D51783" w:rsidRPr="24BA4B0E">
        <w:rPr>
          <w:i/>
          <w:iCs/>
        </w:rPr>
        <w:t xml:space="preserve">harmonisation WHS laws. </w:t>
      </w:r>
    </w:p>
    <w:p w14:paraId="1B939793" w14:textId="0E549219" w:rsidR="00FE2A77" w:rsidRDefault="7EDB33D1" w:rsidP="009C1E56">
      <w:pPr>
        <w:rPr>
          <w:i/>
          <w:iCs/>
          <w:shd w:val="clear" w:color="auto" w:fill="FFFFFF"/>
        </w:rPr>
      </w:pPr>
      <w:r>
        <w:rPr>
          <w:color w:val="000000"/>
          <w:shd w:val="clear" w:color="auto" w:fill="FFFFFF"/>
        </w:rPr>
        <w:t>The ACA</w:t>
      </w:r>
      <w:r w:rsidR="00573C39">
        <w:rPr>
          <w:color w:val="000000"/>
          <w:shd w:val="clear" w:color="auto" w:fill="FFFFFF"/>
        </w:rPr>
        <w:t>:</w:t>
      </w:r>
      <w:r>
        <w:rPr>
          <w:color w:val="000000"/>
          <w:shd w:val="clear" w:color="auto" w:fill="FFFFFF"/>
        </w:rPr>
        <w:t xml:space="preserve"> </w:t>
      </w:r>
    </w:p>
    <w:p w14:paraId="7F0C3326" w14:textId="69A82FC9" w:rsidR="00FE2A77" w:rsidRDefault="7D1BFB17" w:rsidP="009C1E56">
      <w:pPr>
        <w:ind w:left="360" w:firstLine="360"/>
        <w:rPr>
          <w:i/>
          <w:iCs/>
        </w:rPr>
      </w:pPr>
      <w:r w:rsidRPr="24BA4B0E">
        <w:rPr>
          <w:i/>
          <w:iCs/>
        </w:rPr>
        <w:t xml:space="preserve">considers that the FSC would make a greater impact on industry by allocating relatively more </w:t>
      </w:r>
      <w:r w:rsidR="00AA47D4">
        <w:tab/>
      </w:r>
      <w:r w:rsidRPr="24BA4B0E">
        <w:rPr>
          <w:i/>
          <w:iCs/>
        </w:rPr>
        <w:t xml:space="preserve">resources toward </w:t>
      </w:r>
      <w:r w:rsidRPr="24BA4B0E">
        <w:rPr>
          <w:b/>
          <w:bCs/>
          <w:i/>
          <w:iCs/>
        </w:rPr>
        <w:t>Genuine and effective consultation</w:t>
      </w:r>
      <w:r w:rsidRPr="24BA4B0E">
        <w:rPr>
          <w:i/>
          <w:iCs/>
        </w:rPr>
        <w:t xml:space="preserve"> (their emphasis) - the current industry </w:t>
      </w:r>
      <w:r w:rsidR="00AA47D4">
        <w:tab/>
      </w:r>
      <w:r w:rsidRPr="24BA4B0E">
        <w:rPr>
          <w:i/>
          <w:iCs/>
        </w:rPr>
        <w:t>reference group is a very narrow group which does not meanin</w:t>
      </w:r>
      <w:r w:rsidR="355A49E5" w:rsidRPr="24BA4B0E">
        <w:rPr>
          <w:i/>
          <w:iCs/>
        </w:rPr>
        <w:t xml:space="preserve">gfully consult workers or </w:t>
      </w:r>
      <w:r w:rsidR="00AA47D4">
        <w:tab/>
      </w:r>
      <w:r w:rsidR="00AA47D4">
        <w:tab/>
      </w:r>
      <w:r w:rsidR="355A49E5" w:rsidRPr="24BA4B0E">
        <w:rPr>
          <w:i/>
          <w:iCs/>
        </w:rPr>
        <w:t xml:space="preserve">delivery agencies on the issues and priorities relating to </w:t>
      </w:r>
      <w:r w:rsidR="008F484D">
        <w:rPr>
          <w:i/>
          <w:iCs/>
        </w:rPr>
        <w:t xml:space="preserve">safety in </w:t>
      </w:r>
      <w:r w:rsidR="355A49E5" w:rsidRPr="56CE3E77">
        <w:rPr>
          <w:i/>
          <w:iCs/>
        </w:rPr>
        <w:t>construction</w:t>
      </w:r>
      <w:r w:rsidR="355A49E5" w:rsidRPr="24BA4B0E">
        <w:rPr>
          <w:i/>
          <w:iCs/>
        </w:rPr>
        <w:t>.</w:t>
      </w:r>
    </w:p>
    <w:p w14:paraId="44B8EF57" w14:textId="53368783" w:rsidR="00FE2A77" w:rsidRDefault="522E8EE3" w:rsidP="009C1E56">
      <w:pPr>
        <w:rPr>
          <w:rStyle w:val="FootnoteReference"/>
        </w:rPr>
      </w:pPr>
      <w:r w:rsidRPr="24BA4B0E">
        <w:t xml:space="preserve">It was noted by unions that the collaborative approach </w:t>
      </w:r>
      <w:r w:rsidR="67219886" w:rsidRPr="24BA4B0E">
        <w:t>has resulted in</w:t>
      </w:r>
      <w:r w:rsidRPr="24BA4B0E">
        <w:t xml:space="preserve"> the FSC </w:t>
      </w:r>
      <w:r w:rsidR="3D1FD8F3" w:rsidRPr="24BA4B0E">
        <w:t xml:space="preserve">not using its compliance and enforcement powers </w:t>
      </w:r>
      <w:r w:rsidRPr="24BA4B0E">
        <w:t xml:space="preserve">to </w:t>
      </w:r>
      <w:r w:rsidR="10218378" w:rsidRPr="24BA4B0E">
        <w:t>suspend, place conditions on or revoke the accreditation of poor performers in the Scheme.</w:t>
      </w:r>
    </w:p>
    <w:p w14:paraId="5EBF2B90" w14:textId="66E151E5" w:rsidR="00FE2A77" w:rsidRDefault="2C383DEB" w:rsidP="009C1E56">
      <w:r w:rsidRPr="24BA4B0E">
        <w:t>In its submission the ACTU wrote:</w:t>
      </w:r>
    </w:p>
    <w:p w14:paraId="2D7F9AC5" w14:textId="1D9BFE4C" w:rsidR="00FE2A77" w:rsidRDefault="2C383DEB" w:rsidP="009C1E56">
      <w:pPr>
        <w:ind w:firstLine="720"/>
        <w:rPr>
          <w:i/>
        </w:rPr>
      </w:pPr>
      <w:r w:rsidRPr="24BA4B0E">
        <w:rPr>
          <w:i/>
          <w:iCs/>
        </w:rPr>
        <w:t>The ACTU a</w:t>
      </w:r>
      <w:r w:rsidR="4FB65449" w:rsidRPr="24BA4B0E">
        <w:rPr>
          <w:i/>
          <w:iCs/>
        </w:rPr>
        <w:t>nd our affiliates</w:t>
      </w:r>
      <w:r w:rsidR="007B19B7">
        <w:rPr>
          <w:i/>
          <w:iCs/>
        </w:rPr>
        <w:t>’</w:t>
      </w:r>
      <w:r w:rsidR="4FB65449" w:rsidRPr="24BA4B0E">
        <w:rPr>
          <w:i/>
          <w:iCs/>
        </w:rPr>
        <w:t xml:space="preserve"> primary concerns with the FSC … is that it … continues to provide </w:t>
      </w:r>
      <w:r w:rsidR="00AA47D4">
        <w:tab/>
      </w:r>
      <w:r w:rsidR="4AC93DA5" w:rsidRPr="24BA4B0E">
        <w:rPr>
          <w:i/>
          <w:iCs/>
        </w:rPr>
        <w:t>accreditation</w:t>
      </w:r>
      <w:r w:rsidR="4FB65449" w:rsidRPr="24BA4B0E">
        <w:rPr>
          <w:i/>
          <w:iCs/>
        </w:rPr>
        <w:t xml:space="preserve"> to builders who </w:t>
      </w:r>
      <w:r w:rsidR="4FB65449" w:rsidRPr="56CE3E77">
        <w:rPr>
          <w:i/>
          <w:iCs/>
        </w:rPr>
        <w:t>fail</w:t>
      </w:r>
      <w:r w:rsidR="65370F85" w:rsidRPr="24BA4B0E">
        <w:rPr>
          <w:i/>
          <w:iCs/>
        </w:rPr>
        <w:t xml:space="preserve"> </w:t>
      </w:r>
      <w:r w:rsidR="4FB65449" w:rsidRPr="24BA4B0E">
        <w:rPr>
          <w:i/>
          <w:iCs/>
        </w:rPr>
        <w:t>to meet satisfactory performance</w:t>
      </w:r>
      <w:r w:rsidR="46998848" w:rsidRPr="24BA4B0E">
        <w:rPr>
          <w:i/>
          <w:iCs/>
        </w:rPr>
        <w:t xml:space="preserve">. </w:t>
      </w:r>
      <w:r w:rsidR="522607FD" w:rsidRPr="24BA4B0E">
        <w:rPr>
          <w:i/>
          <w:iCs/>
        </w:rPr>
        <w:t>Additionally</w:t>
      </w:r>
      <w:r w:rsidR="46998848" w:rsidRPr="24BA4B0E">
        <w:rPr>
          <w:i/>
          <w:iCs/>
        </w:rPr>
        <w:t xml:space="preserve">, the FSC </w:t>
      </w:r>
      <w:r w:rsidR="00AA47D4">
        <w:tab/>
      </w:r>
      <w:r w:rsidR="46998848" w:rsidRPr="24BA4B0E">
        <w:rPr>
          <w:i/>
          <w:iCs/>
        </w:rPr>
        <w:t xml:space="preserve">lacks any regulatory power to determine breaches of WHS duties and take action to ensure </w:t>
      </w:r>
      <w:r w:rsidR="00AA47D4">
        <w:tab/>
      </w:r>
      <w:r w:rsidR="46998848" w:rsidRPr="24BA4B0E">
        <w:rPr>
          <w:i/>
          <w:iCs/>
        </w:rPr>
        <w:t xml:space="preserve">future </w:t>
      </w:r>
      <w:r w:rsidR="5232EAE0" w:rsidRPr="24BA4B0E">
        <w:rPr>
          <w:i/>
          <w:iCs/>
        </w:rPr>
        <w:t>compliance.</w:t>
      </w:r>
    </w:p>
    <w:p w14:paraId="33304171" w14:textId="740F5852" w:rsidR="00FE2A77" w:rsidRDefault="62C74F08" w:rsidP="009C1E56">
      <w:pPr>
        <w:rPr>
          <w:color w:val="000000"/>
          <w:shd w:val="clear" w:color="auto" w:fill="FFFFFF"/>
        </w:rPr>
      </w:pPr>
      <w:r>
        <w:rPr>
          <w:color w:val="000000"/>
          <w:shd w:val="clear" w:color="auto" w:fill="FFFFFF"/>
        </w:rPr>
        <w:t>It was suggested by a participant in the review that ‘</w:t>
      </w:r>
      <w:r w:rsidRPr="24BA4B0E">
        <w:rPr>
          <w:i/>
          <w:iCs/>
          <w:color w:val="000000"/>
          <w:shd w:val="clear" w:color="auto" w:fill="FFFFFF"/>
        </w:rPr>
        <w:t>one revocation in nearly twenty years of the Scheme in itself sugge</w:t>
      </w:r>
      <w:r w:rsidR="35D0C6FB" w:rsidRPr="24BA4B0E">
        <w:rPr>
          <w:i/>
          <w:iCs/>
          <w:color w:val="000000"/>
          <w:shd w:val="clear" w:color="auto" w:fill="FFFFFF"/>
        </w:rPr>
        <w:t>st</w:t>
      </w:r>
      <w:r w:rsidR="14FCFC75" w:rsidRPr="24BA4B0E">
        <w:rPr>
          <w:i/>
          <w:iCs/>
          <w:color w:val="000000"/>
          <w:shd w:val="clear" w:color="auto" w:fill="FFFFFF"/>
        </w:rPr>
        <w:t>s</w:t>
      </w:r>
      <w:r w:rsidR="35D0C6FB" w:rsidRPr="24BA4B0E">
        <w:rPr>
          <w:i/>
          <w:iCs/>
          <w:color w:val="000000"/>
          <w:shd w:val="clear" w:color="auto" w:fill="FFFFFF"/>
        </w:rPr>
        <w:t xml:space="preserve"> that there is a problem with how it is operating</w:t>
      </w:r>
      <w:r w:rsidR="35D0C6FB">
        <w:rPr>
          <w:color w:val="000000"/>
          <w:shd w:val="clear" w:color="auto" w:fill="FFFFFF"/>
        </w:rPr>
        <w:t>’.</w:t>
      </w:r>
    </w:p>
    <w:p w14:paraId="3840EF43" w14:textId="08E2A820" w:rsidR="00FE2A77" w:rsidRDefault="35D0C6FB" w:rsidP="009C1E56">
      <w:pPr>
        <w:rPr>
          <w:color w:val="000000" w:themeColor="text1"/>
        </w:rPr>
      </w:pPr>
      <w:r>
        <w:rPr>
          <w:color w:val="000000"/>
          <w:shd w:val="clear" w:color="auto" w:fill="FFFFFF"/>
        </w:rPr>
        <w:t xml:space="preserve">In addressing the lack of worker participation and the lack of sanctions imposed over the life of the Scheme to date, the </w:t>
      </w:r>
      <w:r w:rsidR="00AA47D4">
        <w:rPr>
          <w:color w:val="000000"/>
          <w:shd w:val="clear" w:color="auto" w:fill="FFFFFF"/>
        </w:rPr>
        <w:t xml:space="preserve">CFMEU </w:t>
      </w:r>
      <w:r w:rsidR="2CB3FAFA">
        <w:rPr>
          <w:color w:val="000000"/>
          <w:shd w:val="clear" w:color="auto" w:fill="FFFFFF"/>
        </w:rPr>
        <w:t xml:space="preserve">attached to its written </w:t>
      </w:r>
      <w:r w:rsidR="00AA47D4">
        <w:rPr>
          <w:color w:val="000000"/>
          <w:shd w:val="clear" w:color="auto" w:fill="FFFFFF"/>
        </w:rPr>
        <w:t xml:space="preserve">submission </w:t>
      </w:r>
      <w:r w:rsidR="6494E887" w:rsidRPr="24BA4B0E">
        <w:rPr>
          <w:color w:val="000000" w:themeColor="text1"/>
        </w:rPr>
        <w:t>Recommendations 29 and 33 of the Final Report of the Royal Commission into the Building and Construction Industry</w:t>
      </w:r>
      <w:r w:rsidR="657272FF" w:rsidRPr="24BA4B0E">
        <w:rPr>
          <w:color w:val="000000" w:themeColor="text1"/>
        </w:rPr>
        <w:t xml:space="preserve"> (Royal Commission)</w:t>
      </w:r>
      <w:r w:rsidR="6DAF0D35" w:rsidRPr="24BA4B0E">
        <w:rPr>
          <w:color w:val="000000" w:themeColor="text1"/>
        </w:rPr>
        <w:t xml:space="preserve"> to emphasise that the functions of the FSC are not consistent with the recommendations of the Royal Commission. </w:t>
      </w:r>
    </w:p>
    <w:p w14:paraId="5B6AD8E0" w14:textId="2D6827AB" w:rsidR="00FE2A77" w:rsidRDefault="258CE3FE" w:rsidP="009C1E56">
      <w:pPr>
        <w:rPr>
          <w:color w:val="000000" w:themeColor="text1"/>
        </w:rPr>
      </w:pPr>
      <w:r w:rsidRPr="24BA4B0E">
        <w:rPr>
          <w:rFonts w:ascii="Calibri" w:eastAsia="Times New Roman" w:hAnsi="Calibri" w:cs="Calibri"/>
          <w:color w:val="222222"/>
          <w:lang w:eastAsia="en-GB"/>
        </w:rPr>
        <w:t>Most participants in the Review</w:t>
      </w:r>
      <w:r w:rsidR="0DFC2298" w:rsidRPr="24BA4B0E">
        <w:rPr>
          <w:rFonts w:ascii="Calibri" w:eastAsia="Times New Roman" w:hAnsi="Calibri" w:cs="Calibri"/>
          <w:color w:val="222222"/>
          <w:lang w:eastAsia="en-GB"/>
        </w:rPr>
        <w:t xml:space="preserve"> raised </w:t>
      </w:r>
      <w:r w:rsidR="53079E2D" w:rsidRPr="24BA4B0E">
        <w:rPr>
          <w:rFonts w:ascii="Calibri" w:eastAsia="Times New Roman" w:hAnsi="Calibri" w:cs="Calibri"/>
          <w:color w:val="222222"/>
          <w:lang w:eastAsia="en-GB"/>
        </w:rPr>
        <w:t>concern</w:t>
      </w:r>
      <w:r w:rsidR="0DFC2298" w:rsidRPr="24BA4B0E">
        <w:rPr>
          <w:rFonts w:ascii="Calibri" w:eastAsia="Times New Roman" w:hAnsi="Calibri" w:cs="Calibri"/>
          <w:color w:val="222222"/>
          <w:lang w:eastAsia="en-GB"/>
        </w:rPr>
        <w:t xml:space="preserve">s about </w:t>
      </w:r>
      <w:r w:rsidR="7EFCF254" w:rsidRPr="24BA4B0E">
        <w:rPr>
          <w:rFonts w:ascii="Calibri" w:eastAsia="Times New Roman" w:hAnsi="Calibri" w:cs="Calibri"/>
          <w:color w:val="222222"/>
          <w:lang w:eastAsia="en-GB"/>
        </w:rPr>
        <w:t xml:space="preserve">the </w:t>
      </w:r>
      <w:r w:rsidR="0DFC2298" w:rsidRPr="24BA4B0E">
        <w:rPr>
          <w:rFonts w:ascii="Calibri" w:eastAsia="Times New Roman" w:hAnsi="Calibri" w:cs="Calibri"/>
          <w:color w:val="222222"/>
          <w:lang w:eastAsia="en-GB"/>
        </w:rPr>
        <w:t xml:space="preserve">duplication of functions across </w:t>
      </w:r>
      <w:r w:rsidR="41C42E11" w:rsidRPr="24BA4B0E">
        <w:rPr>
          <w:rFonts w:ascii="Calibri" w:eastAsia="Times New Roman" w:hAnsi="Calibri" w:cs="Calibri"/>
          <w:color w:val="222222"/>
          <w:lang w:eastAsia="en-GB"/>
        </w:rPr>
        <w:t xml:space="preserve">the various WHS agencies and </w:t>
      </w:r>
      <w:r w:rsidR="2E4F5510" w:rsidRPr="24BA4B0E">
        <w:rPr>
          <w:color w:val="000000" w:themeColor="text1"/>
        </w:rPr>
        <w:t xml:space="preserve">regulators. </w:t>
      </w:r>
      <w:r w:rsidR="46387B4D" w:rsidRPr="24BA4B0E">
        <w:rPr>
          <w:color w:val="000000" w:themeColor="text1"/>
        </w:rPr>
        <w:t>These concerns are reflected in the following comments:</w:t>
      </w:r>
    </w:p>
    <w:p w14:paraId="43111EB0" w14:textId="039EF404" w:rsidR="00FE2A77" w:rsidRDefault="2E4F5510" w:rsidP="009C1E56">
      <w:pPr>
        <w:spacing w:line="259" w:lineRule="auto"/>
        <w:ind w:left="720"/>
        <w:rPr>
          <w:rStyle w:val="eop"/>
          <w:rFonts w:cs="Calibri"/>
          <w:color w:val="000000"/>
          <w:shd w:val="clear" w:color="auto" w:fill="FFFFFF"/>
        </w:rPr>
      </w:pPr>
      <w:r w:rsidRPr="24BA4B0E">
        <w:rPr>
          <w:i/>
          <w:iCs/>
        </w:rPr>
        <w:lastRenderedPageBreak/>
        <w:t>Comcare and the FSC operate in parallel universes with little sharing of intel or information</w:t>
      </w:r>
      <w:r w:rsidR="004C0B59">
        <w:rPr>
          <w:i/>
          <w:iCs/>
        </w:rPr>
        <w:t>.</w:t>
      </w:r>
      <w:r w:rsidRPr="24BA4B0E">
        <w:rPr>
          <w:i/>
          <w:iCs/>
        </w:rPr>
        <w:t xml:space="preserve"> </w:t>
      </w:r>
    </w:p>
    <w:p w14:paraId="083E58F7" w14:textId="435AA45C" w:rsidR="00FE2A77" w:rsidRDefault="2E4F5510" w:rsidP="009C1E56">
      <w:pPr>
        <w:spacing w:line="259" w:lineRule="auto"/>
        <w:ind w:left="720"/>
        <w:rPr>
          <w:i/>
          <w:iCs/>
          <w:shd w:val="clear" w:color="auto" w:fill="FFFFFF"/>
        </w:rPr>
      </w:pPr>
      <w:r w:rsidRPr="24BA4B0E">
        <w:rPr>
          <w:i/>
          <w:iCs/>
        </w:rPr>
        <w:t>Scheme criteria should be reviewed to determine how well aligned they are to SWA and state regulators</w:t>
      </w:r>
      <w:r w:rsidR="004C0B59">
        <w:rPr>
          <w:i/>
          <w:iCs/>
        </w:rPr>
        <w:t>.</w:t>
      </w:r>
    </w:p>
    <w:p w14:paraId="6B0436BC" w14:textId="294314FB" w:rsidR="00FE2A77" w:rsidRDefault="7275698F" w:rsidP="009C1E56">
      <w:pPr>
        <w:spacing w:line="259" w:lineRule="auto"/>
        <w:ind w:firstLine="720"/>
        <w:rPr>
          <w:i/>
          <w:iCs/>
          <w:shd w:val="clear" w:color="auto" w:fill="FFFFFF"/>
        </w:rPr>
      </w:pPr>
      <w:r w:rsidRPr="24BA4B0E">
        <w:rPr>
          <w:i/>
          <w:iCs/>
        </w:rPr>
        <w:t>T</w:t>
      </w:r>
      <w:r w:rsidR="2E4F5510" w:rsidRPr="24BA4B0E">
        <w:rPr>
          <w:i/>
          <w:iCs/>
        </w:rPr>
        <w:t>here should be more collaboration with regulators – sharing of information and concerns</w:t>
      </w:r>
      <w:r w:rsidR="0074400E">
        <w:rPr>
          <w:i/>
          <w:iCs/>
        </w:rPr>
        <w:t>.</w:t>
      </w:r>
    </w:p>
    <w:p w14:paraId="2A1F2E0B" w14:textId="78278F12" w:rsidR="00FE2A77" w:rsidRDefault="61208031" w:rsidP="009C1E56">
      <w:pPr>
        <w:spacing w:line="259" w:lineRule="auto"/>
        <w:rPr>
          <w:rStyle w:val="normaltextrun"/>
          <w:rFonts w:ascii="Calibri" w:hAnsi="Calibri" w:cs="Calibri"/>
          <w:color w:val="000000"/>
          <w:shd w:val="clear" w:color="auto" w:fill="FFFFFF"/>
        </w:rPr>
      </w:pPr>
      <w:r w:rsidRPr="24BA4B0E">
        <w:rPr>
          <w:rStyle w:val="normaltextrun"/>
          <w:rFonts w:ascii="Calibri" w:hAnsi="Calibri" w:cs="Calibri"/>
          <w:color w:val="000000" w:themeColor="text1"/>
        </w:rPr>
        <w:t xml:space="preserve">When asked about </w:t>
      </w:r>
      <w:r w:rsidR="55ACCFA8" w:rsidRPr="24BA4B0E">
        <w:rPr>
          <w:rStyle w:val="normaltextrun"/>
          <w:rFonts w:ascii="Calibri" w:hAnsi="Calibri" w:cs="Calibri"/>
          <w:color w:val="000000" w:themeColor="text1"/>
        </w:rPr>
        <w:t xml:space="preserve">how </w:t>
      </w:r>
      <w:r w:rsidRPr="24BA4B0E">
        <w:rPr>
          <w:rStyle w:val="normaltextrun"/>
          <w:rFonts w:ascii="Calibri" w:hAnsi="Calibri" w:cs="Calibri"/>
          <w:color w:val="000000" w:themeColor="text1"/>
        </w:rPr>
        <w:t xml:space="preserve">the FSC’s </w:t>
      </w:r>
      <w:r w:rsidR="43BD04C2" w:rsidRPr="24BA4B0E">
        <w:rPr>
          <w:rStyle w:val="normaltextrun"/>
          <w:rFonts w:ascii="Calibri" w:hAnsi="Calibri" w:cs="Calibri"/>
          <w:color w:val="000000" w:themeColor="text1"/>
        </w:rPr>
        <w:t xml:space="preserve">functions and powers create a </w:t>
      </w:r>
      <w:r w:rsidRPr="24BA4B0E">
        <w:rPr>
          <w:rStyle w:val="normaltextrun"/>
          <w:rFonts w:ascii="Calibri" w:hAnsi="Calibri" w:cs="Calibri"/>
          <w:color w:val="000000" w:themeColor="text1"/>
        </w:rPr>
        <w:t xml:space="preserve">point of difference between </w:t>
      </w:r>
      <w:r w:rsidR="11DE5A96" w:rsidRPr="24BA4B0E">
        <w:rPr>
          <w:rStyle w:val="normaltextrun"/>
          <w:rFonts w:ascii="Calibri" w:hAnsi="Calibri" w:cs="Calibri"/>
          <w:color w:val="000000" w:themeColor="text1"/>
        </w:rPr>
        <w:t xml:space="preserve">it and </w:t>
      </w:r>
      <w:r w:rsidRPr="24BA4B0E">
        <w:rPr>
          <w:rStyle w:val="normaltextrun"/>
          <w:rFonts w:ascii="Calibri" w:hAnsi="Calibri" w:cs="Calibri"/>
          <w:color w:val="000000" w:themeColor="text1"/>
        </w:rPr>
        <w:t>other WHS agencies and regulators</w:t>
      </w:r>
      <w:r w:rsidR="00B356E5">
        <w:rPr>
          <w:rStyle w:val="normaltextrun"/>
          <w:rFonts w:ascii="Calibri" w:hAnsi="Calibri" w:cs="Calibri"/>
          <w:color w:val="000000" w:themeColor="text1"/>
        </w:rPr>
        <w:t>,</w:t>
      </w:r>
      <w:r w:rsidRPr="24BA4B0E">
        <w:rPr>
          <w:rStyle w:val="normaltextrun"/>
          <w:rFonts w:ascii="Calibri" w:hAnsi="Calibri" w:cs="Calibri"/>
          <w:color w:val="000000" w:themeColor="text1"/>
        </w:rPr>
        <w:t xml:space="preserve"> responses include</w:t>
      </w:r>
      <w:r w:rsidR="00D469BB">
        <w:rPr>
          <w:rStyle w:val="normaltextrun"/>
          <w:rFonts w:ascii="Calibri" w:hAnsi="Calibri" w:cs="Calibri"/>
          <w:color w:val="000000" w:themeColor="text1"/>
        </w:rPr>
        <w:t>d</w:t>
      </w:r>
      <w:r w:rsidRPr="24BA4B0E">
        <w:rPr>
          <w:rStyle w:val="normaltextrun"/>
          <w:rFonts w:ascii="Calibri" w:hAnsi="Calibri" w:cs="Calibri"/>
          <w:color w:val="000000" w:themeColor="text1"/>
        </w:rPr>
        <w:t>:</w:t>
      </w:r>
    </w:p>
    <w:p w14:paraId="23942508" w14:textId="1A1CA61E" w:rsidR="00FE2A77" w:rsidRDefault="3644294D" w:rsidP="009C1E56">
      <w:pPr>
        <w:ind w:firstLine="720"/>
        <w:rPr>
          <w:i/>
          <w:iCs/>
          <w:shd w:val="clear" w:color="auto" w:fill="FFFFFF"/>
        </w:rPr>
      </w:pPr>
      <w:r w:rsidRPr="24BA4B0E">
        <w:rPr>
          <w:i/>
          <w:iCs/>
        </w:rPr>
        <w:t>State regulators set the bones for a safety system and the FSC provides the meat</w:t>
      </w:r>
      <w:r w:rsidR="00D469BB">
        <w:rPr>
          <w:i/>
          <w:iCs/>
        </w:rPr>
        <w:t>.</w:t>
      </w:r>
    </w:p>
    <w:p w14:paraId="18C16C2C" w14:textId="15D47FBC" w:rsidR="00FE2A77" w:rsidRDefault="3644294D" w:rsidP="009C1E56">
      <w:pPr>
        <w:shd w:val="clear" w:color="auto" w:fill="FFFFFF" w:themeFill="background2"/>
        <w:ind w:firstLine="720"/>
        <w:rPr>
          <w:i/>
          <w:iCs/>
          <w:shd w:val="clear" w:color="auto" w:fill="FFFFFF"/>
        </w:rPr>
      </w:pPr>
      <w:r w:rsidRPr="24BA4B0E">
        <w:rPr>
          <w:i/>
          <w:iCs/>
        </w:rPr>
        <w:t xml:space="preserve">WHS laws are not specific </w:t>
      </w:r>
      <w:r w:rsidR="18F7221F" w:rsidRPr="24BA4B0E">
        <w:rPr>
          <w:i/>
          <w:iCs/>
        </w:rPr>
        <w:t xml:space="preserve">about systems </w:t>
      </w:r>
      <w:r w:rsidRPr="24BA4B0E">
        <w:rPr>
          <w:i/>
          <w:iCs/>
        </w:rPr>
        <w:t>– Federal Safety Officers audit the specific</w:t>
      </w:r>
      <w:r w:rsidRPr="24BA4B0E">
        <w:t xml:space="preserve"> </w:t>
      </w:r>
      <w:r w:rsidR="0785FA29" w:rsidRPr="24BA4B0E">
        <w:rPr>
          <w:i/>
          <w:iCs/>
        </w:rPr>
        <w:t>system</w:t>
      </w:r>
      <w:r w:rsidR="00D469BB">
        <w:rPr>
          <w:i/>
          <w:iCs/>
        </w:rPr>
        <w:t>.</w:t>
      </w:r>
    </w:p>
    <w:p w14:paraId="4016051E" w14:textId="599EAD6A" w:rsidR="00FE2A77" w:rsidRDefault="3644294D" w:rsidP="009C1E56">
      <w:pPr>
        <w:shd w:val="clear" w:color="auto" w:fill="FFFFFF" w:themeFill="background2"/>
        <w:ind w:firstLine="720"/>
        <w:rPr>
          <w:i/>
          <w:iCs/>
          <w:shd w:val="clear" w:color="auto" w:fill="FFFFFF"/>
        </w:rPr>
      </w:pPr>
      <w:r w:rsidRPr="24BA4B0E">
        <w:rPr>
          <w:i/>
          <w:iCs/>
        </w:rPr>
        <w:t>The Scheme has a specialist construction focus, whereas WHS inspectors are generalist</w:t>
      </w:r>
      <w:r w:rsidR="00D469BB">
        <w:rPr>
          <w:i/>
          <w:iCs/>
        </w:rPr>
        <w:t>.</w:t>
      </w:r>
    </w:p>
    <w:p w14:paraId="4B74670D" w14:textId="5D0175DA" w:rsidR="00A21A90" w:rsidRPr="00132A39" w:rsidRDefault="7A0BFF4D" w:rsidP="009C1E56">
      <w:pPr>
        <w:rPr>
          <w:color w:val="000000" w:themeColor="text1"/>
        </w:rPr>
      </w:pPr>
      <w:r>
        <w:rPr>
          <w:color w:val="000000"/>
          <w:shd w:val="clear" w:color="auto" w:fill="FFFFFF"/>
        </w:rPr>
        <w:t>CCF SA suggested ‘</w:t>
      </w:r>
      <w:r w:rsidRPr="03DBE0FA">
        <w:rPr>
          <w:i/>
          <w:iCs/>
          <w:color w:val="000000"/>
          <w:shd w:val="clear" w:color="auto" w:fill="FFFFFF"/>
        </w:rPr>
        <w:t xml:space="preserve">further investigation into the functions of the FSC to ensure relevance and effectiveness in </w:t>
      </w:r>
      <w:r w:rsidR="00FA3D63">
        <w:rPr>
          <w:i/>
          <w:iCs/>
          <w:color w:val="000000"/>
          <w:shd w:val="clear" w:color="auto" w:fill="FFFFFF"/>
        </w:rPr>
        <w:t>the current legislative and WHS environment</w:t>
      </w:r>
      <w:r w:rsidR="00614DD2">
        <w:rPr>
          <w:i/>
          <w:iCs/>
          <w:color w:val="000000"/>
          <w:shd w:val="clear" w:color="auto" w:fill="FFFFFF"/>
        </w:rPr>
        <w:t>’</w:t>
      </w:r>
      <w:r w:rsidR="006C77D5">
        <w:rPr>
          <w:i/>
          <w:iCs/>
          <w:color w:val="000000"/>
          <w:shd w:val="clear" w:color="auto" w:fill="FFFFFF"/>
        </w:rPr>
        <w:t>…</w:t>
      </w:r>
      <w:r w:rsidR="00161C74">
        <w:rPr>
          <w:i/>
          <w:iCs/>
          <w:color w:val="000000"/>
          <w:shd w:val="clear" w:color="auto" w:fill="FFFFFF"/>
        </w:rPr>
        <w:t xml:space="preserve"> </w:t>
      </w:r>
      <w:r w:rsidR="006C77D5">
        <w:rPr>
          <w:color w:val="000000"/>
          <w:shd w:val="clear" w:color="auto" w:fill="FFFFFF"/>
        </w:rPr>
        <w:t>and</w:t>
      </w:r>
      <w:r w:rsidRPr="03DBE0FA">
        <w:rPr>
          <w:i/>
          <w:iCs/>
          <w:color w:val="000000"/>
          <w:shd w:val="clear" w:color="auto" w:fill="FFFFFF"/>
        </w:rPr>
        <w:t xml:space="preserve"> </w:t>
      </w:r>
      <w:r w:rsidR="00614DD2">
        <w:rPr>
          <w:i/>
          <w:iCs/>
          <w:color w:val="000000"/>
          <w:shd w:val="clear" w:color="auto" w:fill="FFFFFF"/>
        </w:rPr>
        <w:t>‘</w:t>
      </w:r>
      <w:r w:rsidRPr="03DBE0FA">
        <w:rPr>
          <w:i/>
          <w:iCs/>
          <w:color w:val="000000"/>
          <w:shd w:val="clear" w:color="auto" w:fill="FFFFFF"/>
        </w:rPr>
        <w:t xml:space="preserve">its current form and any potential improvements needed to meet the </w:t>
      </w:r>
      <w:r w:rsidR="2D7AE6B0" w:rsidRPr="03DBE0FA">
        <w:rPr>
          <w:i/>
          <w:iCs/>
          <w:color w:val="000000"/>
          <w:shd w:val="clear" w:color="auto" w:fill="FFFFFF"/>
        </w:rPr>
        <w:t>evolving</w:t>
      </w:r>
      <w:r w:rsidRPr="03DBE0FA">
        <w:rPr>
          <w:i/>
          <w:iCs/>
          <w:color w:val="000000"/>
          <w:shd w:val="clear" w:color="auto" w:fill="FFFFFF"/>
        </w:rPr>
        <w:t xml:space="preserve"> demands of the industry</w:t>
      </w:r>
      <w:r>
        <w:rPr>
          <w:color w:val="000000"/>
          <w:shd w:val="clear" w:color="auto" w:fill="FFFFFF"/>
        </w:rPr>
        <w:t>’.</w:t>
      </w:r>
      <w:r w:rsidR="5EE3D66F">
        <w:rPr>
          <w:color w:val="000000"/>
          <w:shd w:val="clear" w:color="auto" w:fill="FFFFFF"/>
        </w:rPr>
        <w:t xml:space="preserve"> It highlighted an example in its submission relating to the challenges</w:t>
      </w:r>
      <w:r w:rsidR="67F26956">
        <w:rPr>
          <w:color w:val="000000"/>
          <w:shd w:val="clear" w:color="auto" w:fill="FFFFFF"/>
        </w:rPr>
        <w:t xml:space="preserve"> for the industry</w:t>
      </w:r>
      <w:r w:rsidR="5EE3D66F">
        <w:rPr>
          <w:color w:val="000000"/>
          <w:shd w:val="clear" w:color="auto" w:fill="FFFFFF"/>
        </w:rPr>
        <w:t xml:space="preserve"> </w:t>
      </w:r>
      <w:r w:rsidR="39A95DF9">
        <w:rPr>
          <w:color w:val="000000"/>
          <w:shd w:val="clear" w:color="auto" w:fill="FFFFFF"/>
        </w:rPr>
        <w:t>arising from the harmonised high risk licencing scheme</w:t>
      </w:r>
      <w:r w:rsidR="23EF5205">
        <w:rPr>
          <w:color w:val="000000"/>
          <w:shd w:val="clear" w:color="auto" w:fill="FFFFFF"/>
        </w:rPr>
        <w:t>:</w:t>
      </w:r>
    </w:p>
    <w:p w14:paraId="08A2D72D" w14:textId="0F415900" w:rsidR="00A21A90" w:rsidRPr="00132A39" w:rsidRDefault="23EF5205" w:rsidP="009C1E56">
      <w:pPr>
        <w:ind w:left="720"/>
        <w:rPr>
          <w:i/>
          <w:iCs/>
          <w:color w:val="000000" w:themeColor="text1"/>
        </w:rPr>
      </w:pPr>
      <w:r w:rsidRPr="56CE3E77">
        <w:rPr>
          <w:i/>
          <w:color w:val="000000" w:themeColor="text1"/>
        </w:rPr>
        <w:t>I</w:t>
      </w:r>
      <w:r w:rsidRPr="03DBE0FA">
        <w:rPr>
          <w:i/>
          <w:iCs/>
          <w:color w:val="000000" w:themeColor="text1"/>
        </w:rPr>
        <w:t xml:space="preserve">t seems that the industry is still grappling with how to fully adapt to these changes, and the lack of a unified national approach has hindered further progress since the introduction of harmonisation in 2012. </w:t>
      </w:r>
      <w:r w:rsidR="6AAFCF51" w:rsidRPr="03DBE0FA">
        <w:rPr>
          <w:i/>
          <w:iCs/>
          <w:color w:val="000000" w:themeColor="text1"/>
        </w:rPr>
        <w:t xml:space="preserve">To address these challenges, the suggestion is made [for the FSC] to </w:t>
      </w:r>
      <w:r w:rsidR="6AAFCF51" w:rsidRPr="56CE3E77">
        <w:rPr>
          <w:i/>
          <w:iCs/>
          <w:color w:val="000000" w:themeColor="text1"/>
        </w:rPr>
        <w:t>link</w:t>
      </w:r>
      <w:r w:rsidR="6AAFCF51" w:rsidRPr="03DBE0FA">
        <w:rPr>
          <w:i/>
          <w:iCs/>
          <w:color w:val="000000" w:themeColor="text1"/>
        </w:rPr>
        <w:t xml:space="preserve"> with RTOs. By doing so, the FSC can provide better clarity and develop a system that can be rolled out nationally</w:t>
      </w:r>
      <w:r w:rsidR="1AD28604" w:rsidRPr="03DBE0FA">
        <w:rPr>
          <w:i/>
          <w:iCs/>
          <w:color w:val="000000" w:themeColor="text1"/>
        </w:rPr>
        <w:t xml:space="preserve"> … </w:t>
      </w:r>
    </w:p>
    <w:p w14:paraId="38646842" w14:textId="41524653" w:rsidR="00A21A90" w:rsidRPr="00132A39" w:rsidRDefault="4D004543" w:rsidP="009C1E56">
      <w:r w:rsidRPr="24BA4B0E">
        <w:t xml:space="preserve">Some suggested </w:t>
      </w:r>
      <w:r w:rsidR="3BF9D0D5" w:rsidRPr="24BA4B0E">
        <w:t xml:space="preserve">what </w:t>
      </w:r>
      <w:r w:rsidRPr="24BA4B0E">
        <w:t>the point of difference</w:t>
      </w:r>
      <w:r w:rsidR="58DE0157" w:rsidRPr="24BA4B0E">
        <w:t xml:space="preserve"> might look like</w:t>
      </w:r>
      <w:r w:rsidRPr="24BA4B0E">
        <w:t>:</w:t>
      </w:r>
    </w:p>
    <w:p w14:paraId="7E041FF3" w14:textId="3B33817E" w:rsidR="00A21A90" w:rsidRPr="00132A39" w:rsidRDefault="59EA762C" w:rsidP="00796A81">
      <w:pPr>
        <w:spacing w:after="160"/>
        <w:ind w:firstLine="720"/>
        <w:rPr>
          <w:i/>
          <w:iCs/>
        </w:rPr>
      </w:pPr>
      <w:r w:rsidRPr="24BA4B0E">
        <w:rPr>
          <w:i/>
          <w:iCs/>
        </w:rPr>
        <w:t>The FSC should be able to look at WHS being used as a weapon in IR disputation and tactics</w:t>
      </w:r>
      <w:r w:rsidR="00635B93">
        <w:rPr>
          <w:i/>
          <w:iCs/>
        </w:rPr>
        <w:t>.</w:t>
      </w:r>
      <w:r w:rsidRPr="24BA4B0E">
        <w:rPr>
          <w:i/>
          <w:iCs/>
        </w:rPr>
        <w:t xml:space="preserve"> </w:t>
      </w:r>
    </w:p>
    <w:p w14:paraId="6244BBEF" w14:textId="5608466F" w:rsidR="00A21A90" w:rsidRPr="00132A39" w:rsidRDefault="59EA762C" w:rsidP="00796A81">
      <w:pPr>
        <w:spacing w:after="160"/>
        <w:ind w:left="720"/>
        <w:rPr>
          <w:i/>
          <w:iCs/>
        </w:rPr>
      </w:pPr>
      <w:r w:rsidRPr="24BA4B0E">
        <w:rPr>
          <w:i/>
          <w:iCs/>
        </w:rPr>
        <w:t>The FSC is well placed to support small business as it’s not a regulator</w:t>
      </w:r>
      <w:r w:rsidR="00694B5C">
        <w:rPr>
          <w:i/>
          <w:iCs/>
        </w:rPr>
        <w:t>.</w:t>
      </w:r>
      <w:r w:rsidRPr="24BA4B0E">
        <w:rPr>
          <w:i/>
          <w:iCs/>
        </w:rPr>
        <w:t xml:space="preserve"> </w:t>
      </w:r>
    </w:p>
    <w:p w14:paraId="38E5AADE" w14:textId="2772397F" w:rsidR="00A21A90" w:rsidRPr="00132A39" w:rsidRDefault="2F1CDDFF" w:rsidP="00796A81">
      <w:pPr>
        <w:spacing w:after="160" w:line="259" w:lineRule="auto"/>
        <w:ind w:left="720"/>
        <w:rPr>
          <w:rStyle w:val="eop"/>
          <w:rFonts w:cs="Calibri"/>
          <w:i/>
          <w:iCs/>
          <w:color w:val="000000"/>
          <w:shd w:val="clear" w:color="auto" w:fill="FFFFFF"/>
        </w:rPr>
      </w:pPr>
      <w:r w:rsidRPr="24BA4B0E">
        <w:rPr>
          <w:rStyle w:val="normaltextrun"/>
          <w:rFonts w:ascii="Calibri" w:hAnsi="Calibri" w:cs="Calibri"/>
          <w:i/>
          <w:iCs/>
          <w:color w:val="000000"/>
          <w:shd w:val="clear" w:color="auto" w:fill="FFFFFF"/>
        </w:rPr>
        <w:t>T</w:t>
      </w:r>
      <w:r w:rsidR="009621F2" w:rsidRPr="24BA4B0E">
        <w:rPr>
          <w:rStyle w:val="normaltextrun"/>
          <w:rFonts w:ascii="Calibri" w:hAnsi="Calibri" w:cs="Calibri"/>
          <w:i/>
          <w:iCs/>
          <w:color w:val="000000"/>
          <w:shd w:val="clear" w:color="auto" w:fill="FFFFFF"/>
        </w:rPr>
        <w:t>here’s been a proactive shift in the FSC, with hazard campaigns based on the highest C</w:t>
      </w:r>
      <w:r w:rsidR="49B7313D" w:rsidRPr="24BA4B0E">
        <w:rPr>
          <w:rStyle w:val="normaltextrun"/>
          <w:rFonts w:ascii="Calibri" w:hAnsi="Calibri" w:cs="Calibri"/>
          <w:i/>
          <w:iCs/>
          <w:color w:val="000000"/>
          <w:shd w:val="clear" w:color="auto" w:fill="FFFFFF"/>
        </w:rPr>
        <w:t xml:space="preserve">orrective </w:t>
      </w:r>
      <w:r w:rsidR="009621F2" w:rsidRPr="24BA4B0E">
        <w:rPr>
          <w:rStyle w:val="normaltextrun"/>
          <w:rFonts w:ascii="Calibri" w:hAnsi="Calibri" w:cs="Calibri"/>
          <w:i/>
          <w:iCs/>
          <w:color w:val="000000"/>
          <w:shd w:val="clear" w:color="auto" w:fill="FFFFFF"/>
        </w:rPr>
        <w:t>A</w:t>
      </w:r>
      <w:r w:rsidR="0FDF91EE" w:rsidRPr="24BA4B0E">
        <w:rPr>
          <w:rStyle w:val="normaltextrun"/>
          <w:rFonts w:ascii="Calibri" w:hAnsi="Calibri" w:cs="Calibri"/>
          <w:i/>
          <w:iCs/>
          <w:color w:val="000000"/>
          <w:shd w:val="clear" w:color="auto" w:fill="FFFFFF"/>
        </w:rPr>
        <w:t xml:space="preserve">ction </w:t>
      </w:r>
      <w:r w:rsidR="009621F2" w:rsidRPr="24BA4B0E">
        <w:rPr>
          <w:rStyle w:val="normaltextrun"/>
          <w:rFonts w:ascii="Calibri" w:hAnsi="Calibri" w:cs="Calibri"/>
          <w:i/>
          <w:iCs/>
          <w:color w:val="000000"/>
          <w:shd w:val="clear" w:color="auto" w:fill="FFFFFF"/>
        </w:rPr>
        <w:t>R</w:t>
      </w:r>
      <w:r w:rsidR="2D69E86F" w:rsidRPr="24BA4B0E">
        <w:rPr>
          <w:rStyle w:val="normaltextrun"/>
          <w:rFonts w:ascii="Calibri" w:hAnsi="Calibri" w:cs="Calibri"/>
          <w:i/>
          <w:iCs/>
          <w:color w:val="000000"/>
          <w:shd w:val="clear" w:color="auto" w:fill="FFFFFF"/>
        </w:rPr>
        <w:t xml:space="preserve">eport </w:t>
      </w:r>
      <w:r w:rsidR="009621F2" w:rsidRPr="24BA4B0E">
        <w:rPr>
          <w:rStyle w:val="normaltextrun"/>
          <w:rFonts w:ascii="Calibri" w:hAnsi="Calibri" w:cs="Calibri"/>
          <w:i/>
          <w:iCs/>
          <w:color w:val="000000"/>
          <w:shd w:val="clear" w:color="auto" w:fill="FFFFFF"/>
        </w:rPr>
        <w:t xml:space="preserve">criteria, sharing of </w:t>
      </w:r>
      <w:r w:rsidR="009621F2" w:rsidRPr="24BA4B0E">
        <w:rPr>
          <w:rStyle w:val="findhit"/>
          <w:rFonts w:cs="Calibri"/>
          <w:i/>
          <w:iCs/>
          <w:color w:val="000000"/>
          <w:shd w:val="clear" w:color="auto" w:fill="FFFFFF"/>
        </w:rPr>
        <w:t xml:space="preserve">information through </w:t>
      </w:r>
      <w:r w:rsidR="009621F2" w:rsidRPr="24BA4B0E">
        <w:rPr>
          <w:rStyle w:val="normaltextrun"/>
          <w:rFonts w:ascii="Calibri" w:hAnsi="Calibri" w:cs="Calibri"/>
          <w:i/>
          <w:iCs/>
          <w:color w:val="000000"/>
          <w:shd w:val="clear" w:color="auto" w:fill="FFFFFF"/>
        </w:rPr>
        <w:t>webinars, and companies leading in innovation sharing knowledge with other companies.</w:t>
      </w:r>
      <w:r w:rsidR="009621F2">
        <w:rPr>
          <w:rStyle w:val="normaltextrun"/>
          <w:rFonts w:ascii="Calibri" w:hAnsi="Calibri" w:cs="Calibri"/>
          <w:color w:val="000000"/>
          <w:shd w:val="clear" w:color="auto" w:fill="FFFFFF"/>
        </w:rPr>
        <w:t> </w:t>
      </w:r>
      <w:r w:rsidR="5BA62AFF" w:rsidRPr="24BA4B0E">
        <w:rPr>
          <w:rStyle w:val="eop"/>
          <w:rFonts w:cs="Calibri"/>
          <w:i/>
          <w:iCs/>
          <w:color w:val="000000"/>
          <w:shd w:val="clear" w:color="auto" w:fill="FFFFFF"/>
        </w:rPr>
        <w:t>This should continue.</w:t>
      </w:r>
    </w:p>
    <w:p w14:paraId="3980E206" w14:textId="42F1C95B" w:rsidR="06A02EE2" w:rsidRDefault="376CBF83" w:rsidP="56CE3E77">
      <w:pPr>
        <w:pStyle w:val="Heading3"/>
      </w:pPr>
      <w:bookmarkStart w:id="25" w:name="_Toc142898115"/>
      <w:bookmarkStart w:id="26" w:name="_Toc142898252"/>
      <w:r>
        <w:t>FSC Submission</w:t>
      </w:r>
      <w:bookmarkEnd w:id="25"/>
      <w:bookmarkEnd w:id="26"/>
    </w:p>
    <w:p w14:paraId="1D7652E2" w14:textId="75F156D5" w:rsidR="00453468" w:rsidRDefault="13F43AFD" w:rsidP="03DBE0FA">
      <w:pPr>
        <w:spacing w:after="160" w:line="259" w:lineRule="auto"/>
      </w:pPr>
      <w:r w:rsidRPr="03DBE0FA">
        <w:t xml:space="preserve">The FSC </w:t>
      </w:r>
      <w:r w:rsidR="0037285A">
        <w:t xml:space="preserve">contrasts the </w:t>
      </w:r>
      <w:r w:rsidR="00453468">
        <w:t xml:space="preserve">role it plays to Commonwealth, </w:t>
      </w:r>
      <w:proofErr w:type="gramStart"/>
      <w:r w:rsidR="00A81D5E">
        <w:t>s</w:t>
      </w:r>
      <w:r w:rsidR="00453468">
        <w:t>tate</w:t>
      </w:r>
      <w:proofErr w:type="gramEnd"/>
      <w:r w:rsidR="00453468">
        <w:t xml:space="preserve"> and </w:t>
      </w:r>
      <w:r w:rsidR="00A81D5E">
        <w:t>t</w:t>
      </w:r>
      <w:r w:rsidR="00453468">
        <w:t xml:space="preserve">erritory WHS </w:t>
      </w:r>
      <w:r w:rsidR="002874B1">
        <w:t>r</w:t>
      </w:r>
      <w:r w:rsidR="00453468">
        <w:t>egulators at pages 21 and 31 of its submission.</w:t>
      </w:r>
      <w:r w:rsidR="00AB19A7">
        <w:rPr>
          <w:rStyle w:val="FootnoteReference"/>
        </w:rPr>
        <w:footnoteReference w:id="5"/>
      </w:r>
    </w:p>
    <w:p w14:paraId="04DBA4C1" w14:textId="2A359EE9" w:rsidR="24BA4B0E" w:rsidRDefault="1D02CDE4" w:rsidP="03DBE0FA">
      <w:pPr>
        <w:spacing w:after="160" w:line="259" w:lineRule="auto"/>
      </w:pPr>
      <w:r w:rsidRPr="03DBE0FA">
        <w:t xml:space="preserve">It </w:t>
      </w:r>
      <w:r>
        <w:t>suggest</w:t>
      </w:r>
      <w:r w:rsidR="00745167">
        <w:t>ed</w:t>
      </w:r>
      <w:r w:rsidRPr="03DBE0FA">
        <w:t xml:space="preserve"> a specific function be included </w:t>
      </w:r>
      <w:r w:rsidR="5307E8D8" w:rsidRPr="03DBE0FA">
        <w:t>in the legislation to support data analysis</w:t>
      </w:r>
      <w:r w:rsidR="732ECF2C" w:rsidRPr="03DBE0FA">
        <w:t>, education and support</w:t>
      </w:r>
      <w:r w:rsidR="001E5BA2">
        <w:t>,</w:t>
      </w:r>
      <w:r w:rsidR="5307E8D8" w:rsidRPr="03DBE0FA">
        <w:t xml:space="preserve"> and a potential for ‘naming and shaming</w:t>
      </w:r>
      <w:r w:rsidR="4AF2C7C5" w:rsidRPr="03DBE0FA">
        <w:t>’ poor performers</w:t>
      </w:r>
      <w:r w:rsidR="00192B1E">
        <w:t>,</w:t>
      </w:r>
      <w:r w:rsidR="002B1908">
        <w:t xml:space="preserve"> </w:t>
      </w:r>
      <w:r w:rsidR="4AF2C7C5" w:rsidRPr="03DBE0FA">
        <w:t>as a motivator for behavioural change.</w:t>
      </w:r>
    </w:p>
    <w:p w14:paraId="1E5C3115" w14:textId="3AE2F20D" w:rsidR="00AB19A7" w:rsidRDefault="6DDDEE5B" w:rsidP="03DBE0FA">
      <w:pPr>
        <w:spacing w:after="160" w:line="259" w:lineRule="auto"/>
      </w:pPr>
      <w:r w:rsidRPr="03DBE0FA">
        <w:t>The FSC notes that it has ‘</w:t>
      </w:r>
      <w:r w:rsidRPr="03DBE0FA">
        <w:rPr>
          <w:i/>
          <w:iCs/>
        </w:rPr>
        <w:t>sought to increase its educative role in recent years and intends to continue this focus into the future</w:t>
      </w:r>
      <w:r w:rsidRPr="03DBE0FA">
        <w:t>’</w:t>
      </w:r>
      <w:r w:rsidR="03A44493" w:rsidRPr="03DBE0FA">
        <w:t xml:space="preserve"> including using lessons learned </w:t>
      </w:r>
      <w:r w:rsidR="03A44493">
        <w:t xml:space="preserve">resources, </w:t>
      </w:r>
      <w:r w:rsidR="03A44493" w:rsidRPr="03DBE0FA">
        <w:t>toolbox talk resources, safety roundtables and CEO/Senior Executive forums.</w:t>
      </w:r>
    </w:p>
    <w:p w14:paraId="699D0B2C" w14:textId="50421EC0" w:rsidR="009A603E" w:rsidRDefault="6DDEAA12" w:rsidP="56CE3E77">
      <w:pPr>
        <w:pStyle w:val="Heading2"/>
      </w:pPr>
      <w:bookmarkStart w:id="27" w:name="_Toc142898253"/>
      <w:r>
        <w:lastRenderedPageBreak/>
        <w:t>4.1</w:t>
      </w:r>
      <w:r w:rsidR="6641DDC6">
        <w:tab/>
      </w:r>
      <w:r w:rsidR="7B99932B">
        <w:t>The</w:t>
      </w:r>
      <w:r w:rsidR="2B07BFCB">
        <w:t xml:space="preserve"> National Construction Code</w:t>
      </w:r>
      <w:bookmarkEnd w:id="27"/>
    </w:p>
    <w:p w14:paraId="4F7DBB19" w14:textId="2B9F08D9" w:rsidR="295BF534" w:rsidRDefault="00B82017" w:rsidP="56CE3E77">
      <w:pPr>
        <w:pStyle w:val="Heading3"/>
      </w:pPr>
      <w:bookmarkStart w:id="28" w:name="_Toc142898117"/>
      <w:bookmarkStart w:id="29" w:name="_Toc142898254"/>
      <w:r>
        <w:t>Top Issues Raised</w:t>
      </w:r>
      <w:bookmarkEnd w:id="28"/>
      <w:bookmarkEnd w:id="29"/>
    </w:p>
    <w:p w14:paraId="3C4F3596" w14:textId="6EB516C1" w:rsidR="295BF534" w:rsidRDefault="277B10A2" w:rsidP="56CE3E77">
      <w:pPr>
        <w:pStyle w:val="ListParagraph"/>
        <w:numPr>
          <w:ilvl w:val="0"/>
          <w:numId w:val="25"/>
        </w:numPr>
        <w:spacing w:line="259" w:lineRule="auto"/>
      </w:pPr>
      <w:r>
        <w:t>The m</w:t>
      </w:r>
      <w:r w:rsidR="295BF534">
        <w:t>isalignment of the National Construction Code auditing function</w:t>
      </w:r>
      <w:r w:rsidR="00935FEE">
        <w:t>.</w:t>
      </w:r>
    </w:p>
    <w:p w14:paraId="27853A40" w14:textId="6A568569" w:rsidR="001F7894" w:rsidRDefault="000D162F" w:rsidP="00796A81">
      <w:pPr>
        <w:spacing w:line="259" w:lineRule="auto"/>
      </w:pPr>
      <w:r>
        <w:t xml:space="preserve">There was </w:t>
      </w:r>
      <w:r w:rsidR="6BD8493A">
        <w:t>little support expressed for</w:t>
      </w:r>
      <w:r>
        <w:t xml:space="preserve"> </w:t>
      </w:r>
      <w:r w:rsidR="009203D9">
        <w:t xml:space="preserve">the </w:t>
      </w:r>
      <w:r w:rsidR="006668DC">
        <w:t xml:space="preserve">FSC’s </w:t>
      </w:r>
      <w:r w:rsidR="1F0C171A">
        <w:t>func</w:t>
      </w:r>
      <w:r w:rsidR="006668DC">
        <w:t>tion to audit compliance with the</w:t>
      </w:r>
      <w:r w:rsidR="009203D9">
        <w:t xml:space="preserve"> </w:t>
      </w:r>
      <w:r w:rsidR="00FC5C4D">
        <w:t>National Construction Code (NCC)</w:t>
      </w:r>
      <w:r w:rsidR="006668DC">
        <w:t>.</w:t>
      </w:r>
      <w:r w:rsidR="000713EB">
        <w:t xml:space="preserve"> </w:t>
      </w:r>
      <w:r w:rsidR="1BB265EA">
        <w:t xml:space="preserve">The </w:t>
      </w:r>
      <w:r w:rsidR="00C8294E">
        <w:t xml:space="preserve">duplication of NCC compliance responsibilities </w:t>
      </w:r>
      <w:r w:rsidR="005F2410">
        <w:t xml:space="preserve">with the states and territories and the lack of </w:t>
      </w:r>
      <w:r w:rsidR="002B692A">
        <w:t xml:space="preserve">expertise </w:t>
      </w:r>
      <w:r w:rsidR="001F7894">
        <w:t xml:space="preserve">and resources </w:t>
      </w:r>
      <w:r w:rsidR="00614E55">
        <w:t>within the FSC to carry out the work</w:t>
      </w:r>
      <w:r w:rsidR="1C212E94">
        <w:t xml:space="preserve"> were highlighted</w:t>
      </w:r>
      <w:r w:rsidR="00614E55">
        <w:t xml:space="preserve">. </w:t>
      </w:r>
      <w:r w:rsidR="0AD0D4EB">
        <w:t>Comments include</w:t>
      </w:r>
      <w:r w:rsidR="00935FEE">
        <w:t>d</w:t>
      </w:r>
      <w:r w:rsidR="0AD0D4EB">
        <w:t>:</w:t>
      </w:r>
    </w:p>
    <w:p w14:paraId="65F6700D" w14:textId="1540535B" w:rsidR="00A91B27" w:rsidRDefault="00C50BEC" w:rsidP="00796A81">
      <w:pPr>
        <w:spacing w:line="259" w:lineRule="auto"/>
        <w:ind w:left="720"/>
        <w:rPr>
          <w:rStyle w:val="eop"/>
          <w:rFonts w:cs="Calibri"/>
          <w:color w:val="000000"/>
          <w:shd w:val="clear" w:color="auto" w:fill="FFFFFF"/>
        </w:rPr>
      </w:pPr>
      <w:r w:rsidRPr="24BA4B0E">
        <w:rPr>
          <w:rStyle w:val="normaltextrun"/>
          <w:rFonts w:ascii="Calibri" w:hAnsi="Calibri" w:cs="Calibri"/>
          <w:i/>
          <w:iCs/>
          <w:color w:val="000000"/>
          <w:shd w:val="clear" w:color="auto" w:fill="FFFFFF"/>
        </w:rPr>
        <w:t>The</w:t>
      </w:r>
      <w:r w:rsidR="005A73FD" w:rsidRPr="24BA4B0E">
        <w:rPr>
          <w:rStyle w:val="normaltextrun"/>
          <w:rFonts w:ascii="Calibri" w:hAnsi="Calibri" w:cs="Calibri"/>
          <w:i/>
          <w:iCs/>
          <w:color w:val="000000"/>
          <w:shd w:val="clear" w:color="auto" w:fill="FFFFFF"/>
        </w:rPr>
        <w:t xml:space="preserve"> NCC shouldn’t be enforced by the FSC</w:t>
      </w:r>
      <w:r w:rsidR="00935FEE">
        <w:rPr>
          <w:rStyle w:val="normaltextrun"/>
          <w:rFonts w:ascii="Calibri" w:hAnsi="Calibri" w:cs="Calibri"/>
          <w:i/>
          <w:iCs/>
          <w:color w:val="000000"/>
          <w:shd w:val="clear" w:color="auto" w:fill="FFFFFF"/>
        </w:rPr>
        <w:t>.</w:t>
      </w:r>
      <w:r w:rsidR="005A73FD" w:rsidRPr="005A73FD">
        <w:rPr>
          <w:rStyle w:val="eop"/>
          <w:rFonts w:cs="Calibri"/>
          <w:color w:val="000000"/>
          <w:shd w:val="clear" w:color="auto" w:fill="FFFFFF"/>
        </w:rPr>
        <w:t> </w:t>
      </w:r>
    </w:p>
    <w:p w14:paraId="2C3786CA" w14:textId="58AF9C0B" w:rsidR="000638C0" w:rsidRDefault="00A91B27" w:rsidP="00796A81">
      <w:pPr>
        <w:spacing w:line="259" w:lineRule="auto"/>
        <w:ind w:left="720"/>
      </w:pPr>
      <w:r w:rsidRPr="24BA4B0E">
        <w:rPr>
          <w:i/>
          <w:iCs/>
        </w:rPr>
        <w:t>FSO auditors don’t have the skills and other agencies deal with the NCC</w:t>
      </w:r>
      <w:r>
        <w:t>.</w:t>
      </w:r>
    </w:p>
    <w:p w14:paraId="16B34D65" w14:textId="290FE922" w:rsidR="3D2CBF76" w:rsidRDefault="3D2CBF76" w:rsidP="00796A81">
      <w:pPr>
        <w:spacing w:line="259" w:lineRule="auto"/>
        <w:rPr>
          <w:rStyle w:val="normaltextrun"/>
          <w:rFonts w:ascii="Calibri" w:hAnsi="Calibri" w:cs="Calibri"/>
          <w:color w:val="000000" w:themeColor="text1"/>
        </w:rPr>
      </w:pPr>
      <w:r w:rsidRPr="24BA4B0E">
        <w:rPr>
          <w:rStyle w:val="normaltextrun"/>
          <w:rFonts w:ascii="Calibri" w:hAnsi="Calibri" w:cs="Calibri"/>
          <w:color w:val="000000" w:themeColor="text1"/>
        </w:rPr>
        <w:t xml:space="preserve">However, there was a view that the FSC functions should include a role in monitoring sites for illegally imported products and </w:t>
      </w:r>
      <w:r w:rsidR="081A9F4E" w:rsidRPr="24BA4B0E">
        <w:rPr>
          <w:rStyle w:val="normaltextrun"/>
          <w:rFonts w:ascii="Calibri" w:hAnsi="Calibri" w:cs="Calibri"/>
          <w:color w:val="000000" w:themeColor="text1"/>
        </w:rPr>
        <w:t>for monitoring those products that link to WHS obligations. For example, it was suggested</w:t>
      </w:r>
      <w:r w:rsidR="7F81F4F0" w:rsidRPr="24BA4B0E">
        <w:rPr>
          <w:rStyle w:val="normaltextrun"/>
          <w:rFonts w:ascii="Calibri" w:hAnsi="Calibri" w:cs="Calibri"/>
          <w:color w:val="000000" w:themeColor="text1"/>
        </w:rPr>
        <w:t>:</w:t>
      </w:r>
      <w:r w:rsidR="081A9F4E" w:rsidRPr="24BA4B0E">
        <w:rPr>
          <w:rStyle w:val="normaltextrun"/>
          <w:rFonts w:ascii="Calibri" w:hAnsi="Calibri" w:cs="Calibri"/>
          <w:color w:val="000000" w:themeColor="text1"/>
        </w:rPr>
        <w:t xml:space="preserve"> </w:t>
      </w:r>
    </w:p>
    <w:p w14:paraId="3742CD47" w14:textId="53491B1D" w:rsidR="081A9F4E" w:rsidRDefault="081A9F4E" w:rsidP="00796A81">
      <w:pPr>
        <w:spacing w:line="259" w:lineRule="auto"/>
        <w:ind w:firstLine="720"/>
      </w:pPr>
      <w:r w:rsidRPr="24BA4B0E">
        <w:rPr>
          <w:i/>
          <w:iCs/>
        </w:rPr>
        <w:t xml:space="preserve">a more focused function around illegally imported products like asbestos may be worthwhile </w:t>
      </w:r>
      <w:r>
        <w:tab/>
      </w:r>
      <w:r w:rsidRPr="24BA4B0E">
        <w:rPr>
          <w:i/>
          <w:iCs/>
        </w:rPr>
        <w:t>rather than the NCC function</w:t>
      </w:r>
      <w:r w:rsidR="00645C3D">
        <w:rPr>
          <w:i/>
          <w:iCs/>
        </w:rPr>
        <w:t>.</w:t>
      </w:r>
    </w:p>
    <w:p w14:paraId="3C7B5653" w14:textId="69D685E7" w:rsidR="081A9F4E" w:rsidRDefault="081A9F4E" w:rsidP="00796A81">
      <w:pPr>
        <w:spacing w:line="259" w:lineRule="auto"/>
        <w:rPr>
          <w:rStyle w:val="normaltextrun"/>
          <w:rFonts w:ascii="Calibri" w:hAnsi="Calibri" w:cs="Calibri"/>
          <w:color w:val="000000" w:themeColor="text1"/>
        </w:rPr>
      </w:pPr>
      <w:r w:rsidRPr="24BA4B0E">
        <w:rPr>
          <w:rStyle w:val="normaltextrun"/>
          <w:rFonts w:ascii="Calibri" w:hAnsi="Calibri" w:cs="Calibri"/>
          <w:color w:val="000000" w:themeColor="text1"/>
        </w:rPr>
        <w:t xml:space="preserve">It was also </w:t>
      </w:r>
      <w:r w:rsidR="76F1E81F" w:rsidRPr="24BA4B0E">
        <w:rPr>
          <w:rStyle w:val="normaltextrun"/>
          <w:rFonts w:ascii="Calibri" w:hAnsi="Calibri" w:cs="Calibri"/>
          <w:color w:val="000000" w:themeColor="text1"/>
        </w:rPr>
        <w:t>noted:</w:t>
      </w:r>
      <w:r w:rsidRPr="24BA4B0E">
        <w:rPr>
          <w:rStyle w:val="normaltextrun"/>
          <w:rFonts w:ascii="Calibri" w:hAnsi="Calibri" w:cs="Calibri"/>
          <w:color w:val="000000" w:themeColor="text1"/>
        </w:rPr>
        <w:t xml:space="preserve"> </w:t>
      </w:r>
    </w:p>
    <w:p w14:paraId="1E8FD21C" w14:textId="70AF54F2" w:rsidR="00E27865" w:rsidRDefault="78973CE8" w:rsidP="00796A81">
      <w:pPr>
        <w:spacing w:line="259" w:lineRule="auto"/>
        <w:ind w:firstLine="720"/>
      </w:pPr>
      <w:r w:rsidRPr="24BA4B0E">
        <w:rPr>
          <w:rStyle w:val="normaltextrun"/>
          <w:rFonts w:ascii="Calibri" w:hAnsi="Calibri" w:cs="Calibri"/>
          <w:i/>
          <w:iCs/>
          <w:color w:val="000000"/>
          <w:shd w:val="clear" w:color="auto" w:fill="FFFFFF"/>
        </w:rPr>
        <w:t>T</w:t>
      </w:r>
      <w:r w:rsidR="001C5028" w:rsidRPr="24BA4B0E">
        <w:rPr>
          <w:rStyle w:val="normaltextrun"/>
          <w:rFonts w:ascii="Calibri" w:hAnsi="Calibri" w:cs="Calibri"/>
          <w:i/>
          <w:iCs/>
          <w:color w:val="000000"/>
          <w:shd w:val="clear" w:color="auto" w:fill="FFFFFF"/>
        </w:rPr>
        <w:t xml:space="preserve">here are </w:t>
      </w:r>
      <w:r w:rsidR="001C5028" w:rsidRPr="24BA4B0E">
        <w:rPr>
          <w:i/>
          <w:iCs/>
        </w:rPr>
        <w:t>s</w:t>
      </w:r>
      <w:r w:rsidR="003972F6" w:rsidRPr="24BA4B0E">
        <w:rPr>
          <w:i/>
          <w:iCs/>
        </w:rPr>
        <w:t xml:space="preserve">till important linkages </w:t>
      </w:r>
      <w:r w:rsidR="001C5028" w:rsidRPr="24BA4B0E">
        <w:rPr>
          <w:i/>
          <w:iCs/>
        </w:rPr>
        <w:t xml:space="preserve">with the NCC </w:t>
      </w:r>
      <w:r w:rsidR="003972F6" w:rsidRPr="24BA4B0E">
        <w:rPr>
          <w:i/>
          <w:iCs/>
        </w:rPr>
        <w:t xml:space="preserve">through </w:t>
      </w:r>
      <w:r w:rsidR="00536379" w:rsidRPr="24BA4B0E">
        <w:rPr>
          <w:i/>
          <w:iCs/>
        </w:rPr>
        <w:t xml:space="preserve">issues such as </w:t>
      </w:r>
      <w:r w:rsidR="003972F6" w:rsidRPr="24BA4B0E">
        <w:rPr>
          <w:i/>
          <w:iCs/>
        </w:rPr>
        <w:t>fire in high rises etc</w:t>
      </w:r>
      <w:r w:rsidR="00ED6362" w:rsidRPr="24BA4B0E">
        <w:rPr>
          <w:i/>
          <w:iCs/>
        </w:rPr>
        <w:t xml:space="preserve">. </w:t>
      </w:r>
      <w:r w:rsidR="001C5028">
        <w:tab/>
      </w:r>
      <w:r w:rsidR="5DE17D3B" w:rsidRPr="24BA4B0E">
        <w:rPr>
          <w:i/>
          <w:iCs/>
        </w:rPr>
        <w:t xml:space="preserve">These aspects of the </w:t>
      </w:r>
      <w:r w:rsidR="00536379" w:rsidRPr="24BA4B0E">
        <w:rPr>
          <w:i/>
          <w:iCs/>
        </w:rPr>
        <w:t xml:space="preserve">NCC </w:t>
      </w:r>
      <w:r w:rsidR="00AB3B3A" w:rsidRPr="24BA4B0E">
        <w:rPr>
          <w:i/>
          <w:iCs/>
        </w:rPr>
        <w:t xml:space="preserve">could </w:t>
      </w:r>
      <w:r w:rsidR="0063182D" w:rsidRPr="24BA4B0E">
        <w:rPr>
          <w:i/>
          <w:iCs/>
        </w:rPr>
        <w:t>be audited</w:t>
      </w:r>
      <w:r w:rsidR="544647C5" w:rsidRPr="24BA4B0E">
        <w:rPr>
          <w:i/>
          <w:iCs/>
        </w:rPr>
        <w:t xml:space="preserve"> where relevant to WHS system</w:t>
      </w:r>
      <w:r w:rsidR="00CB5880">
        <w:rPr>
          <w:i/>
          <w:iCs/>
        </w:rPr>
        <w:t>s</w:t>
      </w:r>
      <w:r w:rsidR="544647C5" w:rsidRPr="24BA4B0E">
        <w:rPr>
          <w:i/>
          <w:iCs/>
        </w:rPr>
        <w:t xml:space="preserve"> for example, </w:t>
      </w:r>
      <w:r w:rsidR="003972F6" w:rsidRPr="24BA4B0E">
        <w:rPr>
          <w:i/>
          <w:iCs/>
        </w:rPr>
        <w:t xml:space="preserve">in </w:t>
      </w:r>
      <w:r w:rsidR="001C5028">
        <w:tab/>
      </w:r>
      <w:r w:rsidR="003972F6" w:rsidRPr="24BA4B0E">
        <w:rPr>
          <w:i/>
          <w:iCs/>
        </w:rPr>
        <w:t>emergency management</w:t>
      </w:r>
      <w:r w:rsidR="00645C3D">
        <w:rPr>
          <w:i/>
          <w:iCs/>
        </w:rPr>
        <w:t>.</w:t>
      </w:r>
    </w:p>
    <w:p w14:paraId="09CA9222" w14:textId="42F1C95B" w:rsidR="00E27865" w:rsidRDefault="7F76D76C" w:rsidP="56CE3E77">
      <w:pPr>
        <w:pStyle w:val="Heading3"/>
      </w:pPr>
      <w:bookmarkStart w:id="30" w:name="_Toc142898118"/>
      <w:bookmarkStart w:id="31" w:name="_Toc142898255"/>
      <w:r>
        <w:t>FSC Submission</w:t>
      </w:r>
      <w:bookmarkEnd w:id="30"/>
      <w:bookmarkEnd w:id="31"/>
    </w:p>
    <w:p w14:paraId="4E69EDA3" w14:textId="7A95590D" w:rsidR="00E27865" w:rsidRDefault="6D4C6AEA" w:rsidP="00796A81">
      <w:pPr>
        <w:spacing w:line="259" w:lineRule="auto"/>
      </w:pPr>
      <w:r>
        <w:t xml:space="preserve">The FSC notes that the NCC audit function </w:t>
      </w:r>
      <w:r w:rsidR="5C1406CE">
        <w:t>was not an original function assigned to it</w:t>
      </w:r>
      <w:r>
        <w:t xml:space="preserve"> and</w:t>
      </w:r>
      <w:r w:rsidR="3D9FAD40">
        <w:t xml:space="preserve"> that it</w:t>
      </w:r>
      <w:r>
        <w:t xml:space="preserve"> does not fit with the ‘</w:t>
      </w:r>
      <w:r w:rsidRPr="56CE3E77">
        <w:rPr>
          <w:i/>
        </w:rPr>
        <w:t>core WHS remit</w:t>
      </w:r>
      <w:r>
        <w:t>’ of the agency</w:t>
      </w:r>
      <w:r w:rsidR="112C74EC">
        <w:t xml:space="preserve">. The submission </w:t>
      </w:r>
      <w:r w:rsidR="5F4E6E8D">
        <w:t xml:space="preserve">provides details of how </w:t>
      </w:r>
      <w:r w:rsidR="0DAD3119">
        <w:t>the FSC</w:t>
      </w:r>
      <w:r w:rsidR="5F4E6E8D">
        <w:t xml:space="preserve"> currently manages the administration of this function.</w:t>
      </w:r>
      <w:r w:rsidR="00E27865" w:rsidRPr="03DBE0FA">
        <w:rPr>
          <w:rStyle w:val="FootnoteReference"/>
        </w:rPr>
        <w:footnoteReference w:id="6"/>
      </w:r>
      <w:r w:rsidR="3DBB8DC0">
        <w:t xml:space="preserve"> It notes that FSOs are not qualified to identify and recti</w:t>
      </w:r>
      <w:r w:rsidR="271DC726">
        <w:t>fy non-conformance with NCC requirements and the FSC has no powers to enforce conformance. No additional fund</w:t>
      </w:r>
      <w:r w:rsidR="3A979EE6">
        <w:t xml:space="preserve">ing </w:t>
      </w:r>
      <w:r w:rsidR="00EC41DC">
        <w:t xml:space="preserve">has been </w:t>
      </w:r>
      <w:r w:rsidR="3A979EE6">
        <w:t xml:space="preserve">provided to the FSC </w:t>
      </w:r>
      <w:r w:rsidR="00EC41DC">
        <w:t>to admin</w:t>
      </w:r>
      <w:r w:rsidR="00E81AEE">
        <w:t xml:space="preserve">ister </w:t>
      </w:r>
      <w:r w:rsidR="3A979EE6">
        <w:t>the NCC auditing role.</w:t>
      </w:r>
      <w:r w:rsidR="3DBB8DC0">
        <w:t xml:space="preserve"> </w:t>
      </w:r>
    </w:p>
    <w:p w14:paraId="3B65964E" w14:textId="7F3630DC" w:rsidR="00E27865" w:rsidRDefault="10C1CF8A" w:rsidP="00E60FAE">
      <w:pPr>
        <w:pStyle w:val="Heading1"/>
      </w:pPr>
      <w:bookmarkStart w:id="32" w:name="_Toc142898256"/>
      <w:r w:rsidRPr="03DBE0FA">
        <w:t>5.</w:t>
      </w:r>
      <w:r w:rsidR="03D9953B">
        <w:tab/>
      </w:r>
      <w:r w:rsidR="009D7018" w:rsidRPr="03DBE0FA">
        <w:t>The</w:t>
      </w:r>
      <w:r w:rsidR="7E517012" w:rsidRPr="03DBE0FA">
        <w:t xml:space="preserve"> Scheme</w:t>
      </w:r>
      <w:r w:rsidR="2EB3403F" w:rsidRPr="03DBE0FA">
        <w:t xml:space="preserve"> – Scope and Requirements</w:t>
      </w:r>
      <w:bookmarkEnd w:id="32"/>
    </w:p>
    <w:p w14:paraId="4854E3C0" w14:textId="45782389" w:rsidR="00E27865" w:rsidRDefault="0EBDB0B1" w:rsidP="56CE3E77">
      <w:pPr>
        <w:pStyle w:val="Heading2"/>
      </w:pPr>
      <w:bookmarkStart w:id="33" w:name="_Toc142898257"/>
      <w:r w:rsidRPr="24BA4B0E">
        <w:t>5.1</w:t>
      </w:r>
      <w:r w:rsidR="001C5028">
        <w:tab/>
      </w:r>
      <w:r w:rsidRPr="24BA4B0E">
        <w:t>Financial Thresholds</w:t>
      </w:r>
      <w:bookmarkEnd w:id="33"/>
    </w:p>
    <w:p w14:paraId="732DE460" w14:textId="5275BE8B" w:rsidR="00811A1B" w:rsidRDefault="00B82017" w:rsidP="56CE3E77">
      <w:pPr>
        <w:pStyle w:val="Heading3"/>
      </w:pPr>
      <w:bookmarkStart w:id="34" w:name="_Toc142898121"/>
      <w:bookmarkStart w:id="35" w:name="_Toc142898258"/>
      <w:r>
        <w:t>Top Issues Raised</w:t>
      </w:r>
      <w:bookmarkEnd w:id="34"/>
      <w:bookmarkEnd w:id="35"/>
    </w:p>
    <w:p w14:paraId="1FB5C9BB" w14:textId="09CAE46A" w:rsidR="00E5434D" w:rsidRPr="00E5434D" w:rsidRDefault="08BDCE8E" w:rsidP="56CE3E77">
      <w:pPr>
        <w:pStyle w:val="ListParagraph"/>
        <w:numPr>
          <w:ilvl w:val="0"/>
          <w:numId w:val="26"/>
        </w:numPr>
        <w:spacing w:after="160" w:line="259" w:lineRule="auto"/>
      </w:pPr>
      <w:r>
        <w:t>The l</w:t>
      </w:r>
      <w:r w:rsidR="6BF42EA1">
        <w:t>evel of</w:t>
      </w:r>
      <w:r w:rsidR="7C577082">
        <w:t xml:space="preserve"> </w:t>
      </w:r>
      <w:r w:rsidR="2B5C81B0">
        <w:t>financial</w:t>
      </w:r>
      <w:r w:rsidR="7C577082">
        <w:t xml:space="preserve"> </w:t>
      </w:r>
      <w:r w:rsidR="6D534DE0">
        <w:t>t</w:t>
      </w:r>
      <w:r w:rsidR="7C577082">
        <w:t>hresholds</w:t>
      </w:r>
      <w:r w:rsidR="00E121E3">
        <w:t>.</w:t>
      </w:r>
      <w:r w:rsidR="384F6A66">
        <w:t xml:space="preserve"> </w:t>
      </w:r>
    </w:p>
    <w:p w14:paraId="59707D24" w14:textId="2812BE54" w:rsidR="6548DB87" w:rsidRDefault="6548DB87" w:rsidP="56CE3E77">
      <w:pPr>
        <w:pStyle w:val="ListParagraph"/>
        <w:numPr>
          <w:ilvl w:val="0"/>
          <w:numId w:val="26"/>
        </w:numPr>
        <w:spacing w:after="160" w:line="259" w:lineRule="auto"/>
      </w:pPr>
      <w:r>
        <w:t>The a</w:t>
      </w:r>
      <w:r w:rsidR="4FEC389F">
        <w:t xml:space="preserve">ppropriateness of having </w:t>
      </w:r>
      <w:r w:rsidR="4D516A1E">
        <w:t>financial thresholds</w:t>
      </w:r>
      <w:r w:rsidR="00E121E3">
        <w:t>.</w:t>
      </w:r>
    </w:p>
    <w:p w14:paraId="2281F65A" w14:textId="2E749F7B" w:rsidR="3764B3F3" w:rsidRDefault="3764B3F3" w:rsidP="24BA4B0E">
      <w:pPr>
        <w:spacing w:after="160" w:line="259" w:lineRule="auto"/>
      </w:pPr>
      <w:r>
        <w:t xml:space="preserve">There was considerable feedback </w:t>
      </w:r>
      <w:r w:rsidR="4F79A77B">
        <w:t>about</w:t>
      </w:r>
      <w:r>
        <w:t xml:space="preserve"> the </w:t>
      </w:r>
      <w:r w:rsidR="55E03DDF">
        <w:t xml:space="preserve">current </w:t>
      </w:r>
      <w:r>
        <w:t>financial thresholds which bring CW funded projects into the Scheme and with them the entities tendering for th</w:t>
      </w:r>
      <w:r w:rsidR="3E837739">
        <w:t>ose</w:t>
      </w:r>
      <w:r>
        <w:t xml:space="preserve"> projects.</w:t>
      </w:r>
    </w:p>
    <w:p w14:paraId="471E10E5" w14:textId="0E0CF790" w:rsidR="22A795D0" w:rsidRDefault="22A795D0" w:rsidP="24BA4B0E">
      <w:pPr>
        <w:spacing w:after="160" w:line="259" w:lineRule="auto"/>
      </w:pPr>
      <w:r>
        <w:lastRenderedPageBreak/>
        <w:t>For the most part,</w:t>
      </w:r>
      <w:r w:rsidR="0ABC8D6D">
        <w:t xml:space="preserve"> f</w:t>
      </w:r>
      <w:r>
        <w:t xml:space="preserve">eedback on the </w:t>
      </w:r>
      <w:r w:rsidR="1BE6B86F">
        <w:t xml:space="preserve">financial </w:t>
      </w:r>
      <w:r>
        <w:t xml:space="preserve">thresholds related to a need to review them with a view to an increase. </w:t>
      </w:r>
      <w:r w:rsidR="1A7C4934">
        <w:t>It was suggested that the increased cost of building materials and its impact on project costs was bringing more smaller businesses within the scope of the Scheme.</w:t>
      </w:r>
    </w:p>
    <w:p w14:paraId="695837AA" w14:textId="4BCEE01F" w:rsidR="2E738EB2" w:rsidRDefault="2E738EB2" w:rsidP="24BA4B0E">
      <w:pPr>
        <w:spacing w:after="160" w:line="259" w:lineRule="auto"/>
      </w:pPr>
      <w:r>
        <w:t xml:space="preserve">One CW Government </w:t>
      </w:r>
      <w:r w:rsidR="000118E1">
        <w:t>d</w:t>
      </w:r>
      <w:r>
        <w:t xml:space="preserve">epartment noted that the financial thresholds have not been raised in close to 10 years and in the period since the effects of CPI and the significant rise in the cost of building materials means that an increased number of projects are now captured by the Scheme. </w:t>
      </w:r>
      <w:r w:rsidR="7F43D2CB">
        <w:t>They suggested</w:t>
      </w:r>
      <w:r>
        <w:t xml:space="preserve"> the financial threshold for directly funded building work could be raised to circa </w:t>
      </w:r>
      <w:r w:rsidR="00F27E6E">
        <w:br/>
      </w:r>
      <w:r>
        <w:t>$7.5 million (GST inclusive).</w:t>
      </w:r>
    </w:p>
    <w:p w14:paraId="636A6825" w14:textId="19E0F602" w:rsidR="76A3B277" w:rsidRDefault="76A3B277" w:rsidP="24BA4B0E">
      <w:pPr>
        <w:spacing w:after="160" w:line="259" w:lineRule="auto"/>
      </w:pPr>
      <w:r>
        <w:t>Parks Australia suggested ‘</w:t>
      </w:r>
      <w:r w:rsidRPr="24BA4B0E">
        <w:rPr>
          <w:i/>
          <w:iCs/>
        </w:rPr>
        <w:t>raising the threshold to offset the impacts of carrying out projects in remote areas</w:t>
      </w:r>
      <w:r>
        <w:t>’ and referred to ‘</w:t>
      </w:r>
      <w:r w:rsidRPr="24BA4B0E">
        <w:rPr>
          <w:i/>
          <w:iCs/>
        </w:rPr>
        <w:t>similar adjustments made to thresholds for not</w:t>
      </w:r>
      <w:r w:rsidR="623F1FB6" w:rsidRPr="24BA4B0E">
        <w:rPr>
          <w:i/>
          <w:iCs/>
        </w:rPr>
        <w:t>ification of public works to the Parliamentary Standing Committee on Public Works</w:t>
      </w:r>
      <w:r w:rsidR="623F1FB6">
        <w:t xml:space="preserve">’. It also suggested lessening or indexing the cost impact </w:t>
      </w:r>
      <w:r w:rsidR="20E404E8">
        <w:t>of the remote nature of work by ‘</w:t>
      </w:r>
      <w:r w:rsidR="20E404E8" w:rsidRPr="24BA4B0E">
        <w:rPr>
          <w:i/>
          <w:iCs/>
        </w:rPr>
        <w:t>excluding transport charges, offsite fabrication and/or remote workforce accommodation and related matters from the determination of the project cost</w:t>
      </w:r>
      <w:r w:rsidR="20E404E8">
        <w:t>’.</w:t>
      </w:r>
    </w:p>
    <w:p w14:paraId="4D17E7CA" w14:textId="2F717351" w:rsidR="399A5C1D" w:rsidRDefault="399A5C1D" w:rsidP="24BA4B0E">
      <w:pPr>
        <w:spacing w:after="160" w:line="259" w:lineRule="auto"/>
      </w:pPr>
      <w:r>
        <w:t>A small, accredited entity suggested that the threshold should be reduced as this would mean ‘</w:t>
      </w:r>
      <w:r w:rsidRPr="24BA4B0E">
        <w:rPr>
          <w:i/>
          <w:iCs/>
        </w:rPr>
        <w:t>we would get more work</w:t>
      </w:r>
      <w:r>
        <w:t xml:space="preserve">’. This entity had become accredited to </w:t>
      </w:r>
      <w:r w:rsidR="488B5346">
        <w:t xml:space="preserve">participate in a tender process, had not won the tender but were investing in </w:t>
      </w:r>
      <w:r w:rsidR="1F8D80B5">
        <w:t>its</w:t>
      </w:r>
      <w:r w:rsidR="488B5346">
        <w:t xml:space="preserve"> safety system and saw value in remaining in the Scheme.</w:t>
      </w:r>
    </w:p>
    <w:p w14:paraId="32DA84F2" w14:textId="1281B2F0" w:rsidR="1AEB11DE" w:rsidRDefault="1AEB11DE" w:rsidP="24BA4B0E">
      <w:pPr>
        <w:spacing w:after="160" w:line="259" w:lineRule="auto"/>
      </w:pPr>
      <w:r>
        <w:t>S</w:t>
      </w:r>
      <w:r w:rsidR="2564CD56">
        <w:t xml:space="preserve">ome accredited entities </w:t>
      </w:r>
      <w:r w:rsidR="6C186830">
        <w:t>considered</w:t>
      </w:r>
      <w:r w:rsidR="2564CD56">
        <w:t xml:space="preserve"> that ‘</w:t>
      </w:r>
      <w:r w:rsidR="2564CD56" w:rsidRPr="24BA4B0E">
        <w:rPr>
          <w:i/>
          <w:iCs/>
        </w:rPr>
        <w:t>financial thresholds should be removed as the onus to keep people safe should apply regardless of project value</w:t>
      </w:r>
      <w:r w:rsidR="2564CD56">
        <w:t>’.</w:t>
      </w:r>
      <w:r w:rsidR="0B1DD653">
        <w:t xml:space="preserve"> </w:t>
      </w:r>
      <w:r w:rsidR="53254602">
        <w:t>CCF QLD agreed and noted ‘</w:t>
      </w:r>
      <w:r w:rsidR="53254602" w:rsidRPr="56CE3E77">
        <w:rPr>
          <w:i/>
        </w:rPr>
        <w:t>t</w:t>
      </w:r>
      <w:r w:rsidR="53254602" w:rsidRPr="24BA4B0E">
        <w:rPr>
          <w:i/>
          <w:iCs/>
        </w:rPr>
        <w:t>hresholds should be removed. Good safety practice should not be determined by project value</w:t>
      </w:r>
      <w:r w:rsidR="53254602">
        <w:t>'</w:t>
      </w:r>
      <w:r w:rsidR="300BD546">
        <w:t xml:space="preserve">. </w:t>
      </w:r>
      <w:r w:rsidR="0DDD9CC6">
        <w:t>An accredited entity said</w:t>
      </w:r>
      <w:r w:rsidR="00EE44DC">
        <w:t>:</w:t>
      </w:r>
      <w:r w:rsidR="0DDD9CC6">
        <w:t xml:space="preserve"> </w:t>
      </w:r>
    </w:p>
    <w:p w14:paraId="337419CE" w14:textId="529D1AE5" w:rsidR="0DDD9CC6" w:rsidRDefault="7DB36AC5" w:rsidP="24BA4B0E">
      <w:pPr>
        <w:spacing w:after="160" w:line="259" w:lineRule="auto"/>
        <w:ind w:firstLine="720"/>
      </w:pPr>
      <w:r w:rsidRPr="24BA4B0E">
        <w:rPr>
          <w:i/>
          <w:iCs/>
        </w:rPr>
        <w:t>There</w:t>
      </w:r>
      <w:r w:rsidR="0DDD9CC6" w:rsidRPr="24BA4B0E">
        <w:rPr>
          <w:i/>
          <w:iCs/>
        </w:rPr>
        <w:t xml:space="preserve"> should be no differen</w:t>
      </w:r>
      <w:r w:rsidR="004A0EFF">
        <w:rPr>
          <w:i/>
          <w:iCs/>
        </w:rPr>
        <w:t xml:space="preserve">ce </w:t>
      </w:r>
      <w:r w:rsidR="004A0EFF" w:rsidRPr="56CE3E77">
        <w:rPr>
          <w:i/>
          <w:iCs/>
        </w:rPr>
        <w:t>in</w:t>
      </w:r>
      <w:r w:rsidR="0DDD9CC6" w:rsidRPr="24BA4B0E">
        <w:rPr>
          <w:i/>
          <w:iCs/>
        </w:rPr>
        <w:t xml:space="preserve"> safety on a 3 million job to a 4 million job</w:t>
      </w:r>
      <w:r w:rsidR="0DDD9CC6">
        <w:t>.</w:t>
      </w:r>
    </w:p>
    <w:p w14:paraId="49910A95" w14:textId="6AC5AAEB" w:rsidR="0F44ADDB" w:rsidRDefault="2EB55443" w:rsidP="24BA4B0E">
      <w:pPr>
        <w:spacing w:after="160" w:line="259" w:lineRule="auto"/>
      </w:pPr>
      <w:r>
        <w:t xml:space="preserve">CCF SA suggested a </w:t>
      </w:r>
      <w:r w:rsidR="6EF632DB">
        <w:t>risk-based</w:t>
      </w:r>
      <w:r>
        <w:t xml:space="preserve"> threshold:</w:t>
      </w:r>
    </w:p>
    <w:p w14:paraId="5EF1C1D1" w14:textId="4411D685" w:rsidR="0F44ADDB" w:rsidRDefault="2EB55443" w:rsidP="00315FE7">
      <w:pPr>
        <w:spacing w:after="160" w:line="259" w:lineRule="auto"/>
        <w:ind w:left="720"/>
      </w:pPr>
      <w:r w:rsidRPr="03DBE0FA">
        <w:rPr>
          <w:i/>
          <w:iCs/>
        </w:rPr>
        <w:t>High risk projects should attract Scheme coverage irrelevant to project funding value … ha</w:t>
      </w:r>
      <w:r w:rsidR="67626BBA" w:rsidRPr="03DBE0FA">
        <w:rPr>
          <w:i/>
          <w:iCs/>
        </w:rPr>
        <w:t>zards and risks which could be used to assess risk rating may include … incident and near</w:t>
      </w:r>
      <w:r w:rsidR="00432A27">
        <w:t>-</w:t>
      </w:r>
      <w:r w:rsidR="67626BBA" w:rsidRPr="03DBE0FA">
        <w:rPr>
          <w:i/>
          <w:iCs/>
        </w:rPr>
        <w:t xml:space="preserve">miss data, nominated high-risk criteria occurring on a project, accredited entity under current enforceable undertaking or </w:t>
      </w:r>
      <w:r w:rsidR="08942B44" w:rsidRPr="03DBE0FA">
        <w:rPr>
          <w:i/>
          <w:iCs/>
        </w:rPr>
        <w:t>similar regulatory condition</w:t>
      </w:r>
      <w:r w:rsidR="65B40A73" w:rsidRPr="03DBE0FA">
        <w:rPr>
          <w:i/>
          <w:iCs/>
        </w:rPr>
        <w:t>.</w:t>
      </w:r>
    </w:p>
    <w:p w14:paraId="5EA69C7E" w14:textId="2B952C60" w:rsidR="0F44ADDB" w:rsidRDefault="5F29FEC9" w:rsidP="03DBE0FA">
      <w:pPr>
        <w:spacing w:after="160" w:line="259" w:lineRule="auto"/>
      </w:pPr>
      <w:r>
        <w:t>The AMWU stated it did not support ‘</w:t>
      </w:r>
      <w:r w:rsidRPr="03DBE0FA">
        <w:rPr>
          <w:i/>
          <w:iCs/>
        </w:rPr>
        <w:t xml:space="preserve">the use of artificial thresholds … we support a principle that the </w:t>
      </w:r>
      <w:r w:rsidR="00F959E0" w:rsidRPr="56CE3E77">
        <w:rPr>
          <w:i/>
          <w:iCs/>
        </w:rPr>
        <w:t>C</w:t>
      </w:r>
      <w:r w:rsidRPr="56CE3E77">
        <w:rPr>
          <w:i/>
          <w:iCs/>
        </w:rPr>
        <w:t xml:space="preserve">ommonwealth </w:t>
      </w:r>
      <w:r w:rsidR="00F959E0" w:rsidRPr="56CE3E77">
        <w:rPr>
          <w:i/>
          <w:iCs/>
        </w:rPr>
        <w:t>G</w:t>
      </w:r>
      <w:r w:rsidRPr="56CE3E77">
        <w:rPr>
          <w:i/>
          <w:iCs/>
        </w:rPr>
        <w:t>overnment</w:t>
      </w:r>
      <w:r w:rsidRPr="03DBE0FA">
        <w:rPr>
          <w:i/>
          <w:iCs/>
        </w:rPr>
        <w:t xml:space="preserve"> should use its purchasing power to deliver safe workplaces’</w:t>
      </w:r>
      <w:r>
        <w:t>.</w:t>
      </w:r>
    </w:p>
    <w:p w14:paraId="576FB35F" w14:textId="28AF81D2" w:rsidR="300BD546" w:rsidRDefault="300BD546" w:rsidP="24BA4B0E">
      <w:pPr>
        <w:spacing w:after="160" w:line="259" w:lineRule="auto"/>
      </w:pPr>
      <w:r>
        <w:t xml:space="preserve">Programmed Group </w:t>
      </w:r>
      <w:r w:rsidR="097BE39D">
        <w:t>suggested</w:t>
      </w:r>
      <w:r>
        <w:t xml:space="preserve"> ‘</w:t>
      </w:r>
      <w:r w:rsidRPr="24BA4B0E">
        <w:rPr>
          <w:i/>
          <w:iCs/>
        </w:rPr>
        <w:t xml:space="preserve">consideration should be made to establishing a multiple tier accreditation scheme that </w:t>
      </w:r>
      <w:r w:rsidR="1F7447B7" w:rsidRPr="24BA4B0E">
        <w:rPr>
          <w:i/>
          <w:iCs/>
        </w:rPr>
        <w:t>accommodates</w:t>
      </w:r>
      <w:r w:rsidRPr="24BA4B0E">
        <w:rPr>
          <w:i/>
          <w:iCs/>
        </w:rPr>
        <w:t xml:space="preserve"> </w:t>
      </w:r>
      <w:r w:rsidR="003E7D26">
        <w:rPr>
          <w:i/>
          <w:iCs/>
        </w:rPr>
        <w:t xml:space="preserve">for </w:t>
      </w:r>
      <w:r w:rsidRPr="24BA4B0E">
        <w:rPr>
          <w:i/>
          <w:iCs/>
        </w:rPr>
        <w:t xml:space="preserve">contractors of various </w:t>
      </w:r>
      <w:r w:rsidRPr="56CE3E77">
        <w:rPr>
          <w:i/>
          <w:iCs/>
        </w:rPr>
        <w:t>size</w:t>
      </w:r>
      <w:r w:rsidR="08641C58" w:rsidRPr="56CE3E77">
        <w:rPr>
          <w:i/>
          <w:iCs/>
        </w:rPr>
        <w:t>’</w:t>
      </w:r>
      <w:r w:rsidR="00D15562">
        <w:t>.</w:t>
      </w:r>
      <w:r>
        <w:t xml:space="preserve"> Another </w:t>
      </w:r>
      <w:r w:rsidR="76172BFF">
        <w:t xml:space="preserve">accredited </w:t>
      </w:r>
      <w:r w:rsidR="24E5D41B">
        <w:t>entity suggested</w:t>
      </w:r>
      <w:r>
        <w:t xml:space="preserve"> ‘</w:t>
      </w:r>
      <w:r w:rsidRPr="24BA4B0E">
        <w:rPr>
          <w:i/>
          <w:iCs/>
        </w:rPr>
        <w:t xml:space="preserve">rather than a project value threshold … the consideration of the accreditation level required in relation to the size of the participant measured in the number of </w:t>
      </w:r>
      <w:r w:rsidRPr="56CE3E77">
        <w:rPr>
          <w:i/>
          <w:iCs/>
        </w:rPr>
        <w:t>personnel</w:t>
      </w:r>
      <w:r w:rsidR="5854AD60" w:rsidRPr="56CE3E77">
        <w:rPr>
          <w:i/>
          <w:iCs/>
        </w:rPr>
        <w:t>’</w:t>
      </w:r>
      <w:r w:rsidR="00D15562">
        <w:t>.</w:t>
      </w:r>
      <w:r w:rsidR="0AC75F33">
        <w:t xml:space="preserve"> </w:t>
      </w:r>
    </w:p>
    <w:p w14:paraId="3A84991F" w14:textId="192E8C03" w:rsidR="21F43EE5" w:rsidRDefault="21F43EE5" w:rsidP="24BA4B0E">
      <w:pPr>
        <w:spacing w:after="160" w:line="259" w:lineRule="auto"/>
      </w:pPr>
      <w:r>
        <w:t xml:space="preserve">The Australian Small Business and Family Enterprise </w:t>
      </w:r>
      <w:r w:rsidR="60992416">
        <w:t>O</w:t>
      </w:r>
      <w:r>
        <w:t xml:space="preserve">mbudsman </w:t>
      </w:r>
      <w:r w:rsidR="105E95D5">
        <w:t>suggested ‘</w:t>
      </w:r>
      <w:r w:rsidR="72D38FE8" w:rsidRPr="24BA4B0E">
        <w:rPr>
          <w:i/>
          <w:iCs/>
        </w:rPr>
        <w:t>p</w:t>
      </w:r>
      <w:r w:rsidRPr="24BA4B0E">
        <w:rPr>
          <w:i/>
          <w:iCs/>
        </w:rPr>
        <w:t>erhap</w:t>
      </w:r>
      <w:r w:rsidR="411F69F3" w:rsidRPr="24BA4B0E">
        <w:rPr>
          <w:i/>
          <w:iCs/>
        </w:rPr>
        <w:t xml:space="preserve">s </w:t>
      </w:r>
      <w:r w:rsidR="0AC75F33" w:rsidRPr="24BA4B0E">
        <w:rPr>
          <w:i/>
          <w:iCs/>
        </w:rPr>
        <w:t>look at different thresholds and different approach</w:t>
      </w:r>
      <w:r w:rsidR="52EF5B16" w:rsidRPr="24BA4B0E">
        <w:rPr>
          <w:i/>
          <w:iCs/>
        </w:rPr>
        <w:t>es</w:t>
      </w:r>
      <w:r w:rsidR="0AC75F33" w:rsidRPr="24BA4B0E">
        <w:rPr>
          <w:i/>
          <w:iCs/>
        </w:rPr>
        <w:t xml:space="preserve"> depending on whether </w:t>
      </w:r>
      <w:r w:rsidR="00D4445D">
        <w:rPr>
          <w:i/>
          <w:iCs/>
        </w:rPr>
        <w:t>it</w:t>
      </w:r>
      <w:r w:rsidR="00D707FD">
        <w:rPr>
          <w:i/>
          <w:iCs/>
        </w:rPr>
        <w:t>’s a</w:t>
      </w:r>
      <w:r w:rsidR="0AC75F33" w:rsidRPr="24BA4B0E">
        <w:rPr>
          <w:i/>
          <w:iCs/>
        </w:rPr>
        <w:t xml:space="preserve"> small or big </w:t>
      </w:r>
      <w:proofErr w:type="gramStart"/>
      <w:r w:rsidR="0AC75F33" w:rsidRPr="24BA4B0E">
        <w:rPr>
          <w:i/>
          <w:iCs/>
        </w:rPr>
        <w:t>business</w:t>
      </w:r>
      <w:r w:rsidR="4D95F177">
        <w:t>’</w:t>
      </w:r>
      <w:proofErr w:type="gramEnd"/>
      <w:r w:rsidR="00D77168">
        <w:t>.</w:t>
      </w:r>
    </w:p>
    <w:p w14:paraId="55F3589B" w14:textId="42F1C95B" w:rsidR="27864C2D" w:rsidRDefault="020655A6" w:rsidP="56CE3E77">
      <w:pPr>
        <w:pStyle w:val="Heading3"/>
      </w:pPr>
      <w:bookmarkStart w:id="36" w:name="_Toc142898122"/>
      <w:bookmarkStart w:id="37" w:name="_Toc142898259"/>
      <w:r>
        <w:t>FSC Submission</w:t>
      </w:r>
      <w:bookmarkEnd w:id="36"/>
      <w:bookmarkEnd w:id="37"/>
    </w:p>
    <w:p w14:paraId="14A04409" w14:textId="03A9075E" w:rsidR="24BA4B0E" w:rsidRDefault="719E2F5E" w:rsidP="24BA4B0E">
      <w:pPr>
        <w:spacing w:after="160" w:line="259" w:lineRule="auto"/>
      </w:pPr>
      <w:r>
        <w:t>The FSC noted that ‘</w:t>
      </w:r>
      <w:r w:rsidRPr="03DBE0FA">
        <w:rPr>
          <w:i/>
          <w:iCs/>
        </w:rPr>
        <w:t>Scheme thresholds are complex, particularly for indirect funding arrangements</w:t>
      </w:r>
      <w:r w:rsidR="00143C27">
        <w:rPr>
          <w:i/>
          <w:iCs/>
        </w:rPr>
        <w:t>.</w:t>
      </w:r>
      <w:r w:rsidRPr="03DBE0FA" w:rsidDel="00143C27">
        <w:rPr>
          <w:i/>
          <w:iCs/>
        </w:rPr>
        <w:t xml:space="preserve"> </w:t>
      </w:r>
      <w:r w:rsidR="00143C27" w:rsidRPr="56CE3E77">
        <w:rPr>
          <w:i/>
          <w:iCs/>
        </w:rPr>
        <w:t>S</w:t>
      </w:r>
      <w:r w:rsidRPr="56CE3E77">
        <w:rPr>
          <w:i/>
          <w:iCs/>
        </w:rPr>
        <w:t>treamlining</w:t>
      </w:r>
      <w:r w:rsidRPr="03DBE0FA">
        <w:rPr>
          <w:i/>
          <w:iCs/>
        </w:rPr>
        <w:t xml:space="preserve"> of the thresholds would assist by making the Scheme more transparent and easier to understand</w:t>
      </w:r>
      <w:r w:rsidRPr="56CE3E77">
        <w:rPr>
          <w:i/>
        </w:rPr>
        <w:t>’</w:t>
      </w:r>
      <w:r>
        <w:t>.</w:t>
      </w:r>
      <w:r w:rsidR="75884E42">
        <w:t xml:space="preserve"> It</w:t>
      </w:r>
      <w:r w:rsidR="742B9C50">
        <w:t xml:space="preserve"> also suggested it ‘</w:t>
      </w:r>
      <w:r w:rsidR="742B9C50" w:rsidRPr="03DBE0FA">
        <w:rPr>
          <w:i/>
          <w:iCs/>
        </w:rPr>
        <w:t xml:space="preserve">may be appropriate to introduce an indexation mechanism tied to an industry specific measure to ensure the thresholds automatically keep pace with the changing </w:t>
      </w:r>
      <w:r w:rsidR="742B9C50" w:rsidRPr="03DBE0FA">
        <w:rPr>
          <w:i/>
          <w:iCs/>
        </w:rPr>
        <w:lastRenderedPageBreak/>
        <w:t>price of building work</w:t>
      </w:r>
      <w:r w:rsidR="742B9C50">
        <w:t>’.</w:t>
      </w:r>
      <w:r w:rsidR="004305C5">
        <w:t xml:space="preserve"> The FSC notes both positive and negative impacts of increasing the thresholds at page </w:t>
      </w:r>
      <w:r w:rsidR="00307EDC">
        <w:t>26 of its submission.</w:t>
      </w:r>
    </w:p>
    <w:p w14:paraId="40DB6D9C" w14:textId="10C96015" w:rsidR="2E01C5B8" w:rsidRDefault="2E01C5B8" w:rsidP="56CE3E77">
      <w:pPr>
        <w:pStyle w:val="Heading2"/>
      </w:pPr>
      <w:bookmarkStart w:id="38" w:name="_Toc142898260"/>
      <w:r w:rsidRPr="24BA4B0E">
        <w:t>5.2</w:t>
      </w:r>
      <w:r>
        <w:tab/>
      </w:r>
      <w:r w:rsidRPr="24BA4B0E">
        <w:t xml:space="preserve">The Post-Accreditation </w:t>
      </w:r>
      <w:r w:rsidR="0097360F">
        <w:t>A</w:t>
      </w:r>
      <w:r>
        <w:t>udit</w:t>
      </w:r>
      <w:bookmarkEnd w:id="38"/>
    </w:p>
    <w:p w14:paraId="380053CF" w14:textId="62DF648D" w:rsidR="5498E7BF" w:rsidRDefault="00B82017" w:rsidP="56CE3E77">
      <w:pPr>
        <w:pStyle w:val="Heading3"/>
      </w:pPr>
      <w:bookmarkStart w:id="39" w:name="_Toc142898124"/>
      <w:bookmarkStart w:id="40" w:name="_Toc142898261"/>
      <w:r>
        <w:t>Top Issues Raised</w:t>
      </w:r>
      <w:bookmarkEnd w:id="39"/>
      <w:bookmarkEnd w:id="40"/>
    </w:p>
    <w:p w14:paraId="3BC127B6" w14:textId="5F335BF4" w:rsidR="5498E7BF" w:rsidRDefault="13C3E250" w:rsidP="56CE3E77">
      <w:pPr>
        <w:pStyle w:val="ListParagraph"/>
        <w:numPr>
          <w:ilvl w:val="0"/>
          <w:numId w:val="27"/>
        </w:numPr>
        <w:spacing w:line="259" w:lineRule="auto"/>
      </w:pPr>
      <w:r>
        <w:t>C</w:t>
      </w:r>
      <w:r w:rsidR="5498E7BF">
        <w:t xml:space="preserve">onsistency </w:t>
      </w:r>
      <w:r w:rsidR="5623DF4A">
        <w:t>and subjectivity</w:t>
      </w:r>
      <w:r w:rsidR="0097360F">
        <w:t>.</w:t>
      </w:r>
    </w:p>
    <w:p w14:paraId="14574015" w14:textId="7F536308" w:rsidR="5498E7BF" w:rsidRDefault="0BA84A35" w:rsidP="56CE3E77">
      <w:pPr>
        <w:pStyle w:val="ListParagraph"/>
        <w:numPr>
          <w:ilvl w:val="0"/>
          <w:numId w:val="27"/>
        </w:numPr>
        <w:spacing w:line="259" w:lineRule="auto"/>
      </w:pPr>
      <w:r>
        <w:t xml:space="preserve">Audit </w:t>
      </w:r>
      <w:r w:rsidR="4C8281F7">
        <w:t xml:space="preserve">focus </w:t>
      </w:r>
      <w:r w:rsidR="43A99809">
        <w:t xml:space="preserve">and </w:t>
      </w:r>
      <w:r w:rsidR="6A552A79">
        <w:t>criteria</w:t>
      </w:r>
      <w:r w:rsidR="0097360F">
        <w:t>.</w:t>
      </w:r>
    </w:p>
    <w:p w14:paraId="1C957B0A" w14:textId="54B4E4A9" w:rsidR="68389492" w:rsidRDefault="68389492" w:rsidP="56CE3E77">
      <w:pPr>
        <w:pStyle w:val="ListParagraph"/>
        <w:numPr>
          <w:ilvl w:val="0"/>
          <w:numId w:val="27"/>
        </w:numPr>
        <w:spacing w:line="259" w:lineRule="auto"/>
      </w:pPr>
      <w:r>
        <w:t>Lack of worker participation</w:t>
      </w:r>
      <w:r w:rsidR="0097360F">
        <w:t>.</w:t>
      </w:r>
    </w:p>
    <w:p w14:paraId="6C5927C3" w14:textId="7744CBB6" w:rsidR="6803D364" w:rsidRDefault="6803D364" w:rsidP="00A1199E">
      <w:r>
        <w:t>A</w:t>
      </w:r>
      <w:r w:rsidR="37583CC9">
        <w:t xml:space="preserve">ccredited entities </w:t>
      </w:r>
      <w:r w:rsidR="46BB998C">
        <w:t>participating</w:t>
      </w:r>
      <w:r w:rsidR="37583CC9">
        <w:t xml:space="preserve"> in the Review</w:t>
      </w:r>
      <w:r w:rsidR="325706CB">
        <w:t>, irrespective of business size or location,</w:t>
      </w:r>
      <w:r w:rsidR="459D2AF6">
        <w:t xml:space="preserve"> </w:t>
      </w:r>
      <w:r w:rsidR="37583CC9">
        <w:t xml:space="preserve">consistently </w:t>
      </w:r>
      <w:r w:rsidR="356F809D">
        <w:t>e</w:t>
      </w:r>
      <w:r w:rsidR="0EB780B0">
        <w:t>xpressed frustrations</w:t>
      </w:r>
      <w:r w:rsidR="356F809D">
        <w:t xml:space="preserve"> about</w:t>
      </w:r>
      <w:r w:rsidR="37583CC9">
        <w:t xml:space="preserve"> the post-accreditation audit</w:t>
      </w:r>
      <w:r w:rsidR="183122F8">
        <w:t>s</w:t>
      </w:r>
      <w:r w:rsidR="37583CC9">
        <w:t>.</w:t>
      </w:r>
      <w:r w:rsidR="10C84B20">
        <w:t xml:space="preserve"> </w:t>
      </w:r>
      <w:r w:rsidR="1BA81CAA">
        <w:t>The</w:t>
      </w:r>
      <w:r w:rsidR="2962A106">
        <w:t xml:space="preserve">se frustrations related </w:t>
      </w:r>
      <w:r w:rsidR="5F6BBE11">
        <w:t xml:space="preserve">primarily </w:t>
      </w:r>
      <w:r w:rsidR="2962A106">
        <w:t>to the consistency of auditors</w:t>
      </w:r>
      <w:r w:rsidR="2FB92D50">
        <w:t>, the content and use of Corrective Action Reports (CAR</w:t>
      </w:r>
      <w:r w:rsidR="006215DB">
        <w:t>s</w:t>
      </w:r>
      <w:r w:rsidR="2FB92D50">
        <w:t>)</w:t>
      </w:r>
      <w:r w:rsidR="661E43F6">
        <w:t xml:space="preserve"> and</w:t>
      </w:r>
      <w:r w:rsidR="2962A106">
        <w:t xml:space="preserve"> the focus on paperwork</w:t>
      </w:r>
      <w:r w:rsidR="0DD35CA3">
        <w:t>.</w:t>
      </w:r>
      <w:r w:rsidR="3FE9EA88">
        <w:t xml:space="preserve"> For unions, </w:t>
      </w:r>
      <w:r w:rsidR="51455B78">
        <w:t xml:space="preserve">key issues are </w:t>
      </w:r>
      <w:r w:rsidR="3FE9EA88">
        <w:t xml:space="preserve">the lack of </w:t>
      </w:r>
      <w:r w:rsidR="6DCB1EB0">
        <w:t xml:space="preserve">transparency and </w:t>
      </w:r>
      <w:r w:rsidR="3FE9EA88">
        <w:t>worker involvement in audits</w:t>
      </w:r>
      <w:r w:rsidR="59D9F340">
        <w:t>.</w:t>
      </w:r>
    </w:p>
    <w:p w14:paraId="0A5F1FA2" w14:textId="7D7859FB" w:rsidR="1BA81CAA" w:rsidRDefault="1BA81CAA" w:rsidP="00A1199E">
      <w:r>
        <w:t xml:space="preserve">Whilst it was </w:t>
      </w:r>
      <w:r w:rsidR="19DF3EA1">
        <w:t xml:space="preserve">generally </w:t>
      </w:r>
      <w:r w:rsidR="4E040735">
        <w:t>acknowledged</w:t>
      </w:r>
      <w:r>
        <w:t xml:space="preserve"> </w:t>
      </w:r>
      <w:r w:rsidR="7D215975">
        <w:t xml:space="preserve">by accredited entities </w:t>
      </w:r>
      <w:r>
        <w:t xml:space="preserve">that improvements in consistency had been made over the years, </w:t>
      </w:r>
      <w:r w:rsidR="18100FC8">
        <w:t>issues</w:t>
      </w:r>
      <w:r w:rsidR="10C84B20">
        <w:t xml:space="preserve"> </w:t>
      </w:r>
      <w:r w:rsidR="7A8970BF">
        <w:t xml:space="preserve">remain and </w:t>
      </w:r>
      <w:r w:rsidR="10C84B20">
        <w:t>are reflected in the following comments:</w:t>
      </w:r>
    </w:p>
    <w:p w14:paraId="4B043EB6" w14:textId="3A27BFF8" w:rsidR="6E9DBEBD" w:rsidRDefault="6E9DBEBD" w:rsidP="00A1199E">
      <w:pPr>
        <w:spacing w:line="257" w:lineRule="auto"/>
        <w:ind w:firstLine="720"/>
        <w:rPr>
          <w:rFonts w:ascii="Calibri" w:eastAsia="Calibri" w:hAnsi="Calibri" w:cs="Calibri"/>
        </w:rPr>
      </w:pPr>
      <w:r w:rsidRPr="24BA4B0E">
        <w:rPr>
          <w:rFonts w:ascii="Calibri" w:eastAsia="Calibri" w:hAnsi="Calibri" w:cs="Calibri"/>
          <w:i/>
          <w:iCs/>
        </w:rPr>
        <w:t>Inconsistency of auditors is a problem and frustrating – one year we got no C</w:t>
      </w:r>
      <w:r w:rsidR="6BAE5C73" w:rsidRPr="24BA4B0E">
        <w:rPr>
          <w:rFonts w:ascii="Calibri" w:eastAsia="Calibri" w:hAnsi="Calibri" w:cs="Calibri"/>
          <w:i/>
          <w:iCs/>
        </w:rPr>
        <w:t xml:space="preserve">ARS </w:t>
      </w:r>
      <w:r w:rsidRPr="24BA4B0E">
        <w:rPr>
          <w:rFonts w:ascii="Calibri" w:eastAsia="Calibri" w:hAnsi="Calibri" w:cs="Calibri"/>
          <w:i/>
          <w:iCs/>
        </w:rPr>
        <w:t xml:space="preserve">and the next </w:t>
      </w:r>
      <w:r>
        <w:tab/>
      </w:r>
      <w:r w:rsidRPr="24BA4B0E">
        <w:rPr>
          <w:rFonts w:ascii="Calibri" w:eastAsia="Calibri" w:hAnsi="Calibri" w:cs="Calibri"/>
          <w:i/>
          <w:iCs/>
        </w:rPr>
        <w:t xml:space="preserve">we got 10 </w:t>
      </w:r>
      <w:r w:rsidR="00B65922" w:rsidRPr="56CE3E77">
        <w:rPr>
          <w:rFonts w:ascii="Calibri" w:eastAsia="Calibri" w:hAnsi="Calibri" w:cs="Calibri"/>
          <w:i/>
          <w:iCs/>
        </w:rPr>
        <w:t>–</w:t>
      </w:r>
      <w:r w:rsidR="159F096B" w:rsidRPr="24BA4B0E">
        <w:rPr>
          <w:rFonts w:ascii="Calibri" w:eastAsia="Calibri" w:hAnsi="Calibri" w:cs="Calibri"/>
          <w:i/>
          <w:iCs/>
        </w:rPr>
        <w:t xml:space="preserve"> mainly about wording in documents </w:t>
      </w:r>
      <w:r w:rsidR="00B65922" w:rsidRPr="56CE3E77">
        <w:rPr>
          <w:rFonts w:ascii="Calibri" w:eastAsia="Calibri" w:hAnsi="Calibri" w:cs="Calibri"/>
          <w:i/>
          <w:iCs/>
        </w:rPr>
        <w:t>–</w:t>
      </w:r>
      <w:r w:rsidR="159F096B" w:rsidRPr="24BA4B0E">
        <w:rPr>
          <w:rFonts w:ascii="Calibri" w:eastAsia="Calibri" w:hAnsi="Calibri" w:cs="Calibri"/>
          <w:i/>
          <w:iCs/>
        </w:rPr>
        <w:t xml:space="preserve"> </w:t>
      </w:r>
      <w:r w:rsidRPr="24BA4B0E">
        <w:rPr>
          <w:rFonts w:ascii="Calibri" w:eastAsia="Calibri" w:hAnsi="Calibri" w:cs="Calibri"/>
          <w:i/>
          <w:iCs/>
        </w:rPr>
        <w:t>but we hadn’t changed anything</w:t>
      </w:r>
      <w:r w:rsidR="28339416" w:rsidRPr="24BA4B0E">
        <w:rPr>
          <w:rFonts w:ascii="Calibri" w:eastAsia="Calibri" w:hAnsi="Calibri" w:cs="Calibri"/>
          <w:i/>
          <w:iCs/>
        </w:rPr>
        <w:t>.</w:t>
      </w:r>
    </w:p>
    <w:p w14:paraId="2B029162" w14:textId="2446879D" w:rsidR="35AAB3E1" w:rsidRDefault="35AAB3E1" w:rsidP="00A1199E">
      <w:pPr>
        <w:spacing w:line="257" w:lineRule="auto"/>
        <w:ind w:firstLine="720"/>
        <w:rPr>
          <w:rFonts w:ascii="Calibri" w:eastAsia="Calibri" w:hAnsi="Calibri" w:cs="Calibri"/>
          <w:i/>
          <w:iCs/>
        </w:rPr>
      </w:pPr>
      <w:r w:rsidRPr="24BA4B0E">
        <w:rPr>
          <w:rFonts w:ascii="Calibri" w:eastAsia="Calibri" w:hAnsi="Calibri" w:cs="Calibri"/>
          <w:i/>
          <w:iCs/>
        </w:rPr>
        <w:t>Different FSOs have different interpretations and it’s very frustrating</w:t>
      </w:r>
      <w:r w:rsidR="39D7FB20" w:rsidRPr="24BA4B0E">
        <w:rPr>
          <w:rFonts w:ascii="Calibri" w:eastAsia="Calibri" w:hAnsi="Calibri" w:cs="Calibri"/>
          <w:i/>
          <w:iCs/>
        </w:rPr>
        <w:t>.</w:t>
      </w:r>
    </w:p>
    <w:p w14:paraId="6C44F3ED" w14:textId="7A599D6F" w:rsidR="2DDB719C" w:rsidRDefault="2DDB719C" w:rsidP="00A1199E">
      <w:pPr>
        <w:spacing w:line="257" w:lineRule="auto"/>
        <w:ind w:firstLine="720"/>
        <w:rPr>
          <w:rFonts w:ascii="Calibri" w:eastAsia="Calibri" w:hAnsi="Calibri" w:cs="Calibri"/>
          <w:i/>
          <w:iCs/>
        </w:rPr>
      </w:pPr>
      <w:r w:rsidRPr="24BA4B0E">
        <w:rPr>
          <w:rFonts w:ascii="Calibri" w:eastAsia="Calibri" w:hAnsi="Calibri" w:cs="Calibri"/>
          <w:i/>
          <w:iCs/>
        </w:rPr>
        <w:t xml:space="preserve">The audit should be on the actual practices of the firm on site … instead the audit process </w:t>
      </w:r>
      <w:r>
        <w:tab/>
      </w:r>
      <w:r w:rsidRPr="24BA4B0E">
        <w:rPr>
          <w:rFonts w:ascii="Calibri" w:eastAsia="Calibri" w:hAnsi="Calibri" w:cs="Calibri"/>
          <w:i/>
          <w:iCs/>
        </w:rPr>
        <w:t>drives a ‘box-ticking’ approach that incentivises ‘good paperwork</w:t>
      </w:r>
      <w:r w:rsidR="7262BB0F" w:rsidRPr="24BA4B0E">
        <w:rPr>
          <w:rFonts w:ascii="Calibri" w:eastAsia="Calibri" w:hAnsi="Calibri" w:cs="Calibri"/>
          <w:i/>
          <w:iCs/>
        </w:rPr>
        <w:t>’</w:t>
      </w:r>
      <w:r w:rsidRPr="24BA4B0E">
        <w:rPr>
          <w:rFonts w:ascii="Calibri" w:eastAsia="Calibri" w:hAnsi="Calibri" w:cs="Calibri"/>
          <w:i/>
          <w:iCs/>
        </w:rPr>
        <w:t xml:space="preserve"> over </w:t>
      </w:r>
      <w:r w:rsidR="52A32925" w:rsidRPr="24BA4B0E">
        <w:rPr>
          <w:rFonts w:ascii="Calibri" w:eastAsia="Calibri" w:hAnsi="Calibri" w:cs="Calibri"/>
          <w:i/>
          <w:iCs/>
        </w:rPr>
        <w:t>‘</w:t>
      </w:r>
      <w:r w:rsidRPr="24BA4B0E">
        <w:rPr>
          <w:rFonts w:ascii="Calibri" w:eastAsia="Calibri" w:hAnsi="Calibri" w:cs="Calibri"/>
          <w:i/>
          <w:iCs/>
        </w:rPr>
        <w:t>good practice</w:t>
      </w:r>
      <w:r w:rsidR="005635AC">
        <w:rPr>
          <w:rFonts w:ascii="Calibri" w:eastAsia="Calibri" w:hAnsi="Calibri" w:cs="Calibri"/>
          <w:i/>
          <w:iCs/>
        </w:rPr>
        <w:t>’</w:t>
      </w:r>
      <w:r w:rsidRPr="24BA4B0E">
        <w:rPr>
          <w:rFonts w:ascii="Calibri" w:eastAsia="Calibri" w:hAnsi="Calibri" w:cs="Calibri"/>
          <w:i/>
          <w:iCs/>
        </w:rPr>
        <w:t>.</w:t>
      </w:r>
    </w:p>
    <w:p w14:paraId="796A168C" w14:textId="3C3F994E" w:rsidR="50AFE482" w:rsidRDefault="740C8418" w:rsidP="00A1199E">
      <w:pPr>
        <w:spacing w:line="257" w:lineRule="auto"/>
        <w:ind w:firstLine="720"/>
        <w:rPr>
          <w:rFonts w:ascii="Calibri" w:eastAsia="Calibri" w:hAnsi="Calibri" w:cs="Calibri"/>
          <w:i/>
          <w:iCs/>
        </w:rPr>
      </w:pPr>
      <w:r w:rsidRPr="03DBE0FA">
        <w:rPr>
          <w:rFonts w:ascii="Calibri" w:eastAsia="Calibri" w:hAnsi="Calibri" w:cs="Calibri"/>
          <w:i/>
          <w:iCs/>
        </w:rPr>
        <w:t xml:space="preserve">The changes we make following a CAR are not value adding, not improving safety. They are </w:t>
      </w:r>
      <w:r w:rsidR="50AFE482">
        <w:tab/>
      </w:r>
      <w:r w:rsidRPr="03DBE0FA">
        <w:rPr>
          <w:rFonts w:ascii="Calibri" w:eastAsia="Calibri" w:hAnsi="Calibri" w:cs="Calibri"/>
          <w:i/>
          <w:iCs/>
        </w:rPr>
        <w:t>just someone’s opinion about wording</w:t>
      </w:r>
      <w:r w:rsidR="00663C5A">
        <w:rPr>
          <w:rFonts w:ascii="Calibri" w:eastAsia="Calibri" w:hAnsi="Calibri" w:cs="Calibri"/>
          <w:i/>
          <w:iCs/>
        </w:rPr>
        <w:t>.</w:t>
      </w:r>
    </w:p>
    <w:p w14:paraId="4812A9FA" w14:textId="334A6738" w:rsidR="5FEE8AAF" w:rsidRDefault="5FEE8AAF" w:rsidP="00A1199E">
      <w:pPr>
        <w:spacing w:line="257" w:lineRule="auto"/>
        <w:rPr>
          <w:rFonts w:ascii="Calibri" w:eastAsia="Calibri" w:hAnsi="Calibri" w:cs="Calibri"/>
        </w:rPr>
      </w:pPr>
      <w:r w:rsidRPr="24BA4B0E">
        <w:rPr>
          <w:rFonts w:ascii="Calibri" w:eastAsia="Calibri" w:hAnsi="Calibri" w:cs="Calibri"/>
        </w:rPr>
        <w:t xml:space="preserve">Some suggested that consistency would be improved if FSOs were employed directly by the FSC and not engaged as </w:t>
      </w:r>
      <w:r w:rsidR="64DA6FC7" w:rsidRPr="24BA4B0E">
        <w:rPr>
          <w:rFonts w:ascii="Calibri" w:eastAsia="Calibri" w:hAnsi="Calibri" w:cs="Calibri"/>
        </w:rPr>
        <w:t>consultants</w:t>
      </w:r>
      <w:r w:rsidRPr="24BA4B0E">
        <w:rPr>
          <w:rFonts w:ascii="Calibri" w:eastAsia="Calibri" w:hAnsi="Calibri" w:cs="Calibri"/>
        </w:rPr>
        <w:t xml:space="preserve">. It was also suggested in this context that it </w:t>
      </w:r>
      <w:r w:rsidR="48828224" w:rsidRPr="24BA4B0E">
        <w:rPr>
          <w:rFonts w:ascii="Calibri" w:eastAsia="Calibri" w:hAnsi="Calibri" w:cs="Calibri"/>
        </w:rPr>
        <w:t>is</w:t>
      </w:r>
      <w:r w:rsidRPr="24BA4B0E">
        <w:rPr>
          <w:rFonts w:ascii="Calibri" w:eastAsia="Calibri" w:hAnsi="Calibri" w:cs="Calibri"/>
        </w:rPr>
        <w:t xml:space="preserve"> inappropriate to engage WHS consultants as FSOs given the </w:t>
      </w:r>
      <w:r w:rsidR="434231FD" w:rsidRPr="24BA4B0E">
        <w:rPr>
          <w:rFonts w:ascii="Calibri" w:eastAsia="Calibri" w:hAnsi="Calibri" w:cs="Calibri"/>
        </w:rPr>
        <w:t xml:space="preserve">scope for potential </w:t>
      </w:r>
      <w:r w:rsidRPr="24BA4B0E">
        <w:rPr>
          <w:rFonts w:ascii="Calibri" w:eastAsia="Calibri" w:hAnsi="Calibri" w:cs="Calibri"/>
        </w:rPr>
        <w:t>conflicts of interest</w:t>
      </w:r>
      <w:r w:rsidR="4D57EBC3" w:rsidRPr="24BA4B0E">
        <w:rPr>
          <w:rFonts w:ascii="Calibri" w:eastAsia="Calibri" w:hAnsi="Calibri" w:cs="Calibri"/>
        </w:rPr>
        <w:t>.</w:t>
      </w:r>
      <w:r w:rsidR="19B654C5" w:rsidRPr="24BA4B0E">
        <w:rPr>
          <w:rFonts w:ascii="Calibri" w:eastAsia="Calibri" w:hAnsi="Calibri" w:cs="Calibri"/>
        </w:rPr>
        <w:t xml:space="preserve"> The AMWU noted:</w:t>
      </w:r>
    </w:p>
    <w:p w14:paraId="014E367D" w14:textId="39AFC619" w:rsidR="19B654C5" w:rsidRDefault="19B654C5" w:rsidP="00A1199E">
      <w:pPr>
        <w:spacing w:line="257" w:lineRule="auto"/>
        <w:ind w:firstLine="720"/>
        <w:rPr>
          <w:rFonts w:ascii="Calibri" w:eastAsia="Calibri" w:hAnsi="Calibri" w:cs="Calibri"/>
        </w:rPr>
      </w:pPr>
      <w:r w:rsidRPr="24BA4B0E">
        <w:rPr>
          <w:rFonts w:ascii="Calibri" w:eastAsia="Calibri" w:hAnsi="Calibri" w:cs="Calibri"/>
          <w:i/>
          <w:iCs/>
        </w:rPr>
        <w:t xml:space="preserve">Whilst </w:t>
      </w:r>
      <w:r w:rsidR="761BE02D" w:rsidRPr="24BA4B0E">
        <w:rPr>
          <w:rFonts w:ascii="Calibri" w:eastAsia="Calibri" w:hAnsi="Calibri" w:cs="Calibri"/>
          <w:i/>
          <w:iCs/>
        </w:rPr>
        <w:t>engaged</w:t>
      </w:r>
      <w:r w:rsidRPr="24BA4B0E">
        <w:rPr>
          <w:rFonts w:ascii="Calibri" w:eastAsia="Calibri" w:hAnsi="Calibri" w:cs="Calibri"/>
          <w:i/>
          <w:iCs/>
        </w:rPr>
        <w:t xml:space="preserve"> by the FSC these same contracted FSOs are engaged, either directly or via </w:t>
      </w:r>
      <w:r>
        <w:tab/>
      </w:r>
      <w:r w:rsidRPr="24BA4B0E">
        <w:rPr>
          <w:rFonts w:ascii="Calibri" w:eastAsia="Calibri" w:hAnsi="Calibri" w:cs="Calibri"/>
          <w:i/>
          <w:iCs/>
        </w:rPr>
        <w:t xml:space="preserve">their employers, by the construction and building industry providing WHS professional </w:t>
      </w:r>
      <w:r>
        <w:tab/>
      </w:r>
      <w:r>
        <w:tab/>
      </w:r>
      <w:r w:rsidRPr="24BA4B0E">
        <w:rPr>
          <w:rFonts w:ascii="Calibri" w:eastAsia="Calibri" w:hAnsi="Calibri" w:cs="Calibri"/>
          <w:i/>
          <w:iCs/>
        </w:rPr>
        <w:t xml:space="preserve">services, we submit at a minimum this is </w:t>
      </w:r>
      <w:r w:rsidR="1C04F216" w:rsidRPr="24BA4B0E">
        <w:rPr>
          <w:rFonts w:ascii="Calibri" w:eastAsia="Calibri" w:hAnsi="Calibri" w:cs="Calibri"/>
          <w:i/>
          <w:iCs/>
        </w:rPr>
        <w:t>a perceived conflict of interest.</w:t>
      </w:r>
    </w:p>
    <w:p w14:paraId="291E3D7C" w14:textId="19683738" w:rsidR="2EF9EB86" w:rsidRDefault="2EF9EB86" w:rsidP="00A1199E">
      <w:pPr>
        <w:spacing w:line="257" w:lineRule="auto"/>
        <w:rPr>
          <w:rFonts w:ascii="Calibri" w:eastAsia="Calibri" w:hAnsi="Calibri" w:cs="Calibri"/>
        </w:rPr>
      </w:pPr>
      <w:r w:rsidRPr="24BA4B0E">
        <w:rPr>
          <w:rFonts w:ascii="Calibri" w:eastAsia="Calibri" w:hAnsi="Calibri" w:cs="Calibri"/>
        </w:rPr>
        <w:t>The ACA raised concerns that the auditing scheme has drifted toward an overemphasis on validating documentation rather than actual safe practices</w:t>
      </w:r>
      <w:r w:rsidR="122DAB86" w:rsidRPr="24BA4B0E">
        <w:rPr>
          <w:rFonts w:ascii="Calibri" w:eastAsia="Calibri" w:hAnsi="Calibri" w:cs="Calibri"/>
        </w:rPr>
        <w:t>:</w:t>
      </w:r>
    </w:p>
    <w:p w14:paraId="37040B69" w14:textId="70FED67A" w:rsidR="2EF9EB86" w:rsidRDefault="2EF9EB86" w:rsidP="00A1199E">
      <w:pPr>
        <w:spacing w:line="257" w:lineRule="auto"/>
        <w:ind w:firstLine="720"/>
        <w:rPr>
          <w:rFonts w:ascii="Calibri" w:eastAsia="Calibri" w:hAnsi="Calibri" w:cs="Calibri"/>
        </w:rPr>
      </w:pPr>
      <w:r w:rsidRPr="24BA4B0E">
        <w:rPr>
          <w:rFonts w:ascii="Calibri" w:eastAsia="Calibri" w:hAnsi="Calibri" w:cs="Calibri"/>
          <w:i/>
          <w:iCs/>
        </w:rPr>
        <w:t xml:space="preserve">We believe this is a consequence of the structure of the scheme that relies upon outsourced </w:t>
      </w:r>
      <w:r>
        <w:tab/>
      </w:r>
      <w:r w:rsidRPr="24BA4B0E">
        <w:rPr>
          <w:rFonts w:ascii="Calibri" w:eastAsia="Calibri" w:hAnsi="Calibri" w:cs="Calibri"/>
          <w:i/>
          <w:iCs/>
        </w:rPr>
        <w:t>FSOs who frequently bring their own prescriptions and preferences to be</w:t>
      </w:r>
      <w:r w:rsidR="199424DF" w:rsidRPr="24BA4B0E">
        <w:rPr>
          <w:rFonts w:ascii="Calibri" w:eastAsia="Calibri" w:hAnsi="Calibri" w:cs="Calibri"/>
          <w:i/>
          <w:iCs/>
        </w:rPr>
        <w:t xml:space="preserve">ar rather than a </w:t>
      </w:r>
      <w:r>
        <w:tab/>
      </w:r>
      <w:r>
        <w:tab/>
      </w:r>
      <w:r w:rsidR="199424DF" w:rsidRPr="24BA4B0E">
        <w:rPr>
          <w:rFonts w:ascii="Calibri" w:eastAsia="Calibri" w:hAnsi="Calibri" w:cs="Calibri"/>
          <w:i/>
          <w:iCs/>
        </w:rPr>
        <w:t xml:space="preserve">principles-based approach consistent with the </w:t>
      </w:r>
      <w:r w:rsidR="199424DF" w:rsidRPr="56CE3E77">
        <w:rPr>
          <w:rFonts w:ascii="Calibri" w:eastAsia="Calibri" w:hAnsi="Calibri" w:cs="Calibri"/>
          <w:i/>
          <w:iCs/>
        </w:rPr>
        <w:t>FSC</w:t>
      </w:r>
      <w:r w:rsidR="199424DF" w:rsidRPr="24BA4B0E">
        <w:rPr>
          <w:rFonts w:ascii="Calibri" w:eastAsia="Calibri" w:hAnsi="Calibri" w:cs="Calibri"/>
          <w:i/>
          <w:iCs/>
        </w:rPr>
        <w:t xml:space="preserve"> Audit Criteria Guidelines</w:t>
      </w:r>
      <w:r w:rsidR="199424DF" w:rsidRPr="24BA4B0E">
        <w:rPr>
          <w:rFonts w:ascii="Calibri" w:eastAsia="Calibri" w:hAnsi="Calibri" w:cs="Calibri"/>
        </w:rPr>
        <w:t>.</w:t>
      </w:r>
    </w:p>
    <w:p w14:paraId="2D945EED" w14:textId="54B544E1" w:rsidR="139AF136" w:rsidRDefault="139AF136" w:rsidP="00A1199E">
      <w:pPr>
        <w:spacing w:line="257" w:lineRule="auto"/>
        <w:rPr>
          <w:rFonts w:ascii="Calibri" w:eastAsia="Calibri" w:hAnsi="Calibri" w:cs="Calibri"/>
        </w:rPr>
      </w:pPr>
      <w:r w:rsidRPr="24BA4B0E">
        <w:rPr>
          <w:rFonts w:ascii="Calibri" w:eastAsia="Calibri" w:hAnsi="Calibri" w:cs="Calibri"/>
        </w:rPr>
        <w:t xml:space="preserve">An accredited entity </w:t>
      </w:r>
      <w:r w:rsidR="7F5E2903" w:rsidRPr="24BA4B0E">
        <w:rPr>
          <w:rFonts w:ascii="Calibri" w:eastAsia="Calibri" w:hAnsi="Calibri" w:cs="Calibri"/>
        </w:rPr>
        <w:t>noted the audit process was ‘</w:t>
      </w:r>
      <w:r w:rsidR="7F5E2903" w:rsidRPr="24BA4B0E">
        <w:rPr>
          <w:rFonts w:ascii="Calibri" w:eastAsia="Calibri" w:hAnsi="Calibri" w:cs="Calibri"/>
          <w:i/>
          <w:iCs/>
        </w:rPr>
        <w:t>creating vast documented systems which were not navigable by the end user</w:t>
      </w:r>
      <w:r w:rsidR="5EBCB133" w:rsidRPr="24BA4B0E">
        <w:rPr>
          <w:rFonts w:ascii="Calibri" w:eastAsia="Calibri" w:hAnsi="Calibri" w:cs="Calibri"/>
          <w:i/>
          <w:iCs/>
        </w:rPr>
        <w:t xml:space="preserve">’ </w:t>
      </w:r>
      <w:r w:rsidR="5EBCB133" w:rsidRPr="24BA4B0E">
        <w:rPr>
          <w:rFonts w:ascii="Calibri" w:eastAsia="Calibri" w:hAnsi="Calibri" w:cs="Calibri"/>
        </w:rPr>
        <w:t>while another considered the audit provides a focus internally which ‘</w:t>
      </w:r>
      <w:r w:rsidR="5EBCB133" w:rsidRPr="24BA4B0E">
        <w:rPr>
          <w:rFonts w:ascii="Calibri" w:eastAsia="Calibri" w:hAnsi="Calibri" w:cs="Calibri"/>
          <w:i/>
          <w:iCs/>
        </w:rPr>
        <w:t>must have a downstream benefit</w:t>
      </w:r>
      <w:r w:rsidR="5EBCB133" w:rsidRPr="24BA4B0E">
        <w:rPr>
          <w:rFonts w:ascii="Calibri" w:eastAsia="Calibri" w:hAnsi="Calibri" w:cs="Calibri"/>
        </w:rPr>
        <w:t>’.</w:t>
      </w:r>
    </w:p>
    <w:p w14:paraId="229DF72E" w14:textId="54941BD1" w:rsidR="64D9FDF9" w:rsidRDefault="64D9FDF9" w:rsidP="00A1199E">
      <w:pPr>
        <w:spacing w:line="257" w:lineRule="auto"/>
        <w:rPr>
          <w:rFonts w:ascii="Calibri" w:eastAsia="Calibri" w:hAnsi="Calibri" w:cs="Calibri"/>
        </w:rPr>
      </w:pPr>
      <w:r w:rsidRPr="24BA4B0E">
        <w:rPr>
          <w:rFonts w:ascii="Calibri" w:eastAsia="Calibri" w:hAnsi="Calibri" w:cs="Calibri"/>
        </w:rPr>
        <w:t xml:space="preserve">Most accredited entities </w:t>
      </w:r>
      <w:r w:rsidR="0FE47D8F" w:rsidRPr="24BA4B0E">
        <w:rPr>
          <w:rFonts w:ascii="Calibri" w:eastAsia="Calibri" w:hAnsi="Calibri" w:cs="Calibri"/>
        </w:rPr>
        <w:t>consulted agreed that there was too much focus on paperwork and not enough on the high-risk activities being undertaken on site</w:t>
      </w:r>
      <w:r w:rsidR="69076084" w:rsidRPr="24BA4B0E">
        <w:rPr>
          <w:rFonts w:ascii="Calibri" w:eastAsia="Calibri" w:hAnsi="Calibri" w:cs="Calibri"/>
        </w:rPr>
        <w:t>. The proportion was variously described as between 20-30 per cent on</w:t>
      </w:r>
      <w:r w:rsidR="00B414B7">
        <w:rPr>
          <w:rFonts w:ascii="Calibri" w:eastAsia="Calibri" w:hAnsi="Calibri" w:cs="Calibri"/>
        </w:rPr>
        <w:t>-</w:t>
      </w:r>
      <w:r w:rsidR="69076084" w:rsidRPr="24BA4B0E">
        <w:rPr>
          <w:rFonts w:ascii="Calibri" w:eastAsia="Calibri" w:hAnsi="Calibri" w:cs="Calibri"/>
        </w:rPr>
        <w:t>site focus to 70-80 per cent paperwork:</w:t>
      </w:r>
    </w:p>
    <w:p w14:paraId="4FAD8B02" w14:textId="5A38007D" w:rsidR="554B261E" w:rsidRDefault="12A1E38A" w:rsidP="00A1199E">
      <w:pPr>
        <w:spacing w:line="257" w:lineRule="auto"/>
        <w:ind w:firstLine="720"/>
        <w:rPr>
          <w:rFonts w:ascii="Calibri" w:eastAsia="Calibri" w:hAnsi="Calibri" w:cs="Calibri"/>
          <w:i/>
          <w:iCs/>
        </w:rPr>
      </w:pPr>
      <w:r w:rsidRPr="24BA4B0E">
        <w:rPr>
          <w:rFonts w:ascii="Calibri" w:eastAsia="Calibri" w:hAnsi="Calibri" w:cs="Calibri"/>
          <w:i/>
          <w:iCs/>
        </w:rPr>
        <w:lastRenderedPageBreak/>
        <w:t xml:space="preserve">High risk work is more important than </w:t>
      </w:r>
      <w:r w:rsidR="1FE2961B" w:rsidRPr="24BA4B0E">
        <w:rPr>
          <w:rFonts w:ascii="Calibri" w:eastAsia="Calibri" w:hAnsi="Calibri" w:cs="Calibri"/>
          <w:i/>
          <w:iCs/>
        </w:rPr>
        <w:t xml:space="preserve">paperwork </w:t>
      </w:r>
      <w:r w:rsidR="007D08D4">
        <w:rPr>
          <w:rFonts w:ascii="Calibri" w:eastAsia="Calibri" w:hAnsi="Calibri" w:cs="Calibri"/>
          <w:i/>
          <w:iCs/>
        </w:rPr>
        <w:t>–</w:t>
      </w:r>
      <w:r w:rsidRPr="24BA4B0E">
        <w:rPr>
          <w:rFonts w:ascii="Calibri" w:eastAsia="Calibri" w:hAnsi="Calibri" w:cs="Calibri"/>
          <w:i/>
          <w:iCs/>
        </w:rPr>
        <w:t xml:space="preserve"> the audit should focus on the work done </w:t>
      </w:r>
      <w:r w:rsidR="554B261E">
        <w:tab/>
      </w:r>
      <w:r w:rsidRPr="24BA4B0E">
        <w:rPr>
          <w:rFonts w:ascii="Calibri" w:eastAsia="Calibri" w:hAnsi="Calibri" w:cs="Calibri"/>
          <w:i/>
          <w:iCs/>
        </w:rPr>
        <w:t xml:space="preserve"> on site – be accountable for the things you do not the things you write that you will do</w:t>
      </w:r>
      <w:r w:rsidR="007B2BC9">
        <w:rPr>
          <w:rFonts w:ascii="Calibri" w:eastAsia="Calibri" w:hAnsi="Calibri" w:cs="Calibri"/>
          <w:i/>
          <w:iCs/>
        </w:rPr>
        <w:t>.</w:t>
      </w:r>
    </w:p>
    <w:p w14:paraId="647779F5" w14:textId="72D94796" w:rsidR="639660F1" w:rsidRDefault="639660F1" w:rsidP="00A1199E">
      <w:pPr>
        <w:spacing w:line="257" w:lineRule="auto"/>
        <w:ind w:firstLine="720"/>
        <w:rPr>
          <w:rFonts w:ascii="Calibri" w:eastAsia="Calibri" w:hAnsi="Calibri" w:cs="Calibri"/>
          <w:i/>
          <w:iCs/>
        </w:rPr>
      </w:pPr>
      <w:r w:rsidRPr="24BA4B0E">
        <w:rPr>
          <w:rFonts w:ascii="Calibri" w:eastAsia="Calibri" w:hAnsi="Calibri" w:cs="Calibri"/>
          <w:i/>
          <w:iCs/>
        </w:rPr>
        <w:t>Our</w:t>
      </w:r>
      <w:r w:rsidR="12A1E38A" w:rsidRPr="24BA4B0E">
        <w:rPr>
          <w:rFonts w:ascii="Calibri" w:eastAsia="Calibri" w:hAnsi="Calibri" w:cs="Calibri"/>
          <w:i/>
          <w:iCs/>
        </w:rPr>
        <w:t xml:space="preserve"> last audit was ten minutes on site</w:t>
      </w:r>
      <w:r w:rsidR="00AB2242">
        <w:rPr>
          <w:rFonts w:ascii="Calibri" w:eastAsia="Calibri" w:hAnsi="Calibri" w:cs="Calibri"/>
          <w:i/>
          <w:iCs/>
        </w:rPr>
        <w:t>.</w:t>
      </w:r>
    </w:p>
    <w:p w14:paraId="575D11FE" w14:textId="3DE322AD" w:rsidR="2C1EAD68" w:rsidRDefault="2C1EAD68" w:rsidP="00A1199E">
      <w:pPr>
        <w:spacing w:line="257" w:lineRule="auto"/>
        <w:ind w:firstLine="720"/>
        <w:rPr>
          <w:rFonts w:ascii="Calibri" w:eastAsia="Calibri" w:hAnsi="Calibri" w:cs="Calibri"/>
          <w:i/>
          <w:iCs/>
        </w:rPr>
      </w:pPr>
      <w:r w:rsidRPr="24BA4B0E">
        <w:rPr>
          <w:rFonts w:ascii="Calibri" w:eastAsia="Calibri" w:hAnsi="Calibri" w:cs="Calibri"/>
          <w:i/>
          <w:iCs/>
        </w:rPr>
        <w:t>It puts good paperwork ahead of good practice</w:t>
      </w:r>
      <w:r w:rsidR="00AB2242">
        <w:rPr>
          <w:rFonts w:ascii="Calibri" w:eastAsia="Calibri" w:hAnsi="Calibri" w:cs="Calibri"/>
          <w:i/>
          <w:iCs/>
        </w:rPr>
        <w:t>.</w:t>
      </w:r>
    </w:p>
    <w:p w14:paraId="58599DA6" w14:textId="45D6FC81" w:rsidR="310803FE" w:rsidRDefault="310803FE" w:rsidP="00A1199E">
      <w:pPr>
        <w:spacing w:line="257" w:lineRule="auto"/>
      </w:pPr>
      <w:r w:rsidRPr="24BA4B0E">
        <w:rPr>
          <w:rFonts w:ascii="Calibri" w:eastAsia="Calibri" w:hAnsi="Calibri" w:cs="Calibri"/>
        </w:rPr>
        <w:t xml:space="preserve">It was suggested </w:t>
      </w:r>
      <w:r w:rsidR="318C3620" w:rsidRPr="24BA4B0E">
        <w:rPr>
          <w:rFonts w:ascii="Calibri" w:eastAsia="Calibri" w:hAnsi="Calibri" w:cs="Calibri"/>
        </w:rPr>
        <w:t xml:space="preserve">by an accredited entity </w:t>
      </w:r>
      <w:r w:rsidRPr="24BA4B0E">
        <w:rPr>
          <w:rFonts w:ascii="Calibri" w:eastAsia="Calibri" w:hAnsi="Calibri" w:cs="Calibri"/>
        </w:rPr>
        <w:t>that the focus on paperwork was appropriate for pre-accreditation audits but once an entity was in the Scheme for several years the focus should shift to</w:t>
      </w:r>
      <w:r w:rsidR="70311B51" w:rsidRPr="24BA4B0E">
        <w:rPr>
          <w:rFonts w:ascii="Calibri" w:eastAsia="Calibri" w:hAnsi="Calibri" w:cs="Calibri"/>
        </w:rPr>
        <w:t>:</w:t>
      </w:r>
    </w:p>
    <w:p w14:paraId="4AE66704" w14:textId="592C159A" w:rsidR="310803FE" w:rsidRDefault="310803FE" w:rsidP="00A1199E">
      <w:pPr>
        <w:spacing w:line="257" w:lineRule="auto"/>
        <w:ind w:firstLine="720"/>
        <w:rPr>
          <w:rFonts w:ascii="Calibri" w:eastAsia="Calibri" w:hAnsi="Calibri" w:cs="Calibri"/>
        </w:rPr>
      </w:pPr>
      <w:r w:rsidRPr="24BA4B0E">
        <w:rPr>
          <w:rFonts w:ascii="Calibri" w:eastAsia="Calibri" w:hAnsi="Calibri" w:cs="Calibri"/>
        </w:rPr>
        <w:t>a</w:t>
      </w:r>
      <w:r w:rsidRPr="24BA4B0E">
        <w:rPr>
          <w:rFonts w:ascii="Calibri" w:eastAsia="Calibri" w:hAnsi="Calibri" w:cs="Calibri"/>
          <w:i/>
          <w:iCs/>
        </w:rPr>
        <w:t xml:space="preserve"> performance </w:t>
      </w:r>
      <w:r w:rsidR="10DEA8B9" w:rsidRPr="24BA4B0E">
        <w:rPr>
          <w:rFonts w:ascii="Calibri" w:eastAsia="Calibri" w:hAnsi="Calibri" w:cs="Calibri"/>
          <w:i/>
          <w:iCs/>
        </w:rPr>
        <w:t>risk-based</w:t>
      </w:r>
      <w:r w:rsidRPr="24BA4B0E">
        <w:rPr>
          <w:rFonts w:ascii="Calibri" w:eastAsia="Calibri" w:hAnsi="Calibri" w:cs="Calibri"/>
          <w:i/>
          <w:iCs/>
        </w:rPr>
        <w:t xml:space="preserve"> </w:t>
      </w:r>
      <w:r w:rsidR="25A30E8B" w:rsidRPr="24BA4B0E">
        <w:rPr>
          <w:rFonts w:ascii="Calibri" w:eastAsia="Calibri" w:hAnsi="Calibri" w:cs="Calibri"/>
          <w:i/>
          <w:iCs/>
        </w:rPr>
        <w:t>approach …</w:t>
      </w:r>
      <w:r w:rsidR="63202D93" w:rsidRPr="24BA4B0E">
        <w:rPr>
          <w:rFonts w:ascii="Calibri" w:eastAsia="Calibri" w:hAnsi="Calibri" w:cs="Calibri"/>
          <w:i/>
          <w:iCs/>
        </w:rPr>
        <w:t xml:space="preserve"> </w:t>
      </w:r>
      <w:r w:rsidRPr="24BA4B0E">
        <w:rPr>
          <w:rFonts w:ascii="Calibri" w:eastAsia="Calibri" w:hAnsi="Calibri" w:cs="Calibri"/>
          <w:i/>
          <w:iCs/>
        </w:rPr>
        <w:t xml:space="preserve">spend more time out on the project driving compliance </w:t>
      </w:r>
      <w:r>
        <w:tab/>
      </w:r>
      <w:r w:rsidRPr="24BA4B0E">
        <w:rPr>
          <w:rFonts w:ascii="Calibri" w:eastAsia="Calibri" w:hAnsi="Calibri" w:cs="Calibri"/>
          <w:i/>
          <w:iCs/>
        </w:rPr>
        <w:t xml:space="preserve">through actual observation </w:t>
      </w:r>
      <w:r w:rsidR="5F527D10" w:rsidRPr="24BA4B0E">
        <w:rPr>
          <w:rFonts w:ascii="Calibri" w:eastAsia="Calibri" w:hAnsi="Calibri" w:cs="Calibri"/>
          <w:i/>
          <w:iCs/>
        </w:rPr>
        <w:t>...</w:t>
      </w:r>
      <w:r w:rsidRPr="24BA4B0E">
        <w:rPr>
          <w:rFonts w:ascii="Calibri" w:eastAsia="Calibri" w:hAnsi="Calibri" w:cs="Calibri"/>
          <w:i/>
          <w:iCs/>
        </w:rPr>
        <w:t xml:space="preserve"> talking to workers etc</w:t>
      </w:r>
      <w:r w:rsidR="3B20772A" w:rsidRPr="24BA4B0E">
        <w:rPr>
          <w:rFonts w:ascii="Calibri" w:eastAsia="Calibri" w:hAnsi="Calibri" w:cs="Calibri"/>
          <w:i/>
          <w:iCs/>
        </w:rPr>
        <w:t>.</w:t>
      </w:r>
      <w:r w:rsidR="007D08D4">
        <w:rPr>
          <w:rFonts w:ascii="Calibri" w:eastAsia="Calibri" w:hAnsi="Calibri" w:cs="Calibri"/>
          <w:i/>
          <w:iCs/>
        </w:rPr>
        <w:t xml:space="preserve"> </w:t>
      </w:r>
      <w:r w:rsidR="3B26D215" w:rsidRPr="24BA4B0E">
        <w:rPr>
          <w:rFonts w:ascii="Calibri" w:eastAsia="Calibri" w:hAnsi="Calibri" w:cs="Calibri"/>
          <w:i/>
          <w:iCs/>
        </w:rPr>
        <w:t xml:space="preserve">Our last </w:t>
      </w:r>
      <w:r w:rsidR="0DA440FA" w:rsidRPr="24BA4B0E">
        <w:rPr>
          <w:rFonts w:ascii="Calibri" w:eastAsia="Calibri" w:hAnsi="Calibri" w:cs="Calibri"/>
          <w:i/>
          <w:iCs/>
        </w:rPr>
        <w:t>2-day</w:t>
      </w:r>
      <w:r w:rsidRPr="24BA4B0E">
        <w:rPr>
          <w:rFonts w:ascii="Calibri" w:eastAsia="Calibri" w:hAnsi="Calibri" w:cs="Calibri"/>
          <w:i/>
          <w:iCs/>
        </w:rPr>
        <w:t xml:space="preserve"> audit </w:t>
      </w:r>
      <w:r w:rsidR="37C3C5B9" w:rsidRPr="24BA4B0E">
        <w:rPr>
          <w:rFonts w:ascii="Calibri" w:eastAsia="Calibri" w:hAnsi="Calibri" w:cs="Calibri"/>
          <w:i/>
          <w:iCs/>
        </w:rPr>
        <w:t>had</w:t>
      </w:r>
      <w:r w:rsidRPr="24BA4B0E">
        <w:rPr>
          <w:rFonts w:ascii="Calibri" w:eastAsia="Calibri" w:hAnsi="Calibri" w:cs="Calibri"/>
          <w:i/>
          <w:iCs/>
        </w:rPr>
        <w:t xml:space="preserve"> 3 hours </w:t>
      </w:r>
      <w:r>
        <w:tab/>
      </w:r>
      <w:r>
        <w:tab/>
      </w:r>
      <w:r w:rsidRPr="24BA4B0E">
        <w:rPr>
          <w:rFonts w:ascii="Calibri" w:eastAsia="Calibri" w:hAnsi="Calibri" w:cs="Calibri"/>
          <w:i/>
          <w:iCs/>
        </w:rPr>
        <w:t>approximately in the field</w:t>
      </w:r>
      <w:r w:rsidR="7223A560" w:rsidRPr="24BA4B0E">
        <w:rPr>
          <w:rFonts w:ascii="Calibri" w:eastAsia="Calibri" w:hAnsi="Calibri" w:cs="Calibri"/>
          <w:i/>
          <w:iCs/>
        </w:rPr>
        <w:t xml:space="preserve">. There was </w:t>
      </w:r>
      <w:r w:rsidRPr="24BA4B0E">
        <w:rPr>
          <w:rFonts w:ascii="Calibri" w:eastAsia="Calibri" w:hAnsi="Calibri" w:cs="Calibri"/>
          <w:i/>
          <w:iCs/>
        </w:rPr>
        <w:t>a lot of document chasing</w:t>
      </w:r>
      <w:r w:rsidR="2F4C7027" w:rsidRPr="24BA4B0E">
        <w:rPr>
          <w:rFonts w:ascii="Calibri" w:eastAsia="Calibri" w:hAnsi="Calibri" w:cs="Calibri"/>
          <w:i/>
          <w:iCs/>
        </w:rPr>
        <w:t xml:space="preserve">. We have </w:t>
      </w:r>
      <w:r w:rsidR="3E4A1A61" w:rsidRPr="24BA4B0E">
        <w:rPr>
          <w:rFonts w:ascii="Calibri" w:eastAsia="Calibri" w:hAnsi="Calibri" w:cs="Calibri"/>
          <w:i/>
          <w:iCs/>
        </w:rPr>
        <w:t>been audited</w:t>
      </w:r>
      <w:r w:rsidRPr="24BA4B0E">
        <w:rPr>
          <w:rFonts w:ascii="Calibri" w:eastAsia="Calibri" w:hAnsi="Calibri" w:cs="Calibri"/>
          <w:i/>
          <w:iCs/>
        </w:rPr>
        <w:t xml:space="preserve"> for </w:t>
      </w:r>
      <w:r>
        <w:tab/>
      </w:r>
      <w:r w:rsidRPr="24BA4B0E">
        <w:rPr>
          <w:rFonts w:ascii="Calibri" w:eastAsia="Calibri" w:hAnsi="Calibri" w:cs="Calibri"/>
          <w:i/>
          <w:iCs/>
        </w:rPr>
        <w:t>10 years on the document process</w:t>
      </w:r>
      <w:r w:rsidR="61E868A5" w:rsidRPr="24BA4B0E">
        <w:rPr>
          <w:rFonts w:ascii="Calibri" w:eastAsia="Calibri" w:hAnsi="Calibri" w:cs="Calibri"/>
          <w:i/>
          <w:iCs/>
        </w:rPr>
        <w:t xml:space="preserve">. On our last audit there were at least </w:t>
      </w:r>
      <w:r w:rsidRPr="24BA4B0E">
        <w:rPr>
          <w:rFonts w:ascii="Calibri" w:eastAsia="Calibri" w:hAnsi="Calibri" w:cs="Calibri"/>
          <w:i/>
          <w:iCs/>
        </w:rPr>
        <w:t xml:space="preserve">10 opportunities to </w:t>
      </w:r>
      <w:r>
        <w:tab/>
      </w:r>
      <w:r w:rsidRPr="24BA4B0E">
        <w:rPr>
          <w:rFonts w:ascii="Calibri" w:eastAsia="Calibri" w:hAnsi="Calibri" w:cs="Calibri"/>
          <w:i/>
          <w:iCs/>
        </w:rPr>
        <w:t xml:space="preserve">test high risk work </w:t>
      </w:r>
      <w:r w:rsidR="01DF7876" w:rsidRPr="24BA4B0E">
        <w:rPr>
          <w:rFonts w:ascii="Calibri" w:eastAsia="Calibri" w:hAnsi="Calibri" w:cs="Calibri"/>
          <w:i/>
          <w:iCs/>
        </w:rPr>
        <w:t>happening on site</w:t>
      </w:r>
      <w:r w:rsidR="5A18FAB8" w:rsidRPr="24BA4B0E">
        <w:rPr>
          <w:rFonts w:ascii="Calibri" w:eastAsia="Calibri" w:hAnsi="Calibri" w:cs="Calibri"/>
          <w:i/>
          <w:iCs/>
        </w:rPr>
        <w:t>, for example</w:t>
      </w:r>
      <w:r w:rsidR="00A62F16">
        <w:rPr>
          <w:rFonts w:ascii="Calibri" w:eastAsia="Calibri" w:hAnsi="Calibri" w:cs="Calibri"/>
          <w:i/>
          <w:iCs/>
        </w:rPr>
        <w:t>,</w:t>
      </w:r>
      <w:r w:rsidR="01DF7876" w:rsidRPr="24BA4B0E">
        <w:rPr>
          <w:rFonts w:ascii="Calibri" w:eastAsia="Calibri" w:hAnsi="Calibri" w:cs="Calibri"/>
          <w:i/>
          <w:iCs/>
        </w:rPr>
        <w:t xml:space="preserve"> </w:t>
      </w:r>
      <w:r w:rsidR="5A484D29" w:rsidRPr="24BA4B0E">
        <w:rPr>
          <w:rFonts w:ascii="Calibri" w:eastAsia="Calibri" w:hAnsi="Calibri" w:cs="Calibri"/>
          <w:i/>
          <w:iCs/>
        </w:rPr>
        <w:t>to see if our safety processes were</w:t>
      </w:r>
      <w:r w:rsidRPr="24BA4B0E">
        <w:rPr>
          <w:rFonts w:ascii="Calibri" w:eastAsia="Calibri" w:hAnsi="Calibri" w:cs="Calibri"/>
          <w:i/>
          <w:iCs/>
        </w:rPr>
        <w:t xml:space="preserve"> </w:t>
      </w:r>
      <w:r>
        <w:tab/>
      </w:r>
      <w:r>
        <w:tab/>
      </w:r>
      <w:r w:rsidRPr="24BA4B0E">
        <w:rPr>
          <w:rFonts w:ascii="Calibri" w:eastAsia="Calibri" w:hAnsi="Calibri" w:cs="Calibri"/>
          <w:i/>
          <w:iCs/>
        </w:rPr>
        <w:t xml:space="preserve">consistent across </w:t>
      </w:r>
      <w:r w:rsidR="09B87762" w:rsidRPr="24BA4B0E">
        <w:rPr>
          <w:rFonts w:ascii="Calibri" w:eastAsia="Calibri" w:hAnsi="Calibri" w:cs="Calibri"/>
          <w:i/>
          <w:iCs/>
        </w:rPr>
        <w:t>mobile plant.</w:t>
      </w:r>
    </w:p>
    <w:p w14:paraId="23C054DF" w14:textId="43B2AD01" w:rsidR="50EDAB27" w:rsidRDefault="50EDAB27" w:rsidP="00A1199E">
      <w:pPr>
        <w:spacing w:line="257" w:lineRule="auto"/>
        <w:rPr>
          <w:rFonts w:ascii="Calibri" w:eastAsia="Calibri" w:hAnsi="Calibri" w:cs="Calibri"/>
          <w:color w:val="222222"/>
        </w:rPr>
      </w:pPr>
      <w:r w:rsidRPr="24BA4B0E">
        <w:rPr>
          <w:rFonts w:ascii="Calibri" w:eastAsia="Calibri" w:hAnsi="Calibri" w:cs="Calibri"/>
          <w:color w:val="222222"/>
        </w:rPr>
        <w:t xml:space="preserve">Many accredited entities asked why reaching the ISO standard </w:t>
      </w:r>
      <w:r w:rsidR="60B8EAE3" w:rsidRPr="24BA4B0E">
        <w:rPr>
          <w:rFonts w:ascii="Calibri" w:eastAsia="Calibri" w:hAnsi="Calibri" w:cs="Calibri"/>
          <w:color w:val="222222"/>
        </w:rPr>
        <w:t xml:space="preserve">for work health and safety management systems </w:t>
      </w:r>
      <w:r w:rsidRPr="24BA4B0E">
        <w:rPr>
          <w:rFonts w:ascii="Calibri" w:eastAsia="Calibri" w:hAnsi="Calibri" w:cs="Calibri"/>
          <w:color w:val="222222"/>
        </w:rPr>
        <w:t>with third party accreditation wasn’</w:t>
      </w:r>
      <w:r w:rsidR="3C891866" w:rsidRPr="24BA4B0E">
        <w:rPr>
          <w:rFonts w:ascii="Calibri" w:eastAsia="Calibri" w:hAnsi="Calibri" w:cs="Calibri"/>
          <w:color w:val="222222"/>
        </w:rPr>
        <w:t>t enough</w:t>
      </w:r>
      <w:r w:rsidR="43260987" w:rsidRPr="24BA4B0E">
        <w:rPr>
          <w:rFonts w:ascii="Calibri" w:eastAsia="Calibri" w:hAnsi="Calibri" w:cs="Calibri"/>
          <w:color w:val="222222"/>
        </w:rPr>
        <w:t xml:space="preserve"> to satisfy the FSC audits.</w:t>
      </w:r>
    </w:p>
    <w:p w14:paraId="751B0B09" w14:textId="738E9089" w:rsidR="55DADBC7" w:rsidRDefault="55DADBC7" w:rsidP="00A1199E">
      <w:pPr>
        <w:spacing w:line="257" w:lineRule="auto"/>
      </w:pPr>
      <w:r w:rsidRPr="24BA4B0E">
        <w:rPr>
          <w:rFonts w:ascii="Calibri" w:eastAsia="Calibri" w:hAnsi="Calibri" w:cs="Calibri"/>
          <w:color w:val="222222"/>
        </w:rPr>
        <w:t>A</w:t>
      </w:r>
      <w:r w:rsidR="001B4FB4">
        <w:rPr>
          <w:rFonts w:ascii="Calibri" w:eastAsia="Calibri" w:hAnsi="Calibri" w:cs="Calibri"/>
          <w:color w:val="222222"/>
        </w:rPr>
        <w:t>n</w:t>
      </w:r>
      <w:r w:rsidR="0076040A">
        <w:rPr>
          <w:rFonts w:ascii="Calibri" w:eastAsia="Calibri" w:hAnsi="Calibri" w:cs="Calibri"/>
          <w:color w:val="222222"/>
        </w:rPr>
        <w:t xml:space="preserve"> anonymous</w:t>
      </w:r>
      <w:r w:rsidRPr="24BA4B0E">
        <w:rPr>
          <w:rFonts w:ascii="Calibri" w:eastAsia="Calibri" w:hAnsi="Calibri" w:cs="Calibri"/>
          <w:color w:val="222222"/>
        </w:rPr>
        <w:t xml:space="preserve"> survey response </w:t>
      </w:r>
      <w:r w:rsidR="0076040A">
        <w:rPr>
          <w:rFonts w:ascii="Calibri" w:eastAsia="Calibri" w:hAnsi="Calibri" w:cs="Calibri"/>
          <w:color w:val="222222"/>
        </w:rPr>
        <w:t>on</w:t>
      </w:r>
      <w:r w:rsidR="0076040A" w:rsidRPr="24BA4B0E">
        <w:rPr>
          <w:rFonts w:ascii="Calibri" w:eastAsia="Calibri" w:hAnsi="Calibri" w:cs="Calibri"/>
          <w:color w:val="222222"/>
        </w:rPr>
        <w:t xml:space="preserve"> </w:t>
      </w:r>
      <w:r w:rsidRPr="24BA4B0E">
        <w:rPr>
          <w:rFonts w:ascii="Calibri" w:eastAsia="Calibri" w:hAnsi="Calibri" w:cs="Calibri"/>
          <w:color w:val="222222"/>
        </w:rPr>
        <w:t>the audit process said:</w:t>
      </w:r>
    </w:p>
    <w:p w14:paraId="2C139E9A" w14:textId="6B329A20" w:rsidR="55DADBC7" w:rsidRDefault="55DADBC7" w:rsidP="00A1199E">
      <w:pPr>
        <w:spacing w:line="257" w:lineRule="auto"/>
        <w:ind w:firstLine="720"/>
        <w:rPr>
          <w:rFonts w:ascii="Calibri" w:eastAsia="Calibri" w:hAnsi="Calibri" w:cs="Calibri"/>
          <w:i/>
          <w:iCs/>
        </w:rPr>
      </w:pPr>
      <w:r w:rsidRPr="24BA4B0E">
        <w:rPr>
          <w:rFonts w:ascii="Calibri" w:eastAsia="Calibri" w:hAnsi="Calibri" w:cs="Calibri"/>
          <w:i/>
          <w:iCs/>
          <w:color w:val="222222"/>
        </w:rPr>
        <w:t xml:space="preserve">While I support audits, I don't believe this should be the only means to assess capability in </w:t>
      </w:r>
      <w:r>
        <w:tab/>
      </w:r>
      <w:r w:rsidRPr="24BA4B0E">
        <w:rPr>
          <w:rFonts w:ascii="Calibri" w:eastAsia="Calibri" w:hAnsi="Calibri" w:cs="Calibri"/>
          <w:i/>
          <w:iCs/>
          <w:color w:val="222222"/>
        </w:rPr>
        <w:t xml:space="preserve">safety practices and safety performance. I think the scheme should also extend to some form </w:t>
      </w:r>
      <w:r>
        <w:tab/>
      </w:r>
      <w:r w:rsidRPr="24BA4B0E">
        <w:rPr>
          <w:rFonts w:ascii="Calibri" w:eastAsia="Calibri" w:hAnsi="Calibri" w:cs="Calibri"/>
          <w:i/>
          <w:iCs/>
          <w:color w:val="222222"/>
        </w:rPr>
        <w:t>of competency assessment for senior leadership and safety practitioners.</w:t>
      </w:r>
      <w:r w:rsidRPr="24BA4B0E">
        <w:rPr>
          <w:rFonts w:ascii="Calibri" w:eastAsia="Calibri" w:hAnsi="Calibri" w:cs="Calibri"/>
          <w:color w:val="222222"/>
        </w:rPr>
        <w:t xml:space="preserve"> </w:t>
      </w:r>
      <w:r w:rsidRPr="24BA4B0E">
        <w:rPr>
          <w:rFonts w:ascii="Calibri" w:eastAsia="Calibri" w:hAnsi="Calibri" w:cs="Calibri"/>
          <w:i/>
          <w:iCs/>
          <w:color w:val="222222"/>
        </w:rPr>
        <w:t xml:space="preserve">More emphasis </w:t>
      </w:r>
      <w:r>
        <w:tab/>
      </w:r>
      <w:r w:rsidRPr="24BA4B0E">
        <w:rPr>
          <w:rFonts w:ascii="Calibri" w:eastAsia="Calibri" w:hAnsi="Calibri" w:cs="Calibri"/>
          <w:i/>
          <w:iCs/>
          <w:color w:val="222222"/>
        </w:rPr>
        <w:t xml:space="preserve">should be directed to Safety in Design practices (safe by design), the application of high-risk </w:t>
      </w:r>
      <w:r>
        <w:tab/>
      </w:r>
      <w:r w:rsidRPr="24BA4B0E">
        <w:rPr>
          <w:rFonts w:ascii="Calibri" w:eastAsia="Calibri" w:hAnsi="Calibri" w:cs="Calibri"/>
          <w:i/>
          <w:iCs/>
          <w:color w:val="222222"/>
        </w:rPr>
        <w:t xml:space="preserve">controls (critical controls) and competency of senior leadership in WHS obligations relevant </w:t>
      </w:r>
      <w:r>
        <w:tab/>
      </w:r>
      <w:r w:rsidRPr="24BA4B0E">
        <w:rPr>
          <w:rFonts w:ascii="Calibri" w:eastAsia="Calibri" w:hAnsi="Calibri" w:cs="Calibri"/>
          <w:i/>
          <w:iCs/>
          <w:color w:val="222222"/>
        </w:rPr>
        <w:t xml:space="preserve">to their work. Such as who in the Board/ Executive is competent? </w:t>
      </w:r>
    </w:p>
    <w:p w14:paraId="554C0EB4" w14:textId="3ECEECDD" w:rsidR="5C1546DF" w:rsidRDefault="5C1546DF" w:rsidP="00A1199E">
      <w:pPr>
        <w:spacing w:line="257" w:lineRule="auto"/>
        <w:rPr>
          <w:rFonts w:ascii="Calibri" w:eastAsia="Calibri" w:hAnsi="Calibri" w:cs="Calibri"/>
        </w:rPr>
      </w:pPr>
      <w:r w:rsidRPr="24BA4B0E">
        <w:rPr>
          <w:rFonts w:ascii="Calibri" w:eastAsia="Calibri" w:hAnsi="Calibri" w:cs="Calibri"/>
        </w:rPr>
        <w:t>Many participants in the Review supported random audits</w:t>
      </w:r>
      <w:r w:rsidR="0A1F0267" w:rsidRPr="24BA4B0E">
        <w:rPr>
          <w:rFonts w:ascii="Calibri" w:eastAsia="Calibri" w:hAnsi="Calibri" w:cs="Calibri"/>
        </w:rPr>
        <w:t>:</w:t>
      </w:r>
    </w:p>
    <w:p w14:paraId="16F7AE91" w14:textId="6897CC10" w:rsidR="527448BC" w:rsidRDefault="527448BC" w:rsidP="00A1199E">
      <w:pPr>
        <w:spacing w:line="257" w:lineRule="auto"/>
        <w:ind w:firstLine="720"/>
        <w:rPr>
          <w:rFonts w:ascii="Calibri" w:eastAsia="Calibri" w:hAnsi="Calibri" w:cs="Calibri"/>
          <w:i/>
          <w:iCs/>
        </w:rPr>
      </w:pPr>
      <w:r w:rsidRPr="24BA4B0E">
        <w:rPr>
          <w:rFonts w:ascii="Calibri" w:eastAsia="Calibri" w:hAnsi="Calibri" w:cs="Calibri"/>
          <w:i/>
          <w:iCs/>
        </w:rPr>
        <w:t>because audits are booked in advance at the convenience of the accredited company</w:t>
      </w:r>
      <w:r w:rsidR="56DC736A" w:rsidRPr="24BA4B0E">
        <w:rPr>
          <w:rFonts w:ascii="Calibri" w:eastAsia="Calibri" w:hAnsi="Calibri" w:cs="Calibri"/>
          <w:i/>
          <w:iCs/>
        </w:rPr>
        <w:t xml:space="preserve"> every </w:t>
      </w:r>
      <w:r>
        <w:tab/>
      </w:r>
      <w:r w:rsidR="56DC736A" w:rsidRPr="24BA4B0E">
        <w:rPr>
          <w:rFonts w:ascii="Calibri" w:eastAsia="Calibri" w:hAnsi="Calibri" w:cs="Calibri"/>
          <w:i/>
          <w:iCs/>
        </w:rPr>
        <w:t xml:space="preserve">player </w:t>
      </w:r>
      <w:r w:rsidR="577A4BE6" w:rsidRPr="24BA4B0E">
        <w:rPr>
          <w:rFonts w:ascii="Calibri" w:eastAsia="Calibri" w:hAnsi="Calibri" w:cs="Calibri"/>
          <w:i/>
          <w:iCs/>
        </w:rPr>
        <w:t>‘</w:t>
      </w:r>
      <w:r w:rsidR="56DC736A" w:rsidRPr="24BA4B0E">
        <w:rPr>
          <w:rFonts w:ascii="Calibri" w:eastAsia="Calibri" w:hAnsi="Calibri" w:cs="Calibri"/>
          <w:i/>
          <w:iCs/>
        </w:rPr>
        <w:t>games</w:t>
      </w:r>
      <w:r w:rsidR="361908F7" w:rsidRPr="24BA4B0E">
        <w:rPr>
          <w:rFonts w:ascii="Calibri" w:eastAsia="Calibri" w:hAnsi="Calibri" w:cs="Calibri"/>
          <w:i/>
          <w:iCs/>
        </w:rPr>
        <w:t>’</w:t>
      </w:r>
      <w:r w:rsidR="56DC736A" w:rsidRPr="24BA4B0E">
        <w:rPr>
          <w:rFonts w:ascii="Calibri" w:eastAsia="Calibri" w:hAnsi="Calibri" w:cs="Calibri"/>
          <w:i/>
          <w:iCs/>
        </w:rPr>
        <w:t xml:space="preserve"> the system – they ‘stage’ audit sites – bring in a </w:t>
      </w:r>
      <w:r w:rsidR="697BD422" w:rsidRPr="24BA4B0E">
        <w:rPr>
          <w:rFonts w:ascii="Calibri" w:eastAsia="Calibri" w:hAnsi="Calibri" w:cs="Calibri"/>
          <w:i/>
          <w:iCs/>
        </w:rPr>
        <w:t>team</w:t>
      </w:r>
      <w:r w:rsidR="56DC736A" w:rsidRPr="24BA4B0E">
        <w:rPr>
          <w:rFonts w:ascii="Calibri" w:eastAsia="Calibri" w:hAnsi="Calibri" w:cs="Calibri"/>
          <w:i/>
          <w:iCs/>
        </w:rPr>
        <w:t xml:space="preserve"> before the audit and </w:t>
      </w:r>
      <w:r>
        <w:tab/>
      </w:r>
      <w:r w:rsidR="56DC736A" w:rsidRPr="24BA4B0E">
        <w:rPr>
          <w:rFonts w:ascii="Calibri" w:eastAsia="Calibri" w:hAnsi="Calibri" w:cs="Calibri"/>
          <w:i/>
          <w:iCs/>
        </w:rPr>
        <w:t>sanitise the site</w:t>
      </w:r>
      <w:r w:rsidR="1D71AA2F" w:rsidRPr="24BA4B0E">
        <w:rPr>
          <w:rFonts w:ascii="Calibri" w:eastAsia="Calibri" w:hAnsi="Calibri" w:cs="Calibri"/>
          <w:i/>
          <w:iCs/>
        </w:rPr>
        <w:t>s</w:t>
      </w:r>
      <w:r w:rsidR="0675D1FE" w:rsidRPr="24BA4B0E">
        <w:rPr>
          <w:rFonts w:ascii="Calibri" w:eastAsia="Calibri" w:hAnsi="Calibri" w:cs="Calibri"/>
          <w:i/>
          <w:iCs/>
        </w:rPr>
        <w:t>.</w:t>
      </w:r>
    </w:p>
    <w:p w14:paraId="279FEE06" w14:textId="48299924" w:rsidR="0675D1FE" w:rsidRDefault="0675D1FE" w:rsidP="00A1199E">
      <w:pPr>
        <w:spacing w:line="259" w:lineRule="auto"/>
      </w:pPr>
      <w:r>
        <w:t xml:space="preserve">Unions and </w:t>
      </w:r>
      <w:r w:rsidR="4929C35D">
        <w:t xml:space="preserve">accredited entities raised the </w:t>
      </w:r>
      <w:r>
        <w:t xml:space="preserve">lack of worker </w:t>
      </w:r>
      <w:r w:rsidR="7CC7E4DE">
        <w:t xml:space="preserve">participation and </w:t>
      </w:r>
      <w:r>
        <w:t xml:space="preserve">Health and Safety Representative </w:t>
      </w:r>
      <w:r w:rsidR="1801D6AE">
        <w:t>involvement</w:t>
      </w:r>
      <w:r>
        <w:t xml:space="preserve"> in audits. The CFMEU noted:</w:t>
      </w:r>
    </w:p>
    <w:p w14:paraId="7D703EC6" w14:textId="1940ED53" w:rsidR="0675D1FE" w:rsidRDefault="0675D1FE" w:rsidP="00A1199E">
      <w:pPr>
        <w:spacing w:line="259" w:lineRule="auto"/>
        <w:ind w:firstLine="720"/>
      </w:pPr>
      <w:r w:rsidRPr="24BA4B0E">
        <w:rPr>
          <w:i/>
          <w:iCs/>
        </w:rPr>
        <w:t xml:space="preserve">There is no transparency with the Scheme and workers are left in the dark </w:t>
      </w:r>
      <w:r w:rsidR="00723F77" w:rsidRPr="56CE3E77">
        <w:rPr>
          <w:i/>
          <w:iCs/>
        </w:rPr>
        <w:t>on</w:t>
      </w:r>
      <w:r w:rsidRPr="24BA4B0E">
        <w:rPr>
          <w:i/>
          <w:iCs/>
        </w:rPr>
        <w:t xml:space="preserve"> any </w:t>
      </w:r>
      <w:r>
        <w:tab/>
      </w:r>
      <w:r>
        <w:tab/>
      </w:r>
      <w:r w:rsidRPr="24BA4B0E">
        <w:rPr>
          <w:i/>
          <w:iCs/>
        </w:rPr>
        <w:t>Corrective Action Reports that the FSC has issued, or any sanctions imposed on builders.</w:t>
      </w:r>
    </w:p>
    <w:p w14:paraId="31A87481" w14:textId="3DACB37F" w:rsidR="2EAF0E5D" w:rsidRDefault="2EAF0E5D" w:rsidP="00A1199E">
      <w:pPr>
        <w:spacing w:line="259" w:lineRule="auto"/>
      </w:pPr>
      <w:r>
        <w:t xml:space="preserve">The ETU </w:t>
      </w:r>
      <w:r w:rsidR="06D12253">
        <w:t>suggested</w:t>
      </w:r>
      <w:r>
        <w:t>:</w:t>
      </w:r>
    </w:p>
    <w:p w14:paraId="407B01BD" w14:textId="5F832717" w:rsidR="2EAF0E5D" w:rsidRDefault="2EAF0E5D" w:rsidP="00E00FAD">
      <w:pPr>
        <w:spacing w:line="259" w:lineRule="auto"/>
        <w:ind w:firstLine="720"/>
        <w:rPr>
          <w:i/>
          <w:iCs/>
        </w:rPr>
      </w:pPr>
      <w:r w:rsidRPr="24BA4B0E">
        <w:rPr>
          <w:i/>
          <w:iCs/>
        </w:rPr>
        <w:t xml:space="preserve">a more holistic approach to site safety that brings everyone together more consistently and </w:t>
      </w:r>
      <w:r>
        <w:tab/>
      </w:r>
      <w:r w:rsidRPr="24BA4B0E">
        <w:rPr>
          <w:i/>
          <w:iCs/>
        </w:rPr>
        <w:t xml:space="preserve">platforms workers’ voices would both significantly improve outcomes for all parties while </w:t>
      </w:r>
      <w:r>
        <w:tab/>
      </w:r>
      <w:r w:rsidRPr="24BA4B0E">
        <w:rPr>
          <w:i/>
          <w:iCs/>
        </w:rPr>
        <w:t>also fostering a culture that better enables continual learning and improvement</w:t>
      </w:r>
      <w:r w:rsidR="610AF8E8" w:rsidRPr="24BA4B0E">
        <w:rPr>
          <w:i/>
          <w:iCs/>
        </w:rPr>
        <w:t>.</w:t>
      </w:r>
    </w:p>
    <w:p w14:paraId="1E4F6AFB" w14:textId="05C4E7F9" w:rsidR="6D21D5C6" w:rsidRDefault="6D21D5C6" w:rsidP="00E00FAD">
      <w:pPr>
        <w:spacing w:line="259" w:lineRule="auto"/>
      </w:pPr>
      <w:r>
        <w:t xml:space="preserve">An accredited entity </w:t>
      </w:r>
      <w:r w:rsidR="5337C167">
        <w:t xml:space="preserve">also </w:t>
      </w:r>
      <w:r>
        <w:t>suggested that auditors should talk to workers and health and safety representatives as part of the audit:</w:t>
      </w:r>
    </w:p>
    <w:p w14:paraId="3C65F4BB" w14:textId="6DF19180" w:rsidR="6D21D5C6" w:rsidRDefault="6D21D5C6" w:rsidP="00E00FAD">
      <w:pPr>
        <w:spacing w:line="259" w:lineRule="auto"/>
        <w:ind w:firstLine="720"/>
        <w:rPr>
          <w:i/>
          <w:iCs/>
        </w:rPr>
      </w:pPr>
      <w:r w:rsidRPr="24BA4B0E">
        <w:rPr>
          <w:i/>
          <w:iCs/>
        </w:rPr>
        <w:t xml:space="preserve">that is the only way to get a sense of the culture on site – they need to </w:t>
      </w:r>
      <w:proofErr w:type="gramStart"/>
      <w:r w:rsidRPr="24BA4B0E">
        <w:rPr>
          <w:i/>
          <w:iCs/>
        </w:rPr>
        <w:t>ask</w:t>
      </w:r>
      <w:proofErr w:type="gramEnd"/>
      <w:r w:rsidRPr="24BA4B0E">
        <w:rPr>
          <w:i/>
          <w:iCs/>
        </w:rPr>
        <w:t xml:space="preserve"> ‘what is the </w:t>
      </w:r>
      <w:r>
        <w:tab/>
      </w:r>
      <w:r>
        <w:tab/>
      </w:r>
      <w:r w:rsidRPr="24BA4B0E">
        <w:rPr>
          <w:i/>
          <w:iCs/>
        </w:rPr>
        <w:t>performance story</w:t>
      </w:r>
      <w:r w:rsidR="00AD6F09">
        <w:rPr>
          <w:i/>
          <w:iCs/>
        </w:rPr>
        <w:t>’.</w:t>
      </w:r>
      <w:r>
        <w:tab/>
      </w:r>
    </w:p>
    <w:p w14:paraId="4E64B9D2" w14:textId="3E148433" w:rsidR="588D0046" w:rsidRDefault="588D0046" w:rsidP="00E00FAD">
      <w:pPr>
        <w:spacing w:line="257" w:lineRule="auto"/>
        <w:rPr>
          <w:rFonts w:ascii="Calibri" w:eastAsia="Calibri" w:hAnsi="Calibri" w:cs="Calibri"/>
        </w:rPr>
      </w:pPr>
      <w:r w:rsidRPr="24BA4B0E">
        <w:rPr>
          <w:rFonts w:ascii="Calibri" w:eastAsia="Calibri" w:hAnsi="Calibri" w:cs="Calibri"/>
        </w:rPr>
        <w:lastRenderedPageBreak/>
        <w:t>The AIHS suggests:</w:t>
      </w:r>
    </w:p>
    <w:p w14:paraId="2B74357F" w14:textId="6D2D7C54" w:rsidR="588D0046" w:rsidRDefault="588D0046" w:rsidP="00E00FAD">
      <w:pPr>
        <w:spacing w:line="257" w:lineRule="auto"/>
        <w:ind w:firstLine="720"/>
        <w:rPr>
          <w:rFonts w:ascii="Calibri" w:eastAsia="Calibri" w:hAnsi="Calibri" w:cs="Calibri"/>
          <w:i/>
          <w:iCs/>
        </w:rPr>
      </w:pPr>
      <w:r w:rsidRPr="24BA4B0E">
        <w:rPr>
          <w:rFonts w:ascii="Calibri" w:eastAsia="Calibri" w:hAnsi="Calibri" w:cs="Calibri"/>
          <w:i/>
          <w:iCs/>
        </w:rPr>
        <w:t xml:space="preserve">The criteria could be amended to include a requirement for the FSC auditors to meet with </w:t>
      </w:r>
      <w:r>
        <w:tab/>
      </w:r>
      <w:r w:rsidRPr="24BA4B0E">
        <w:rPr>
          <w:rFonts w:ascii="Calibri" w:eastAsia="Calibri" w:hAnsi="Calibri" w:cs="Calibri"/>
          <w:i/>
          <w:iCs/>
        </w:rPr>
        <w:t xml:space="preserve">health and safety representatives </w:t>
      </w:r>
      <w:r w:rsidR="003602F8">
        <w:rPr>
          <w:rFonts w:ascii="Calibri" w:eastAsia="Calibri" w:hAnsi="Calibri" w:cs="Calibri"/>
          <w:i/>
          <w:iCs/>
        </w:rPr>
        <w:t>(</w:t>
      </w:r>
      <w:r w:rsidRPr="24BA4B0E">
        <w:rPr>
          <w:rFonts w:ascii="Calibri" w:eastAsia="Calibri" w:hAnsi="Calibri" w:cs="Calibri"/>
          <w:i/>
          <w:iCs/>
        </w:rPr>
        <w:t>where elected</w:t>
      </w:r>
      <w:r w:rsidR="003602F8">
        <w:rPr>
          <w:rFonts w:ascii="Calibri" w:eastAsia="Calibri" w:hAnsi="Calibri" w:cs="Calibri"/>
          <w:i/>
          <w:iCs/>
        </w:rPr>
        <w:t>)</w:t>
      </w:r>
      <w:r w:rsidRPr="24BA4B0E">
        <w:rPr>
          <w:rFonts w:ascii="Calibri" w:eastAsia="Calibri" w:hAnsi="Calibri" w:cs="Calibri"/>
          <w:i/>
          <w:iCs/>
        </w:rPr>
        <w:t xml:space="preserve"> or worker representatives of WHS </w:t>
      </w:r>
      <w:r>
        <w:tab/>
      </w:r>
      <w:r>
        <w:tab/>
      </w:r>
      <w:r w:rsidRPr="24BA4B0E">
        <w:rPr>
          <w:rFonts w:ascii="Calibri" w:eastAsia="Calibri" w:hAnsi="Calibri" w:cs="Calibri"/>
          <w:i/>
          <w:iCs/>
        </w:rPr>
        <w:t xml:space="preserve">committees </w:t>
      </w:r>
      <w:r w:rsidR="00703D2D">
        <w:rPr>
          <w:rFonts w:ascii="Calibri" w:eastAsia="Calibri" w:hAnsi="Calibri" w:cs="Calibri"/>
          <w:i/>
          <w:iCs/>
        </w:rPr>
        <w:t>(</w:t>
      </w:r>
      <w:r w:rsidRPr="24BA4B0E">
        <w:rPr>
          <w:rFonts w:ascii="Calibri" w:eastAsia="Calibri" w:hAnsi="Calibri" w:cs="Calibri"/>
          <w:i/>
          <w:iCs/>
        </w:rPr>
        <w:t>if established</w:t>
      </w:r>
      <w:r w:rsidR="00703D2D">
        <w:rPr>
          <w:rFonts w:ascii="Calibri" w:eastAsia="Calibri" w:hAnsi="Calibri" w:cs="Calibri"/>
          <w:i/>
          <w:iCs/>
        </w:rPr>
        <w:t>)</w:t>
      </w:r>
      <w:r w:rsidRPr="24BA4B0E">
        <w:rPr>
          <w:rFonts w:ascii="Calibri" w:eastAsia="Calibri" w:hAnsi="Calibri" w:cs="Calibri"/>
          <w:i/>
          <w:iCs/>
        </w:rPr>
        <w:t xml:space="preserve"> so that formal discussions with these personnel occur as part of </w:t>
      </w:r>
      <w:r>
        <w:tab/>
      </w:r>
      <w:r w:rsidRPr="24BA4B0E">
        <w:rPr>
          <w:rFonts w:ascii="Calibri" w:eastAsia="Calibri" w:hAnsi="Calibri" w:cs="Calibri"/>
          <w:i/>
          <w:iCs/>
        </w:rPr>
        <w:t xml:space="preserve">the </w:t>
      </w:r>
      <w:r w:rsidRPr="56CE3E77">
        <w:rPr>
          <w:rFonts w:ascii="Calibri" w:eastAsia="Calibri" w:hAnsi="Calibri" w:cs="Calibri"/>
          <w:i/>
          <w:iCs/>
        </w:rPr>
        <w:t>audit</w:t>
      </w:r>
      <w:r w:rsidRPr="24BA4B0E">
        <w:rPr>
          <w:rFonts w:ascii="Calibri" w:eastAsia="Calibri" w:hAnsi="Calibri" w:cs="Calibri"/>
          <w:i/>
          <w:iCs/>
        </w:rPr>
        <w:t>.</w:t>
      </w:r>
    </w:p>
    <w:p w14:paraId="7FEB45D6" w14:textId="29A91FA1" w:rsidR="747FD9A2" w:rsidRDefault="747FD9A2" w:rsidP="00E00FAD">
      <w:pPr>
        <w:spacing w:line="257" w:lineRule="auto"/>
        <w:rPr>
          <w:i/>
          <w:iCs/>
        </w:rPr>
      </w:pPr>
      <w:r w:rsidRPr="24BA4B0E">
        <w:rPr>
          <w:rFonts w:ascii="Calibri" w:eastAsia="Calibri" w:hAnsi="Calibri" w:cs="Calibri"/>
        </w:rPr>
        <w:t>Other suggestions linked to the updating and/or amending of the audit criteria include:</w:t>
      </w:r>
    </w:p>
    <w:p w14:paraId="68371D7E" w14:textId="4AEAF3C6" w:rsidR="49FD5364" w:rsidRPr="00EB730E" w:rsidRDefault="49FD5364" w:rsidP="00E00FAD">
      <w:pPr>
        <w:spacing w:line="257" w:lineRule="auto"/>
        <w:ind w:firstLine="720"/>
        <w:rPr>
          <w:rFonts w:ascii="Calibri" w:eastAsia="Calibri" w:hAnsi="Calibri" w:cs="Calibri"/>
          <w:i/>
        </w:rPr>
      </w:pPr>
      <w:r w:rsidRPr="56CE3E77">
        <w:rPr>
          <w:rFonts w:ascii="Calibri" w:eastAsia="Calibri" w:hAnsi="Calibri" w:cs="Calibri"/>
          <w:i/>
        </w:rPr>
        <w:t>There</w:t>
      </w:r>
      <w:r w:rsidRPr="00EB730E">
        <w:rPr>
          <w:rFonts w:ascii="Calibri" w:eastAsia="Calibri" w:hAnsi="Calibri" w:cs="Calibri"/>
          <w:i/>
        </w:rPr>
        <w:t xml:space="preserve"> needs to be more focus on industrial hygiene</w:t>
      </w:r>
      <w:r w:rsidR="00703D2D" w:rsidRPr="00EB730E">
        <w:rPr>
          <w:rFonts w:ascii="Calibri" w:eastAsia="Calibri" w:hAnsi="Calibri" w:cs="Calibri"/>
          <w:i/>
        </w:rPr>
        <w:t>.</w:t>
      </w:r>
    </w:p>
    <w:p w14:paraId="4F89AB29" w14:textId="465C9E7A" w:rsidR="49FD5364" w:rsidRPr="00EB730E" w:rsidRDefault="49FD5364" w:rsidP="00E00FAD">
      <w:pPr>
        <w:spacing w:line="257" w:lineRule="auto"/>
        <w:ind w:firstLine="720"/>
        <w:rPr>
          <w:rFonts w:ascii="Calibri" w:eastAsia="Calibri" w:hAnsi="Calibri" w:cs="Calibri"/>
          <w:i/>
        </w:rPr>
      </w:pPr>
      <w:r w:rsidRPr="00EB730E">
        <w:rPr>
          <w:rFonts w:ascii="Calibri" w:eastAsia="Calibri" w:hAnsi="Calibri" w:cs="Calibri"/>
          <w:i/>
        </w:rPr>
        <w:t>In the advent of renewable energy, electrical safety should be looked at</w:t>
      </w:r>
      <w:r w:rsidR="00703D2D" w:rsidRPr="00EB730E">
        <w:rPr>
          <w:rFonts w:ascii="Calibri" w:eastAsia="Calibri" w:hAnsi="Calibri" w:cs="Calibri"/>
          <w:i/>
        </w:rPr>
        <w:t>.</w:t>
      </w:r>
      <w:r w:rsidRPr="00EB730E">
        <w:rPr>
          <w:rFonts w:ascii="Calibri" w:eastAsia="Calibri" w:hAnsi="Calibri" w:cs="Calibri"/>
          <w:i/>
        </w:rPr>
        <w:t xml:space="preserve"> </w:t>
      </w:r>
    </w:p>
    <w:p w14:paraId="61BE4C3A" w14:textId="104D839C" w:rsidR="009B17AC" w:rsidRPr="00EB730E" w:rsidRDefault="0D4886D3" w:rsidP="00E00FAD">
      <w:pPr>
        <w:spacing w:line="257" w:lineRule="auto"/>
        <w:ind w:firstLine="720"/>
        <w:rPr>
          <w:rFonts w:ascii="Calibri" w:eastAsia="Calibri" w:hAnsi="Calibri" w:cs="Calibri"/>
          <w:i/>
          <w:iCs/>
        </w:rPr>
      </w:pPr>
      <w:r w:rsidRPr="00EB730E">
        <w:rPr>
          <w:rFonts w:ascii="Calibri" w:eastAsia="Calibri" w:hAnsi="Calibri" w:cs="Calibri"/>
          <w:i/>
        </w:rPr>
        <w:t>We still need to focus on f</w:t>
      </w:r>
      <w:r w:rsidR="49FD5364" w:rsidRPr="00EB730E">
        <w:rPr>
          <w:rFonts w:ascii="Calibri" w:eastAsia="Calibri" w:hAnsi="Calibri" w:cs="Calibri"/>
          <w:i/>
        </w:rPr>
        <w:t>all</w:t>
      </w:r>
      <w:r w:rsidR="5F7D59E4" w:rsidRPr="00EB730E">
        <w:rPr>
          <w:rFonts w:ascii="Calibri" w:eastAsia="Calibri" w:hAnsi="Calibri" w:cs="Calibri"/>
          <w:i/>
        </w:rPr>
        <w:t>s</w:t>
      </w:r>
      <w:r w:rsidR="49FD5364" w:rsidRPr="00EB730E">
        <w:rPr>
          <w:rFonts w:ascii="Calibri" w:eastAsia="Calibri" w:hAnsi="Calibri" w:cs="Calibri"/>
          <w:i/>
        </w:rPr>
        <w:t xml:space="preserve"> from heights</w:t>
      </w:r>
      <w:r w:rsidR="4A845F25" w:rsidRPr="00EB730E">
        <w:rPr>
          <w:rFonts w:ascii="Calibri" w:eastAsia="Calibri" w:hAnsi="Calibri" w:cs="Calibri"/>
          <w:i/>
        </w:rPr>
        <w:t>, asbestos, scaffolding – all the current high</w:t>
      </w:r>
      <w:r w:rsidR="009B17AC" w:rsidRPr="00EB730E">
        <w:rPr>
          <w:rFonts w:ascii="Calibri" w:eastAsia="Calibri" w:hAnsi="Calibri" w:cs="Calibri"/>
          <w:i/>
          <w:iCs/>
        </w:rPr>
        <w:t>-</w:t>
      </w:r>
      <w:r w:rsidR="4A845F25" w:rsidRPr="00EB730E">
        <w:rPr>
          <w:rFonts w:ascii="Calibri" w:eastAsia="Calibri" w:hAnsi="Calibri" w:cs="Calibri"/>
          <w:i/>
        </w:rPr>
        <w:t xml:space="preserve">risk </w:t>
      </w:r>
      <w:r>
        <w:tab/>
      </w:r>
      <w:r w:rsidR="4A845F25" w:rsidRPr="00EB730E">
        <w:rPr>
          <w:rFonts w:ascii="Calibri" w:eastAsia="Calibri" w:hAnsi="Calibri" w:cs="Calibri"/>
          <w:i/>
        </w:rPr>
        <w:t>work</w:t>
      </w:r>
      <w:r w:rsidR="00703D2D" w:rsidRPr="00EB730E">
        <w:rPr>
          <w:rFonts w:ascii="Calibri" w:eastAsia="Calibri" w:hAnsi="Calibri" w:cs="Calibri"/>
          <w:i/>
        </w:rPr>
        <w:t>.</w:t>
      </w:r>
    </w:p>
    <w:p w14:paraId="5C851E1A" w14:textId="2AA5E8E5" w:rsidR="07D4EB3B" w:rsidRPr="00EB730E" w:rsidRDefault="07D4EB3B" w:rsidP="00E00FAD">
      <w:pPr>
        <w:spacing w:line="257" w:lineRule="auto"/>
        <w:ind w:firstLine="720"/>
        <w:rPr>
          <w:rFonts w:ascii="Calibri" w:eastAsia="Calibri" w:hAnsi="Calibri" w:cs="Calibri"/>
          <w:i/>
        </w:rPr>
      </w:pPr>
      <w:r w:rsidRPr="00EB730E">
        <w:rPr>
          <w:rFonts w:ascii="Calibri" w:eastAsia="Calibri" w:hAnsi="Calibri" w:cs="Calibri"/>
          <w:i/>
        </w:rPr>
        <w:t xml:space="preserve">Silica, psychosocial </w:t>
      </w:r>
      <w:proofErr w:type="gramStart"/>
      <w:r w:rsidRPr="00EB730E">
        <w:rPr>
          <w:rFonts w:ascii="Calibri" w:eastAsia="Calibri" w:hAnsi="Calibri" w:cs="Calibri"/>
          <w:i/>
        </w:rPr>
        <w:t>health</w:t>
      </w:r>
      <w:proofErr w:type="gramEnd"/>
      <w:r w:rsidRPr="00EB730E">
        <w:rPr>
          <w:rFonts w:ascii="Calibri" w:eastAsia="Calibri" w:hAnsi="Calibri" w:cs="Calibri"/>
          <w:i/>
        </w:rPr>
        <w:t xml:space="preserve"> and AI are my top three emerging and continuing hazard criteria</w:t>
      </w:r>
      <w:r w:rsidR="00703D2D" w:rsidRPr="00EB730E">
        <w:rPr>
          <w:rFonts w:ascii="Calibri" w:eastAsia="Calibri" w:hAnsi="Calibri" w:cs="Calibri"/>
          <w:i/>
        </w:rPr>
        <w:t>.</w:t>
      </w:r>
    </w:p>
    <w:p w14:paraId="2994A6CE" w14:textId="77777777" w:rsidR="00832FAF" w:rsidRDefault="57A8FC83" w:rsidP="00832FAF">
      <w:pPr>
        <w:pStyle w:val="Heading3"/>
      </w:pPr>
      <w:bookmarkStart w:id="41" w:name="_Toc142898125"/>
      <w:bookmarkStart w:id="42" w:name="_Toc142898262"/>
      <w:r>
        <w:t>FSC Submission</w:t>
      </w:r>
      <w:bookmarkEnd w:id="41"/>
      <w:bookmarkEnd w:id="42"/>
    </w:p>
    <w:p w14:paraId="329A755B" w14:textId="2E2DAEB8" w:rsidR="24BA4B0E" w:rsidRDefault="11A22F90" w:rsidP="00832FAF">
      <w:r w:rsidRPr="03DBE0FA">
        <w:t>Pages 10-12 of the FSC Submission provides an account of its approach to auditing, including examples of where the audit criteria ‘</w:t>
      </w:r>
      <w:r w:rsidRPr="03DBE0FA">
        <w:rPr>
          <w:i/>
          <w:iCs/>
        </w:rPr>
        <w:t>go beyond what is expressly required by State and Territory WHS laws</w:t>
      </w:r>
      <w:r w:rsidRPr="03DBE0FA">
        <w:t>’.</w:t>
      </w:r>
      <w:r w:rsidR="00CE3434" w:rsidRPr="03DBE0FA">
        <w:rPr>
          <w:rStyle w:val="FootnoteReference"/>
        </w:rPr>
        <w:footnoteReference w:id="7"/>
      </w:r>
      <w:r w:rsidRPr="03DBE0FA">
        <w:t xml:space="preserve"> In summary</w:t>
      </w:r>
      <w:r w:rsidR="00677205">
        <w:t>:</w:t>
      </w:r>
    </w:p>
    <w:p w14:paraId="14C88C36" w14:textId="3E0C8C63" w:rsidR="24BA4B0E" w:rsidRDefault="11A22F90" w:rsidP="56CE3E77">
      <w:pPr>
        <w:ind w:left="720"/>
        <w:rPr>
          <w:i/>
          <w:iCs/>
        </w:rPr>
      </w:pPr>
      <w:r w:rsidRPr="03DBE0FA">
        <w:rPr>
          <w:i/>
          <w:iCs/>
        </w:rPr>
        <w:t>To be compliant with the Audit Criteria, a company must demonstrate via an onsite audit that</w:t>
      </w:r>
      <w:r w:rsidR="00E0006B">
        <w:rPr>
          <w:i/>
          <w:iCs/>
        </w:rPr>
        <w:t>:</w:t>
      </w:r>
      <w:r w:rsidRPr="03DBE0FA">
        <w:rPr>
          <w:i/>
          <w:iCs/>
        </w:rPr>
        <w:t xml:space="preserve"> </w:t>
      </w:r>
    </w:p>
    <w:p w14:paraId="5C939277" w14:textId="4D44ED06" w:rsidR="24BA4B0E" w:rsidRDefault="11A22F90" w:rsidP="56CE3E77">
      <w:pPr>
        <w:pStyle w:val="ListParagraph"/>
        <w:numPr>
          <w:ilvl w:val="0"/>
          <w:numId w:val="38"/>
        </w:numPr>
        <w:spacing w:line="276" w:lineRule="auto"/>
        <w:rPr>
          <w:i/>
          <w:iCs/>
        </w:rPr>
      </w:pPr>
      <w:r w:rsidRPr="03DBE0FA">
        <w:rPr>
          <w:i/>
          <w:iCs/>
        </w:rPr>
        <w:t>its documented WHS systems and processes meet the requirements of the Audit</w:t>
      </w:r>
      <w:r w:rsidR="0095724F" w:rsidRPr="00B62A20">
        <w:rPr>
          <w:i/>
        </w:rPr>
        <w:t xml:space="preserve"> </w:t>
      </w:r>
      <w:r w:rsidRPr="03DBE0FA">
        <w:rPr>
          <w:i/>
          <w:iCs/>
        </w:rPr>
        <w:t xml:space="preserve">Criteria; and </w:t>
      </w:r>
    </w:p>
    <w:p w14:paraId="583FE8F4" w14:textId="2A2B11B9" w:rsidR="24BA4B0E" w:rsidRDefault="11A22F90" w:rsidP="56CE3E77">
      <w:pPr>
        <w:pStyle w:val="ListParagraph"/>
        <w:numPr>
          <w:ilvl w:val="0"/>
          <w:numId w:val="38"/>
        </w:numPr>
        <w:spacing w:line="276" w:lineRule="auto"/>
        <w:rPr>
          <w:i/>
          <w:iCs/>
        </w:rPr>
      </w:pPr>
      <w:r w:rsidRPr="03DBE0FA">
        <w:rPr>
          <w:i/>
          <w:iCs/>
        </w:rPr>
        <w:t>the documented WHS systems and processes are being implemented by workers on live building works.</w:t>
      </w:r>
    </w:p>
    <w:p w14:paraId="28312DE0" w14:textId="4D8B4CAA" w:rsidR="24BA4B0E" w:rsidRDefault="11A22F90" w:rsidP="56CE3E77">
      <w:pPr>
        <w:ind w:left="720"/>
        <w:rPr>
          <w:i/>
          <w:iCs/>
        </w:rPr>
      </w:pPr>
      <w:r w:rsidRPr="03DBE0FA">
        <w:rPr>
          <w:i/>
          <w:iCs/>
        </w:rPr>
        <w:t xml:space="preserve">It requires accredited companies to plan, document and record their approach to safety via a </w:t>
      </w:r>
      <w:proofErr w:type="gramStart"/>
      <w:r w:rsidRPr="03DBE0FA">
        <w:rPr>
          <w:i/>
          <w:iCs/>
        </w:rPr>
        <w:t>company</w:t>
      </w:r>
      <w:r w:rsidR="00F834A2">
        <w:rPr>
          <w:i/>
          <w:iCs/>
        </w:rPr>
        <w:t>-</w:t>
      </w:r>
      <w:r w:rsidRPr="03DBE0FA">
        <w:rPr>
          <w:i/>
          <w:iCs/>
        </w:rPr>
        <w:t>wide</w:t>
      </w:r>
      <w:proofErr w:type="gramEnd"/>
      <w:r w:rsidRPr="03DBE0FA">
        <w:rPr>
          <w:i/>
          <w:iCs/>
        </w:rPr>
        <w:t xml:space="preserve"> WHS system. Documented safety systems which clearly assign tasks and responsibilities to individuals within the company make repeat safety performance across the organisation more likely.</w:t>
      </w:r>
    </w:p>
    <w:p w14:paraId="05CE20D4" w14:textId="0ED79A24" w:rsidR="00665B4A" w:rsidRDefault="00665B4A" w:rsidP="00E00FAD">
      <w:r>
        <w:rPr>
          <w:rFonts w:ascii="Calibri" w:eastAsia="Times New Roman" w:hAnsi="Calibri" w:cs="Calibri"/>
          <w:color w:val="222222"/>
          <w:lang w:eastAsia="en-GB"/>
        </w:rPr>
        <w:t>The FSC outlined how the audits address consultation with workers at pages 14-15 of its submission.</w:t>
      </w:r>
    </w:p>
    <w:p w14:paraId="094168FE" w14:textId="79172F22" w:rsidR="11A22F90" w:rsidRDefault="11A22F90" w:rsidP="00E00FAD">
      <w:r w:rsidRPr="03DBE0FA">
        <w:t>The FSC highlighted:</w:t>
      </w:r>
    </w:p>
    <w:p w14:paraId="416358A6" w14:textId="0B05E67A" w:rsidR="11A22F90" w:rsidRDefault="11A22F90" w:rsidP="00E00FAD">
      <w:pPr>
        <w:ind w:firstLine="720"/>
        <w:rPr>
          <w:i/>
          <w:iCs/>
        </w:rPr>
      </w:pPr>
      <w:r w:rsidRPr="03DBE0FA">
        <w:rPr>
          <w:i/>
          <w:iCs/>
        </w:rPr>
        <w:t xml:space="preserve">Where a post-accreditation audit cannot be scheduled due to the lack of a site on which the </w:t>
      </w:r>
      <w:r>
        <w:tab/>
      </w:r>
      <w:r w:rsidRPr="03DBE0FA">
        <w:rPr>
          <w:i/>
          <w:iCs/>
        </w:rPr>
        <w:t xml:space="preserve">accredited company is the head contractor, the audit is placed ‘on hold’ pending a suitable </w:t>
      </w:r>
      <w:r>
        <w:tab/>
      </w:r>
      <w:r w:rsidRPr="03DBE0FA">
        <w:rPr>
          <w:i/>
          <w:iCs/>
        </w:rPr>
        <w:t xml:space="preserve">site becoming available. During this time the company continues to hold accreditation. At </w:t>
      </w:r>
      <w:r>
        <w:tab/>
      </w:r>
      <w:r w:rsidRPr="03DBE0FA">
        <w:rPr>
          <w:i/>
          <w:iCs/>
        </w:rPr>
        <w:t>present 28 aud</w:t>
      </w:r>
      <w:r w:rsidR="376A37C6" w:rsidRPr="03DBE0FA">
        <w:rPr>
          <w:i/>
          <w:iCs/>
        </w:rPr>
        <w:t xml:space="preserve">its have been ‘on hold’ for 6 months or </w:t>
      </w:r>
      <w:r w:rsidR="31AA2B0C" w:rsidRPr="03DBE0FA">
        <w:rPr>
          <w:i/>
          <w:iCs/>
        </w:rPr>
        <w:t>more …</w:t>
      </w:r>
      <w:r w:rsidR="376A37C6" w:rsidRPr="03DBE0FA">
        <w:rPr>
          <w:i/>
          <w:iCs/>
        </w:rPr>
        <w:t xml:space="preserve"> the OFSC is trialling audits of </w:t>
      </w:r>
      <w:r>
        <w:tab/>
      </w:r>
      <w:r w:rsidR="376A37C6" w:rsidRPr="03DBE0FA">
        <w:rPr>
          <w:i/>
          <w:iCs/>
        </w:rPr>
        <w:t xml:space="preserve">‘on hold’ companies in a subcontractor capacity … </w:t>
      </w:r>
      <w:r w:rsidR="0037582A" w:rsidRPr="56CE3E77">
        <w:rPr>
          <w:i/>
          <w:iCs/>
        </w:rPr>
        <w:t>S</w:t>
      </w:r>
      <w:r w:rsidR="376A37C6" w:rsidRPr="56CE3E77">
        <w:rPr>
          <w:i/>
          <w:iCs/>
        </w:rPr>
        <w:t>ugge</w:t>
      </w:r>
      <w:r w:rsidR="131379F6" w:rsidRPr="56CE3E77">
        <w:rPr>
          <w:i/>
          <w:iCs/>
        </w:rPr>
        <w:t>stions</w:t>
      </w:r>
      <w:r w:rsidR="131379F6" w:rsidRPr="03DBE0FA">
        <w:rPr>
          <w:i/>
          <w:iCs/>
        </w:rPr>
        <w:t xml:space="preserve"> from the reviewer on how </w:t>
      </w:r>
      <w:r>
        <w:tab/>
      </w:r>
      <w:r w:rsidR="131379F6" w:rsidRPr="03DBE0FA">
        <w:rPr>
          <w:i/>
          <w:iCs/>
        </w:rPr>
        <w:t xml:space="preserve">else the OFSC can maintain suitable oversight of all accredited companies, irrespective of </w:t>
      </w:r>
      <w:r>
        <w:tab/>
      </w:r>
      <w:r w:rsidR="131379F6" w:rsidRPr="03DBE0FA">
        <w:rPr>
          <w:i/>
          <w:iCs/>
        </w:rPr>
        <w:t xml:space="preserve">their </w:t>
      </w:r>
      <w:r w:rsidR="23423491" w:rsidRPr="03DBE0FA">
        <w:rPr>
          <w:i/>
          <w:iCs/>
        </w:rPr>
        <w:t>position</w:t>
      </w:r>
      <w:r w:rsidR="131379F6" w:rsidRPr="03DBE0FA">
        <w:rPr>
          <w:i/>
          <w:iCs/>
        </w:rPr>
        <w:t xml:space="preserve"> in the contracting chain, would be welcome</w:t>
      </w:r>
      <w:r w:rsidR="0037582A">
        <w:rPr>
          <w:i/>
          <w:iCs/>
        </w:rPr>
        <w:t>.</w:t>
      </w:r>
    </w:p>
    <w:p w14:paraId="18C01E01" w14:textId="4ED8E549" w:rsidR="367FC8D1" w:rsidRDefault="367FC8D1" w:rsidP="56CE3E77">
      <w:pPr>
        <w:pStyle w:val="Heading2"/>
      </w:pPr>
      <w:bookmarkStart w:id="43" w:name="_Toc142898263"/>
      <w:r w:rsidRPr="24BA4B0E">
        <w:lastRenderedPageBreak/>
        <w:t>5.3</w:t>
      </w:r>
      <w:r>
        <w:tab/>
      </w:r>
      <w:r w:rsidRPr="24BA4B0E">
        <w:t>Reporting</w:t>
      </w:r>
      <w:bookmarkEnd w:id="43"/>
    </w:p>
    <w:p w14:paraId="11523EF8" w14:textId="2FA8BF08" w:rsidR="367FC8D1" w:rsidRDefault="00B82017" w:rsidP="56CE3E77">
      <w:pPr>
        <w:pStyle w:val="Heading3"/>
      </w:pPr>
      <w:bookmarkStart w:id="44" w:name="_Toc142898127"/>
      <w:bookmarkStart w:id="45" w:name="_Toc142898264"/>
      <w:r>
        <w:t>Top Issues Raised</w:t>
      </w:r>
      <w:bookmarkEnd w:id="44"/>
      <w:bookmarkEnd w:id="45"/>
    </w:p>
    <w:p w14:paraId="362E46A7" w14:textId="33BC2253" w:rsidR="5B7BA3F4" w:rsidRDefault="5B7BA3F4" w:rsidP="56CE3E77">
      <w:pPr>
        <w:pStyle w:val="ListParagraph"/>
        <w:numPr>
          <w:ilvl w:val="0"/>
          <w:numId w:val="28"/>
        </w:numPr>
        <w:spacing w:line="259" w:lineRule="auto"/>
      </w:pPr>
      <w:r>
        <w:t>In</w:t>
      </w:r>
      <w:r w:rsidR="367FC8D1">
        <w:t>appropriateness of LTIs as a measure of safety</w:t>
      </w:r>
      <w:r w:rsidR="00551EE8">
        <w:t xml:space="preserve"> performance</w:t>
      </w:r>
      <w:r w:rsidR="00F60B64">
        <w:t>.</w:t>
      </w:r>
    </w:p>
    <w:p w14:paraId="29BA21A7" w14:textId="1B398763" w:rsidR="46D0005B" w:rsidRDefault="46D0005B" w:rsidP="56CE3E77">
      <w:pPr>
        <w:pStyle w:val="ListParagraph"/>
        <w:numPr>
          <w:ilvl w:val="0"/>
          <w:numId w:val="28"/>
        </w:numPr>
        <w:spacing w:line="259" w:lineRule="auto"/>
      </w:pPr>
      <w:r>
        <w:t>Complexity and d</w:t>
      </w:r>
      <w:r w:rsidR="367FC8D1">
        <w:t xml:space="preserve">uplication of reporting </w:t>
      </w:r>
      <w:r w:rsidR="39D461CB">
        <w:t>to</w:t>
      </w:r>
      <w:r w:rsidR="367FC8D1">
        <w:t xml:space="preserve"> </w:t>
      </w:r>
      <w:r w:rsidR="2425A73D">
        <w:t>the FSC</w:t>
      </w:r>
      <w:r w:rsidR="367FC8D1">
        <w:t xml:space="preserve">, </w:t>
      </w:r>
      <w:r w:rsidR="00EC1761">
        <w:t xml:space="preserve">WHS </w:t>
      </w:r>
      <w:r w:rsidR="367FC8D1">
        <w:t>regulators and clients</w:t>
      </w:r>
      <w:r w:rsidR="00F60B64">
        <w:t>.</w:t>
      </w:r>
    </w:p>
    <w:p w14:paraId="275CE7BA" w14:textId="085D218C" w:rsidR="4294A7A4" w:rsidRDefault="4294A7A4" w:rsidP="00A42B7B">
      <w:pPr>
        <w:spacing w:line="259" w:lineRule="auto"/>
      </w:pPr>
      <w:r>
        <w:t xml:space="preserve">There was overwhelming agreement that </w:t>
      </w:r>
      <w:r w:rsidR="45CC8CCC">
        <w:t xml:space="preserve">the </w:t>
      </w:r>
      <w:r>
        <w:t xml:space="preserve">use of lost time injury (LTI) data was inappropriate for measuring the safety performance of accredited companies. </w:t>
      </w:r>
      <w:r w:rsidR="0566EF61">
        <w:t>A response to the survey summed up the strength of feeling on this topic:</w:t>
      </w:r>
    </w:p>
    <w:p w14:paraId="410DC870" w14:textId="2C2000EF" w:rsidR="4294A7A4" w:rsidRDefault="4294A7A4" w:rsidP="00A42B7B">
      <w:pPr>
        <w:ind w:left="720"/>
        <w:rPr>
          <w:i/>
          <w:iCs/>
        </w:rPr>
      </w:pPr>
      <w:r w:rsidRPr="24BA4B0E">
        <w:rPr>
          <w:rFonts w:ascii="Calibri" w:eastAsia="Times New Roman" w:hAnsi="Calibri" w:cs="Calibri"/>
          <w:i/>
          <w:iCs/>
          <w:color w:val="222222"/>
          <w:lang w:eastAsia="en-GB"/>
        </w:rPr>
        <w:t xml:space="preserve">Please stop the emphasis on Lost Time Injuries as valid performance measures in safety. The OFSC should, by now, understand that LTI is not a valid measure of safety risk or injury. It makes industry progress in this space harder to achieve when government contracts and accreditation schemes are linked to this. I would suggest more harm-based measures that provide a true indication of the impact of injury to quality of life. </w:t>
      </w:r>
    </w:p>
    <w:p w14:paraId="7D54A1C9" w14:textId="085A8916" w:rsidR="0720E014" w:rsidRDefault="0720E014" w:rsidP="00A42B7B">
      <w:r w:rsidRPr="24BA4B0E">
        <w:t>The AIHS noted that ‘</w:t>
      </w:r>
      <w:r w:rsidRPr="24BA4B0E">
        <w:rPr>
          <w:i/>
          <w:iCs/>
        </w:rPr>
        <w:t>for more than a decade the OHS profession has grappled with the value, veracity and statistical validity of lost time injuries (LTIs) and their deri</w:t>
      </w:r>
      <w:r w:rsidR="4650BEEE" w:rsidRPr="24BA4B0E">
        <w:rPr>
          <w:i/>
          <w:iCs/>
        </w:rPr>
        <w:t>vative LTIFRs (Lost Time Injury Frequency Rates</w:t>
      </w:r>
      <w:r w:rsidR="4650BEEE" w:rsidRPr="56CE3E77">
        <w:rPr>
          <w:i/>
          <w:iCs/>
        </w:rPr>
        <w:t>)</w:t>
      </w:r>
      <w:r w:rsidR="4650BEEE" w:rsidRPr="24BA4B0E">
        <w:t>’</w:t>
      </w:r>
      <w:r w:rsidR="00A42B7B">
        <w:t>.</w:t>
      </w:r>
    </w:p>
    <w:p w14:paraId="014D75F6" w14:textId="602EA7B6" w:rsidR="6BE2266C" w:rsidRDefault="6BE2266C" w:rsidP="00A42B7B">
      <w:r w:rsidRPr="24BA4B0E">
        <w:t>It</w:t>
      </w:r>
      <w:r w:rsidR="4650BEEE" w:rsidRPr="24BA4B0E">
        <w:t xml:space="preserve"> highlighted</w:t>
      </w:r>
      <w:r w:rsidR="30696FE0" w:rsidRPr="24BA4B0E">
        <w:t>:</w:t>
      </w:r>
    </w:p>
    <w:p w14:paraId="6711F5C4" w14:textId="45289FC0" w:rsidR="4650BEEE" w:rsidRDefault="36EE6D11" w:rsidP="00A42B7B">
      <w:pPr>
        <w:ind w:left="720"/>
      </w:pPr>
      <w:r w:rsidRPr="03DBE0FA">
        <w:rPr>
          <w:i/>
          <w:iCs/>
        </w:rPr>
        <w:t xml:space="preserve">Key issues with LTIs and LTIFRs are that they do not reflect the impact or severity of injuries or illnesses on workers, they can be ‘managed’ by having injured workers return to work to ensure </w:t>
      </w:r>
      <w:r w:rsidR="5C5E56C1" w:rsidRPr="03DBE0FA">
        <w:rPr>
          <w:i/>
          <w:iCs/>
        </w:rPr>
        <w:t>injuries are categorised favourably and they do not reflect the effectiveness of how OHS risks are managed in a workplace</w:t>
      </w:r>
      <w:r w:rsidR="7A7D9448" w:rsidRPr="03DBE0FA">
        <w:rPr>
          <w:i/>
          <w:iCs/>
        </w:rPr>
        <w:t xml:space="preserve"> … they provide the illusion of </w:t>
      </w:r>
      <w:r w:rsidR="00DD6856">
        <w:rPr>
          <w:i/>
          <w:iCs/>
        </w:rPr>
        <w:t>comparative</w:t>
      </w:r>
      <w:r w:rsidR="7A7D9448" w:rsidRPr="03DBE0FA">
        <w:rPr>
          <w:i/>
          <w:iCs/>
        </w:rPr>
        <w:t xml:space="preserve"> benchmarking between </w:t>
      </w:r>
      <w:r w:rsidR="4650BEEE">
        <w:tab/>
      </w:r>
      <w:r w:rsidR="7A7D9448" w:rsidRPr="03DBE0FA">
        <w:rPr>
          <w:i/>
          <w:iCs/>
        </w:rPr>
        <w:t>entities.</w:t>
      </w:r>
    </w:p>
    <w:p w14:paraId="0FF5CE10" w14:textId="0248D841" w:rsidR="0A27AAF4" w:rsidRPr="00663C37" w:rsidRDefault="6F6E8FEC" w:rsidP="00A42B7B">
      <w:r>
        <w:t>It also</w:t>
      </w:r>
      <w:r w:rsidR="2F23BB5F" w:rsidRPr="24BA4B0E">
        <w:t xml:space="preserve"> urged </w:t>
      </w:r>
      <w:r w:rsidR="2F23BB5F" w:rsidRPr="24BA4B0E">
        <w:rPr>
          <w:i/>
          <w:iCs/>
        </w:rPr>
        <w:t xml:space="preserve">‘the FSC to continue to strive to identify and develop more meaningful and valid metrics to measure and report on Scheme performance and </w:t>
      </w:r>
      <w:proofErr w:type="gramStart"/>
      <w:r w:rsidR="6BAF2982" w:rsidRPr="56CE3E77">
        <w:rPr>
          <w:i/>
          <w:iCs/>
        </w:rPr>
        <w:t>outcomes</w:t>
      </w:r>
      <w:r w:rsidR="07BE9AFF" w:rsidRPr="56CE3E77">
        <w:rPr>
          <w:i/>
          <w:iCs/>
        </w:rPr>
        <w:t>’</w:t>
      </w:r>
      <w:proofErr w:type="gramEnd"/>
      <w:r w:rsidR="00663C37">
        <w:t>.</w:t>
      </w:r>
    </w:p>
    <w:p w14:paraId="23A5039F" w14:textId="6C8486F4" w:rsidR="664DEEE7" w:rsidRDefault="00645209" w:rsidP="56CE3E77">
      <w:r>
        <w:t xml:space="preserve">One </w:t>
      </w:r>
      <w:r w:rsidR="2294CC09">
        <w:t>participant</w:t>
      </w:r>
      <w:r w:rsidR="1E9E4BD3">
        <w:t xml:space="preserve"> </w:t>
      </w:r>
      <w:r w:rsidR="52DE90DF">
        <w:t>suggested that ‘</w:t>
      </w:r>
      <w:r w:rsidR="52DE90DF" w:rsidRPr="03DBE0FA">
        <w:rPr>
          <w:i/>
          <w:iCs/>
        </w:rPr>
        <w:t>Notifiable incidents (under the WHS legislation) are a more reliable indication of site safety over LTIs</w:t>
      </w:r>
      <w:r w:rsidR="425AD3A8" w:rsidRPr="03DBE0FA">
        <w:rPr>
          <w:i/>
          <w:iCs/>
        </w:rPr>
        <w:t xml:space="preserve"> with L</w:t>
      </w:r>
      <w:r w:rsidR="52DE90DF" w:rsidRPr="03DBE0FA">
        <w:rPr>
          <w:i/>
          <w:iCs/>
        </w:rPr>
        <w:t>TIs open to under reporting</w:t>
      </w:r>
      <w:r w:rsidR="24C41AE9" w:rsidRPr="03DBE0FA">
        <w:rPr>
          <w:i/>
          <w:iCs/>
        </w:rPr>
        <w:t xml:space="preserve">’. </w:t>
      </w:r>
      <w:r w:rsidR="720C2D56">
        <w:t>Accredited companies were open about the potential for LTI data to be manipulated.</w:t>
      </w:r>
    </w:p>
    <w:p w14:paraId="2BE1C26D" w14:textId="5C9D52DC" w:rsidR="664DEEE7" w:rsidRDefault="2CAC761A" w:rsidP="00A42B7B">
      <w:r>
        <w:t xml:space="preserve">Many cautioned that </w:t>
      </w:r>
      <w:r w:rsidR="720C2D56">
        <w:t>‘</w:t>
      </w:r>
      <w:r w:rsidR="720C2D56" w:rsidRPr="03DBE0FA">
        <w:rPr>
          <w:i/>
          <w:iCs/>
        </w:rPr>
        <w:t xml:space="preserve">organisations will define and interpret indicators </w:t>
      </w:r>
      <w:r w:rsidR="3D468F8C" w:rsidRPr="03DBE0FA">
        <w:rPr>
          <w:i/>
          <w:iCs/>
        </w:rPr>
        <w:t>differently</w:t>
      </w:r>
      <w:r w:rsidR="720C2D56" w:rsidRPr="03DBE0FA">
        <w:rPr>
          <w:i/>
          <w:iCs/>
        </w:rPr>
        <w:t xml:space="preserve"> which is highl</w:t>
      </w:r>
      <w:r w:rsidR="46CDA643" w:rsidRPr="03DBE0FA">
        <w:rPr>
          <w:i/>
          <w:iCs/>
        </w:rPr>
        <w:t>y likely to occur to limit their exposure</w:t>
      </w:r>
      <w:r w:rsidR="46CDA643">
        <w:t>’.</w:t>
      </w:r>
    </w:p>
    <w:p w14:paraId="25E30461" w14:textId="6D5A1499" w:rsidR="344CE3F3" w:rsidRDefault="344CE3F3" w:rsidP="00A42B7B">
      <w:pPr>
        <w:rPr>
          <w:i/>
          <w:iCs/>
        </w:rPr>
      </w:pPr>
      <w:r w:rsidRPr="24BA4B0E">
        <w:t>It was also noted that the data collected by the FSC is not an indicative sample of the industry and is therefore not a reliable indicator of improvement</w:t>
      </w:r>
      <w:r w:rsidR="7B0D613F" w:rsidRPr="24BA4B0E">
        <w:t xml:space="preserve"> generated by the Scheme. </w:t>
      </w:r>
      <w:r w:rsidR="59BF6B1F" w:rsidRPr="24BA4B0E">
        <w:t xml:space="preserve">One participant noted that all data sets are on the same trajectory with a </w:t>
      </w:r>
      <w:r w:rsidR="1CDAF5B7" w:rsidRPr="24BA4B0E">
        <w:t xml:space="preserve">plateauing of improvement and </w:t>
      </w:r>
      <w:r w:rsidR="59BF6B1F" w:rsidRPr="24BA4B0E">
        <w:t>that ‘</w:t>
      </w:r>
      <w:r w:rsidR="59BF6B1F" w:rsidRPr="56CE3E77">
        <w:rPr>
          <w:i/>
        </w:rPr>
        <w:t>t</w:t>
      </w:r>
      <w:r w:rsidR="59BF6B1F" w:rsidRPr="24BA4B0E">
        <w:rPr>
          <w:i/>
          <w:iCs/>
        </w:rPr>
        <w:t xml:space="preserve">his year has been a dire year for injuries and fatalities in </w:t>
      </w:r>
      <w:r w:rsidR="4A49EBBD" w:rsidRPr="24BA4B0E">
        <w:rPr>
          <w:i/>
          <w:iCs/>
        </w:rPr>
        <w:t>the construction industry’.</w:t>
      </w:r>
    </w:p>
    <w:p w14:paraId="1250610D" w14:textId="7E5676D2" w:rsidR="0AFD875E" w:rsidRDefault="0AFD875E" w:rsidP="00A42B7B">
      <w:r w:rsidRPr="24BA4B0E">
        <w:t xml:space="preserve">Many participants in the Review considered that the information requested </w:t>
      </w:r>
      <w:r w:rsidR="2A03011E" w:rsidRPr="24BA4B0E">
        <w:t>by the FSC via its biannual reporting processes</w:t>
      </w:r>
      <w:r w:rsidRPr="24BA4B0E">
        <w:t xml:space="preserve"> was not meaningful with s</w:t>
      </w:r>
      <w:r w:rsidR="68955BDA" w:rsidRPr="24BA4B0E">
        <w:t xml:space="preserve">everal </w:t>
      </w:r>
      <w:r w:rsidR="168C57A5" w:rsidRPr="24BA4B0E">
        <w:t>suggesting</w:t>
      </w:r>
      <w:r w:rsidR="68955BDA" w:rsidRPr="24BA4B0E">
        <w:t xml:space="preserve"> that the only reliable data </w:t>
      </w:r>
      <w:r w:rsidR="23A93228" w:rsidRPr="24BA4B0E">
        <w:t xml:space="preserve">available </w:t>
      </w:r>
      <w:r w:rsidR="68955BDA" w:rsidRPr="24BA4B0E">
        <w:t xml:space="preserve">to assess the safety performance of accredited </w:t>
      </w:r>
      <w:r w:rsidR="711A690F" w:rsidRPr="24BA4B0E">
        <w:t xml:space="preserve">entities </w:t>
      </w:r>
      <w:r w:rsidR="68955BDA" w:rsidRPr="24BA4B0E">
        <w:t>is their own ‘</w:t>
      </w:r>
      <w:r w:rsidR="68955BDA" w:rsidRPr="24BA4B0E">
        <w:rPr>
          <w:i/>
          <w:iCs/>
        </w:rPr>
        <w:t>internal metrics</w:t>
      </w:r>
      <w:r w:rsidR="75175789" w:rsidRPr="24BA4B0E">
        <w:rPr>
          <w:i/>
          <w:iCs/>
        </w:rPr>
        <w:t xml:space="preserve"> … </w:t>
      </w:r>
      <w:r w:rsidR="457C8EBE" w:rsidRPr="24BA4B0E">
        <w:rPr>
          <w:i/>
          <w:iCs/>
        </w:rPr>
        <w:t xml:space="preserve">the FSC needs to ask </w:t>
      </w:r>
      <w:r w:rsidR="75175789" w:rsidRPr="24BA4B0E">
        <w:rPr>
          <w:i/>
          <w:iCs/>
        </w:rPr>
        <w:t xml:space="preserve">what is being reported </w:t>
      </w:r>
      <w:r w:rsidR="75175789" w:rsidRPr="56CE3E77">
        <w:rPr>
          <w:i/>
          <w:iCs/>
        </w:rPr>
        <w:t>internally</w:t>
      </w:r>
      <w:r w:rsidR="75175789">
        <w:t>’</w:t>
      </w:r>
      <w:r w:rsidR="00C863DF">
        <w:t>.</w:t>
      </w:r>
    </w:p>
    <w:p w14:paraId="0841DB1B" w14:textId="0A701353" w:rsidR="6397B94A" w:rsidRDefault="6397B94A" w:rsidP="00A42B7B">
      <w:r w:rsidRPr="24BA4B0E">
        <w:lastRenderedPageBreak/>
        <w:t xml:space="preserve">Other issues raised about reporting include </w:t>
      </w:r>
      <w:r w:rsidR="2E859922" w:rsidRPr="24BA4B0E">
        <w:t xml:space="preserve">complexity and duplication with accredited entities reporting </w:t>
      </w:r>
      <w:r w:rsidR="2A870B9E" w:rsidRPr="24BA4B0E">
        <w:t xml:space="preserve">injuries and incidents (often defined differently) </w:t>
      </w:r>
      <w:r w:rsidR="2E859922" w:rsidRPr="24BA4B0E">
        <w:t xml:space="preserve">to </w:t>
      </w:r>
      <w:r w:rsidRPr="24BA4B0E">
        <w:t>WHS regulators, the</w:t>
      </w:r>
      <w:r w:rsidR="3FB17950" w:rsidRPr="24BA4B0E">
        <w:t>ir</w:t>
      </w:r>
      <w:r w:rsidRPr="24BA4B0E">
        <w:t xml:space="preserve"> </w:t>
      </w:r>
      <w:r w:rsidR="66C3E7EF" w:rsidRPr="24BA4B0E">
        <w:t xml:space="preserve">clients </w:t>
      </w:r>
      <w:r w:rsidR="1BD60818" w:rsidRPr="24BA4B0E">
        <w:t>and the FSC</w:t>
      </w:r>
      <w:r w:rsidR="544CFFD4" w:rsidRPr="24BA4B0E">
        <w:t xml:space="preserve">. </w:t>
      </w:r>
      <w:r w:rsidR="31B8C9B0" w:rsidRPr="24BA4B0E">
        <w:t xml:space="preserve">Some CW and state government departments confirmed that they </w:t>
      </w:r>
      <w:r w:rsidR="5117C77E" w:rsidRPr="24BA4B0E">
        <w:t xml:space="preserve">also </w:t>
      </w:r>
      <w:r w:rsidR="31B8C9B0" w:rsidRPr="24BA4B0E">
        <w:t>require specific WHS data fro</w:t>
      </w:r>
      <w:r w:rsidR="5A65B89B" w:rsidRPr="24BA4B0E">
        <w:t xml:space="preserve">m accredited entities (separate to the data required by the FSC and WHS regulators) </w:t>
      </w:r>
      <w:r w:rsidR="31B8C9B0" w:rsidRPr="24BA4B0E">
        <w:t xml:space="preserve">and </w:t>
      </w:r>
      <w:r w:rsidR="77310479" w:rsidRPr="24BA4B0E">
        <w:t xml:space="preserve">that they </w:t>
      </w:r>
      <w:r w:rsidR="31B8C9B0" w:rsidRPr="24BA4B0E">
        <w:t>undert</w:t>
      </w:r>
      <w:r w:rsidR="1181584D" w:rsidRPr="24BA4B0E">
        <w:t>ake</w:t>
      </w:r>
      <w:r w:rsidR="31B8C9B0" w:rsidRPr="24BA4B0E">
        <w:t xml:space="preserve"> their own </w:t>
      </w:r>
      <w:r w:rsidR="1F03EBE9" w:rsidRPr="24BA4B0E">
        <w:t xml:space="preserve">site </w:t>
      </w:r>
      <w:r w:rsidR="31B8C9B0" w:rsidRPr="24BA4B0E">
        <w:t>inspections.</w:t>
      </w:r>
      <w:r w:rsidR="53BFC0D9" w:rsidRPr="24BA4B0E">
        <w:t xml:space="preserve"> A consistent reporting tool across jurisdictions and WHS agencies was suggested which would provide the capacity for </w:t>
      </w:r>
      <w:r w:rsidR="1C78C506" w:rsidRPr="24BA4B0E">
        <w:t xml:space="preserve">government </w:t>
      </w:r>
      <w:r w:rsidR="53BFC0D9" w:rsidRPr="24BA4B0E">
        <w:t>p</w:t>
      </w:r>
      <w:r w:rsidR="3BAFDED5" w:rsidRPr="24BA4B0E">
        <w:t xml:space="preserve">roject delivery partners </w:t>
      </w:r>
      <w:r w:rsidR="53BFC0D9" w:rsidRPr="24BA4B0E">
        <w:t xml:space="preserve">to leverage </w:t>
      </w:r>
      <w:r w:rsidR="493208FE" w:rsidRPr="24BA4B0E">
        <w:t xml:space="preserve">that </w:t>
      </w:r>
      <w:r w:rsidR="53BFC0D9" w:rsidRPr="24BA4B0E">
        <w:t>standardised reporting</w:t>
      </w:r>
      <w:r w:rsidR="7339A65C" w:rsidRPr="24BA4B0E">
        <w:t xml:space="preserve"> to get a clearer picture of safety performance.</w:t>
      </w:r>
    </w:p>
    <w:p w14:paraId="79BE0E3A" w14:textId="213E672E" w:rsidR="544CFFD4" w:rsidRDefault="1DDC2D40" w:rsidP="00A42B7B">
      <w:r>
        <w:t xml:space="preserve">The fact that accredited entities </w:t>
      </w:r>
      <w:r w:rsidR="1C3D712E">
        <w:t>are</w:t>
      </w:r>
      <w:r w:rsidR="024D76A2">
        <w:t xml:space="preserve"> </w:t>
      </w:r>
      <w:r w:rsidR="507685C0">
        <w:t xml:space="preserve">required to report certain data </w:t>
      </w:r>
      <w:r w:rsidR="57ADE72B">
        <w:t xml:space="preserve">only </w:t>
      </w:r>
      <w:r w:rsidR="507685C0">
        <w:t xml:space="preserve">from their Scheme projects </w:t>
      </w:r>
      <w:r w:rsidR="48521DA4">
        <w:t xml:space="preserve">was </w:t>
      </w:r>
      <w:r>
        <w:t>highlighted as problematic</w:t>
      </w:r>
      <w:r w:rsidR="60FC5FE9">
        <w:t>.</w:t>
      </w:r>
    </w:p>
    <w:p w14:paraId="57234495" w14:textId="42BBB890" w:rsidR="2AD4F2EA" w:rsidRDefault="2AD4F2EA" w:rsidP="00A42B7B">
      <w:r>
        <w:t xml:space="preserve">CCF SA suggested in the context of collaboration and sharing of information between the FSC, other WHS agencies and </w:t>
      </w:r>
      <w:r w:rsidR="00A57215">
        <w:t>r</w:t>
      </w:r>
      <w:r>
        <w:t>egulators that ‘</w:t>
      </w:r>
      <w:r w:rsidRPr="56CE3E77">
        <w:rPr>
          <w:i/>
        </w:rPr>
        <w:t>i</w:t>
      </w:r>
      <w:r w:rsidRPr="03DBE0FA">
        <w:rPr>
          <w:i/>
          <w:iCs/>
        </w:rPr>
        <w:t>t would be beneficial to execute the Royal Commission proposals</w:t>
      </w:r>
      <w:r w:rsidR="1E4AF5EA" w:rsidRPr="03DBE0FA">
        <w:rPr>
          <w:i/>
          <w:iCs/>
        </w:rPr>
        <w:t xml:space="preserve"> in tandem with industry focused </w:t>
      </w:r>
      <w:proofErr w:type="gramStart"/>
      <w:r w:rsidR="1E4AF5EA" w:rsidRPr="03DBE0FA">
        <w:rPr>
          <w:i/>
          <w:iCs/>
        </w:rPr>
        <w:t>workshops</w:t>
      </w:r>
      <w:r w:rsidR="1E4AF5EA">
        <w:t>’</w:t>
      </w:r>
      <w:proofErr w:type="gramEnd"/>
      <w:r w:rsidR="1E4AF5EA">
        <w:t>.</w:t>
      </w:r>
    </w:p>
    <w:p w14:paraId="62D2DE83" w14:textId="4898AE5A" w:rsidR="7D50D26D" w:rsidRDefault="7D50D26D" w:rsidP="00A42B7B">
      <w:r w:rsidRPr="24BA4B0E">
        <w:t>There were many suggestions about the need to collect lead indicators and what they might look like. S</w:t>
      </w:r>
      <w:r w:rsidR="0FB51E04" w:rsidRPr="24BA4B0E">
        <w:t xml:space="preserve">uggestions </w:t>
      </w:r>
      <w:r w:rsidR="1975613C" w:rsidRPr="24BA4B0E">
        <w:t>include the</w:t>
      </w:r>
      <w:r w:rsidR="4BA38951" w:rsidRPr="24BA4B0E">
        <w:t xml:space="preserve"> numbers of HSRs, training, </w:t>
      </w:r>
      <w:r w:rsidR="083D565B" w:rsidRPr="24BA4B0E">
        <w:t xml:space="preserve">regularity of </w:t>
      </w:r>
      <w:r w:rsidR="4BA38951" w:rsidRPr="24BA4B0E">
        <w:t>atmospheric monitoring</w:t>
      </w:r>
      <w:r w:rsidR="533AA23E" w:rsidRPr="24BA4B0E">
        <w:t xml:space="preserve"> and</w:t>
      </w:r>
      <w:r w:rsidR="4BA38951" w:rsidRPr="24BA4B0E">
        <w:t xml:space="preserve"> health monitoring, investment in WHS technology, innovative approaches to managing </w:t>
      </w:r>
      <w:r w:rsidR="2A5557F8" w:rsidRPr="24BA4B0E">
        <w:t>WHS,</w:t>
      </w:r>
      <w:r w:rsidR="7F1B4A60" w:rsidRPr="24BA4B0E">
        <w:t xml:space="preserve"> cultural surveys </w:t>
      </w:r>
      <w:r w:rsidR="274CCB81" w:rsidRPr="24BA4B0E">
        <w:t>and</w:t>
      </w:r>
      <w:r w:rsidR="4BA38951" w:rsidRPr="24BA4B0E">
        <w:t xml:space="preserve"> </w:t>
      </w:r>
      <w:r w:rsidR="608C4E34" w:rsidRPr="24BA4B0E">
        <w:t>due diligence indices</w:t>
      </w:r>
      <w:r w:rsidR="7B0C15A4" w:rsidRPr="24BA4B0E">
        <w:t>.</w:t>
      </w:r>
    </w:p>
    <w:p w14:paraId="0CF01655" w14:textId="42F1C95B" w:rsidR="14814EA1" w:rsidRDefault="16B2A379" w:rsidP="56CE3E77">
      <w:pPr>
        <w:pStyle w:val="Heading3"/>
      </w:pPr>
      <w:bookmarkStart w:id="46" w:name="_Toc142898128"/>
      <w:bookmarkStart w:id="47" w:name="_Toc142898265"/>
      <w:r>
        <w:t>FSC Submission</w:t>
      </w:r>
      <w:bookmarkEnd w:id="46"/>
      <w:bookmarkEnd w:id="47"/>
    </w:p>
    <w:p w14:paraId="5A45C962" w14:textId="30A9FC0A" w:rsidR="24BA4B0E" w:rsidRDefault="54F3449F" w:rsidP="24BA4B0E">
      <w:r>
        <w:t>The FSC acknowledged in its submission that it does not</w:t>
      </w:r>
      <w:r w:rsidRPr="03DBE0FA">
        <w:rPr>
          <w:i/>
          <w:iCs/>
        </w:rPr>
        <w:t xml:space="preserve"> </w:t>
      </w:r>
      <w:r w:rsidR="003F048A">
        <w:rPr>
          <w:i/>
          <w:iCs/>
        </w:rPr>
        <w:t>‘</w:t>
      </w:r>
      <w:r w:rsidRPr="03DBE0FA">
        <w:rPr>
          <w:i/>
          <w:iCs/>
        </w:rPr>
        <w:t xml:space="preserve">have a complete picture of each accredited </w:t>
      </w:r>
      <w:r w:rsidR="005F3B14">
        <w:rPr>
          <w:i/>
          <w:iCs/>
        </w:rPr>
        <w:t>company</w:t>
      </w:r>
      <w:r w:rsidR="00E0360D">
        <w:rPr>
          <w:i/>
          <w:iCs/>
        </w:rPr>
        <w:t xml:space="preserve">’s </w:t>
      </w:r>
      <w:r w:rsidRPr="03DBE0FA">
        <w:rPr>
          <w:i/>
          <w:iCs/>
        </w:rPr>
        <w:t xml:space="preserve">safety </w:t>
      </w:r>
      <w:r w:rsidRPr="56CE3E77">
        <w:rPr>
          <w:i/>
          <w:iCs/>
        </w:rPr>
        <w:t>incidents</w:t>
      </w:r>
      <w:r w:rsidR="115EF5F8">
        <w:t>’</w:t>
      </w:r>
      <w:r w:rsidR="00EF53FD">
        <w:t>.</w:t>
      </w:r>
      <w:r>
        <w:t xml:space="preserve"> It also highlighted that ‘</w:t>
      </w:r>
      <w:r w:rsidRPr="56CE3E77">
        <w:rPr>
          <w:i/>
        </w:rPr>
        <w:t>t</w:t>
      </w:r>
      <w:r w:rsidRPr="03DBE0FA">
        <w:rPr>
          <w:i/>
          <w:iCs/>
        </w:rPr>
        <w:t>he range of incidents required to be notif</w:t>
      </w:r>
      <w:r w:rsidR="320C835F" w:rsidRPr="03DBE0FA">
        <w:rPr>
          <w:i/>
          <w:iCs/>
        </w:rPr>
        <w:t>ied to the OFSC by accredited companies is generally ‘broader’ than the ‘notifiable incidents’ required to be reported to a CW, State or Territory WHS Regulator</w:t>
      </w:r>
      <w:r w:rsidR="320C835F">
        <w:t>’.</w:t>
      </w:r>
      <w:r w:rsidR="64686DEA">
        <w:t xml:space="preserve"> It suggested that aligning the reporting requirements with WHS regulators would ‘</w:t>
      </w:r>
      <w:r w:rsidR="64686DEA" w:rsidRPr="03DBE0FA">
        <w:rPr>
          <w:i/>
          <w:iCs/>
        </w:rPr>
        <w:t xml:space="preserve">reduce the OFSC’s visibility of incidents occurring at accredited companies which will in turn impact the OFSC’s ability to target its operational focus to companies experiencing </w:t>
      </w:r>
      <w:r w:rsidR="4181ACAA" w:rsidRPr="03DBE0FA">
        <w:rPr>
          <w:i/>
          <w:iCs/>
        </w:rPr>
        <w:t>incident trends (one aspect of the OFSC’s Company Risk Framework)</w:t>
      </w:r>
      <w:r w:rsidR="4181ACAA">
        <w:t>’.</w:t>
      </w:r>
    </w:p>
    <w:p w14:paraId="3F548943" w14:textId="02D33F2B" w:rsidR="003761D8" w:rsidRPr="007A62B0" w:rsidRDefault="00E405EA" w:rsidP="03DBE0FA">
      <w:r w:rsidRPr="007A62B0">
        <w:t xml:space="preserve">The FSC </w:t>
      </w:r>
      <w:r w:rsidR="003D743D" w:rsidRPr="007A62B0">
        <w:t>noted:</w:t>
      </w:r>
    </w:p>
    <w:p w14:paraId="63387E1D" w14:textId="77777777" w:rsidR="003D743D" w:rsidRPr="007A62B0" w:rsidRDefault="003D743D" w:rsidP="007A62B0">
      <w:pPr>
        <w:pStyle w:val="NormalWeb"/>
        <w:ind w:left="720"/>
        <w:rPr>
          <w:i/>
          <w:iCs/>
          <w:sz w:val="22"/>
          <w:szCs w:val="22"/>
        </w:rPr>
      </w:pPr>
      <w:r w:rsidRPr="007A62B0">
        <w:rPr>
          <w:rFonts w:ascii="Calibri" w:hAnsi="Calibri" w:cs="Calibri"/>
          <w:i/>
          <w:iCs/>
          <w:sz w:val="22"/>
          <w:szCs w:val="22"/>
        </w:rPr>
        <w:t xml:space="preserve">The OFSC is keen to enhance its Risk </w:t>
      </w:r>
      <w:proofErr w:type="gramStart"/>
      <w:r w:rsidRPr="007A62B0">
        <w:rPr>
          <w:rFonts w:ascii="Calibri" w:hAnsi="Calibri" w:cs="Calibri"/>
          <w:i/>
          <w:iCs/>
          <w:sz w:val="22"/>
          <w:szCs w:val="22"/>
        </w:rPr>
        <w:t>Framework</w:t>
      </w:r>
      <w:proofErr w:type="gramEnd"/>
      <w:r w:rsidRPr="007A62B0">
        <w:rPr>
          <w:rFonts w:ascii="Calibri" w:hAnsi="Calibri" w:cs="Calibri"/>
          <w:i/>
          <w:iCs/>
          <w:sz w:val="22"/>
          <w:szCs w:val="22"/>
        </w:rPr>
        <w:t xml:space="preserve"> so it is a more accurate predictor of the relative safety of accredited companies. Enhancements could include classifying injuries according to the severity of their impact on the individual rather than organisational productivity as well as the reporting of positive (leading) safety performance indicators by accredited companies. </w:t>
      </w:r>
    </w:p>
    <w:p w14:paraId="094B0A10" w14:textId="77777777" w:rsidR="003D743D" w:rsidRPr="007A62B0" w:rsidRDefault="003D743D" w:rsidP="007A62B0">
      <w:pPr>
        <w:pStyle w:val="NormalWeb"/>
        <w:ind w:left="720"/>
        <w:rPr>
          <w:i/>
          <w:iCs/>
          <w:sz w:val="22"/>
          <w:szCs w:val="22"/>
        </w:rPr>
      </w:pPr>
      <w:r w:rsidRPr="007A62B0">
        <w:rPr>
          <w:rFonts w:ascii="Calibri" w:hAnsi="Calibri" w:cs="Calibri"/>
          <w:i/>
          <w:iCs/>
          <w:sz w:val="22"/>
          <w:szCs w:val="22"/>
        </w:rPr>
        <w:t xml:space="preserve">This review is an opportunity to obtain stakeholder feedback on what lead indicators would be appropriate to report to the OFSC for the purpose of informing the Company Risk Framework. The OFSC would welcome any findings made by the reviewer with respect to appropriate lead safety indicators that could be reported to the FSC. </w:t>
      </w:r>
    </w:p>
    <w:p w14:paraId="77F2E9EB" w14:textId="1E51B334" w:rsidR="7A6EC4EC" w:rsidRDefault="7A6EC4EC" w:rsidP="03DBE0FA">
      <w:r>
        <w:t xml:space="preserve">On the issue of collaboration with WHS </w:t>
      </w:r>
      <w:r w:rsidR="00953BBD">
        <w:t>r</w:t>
      </w:r>
      <w:r>
        <w:t>egulators and other agencies</w:t>
      </w:r>
      <w:r w:rsidR="00953BBD">
        <w:t>,</w:t>
      </w:r>
      <w:r>
        <w:t xml:space="preserve"> </w:t>
      </w:r>
      <w:r w:rsidR="242AE53B">
        <w:t>the FSC</w:t>
      </w:r>
      <w:r>
        <w:t xml:space="preserve"> noted the confidentiality provision of the model WHS laws which prevent regulators sharing con</w:t>
      </w:r>
      <w:r w:rsidR="12ECA0BC">
        <w:t xml:space="preserve">fidential </w:t>
      </w:r>
      <w:r w:rsidR="0EC032B7">
        <w:t>information with it.</w:t>
      </w:r>
    </w:p>
    <w:p w14:paraId="324325CA" w14:textId="40FBA5F5" w:rsidR="3C31B5EF" w:rsidRPr="003C69B7" w:rsidRDefault="3C31B5EF" w:rsidP="56CE3E77">
      <w:pPr>
        <w:pStyle w:val="Heading2"/>
      </w:pPr>
      <w:bookmarkStart w:id="48" w:name="_Toc142898266"/>
      <w:r w:rsidRPr="003C69B7">
        <w:lastRenderedPageBreak/>
        <w:t>5.4</w:t>
      </w:r>
      <w:r w:rsidRPr="003C69B7">
        <w:tab/>
      </w:r>
      <w:r w:rsidR="2BA6CABB" w:rsidRPr="003C69B7">
        <w:t>Risk Ratings</w:t>
      </w:r>
      <w:bookmarkEnd w:id="48"/>
    </w:p>
    <w:p w14:paraId="019BD188" w14:textId="05F18B0C" w:rsidR="2BA6CABB" w:rsidRDefault="00B82017" w:rsidP="56CE3E77">
      <w:pPr>
        <w:pStyle w:val="Heading3"/>
      </w:pPr>
      <w:bookmarkStart w:id="49" w:name="_Toc142898130"/>
      <w:bookmarkStart w:id="50" w:name="_Toc142898267"/>
      <w:r>
        <w:t>Top Issues Raised</w:t>
      </w:r>
      <w:bookmarkEnd w:id="49"/>
      <w:bookmarkEnd w:id="50"/>
    </w:p>
    <w:p w14:paraId="6A0387E8" w14:textId="2BC9DE3B" w:rsidR="194AF4AF" w:rsidRDefault="194AF4AF" w:rsidP="56CE3E77">
      <w:pPr>
        <w:pStyle w:val="ListParagraph"/>
        <w:numPr>
          <w:ilvl w:val="0"/>
          <w:numId w:val="29"/>
        </w:numPr>
        <w:spacing w:line="259" w:lineRule="auto"/>
      </w:pPr>
      <w:r>
        <w:t>The relevance of risk ratings to safety on</w:t>
      </w:r>
      <w:r w:rsidR="00ED63D4">
        <w:t>-</w:t>
      </w:r>
      <w:r>
        <w:t>site</w:t>
      </w:r>
    </w:p>
    <w:p w14:paraId="7AB179F3" w14:textId="3B47C050" w:rsidR="2BA6CABB" w:rsidRDefault="2BA6CABB" w:rsidP="56CE3E77">
      <w:pPr>
        <w:pStyle w:val="ListParagraph"/>
        <w:numPr>
          <w:ilvl w:val="0"/>
          <w:numId w:val="29"/>
        </w:numPr>
        <w:spacing w:line="259" w:lineRule="auto"/>
      </w:pPr>
      <w:r>
        <w:t>The</w:t>
      </w:r>
      <w:r w:rsidR="2B8F05D0">
        <w:t xml:space="preserve"> pathway</w:t>
      </w:r>
      <w:r w:rsidR="00A76350">
        <w:t>s</w:t>
      </w:r>
      <w:r w:rsidR="2B8F05D0">
        <w:t xml:space="preserve"> </w:t>
      </w:r>
      <w:r w:rsidR="00A76350">
        <w:t xml:space="preserve">between </w:t>
      </w:r>
      <w:r w:rsidR="2B8F05D0">
        <w:t xml:space="preserve">high, </w:t>
      </w:r>
      <w:proofErr w:type="gramStart"/>
      <w:r w:rsidR="2B8F05D0">
        <w:t>medium</w:t>
      </w:r>
      <w:proofErr w:type="gramEnd"/>
      <w:r w:rsidR="2B8F05D0">
        <w:t xml:space="preserve"> </w:t>
      </w:r>
      <w:r w:rsidR="00A76350">
        <w:t>and</w:t>
      </w:r>
      <w:r w:rsidR="2B8F05D0">
        <w:t xml:space="preserve"> low risk</w:t>
      </w:r>
    </w:p>
    <w:p w14:paraId="5BDA5C71" w14:textId="1B3ED704" w:rsidR="2B8F05D0" w:rsidRDefault="2B8F05D0" w:rsidP="56CE3E77">
      <w:pPr>
        <w:pStyle w:val="ListParagraph"/>
        <w:numPr>
          <w:ilvl w:val="0"/>
          <w:numId w:val="29"/>
        </w:numPr>
        <w:spacing w:line="259" w:lineRule="auto"/>
      </w:pPr>
      <w:r>
        <w:t xml:space="preserve">The consequences of being rated high </w:t>
      </w:r>
      <w:proofErr w:type="gramStart"/>
      <w:r>
        <w:t>risk</w:t>
      </w:r>
      <w:proofErr w:type="gramEnd"/>
    </w:p>
    <w:p w14:paraId="51F18C4A" w14:textId="74AE6666" w:rsidR="1E2F8F80" w:rsidRDefault="1E2F8F80" w:rsidP="00EF53FD">
      <w:r>
        <w:t xml:space="preserve">There was much discussion </w:t>
      </w:r>
      <w:r w:rsidR="62B6D8F3">
        <w:t>by participants in the Review</w:t>
      </w:r>
      <w:r w:rsidR="4EE52F27">
        <w:t>, particularly accredited entities,</w:t>
      </w:r>
      <w:r w:rsidR="62B6D8F3">
        <w:t xml:space="preserve"> </w:t>
      </w:r>
      <w:r>
        <w:t xml:space="preserve">about the risk ratings used by the FSC to determine </w:t>
      </w:r>
      <w:r w:rsidR="73A53270">
        <w:t xml:space="preserve">the </w:t>
      </w:r>
      <w:r>
        <w:t xml:space="preserve">frequency of audits. </w:t>
      </w:r>
      <w:r w:rsidR="2F14B55B">
        <w:t xml:space="preserve">It was confirmed by an FSO that the ratings of low, </w:t>
      </w:r>
      <w:proofErr w:type="gramStart"/>
      <w:r w:rsidR="2F14B55B">
        <w:t>medium</w:t>
      </w:r>
      <w:proofErr w:type="gramEnd"/>
      <w:r w:rsidR="2F14B55B">
        <w:t xml:space="preserve"> and high risk referred to ‘</w:t>
      </w:r>
      <w:r w:rsidR="2F14B55B" w:rsidRPr="24BA4B0E">
        <w:rPr>
          <w:i/>
          <w:iCs/>
        </w:rPr>
        <w:t>the risk of non-conformance with Scheme requirements</w:t>
      </w:r>
      <w:r w:rsidR="2F14B55B">
        <w:t>’</w:t>
      </w:r>
      <w:r w:rsidR="39EDB371">
        <w:t xml:space="preserve"> rather than the risk to workers on site.</w:t>
      </w:r>
      <w:r w:rsidR="7BB4128B">
        <w:t xml:space="preserve"> This </w:t>
      </w:r>
      <w:r w:rsidR="5DD62650">
        <w:t xml:space="preserve">understanding of the risk rating </w:t>
      </w:r>
      <w:r w:rsidR="7BB4128B">
        <w:t>is reflected in a comment made by an accredited entity:</w:t>
      </w:r>
    </w:p>
    <w:p w14:paraId="5FF1F9A7" w14:textId="29340E8D" w:rsidR="7BB4128B" w:rsidRDefault="7BB4128B" w:rsidP="00EF53FD">
      <w:pPr>
        <w:ind w:firstLine="720"/>
      </w:pPr>
      <w:r w:rsidRPr="24BA4B0E">
        <w:rPr>
          <w:rStyle w:val="cf01"/>
          <w:rFonts w:asciiTheme="minorHAnsi" w:eastAsiaTheme="minorEastAsia" w:hAnsiTheme="minorHAnsi" w:cstheme="minorBidi"/>
          <w:i/>
          <w:iCs/>
          <w:sz w:val="22"/>
          <w:szCs w:val="22"/>
        </w:rPr>
        <w:t>Low risk companies are companies that are good at passing audits</w:t>
      </w:r>
      <w:r w:rsidR="00346CE0">
        <w:rPr>
          <w:rStyle w:val="cf01"/>
          <w:rFonts w:asciiTheme="minorHAnsi" w:eastAsiaTheme="minorEastAsia" w:hAnsiTheme="minorHAnsi" w:cstheme="minorBidi"/>
          <w:i/>
          <w:iCs/>
          <w:sz w:val="22"/>
          <w:szCs w:val="22"/>
        </w:rPr>
        <w:t>.</w:t>
      </w:r>
    </w:p>
    <w:p w14:paraId="500DDDD7" w14:textId="7EF031EA" w:rsidR="565B4D05" w:rsidRDefault="565B4D05" w:rsidP="00EF53FD">
      <w:r>
        <w:t>Those accredited entities whose risk rating was currently high (generally because there had been a fatality on</w:t>
      </w:r>
      <w:r w:rsidR="2C190A73">
        <w:t xml:space="preserve"> one of their</w:t>
      </w:r>
      <w:r>
        <w:t xml:space="preserve"> Scheme project</w:t>
      </w:r>
      <w:r w:rsidR="0D8A1459">
        <w:t>s)</w:t>
      </w:r>
      <w:r>
        <w:t xml:space="preserve"> questioned the transparency </w:t>
      </w:r>
      <w:r w:rsidR="3314D005">
        <w:t xml:space="preserve">and clarity </w:t>
      </w:r>
      <w:r>
        <w:t xml:space="preserve">of the process </w:t>
      </w:r>
      <w:r w:rsidR="24F25D46">
        <w:t>of moving between risk ratings.</w:t>
      </w:r>
    </w:p>
    <w:p w14:paraId="5EB8D7D2" w14:textId="16B6E77C" w:rsidR="2746185B" w:rsidRDefault="2746185B" w:rsidP="00EF53FD">
      <w:pPr>
        <w:ind w:firstLine="720"/>
        <w:rPr>
          <w:i/>
          <w:iCs/>
        </w:rPr>
      </w:pPr>
      <w:r w:rsidRPr="30EE0525">
        <w:rPr>
          <w:i/>
          <w:iCs/>
        </w:rPr>
        <w:t xml:space="preserve">we were told we would move back to low following four good audits … but what does a </w:t>
      </w:r>
      <w:r>
        <w:tab/>
      </w:r>
      <w:r>
        <w:tab/>
      </w:r>
      <w:r w:rsidRPr="30EE0525">
        <w:rPr>
          <w:i/>
          <w:iCs/>
        </w:rPr>
        <w:t xml:space="preserve">good audit look like … </w:t>
      </w:r>
      <w:r w:rsidR="4EE7CBBA" w:rsidRPr="30EE0525">
        <w:rPr>
          <w:i/>
          <w:iCs/>
        </w:rPr>
        <w:t xml:space="preserve">what is the definition of a good audit … </w:t>
      </w:r>
      <w:r w:rsidRPr="30EE0525">
        <w:rPr>
          <w:i/>
          <w:iCs/>
        </w:rPr>
        <w:t>we don’t know</w:t>
      </w:r>
      <w:r w:rsidR="2FE4C6EB" w:rsidRPr="30EE0525">
        <w:rPr>
          <w:i/>
          <w:iCs/>
        </w:rPr>
        <w:t xml:space="preserve"> …</w:t>
      </w:r>
    </w:p>
    <w:p w14:paraId="67999D80" w14:textId="3891EF89" w:rsidR="2FE4C6EB" w:rsidRDefault="2FE4C6EB" w:rsidP="00EF53FD">
      <w:pPr>
        <w:ind w:firstLine="720"/>
        <w:rPr>
          <w:i/>
          <w:iCs/>
        </w:rPr>
      </w:pPr>
      <w:r w:rsidRPr="30EE0525">
        <w:rPr>
          <w:i/>
          <w:iCs/>
        </w:rPr>
        <w:t xml:space="preserve">It was implied by the auditor that there is a threshold of CARs which mean you have had a </w:t>
      </w:r>
      <w:r>
        <w:tab/>
      </w:r>
      <w:r w:rsidRPr="30EE0525">
        <w:rPr>
          <w:i/>
          <w:iCs/>
        </w:rPr>
        <w:t>bad audit, but we weren’t told what that number is.</w:t>
      </w:r>
    </w:p>
    <w:p w14:paraId="2FA92654" w14:textId="19AE458F" w:rsidR="4A441A10" w:rsidRDefault="4A441A10" w:rsidP="00EF53FD">
      <w:pPr>
        <w:ind w:firstLine="720"/>
        <w:rPr>
          <w:i/>
          <w:iCs/>
        </w:rPr>
      </w:pPr>
      <w:r w:rsidRPr="30EE0525">
        <w:rPr>
          <w:i/>
          <w:iCs/>
        </w:rPr>
        <w:t xml:space="preserve">We are high </w:t>
      </w:r>
      <w:r w:rsidR="2764DF45" w:rsidRPr="30EE0525">
        <w:rPr>
          <w:i/>
          <w:iCs/>
        </w:rPr>
        <w:t>risk,</w:t>
      </w:r>
      <w:r w:rsidRPr="30EE0525">
        <w:rPr>
          <w:i/>
          <w:iCs/>
        </w:rPr>
        <w:t xml:space="preserve"> so we have </w:t>
      </w:r>
      <w:proofErr w:type="gramStart"/>
      <w:r w:rsidRPr="30EE0525">
        <w:rPr>
          <w:i/>
          <w:iCs/>
        </w:rPr>
        <w:t>audits</w:t>
      </w:r>
      <w:proofErr w:type="gramEnd"/>
      <w:r w:rsidRPr="30EE0525">
        <w:rPr>
          <w:i/>
          <w:iCs/>
        </w:rPr>
        <w:t xml:space="preserve"> every six months … our life is dominated by audits and we </w:t>
      </w:r>
      <w:r>
        <w:tab/>
      </w:r>
      <w:r w:rsidRPr="30EE0525">
        <w:rPr>
          <w:i/>
          <w:iCs/>
        </w:rPr>
        <w:t>are drowning in paperwork – our system hasn’t changed in years</w:t>
      </w:r>
      <w:r w:rsidR="252424F7" w:rsidRPr="30EE0525">
        <w:rPr>
          <w:i/>
          <w:iCs/>
        </w:rPr>
        <w:t xml:space="preserve"> – the constant audits make </w:t>
      </w:r>
      <w:r>
        <w:tab/>
      </w:r>
      <w:r w:rsidR="252424F7" w:rsidRPr="30EE0525">
        <w:rPr>
          <w:i/>
          <w:iCs/>
        </w:rPr>
        <w:t>it hard to evolve the system</w:t>
      </w:r>
      <w:r w:rsidR="0044190C">
        <w:rPr>
          <w:i/>
          <w:iCs/>
        </w:rPr>
        <w:t>.</w:t>
      </w:r>
    </w:p>
    <w:p w14:paraId="2A4C7830" w14:textId="6F77B8DE" w:rsidR="1C0EDF6B" w:rsidRDefault="1C0EDF6B" w:rsidP="00EF53FD">
      <w:r w:rsidRPr="24BA4B0E">
        <w:t>Many accredited entities highlighted that apart from increased audits the risk ratings ‘</w:t>
      </w:r>
      <w:r w:rsidRPr="24BA4B0E">
        <w:rPr>
          <w:i/>
          <w:iCs/>
        </w:rPr>
        <w:t xml:space="preserve">are in effect meaningless … low, medium or high, you still have accreditation and can still tender for government </w:t>
      </w:r>
      <w:proofErr w:type="gramStart"/>
      <w:r w:rsidRPr="24BA4B0E">
        <w:rPr>
          <w:i/>
          <w:iCs/>
        </w:rPr>
        <w:t>projects’</w:t>
      </w:r>
      <w:proofErr w:type="gramEnd"/>
      <w:r w:rsidRPr="24BA4B0E">
        <w:t xml:space="preserve">.  </w:t>
      </w:r>
    </w:p>
    <w:p w14:paraId="3353FEC5" w14:textId="687137EF" w:rsidR="5AB3C49C" w:rsidRDefault="5AB3C49C" w:rsidP="00EF53FD">
      <w:r w:rsidRPr="24BA4B0E">
        <w:t>There were mixed responses to the question whether risk ratings should be publicly available.</w:t>
      </w:r>
    </w:p>
    <w:p w14:paraId="5A6371C7" w14:textId="00BFF41A" w:rsidR="6780F164" w:rsidRDefault="3F36402A" w:rsidP="00EF53FD">
      <w:r>
        <w:t xml:space="preserve">Some </w:t>
      </w:r>
      <w:r w:rsidR="46E1D678">
        <w:t xml:space="preserve">entities </w:t>
      </w:r>
      <w:r>
        <w:t xml:space="preserve">(who are currently low risk) considered a </w:t>
      </w:r>
      <w:r w:rsidR="7C7E8F6B">
        <w:t>transparent</w:t>
      </w:r>
      <w:r>
        <w:t xml:space="preserve"> </w:t>
      </w:r>
      <w:r w:rsidR="02CCE057">
        <w:t xml:space="preserve">risk </w:t>
      </w:r>
      <w:r>
        <w:t xml:space="preserve">ratings system would add value to their efforts </w:t>
      </w:r>
      <w:r w:rsidR="6CF19FC0">
        <w:t>and investment in safety</w:t>
      </w:r>
      <w:r w:rsidR="478B83F5">
        <w:t>:</w:t>
      </w:r>
    </w:p>
    <w:p w14:paraId="2BBB91C4" w14:textId="413C4120" w:rsidR="6780F164" w:rsidRDefault="478B83F5" w:rsidP="00EF53FD">
      <w:pPr>
        <w:ind w:firstLine="720"/>
      </w:pPr>
      <w:r w:rsidRPr="1030B1FB">
        <w:rPr>
          <w:i/>
          <w:iCs/>
        </w:rPr>
        <w:t xml:space="preserve">accreditation is a badge of honour. We are low risk and would be ok with public ratings. We </w:t>
      </w:r>
      <w:r>
        <w:tab/>
      </w:r>
      <w:r w:rsidRPr="1030B1FB">
        <w:rPr>
          <w:i/>
          <w:iCs/>
        </w:rPr>
        <w:t xml:space="preserve">could use this low-risk rating as a marketing edge. Companies should be chucked out for poor </w:t>
      </w:r>
      <w:r>
        <w:tab/>
      </w:r>
      <w:r w:rsidRPr="1030B1FB">
        <w:rPr>
          <w:i/>
          <w:iCs/>
        </w:rPr>
        <w:t>performance</w:t>
      </w:r>
      <w:r w:rsidR="00206130">
        <w:rPr>
          <w:i/>
          <w:iCs/>
        </w:rPr>
        <w:t>.</w:t>
      </w:r>
    </w:p>
    <w:p w14:paraId="3B8BE694" w14:textId="21075663" w:rsidR="6780F164" w:rsidRDefault="51A38090" w:rsidP="00EF53FD">
      <w:r>
        <w:t>CCF</w:t>
      </w:r>
      <w:r w:rsidR="00FF7B04">
        <w:t xml:space="preserve"> </w:t>
      </w:r>
      <w:r>
        <w:t>QLD considered ‘</w:t>
      </w:r>
      <w:r w:rsidRPr="00DB13DE">
        <w:rPr>
          <w:i/>
          <w:iCs/>
        </w:rPr>
        <w:t>t</w:t>
      </w:r>
      <w:r w:rsidRPr="03DBE0FA">
        <w:rPr>
          <w:i/>
          <w:iCs/>
        </w:rPr>
        <w:t xml:space="preserve">he increase </w:t>
      </w:r>
      <w:r w:rsidR="00267544">
        <w:rPr>
          <w:i/>
          <w:iCs/>
        </w:rPr>
        <w:t xml:space="preserve">of </w:t>
      </w:r>
      <w:r w:rsidRPr="03DBE0FA">
        <w:rPr>
          <w:i/>
          <w:iCs/>
        </w:rPr>
        <w:t>transparency would be beneficial to increase collaboration and allow everyone to be on the same playing field</w:t>
      </w:r>
      <w:r>
        <w:t xml:space="preserve">’. </w:t>
      </w:r>
      <w:r w:rsidR="57C0DA30">
        <w:t>Others</w:t>
      </w:r>
      <w:r w:rsidR="01F95AA1">
        <w:t xml:space="preserve"> considered that ‘</w:t>
      </w:r>
      <w:r w:rsidR="01F95AA1" w:rsidRPr="03DBE0FA">
        <w:rPr>
          <w:i/>
          <w:iCs/>
        </w:rPr>
        <w:t>risk ratings should be provided to project delivery authorities … this would also put a focus on those delivery authorities</w:t>
      </w:r>
      <w:r w:rsidR="3FBD2B87" w:rsidRPr="03DBE0FA">
        <w:rPr>
          <w:i/>
          <w:iCs/>
        </w:rPr>
        <w:t xml:space="preserve"> and what they are doing to ensure compliance with the Scheme</w:t>
      </w:r>
      <w:r w:rsidR="3FBD2B87">
        <w:t>’.</w:t>
      </w:r>
      <w:r w:rsidR="47B437F7">
        <w:t xml:space="preserve">  </w:t>
      </w:r>
    </w:p>
    <w:p w14:paraId="2F1EF67F" w14:textId="77777777" w:rsidR="001F1B4C" w:rsidRDefault="001F1B4C" w:rsidP="00EF53FD"/>
    <w:p w14:paraId="155C7408" w14:textId="77777777" w:rsidR="001F1B4C" w:rsidRDefault="001F1B4C" w:rsidP="00EF53FD"/>
    <w:p w14:paraId="34128D23" w14:textId="51E33B08" w:rsidR="6780F164" w:rsidRDefault="162ACA04" w:rsidP="00EF53FD">
      <w:r>
        <w:lastRenderedPageBreak/>
        <w:t>CCF SA suggested:</w:t>
      </w:r>
    </w:p>
    <w:p w14:paraId="62EAD103" w14:textId="38B86A24" w:rsidR="6780F164" w:rsidRDefault="162ACA04" w:rsidP="00EF53FD">
      <w:pPr>
        <w:ind w:firstLine="720"/>
        <w:rPr>
          <w:i/>
          <w:iCs/>
        </w:rPr>
      </w:pPr>
      <w:r w:rsidRPr="03DBE0FA">
        <w:rPr>
          <w:i/>
          <w:iCs/>
        </w:rPr>
        <w:t xml:space="preserve">The increase in transparency would be beneficial … if ratings are to be transparent to drive </w:t>
      </w:r>
      <w:r w:rsidR="158DB7B4">
        <w:tab/>
      </w:r>
      <w:r w:rsidRPr="03DBE0FA">
        <w:rPr>
          <w:i/>
          <w:iCs/>
        </w:rPr>
        <w:t>pro</w:t>
      </w:r>
      <w:r w:rsidR="693441F6" w:rsidRPr="03DBE0FA">
        <w:rPr>
          <w:i/>
          <w:iCs/>
        </w:rPr>
        <w:t xml:space="preserve">curement decisions … then the assessment and weighting of the ratings during </w:t>
      </w:r>
      <w:r w:rsidR="158DB7B4">
        <w:tab/>
      </w:r>
      <w:r w:rsidR="158DB7B4">
        <w:tab/>
      </w:r>
      <w:r w:rsidR="693441F6" w:rsidRPr="03DBE0FA">
        <w:rPr>
          <w:i/>
          <w:iCs/>
        </w:rPr>
        <w:t xml:space="preserve">procurement by State authorities should be mandated and transparent to ensure the ratings </w:t>
      </w:r>
      <w:r w:rsidR="158DB7B4">
        <w:tab/>
      </w:r>
      <w:r w:rsidR="693441F6" w:rsidRPr="03DBE0FA">
        <w:rPr>
          <w:i/>
          <w:iCs/>
        </w:rPr>
        <w:t>are used in a consistent and transparent way.</w:t>
      </w:r>
    </w:p>
    <w:p w14:paraId="14E8B2BE" w14:textId="7081DE81" w:rsidR="6780F164" w:rsidRDefault="47B437F7" w:rsidP="00EF53FD">
      <w:r>
        <w:t xml:space="preserve">Most </w:t>
      </w:r>
      <w:r w:rsidR="37CC1647">
        <w:t xml:space="preserve">accredited </w:t>
      </w:r>
      <w:r>
        <w:t xml:space="preserve">entities opposed making their risk ratings public. This conversation also raised issues around the discretion resting with the FSC to decide on ratings, </w:t>
      </w:r>
      <w:r w:rsidR="318CA155">
        <w:t xml:space="preserve">transparency surrounding the criteria for determining ratings and </w:t>
      </w:r>
      <w:r>
        <w:t xml:space="preserve">the necessity for robust </w:t>
      </w:r>
      <w:r w:rsidR="1192C6E8">
        <w:t>processes to appeal risk rating decisions.</w:t>
      </w:r>
    </w:p>
    <w:p w14:paraId="7F516CD3" w14:textId="5AE60919" w:rsidR="620BF048" w:rsidRDefault="13452C5B" w:rsidP="00EF53FD">
      <w:r>
        <w:t xml:space="preserve">The issue of risk ratings was also raised in the context of the FSC’s powers to sanction accredited entities by suspending, </w:t>
      </w:r>
      <w:proofErr w:type="gramStart"/>
      <w:r>
        <w:t>revoking</w:t>
      </w:r>
      <w:proofErr w:type="gramEnd"/>
      <w:r>
        <w:t xml:space="preserve"> or placing conditions on their accreditation. In this context, it wa</w:t>
      </w:r>
      <w:r w:rsidR="435AB6F2">
        <w:t xml:space="preserve">s suggested </w:t>
      </w:r>
      <w:r w:rsidR="21357918">
        <w:t xml:space="preserve">that if WHS regulators were operating on accredited sites that information should be shared with the FSC and form part of their consideration about </w:t>
      </w:r>
      <w:r w:rsidR="3381FDFD">
        <w:t>risk rating</w:t>
      </w:r>
      <w:r w:rsidR="67331BCD">
        <w:t>s</w:t>
      </w:r>
      <w:r w:rsidR="3381FDFD">
        <w:t xml:space="preserve"> and the imposition of sanctions.</w:t>
      </w:r>
    </w:p>
    <w:p w14:paraId="4A5B1C71" w14:textId="7D22DCFC" w:rsidR="2CFB69F6" w:rsidRDefault="2CFB69F6" w:rsidP="00EF53FD">
      <w:r w:rsidRPr="24BA4B0E">
        <w:t>The AIHS noted:</w:t>
      </w:r>
    </w:p>
    <w:p w14:paraId="568502ED" w14:textId="5F985727" w:rsidR="2CFB69F6" w:rsidRDefault="2CFB69F6" w:rsidP="00EF53FD">
      <w:pPr>
        <w:ind w:firstLine="720"/>
        <w:rPr>
          <w:i/>
          <w:iCs/>
        </w:rPr>
      </w:pPr>
      <w:r w:rsidRPr="24BA4B0E">
        <w:rPr>
          <w:i/>
          <w:iCs/>
        </w:rPr>
        <w:t xml:space="preserve">It is understood that the FSC essentially fulfills a role of ‘critical examiner’ and intentionally </w:t>
      </w:r>
      <w:r>
        <w:tab/>
      </w:r>
      <w:r w:rsidRPr="24BA4B0E">
        <w:rPr>
          <w:i/>
          <w:iCs/>
        </w:rPr>
        <w:t xml:space="preserve">does not attempt to ‘investigate’ the incident (as this is seen as the company and relevant </w:t>
      </w:r>
      <w:r>
        <w:tab/>
      </w:r>
      <w:r w:rsidRPr="24BA4B0E">
        <w:rPr>
          <w:i/>
          <w:iCs/>
        </w:rPr>
        <w:t>regulator’s role)</w:t>
      </w:r>
      <w:r w:rsidR="3678C587" w:rsidRPr="24BA4B0E">
        <w:rPr>
          <w:i/>
          <w:iCs/>
        </w:rPr>
        <w:t xml:space="preserve">. It is understood that the company involved essentially must demonstrate </w:t>
      </w:r>
      <w:r>
        <w:tab/>
      </w:r>
      <w:r w:rsidR="3678C587" w:rsidRPr="24BA4B0E">
        <w:rPr>
          <w:i/>
          <w:iCs/>
        </w:rPr>
        <w:t xml:space="preserve">its post-incident response steps taken and measures to prevent a recurrence (and that this is </w:t>
      </w:r>
      <w:r>
        <w:tab/>
      </w:r>
      <w:r w:rsidR="3678C587" w:rsidRPr="24BA4B0E">
        <w:rPr>
          <w:i/>
          <w:iCs/>
        </w:rPr>
        <w:t>subject to a detailed and focused FSC follow up audit</w:t>
      </w:r>
      <w:r w:rsidR="00E315AE">
        <w:rPr>
          <w:i/>
          <w:iCs/>
        </w:rPr>
        <w:t>)</w:t>
      </w:r>
      <w:r w:rsidR="662CB38F" w:rsidRPr="24BA4B0E">
        <w:rPr>
          <w:i/>
          <w:iCs/>
        </w:rPr>
        <w:t>.</w:t>
      </w:r>
    </w:p>
    <w:p w14:paraId="39F5F8F6" w14:textId="37AF5B27" w:rsidR="04240B5A" w:rsidRDefault="39010AB8" w:rsidP="00EF53FD">
      <w:pPr>
        <w:ind w:firstLine="720"/>
      </w:pPr>
      <w:r>
        <w:t>It</w:t>
      </w:r>
      <w:r w:rsidR="1C1AB97F">
        <w:t xml:space="preserve"> </w:t>
      </w:r>
      <w:r w:rsidR="0F4800EA">
        <w:t>concluded ‘</w:t>
      </w:r>
      <w:r w:rsidR="1C1AB97F" w:rsidRPr="56CE3E77">
        <w:rPr>
          <w:i/>
        </w:rPr>
        <w:t>g</w:t>
      </w:r>
      <w:r w:rsidR="1C1AB97F" w:rsidRPr="03DBE0FA">
        <w:rPr>
          <w:i/>
          <w:iCs/>
        </w:rPr>
        <w:t xml:space="preserve">iven that the local jurisdictional regulator undertakes their own investigation </w:t>
      </w:r>
      <w:r w:rsidR="2CFB69F6">
        <w:tab/>
      </w:r>
      <w:r w:rsidR="1C1AB97F" w:rsidRPr="03DBE0FA">
        <w:rPr>
          <w:i/>
          <w:iCs/>
        </w:rPr>
        <w:t xml:space="preserve">with </w:t>
      </w:r>
      <w:r w:rsidR="15F5F80A" w:rsidRPr="03DBE0FA">
        <w:rPr>
          <w:i/>
          <w:iCs/>
        </w:rPr>
        <w:t>outcomes</w:t>
      </w:r>
      <w:r w:rsidR="1C1AB97F" w:rsidRPr="03DBE0FA">
        <w:rPr>
          <w:i/>
          <w:iCs/>
        </w:rPr>
        <w:t xml:space="preserve"> that may extend to enforcement actions including </w:t>
      </w:r>
      <w:r w:rsidR="54C1A547" w:rsidRPr="03DBE0FA">
        <w:rPr>
          <w:i/>
          <w:iCs/>
        </w:rPr>
        <w:t>prosecutions</w:t>
      </w:r>
      <w:r w:rsidR="00F273FF">
        <w:rPr>
          <w:i/>
          <w:iCs/>
        </w:rPr>
        <w:t>,</w:t>
      </w:r>
      <w:r w:rsidR="1C1AB97F" w:rsidRPr="03DBE0FA">
        <w:rPr>
          <w:i/>
          <w:iCs/>
        </w:rPr>
        <w:t xml:space="preserve"> the above </w:t>
      </w:r>
      <w:r w:rsidR="2CFB69F6">
        <w:tab/>
      </w:r>
      <w:r w:rsidR="1C1AB97F" w:rsidRPr="03DBE0FA">
        <w:rPr>
          <w:i/>
          <w:iCs/>
        </w:rPr>
        <w:t>appears appropriate</w:t>
      </w:r>
      <w:r w:rsidR="00F273FF">
        <w:rPr>
          <w:i/>
          <w:iCs/>
        </w:rPr>
        <w:t>.</w:t>
      </w:r>
      <w:r w:rsidR="1C1AB97F">
        <w:t xml:space="preserve"> </w:t>
      </w:r>
    </w:p>
    <w:p w14:paraId="507B58AA" w14:textId="4A34EF30" w:rsidR="208E6057" w:rsidRDefault="2FACB119" w:rsidP="00EF53FD">
      <w:r>
        <w:t xml:space="preserve">This </w:t>
      </w:r>
      <w:r w:rsidR="10D341BD">
        <w:t xml:space="preserve">approach </w:t>
      </w:r>
      <w:r w:rsidR="5615D29C">
        <w:t>concerns</w:t>
      </w:r>
      <w:r w:rsidR="3381FDFD">
        <w:t xml:space="preserve"> many participants in the Rev</w:t>
      </w:r>
      <w:r w:rsidR="4987260D">
        <w:t>iew particularly unions representing building and construction workers.</w:t>
      </w:r>
    </w:p>
    <w:p w14:paraId="0FE33279" w14:textId="6287A1AD" w:rsidR="35636683" w:rsidRDefault="35636683" w:rsidP="00EF53FD">
      <w:r>
        <w:t>The AMWU submit</w:t>
      </w:r>
      <w:r w:rsidR="15F3484E">
        <w:t>ted:</w:t>
      </w:r>
    </w:p>
    <w:p w14:paraId="2D51D267" w14:textId="0C6990EF" w:rsidR="35636683" w:rsidRDefault="5EAB156B" w:rsidP="00EF53FD">
      <w:pPr>
        <w:ind w:firstLine="720"/>
        <w:rPr>
          <w:i/>
          <w:iCs/>
        </w:rPr>
      </w:pPr>
      <w:r w:rsidRPr="56CE3E77">
        <w:rPr>
          <w:i/>
          <w:iCs/>
        </w:rPr>
        <w:t>There is required a</w:t>
      </w:r>
      <w:r w:rsidR="35636683" w:rsidRPr="6AD332F5">
        <w:rPr>
          <w:i/>
          <w:iCs/>
        </w:rPr>
        <w:t xml:space="preserve"> legislative duty for companies to provide internal company investigation </w:t>
      </w:r>
      <w:r w:rsidR="35636683">
        <w:tab/>
      </w:r>
      <w:r w:rsidR="35636683" w:rsidRPr="6AD332F5">
        <w:rPr>
          <w:i/>
          <w:iCs/>
        </w:rPr>
        <w:t xml:space="preserve">records to any party who have a statutory right to obtain such records upon request and a </w:t>
      </w:r>
      <w:r w:rsidR="35636683">
        <w:tab/>
      </w:r>
      <w:r w:rsidR="35636683" w:rsidRPr="6AD332F5">
        <w:rPr>
          <w:i/>
          <w:iCs/>
        </w:rPr>
        <w:t xml:space="preserve">suspension of an accreditation (including all work on any taxpayer funded project) until such </w:t>
      </w:r>
      <w:r w:rsidR="35636683">
        <w:tab/>
      </w:r>
      <w:r w:rsidR="35636683" w:rsidRPr="6AD332F5">
        <w:rPr>
          <w:i/>
          <w:iCs/>
        </w:rPr>
        <w:t xml:space="preserve">time </w:t>
      </w:r>
      <w:r w:rsidR="6B1F3E9C" w:rsidRPr="6AD332F5">
        <w:rPr>
          <w:i/>
          <w:iCs/>
        </w:rPr>
        <w:t>as the</w:t>
      </w:r>
      <w:r w:rsidR="35636683" w:rsidRPr="6AD332F5">
        <w:rPr>
          <w:i/>
          <w:iCs/>
        </w:rPr>
        <w:t xml:space="preserve"> request has </w:t>
      </w:r>
      <w:r w:rsidR="727F8298" w:rsidRPr="6AD332F5">
        <w:rPr>
          <w:i/>
          <w:iCs/>
        </w:rPr>
        <w:t>been complied with</w:t>
      </w:r>
      <w:r w:rsidR="00F204E8">
        <w:rPr>
          <w:i/>
          <w:iCs/>
        </w:rPr>
        <w:t>.</w:t>
      </w:r>
    </w:p>
    <w:p w14:paraId="700DC3CD" w14:textId="712E0186" w:rsidR="27C5B04F" w:rsidRDefault="27C5B04F" w:rsidP="56CE3E77">
      <w:pPr>
        <w:spacing w:line="257" w:lineRule="auto"/>
        <w:rPr>
          <w:rFonts w:ascii="Calibri" w:eastAsia="Calibri" w:hAnsi="Calibri" w:cs="Calibri"/>
        </w:rPr>
      </w:pPr>
      <w:r w:rsidRPr="24BA4B0E">
        <w:rPr>
          <w:rFonts w:ascii="Calibri" w:eastAsia="Calibri" w:hAnsi="Calibri" w:cs="Calibri"/>
        </w:rPr>
        <w:t>The CFMEU noted:</w:t>
      </w:r>
    </w:p>
    <w:p w14:paraId="3FC3CF9B" w14:textId="57F29D6B" w:rsidR="27C5B04F" w:rsidRDefault="27C5B04F" w:rsidP="00EF53FD">
      <w:pPr>
        <w:ind w:firstLine="720"/>
        <w:rPr>
          <w:i/>
        </w:rPr>
      </w:pPr>
      <w:r w:rsidRPr="24BA4B0E">
        <w:rPr>
          <w:rFonts w:ascii="Calibri" w:eastAsia="Calibri" w:hAnsi="Calibri" w:cs="Calibri"/>
          <w:i/>
          <w:iCs/>
        </w:rPr>
        <w:t xml:space="preserve">Under the Scheme the only penalty provision is either a sanction or removal of the </w:t>
      </w:r>
      <w:r>
        <w:tab/>
      </w:r>
      <w:r>
        <w:tab/>
      </w:r>
      <w:r w:rsidRPr="24BA4B0E">
        <w:rPr>
          <w:rFonts w:ascii="Calibri" w:eastAsia="Calibri" w:hAnsi="Calibri" w:cs="Calibri"/>
          <w:i/>
          <w:iCs/>
        </w:rPr>
        <w:t xml:space="preserve">accreditation, however this does not stop a builder working on CW funded projects as they </w:t>
      </w:r>
      <w:r>
        <w:tab/>
      </w:r>
      <w:r w:rsidRPr="24BA4B0E">
        <w:rPr>
          <w:rFonts w:ascii="Calibri" w:eastAsia="Calibri" w:hAnsi="Calibri" w:cs="Calibri"/>
          <w:i/>
          <w:iCs/>
        </w:rPr>
        <w:t>can be a sub-contractor for another entity that has accreditation</w:t>
      </w:r>
      <w:r w:rsidR="6F0A5FBD" w:rsidRPr="24BA4B0E">
        <w:rPr>
          <w:rFonts w:ascii="Calibri" w:eastAsia="Calibri" w:hAnsi="Calibri" w:cs="Calibri"/>
          <w:i/>
          <w:iCs/>
        </w:rPr>
        <w:t xml:space="preserve">. Further, it appears that not </w:t>
      </w:r>
      <w:r>
        <w:tab/>
      </w:r>
      <w:r w:rsidR="6F0A5FBD" w:rsidRPr="24BA4B0E">
        <w:rPr>
          <w:rFonts w:ascii="Calibri" w:eastAsia="Calibri" w:hAnsi="Calibri" w:cs="Calibri"/>
          <w:i/>
          <w:iCs/>
        </w:rPr>
        <w:t>all Government Departments insist on using accredited entities and</w:t>
      </w:r>
      <w:r w:rsidR="6F0A5FBD" w:rsidRPr="24BA4B0E">
        <w:rPr>
          <w:rFonts w:ascii="Calibri" w:eastAsia="Calibri" w:hAnsi="Calibri" w:cs="Calibri"/>
        </w:rPr>
        <w:t xml:space="preserve"> </w:t>
      </w:r>
      <w:r w:rsidR="6F0A5FBD" w:rsidRPr="24BA4B0E">
        <w:rPr>
          <w:rFonts w:ascii="Calibri" w:eastAsia="Times New Roman" w:hAnsi="Calibri" w:cs="Calibri"/>
          <w:i/>
          <w:iCs/>
          <w:color w:val="222222"/>
          <w:lang w:eastAsia="en-GB"/>
        </w:rPr>
        <w:t xml:space="preserve">the history of the FSC </w:t>
      </w:r>
      <w:r>
        <w:tab/>
      </w:r>
      <w:r w:rsidR="6F0A5FBD" w:rsidRPr="24BA4B0E">
        <w:rPr>
          <w:rFonts w:ascii="Calibri" w:eastAsia="Times New Roman" w:hAnsi="Calibri" w:cs="Calibri"/>
          <w:i/>
          <w:iCs/>
          <w:color w:val="222222"/>
          <w:lang w:eastAsia="en-GB"/>
        </w:rPr>
        <w:t xml:space="preserve">shows that it has been very reluctant to use the limited powers that it does have and is </w:t>
      </w:r>
      <w:r>
        <w:tab/>
      </w:r>
      <w:r>
        <w:tab/>
      </w:r>
      <w:r w:rsidR="6F0A5FBD" w:rsidRPr="24BA4B0E">
        <w:rPr>
          <w:rFonts w:ascii="Calibri" w:eastAsia="Times New Roman" w:hAnsi="Calibri" w:cs="Calibri"/>
          <w:i/>
          <w:iCs/>
          <w:color w:val="222222"/>
          <w:lang w:eastAsia="en-GB"/>
        </w:rPr>
        <w:t>therefore seen by many as a “toothless tiger” ...</w:t>
      </w:r>
      <w:r w:rsidR="6F0A5FBD" w:rsidRPr="24BA4B0E">
        <w:rPr>
          <w:i/>
          <w:iCs/>
        </w:rPr>
        <w:t xml:space="preserve"> The Scheme that it [the FSC] administers </w:t>
      </w:r>
      <w:r>
        <w:tab/>
      </w:r>
      <w:r w:rsidR="6F0A5FBD" w:rsidRPr="24BA4B0E">
        <w:rPr>
          <w:i/>
          <w:iCs/>
        </w:rPr>
        <w:t xml:space="preserve">is not fit for purpose in preventing builders, with unsatisfactory work health and safety </w:t>
      </w:r>
      <w:r>
        <w:tab/>
      </w:r>
      <w:r>
        <w:lastRenderedPageBreak/>
        <w:tab/>
      </w:r>
      <w:r w:rsidR="6F0A5FBD" w:rsidRPr="24BA4B0E">
        <w:rPr>
          <w:i/>
          <w:iCs/>
        </w:rPr>
        <w:t xml:space="preserve">records or performance, from benefitting from Commonwealth funded building and </w:t>
      </w:r>
      <w:r>
        <w:tab/>
      </w:r>
      <w:r>
        <w:tab/>
      </w:r>
      <w:r w:rsidR="6F0A5FBD" w:rsidRPr="24BA4B0E">
        <w:rPr>
          <w:i/>
          <w:iCs/>
        </w:rPr>
        <w:t>construction work.</w:t>
      </w:r>
    </w:p>
    <w:p w14:paraId="6B2A8C96" w14:textId="63E71FD7" w:rsidR="070AF93B" w:rsidRDefault="070AF93B" w:rsidP="56CE3E77">
      <w:pPr>
        <w:spacing w:line="257" w:lineRule="auto"/>
        <w:rPr>
          <w:rFonts w:ascii="Calibri" w:eastAsia="Calibri" w:hAnsi="Calibri" w:cs="Calibri"/>
        </w:rPr>
      </w:pPr>
      <w:r w:rsidRPr="24BA4B0E">
        <w:rPr>
          <w:rFonts w:ascii="Calibri" w:eastAsia="Calibri" w:hAnsi="Calibri" w:cs="Calibri"/>
        </w:rPr>
        <w:t xml:space="preserve">The issue of CW, state and territory government departments ensuring they are engaging accredited entities when appropriate is an issue for many. For </w:t>
      </w:r>
      <w:r w:rsidR="7D582325" w:rsidRPr="24BA4B0E">
        <w:rPr>
          <w:rFonts w:ascii="Calibri" w:eastAsia="Calibri" w:hAnsi="Calibri" w:cs="Calibri"/>
        </w:rPr>
        <w:t>example,</w:t>
      </w:r>
      <w:r w:rsidRPr="24BA4B0E">
        <w:rPr>
          <w:rFonts w:ascii="Calibri" w:eastAsia="Calibri" w:hAnsi="Calibri" w:cs="Calibri"/>
        </w:rPr>
        <w:t xml:space="preserve"> CCF SA </w:t>
      </w:r>
      <w:r w:rsidR="33D0F0A6" w:rsidRPr="24BA4B0E">
        <w:rPr>
          <w:rFonts w:ascii="Calibri" w:eastAsia="Calibri" w:hAnsi="Calibri" w:cs="Calibri"/>
        </w:rPr>
        <w:t>said:</w:t>
      </w:r>
    </w:p>
    <w:p w14:paraId="2045A70D" w14:textId="0FAD0F16" w:rsidR="2BA6CABB" w:rsidRDefault="2BA6CABB" w:rsidP="56CE3E77">
      <w:pPr>
        <w:spacing w:line="257" w:lineRule="auto"/>
        <w:ind w:firstLine="720"/>
        <w:rPr>
          <w:i/>
        </w:rPr>
      </w:pPr>
      <w:r w:rsidRPr="24BA4B0E">
        <w:rPr>
          <w:i/>
          <w:iCs/>
        </w:rPr>
        <w:t xml:space="preserve">State and Territory agencies are not playing their role – they’re not ‘buying in’ to safety. This </w:t>
      </w:r>
      <w:r>
        <w:tab/>
      </w:r>
      <w:r w:rsidRPr="24BA4B0E">
        <w:rPr>
          <w:i/>
          <w:iCs/>
        </w:rPr>
        <w:t>needs to happen</w:t>
      </w:r>
      <w:r w:rsidR="4CDF6608" w:rsidRPr="0B283A95">
        <w:rPr>
          <w:i/>
          <w:iCs/>
        </w:rPr>
        <w:t>.</w:t>
      </w:r>
      <w:r w:rsidRPr="24BA4B0E">
        <w:rPr>
          <w:i/>
          <w:iCs/>
        </w:rPr>
        <w:t xml:space="preserve"> </w:t>
      </w:r>
    </w:p>
    <w:p w14:paraId="155A002E" w14:textId="74D81E10" w:rsidR="00F31A75" w:rsidRDefault="00F31A75" w:rsidP="56CE3E77">
      <w:pPr>
        <w:spacing w:line="259" w:lineRule="auto"/>
      </w:pPr>
      <w:r>
        <w:t>The AM</w:t>
      </w:r>
      <w:r w:rsidR="0B6F8B12">
        <w:t>W</w:t>
      </w:r>
      <w:r>
        <w:t>U</w:t>
      </w:r>
      <w:r w:rsidR="7F412253">
        <w:t xml:space="preserve"> suggested:</w:t>
      </w:r>
    </w:p>
    <w:p w14:paraId="1649F6AB" w14:textId="1DF0CCE9" w:rsidR="7F412253" w:rsidRDefault="2A625B0C" w:rsidP="56CE3E77">
      <w:pPr>
        <w:spacing w:line="259" w:lineRule="auto"/>
        <w:ind w:left="720"/>
      </w:pPr>
      <w:r w:rsidRPr="56CE3E77">
        <w:rPr>
          <w:i/>
          <w:iCs/>
        </w:rPr>
        <w:t>W</w:t>
      </w:r>
      <w:r w:rsidR="7F412253" w:rsidRPr="56CE3E77">
        <w:rPr>
          <w:i/>
          <w:iCs/>
        </w:rPr>
        <w:t>here</w:t>
      </w:r>
      <w:r w:rsidR="7F412253" w:rsidRPr="069665DC">
        <w:rPr>
          <w:i/>
          <w:iCs/>
        </w:rPr>
        <w:t xml:space="preserve"> there is a failure by </w:t>
      </w:r>
      <w:r w:rsidR="13BBFE90" w:rsidRPr="56CE3E77">
        <w:rPr>
          <w:i/>
          <w:iCs/>
        </w:rPr>
        <w:t>the</w:t>
      </w:r>
      <w:r w:rsidR="7F412253" w:rsidRPr="56CE3E77">
        <w:rPr>
          <w:i/>
          <w:iCs/>
        </w:rPr>
        <w:t xml:space="preserve"> CW</w:t>
      </w:r>
      <w:r w:rsidR="62A4E78D" w:rsidRPr="56CE3E77">
        <w:rPr>
          <w:i/>
          <w:iCs/>
        </w:rPr>
        <w:t>,</w:t>
      </w:r>
      <w:r w:rsidR="7F412253" w:rsidRPr="069665DC">
        <w:rPr>
          <w:i/>
          <w:iCs/>
        </w:rPr>
        <w:t xml:space="preserve"> advice of such failings in the first instance should be tabled a</w:t>
      </w:r>
      <w:r w:rsidR="0071485C" w:rsidRPr="069665DC">
        <w:rPr>
          <w:i/>
          <w:iCs/>
        </w:rPr>
        <w:t xml:space="preserve">t </w:t>
      </w:r>
      <w:r w:rsidR="7F412253" w:rsidRPr="069665DC">
        <w:rPr>
          <w:i/>
          <w:iCs/>
        </w:rPr>
        <w:t>the next relevant Senate Estimates hearing. Should this failure be repeated th</w:t>
      </w:r>
      <w:r w:rsidR="62186D61" w:rsidRPr="069665DC">
        <w:rPr>
          <w:i/>
          <w:iCs/>
        </w:rPr>
        <w:t xml:space="preserve">en </w:t>
      </w:r>
      <w:r w:rsidR="7F412253" w:rsidRPr="069665DC">
        <w:rPr>
          <w:i/>
          <w:iCs/>
        </w:rPr>
        <w:t>that part of the Commonwealth should lose the ability to directly procure</w:t>
      </w:r>
      <w:r w:rsidR="00CA7BBE">
        <w:t xml:space="preserve"> </w:t>
      </w:r>
      <w:r w:rsidR="1824C0F3" w:rsidRPr="126DE8CA">
        <w:rPr>
          <w:i/>
          <w:iCs/>
        </w:rPr>
        <w:t xml:space="preserve">and </w:t>
      </w:r>
      <w:r w:rsidR="7F412253" w:rsidRPr="069665DC">
        <w:rPr>
          <w:i/>
          <w:iCs/>
        </w:rPr>
        <w:t xml:space="preserve">manage building and construction </w:t>
      </w:r>
      <w:r w:rsidR="3C8B4503" w:rsidRPr="126DE8CA">
        <w:rPr>
          <w:i/>
          <w:iCs/>
        </w:rPr>
        <w:t>wor</w:t>
      </w:r>
      <w:r w:rsidR="00CA7BBE">
        <w:rPr>
          <w:i/>
          <w:iCs/>
        </w:rPr>
        <w:t>k</w:t>
      </w:r>
      <w:r w:rsidR="7F412253">
        <w:t>.</w:t>
      </w:r>
    </w:p>
    <w:p w14:paraId="2B650F3C" w14:textId="09CC1B0F" w:rsidR="6C38F314" w:rsidRDefault="5A3C02B5" w:rsidP="00EF53FD">
      <w:pPr>
        <w:rPr>
          <w:i/>
          <w:iCs/>
        </w:rPr>
      </w:pPr>
      <w:r>
        <w:t xml:space="preserve">Those CW and State government departments which participated in the Review were keen to receive information from the FSC about poor performing entities to enable them to consider this information when they were inviting tenders for </w:t>
      </w:r>
      <w:r w:rsidR="13145495">
        <w:t>building</w:t>
      </w:r>
      <w:r w:rsidR="587AA468">
        <w:t xml:space="preserve"> and construction projects.</w:t>
      </w:r>
      <w:r w:rsidR="044CAEB8">
        <w:t xml:space="preserve"> State </w:t>
      </w:r>
      <w:r w:rsidR="352D12B0">
        <w:t xml:space="preserve">government </w:t>
      </w:r>
      <w:r w:rsidR="044CAEB8">
        <w:t>departments also raised questions about how they could report back to the FSC when they observed poor safety performance by accredited entities</w:t>
      </w:r>
      <w:r w:rsidR="6C050157">
        <w:t xml:space="preserve"> on local Scheme projects.</w:t>
      </w:r>
      <w:r w:rsidR="31778A3E">
        <w:t xml:space="preserve"> One observed</w:t>
      </w:r>
      <w:r w:rsidR="7112828F">
        <w:t xml:space="preserve"> ‘</w:t>
      </w:r>
      <w:r w:rsidR="7112828F" w:rsidRPr="00F67FD1">
        <w:rPr>
          <w:i/>
          <w:iCs/>
        </w:rPr>
        <w:t>w</w:t>
      </w:r>
      <w:r w:rsidR="31778A3E" w:rsidRPr="03DBE0FA">
        <w:rPr>
          <w:i/>
          <w:iCs/>
        </w:rPr>
        <w:t>e know some local companies which have accreditation but are not good on safety</w:t>
      </w:r>
      <w:r w:rsidR="4572DC95" w:rsidRPr="03DBE0FA">
        <w:rPr>
          <w:i/>
          <w:iCs/>
        </w:rPr>
        <w:t>’</w:t>
      </w:r>
      <w:r w:rsidR="4572DC95">
        <w:t>.</w:t>
      </w:r>
    </w:p>
    <w:p w14:paraId="3AAA809B" w14:textId="00BE47AC" w:rsidR="24BA4B0E" w:rsidRDefault="14E9F9FE" w:rsidP="56CE3E77">
      <w:pPr>
        <w:pStyle w:val="Heading3"/>
      </w:pPr>
      <w:bookmarkStart w:id="51" w:name="_Toc142898131"/>
      <w:bookmarkStart w:id="52" w:name="_Toc142898268"/>
      <w:r>
        <w:t>FSC Submission</w:t>
      </w:r>
      <w:bookmarkEnd w:id="51"/>
      <w:bookmarkEnd w:id="52"/>
    </w:p>
    <w:p w14:paraId="272B9971" w14:textId="77C91E8A" w:rsidR="75943A0D" w:rsidRDefault="75943A0D" w:rsidP="56CE3E77">
      <w:pPr>
        <w:spacing w:line="257" w:lineRule="auto"/>
        <w:rPr>
          <w:rFonts w:ascii="Calibri" w:eastAsia="Calibri" w:hAnsi="Calibri" w:cs="Calibri"/>
        </w:rPr>
      </w:pPr>
      <w:r w:rsidRPr="03DBE0FA">
        <w:rPr>
          <w:rFonts w:ascii="Calibri" w:eastAsia="Calibri" w:hAnsi="Calibri" w:cs="Calibri"/>
        </w:rPr>
        <w:t xml:space="preserve">The FSC </w:t>
      </w:r>
      <w:r w:rsidR="005A6624">
        <w:rPr>
          <w:rFonts w:ascii="Calibri" w:eastAsia="Calibri" w:hAnsi="Calibri" w:cs="Calibri"/>
        </w:rPr>
        <w:t>suggests</w:t>
      </w:r>
      <w:r w:rsidR="008D5B59">
        <w:rPr>
          <w:rFonts w:ascii="Calibri" w:eastAsia="Calibri" w:hAnsi="Calibri" w:cs="Calibri"/>
        </w:rPr>
        <w:t xml:space="preserve"> </w:t>
      </w:r>
      <w:r w:rsidR="005A6624">
        <w:rPr>
          <w:rFonts w:ascii="Calibri" w:eastAsia="Calibri" w:hAnsi="Calibri" w:cs="Calibri"/>
        </w:rPr>
        <w:t>‘</w:t>
      </w:r>
      <w:r w:rsidR="00BE61D0" w:rsidRPr="008930F2">
        <w:rPr>
          <w:rFonts w:ascii="Calibri" w:eastAsia="Calibri" w:hAnsi="Calibri" w:cs="Calibri"/>
          <w:i/>
          <w:iCs/>
        </w:rPr>
        <w:t>it is atypical for Commonwealth regulators to publish risk ratings associated with the entities they regulate</w:t>
      </w:r>
      <w:r w:rsidR="005A6624" w:rsidRPr="008930F2">
        <w:rPr>
          <w:rFonts w:ascii="Calibri" w:eastAsia="Calibri" w:hAnsi="Calibri" w:cs="Calibri"/>
          <w:i/>
          <w:iCs/>
        </w:rPr>
        <w:t>’</w:t>
      </w:r>
      <w:r w:rsidR="00BE61D0">
        <w:rPr>
          <w:rFonts w:ascii="Calibri" w:eastAsia="Calibri" w:hAnsi="Calibri" w:cs="Calibri"/>
        </w:rPr>
        <w:t xml:space="preserve">. The FSC </w:t>
      </w:r>
      <w:r w:rsidRPr="03DBE0FA">
        <w:rPr>
          <w:rFonts w:ascii="Calibri" w:eastAsia="Calibri" w:hAnsi="Calibri" w:cs="Calibri"/>
        </w:rPr>
        <w:t>submission explained</w:t>
      </w:r>
      <w:r w:rsidR="4448DF96" w:rsidRPr="03DBE0FA">
        <w:rPr>
          <w:rFonts w:ascii="Calibri" w:eastAsia="Calibri" w:hAnsi="Calibri" w:cs="Calibri"/>
        </w:rPr>
        <w:t xml:space="preserve"> that </w:t>
      </w:r>
      <w:r w:rsidR="006D41C8">
        <w:rPr>
          <w:rFonts w:ascii="Calibri" w:eastAsia="Calibri" w:hAnsi="Calibri" w:cs="Calibri"/>
        </w:rPr>
        <w:t>its</w:t>
      </w:r>
      <w:r w:rsidR="006D41C8" w:rsidRPr="03DBE0FA">
        <w:rPr>
          <w:rFonts w:ascii="Calibri" w:eastAsia="Calibri" w:hAnsi="Calibri" w:cs="Calibri"/>
        </w:rPr>
        <w:t xml:space="preserve"> </w:t>
      </w:r>
      <w:r w:rsidR="4448DF96" w:rsidRPr="03DBE0FA">
        <w:rPr>
          <w:rFonts w:ascii="Calibri" w:eastAsia="Calibri" w:hAnsi="Calibri" w:cs="Calibri"/>
        </w:rPr>
        <w:t>risk framework was ‘</w:t>
      </w:r>
      <w:r w:rsidR="4448DF96" w:rsidRPr="03DBE0FA">
        <w:rPr>
          <w:rFonts w:ascii="Calibri" w:eastAsia="Calibri" w:hAnsi="Calibri" w:cs="Calibri"/>
          <w:i/>
          <w:iCs/>
        </w:rPr>
        <w:t>developed as an internal resource to help target operational activities</w:t>
      </w:r>
      <w:r w:rsidR="4448DF96" w:rsidRPr="03DBE0FA">
        <w:rPr>
          <w:rFonts w:ascii="Calibri" w:eastAsia="Calibri" w:hAnsi="Calibri" w:cs="Calibri"/>
        </w:rPr>
        <w:t>’ and confirm</w:t>
      </w:r>
      <w:r w:rsidR="00C6137C">
        <w:rPr>
          <w:rFonts w:ascii="Calibri" w:eastAsia="Calibri" w:hAnsi="Calibri" w:cs="Calibri"/>
        </w:rPr>
        <w:t>ed</w:t>
      </w:r>
      <w:r w:rsidR="4448DF96" w:rsidRPr="03DBE0FA">
        <w:rPr>
          <w:rFonts w:ascii="Calibri" w:eastAsia="Calibri" w:hAnsi="Calibri" w:cs="Calibri"/>
        </w:rPr>
        <w:t xml:space="preserve"> that the</w:t>
      </w:r>
      <w:r w:rsidR="657A9F1F" w:rsidRPr="03DBE0FA">
        <w:rPr>
          <w:rFonts w:ascii="Calibri" w:eastAsia="Calibri" w:hAnsi="Calibri" w:cs="Calibri"/>
        </w:rPr>
        <w:t xml:space="preserve"> risk ratings </w:t>
      </w:r>
      <w:r w:rsidR="43CBDDD2" w:rsidRPr="03DBE0FA">
        <w:rPr>
          <w:rFonts w:ascii="Calibri" w:eastAsia="Calibri" w:hAnsi="Calibri" w:cs="Calibri"/>
        </w:rPr>
        <w:t>‘</w:t>
      </w:r>
      <w:r w:rsidR="657A9F1F" w:rsidRPr="03DBE0FA">
        <w:rPr>
          <w:rFonts w:ascii="Calibri" w:eastAsia="Calibri" w:hAnsi="Calibri" w:cs="Calibri"/>
          <w:i/>
          <w:iCs/>
        </w:rPr>
        <w:t xml:space="preserve">are not a strict measure of WHS performance … for example, newly accredited companies, </w:t>
      </w:r>
      <w:r w:rsidR="443612C8" w:rsidRPr="03DBE0FA">
        <w:rPr>
          <w:rFonts w:ascii="Calibri" w:eastAsia="Calibri" w:hAnsi="Calibri" w:cs="Calibri"/>
          <w:i/>
          <w:iCs/>
        </w:rPr>
        <w:t>even</w:t>
      </w:r>
      <w:r w:rsidR="657A9F1F" w:rsidRPr="03DBE0FA">
        <w:rPr>
          <w:rFonts w:ascii="Calibri" w:eastAsia="Calibri" w:hAnsi="Calibri" w:cs="Calibri"/>
          <w:i/>
          <w:iCs/>
        </w:rPr>
        <w:t xml:space="preserve"> those with very good WHS records, are assigned a medium risk level until such time as they have a post-accreditation audit w</w:t>
      </w:r>
      <w:r w:rsidR="36B9ABE3" w:rsidRPr="03DBE0FA">
        <w:rPr>
          <w:rFonts w:ascii="Calibri" w:eastAsia="Calibri" w:hAnsi="Calibri" w:cs="Calibri"/>
          <w:i/>
          <w:iCs/>
        </w:rPr>
        <w:t>ith results that meet the FSC’s tolerance level for a good audit</w:t>
      </w:r>
      <w:r w:rsidR="36B9ABE3" w:rsidRPr="03DBE0FA">
        <w:rPr>
          <w:rFonts w:ascii="Calibri" w:eastAsia="Calibri" w:hAnsi="Calibri" w:cs="Calibri"/>
        </w:rPr>
        <w:t>’.</w:t>
      </w:r>
    </w:p>
    <w:p w14:paraId="6FEF8D65" w14:textId="62020103" w:rsidR="2198CFE9" w:rsidRDefault="2198CFE9" w:rsidP="56CE3E77">
      <w:pPr>
        <w:spacing w:line="257" w:lineRule="auto"/>
        <w:rPr>
          <w:rFonts w:ascii="Calibri" w:eastAsia="Calibri" w:hAnsi="Calibri" w:cs="Calibri"/>
        </w:rPr>
      </w:pPr>
      <w:r w:rsidRPr="03DBE0FA">
        <w:rPr>
          <w:rFonts w:ascii="Calibri" w:eastAsia="Calibri" w:hAnsi="Calibri" w:cs="Calibri"/>
        </w:rPr>
        <w:t>It noted:</w:t>
      </w:r>
    </w:p>
    <w:p w14:paraId="4203A9DC" w14:textId="4E076193" w:rsidR="492E57B8" w:rsidRDefault="492E57B8" w:rsidP="56CE3E77">
      <w:pPr>
        <w:spacing w:line="257" w:lineRule="auto"/>
        <w:ind w:firstLine="720"/>
        <w:rPr>
          <w:rFonts w:ascii="Calibri" w:eastAsia="Calibri" w:hAnsi="Calibri" w:cs="Calibri"/>
          <w:i/>
          <w:iCs/>
        </w:rPr>
      </w:pPr>
      <w:r w:rsidRPr="03DBE0FA">
        <w:rPr>
          <w:rFonts w:ascii="Calibri" w:eastAsia="Calibri" w:hAnsi="Calibri" w:cs="Calibri"/>
          <w:i/>
          <w:iCs/>
        </w:rPr>
        <w:t xml:space="preserve">the FSC has no explicit powers to publicise non-compliance by an accredited </w:t>
      </w:r>
      <w:r>
        <w:tab/>
      </w:r>
      <w:r>
        <w:tab/>
      </w:r>
      <w:r>
        <w:tab/>
      </w:r>
      <w:r w:rsidRPr="03DBE0FA">
        <w:rPr>
          <w:rFonts w:ascii="Calibri" w:eastAsia="Calibri" w:hAnsi="Calibri" w:cs="Calibri"/>
          <w:i/>
          <w:iCs/>
        </w:rPr>
        <w:t>company with their conditions of accreditation … including a power</w:t>
      </w:r>
      <w:r w:rsidR="450CB0B0" w:rsidRPr="03DBE0FA">
        <w:rPr>
          <w:rFonts w:ascii="Calibri" w:eastAsia="Calibri" w:hAnsi="Calibri" w:cs="Calibri"/>
          <w:i/>
          <w:iCs/>
        </w:rPr>
        <w:t xml:space="preserve"> to this effect would </w:t>
      </w:r>
      <w:r>
        <w:tab/>
      </w:r>
      <w:r>
        <w:tab/>
      </w:r>
      <w:r w:rsidR="450CB0B0" w:rsidRPr="03DBE0FA">
        <w:rPr>
          <w:rFonts w:ascii="Calibri" w:eastAsia="Calibri" w:hAnsi="Calibri" w:cs="Calibri"/>
          <w:i/>
          <w:iCs/>
        </w:rPr>
        <w:t>ensure the mechanism is clearly available to the FSC. Additionally</w:t>
      </w:r>
      <w:r w:rsidR="00173C6F">
        <w:rPr>
          <w:rFonts w:ascii="Calibri" w:eastAsia="Calibri" w:hAnsi="Calibri" w:cs="Calibri"/>
          <w:i/>
          <w:iCs/>
        </w:rPr>
        <w:t>,</w:t>
      </w:r>
      <w:r w:rsidR="450CB0B0" w:rsidRPr="03DBE0FA">
        <w:rPr>
          <w:rFonts w:ascii="Calibri" w:eastAsia="Calibri" w:hAnsi="Calibri" w:cs="Calibri"/>
          <w:i/>
          <w:iCs/>
        </w:rPr>
        <w:t xml:space="preserve"> publicising </w:t>
      </w:r>
      <w:r w:rsidR="71FF16F3" w:rsidRPr="03DBE0FA">
        <w:rPr>
          <w:rFonts w:ascii="Calibri" w:eastAsia="Calibri" w:hAnsi="Calibri" w:cs="Calibri"/>
          <w:i/>
          <w:iCs/>
        </w:rPr>
        <w:t>non-</w:t>
      </w:r>
      <w:r>
        <w:tab/>
      </w:r>
      <w:r>
        <w:tab/>
      </w:r>
      <w:r w:rsidR="71FF16F3" w:rsidRPr="03DBE0FA">
        <w:rPr>
          <w:rFonts w:ascii="Calibri" w:eastAsia="Calibri" w:hAnsi="Calibri" w:cs="Calibri"/>
          <w:i/>
          <w:iCs/>
        </w:rPr>
        <w:t>compliance</w:t>
      </w:r>
      <w:r w:rsidR="450CB0B0" w:rsidRPr="03DBE0FA">
        <w:rPr>
          <w:rFonts w:ascii="Calibri" w:eastAsia="Calibri" w:hAnsi="Calibri" w:cs="Calibri"/>
          <w:i/>
          <w:iCs/>
        </w:rPr>
        <w:t xml:space="preserve"> and subsequent compliance action taken by the FSC, particularly action to </w:t>
      </w:r>
      <w:r>
        <w:tab/>
      </w:r>
      <w:r>
        <w:tab/>
      </w:r>
      <w:r w:rsidR="450CB0B0" w:rsidRPr="03DBE0FA">
        <w:rPr>
          <w:rFonts w:ascii="Calibri" w:eastAsia="Calibri" w:hAnsi="Calibri" w:cs="Calibri"/>
          <w:i/>
          <w:iCs/>
        </w:rPr>
        <w:t xml:space="preserve">suspend or revoke an accreditation … </w:t>
      </w:r>
      <w:r w:rsidR="05C255DF" w:rsidRPr="03DBE0FA">
        <w:rPr>
          <w:rFonts w:ascii="Calibri" w:eastAsia="Calibri" w:hAnsi="Calibri" w:cs="Calibri"/>
          <w:i/>
          <w:iCs/>
        </w:rPr>
        <w:t>would have significant deterrent value.</w:t>
      </w:r>
    </w:p>
    <w:p w14:paraId="7AFD31B6" w14:textId="22E7AED6" w:rsidR="7F93A37F" w:rsidRDefault="7F93A37F" w:rsidP="56CE3E77">
      <w:pPr>
        <w:spacing w:line="257" w:lineRule="auto"/>
        <w:rPr>
          <w:rFonts w:ascii="Calibri" w:eastAsia="Calibri" w:hAnsi="Calibri" w:cs="Calibri"/>
        </w:rPr>
      </w:pPr>
      <w:r w:rsidRPr="03DBE0FA">
        <w:rPr>
          <w:rFonts w:ascii="Calibri" w:eastAsia="Calibri" w:hAnsi="Calibri" w:cs="Calibri"/>
        </w:rPr>
        <w:t>It acknowledged:</w:t>
      </w:r>
    </w:p>
    <w:p w14:paraId="7F3B3C1E" w14:textId="74D94800" w:rsidR="7F93A37F" w:rsidRDefault="00561A06" w:rsidP="56CE3E77">
      <w:pPr>
        <w:spacing w:line="257" w:lineRule="auto"/>
        <w:ind w:firstLine="720"/>
        <w:rPr>
          <w:rFonts w:ascii="Calibri" w:eastAsia="Calibri" w:hAnsi="Calibri" w:cs="Calibri"/>
          <w:i/>
          <w:iCs/>
        </w:rPr>
      </w:pPr>
      <w:r>
        <w:rPr>
          <w:rFonts w:ascii="Calibri" w:eastAsia="Calibri" w:hAnsi="Calibri" w:cs="Calibri"/>
          <w:i/>
          <w:iCs/>
        </w:rPr>
        <w:t>…</w:t>
      </w:r>
      <w:r w:rsidRPr="56CE3E77">
        <w:rPr>
          <w:rFonts w:ascii="Calibri" w:eastAsia="Calibri" w:hAnsi="Calibri" w:cs="Calibri"/>
          <w:i/>
          <w:iCs/>
        </w:rPr>
        <w:t>c</w:t>
      </w:r>
      <w:r w:rsidR="7F93A37F" w:rsidRPr="56CE3E77">
        <w:rPr>
          <w:rFonts w:ascii="Calibri" w:eastAsia="Calibri" w:hAnsi="Calibri" w:cs="Calibri"/>
          <w:i/>
          <w:iCs/>
        </w:rPr>
        <w:t>alls</w:t>
      </w:r>
      <w:r w:rsidR="7F93A37F" w:rsidRPr="03DBE0FA">
        <w:rPr>
          <w:rFonts w:ascii="Calibri" w:eastAsia="Calibri" w:hAnsi="Calibri" w:cs="Calibri"/>
          <w:i/>
          <w:iCs/>
        </w:rPr>
        <w:t xml:space="preserve"> to immediately suspend the accreditation of companies that experience a work-related </w:t>
      </w:r>
      <w:r w:rsidR="7F93A37F">
        <w:tab/>
      </w:r>
      <w:r w:rsidR="7F93A37F" w:rsidRPr="03DBE0FA">
        <w:rPr>
          <w:rFonts w:ascii="Calibri" w:eastAsia="Calibri" w:hAnsi="Calibri" w:cs="Calibri"/>
          <w:i/>
          <w:iCs/>
        </w:rPr>
        <w:t xml:space="preserve">fatality onsite. However, such action may not be appropriate in all cases. Suspension of </w:t>
      </w:r>
      <w:r w:rsidR="7F93A37F">
        <w:tab/>
      </w:r>
      <w:r w:rsidR="7F93A37F">
        <w:tab/>
      </w:r>
      <w:r w:rsidR="7F93A37F" w:rsidRPr="03DBE0FA">
        <w:rPr>
          <w:rFonts w:ascii="Calibri" w:eastAsia="Calibri" w:hAnsi="Calibri" w:cs="Calibri"/>
          <w:i/>
          <w:iCs/>
        </w:rPr>
        <w:t>accreditation potentially places an accredited company in breach of contracts</w:t>
      </w:r>
      <w:r w:rsidR="21342BB3" w:rsidRPr="03DBE0FA">
        <w:rPr>
          <w:rFonts w:ascii="Calibri" w:eastAsia="Calibri" w:hAnsi="Calibri" w:cs="Calibri"/>
          <w:i/>
          <w:iCs/>
        </w:rPr>
        <w:t xml:space="preserve"> it may hold </w:t>
      </w:r>
      <w:r w:rsidR="7F93A37F">
        <w:tab/>
      </w:r>
      <w:r w:rsidR="21342BB3" w:rsidRPr="03DBE0FA">
        <w:rPr>
          <w:rFonts w:ascii="Calibri" w:eastAsia="Calibri" w:hAnsi="Calibri" w:cs="Calibri"/>
          <w:i/>
          <w:iCs/>
        </w:rPr>
        <w:t xml:space="preserve">with Government clients. This can have serious financial consequences for companies. While </w:t>
      </w:r>
      <w:r w:rsidR="7F93A37F">
        <w:tab/>
      </w:r>
      <w:r w:rsidR="21342BB3" w:rsidRPr="03DBE0FA">
        <w:rPr>
          <w:rFonts w:ascii="Calibri" w:eastAsia="Calibri" w:hAnsi="Calibri" w:cs="Calibri"/>
          <w:i/>
          <w:iCs/>
        </w:rPr>
        <w:t>that may be approp</w:t>
      </w:r>
      <w:r w:rsidR="65BB7526" w:rsidRPr="03DBE0FA">
        <w:rPr>
          <w:rFonts w:ascii="Calibri" w:eastAsia="Calibri" w:hAnsi="Calibri" w:cs="Calibri"/>
          <w:i/>
          <w:iCs/>
        </w:rPr>
        <w:t xml:space="preserve">riate in cases where a fatality is ultimately found to have occurred due to </w:t>
      </w:r>
      <w:r w:rsidR="7F93A37F">
        <w:tab/>
      </w:r>
      <w:r w:rsidR="65BB7526" w:rsidRPr="03DBE0FA">
        <w:rPr>
          <w:rFonts w:ascii="Calibri" w:eastAsia="Calibri" w:hAnsi="Calibri" w:cs="Calibri"/>
          <w:i/>
          <w:iCs/>
        </w:rPr>
        <w:t xml:space="preserve">a failing of the accredited </w:t>
      </w:r>
      <w:r w:rsidR="4A2C3683" w:rsidRPr="03DBE0FA">
        <w:rPr>
          <w:rFonts w:ascii="Calibri" w:eastAsia="Calibri" w:hAnsi="Calibri" w:cs="Calibri"/>
          <w:i/>
          <w:iCs/>
        </w:rPr>
        <w:t>company's</w:t>
      </w:r>
      <w:r w:rsidR="65BB7526" w:rsidRPr="03DBE0FA">
        <w:rPr>
          <w:rFonts w:ascii="Calibri" w:eastAsia="Calibri" w:hAnsi="Calibri" w:cs="Calibri"/>
          <w:i/>
          <w:iCs/>
        </w:rPr>
        <w:t xml:space="preserve"> safety systems, it would not be appropriate in cases </w:t>
      </w:r>
      <w:r w:rsidR="7F93A37F">
        <w:tab/>
      </w:r>
      <w:r w:rsidR="65BB7526" w:rsidRPr="03DBE0FA">
        <w:rPr>
          <w:rFonts w:ascii="Calibri" w:eastAsia="Calibri" w:hAnsi="Calibri" w:cs="Calibri"/>
          <w:i/>
          <w:iCs/>
        </w:rPr>
        <w:t xml:space="preserve">where the death is due to natural causes. This is why the OFSC </w:t>
      </w:r>
      <w:r w:rsidR="3BF11BBE" w:rsidRPr="03DBE0FA">
        <w:rPr>
          <w:rFonts w:ascii="Calibri" w:eastAsia="Calibri" w:hAnsi="Calibri" w:cs="Calibri"/>
          <w:i/>
          <w:iCs/>
        </w:rPr>
        <w:t>currently</w:t>
      </w:r>
      <w:r w:rsidR="65BB7526" w:rsidRPr="03DBE0FA">
        <w:rPr>
          <w:rFonts w:ascii="Calibri" w:eastAsia="Calibri" w:hAnsi="Calibri" w:cs="Calibri"/>
          <w:i/>
          <w:iCs/>
        </w:rPr>
        <w:t xml:space="preserve"> i</w:t>
      </w:r>
      <w:r w:rsidR="3F2B837D" w:rsidRPr="03DBE0FA">
        <w:rPr>
          <w:rFonts w:ascii="Calibri" w:eastAsia="Calibri" w:hAnsi="Calibri" w:cs="Calibri"/>
          <w:i/>
          <w:iCs/>
        </w:rPr>
        <w:t xml:space="preserve">nvestigates </w:t>
      </w:r>
      <w:r w:rsidR="7F93A37F">
        <w:tab/>
      </w:r>
      <w:r w:rsidR="7F93A37F">
        <w:lastRenderedPageBreak/>
        <w:tab/>
      </w:r>
      <w:r w:rsidR="39E099F1" w:rsidRPr="03DBE0FA">
        <w:rPr>
          <w:rFonts w:ascii="Calibri" w:eastAsia="Calibri" w:hAnsi="Calibri" w:cs="Calibri"/>
          <w:i/>
          <w:iCs/>
        </w:rPr>
        <w:t>f</w:t>
      </w:r>
      <w:r w:rsidR="3F2B837D" w:rsidRPr="03DBE0FA">
        <w:rPr>
          <w:rFonts w:ascii="Calibri" w:eastAsia="Calibri" w:hAnsi="Calibri" w:cs="Calibri"/>
          <w:i/>
          <w:iCs/>
        </w:rPr>
        <w:t xml:space="preserve">atalities via its post-fatality process before </w:t>
      </w:r>
      <w:proofErr w:type="gramStart"/>
      <w:r w:rsidR="3F2B837D" w:rsidRPr="03DBE0FA">
        <w:rPr>
          <w:rFonts w:ascii="Calibri" w:eastAsia="Calibri" w:hAnsi="Calibri" w:cs="Calibri"/>
          <w:i/>
          <w:iCs/>
        </w:rPr>
        <w:t>making a decision</w:t>
      </w:r>
      <w:proofErr w:type="gramEnd"/>
      <w:r w:rsidR="3F2B837D" w:rsidRPr="03DBE0FA">
        <w:rPr>
          <w:rFonts w:ascii="Calibri" w:eastAsia="Calibri" w:hAnsi="Calibri" w:cs="Calibri"/>
          <w:i/>
          <w:iCs/>
        </w:rPr>
        <w:t xml:space="preserve"> about appropriate compliance </w:t>
      </w:r>
      <w:r w:rsidR="7F93A37F">
        <w:tab/>
      </w:r>
      <w:r w:rsidR="0018121E" w:rsidRPr="56CE3E77">
        <w:rPr>
          <w:rFonts w:ascii="Calibri" w:eastAsia="Calibri" w:hAnsi="Calibri" w:cs="Calibri"/>
          <w:i/>
          <w:iCs/>
        </w:rPr>
        <w:t>action.</w:t>
      </w:r>
      <w:r w:rsidR="7F93A37F" w:rsidRPr="03DBE0FA">
        <w:rPr>
          <w:rStyle w:val="FootnoteReference"/>
          <w:rFonts w:ascii="Calibri" w:eastAsia="Calibri" w:hAnsi="Calibri" w:cs="Calibri"/>
          <w:i/>
          <w:iCs/>
        </w:rPr>
        <w:footnoteReference w:id="8"/>
      </w:r>
    </w:p>
    <w:p w14:paraId="2625340C" w14:textId="4CABB94D" w:rsidR="41DAB05E" w:rsidRDefault="41DAB05E" w:rsidP="56CE3E77">
      <w:pPr>
        <w:spacing w:line="257" w:lineRule="auto"/>
      </w:pPr>
      <w:r w:rsidRPr="03DBE0FA">
        <w:rPr>
          <w:rFonts w:ascii="Calibri" w:eastAsia="Calibri" w:hAnsi="Calibri" w:cs="Calibri"/>
        </w:rPr>
        <w:t>And</w:t>
      </w:r>
      <w:r>
        <w:tab/>
      </w:r>
      <w:r>
        <w:tab/>
      </w:r>
    </w:p>
    <w:p w14:paraId="3DBC233B" w14:textId="7000ADB8" w:rsidR="4864ADB7" w:rsidRPr="0018121E" w:rsidRDefault="4864ADB7" w:rsidP="56CE3E77">
      <w:pPr>
        <w:spacing w:line="257" w:lineRule="auto"/>
        <w:ind w:left="720"/>
        <w:rPr>
          <w:rFonts w:ascii="Arial" w:eastAsia="Calibri" w:hAnsi="Arial" w:cs="Arial"/>
          <w:i/>
        </w:rPr>
      </w:pPr>
      <w:r w:rsidRPr="56CE3E77">
        <w:rPr>
          <w:rFonts w:ascii="Calibri" w:eastAsia="Calibri" w:hAnsi="Calibri" w:cs="Calibri"/>
          <w:i/>
        </w:rPr>
        <w:t xml:space="preserve">There are difficult policy and practical considerations in applying a further sanction to an accredited company that has undergone the OFSC’s post-fatality process and is subsequently prosecuted under Commonwealth, State or Territory WHS laws. By the time the prosecution is finalised, the OFSC’s post-fatality process will be complete. Assuming the company remains accredited, it is unlikely it will have the same safety systems and processes in place as at the time of the incident/fatality. As such, </w:t>
      </w:r>
      <w:proofErr w:type="gramStart"/>
      <w:r w:rsidRPr="56CE3E77">
        <w:rPr>
          <w:rFonts w:ascii="Calibri" w:eastAsia="Calibri" w:hAnsi="Calibri" w:cs="Calibri"/>
          <w:i/>
        </w:rPr>
        <w:t>taking action</w:t>
      </w:r>
      <w:proofErr w:type="gramEnd"/>
      <w:r w:rsidRPr="56CE3E77">
        <w:rPr>
          <w:rFonts w:ascii="Calibri" w:eastAsia="Calibri" w:hAnsi="Calibri" w:cs="Calibri"/>
          <w:i/>
        </w:rPr>
        <w:t xml:space="preserve"> against the company based on the prosecution (which focused on systems and processes no longer in place) penalises companies for something they have already changed and for which they have already been subject to penalty (under State or Territory laws</w:t>
      </w:r>
      <w:r w:rsidR="431BC104" w:rsidRPr="56CE3E77">
        <w:rPr>
          <w:rFonts w:ascii="Calibri" w:eastAsia="Calibri" w:hAnsi="Calibri" w:cs="Calibri"/>
          <w:i/>
        </w:rPr>
        <w:t>).</w:t>
      </w:r>
    </w:p>
    <w:p w14:paraId="36192010" w14:textId="326E534A" w:rsidR="64144277" w:rsidRDefault="64144277" w:rsidP="00EF53FD">
      <w:r>
        <w:t xml:space="preserve">In the context of Government </w:t>
      </w:r>
      <w:r w:rsidR="00F31AA7">
        <w:t>d</w:t>
      </w:r>
      <w:r>
        <w:t>epartment</w:t>
      </w:r>
      <w:r w:rsidR="00F31AA7">
        <w:t>s’</w:t>
      </w:r>
      <w:r>
        <w:t xml:space="preserve"> compliance with the Scheme, the FSC reports:</w:t>
      </w:r>
    </w:p>
    <w:p w14:paraId="6FA30584" w14:textId="3B968BD5" w:rsidR="64144277" w:rsidRDefault="64144277" w:rsidP="00EF53FD">
      <w:pPr>
        <w:ind w:left="720"/>
        <w:rPr>
          <w:i/>
        </w:rPr>
      </w:pPr>
      <w:r w:rsidRPr="03DBE0FA">
        <w:rPr>
          <w:i/>
          <w:iCs/>
        </w:rPr>
        <w:t>There is no compliance provision under which the FSC could sanction a CW agency that fails to engage an accredited company to undertake bu</w:t>
      </w:r>
      <w:r w:rsidR="24F25B82" w:rsidRPr="03DBE0FA">
        <w:rPr>
          <w:i/>
          <w:iCs/>
        </w:rPr>
        <w:t>ilding work. Further</w:t>
      </w:r>
      <w:r w:rsidR="008C0EB1">
        <w:rPr>
          <w:i/>
          <w:iCs/>
        </w:rPr>
        <w:t>,</w:t>
      </w:r>
      <w:r w:rsidR="24F25B82" w:rsidRPr="03DBE0FA">
        <w:rPr>
          <w:i/>
          <w:iCs/>
        </w:rPr>
        <w:t xml:space="preserve"> the FSC Act specifically preserves the validity of any contract </w:t>
      </w:r>
      <w:proofErr w:type="gramStart"/>
      <w:r w:rsidR="24F25B82" w:rsidRPr="03DBE0FA">
        <w:rPr>
          <w:i/>
          <w:iCs/>
        </w:rPr>
        <w:t>entered into</w:t>
      </w:r>
      <w:proofErr w:type="gramEnd"/>
      <w:r w:rsidR="24F25B82" w:rsidRPr="03DBE0FA">
        <w:rPr>
          <w:i/>
          <w:iCs/>
        </w:rPr>
        <w:t xml:space="preserve"> in breach of the obligations …</w:t>
      </w:r>
      <w:r w:rsidR="3810B536" w:rsidRPr="03DBE0FA">
        <w:rPr>
          <w:i/>
          <w:iCs/>
        </w:rPr>
        <w:t xml:space="preserve">. </w:t>
      </w:r>
      <w:r w:rsidR="007A7B17" w:rsidRPr="56CE3E77">
        <w:rPr>
          <w:i/>
          <w:iCs/>
        </w:rPr>
        <w:t>W</w:t>
      </w:r>
      <w:r w:rsidR="3810B536" w:rsidRPr="56CE3E77">
        <w:rPr>
          <w:i/>
          <w:iCs/>
        </w:rPr>
        <w:t>here</w:t>
      </w:r>
      <w:r w:rsidR="3810B536" w:rsidRPr="03DBE0FA">
        <w:rPr>
          <w:i/>
          <w:iCs/>
        </w:rPr>
        <w:t xml:space="preserve"> potential non-compliance is identified, the OFSC’s … intention is to work cooperatively with the agency to identify potential remedies and improve their internal </w:t>
      </w:r>
      <w:r w:rsidR="00435A1B" w:rsidRPr="03DBE0FA">
        <w:rPr>
          <w:i/>
          <w:iCs/>
        </w:rPr>
        <w:t xml:space="preserve">processes and </w:t>
      </w:r>
      <w:r w:rsidR="3810B536" w:rsidRPr="03DBE0FA">
        <w:rPr>
          <w:i/>
          <w:iCs/>
        </w:rPr>
        <w:t>management</w:t>
      </w:r>
      <w:r w:rsidR="00435A1B">
        <w:rPr>
          <w:i/>
          <w:iCs/>
        </w:rPr>
        <w:t>.</w:t>
      </w:r>
      <w:r w:rsidR="3810B536" w:rsidRPr="03DBE0FA">
        <w:rPr>
          <w:i/>
          <w:iCs/>
        </w:rPr>
        <w:t xml:space="preserve"> </w:t>
      </w:r>
      <w:r>
        <w:tab/>
      </w:r>
    </w:p>
    <w:p w14:paraId="37FC2107" w14:textId="5DACBA7B" w:rsidR="00EF53FD" w:rsidRDefault="041DE2C8" w:rsidP="56CE3E77">
      <w:r w:rsidRPr="03DBE0FA">
        <w:t>The FSC also highlighted the Model Client Framework it has developed to facilitate Scheme</w:t>
      </w:r>
      <w:r w:rsidR="0000021A">
        <w:t xml:space="preserve"> </w:t>
      </w:r>
      <w:r w:rsidRPr="03DBE0FA">
        <w:t>complianc</w:t>
      </w:r>
      <w:r w:rsidR="49D36C65" w:rsidRPr="03DBE0FA">
        <w:t xml:space="preserve">e and suggested options for enhancing compliance activities including </w:t>
      </w:r>
      <w:r w:rsidR="003568D9">
        <w:t>potential involvement of</w:t>
      </w:r>
      <w:r w:rsidR="49D36C65" w:rsidRPr="03DBE0FA">
        <w:t xml:space="preserve"> the </w:t>
      </w:r>
      <w:r w:rsidR="0755D596" w:rsidRPr="03DBE0FA">
        <w:t xml:space="preserve">Australian National Audit </w:t>
      </w:r>
      <w:r w:rsidR="545596E5" w:rsidRPr="03DBE0FA">
        <w:t>Office.</w:t>
      </w:r>
    </w:p>
    <w:p w14:paraId="6A4D926B" w14:textId="3EC6DC6A" w:rsidR="14DCD62E" w:rsidRDefault="14DCD62E" w:rsidP="00E60FAE">
      <w:pPr>
        <w:pStyle w:val="Heading1"/>
      </w:pPr>
      <w:bookmarkStart w:id="53" w:name="_Toc142898269"/>
      <w:r w:rsidRPr="1EABCFAD">
        <w:t>6.</w:t>
      </w:r>
      <w:r>
        <w:tab/>
      </w:r>
      <w:r w:rsidRPr="1EABCFAD">
        <w:t>Cost recovery</w:t>
      </w:r>
      <w:bookmarkEnd w:id="53"/>
    </w:p>
    <w:p w14:paraId="243AC02B" w14:textId="4859B762" w:rsidR="14DCD62E" w:rsidRDefault="00B82017" w:rsidP="56CE3E77">
      <w:pPr>
        <w:pStyle w:val="Heading3"/>
      </w:pPr>
      <w:bookmarkStart w:id="54" w:name="_Toc142898133"/>
      <w:bookmarkStart w:id="55" w:name="_Toc142898270"/>
      <w:r>
        <w:t>Top Issues Raised</w:t>
      </w:r>
      <w:bookmarkEnd w:id="54"/>
      <w:bookmarkEnd w:id="55"/>
    </w:p>
    <w:p w14:paraId="2157CAE1" w14:textId="4DA96668" w:rsidR="14DCD62E" w:rsidRDefault="25388325" w:rsidP="56CE3E77">
      <w:pPr>
        <w:pStyle w:val="ListParagraph"/>
        <w:numPr>
          <w:ilvl w:val="0"/>
          <w:numId w:val="30"/>
        </w:numPr>
        <w:spacing w:line="259" w:lineRule="auto"/>
      </w:pPr>
      <w:r>
        <w:t>Undesirability of charging a fee</w:t>
      </w:r>
    </w:p>
    <w:p w14:paraId="3B2CED6E" w14:textId="45464E06" w:rsidR="14DCD62E" w:rsidRDefault="3ED2F773" w:rsidP="56CE3E77">
      <w:pPr>
        <w:pStyle w:val="ListParagraph"/>
        <w:numPr>
          <w:ilvl w:val="0"/>
          <w:numId w:val="30"/>
        </w:numPr>
        <w:spacing w:line="259" w:lineRule="auto"/>
      </w:pPr>
      <w:r>
        <w:t xml:space="preserve">Need for more detailed fee/levy </w:t>
      </w:r>
      <w:proofErr w:type="gramStart"/>
      <w:r>
        <w:t>models</w:t>
      </w:r>
      <w:proofErr w:type="gramEnd"/>
    </w:p>
    <w:p w14:paraId="0CFECBB7" w14:textId="2C299C99" w:rsidR="27F88C86" w:rsidRDefault="67DD4C89" w:rsidP="000721EE">
      <w:r>
        <w:t>There was very little support for Scheme fees or levies</w:t>
      </w:r>
      <w:r w:rsidR="79F2B279">
        <w:t xml:space="preserve"> </w:t>
      </w:r>
      <w:r w:rsidR="1C508DE5">
        <w:t xml:space="preserve">from </w:t>
      </w:r>
      <w:r w:rsidR="79F2B279">
        <w:t>accredited entities.</w:t>
      </w:r>
      <w:r>
        <w:t xml:space="preserve"> </w:t>
      </w:r>
      <w:r w:rsidR="39075725">
        <w:t xml:space="preserve">The ACA </w:t>
      </w:r>
      <w:r w:rsidR="300C118A">
        <w:t>expressed a commonly held view in its written submission:</w:t>
      </w:r>
    </w:p>
    <w:p w14:paraId="0C1C79C9" w14:textId="1A4E16B8" w:rsidR="00035309" w:rsidRDefault="00F72957" w:rsidP="000721EE">
      <w:pPr>
        <w:ind w:firstLine="720"/>
        <w:rPr>
          <w:i/>
          <w:iCs/>
        </w:rPr>
      </w:pPr>
      <w:r w:rsidRPr="56CE3E77">
        <w:rPr>
          <w:i/>
          <w:iCs/>
        </w:rPr>
        <w:t>e</w:t>
      </w:r>
      <w:r w:rsidR="39075725" w:rsidRPr="56CE3E77">
        <w:rPr>
          <w:i/>
          <w:iCs/>
        </w:rPr>
        <w:t>ntities</w:t>
      </w:r>
      <w:r w:rsidR="39075725" w:rsidRPr="03DBE0FA">
        <w:rPr>
          <w:i/>
          <w:iCs/>
        </w:rPr>
        <w:t xml:space="preserve"> already bear a significant administrative burden in complying with the Scheme. We </w:t>
      </w:r>
      <w:r w:rsidR="00035309">
        <w:tab/>
      </w:r>
      <w:r w:rsidR="39075725" w:rsidRPr="03DBE0FA">
        <w:rPr>
          <w:i/>
          <w:iCs/>
        </w:rPr>
        <w:t xml:space="preserve">also consider that a cost recovery model would be practically inefficient because contractors </w:t>
      </w:r>
      <w:r w:rsidR="00035309">
        <w:tab/>
      </w:r>
      <w:r w:rsidR="39075725" w:rsidRPr="03DBE0FA">
        <w:rPr>
          <w:i/>
          <w:iCs/>
        </w:rPr>
        <w:t>will simply pass the cost back to the Government via the delivery agency</w:t>
      </w:r>
      <w:r w:rsidR="347C3064" w:rsidRPr="03DBE0FA">
        <w:rPr>
          <w:i/>
          <w:iCs/>
        </w:rPr>
        <w:t xml:space="preserve">. Should the FSC </w:t>
      </w:r>
      <w:r w:rsidR="00035309">
        <w:tab/>
      </w:r>
      <w:r w:rsidR="347C3064" w:rsidRPr="03DBE0FA">
        <w:rPr>
          <w:i/>
          <w:iCs/>
        </w:rPr>
        <w:t xml:space="preserve">itself wish to recover its costs, it would be more efficient to charge delivery agencies directly </w:t>
      </w:r>
      <w:r w:rsidR="00035309">
        <w:tab/>
      </w:r>
      <w:r w:rsidR="347C3064" w:rsidRPr="03DBE0FA">
        <w:rPr>
          <w:i/>
          <w:iCs/>
        </w:rPr>
        <w:t>perhaps on a project-by-</w:t>
      </w:r>
      <w:r w:rsidR="347C3064" w:rsidRPr="56CE3E77">
        <w:rPr>
          <w:i/>
          <w:iCs/>
        </w:rPr>
        <w:t>project</w:t>
      </w:r>
      <w:r w:rsidR="347C3064" w:rsidRPr="03DBE0FA">
        <w:rPr>
          <w:i/>
          <w:iCs/>
        </w:rPr>
        <w:t xml:space="preserve"> basis</w:t>
      </w:r>
      <w:r w:rsidR="00063B48">
        <w:rPr>
          <w:i/>
          <w:iCs/>
        </w:rPr>
        <w:t>.</w:t>
      </w:r>
    </w:p>
    <w:p w14:paraId="081986AB" w14:textId="792AA756" w:rsidR="29BF1D40" w:rsidRDefault="29BF1D40" w:rsidP="000721EE">
      <w:r w:rsidRPr="30EE0525">
        <w:t>An FSO suggested the lack of a fee ‘</w:t>
      </w:r>
      <w:r w:rsidRPr="30EE0525">
        <w:rPr>
          <w:i/>
          <w:iCs/>
        </w:rPr>
        <w:t>gives the FSC audits and its auditors credibility and independence</w:t>
      </w:r>
      <w:r w:rsidRPr="30EE0525">
        <w:t>’.</w:t>
      </w:r>
      <w:r w:rsidR="05D7281A" w:rsidRPr="30EE0525">
        <w:t xml:space="preserve"> An accredited company suggested ‘</w:t>
      </w:r>
      <w:r w:rsidR="05D7281A" w:rsidRPr="30EE0525">
        <w:rPr>
          <w:i/>
          <w:iCs/>
        </w:rPr>
        <w:t>industry costs are already significant when you take into account multiple ISO and AS certifications which already require annual audits to maintain</w:t>
      </w:r>
      <w:r w:rsidR="1ABFECFD" w:rsidRPr="30EE0525">
        <w:t>’.</w:t>
      </w:r>
      <w:r w:rsidRPr="30EE0525">
        <w:t xml:space="preserve"> </w:t>
      </w:r>
      <w:r w:rsidR="2CA5E22F" w:rsidRPr="30EE0525">
        <w:t xml:space="preserve"> There was also concern that a fee would pose a barrier for small businesses to enter the Scheme and </w:t>
      </w:r>
      <w:r w:rsidR="2CA5E22F" w:rsidRPr="30EE0525">
        <w:lastRenderedPageBreak/>
        <w:t>that ‘</w:t>
      </w:r>
      <w:r w:rsidR="2CA5E22F" w:rsidRPr="30EE0525">
        <w:rPr>
          <w:i/>
          <w:iCs/>
        </w:rPr>
        <w:t>it would be difficult to implement a charge fairl</w:t>
      </w:r>
      <w:r w:rsidR="572B9E55" w:rsidRPr="30EE0525">
        <w:rPr>
          <w:i/>
          <w:iCs/>
        </w:rPr>
        <w:t>y, due to differing levels of service that would have to be provided by the FSC/FSOs for an entity to achieve accreditation</w:t>
      </w:r>
      <w:r w:rsidR="572B9E55" w:rsidRPr="30EE0525">
        <w:t>’.</w:t>
      </w:r>
    </w:p>
    <w:p w14:paraId="474339E0" w14:textId="2091F2FF" w:rsidR="086297EF" w:rsidRDefault="2B0C46CF" w:rsidP="000721EE">
      <w:r>
        <w:t>There was some support by accredited entities for a project levy</w:t>
      </w:r>
      <w:r w:rsidR="184968F5">
        <w:t xml:space="preserve">, </w:t>
      </w:r>
      <w:r>
        <w:t>but it was agreed by most</w:t>
      </w:r>
      <w:r w:rsidR="074C425D">
        <w:t xml:space="preserve"> participants</w:t>
      </w:r>
      <w:r>
        <w:t xml:space="preserve">, including the AMWU that </w:t>
      </w:r>
      <w:r w:rsidR="56EBB750">
        <w:t>there would be ‘</w:t>
      </w:r>
      <w:r w:rsidR="56EBB750" w:rsidRPr="03DBE0FA">
        <w:rPr>
          <w:i/>
          <w:iCs/>
        </w:rPr>
        <w:t xml:space="preserve">benefit </w:t>
      </w:r>
      <w:r w:rsidR="002E21A2" w:rsidRPr="56CE3E77">
        <w:rPr>
          <w:i/>
          <w:iCs/>
        </w:rPr>
        <w:t>from</w:t>
      </w:r>
      <w:r w:rsidR="56EBB750" w:rsidRPr="03DBE0FA">
        <w:rPr>
          <w:i/>
          <w:iCs/>
        </w:rPr>
        <w:t xml:space="preserve"> having a number of models proposed to better understand what might be considered</w:t>
      </w:r>
      <w:r w:rsidR="56EBB750">
        <w:t>’.</w:t>
      </w:r>
    </w:p>
    <w:p w14:paraId="539DDFA8" w14:textId="2FBEC460" w:rsidR="4F7EC811" w:rsidRDefault="4F7EC811" w:rsidP="000721EE">
      <w:r w:rsidRPr="30EE0525">
        <w:t>Some suggested there could be a fee charged if an entity has not reached the required standard for accreditation after a certain number of audits. The ETU suggested:</w:t>
      </w:r>
    </w:p>
    <w:p w14:paraId="519BA0EA" w14:textId="544D8A9A" w:rsidR="4F7EC811" w:rsidRDefault="4F7EC811" w:rsidP="000721EE">
      <w:pPr>
        <w:ind w:firstLine="720"/>
        <w:rPr>
          <w:i/>
          <w:iCs/>
        </w:rPr>
      </w:pPr>
      <w:r w:rsidRPr="7D56A4F3">
        <w:rPr>
          <w:i/>
          <w:iCs/>
        </w:rPr>
        <w:t xml:space="preserve">While it may be counterproductive to impose costs for an initial accreditation, surely </w:t>
      </w:r>
      <w:r>
        <w:tab/>
      </w:r>
      <w:r>
        <w:tab/>
      </w:r>
      <w:r w:rsidRPr="7D56A4F3">
        <w:rPr>
          <w:i/>
          <w:iCs/>
        </w:rPr>
        <w:t xml:space="preserve">administering charges for failed applications and for the cost of regulatory action once </w:t>
      </w:r>
      <w:r>
        <w:tab/>
      </w:r>
      <w:r>
        <w:tab/>
      </w:r>
      <w:r w:rsidRPr="7D56A4F3">
        <w:rPr>
          <w:i/>
          <w:iCs/>
        </w:rPr>
        <w:t xml:space="preserve">accredited would be a necessary change to maintain the sustainability of the FSC and Scheme </w:t>
      </w:r>
      <w:r>
        <w:tab/>
      </w:r>
      <w:r w:rsidRPr="7D56A4F3">
        <w:rPr>
          <w:i/>
          <w:iCs/>
        </w:rPr>
        <w:t xml:space="preserve">as well as </w:t>
      </w:r>
      <w:r w:rsidR="4417DAB1" w:rsidRPr="7D56A4F3">
        <w:rPr>
          <w:i/>
          <w:iCs/>
        </w:rPr>
        <w:t>provide</w:t>
      </w:r>
      <w:r w:rsidR="52AAF6B6" w:rsidRPr="7D56A4F3">
        <w:rPr>
          <w:i/>
          <w:iCs/>
        </w:rPr>
        <w:t xml:space="preserve"> an additional ongoing incentive for entities to pursue best practice safety </w:t>
      </w:r>
      <w:r>
        <w:tab/>
      </w:r>
      <w:r w:rsidR="52AAF6B6" w:rsidRPr="7D56A4F3">
        <w:rPr>
          <w:i/>
          <w:iCs/>
        </w:rPr>
        <w:t xml:space="preserve">procedures proactively. Any financial burden … would also be mediated … through </w:t>
      </w:r>
      <w:r>
        <w:tab/>
      </w:r>
      <w:r>
        <w:tab/>
      </w:r>
      <w:r w:rsidR="52AAF6B6" w:rsidRPr="7D56A4F3">
        <w:rPr>
          <w:i/>
          <w:iCs/>
        </w:rPr>
        <w:t>improvements in workers compensation premium rates</w:t>
      </w:r>
      <w:r w:rsidR="6DF08CEF" w:rsidRPr="7D56A4F3">
        <w:rPr>
          <w:i/>
          <w:iCs/>
        </w:rPr>
        <w:t>.</w:t>
      </w:r>
    </w:p>
    <w:p w14:paraId="769D6874" w14:textId="42F1C95B" w:rsidR="2F49F6E8" w:rsidRDefault="57019AF6" w:rsidP="56CE3E77">
      <w:pPr>
        <w:pStyle w:val="Heading3"/>
      </w:pPr>
      <w:bookmarkStart w:id="56" w:name="_Toc142898134"/>
      <w:bookmarkStart w:id="57" w:name="_Toc142898271"/>
      <w:r>
        <w:t>FSC Submission</w:t>
      </w:r>
      <w:bookmarkEnd w:id="56"/>
      <w:bookmarkEnd w:id="57"/>
    </w:p>
    <w:p w14:paraId="3F8C55FC" w14:textId="485EF5DF" w:rsidR="00CA5203" w:rsidRPr="00CA5203" w:rsidRDefault="00CA5203" w:rsidP="00CA5203">
      <w:pPr>
        <w:pStyle w:val="Default"/>
        <w:rPr>
          <w:sz w:val="22"/>
          <w:szCs w:val="22"/>
        </w:rPr>
      </w:pPr>
      <w:bookmarkStart w:id="58" w:name="_Toc142898272"/>
      <w:r w:rsidRPr="00CA5203">
        <w:rPr>
          <w:sz w:val="22"/>
          <w:szCs w:val="22"/>
        </w:rPr>
        <w:t>The FSC notes that ‘</w:t>
      </w:r>
      <w:r w:rsidRPr="00CA5203">
        <w:rPr>
          <w:i/>
          <w:iCs/>
          <w:sz w:val="22"/>
          <w:szCs w:val="22"/>
        </w:rPr>
        <w:t>Charging companies to apply for, or maintain, accreditation under the Scheme could assist Government in offsetting the cost of OFSC audits as any costs recovered would count as a direct offset for the Department of Employment and Workplace Relations (in which the OFSC is located)</w:t>
      </w:r>
      <w:r>
        <w:rPr>
          <w:i/>
          <w:iCs/>
          <w:sz w:val="22"/>
          <w:szCs w:val="22"/>
        </w:rPr>
        <w:t>’</w:t>
      </w:r>
      <w:r w:rsidRPr="00CA5203">
        <w:rPr>
          <w:sz w:val="22"/>
          <w:szCs w:val="22"/>
        </w:rPr>
        <w:t xml:space="preserve">. </w:t>
      </w:r>
    </w:p>
    <w:p w14:paraId="05CB74CD" w14:textId="77777777" w:rsidR="00CA5203" w:rsidRPr="00CA5203" w:rsidRDefault="00CA5203" w:rsidP="00CA5203">
      <w:pPr>
        <w:pStyle w:val="Default"/>
        <w:rPr>
          <w:sz w:val="22"/>
          <w:szCs w:val="22"/>
        </w:rPr>
      </w:pPr>
      <w:r w:rsidRPr="00CA5203">
        <w:rPr>
          <w:sz w:val="22"/>
          <w:szCs w:val="22"/>
        </w:rPr>
        <w:t> </w:t>
      </w:r>
    </w:p>
    <w:p w14:paraId="694C7E30" w14:textId="1301DCAB" w:rsidR="00CA5203" w:rsidRPr="00CA5203" w:rsidRDefault="00CA5203" w:rsidP="00CA5203">
      <w:pPr>
        <w:rPr>
          <w14:ligatures w14:val="standardContextual"/>
        </w:rPr>
      </w:pPr>
      <w:r w:rsidRPr="00CA5203">
        <w:rPr>
          <w14:ligatures w14:val="standardContextual"/>
        </w:rPr>
        <w:t>If it was considered appropriate to charge companies, the FSC observed that current legislative arrangements only allow an application fee to be charged to companies seeking accreditation (not a fee to maintain accreditation). It note</w:t>
      </w:r>
      <w:r>
        <w:rPr>
          <w14:ligatures w14:val="standardContextual"/>
        </w:rPr>
        <w:t>d</w:t>
      </w:r>
      <w:r w:rsidRPr="00CA5203">
        <w:rPr>
          <w14:ligatures w14:val="standardContextual"/>
        </w:rPr>
        <w:t xml:space="preserve"> that ‘</w:t>
      </w:r>
      <w:r w:rsidRPr="00CA5203">
        <w:rPr>
          <w:i/>
          <w:iCs/>
          <w14:ligatures w14:val="standardContextual"/>
        </w:rPr>
        <w:t>there must be a discernible relationship between the amount of the fee and the cost of delivering the service</w:t>
      </w:r>
      <w:r w:rsidRPr="00CA5203">
        <w:rPr>
          <w14:ligatures w14:val="standardContextual"/>
        </w:rPr>
        <w:t>’ and that ‘</w:t>
      </w:r>
      <w:r w:rsidRPr="00CA5203">
        <w:rPr>
          <w:i/>
          <w:iCs/>
          <w14:ligatures w14:val="standardContextual"/>
        </w:rPr>
        <w:t xml:space="preserve">consideration should be given to whether any charge should be scaled or reduced in certain </w:t>
      </w:r>
      <w:proofErr w:type="gramStart"/>
      <w:r w:rsidRPr="00CA5203">
        <w:rPr>
          <w:i/>
          <w:iCs/>
          <w14:ligatures w14:val="standardContextual"/>
        </w:rPr>
        <w:t>circumstances</w:t>
      </w:r>
      <w:r w:rsidRPr="00CA5203">
        <w:rPr>
          <w14:ligatures w14:val="standardContextual"/>
        </w:rPr>
        <w:t>’</w:t>
      </w:r>
      <w:proofErr w:type="gramEnd"/>
      <w:r w:rsidRPr="00CA5203">
        <w:rPr>
          <w14:ligatures w14:val="standardContextual"/>
        </w:rPr>
        <w:t>. The FSC further observed that it is unlikely companies will simply absorb the cost and will likely pass any cost on to Government through increased tender prices for building work.</w:t>
      </w:r>
    </w:p>
    <w:p w14:paraId="47D7C998" w14:textId="14D8919D" w:rsidR="2F49F6E8" w:rsidRDefault="2F49F6E8" w:rsidP="00E60FAE">
      <w:pPr>
        <w:pStyle w:val="Heading1"/>
      </w:pPr>
      <w:r w:rsidRPr="7D56A4F3">
        <w:t>7.</w:t>
      </w:r>
      <w:r>
        <w:tab/>
      </w:r>
      <w:r w:rsidRPr="7D56A4F3">
        <w:t>Expansion</w:t>
      </w:r>
      <w:bookmarkEnd w:id="58"/>
      <w:r w:rsidRPr="7D56A4F3">
        <w:t xml:space="preserve"> </w:t>
      </w:r>
    </w:p>
    <w:p w14:paraId="49597E34" w14:textId="1BA48FE2" w:rsidR="2F49F6E8" w:rsidRDefault="00B82017" w:rsidP="56CE3E77">
      <w:pPr>
        <w:pStyle w:val="Heading3"/>
      </w:pPr>
      <w:bookmarkStart w:id="59" w:name="_Toc142898136"/>
      <w:bookmarkStart w:id="60" w:name="_Toc142898273"/>
      <w:r>
        <w:t>Top Issues Raised</w:t>
      </w:r>
      <w:bookmarkEnd w:id="59"/>
      <w:bookmarkEnd w:id="60"/>
    </w:p>
    <w:p w14:paraId="6B586F6A" w14:textId="6082FFA7" w:rsidR="2F49F6E8" w:rsidRDefault="2F49F6E8" w:rsidP="56CE3E77">
      <w:pPr>
        <w:pStyle w:val="ListParagraph"/>
        <w:numPr>
          <w:ilvl w:val="0"/>
          <w:numId w:val="31"/>
        </w:numPr>
        <w:spacing w:line="259" w:lineRule="auto"/>
      </w:pPr>
      <w:r>
        <w:t>Benefits of a bespoke Scheme</w:t>
      </w:r>
      <w:r w:rsidR="0057081E">
        <w:t>.</w:t>
      </w:r>
    </w:p>
    <w:p w14:paraId="15AB6B01" w14:textId="111D40E8" w:rsidR="2F49F6E8" w:rsidRDefault="2F49F6E8" w:rsidP="56CE3E77">
      <w:pPr>
        <w:pStyle w:val="ListParagraph"/>
        <w:numPr>
          <w:ilvl w:val="0"/>
          <w:numId w:val="31"/>
        </w:numPr>
        <w:spacing w:line="259" w:lineRule="auto"/>
      </w:pPr>
      <w:r>
        <w:t>Expansion within the building and construction industry</w:t>
      </w:r>
      <w:r w:rsidR="0057081E">
        <w:t>.</w:t>
      </w:r>
    </w:p>
    <w:p w14:paraId="5FDE1A69" w14:textId="31F427CF" w:rsidR="2F49F6E8" w:rsidRDefault="2F49F6E8" w:rsidP="000721EE">
      <w:pPr>
        <w:spacing w:line="259" w:lineRule="auto"/>
      </w:pPr>
      <w:r>
        <w:t xml:space="preserve">There was negligible support from participants in the Review for the expansion of the Scheme in its current form to other industries.  </w:t>
      </w:r>
    </w:p>
    <w:p w14:paraId="0DF15B8C" w14:textId="76C966A8" w:rsidR="2F49F6E8" w:rsidRDefault="57019AF6" w:rsidP="000721EE">
      <w:pPr>
        <w:spacing w:line="259" w:lineRule="auto"/>
      </w:pPr>
      <w:r>
        <w:t>Accredited entities, business and industry representatives highlighted the ‘bespoke’ nature of the FSC and the Scheme as being one its key advantages.</w:t>
      </w:r>
    </w:p>
    <w:p w14:paraId="50997F0E" w14:textId="34B6CF70" w:rsidR="2F49F6E8" w:rsidRDefault="2F49F6E8" w:rsidP="000721EE">
      <w:pPr>
        <w:spacing w:line="259" w:lineRule="auto"/>
      </w:pPr>
      <w:r>
        <w:t>The CFMEU, on the other hand:</w:t>
      </w:r>
    </w:p>
    <w:p w14:paraId="3EC7A514" w14:textId="03D40352" w:rsidR="2F49F6E8" w:rsidRDefault="57019AF6" w:rsidP="000721EE">
      <w:pPr>
        <w:spacing w:line="259" w:lineRule="auto"/>
        <w:ind w:firstLine="720"/>
        <w:rPr>
          <w:i/>
          <w:iCs/>
        </w:rPr>
      </w:pPr>
      <w:r w:rsidRPr="03DBE0FA">
        <w:rPr>
          <w:i/>
          <w:iCs/>
        </w:rPr>
        <w:t xml:space="preserve">does not support the continued operation of a government agency that seeks to regulate </w:t>
      </w:r>
      <w:r w:rsidR="2F49F6E8">
        <w:tab/>
      </w:r>
      <w:r w:rsidRPr="03DBE0FA">
        <w:rPr>
          <w:i/>
          <w:iCs/>
        </w:rPr>
        <w:t>and specifically target one industry or part of it</w:t>
      </w:r>
      <w:r w:rsidR="000864E4">
        <w:rPr>
          <w:i/>
          <w:iCs/>
        </w:rPr>
        <w:t>.</w:t>
      </w:r>
    </w:p>
    <w:p w14:paraId="765AAB83" w14:textId="092A9050" w:rsidR="2F49F6E8" w:rsidRDefault="2F49F6E8" w:rsidP="000721EE">
      <w:pPr>
        <w:spacing w:line="259" w:lineRule="auto"/>
      </w:pPr>
      <w:r>
        <w:lastRenderedPageBreak/>
        <w:t>Other union submissions whilst not supporting the expansion of FSC authority over other industries, considered the question of expansion in the context of expanding the reach of CW procurement as a lever for effecting improved safety practices more generally. The AMWU said ‘</w:t>
      </w:r>
      <w:r w:rsidRPr="7D56A4F3">
        <w:rPr>
          <w:i/>
          <w:iCs/>
        </w:rPr>
        <w:t xml:space="preserve">we do not see any benefit of expanding the authority of the FSC. We do support the principle of the </w:t>
      </w:r>
      <w:r w:rsidR="00F823EC" w:rsidRPr="56CE3E77">
        <w:rPr>
          <w:i/>
          <w:iCs/>
        </w:rPr>
        <w:t>C</w:t>
      </w:r>
      <w:r w:rsidRPr="56CE3E77">
        <w:rPr>
          <w:i/>
          <w:iCs/>
        </w:rPr>
        <w:t xml:space="preserve">ommonwealth </w:t>
      </w:r>
      <w:r w:rsidR="00F823EC" w:rsidRPr="56CE3E77">
        <w:rPr>
          <w:i/>
          <w:iCs/>
        </w:rPr>
        <w:t>G</w:t>
      </w:r>
      <w:r w:rsidRPr="56CE3E77">
        <w:rPr>
          <w:i/>
          <w:iCs/>
        </w:rPr>
        <w:t>overnment</w:t>
      </w:r>
      <w:r w:rsidRPr="7D56A4F3">
        <w:rPr>
          <w:i/>
          <w:iCs/>
        </w:rPr>
        <w:t xml:space="preserve"> using its purchasing power to deliver safer workplaces, as such it should be built into all CW procurement </w:t>
      </w:r>
      <w:r w:rsidRPr="56CE3E77">
        <w:rPr>
          <w:i/>
          <w:iCs/>
        </w:rPr>
        <w:t>practices</w:t>
      </w:r>
      <w:r>
        <w:t>’</w:t>
      </w:r>
      <w:r w:rsidR="0057081E">
        <w:t>.</w:t>
      </w:r>
      <w:r>
        <w:t xml:space="preserve"> The ACTU stated:</w:t>
      </w:r>
    </w:p>
    <w:p w14:paraId="73AC8ADC" w14:textId="61A2FDB1" w:rsidR="2F49F6E8" w:rsidRDefault="2F49F6E8" w:rsidP="000721EE">
      <w:pPr>
        <w:spacing w:line="259" w:lineRule="auto"/>
        <w:rPr>
          <w:i/>
          <w:iCs/>
        </w:rPr>
      </w:pPr>
      <w:r>
        <w:t xml:space="preserve"> </w:t>
      </w:r>
      <w:r>
        <w:tab/>
      </w:r>
      <w:r w:rsidRPr="7D56A4F3">
        <w:rPr>
          <w:i/>
          <w:iCs/>
        </w:rPr>
        <w:t xml:space="preserve">As submitted by the ETU, an option for recasting the Scheme could be to apply it to all CW </w:t>
      </w:r>
      <w:r>
        <w:tab/>
      </w:r>
      <w:r w:rsidRPr="7D56A4F3">
        <w:rPr>
          <w:i/>
          <w:iCs/>
        </w:rPr>
        <w:t>Funded Capital Works, regardless of industry.</w:t>
      </w:r>
    </w:p>
    <w:p w14:paraId="61740C5E" w14:textId="627DF3C9" w:rsidR="2F49F6E8" w:rsidRDefault="2F49F6E8" w:rsidP="000721EE">
      <w:pPr>
        <w:spacing w:line="259" w:lineRule="auto"/>
      </w:pPr>
      <w:r>
        <w:t>The AIHS submitted:</w:t>
      </w:r>
    </w:p>
    <w:p w14:paraId="419E2EFC" w14:textId="7BE476EF" w:rsidR="2F49F6E8" w:rsidRDefault="2F49F6E8" w:rsidP="000721EE">
      <w:pPr>
        <w:spacing w:line="259" w:lineRule="auto"/>
        <w:ind w:firstLine="720"/>
      </w:pPr>
      <w:r w:rsidRPr="7D56A4F3">
        <w:rPr>
          <w:i/>
          <w:iCs/>
        </w:rPr>
        <w:t xml:space="preserve">We support increased auditing for other high risk industries experiencing poor OHS </w:t>
      </w:r>
      <w:r>
        <w:tab/>
      </w:r>
      <w:r>
        <w:tab/>
      </w:r>
      <w:r w:rsidRPr="7D56A4F3">
        <w:rPr>
          <w:i/>
          <w:iCs/>
        </w:rPr>
        <w:t xml:space="preserve">outcomes. However, we caution against copying the Scheme for use in other contexts.  </w:t>
      </w:r>
      <w:r>
        <w:tab/>
      </w:r>
      <w:r>
        <w:tab/>
      </w:r>
      <w:r w:rsidRPr="7D56A4F3">
        <w:rPr>
          <w:i/>
          <w:iCs/>
        </w:rPr>
        <w:t xml:space="preserve">Other industries such as agriculture, logistics, manufacturing … would require a Scheme that </w:t>
      </w:r>
      <w:r>
        <w:tab/>
      </w:r>
      <w:r w:rsidRPr="7D56A4F3">
        <w:rPr>
          <w:i/>
          <w:iCs/>
        </w:rPr>
        <w:t>meets their needs and context</w:t>
      </w:r>
      <w:r w:rsidR="00C3170B">
        <w:rPr>
          <w:i/>
          <w:iCs/>
        </w:rPr>
        <w:t>.</w:t>
      </w:r>
    </w:p>
    <w:p w14:paraId="7EB4A007" w14:textId="43477B92" w:rsidR="2F49F6E8" w:rsidRDefault="57019AF6" w:rsidP="000721EE">
      <w:pPr>
        <w:spacing w:line="259" w:lineRule="auto"/>
      </w:pPr>
      <w:r>
        <w:t>There was a mixed response to whether the Scheme should be expanded to include sub-contractors as originally anticipated by the Royal Commission. CCF QLD answered the question about expansion to sub-contractors with ‘</w:t>
      </w:r>
      <w:r w:rsidRPr="03DBE0FA">
        <w:rPr>
          <w:i/>
          <w:iCs/>
        </w:rPr>
        <w:t>yes, most definitely</w:t>
      </w:r>
      <w:r w:rsidR="00B52E43">
        <w:rPr>
          <w:i/>
          <w:iCs/>
        </w:rPr>
        <w:t xml:space="preserve">. </w:t>
      </w:r>
      <w:r w:rsidR="00B52E43" w:rsidRPr="56CE3E77">
        <w:rPr>
          <w:i/>
          <w:iCs/>
        </w:rPr>
        <w:t>I</w:t>
      </w:r>
      <w:r w:rsidRPr="56CE3E77">
        <w:rPr>
          <w:i/>
          <w:iCs/>
        </w:rPr>
        <w:t>t’s</w:t>
      </w:r>
      <w:r w:rsidRPr="03DBE0FA">
        <w:rPr>
          <w:i/>
          <w:iCs/>
        </w:rPr>
        <w:t xml:space="preserve"> still a government </w:t>
      </w:r>
      <w:r w:rsidR="00B8446E">
        <w:rPr>
          <w:i/>
          <w:iCs/>
        </w:rPr>
        <w:t>fun</w:t>
      </w:r>
      <w:r w:rsidR="00B52E43">
        <w:rPr>
          <w:i/>
          <w:iCs/>
        </w:rPr>
        <w:t>ded</w:t>
      </w:r>
      <w:r w:rsidRPr="03DBE0FA">
        <w:rPr>
          <w:i/>
          <w:iCs/>
        </w:rPr>
        <w:t xml:space="preserve"> project. All stakeholders have a part to play and a scheme which sets people in camps for other reasons apart from WHS outcomes must be avoided’</w:t>
      </w:r>
      <w:r>
        <w:t>. The AMWU consider the Scheme is not bedded down enough to implement the Royal Commission’s vision noting that ‘</w:t>
      </w:r>
      <w:r w:rsidRPr="03DBE0FA">
        <w:rPr>
          <w:i/>
          <w:iCs/>
        </w:rPr>
        <w:t xml:space="preserve">there is a need to recognise that it is the </w:t>
      </w:r>
      <w:r w:rsidRPr="03DBE0FA">
        <w:rPr>
          <w:b/>
          <w:bCs/>
          <w:i/>
          <w:iCs/>
        </w:rPr>
        <w:t>principals</w:t>
      </w:r>
      <w:r w:rsidRPr="03DBE0FA">
        <w:rPr>
          <w:i/>
          <w:iCs/>
        </w:rPr>
        <w:t xml:space="preserve"> (accredited entities) (AMWU emphasis) which hold most control on building and construction sites, they need to be held accountable for the conduct of their </w:t>
      </w:r>
      <w:r w:rsidRPr="56CE3E77">
        <w:rPr>
          <w:i/>
          <w:iCs/>
        </w:rPr>
        <w:t>contractors</w:t>
      </w:r>
      <w:r w:rsidR="1B88E46A">
        <w:t>’</w:t>
      </w:r>
      <w:r w:rsidR="0026031E">
        <w:t>.</w:t>
      </w:r>
    </w:p>
    <w:p w14:paraId="3ECBC762" w14:textId="16A025C5" w:rsidR="2F49F6E8" w:rsidRDefault="57019AF6" w:rsidP="000721EE">
      <w:pPr>
        <w:spacing w:line="259" w:lineRule="auto"/>
      </w:pPr>
      <w:r>
        <w:t>Whilst some participants suggested expansion within the building and construction industry to include sub-contractors and residential housing before moving into other industries, there were concerns that this type of expansion would capture a significantly increased number of entities with increased pressure on the resources and sustainability of the FSC and Scheme in its current form.</w:t>
      </w:r>
    </w:p>
    <w:p w14:paraId="29AFE0FC" w14:textId="634818AF" w:rsidR="2F49F6E8" w:rsidRDefault="57019AF6" w:rsidP="56CE3E77">
      <w:pPr>
        <w:pStyle w:val="Heading3"/>
      </w:pPr>
      <w:bookmarkStart w:id="61" w:name="_Toc142898137"/>
      <w:bookmarkStart w:id="62" w:name="_Toc142898274"/>
      <w:r>
        <w:t>FSC Submission</w:t>
      </w:r>
      <w:bookmarkEnd w:id="61"/>
      <w:bookmarkEnd w:id="62"/>
    </w:p>
    <w:p w14:paraId="7FA177DE" w14:textId="718A26A7" w:rsidR="313981DC" w:rsidRDefault="313981DC" w:rsidP="03DBE0FA">
      <w:r>
        <w:t>In relation to the expansion of the Scheme to sub-contractors the FSC submission states:</w:t>
      </w:r>
    </w:p>
    <w:p w14:paraId="71E5CECA" w14:textId="74381FC5" w:rsidR="313981DC" w:rsidRDefault="313981DC" w:rsidP="00AF7F48">
      <w:pPr>
        <w:ind w:firstLine="720"/>
        <w:rPr>
          <w:i/>
          <w:iCs/>
        </w:rPr>
      </w:pPr>
      <w:r w:rsidRPr="03DBE0FA">
        <w:rPr>
          <w:i/>
          <w:iCs/>
        </w:rPr>
        <w:t xml:space="preserve">A potential challenge … is the size of those subcontracted entities, the maturity of their </w:t>
      </w:r>
      <w:r>
        <w:tab/>
      </w:r>
      <w:r>
        <w:tab/>
      </w:r>
      <w:r w:rsidR="46978671" w:rsidRPr="03DBE0FA">
        <w:rPr>
          <w:i/>
          <w:iCs/>
        </w:rPr>
        <w:t>s</w:t>
      </w:r>
      <w:r w:rsidRPr="03DBE0FA">
        <w:rPr>
          <w:i/>
          <w:iCs/>
        </w:rPr>
        <w:t xml:space="preserve">afety systems and capacity to establish and maintain systems required by the Audit </w:t>
      </w:r>
      <w:r>
        <w:tab/>
      </w:r>
      <w:r>
        <w:tab/>
      </w:r>
      <w:r w:rsidRPr="03DBE0FA">
        <w:rPr>
          <w:i/>
          <w:iCs/>
        </w:rPr>
        <w:t>Criteria</w:t>
      </w:r>
      <w:r w:rsidR="0031147A">
        <w:rPr>
          <w:i/>
          <w:iCs/>
        </w:rPr>
        <w:t>.</w:t>
      </w:r>
    </w:p>
    <w:p w14:paraId="7568823C" w14:textId="4174DA66" w:rsidR="00DF6C3E" w:rsidRDefault="009501CA" w:rsidP="03DBE0FA">
      <w:r>
        <w:t>The</w:t>
      </w:r>
      <w:r w:rsidR="00587C40">
        <w:t xml:space="preserve"> FSC notes it is trialling </w:t>
      </w:r>
      <w:r w:rsidR="00DF6C3E">
        <w:t xml:space="preserve">post-accreditation audits of accredited companies in a subcontractor role where the company has not been working as a head contractor for an extended period. </w:t>
      </w:r>
    </w:p>
    <w:p w14:paraId="11362855" w14:textId="3B6D3F7D" w:rsidR="6F5AEE41" w:rsidRDefault="6F5AEE41" w:rsidP="03DBE0FA">
      <w:r w:rsidRPr="03DBE0FA">
        <w:t>An analysis to assist in identifying the significant areas of CW procurement expenditure</w:t>
      </w:r>
      <w:r w:rsidR="2507D3EB" w:rsidRPr="03DBE0FA">
        <w:t xml:space="preserve"> is provided in the FSC submission at pages 4</w:t>
      </w:r>
      <w:r w:rsidR="00AD20CF">
        <w:t>1</w:t>
      </w:r>
      <w:r w:rsidR="2507D3EB" w:rsidRPr="03DBE0FA">
        <w:t xml:space="preserve">-45. </w:t>
      </w:r>
      <w:r w:rsidR="3B87FE6A" w:rsidRPr="03DBE0FA">
        <w:t>T</w:t>
      </w:r>
      <w:r w:rsidR="2507D3EB" w:rsidRPr="03DBE0FA">
        <w:t>he FSC</w:t>
      </w:r>
      <w:r w:rsidR="739EE42B" w:rsidRPr="03DBE0FA">
        <w:t xml:space="preserve"> concludes</w:t>
      </w:r>
      <w:r w:rsidR="3726C27C" w:rsidRPr="03DBE0FA">
        <w:t xml:space="preserve"> (while noting any expansion would require legislative and operational change and extensive stakeholder consultation)</w:t>
      </w:r>
      <w:r w:rsidR="005A6624">
        <w:rPr>
          <w:rStyle w:val="FootnoteReference"/>
        </w:rPr>
        <w:footnoteReference w:id="9"/>
      </w:r>
      <w:r w:rsidR="3726C27C" w:rsidRPr="03DBE0FA">
        <w:t>:</w:t>
      </w:r>
    </w:p>
    <w:p w14:paraId="362C1517" w14:textId="63F5A2A9" w:rsidR="739EE42B" w:rsidRDefault="739EE42B" w:rsidP="000A2111">
      <w:pPr>
        <w:ind w:firstLine="720"/>
        <w:rPr>
          <w:i/>
          <w:iCs/>
        </w:rPr>
      </w:pPr>
      <w:r w:rsidRPr="03DBE0FA">
        <w:rPr>
          <w:i/>
          <w:iCs/>
        </w:rPr>
        <w:t xml:space="preserve">In addition to the construction industry, the CW also spends heavily in other industries with </w:t>
      </w:r>
      <w:r>
        <w:tab/>
      </w:r>
      <w:r w:rsidRPr="03DBE0FA">
        <w:rPr>
          <w:i/>
          <w:iCs/>
        </w:rPr>
        <w:t>poor safety records – namely health care, administrative services, and manufacturing</w:t>
      </w:r>
      <w:r w:rsidR="1778A038" w:rsidRPr="03DBE0FA">
        <w:rPr>
          <w:i/>
          <w:iCs/>
        </w:rPr>
        <w:t xml:space="preserve">. If the </w:t>
      </w:r>
      <w:r>
        <w:lastRenderedPageBreak/>
        <w:tab/>
      </w:r>
      <w:r w:rsidR="1778A038" w:rsidRPr="03DBE0FA">
        <w:rPr>
          <w:i/>
          <w:iCs/>
        </w:rPr>
        <w:t xml:space="preserve">reviewer is inclined to consider the possibility of expanding the Scheme to other industries, </w:t>
      </w:r>
      <w:r>
        <w:tab/>
      </w:r>
      <w:r w:rsidR="1778A038" w:rsidRPr="03DBE0FA">
        <w:rPr>
          <w:i/>
          <w:iCs/>
        </w:rPr>
        <w:t xml:space="preserve">the OFSC is of the view that this intersect </w:t>
      </w:r>
      <w:r w:rsidR="7611558C" w:rsidRPr="03DBE0FA">
        <w:rPr>
          <w:i/>
          <w:iCs/>
        </w:rPr>
        <w:t>between</w:t>
      </w:r>
      <w:r w:rsidR="1778A038" w:rsidRPr="03DBE0FA">
        <w:rPr>
          <w:i/>
          <w:iCs/>
        </w:rPr>
        <w:t xml:space="preserve"> Government procurement and safety </w:t>
      </w:r>
      <w:r>
        <w:tab/>
      </w:r>
      <w:r>
        <w:tab/>
      </w:r>
      <w:r w:rsidR="1778A038" w:rsidRPr="03DBE0FA">
        <w:rPr>
          <w:i/>
          <w:iCs/>
        </w:rPr>
        <w:t>outcomes is a valuable path</w:t>
      </w:r>
      <w:r w:rsidR="479B56EA" w:rsidRPr="03DBE0FA">
        <w:rPr>
          <w:i/>
          <w:iCs/>
        </w:rPr>
        <w:t xml:space="preserve">way to explore. Consideration of the principles of the Buy </w:t>
      </w:r>
      <w:r>
        <w:tab/>
      </w:r>
      <w:r>
        <w:tab/>
      </w:r>
      <w:r w:rsidR="479B56EA" w:rsidRPr="03DBE0FA">
        <w:rPr>
          <w:i/>
          <w:iCs/>
        </w:rPr>
        <w:t xml:space="preserve">Australian Plan and Secure Australian Jobs Code would also be recommended to ensure that </w:t>
      </w:r>
      <w:r>
        <w:tab/>
      </w:r>
      <w:r w:rsidR="479B56EA" w:rsidRPr="03DBE0FA">
        <w:rPr>
          <w:i/>
          <w:iCs/>
        </w:rPr>
        <w:t>any expansion aligns with current Government priorities.</w:t>
      </w:r>
    </w:p>
    <w:p w14:paraId="79663676" w14:textId="53FD5942" w:rsidR="2F49F6E8" w:rsidRDefault="2F49F6E8" w:rsidP="00E60FAE">
      <w:pPr>
        <w:pStyle w:val="Heading1"/>
      </w:pPr>
      <w:bookmarkStart w:id="63" w:name="_Toc142898275"/>
      <w:r w:rsidRPr="7D56A4F3">
        <w:t>8.</w:t>
      </w:r>
      <w:r>
        <w:tab/>
      </w:r>
      <w:r w:rsidRPr="7D56A4F3">
        <w:t>Other Government Priorities</w:t>
      </w:r>
      <w:bookmarkEnd w:id="63"/>
    </w:p>
    <w:p w14:paraId="2CFC69A5" w14:textId="4A7FCF3A" w:rsidR="2F49F6E8" w:rsidRDefault="00B82017" w:rsidP="56CE3E77">
      <w:pPr>
        <w:pStyle w:val="Heading3"/>
      </w:pPr>
      <w:bookmarkStart w:id="64" w:name="_Toc142898139"/>
      <w:bookmarkStart w:id="65" w:name="_Toc142898276"/>
      <w:r>
        <w:t>Top Issues Raised</w:t>
      </w:r>
      <w:bookmarkEnd w:id="64"/>
      <w:bookmarkEnd w:id="65"/>
    </w:p>
    <w:p w14:paraId="12D98B26" w14:textId="11BF8AE0" w:rsidR="2F49F6E8" w:rsidRDefault="2F49F6E8" w:rsidP="56CE3E77">
      <w:pPr>
        <w:pStyle w:val="ListParagraph"/>
        <w:numPr>
          <w:ilvl w:val="0"/>
          <w:numId w:val="32"/>
        </w:numPr>
        <w:spacing w:line="259" w:lineRule="auto"/>
      </w:pPr>
      <w:r>
        <w:t>Better Deal for Small Business</w:t>
      </w:r>
      <w:r w:rsidR="004752B6">
        <w:t>.</w:t>
      </w:r>
    </w:p>
    <w:p w14:paraId="53C283E7" w14:textId="51F62703" w:rsidR="2F49F6E8" w:rsidRDefault="2F49F6E8" w:rsidP="56CE3E77">
      <w:pPr>
        <w:pStyle w:val="ListParagraph"/>
        <w:numPr>
          <w:ilvl w:val="0"/>
          <w:numId w:val="32"/>
        </w:numPr>
        <w:spacing w:line="259" w:lineRule="auto"/>
      </w:pPr>
      <w:r>
        <w:t>Secure Jobs Code</w:t>
      </w:r>
      <w:r w:rsidR="004752B6">
        <w:t>.</w:t>
      </w:r>
    </w:p>
    <w:p w14:paraId="0BB2C6D4" w14:textId="6B78641C" w:rsidR="2F49F6E8" w:rsidRDefault="2F49F6E8" w:rsidP="004752B6">
      <w:r>
        <w:t>There was limited response from participants in the Review to the questions raised relating to the Government’s priorities and where the work of the FSC and the Scheme might fit within them.</w:t>
      </w:r>
    </w:p>
    <w:p w14:paraId="5A471997" w14:textId="3E747D1A" w:rsidR="2F49F6E8" w:rsidRDefault="57019AF6" w:rsidP="004752B6">
      <w:r>
        <w:t>It was noted that the consideration of a fee for accreditation could impact on the policy objective of a better deal for small business with CCF QLD for example noting ‘</w:t>
      </w:r>
      <w:r w:rsidRPr="03DBE0FA">
        <w:rPr>
          <w:i/>
          <w:iCs/>
        </w:rPr>
        <w:t>to support local industry, changes would be needed that would break down barriers of participation</w:t>
      </w:r>
      <w:r>
        <w:t xml:space="preserve">’.  </w:t>
      </w:r>
    </w:p>
    <w:p w14:paraId="63E4863D" w14:textId="486C2830" w:rsidR="2F49F6E8" w:rsidRDefault="57019AF6" w:rsidP="004752B6">
      <w:r>
        <w:t xml:space="preserve">The AMWU suggested that the object and functions of the FSC will need to be reviewed </w:t>
      </w:r>
      <w:r w:rsidR="00401CDB">
        <w:t xml:space="preserve">if </w:t>
      </w:r>
      <w:r>
        <w:t xml:space="preserve">it is to play a role in priorities such as the Buy Australian Plan and the Secure Jobs Code. </w:t>
      </w:r>
      <w:r w:rsidR="1C0D168C">
        <w:t xml:space="preserve">It also </w:t>
      </w:r>
      <w:r>
        <w:t>suggested an additional function to report to the National Construction Industry Forum</w:t>
      </w:r>
      <w:r w:rsidR="4CBF551C">
        <w:t xml:space="preserve"> and</w:t>
      </w:r>
      <w:r>
        <w:t xml:space="preserve"> </w:t>
      </w:r>
      <w:r w:rsidR="27932170">
        <w:t>highlighted</w:t>
      </w:r>
      <w:r>
        <w:t xml:space="preserve"> areas where women’s participation in the industry could be supported</w:t>
      </w:r>
      <w:r w:rsidR="0DEEFBFB">
        <w:t>,</w:t>
      </w:r>
      <w:r>
        <w:t xml:space="preserve"> including requiring accredited entities to establish a minimum number of women apprentices per tender (based on the value of the tender), FSC funded women’s liaison officers and an FSC Industry Standard for women’s health and safety in construction.</w:t>
      </w:r>
    </w:p>
    <w:p w14:paraId="28FC8AA6" w14:textId="1A33A742" w:rsidR="2F49F6E8" w:rsidRDefault="57019AF6" w:rsidP="56CE3E77">
      <w:pPr>
        <w:spacing w:line="259" w:lineRule="auto"/>
        <w:rPr>
          <w:i/>
          <w:iCs/>
        </w:rPr>
      </w:pPr>
      <w:r>
        <w:t xml:space="preserve">The ETU </w:t>
      </w:r>
      <w:r w:rsidR="68DF2338">
        <w:t>submitted that</w:t>
      </w:r>
      <w:r w:rsidR="00E0713F">
        <w:t>:</w:t>
      </w:r>
      <w:r w:rsidR="68DF2338">
        <w:t xml:space="preserve"> </w:t>
      </w:r>
    </w:p>
    <w:p w14:paraId="691F2757" w14:textId="1A65A545" w:rsidR="2F49F6E8" w:rsidRDefault="57019AF6" w:rsidP="56CE3E77">
      <w:pPr>
        <w:spacing w:line="259" w:lineRule="auto"/>
        <w:ind w:firstLine="720"/>
        <w:rPr>
          <w:i/>
          <w:iCs/>
        </w:rPr>
      </w:pPr>
      <w:r w:rsidRPr="03DBE0FA">
        <w:rPr>
          <w:i/>
          <w:iCs/>
        </w:rPr>
        <w:t xml:space="preserve">A thorough and comprehensive procurement framework encompassing a broad range of </w:t>
      </w:r>
      <w:r w:rsidR="2F49F6E8">
        <w:tab/>
      </w:r>
      <w:r w:rsidRPr="03DBE0FA">
        <w:rPr>
          <w:i/>
          <w:iCs/>
        </w:rPr>
        <w:t xml:space="preserve">best practice considerations operating with a similar accreditation structure, like the Secure </w:t>
      </w:r>
      <w:r w:rsidR="2F49F6E8">
        <w:tab/>
      </w:r>
      <w:r w:rsidRPr="03DBE0FA">
        <w:rPr>
          <w:i/>
          <w:iCs/>
        </w:rPr>
        <w:t xml:space="preserve">Australian Jobs Code proposed by the current Prime Minister in 2021, could house current </w:t>
      </w:r>
      <w:r w:rsidR="2F49F6E8">
        <w:tab/>
      </w:r>
      <w:r w:rsidRPr="03DBE0FA">
        <w:rPr>
          <w:i/>
          <w:iCs/>
        </w:rPr>
        <w:t>requirements of the WHS Accreditation Scheme within a more holistic framework.</w:t>
      </w:r>
    </w:p>
    <w:p w14:paraId="38A866D2" w14:textId="612E02A5" w:rsidR="2F49F6E8" w:rsidRPr="00292A46" w:rsidRDefault="57019AF6" w:rsidP="56CE3E77">
      <w:pPr>
        <w:spacing w:line="259" w:lineRule="auto"/>
      </w:pPr>
      <w:r>
        <w:t>It also s</w:t>
      </w:r>
      <w:r w:rsidR="483195D1">
        <w:t>uggested</w:t>
      </w:r>
      <w:r w:rsidR="00292A46">
        <w:t>:</w:t>
      </w:r>
    </w:p>
    <w:p w14:paraId="4F23B3FE" w14:textId="016C2C1A" w:rsidR="2F49F6E8" w:rsidRDefault="57019AF6" w:rsidP="56CE3E77">
      <w:pPr>
        <w:spacing w:line="259" w:lineRule="auto"/>
        <w:ind w:firstLine="720"/>
        <w:rPr>
          <w:i/>
          <w:iCs/>
        </w:rPr>
      </w:pPr>
      <w:r w:rsidRPr="03DBE0FA">
        <w:rPr>
          <w:i/>
          <w:iCs/>
        </w:rPr>
        <w:t xml:space="preserve">With its existing bureaucratic infrastructure, staff knowledge and experience, and </w:t>
      </w:r>
      <w:r w:rsidR="2F49F6E8">
        <w:tab/>
      </w:r>
      <w:r w:rsidR="2F49F6E8">
        <w:tab/>
      </w:r>
      <w:r w:rsidRPr="03DBE0FA">
        <w:rPr>
          <w:i/>
          <w:iCs/>
        </w:rPr>
        <w:t xml:space="preserve">relationships with many of the employers that would also fall under a Secure Australian Jobs </w:t>
      </w:r>
      <w:r w:rsidR="2F49F6E8">
        <w:tab/>
      </w:r>
      <w:r w:rsidRPr="03DBE0FA">
        <w:rPr>
          <w:i/>
          <w:iCs/>
        </w:rPr>
        <w:t xml:space="preserve">Code, consideration could be given to how to better allocate these </w:t>
      </w:r>
      <w:r w:rsidR="2EEF1B75" w:rsidRPr="03DBE0FA">
        <w:rPr>
          <w:i/>
          <w:iCs/>
        </w:rPr>
        <w:t xml:space="preserve">[FSC] </w:t>
      </w:r>
      <w:r w:rsidRPr="03DBE0FA">
        <w:rPr>
          <w:i/>
          <w:iCs/>
        </w:rPr>
        <w:t xml:space="preserve">resources to achieve </w:t>
      </w:r>
      <w:r w:rsidR="2F49F6E8">
        <w:tab/>
      </w:r>
      <w:r w:rsidRPr="03DBE0FA">
        <w:rPr>
          <w:i/>
          <w:iCs/>
        </w:rPr>
        <w:t>Government priorities.</w:t>
      </w:r>
    </w:p>
    <w:p w14:paraId="4E7CF278" w14:textId="1C7BD43F" w:rsidR="2F49F6E8" w:rsidRDefault="57019AF6" w:rsidP="56CE3E77">
      <w:pPr>
        <w:pStyle w:val="Heading3"/>
      </w:pPr>
      <w:bookmarkStart w:id="66" w:name="_Toc142898140"/>
      <w:bookmarkStart w:id="67" w:name="_Toc142898277"/>
      <w:r>
        <w:t>FSC Submission</w:t>
      </w:r>
      <w:bookmarkEnd w:id="66"/>
      <w:bookmarkEnd w:id="67"/>
    </w:p>
    <w:p w14:paraId="62E4DFEF" w14:textId="620AB789" w:rsidR="7D56A4F3" w:rsidRDefault="13C7C1B8">
      <w:r>
        <w:t>The FSC states that it ‘</w:t>
      </w:r>
      <w:r w:rsidRPr="03DBE0FA">
        <w:rPr>
          <w:i/>
          <w:iCs/>
        </w:rPr>
        <w:t>is aware of and committed to supporting the Government’s priorities</w:t>
      </w:r>
      <w:r>
        <w:t xml:space="preserve">’, noting that its direct involvement may require </w:t>
      </w:r>
      <w:r w:rsidR="66D139AA">
        <w:t>additional resourcing.</w:t>
      </w:r>
      <w:r w:rsidR="66D139AA" w:rsidDel="000C5371">
        <w:t xml:space="preserve"> </w:t>
      </w:r>
      <w:r w:rsidR="66D139AA">
        <w:t xml:space="preserve">It notes </w:t>
      </w:r>
      <w:r w:rsidR="52D1CA44">
        <w:t>the</w:t>
      </w:r>
      <w:r w:rsidR="66D139AA">
        <w:t xml:space="preserve"> work</w:t>
      </w:r>
      <w:r w:rsidR="408A950C">
        <w:t xml:space="preserve"> done by the </w:t>
      </w:r>
      <w:r w:rsidR="00F150CB">
        <w:t xml:space="preserve">OFSC </w:t>
      </w:r>
      <w:r w:rsidR="66D139AA">
        <w:t>to support small businesses to meet and maintain accreditation.</w:t>
      </w:r>
    </w:p>
    <w:p w14:paraId="64986830" w14:textId="193BEA94" w:rsidR="2F49F6E8" w:rsidRDefault="2F49F6E8" w:rsidP="0095353F">
      <w:pPr>
        <w:pStyle w:val="Heading1"/>
      </w:pPr>
      <w:bookmarkStart w:id="68" w:name="_Toc142898278"/>
      <w:r w:rsidRPr="7D56A4F3">
        <w:lastRenderedPageBreak/>
        <w:t xml:space="preserve">9. </w:t>
      </w:r>
      <w:r>
        <w:tab/>
      </w:r>
      <w:r w:rsidRPr="7D56A4F3">
        <w:t>The Future of the FSC and the Scheme</w:t>
      </w:r>
      <w:bookmarkEnd w:id="68"/>
    </w:p>
    <w:p w14:paraId="3CED2B20" w14:textId="6F272B43" w:rsidR="2F49F6E8" w:rsidRDefault="00B82017" w:rsidP="56CE3E77">
      <w:pPr>
        <w:pStyle w:val="Heading3"/>
      </w:pPr>
      <w:bookmarkStart w:id="69" w:name="_Toc142898141"/>
      <w:bookmarkStart w:id="70" w:name="_Toc142898279"/>
      <w:r>
        <w:t>Top Issues Raised</w:t>
      </w:r>
      <w:bookmarkEnd w:id="69"/>
      <w:bookmarkEnd w:id="70"/>
    </w:p>
    <w:p w14:paraId="4F25EF49" w14:textId="7F205227" w:rsidR="57019AF6" w:rsidRDefault="020912FE" w:rsidP="56CE3E77">
      <w:pPr>
        <w:pStyle w:val="ListParagraph"/>
        <w:numPr>
          <w:ilvl w:val="0"/>
          <w:numId w:val="33"/>
        </w:numPr>
        <w:spacing w:line="259" w:lineRule="auto"/>
      </w:pPr>
      <w:r>
        <w:t xml:space="preserve">Retain the FSC and the Scheme </w:t>
      </w:r>
      <w:r w:rsidR="3F9B0D9B">
        <w:t xml:space="preserve">with </w:t>
      </w:r>
      <w:r w:rsidR="589BCB91">
        <w:t xml:space="preserve">some </w:t>
      </w:r>
      <w:r w:rsidR="3F9B0D9B">
        <w:t>changes to its</w:t>
      </w:r>
      <w:r>
        <w:t xml:space="preserve"> powers, </w:t>
      </w:r>
      <w:proofErr w:type="gramStart"/>
      <w:r>
        <w:t>functions</w:t>
      </w:r>
      <w:proofErr w:type="gramEnd"/>
      <w:r>
        <w:t xml:space="preserve"> </w:t>
      </w:r>
      <w:r w:rsidR="762EE101">
        <w:t>and r</w:t>
      </w:r>
      <w:r w:rsidR="0908AA2C">
        <w:t>e</w:t>
      </w:r>
      <w:r w:rsidR="762EE101">
        <w:t>quirements</w:t>
      </w:r>
      <w:r w:rsidR="00292A46">
        <w:t>.</w:t>
      </w:r>
      <w:r>
        <w:t xml:space="preserve"> </w:t>
      </w:r>
    </w:p>
    <w:p w14:paraId="16BD9C0C" w14:textId="1654776E" w:rsidR="020912FE" w:rsidRDefault="57019AF6" w:rsidP="56CE3E77">
      <w:pPr>
        <w:pStyle w:val="ListParagraph"/>
        <w:numPr>
          <w:ilvl w:val="0"/>
          <w:numId w:val="33"/>
        </w:numPr>
        <w:spacing w:line="259" w:lineRule="auto"/>
      </w:pPr>
      <w:r>
        <w:t>Abolish</w:t>
      </w:r>
      <w:r w:rsidR="1CBED2AB">
        <w:t xml:space="preserve"> the FSC and the Scheme</w:t>
      </w:r>
      <w:r w:rsidR="00292A46">
        <w:t>.</w:t>
      </w:r>
    </w:p>
    <w:p w14:paraId="6A158B37" w14:textId="1BF1EE3C" w:rsidR="099C0BCB" w:rsidRDefault="2A7DB5FF" w:rsidP="56CE3E77">
      <w:pPr>
        <w:pStyle w:val="ListParagraph"/>
        <w:numPr>
          <w:ilvl w:val="0"/>
          <w:numId w:val="33"/>
        </w:numPr>
        <w:spacing w:line="259" w:lineRule="auto"/>
      </w:pPr>
      <w:r>
        <w:t>Implement</w:t>
      </w:r>
      <w:r w:rsidR="7B4754A4">
        <w:t xml:space="preserve"> a new approach</w:t>
      </w:r>
      <w:r w:rsidR="00915B90">
        <w:t xml:space="preserve"> to </w:t>
      </w:r>
      <w:r w:rsidR="0B7BE83F">
        <w:t>delivering the FSC and Scheme policy intention</w:t>
      </w:r>
      <w:r w:rsidR="00292A46">
        <w:t>.</w:t>
      </w:r>
    </w:p>
    <w:p w14:paraId="44B55BDB" w14:textId="0F381D15" w:rsidR="57019AF6" w:rsidRDefault="57019AF6">
      <w:r>
        <w:t xml:space="preserve">Most participants to the Review offered suggestions </w:t>
      </w:r>
      <w:r w:rsidR="46706CA9">
        <w:t>about</w:t>
      </w:r>
      <w:r>
        <w:t xml:space="preserve"> how to deliver the policy intention of the FSC and the Scheme into the future.</w:t>
      </w:r>
      <w:r w:rsidDel="00210BFF">
        <w:t xml:space="preserve"> </w:t>
      </w:r>
      <w:r>
        <w:t xml:space="preserve">These suggestions ranged </w:t>
      </w:r>
      <w:r w:rsidR="75990010">
        <w:t>from abolition</w:t>
      </w:r>
      <w:r>
        <w:t xml:space="preserve"> </w:t>
      </w:r>
      <w:r w:rsidR="259A9EF6">
        <w:t xml:space="preserve">of the FSC and the Scheme </w:t>
      </w:r>
      <w:r w:rsidR="2AB64F46">
        <w:t xml:space="preserve">to </w:t>
      </w:r>
      <w:r>
        <w:t xml:space="preserve">retainment with changes to the focus, </w:t>
      </w:r>
      <w:proofErr w:type="gramStart"/>
      <w:r>
        <w:t>powers</w:t>
      </w:r>
      <w:proofErr w:type="gramEnd"/>
      <w:r>
        <w:t xml:space="preserve"> and functions of the FSC and the requirements of the Scheme to implementing a </w:t>
      </w:r>
      <w:r w:rsidR="25C2DF42">
        <w:t xml:space="preserve">completely </w:t>
      </w:r>
      <w:r>
        <w:t xml:space="preserve">fresh </w:t>
      </w:r>
      <w:r w:rsidR="381BE108">
        <w:t>approach</w:t>
      </w:r>
      <w:r>
        <w:t xml:space="preserve"> </w:t>
      </w:r>
      <w:r w:rsidR="5576CD4A">
        <w:t>without losing the substance of the FSC and Scheme’s policy intention.</w:t>
      </w:r>
    </w:p>
    <w:p w14:paraId="51657798" w14:textId="1800D59C" w:rsidR="2F49F6E8" w:rsidRDefault="2F49F6E8" w:rsidP="7D56A4F3">
      <w:r>
        <w:t>The CFMEU advocated abolition as did several accredited entities which considered that administrative burdens would be reduced by disbanding the FSC and ‘</w:t>
      </w:r>
      <w:r w:rsidRPr="56CE3E77">
        <w:rPr>
          <w:i/>
        </w:rPr>
        <w:t>p</w:t>
      </w:r>
      <w:r w:rsidRPr="7D56A4F3">
        <w:rPr>
          <w:i/>
          <w:iCs/>
        </w:rPr>
        <w:t xml:space="preserve">rovide extra funding for CW Safe Work Australia and State based WorkSafe </w:t>
      </w:r>
      <w:proofErr w:type="gramStart"/>
      <w:r w:rsidRPr="56CE3E77">
        <w:rPr>
          <w:i/>
          <w:iCs/>
        </w:rPr>
        <w:t>functions</w:t>
      </w:r>
      <w:r w:rsidR="009624D3">
        <w:t>’</w:t>
      </w:r>
      <w:proofErr w:type="gramEnd"/>
      <w:r>
        <w:t>.</w:t>
      </w:r>
    </w:p>
    <w:p w14:paraId="329B4E0C" w14:textId="4EC1AC04" w:rsidR="2F49F6E8" w:rsidRDefault="2F49F6E8" w:rsidP="7D56A4F3">
      <w:r>
        <w:t>Most accredited entities recommended a shift from auditing with more emphasis on education and support to the industry. The ACA submitted:</w:t>
      </w:r>
    </w:p>
    <w:p w14:paraId="7575ADF3" w14:textId="3A4C21FD" w:rsidR="2F49F6E8" w:rsidRDefault="57019AF6" w:rsidP="56CE3E77">
      <w:pPr>
        <w:ind w:left="720"/>
      </w:pPr>
      <w:r w:rsidRPr="03DBE0FA">
        <w:rPr>
          <w:i/>
          <w:iCs/>
        </w:rPr>
        <w:t>ACA recommends the FSC can have its greatest impact by pivoting to a more proactive stance that emphasises consultation and capacity building at all levels of the industry. The auditing scheme should be operational</w:t>
      </w:r>
      <w:r w:rsidR="00BD790B">
        <w:rPr>
          <w:i/>
          <w:iCs/>
        </w:rPr>
        <w:t>ly</w:t>
      </w:r>
      <w:r w:rsidRPr="03DBE0FA">
        <w:rPr>
          <w:i/>
          <w:iCs/>
        </w:rPr>
        <w:t xml:space="preserve"> de-emphasised, and the Audit Criteria Guidelines replaced with a much simpler, more direct and more outcomes-oriented framework that focusses less</w:t>
      </w:r>
      <w:r w:rsidR="00830BD3">
        <w:rPr>
          <w:i/>
          <w:iCs/>
        </w:rPr>
        <w:t xml:space="preserve"> </w:t>
      </w:r>
      <w:r w:rsidRPr="03DBE0FA">
        <w:rPr>
          <w:i/>
          <w:iCs/>
        </w:rPr>
        <w:t>on validating documented processes than on actual safety performance. ACA considers there is significant maturity in the safety procedures and systems of larger construction firms. The state and territory regimes offer ample protections to maintain these standards</w:t>
      </w:r>
      <w:r w:rsidR="00830BD3">
        <w:t xml:space="preserve"> </w:t>
      </w:r>
      <w:r w:rsidRPr="03DBE0FA">
        <w:rPr>
          <w:i/>
          <w:iCs/>
        </w:rPr>
        <w:t>and drive continuous improvement.</w:t>
      </w:r>
    </w:p>
    <w:p w14:paraId="35059C19" w14:textId="22B65935" w:rsidR="2F49F6E8" w:rsidRDefault="57019AF6" w:rsidP="03DBE0FA">
      <w:r w:rsidRPr="7D56A4F3">
        <w:t xml:space="preserve">The AMWU </w:t>
      </w:r>
      <w:r w:rsidR="6F7E083E" w:rsidRPr="7D56A4F3">
        <w:t xml:space="preserve">proposed </w:t>
      </w:r>
      <w:r w:rsidRPr="7D56A4F3">
        <w:t xml:space="preserve">a set of principles which </w:t>
      </w:r>
      <w:r w:rsidR="62FA4A05" w:rsidRPr="7D56A4F3">
        <w:t xml:space="preserve">it considered </w:t>
      </w:r>
      <w:r w:rsidRPr="7D56A4F3">
        <w:t xml:space="preserve">should be </w:t>
      </w:r>
      <w:r w:rsidR="27819379" w:rsidRPr="7D56A4F3">
        <w:t xml:space="preserve">implemented </w:t>
      </w:r>
      <w:r w:rsidRPr="7D56A4F3">
        <w:t xml:space="preserve">either via a recalibrated FSC/Scheme or through a </w:t>
      </w:r>
      <w:r w:rsidR="7959C851" w:rsidRPr="7D56A4F3">
        <w:t xml:space="preserve">separate </w:t>
      </w:r>
      <w:r w:rsidRPr="7D56A4F3">
        <w:t>Commonwealth procurement policy.</w:t>
      </w:r>
      <w:r w:rsidR="4DF5D597" w:rsidRPr="7D56A4F3">
        <w:t xml:space="preserve"> </w:t>
      </w:r>
      <w:r w:rsidR="4E37B716" w:rsidRPr="7D56A4F3">
        <w:t>These principles include</w:t>
      </w:r>
      <w:r w:rsidR="036CA1F8" w:rsidRPr="7D56A4F3">
        <w:t xml:space="preserve"> </w:t>
      </w:r>
      <w:r w:rsidR="5100CCBE" w:rsidRPr="7D56A4F3">
        <w:t xml:space="preserve">strategic and systemic </w:t>
      </w:r>
      <w:r w:rsidR="036CA1F8" w:rsidRPr="7D56A4F3">
        <w:t>consultation and participation of workers and their representatives</w:t>
      </w:r>
      <w:r w:rsidR="78856AC7" w:rsidRPr="7D56A4F3">
        <w:t xml:space="preserve"> </w:t>
      </w:r>
      <w:r w:rsidR="575ADB9C" w:rsidRPr="7D56A4F3">
        <w:t>who have been democratically elected ‘</w:t>
      </w:r>
      <w:r w:rsidR="575ADB9C" w:rsidRPr="03DBE0FA">
        <w:rPr>
          <w:i/>
          <w:iCs/>
        </w:rPr>
        <w:t>without adverse interference by employers</w:t>
      </w:r>
      <w:r w:rsidR="575ADB9C" w:rsidRPr="7D56A4F3">
        <w:t>’</w:t>
      </w:r>
      <w:r w:rsidR="7EEC012B" w:rsidRPr="7D56A4F3">
        <w:t xml:space="preserve">, establishment of WHS committees, </w:t>
      </w:r>
      <w:r w:rsidR="036CA1F8" w:rsidRPr="7D56A4F3">
        <w:t>reporting across all activities and not just CW funded activit</w:t>
      </w:r>
      <w:r w:rsidR="71B00BB9" w:rsidRPr="7D56A4F3">
        <w:t>ies</w:t>
      </w:r>
      <w:r w:rsidR="7B42D0C2" w:rsidRPr="7D56A4F3">
        <w:t xml:space="preserve"> and </w:t>
      </w:r>
      <w:r w:rsidR="71B00BB9" w:rsidRPr="7D56A4F3">
        <w:t xml:space="preserve">sanctions for not reporting or </w:t>
      </w:r>
      <w:r w:rsidR="495CDF3F" w:rsidRPr="7D56A4F3">
        <w:t>‘</w:t>
      </w:r>
      <w:r w:rsidR="71B00BB9" w:rsidRPr="03DBE0FA">
        <w:rPr>
          <w:i/>
          <w:iCs/>
        </w:rPr>
        <w:t>dissuading other</w:t>
      </w:r>
      <w:r w:rsidR="3574DA71" w:rsidRPr="03DBE0FA">
        <w:rPr>
          <w:i/>
          <w:iCs/>
        </w:rPr>
        <w:t>s</w:t>
      </w:r>
      <w:r w:rsidR="3574DA71" w:rsidRPr="7D56A4F3">
        <w:t>’</w:t>
      </w:r>
      <w:r w:rsidR="71B00BB9" w:rsidRPr="7D56A4F3">
        <w:t xml:space="preserve"> from not reporting notifiable matters</w:t>
      </w:r>
      <w:r w:rsidR="26344233" w:rsidRPr="7D56A4F3">
        <w:t xml:space="preserve">, and an agency to administer and regulate the scheme supported by </w:t>
      </w:r>
      <w:r w:rsidR="313DF051" w:rsidRPr="7D56A4F3">
        <w:t>‘</w:t>
      </w:r>
      <w:r w:rsidR="26344233" w:rsidRPr="03DBE0FA">
        <w:rPr>
          <w:i/>
          <w:iCs/>
        </w:rPr>
        <w:t>a tripartite advisory body and be fully equipped to carry out its statutory core functions and exercise an</w:t>
      </w:r>
      <w:r w:rsidR="42034E0F" w:rsidRPr="03DBE0FA">
        <w:rPr>
          <w:i/>
          <w:iCs/>
        </w:rPr>
        <w:t>y powers without reliance on external (contracted) service</w:t>
      </w:r>
      <w:r w:rsidR="42034E0F" w:rsidRPr="7D56A4F3">
        <w:t>s’.</w:t>
      </w:r>
      <w:r w:rsidR="26344233" w:rsidRPr="7D56A4F3">
        <w:t xml:space="preserve"> </w:t>
      </w:r>
      <w:r w:rsidR="71B00BB9" w:rsidRPr="7D56A4F3">
        <w:t xml:space="preserve"> </w:t>
      </w:r>
      <w:r w:rsidR="2F49F6E8">
        <w:tab/>
      </w:r>
    </w:p>
    <w:p w14:paraId="1220C836" w14:textId="3683181D" w:rsidR="2F49F6E8" w:rsidRDefault="57019AF6" w:rsidP="7D56A4F3">
      <w:r>
        <w:t>The ACTU supported the principles provided by the AMWU suggesting they could form the basis of a ‘</w:t>
      </w:r>
      <w:r w:rsidRPr="03DBE0FA">
        <w:rPr>
          <w:i/>
          <w:iCs/>
        </w:rPr>
        <w:t>Commonwealth Capital Works Best Practice Procurement Framework</w:t>
      </w:r>
      <w:r>
        <w:t>’</w:t>
      </w:r>
      <w:r w:rsidR="00D54A07">
        <w:t>.</w:t>
      </w:r>
      <w:r w:rsidR="2F49F6E8" w:rsidRPr="03DBE0FA">
        <w:rPr>
          <w:rStyle w:val="FootnoteReference"/>
        </w:rPr>
        <w:footnoteReference w:id="10"/>
      </w:r>
      <w:r>
        <w:t xml:space="preserve"> Its view is that ‘</w:t>
      </w:r>
      <w:r w:rsidRPr="03DBE0FA">
        <w:rPr>
          <w:i/>
          <w:iCs/>
        </w:rPr>
        <w:t>reform within its [FSC/Scheme] current structure is not possible … it is time for a better approach</w:t>
      </w:r>
      <w:r>
        <w:t>’. It suggested the Review’s Advisory Panel could play a role in commencing these discussions with a view to also including a broader range of stakeholders.</w:t>
      </w:r>
    </w:p>
    <w:p w14:paraId="134A7AC0" w14:textId="0FE81466" w:rsidR="00D54A07" w:rsidRDefault="109062EA" w:rsidP="00292A46">
      <w:r>
        <w:lastRenderedPageBreak/>
        <w:t xml:space="preserve">CCF SA proposed an </w:t>
      </w:r>
      <w:r w:rsidRPr="03DBE0FA">
        <w:rPr>
          <w:i/>
          <w:iCs/>
        </w:rPr>
        <w:t>‘innovative collaboration with the CCF to revolutionise competency assessment in the civil construction industry’</w:t>
      </w:r>
      <w:r>
        <w:t>.</w:t>
      </w:r>
      <w:r w:rsidR="605F731D">
        <w:t xml:space="preserve"> The </w:t>
      </w:r>
      <w:r w:rsidR="223086F4">
        <w:t xml:space="preserve">purpose of the proposal </w:t>
      </w:r>
      <w:r w:rsidR="291B4F7A">
        <w:t>is stated as being ‘</w:t>
      </w:r>
      <w:r w:rsidR="223086F4" w:rsidRPr="00656DD7">
        <w:rPr>
          <w:i/>
          <w:iCs/>
        </w:rPr>
        <w:t>t</w:t>
      </w:r>
      <w:r w:rsidR="223086F4" w:rsidRPr="03DBE0FA">
        <w:rPr>
          <w:i/>
          <w:iCs/>
        </w:rPr>
        <w:t>o shift the focus from an audit to a competency assessment</w:t>
      </w:r>
      <w:r w:rsidR="61599E47" w:rsidRPr="03DBE0FA">
        <w:rPr>
          <w:i/>
          <w:iCs/>
        </w:rPr>
        <w:t xml:space="preserve">’ </w:t>
      </w:r>
      <w:r w:rsidR="223086F4">
        <w:t>which in turn would shift the focus from ‘</w:t>
      </w:r>
      <w:r w:rsidR="223086F4" w:rsidRPr="03DBE0FA">
        <w:rPr>
          <w:i/>
          <w:iCs/>
        </w:rPr>
        <w:t>checking for compliance and adherence to the established rules and regul</w:t>
      </w:r>
      <w:r w:rsidR="5E9C384C" w:rsidRPr="03DBE0FA">
        <w:rPr>
          <w:i/>
          <w:iCs/>
        </w:rPr>
        <w:t>ations’ to ‘identifying individual and team gaps in skills and knowledge and determining areas for improvement</w:t>
      </w:r>
      <w:r w:rsidR="5E9C384C">
        <w:t>’.</w:t>
      </w:r>
      <w:r w:rsidR="6C424225">
        <w:t xml:space="preserve"> </w:t>
      </w:r>
    </w:p>
    <w:p w14:paraId="53CAFF24" w14:textId="5613DB67" w:rsidR="2F49F6E8" w:rsidRDefault="6C424225" w:rsidP="03DBE0FA">
      <w:r>
        <w:t>CCF SA suggests</w:t>
      </w:r>
      <w:r w:rsidR="30BAF53E">
        <w:t>:</w:t>
      </w:r>
    </w:p>
    <w:p w14:paraId="4BB451CA" w14:textId="2A008947" w:rsidR="2F49F6E8" w:rsidRDefault="6C424225" w:rsidP="56CE3E77">
      <w:pPr>
        <w:ind w:firstLine="720"/>
        <w:rPr>
          <w:i/>
          <w:iCs/>
        </w:rPr>
      </w:pPr>
      <w:r w:rsidRPr="03DBE0FA">
        <w:rPr>
          <w:i/>
          <w:iCs/>
        </w:rPr>
        <w:t xml:space="preserve">By shifting the focus from traditional audits to competency assessments, the FSC can gain </w:t>
      </w:r>
      <w:r w:rsidR="2F49F6E8">
        <w:tab/>
      </w:r>
      <w:r w:rsidRPr="03DBE0FA">
        <w:rPr>
          <w:i/>
          <w:iCs/>
        </w:rPr>
        <w:t xml:space="preserve">deeper insights into the industry’s skill landscape and concentrate its resources on </w:t>
      </w:r>
      <w:r w:rsidR="2F49F6E8">
        <w:tab/>
      </w:r>
      <w:r w:rsidR="2F49F6E8">
        <w:tab/>
      </w:r>
      <w:r w:rsidRPr="03DBE0FA">
        <w:rPr>
          <w:i/>
          <w:iCs/>
        </w:rPr>
        <w:t>meaningful and impactful areas</w:t>
      </w:r>
      <w:r w:rsidR="00D54A07">
        <w:rPr>
          <w:i/>
          <w:iCs/>
        </w:rPr>
        <w:t>.</w:t>
      </w:r>
      <w:r w:rsidR="2F49F6E8" w:rsidRPr="03DBE0FA">
        <w:rPr>
          <w:rStyle w:val="FootnoteReference"/>
          <w:i/>
          <w:iCs/>
        </w:rPr>
        <w:footnoteReference w:id="11"/>
      </w:r>
    </w:p>
    <w:p w14:paraId="065E141E" w14:textId="3EC6DC6A" w:rsidR="1EABCFAD" w:rsidRDefault="1EABCFAD" w:rsidP="1EABCFAD">
      <w:pPr>
        <w:sectPr w:rsidR="1EABCFAD" w:rsidSect="0043289F">
          <w:pgSz w:w="11906" w:h="16838"/>
          <w:pgMar w:top="1418" w:right="1418" w:bottom="1418" w:left="1418" w:header="0" w:footer="454" w:gutter="0"/>
          <w:cols w:space="708"/>
          <w:docGrid w:linePitch="360"/>
        </w:sectPr>
      </w:pPr>
    </w:p>
    <w:p w14:paraId="669D8BC9" w14:textId="3269983E" w:rsidR="24BA4B0E" w:rsidRDefault="24BA4B0E" w:rsidP="24BA4B0E">
      <w:pPr>
        <w:pStyle w:val="ListBullet"/>
        <w:numPr>
          <w:ilvl w:val="0"/>
          <w:numId w:val="0"/>
        </w:numPr>
        <w:sectPr w:rsidR="24BA4B0E" w:rsidSect="002D2A57">
          <w:type w:val="continuous"/>
          <w:pgSz w:w="11906" w:h="16838"/>
          <w:pgMar w:top="1418" w:right="1418" w:bottom="1418" w:left="1418" w:header="0" w:footer="454" w:gutter="0"/>
          <w:cols w:num="2" w:space="708"/>
          <w:docGrid w:linePitch="360"/>
        </w:sectPr>
      </w:pPr>
    </w:p>
    <w:p w14:paraId="09409FD3" w14:textId="05712353" w:rsidR="7D56A4F3" w:rsidRDefault="7D56A4F3" w:rsidP="00292A46">
      <w:pPr>
        <w:pStyle w:val="Heading2"/>
        <w:spacing w:after="200"/>
        <w:sectPr w:rsidR="7D56A4F3" w:rsidSect="002D2A57">
          <w:type w:val="continuous"/>
          <w:pgSz w:w="11906" w:h="16838"/>
          <w:pgMar w:top="1418" w:right="1418" w:bottom="1418" w:left="1418" w:header="0" w:footer="454" w:gutter="0"/>
          <w:cols w:space="708"/>
          <w:docGrid w:linePitch="360"/>
        </w:sectPr>
      </w:pPr>
    </w:p>
    <w:p w14:paraId="2AA27A12" w14:textId="5A2E3A31" w:rsidR="24BA4B0E" w:rsidRDefault="24BA4B0E" w:rsidP="7D56A4F3">
      <w:pPr>
        <w:spacing w:after="160" w:line="259" w:lineRule="auto"/>
        <w:ind w:left="360"/>
        <w:sectPr w:rsidR="24BA4B0E" w:rsidSect="00DF09D4">
          <w:type w:val="continuous"/>
          <w:pgSz w:w="11906" w:h="16838"/>
          <w:pgMar w:top="1418" w:right="1418" w:bottom="1418" w:left="1418" w:header="0" w:footer="454" w:gutter="0"/>
          <w:cols w:num="2" w:space="708"/>
          <w:docGrid w:linePitch="360"/>
        </w:sectPr>
      </w:pPr>
    </w:p>
    <w:p w14:paraId="2A4FC596" w14:textId="24E75392" w:rsidR="00833669" w:rsidRDefault="00833669" w:rsidP="7D56A4F3">
      <w:pPr>
        <w:spacing w:after="160" w:line="259" w:lineRule="auto"/>
        <w:rPr>
          <w:rFonts w:ascii="Calibri" w:eastAsiaTheme="majorEastAsia" w:hAnsi="Calibri" w:cstheme="majorBidi"/>
          <w:b/>
          <w:bCs/>
          <w:color w:val="BF5A50" w:themeColor="accent5"/>
          <w:sz w:val="32"/>
          <w:szCs w:val="32"/>
        </w:rPr>
      </w:pPr>
      <w:r>
        <w:br w:type="page"/>
      </w:r>
    </w:p>
    <w:p w14:paraId="480C6555" w14:textId="37FE4BB4" w:rsidR="006849FC" w:rsidRDefault="006849FC" w:rsidP="006849FC">
      <w:pPr>
        <w:pStyle w:val="Heading1"/>
        <w:rPr>
          <w:noProof/>
        </w:rPr>
      </w:pPr>
      <w:bookmarkStart w:id="71" w:name="_Toc142898280"/>
      <w:r w:rsidRPr="00E60FAE">
        <w:lastRenderedPageBreak/>
        <w:t>Appendix A</w:t>
      </w:r>
      <w:r>
        <w:br/>
        <w:t>Federal Safety Commissioner Review Terms of Reference</w:t>
      </w:r>
      <w:bookmarkEnd w:id="21"/>
      <w:bookmarkEnd w:id="22"/>
      <w:bookmarkEnd w:id="71"/>
    </w:p>
    <w:p w14:paraId="1E984758" w14:textId="77777777" w:rsidR="006849FC" w:rsidRPr="00184FCB" w:rsidRDefault="006849FC" w:rsidP="006849FC">
      <w:pPr>
        <w:rPr>
          <w:rFonts w:cstheme="minorHAnsi"/>
          <w:lang w:eastAsia="en-AU"/>
        </w:rPr>
      </w:pPr>
      <w:r w:rsidRPr="00184FCB">
        <w:rPr>
          <w:rFonts w:cstheme="minorHAnsi"/>
          <w:lang w:eastAsia="en-AU"/>
        </w:rPr>
        <w:t>The Federal Safety Commissioner (FSC) was established in 2005 to improve the safety culture of the buildin</w:t>
      </w:r>
      <w:r>
        <w:rPr>
          <w:noProof/>
        </w:rPr>
        <w:drawing>
          <wp:anchor distT="0" distB="0" distL="114300" distR="114300" simplePos="0" relativeHeight="251658244" behindDoc="1" locked="1" layoutInCell="1" allowOverlap="1" wp14:anchorId="2004F570" wp14:editId="0F422467">
            <wp:simplePos x="0" y="0"/>
            <wp:positionH relativeFrom="page">
              <wp:posOffset>0</wp:posOffset>
            </wp:positionH>
            <wp:positionV relativeFrom="page">
              <wp:posOffset>8890</wp:posOffset>
            </wp:positionV>
            <wp:extent cx="7547610" cy="6830060"/>
            <wp:effectExtent l="0" t="0" r="0" b="889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8"/>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FCB">
        <w:rPr>
          <w:rFonts w:cstheme="minorHAnsi"/>
          <w:lang w:eastAsia="en-AU"/>
        </w:rPr>
        <w:t>g and construction industry. The FSC is responsible for enhancing and monitoring safety in the industry through the development, administration and promotion of the Work Health and Safety Accreditation Scheme (the Scheme).</w:t>
      </w:r>
    </w:p>
    <w:p w14:paraId="52F5D029" w14:textId="77777777" w:rsidR="006849FC" w:rsidRPr="00184FCB" w:rsidRDefault="006849FC" w:rsidP="006849FC">
      <w:pPr>
        <w:rPr>
          <w:rFonts w:cstheme="minorHAnsi"/>
          <w:lang w:eastAsia="en-AU"/>
        </w:rPr>
      </w:pPr>
      <w:r w:rsidRPr="00184FCB">
        <w:rPr>
          <w:rFonts w:cstheme="minorHAnsi"/>
          <w:lang w:eastAsia="en-AU"/>
        </w:rPr>
        <w:t xml:space="preserve">The Scheme uses the Australian Government’s position as a major funder of building and construction work to insist on higher safety standards within the industry. To be a head contractor on a government-funded project, a building and construction </w:t>
      </w:r>
      <w:r>
        <w:rPr>
          <w:rFonts w:cstheme="minorHAnsi"/>
          <w:lang w:eastAsia="en-AU"/>
        </w:rPr>
        <w:t>entity</w:t>
      </w:r>
      <w:r w:rsidRPr="00184FCB">
        <w:rPr>
          <w:rFonts w:cstheme="minorHAnsi"/>
          <w:lang w:eastAsia="en-AU"/>
        </w:rPr>
        <w:t xml:space="preserve"> must be accredited under the Scheme. The Scheme obliges builders to meet work health and safety requirements in addition to those required under State and Territory laws.</w:t>
      </w:r>
    </w:p>
    <w:p w14:paraId="3B3FA2E4" w14:textId="1E1A42E7" w:rsidR="006849FC" w:rsidRPr="00184FCB" w:rsidRDefault="6916729E" w:rsidP="24BA4B0E">
      <w:pPr>
        <w:rPr>
          <w:lang w:eastAsia="en-AU"/>
        </w:rPr>
      </w:pPr>
      <w:r w:rsidRPr="3FA52110">
        <w:rPr>
          <w:lang w:eastAsia="en-AU"/>
        </w:rPr>
        <w:t xml:space="preserve">The development and implementation of the Australian Government’s Buy Australian Plan presents a timely opportunity to review the FSC and the Scheme </w:t>
      </w:r>
      <w:proofErr w:type="gramStart"/>
      <w:r w:rsidRPr="3FA52110">
        <w:rPr>
          <w:lang w:eastAsia="en-AU"/>
        </w:rPr>
        <w:t>in light of</w:t>
      </w:r>
      <w:proofErr w:type="gramEnd"/>
      <w:r w:rsidRPr="3FA52110">
        <w:rPr>
          <w:lang w:eastAsia="en-AU"/>
        </w:rPr>
        <w:t xml:space="preserve"> the dual policy objectives of improving building and construction industry safety through government procurement and supporting local industry to take advantage of government purchasing opportunities. Noting that building construction and maintenance services was the 4</w:t>
      </w:r>
      <w:r w:rsidRPr="3FA52110">
        <w:rPr>
          <w:vertAlign w:val="superscript"/>
          <w:lang w:eastAsia="en-AU"/>
        </w:rPr>
        <w:t>th</w:t>
      </w:r>
      <w:r w:rsidRPr="3FA52110">
        <w:rPr>
          <w:lang w:eastAsia="en-AU"/>
        </w:rPr>
        <w:t xml:space="preserve"> largest area of government procurement from 2018-19 to 2021-</w:t>
      </w:r>
      <w:r w:rsidR="3E147264" w:rsidRPr="3FA52110">
        <w:rPr>
          <w:lang w:eastAsia="en-AU"/>
        </w:rPr>
        <w:t>22, ￼</w:t>
      </w:r>
      <w:r w:rsidRPr="3FA52110">
        <w:rPr>
          <w:lang w:eastAsia="en-AU"/>
        </w:rPr>
        <w:t xml:space="preserve"> the review would consider the appropriateness of expanding the remit of the FSC and the Scheme, with </w:t>
      </w:r>
      <w:proofErr w:type="gramStart"/>
      <w:r w:rsidRPr="3FA52110">
        <w:rPr>
          <w:lang w:eastAsia="en-AU"/>
        </w:rPr>
        <w:t>particular regard</w:t>
      </w:r>
      <w:proofErr w:type="gramEnd"/>
      <w:r w:rsidRPr="3FA52110">
        <w:rPr>
          <w:lang w:eastAsia="en-AU"/>
        </w:rPr>
        <w:t xml:space="preserve"> to whether this could improve safety in other significant procurement areas.  </w:t>
      </w:r>
    </w:p>
    <w:p w14:paraId="1358D12F" w14:textId="77777777" w:rsidR="006849FC" w:rsidRPr="00184FCB" w:rsidRDefault="006849FC" w:rsidP="006849FC">
      <w:pPr>
        <w:rPr>
          <w:rFonts w:cstheme="minorHAnsi"/>
          <w:lang w:eastAsia="en-AU"/>
        </w:rPr>
      </w:pPr>
      <w:r w:rsidRPr="00184FCB">
        <w:rPr>
          <w:rFonts w:cstheme="minorHAnsi"/>
          <w:lang w:eastAsia="en-AU"/>
        </w:rPr>
        <w:t xml:space="preserve">Given the importance of continuing to support safety in the building and construction industry, this review will consider the impact of the FSC and the Scheme on building industry safety by adopting a tripartite approach to stakeholder consultations. This includes consultation through an advisory panel made up of stakeholders from key industry associations, </w:t>
      </w:r>
      <w:proofErr w:type="gramStart"/>
      <w:r w:rsidRPr="00184FCB">
        <w:rPr>
          <w:rFonts w:cstheme="minorHAnsi"/>
          <w:lang w:eastAsia="en-AU"/>
        </w:rPr>
        <w:t>unions</w:t>
      </w:r>
      <w:proofErr w:type="gramEnd"/>
      <w:r w:rsidRPr="00184FCB">
        <w:rPr>
          <w:rFonts w:cstheme="minorHAnsi"/>
          <w:lang w:eastAsia="en-AU"/>
        </w:rPr>
        <w:t xml:space="preserve"> and other Government agencies, as well as through consultation with the National Construction Industry Forum (NCIF) which is expected to be established from 1 July 2023.</w:t>
      </w:r>
    </w:p>
    <w:p w14:paraId="515DAF12" w14:textId="77777777" w:rsidR="006849FC" w:rsidRPr="00184FCB" w:rsidRDefault="006849FC" w:rsidP="006849FC">
      <w:pPr>
        <w:rPr>
          <w:rFonts w:cstheme="minorHAnsi"/>
          <w:lang w:eastAsia="en-AU"/>
        </w:rPr>
      </w:pPr>
      <w:r w:rsidRPr="00184FCB">
        <w:rPr>
          <w:rFonts w:cstheme="minorHAnsi"/>
          <w:lang w:eastAsia="en-AU"/>
        </w:rPr>
        <w:t>The review would examine whether:</w:t>
      </w:r>
    </w:p>
    <w:p w14:paraId="12122BD2" w14:textId="77777777" w:rsidR="006849FC" w:rsidRPr="00184FCB" w:rsidRDefault="4DA1F55B" w:rsidP="56CE3E77">
      <w:pPr>
        <w:pStyle w:val="PURPLEBullet"/>
        <w:numPr>
          <w:ilvl w:val="0"/>
          <w:numId w:val="41"/>
        </w:numPr>
        <w:spacing w:after="200"/>
        <w:rPr>
          <w:lang w:eastAsia="en-AU"/>
        </w:rPr>
      </w:pPr>
      <w:r w:rsidRPr="03DBE0FA">
        <w:rPr>
          <w:lang w:eastAsia="en-AU"/>
        </w:rPr>
        <w:t>The FSC and the Scheme have improved work health and safety practices in the building and construction industry.</w:t>
      </w:r>
    </w:p>
    <w:p w14:paraId="5E27C871" w14:textId="77777777" w:rsidR="006849FC" w:rsidRPr="00184FCB" w:rsidRDefault="4DA1F55B" w:rsidP="56CE3E77">
      <w:pPr>
        <w:pStyle w:val="PURPLEBullet"/>
        <w:numPr>
          <w:ilvl w:val="0"/>
          <w:numId w:val="41"/>
        </w:numPr>
        <w:spacing w:after="200"/>
        <w:rPr>
          <w:lang w:eastAsia="en-AU"/>
        </w:rPr>
      </w:pPr>
      <w:r w:rsidRPr="03DBE0FA">
        <w:rPr>
          <w:lang w:eastAsia="en-AU"/>
        </w:rPr>
        <w:t>The powers and functions of the FSC, as well as the Scheme’s requirements, are adequate and appropriate to drive safety improvements within the building and construction industry.</w:t>
      </w:r>
    </w:p>
    <w:p w14:paraId="374176E3" w14:textId="77777777" w:rsidR="006849FC" w:rsidRPr="00184FCB" w:rsidRDefault="4DA1F55B" w:rsidP="56CE3E77">
      <w:pPr>
        <w:pStyle w:val="PURPLEBullet"/>
        <w:numPr>
          <w:ilvl w:val="0"/>
          <w:numId w:val="41"/>
        </w:numPr>
        <w:spacing w:after="200"/>
        <w:rPr>
          <w:lang w:eastAsia="en-AU"/>
        </w:rPr>
      </w:pPr>
      <w:r w:rsidRPr="03DBE0FA">
        <w:rPr>
          <w:lang w:eastAsia="en-AU"/>
        </w:rPr>
        <w:t>The FSC and the Scheme sufficiently address currently understood hazards within the building and construction industry, including more recently acknowledged hazards.</w:t>
      </w:r>
    </w:p>
    <w:p w14:paraId="657AA227" w14:textId="77777777" w:rsidR="006849FC" w:rsidRPr="00184FCB" w:rsidRDefault="4DA1F55B" w:rsidP="56CE3E77">
      <w:pPr>
        <w:pStyle w:val="PURPLEBullet"/>
        <w:numPr>
          <w:ilvl w:val="0"/>
          <w:numId w:val="41"/>
        </w:numPr>
        <w:spacing w:after="200"/>
        <w:rPr>
          <w:lang w:eastAsia="en-AU"/>
        </w:rPr>
      </w:pPr>
      <w:r w:rsidRPr="03DBE0FA">
        <w:rPr>
          <w:lang w:eastAsia="en-AU"/>
        </w:rPr>
        <w:t>It is appropriate to charge companies seeking accreditation in accordance with the Australian Government Cost Recovery Guidelines and, if so, what impact this may have on the industry and how could such charging be levied fairly noting the varying size of accredited companies.</w:t>
      </w:r>
    </w:p>
    <w:p w14:paraId="2CAB9B25" w14:textId="77777777" w:rsidR="006849FC" w:rsidRPr="00184FCB" w:rsidRDefault="4DA1F55B" w:rsidP="56CE3E77">
      <w:pPr>
        <w:pStyle w:val="PURPLEBullet"/>
        <w:numPr>
          <w:ilvl w:val="0"/>
          <w:numId w:val="41"/>
        </w:numPr>
        <w:spacing w:after="200"/>
        <w:rPr>
          <w:lang w:eastAsia="en-AU"/>
        </w:rPr>
      </w:pPr>
      <w:r w:rsidRPr="03DBE0FA">
        <w:rPr>
          <w:lang w:eastAsia="en-AU"/>
        </w:rPr>
        <w:t>Changes to the functions of the FSC or the requirements and implementation of the Scheme are necessary to support implementation of the Government’s priorities such as the Buy Australia Plan and a Better Deal for Small Business.</w:t>
      </w:r>
    </w:p>
    <w:p w14:paraId="4E6BA046" w14:textId="77777777" w:rsidR="006849FC" w:rsidRPr="00184FCB" w:rsidRDefault="4DA1F55B" w:rsidP="56CE3E77">
      <w:pPr>
        <w:pStyle w:val="PURPLEBullet"/>
        <w:numPr>
          <w:ilvl w:val="0"/>
          <w:numId w:val="41"/>
        </w:numPr>
        <w:spacing w:after="200"/>
        <w:rPr>
          <w:lang w:eastAsia="en-AU"/>
        </w:rPr>
      </w:pPr>
      <w:r>
        <w:rPr>
          <w:lang w:eastAsia="en-AU"/>
        </w:rPr>
        <w:lastRenderedPageBreak/>
        <w:t>W</w:t>
      </w:r>
      <w:r w:rsidRPr="54F840C7">
        <w:rPr>
          <w:lang w:eastAsia="en-AU"/>
        </w:rPr>
        <w:t>hether the safety performance of other industries which Government funds</w:t>
      </w:r>
      <w:r w:rsidR="006849FC" w:rsidRPr="54F840C7">
        <w:rPr>
          <w:rStyle w:val="FootnoteReference"/>
          <w:lang w:eastAsia="en-AU"/>
        </w:rPr>
        <w:footnoteReference w:id="12"/>
      </w:r>
      <w:r w:rsidRPr="54F840C7">
        <w:rPr>
          <w:lang w:eastAsia="en-AU"/>
        </w:rPr>
        <w:t xml:space="preserve"> warrants expanding the FSC and the Scheme, taking into consideration factors such as cost, </w:t>
      </w:r>
      <w:proofErr w:type="gramStart"/>
      <w:r w:rsidRPr="54F840C7">
        <w:rPr>
          <w:lang w:eastAsia="en-AU"/>
        </w:rPr>
        <w:t>resources</w:t>
      </w:r>
      <w:proofErr w:type="gramEnd"/>
      <w:r w:rsidRPr="54F840C7">
        <w:rPr>
          <w:lang w:eastAsia="en-AU"/>
        </w:rPr>
        <w:t xml:space="preserve"> and existing regulation. If expansion to other industries is proposed, the review should outline how implementation should occur.</w:t>
      </w:r>
    </w:p>
    <w:p w14:paraId="07BB41DB" w14:textId="3DCBCA5B" w:rsidR="006849FC" w:rsidRDefault="706D9F47" w:rsidP="7D56A4F3">
      <w:pPr>
        <w:spacing w:after="160" w:line="259" w:lineRule="auto"/>
        <w:rPr>
          <w:color w:val="214050" w:themeColor="accent2"/>
        </w:rPr>
      </w:pPr>
      <w:r>
        <w:t>The review should report to the Minister for Workplace Relations in late 2023.</w:t>
      </w:r>
      <w:r w:rsidRPr="7D56A4F3">
        <w:rPr>
          <w:noProof/>
        </w:rPr>
        <w:t xml:space="preserve"> </w:t>
      </w:r>
    </w:p>
    <w:p w14:paraId="5CED5467" w14:textId="6B8EF259" w:rsidR="006849FC" w:rsidRDefault="09A625C4" w:rsidP="7D56A4F3">
      <w:pPr>
        <w:spacing w:after="160" w:line="259" w:lineRule="auto"/>
        <w:rPr>
          <w:color w:val="214050"/>
        </w:rPr>
      </w:pPr>
      <w:r>
        <w:t xml:space="preserve"> </w:t>
      </w:r>
      <w:r w:rsidR="006849FC" w:rsidRPr="7D56A4F3">
        <w:rPr>
          <w:color w:val="214050" w:themeColor="accent2"/>
        </w:rPr>
        <w:br w:type="page"/>
      </w:r>
    </w:p>
    <w:p w14:paraId="17CBCF82" w14:textId="0FEE0696" w:rsidR="006849FC" w:rsidRPr="00DA655A" w:rsidRDefault="006849FC" w:rsidP="002918EA">
      <w:pPr>
        <w:pStyle w:val="Heading1"/>
      </w:pPr>
      <w:bookmarkStart w:id="72" w:name="_Appendix_A_Federal"/>
      <w:bookmarkStart w:id="73" w:name="_Toc142898281"/>
      <w:bookmarkEnd w:id="72"/>
      <w:r w:rsidRPr="00E60FAE">
        <w:rPr>
          <w:noProof/>
        </w:rPr>
        <w:lastRenderedPageBreak/>
        <w:drawing>
          <wp:anchor distT="0" distB="0" distL="114300" distR="114300" simplePos="0" relativeHeight="251658243" behindDoc="1" locked="1" layoutInCell="1" allowOverlap="1" wp14:anchorId="55723A11" wp14:editId="1A2A7A58">
            <wp:simplePos x="0" y="0"/>
            <wp:positionH relativeFrom="page">
              <wp:posOffset>6350</wp:posOffset>
            </wp:positionH>
            <wp:positionV relativeFrom="page">
              <wp:posOffset>9525</wp:posOffset>
            </wp:positionV>
            <wp:extent cx="7547610" cy="6830060"/>
            <wp:effectExtent l="0" t="0" r="0" b="889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8"/>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4" w:name="_Toc138428308"/>
      <w:r w:rsidRPr="00E60FAE">
        <w:t xml:space="preserve">Appendix </w:t>
      </w:r>
      <w:r w:rsidR="54826C8E" w:rsidRPr="00E60FAE">
        <w:t>B</w:t>
      </w:r>
      <w:r w:rsidR="002918EA">
        <w:br/>
      </w:r>
      <w:r w:rsidRPr="24BA4B0E">
        <w:t>Key Terms</w:t>
      </w:r>
      <w:bookmarkEnd w:id="73"/>
      <w:bookmarkEnd w:id="74"/>
    </w:p>
    <w:tbl>
      <w:tblPr>
        <w:tblStyle w:val="JobsTable"/>
        <w:tblW w:w="9214" w:type="dxa"/>
        <w:tblBorders>
          <w:top w:val="single" w:sz="4" w:space="0" w:color="auto"/>
          <w:bottom w:val="single" w:sz="4" w:space="0" w:color="auto"/>
          <w:insideH w:val="single" w:sz="4" w:space="0" w:color="auto"/>
        </w:tblBorders>
        <w:tblLook w:val="04A0" w:firstRow="1" w:lastRow="0" w:firstColumn="1" w:lastColumn="0" w:noHBand="0" w:noVBand="1"/>
      </w:tblPr>
      <w:tblGrid>
        <w:gridCol w:w="3261"/>
        <w:gridCol w:w="5953"/>
      </w:tblGrid>
      <w:tr w:rsidR="006849FC" w:rsidRPr="00262E01" w14:paraId="2DDB33FA" w14:textId="77777777" w:rsidTr="7D56A4F3">
        <w:trPr>
          <w:cnfStyle w:val="100000000000" w:firstRow="1" w:lastRow="0" w:firstColumn="0" w:lastColumn="0" w:oddVBand="0" w:evenVBand="0" w:oddHBand="0" w:evenHBand="0" w:firstRowFirstColumn="0" w:firstRowLastColumn="0" w:lastRowFirstColumn="0" w:lastRowLastColumn="0"/>
          <w:trHeight w:val="399"/>
          <w:tblHeader/>
        </w:trPr>
        <w:tc>
          <w:tcPr>
            <w:cnfStyle w:val="001000000000" w:firstRow="0" w:lastRow="0" w:firstColumn="1" w:lastColumn="0" w:oddVBand="0" w:evenVBand="0" w:oddHBand="0" w:evenHBand="0" w:firstRowFirstColumn="0" w:firstRowLastColumn="0" w:lastRowFirstColumn="0" w:lastRowLastColumn="0"/>
            <w:tcW w:w="3261" w:type="dxa"/>
            <w:shd w:val="clear" w:color="auto" w:fill="404246"/>
            <w:vAlign w:val="center"/>
          </w:tcPr>
          <w:p w14:paraId="00E46AC6" w14:textId="77777777" w:rsidR="006849FC" w:rsidRPr="00262E01" w:rsidRDefault="006849FC">
            <w:pPr>
              <w:pStyle w:val="TableColumnHeader"/>
            </w:pPr>
            <w:r>
              <w:t>Term</w:t>
            </w:r>
          </w:p>
        </w:tc>
        <w:tc>
          <w:tcPr>
            <w:tcW w:w="5953" w:type="dxa"/>
            <w:shd w:val="clear" w:color="auto" w:fill="404246"/>
            <w:vAlign w:val="center"/>
          </w:tcPr>
          <w:p w14:paraId="55E0D86A" w14:textId="77777777" w:rsidR="006849FC" w:rsidRPr="00262E01" w:rsidRDefault="006849FC">
            <w:pPr>
              <w:pStyle w:val="TableColumnHeader"/>
              <w:cnfStyle w:val="100000000000" w:firstRow="1" w:lastRow="0" w:firstColumn="0" w:lastColumn="0" w:oddVBand="0" w:evenVBand="0" w:oddHBand="0" w:evenHBand="0" w:firstRowFirstColumn="0" w:firstRowLastColumn="0" w:lastRowFirstColumn="0" w:lastRowLastColumn="0"/>
            </w:pPr>
            <w:r>
              <w:t>Definition</w:t>
            </w:r>
          </w:p>
        </w:tc>
      </w:tr>
      <w:tr w:rsidR="006849FC" w:rsidRPr="007C64A1" w14:paraId="254D8199"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tcPr>
          <w:p w14:paraId="4D65B81D" w14:textId="77777777" w:rsidR="006849FC" w:rsidRPr="00265D96" w:rsidRDefault="006849FC">
            <w:pPr>
              <w:pStyle w:val="TableRowHeader"/>
              <w:rPr>
                <w:b/>
                <w:bCs/>
              </w:rPr>
            </w:pPr>
            <w:r w:rsidRPr="00AF45C7">
              <w:t>Act</w:t>
            </w:r>
          </w:p>
        </w:tc>
        <w:tc>
          <w:tcPr>
            <w:tcW w:w="5953" w:type="dxa"/>
          </w:tcPr>
          <w:p w14:paraId="52551683" w14:textId="77777777" w:rsidR="006849FC" w:rsidRPr="003C0E89" w:rsidRDefault="006849FC">
            <w:pPr>
              <w:pStyle w:val="TableRowData"/>
              <w:cnfStyle w:val="000000000000" w:firstRow="0" w:lastRow="0" w:firstColumn="0" w:lastColumn="0" w:oddVBand="0" w:evenVBand="0" w:oddHBand="0" w:evenHBand="0" w:firstRowFirstColumn="0" w:firstRowLastColumn="0" w:lastRowFirstColumn="0" w:lastRowLastColumn="0"/>
            </w:pPr>
            <w:r>
              <w:rPr>
                <w:i/>
                <w:iCs/>
              </w:rPr>
              <w:t>Federal Safety Commissioner Act 2022</w:t>
            </w:r>
            <w:r>
              <w:t xml:space="preserve"> (</w:t>
            </w:r>
            <w:proofErr w:type="spellStart"/>
            <w:r>
              <w:t>Cth</w:t>
            </w:r>
            <w:proofErr w:type="spellEnd"/>
            <w:r>
              <w:t>)</w:t>
            </w:r>
          </w:p>
        </w:tc>
      </w:tr>
      <w:tr w:rsidR="006849FC" w:rsidRPr="007C64A1" w14:paraId="3CB6B0DA" w14:textId="77777777" w:rsidTr="7D56A4F3">
        <w:trPr>
          <w:trHeight w:val="317"/>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2971948A" w14:textId="77777777" w:rsidR="006849FC" w:rsidRPr="004E6473" w:rsidRDefault="006849FC">
            <w:pPr>
              <w:pStyle w:val="TableRowHeader"/>
            </w:pPr>
            <w:r>
              <w:t>CAR</w:t>
            </w:r>
          </w:p>
        </w:tc>
        <w:tc>
          <w:tcPr>
            <w:tcW w:w="5953" w:type="dxa"/>
            <w:shd w:val="clear" w:color="auto" w:fill="F2F2F2" w:themeFill="background2" w:themeFillShade="F2"/>
          </w:tcPr>
          <w:p w14:paraId="055C3054" w14:textId="77777777" w:rsidR="006849FC" w:rsidRPr="007C64A1" w:rsidRDefault="006849FC">
            <w:pPr>
              <w:pStyle w:val="TableRowData"/>
              <w:cnfStyle w:val="000000000000" w:firstRow="0" w:lastRow="0" w:firstColumn="0" w:lastColumn="0" w:oddVBand="0" w:evenVBand="0" w:oddHBand="0" w:evenHBand="0" w:firstRowFirstColumn="0" w:firstRowLastColumn="0" w:lastRowFirstColumn="0" w:lastRowLastColumn="0"/>
            </w:pPr>
            <w:r>
              <w:t>Corrective Action Report</w:t>
            </w:r>
          </w:p>
        </w:tc>
      </w:tr>
      <w:tr w:rsidR="006849FC" w:rsidRPr="007C64A1" w14:paraId="690914D2"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tcPr>
          <w:p w14:paraId="47AB66B9" w14:textId="77777777" w:rsidR="006849FC" w:rsidRPr="004E6473" w:rsidRDefault="006849FC">
            <w:pPr>
              <w:pStyle w:val="TableTotals"/>
            </w:pPr>
            <w:r>
              <w:t>CW</w:t>
            </w:r>
          </w:p>
        </w:tc>
        <w:tc>
          <w:tcPr>
            <w:tcW w:w="5953" w:type="dxa"/>
          </w:tcPr>
          <w:p w14:paraId="1590A4A5"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sidRPr="003C0E89">
              <w:rPr>
                <w:b w:val="0"/>
                <w:bCs/>
              </w:rPr>
              <w:t>Commonwealth</w:t>
            </w:r>
          </w:p>
        </w:tc>
      </w:tr>
      <w:tr w:rsidR="006849FC" w:rsidRPr="007C64A1" w14:paraId="71DBFF34"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1C70B60D" w14:textId="77777777" w:rsidR="006849FC" w:rsidRPr="004E6473" w:rsidRDefault="006849FC">
            <w:pPr>
              <w:pStyle w:val="TableRowHeader"/>
            </w:pPr>
            <w:r>
              <w:t>FSC</w:t>
            </w:r>
          </w:p>
        </w:tc>
        <w:tc>
          <w:tcPr>
            <w:tcW w:w="5953" w:type="dxa"/>
            <w:shd w:val="clear" w:color="auto" w:fill="F2F2F2" w:themeFill="background2" w:themeFillShade="F2"/>
          </w:tcPr>
          <w:p w14:paraId="2B04CA92"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Federal Safety Commissioner</w:t>
            </w:r>
          </w:p>
        </w:tc>
      </w:tr>
      <w:tr w:rsidR="006849FC" w:rsidRPr="007C64A1" w14:paraId="45764371"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tcPr>
          <w:p w14:paraId="1FDA68A0" w14:textId="77777777" w:rsidR="006849FC" w:rsidRPr="004E6473" w:rsidRDefault="006849FC">
            <w:pPr>
              <w:pStyle w:val="TableTotals"/>
            </w:pPr>
            <w:r>
              <w:t>FSO</w:t>
            </w:r>
          </w:p>
        </w:tc>
        <w:tc>
          <w:tcPr>
            <w:tcW w:w="5953" w:type="dxa"/>
          </w:tcPr>
          <w:p w14:paraId="18EC89FC"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Federal Safety Officer</w:t>
            </w:r>
          </w:p>
        </w:tc>
      </w:tr>
      <w:tr w:rsidR="006849FC" w:rsidRPr="007C64A1" w14:paraId="17D61BCB"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6506170C" w14:textId="77777777" w:rsidR="006849FC" w:rsidRPr="004E6473" w:rsidRDefault="006849FC">
            <w:pPr>
              <w:pStyle w:val="TableTotals"/>
            </w:pPr>
            <w:r>
              <w:t>LTI</w:t>
            </w:r>
          </w:p>
        </w:tc>
        <w:tc>
          <w:tcPr>
            <w:tcW w:w="5953" w:type="dxa"/>
            <w:shd w:val="clear" w:color="auto" w:fill="F2F2F2" w:themeFill="background2" w:themeFillShade="F2"/>
          </w:tcPr>
          <w:p w14:paraId="35AF0EC3"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Lost Time Injury</w:t>
            </w:r>
          </w:p>
        </w:tc>
      </w:tr>
      <w:tr w:rsidR="006849FC" w:rsidRPr="007C64A1" w14:paraId="15481420"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tcPr>
          <w:p w14:paraId="0BF50321" w14:textId="77777777" w:rsidR="006849FC" w:rsidRPr="004E6473" w:rsidRDefault="006849FC">
            <w:pPr>
              <w:pStyle w:val="TableTotals"/>
            </w:pPr>
            <w:r>
              <w:t>MTI</w:t>
            </w:r>
          </w:p>
        </w:tc>
        <w:tc>
          <w:tcPr>
            <w:tcW w:w="5953" w:type="dxa"/>
          </w:tcPr>
          <w:p w14:paraId="5185CE4C"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Medically Treated Injury</w:t>
            </w:r>
          </w:p>
        </w:tc>
      </w:tr>
      <w:tr w:rsidR="006849FC" w:rsidRPr="007C64A1" w14:paraId="193F46AC"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0938D34A" w14:textId="77777777" w:rsidR="006849FC" w:rsidRPr="004E6473" w:rsidRDefault="006849FC">
            <w:pPr>
              <w:pStyle w:val="TableTotals"/>
            </w:pPr>
            <w:r>
              <w:t>NCC</w:t>
            </w:r>
          </w:p>
        </w:tc>
        <w:tc>
          <w:tcPr>
            <w:tcW w:w="5953" w:type="dxa"/>
            <w:shd w:val="clear" w:color="auto" w:fill="F2F2F2" w:themeFill="background2" w:themeFillShade="F2"/>
          </w:tcPr>
          <w:p w14:paraId="640E722E"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National Construction Code</w:t>
            </w:r>
          </w:p>
        </w:tc>
      </w:tr>
      <w:tr w:rsidR="006849FC" w:rsidRPr="007C64A1" w14:paraId="62241FDD"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tcPr>
          <w:p w14:paraId="2B8706E8" w14:textId="77777777" w:rsidR="006849FC" w:rsidRPr="004E6473" w:rsidRDefault="006849FC">
            <w:pPr>
              <w:pStyle w:val="TableTotals"/>
            </w:pPr>
            <w:r>
              <w:t>OFSC</w:t>
            </w:r>
          </w:p>
        </w:tc>
        <w:tc>
          <w:tcPr>
            <w:tcW w:w="5953" w:type="dxa"/>
          </w:tcPr>
          <w:p w14:paraId="7620C4A0"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Office of the Federal Safety Commissioner</w:t>
            </w:r>
          </w:p>
        </w:tc>
      </w:tr>
      <w:tr w:rsidR="006849FC" w:rsidRPr="007C64A1" w14:paraId="04541FE4"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1EE7574D" w14:textId="77777777" w:rsidR="006849FC" w:rsidRPr="004E6473" w:rsidRDefault="006849FC">
            <w:pPr>
              <w:pStyle w:val="TableTotals"/>
            </w:pPr>
            <w:r>
              <w:t>Royal Commission</w:t>
            </w:r>
          </w:p>
        </w:tc>
        <w:tc>
          <w:tcPr>
            <w:tcW w:w="5953" w:type="dxa"/>
            <w:shd w:val="clear" w:color="auto" w:fill="F2F2F2" w:themeFill="background2" w:themeFillShade="F2"/>
          </w:tcPr>
          <w:p w14:paraId="2C0CDBAC" w14:textId="77777777" w:rsidR="006849FC" w:rsidRPr="0013042F" w:rsidRDefault="006849FC">
            <w:pPr>
              <w:pStyle w:val="TableTotals"/>
              <w:cnfStyle w:val="000000000000" w:firstRow="0" w:lastRow="0" w:firstColumn="0" w:lastColumn="0" w:oddVBand="0" w:evenVBand="0" w:oddHBand="0" w:evenHBand="0" w:firstRowFirstColumn="0" w:firstRowLastColumn="0" w:lastRowFirstColumn="0" w:lastRowLastColumn="0"/>
              <w:rPr>
                <w:b w:val="0"/>
                <w:bCs/>
                <w:i/>
                <w:iCs/>
              </w:rPr>
            </w:pPr>
            <w:r>
              <w:rPr>
                <w:b w:val="0"/>
                <w:bCs/>
              </w:rPr>
              <w:t>Final Report of the Royal Commission into the Building and Construction Industry</w:t>
            </w:r>
          </w:p>
        </w:tc>
      </w:tr>
      <w:tr w:rsidR="006849FC" w:rsidRPr="007C64A1" w14:paraId="6ECB7673"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2"/>
          </w:tcPr>
          <w:p w14:paraId="2A582F78" w14:textId="77777777" w:rsidR="006849FC" w:rsidRPr="004E6473" w:rsidRDefault="006849FC">
            <w:pPr>
              <w:pStyle w:val="TableTotals"/>
            </w:pPr>
            <w:r>
              <w:t>Rules</w:t>
            </w:r>
          </w:p>
        </w:tc>
        <w:tc>
          <w:tcPr>
            <w:tcW w:w="5953" w:type="dxa"/>
            <w:shd w:val="clear" w:color="auto" w:fill="FFFFFF" w:themeFill="background2"/>
          </w:tcPr>
          <w:p w14:paraId="1421C691"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i/>
                <w:iCs/>
              </w:rPr>
              <w:t>Building and Construction Industry (Improving Productivity) (Accreditation Scheme) Rules 2019</w:t>
            </w:r>
          </w:p>
        </w:tc>
      </w:tr>
      <w:tr w:rsidR="006849FC" w:rsidRPr="007C64A1" w14:paraId="2DEE5768"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2F2F2" w:themeFill="background2" w:themeFillShade="F2"/>
          </w:tcPr>
          <w:p w14:paraId="0E8C0873" w14:textId="77777777" w:rsidR="006849FC" w:rsidRPr="004E6473" w:rsidRDefault="006849FC">
            <w:pPr>
              <w:pStyle w:val="TableTotals"/>
            </w:pPr>
            <w:r>
              <w:t>Scheme</w:t>
            </w:r>
          </w:p>
        </w:tc>
        <w:tc>
          <w:tcPr>
            <w:tcW w:w="5953" w:type="dxa"/>
            <w:shd w:val="clear" w:color="auto" w:fill="F2F2F2" w:themeFill="background2" w:themeFillShade="F2"/>
          </w:tcPr>
          <w:p w14:paraId="2D2CE232"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Work Health and Safety Accreditation Scheme</w:t>
            </w:r>
          </w:p>
        </w:tc>
      </w:tr>
      <w:tr w:rsidR="006849FC" w:rsidRPr="007C64A1" w14:paraId="74E605A2"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2"/>
          </w:tcPr>
          <w:p w14:paraId="2B9BEFF3" w14:textId="77777777" w:rsidR="006849FC" w:rsidRPr="004E6473" w:rsidRDefault="006849FC">
            <w:pPr>
              <w:pStyle w:val="TableTotals"/>
            </w:pPr>
            <w:r>
              <w:t>SWA</w:t>
            </w:r>
          </w:p>
        </w:tc>
        <w:tc>
          <w:tcPr>
            <w:tcW w:w="5953" w:type="dxa"/>
            <w:shd w:val="clear" w:color="auto" w:fill="FFFFFF" w:themeFill="background2"/>
          </w:tcPr>
          <w:p w14:paraId="1850F57A" w14:textId="77777777" w:rsidR="006849FC" w:rsidRPr="003C0E89"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Safe Work Australia</w:t>
            </w:r>
          </w:p>
        </w:tc>
      </w:tr>
      <w:tr w:rsidR="006849FC" w:rsidRPr="007C64A1" w14:paraId="3D7B8383" w14:textId="77777777" w:rsidTr="7D56A4F3">
        <w:trPr>
          <w:trHeight w:val="300"/>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2"/>
          </w:tcPr>
          <w:p w14:paraId="37732086" w14:textId="77777777" w:rsidR="006849FC" w:rsidRDefault="006849FC">
            <w:pPr>
              <w:pStyle w:val="TableTotals"/>
            </w:pPr>
            <w:r>
              <w:t>WHS</w:t>
            </w:r>
          </w:p>
        </w:tc>
        <w:tc>
          <w:tcPr>
            <w:tcW w:w="5953" w:type="dxa"/>
            <w:shd w:val="clear" w:color="auto" w:fill="FFFFFF" w:themeFill="background2"/>
          </w:tcPr>
          <w:p w14:paraId="56B37425" w14:textId="77777777" w:rsidR="006849FC" w:rsidRDefault="006849FC">
            <w:pPr>
              <w:pStyle w:val="TableTotals"/>
              <w:cnfStyle w:val="000000000000" w:firstRow="0" w:lastRow="0" w:firstColumn="0" w:lastColumn="0" w:oddVBand="0" w:evenVBand="0" w:oddHBand="0" w:evenHBand="0" w:firstRowFirstColumn="0" w:firstRowLastColumn="0" w:lastRowFirstColumn="0" w:lastRowLastColumn="0"/>
              <w:rPr>
                <w:b w:val="0"/>
                <w:bCs/>
              </w:rPr>
            </w:pPr>
            <w:r>
              <w:rPr>
                <w:b w:val="0"/>
                <w:bCs/>
              </w:rPr>
              <w:t>Work Health and Safety</w:t>
            </w:r>
          </w:p>
        </w:tc>
      </w:tr>
    </w:tbl>
    <w:p w14:paraId="46710AC9" w14:textId="77777777" w:rsidR="006849FC" w:rsidRDefault="006849FC" w:rsidP="006849FC">
      <w:r>
        <w:rPr>
          <w:noProof/>
        </w:rPr>
        <w:drawing>
          <wp:anchor distT="0" distB="0" distL="114300" distR="114300" simplePos="0" relativeHeight="251658241" behindDoc="1" locked="1" layoutInCell="1" allowOverlap="1" wp14:anchorId="6AA4361E" wp14:editId="38BD06EC">
            <wp:simplePos x="0" y="0"/>
            <wp:positionH relativeFrom="page">
              <wp:posOffset>0</wp:posOffset>
            </wp:positionH>
            <wp:positionV relativeFrom="page">
              <wp:posOffset>6350</wp:posOffset>
            </wp:positionV>
            <wp:extent cx="7547610" cy="6830060"/>
            <wp:effectExtent l="0" t="0" r="0" b="889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8"/>
                    <a:srcRect b="36027"/>
                    <a:stretch/>
                  </pic:blipFill>
                  <pic:spPr bwMode="auto">
                    <a:xfrm>
                      <a:off x="0" y="0"/>
                      <a:ext cx="754761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B7A4D2" w14:textId="77777777" w:rsidR="006849FC" w:rsidRDefault="006849FC" w:rsidP="006849FC">
      <w:pPr>
        <w:pStyle w:val="ListParagraph"/>
        <w:ind w:left="360"/>
      </w:pPr>
    </w:p>
    <w:p w14:paraId="153B0A65" w14:textId="77777777" w:rsidR="006849FC" w:rsidRDefault="006849FC" w:rsidP="006849FC">
      <w:pPr>
        <w:pStyle w:val="ListParagraph"/>
        <w:ind w:left="360"/>
      </w:pPr>
    </w:p>
    <w:p w14:paraId="150A9325" w14:textId="77777777" w:rsidR="006849FC" w:rsidRDefault="006849FC" w:rsidP="006849FC">
      <w:pPr>
        <w:pStyle w:val="ListParagraph"/>
        <w:ind w:left="360"/>
      </w:pPr>
    </w:p>
    <w:p w14:paraId="51BBACBC" w14:textId="77777777" w:rsidR="006849FC" w:rsidRDefault="006849FC" w:rsidP="006849FC">
      <w:pPr>
        <w:pStyle w:val="ListParagraph"/>
        <w:ind w:left="360"/>
      </w:pPr>
    </w:p>
    <w:p w14:paraId="27DE8E47" w14:textId="77777777" w:rsidR="006849FC" w:rsidRDefault="006849FC" w:rsidP="006849FC">
      <w:pPr>
        <w:pStyle w:val="ListParagraph"/>
        <w:ind w:left="360"/>
      </w:pPr>
    </w:p>
    <w:p w14:paraId="5EFBFB17" w14:textId="77777777" w:rsidR="006A3D39" w:rsidRPr="00CF7D96" w:rsidRDefault="006A3D39" w:rsidP="004905A6">
      <w:pPr>
        <w:rPr>
          <w:rFonts w:cstheme="minorHAnsi"/>
          <w:b/>
          <w:i/>
          <w:iCs/>
        </w:rPr>
      </w:pPr>
    </w:p>
    <w:p w14:paraId="3C0377EE" w14:textId="77777777" w:rsidR="003E3579" w:rsidRPr="003E3579" w:rsidRDefault="003E3579" w:rsidP="003E3579"/>
    <w:p w14:paraId="3C9F1BA4" w14:textId="48CA5163" w:rsidR="003E3579" w:rsidRDefault="003E3579">
      <w:pPr>
        <w:spacing w:after="160" w:line="259" w:lineRule="auto"/>
      </w:pPr>
    </w:p>
    <w:sectPr w:rsidR="003E3579" w:rsidSect="002D2A57">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275E2" w14:textId="77777777" w:rsidR="00446C1F" w:rsidRDefault="00446C1F" w:rsidP="0051352E">
      <w:pPr>
        <w:spacing w:after="0" w:line="240" w:lineRule="auto"/>
      </w:pPr>
      <w:r>
        <w:separator/>
      </w:r>
    </w:p>
  </w:endnote>
  <w:endnote w:type="continuationSeparator" w:id="0">
    <w:p w14:paraId="4DD18021" w14:textId="77777777" w:rsidR="00446C1F" w:rsidRDefault="00446C1F" w:rsidP="0051352E">
      <w:pPr>
        <w:spacing w:after="0" w:line="240" w:lineRule="auto"/>
      </w:pPr>
      <w:r>
        <w:continuationSeparator/>
      </w:r>
    </w:p>
  </w:endnote>
  <w:endnote w:type="continuationNotice" w:id="1">
    <w:p w14:paraId="58EE1F42" w14:textId="77777777" w:rsidR="00446C1F" w:rsidRDefault="00446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2EB7" w14:textId="77777777" w:rsidR="003A4948" w:rsidRDefault="003A4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988499"/>
      <w:docPartObj>
        <w:docPartGallery w:val="Page Numbers (Bottom of Page)"/>
        <w:docPartUnique/>
      </w:docPartObj>
    </w:sdtPr>
    <w:sdtEndPr>
      <w:rPr>
        <w:noProof/>
      </w:rPr>
    </w:sdtEndPr>
    <w:sdtContent>
      <w:p w14:paraId="751F0093" w14:textId="38CFDC2B" w:rsidR="00B93A8A" w:rsidRDefault="00B93A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1453" w14:textId="77777777" w:rsidR="003A4948" w:rsidRDefault="003A4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E8EF" w14:textId="77777777" w:rsidR="00446C1F" w:rsidRDefault="00446C1F" w:rsidP="0051352E">
      <w:pPr>
        <w:spacing w:after="0" w:line="240" w:lineRule="auto"/>
      </w:pPr>
      <w:r>
        <w:separator/>
      </w:r>
    </w:p>
  </w:footnote>
  <w:footnote w:type="continuationSeparator" w:id="0">
    <w:p w14:paraId="73BCC577" w14:textId="77777777" w:rsidR="00446C1F" w:rsidRDefault="00446C1F" w:rsidP="0051352E">
      <w:pPr>
        <w:spacing w:after="0" w:line="240" w:lineRule="auto"/>
      </w:pPr>
      <w:r>
        <w:continuationSeparator/>
      </w:r>
    </w:p>
  </w:footnote>
  <w:footnote w:type="continuationNotice" w:id="1">
    <w:p w14:paraId="3C9CEFDA" w14:textId="77777777" w:rsidR="00446C1F" w:rsidRDefault="00446C1F">
      <w:pPr>
        <w:spacing w:after="0" w:line="240" w:lineRule="auto"/>
      </w:pPr>
    </w:p>
  </w:footnote>
  <w:footnote w:id="2">
    <w:p w14:paraId="1992A261" w14:textId="6F07AD49" w:rsidR="56CE3E77" w:rsidRDefault="56CE3E77" w:rsidP="56CE3E77">
      <w:pPr>
        <w:pStyle w:val="FootnoteText"/>
        <w:rPr>
          <w:rFonts w:asciiTheme="minorHAnsi" w:eastAsiaTheme="minorEastAsia" w:hAnsiTheme="minorHAnsi" w:cstheme="minorBidi"/>
        </w:rPr>
      </w:pPr>
      <w:r w:rsidRPr="56CE3E77">
        <w:rPr>
          <w:rStyle w:val="FootnoteReference"/>
          <w:rFonts w:asciiTheme="minorHAnsi" w:eastAsiaTheme="minorEastAsia" w:hAnsiTheme="minorHAnsi" w:cstheme="minorBidi"/>
        </w:rPr>
        <w:footnoteRef/>
      </w:r>
      <w:r w:rsidRPr="56CE3E77">
        <w:rPr>
          <w:rFonts w:asciiTheme="minorHAnsi" w:eastAsiaTheme="minorEastAsia" w:hAnsiTheme="minorHAnsi" w:cstheme="minorBidi"/>
        </w:rPr>
        <w:t xml:space="preserve"> I refer to the FSC throughout this summary to include the Commissioner and his office; the FSC submission refers separately in its written submission to the FSC as the Commissioner and the OFSC as his office. I have kept these acronyms where they are included as a direct quote from the FSC submission.</w:t>
      </w:r>
    </w:p>
  </w:footnote>
  <w:footnote w:id="3">
    <w:p w14:paraId="141F412D" w14:textId="63BEC01A" w:rsidR="3BAAC170" w:rsidRDefault="3BAAC170" w:rsidP="3BAAC170">
      <w:pPr>
        <w:pStyle w:val="FootnoteText"/>
        <w:rPr>
          <w:rFonts w:asciiTheme="minorHAnsi" w:eastAsiaTheme="minorEastAsia" w:hAnsiTheme="minorHAnsi" w:cstheme="minorBidi"/>
        </w:rPr>
      </w:pPr>
      <w:r w:rsidRPr="3BAAC170">
        <w:rPr>
          <w:rStyle w:val="FootnoteReference"/>
          <w:rFonts w:asciiTheme="minorHAnsi" w:eastAsiaTheme="minorEastAsia" w:hAnsiTheme="minorHAnsi" w:cstheme="minorBidi"/>
        </w:rPr>
        <w:footnoteRef/>
      </w:r>
      <w:r w:rsidRPr="3BAAC170">
        <w:rPr>
          <w:rFonts w:asciiTheme="minorHAnsi" w:eastAsiaTheme="minorEastAsia" w:hAnsiTheme="minorHAnsi" w:cstheme="minorBidi"/>
        </w:rPr>
        <w:t xml:space="preserve"> For more views on the data presented in the Discussion Paper see the section on Reporting at page </w:t>
      </w:r>
      <w:r w:rsidR="00A06EBF">
        <w:rPr>
          <w:rFonts w:asciiTheme="minorHAnsi" w:eastAsiaTheme="minorEastAsia" w:hAnsiTheme="minorHAnsi" w:cstheme="minorBidi"/>
        </w:rPr>
        <w:t>20</w:t>
      </w:r>
      <w:r w:rsidRPr="3BAAC170">
        <w:rPr>
          <w:rFonts w:asciiTheme="minorHAnsi" w:eastAsiaTheme="minorEastAsia" w:hAnsiTheme="minorHAnsi" w:cstheme="minorBidi"/>
        </w:rPr>
        <w:t>.</w:t>
      </w:r>
    </w:p>
  </w:footnote>
  <w:footnote w:id="4">
    <w:p w14:paraId="41D57601" w14:textId="2A9B1F9C" w:rsidR="03DBE0FA" w:rsidRDefault="03DBE0FA" w:rsidP="03DBE0FA">
      <w:pPr>
        <w:pStyle w:val="FootnoteText"/>
      </w:pPr>
      <w:r w:rsidRPr="03DBE0FA">
        <w:rPr>
          <w:rStyle w:val="FootnoteReference"/>
          <w:rFonts w:ascii="Calibri" w:eastAsia="Calibri" w:hAnsi="Calibri" w:cs="Calibri"/>
        </w:rPr>
        <w:footnoteRef/>
      </w:r>
      <w:r w:rsidRPr="03DBE0FA">
        <w:rPr>
          <w:rFonts w:ascii="Calibri" w:eastAsia="Calibri" w:hAnsi="Calibri" w:cs="Calibri"/>
        </w:rPr>
        <w:t xml:space="preserve"> </w:t>
      </w:r>
      <w:r w:rsidRPr="007B799A">
        <w:rPr>
          <w:rFonts w:ascii="Calibri" w:eastAsia="Calibri" w:hAnsi="Calibri" w:cs="Calibri"/>
        </w:rPr>
        <w:t xml:space="preserve">For more discussion of the FSC data see page </w:t>
      </w:r>
      <w:r w:rsidR="001407F4">
        <w:rPr>
          <w:rFonts w:ascii="Calibri" w:eastAsia="Calibri" w:hAnsi="Calibri" w:cs="Calibri"/>
        </w:rPr>
        <w:t>20</w:t>
      </w:r>
      <w:r w:rsidRPr="007B799A">
        <w:rPr>
          <w:rFonts w:ascii="Calibri" w:eastAsia="Calibri" w:hAnsi="Calibri" w:cs="Calibri"/>
        </w:rPr>
        <w:t xml:space="preserve"> of this summary</w:t>
      </w:r>
      <w:r w:rsidR="00A55CD6">
        <w:rPr>
          <w:rFonts w:ascii="Calibri" w:eastAsia="Calibri" w:hAnsi="Calibri" w:cs="Calibri"/>
        </w:rPr>
        <w:t>.</w:t>
      </w:r>
    </w:p>
  </w:footnote>
  <w:footnote w:id="5">
    <w:p w14:paraId="323C10A5" w14:textId="5C59481D" w:rsidR="00AB19A7" w:rsidRPr="00417705" w:rsidRDefault="00AB19A7">
      <w:pPr>
        <w:pStyle w:val="FootnoteText"/>
        <w:rPr>
          <w:rFonts w:asciiTheme="minorHAnsi" w:hAnsiTheme="minorHAnsi" w:cstheme="minorHAnsi"/>
        </w:rPr>
      </w:pPr>
      <w:r w:rsidRPr="00417705">
        <w:rPr>
          <w:rStyle w:val="FootnoteReference"/>
          <w:rFonts w:asciiTheme="minorHAnsi" w:hAnsiTheme="minorHAnsi" w:cstheme="minorHAnsi"/>
        </w:rPr>
        <w:footnoteRef/>
      </w:r>
      <w:r w:rsidRPr="00417705">
        <w:rPr>
          <w:rFonts w:asciiTheme="minorHAnsi" w:hAnsiTheme="minorHAnsi" w:cstheme="minorHAnsi"/>
        </w:rPr>
        <w:t xml:space="preserve"> A fuller discussion of the FSC’s approach to the exercise of its functions and powers is at pages</w:t>
      </w:r>
      <w:r w:rsidR="005A6624" w:rsidRPr="00417705">
        <w:rPr>
          <w:rFonts w:asciiTheme="minorHAnsi" w:hAnsiTheme="minorHAnsi" w:cstheme="minorHAnsi"/>
        </w:rPr>
        <w:t xml:space="preserve"> 8-11</w:t>
      </w:r>
      <w:r w:rsidRPr="00417705">
        <w:rPr>
          <w:rFonts w:asciiTheme="minorHAnsi" w:hAnsiTheme="minorHAnsi" w:cstheme="minorHAnsi"/>
        </w:rPr>
        <w:t xml:space="preserve"> of the Discussion Paper.</w:t>
      </w:r>
    </w:p>
  </w:footnote>
  <w:footnote w:id="6">
    <w:p w14:paraId="0BC63615" w14:textId="49006C23" w:rsidR="03DBE0FA" w:rsidRDefault="03DBE0FA" w:rsidP="03DBE0FA">
      <w:pPr>
        <w:pStyle w:val="FootnoteText"/>
      </w:pPr>
      <w:r w:rsidRPr="03DBE0FA">
        <w:rPr>
          <w:rStyle w:val="FootnoteReference"/>
          <w:rFonts w:ascii="Calibri" w:eastAsia="Calibri" w:hAnsi="Calibri" w:cs="Calibri"/>
        </w:rPr>
        <w:footnoteRef/>
      </w:r>
      <w:r w:rsidRPr="03DBE0FA">
        <w:rPr>
          <w:rFonts w:ascii="Calibri" w:eastAsia="Calibri" w:hAnsi="Calibri" w:cs="Calibri"/>
        </w:rPr>
        <w:t xml:space="preserve"> See pages 17-18 of the FSC submission</w:t>
      </w:r>
      <w:r w:rsidR="00A24C71">
        <w:rPr>
          <w:rFonts w:ascii="Calibri" w:eastAsia="Calibri" w:hAnsi="Calibri" w:cs="Calibri"/>
        </w:rPr>
        <w:t>.</w:t>
      </w:r>
    </w:p>
  </w:footnote>
  <w:footnote w:id="7">
    <w:p w14:paraId="6B78AC54" w14:textId="3502E1B5" w:rsidR="00CE3434" w:rsidRDefault="00CE3434" w:rsidP="00CE3434">
      <w:pPr>
        <w:pStyle w:val="FootnoteText"/>
      </w:pPr>
      <w:r w:rsidRPr="03DBE0FA">
        <w:rPr>
          <w:rStyle w:val="FootnoteReference"/>
          <w:rFonts w:ascii="Calibri" w:eastAsia="Calibri" w:hAnsi="Calibri" w:cs="Calibri"/>
        </w:rPr>
        <w:footnoteRef/>
      </w:r>
      <w:r w:rsidRPr="03DBE0FA">
        <w:rPr>
          <w:rFonts w:ascii="Calibri" w:eastAsia="Calibri" w:hAnsi="Calibri" w:cs="Calibri"/>
        </w:rPr>
        <w:t xml:space="preserve"> </w:t>
      </w:r>
      <w:r w:rsidR="00EB730E">
        <w:rPr>
          <w:rFonts w:ascii="Calibri" w:eastAsia="Calibri" w:hAnsi="Calibri" w:cs="Calibri"/>
        </w:rPr>
        <w:t>S</w:t>
      </w:r>
      <w:r w:rsidRPr="03DBE0FA">
        <w:rPr>
          <w:rFonts w:ascii="Calibri" w:eastAsia="Calibri" w:hAnsi="Calibri" w:cs="Calibri"/>
        </w:rPr>
        <w:t>ee page 11 of the FSC submission for these examples</w:t>
      </w:r>
      <w:r w:rsidR="002C03B7">
        <w:rPr>
          <w:rFonts w:ascii="Calibri" w:eastAsia="Calibri" w:hAnsi="Calibri" w:cs="Calibri"/>
        </w:rPr>
        <w:t>.</w:t>
      </w:r>
    </w:p>
  </w:footnote>
  <w:footnote w:id="8">
    <w:p w14:paraId="760FBAD7" w14:textId="0D1B22DF" w:rsidR="03DBE0FA" w:rsidRDefault="03DBE0FA" w:rsidP="03DBE0FA">
      <w:pPr>
        <w:pStyle w:val="FootnoteText"/>
        <w:rPr>
          <w:rFonts w:asciiTheme="minorHAnsi" w:eastAsiaTheme="minorEastAsia" w:hAnsiTheme="minorHAnsi" w:cstheme="minorBidi"/>
        </w:rPr>
      </w:pPr>
      <w:r w:rsidRPr="03DBE0FA">
        <w:rPr>
          <w:rStyle w:val="FootnoteReference"/>
          <w:rFonts w:asciiTheme="minorHAnsi" w:eastAsiaTheme="minorEastAsia" w:hAnsiTheme="minorHAnsi" w:cstheme="minorBidi"/>
        </w:rPr>
        <w:footnoteRef/>
      </w:r>
      <w:r w:rsidRPr="03DBE0FA">
        <w:rPr>
          <w:rFonts w:asciiTheme="minorHAnsi" w:eastAsiaTheme="minorEastAsia" w:hAnsiTheme="minorHAnsi" w:cstheme="minorBidi"/>
        </w:rPr>
        <w:t xml:space="preserve"> A summary of the FSC’s post-fatality process can be found at pages 20-22 of its submission</w:t>
      </w:r>
      <w:r w:rsidR="00C6137C">
        <w:rPr>
          <w:rFonts w:asciiTheme="minorHAnsi" w:eastAsiaTheme="minorEastAsia" w:hAnsiTheme="minorHAnsi" w:cstheme="minorBidi"/>
        </w:rPr>
        <w:t>.</w:t>
      </w:r>
    </w:p>
  </w:footnote>
  <w:footnote w:id="9">
    <w:p w14:paraId="7CA3E276" w14:textId="6356ECBF" w:rsidR="005A6624" w:rsidRPr="004668A7" w:rsidRDefault="005A6624">
      <w:pPr>
        <w:pStyle w:val="FootnoteText"/>
        <w:rPr>
          <w:rFonts w:asciiTheme="minorHAnsi" w:hAnsiTheme="minorHAnsi" w:cstheme="minorHAnsi"/>
        </w:rPr>
      </w:pPr>
      <w:r w:rsidRPr="004668A7">
        <w:rPr>
          <w:rStyle w:val="FootnoteReference"/>
          <w:rFonts w:asciiTheme="minorHAnsi" w:hAnsiTheme="minorHAnsi" w:cstheme="minorHAnsi"/>
        </w:rPr>
        <w:footnoteRef/>
      </w:r>
      <w:r w:rsidRPr="004668A7">
        <w:rPr>
          <w:rFonts w:asciiTheme="minorHAnsi" w:hAnsiTheme="minorHAnsi" w:cstheme="minorHAnsi"/>
        </w:rPr>
        <w:t xml:space="preserve"> The FSC outlines some of the changes it considers would be required to facilitate expansion to other industries at page 46 of its submission.</w:t>
      </w:r>
    </w:p>
  </w:footnote>
  <w:footnote w:id="10">
    <w:p w14:paraId="5AAB0951" w14:textId="64DDFB02" w:rsidR="03DBE0FA" w:rsidRDefault="03DBE0FA" w:rsidP="03DBE0FA">
      <w:pPr>
        <w:pStyle w:val="FootnoteText"/>
        <w:rPr>
          <w:rFonts w:asciiTheme="minorHAnsi" w:eastAsiaTheme="minorEastAsia" w:hAnsiTheme="minorHAnsi" w:cstheme="minorBidi"/>
        </w:rPr>
      </w:pPr>
      <w:r w:rsidRPr="03DBE0FA">
        <w:rPr>
          <w:rStyle w:val="FootnoteReference"/>
          <w:rFonts w:asciiTheme="minorHAnsi" w:eastAsiaTheme="minorEastAsia" w:hAnsiTheme="minorHAnsi" w:cstheme="minorBidi"/>
        </w:rPr>
        <w:footnoteRef/>
      </w:r>
      <w:r w:rsidRPr="03DBE0FA">
        <w:rPr>
          <w:rFonts w:asciiTheme="minorHAnsi" w:eastAsiaTheme="minorEastAsia" w:hAnsiTheme="minorHAnsi" w:cstheme="minorBidi"/>
        </w:rPr>
        <w:t xml:space="preserve"> For details of the proposed principles see the ACTU submission pages 2-3.</w:t>
      </w:r>
    </w:p>
  </w:footnote>
  <w:footnote w:id="11">
    <w:p w14:paraId="1CD3A9A3" w14:textId="7F4767FE" w:rsidR="03DBE0FA" w:rsidRDefault="03DBE0FA" w:rsidP="03DBE0FA">
      <w:pPr>
        <w:pStyle w:val="FootnoteText"/>
        <w:rPr>
          <w:rFonts w:asciiTheme="minorHAnsi" w:eastAsiaTheme="minorEastAsia" w:hAnsiTheme="minorHAnsi" w:cstheme="minorBidi"/>
        </w:rPr>
      </w:pPr>
      <w:r w:rsidRPr="03DBE0FA">
        <w:rPr>
          <w:rStyle w:val="FootnoteReference"/>
          <w:rFonts w:asciiTheme="minorHAnsi" w:eastAsiaTheme="minorEastAsia" w:hAnsiTheme="minorHAnsi" w:cstheme="minorBidi"/>
        </w:rPr>
        <w:footnoteRef/>
      </w:r>
      <w:r w:rsidRPr="03DBE0FA">
        <w:rPr>
          <w:rFonts w:asciiTheme="minorHAnsi" w:eastAsiaTheme="minorEastAsia" w:hAnsiTheme="minorHAnsi" w:cstheme="minorBidi"/>
        </w:rPr>
        <w:t xml:space="preserve"> For more details on this proposal see CCF SA’s submission pages 16 and 17</w:t>
      </w:r>
      <w:r w:rsidR="000913BE">
        <w:rPr>
          <w:rFonts w:asciiTheme="minorHAnsi" w:eastAsiaTheme="minorEastAsia" w:hAnsiTheme="minorHAnsi" w:cstheme="minorBidi"/>
        </w:rPr>
        <w:t>.</w:t>
      </w:r>
    </w:p>
  </w:footnote>
  <w:footnote w:id="12">
    <w:p w14:paraId="14CC6118" w14:textId="77777777" w:rsidR="006849FC" w:rsidRPr="00184FCB" w:rsidRDefault="006849FC" w:rsidP="3FA52110">
      <w:pPr>
        <w:pStyle w:val="FootnoteText"/>
        <w:rPr>
          <w:rFonts w:asciiTheme="minorHAnsi" w:hAnsiTheme="minorHAnsi" w:cstheme="minorBidi"/>
        </w:rPr>
      </w:pPr>
      <w:r w:rsidRPr="3FA52110">
        <w:rPr>
          <w:rStyle w:val="FootnoteReference"/>
          <w:rFonts w:ascii="Calibri" w:eastAsia="Calibri" w:hAnsi="Calibri" w:cs="Calibri"/>
        </w:rPr>
        <w:footnoteRef/>
      </w:r>
      <w:r w:rsidR="3BAAC170" w:rsidRPr="3FA52110">
        <w:rPr>
          <w:rFonts w:ascii="Calibri" w:eastAsia="Calibri" w:hAnsi="Calibri" w:cs="Calibri"/>
        </w:rPr>
        <w:t xml:space="preserve"> </w:t>
      </w:r>
      <w:r w:rsidR="3BAAC170" w:rsidRPr="3FA52110">
        <w:rPr>
          <w:rFonts w:ascii="Calibri" w:eastAsia="Calibri" w:hAnsi="Calibri" w:cs="Calibri"/>
          <w:lang w:eastAsia="en-AU"/>
        </w:rPr>
        <w:t xml:space="preserve">Other significant areas of government procurement include the purchase of management and business professional services; commercial, </w:t>
      </w:r>
      <w:r w:rsidR="3BAAC170" w:rsidRPr="3FA52110">
        <w:rPr>
          <w:rFonts w:ascii="Calibri" w:eastAsia="Calibri" w:hAnsi="Calibri" w:cs="Calibri"/>
          <w:lang w:eastAsia="en-AU"/>
        </w:rPr>
        <w:t>military and private vehicles; engineering, research and technology-based services; information technology, broadcasting and telecommunications hardware; defence and law enforcement equipment; and healthcare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9781" w14:textId="77777777" w:rsidR="003A4948" w:rsidRDefault="003A4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06A4" w14:textId="77777777" w:rsidR="003A4948" w:rsidRDefault="003A4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E571" w14:textId="63A3B456" w:rsidR="002E77E6" w:rsidRDefault="00000000">
    <w:pPr>
      <w:pStyle w:val="Header"/>
    </w:pPr>
    <w:r>
      <w:rPr>
        <w:noProof/>
      </w:rPr>
      <w:pict w14:anchorId="28ECD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F90"/>
    <w:multiLevelType w:val="hybridMultilevel"/>
    <w:tmpl w:val="834EB4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F87D2C"/>
    <w:multiLevelType w:val="singleLevel"/>
    <w:tmpl w:val="177088F2"/>
    <w:styleLink w:val="BulletStyleGreen"/>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07A50B5C"/>
    <w:multiLevelType w:val="hybridMultilevel"/>
    <w:tmpl w:val="FFFFFFFF"/>
    <w:lvl w:ilvl="0" w:tplc="F9D28B10">
      <w:start w:val="1"/>
      <w:numFmt w:val="bullet"/>
      <w:lvlText w:val=""/>
      <w:lvlJc w:val="left"/>
      <w:pPr>
        <w:ind w:left="720" w:hanging="360"/>
      </w:pPr>
      <w:rPr>
        <w:rFonts w:ascii="Symbol" w:hAnsi="Symbol" w:hint="default"/>
      </w:rPr>
    </w:lvl>
    <w:lvl w:ilvl="1" w:tplc="749AB224">
      <w:start w:val="1"/>
      <w:numFmt w:val="bullet"/>
      <w:lvlText w:val=""/>
      <w:lvlJc w:val="left"/>
      <w:pPr>
        <w:ind w:left="1440" w:hanging="360"/>
      </w:pPr>
      <w:rPr>
        <w:rFonts w:ascii="Symbol" w:hAnsi="Symbol" w:hint="default"/>
      </w:rPr>
    </w:lvl>
    <w:lvl w:ilvl="2" w:tplc="B0F2A67E">
      <w:start w:val="1"/>
      <w:numFmt w:val="bullet"/>
      <w:lvlText w:val=""/>
      <w:lvlJc w:val="left"/>
      <w:pPr>
        <w:ind w:left="2160" w:hanging="360"/>
      </w:pPr>
      <w:rPr>
        <w:rFonts w:ascii="Wingdings" w:hAnsi="Wingdings" w:hint="default"/>
      </w:rPr>
    </w:lvl>
    <w:lvl w:ilvl="3" w:tplc="CF3255A4">
      <w:start w:val="1"/>
      <w:numFmt w:val="bullet"/>
      <w:lvlText w:val=""/>
      <w:lvlJc w:val="left"/>
      <w:pPr>
        <w:ind w:left="2880" w:hanging="360"/>
      </w:pPr>
      <w:rPr>
        <w:rFonts w:ascii="Symbol" w:hAnsi="Symbol" w:hint="default"/>
      </w:rPr>
    </w:lvl>
    <w:lvl w:ilvl="4" w:tplc="0994CE8C">
      <w:start w:val="1"/>
      <w:numFmt w:val="bullet"/>
      <w:lvlText w:val="o"/>
      <w:lvlJc w:val="left"/>
      <w:pPr>
        <w:ind w:left="3600" w:hanging="360"/>
      </w:pPr>
      <w:rPr>
        <w:rFonts w:ascii="Courier New" w:hAnsi="Courier New" w:hint="default"/>
      </w:rPr>
    </w:lvl>
    <w:lvl w:ilvl="5" w:tplc="5B5A0414">
      <w:start w:val="1"/>
      <w:numFmt w:val="bullet"/>
      <w:lvlText w:val=""/>
      <w:lvlJc w:val="left"/>
      <w:pPr>
        <w:ind w:left="4320" w:hanging="360"/>
      </w:pPr>
      <w:rPr>
        <w:rFonts w:ascii="Wingdings" w:hAnsi="Wingdings" w:hint="default"/>
      </w:rPr>
    </w:lvl>
    <w:lvl w:ilvl="6" w:tplc="DCCAD98A">
      <w:start w:val="1"/>
      <w:numFmt w:val="bullet"/>
      <w:lvlText w:val=""/>
      <w:lvlJc w:val="left"/>
      <w:pPr>
        <w:ind w:left="5040" w:hanging="360"/>
      </w:pPr>
      <w:rPr>
        <w:rFonts w:ascii="Symbol" w:hAnsi="Symbol" w:hint="default"/>
      </w:rPr>
    </w:lvl>
    <w:lvl w:ilvl="7" w:tplc="097AD416">
      <w:start w:val="1"/>
      <w:numFmt w:val="bullet"/>
      <w:lvlText w:val="o"/>
      <w:lvlJc w:val="left"/>
      <w:pPr>
        <w:ind w:left="5760" w:hanging="360"/>
      </w:pPr>
      <w:rPr>
        <w:rFonts w:ascii="Courier New" w:hAnsi="Courier New" w:hint="default"/>
      </w:rPr>
    </w:lvl>
    <w:lvl w:ilvl="8" w:tplc="E9142DD8">
      <w:start w:val="1"/>
      <w:numFmt w:val="bullet"/>
      <w:lvlText w:val=""/>
      <w:lvlJc w:val="left"/>
      <w:pPr>
        <w:ind w:left="6480" w:hanging="360"/>
      </w:pPr>
      <w:rPr>
        <w:rFonts w:ascii="Wingdings" w:hAnsi="Wingdings" w:hint="default"/>
      </w:rPr>
    </w:lvl>
  </w:abstractNum>
  <w:abstractNum w:abstractNumId="3" w15:restartNumberingAfterBreak="0">
    <w:nsid w:val="0872379A"/>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BF6E5D"/>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DB5E6C"/>
    <w:multiLevelType w:val="hybridMultilevel"/>
    <w:tmpl w:val="6D829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9A17A0"/>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30DDB"/>
    <w:multiLevelType w:val="singleLevel"/>
    <w:tmpl w:val="24147AC4"/>
    <w:styleLink w:val="BulletPINK"/>
    <w:lvl w:ilvl="0">
      <w:start w:val="1"/>
      <w:numFmt w:val="decimal"/>
      <w:lvlText w:val="%1."/>
      <w:lvlJc w:val="left"/>
      <w:pPr>
        <w:tabs>
          <w:tab w:val="num" w:pos="643"/>
        </w:tabs>
        <w:ind w:left="643" w:hanging="36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C51642"/>
    <w:multiLevelType w:val="singleLevel"/>
    <w:tmpl w:val="1BCA7F30"/>
    <w:numStyleLink w:val="BulletPURPLE"/>
  </w:abstractNum>
  <w:abstractNum w:abstractNumId="11" w15:restartNumberingAfterBreak="0">
    <w:nsid w:val="1B053C43"/>
    <w:multiLevelType w:val="hybridMultilevel"/>
    <w:tmpl w:val="17B842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182BAE"/>
    <w:multiLevelType w:val="hybridMultilevel"/>
    <w:tmpl w:val="F7541B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1562B45"/>
    <w:multiLevelType w:val="hybridMultilevel"/>
    <w:tmpl w:val="1416F5EE"/>
    <w:lvl w:ilvl="0" w:tplc="0C090001">
      <w:start w:val="1"/>
      <w:numFmt w:val="bullet"/>
      <w:lvlText w:val=""/>
      <w:lvlJc w:val="left"/>
      <w:pPr>
        <w:ind w:left="3960" w:hanging="360"/>
      </w:pPr>
      <w:rPr>
        <w:rFonts w:ascii="Symbol" w:hAnsi="Symbol" w:hint="default"/>
      </w:rPr>
    </w:lvl>
    <w:lvl w:ilvl="1" w:tplc="FFFFFFFF">
      <w:start w:val="1"/>
      <w:numFmt w:val="bullet"/>
      <w:lvlText w:val="o"/>
      <w:lvlJc w:val="left"/>
      <w:pPr>
        <w:ind w:left="4680" w:hanging="360"/>
      </w:pPr>
      <w:rPr>
        <w:rFonts w:ascii="Courier New" w:hAnsi="Courier New" w:cs="Courier New" w:hint="default"/>
      </w:rPr>
    </w:lvl>
    <w:lvl w:ilvl="2" w:tplc="FFFFFFFF">
      <w:start w:val="1"/>
      <w:numFmt w:val="bullet"/>
      <w:lvlText w:val=""/>
      <w:lvlJc w:val="left"/>
      <w:pPr>
        <w:ind w:left="5400" w:hanging="360"/>
      </w:pPr>
      <w:rPr>
        <w:rFonts w:ascii="Wingdings" w:hAnsi="Wingdings" w:hint="default"/>
      </w:rPr>
    </w:lvl>
    <w:lvl w:ilvl="3" w:tplc="FFFFFFFF">
      <w:start w:val="1"/>
      <w:numFmt w:val="bullet"/>
      <w:lvlText w:val=""/>
      <w:lvlJc w:val="left"/>
      <w:pPr>
        <w:ind w:left="6120" w:hanging="360"/>
      </w:pPr>
      <w:rPr>
        <w:rFonts w:ascii="Symbol" w:hAnsi="Symbol" w:hint="default"/>
      </w:rPr>
    </w:lvl>
    <w:lvl w:ilvl="4" w:tplc="FFFFFFFF">
      <w:start w:val="1"/>
      <w:numFmt w:val="bullet"/>
      <w:lvlText w:val="o"/>
      <w:lvlJc w:val="left"/>
      <w:pPr>
        <w:ind w:left="6840" w:hanging="360"/>
      </w:pPr>
      <w:rPr>
        <w:rFonts w:ascii="Courier New" w:hAnsi="Courier New" w:cs="Courier New" w:hint="default"/>
      </w:rPr>
    </w:lvl>
    <w:lvl w:ilvl="5" w:tplc="FFFFFFFF">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14" w15:restartNumberingAfterBreak="0">
    <w:nsid w:val="227D5AA1"/>
    <w:multiLevelType w:val="singleLevel"/>
    <w:tmpl w:val="35C4E79E"/>
    <w:styleLink w:val="BLUEBullet"/>
    <w:lvl w:ilvl="0">
      <w:start w:val="1"/>
      <w:numFmt w:val="decimal"/>
      <w:lvlText w:val="%1."/>
      <w:lvlJc w:val="left"/>
      <w:pPr>
        <w:tabs>
          <w:tab w:val="num" w:pos="360"/>
        </w:tabs>
        <w:ind w:left="360" w:hanging="360"/>
      </w:pPr>
    </w:lvl>
  </w:abstractNum>
  <w:abstractNum w:abstractNumId="15" w15:restartNumberingAfterBreak="0">
    <w:nsid w:val="24377D42"/>
    <w:multiLevelType w:val="hybridMultilevel"/>
    <w:tmpl w:val="F6AA8788"/>
    <w:lvl w:ilvl="0" w:tplc="33B89558">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A4E1AA6"/>
    <w:multiLevelType w:val="multilevel"/>
    <w:tmpl w:val="1DD82DA6"/>
    <w:styleLink w:val="BulletGREEN"/>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162D6"/>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851CFB"/>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A53E4C"/>
    <w:multiLevelType w:val="multilevel"/>
    <w:tmpl w:val="6C8A8B6A"/>
    <w:name w:val="List number2"/>
    <w:lvl w:ilvl="0">
      <w:start w:val="1"/>
      <w:numFmt w:val="bullet"/>
      <w:pStyle w:val="ListBullet"/>
      <w:lvlText w:val=""/>
      <w:lvlJc w:val="left"/>
      <w:pPr>
        <w:ind w:left="717" w:hanging="357"/>
      </w:pPr>
      <w:rPr>
        <w:rFonts w:ascii="Symbol" w:hAnsi="Symbol" w:hint="default"/>
        <w:color w:val="auto"/>
      </w:rPr>
    </w:lvl>
    <w:lvl w:ilvl="1">
      <w:start w:val="1"/>
      <w:numFmt w:val="bullet"/>
      <w:lvlText w:val="○"/>
      <w:lvlJc w:val="left"/>
      <w:pPr>
        <w:ind w:left="1211" w:hanging="494"/>
      </w:pPr>
      <w:rPr>
        <w:rFonts w:ascii="Courier New" w:hAnsi="Courier New" w:hint="default"/>
        <w:color w:val="auto"/>
      </w:rPr>
    </w:lvl>
    <w:lvl w:ilvl="2">
      <w:start w:val="1"/>
      <w:numFmt w:val="bullet"/>
      <w:lvlText w:val="–"/>
      <w:lvlJc w:val="left"/>
      <w:pPr>
        <w:tabs>
          <w:tab w:val="num" w:pos="1985"/>
        </w:tabs>
        <w:ind w:left="1778" w:hanging="567"/>
      </w:pPr>
      <w:rPr>
        <w:rFonts w:ascii="Calibri" w:hAnsi="Calibri" w:hint="default"/>
        <w:color w:val="auto"/>
      </w:rPr>
    </w:lvl>
    <w:lvl w:ilvl="3">
      <w:start w:val="1"/>
      <w:numFmt w:val="bullet"/>
      <w:lvlText w:val=""/>
      <w:lvlJc w:val="left"/>
      <w:pPr>
        <w:tabs>
          <w:tab w:val="num" w:pos="2552"/>
        </w:tabs>
        <w:ind w:left="2486" w:hanging="567"/>
      </w:pPr>
      <w:rPr>
        <w:rFonts w:ascii="Wingdings" w:hAnsi="Wingdings" w:hint="default"/>
        <w:color w:val="auto"/>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30347943"/>
    <w:multiLevelType w:val="multilevel"/>
    <w:tmpl w:val="3AECE86E"/>
    <w:styleLink w:val="Bullet-BLUE"/>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0CB08A1"/>
    <w:multiLevelType w:val="multilevel"/>
    <w:tmpl w:val="71AC5E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31566ED1"/>
    <w:multiLevelType w:val="hybridMultilevel"/>
    <w:tmpl w:val="C4E666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59AB7F8"/>
    <w:multiLevelType w:val="hybridMultilevel"/>
    <w:tmpl w:val="FFFFFFFF"/>
    <w:lvl w:ilvl="0" w:tplc="2A7AE44A">
      <w:start w:val="1"/>
      <w:numFmt w:val="bullet"/>
      <w:lvlText w:val=""/>
      <w:lvlJc w:val="left"/>
      <w:pPr>
        <w:ind w:left="720" w:hanging="360"/>
      </w:pPr>
      <w:rPr>
        <w:rFonts w:ascii="Symbol" w:hAnsi="Symbol" w:hint="default"/>
      </w:rPr>
    </w:lvl>
    <w:lvl w:ilvl="1" w:tplc="79E0E818">
      <w:start w:val="1"/>
      <w:numFmt w:val="bullet"/>
      <w:lvlText w:val=""/>
      <w:lvlJc w:val="left"/>
      <w:pPr>
        <w:ind w:left="1440" w:hanging="360"/>
      </w:pPr>
      <w:rPr>
        <w:rFonts w:ascii="Symbol" w:hAnsi="Symbol" w:hint="default"/>
      </w:rPr>
    </w:lvl>
    <w:lvl w:ilvl="2" w:tplc="A73A0F68">
      <w:start w:val="1"/>
      <w:numFmt w:val="bullet"/>
      <w:lvlText w:val=""/>
      <w:lvlJc w:val="left"/>
      <w:pPr>
        <w:ind w:left="2160" w:hanging="360"/>
      </w:pPr>
      <w:rPr>
        <w:rFonts w:ascii="Wingdings" w:hAnsi="Wingdings" w:hint="default"/>
      </w:rPr>
    </w:lvl>
    <w:lvl w:ilvl="3" w:tplc="6EBC982E">
      <w:start w:val="1"/>
      <w:numFmt w:val="bullet"/>
      <w:lvlText w:val=""/>
      <w:lvlJc w:val="left"/>
      <w:pPr>
        <w:ind w:left="2880" w:hanging="360"/>
      </w:pPr>
      <w:rPr>
        <w:rFonts w:ascii="Symbol" w:hAnsi="Symbol" w:hint="default"/>
      </w:rPr>
    </w:lvl>
    <w:lvl w:ilvl="4" w:tplc="A5CADD48">
      <w:start w:val="1"/>
      <w:numFmt w:val="bullet"/>
      <w:lvlText w:val="o"/>
      <w:lvlJc w:val="left"/>
      <w:pPr>
        <w:ind w:left="3600" w:hanging="360"/>
      </w:pPr>
      <w:rPr>
        <w:rFonts w:ascii="Courier New" w:hAnsi="Courier New" w:hint="default"/>
      </w:rPr>
    </w:lvl>
    <w:lvl w:ilvl="5" w:tplc="C826F68A">
      <w:start w:val="1"/>
      <w:numFmt w:val="bullet"/>
      <w:lvlText w:val=""/>
      <w:lvlJc w:val="left"/>
      <w:pPr>
        <w:ind w:left="4320" w:hanging="360"/>
      </w:pPr>
      <w:rPr>
        <w:rFonts w:ascii="Wingdings" w:hAnsi="Wingdings" w:hint="default"/>
      </w:rPr>
    </w:lvl>
    <w:lvl w:ilvl="6" w:tplc="CD5E184C">
      <w:start w:val="1"/>
      <w:numFmt w:val="bullet"/>
      <w:lvlText w:val=""/>
      <w:lvlJc w:val="left"/>
      <w:pPr>
        <w:ind w:left="5040" w:hanging="360"/>
      </w:pPr>
      <w:rPr>
        <w:rFonts w:ascii="Symbol" w:hAnsi="Symbol" w:hint="default"/>
      </w:rPr>
    </w:lvl>
    <w:lvl w:ilvl="7" w:tplc="5AE43F20">
      <w:start w:val="1"/>
      <w:numFmt w:val="bullet"/>
      <w:lvlText w:val="o"/>
      <w:lvlJc w:val="left"/>
      <w:pPr>
        <w:ind w:left="5760" w:hanging="360"/>
      </w:pPr>
      <w:rPr>
        <w:rFonts w:ascii="Courier New" w:hAnsi="Courier New" w:hint="default"/>
      </w:rPr>
    </w:lvl>
    <w:lvl w:ilvl="8" w:tplc="1A5CA748">
      <w:start w:val="1"/>
      <w:numFmt w:val="bullet"/>
      <w:lvlText w:val=""/>
      <w:lvlJc w:val="left"/>
      <w:pPr>
        <w:ind w:left="6480" w:hanging="360"/>
      </w:pPr>
      <w:rPr>
        <w:rFonts w:ascii="Wingdings" w:hAnsi="Wingdings" w:hint="default"/>
      </w:rPr>
    </w:lvl>
  </w:abstractNum>
  <w:abstractNum w:abstractNumId="25" w15:restartNumberingAfterBreak="0">
    <w:nsid w:val="4667228C"/>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7A2552"/>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0D2D89"/>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75386E"/>
    <w:multiLevelType w:val="hybridMultilevel"/>
    <w:tmpl w:val="6D829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F26E58"/>
    <w:multiLevelType w:val="hybridMultilevel"/>
    <w:tmpl w:val="FDB259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677C9A"/>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0A534E"/>
    <w:multiLevelType w:val="hybridMultilevel"/>
    <w:tmpl w:val="39389D1E"/>
    <w:lvl w:ilvl="0" w:tplc="0C090003">
      <w:start w:val="1"/>
      <w:numFmt w:val="bullet"/>
      <w:lvlText w:val="o"/>
      <w:lvlJc w:val="left"/>
      <w:pPr>
        <w:ind w:left="3960" w:hanging="360"/>
      </w:pPr>
      <w:rPr>
        <w:rFonts w:ascii="Courier New" w:hAnsi="Courier New" w:cs="Courier New" w:hint="default"/>
      </w:rPr>
    </w:lvl>
    <w:lvl w:ilvl="1" w:tplc="FFFFFFFF">
      <w:start w:val="1"/>
      <w:numFmt w:val="bullet"/>
      <w:lvlText w:val="o"/>
      <w:lvlJc w:val="left"/>
      <w:pPr>
        <w:ind w:left="4680" w:hanging="360"/>
      </w:pPr>
      <w:rPr>
        <w:rFonts w:ascii="Courier New" w:hAnsi="Courier New" w:cs="Courier New" w:hint="default"/>
      </w:rPr>
    </w:lvl>
    <w:lvl w:ilvl="2" w:tplc="FFFFFFFF">
      <w:start w:val="1"/>
      <w:numFmt w:val="bullet"/>
      <w:lvlText w:val=""/>
      <w:lvlJc w:val="left"/>
      <w:pPr>
        <w:ind w:left="5400" w:hanging="360"/>
      </w:pPr>
      <w:rPr>
        <w:rFonts w:ascii="Wingdings" w:hAnsi="Wingdings" w:hint="default"/>
      </w:rPr>
    </w:lvl>
    <w:lvl w:ilvl="3" w:tplc="FFFFFFFF">
      <w:start w:val="1"/>
      <w:numFmt w:val="bullet"/>
      <w:lvlText w:val=""/>
      <w:lvlJc w:val="left"/>
      <w:pPr>
        <w:ind w:left="6120" w:hanging="360"/>
      </w:pPr>
      <w:rPr>
        <w:rFonts w:ascii="Symbol" w:hAnsi="Symbol" w:hint="default"/>
      </w:rPr>
    </w:lvl>
    <w:lvl w:ilvl="4" w:tplc="FFFFFFFF">
      <w:start w:val="1"/>
      <w:numFmt w:val="bullet"/>
      <w:lvlText w:val="o"/>
      <w:lvlJc w:val="left"/>
      <w:pPr>
        <w:ind w:left="6840" w:hanging="360"/>
      </w:pPr>
      <w:rPr>
        <w:rFonts w:ascii="Courier New" w:hAnsi="Courier New" w:cs="Courier New" w:hint="default"/>
      </w:rPr>
    </w:lvl>
    <w:lvl w:ilvl="5" w:tplc="FFFFFFFF">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32" w15:restartNumberingAfterBreak="0">
    <w:nsid w:val="57E0725D"/>
    <w:multiLevelType w:val="hybridMultilevel"/>
    <w:tmpl w:val="3DC2B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352016B"/>
    <w:multiLevelType w:val="hybridMultilevel"/>
    <w:tmpl w:val="379CB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AA2FCE"/>
    <w:multiLevelType w:val="hybridMultilevel"/>
    <w:tmpl w:val="7D046E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01670"/>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274E24"/>
    <w:multiLevelType w:val="hybridMultilevel"/>
    <w:tmpl w:val="6D388FB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755A58"/>
    <w:multiLevelType w:val="hybridMultilevel"/>
    <w:tmpl w:val="7ACEB4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2D630B"/>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467FE3"/>
    <w:multiLevelType w:val="hybridMultilevel"/>
    <w:tmpl w:val="7ACEB4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8A56F7"/>
    <w:multiLevelType w:val="singleLevel"/>
    <w:tmpl w:val="1BCA7F30"/>
    <w:styleLink w:val="BulletPURPLE"/>
    <w:lvl w:ilvl="0">
      <w:start w:val="1"/>
      <w:numFmt w:val="decimal"/>
      <w:lvlText w:val="%1."/>
      <w:lvlJc w:val="left"/>
      <w:pPr>
        <w:tabs>
          <w:tab w:val="num" w:pos="1209"/>
        </w:tabs>
        <w:ind w:left="1209" w:hanging="360"/>
      </w:pPr>
    </w:lvl>
  </w:abstractNum>
  <w:num w:numId="1" w16cid:durableId="1907298627">
    <w:abstractNumId w:val="24"/>
  </w:num>
  <w:num w:numId="2" w16cid:durableId="1507211299">
    <w:abstractNumId w:val="2"/>
  </w:num>
  <w:num w:numId="3" w16cid:durableId="1291746611">
    <w:abstractNumId w:val="19"/>
  </w:num>
  <w:num w:numId="4" w16cid:durableId="1788616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135436">
    <w:abstractNumId w:val="1"/>
  </w:num>
  <w:num w:numId="6" w16cid:durableId="339626200">
    <w:abstractNumId w:val="14"/>
  </w:num>
  <w:num w:numId="7" w16cid:durableId="1088771285">
    <w:abstractNumId w:val="8"/>
  </w:num>
  <w:num w:numId="8" w16cid:durableId="1908883352">
    <w:abstractNumId w:val="40"/>
  </w:num>
  <w:num w:numId="9" w16cid:durableId="557596470">
    <w:abstractNumId w:val="20"/>
  </w:num>
  <w:num w:numId="10" w16cid:durableId="1395011415">
    <w:abstractNumId w:val="16"/>
  </w:num>
  <w:num w:numId="11" w16cid:durableId="2010332030">
    <w:abstractNumId w:val="10"/>
    <w:lvlOverride w:ilvl="0">
      <w:lvl w:ilvl="0">
        <w:start w:val="1"/>
        <w:numFmt w:val="bullet"/>
        <w:lvlText w:val=""/>
        <w:lvlJc w:val="left"/>
        <w:pPr>
          <w:ind w:left="357" w:hanging="357"/>
        </w:pPr>
        <w:rPr>
          <w:rFonts w:ascii="Wingdings 2" w:hAnsi="Wingdings 2" w:hint="default"/>
          <w:color w:val="BF5A50" w:themeColor="accent5"/>
          <w:sz w:val="22"/>
        </w:rPr>
      </w:lvl>
    </w:lvlOverride>
  </w:num>
  <w:num w:numId="12" w16cid:durableId="178393914">
    <w:abstractNumId w:val="29"/>
  </w:num>
  <w:num w:numId="13" w16cid:durableId="2031640592">
    <w:abstractNumId w:val="34"/>
  </w:num>
  <w:num w:numId="14" w16cid:durableId="1982077957">
    <w:abstractNumId w:val="37"/>
  </w:num>
  <w:num w:numId="15" w16cid:durableId="692918996">
    <w:abstractNumId w:val="33"/>
  </w:num>
  <w:num w:numId="16" w16cid:durableId="92820068">
    <w:abstractNumId w:val="11"/>
  </w:num>
  <w:num w:numId="17" w16cid:durableId="2897931">
    <w:abstractNumId w:val="28"/>
  </w:num>
  <w:num w:numId="18" w16cid:durableId="315260021">
    <w:abstractNumId w:val="5"/>
  </w:num>
  <w:num w:numId="19" w16cid:durableId="1566453231">
    <w:abstractNumId w:val="36"/>
  </w:num>
  <w:num w:numId="20" w16cid:durableId="150756934">
    <w:abstractNumId w:val="22"/>
  </w:num>
  <w:num w:numId="21" w16cid:durableId="941840434">
    <w:abstractNumId w:val="9"/>
  </w:num>
  <w:num w:numId="22" w16cid:durableId="772021834">
    <w:abstractNumId w:val="4"/>
  </w:num>
  <w:num w:numId="23" w16cid:durableId="1057558342">
    <w:abstractNumId w:val="25"/>
  </w:num>
  <w:num w:numId="24" w16cid:durableId="277765357">
    <w:abstractNumId w:val="17"/>
  </w:num>
  <w:num w:numId="25" w16cid:durableId="1243906044">
    <w:abstractNumId w:val="30"/>
  </w:num>
  <w:num w:numId="26" w16cid:durableId="1068697401">
    <w:abstractNumId w:val="35"/>
  </w:num>
  <w:num w:numId="27" w16cid:durableId="1335110154">
    <w:abstractNumId w:val="26"/>
  </w:num>
  <w:num w:numId="28" w16cid:durableId="86510279">
    <w:abstractNumId w:val="38"/>
  </w:num>
  <w:num w:numId="29" w16cid:durableId="580408071">
    <w:abstractNumId w:val="27"/>
  </w:num>
  <w:num w:numId="30" w16cid:durableId="1967854028">
    <w:abstractNumId w:val="18"/>
  </w:num>
  <w:num w:numId="31" w16cid:durableId="1840995814">
    <w:abstractNumId w:val="3"/>
  </w:num>
  <w:num w:numId="32" w16cid:durableId="200558574">
    <w:abstractNumId w:val="7"/>
  </w:num>
  <w:num w:numId="33" w16cid:durableId="697436367">
    <w:abstractNumId w:val="39"/>
  </w:num>
  <w:num w:numId="34" w16cid:durableId="177080937">
    <w:abstractNumId w:val="12"/>
  </w:num>
  <w:num w:numId="35" w16cid:durableId="316763487">
    <w:abstractNumId w:val="15"/>
  </w:num>
  <w:num w:numId="36" w16cid:durableId="974791808">
    <w:abstractNumId w:val="13"/>
  </w:num>
  <w:num w:numId="37" w16cid:durableId="751200730">
    <w:abstractNumId w:val="31"/>
  </w:num>
  <w:num w:numId="38" w16cid:durableId="1717309930">
    <w:abstractNumId w:val="0"/>
  </w:num>
  <w:num w:numId="39" w16cid:durableId="631330691">
    <w:abstractNumId w:val="19"/>
  </w:num>
  <w:num w:numId="40" w16cid:durableId="828641260">
    <w:abstractNumId w:val="19"/>
  </w:num>
  <w:num w:numId="41" w16cid:durableId="253366599">
    <w:abstractNumId w:val="32"/>
  </w:num>
  <w:num w:numId="42" w16cid:durableId="162934502">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21A"/>
    <w:rsid w:val="0000024C"/>
    <w:rsid w:val="0000027C"/>
    <w:rsid w:val="00000C29"/>
    <w:rsid w:val="00000D2B"/>
    <w:rsid w:val="000011C0"/>
    <w:rsid w:val="000012C9"/>
    <w:rsid w:val="0000178D"/>
    <w:rsid w:val="000017F1"/>
    <w:rsid w:val="000018B4"/>
    <w:rsid w:val="000018EC"/>
    <w:rsid w:val="00001FF1"/>
    <w:rsid w:val="00002276"/>
    <w:rsid w:val="000024DF"/>
    <w:rsid w:val="00002986"/>
    <w:rsid w:val="000033E8"/>
    <w:rsid w:val="0000364B"/>
    <w:rsid w:val="00003A57"/>
    <w:rsid w:val="00004E7E"/>
    <w:rsid w:val="000058BD"/>
    <w:rsid w:val="00005ED7"/>
    <w:rsid w:val="00005FB2"/>
    <w:rsid w:val="00006756"/>
    <w:rsid w:val="00006E80"/>
    <w:rsid w:val="00007240"/>
    <w:rsid w:val="00007C1B"/>
    <w:rsid w:val="00007C6A"/>
    <w:rsid w:val="00010503"/>
    <w:rsid w:val="000118E1"/>
    <w:rsid w:val="000123ED"/>
    <w:rsid w:val="00013352"/>
    <w:rsid w:val="00013AFA"/>
    <w:rsid w:val="00013DAE"/>
    <w:rsid w:val="00014099"/>
    <w:rsid w:val="0001423C"/>
    <w:rsid w:val="00014516"/>
    <w:rsid w:val="0001488C"/>
    <w:rsid w:val="0001489D"/>
    <w:rsid w:val="00014BB4"/>
    <w:rsid w:val="00014C2B"/>
    <w:rsid w:val="00014F3C"/>
    <w:rsid w:val="00015207"/>
    <w:rsid w:val="00015483"/>
    <w:rsid w:val="000157AE"/>
    <w:rsid w:val="000173DD"/>
    <w:rsid w:val="000200E2"/>
    <w:rsid w:val="0002134B"/>
    <w:rsid w:val="00021991"/>
    <w:rsid w:val="00022632"/>
    <w:rsid w:val="00022737"/>
    <w:rsid w:val="00022EFF"/>
    <w:rsid w:val="0002318E"/>
    <w:rsid w:val="00023443"/>
    <w:rsid w:val="0002345A"/>
    <w:rsid w:val="000234FF"/>
    <w:rsid w:val="00023984"/>
    <w:rsid w:val="0002488F"/>
    <w:rsid w:val="000251C1"/>
    <w:rsid w:val="0002599B"/>
    <w:rsid w:val="000265DD"/>
    <w:rsid w:val="00026A11"/>
    <w:rsid w:val="00026F94"/>
    <w:rsid w:val="00027953"/>
    <w:rsid w:val="00027AC8"/>
    <w:rsid w:val="00027FB0"/>
    <w:rsid w:val="00030B2B"/>
    <w:rsid w:val="000317B6"/>
    <w:rsid w:val="00031BC6"/>
    <w:rsid w:val="000327FA"/>
    <w:rsid w:val="000336F5"/>
    <w:rsid w:val="0003379A"/>
    <w:rsid w:val="0003389A"/>
    <w:rsid w:val="000344AA"/>
    <w:rsid w:val="00034DAC"/>
    <w:rsid w:val="00035309"/>
    <w:rsid w:val="000362DD"/>
    <w:rsid w:val="0003651C"/>
    <w:rsid w:val="00036BE8"/>
    <w:rsid w:val="00036C4E"/>
    <w:rsid w:val="000373E4"/>
    <w:rsid w:val="00037A06"/>
    <w:rsid w:val="00037BC5"/>
    <w:rsid w:val="000406E6"/>
    <w:rsid w:val="00041EA3"/>
    <w:rsid w:val="00042D78"/>
    <w:rsid w:val="00043258"/>
    <w:rsid w:val="000433DD"/>
    <w:rsid w:val="0004341E"/>
    <w:rsid w:val="00043B73"/>
    <w:rsid w:val="00044CE0"/>
    <w:rsid w:val="000450B1"/>
    <w:rsid w:val="00045487"/>
    <w:rsid w:val="00046C4C"/>
    <w:rsid w:val="000472AD"/>
    <w:rsid w:val="00047396"/>
    <w:rsid w:val="00047D0F"/>
    <w:rsid w:val="0005041B"/>
    <w:rsid w:val="00050601"/>
    <w:rsid w:val="00050A94"/>
    <w:rsid w:val="00051501"/>
    <w:rsid w:val="000515BC"/>
    <w:rsid w:val="0005172D"/>
    <w:rsid w:val="000526D8"/>
    <w:rsid w:val="0005277F"/>
    <w:rsid w:val="00052BBC"/>
    <w:rsid w:val="00052C30"/>
    <w:rsid w:val="0005400D"/>
    <w:rsid w:val="000540B1"/>
    <w:rsid w:val="00054197"/>
    <w:rsid w:val="0005419D"/>
    <w:rsid w:val="000555C8"/>
    <w:rsid w:val="000557FF"/>
    <w:rsid w:val="00055E45"/>
    <w:rsid w:val="000563C6"/>
    <w:rsid w:val="00056922"/>
    <w:rsid w:val="00056B05"/>
    <w:rsid w:val="000570EC"/>
    <w:rsid w:val="0005715C"/>
    <w:rsid w:val="00057446"/>
    <w:rsid w:val="00057A27"/>
    <w:rsid w:val="00057D7E"/>
    <w:rsid w:val="00060510"/>
    <w:rsid w:val="00060FBC"/>
    <w:rsid w:val="00062EA3"/>
    <w:rsid w:val="000632C6"/>
    <w:rsid w:val="000635EB"/>
    <w:rsid w:val="000638C0"/>
    <w:rsid w:val="00063A46"/>
    <w:rsid w:val="00063B48"/>
    <w:rsid w:val="0006418E"/>
    <w:rsid w:val="00064E0A"/>
    <w:rsid w:val="000656CF"/>
    <w:rsid w:val="00065B70"/>
    <w:rsid w:val="00065E92"/>
    <w:rsid w:val="000660FE"/>
    <w:rsid w:val="00066BF9"/>
    <w:rsid w:val="00066E98"/>
    <w:rsid w:val="00067170"/>
    <w:rsid w:val="000673DB"/>
    <w:rsid w:val="00067C7D"/>
    <w:rsid w:val="00067E55"/>
    <w:rsid w:val="000704D5"/>
    <w:rsid w:val="000713EB"/>
    <w:rsid w:val="000719F5"/>
    <w:rsid w:val="00071A9C"/>
    <w:rsid w:val="00071B05"/>
    <w:rsid w:val="00071D00"/>
    <w:rsid w:val="00071F3F"/>
    <w:rsid w:val="000721EE"/>
    <w:rsid w:val="00072881"/>
    <w:rsid w:val="00073A94"/>
    <w:rsid w:val="00073EC6"/>
    <w:rsid w:val="00075430"/>
    <w:rsid w:val="000757C7"/>
    <w:rsid w:val="000758E5"/>
    <w:rsid w:val="00076E41"/>
    <w:rsid w:val="000776E5"/>
    <w:rsid w:val="00077CC1"/>
    <w:rsid w:val="00080154"/>
    <w:rsid w:val="00080871"/>
    <w:rsid w:val="00080A90"/>
    <w:rsid w:val="00080CC0"/>
    <w:rsid w:val="00080FF7"/>
    <w:rsid w:val="00081387"/>
    <w:rsid w:val="00081507"/>
    <w:rsid w:val="00081986"/>
    <w:rsid w:val="00082754"/>
    <w:rsid w:val="000837C9"/>
    <w:rsid w:val="000851EA"/>
    <w:rsid w:val="00085DFB"/>
    <w:rsid w:val="000864E4"/>
    <w:rsid w:val="00086840"/>
    <w:rsid w:val="0008725D"/>
    <w:rsid w:val="00087552"/>
    <w:rsid w:val="00087691"/>
    <w:rsid w:val="0009036E"/>
    <w:rsid w:val="00090D0D"/>
    <w:rsid w:val="000913BE"/>
    <w:rsid w:val="000913CB"/>
    <w:rsid w:val="00091DAC"/>
    <w:rsid w:val="00091F9E"/>
    <w:rsid w:val="00092642"/>
    <w:rsid w:val="00092731"/>
    <w:rsid w:val="000935F3"/>
    <w:rsid w:val="00093923"/>
    <w:rsid w:val="000945F9"/>
    <w:rsid w:val="00095E11"/>
    <w:rsid w:val="000976E9"/>
    <w:rsid w:val="000978AB"/>
    <w:rsid w:val="00097D20"/>
    <w:rsid w:val="000A0ADC"/>
    <w:rsid w:val="000A0E62"/>
    <w:rsid w:val="000A2111"/>
    <w:rsid w:val="000A27FC"/>
    <w:rsid w:val="000A29DA"/>
    <w:rsid w:val="000A2DF2"/>
    <w:rsid w:val="000A3A5D"/>
    <w:rsid w:val="000A3C33"/>
    <w:rsid w:val="000A453D"/>
    <w:rsid w:val="000A586F"/>
    <w:rsid w:val="000A5C9D"/>
    <w:rsid w:val="000A65C9"/>
    <w:rsid w:val="000A66DA"/>
    <w:rsid w:val="000A68D5"/>
    <w:rsid w:val="000A6A1C"/>
    <w:rsid w:val="000A7139"/>
    <w:rsid w:val="000A7887"/>
    <w:rsid w:val="000A7ABA"/>
    <w:rsid w:val="000B06C3"/>
    <w:rsid w:val="000B1944"/>
    <w:rsid w:val="000B1E19"/>
    <w:rsid w:val="000B41BA"/>
    <w:rsid w:val="000B4715"/>
    <w:rsid w:val="000B5422"/>
    <w:rsid w:val="000B5A86"/>
    <w:rsid w:val="000B5C5D"/>
    <w:rsid w:val="000B72E4"/>
    <w:rsid w:val="000B761D"/>
    <w:rsid w:val="000C03D9"/>
    <w:rsid w:val="000C043E"/>
    <w:rsid w:val="000C07F5"/>
    <w:rsid w:val="000C0AD7"/>
    <w:rsid w:val="000C0E06"/>
    <w:rsid w:val="000C0E79"/>
    <w:rsid w:val="000C1751"/>
    <w:rsid w:val="000C1836"/>
    <w:rsid w:val="000C1A24"/>
    <w:rsid w:val="000C1AB8"/>
    <w:rsid w:val="000C2D82"/>
    <w:rsid w:val="000C304F"/>
    <w:rsid w:val="000C41DA"/>
    <w:rsid w:val="000C4408"/>
    <w:rsid w:val="000C4FCB"/>
    <w:rsid w:val="000C5371"/>
    <w:rsid w:val="000C662C"/>
    <w:rsid w:val="000C734D"/>
    <w:rsid w:val="000C7995"/>
    <w:rsid w:val="000C7D76"/>
    <w:rsid w:val="000C7E92"/>
    <w:rsid w:val="000C7ED0"/>
    <w:rsid w:val="000D0481"/>
    <w:rsid w:val="000D1573"/>
    <w:rsid w:val="000D162F"/>
    <w:rsid w:val="000D1FD2"/>
    <w:rsid w:val="000D20F7"/>
    <w:rsid w:val="000D229A"/>
    <w:rsid w:val="000D2AB1"/>
    <w:rsid w:val="000D2E11"/>
    <w:rsid w:val="000D3619"/>
    <w:rsid w:val="000D393D"/>
    <w:rsid w:val="000D3A68"/>
    <w:rsid w:val="000D3FAD"/>
    <w:rsid w:val="000D4454"/>
    <w:rsid w:val="000D4756"/>
    <w:rsid w:val="000D4A24"/>
    <w:rsid w:val="000D4B9A"/>
    <w:rsid w:val="000D4E18"/>
    <w:rsid w:val="000D5135"/>
    <w:rsid w:val="000D52FB"/>
    <w:rsid w:val="000D55D5"/>
    <w:rsid w:val="000D580B"/>
    <w:rsid w:val="000D5D01"/>
    <w:rsid w:val="000D5D08"/>
    <w:rsid w:val="000D63CA"/>
    <w:rsid w:val="000D6852"/>
    <w:rsid w:val="000D6B0E"/>
    <w:rsid w:val="000D6E64"/>
    <w:rsid w:val="000D7375"/>
    <w:rsid w:val="000D7E6D"/>
    <w:rsid w:val="000E0019"/>
    <w:rsid w:val="000E12BB"/>
    <w:rsid w:val="000E1362"/>
    <w:rsid w:val="000E1677"/>
    <w:rsid w:val="000E1B07"/>
    <w:rsid w:val="000E1DA6"/>
    <w:rsid w:val="000E2E13"/>
    <w:rsid w:val="000E36A4"/>
    <w:rsid w:val="000E36D0"/>
    <w:rsid w:val="000E3D80"/>
    <w:rsid w:val="000E4012"/>
    <w:rsid w:val="000E4603"/>
    <w:rsid w:val="000E5519"/>
    <w:rsid w:val="000E5CBE"/>
    <w:rsid w:val="000E678D"/>
    <w:rsid w:val="000E6A07"/>
    <w:rsid w:val="000E74EA"/>
    <w:rsid w:val="000E7675"/>
    <w:rsid w:val="000E7B9D"/>
    <w:rsid w:val="000F0200"/>
    <w:rsid w:val="000F07BB"/>
    <w:rsid w:val="000F0D0E"/>
    <w:rsid w:val="000F1090"/>
    <w:rsid w:val="000F109D"/>
    <w:rsid w:val="000F16CF"/>
    <w:rsid w:val="000F1978"/>
    <w:rsid w:val="000F1C06"/>
    <w:rsid w:val="000F204B"/>
    <w:rsid w:val="000F2211"/>
    <w:rsid w:val="000F29AC"/>
    <w:rsid w:val="000F29E2"/>
    <w:rsid w:val="000F2FCF"/>
    <w:rsid w:val="000F446B"/>
    <w:rsid w:val="000F4DEE"/>
    <w:rsid w:val="000F5CE9"/>
    <w:rsid w:val="000F674A"/>
    <w:rsid w:val="000F684B"/>
    <w:rsid w:val="000F7587"/>
    <w:rsid w:val="000F7F24"/>
    <w:rsid w:val="0010061E"/>
    <w:rsid w:val="00100B9D"/>
    <w:rsid w:val="0010146A"/>
    <w:rsid w:val="001018A6"/>
    <w:rsid w:val="00101B15"/>
    <w:rsid w:val="0010314E"/>
    <w:rsid w:val="00105612"/>
    <w:rsid w:val="001056C0"/>
    <w:rsid w:val="00105F79"/>
    <w:rsid w:val="0010603C"/>
    <w:rsid w:val="0010629E"/>
    <w:rsid w:val="00106363"/>
    <w:rsid w:val="0010698B"/>
    <w:rsid w:val="0010796E"/>
    <w:rsid w:val="0011071D"/>
    <w:rsid w:val="00112534"/>
    <w:rsid w:val="001128A3"/>
    <w:rsid w:val="00112CDC"/>
    <w:rsid w:val="00112E2A"/>
    <w:rsid w:val="001130F5"/>
    <w:rsid w:val="001134D0"/>
    <w:rsid w:val="00113522"/>
    <w:rsid w:val="00113779"/>
    <w:rsid w:val="00113FFD"/>
    <w:rsid w:val="0011477A"/>
    <w:rsid w:val="00114E4A"/>
    <w:rsid w:val="0011502D"/>
    <w:rsid w:val="0011510D"/>
    <w:rsid w:val="001153D1"/>
    <w:rsid w:val="001156FB"/>
    <w:rsid w:val="00115A2D"/>
    <w:rsid w:val="00115C24"/>
    <w:rsid w:val="0011674D"/>
    <w:rsid w:val="001167B6"/>
    <w:rsid w:val="00116998"/>
    <w:rsid w:val="001174D8"/>
    <w:rsid w:val="001206DB"/>
    <w:rsid w:val="00120793"/>
    <w:rsid w:val="001207F4"/>
    <w:rsid w:val="00120F1D"/>
    <w:rsid w:val="00123D1B"/>
    <w:rsid w:val="00125065"/>
    <w:rsid w:val="0012508E"/>
    <w:rsid w:val="00125347"/>
    <w:rsid w:val="001253E5"/>
    <w:rsid w:val="0012636C"/>
    <w:rsid w:val="00126FE9"/>
    <w:rsid w:val="00127147"/>
    <w:rsid w:val="001306F5"/>
    <w:rsid w:val="00130C2E"/>
    <w:rsid w:val="00130FAD"/>
    <w:rsid w:val="00131223"/>
    <w:rsid w:val="001313BF"/>
    <w:rsid w:val="001315CB"/>
    <w:rsid w:val="00131A7F"/>
    <w:rsid w:val="00131F01"/>
    <w:rsid w:val="0013267F"/>
    <w:rsid w:val="00132761"/>
    <w:rsid w:val="0013292C"/>
    <w:rsid w:val="00132A39"/>
    <w:rsid w:val="00132B4A"/>
    <w:rsid w:val="00133789"/>
    <w:rsid w:val="00133CD1"/>
    <w:rsid w:val="001341A6"/>
    <w:rsid w:val="001347BD"/>
    <w:rsid w:val="0013647B"/>
    <w:rsid w:val="001365FF"/>
    <w:rsid w:val="00136AD4"/>
    <w:rsid w:val="00137F01"/>
    <w:rsid w:val="00137F39"/>
    <w:rsid w:val="00137F85"/>
    <w:rsid w:val="00137FC3"/>
    <w:rsid w:val="001407F4"/>
    <w:rsid w:val="001409CF"/>
    <w:rsid w:val="0014112C"/>
    <w:rsid w:val="0014201A"/>
    <w:rsid w:val="00142046"/>
    <w:rsid w:val="00142508"/>
    <w:rsid w:val="001426AD"/>
    <w:rsid w:val="001434D3"/>
    <w:rsid w:val="00143C27"/>
    <w:rsid w:val="0014402A"/>
    <w:rsid w:val="0014467D"/>
    <w:rsid w:val="00144F5D"/>
    <w:rsid w:val="001458DF"/>
    <w:rsid w:val="00145F29"/>
    <w:rsid w:val="001467E7"/>
    <w:rsid w:val="00146B8F"/>
    <w:rsid w:val="0014748A"/>
    <w:rsid w:val="00147817"/>
    <w:rsid w:val="00150229"/>
    <w:rsid w:val="00150517"/>
    <w:rsid w:val="00150635"/>
    <w:rsid w:val="00150D8C"/>
    <w:rsid w:val="00150DA4"/>
    <w:rsid w:val="00151BF1"/>
    <w:rsid w:val="0015261D"/>
    <w:rsid w:val="00152953"/>
    <w:rsid w:val="00153596"/>
    <w:rsid w:val="00154299"/>
    <w:rsid w:val="00156A2A"/>
    <w:rsid w:val="00156BC6"/>
    <w:rsid w:val="00156E82"/>
    <w:rsid w:val="001570F9"/>
    <w:rsid w:val="00157CDB"/>
    <w:rsid w:val="00157E4E"/>
    <w:rsid w:val="00157F35"/>
    <w:rsid w:val="001602F4"/>
    <w:rsid w:val="00161224"/>
    <w:rsid w:val="001613D8"/>
    <w:rsid w:val="0016166D"/>
    <w:rsid w:val="0016190C"/>
    <w:rsid w:val="00161C74"/>
    <w:rsid w:val="00162F17"/>
    <w:rsid w:val="00163712"/>
    <w:rsid w:val="001637B7"/>
    <w:rsid w:val="001640A0"/>
    <w:rsid w:val="00165095"/>
    <w:rsid w:val="0016516C"/>
    <w:rsid w:val="0016536F"/>
    <w:rsid w:val="00166269"/>
    <w:rsid w:val="00167953"/>
    <w:rsid w:val="00167A82"/>
    <w:rsid w:val="0017072E"/>
    <w:rsid w:val="001708CF"/>
    <w:rsid w:val="00170950"/>
    <w:rsid w:val="00171891"/>
    <w:rsid w:val="00172593"/>
    <w:rsid w:val="001725E5"/>
    <w:rsid w:val="00172A18"/>
    <w:rsid w:val="00172E34"/>
    <w:rsid w:val="0017319A"/>
    <w:rsid w:val="00173AE2"/>
    <w:rsid w:val="00173BF3"/>
    <w:rsid w:val="00173C6F"/>
    <w:rsid w:val="00173D6C"/>
    <w:rsid w:val="001742F3"/>
    <w:rsid w:val="00176154"/>
    <w:rsid w:val="001770F1"/>
    <w:rsid w:val="00177185"/>
    <w:rsid w:val="001777A7"/>
    <w:rsid w:val="00177D58"/>
    <w:rsid w:val="00180223"/>
    <w:rsid w:val="001802D4"/>
    <w:rsid w:val="0018056D"/>
    <w:rsid w:val="0018080C"/>
    <w:rsid w:val="00180DA4"/>
    <w:rsid w:val="0018121E"/>
    <w:rsid w:val="00181399"/>
    <w:rsid w:val="001816EE"/>
    <w:rsid w:val="00181B6B"/>
    <w:rsid w:val="00181FDD"/>
    <w:rsid w:val="0018230E"/>
    <w:rsid w:val="0018231C"/>
    <w:rsid w:val="00182F63"/>
    <w:rsid w:val="00183485"/>
    <w:rsid w:val="001836C8"/>
    <w:rsid w:val="001837B3"/>
    <w:rsid w:val="00183A2B"/>
    <w:rsid w:val="001841F7"/>
    <w:rsid w:val="00184329"/>
    <w:rsid w:val="00184ACF"/>
    <w:rsid w:val="00184CAD"/>
    <w:rsid w:val="00184DCC"/>
    <w:rsid w:val="00185AF0"/>
    <w:rsid w:val="001871CD"/>
    <w:rsid w:val="00187B95"/>
    <w:rsid w:val="00191C21"/>
    <w:rsid w:val="001923D0"/>
    <w:rsid w:val="001925C0"/>
    <w:rsid w:val="001925DC"/>
    <w:rsid w:val="00192941"/>
    <w:rsid w:val="00192B1E"/>
    <w:rsid w:val="00193579"/>
    <w:rsid w:val="00193925"/>
    <w:rsid w:val="00193ADB"/>
    <w:rsid w:val="0019456F"/>
    <w:rsid w:val="00194748"/>
    <w:rsid w:val="00194EC2"/>
    <w:rsid w:val="00195350"/>
    <w:rsid w:val="001956D7"/>
    <w:rsid w:val="001956D8"/>
    <w:rsid w:val="0019589B"/>
    <w:rsid w:val="00195BB5"/>
    <w:rsid w:val="00195CB1"/>
    <w:rsid w:val="00195D39"/>
    <w:rsid w:val="0019630E"/>
    <w:rsid w:val="00196C45"/>
    <w:rsid w:val="001A0CB0"/>
    <w:rsid w:val="001A3688"/>
    <w:rsid w:val="001A4AC0"/>
    <w:rsid w:val="001A4E51"/>
    <w:rsid w:val="001A51D4"/>
    <w:rsid w:val="001A55A3"/>
    <w:rsid w:val="001A57B8"/>
    <w:rsid w:val="001A59BB"/>
    <w:rsid w:val="001A644D"/>
    <w:rsid w:val="001A77B0"/>
    <w:rsid w:val="001A785C"/>
    <w:rsid w:val="001A7900"/>
    <w:rsid w:val="001A7A5B"/>
    <w:rsid w:val="001A7C14"/>
    <w:rsid w:val="001A7E04"/>
    <w:rsid w:val="001A7F8D"/>
    <w:rsid w:val="001B02A5"/>
    <w:rsid w:val="001B08A7"/>
    <w:rsid w:val="001B0A76"/>
    <w:rsid w:val="001B1DC8"/>
    <w:rsid w:val="001B29C3"/>
    <w:rsid w:val="001B42D5"/>
    <w:rsid w:val="001B466D"/>
    <w:rsid w:val="001B4AEF"/>
    <w:rsid w:val="001B4FB4"/>
    <w:rsid w:val="001B5767"/>
    <w:rsid w:val="001B6431"/>
    <w:rsid w:val="001B742D"/>
    <w:rsid w:val="001B79C6"/>
    <w:rsid w:val="001B7AB0"/>
    <w:rsid w:val="001C0A99"/>
    <w:rsid w:val="001C0BB2"/>
    <w:rsid w:val="001C0CE1"/>
    <w:rsid w:val="001C122D"/>
    <w:rsid w:val="001C13A2"/>
    <w:rsid w:val="001C17D0"/>
    <w:rsid w:val="001C2031"/>
    <w:rsid w:val="001C23F9"/>
    <w:rsid w:val="001C2BEF"/>
    <w:rsid w:val="001C2C10"/>
    <w:rsid w:val="001C2C2A"/>
    <w:rsid w:val="001C4464"/>
    <w:rsid w:val="001C49BD"/>
    <w:rsid w:val="001C4E31"/>
    <w:rsid w:val="001C4E42"/>
    <w:rsid w:val="001C5028"/>
    <w:rsid w:val="001C51CB"/>
    <w:rsid w:val="001C5259"/>
    <w:rsid w:val="001C5279"/>
    <w:rsid w:val="001C52FB"/>
    <w:rsid w:val="001C59B1"/>
    <w:rsid w:val="001C5C4E"/>
    <w:rsid w:val="001C65EF"/>
    <w:rsid w:val="001C75E4"/>
    <w:rsid w:val="001C79F5"/>
    <w:rsid w:val="001D068C"/>
    <w:rsid w:val="001D0C20"/>
    <w:rsid w:val="001D0CF3"/>
    <w:rsid w:val="001D12AB"/>
    <w:rsid w:val="001D170E"/>
    <w:rsid w:val="001D196F"/>
    <w:rsid w:val="001D268F"/>
    <w:rsid w:val="001D2A61"/>
    <w:rsid w:val="001D45A9"/>
    <w:rsid w:val="001D5134"/>
    <w:rsid w:val="001D53C6"/>
    <w:rsid w:val="001D6302"/>
    <w:rsid w:val="001D65E2"/>
    <w:rsid w:val="001D6901"/>
    <w:rsid w:val="001D77CB"/>
    <w:rsid w:val="001E0066"/>
    <w:rsid w:val="001E0D9F"/>
    <w:rsid w:val="001E139D"/>
    <w:rsid w:val="001E162F"/>
    <w:rsid w:val="001E1DE0"/>
    <w:rsid w:val="001E334B"/>
    <w:rsid w:val="001E4EF4"/>
    <w:rsid w:val="001E5676"/>
    <w:rsid w:val="001E5BA2"/>
    <w:rsid w:val="001E5F20"/>
    <w:rsid w:val="001E699A"/>
    <w:rsid w:val="001E6B2C"/>
    <w:rsid w:val="001E77D8"/>
    <w:rsid w:val="001E78AA"/>
    <w:rsid w:val="001E7F22"/>
    <w:rsid w:val="001F0D48"/>
    <w:rsid w:val="001F1092"/>
    <w:rsid w:val="001F1B4C"/>
    <w:rsid w:val="001F23BF"/>
    <w:rsid w:val="001F3A93"/>
    <w:rsid w:val="001F4305"/>
    <w:rsid w:val="001F56CE"/>
    <w:rsid w:val="001F5B1A"/>
    <w:rsid w:val="001F5D6E"/>
    <w:rsid w:val="001F671C"/>
    <w:rsid w:val="001F6C4B"/>
    <w:rsid w:val="001F70A4"/>
    <w:rsid w:val="001F71A9"/>
    <w:rsid w:val="001F7573"/>
    <w:rsid w:val="001F7690"/>
    <w:rsid w:val="001F776C"/>
    <w:rsid w:val="001F7894"/>
    <w:rsid w:val="001F7BD3"/>
    <w:rsid w:val="001F7D58"/>
    <w:rsid w:val="00200536"/>
    <w:rsid w:val="00201604"/>
    <w:rsid w:val="002023F6"/>
    <w:rsid w:val="0020246E"/>
    <w:rsid w:val="00202EE7"/>
    <w:rsid w:val="002032B8"/>
    <w:rsid w:val="002043F6"/>
    <w:rsid w:val="00204A19"/>
    <w:rsid w:val="00205598"/>
    <w:rsid w:val="002056A6"/>
    <w:rsid w:val="00206130"/>
    <w:rsid w:val="00206173"/>
    <w:rsid w:val="00206525"/>
    <w:rsid w:val="00206630"/>
    <w:rsid w:val="00206924"/>
    <w:rsid w:val="0020702C"/>
    <w:rsid w:val="0020705A"/>
    <w:rsid w:val="00207503"/>
    <w:rsid w:val="00207543"/>
    <w:rsid w:val="0020791F"/>
    <w:rsid w:val="0020DE22"/>
    <w:rsid w:val="00210BFF"/>
    <w:rsid w:val="00210ED2"/>
    <w:rsid w:val="002115DE"/>
    <w:rsid w:val="00211F6B"/>
    <w:rsid w:val="002121CE"/>
    <w:rsid w:val="00212813"/>
    <w:rsid w:val="00213154"/>
    <w:rsid w:val="002136B1"/>
    <w:rsid w:val="00214F49"/>
    <w:rsid w:val="002157DF"/>
    <w:rsid w:val="00217148"/>
    <w:rsid w:val="0021716F"/>
    <w:rsid w:val="0021791C"/>
    <w:rsid w:val="002179E8"/>
    <w:rsid w:val="00217EAB"/>
    <w:rsid w:val="00217EC0"/>
    <w:rsid w:val="0022019B"/>
    <w:rsid w:val="0022030E"/>
    <w:rsid w:val="00220B59"/>
    <w:rsid w:val="0022129F"/>
    <w:rsid w:val="002220F6"/>
    <w:rsid w:val="00222F4B"/>
    <w:rsid w:val="00223490"/>
    <w:rsid w:val="002235E1"/>
    <w:rsid w:val="00223864"/>
    <w:rsid w:val="00223932"/>
    <w:rsid w:val="00224234"/>
    <w:rsid w:val="00224340"/>
    <w:rsid w:val="0022498C"/>
    <w:rsid w:val="00224DE3"/>
    <w:rsid w:val="002251A1"/>
    <w:rsid w:val="002252AF"/>
    <w:rsid w:val="00226366"/>
    <w:rsid w:val="0022732E"/>
    <w:rsid w:val="002275B1"/>
    <w:rsid w:val="0023016E"/>
    <w:rsid w:val="0023063C"/>
    <w:rsid w:val="00230B26"/>
    <w:rsid w:val="00230CF4"/>
    <w:rsid w:val="00231126"/>
    <w:rsid w:val="00231496"/>
    <w:rsid w:val="00231588"/>
    <w:rsid w:val="00231926"/>
    <w:rsid w:val="00232258"/>
    <w:rsid w:val="00232E76"/>
    <w:rsid w:val="0023300A"/>
    <w:rsid w:val="002340B0"/>
    <w:rsid w:val="002343AD"/>
    <w:rsid w:val="002347DF"/>
    <w:rsid w:val="00235318"/>
    <w:rsid w:val="002353C6"/>
    <w:rsid w:val="00235D57"/>
    <w:rsid w:val="00235EA0"/>
    <w:rsid w:val="0023660B"/>
    <w:rsid w:val="00236668"/>
    <w:rsid w:val="00236C01"/>
    <w:rsid w:val="002372F5"/>
    <w:rsid w:val="0023739F"/>
    <w:rsid w:val="002373D8"/>
    <w:rsid w:val="002379C4"/>
    <w:rsid w:val="00237A30"/>
    <w:rsid w:val="00240785"/>
    <w:rsid w:val="00240D3B"/>
    <w:rsid w:val="00241547"/>
    <w:rsid w:val="002418A0"/>
    <w:rsid w:val="00241A9F"/>
    <w:rsid w:val="00242AE5"/>
    <w:rsid w:val="00242EAB"/>
    <w:rsid w:val="00242EE5"/>
    <w:rsid w:val="00242F27"/>
    <w:rsid w:val="002434C0"/>
    <w:rsid w:val="00243EDB"/>
    <w:rsid w:val="00244CCF"/>
    <w:rsid w:val="00245693"/>
    <w:rsid w:val="00246932"/>
    <w:rsid w:val="002506AE"/>
    <w:rsid w:val="00250950"/>
    <w:rsid w:val="00251564"/>
    <w:rsid w:val="002516A8"/>
    <w:rsid w:val="00252591"/>
    <w:rsid w:val="00252A6C"/>
    <w:rsid w:val="00254DB1"/>
    <w:rsid w:val="0025548E"/>
    <w:rsid w:val="00256F14"/>
    <w:rsid w:val="002600A9"/>
    <w:rsid w:val="00260120"/>
    <w:rsid w:val="0026031E"/>
    <w:rsid w:val="002607C6"/>
    <w:rsid w:val="00260F3D"/>
    <w:rsid w:val="002613D9"/>
    <w:rsid w:val="00262E01"/>
    <w:rsid w:val="00264274"/>
    <w:rsid w:val="002648EB"/>
    <w:rsid w:val="002649EC"/>
    <w:rsid w:val="00264C07"/>
    <w:rsid w:val="00264CA6"/>
    <w:rsid w:val="00265211"/>
    <w:rsid w:val="00265531"/>
    <w:rsid w:val="0026592F"/>
    <w:rsid w:val="00265BFB"/>
    <w:rsid w:val="00265D96"/>
    <w:rsid w:val="002660AC"/>
    <w:rsid w:val="00266555"/>
    <w:rsid w:val="0026734D"/>
    <w:rsid w:val="002673CC"/>
    <w:rsid w:val="00267544"/>
    <w:rsid w:val="0027013F"/>
    <w:rsid w:val="002706BB"/>
    <w:rsid w:val="00270808"/>
    <w:rsid w:val="0027086B"/>
    <w:rsid w:val="002714E4"/>
    <w:rsid w:val="002724D0"/>
    <w:rsid w:val="00272D7C"/>
    <w:rsid w:val="00273700"/>
    <w:rsid w:val="00274078"/>
    <w:rsid w:val="002759FA"/>
    <w:rsid w:val="00275AAE"/>
    <w:rsid w:val="00276295"/>
    <w:rsid w:val="0027667F"/>
    <w:rsid w:val="00276843"/>
    <w:rsid w:val="002775DF"/>
    <w:rsid w:val="00280238"/>
    <w:rsid w:val="0028195A"/>
    <w:rsid w:val="002826A7"/>
    <w:rsid w:val="0028418C"/>
    <w:rsid w:val="00284AE6"/>
    <w:rsid w:val="002855F4"/>
    <w:rsid w:val="00285D6A"/>
    <w:rsid w:val="00286A29"/>
    <w:rsid w:val="00286FFE"/>
    <w:rsid w:val="002874B1"/>
    <w:rsid w:val="0028764B"/>
    <w:rsid w:val="00287723"/>
    <w:rsid w:val="002907C3"/>
    <w:rsid w:val="00290937"/>
    <w:rsid w:val="00290E7B"/>
    <w:rsid w:val="002918EA"/>
    <w:rsid w:val="0029284B"/>
    <w:rsid w:val="00292A46"/>
    <w:rsid w:val="00293A51"/>
    <w:rsid w:val="00293B66"/>
    <w:rsid w:val="00293BC6"/>
    <w:rsid w:val="00293BF8"/>
    <w:rsid w:val="002948F5"/>
    <w:rsid w:val="002956D7"/>
    <w:rsid w:val="00295981"/>
    <w:rsid w:val="00297653"/>
    <w:rsid w:val="00297A02"/>
    <w:rsid w:val="00297F3E"/>
    <w:rsid w:val="00297F74"/>
    <w:rsid w:val="002A0095"/>
    <w:rsid w:val="002A0F3E"/>
    <w:rsid w:val="002A10CE"/>
    <w:rsid w:val="002A1912"/>
    <w:rsid w:val="002A1985"/>
    <w:rsid w:val="002A33D5"/>
    <w:rsid w:val="002A4181"/>
    <w:rsid w:val="002A42D6"/>
    <w:rsid w:val="002A439E"/>
    <w:rsid w:val="002A44CF"/>
    <w:rsid w:val="002A46F3"/>
    <w:rsid w:val="002A49DF"/>
    <w:rsid w:val="002A4DD8"/>
    <w:rsid w:val="002A56D8"/>
    <w:rsid w:val="002A591F"/>
    <w:rsid w:val="002A5F7C"/>
    <w:rsid w:val="002A621C"/>
    <w:rsid w:val="002A64CC"/>
    <w:rsid w:val="002A6E82"/>
    <w:rsid w:val="002A6FBE"/>
    <w:rsid w:val="002A7005"/>
    <w:rsid w:val="002A73F2"/>
    <w:rsid w:val="002B0561"/>
    <w:rsid w:val="002B09DB"/>
    <w:rsid w:val="002B0D6A"/>
    <w:rsid w:val="002B17E1"/>
    <w:rsid w:val="002B1908"/>
    <w:rsid w:val="002B1925"/>
    <w:rsid w:val="002B1CE5"/>
    <w:rsid w:val="002B2859"/>
    <w:rsid w:val="002B2E02"/>
    <w:rsid w:val="002B377C"/>
    <w:rsid w:val="002B3AAE"/>
    <w:rsid w:val="002B40AE"/>
    <w:rsid w:val="002B43F7"/>
    <w:rsid w:val="002B512D"/>
    <w:rsid w:val="002B54BC"/>
    <w:rsid w:val="002B586E"/>
    <w:rsid w:val="002B5C71"/>
    <w:rsid w:val="002B6389"/>
    <w:rsid w:val="002B692A"/>
    <w:rsid w:val="002C03B7"/>
    <w:rsid w:val="002C04F9"/>
    <w:rsid w:val="002C0608"/>
    <w:rsid w:val="002C0F46"/>
    <w:rsid w:val="002C134D"/>
    <w:rsid w:val="002C141A"/>
    <w:rsid w:val="002C2C32"/>
    <w:rsid w:val="002C376A"/>
    <w:rsid w:val="002C4498"/>
    <w:rsid w:val="002C4E30"/>
    <w:rsid w:val="002C5160"/>
    <w:rsid w:val="002C56C4"/>
    <w:rsid w:val="002C614D"/>
    <w:rsid w:val="002C6513"/>
    <w:rsid w:val="002C6643"/>
    <w:rsid w:val="002C730A"/>
    <w:rsid w:val="002C7C5F"/>
    <w:rsid w:val="002C7CD6"/>
    <w:rsid w:val="002D04F4"/>
    <w:rsid w:val="002D2A57"/>
    <w:rsid w:val="002D2FDF"/>
    <w:rsid w:val="002D3B81"/>
    <w:rsid w:val="002D3C9C"/>
    <w:rsid w:val="002D4BF3"/>
    <w:rsid w:val="002D4E36"/>
    <w:rsid w:val="002D4F5E"/>
    <w:rsid w:val="002D50C1"/>
    <w:rsid w:val="002D64E7"/>
    <w:rsid w:val="002D6830"/>
    <w:rsid w:val="002D6D0C"/>
    <w:rsid w:val="002D6E63"/>
    <w:rsid w:val="002D6E7F"/>
    <w:rsid w:val="002D6F13"/>
    <w:rsid w:val="002D7377"/>
    <w:rsid w:val="002D77DA"/>
    <w:rsid w:val="002E00E9"/>
    <w:rsid w:val="002E094E"/>
    <w:rsid w:val="002E0BDF"/>
    <w:rsid w:val="002E21A2"/>
    <w:rsid w:val="002E2230"/>
    <w:rsid w:val="002E23D0"/>
    <w:rsid w:val="002E248F"/>
    <w:rsid w:val="002E29F4"/>
    <w:rsid w:val="002E3A11"/>
    <w:rsid w:val="002E3C3F"/>
    <w:rsid w:val="002E3CA0"/>
    <w:rsid w:val="002E3D9F"/>
    <w:rsid w:val="002E5406"/>
    <w:rsid w:val="002E77E6"/>
    <w:rsid w:val="002F0B5D"/>
    <w:rsid w:val="002F1BAA"/>
    <w:rsid w:val="002F274F"/>
    <w:rsid w:val="002F282A"/>
    <w:rsid w:val="002F34CB"/>
    <w:rsid w:val="002F4DB3"/>
    <w:rsid w:val="002F6C22"/>
    <w:rsid w:val="002F6D3A"/>
    <w:rsid w:val="002F715C"/>
    <w:rsid w:val="002F71D0"/>
    <w:rsid w:val="0030139C"/>
    <w:rsid w:val="003016F0"/>
    <w:rsid w:val="003025CF"/>
    <w:rsid w:val="00303662"/>
    <w:rsid w:val="003039B3"/>
    <w:rsid w:val="00304D4D"/>
    <w:rsid w:val="00305133"/>
    <w:rsid w:val="00305904"/>
    <w:rsid w:val="00306377"/>
    <w:rsid w:val="00306622"/>
    <w:rsid w:val="003068EA"/>
    <w:rsid w:val="0030712A"/>
    <w:rsid w:val="00307EDC"/>
    <w:rsid w:val="0031046A"/>
    <w:rsid w:val="00310CB5"/>
    <w:rsid w:val="0031147A"/>
    <w:rsid w:val="00311EC2"/>
    <w:rsid w:val="00312E0C"/>
    <w:rsid w:val="003130DE"/>
    <w:rsid w:val="003136FF"/>
    <w:rsid w:val="003147A0"/>
    <w:rsid w:val="00314E8B"/>
    <w:rsid w:val="003158DA"/>
    <w:rsid w:val="00315D1B"/>
    <w:rsid w:val="00315E7F"/>
    <w:rsid w:val="00315FC8"/>
    <w:rsid w:val="00315FE7"/>
    <w:rsid w:val="0031617B"/>
    <w:rsid w:val="0031654B"/>
    <w:rsid w:val="0031798F"/>
    <w:rsid w:val="003209EF"/>
    <w:rsid w:val="00320F20"/>
    <w:rsid w:val="003219FD"/>
    <w:rsid w:val="00321E12"/>
    <w:rsid w:val="00322A59"/>
    <w:rsid w:val="00322B0F"/>
    <w:rsid w:val="003238A0"/>
    <w:rsid w:val="0032393A"/>
    <w:rsid w:val="0032399E"/>
    <w:rsid w:val="00323AD0"/>
    <w:rsid w:val="00323AE7"/>
    <w:rsid w:val="00323E30"/>
    <w:rsid w:val="00323F13"/>
    <w:rsid w:val="00324405"/>
    <w:rsid w:val="0032504B"/>
    <w:rsid w:val="0032552C"/>
    <w:rsid w:val="00325DDD"/>
    <w:rsid w:val="00325F41"/>
    <w:rsid w:val="00326A97"/>
    <w:rsid w:val="003271F5"/>
    <w:rsid w:val="00327491"/>
    <w:rsid w:val="00327B1D"/>
    <w:rsid w:val="00331880"/>
    <w:rsid w:val="00331B4B"/>
    <w:rsid w:val="0033203E"/>
    <w:rsid w:val="003331C3"/>
    <w:rsid w:val="00333865"/>
    <w:rsid w:val="00333C82"/>
    <w:rsid w:val="00333E6D"/>
    <w:rsid w:val="003344A3"/>
    <w:rsid w:val="003346E2"/>
    <w:rsid w:val="00334A43"/>
    <w:rsid w:val="00335048"/>
    <w:rsid w:val="003353AC"/>
    <w:rsid w:val="003353B1"/>
    <w:rsid w:val="003353BB"/>
    <w:rsid w:val="003359DA"/>
    <w:rsid w:val="00336065"/>
    <w:rsid w:val="003361A9"/>
    <w:rsid w:val="00336378"/>
    <w:rsid w:val="003363F7"/>
    <w:rsid w:val="00336A35"/>
    <w:rsid w:val="00336A76"/>
    <w:rsid w:val="00336BF0"/>
    <w:rsid w:val="00337D19"/>
    <w:rsid w:val="00337E4E"/>
    <w:rsid w:val="0034011A"/>
    <w:rsid w:val="0034017B"/>
    <w:rsid w:val="00340A37"/>
    <w:rsid w:val="00341E42"/>
    <w:rsid w:val="0034340F"/>
    <w:rsid w:val="003439C4"/>
    <w:rsid w:val="0034434E"/>
    <w:rsid w:val="0034453D"/>
    <w:rsid w:val="0034463D"/>
    <w:rsid w:val="00344954"/>
    <w:rsid w:val="00345A8B"/>
    <w:rsid w:val="003465CC"/>
    <w:rsid w:val="003466B8"/>
    <w:rsid w:val="00346CE0"/>
    <w:rsid w:val="00346F6D"/>
    <w:rsid w:val="00347064"/>
    <w:rsid w:val="003501B0"/>
    <w:rsid w:val="003503D3"/>
    <w:rsid w:val="00350FFA"/>
    <w:rsid w:val="003529E8"/>
    <w:rsid w:val="00353462"/>
    <w:rsid w:val="00353B6D"/>
    <w:rsid w:val="003541F3"/>
    <w:rsid w:val="00355560"/>
    <w:rsid w:val="0035583A"/>
    <w:rsid w:val="00355D44"/>
    <w:rsid w:val="00356416"/>
    <w:rsid w:val="003567BF"/>
    <w:rsid w:val="003568D9"/>
    <w:rsid w:val="00356B1D"/>
    <w:rsid w:val="0035755C"/>
    <w:rsid w:val="00357BDF"/>
    <w:rsid w:val="00360020"/>
    <w:rsid w:val="003602F8"/>
    <w:rsid w:val="00360BD7"/>
    <w:rsid w:val="00360F74"/>
    <w:rsid w:val="00361323"/>
    <w:rsid w:val="00361881"/>
    <w:rsid w:val="00361E94"/>
    <w:rsid w:val="0036258C"/>
    <w:rsid w:val="00362CD4"/>
    <w:rsid w:val="00362ED4"/>
    <w:rsid w:val="003634BE"/>
    <w:rsid w:val="00363E72"/>
    <w:rsid w:val="003645F9"/>
    <w:rsid w:val="00365691"/>
    <w:rsid w:val="0036574C"/>
    <w:rsid w:val="00365F73"/>
    <w:rsid w:val="003662B4"/>
    <w:rsid w:val="0036640C"/>
    <w:rsid w:val="003679D4"/>
    <w:rsid w:val="0037061F"/>
    <w:rsid w:val="0037285A"/>
    <w:rsid w:val="00373748"/>
    <w:rsid w:val="0037422C"/>
    <w:rsid w:val="003746BA"/>
    <w:rsid w:val="00375718"/>
    <w:rsid w:val="0037582A"/>
    <w:rsid w:val="00375B3F"/>
    <w:rsid w:val="003761D8"/>
    <w:rsid w:val="0037688D"/>
    <w:rsid w:val="00376D45"/>
    <w:rsid w:val="00377691"/>
    <w:rsid w:val="003777FB"/>
    <w:rsid w:val="003803A9"/>
    <w:rsid w:val="003807DB"/>
    <w:rsid w:val="00380E17"/>
    <w:rsid w:val="0038145B"/>
    <w:rsid w:val="00381DB2"/>
    <w:rsid w:val="00381E9E"/>
    <w:rsid w:val="00382773"/>
    <w:rsid w:val="00382D0F"/>
    <w:rsid w:val="00382F07"/>
    <w:rsid w:val="0038306B"/>
    <w:rsid w:val="0038420C"/>
    <w:rsid w:val="00384835"/>
    <w:rsid w:val="0038500D"/>
    <w:rsid w:val="003852FB"/>
    <w:rsid w:val="003869A0"/>
    <w:rsid w:val="003870A3"/>
    <w:rsid w:val="00387FE4"/>
    <w:rsid w:val="00387FFD"/>
    <w:rsid w:val="00390A24"/>
    <w:rsid w:val="00390F78"/>
    <w:rsid w:val="0039277F"/>
    <w:rsid w:val="00392C7F"/>
    <w:rsid w:val="0039363D"/>
    <w:rsid w:val="00394040"/>
    <w:rsid w:val="003947AA"/>
    <w:rsid w:val="0039550E"/>
    <w:rsid w:val="00395B07"/>
    <w:rsid w:val="00395C19"/>
    <w:rsid w:val="003962CE"/>
    <w:rsid w:val="00396ADF"/>
    <w:rsid w:val="00396D18"/>
    <w:rsid w:val="00397021"/>
    <w:rsid w:val="003972F6"/>
    <w:rsid w:val="00397A45"/>
    <w:rsid w:val="003A0787"/>
    <w:rsid w:val="003A0D18"/>
    <w:rsid w:val="003A0E39"/>
    <w:rsid w:val="003A12AE"/>
    <w:rsid w:val="003A1C3A"/>
    <w:rsid w:val="003A1F70"/>
    <w:rsid w:val="003A2938"/>
    <w:rsid w:val="003A2A25"/>
    <w:rsid w:val="003A32E0"/>
    <w:rsid w:val="003A3644"/>
    <w:rsid w:val="003A3F61"/>
    <w:rsid w:val="003A45B4"/>
    <w:rsid w:val="003A45F5"/>
    <w:rsid w:val="003A4948"/>
    <w:rsid w:val="003A4BA7"/>
    <w:rsid w:val="003A58A3"/>
    <w:rsid w:val="003A598E"/>
    <w:rsid w:val="003A5C66"/>
    <w:rsid w:val="003A7C8E"/>
    <w:rsid w:val="003B00B7"/>
    <w:rsid w:val="003B01F9"/>
    <w:rsid w:val="003B0913"/>
    <w:rsid w:val="003B1C23"/>
    <w:rsid w:val="003B206F"/>
    <w:rsid w:val="003B20EF"/>
    <w:rsid w:val="003B21B1"/>
    <w:rsid w:val="003B3194"/>
    <w:rsid w:val="003B38E9"/>
    <w:rsid w:val="003B39DB"/>
    <w:rsid w:val="003B4166"/>
    <w:rsid w:val="003B4F66"/>
    <w:rsid w:val="003B5092"/>
    <w:rsid w:val="003B5AE8"/>
    <w:rsid w:val="003B60CC"/>
    <w:rsid w:val="003B6BBE"/>
    <w:rsid w:val="003B7378"/>
    <w:rsid w:val="003B74AA"/>
    <w:rsid w:val="003B7538"/>
    <w:rsid w:val="003C0662"/>
    <w:rsid w:val="003C1367"/>
    <w:rsid w:val="003C1482"/>
    <w:rsid w:val="003C22D9"/>
    <w:rsid w:val="003C22E8"/>
    <w:rsid w:val="003C23FB"/>
    <w:rsid w:val="003C2DC0"/>
    <w:rsid w:val="003C3536"/>
    <w:rsid w:val="003C393B"/>
    <w:rsid w:val="003C4299"/>
    <w:rsid w:val="003C4553"/>
    <w:rsid w:val="003C4B76"/>
    <w:rsid w:val="003C53F6"/>
    <w:rsid w:val="003C5B4A"/>
    <w:rsid w:val="003C6734"/>
    <w:rsid w:val="003C69B7"/>
    <w:rsid w:val="003C69C8"/>
    <w:rsid w:val="003C72DF"/>
    <w:rsid w:val="003C7408"/>
    <w:rsid w:val="003C7AD2"/>
    <w:rsid w:val="003C7BCB"/>
    <w:rsid w:val="003D0774"/>
    <w:rsid w:val="003D09D2"/>
    <w:rsid w:val="003D0D10"/>
    <w:rsid w:val="003D176B"/>
    <w:rsid w:val="003D24B4"/>
    <w:rsid w:val="003D2647"/>
    <w:rsid w:val="003D3086"/>
    <w:rsid w:val="003D4B9A"/>
    <w:rsid w:val="003D4DB0"/>
    <w:rsid w:val="003D539A"/>
    <w:rsid w:val="003D638A"/>
    <w:rsid w:val="003D6820"/>
    <w:rsid w:val="003D743D"/>
    <w:rsid w:val="003D753A"/>
    <w:rsid w:val="003E0533"/>
    <w:rsid w:val="003E10AD"/>
    <w:rsid w:val="003E19FE"/>
    <w:rsid w:val="003E2AB9"/>
    <w:rsid w:val="003E3579"/>
    <w:rsid w:val="003E3FFF"/>
    <w:rsid w:val="003E5015"/>
    <w:rsid w:val="003E6EA2"/>
    <w:rsid w:val="003E797F"/>
    <w:rsid w:val="003E7D26"/>
    <w:rsid w:val="003F048A"/>
    <w:rsid w:val="003F05B0"/>
    <w:rsid w:val="003F0940"/>
    <w:rsid w:val="003F10E7"/>
    <w:rsid w:val="003F21BF"/>
    <w:rsid w:val="003F3E2E"/>
    <w:rsid w:val="003F3FDF"/>
    <w:rsid w:val="003F4828"/>
    <w:rsid w:val="003F5620"/>
    <w:rsid w:val="003F5AF7"/>
    <w:rsid w:val="003F5C6E"/>
    <w:rsid w:val="003F690E"/>
    <w:rsid w:val="003F6D6C"/>
    <w:rsid w:val="003F739F"/>
    <w:rsid w:val="003F75C3"/>
    <w:rsid w:val="003F7B76"/>
    <w:rsid w:val="003F7C87"/>
    <w:rsid w:val="003F7EAF"/>
    <w:rsid w:val="003FDF5D"/>
    <w:rsid w:val="00400517"/>
    <w:rsid w:val="004009F5"/>
    <w:rsid w:val="0040110D"/>
    <w:rsid w:val="00401CDB"/>
    <w:rsid w:val="0040251A"/>
    <w:rsid w:val="0040314F"/>
    <w:rsid w:val="0040318D"/>
    <w:rsid w:val="00403703"/>
    <w:rsid w:val="00403EB5"/>
    <w:rsid w:val="004045E5"/>
    <w:rsid w:val="004058F4"/>
    <w:rsid w:val="00405A71"/>
    <w:rsid w:val="00405BE1"/>
    <w:rsid w:val="00405EDC"/>
    <w:rsid w:val="0040669F"/>
    <w:rsid w:val="004066D8"/>
    <w:rsid w:val="00406DC3"/>
    <w:rsid w:val="00407F06"/>
    <w:rsid w:val="004100EF"/>
    <w:rsid w:val="00410427"/>
    <w:rsid w:val="0041063A"/>
    <w:rsid w:val="00410D35"/>
    <w:rsid w:val="004115D2"/>
    <w:rsid w:val="00411A48"/>
    <w:rsid w:val="004121E2"/>
    <w:rsid w:val="0041228E"/>
    <w:rsid w:val="004132AE"/>
    <w:rsid w:val="004137D5"/>
    <w:rsid w:val="00413834"/>
    <w:rsid w:val="00413A3F"/>
    <w:rsid w:val="00414018"/>
    <w:rsid w:val="00414441"/>
    <w:rsid w:val="0041537B"/>
    <w:rsid w:val="00415D7C"/>
    <w:rsid w:val="00416015"/>
    <w:rsid w:val="00416990"/>
    <w:rsid w:val="00416A26"/>
    <w:rsid w:val="00416BB3"/>
    <w:rsid w:val="00416BDC"/>
    <w:rsid w:val="0041716E"/>
    <w:rsid w:val="0041747F"/>
    <w:rsid w:val="00417527"/>
    <w:rsid w:val="00417705"/>
    <w:rsid w:val="00420143"/>
    <w:rsid w:val="0042053D"/>
    <w:rsid w:val="00420A87"/>
    <w:rsid w:val="00420AF4"/>
    <w:rsid w:val="00421441"/>
    <w:rsid w:val="00421B6B"/>
    <w:rsid w:val="00422874"/>
    <w:rsid w:val="00423AE0"/>
    <w:rsid w:val="0042415C"/>
    <w:rsid w:val="004246A6"/>
    <w:rsid w:val="00424BED"/>
    <w:rsid w:val="0042521E"/>
    <w:rsid w:val="00425645"/>
    <w:rsid w:val="00425BF3"/>
    <w:rsid w:val="004261FF"/>
    <w:rsid w:val="00426BCB"/>
    <w:rsid w:val="00427923"/>
    <w:rsid w:val="00430221"/>
    <w:rsid w:val="004305C5"/>
    <w:rsid w:val="00430C0B"/>
    <w:rsid w:val="00431CF1"/>
    <w:rsid w:val="004323E5"/>
    <w:rsid w:val="00432552"/>
    <w:rsid w:val="004327F4"/>
    <w:rsid w:val="0043289F"/>
    <w:rsid w:val="00432A27"/>
    <w:rsid w:val="00432A50"/>
    <w:rsid w:val="004333CE"/>
    <w:rsid w:val="00433C7B"/>
    <w:rsid w:val="00433ED2"/>
    <w:rsid w:val="00433F5B"/>
    <w:rsid w:val="00434BBC"/>
    <w:rsid w:val="004355AB"/>
    <w:rsid w:val="0043570E"/>
    <w:rsid w:val="00435A1B"/>
    <w:rsid w:val="004361BE"/>
    <w:rsid w:val="00437983"/>
    <w:rsid w:val="00437C5D"/>
    <w:rsid w:val="00440779"/>
    <w:rsid w:val="004407FA"/>
    <w:rsid w:val="0044089E"/>
    <w:rsid w:val="00440A1E"/>
    <w:rsid w:val="004418E5"/>
    <w:rsid w:val="0044190C"/>
    <w:rsid w:val="00441BA7"/>
    <w:rsid w:val="00441C73"/>
    <w:rsid w:val="00442395"/>
    <w:rsid w:val="00442C24"/>
    <w:rsid w:val="00442F06"/>
    <w:rsid w:val="004431D4"/>
    <w:rsid w:val="0044382B"/>
    <w:rsid w:val="00443F5C"/>
    <w:rsid w:val="00444076"/>
    <w:rsid w:val="004441FC"/>
    <w:rsid w:val="0044527C"/>
    <w:rsid w:val="00445883"/>
    <w:rsid w:val="004458DF"/>
    <w:rsid w:val="00445D09"/>
    <w:rsid w:val="00446364"/>
    <w:rsid w:val="00446C1F"/>
    <w:rsid w:val="00446D14"/>
    <w:rsid w:val="0044793E"/>
    <w:rsid w:val="00447A3F"/>
    <w:rsid w:val="0044CAC1"/>
    <w:rsid w:val="00450218"/>
    <w:rsid w:val="00451392"/>
    <w:rsid w:val="00451476"/>
    <w:rsid w:val="00452451"/>
    <w:rsid w:val="00452561"/>
    <w:rsid w:val="00452C50"/>
    <w:rsid w:val="00452DCA"/>
    <w:rsid w:val="00452F56"/>
    <w:rsid w:val="00453468"/>
    <w:rsid w:val="00453C04"/>
    <w:rsid w:val="0045432F"/>
    <w:rsid w:val="00455856"/>
    <w:rsid w:val="00455CF7"/>
    <w:rsid w:val="0045650C"/>
    <w:rsid w:val="0045653F"/>
    <w:rsid w:val="004602B2"/>
    <w:rsid w:val="00460872"/>
    <w:rsid w:val="00460AFF"/>
    <w:rsid w:val="004616D0"/>
    <w:rsid w:val="0046183B"/>
    <w:rsid w:val="0046277B"/>
    <w:rsid w:val="00463018"/>
    <w:rsid w:val="004631C6"/>
    <w:rsid w:val="0046486B"/>
    <w:rsid w:val="004648DA"/>
    <w:rsid w:val="00465E39"/>
    <w:rsid w:val="00465F1F"/>
    <w:rsid w:val="0046604C"/>
    <w:rsid w:val="004668A7"/>
    <w:rsid w:val="00466C24"/>
    <w:rsid w:val="00467359"/>
    <w:rsid w:val="004675A7"/>
    <w:rsid w:val="00467DA3"/>
    <w:rsid w:val="0047158E"/>
    <w:rsid w:val="00472082"/>
    <w:rsid w:val="00472DC5"/>
    <w:rsid w:val="00472F50"/>
    <w:rsid w:val="00473786"/>
    <w:rsid w:val="00473BFF"/>
    <w:rsid w:val="0047467A"/>
    <w:rsid w:val="00474687"/>
    <w:rsid w:val="00474F94"/>
    <w:rsid w:val="00475096"/>
    <w:rsid w:val="00475228"/>
    <w:rsid w:val="004752B6"/>
    <w:rsid w:val="004754E3"/>
    <w:rsid w:val="004758C7"/>
    <w:rsid w:val="00475A0D"/>
    <w:rsid w:val="00476427"/>
    <w:rsid w:val="00477106"/>
    <w:rsid w:val="00477978"/>
    <w:rsid w:val="004802A8"/>
    <w:rsid w:val="00480AEF"/>
    <w:rsid w:val="0048103E"/>
    <w:rsid w:val="00481E0C"/>
    <w:rsid w:val="00482ADF"/>
    <w:rsid w:val="00483203"/>
    <w:rsid w:val="00483A58"/>
    <w:rsid w:val="00483B5A"/>
    <w:rsid w:val="00484CEF"/>
    <w:rsid w:val="00486270"/>
    <w:rsid w:val="0048662C"/>
    <w:rsid w:val="004867ED"/>
    <w:rsid w:val="00486A47"/>
    <w:rsid w:val="00486C3C"/>
    <w:rsid w:val="004870C7"/>
    <w:rsid w:val="00487C28"/>
    <w:rsid w:val="00487E42"/>
    <w:rsid w:val="00487EA6"/>
    <w:rsid w:val="004900E2"/>
    <w:rsid w:val="004905A6"/>
    <w:rsid w:val="004908BD"/>
    <w:rsid w:val="00490B3A"/>
    <w:rsid w:val="00490DD3"/>
    <w:rsid w:val="00491A67"/>
    <w:rsid w:val="00491AE7"/>
    <w:rsid w:val="00491F02"/>
    <w:rsid w:val="004920A5"/>
    <w:rsid w:val="004929D7"/>
    <w:rsid w:val="00492D0C"/>
    <w:rsid w:val="004932B7"/>
    <w:rsid w:val="004933D0"/>
    <w:rsid w:val="004939C0"/>
    <w:rsid w:val="00493F0F"/>
    <w:rsid w:val="0049435F"/>
    <w:rsid w:val="00494966"/>
    <w:rsid w:val="00494E61"/>
    <w:rsid w:val="00495F87"/>
    <w:rsid w:val="004968BD"/>
    <w:rsid w:val="00496D54"/>
    <w:rsid w:val="004971D0"/>
    <w:rsid w:val="00497764"/>
    <w:rsid w:val="00497A15"/>
    <w:rsid w:val="00497A9D"/>
    <w:rsid w:val="00497AA7"/>
    <w:rsid w:val="00497FCD"/>
    <w:rsid w:val="004A06F4"/>
    <w:rsid w:val="004A0E78"/>
    <w:rsid w:val="004A0EFF"/>
    <w:rsid w:val="004A2581"/>
    <w:rsid w:val="004A35DB"/>
    <w:rsid w:val="004A3A47"/>
    <w:rsid w:val="004A4269"/>
    <w:rsid w:val="004A4BD8"/>
    <w:rsid w:val="004A5075"/>
    <w:rsid w:val="004A5D00"/>
    <w:rsid w:val="004A6002"/>
    <w:rsid w:val="004A69DF"/>
    <w:rsid w:val="004A6EC3"/>
    <w:rsid w:val="004A7643"/>
    <w:rsid w:val="004A78A1"/>
    <w:rsid w:val="004A7CC6"/>
    <w:rsid w:val="004B02D5"/>
    <w:rsid w:val="004B0D85"/>
    <w:rsid w:val="004B1566"/>
    <w:rsid w:val="004B3867"/>
    <w:rsid w:val="004B3888"/>
    <w:rsid w:val="004B38BB"/>
    <w:rsid w:val="004B3A4D"/>
    <w:rsid w:val="004B41AB"/>
    <w:rsid w:val="004B522B"/>
    <w:rsid w:val="004B5334"/>
    <w:rsid w:val="004B5453"/>
    <w:rsid w:val="004B577D"/>
    <w:rsid w:val="004B5C70"/>
    <w:rsid w:val="004B5EB3"/>
    <w:rsid w:val="004B61D7"/>
    <w:rsid w:val="004B6BE6"/>
    <w:rsid w:val="004B72D6"/>
    <w:rsid w:val="004B73F6"/>
    <w:rsid w:val="004C0608"/>
    <w:rsid w:val="004C091B"/>
    <w:rsid w:val="004C0937"/>
    <w:rsid w:val="004C0B59"/>
    <w:rsid w:val="004C11B4"/>
    <w:rsid w:val="004C1289"/>
    <w:rsid w:val="004C138D"/>
    <w:rsid w:val="004C1F10"/>
    <w:rsid w:val="004C20D2"/>
    <w:rsid w:val="004C22E5"/>
    <w:rsid w:val="004C2676"/>
    <w:rsid w:val="004C3925"/>
    <w:rsid w:val="004C3A10"/>
    <w:rsid w:val="004C3EB1"/>
    <w:rsid w:val="004C40C6"/>
    <w:rsid w:val="004C4FF4"/>
    <w:rsid w:val="004C508F"/>
    <w:rsid w:val="004C50DD"/>
    <w:rsid w:val="004C5215"/>
    <w:rsid w:val="004C54EB"/>
    <w:rsid w:val="004C5F28"/>
    <w:rsid w:val="004C72BF"/>
    <w:rsid w:val="004C7587"/>
    <w:rsid w:val="004C7936"/>
    <w:rsid w:val="004D0115"/>
    <w:rsid w:val="004D08F9"/>
    <w:rsid w:val="004D11CA"/>
    <w:rsid w:val="004D2605"/>
    <w:rsid w:val="004D2F2E"/>
    <w:rsid w:val="004D4A85"/>
    <w:rsid w:val="004D5CE3"/>
    <w:rsid w:val="004D5DC1"/>
    <w:rsid w:val="004D5EC6"/>
    <w:rsid w:val="004D6E00"/>
    <w:rsid w:val="004D71B2"/>
    <w:rsid w:val="004D78DA"/>
    <w:rsid w:val="004D7BDF"/>
    <w:rsid w:val="004E01DB"/>
    <w:rsid w:val="004E02B5"/>
    <w:rsid w:val="004E033C"/>
    <w:rsid w:val="004E0AA4"/>
    <w:rsid w:val="004E0BC7"/>
    <w:rsid w:val="004E16D0"/>
    <w:rsid w:val="004E24D0"/>
    <w:rsid w:val="004E2FCE"/>
    <w:rsid w:val="004E3EBD"/>
    <w:rsid w:val="004E4005"/>
    <w:rsid w:val="004E42CD"/>
    <w:rsid w:val="004E461A"/>
    <w:rsid w:val="004E4E2A"/>
    <w:rsid w:val="004E5862"/>
    <w:rsid w:val="004E61DC"/>
    <w:rsid w:val="004E6227"/>
    <w:rsid w:val="004E6351"/>
    <w:rsid w:val="004E6740"/>
    <w:rsid w:val="004E6A9E"/>
    <w:rsid w:val="004E6C06"/>
    <w:rsid w:val="004E7401"/>
    <w:rsid w:val="004E799C"/>
    <w:rsid w:val="004E7A5E"/>
    <w:rsid w:val="004F0A96"/>
    <w:rsid w:val="004F0F48"/>
    <w:rsid w:val="004F14D3"/>
    <w:rsid w:val="004F1800"/>
    <w:rsid w:val="004F23C1"/>
    <w:rsid w:val="004F27D9"/>
    <w:rsid w:val="004F2D55"/>
    <w:rsid w:val="004F2F78"/>
    <w:rsid w:val="004F3103"/>
    <w:rsid w:val="004F43B9"/>
    <w:rsid w:val="004F4492"/>
    <w:rsid w:val="004F45D3"/>
    <w:rsid w:val="004F466B"/>
    <w:rsid w:val="004F487F"/>
    <w:rsid w:val="004F49DE"/>
    <w:rsid w:val="004F4A8E"/>
    <w:rsid w:val="004F4BFE"/>
    <w:rsid w:val="004F52F5"/>
    <w:rsid w:val="004F5512"/>
    <w:rsid w:val="004F7583"/>
    <w:rsid w:val="004F77D4"/>
    <w:rsid w:val="004F7CE3"/>
    <w:rsid w:val="00502451"/>
    <w:rsid w:val="005030DD"/>
    <w:rsid w:val="0050335E"/>
    <w:rsid w:val="00503DA6"/>
    <w:rsid w:val="005042D1"/>
    <w:rsid w:val="005043F8"/>
    <w:rsid w:val="00504C20"/>
    <w:rsid w:val="00504F41"/>
    <w:rsid w:val="0050623D"/>
    <w:rsid w:val="00506462"/>
    <w:rsid w:val="00507568"/>
    <w:rsid w:val="0051022B"/>
    <w:rsid w:val="00510489"/>
    <w:rsid w:val="0051165E"/>
    <w:rsid w:val="00512210"/>
    <w:rsid w:val="0051277E"/>
    <w:rsid w:val="0051352E"/>
    <w:rsid w:val="00513BC0"/>
    <w:rsid w:val="00513FF3"/>
    <w:rsid w:val="00514A5F"/>
    <w:rsid w:val="00514DB6"/>
    <w:rsid w:val="00514EB8"/>
    <w:rsid w:val="00517318"/>
    <w:rsid w:val="005179C0"/>
    <w:rsid w:val="00517DA7"/>
    <w:rsid w:val="0052009C"/>
    <w:rsid w:val="005206FE"/>
    <w:rsid w:val="005209F1"/>
    <w:rsid w:val="00520A33"/>
    <w:rsid w:val="00520E59"/>
    <w:rsid w:val="00520F06"/>
    <w:rsid w:val="005211A8"/>
    <w:rsid w:val="00522AB1"/>
    <w:rsid w:val="00523B87"/>
    <w:rsid w:val="00523D17"/>
    <w:rsid w:val="005241C8"/>
    <w:rsid w:val="005242E0"/>
    <w:rsid w:val="00524314"/>
    <w:rsid w:val="005251CD"/>
    <w:rsid w:val="00525402"/>
    <w:rsid w:val="00525DC7"/>
    <w:rsid w:val="00526026"/>
    <w:rsid w:val="00527188"/>
    <w:rsid w:val="00527749"/>
    <w:rsid w:val="00527AE4"/>
    <w:rsid w:val="00527BE7"/>
    <w:rsid w:val="00530795"/>
    <w:rsid w:val="005308A7"/>
    <w:rsid w:val="00530E34"/>
    <w:rsid w:val="005310F2"/>
    <w:rsid w:val="00531115"/>
    <w:rsid w:val="00531904"/>
    <w:rsid w:val="00531C3B"/>
    <w:rsid w:val="00531C3C"/>
    <w:rsid w:val="00531D08"/>
    <w:rsid w:val="00532B37"/>
    <w:rsid w:val="005332BD"/>
    <w:rsid w:val="00533B19"/>
    <w:rsid w:val="005349F6"/>
    <w:rsid w:val="00534A8C"/>
    <w:rsid w:val="00534F6F"/>
    <w:rsid w:val="0053555C"/>
    <w:rsid w:val="0053572B"/>
    <w:rsid w:val="00535746"/>
    <w:rsid w:val="00535D24"/>
    <w:rsid w:val="00535E42"/>
    <w:rsid w:val="00536379"/>
    <w:rsid w:val="0053663C"/>
    <w:rsid w:val="0053666C"/>
    <w:rsid w:val="00537226"/>
    <w:rsid w:val="005379F3"/>
    <w:rsid w:val="00540415"/>
    <w:rsid w:val="0054068A"/>
    <w:rsid w:val="00540F5F"/>
    <w:rsid w:val="00541E59"/>
    <w:rsid w:val="00541EE1"/>
    <w:rsid w:val="00542BF5"/>
    <w:rsid w:val="00542D41"/>
    <w:rsid w:val="00542EF1"/>
    <w:rsid w:val="00544422"/>
    <w:rsid w:val="005457FC"/>
    <w:rsid w:val="00545B88"/>
    <w:rsid w:val="00545FB1"/>
    <w:rsid w:val="00546011"/>
    <w:rsid w:val="005472CC"/>
    <w:rsid w:val="005479A3"/>
    <w:rsid w:val="0054BE0B"/>
    <w:rsid w:val="0055073B"/>
    <w:rsid w:val="0055107E"/>
    <w:rsid w:val="00551090"/>
    <w:rsid w:val="005513C1"/>
    <w:rsid w:val="005518A3"/>
    <w:rsid w:val="00551EE8"/>
    <w:rsid w:val="005526EC"/>
    <w:rsid w:val="00553173"/>
    <w:rsid w:val="005539AB"/>
    <w:rsid w:val="00553AB6"/>
    <w:rsid w:val="005541EA"/>
    <w:rsid w:val="00556713"/>
    <w:rsid w:val="005575DF"/>
    <w:rsid w:val="00557BCA"/>
    <w:rsid w:val="00557E4C"/>
    <w:rsid w:val="00557EEE"/>
    <w:rsid w:val="005600B7"/>
    <w:rsid w:val="005602ED"/>
    <w:rsid w:val="005606B2"/>
    <w:rsid w:val="00560794"/>
    <w:rsid w:val="00560BCA"/>
    <w:rsid w:val="00561586"/>
    <w:rsid w:val="00561A06"/>
    <w:rsid w:val="00561D81"/>
    <w:rsid w:val="0056264E"/>
    <w:rsid w:val="005634DD"/>
    <w:rsid w:val="005635AC"/>
    <w:rsid w:val="00563D09"/>
    <w:rsid w:val="00564200"/>
    <w:rsid w:val="00564346"/>
    <w:rsid w:val="00564526"/>
    <w:rsid w:val="00564547"/>
    <w:rsid w:val="00564AC2"/>
    <w:rsid w:val="00564AEA"/>
    <w:rsid w:val="00565673"/>
    <w:rsid w:val="005658AE"/>
    <w:rsid w:val="005658FC"/>
    <w:rsid w:val="00565C46"/>
    <w:rsid w:val="00565DC4"/>
    <w:rsid w:val="0056628E"/>
    <w:rsid w:val="00566B0F"/>
    <w:rsid w:val="00566CF8"/>
    <w:rsid w:val="00567FB3"/>
    <w:rsid w:val="0057027F"/>
    <w:rsid w:val="0057059D"/>
    <w:rsid w:val="0057081E"/>
    <w:rsid w:val="00571085"/>
    <w:rsid w:val="0057160C"/>
    <w:rsid w:val="00571679"/>
    <w:rsid w:val="00571B4C"/>
    <w:rsid w:val="00571E52"/>
    <w:rsid w:val="00572625"/>
    <w:rsid w:val="00572F90"/>
    <w:rsid w:val="00573283"/>
    <w:rsid w:val="005738EA"/>
    <w:rsid w:val="00573A27"/>
    <w:rsid w:val="00573C39"/>
    <w:rsid w:val="00573F07"/>
    <w:rsid w:val="00574388"/>
    <w:rsid w:val="00574A4A"/>
    <w:rsid w:val="00574A9F"/>
    <w:rsid w:val="00575EF4"/>
    <w:rsid w:val="00575F81"/>
    <w:rsid w:val="00576543"/>
    <w:rsid w:val="00576A69"/>
    <w:rsid w:val="00576E4D"/>
    <w:rsid w:val="00577580"/>
    <w:rsid w:val="00577B48"/>
    <w:rsid w:val="0057B9DE"/>
    <w:rsid w:val="005802BC"/>
    <w:rsid w:val="00580509"/>
    <w:rsid w:val="00580A38"/>
    <w:rsid w:val="00581690"/>
    <w:rsid w:val="005819B6"/>
    <w:rsid w:val="00581A5C"/>
    <w:rsid w:val="00582B3C"/>
    <w:rsid w:val="00582C09"/>
    <w:rsid w:val="005835A9"/>
    <w:rsid w:val="0058392E"/>
    <w:rsid w:val="00583B4B"/>
    <w:rsid w:val="00583D12"/>
    <w:rsid w:val="00583FFE"/>
    <w:rsid w:val="00584181"/>
    <w:rsid w:val="005847B5"/>
    <w:rsid w:val="005851FB"/>
    <w:rsid w:val="0058535E"/>
    <w:rsid w:val="005857B0"/>
    <w:rsid w:val="005860BC"/>
    <w:rsid w:val="00586474"/>
    <w:rsid w:val="00586720"/>
    <w:rsid w:val="00586944"/>
    <w:rsid w:val="00586C0D"/>
    <w:rsid w:val="005877DD"/>
    <w:rsid w:val="00587C40"/>
    <w:rsid w:val="00590170"/>
    <w:rsid w:val="005902AD"/>
    <w:rsid w:val="00590E29"/>
    <w:rsid w:val="0059133A"/>
    <w:rsid w:val="0059157D"/>
    <w:rsid w:val="00591690"/>
    <w:rsid w:val="00591838"/>
    <w:rsid w:val="00591C3D"/>
    <w:rsid w:val="00591FC7"/>
    <w:rsid w:val="00592E1D"/>
    <w:rsid w:val="00593683"/>
    <w:rsid w:val="00593D86"/>
    <w:rsid w:val="00594708"/>
    <w:rsid w:val="0059494B"/>
    <w:rsid w:val="00594DE9"/>
    <w:rsid w:val="00596BC6"/>
    <w:rsid w:val="00597460"/>
    <w:rsid w:val="0059769E"/>
    <w:rsid w:val="00597A25"/>
    <w:rsid w:val="00597B75"/>
    <w:rsid w:val="00597DBA"/>
    <w:rsid w:val="0059FF50"/>
    <w:rsid w:val="005A0B0E"/>
    <w:rsid w:val="005A11AA"/>
    <w:rsid w:val="005A1C36"/>
    <w:rsid w:val="005A1DF9"/>
    <w:rsid w:val="005A2262"/>
    <w:rsid w:val="005A27A7"/>
    <w:rsid w:val="005A313E"/>
    <w:rsid w:val="005A3172"/>
    <w:rsid w:val="005A414F"/>
    <w:rsid w:val="005A557B"/>
    <w:rsid w:val="005A59BE"/>
    <w:rsid w:val="005A5AA9"/>
    <w:rsid w:val="005A5E9C"/>
    <w:rsid w:val="005A6541"/>
    <w:rsid w:val="005A6624"/>
    <w:rsid w:val="005A6C16"/>
    <w:rsid w:val="005A6F08"/>
    <w:rsid w:val="005A73FD"/>
    <w:rsid w:val="005A7BB7"/>
    <w:rsid w:val="005A7C12"/>
    <w:rsid w:val="005A7CE5"/>
    <w:rsid w:val="005A7E37"/>
    <w:rsid w:val="005B03DE"/>
    <w:rsid w:val="005B0FB7"/>
    <w:rsid w:val="005B1DAC"/>
    <w:rsid w:val="005B21E2"/>
    <w:rsid w:val="005B2447"/>
    <w:rsid w:val="005B2D6D"/>
    <w:rsid w:val="005B2EBB"/>
    <w:rsid w:val="005B37C6"/>
    <w:rsid w:val="005B4843"/>
    <w:rsid w:val="005B4CB3"/>
    <w:rsid w:val="005B5703"/>
    <w:rsid w:val="005B623E"/>
    <w:rsid w:val="005B649C"/>
    <w:rsid w:val="005B64D0"/>
    <w:rsid w:val="005B6A12"/>
    <w:rsid w:val="005B6D9D"/>
    <w:rsid w:val="005B73D6"/>
    <w:rsid w:val="005B7789"/>
    <w:rsid w:val="005B79BA"/>
    <w:rsid w:val="005B7E2E"/>
    <w:rsid w:val="005C0178"/>
    <w:rsid w:val="005C0810"/>
    <w:rsid w:val="005C09FF"/>
    <w:rsid w:val="005C0EDE"/>
    <w:rsid w:val="005C15E9"/>
    <w:rsid w:val="005C1CAE"/>
    <w:rsid w:val="005C2569"/>
    <w:rsid w:val="005C34A0"/>
    <w:rsid w:val="005C3931"/>
    <w:rsid w:val="005C3A3B"/>
    <w:rsid w:val="005C4896"/>
    <w:rsid w:val="005C48F3"/>
    <w:rsid w:val="005C516A"/>
    <w:rsid w:val="005C554E"/>
    <w:rsid w:val="005C6F45"/>
    <w:rsid w:val="005C7088"/>
    <w:rsid w:val="005C7F3C"/>
    <w:rsid w:val="005D0914"/>
    <w:rsid w:val="005D0F68"/>
    <w:rsid w:val="005D1B94"/>
    <w:rsid w:val="005D1D8A"/>
    <w:rsid w:val="005D1EB0"/>
    <w:rsid w:val="005D1F14"/>
    <w:rsid w:val="005D27A7"/>
    <w:rsid w:val="005D2D50"/>
    <w:rsid w:val="005D3521"/>
    <w:rsid w:val="005D3556"/>
    <w:rsid w:val="005D362A"/>
    <w:rsid w:val="005D3B4C"/>
    <w:rsid w:val="005D4511"/>
    <w:rsid w:val="005D5F3A"/>
    <w:rsid w:val="005D62ED"/>
    <w:rsid w:val="005D67AC"/>
    <w:rsid w:val="005D6C68"/>
    <w:rsid w:val="005D7465"/>
    <w:rsid w:val="005D76C2"/>
    <w:rsid w:val="005D7EA6"/>
    <w:rsid w:val="005E016E"/>
    <w:rsid w:val="005E0312"/>
    <w:rsid w:val="005E0344"/>
    <w:rsid w:val="005E065A"/>
    <w:rsid w:val="005E14CF"/>
    <w:rsid w:val="005E1A1B"/>
    <w:rsid w:val="005E1AD0"/>
    <w:rsid w:val="005E23A6"/>
    <w:rsid w:val="005E2C20"/>
    <w:rsid w:val="005E2D91"/>
    <w:rsid w:val="005E2FF7"/>
    <w:rsid w:val="005E319B"/>
    <w:rsid w:val="005E3D07"/>
    <w:rsid w:val="005E452B"/>
    <w:rsid w:val="005E5577"/>
    <w:rsid w:val="005E55CB"/>
    <w:rsid w:val="005E747D"/>
    <w:rsid w:val="005E75BB"/>
    <w:rsid w:val="005E7D28"/>
    <w:rsid w:val="005F0529"/>
    <w:rsid w:val="005F1100"/>
    <w:rsid w:val="005F11A5"/>
    <w:rsid w:val="005F1356"/>
    <w:rsid w:val="005F2243"/>
    <w:rsid w:val="005F230D"/>
    <w:rsid w:val="005F2410"/>
    <w:rsid w:val="005F26AD"/>
    <w:rsid w:val="005F2AC2"/>
    <w:rsid w:val="005F2EDB"/>
    <w:rsid w:val="005F33D8"/>
    <w:rsid w:val="005F3B14"/>
    <w:rsid w:val="005F498F"/>
    <w:rsid w:val="005F4E87"/>
    <w:rsid w:val="005F4FBA"/>
    <w:rsid w:val="005F5BD8"/>
    <w:rsid w:val="005F62EA"/>
    <w:rsid w:val="005F64C2"/>
    <w:rsid w:val="005F68B0"/>
    <w:rsid w:val="005F69F9"/>
    <w:rsid w:val="005F7562"/>
    <w:rsid w:val="005F7C82"/>
    <w:rsid w:val="005F7EB6"/>
    <w:rsid w:val="006000E5"/>
    <w:rsid w:val="006004B7"/>
    <w:rsid w:val="00600AA7"/>
    <w:rsid w:val="00600D9B"/>
    <w:rsid w:val="0060235F"/>
    <w:rsid w:val="00602429"/>
    <w:rsid w:val="00602A27"/>
    <w:rsid w:val="00602EB8"/>
    <w:rsid w:val="006038C4"/>
    <w:rsid w:val="00603B3A"/>
    <w:rsid w:val="00603C7A"/>
    <w:rsid w:val="00604196"/>
    <w:rsid w:val="0060498B"/>
    <w:rsid w:val="00604B2B"/>
    <w:rsid w:val="006051CA"/>
    <w:rsid w:val="00605A38"/>
    <w:rsid w:val="00605B98"/>
    <w:rsid w:val="00605DDC"/>
    <w:rsid w:val="00605F2F"/>
    <w:rsid w:val="006064E7"/>
    <w:rsid w:val="00606637"/>
    <w:rsid w:val="006067ED"/>
    <w:rsid w:val="006073D3"/>
    <w:rsid w:val="0060753D"/>
    <w:rsid w:val="006093FD"/>
    <w:rsid w:val="006103DA"/>
    <w:rsid w:val="00610479"/>
    <w:rsid w:val="00611AE6"/>
    <w:rsid w:val="00611D41"/>
    <w:rsid w:val="00612EB5"/>
    <w:rsid w:val="00613C79"/>
    <w:rsid w:val="006147BF"/>
    <w:rsid w:val="00614DA7"/>
    <w:rsid w:val="00614DD2"/>
    <w:rsid w:val="00614E55"/>
    <w:rsid w:val="006153F8"/>
    <w:rsid w:val="0061573F"/>
    <w:rsid w:val="00615948"/>
    <w:rsid w:val="00615AF5"/>
    <w:rsid w:val="00616A2E"/>
    <w:rsid w:val="00616B5B"/>
    <w:rsid w:val="00617BCB"/>
    <w:rsid w:val="006206B5"/>
    <w:rsid w:val="006207A6"/>
    <w:rsid w:val="006208CB"/>
    <w:rsid w:val="006215AA"/>
    <w:rsid w:val="006215DB"/>
    <w:rsid w:val="00622027"/>
    <w:rsid w:val="0062260E"/>
    <w:rsid w:val="006227AE"/>
    <w:rsid w:val="00622CCF"/>
    <w:rsid w:val="0062339A"/>
    <w:rsid w:val="00623756"/>
    <w:rsid w:val="00623894"/>
    <w:rsid w:val="00623AB6"/>
    <w:rsid w:val="00623D5E"/>
    <w:rsid w:val="00624B58"/>
    <w:rsid w:val="006251B6"/>
    <w:rsid w:val="0062627B"/>
    <w:rsid w:val="00627364"/>
    <w:rsid w:val="00627674"/>
    <w:rsid w:val="00627D66"/>
    <w:rsid w:val="00627EE7"/>
    <w:rsid w:val="00630DDF"/>
    <w:rsid w:val="0063182D"/>
    <w:rsid w:val="00631CDF"/>
    <w:rsid w:val="00631E72"/>
    <w:rsid w:val="00631E7B"/>
    <w:rsid w:val="00633140"/>
    <w:rsid w:val="0063319B"/>
    <w:rsid w:val="0063340E"/>
    <w:rsid w:val="00633A12"/>
    <w:rsid w:val="00634318"/>
    <w:rsid w:val="00634469"/>
    <w:rsid w:val="00634A3F"/>
    <w:rsid w:val="00634B94"/>
    <w:rsid w:val="00635B93"/>
    <w:rsid w:val="00636439"/>
    <w:rsid w:val="006366B4"/>
    <w:rsid w:val="00636A6C"/>
    <w:rsid w:val="00637593"/>
    <w:rsid w:val="00637CB6"/>
    <w:rsid w:val="006404E4"/>
    <w:rsid w:val="00640681"/>
    <w:rsid w:val="00640C1F"/>
    <w:rsid w:val="00641B16"/>
    <w:rsid w:val="006422AF"/>
    <w:rsid w:val="006423F5"/>
    <w:rsid w:val="006429A4"/>
    <w:rsid w:val="006432F4"/>
    <w:rsid w:val="006437B7"/>
    <w:rsid w:val="00644073"/>
    <w:rsid w:val="006448D5"/>
    <w:rsid w:val="00644D53"/>
    <w:rsid w:val="00645209"/>
    <w:rsid w:val="0064585C"/>
    <w:rsid w:val="00645C3D"/>
    <w:rsid w:val="00646DA2"/>
    <w:rsid w:val="00650620"/>
    <w:rsid w:val="00650707"/>
    <w:rsid w:val="00650B1D"/>
    <w:rsid w:val="006513F7"/>
    <w:rsid w:val="00651F7E"/>
    <w:rsid w:val="006521B2"/>
    <w:rsid w:val="0065246E"/>
    <w:rsid w:val="00652695"/>
    <w:rsid w:val="006543F6"/>
    <w:rsid w:val="006549AF"/>
    <w:rsid w:val="00655043"/>
    <w:rsid w:val="006550D8"/>
    <w:rsid w:val="00655E54"/>
    <w:rsid w:val="00655FC9"/>
    <w:rsid w:val="006560B9"/>
    <w:rsid w:val="00656DD1"/>
    <w:rsid w:val="00656DD7"/>
    <w:rsid w:val="006571E0"/>
    <w:rsid w:val="00657BD6"/>
    <w:rsid w:val="00660992"/>
    <w:rsid w:val="00660D4E"/>
    <w:rsid w:val="00660E44"/>
    <w:rsid w:val="00661119"/>
    <w:rsid w:val="006616BD"/>
    <w:rsid w:val="006617FB"/>
    <w:rsid w:val="00661AD6"/>
    <w:rsid w:val="00661DC0"/>
    <w:rsid w:val="006628C5"/>
    <w:rsid w:val="00663C37"/>
    <w:rsid w:val="00663C5A"/>
    <w:rsid w:val="006648E4"/>
    <w:rsid w:val="00665011"/>
    <w:rsid w:val="00665B4A"/>
    <w:rsid w:val="00665CA9"/>
    <w:rsid w:val="00665D24"/>
    <w:rsid w:val="00666170"/>
    <w:rsid w:val="0066646D"/>
    <w:rsid w:val="006668DC"/>
    <w:rsid w:val="00666CB5"/>
    <w:rsid w:val="00666D6E"/>
    <w:rsid w:val="00667572"/>
    <w:rsid w:val="00667E9B"/>
    <w:rsid w:val="00670521"/>
    <w:rsid w:val="006709BA"/>
    <w:rsid w:val="006709BD"/>
    <w:rsid w:val="00670D83"/>
    <w:rsid w:val="00671830"/>
    <w:rsid w:val="006718C1"/>
    <w:rsid w:val="0067280E"/>
    <w:rsid w:val="0067295D"/>
    <w:rsid w:val="00672E8F"/>
    <w:rsid w:val="00673743"/>
    <w:rsid w:val="00673E69"/>
    <w:rsid w:val="006748BF"/>
    <w:rsid w:val="00674F4F"/>
    <w:rsid w:val="00675A6E"/>
    <w:rsid w:val="00677204"/>
    <w:rsid w:val="00677205"/>
    <w:rsid w:val="00677454"/>
    <w:rsid w:val="00680036"/>
    <w:rsid w:val="00680906"/>
    <w:rsid w:val="00681597"/>
    <w:rsid w:val="00681D6F"/>
    <w:rsid w:val="00681D7F"/>
    <w:rsid w:val="006834A9"/>
    <w:rsid w:val="006834E3"/>
    <w:rsid w:val="00683502"/>
    <w:rsid w:val="00683808"/>
    <w:rsid w:val="0068499F"/>
    <w:rsid w:val="006849FC"/>
    <w:rsid w:val="006853E0"/>
    <w:rsid w:val="0068563A"/>
    <w:rsid w:val="006868EF"/>
    <w:rsid w:val="00686976"/>
    <w:rsid w:val="00687945"/>
    <w:rsid w:val="00687C44"/>
    <w:rsid w:val="00687C5E"/>
    <w:rsid w:val="0069016E"/>
    <w:rsid w:val="0069096A"/>
    <w:rsid w:val="006912D0"/>
    <w:rsid w:val="006912F0"/>
    <w:rsid w:val="00691697"/>
    <w:rsid w:val="006917AA"/>
    <w:rsid w:val="00691A8C"/>
    <w:rsid w:val="00691C02"/>
    <w:rsid w:val="0069252A"/>
    <w:rsid w:val="0069267C"/>
    <w:rsid w:val="006926A7"/>
    <w:rsid w:val="006926FE"/>
    <w:rsid w:val="00692773"/>
    <w:rsid w:val="00692BC9"/>
    <w:rsid w:val="00692E0F"/>
    <w:rsid w:val="00692E40"/>
    <w:rsid w:val="00693647"/>
    <w:rsid w:val="006946B9"/>
    <w:rsid w:val="00694B5C"/>
    <w:rsid w:val="00695124"/>
    <w:rsid w:val="00695C77"/>
    <w:rsid w:val="006960F8"/>
    <w:rsid w:val="00696C45"/>
    <w:rsid w:val="006972A1"/>
    <w:rsid w:val="006975EB"/>
    <w:rsid w:val="00697A88"/>
    <w:rsid w:val="006A072E"/>
    <w:rsid w:val="006A174C"/>
    <w:rsid w:val="006A3406"/>
    <w:rsid w:val="006A34FE"/>
    <w:rsid w:val="006A3D39"/>
    <w:rsid w:val="006A3F68"/>
    <w:rsid w:val="006A43D6"/>
    <w:rsid w:val="006A48B5"/>
    <w:rsid w:val="006A49FB"/>
    <w:rsid w:val="006A4D7B"/>
    <w:rsid w:val="006A5AE0"/>
    <w:rsid w:val="006A6D7F"/>
    <w:rsid w:val="006B1428"/>
    <w:rsid w:val="006B1AAE"/>
    <w:rsid w:val="006B1C09"/>
    <w:rsid w:val="006B28B5"/>
    <w:rsid w:val="006B29B0"/>
    <w:rsid w:val="006B2A04"/>
    <w:rsid w:val="006B312B"/>
    <w:rsid w:val="006B33DD"/>
    <w:rsid w:val="006B381B"/>
    <w:rsid w:val="006B473E"/>
    <w:rsid w:val="006B5011"/>
    <w:rsid w:val="006B57F2"/>
    <w:rsid w:val="006B638E"/>
    <w:rsid w:val="006B72A5"/>
    <w:rsid w:val="006B78C0"/>
    <w:rsid w:val="006C012E"/>
    <w:rsid w:val="006C0CC9"/>
    <w:rsid w:val="006C13D1"/>
    <w:rsid w:val="006C153E"/>
    <w:rsid w:val="006C195D"/>
    <w:rsid w:val="006C1F43"/>
    <w:rsid w:val="006C3397"/>
    <w:rsid w:val="006C38A9"/>
    <w:rsid w:val="006C41D5"/>
    <w:rsid w:val="006C42D0"/>
    <w:rsid w:val="006C50E1"/>
    <w:rsid w:val="006C5694"/>
    <w:rsid w:val="006C5D75"/>
    <w:rsid w:val="006C5DED"/>
    <w:rsid w:val="006C5E2B"/>
    <w:rsid w:val="006C61C4"/>
    <w:rsid w:val="006C6257"/>
    <w:rsid w:val="006C65A2"/>
    <w:rsid w:val="006C7395"/>
    <w:rsid w:val="006C77D5"/>
    <w:rsid w:val="006C7863"/>
    <w:rsid w:val="006C7CD1"/>
    <w:rsid w:val="006D0CD5"/>
    <w:rsid w:val="006D17A0"/>
    <w:rsid w:val="006D23B0"/>
    <w:rsid w:val="006D23CF"/>
    <w:rsid w:val="006D2C8E"/>
    <w:rsid w:val="006D41C8"/>
    <w:rsid w:val="006D4714"/>
    <w:rsid w:val="006D53A5"/>
    <w:rsid w:val="006D5FA6"/>
    <w:rsid w:val="006D64AB"/>
    <w:rsid w:val="006D7558"/>
    <w:rsid w:val="006D77B0"/>
    <w:rsid w:val="006E0245"/>
    <w:rsid w:val="006E197E"/>
    <w:rsid w:val="006E1EF9"/>
    <w:rsid w:val="006E2060"/>
    <w:rsid w:val="006E2456"/>
    <w:rsid w:val="006E2A59"/>
    <w:rsid w:val="006E333C"/>
    <w:rsid w:val="006E34C4"/>
    <w:rsid w:val="006E3B4D"/>
    <w:rsid w:val="006E4949"/>
    <w:rsid w:val="006E4E29"/>
    <w:rsid w:val="006E560D"/>
    <w:rsid w:val="006E5D6E"/>
    <w:rsid w:val="006E6F89"/>
    <w:rsid w:val="006E7306"/>
    <w:rsid w:val="006E7695"/>
    <w:rsid w:val="006E77E6"/>
    <w:rsid w:val="006E7A75"/>
    <w:rsid w:val="006F067B"/>
    <w:rsid w:val="006F11CF"/>
    <w:rsid w:val="006F15A4"/>
    <w:rsid w:val="006F1FF9"/>
    <w:rsid w:val="006F210D"/>
    <w:rsid w:val="006F3145"/>
    <w:rsid w:val="006F40AA"/>
    <w:rsid w:val="006F44D8"/>
    <w:rsid w:val="006F4652"/>
    <w:rsid w:val="006F47B6"/>
    <w:rsid w:val="006F55C2"/>
    <w:rsid w:val="006F70E1"/>
    <w:rsid w:val="006F785A"/>
    <w:rsid w:val="006F7DA4"/>
    <w:rsid w:val="00700755"/>
    <w:rsid w:val="00700AB4"/>
    <w:rsid w:val="007010B8"/>
    <w:rsid w:val="007012D2"/>
    <w:rsid w:val="0070165B"/>
    <w:rsid w:val="00701772"/>
    <w:rsid w:val="007018B3"/>
    <w:rsid w:val="00701F4F"/>
    <w:rsid w:val="0070222D"/>
    <w:rsid w:val="0070224C"/>
    <w:rsid w:val="007023EE"/>
    <w:rsid w:val="00702ADF"/>
    <w:rsid w:val="00702B23"/>
    <w:rsid w:val="0070307B"/>
    <w:rsid w:val="007036D8"/>
    <w:rsid w:val="0070393E"/>
    <w:rsid w:val="00703D2D"/>
    <w:rsid w:val="00704335"/>
    <w:rsid w:val="00704E3C"/>
    <w:rsid w:val="00705049"/>
    <w:rsid w:val="007050FB"/>
    <w:rsid w:val="00705445"/>
    <w:rsid w:val="007058F2"/>
    <w:rsid w:val="007059A9"/>
    <w:rsid w:val="00705CB1"/>
    <w:rsid w:val="007060F1"/>
    <w:rsid w:val="0070618A"/>
    <w:rsid w:val="007062AC"/>
    <w:rsid w:val="00707129"/>
    <w:rsid w:val="007074A1"/>
    <w:rsid w:val="007077E4"/>
    <w:rsid w:val="00707936"/>
    <w:rsid w:val="00711C0C"/>
    <w:rsid w:val="00711E23"/>
    <w:rsid w:val="00712132"/>
    <w:rsid w:val="00712B47"/>
    <w:rsid w:val="00713453"/>
    <w:rsid w:val="00713D3E"/>
    <w:rsid w:val="007147F5"/>
    <w:rsid w:val="0071485C"/>
    <w:rsid w:val="007156FB"/>
    <w:rsid w:val="00715BDF"/>
    <w:rsid w:val="00715D27"/>
    <w:rsid w:val="00716460"/>
    <w:rsid w:val="0071684C"/>
    <w:rsid w:val="00716A23"/>
    <w:rsid w:val="00716A45"/>
    <w:rsid w:val="00716D1C"/>
    <w:rsid w:val="007174E8"/>
    <w:rsid w:val="0071755A"/>
    <w:rsid w:val="0071760E"/>
    <w:rsid w:val="0071786C"/>
    <w:rsid w:val="00717AC5"/>
    <w:rsid w:val="007200E9"/>
    <w:rsid w:val="007203A5"/>
    <w:rsid w:val="007207B4"/>
    <w:rsid w:val="00720E7A"/>
    <w:rsid w:val="0072125B"/>
    <w:rsid w:val="007214BA"/>
    <w:rsid w:val="007219AC"/>
    <w:rsid w:val="00721B03"/>
    <w:rsid w:val="00722109"/>
    <w:rsid w:val="00722766"/>
    <w:rsid w:val="00722DAA"/>
    <w:rsid w:val="007235D3"/>
    <w:rsid w:val="00723821"/>
    <w:rsid w:val="00723A62"/>
    <w:rsid w:val="00723C79"/>
    <w:rsid w:val="00723F77"/>
    <w:rsid w:val="007248E8"/>
    <w:rsid w:val="00724A16"/>
    <w:rsid w:val="007252F3"/>
    <w:rsid w:val="0072553F"/>
    <w:rsid w:val="00726468"/>
    <w:rsid w:val="00726624"/>
    <w:rsid w:val="00726626"/>
    <w:rsid w:val="00727752"/>
    <w:rsid w:val="0073033D"/>
    <w:rsid w:val="00730398"/>
    <w:rsid w:val="00730BFD"/>
    <w:rsid w:val="00732495"/>
    <w:rsid w:val="00732850"/>
    <w:rsid w:val="00732A65"/>
    <w:rsid w:val="00732FE1"/>
    <w:rsid w:val="007330E8"/>
    <w:rsid w:val="007337FC"/>
    <w:rsid w:val="00733F03"/>
    <w:rsid w:val="00734069"/>
    <w:rsid w:val="00734C6D"/>
    <w:rsid w:val="007355A1"/>
    <w:rsid w:val="007357D3"/>
    <w:rsid w:val="00735823"/>
    <w:rsid w:val="00735960"/>
    <w:rsid w:val="00735D33"/>
    <w:rsid w:val="0073628B"/>
    <w:rsid w:val="007365F5"/>
    <w:rsid w:val="00736B65"/>
    <w:rsid w:val="00737BAD"/>
    <w:rsid w:val="00737BD4"/>
    <w:rsid w:val="0074007E"/>
    <w:rsid w:val="007404EE"/>
    <w:rsid w:val="007407DA"/>
    <w:rsid w:val="00740ECA"/>
    <w:rsid w:val="007419A0"/>
    <w:rsid w:val="0074254F"/>
    <w:rsid w:val="0074268E"/>
    <w:rsid w:val="007429FB"/>
    <w:rsid w:val="00742B02"/>
    <w:rsid w:val="00742F13"/>
    <w:rsid w:val="00743210"/>
    <w:rsid w:val="00743403"/>
    <w:rsid w:val="00743599"/>
    <w:rsid w:val="0074400E"/>
    <w:rsid w:val="00745167"/>
    <w:rsid w:val="007456C0"/>
    <w:rsid w:val="00745C41"/>
    <w:rsid w:val="00745DB9"/>
    <w:rsid w:val="007466E4"/>
    <w:rsid w:val="00746A4C"/>
    <w:rsid w:val="00746C7C"/>
    <w:rsid w:val="007472DB"/>
    <w:rsid w:val="0075044F"/>
    <w:rsid w:val="0075062A"/>
    <w:rsid w:val="007518DF"/>
    <w:rsid w:val="00751D36"/>
    <w:rsid w:val="00751F54"/>
    <w:rsid w:val="00751F72"/>
    <w:rsid w:val="00752B1A"/>
    <w:rsid w:val="00752D5C"/>
    <w:rsid w:val="00753EDA"/>
    <w:rsid w:val="00754023"/>
    <w:rsid w:val="0075424B"/>
    <w:rsid w:val="0075578A"/>
    <w:rsid w:val="007557E6"/>
    <w:rsid w:val="00756764"/>
    <w:rsid w:val="007569FB"/>
    <w:rsid w:val="00757457"/>
    <w:rsid w:val="0076006B"/>
    <w:rsid w:val="0076040A"/>
    <w:rsid w:val="007605ED"/>
    <w:rsid w:val="00760650"/>
    <w:rsid w:val="0076137A"/>
    <w:rsid w:val="0076184C"/>
    <w:rsid w:val="00761A02"/>
    <w:rsid w:val="00762252"/>
    <w:rsid w:val="00762398"/>
    <w:rsid w:val="00762B86"/>
    <w:rsid w:val="007630F8"/>
    <w:rsid w:val="0076342A"/>
    <w:rsid w:val="0076347A"/>
    <w:rsid w:val="007634A0"/>
    <w:rsid w:val="0076374B"/>
    <w:rsid w:val="0076391F"/>
    <w:rsid w:val="00764147"/>
    <w:rsid w:val="00764233"/>
    <w:rsid w:val="007643C3"/>
    <w:rsid w:val="007644D7"/>
    <w:rsid w:val="00764516"/>
    <w:rsid w:val="007648E7"/>
    <w:rsid w:val="00764B3F"/>
    <w:rsid w:val="00764E96"/>
    <w:rsid w:val="007654F0"/>
    <w:rsid w:val="007656A4"/>
    <w:rsid w:val="00765D43"/>
    <w:rsid w:val="00766380"/>
    <w:rsid w:val="00766900"/>
    <w:rsid w:val="0076750E"/>
    <w:rsid w:val="0077091E"/>
    <w:rsid w:val="00771762"/>
    <w:rsid w:val="00771FA8"/>
    <w:rsid w:val="007721C0"/>
    <w:rsid w:val="0077269E"/>
    <w:rsid w:val="007729FF"/>
    <w:rsid w:val="00772E83"/>
    <w:rsid w:val="00773519"/>
    <w:rsid w:val="007738B0"/>
    <w:rsid w:val="00773937"/>
    <w:rsid w:val="00773ACF"/>
    <w:rsid w:val="00773D31"/>
    <w:rsid w:val="007740FE"/>
    <w:rsid w:val="0077430C"/>
    <w:rsid w:val="007745FB"/>
    <w:rsid w:val="00774DB4"/>
    <w:rsid w:val="007753B1"/>
    <w:rsid w:val="00775584"/>
    <w:rsid w:val="00775E55"/>
    <w:rsid w:val="00776250"/>
    <w:rsid w:val="00776671"/>
    <w:rsid w:val="00777266"/>
    <w:rsid w:val="00777384"/>
    <w:rsid w:val="007802D8"/>
    <w:rsid w:val="00781134"/>
    <w:rsid w:val="00781C83"/>
    <w:rsid w:val="007820CD"/>
    <w:rsid w:val="00782503"/>
    <w:rsid w:val="00782566"/>
    <w:rsid w:val="0078263A"/>
    <w:rsid w:val="00782D0B"/>
    <w:rsid w:val="00783B7E"/>
    <w:rsid w:val="00783FF8"/>
    <w:rsid w:val="0078401A"/>
    <w:rsid w:val="0078407F"/>
    <w:rsid w:val="00784333"/>
    <w:rsid w:val="00784377"/>
    <w:rsid w:val="0078470F"/>
    <w:rsid w:val="0078498D"/>
    <w:rsid w:val="007849F1"/>
    <w:rsid w:val="007855CC"/>
    <w:rsid w:val="00785AC2"/>
    <w:rsid w:val="00785D8B"/>
    <w:rsid w:val="007860C7"/>
    <w:rsid w:val="007862EE"/>
    <w:rsid w:val="00787052"/>
    <w:rsid w:val="00791250"/>
    <w:rsid w:val="00791792"/>
    <w:rsid w:val="00792CEA"/>
    <w:rsid w:val="00793391"/>
    <w:rsid w:val="00793702"/>
    <w:rsid w:val="007937A7"/>
    <w:rsid w:val="0079425A"/>
    <w:rsid w:val="00794A8F"/>
    <w:rsid w:val="00794AEF"/>
    <w:rsid w:val="00794BD3"/>
    <w:rsid w:val="00795C06"/>
    <w:rsid w:val="00795DBE"/>
    <w:rsid w:val="007960D6"/>
    <w:rsid w:val="0079619C"/>
    <w:rsid w:val="007962D3"/>
    <w:rsid w:val="00796A81"/>
    <w:rsid w:val="0079709B"/>
    <w:rsid w:val="007971AE"/>
    <w:rsid w:val="00797FAE"/>
    <w:rsid w:val="007A06AB"/>
    <w:rsid w:val="007A0729"/>
    <w:rsid w:val="007A0C2F"/>
    <w:rsid w:val="007A0CF1"/>
    <w:rsid w:val="007A0EBB"/>
    <w:rsid w:val="007A1655"/>
    <w:rsid w:val="007A1BB8"/>
    <w:rsid w:val="007A3C89"/>
    <w:rsid w:val="007A4241"/>
    <w:rsid w:val="007A44A6"/>
    <w:rsid w:val="007A60C5"/>
    <w:rsid w:val="007A62B0"/>
    <w:rsid w:val="007A63F1"/>
    <w:rsid w:val="007A704B"/>
    <w:rsid w:val="007A74D6"/>
    <w:rsid w:val="007A78F3"/>
    <w:rsid w:val="007A7B17"/>
    <w:rsid w:val="007A7CAF"/>
    <w:rsid w:val="007B0035"/>
    <w:rsid w:val="007B0210"/>
    <w:rsid w:val="007B0A42"/>
    <w:rsid w:val="007B0FDC"/>
    <w:rsid w:val="007B160F"/>
    <w:rsid w:val="007B17E1"/>
    <w:rsid w:val="007B19B7"/>
    <w:rsid w:val="007B1ABA"/>
    <w:rsid w:val="007B1F48"/>
    <w:rsid w:val="007B2031"/>
    <w:rsid w:val="007B2BC9"/>
    <w:rsid w:val="007B3B2D"/>
    <w:rsid w:val="007B45A5"/>
    <w:rsid w:val="007B46A7"/>
    <w:rsid w:val="007B476F"/>
    <w:rsid w:val="007B5872"/>
    <w:rsid w:val="007B6D70"/>
    <w:rsid w:val="007B74C5"/>
    <w:rsid w:val="007B75E1"/>
    <w:rsid w:val="007B7715"/>
    <w:rsid w:val="007B78DB"/>
    <w:rsid w:val="007B799A"/>
    <w:rsid w:val="007C0A21"/>
    <w:rsid w:val="007C0BD2"/>
    <w:rsid w:val="007C1340"/>
    <w:rsid w:val="007C158E"/>
    <w:rsid w:val="007C1D3D"/>
    <w:rsid w:val="007C1E2D"/>
    <w:rsid w:val="007C22F8"/>
    <w:rsid w:val="007C2714"/>
    <w:rsid w:val="007C27C6"/>
    <w:rsid w:val="007C3073"/>
    <w:rsid w:val="007C46C1"/>
    <w:rsid w:val="007C4831"/>
    <w:rsid w:val="007C4B4B"/>
    <w:rsid w:val="007C4C0D"/>
    <w:rsid w:val="007C4EBD"/>
    <w:rsid w:val="007C501A"/>
    <w:rsid w:val="007C555B"/>
    <w:rsid w:val="007C6018"/>
    <w:rsid w:val="007C6731"/>
    <w:rsid w:val="007C6E92"/>
    <w:rsid w:val="007C76C5"/>
    <w:rsid w:val="007D08D4"/>
    <w:rsid w:val="007D1414"/>
    <w:rsid w:val="007D178C"/>
    <w:rsid w:val="007D1E44"/>
    <w:rsid w:val="007D1EDE"/>
    <w:rsid w:val="007D2062"/>
    <w:rsid w:val="007D234B"/>
    <w:rsid w:val="007D23CD"/>
    <w:rsid w:val="007D2C68"/>
    <w:rsid w:val="007D3616"/>
    <w:rsid w:val="007D3E3B"/>
    <w:rsid w:val="007D5FF2"/>
    <w:rsid w:val="007D646F"/>
    <w:rsid w:val="007D78C6"/>
    <w:rsid w:val="007E02AA"/>
    <w:rsid w:val="007E0AF1"/>
    <w:rsid w:val="007E0F5F"/>
    <w:rsid w:val="007E1737"/>
    <w:rsid w:val="007E2814"/>
    <w:rsid w:val="007E2AF1"/>
    <w:rsid w:val="007E4311"/>
    <w:rsid w:val="007E54D2"/>
    <w:rsid w:val="007E56C6"/>
    <w:rsid w:val="007E5C40"/>
    <w:rsid w:val="007E5ED4"/>
    <w:rsid w:val="007E7835"/>
    <w:rsid w:val="007E7BF7"/>
    <w:rsid w:val="007E7D0B"/>
    <w:rsid w:val="007E7F96"/>
    <w:rsid w:val="007F054D"/>
    <w:rsid w:val="007F0BFF"/>
    <w:rsid w:val="007F0E95"/>
    <w:rsid w:val="007F0EC8"/>
    <w:rsid w:val="007F12C2"/>
    <w:rsid w:val="007F1326"/>
    <w:rsid w:val="007F1BAB"/>
    <w:rsid w:val="007F279F"/>
    <w:rsid w:val="007F28C2"/>
    <w:rsid w:val="007F3067"/>
    <w:rsid w:val="007F33EF"/>
    <w:rsid w:val="007F3792"/>
    <w:rsid w:val="007F3BBA"/>
    <w:rsid w:val="007F3C9D"/>
    <w:rsid w:val="007F3F39"/>
    <w:rsid w:val="007F4D84"/>
    <w:rsid w:val="007F5605"/>
    <w:rsid w:val="007F5A5E"/>
    <w:rsid w:val="007F6445"/>
    <w:rsid w:val="007F6F27"/>
    <w:rsid w:val="007F7320"/>
    <w:rsid w:val="007F7B0D"/>
    <w:rsid w:val="00800EDB"/>
    <w:rsid w:val="00801733"/>
    <w:rsid w:val="00801768"/>
    <w:rsid w:val="0080204F"/>
    <w:rsid w:val="00802247"/>
    <w:rsid w:val="00802517"/>
    <w:rsid w:val="008026EC"/>
    <w:rsid w:val="00803BDC"/>
    <w:rsid w:val="00803BDD"/>
    <w:rsid w:val="00803C2D"/>
    <w:rsid w:val="0080505A"/>
    <w:rsid w:val="00805236"/>
    <w:rsid w:val="00805388"/>
    <w:rsid w:val="0080550F"/>
    <w:rsid w:val="00805565"/>
    <w:rsid w:val="00806032"/>
    <w:rsid w:val="00807712"/>
    <w:rsid w:val="00807D5C"/>
    <w:rsid w:val="00807E3F"/>
    <w:rsid w:val="008100AF"/>
    <w:rsid w:val="0081054E"/>
    <w:rsid w:val="008108B0"/>
    <w:rsid w:val="00810972"/>
    <w:rsid w:val="00810A1D"/>
    <w:rsid w:val="0081115B"/>
    <w:rsid w:val="008112FE"/>
    <w:rsid w:val="008114F3"/>
    <w:rsid w:val="008116B4"/>
    <w:rsid w:val="00811A1B"/>
    <w:rsid w:val="00811AFC"/>
    <w:rsid w:val="00811B3B"/>
    <w:rsid w:val="008123F7"/>
    <w:rsid w:val="00812610"/>
    <w:rsid w:val="008130A4"/>
    <w:rsid w:val="008137F7"/>
    <w:rsid w:val="0081489C"/>
    <w:rsid w:val="0081523A"/>
    <w:rsid w:val="00815691"/>
    <w:rsid w:val="0081622B"/>
    <w:rsid w:val="00816343"/>
    <w:rsid w:val="0081648C"/>
    <w:rsid w:val="008164DA"/>
    <w:rsid w:val="008171B5"/>
    <w:rsid w:val="00817A1A"/>
    <w:rsid w:val="00817C21"/>
    <w:rsid w:val="0082156D"/>
    <w:rsid w:val="00821DC5"/>
    <w:rsid w:val="008223C5"/>
    <w:rsid w:val="008234D0"/>
    <w:rsid w:val="00823583"/>
    <w:rsid w:val="00823744"/>
    <w:rsid w:val="00823C79"/>
    <w:rsid w:val="00824A74"/>
    <w:rsid w:val="00825866"/>
    <w:rsid w:val="00825D25"/>
    <w:rsid w:val="00826391"/>
    <w:rsid w:val="0082730C"/>
    <w:rsid w:val="00827671"/>
    <w:rsid w:val="00827FA0"/>
    <w:rsid w:val="00830181"/>
    <w:rsid w:val="00830810"/>
    <w:rsid w:val="00830BD3"/>
    <w:rsid w:val="00830D96"/>
    <w:rsid w:val="00831B12"/>
    <w:rsid w:val="00832BE0"/>
    <w:rsid w:val="00832FAF"/>
    <w:rsid w:val="00833669"/>
    <w:rsid w:val="00833725"/>
    <w:rsid w:val="00833C81"/>
    <w:rsid w:val="0083450B"/>
    <w:rsid w:val="00834BAC"/>
    <w:rsid w:val="008351DE"/>
    <w:rsid w:val="00836501"/>
    <w:rsid w:val="008369DC"/>
    <w:rsid w:val="00836C50"/>
    <w:rsid w:val="008375A4"/>
    <w:rsid w:val="00837629"/>
    <w:rsid w:val="0083762B"/>
    <w:rsid w:val="00840F9C"/>
    <w:rsid w:val="00842CD4"/>
    <w:rsid w:val="008432DB"/>
    <w:rsid w:val="008434F0"/>
    <w:rsid w:val="00843A05"/>
    <w:rsid w:val="00844684"/>
    <w:rsid w:val="00844D9C"/>
    <w:rsid w:val="00845980"/>
    <w:rsid w:val="00845B13"/>
    <w:rsid w:val="00845CA5"/>
    <w:rsid w:val="00846652"/>
    <w:rsid w:val="00846779"/>
    <w:rsid w:val="008469B6"/>
    <w:rsid w:val="00846C3D"/>
    <w:rsid w:val="00847513"/>
    <w:rsid w:val="008476E6"/>
    <w:rsid w:val="00847C1C"/>
    <w:rsid w:val="008507C1"/>
    <w:rsid w:val="008508F0"/>
    <w:rsid w:val="00850B4E"/>
    <w:rsid w:val="00850F68"/>
    <w:rsid w:val="00851B80"/>
    <w:rsid w:val="00851C49"/>
    <w:rsid w:val="0085270D"/>
    <w:rsid w:val="0085314A"/>
    <w:rsid w:val="0085338D"/>
    <w:rsid w:val="008548D0"/>
    <w:rsid w:val="00854A84"/>
    <w:rsid w:val="00854D12"/>
    <w:rsid w:val="00855BE3"/>
    <w:rsid w:val="00855E25"/>
    <w:rsid w:val="00856A91"/>
    <w:rsid w:val="008572F0"/>
    <w:rsid w:val="0085751F"/>
    <w:rsid w:val="00857950"/>
    <w:rsid w:val="00857D67"/>
    <w:rsid w:val="00857E04"/>
    <w:rsid w:val="00857E80"/>
    <w:rsid w:val="00860BF3"/>
    <w:rsid w:val="00861304"/>
    <w:rsid w:val="008616D1"/>
    <w:rsid w:val="00861934"/>
    <w:rsid w:val="00861AAA"/>
    <w:rsid w:val="00861E3C"/>
    <w:rsid w:val="00862004"/>
    <w:rsid w:val="008620DB"/>
    <w:rsid w:val="00862285"/>
    <w:rsid w:val="008623CE"/>
    <w:rsid w:val="00862B69"/>
    <w:rsid w:val="00863AA7"/>
    <w:rsid w:val="00863ED6"/>
    <w:rsid w:val="008643C9"/>
    <w:rsid w:val="00864C6E"/>
    <w:rsid w:val="00865A4D"/>
    <w:rsid w:val="00865CD6"/>
    <w:rsid w:val="00865FFE"/>
    <w:rsid w:val="0086633E"/>
    <w:rsid w:val="00866707"/>
    <w:rsid w:val="0086685D"/>
    <w:rsid w:val="00866A92"/>
    <w:rsid w:val="00867B34"/>
    <w:rsid w:val="00870745"/>
    <w:rsid w:val="00870E5F"/>
    <w:rsid w:val="00870E8B"/>
    <w:rsid w:val="00870E97"/>
    <w:rsid w:val="00871706"/>
    <w:rsid w:val="00871E6D"/>
    <w:rsid w:val="008720AA"/>
    <w:rsid w:val="0087298E"/>
    <w:rsid w:val="008729CE"/>
    <w:rsid w:val="00872F85"/>
    <w:rsid w:val="00873364"/>
    <w:rsid w:val="00873642"/>
    <w:rsid w:val="008737C4"/>
    <w:rsid w:val="008740EE"/>
    <w:rsid w:val="0087426E"/>
    <w:rsid w:val="0087586D"/>
    <w:rsid w:val="00875919"/>
    <w:rsid w:val="00875B1B"/>
    <w:rsid w:val="00876D08"/>
    <w:rsid w:val="00876D98"/>
    <w:rsid w:val="00876ED9"/>
    <w:rsid w:val="00876FDD"/>
    <w:rsid w:val="00877217"/>
    <w:rsid w:val="00877641"/>
    <w:rsid w:val="0087852B"/>
    <w:rsid w:val="0087E70B"/>
    <w:rsid w:val="00880400"/>
    <w:rsid w:val="00880611"/>
    <w:rsid w:val="00880625"/>
    <w:rsid w:val="00881522"/>
    <w:rsid w:val="00881872"/>
    <w:rsid w:val="00882355"/>
    <w:rsid w:val="00882D46"/>
    <w:rsid w:val="00883518"/>
    <w:rsid w:val="008836C7"/>
    <w:rsid w:val="00885372"/>
    <w:rsid w:val="00885C4E"/>
    <w:rsid w:val="00886108"/>
    <w:rsid w:val="00886279"/>
    <w:rsid w:val="00886AFE"/>
    <w:rsid w:val="008912D9"/>
    <w:rsid w:val="008919A2"/>
    <w:rsid w:val="00891F2D"/>
    <w:rsid w:val="00892673"/>
    <w:rsid w:val="00892832"/>
    <w:rsid w:val="00892A4F"/>
    <w:rsid w:val="00892F03"/>
    <w:rsid w:val="008930F2"/>
    <w:rsid w:val="00893644"/>
    <w:rsid w:val="00893A85"/>
    <w:rsid w:val="008941F2"/>
    <w:rsid w:val="008945AF"/>
    <w:rsid w:val="0089467B"/>
    <w:rsid w:val="00894719"/>
    <w:rsid w:val="00894C22"/>
    <w:rsid w:val="008950C3"/>
    <w:rsid w:val="00895A24"/>
    <w:rsid w:val="00895B4C"/>
    <w:rsid w:val="00897FFE"/>
    <w:rsid w:val="008A0504"/>
    <w:rsid w:val="008A098F"/>
    <w:rsid w:val="008A160E"/>
    <w:rsid w:val="008A1871"/>
    <w:rsid w:val="008A371B"/>
    <w:rsid w:val="008A3839"/>
    <w:rsid w:val="008A3D73"/>
    <w:rsid w:val="008A46FE"/>
    <w:rsid w:val="008A4A59"/>
    <w:rsid w:val="008A4EB2"/>
    <w:rsid w:val="008A5147"/>
    <w:rsid w:val="008A584E"/>
    <w:rsid w:val="008A5A76"/>
    <w:rsid w:val="008A5EED"/>
    <w:rsid w:val="008A629D"/>
    <w:rsid w:val="008A6D2F"/>
    <w:rsid w:val="008A7017"/>
    <w:rsid w:val="008A70E7"/>
    <w:rsid w:val="008A738B"/>
    <w:rsid w:val="008A769B"/>
    <w:rsid w:val="008B0283"/>
    <w:rsid w:val="008B029E"/>
    <w:rsid w:val="008B05D5"/>
    <w:rsid w:val="008B2618"/>
    <w:rsid w:val="008B3465"/>
    <w:rsid w:val="008B3683"/>
    <w:rsid w:val="008B3AEF"/>
    <w:rsid w:val="008B41C3"/>
    <w:rsid w:val="008B42F8"/>
    <w:rsid w:val="008B4412"/>
    <w:rsid w:val="008B4584"/>
    <w:rsid w:val="008B4CAD"/>
    <w:rsid w:val="008B4F11"/>
    <w:rsid w:val="008B53E4"/>
    <w:rsid w:val="008B5551"/>
    <w:rsid w:val="008B580C"/>
    <w:rsid w:val="008B5C44"/>
    <w:rsid w:val="008B5D26"/>
    <w:rsid w:val="008B5FBE"/>
    <w:rsid w:val="008B66E2"/>
    <w:rsid w:val="008B6853"/>
    <w:rsid w:val="008B6DE2"/>
    <w:rsid w:val="008B743C"/>
    <w:rsid w:val="008B76D7"/>
    <w:rsid w:val="008B7C99"/>
    <w:rsid w:val="008C0362"/>
    <w:rsid w:val="008C0A2F"/>
    <w:rsid w:val="008C0A48"/>
    <w:rsid w:val="008C0C8C"/>
    <w:rsid w:val="008C0EB1"/>
    <w:rsid w:val="008C11C3"/>
    <w:rsid w:val="008C1553"/>
    <w:rsid w:val="008C3828"/>
    <w:rsid w:val="008C3BCD"/>
    <w:rsid w:val="008C476B"/>
    <w:rsid w:val="008C4C04"/>
    <w:rsid w:val="008C571B"/>
    <w:rsid w:val="008C572F"/>
    <w:rsid w:val="008C5BDD"/>
    <w:rsid w:val="008C648E"/>
    <w:rsid w:val="008C6926"/>
    <w:rsid w:val="008C712E"/>
    <w:rsid w:val="008C72E8"/>
    <w:rsid w:val="008C73FB"/>
    <w:rsid w:val="008C74FE"/>
    <w:rsid w:val="008C7B75"/>
    <w:rsid w:val="008C7BC6"/>
    <w:rsid w:val="008C7E9F"/>
    <w:rsid w:val="008D04EA"/>
    <w:rsid w:val="008D12EF"/>
    <w:rsid w:val="008D148C"/>
    <w:rsid w:val="008D1588"/>
    <w:rsid w:val="008D1D8A"/>
    <w:rsid w:val="008D1DAB"/>
    <w:rsid w:val="008D2617"/>
    <w:rsid w:val="008D2FDD"/>
    <w:rsid w:val="008D3371"/>
    <w:rsid w:val="008D3907"/>
    <w:rsid w:val="008D3E9B"/>
    <w:rsid w:val="008D3F38"/>
    <w:rsid w:val="008D459F"/>
    <w:rsid w:val="008D4A97"/>
    <w:rsid w:val="008D5B59"/>
    <w:rsid w:val="008D65C1"/>
    <w:rsid w:val="008D6845"/>
    <w:rsid w:val="008D6B07"/>
    <w:rsid w:val="008D7407"/>
    <w:rsid w:val="008D78B1"/>
    <w:rsid w:val="008E0338"/>
    <w:rsid w:val="008E0ABE"/>
    <w:rsid w:val="008E0C5E"/>
    <w:rsid w:val="008E0E84"/>
    <w:rsid w:val="008E11F3"/>
    <w:rsid w:val="008E14C6"/>
    <w:rsid w:val="008E1AC5"/>
    <w:rsid w:val="008E21AE"/>
    <w:rsid w:val="008E230A"/>
    <w:rsid w:val="008E2854"/>
    <w:rsid w:val="008E2DB9"/>
    <w:rsid w:val="008E2E78"/>
    <w:rsid w:val="008E2EEF"/>
    <w:rsid w:val="008E334C"/>
    <w:rsid w:val="008E39C9"/>
    <w:rsid w:val="008E3A52"/>
    <w:rsid w:val="008E3B1C"/>
    <w:rsid w:val="008E46B5"/>
    <w:rsid w:val="008E4A22"/>
    <w:rsid w:val="008E4D06"/>
    <w:rsid w:val="008E4F08"/>
    <w:rsid w:val="008E516A"/>
    <w:rsid w:val="008E5E7A"/>
    <w:rsid w:val="008E5F85"/>
    <w:rsid w:val="008E62A6"/>
    <w:rsid w:val="008E6F08"/>
    <w:rsid w:val="008E7425"/>
    <w:rsid w:val="008E7564"/>
    <w:rsid w:val="008E7A2A"/>
    <w:rsid w:val="008F03D8"/>
    <w:rsid w:val="008F0AC9"/>
    <w:rsid w:val="008F0D84"/>
    <w:rsid w:val="008F12F5"/>
    <w:rsid w:val="008F16C6"/>
    <w:rsid w:val="008F1BF9"/>
    <w:rsid w:val="008F248F"/>
    <w:rsid w:val="008F263C"/>
    <w:rsid w:val="008F3285"/>
    <w:rsid w:val="008F374F"/>
    <w:rsid w:val="008F484D"/>
    <w:rsid w:val="008F4C91"/>
    <w:rsid w:val="008F4E04"/>
    <w:rsid w:val="008F5501"/>
    <w:rsid w:val="008F5E06"/>
    <w:rsid w:val="008F5F7B"/>
    <w:rsid w:val="008F6270"/>
    <w:rsid w:val="008F6654"/>
    <w:rsid w:val="008F66A5"/>
    <w:rsid w:val="008F6AC7"/>
    <w:rsid w:val="008F7417"/>
    <w:rsid w:val="008F7AFC"/>
    <w:rsid w:val="008F7BAE"/>
    <w:rsid w:val="008F7C97"/>
    <w:rsid w:val="009014FA"/>
    <w:rsid w:val="009018D8"/>
    <w:rsid w:val="009027C5"/>
    <w:rsid w:val="00902B28"/>
    <w:rsid w:val="00903C62"/>
    <w:rsid w:val="00904CCD"/>
    <w:rsid w:val="00905229"/>
    <w:rsid w:val="00905529"/>
    <w:rsid w:val="009059D5"/>
    <w:rsid w:val="00906BB8"/>
    <w:rsid w:val="00907862"/>
    <w:rsid w:val="00910095"/>
    <w:rsid w:val="0091215A"/>
    <w:rsid w:val="00912C4B"/>
    <w:rsid w:val="00914059"/>
    <w:rsid w:val="0091441D"/>
    <w:rsid w:val="009152D5"/>
    <w:rsid w:val="009153FE"/>
    <w:rsid w:val="00915950"/>
    <w:rsid w:val="00915B90"/>
    <w:rsid w:val="00916DF9"/>
    <w:rsid w:val="0092018A"/>
    <w:rsid w:val="00920343"/>
    <w:rsid w:val="009203D9"/>
    <w:rsid w:val="009205BB"/>
    <w:rsid w:val="009206C0"/>
    <w:rsid w:val="009206E4"/>
    <w:rsid w:val="0092077E"/>
    <w:rsid w:val="00921F81"/>
    <w:rsid w:val="00922CE3"/>
    <w:rsid w:val="00922D81"/>
    <w:rsid w:val="00922F08"/>
    <w:rsid w:val="00923067"/>
    <w:rsid w:val="00924556"/>
    <w:rsid w:val="009245A8"/>
    <w:rsid w:val="00924BFB"/>
    <w:rsid w:val="00924E09"/>
    <w:rsid w:val="00925012"/>
    <w:rsid w:val="009255FE"/>
    <w:rsid w:val="00925E25"/>
    <w:rsid w:val="009263F3"/>
    <w:rsid w:val="009272AC"/>
    <w:rsid w:val="00927368"/>
    <w:rsid w:val="00927565"/>
    <w:rsid w:val="0092759B"/>
    <w:rsid w:val="00927892"/>
    <w:rsid w:val="00927C67"/>
    <w:rsid w:val="00927CCE"/>
    <w:rsid w:val="00927E7E"/>
    <w:rsid w:val="00927E93"/>
    <w:rsid w:val="00927F70"/>
    <w:rsid w:val="00930620"/>
    <w:rsid w:val="00930B18"/>
    <w:rsid w:val="00930BE5"/>
    <w:rsid w:val="00930CDA"/>
    <w:rsid w:val="009319D6"/>
    <w:rsid w:val="0093202E"/>
    <w:rsid w:val="0093219B"/>
    <w:rsid w:val="0093275D"/>
    <w:rsid w:val="009330B7"/>
    <w:rsid w:val="009332BF"/>
    <w:rsid w:val="00933704"/>
    <w:rsid w:val="0093473D"/>
    <w:rsid w:val="00934F15"/>
    <w:rsid w:val="00935B1E"/>
    <w:rsid w:val="00935FEE"/>
    <w:rsid w:val="0093622A"/>
    <w:rsid w:val="0093649A"/>
    <w:rsid w:val="00936B87"/>
    <w:rsid w:val="00936DA7"/>
    <w:rsid w:val="00937214"/>
    <w:rsid w:val="0094019D"/>
    <w:rsid w:val="00940DD0"/>
    <w:rsid w:val="009415F1"/>
    <w:rsid w:val="009416E5"/>
    <w:rsid w:val="009420E9"/>
    <w:rsid w:val="009421BA"/>
    <w:rsid w:val="009430CA"/>
    <w:rsid w:val="00943180"/>
    <w:rsid w:val="00943377"/>
    <w:rsid w:val="00943FA4"/>
    <w:rsid w:val="0094481F"/>
    <w:rsid w:val="009453C8"/>
    <w:rsid w:val="0094578A"/>
    <w:rsid w:val="00945B75"/>
    <w:rsid w:val="00945B89"/>
    <w:rsid w:val="00945BE2"/>
    <w:rsid w:val="00945F0A"/>
    <w:rsid w:val="00946342"/>
    <w:rsid w:val="00946445"/>
    <w:rsid w:val="009469B7"/>
    <w:rsid w:val="00946CBF"/>
    <w:rsid w:val="00946F03"/>
    <w:rsid w:val="009476E0"/>
    <w:rsid w:val="00947970"/>
    <w:rsid w:val="0094DF43"/>
    <w:rsid w:val="009501CA"/>
    <w:rsid w:val="00950403"/>
    <w:rsid w:val="009505C9"/>
    <w:rsid w:val="009505F7"/>
    <w:rsid w:val="00950CE0"/>
    <w:rsid w:val="00950F6B"/>
    <w:rsid w:val="009515F4"/>
    <w:rsid w:val="009517B8"/>
    <w:rsid w:val="00951A60"/>
    <w:rsid w:val="00951D26"/>
    <w:rsid w:val="009524B7"/>
    <w:rsid w:val="00952DAB"/>
    <w:rsid w:val="00952E94"/>
    <w:rsid w:val="0095353F"/>
    <w:rsid w:val="00953BBD"/>
    <w:rsid w:val="009542C0"/>
    <w:rsid w:val="009546EA"/>
    <w:rsid w:val="00954ECE"/>
    <w:rsid w:val="00955648"/>
    <w:rsid w:val="00955890"/>
    <w:rsid w:val="00955BCA"/>
    <w:rsid w:val="00955EC7"/>
    <w:rsid w:val="0095636C"/>
    <w:rsid w:val="00956573"/>
    <w:rsid w:val="009568FB"/>
    <w:rsid w:val="009570DC"/>
    <w:rsid w:val="0095724F"/>
    <w:rsid w:val="009577B7"/>
    <w:rsid w:val="00957B5E"/>
    <w:rsid w:val="00957B9B"/>
    <w:rsid w:val="0096003C"/>
    <w:rsid w:val="00960676"/>
    <w:rsid w:val="0096098A"/>
    <w:rsid w:val="00961473"/>
    <w:rsid w:val="00961501"/>
    <w:rsid w:val="009621F2"/>
    <w:rsid w:val="009624D3"/>
    <w:rsid w:val="009625E5"/>
    <w:rsid w:val="00962C47"/>
    <w:rsid w:val="00962C8C"/>
    <w:rsid w:val="009635ED"/>
    <w:rsid w:val="00963D4B"/>
    <w:rsid w:val="00964DC5"/>
    <w:rsid w:val="0096552C"/>
    <w:rsid w:val="009657A0"/>
    <w:rsid w:val="0096695C"/>
    <w:rsid w:val="0096781D"/>
    <w:rsid w:val="00967830"/>
    <w:rsid w:val="00970635"/>
    <w:rsid w:val="00971840"/>
    <w:rsid w:val="00972091"/>
    <w:rsid w:val="0097229D"/>
    <w:rsid w:val="00972364"/>
    <w:rsid w:val="0097289D"/>
    <w:rsid w:val="00972F57"/>
    <w:rsid w:val="00973470"/>
    <w:rsid w:val="0097360F"/>
    <w:rsid w:val="009736D5"/>
    <w:rsid w:val="00973851"/>
    <w:rsid w:val="00973909"/>
    <w:rsid w:val="0097431F"/>
    <w:rsid w:val="00974C32"/>
    <w:rsid w:val="00975342"/>
    <w:rsid w:val="00975CA3"/>
    <w:rsid w:val="00975D45"/>
    <w:rsid w:val="00975DB1"/>
    <w:rsid w:val="009763D7"/>
    <w:rsid w:val="0097666F"/>
    <w:rsid w:val="00976FD4"/>
    <w:rsid w:val="00977CEC"/>
    <w:rsid w:val="00977FA6"/>
    <w:rsid w:val="00980192"/>
    <w:rsid w:val="00980C92"/>
    <w:rsid w:val="00981C38"/>
    <w:rsid w:val="00981F34"/>
    <w:rsid w:val="009827F8"/>
    <w:rsid w:val="00982BA7"/>
    <w:rsid w:val="00983CC7"/>
    <w:rsid w:val="00983E1C"/>
    <w:rsid w:val="009852E3"/>
    <w:rsid w:val="00985D3E"/>
    <w:rsid w:val="00985EDF"/>
    <w:rsid w:val="00987205"/>
    <w:rsid w:val="009877F0"/>
    <w:rsid w:val="0099077D"/>
    <w:rsid w:val="009911C9"/>
    <w:rsid w:val="00991C9C"/>
    <w:rsid w:val="00991D89"/>
    <w:rsid w:val="00991F92"/>
    <w:rsid w:val="009921D3"/>
    <w:rsid w:val="009929FD"/>
    <w:rsid w:val="0099306C"/>
    <w:rsid w:val="00994CB9"/>
    <w:rsid w:val="00994F17"/>
    <w:rsid w:val="009951FB"/>
    <w:rsid w:val="00995280"/>
    <w:rsid w:val="00997AD0"/>
    <w:rsid w:val="00997BA2"/>
    <w:rsid w:val="00997C60"/>
    <w:rsid w:val="009A0593"/>
    <w:rsid w:val="009A0620"/>
    <w:rsid w:val="009A0797"/>
    <w:rsid w:val="009A0A2E"/>
    <w:rsid w:val="009A0BDF"/>
    <w:rsid w:val="009A1D20"/>
    <w:rsid w:val="009A1ED1"/>
    <w:rsid w:val="009A2444"/>
    <w:rsid w:val="009A2C1B"/>
    <w:rsid w:val="009A36AD"/>
    <w:rsid w:val="009A3C50"/>
    <w:rsid w:val="009A4180"/>
    <w:rsid w:val="009A4745"/>
    <w:rsid w:val="009A5454"/>
    <w:rsid w:val="009A5BA0"/>
    <w:rsid w:val="009A603E"/>
    <w:rsid w:val="009B0524"/>
    <w:rsid w:val="009B0EED"/>
    <w:rsid w:val="009B1043"/>
    <w:rsid w:val="009B14A7"/>
    <w:rsid w:val="009B17AC"/>
    <w:rsid w:val="009B1A0A"/>
    <w:rsid w:val="009B1B24"/>
    <w:rsid w:val="009B2131"/>
    <w:rsid w:val="009B2493"/>
    <w:rsid w:val="009B25CB"/>
    <w:rsid w:val="009B2A30"/>
    <w:rsid w:val="009B44C7"/>
    <w:rsid w:val="009B4728"/>
    <w:rsid w:val="009B544D"/>
    <w:rsid w:val="009B59B2"/>
    <w:rsid w:val="009B5E9D"/>
    <w:rsid w:val="009B638C"/>
    <w:rsid w:val="009B6B05"/>
    <w:rsid w:val="009B6BD0"/>
    <w:rsid w:val="009B6ED8"/>
    <w:rsid w:val="009B7D17"/>
    <w:rsid w:val="009B7EE3"/>
    <w:rsid w:val="009C0BCC"/>
    <w:rsid w:val="009C1E56"/>
    <w:rsid w:val="009C1FC5"/>
    <w:rsid w:val="009C1FF3"/>
    <w:rsid w:val="009C2AC7"/>
    <w:rsid w:val="009C2CD4"/>
    <w:rsid w:val="009C34F6"/>
    <w:rsid w:val="009C38B0"/>
    <w:rsid w:val="009C3929"/>
    <w:rsid w:val="009C47A9"/>
    <w:rsid w:val="009C4B81"/>
    <w:rsid w:val="009C4EDD"/>
    <w:rsid w:val="009C4FCB"/>
    <w:rsid w:val="009C53DC"/>
    <w:rsid w:val="009C59DB"/>
    <w:rsid w:val="009C5FEA"/>
    <w:rsid w:val="009C6228"/>
    <w:rsid w:val="009C6648"/>
    <w:rsid w:val="009C66AB"/>
    <w:rsid w:val="009C6741"/>
    <w:rsid w:val="009C6C4F"/>
    <w:rsid w:val="009C73F2"/>
    <w:rsid w:val="009C7A6F"/>
    <w:rsid w:val="009C7BB7"/>
    <w:rsid w:val="009D0064"/>
    <w:rsid w:val="009D009B"/>
    <w:rsid w:val="009D0524"/>
    <w:rsid w:val="009D0644"/>
    <w:rsid w:val="009D1318"/>
    <w:rsid w:val="009D1620"/>
    <w:rsid w:val="009D22B5"/>
    <w:rsid w:val="009D246D"/>
    <w:rsid w:val="009D2BAB"/>
    <w:rsid w:val="009D34F3"/>
    <w:rsid w:val="009D3851"/>
    <w:rsid w:val="009D3D14"/>
    <w:rsid w:val="009D4095"/>
    <w:rsid w:val="009D4EEC"/>
    <w:rsid w:val="009D664E"/>
    <w:rsid w:val="009D69BD"/>
    <w:rsid w:val="009D7018"/>
    <w:rsid w:val="009D71CE"/>
    <w:rsid w:val="009E0880"/>
    <w:rsid w:val="009E0E86"/>
    <w:rsid w:val="009E17E9"/>
    <w:rsid w:val="009E1EDD"/>
    <w:rsid w:val="009E1F2A"/>
    <w:rsid w:val="009E36CD"/>
    <w:rsid w:val="009E37E3"/>
    <w:rsid w:val="009E41CA"/>
    <w:rsid w:val="009E4225"/>
    <w:rsid w:val="009E46D5"/>
    <w:rsid w:val="009E47C1"/>
    <w:rsid w:val="009E4A10"/>
    <w:rsid w:val="009E4C4C"/>
    <w:rsid w:val="009E59D1"/>
    <w:rsid w:val="009E60B3"/>
    <w:rsid w:val="009E6C17"/>
    <w:rsid w:val="009E6FC0"/>
    <w:rsid w:val="009E7050"/>
    <w:rsid w:val="009E70A4"/>
    <w:rsid w:val="009E7C0D"/>
    <w:rsid w:val="009F0634"/>
    <w:rsid w:val="009F21A0"/>
    <w:rsid w:val="009F394C"/>
    <w:rsid w:val="009F3958"/>
    <w:rsid w:val="009F3E64"/>
    <w:rsid w:val="009F3F3C"/>
    <w:rsid w:val="009F4CAF"/>
    <w:rsid w:val="009F51A4"/>
    <w:rsid w:val="009F53FB"/>
    <w:rsid w:val="009F5603"/>
    <w:rsid w:val="009F583D"/>
    <w:rsid w:val="009F5B9F"/>
    <w:rsid w:val="009F6C3F"/>
    <w:rsid w:val="009F6CDA"/>
    <w:rsid w:val="009F6F41"/>
    <w:rsid w:val="009F7771"/>
    <w:rsid w:val="009F7A6B"/>
    <w:rsid w:val="009F8AA2"/>
    <w:rsid w:val="00A00C46"/>
    <w:rsid w:val="00A0103A"/>
    <w:rsid w:val="00A016A6"/>
    <w:rsid w:val="00A02411"/>
    <w:rsid w:val="00A03725"/>
    <w:rsid w:val="00A03732"/>
    <w:rsid w:val="00A0385D"/>
    <w:rsid w:val="00A046DD"/>
    <w:rsid w:val="00A0665D"/>
    <w:rsid w:val="00A06B83"/>
    <w:rsid w:val="00A06EBF"/>
    <w:rsid w:val="00A10033"/>
    <w:rsid w:val="00A10539"/>
    <w:rsid w:val="00A10CE0"/>
    <w:rsid w:val="00A10D6C"/>
    <w:rsid w:val="00A113CB"/>
    <w:rsid w:val="00A1199E"/>
    <w:rsid w:val="00A125E4"/>
    <w:rsid w:val="00A12864"/>
    <w:rsid w:val="00A135A1"/>
    <w:rsid w:val="00A13956"/>
    <w:rsid w:val="00A13B29"/>
    <w:rsid w:val="00A13CAA"/>
    <w:rsid w:val="00A13CF9"/>
    <w:rsid w:val="00A140D6"/>
    <w:rsid w:val="00A15531"/>
    <w:rsid w:val="00A1578A"/>
    <w:rsid w:val="00A15D18"/>
    <w:rsid w:val="00A15FE7"/>
    <w:rsid w:val="00A16093"/>
    <w:rsid w:val="00A166BF"/>
    <w:rsid w:val="00A16C0E"/>
    <w:rsid w:val="00A20EDE"/>
    <w:rsid w:val="00A20FEB"/>
    <w:rsid w:val="00A21289"/>
    <w:rsid w:val="00A21A90"/>
    <w:rsid w:val="00A21C79"/>
    <w:rsid w:val="00A22849"/>
    <w:rsid w:val="00A2355A"/>
    <w:rsid w:val="00A24488"/>
    <w:rsid w:val="00A2480E"/>
    <w:rsid w:val="00A2492F"/>
    <w:rsid w:val="00A24A24"/>
    <w:rsid w:val="00A24C71"/>
    <w:rsid w:val="00A24C98"/>
    <w:rsid w:val="00A24E6E"/>
    <w:rsid w:val="00A26130"/>
    <w:rsid w:val="00A26DF2"/>
    <w:rsid w:val="00A26EDA"/>
    <w:rsid w:val="00A26F7A"/>
    <w:rsid w:val="00A27B44"/>
    <w:rsid w:val="00A27EAE"/>
    <w:rsid w:val="00A30DE0"/>
    <w:rsid w:val="00A31E96"/>
    <w:rsid w:val="00A32A02"/>
    <w:rsid w:val="00A32B49"/>
    <w:rsid w:val="00A3353B"/>
    <w:rsid w:val="00A33641"/>
    <w:rsid w:val="00A3394A"/>
    <w:rsid w:val="00A345FE"/>
    <w:rsid w:val="00A3557A"/>
    <w:rsid w:val="00A3653D"/>
    <w:rsid w:val="00A3660E"/>
    <w:rsid w:val="00A368A3"/>
    <w:rsid w:val="00A372CD"/>
    <w:rsid w:val="00A37B69"/>
    <w:rsid w:val="00A40503"/>
    <w:rsid w:val="00A416C7"/>
    <w:rsid w:val="00A417A8"/>
    <w:rsid w:val="00A41A77"/>
    <w:rsid w:val="00A42B7B"/>
    <w:rsid w:val="00A42F2F"/>
    <w:rsid w:val="00A43315"/>
    <w:rsid w:val="00A435C6"/>
    <w:rsid w:val="00A43694"/>
    <w:rsid w:val="00A436F6"/>
    <w:rsid w:val="00A43C2D"/>
    <w:rsid w:val="00A4422E"/>
    <w:rsid w:val="00A44741"/>
    <w:rsid w:val="00A45129"/>
    <w:rsid w:val="00A45260"/>
    <w:rsid w:val="00A4541F"/>
    <w:rsid w:val="00A45EA1"/>
    <w:rsid w:val="00A46213"/>
    <w:rsid w:val="00A463DB"/>
    <w:rsid w:val="00A46412"/>
    <w:rsid w:val="00A4643F"/>
    <w:rsid w:val="00A47838"/>
    <w:rsid w:val="00A47975"/>
    <w:rsid w:val="00A47C51"/>
    <w:rsid w:val="00A509CF"/>
    <w:rsid w:val="00A51012"/>
    <w:rsid w:val="00A5106B"/>
    <w:rsid w:val="00A51B1B"/>
    <w:rsid w:val="00A51B1D"/>
    <w:rsid w:val="00A51C0D"/>
    <w:rsid w:val="00A52C13"/>
    <w:rsid w:val="00A5301A"/>
    <w:rsid w:val="00A53622"/>
    <w:rsid w:val="00A536AE"/>
    <w:rsid w:val="00A53BA0"/>
    <w:rsid w:val="00A54A26"/>
    <w:rsid w:val="00A55145"/>
    <w:rsid w:val="00A55CA4"/>
    <w:rsid w:val="00A55CD6"/>
    <w:rsid w:val="00A55F98"/>
    <w:rsid w:val="00A56020"/>
    <w:rsid w:val="00A565C8"/>
    <w:rsid w:val="00A568D4"/>
    <w:rsid w:val="00A56CE0"/>
    <w:rsid w:val="00A56D4E"/>
    <w:rsid w:val="00A56FC7"/>
    <w:rsid w:val="00A57215"/>
    <w:rsid w:val="00A5730A"/>
    <w:rsid w:val="00A6013A"/>
    <w:rsid w:val="00A60187"/>
    <w:rsid w:val="00A611BF"/>
    <w:rsid w:val="00A62646"/>
    <w:rsid w:val="00A62E96"/>
    <w:rsid w:val="00A62F16"/>
    <w:rsid w:val="00A63117"/>
    <w:rsid w:val="00A638D0"/>
    <w:rsid w:val="00A64162"/>
    <w:rsid w:val="00A6452C"/>
    <w:rsid w:val="00A645A0"/>
    <w:rsid w:val="00A647C1"/>
    <w:rsid w:val="00A64B00"/>
    <w:rsid w:val="00A64DF9"/>
    <w:rsid w:val="00A651CE"/>
    <w:rsid w:val="00A65258"/>
    <w:rsid w:val="00A65552"/>
    <w:rsid w:val="00A6623F"/>
    <w:rsid w:val="00A66C98"/>
    <w:rsid w:val="00A67199"/>
    <w:rsid w:val="00A70409"/>
    <w:rsid w:val="00A71951"/>
    <w:rsid w:val="00A71B66"/>
    <w:rsid w:val="00A72575"/>
    <w:rsid w:val="00A7288E"/>
    <w:rsid w:val="00A72ADB"/>
    <w:rsid w:val="00A736EF"/>
    <w:rsid w:val="00A737C1"/>
    <w:rsid w:val="00A73C6B"/>
    <w:rsid w:val="00A74071"/>
    <w:rsid w:val="00A7417A"/>
    <w:rsid w:val="00A7431A"/>
    <w:rsid w:val="00A74DC1"/>
    <w:rsid w:val="00A74E99"/>
    <w:rsid w:val="00A75089"/>
    <w:rsid w:val="00A75422"/>
    <w:rsid w:val="00A75BC9"/>
    <w:rsid w:val="00A76350"/>
    <w:rsid w:val="00A77BE3"/>
    <w:rsid w:val="00A7B9B7"/>
    <w:rsid w:val="00A801CE"/>
    <w:rsid w:val="00A80D36"/>
    <w:rsid w:val="00A80E45"/>
    <w:rsid w:val="00A8117D"/>
    <w:rsid w:val="00A81224"/>
    <w:rsid w:val="00A812DC"/>
    <w:rsid w:val="00A81442"/>
    <w:rsid w:val="00A818C5"/>
    <w:rsid w:val="00A81D5E"/>
    <w:rsid w:val="00A82669"/>
    <w:rsid w:val="00A82716"/>
    <w:rsid w:val="00A82A97"/>
    <w:rsid w:val="00A82D87"/>
    <w:rsid w:val="00A83015"/>
    <w:rsid w:val="00A8360C"/>
    <w:rsid w:val="00A84006"/>
    <w:rsid w:val="00A84175"/>
    <w:rsid w:val="00A845EB"/>
    <w:rsid w:val="00A84A57"/>
    <w:rsid w:val="00A84F8A"/>
    <w:rsid w:val="00A8518A"/>
    <w:rsid w:val="00A856C4"/>
    <w:rsid w:val="00A860B4"/>
    <w:rsid w:val="00A86789"/>
    <w:rsid w:val="00A86934"/>
    <w:rsid w:val="00A86A26"/>
    <w:rsid w:val="00A86BC1"/>
    <w:rsid w:val="00A86D1D"/>
    <w:rsid w:val="00A8750F"/>
    <w:rsid w:val="00A87CB0"/>
    <w:rsid w:val="00A90D94"/>
    <w:rsid w:val="00A91297"/>
    <w:rsid w:val="00A91688"/>
    <w:rsid w:val="00A91B27"/>
    <w:rsid w:val="00A9226C"/>
    <w:rsid w:val="00A92EC8"/>
    <w:rsid w:val="00A934F0"/>
    <w:rsid w:val="00A9372A"/>
    <w:rsid w:val="00A93B39"/>
    <w:rsid w:val="00A941D8"/>
    <w:rsid w:val="00A94669"/>
    <w:rsid w:val="00A948C4"/>
    <w:rsid w:val="00A95C1C"/>
    <w:rsid w:val="00A95F1D"/>
    <w:rsid w:val="00A95F40"/>
    <w:rsid w:val="00A96D4C"/>
    <w:rsid w:val="00A97A5E"/>
    <w:rsid w:val="00AA00B8"/>
    <w:rsid w:val="00AA04B6"/>
    <w:rsid w:val="00AA124A"/>
    <w:rsid w:val="00AA20B4"/>
    <w:rsid w:val="00AA2290"/>
    <w:rsid w:val="00AA22A8"/>
    <w:rsid w:val="00AA2A96"/>
    <w:rsid w:val="00AA337E"/>
    <w:rsid w:val="00AA38C1"/>
    <w:rsid w:val="00AA4209"/>
    <w:rsid w:val="00AA47D4"/>
    <w:rsid w:val="00AA4E03"/>
    <w:rsid w:val="00AA5132"/>
    <w:rsid w:val="00AA6D1B"/>
    <w:rsid w:val="00AA7480"/>
    <w:rsid w:val="00AA7C2C"/>
    <w:rsid w:val="00AB0066"/>
    <w:rsid w:val="00AB029D"/>
    <w:rsid w:val="00AB0C46"/>
    <w:rsid w:val="00AB1048"/>
    <w:rsid w:val="00AB11C5"/>
    <w:rsid w:val="00AB19A7"/>
    <w:rsid w:val="00AB1A20"/>
    <w:rsid w:val="00AB2242"/>
    <w:rsid w:val="00AB247A"/>
    <w:rsid w:val="00AB3B3A"/>
    <w:rsid w:val="00AB3D66"/>
    <w:rsid w:val="00AB4A48"/>
    <w:rsid w:val="00AB4C9E"/>
    <w:rsid w:val="00AB6B72"/>
    <w:rsid w:val="00AB6C59"/>
    <w:rsid w:val="00AB73AF"/>
    <w:rsid w:val="00AB7527"/>
    <w:rsid w:val="00AB7A84"/>
    <w:rsid w:val="00AB7AC8"/>
    <w:rsid w:val="00AC050B"/>
    <w:rsid w:val="00AC083B"/>
    <w:rsid w:val="00AC1BAE"/>
    <w:rsid w:val="00AC2870"/>
    <w:rsid w:val="00AC34A7"/>
    <w:rsid w:val="00AC4FF1"/>
    <w:rsid w:val="00AC52E9"/>
    <w:rsid w:val="00AC597F"/>
    <w:rsid w:val="00AC5C93"/>
    <w:rsid w:val="00AC6539"/>
    <w:rsid w:val="00AC69A1"/>
    <w:rsid w:val="00AC6B79"/>
    <w:rsid w:val="00AC6ED3"/>
    <w:rsid w:val="00AC73A5"/>
    <w:rsid w:val="00AC752E"/>
    <w:rsid w:val="00AC7DCA"/>
    <w:rsid w:val="00AD0024"/>
    <w:rsid w:val="00AD0702"/>
    <w:rsid w:val="00AD075F"/>
    <w:rsid w:val="00AD19D7"/>
    <w:rsid w:val="00AD20CF"/>
    <w:rsid w:val="00AD2385"/>
    <w:rsid w:val="00AD29C3"/>
    <w:rsid w:val="00AD2BCB"/>
    <w:rsid w:val="00AD2CDE"/>
    <w:rsid w:val="00AD3380"/>
    <w:rsid w:val="00AD37E3"/>
    <w:rsid w:val="00AD3F61"/>
    <w:rsid w:val="00AD4F92"/>
    <w:rsid w:val="00AD53A6"/>
    <w:rsid w:val="00AD5615"/>
    <w:rsid w:val="00AD5B9D"/>
    <w:rsid w:val="00AD6154"/>
    <w:rsid w:val="00AD648F"/>
    <w:rsid w:val="00AD6752"/>
    <w:rsid w:val="00AD6F09"/>
    <w:rsid w:val="00AD71F1"/>
    <w:rsid w:val="00AD74B7"/>
    <w:rsid w:val="00AD7778"/>
    <w:rsid w:val="00AE023B"/>
    <w:rsid w:val="00AE02AA"/>
    <w:rsid w:val="00AE0822"/>
    <w:rsid w:val="00AE0C8C"/>
    <w:rsid w:val="00AE0D71"/>
    <w:rsid w:val="00AE1121"/>
    <w:rsid w:val="00AE1186"/>
    <w:rsid w:val="00AE20CD"/>
    <w:rsid w:val="00AE2435"/>
    <w:rsid w:val="00AE5602"/>
    <w:rsid w:val="00AE5C21"/>
    <w:rsid w:val="00AE67FC"/>
    <w:rsid w:val="00AE6D18"/>
    <w:rsid w:val="00AE70E8"/>
    <w:rsid w:val="00AE7B91"/>
    <w:rsid w:val="00AF0436"/>
    <w:rsid w:val="00AF0B9D"/>
    <w:rsid w:val="00AF17A1"/>
    <w:rsid w:val="00AF1B22"/>
    <w:rsid w:val="00AF1CC0"/>
    <w:rsid w:val="00AF1F13"/>
    <w:rsid w:val="00AF22FB"/>
    <w:rsid w:val="00AF2CC7"/>
    <w:rsid w:val="00AF311D"/>
    <w:rsid w:val="00AF43D8"/>
    <w:rsid w:val="00AF5339"/>
    <w:rsid w:val="00AF565C"/>
    <w:rsid w:val="00AF60A6"/>
    <w:rsid w:val="00AF6229"/>
    <w:rsid w:val="00AF66EB"/>
    <w:rsid w:val="00AF6AAF"/>
    <w:rsid w:val="00AF7F48"/>
    <w:rsid w:val="00B0064C"/>
    <w:rsid w:val="00B007AF"/>
    <w:rsid w:val="00B009BE"/>
    <w:rsid w:val="00B011BA"/>
    <w:rsid w:val="00B011FF"/>
    <w:rsid w:val="00B0244F"/>
    <w:rsid w:val="00B028E6"/>
    <w:rsid w:val="00B035E3"/>
    <w:rsid w:val="00B03849"/>
    <w:rsid w:val="00B03B9E"/>
    <w:rsid w:val="00B03F72"/>
    <w:rsid w:val="00B04919"/>
    <w:rsid w:val="00B04BD1"/>
    <w:rsid w:val="00B04D53"/>
    <w:rsid w:val="00B04E6F"/>
    <w:rsid w:val="00B0579C"/>
    <w:rsid w:val="00B058FF"/>
    <w:rsid w:val="00B05A43"/>
    <w:rsid w:val="00B05F34"/>
    <w:rsid w:val="00B06456"/>
    <w:rsid w:val="00B06E6A"/>
    <w:rsid w:val="00B06EEA"/>
    <w:rsid w:val="00B06FB1"/>
    <w:rsid w:val="00B07A8B"/>
    <w:rsid w:val="00B100CC"/>
    <w:rsid w:val="00B100FA"/>
    <w:rsid w:val="00B1011C"/>
    <w:rsid w:val="00B1026B"/>
    <w:rsid w:val="00B10DD1"/>
    <w:rsid w:val="00B10F2E"/>
    <w:rsid w:val="00B1109A"/>
    <w:rsid w:val="00B11B7F"/>
    <w:rsid w:val="00B1240B"/>
    <w:rsid w:val="00B1279C"/>
    <w:rsid w:val="00B12CF7"/>
    <w:rsid w:val="00B1317B"/>
    <w:rsid w:val="00B139E3"/>
    <w:rsid w:val="00B1402A"/>
    <w:rsid w:val="00B1469F"/>
    <w:rsid w:val="00B14B2B"/>
    <w:rsid w:val="00B15EC5"/>
    <w:rsid w:val="00B206A9"/>
    <w:rsid w:val="00B20760"/>
    <w:rsid w:val="00B20A8C"/>
    <w:rsid w:val="00B21338"/>
    <w:rsid w:val="00B21578"/>
    <w:rsid w:val="00B215DE"/>
    <w:rsid w:val="00B222A2"/>
    <w:rsid w:val="00B2279A"/>
    <w:rsid w:val="00B22A19"/>
    <w:rsid w:val="00B22B0D"/>
    <w:rsid w:val="00B24E8A"/>
    <w:rsid w:val="00B24FCD"/>
    <w:rsid w:val="00B25010"/>
    <w:rsid w:val="00B25135"/>
    <w:rsid w:val="00B27320"/>
    <w:rsid w:val="00B277E7"/>
    <w:rsid w:val="00B27D57"/>
    <w:rsid w:val="00B3004F"/>
    <w:rsid w:val="00B305FD"/>
    <w:rsid w:val="00B306D5"/>
    <w:rsid w:val="00B310A0"/>
    <w:rsid w:val="00B31198"/>
    <w:rsid w:val="00B31E99"/>
    <w:rsid w:val="00B3200A"/>
    <w:rsid w:val="00B32B2E"/>
    <w:rsid w:val="00B33AC4"/>
    <w:rsid w:val="00B33C9C"/>
    <w:rsid w:val="00B33FCB"/>
    <w:rsid w:val="00B346FF"/>
    <w:rsid w:val="00B34882"/>
    <w:rsid w:val="00B34C59"/>
    <w:rsid w:val="00B34D0B"/>
    <w:rsid w:val="00B34F3E"/>
    <w:rsid w:val="00B35099"/>
    <w:rsid w:val="00B35312"/>
    <w:rsid w:val="00B356E5"/>
    <w:rsid w:val="00B35A46"/>
    <w:rsid w:val="00B35B6A"/>
    <w:rsid w:val="00B35F0C"/>
    <w:rsid w:val="00B363CF"/>
    <w:rsid w:val="00B36CD0"/>
    <w:rsid w:val="00B36D0F"/>
    <w:rsid w:val="00B36FB3"/>
    <w:rsid w:val="00B370E8"/>
    <w:rsid w:val="00B37722"/>
    <w:rsid w:val="00B37992"/>
    <w:rsid w:val="00B4050C"/>
    <w:rsid w:val="00B405FF"/>
    <w:rsid w:val="00B40D27"/>
    <w:rsid w:val="00B41345"/>
    <w:rsid w:val="00B4142D"/>
    <w:rsid w:val="00B414B7"/>
    <w:rsid w:val="00B41854"/>
    <w:rsid w:val="00B4187B"/>
    <w:rsid w:val="00B41E54"/>
    <w:rsid w:val="00B42901"/>
    <w:rsid w:val="00B42ACE"/>
    <w:rsid w:val="00B42F8A"/>
    <w:rsid w:val="00B43DF7"/>
    <w:rsid w:val="00B43FF3"/>
    <w:rsid w:val="00B4401E"/>
    <w:rsid w:val="00B44084"/>
    <w:rsid w:val="00B442E0"/>
    <w:rsid w:val="00B44686"/>
    <w:rsid w:val="00B44DD9"/>
    <w:rsid w:val="00B45AA2"/>
    <w:rsid w:val="00B46979"/>
    <w:rsid w:val="00B47976"/>
    <w:rsid w:val="00B47D94"/>
    <w:rsid w:val="00B504CF"/>
    <w:rsid w:val="00B52722"/>
    <w:rsid w:val="00B52E43"/>
    <w:rsid w:val="00B533F1"/>
    <w:rsid w:val="00B537C3"/>
    <w:rsid w:val="00B53B2E"/>
    <w:rsid w:val="00B54321"/>
    <w:rsid w:val="00B54969"/>
    <w:rsid w:val="00B56E0F"/>
    <w:rsid w:val="00B56E4E"/>
    <w:rsid w:val="00B573F6"/>
    <w:rsid w:val="00B576BC"/>
    <w:rsid w:val="00B57B14"/>
    <w:rsid w:val="00B6029B"/>
    <w:rsid w:val="00B60663"/>
    <w:rsid w:val="00B607BE"/>
    <w:rsid w:val="00B60B4B"/>
    <w:rsid w:val="00B60FB4"/>
    <w:rsid w:val="00B627D2"/>
    <w:rsid w:val="00B62A20"/>
    <w:rsid w:val="00B635BD"/>
    <w:rsid w:val="00B64444"/>
    <w:rsid w:val="00B64A47"/>
    <w:rsid w:val="00B64C1E"/>
    <w:rsid w:val="00B65922"/>
    <w:rsid w:val="00B6689D"/>
    <w:rsid w:val="00B66CC2"/>
    <w:rsid w:val="00B66CC7"/>
    <w:rsid w:val="00B6743A"/>
    <w:rsid w:val="00B705D7"/>
    <w:rsid w:val="00B70CBC"/>
    <w:rsid w:val="00B71C1A"/>
    <w:rsid w:val="00B71D82"/>
    <w:rsid w:val="00B72368"/>
    <w:rsid w:val="00B72858"/>
    <w:rsid w:val="00B72D83"/>
    <w:rsid w:val="00B73409"/>
    <w:rsid w:val="00B73416"/>
    <w:rsid w:val="00B74941"/>
    <w:rsid w:val="00B74BEA"/>
    <w:rsid w:val="00B75924"/>
    <w:rsid w:val="00B75AE9"/>
    <w:rsid w:val="00B75D51"/>
    <w:rsid w:val="00B7686C"/>
    <w:rsid w:val="00B7787A"/>
    <w:rsid w:val="00B77BAB"/>
    <w:rsid w:val="00B8059B"/>
    <w:rsid w:val="00B8063E"/>
    <w:rsid w:val="00B80677"/>
    <w:rsid w:val="00B80C9F"/>
    <w:rsid w:val="00B80CBD"/>
    <w:rsid w:val="00B8117B"/>
    <w:rsid w:val="00B813FA"/>
    <w:rsid w:val="00B81723"/>
    <w:rsid w:val="00B817C2"/>
    <w:rsid w:val="00B82017"/>
    <w:rsid w:val="00B824B2"/>
    <w:rsid w:val="00B82590"/>
    <w:rsid w:val="00B82E3F"/>
    <w:rsid w:val="00B83147"/>
    <w:rsid w:val="00B83613"/>
    <w:rsid w:val="00B83648"/>
    <w:rsid w:val="00B8446E"/>
    <w:rsid w:val="00B844F7"/>
    <w:rsid w:val="00B8457F"/>
    <w:rsid w:val="00B84A51"/>
    <w:rsid w:val="00B84D5A"/>
    <w:rsid w:val="00B84F17"/>
    <w:rsid w:val="00B8593C"/>
    <w:rsid w:val="00B859A0"/>
    <w:rsid w:val="00B865ED"/>
    <w:rsid w:val="00B876CB"/>
    <w:rsid w:val="00B876FF"/>
    <w:rsid w:val="00B87B9B"/>
    <w:rsid w:val="00B90502"/>
    <w:rsid w:val="00B90D46"/>
    <w:rsid w:val="00B9149B"/>
    <w:rsid w:val="00B91B28"/>
    <w:rsid w:val="00B91D8C"/>
    <w:rsid w:val="00B91E40"/>
    <w:rsid w:val="00B92174"/>
    <w:rsid w:val="00B9241B"/>
    <w:rsid w:val="00B925A0"/>
    <w:rsid w:val="00B92827"/>
    <w:rsid w:val="00B92D34"/>
    <w:rsid w:val="00B92DB2"/>
    <w:rsid w:val="00B93358"/>
    <w:rsid w:val="00B933A7"/>
    <w:rsid w:val="00B933E6"/>
    <w:rsid w:val="00B93568"/>
    <w:rsid w:val="00B93A8A"/>
    <w:rsid w:val="00B93C81"/>
    <w:rsid w:val="00B949C0"/>
    <w:rsid w:val="00B94E6C"/>
    <w:rsid w:val="00B95376"/>
    <w:rsid w:val="00B96C08"/>
    <w:rsid w:val="00B96D49"/>
    <w:rsid w:val="00B9749D"/>
    <w:rsid w:val="00B978AA"/>
    <w:rsid w:val="00B97C51"/>
    <w:rsid w:val="00BA0657"/>
    <w:rsid w:val="00BA0A5E"/>
    <w:rsid w:val="00BA0BF5"/>
    <w:rsid w:val="00BA0C06"/>
    <w:rsid w:val="00BA0C38"/>
    <w:rsid w:val="00BA16D7"/>
    <w:rsid w:val="00BA1DDB"/>
    <w:rsid w:val="00BA1DF3"/>
    <w:rsid w:val="00BA4978"/>
    <w:rsid w:val="00BA4A55"/>
    <w:rsid w:val="00BA532C"/>
    <w:rsid w:val="00BA575B"/>
    <w:rsid w:val="00BA57EE"/>
    <w:rsid w:val="00BA5875"/>
    <w:rsid w:val="00BA6A86"/>
    <w:rsid w:val="00BA702E"/>
    <w:rsid w:val="00BA7076"/>
    <w:rsid w:val="00BA71CB"/>
    <w:rsid w:val="00BA728C"/>
    <w:rsid w:val="00BA7AA6"/>
    <w:rsid w:val="00BB029B"/>
    <w:rsid w:val="00BB0D36"/>
    <w:rsid w:val="00BB0DC6"/>
    <w:rsid w:val="00BB111C"/>
    <w:rsid w:val="00BB19C2"/>
    <w:rsid w:val="00BB2C03"/>
    <w:rsid w:val="00BB2E0E"/>
    <w:rsid w:val="00BB2F3C"/>
    <w:rsid w:val="00BB3002"/>
    <w:rsid w:val="00BB34D7"/>
    <w:rsid w:val="00BB4198"/>
    <w:rsid w:val="00BB62F4"/>
    <w:rsid w:val="00BB6894"/>
    <w:rsid w:val="00BB6C23"/>
    <w:rsid w:val="00BB7B96"/>
    <w:rsid w:val="00BB7D1A"/>
    <w:rsid w:val="00BB7F4D"/>
    <w:rsid w:val="00BC022B"/>
    <w:rsid w:val="00BC0C69"/>
    <w:rsid w:val="00BC1359"/>
    <w:rsid w:val="00BC16E5"/>
    <w:rsid w:val="00BC1B65"/>
    <w:rsid w:val="00BC2064"/>
    <w:rsid w:val="00BC283C"/>
    <w:rsid w:val="00BC2910"/>
    <w:rsid w:val="00BC2C61"/>
    <w:rsid w:val="00BC3285"/>
    <w:rsid w:val="00BC3474"/>
    <w:rsid w:val="00BC3C4A"/>
    <w:rsid w:val="00BC3C8C"/>
    <w:rsid w:val="00BC3CC9"/>
    <w:rsid w:val="00BC40EE"/>
    <w:rsid w:val="00BC437E"/>
    <w:rsid w:val="00BC4559"/>
    <w:rsid w:val="00BC4730"/>
    <w:rsid w:val="00BC48AD"/>
    <w:rsid w:val="00BC49CA"/>
    <w:rsid w:val="00BC5097"/>
    <w:rsid w:val="00BC5B84"/>
    <w:rsid w:val="00BC669B"/>
    <w:rsid w:val="00BC68C1"/>
    <w:rsid w:val="00BC69CE"/>
    <w:rsid w:val="00BC73F6"/>
    <w:rsid w:val="00BC767F"/>
    <w:rsid w:val="00BC786F"/>
    <w:rsid w:val="00BC79B0"/>
    <w:rsid w:val="00BD00CE"/>
    <w:rsid w:val="00BD0841"/>
    <w:rsid w:val="00BD1571"/>
    <w:rsid w:val="00BD18AB"/>
    <w:rsid w:val="00BD2368"/>
    <w:rsid w:val="00BD245B"/>
    <w:rsid w:val="00BD271A"/>
    <w:rsid w:val="00BD3BAC"/>
    <w:rsid w:val="00BD4555"/>
    <w:rsid w:val="00BD4BC5"/>
    <w:rsid w:val="00BD63E3"/>
    <w:rsid w:val="00BD6443"/>
    <w:rsid w:val="00BD6658"/>
    <w:rsid w:val="00BD6688"/>
    <w:rsid w:val="00BD6AF8"/>
    <w:rsid w:val="00BD735E"/>
    <w:rsid w:val="00BD763E"/>
    <w:rsid w:val="00BD790B"/>
    <w:rsid w:val="00BD7F8C"/>
    <w:rsid w:val="00BDB3EA"/>
    <w:rsid w:val="00BE02D7"/>
    <w:rsid w:val="00BE09BB"/>
    <w:rsid w:val="00BE0A7D"/>
    <w:rsid w:val="00BE0EB2"/>
    <w:rsid w:val="00BE18B8"/>
    <w:rsid w:val="00BE1D44"/>
    <w:rsid w:val="00BE2AF0"/>
    <w:rsid w:val="00BE2FE0"/>
    <w:rsid w:val="00BE302A"/>
    <w:rsid w:val="00BE399F"/>
    <w:rsid w:val="00BE3BB8"/>
    <w:rsid w:val="00BE3FA6"/>
    <w:rsid w:val="00BE43A3"/>
    <w:rsid w:val="00BE4B61"/>
    <w:rsid w:val="00BE50AE"/>
    <w:rsid w:val="00BE5768"/>
    <w:rsid w:val="00BE61D0"/>
    <w:rsid w:val="00BE6DAD"/>
    <w:rsid w:val="00BE737E"/>
    <w:rsid w:val="00BE7396"/>
    <w:rsid w:val="00BE75CA"/>
    <w:rsid w:val="00BE7FA1"/>
    <w:rsid w:val="00BF0776"/>
    <w:rsid w:val="00BF12C9"/>
    <w:rsid w:val="00BF160C"/>
    <w:rsid w:val="00BF2A54"/>
    <w:rsid w:val="00BF2B06"/>
    <w:rsid w:val="00BF3F98"/>
    <w:rsid w:val="00BF52B0"/>
    <w:rsid w:val="00BF5926"/>
    <w:rsid w:val="00BF5AA1"/>
    <w:rsid w:val="00BF5D87"/>
    <w:rsid w:val="00BF5F20"/>
    <w:rsid w:val="00BF68DC"/>
    <w:rsid w:val="00BF6AA1"/>
    <w:rsid w:val="00BF6BBD"/>
    <w:rsid w:val="00C00C45"/>
    <w:rsid w:val="00C00EDA"/>
    <w:rsid w:val="00C01C5D"/>
    <w:rsid w:val="00C01FA2"/>
    <w:rsid w:val="00C026AD"/>
    <w:rsid w:val="00C028CE"/>
    <w:rsid w:val="00C040E6"/>
    <w:rsid w:val="00C04A2E"/>
    <w:rsid w:val="00C05123"/>
    <w:rsid w:val="00C0524B"/>
    <w:rsid w:val="00C05EA7"/>
    <w:rsid w:val="00C063A2"/>
    <w:rsid w:val="00C06858"/>
    <w:rsid w:val="00C06D34"/>
    <w:rsid w:val="00C07ACC"/>
    <w:rsid w:val="00C10C7C"/>
    <w:rsid w:val="00C10DBF"/>
    <w:rsid w:val="00C11143"/>
    <w:rsid w:val="00C11C5A"/>
    <w:rsid w:val="00C120CD"/>
    <w:rsid w:val="00C122D6"/>
    <w:rsid w:val="00C12879"/>
    <w:rsid w:val="00C129CD"/>
    <w:rsid w:val="00C12F7A"/>
    <w:rsid w:val="00C13118"/>
    <w:rsid w:val="00C137E8"/>
    <w:rsid w:val="00C13A91"/>
    <w:rsid w:val="00C13F22"/>
    <w:rsid w:val="00C14439"/>
    <w:rsid w:val="00C14B4F"/>
    <w:rsid w:val="00C15B8A"/>
    <w:rsid w:val="00C16C5B"/>
    <w:rsid w:val="00C17DB8"/>
    <w:rsid w:val="00C2057B"/>
    <w:rsid w:val="00C20D56"/>
    <w:rsid w:val="00C21218"/>
    <w:rsid w:val="00C212F0"/>
    <w:rsid w:val="00C213CF"/>
    <w:rsid w:val="00C216A6"/>
    <w:rsid w:val="00C21702"/>
    <w:rsid w:val="00C21E7A"/>
    <w:rsid w:val="00C220D9"/>
    <w:rsid w:val="00C23729"/>
    <w:rsid w:val="00C23F5A"/>
    <w:rsid w:val="00C24FD2"/>
    <w:rsid w:val="00C255F0"/>
    <w:rsid w:val="00C256C6"/>
    <w:rsid w:val="00C25DDB"/>
    <w:rsid w:val="00C260DC"/>
    <w:rsid w:val="00C264C1"/>
    <w:rsid w:val="00C26AF6"/>
    <w:rsid w:val="00C300B4"/>
    <w:rsid w:val="00C30578"/>
    <w:rsid w:val="00C30CAF"/>
    <w:rsid w:val="00C310FE"/>
    <w:rsid w:val="00C3121F"/>
    <w:rsid w:val="00C312FC"/>
    <w:rsid w:val="00C3170B"/>
    <w:rsid w:val="00C31FB2"/>
    <w:rsid w:val="00C32C38"/>
    <w:rsid w:val="00C33350"/>
    <w:rsid w:val="00C3417C"/>
    <w:rsid w:val="00C349F7"/>
    <w:rsid w:val="00C34E51"/>
    <w:rsid w:val="00C35037"/>
    <w:rsid w:val="00C35285"/>
    <w:rsid w:val="00C35AD4"/>
    <w:rsid w:val="00C36052"/>
    <w:rsid w:val="00C3752C"/>
    <w:rsid w:val="00C4026D"/>
    <w:rsid w:val="00C41352"/>
    <w:rsid w:val="00C4375D"/>
    <w:rsid w:val="00C43E21"/>
    <w:rsid w:val="00C43F00"/>
    <w:rsid w:val="00C43F4F"/>
    <w:rsid w:val="00C45201"/>
    <w:rsid w:val="00C463F1"/>
    <w:rsid w:val="00C46726"/>
    <w:rsid w:val="00C46A68"/>
    <w:rsid w:val="00C46E9B"/>
    <w:rsid w:val="00C5006C"/>
    <w:rsid w:val="00C50381"/>
    <w:rsid w:val="00C5049C"/>
    <w:rsid w:val="00C50BEC"/>
    <w:rsid w:val="00C50C4A"/>
    <w:rsid w:val="00C51D11"/>
    <w:rsid w:val="00C52385"/>
    <w:rsid w:val="00C52746"/>
    <w:rsid w:val="00C52ECB"/>
    <w:rsid w:val="00C53114"/>
    <w:rsid w:val="00C53448"/>
    <w:rsid w:val="00C5348F"/>
    <w:rsid w:val="00C53A41"/>
    <w:rsid w:val="00C54397"/>
    <w:rsid w:val="00C54519"/>
    <w:rsid w:val="00C54617"/>
    <w:rsid w:val="00C54D58"/>
    <w:rsid w:val="00C551AC"/>
    <w:rsid w:val="00C557CA"/>
    <w:rsid w:val="00C557D4"/>
    <w:rsid w:val="00C5657E"/>
    <w:rsid w:val="00C56A8C"/>
    <w:rsid w:val="00C573C0"/>
    <w:rsid w:val="00C573E1"/>
    <w:rsid w:val="00C5775F"/>
    <w:rsid w:val="00C57FEB"/>
    <w:rsid w:val="00C60834"/>
    <w:rsid w:val="00C6137C"/>
    <w:rsid w:val="00C619E5"/>
    <w:rsid w:val="00C61AC4"/>
    <w:rsid w:val="00C61B7F"/>
    <w:rsid w:val="00C62871"/>
    <w:rsid w:val="00C62F62"/>
    <w:rsid w:val="00C63967"/>
    <w:rsid w:val="00C6429F"/>
    <w:rsid w:val="00C65DAE"/>
    <w:rsid w:val="00C6607D"/>
    <w:rsid w:val="00C66DB0"/>
    <w:rsid w:val="00C6707D"/>
    <w:rsid w:val="00C673B8"/>
    <w:rsid w:val="00C67586"/>
    <w:rsid w:val="00C677F0"/>
    <w:rsid w:val="00C67909"/>
    <w:rsid w:val="00C67C92"/>
    <w:rsid w:val="00C67FA0"/>
    <w:rsid w:val="00C701B5"/>
    <w:rsid w:val="00C7067F"/>
    <w:rsid w:val="00C71298"/>
    <w:rsid w:val="00C71973"/>
    <w:rsid w:val="00C720E0"/>
    <w:rsid w:val="00C7223C"/>
    <w:rsid w:val="00C72672"/>
    <w:rsid w:val="00C731D8"/>
    <w:rsid w:val="00C73301"/>
    <w:rsid w:val="00C73D1C"/>
    <w:rsid w:val="00C73EEB"/>
    <w:rsid w:val="00C74DA8"/>
    <w:rsid w:val="00C75133"/>
    <w:rsid w:val="00C75848"/>
    <w:rsid w:val="00C75878"/>
    <w:rsid w:val="00C75E9C"/>
    <w:rsid w:val="00C761D3"/>
    <w:rsid w:val="00C76311"/>
    <w:rsid w:val="00C76406"/>
    <w:rsid w:val="00C766CA"/>
    <w:rsid w:val="00C76732"/>
    <w:rsid w:val="00C76743"/>
    <w:rsid w:val="00C7696A"/>
    <w:rsid w:val="00C769B1"/>
    <w:rsid w:val="00C76D6C"/>
    <w:rsid w:val="00C7701F"/>
    <w:rsid w:val="00C772EC"/>
    <w:rsid w:val="00C778E5"/>
    <w:rsid w:val="00C77ADA"/>
    <w:rsid w:val="00C80334"/>
    <w:rsid w:val="00C80CA7"/>
    <w:rsid w:val="00C81031"/>
    <w:rsid w:val="00C8119D"/>
    <w:rsid w:val="00C81216"/>
    <w:rsid w:val="00C81C2E"/>
    <w:rsid w:val="00C8294E"/>
    <w:rsid w:val="00C84DF6"/>
    <w:rsid w:val="00C863DF"/>
    <w:rsid w:val="00C8743B"/>
    <w:rsid w:val="00C874E0"/>
    <w:rsid w:val="00C87630"/>
    <w:rsid w:val="00C87654"/>
    <w:rsid w:val="00C87B63"/>
    <w:rsid w:val="00C87FC3"/>
    <w:rsid w:val="00C90084"/>
    <w:rsid w:val="00C91552"/>
    <w:rsid w:val="00C91D90"/>
    <w:rsid w:val="00C92696"/>
    <w:rsid w:val="00C937FB"/>
    <w:rsid w:val="00C93ACF"/>
    <w:rsid w:val="00C93CF5"/>
    <w:rsid w:val="00C9408A"/>
    <w:rsid w:val="00C94BF8"/>
    <w:rsid w:val="00C94C4C"/>
    <w:rsid w:val="00C95828"/>
    <w:rsid w:val="00C95CF4"/>
    <w:rsid w:val="00C95DF6"/>
    <w:rsid w:val="00C96211"/>
    <w:rsid w:val="00C9676C"/>
    <w:rsid w:val="00C96B6F"/>
    <w:rsid w:val="00C96C68"/>
    <w:rsid w:val="00C972DF"/>
    <w:rsid w:val="00CA0576"/>
    <w:rsid w:val="00CA17CB"/>
    <w:rsid w:val="00CA1ED8"/>
    <w:rsid w:val="00CA1FC9"/>
    <w:rsid w:val="00CA206F"/>
    <w:rsid w:val="00CA40B8"/>
    <w:rsid w:val="00CA4293"/>
    <w:rsid w:val="00CA451A"/>
    <w:rsid w:val="00CA4679"/>
    <w:rsid w:val="00CA4A48"/>
    <w:rsid w:val="00CA5203"/>
    <w:rsid w:val="00CA63DA"/>
    <w:rsid w:val="00CA667A"/>
    <w:rsid w:val="00CA6AC3"/>
    <w:rsid w:val="00CA6DC4"/>
    <w:rsid w:val="00CA7594"/>
    <w:rsid w:val="00CA7BBE"/>
    <w:rsid w:val="00CA7BC0"/>
    <w:rsid w:val="00CA7F0D"/>
    <w:rsid w:val="00CACF37"/>
    <w:rsid w:val="00CB03F2"/>
    <w:rsid w:val="00CB1274"/>
    <w:rsid w:val="00CB1537"/>
    <w:rsid w:val="00CB1F33"/>
    <w:rsid w:val="00CB3309"/>
    <w:rsid w:val="00CB3B03"/>
    <w:rsid w:val="00CB4973"/>
    <w:rsid w:val="00CB4DE0"/>
    <w:rsid w:val="00CB5880"/>
    <w:rsid w:val="00CB6063"/>
    <w:rsid w:val="00CB672E"/>
    <w:rsid w:val="00CC00B9"/>
    <w:rsid w:val="00CC02D3"/>
    <w:rsid w:val="00CC031C"/>
    <w:rsid w:val="00CC1F86"/>
    <w:rsid w:val="00CC392F"/>
    <w:rsid w:val="00CC42F5"/>
    <w:rsid w:val="00CC44D9"/>
    <w:rsid w:val="00CC4F84"/>
    <w:rsid w:val="00CC536B"/>
    <w:rsid w:val="00CC61BB"/>
    <w:rsid w:val="00CC6376"/>
    <w:rsid w:val="00CC659F"/>
    <w:rsid w:val="00CC6A2B"/>
    <w:rsid w:val="00CC6F2D"/>
    <w:rsid w:val="00CC6F91"/>
    <w:rsid w:val="00CC77C5"/>
    <w:rsid w:val="00CD0EE2"/>
    <w:rsid w:val="00CD0FFB"/>
    <w:rsid w:val="00CD1847"/>
    <w:rsid w:val="00CD1BEA"/>
    <w:rsid w:val="00CD1F60"/>
    <w:rsid w:val="00CD2184"/>
    <w:rsid w:val="00CD258B"/>
    <w:rsid w:val="00CD2776"/>
    <w:rsid w:val="00CD3334"/>
    <w:rsid w:val="00CD3944"/>
    <w:rsid w:val="00CD3A87"/>
    <w:rsid w:val="00CD418A"/>
    <w:rsid w:val="00CD46C7"/>
    <w:rsid w:val="00CD47BE"/>
    <w:rsid w:val="00CD4EBD"/>
    <w:rsid w:val="00CD5652"/>
    <w:rsid w:val="00CD5939"/>
    <w:rsid w:val="00CD5D99"/>
    <w:rsid w:val="00CD7A48"/>
    <w:rsid w:val="00CD7E10"/>
    <w:rsid w:val="00CDD3E4"/>
    <w:rsid w:val="00CE05BB"/>
    <w:rsid w:val="00CE10A2"/>
    <w:rsid w:val="00CE224D"/>
    <w:rsid w:val="00CE26D9"/>
    <w:rsid w:val="00CE2B4C"/>
    <w:rsid w:val="00CE3434"/>
    <w:rsid w:val="00CE3E28"/>
    <w:rsid w:val="00CE5D30"/>
    <w:rsid w:val="00CE6066"/>
    <w:rsid w:val="00CE6113"/>
    <w:rsid w:val="00CE7070"/>
    <w:rsid w:val="00CE7D36"/>
    <w:rsid w:val="00CF04BC"/>
    <w:rsid w:val="00CF12CA"/>
    <w:rsid w:val="00CF131A"/>
    <w:rsid w:val="00CF29C3"/>
    <w:rsid w:val="00CF2A59"/>
    <w:rsid w:val="00CF2C51"/>
    <w:rsid w:val="00CF3285"/>
    <w:rsid w:val="00CF354D"/>
    <w:rsid w:val="00CF3ED8"/>
    <w:rsid w:val="00CF4548"/>
    <w:rsid w:val="00CF4622"/>
    <w:rsid w:val="00CF4B67"/>
    <w:rsid w:val="00CF5722"/>
    <w:rsid w:val="00CF5909"/>
    <w:rsid w:val="00CF5A23"/>
    <w:rsid w:val="00CF637A"/>
    <w:rsid w:val="00CF6394"/>
    <w:rsid w:val="00CF65E8"/>
    <w:rsid w:val="00CF74D4"/>
    <w:rsid w:val="00CF77AC"/>
    <w:rsid w:val="00CF7C1A"/>
    <w:rsid w:val="00CF7C95"/>
    <w:rsid w:val="00D00BBC"/>
    <w:rsid w:val="00D00D92"/>
    <w:rsid w:val="00D01A4A"/>
    <w:rsid w:val="00D01DF4"/>
    <w:rsid w:val="00D01FF1"/>
    <w:rsid w:val="00D0203C"/>
    <w:rsid w:val="00D02304"/>
    <w:rsid w:val="00D02759"/>
    <w:rsid w:val="00D027FC"/>
    <w:rsid w:val="00D0290F"/>
    <w:rsid w:val="00D02FEA"/>
    <w:rsid w:val="00D0326C"/>
    <w:rsid w:val="00D038ED"/>
    <w:rsid w:val="00D03D31"/>
    <w:rsid w:val="00D0442B"/>
    <w:rsid w:val="00D04B67"/>
    <w:rsid w:val="00D04C34"/>
    <w:rsid w:val="00D0502E"/>
    <w:rsid w:val="00D05E27"/>
    <w:rsid w:val="00D05FE3"/>
    <w:rsid w:val="00D064D8"/>
    <w:rsid w:val="00D064E8"/>
    <w:rsid w:val="00D06623"/>
    <w:rsid w:val="00D06CC3"/>
    <w:rsid w:val="00D0716E"/>
    <w:rsid w:val="00D07255"/>
    <w:rsid w:val="00D079FC"/>
    <w:rsid w:val="00D07A91"/>
    <w:rsid w:val="00D07B5F"/>
    <w:rsid w:val="00D07FF5"/>
    <w:rsid w:val="00D10B74"/>
    <w:rsid w:val="00D10F8D"/>
    <w:rsid w:val="00D128C3"/>
    <w:rsid w:val="00D13120"/>
    <w:rsid w:val="00D131CF"/>
    <w:rsid w:val="00D13338"/>
    <w:rsid w:val="00D13682"/>
    <w:rsid w:val="00D14244"/>
    <w:rsid w:val="00D15562"/>
    <w:rsid w:val="00D156A3"/>
    <w:rsid w:val="00D16913"/>
    <w:rsid w:val="00D16A9C"/>
    <w:rsid w:val="00D177CB"/>
    <w:rsid w:val="00D201EB"/>
    <w:rsid w:val="00D211B4"/>
    <w:rsid w:val="00D21818"/>
    <w:rsid w:val="00D21E28"/>
    <w:rsid w:val="00D228DF"/>
    <w:rsid w:val="00D22C9A"/>
    <w:rsid w:val="00D230D1"/>
    <w:rsid w:val="00D24106"/>
    <w:rsid w:val="00D242BD"/>
    <w:rsid w:val="00D25734"/>
    <w:rsid w:val="00D25CDC"/>
    <w:rsid w:val="00D26983"/>
    <w:rsid w:val="00D27C9C"/>
    <w:rsid w:val="00D27E8D"/>
    <w:rsid w:val="00D30488"/>
    <w:rsid w:val="00D31326"/>
    <w:rsid w:val="00D3169F"/>
    <w:rsid w:val="00D31791"/>
    <w:rsid w:val="00D3218B"/>
    <w:rsid w:val="00D3221E"/>
    <w:rsid w:val="00D32390"/>
    <w:rsid w:val="00D325BC"/>
    <w:rsid w:val="00D3288B"/>
    <w:rsid w:val="00D3326A"/>
    <w:rsid w:val="00D33736"/>
    <w:rsid w:val="00D33850"/>
    <w:rsid w:val="00D33DBC"/>
    <w:rsid w:val="00D340EB"/>
    <w:rsid w:val="00D3426D"/>
    <w:rsid w:val="00D34620"/>
    <w:rsid w:val="00D34891"/>
    <w:rsid w:val="00D35A60"/>
    <w:rsid w:val="00D3645C"/>
    <w:rsid w:val="00D3736E"/>
    <w:rsid w:val="00D406EC"/>
    <w:rsid w:val="00D40AB5"/>
    <w:rsid w:val="00D40AF0"/>
    <w:rsid w:val="00D40EE6"/>
    <w:rsid w:val="00D40FED"/>
    <w:rsid w:val="00D41E5D"/>
    <w:rsid w:val="00D42193"/>
    <w:rsid w:val="00D4220D"/>
    <w:rsid w:val="00D42564"/>
    <w:rsid w:val="00D42D29"/>
    <w:rsid w:val="00D43E3A"/>
    <w:rsid w:val="00D4445D"/>
    <w:rsid w:val="00D44567"/>
    <w:rsid w:val="00D44C45"/>
    <w:rsid w:val="00D451E9"/>
    <w:rsid w:val="00D45415"/>
    <w:rsid w:val="00D46385"/>
    <w:rsid w:val="00D466AF"/>
    <w:rsid w:val="00D469BB"/>
    <w:rsid w:val="00D47DE3"/>
    <w:rsid w:val="00D50904"/>
    <w:rsid w:val="00D50C20"/>
    <w:rsid w:val="00D51176"/>
    <w:rsid w:val="00D515AC"/>
    <w:rsid w:val="00D51783"/>
    <w:rsid w:val="00D521F0"/>
    <w:rsid w:val="00D52232"/>
    <w:rsid w:val="00D5232A"/>
    <w:rsid w:val="00D524AF"/>
    <w:rsid w:val="00D524B0"/>
    <w:rsid w:val="00D528D7"/>
    <w:rsid w:val="00D529C3"/>
    <w:rsid w:val="00D529E3"/>
    <w:rsid w:val="00D52C5B"/>
    <w:rsid w:val="00D52D9C"/>
    <w:rsid w:val="00D53297"/>
    <w:rsid w:val="00D5330F"/>
    <w:rsid w:val="00D5387C"/>
    <w:rsid w:val="00D549AE"/>
    <w:rsid w:val="00D54A01"/>
    <w:rsid w:val="00D54A07"/>
    <w:rsid w:val="00D54E36"/>
    <w:rsid w:val="00D551D4"/>
    <w:rsid w:val="00D556C9"/>
    <w:rsid w:val="00D55993"/>
    <w:rsid w:val="00D567D0"/>
    <w:rsid w:val="00D57447"/>
    <w:rsid w:val="00D57BF6"/>
    <w:rsid w:val="00D600D7"/>
    <w:rsid w:val="00D6096A"/>
    <w:rsid w:val="00D6097D"/>
    <w:rsid w:val="00D6112E"/>
    <w:rsid w:val="00D611E7"/>
    <w:rsid w:val="00D61433"/>
    <w:rsid w:val="00D61EA7"/>
    <w:rsid w:val="00D6222F"/>
    <w:rsid w:val="00D6264E"/>
    <w:rsid w:val="00D62907"/>
    <w:rsid w:val="00D62B6E"/>
    <w:rsid w:val="00D63965"/>
    <w:rsid w:val="00D63EA4"/>
    <w:rsid w:val="00D63EC5"/>
    <w:rsid w:val="00D642EC"/>
    <w:rsid w:val="00D647B1"/>
    <w:rsid w:val="00D65324"/>
    <w:rsid w:val="00D65619"/>
    <w:rsid w:val="00D660C1"/>
    <w:rsid w:val="00D6697B"/>
    <w:rsid w:val="00D6709C"/>
    <w:rsid w:val="00D673D3"/>
    <w:rsid w:val="00D707FD"/>
    <w:rsid w:val="00D70BA5"/>
    <w:rsid w:val="00D7100E"/>
    <w:rsid w:val="00D71496"/>
    <w:rsid w:val="00D721DA"/>
    <w:rsid w:val="00D7223F"/>
    <w:rsid w:val="00D73151"/>
    <w:rsid w:val="00D74253"/>
    <w:rsid w:val="00D74679"/>
    <w:rsid w:val="00D7496B"/>
    <w:rsid w:val="00D75052"/>
    <w:rsid w:val="00D75190"/>
    <w:rsid w:val="00D76F50"/>
    <w:rsid w:val="00D77168"/>
    <w:rsid w:val="00D7717F"/>
    <w:rsid w:val="00D772AB"/>
    <w:rsid w:val="00D77325"/>
    <w:rsid w:val="00D7749B"/>
    <w:rsid w:val="00D779D7"/>
    <w:rsid w:val="00D77FE6"/>
    <w:rsid w:val="00D80617"/>
    <w:rsid w:val="00D80E0B"/>
    <w:rsid w:val="00D80FA5"/>
    <w:rsid w:val="00D817EA"/>
    <w:rsid w:val="00D81CCA"/>
    <w:rsid w:val="00D82485"/>
    <w:rsid w:val="00D82B9D"/>
    <w:rsid w:val="00D82FB8"/>
    <w:rsid w:val="00D8308F"/>
    <w:rsid w:val="00D83C99"/>
    <w:rsid w:val="00D83D29"/>
    <w:rsid w:val="00D845B3"/>
    <w:rsid w:val="00D8495C"/>
    <w:rsid w:val="00D84EE8"/>
    <w:rsid w:val="00D84F8E"/>
    <w:rsid w:val="00D85248"/>
    <w:rsid w:val="00D85317"/>
    <w:rsid w:val="00D8618D"/>
    <w:rsid w:val="00D8680D"/>
    <w:rsid w:val="00D8761D"/>
    <w:rsid w:val="00D87716"/>
    <w:rsid w:val="00D877D9"/>
    <w:rsid w:val="00D8787D"/>
    <w:rsid w:val="00D87893"/>
    <w:rsid w:val="00D87A92"/>
    <w:rsid w:val="00D90526"/>
    <w:rsid w:val="00D91180"/>
    <w:rsid w:val="00D914DD"/>
    <w:rsid w:val="00D91ABE"/>
    <w:rsid w:val="00D91C73"/>
    <w:rsid w:val="00D92027"/>
    <w:rsid w:val="00D92051"/>
    <w:rsid w:val="00D92215"/>
    <w:rsid w:val="00D926EB"/>
    <w:rsid w:val="00D93187"/>
    <w:rsid w:val="00D934A7"/>
    <w:rsid w:val="00D94B63"/>
    <w:rsid w:val="00D94FDB"/>
    <w:rsid w:val="00D951BE"/>
    <w:rsid w:val="00D95239"/>
    <w:rsid w:val="00D95BF6"/>
    <w:rsid w:val="00D96132"/>
    <w:rsid w:val="00D96428"/>
    <w:rsid w:val="00D96694"/>
    <w:rsid w:val="00D96BD7"/>
    <w:rsid w:val="00D97A26"/>
    <w:rsid w:val="00D97F3D"/>
    <w:rsid w:val="00DA020D"/>
    <w:rsid w:val="00DA120E"/>
    <w:rsid w:val="00DA16C1"/>
    <w:rsid w:val="00DA19E1"/>
    <w:rsid w:val="00DA1B7B"/>
    <w:rsid w:val="00DA2E3D"/>
    <w:rsid w:val="00DA3A26"/>
    <w:rsid w:val="00DA3C90"/>
    <w:rsid w:val="00DA4745"/>
    <w:rsid w:val="00DA504D"/>
    <w:rsid w:val="00DA51E9"/>
    <w:rsid w:val="00DA53A6"/>
    <w:rsid w:val="00DA5949"/>
    <w:rsid w:val="00DA5F94"/>
    <w:rsid w:val="00DA668C"/>
    <w:rsid w:val="00DA6881"/>
    <w:rsid w:val="00DA6C29"/>
    <w:rsid w:val="00DB020C"/>
    <w:rsid w:val="00DB037A"/>
    <w:rsid w:val="00DB05CB"/>
    <w:rsid w:val="00DB1351"/>
    <w:rsid w:val="00DB13DE"/>
    <w:rsid w:val="00DB20D5"/>
    <w:rsid w:val="00DB239D"/>
    <w:rsid w:val="00DB249F"/>
    <w:rsid w:val="00DB256F"/>
    <w:rsid w:val="00DB264A"/>
    <w:rsid w:val="00DB2BB8"/>
    <w:rsid w:val="00DB2E40"/>
    <w:rsid w:val="00DB3425"/>
    <w:rsid w:val="00DB4868"/>
    <w:rsid w:val="00DB49AD"/>
    <w:rsid w:val="00DB4A60"/>
    <w:rsid w:val="00DB4A72"/>
    <w:rsid w:val="00DB55BC"/>
    <w:rsid w:val="00DB56DD"/>
    <w:rsid w:val="00DB57F2"/>
    <w:rsid w:val="00DB5F8A"/>
    <w:rsid w:val="00DB6440"/>
    <w:rsid w:val="00DB6835"/>
    <w:rsid w:val="00DB6A31"/>
    <w:rsid w:val="00DB75D8"/>
    <w:rsid w:val="00DB79DF"/>
    <w:rsid w:val="00DC004D"/>
    <w:rsid w:val="00DC0067"/>
    <w:rsid w:val="00DC04E8"/>
    <w:rsid w:val="00DC07DA"/>
    <w:rsid w:val="00DC0BB7"/>
    <w:rsid w:val="00DC0F5A"/>
    <w:rsid w:val="00DC1571"/>
    <w:rsid w:val="00DC263D"/>
    <w:rsid w:val="00DC2648"/>
    <w:rsid w:val="00DC2752"/>
    <w:rsid w:val="00DC2E20"/>
    <w:rsid w:val="00DC3AFF"/>
    <w:rsid w:val="00DC3B3D"/>
    <w:rsid w:val="00DC43D2"/>
    <w:rsid w:val="00DC48CF"/>
    <w:rsid w:val="00DC5A96"/>
    <w:rsid w:val="00DC5BD2"/>
    <w:rsid w:val="00DC5E78"/>
    <w:rsid w:val="00DC5EA0"/>
    <w:rsid w:val="00DC63FD"/>
    <w:rsid w:val="00DC7022"/>
    <w:rsid w:val="00DC7EBB"/>
    <w:rsid w:val="00DD04B1"/>
    <w:rsid w:val="00DD0F01"/>
    <w:rsid w:val="00DD112F"/>
    <w:rsid w:val="00DD158F"/>
    <w:rsid w:val="00DD33ED"/>
    <w:rsid w:val="00DD42C1"/>
    <w:rsid w:val="00DD5988"/>
    <w:rsid w:val="00DD5A9C"/>
    <w:rsid w:val="00DD6856"/>
    <w:rsid w:val="00DD6D73"/>
    <w:rsid w:val="00DD6F1C"/>
    <w:rsid w:val="00DD6FC0"/>
    <w:rsid w:val="00DD73B4"/>
    <w:rsid w:val="00DD755E"/>
    <w:rsid w:val="00DE0139"/>
    <w:rsid w:val="00DE073D"/>
    <w:rsid w:val="00DE07F0"/>
    <w:rsid w:val="00DE0922"/>
    <w:rsid w:val="00DE1604"/>
    <w:rsid w:val="00DE174C"/>
    <w:rsid w:val="00DE186F"/>
    <w:rsid w:val="00DE1AFE"/>
    <w:rsid w:val="00DE1E3D"/>
    <w:rsid w:val="00DE2013"/>
    <w:rsid w:val="00DE2220"/>
    <w:rsid w:val="00DE24D8"/>
    <w:rsid w:val="00DE2AF1"/>
    <w:rsid w:val="00DE3843"/>
    <w:rsid w:val="00DE4697"/>
    <w:rsid w:val="00DE4901"/>
    <w:rsid w:val="00DE4FC6"/>
    <w:rsid w:val="00DE50DB"/>
    <w:rsid w:val="00DE512C"/>
    <w:rsid w:val="00DE563D"/>
    <w:rsid w:val="00DF0447"/>
    <w:rsid w:val="00DF06CD"/>
    <w:rsid w:val="00DF09D4"/>
    <w:rsid w:val="00DF0D9D"/>
    <w:rsid w:val="00DF153F"/>
    <w:rsid w:val="00DF1758"/>
    <w:rsid w:val="00DF2790"/>
    <w:rsid w:val="00DF3B72"/>
    <w:rsid w:val="00DF59EF"/>
    <w:rsid w:val="00DF5F21"/>
    <w:rsid w:val="00DF618B"/>
    <w:rsid w:val="00DF63F7"/>
    <w:rsid w:val="00DF644C"/>
    <w:rsid w:val="00DF6C3E"/>
    <w:rsid w:val="00DF6C81"/>
    <w:rsid w:val="00DF7571"/>
    <w:rsid w:val="00DF75AF"/>
    <w:rsid w:val="00DF762D"/>
    <w:rsid w:val="00DF7F46"/>
    <w:rsid w:val="00E0006B"/>
    <w:rsid w:val="00E00799"/>
    <w:rsid w:val="00E00C73"/>
    <w:rsid w:val="00E00FAD"/>
    <w:rsid w:val="00E01790"/>
    <w:rsid w:val="00E01B8A"/>
    <w:rsid w:val="00E0260F"/>
    <w:rsid w:val="00E02724"/>
    <w:rsid w:val="00E02736"/>
    <w:rsid w:val="00E02A60"/>
    <w:rsid w:val="00E032FF"/>
    <w:rsid w:val="00E0360D"/>
    <w:rsid w:val="00E04DDE"/>
    <w:rsid w:val="00E04E84"/>
    <w:rsid w:val="00E04F28"/>
    <w:rsid w:val="00E056DE"/>
    <w:rsid w:val="00E05811"/>
    <w:rsid w:val="00E06FA4"/>
    <w:rsid w:val="00E0713F"/>
    <w:rsid w:val="00E0734F"/>
    <w:rsid w:val="00E07F6D"/>
    <w:rsid w:val="00E1036F"/>
    <w:rsid w:val="00E106A3"/>
    <w:rsid w:val="00E10C1F"/>
    <w:rsid w:val="00E10F6A"/>
    <w:rsid w:val="00E11014"/>
    <w:rsid w:val="00E1179F"/>
    <w:rsid w:val="00E120EE"/>
    <w:rsid w:val="00E1218E"/>
    <w:rsid w:val="00E121E3"/>
    <w:rsid w:val="00E1296E"/>
    <w:rsid w:val="00E133BD"/>
    <w:rsid w:val="00E13FE2"/>
    <w:rsid w:val="00E1486F"/>
    <w:rsid w:val="00E14EA9"/>
    <w:rsid w:val="00E15B08"/>
    <w:rsid w:val="00E15B16"/>
    <w:rsid w:val="00E15F0B"/>
    <w:rsid w:val="00E16641"/>
    <w:rsid w:val="00E16823"/>
    <w:rsid w:val="00E16AFA"/>
    <w:rsid w:val="00E178AF"/>
    <w:rsid w:val="00E17AE7"/>
    <w:rsid w:val="00E17CFA"/>
    <w:rsid w:val="00E17FE3"/>
    <w:rsid w:val="00E20789"/>
    <w:rsid w:val="00E2089A"/>
    <w:rsid w:val="00E208BB"/>
    <w:rsid w:val="00E21193"/>
    <w:rsid w:val="00E21C86"/>
    <w:rsid w:val="00E221C8"/>
    <w:rsid w:val="00E22226"/>
    <w:rsid w:val="00E224C1"/>
    <w:rsid w:val="00E22B91"/>
    <w:rsid w:val="00E22C10"/>
    <w:rsid w:val="00E23099"/>
    <w:rsid w:val="00E23A8A"/>
    <w:rsid w:val="00E242FA"/>
    <w:rsid w:val="00E244A9"/>
    <w:rsid w:val="00E24AE0"/>
    <w:rsid w:val="00E25177"/>
    <w:rsid w:val="00E25D62"/>
    <w:rsid w:val="00E25DA3"/>
    <w:rsid w:val="00E265B5"/>
    <w:rsid w:val="00E266FE"/>
    <w:rsid w:val="00E26C63"/>
    <w:rsid w:val="00E27865"/>
    <w:rsid w:val="00E27BEA"/>
    <w:rsid w:val="00E30DA0"/>
    <w:rsid w:val="00E31124"/>
    <w:rsid w:val="00E315AE"/>
    <w:rsid w:val="00E3196E"/>
    <w:rsid w:val="00E31B39"/>
    <w:rsid w:val="00E32168"/>
    <w:rsid w:val="00E325A4"/>
    <w:rsid w:val="00E32AE0"/>
    <w:rsid w:val="00E33243"/>
    <w:rsid w:val="00E33290"/>
    <w:rsid w:val="00E3341F"/>
    <w:rsid w:val="00E34CA9"/>
    <w:rsid w:val="00E35383"/>
    <w:rsid w:val="00E3614D"/>
    <w:rsid w:val="00E36647"/>
    <w:rsid w:val="00E37450"/>
    <w:rsid w:val="00E37519"/>
    <w:rsid w:val="00E37789"/>
    <w:rsid w:val="00E3C2DB"/>
    <w:rsid w:val="00E405EA"/>
    <w:rsid w:val="00E409E9"/>
    <w:rsid w:val="00E41F54"/>
    <w:rsid w:val="00E4373B"/>
    <w:rsid w:val="00E43ECC"/>
    <w:rsid w:val="00E450A1"/>
    <w:rsid w:val="00E4520D"/>
    <w:rsid w:val="00E45244"/>
    <w:rsid w:val="00E452AE"/>
    <w:rsid w:val="00E45839"/>
    <w:rsid w:val="00E4647B"/>
    <w:rsid w:val="00E4648B"/>
    <w:rsid w:val="00E465C7"/>
    <w:rsid w:val="00E466B6"/>
    <w:rsid w:val="00E46DFE"/>
    <w:rsid w:val="00E46E13"/>
    <w:rsid w:val="00E47B66"/>
    <w:rsid w:val="00E47FF2"/>
    <w:rsid w:val="00E4ACF2"/>
    <w:rsid w:val="00E50EDC"/>
    <w:rsid w:val="00E51186"/>
    <w:rsid w:val="00E51F57"/>
    <w:rsid w:val="00E521EC"/>
    <w:rsid w:val="00E52DF3"/>
    <w:rsid w:val="00E5434D"/>
    <w:rsid w:val="00E54478"/>
    <w:rsid w:val="00E546C4"/>
    <w:rsid w:val="00E54ACA"/>
    <w:rsid w:val="00E55424"/>
    <w:rsid w:val="00E559D9"/>
    <w:rsid w:val="00E55A71"/>
    <w:rsid w:val="00E5659D"/>
    <w:rsid w:val="00E566EB"/>
    <w:rsid w:val="00E567F4"/>
    <w:rsid w:val="00E572B4"/>
    <w:rsid w:val="00E5783E"/>
    <w:rsid w:val="00E57EC4"/>
    <w:rsid w:val="00E601DB"/>
    <w:rsid w:val="00E601DD"/>
    <w:rsid w:val="00E60E5A"/>
    <w:rsid w:val="00E60FAE"/>
    <w:rsid w:val="00E63B8F"/>
    <w:rsid w:val="00E63CD3"/>
    <w:rsid w:val="00E63EE6"/>
    <w:rsid w:val="00E64070"/>
    <w:rsid w:val="00E643FD"/>
    <w:rsid w:val="00E645D5"/>
    <w:rsid w:val="00E64811"/>
    <w:rsid w:val="00E657C7"/>
    <w:rsid w:val="00E65D0F"/>
    <w:rsid w:val="00E66378"/>
    <w:rsid w:val="00E66A0A"/>
    <w:rsid w:val="00E670A1"/>
    <w:rsid w:val="00E673F6"/>
    <w:rsid w:val="00E67C8F"/>
    <w:rsid w:val="00E67E7E"/>
    <w:rsid w:val="00E7005D"/>
    <w:rsid w:val="00E701A1"/>
    <w:rsid w:val="00E7076B"/>
    <w:rsid w:val="00E720ED"/>
    <w:rsid w:val="00E72434"/>
    <w:rsid w:val="00E724EA"/>
    <w:rsid w:val="00E72CFA"/>
    <w:rsid w:val="00E72FCE"/>
    <w:rsid w:val="00E733A1"/>
    <w:rsid w:val="00E7377F"/>
    <w:rsid w:val="00E73F89"/>
    <w:rsid w:val="00E74348"/>
    <w:rsid w:val="00E75286"/>
    <w:rsid w:val="00E75430"/>
    <w:rsid w:val="00E75A02"/>
    <w:rsid w:val="00E75EE1"/>
    <w:rsid w:val="00E762F1"/>
    <w:rsid w:val="00E7663A"/>
    <w:rsid w:val="00E76A96"/>
    <w:rsid w:val="00E77081"/>
    <w:rsid w:val="00E77628"/>
    <w:rsid w:val="00E77E5C"/>
    <w:rsid w:val="00E803E0"/>
    <w:rsid w:val="00E804CD"/>
    <w:rsid w:val="00E819D7"/>
    <w:rsid w:val="00E81AEE"/>
    <w:rsid w:val="00E81B41"/>
    <w:rsid w:val="00E82D1B"/>
    <w:rsid w:val="00E838EB"/>
    <w:rsid w:val="00E8664B"/>
    <w:rsid w:val="00E866AC"/>
    <w:rsid w:val="00E870B1"/>
    <w:rsid w:val="00E87A25"/>
    <w:rsid w:val="00E87EA1"/>
    <w:rsid w:val="00E903AC"/>
    <w:rsid w:val="00E903FA"/>
    <w:rsid w:val="00E90474"/>
    <w:rsid w:val="00E904B2"/>
    <w:rsid w:val="00E904FE"/>
    <w:rsid w:val="00E90B25"/>
    <w:rsid w:val="00E90BC4"/>
    <w:rsid w:val="00E91E9F"/>
    <w:rsid w:val="00E92320"/>
    <w:rsid w:val="00E92E12"/>
    <w:rsid w:val="00E92EFB"/>
    <w:rsid w:val="00E931AE"/>
    <w:rsid w:val="00E936A1"/>
    <w:rsid w:val="00E9401A"/>
    <w:rsid w:val="00E9439E"/>
    <w:rsid w:val="00E9593B"/>
    <w:rsid w:val="00E96DA6"/>
    <w:rsid w:val="00E9791D"/>
    <w:rsid w:val="00E97DBF"/>
    <w:rsid w:val="00EA04DA"/>
    <w:rsid w:val="00EA09BA"/>
    <w:rsid w:val="00EA100E"/>
    <w:rsid w:val="00EA1559"/>
    <w:rsid w:val="00EA15AD"/>
    <w:rsid w:val="00EA1A25"/>
    <w:rsid w:val="00EA1F40"/>
    <w:rsid w:val="00EA2260"/>
    <w:rsid w:val="00EA29F0"/>
    <w:rsid w:val="00EA3105"/>
    <w:rsid w:val="00EA3277"/>
    <w:rsid w:val="00EA32F7"/>
    <w:rsid w:val="00EA3849"/>
    <w:rsid w:val="00EA4611"/>
    <w:rsid w:val="00EA4872"/>
    <w:rsid w:val="00EA52FD"/>
    <w:rsid w:val="00EA536C"/>
    <w:rsid w:val="00EA5786"/>
    <w:rsid w:val="00EA590A"/>
    <w:rsid w:val="00EA5DED"/>
    <w:rsid w:val="00EA5E9F"/>
    <w:rsid w:val="00EA67FC"/>
    <w:rsid w:val="00EA69FB"/>
    <w:rsid w:val="00EA6C4A"/>
    <w:rsid w:val="00EA72CD"/>
    <w:rsid w:val="00EA7C3C"/>
    <w:rsid w:val="00EA7DB4"/>
    <w:rsid w:val="00EA7FA9"/>
    <w:rsid w:val="00EB09AA"/>
    <w:rsid w:val="00EB1841"/>
    <w:rsid w:val="00EB199B"/>
    <w:rsid w:val="00EB19DA"/>
    <w:rsid w:val="00EB2234"/>
    <w:rsid w:val="00EB2765"/>
    <w:rsid w:val="00EB2F3C"/>
    <w:rsid w:val="00EB36BE"/>
    <w:rsid w:val="00EB3788"/>
    <w:rsid w:val="00EB3B39"/>
    <w:rsid w:val="00EB4A1E"/>
    <w:rsid w:val="00EB4FFE"/>
    <w:rsid w:val="00EB57A4"/>
    <w:rsid w:val="00EB5CAF"/>
    <w:rsid w:val="00EB5F32"/>
    <w:rsid w:val="00EB730E"/>
    <w:rsid w:val="00EB76E8"/>
    <w:rsid w:val="00EB7A64"/>
    <w:rsid w:val="00EC03A5"/>
    <w:rsid w:val="00EC0AB2"/>
    <w:rsid w:val="00EC1097"/>
    <w:rsid w:val="00EC1737"/>
    <w:rsid w:val="00EC1761"/>
    <w:rsid w:val="00EC207F"/>
    <w:rsid w:val="00EC2F85"/>
    <w:rsid w:val="00EC3468"/>
    <w:rsid w:val="00EC3959"/>
    <w:rsid w:val="00EC41DC"/>
    <w:rsid w:val="00EC439A"/>
    <w:rsid w:val="00EC51D7"/>
    <w:rsid w:val="00EC5F39"/>
    <w:rsid w:val="00EC5F6A"/>
    <w:rsid w:val="00EC639B"/>
    <w:rsid w:val="00EC648C"/>
    <w:rsid w:val="00EC6BD3"/>
    <w:rsid w:val="00EC6E3E"/>
    <w:rsid w:val="00EC6F7E"/>
    <w:rsid w:val="00EC7273"/>
    <w:rsid w:val="00EC7775"/>
    <w:rsid w:val="00EC7D88"/>
    <w:rsid w:val="00ED0690"/>
    <w:rsid w:val="00ED0C2D"/>
    <w:rsid w:val="00ED1BA8"/>
    <w:rsid w:val="00ED29DD"/>
    <w:rsid w:val="00ED2B62"/>
    <w:rsid w:val="00ED3265"/>
    <w:rsid w:val="00ED3309"/>
    <w:rsid w:val="00ED3359"/>
    <w:rsid w:val="00ED44F3"/>
    <w:rsid w:val="00ED55D6"/>
    <w:rsid w:val="00ED5D93"/>
    <w:rsid w:val="00ED5E68"/>
    <w:rsid w:val="00ED60B8"/>
    <w:rsid w:val="00ED6362"/>
    <w:rsid w:val="00ED63D4"/>
    <w:rsid w:val="00ED653D"/>
    <w:rsid w:val="00ED66C8"/>
    <w:rsid w:val="00ED6871"/>
    <w:rsid w:val="00ED6DB7"/>
    <w:rsid w:val="00ED72C0"/>
    <w:rsid w:val="00ED7644"/>
    <w:rsid w:val="00ED7D54"/>
    <w:rsid w:val="00EE07AF"/>
    <w:rsid w:val="00EE0C14"/>
    <w:rsid w:val="00EE1073"/>
    <w:rsid w:val="00EE2959"/>
    <w:rsid w:val="00EE383E"/>
    <w:rsid w:val="00EE38F9"/>
    <w:rsid w:val="00EE3A02"/>
    <w:rsid w:val="00EE3AA4"/>
    <w:rsid w:val="00EE40BC"/>
    <w:rsid w:val="00EE44DC"/>
    <w:rsid w:val="00EE4851"/>
    <w:rsid w:val="00EE489F"/>
    <w:rsid w:val="00EE4C9D"/>
    <w:rsid w:val="00EE4D94"/>
    <w:rsid w:val="00EE66E7"/>
    <w:rsid w:val="00EE695C"/>
    <w:rsid w:val="00EE7338"/>
    <w:rsid w:val="00EE7D76"/>
    <w:rsid w:val="00EE7E7E"/>
    <w:rsid w:val="00EE7EEB"/>
    <w:rsid w:val="00EF00F2"/>
    <w:rsid w:val="00EF0BCB"/>
    <w:rsid w:val="00EF0D46"/>
    <w:rsid w:val="00EF0E13"/>
    <w:rsid w:val="00EF1DAC"/>
    <w:rsid w:val="00EF3480"/>
    <w:rsid w:val="00EF35D6"/>
    <w:rsid w:val="00EF385D"/>
    <w:rsid w:val="00EF53FD"/>
    <w:rsid w:val="00EF5523"/>
    <w:rsid w:val="00EF5527"/>
    <w:rsid w:val="00EF6293"/>
    <w:rsid w:val="00EF6455"/>
    <w:rsid w:val="00EF64F5"/>
    <w:rsid w:val="00EF684A"/>
    <w:rsid w:val="00EF6B3A"/>
    <w:rsid w:val="00EF6BF8"/>
    <w:rsid w:val="00EF73C4"/>
    <w:rsid w:val="00EF77BB"/>
    <w:rsid w:val="00EF7D14"/>
    <w:rsid w:val="00F00BD3"/>
    <w:rsid w:val="00F013C5"/>
    <w:rsid w:val="00F02571"/>
    <w:rsid w:val="00F0297E"/>
    <w:rsid w:val="00F02A21"/>
    <w:rsid w:val="00F030B6"/>
    <w:rsid w:val="00F03122"/>
    <w:rsid w:val="00F0320E"/>
    <w:rsid w:val="00F03687"/>
    <w:rsid w:val="00F038F4"/>
    <w:rsid w:val="00F058FA"/>
    <w:rsid w:val="00F05D62"/>
    <w:rsid w:val="00F06118"/>
    <w:rsid w:val="00F066E4"/>
    <w:rsid w:val="00F06A42"/>
    <w:rsid w:val="00F06AA6"/>
    <w:rsid w:val="00F07C18"/>
    <w:rsid w:val="00F10790"/>
    <w:rsid w:val="00F11445"/>
    <w:rsid w:val="00F11856"/>
    <w:rsid w:val="00F12D0B"/>
    <w:rsid w:val="00F13B8D"/>
    <w:rsid w:val="00F1498D"/>
    <w:rsid w:val="00F150CB"/>
    <w:rsid w:val="00F150D6"/>
    <w:rsid w:val="00F15129"/>
    <w:rsid w:val="00F154E2"/>
    <w:rsid w:val="00F1641A"/>
    <w:rsid w:val="00F172F5"/>
    <w:rsid w:val="00F2016C"/>
    <w:rsid w:val="00F204E8"/>
    <w:rsid w:val="00F20B5C"/>
    <w:rsid w:val="00F214F9"/>
    <w:rsid w:val="00F226E4"/>
    <w:rsid w:val="00F22A08"/>
    <w:rsid w:val="00F230CD"/>
    <w:rsid w:val="00F239CC"/>
    <w:rsid w:val="00F23C3A"/>
    <w:rsid w:val="00F23CCC"/>
    <w:rsid w:val="00F23F7E"/>
    <w:rsid w:val="00F24359"/>
    <w:rsid w:val="00F257F8"/>
    <w:rsid w:val="00F25A61"/>
    <w:rsid w:val="00F261FD"/>
    <w:rsid w:val="00F266A1"/>
    <w:rsid w:val="00F2680F"/>
    <w:rsid w:val="00F26E8D"/>
    <w:rsid w:val="00F270C0"/>
    <w:rsid w:val="00F273FF"/>
    <w:rsid w:val="00F274E4"/>
    <w:rsid w:val="00F27AE7"/>
    <w:rsid w:val="00F27E6E"/>
    <w:rsid w:val="00F30159"/>
    <w:rsid w:val="00F303EC"/>
    <w:rsid w:val="00F30C19"/>
    <w:rsid w:val="00F31288"/>
    <w:rsid w:val="00F31A75"/>
    <w:rsid w:val="00F31AA7"/>
    <w:rsid w:val="00F3203E"/>
    <w:rsid w:val="00F32354"/>
    <w:rsid w:val="00F33356"/>
    <w:rsid w:val="00F34230"/>
    <w:rsid w:val="00F34479"/>
    <w:rsid w:val="00F34AA0"/>
    <w:rsid w:val="00F34BC5"/>
    <w:rsid w:val="00F3509E"/>
    <w:rsid w:val="00F3588A"/>
    <w:rsid w:val="00F37370"/>
    <w:rsid w:val="00F37C8D"/>
    <w:rsid w:val="00F409BA"/>
    <w:rsid w:val="00F4116B"/>
    <w:rsid w:val="00F413F8"/>
    <w:rsid w:val="00F416B6"/>
    <w:rsid w:val="00F41724"/>
    <w:rsid w:val="00F417FA"/>
    <w:rsid w:val="00F42876"/>
    <w:rsid w:val="00F4390B"/>
    <w:rsid w:val="00F43AB0"/>
    <w:rsid w:val="00F43BB2"/>
    <w:rsid w:val="00F44F95"/>
    <w:rsid w:val="00F453F8"/>
    <w:rsid w:val="00F45AA6"/>
    <w:rsid w:val="00F45B63"/>
    <w:rsid w:val="00F46D16"/>
    <w:rsid w:val="00F46F89"/>
    <w:rsid w:val="00F4743D"/>
    <w:rsid w:val="00F478A0"/>
    <w:rsid w:val="00F50774"/>
    <w:rsid w:val="00F50948"/>
    <w:rsid w:val="00F51B78"/>
    <w:rsid w:val="00F51C18"/>
    <w:rsid w:val="00F521C7"/>
    <w:rsid w:val="00F5229B"/>
    <w:rsid w:val="00F52990"/>
    <w:rsid w:val="00F53364"/>
    <w:rsid w:val="00F53CA3"/>
    <w:rsid w:val="00F54292"/>
    <w:rsid w:val="00F543DC"/>
    <w:rsid w:val="00F55DC5"/>
    <w:rsid w:val="00F55FEE"/>
    <w:rsid w:val="00F56C04"/>
    <w:rsid w:val="00F577AE"/>
    <w:rsid w:val="00F57A40"/>
    <w:rsid w:val="00F57A9C"/>
    <w:rsid w:val="00F6033A"/>
    <w:rsid w:val="00F606C9"/>
    <w:rsid w:val="00F609D9"/>
    <w:rsid w:val="00F60B64"/>
    <w:rsid w:val="00F60D6D"/>
    <w:rsid w:val="00F60F1D"/>
    <w:rsid w:val="00F61295"/>
    <w:rsid w:val="00F61D74"/>
    <w:rsid w:val="00F61DC5"/>
    <w:rsid w:val="00F62011"/>
    <w:rsid w:val="00F62C57"/>
    <w:rsid w:val="00F62F73"/>
    <w:rsid w:val="00F6537B"/>
    <w:rsid w:val="00F666BA"/>
    <w:rsid w:val="00F66862"/>
    <w:rsid w:val="00F66B45"/>
    <w:rsid w:val="00F6757E"/>
    <w:rsid w:val="00F67812"/>
    <w:rsid w:val="00F67FD1"/>
    <w:rsid w:val="00F6ED9A"/>
    <w:rsid w:val="00F703B5"/>
    <w:rsid w:val="00F70585"/>
    <w:rsid w:val="00F70BAB"/>
    <w:rsid w:val="00F70FFF"/>
    <w:rsid w:val="00F7158E"/>
    <w:rsid w:val="00F72339"/>
    <w:rsid w:val="00F725CD"/>
    <w:rsid w:val="00F7287B"/>
    <w:rsid w:val="00F72957"/>
    <w:rsid w:val="00F72B31"/>
    <w:rsid w:val="00F73016"/>
    <w:rsid w:val="00F73230"/>
    <w:rsid w:val="00F737C0"/>
    <w:rsid w:val="00F73991"/>
    <w:rsid w:val="00F739CA"/>
    <w:rsid w:val="00F7433B"/>
    <w:rsid w:val="00F74458"/>
    <w:rsid w:val="00F74C60"/>
    <w:rsid w:val="00F7532B"/>
    <w:rsid w:val="00F75EC5"/>
    <w:rsid w:val="00F76000"/>
    <w:rsid w:val="00F76628"/>
    <w:rsid w:val="00F76AA0"/>
    <w:rsid w:val="00F76B94"/>
    <w:rsid w:val="00F76FE9"/>
    <w:rsid w:val="00F77294"/>
    <w:rsid w:val="00F77635"/>
    <w:rsid w:val="00F800B3"/>
    <w:rsid w:val="00F810BA"/>
    <w:rsid w:val="00F8157A"/>
    <w:rsid w:val="00F81737"/>
    <w:rsid w:val="00F823EC"/>
    <w:rsid w:val="00F82623"/>
    <w:rsid w:val="00F82AE5"/>
    <w:rsid w:val="00F831F3"/>
    <w:rsid w:val="00F834A2"/>
    <w:rsid w:val="00F8423D"/>
    <w:rsid w:val="00F84F66"/>
    <w:rsid w:val="00F85639"/>
    <w:rsid w:val="00F85CE0"/>
    <w:rsid w:val="00F8613C"/>
    <w:rsid w:val="00F86E56"/>
    <w:rsid w:val="00F873B1"/>
    <w:rsid w:val="00F901CD"/>
    <w:rsid w:val="00F9039F"/>
    <w:rsid w:val="00F90ABA"/>
    <w:rsid w:val="00F90CFD"/>
    <w:rsid w:val="00F93D39"/>
    <w:rsid w:val="00F93DDB"/>
    <w:rsid w:val="00F9419C"/>
    <w:rsid w:val="00F9496C"/>
    <w:rsid w:val="00F9524C"/>
    <w:rsid w:val="00F95714"/>
    <w:rsid w:val="00F95892"/>
    <w:rsid w:val="00F959E0"/>
    <w:rsid w:val="00F95EF4"/>
    <w:rsid w:val="00F9627A"/>
    <w:rsid w:val="00F96A87"/>
    <w:rsid w:val="00F96F41"/>
    <w:rsid w:val="00F97015"/>
    <w:rsid w:val="00F974D9"/>
    <w:rsid w:val="00F9753B"/>
    <w:rsid w:val="00F976EE"/>
    <w:rsid w:val="00F97779"/>
    <w:rsid w:val="00F97D56"/>
    <w:rsid w:val="00FA0581"/>
    <w:rsid w:val="00FA134D"/>
    <w:rsid w:val="00FA21E2"/>
    <w:rsid w:val="00FA24AC"/>
    <w:rsid w:val="00FA2781"/>
    <w:rsid w:val="00FA2D1A"/>
    <w:rsid w:val="00FA3072"/>
    <w:rsid w:val="00FA3096"/>
    <w:rsid w:val="00FA31E2"/>
    <w:rsid w:val="00FA37FA"/>
    <w:rsid w:val="00FA39D4"/>
    <w:rsid w:val="00FA3D63"/>
    <w:rsid w:val="00FA4062"/>
    <w:rsid w:val="00FA448A"/>
    <w:rsid w:val="00FA490B"/>
    <w:rsid w:val="00FA4B02"/>
    <w:rsid w:val="00FA4B66"/>
    <w:rsid w:val="00FA501C"/>
    <w:rsid w:val="00FA5F0F"/>
    <w:rsid w:val="00FA79F5"/>
    <w:rsid w:val="00FA7C77"/>
    <w:rsid w:val="00FB08A9"/>
    <w:rsid w:val="00FB1A5D"/>
    <w:rsid w:val="00FB262B"/>
    <w:rsid w:val="00FB2E74"/>
    <w:rsid w:val="00FB33F3"/>
    <w:rsid w:val="00FB3CCE"/>
    <w:rsid w:val="00FB3D1C"/>
    <w:rsid w:val="00FB4704"/>
    <w:rsid w:val="00FB48FC"/>
    <w:rsid w:val="00FB5518"/>
    <w:rsid w:val="00FB551C"/>
    <w:rsid w:val="00FB5F86"/>
    <w:rsid w:val="00FB72C4"/>
    <w:rsid w:val="00FC14D3"/>
    <w:rsid w:val="00FC1C98"/>
    <w:rsid w:val="00FC1E20"/>
    <w:rsid w:val="00FC205C"/>
    <w:rsid w:val="00FC24DD"/>
    <w:rsid w:val="00FC2F33"/>
    <w:rsid w:val="00FC38EB"/>
    <w:rsid w:val="00FC3B9E"/>
    <w:rsid w:val="00FC3E13"/>
    <w:rsid w:val="00FC42DC"/>
    <w:rsid w:val="00FC460B"/>
    <w:rsid w:val="00FC5C4D"/>
    <w:rsid w:val="00FC5D05"/>
    <w:rsid w:val="00FC6BDF"/>
    <w:rsid w:val="00FC7518"/>
    <w:rsid w:val="00FC79AE"/>
    <w:rsid w:val="00FC7EF8"/>
    <w:rsid w:val="00FD009C"/>
    <w:rsid w:val="00FD0236"/>
    <w:rsid w:val="00FD035F"/>
    <w:rsid w:val="00FD03A9"/>
    <w:rsid w:val="00FD0853"/>
    <w:rsid w:val="00FD09BC"/>
    <w:rsid w:val="00FD0A34"/>
    <w:rsid w:val="00FD0B1C"/>
    <w:rsid w:val="00FD0CE7"/>
    <w:rsid w:val="00FD1200"/>
    <w:rsid w:val="00FD1B22"/>
    <w:rsid w:val="00FD20B8"/>
    <w:rsid w:val="00FD2BA7"/>
    <w:rsid w:val="00FD30F4"/>
    <w:rsid w:val="00FD3B4D"/>
    <w:rsid w:val="00FD43F0"/>
    <w:rsid w:val="00FD5075"/>
    <w:rsid w:val="00FD5689"/>
    <w:rsid w:val="00FD683D"/>
    <w:rsid w:val="00FD7844"/>
    <w:rsid w:val="00FD7FA3"/>
    <w:rsid w:val="00FE008E"/>
    <w:rsid w:val="00FE0143"/>
    <w:rsid w:val="00FE1967"/>
    <w:rsid w:val="00FE1BE9"/>
    <w:rsid w:val="00FE21E3"/>
    <w:rsid w:val="00FE2620"/>
    <w:rsid w:val="00FE2A77"/>
    <w:rsid w:val="00FE2CD5"/>
    <w:rsid w:val="00FE3AEB"/>
    <w:rsid w:val="00FE3DC8"/>
    <w:rsid w:val="00FE3FD6"/>
    <w:rsid w:val="00FE40FD"/>
    <w:rsid w:val="00FE4225"/>
    <w:rsid w:val="00FE43EF"/>
    <w:rsid w:val="00FE4D7D"/>
    <w:rsid w:val="00FE4EDA"/>
    <w:rsid w:val="00FE63E9"/>
    <w:rsid w:val="00FE7994"/>
    <w:rsid w:val="00FE7A7B"/>
    <w:rsid w:val="00FF0223"/>
    <w:rsid w:val="00FF0251"/>
    <w:rsid w:val="00FF3B05"/>
    <w:rsid w:val="00FF3FBD"/>
    <w:rsid w:val="00FF4719"/>
    <w:rsid w:val="00FF4D95"/>
    <w:rsid w:val="00FF5136"/>
    <w:rsid w:val="00FF5B70"/>
    <w:rsid w:val="00FF5BB9"/>
    <w:rsid w:val="00FF61BE"/>
    <w:rsid w:val="00FF6688"/>
    <w:rsid w:val="00FF751A"/>
    <w:rsid w:val="00FF7B04"/>
    <w:rsid w:val="01158661"/>
    <w:rsid w:val="01196E2F"/>
    <w:rsid w:val="011E1133"/>
    <w:rsid w:val="0131FD43"/>
    <w:rsid w:val="01380B58"/>
    <w:rsid w:val="0153FEB9"/>
    <w:rsid w:val="015F269B"/>
    <w:rsid w:val="01625553"/>
    <w:rsid w:val="016912C4"/>
    <w:rsid w:val="016AA3E7"/>
    <w:rsid w:val="016E6DC1"/>
    <w:rsid w:val="01735C48"/>
    <w:rsid w:val="0176F8F8"/>
    <w:rsid w:val="017916CE"/>
    <w:rsid w:val="0184DDBF"/>
    <w:rsid w:val="019503CF"/>
    <w:rsid w:val="01976F34"/>
    <w:rsid w:val="019F9872"/>
    <w:rsid w:val="01A7176F"/>
    <w:rsid w:val="01B2B8BB"/>
    <w:rsid w:val="01B5A519"/>
    <w:rsid w:val="01C113B2"/>
    <w:rsid w:val="01CC76C9"/>
    <w:rsid w:val="01DF7876"/>
    <w:rsid w:val="01F21471"/>
    <w:rsid w:val="01F64AAB"/>
    <w:rsid w:val="01F781D8"/>
    <w:rsid w:val="01F95AA1"/>
    <w:rsid w:val="020655A6"/>
    <w:rsid w:val="020912FE"/>
    <w:rsid w:val="020C2E49"/>
    <w:rsid w:val="0219CE2A"/>
    <w:rsid w:val="02227A4E"/>
    <w:rsid w:val="0223320F"/>
    <w:rsid w:val="024D76A2"/>
    <w:rsid w:val="02538266"/>
    <w:rsid w:val="02567130"/>
    <w:rsid w:val="025C21D9"/>
    <w:rsid w:val="026A4F5D"/>
    <w:rsid w:val="02726D43"/>
    <w:rsid w:val="028B0131"/>
    <w:rsid w:val="02995D3C"/>
    <w:rsid w:val="02A83DE9"/>
    <w:rsid w:val="02B4C794"/>
    <w:rsid w:val="02BAC6BA"/>
    <w:rsid w:val="02CCE057"/>
    <w:rsid w:val="02CD70FA"/>
    <w:rsid w:val="02E47936"/>
    <w:rsid w:val="02E64A2B"/>
    <w:rsid w:val="02FF0831"/>
    <w:rsid w:val="03092C31"/>
    <w:rsid w:val="0323AB0A"/>
    <w:rsid w:val="032700DC"/>
    <w:rsid w:val="032C6CB1"/>
    <w:rsid w:val="033DBEA9"/>
    <w:rsid w:val="0346001C"/>
    <w:rsid w:val="0347A7A5"/>
    <w:rsid w:val="035264BD"/>
    <w:rsid w:val="03597CBA"/>
    <w:rsid w:val="0366C651"/>
    <w:rsid w:val="036CA1F8"/>
    <w:rsid w:val="037FE228"/>
    <w:rsid w:val="03892688"/>
    <w:rsid w:val="038B1F6D"/>
    <w:rsid w:val="038F4E17"/>
    <w:rsid w:val="039028D2"/>
    <w:rsid w:val="03A44493"/>
    <w:rsid w:val="03AA2E0C"/>
    <w:rsid w:val="03B195E2"/>
    <w:rsid w:val="03B267C6"/>
    <w:rsid w:val="03C11490"/>
    <w:rsid w:val="03C737C5"/>
    <w:rsid w:val="03C96F4D"/>
    <w:rsid w:val="03D9953B"/>
    <w:rsid w:val="03DBE0FA"/>
    <w:rsid w:val="03DE27CD"/>
    <w:rsid w:val="03EBD14D"/>
    <w:rsid w:val="03F53AEE"/>
    <w:rsid w:val="03F7F23A"/>
    <w:rsid w:val="0404329E"/>
    <w:rsid w:val="0409EFBA"/>
    <w:rsid w:val="04163372"/>
    <w:rsid w:val="041DE2C8"/>
    <w:rsid w:val="0421D961"/>
    <w:rsid w:val="04240B5A"/>
    <w:rsid w:val="043C8998"/>
    <w:rsid w:val="044CAEB8"/>
    <w:rsid w:val="045097F5"/>
    <w:rsid w:val="04561AED"/>
    <w:rsid w:val="046E33C6"/>
    <w:rsid w:val="047331B7"/>
    <w:rsid w:val="04769FC9"/>
    <w:rsid w:val="04798C86"/>
    <w:rsid w:val="04833E99"/>
    <w:rsid w:val="0488AF81"/>
    <w:rsid w:val="048B9F7B"/>
    <w:rsid w:val="048E92E5"/>
    <w:rsid w:val="04A14942"/>
    <w:rsid w:val="04A20B70"/>
    <w:rsid w:val="04A5E95D"/>
    <w:rsid w:val="04B72A45"/>
    <w:rsid w:val="04C2D13D"/>
    <w:rsid w:val="04C533EC"/>
    <w:rsid w:val="04D01284"/>
    <w:rsid w:val="04D2054B"/>
    <w:rsid w:val="04D23B14"/>
    <w:rsid w:val="04D97F14"/>
    <w:rsid w:val="04E157FE"/>
    <w:rsid w:val="04E2F8D7"/>
    <w:rsid w:val="04EAFCB2"/>
    <w:rsid w:val="0504D092"/>
    <w:rsid w:val="0505EF8C"/>
    <w:rsid w:val="0518EDCE"/>
    <w:rsid w:val="051D98D2"/>
    <w:rsid w:val="052614E7"/>
    <w:rsid w:val="0530DB77"/>
    <w:rsid w:val="054D47C2"/>
    <w:rsid w:val="055083B6"/>
    <w:rsid w:val="0564A5CA"/>
    <w:rsid w:val="0566EF61"/>
    <w:rsid w:val="056B7180"/>
    <w:rsid w:val="056E5943"/>
    <w:rsid w:val="057A917E"/>
    <w:rsid w:val="0581995B"/>
    <w:rsid w:val="0585F7CD"/>
    <w:rsid w:val="05919868"/>
    <w:rsid w:val="05A8BF78"/>
    <w:rsid w:val="05A9E180"/>
    <w:rsid w:val="05B97DCE"/>
    <w:rsid w:val="05C255DF"/>
    <w:rsid w:val="05CCB31D"/>
    <w:rsid w:val="05D7281A"/>
    <w:rsid w:val="05D83807"/>
    <w:rsid w:val="05EA2B7C"/>
    <w:rsid w:val="06074C7B"/>
    <w:rsid w:val="060B7C7B"/>
    <w:rsid w:val="06128001"/>
    <w:rsid w:val="06155CE7"/>
    <w:rsid w:val="061B447E"/>
    <w:rsid w:val="06246217"/>
    <w:rsid w:val="06247FE2"/>
    <w:rsid w:val="062A4D4B"/>
    <w:rsid w:val="0636307F"/>
    <w:rsid w:val="0638C719"/>
    <w:rsid w:val="065474FF"/>
    <w:rsid w:val="06560ED5"/>
    <w:rsid w:val="06589EB0"/>
    <w:rsid w:val="06621C52"/>
    <w:rsid w:val="0664F975"/>
    <w:rsid w:val="066DD5AC"/>
    <w:rsid w:val="06729881"/>
    <w:rsid w:val="06759359"/>
    <w:rsid w:val="0675D1FE"/>
    <w:rsid w:val="0677155B"/>
    <w:rsid w:val="0679966F"/>
    <w:rsid w:val="0681BD95"/>
    <w:rsid w:val="06826166"/>
    <w:rsid w:val="068735ED"/>
    <w:rsid w:val="06891925"/>
    <w:rsid w:val="0692D367"/>
    <w:rsid w:val="069665DC"/>
    <w:rsid w:val="0699DB80"/>
    <w:rsid w:val="069F531C"/>
    <w:rsid w:val="06A02EE2"/>
    <w:rsid w:val="06AE3A3C"/>
    <w:rsid w:val="06AFE66B"/>
    <w:rsid w:val="06B862D6"/>
    <w:rsid w:val="06BCDC52"/>
    <w:rsid w:val="06C095B4"/>
    <w:rsid w:val="06C58594"/>
    <w:rsid w:val="06C5B647"/>
    <w:rsid w:val="06D0AB04"/>
    <w:rsid w:val="06D12253"/>
    <w:rsid w:val="06E71038"/>
    <w:rsid w:val="070AF93B"/>
    <w:rsid w:val="0720E014"/>
    <w:rsid w:val="0723711E"/>
    <w:rsid w:val="073BD360"/>
    <w:rsid w:val="073E5B12"/>
    <w:rsid w:val="0748EFAE"/>
    <w:rsid w:val="074C425D"/>
    <w:rsid w:val="074E3399"/>
    <w:rsid w:val="0755D596"/>
    <w:rsid w:val="075E2678"/>
    <w:rsid w:val="075EA34A"/>
    <w:rsid w:val="076592C0"/>
    <w:rsid w:val="0777964B"/>
    <w:rsid w:val="0777DA2F"/>
    <w:rsid w:val="077913E4"/>
    <w:rsid w:val="077DB0E3"/>
    <w:rsid w:val="0785FA29"/>
    <w:rsid w:val="0786DB6C"/>
    <w:rsid w:val="078DAE88"/>
    <w:rsid w:val="079B64A8"/>
    <w:rsid w:val="07AFA5AE"/>
    <w:rsid w:val="07B6A55D"/>
    <w:rsid w:val="07B86124"/>
    <w:rsid w:val="07BDD8FA"/>
    <w:rsid w:val="07BE9AFF"/>
    <w:rsid w:val="07D26213"/>
    <w:rsid w:val="07D2EEF6"/>
    <w:rsid w:val="07D4EB3B"/>
    <w:rsid w:val="07D84452"/>
    <w:rsid w:val="07DC5F21"/>
    <w:rsid w:val="07DF799D"/>
    <w:rsid w:val="07EE4172"/>
    <w:rsid w:val="07F6EEEA"/>
    <w:rsid w:val="0813E441"/>
    <w:rsid w:val="081A9F4E"/>
    <w:rsid w:val="081C6090"/>
    <w:rsid w:val="081EBB0B"/>
    <w:rsid w:val="083A3774"/>
    <w:rsid w:val="083D565B"/>
    <w:rsid w:val="083D904E"/>
    <w:rsid w:val="086155F5"/>
    <w:rsid w:val="086186A8"/>
    <w:rsid w:val="086297EF"/>
    <w:rsid w:val="0863B617"/>
    <w:rsid w:val="08641C58"/>
    <w:rsid w:val="0879E71D"/>
    <w:rsid w:val="088B8F3B"/>
    <w:rsid w:val="08942B44"/>
    <w:rsid w:val="0897C7DE"/>
    <w:rsid w:val="08A7271C"/>
    <w:rsid w:val="08A80263"/>
    <w:rsid w:val="08B7BDC9"/>
    <w:rsid w:val="08BB30EB"/>
    <w:rsid w:val="08BDCE8E"/>
    <w:rsid w:val="08C33F9C"/>
    <w:rsid w:val="08C4A23F"/>
    <w:rsid w:val="08D034BB"/>
    <w:rsid w:val="08EB32EA"/>
    <w:rsid w:val="08EC84B5"/>
    <w:rsid w:val="08F9D373"/>
    <w:rsid w:val="090058E7"/>
    <w:rsid w:val="0908AA2C"/>
    <w:rsid w:val="09197274"/>
    <w:rsid w:val="0921D9A0"/>
    <w:rsid w:val="09292318"/>
    <w:rsid w:val="0931346B"/>
    <w:rsid w:val="09757C93"/>
    <w:rsid w:val="097AD7AC"/>
    <w:rsid w:val="097BE39D"/>
    <w:rsid w:val="0984974F"/>
    <w:rsid w:val="098D93E5"/>
    <w:rsid w:val="098FAF2D"/>
    <w:rsid w:val="099C0BCB"/>
    <w:rsid w:val="09A625C4"/>
    <w:rsid w:val="09A83F22"/>
    <w:rsid w:val="09AB4890"/>
    <w:rsid w:val="09B87762"/>
    <w:rsid w:val="09C1B208"/>
    <w:rsid w:val="09CB803D"/>
    <w:rsid w:val="09CBDA10"/>
    <w:rsid w:val="09F6B628"/>
    <w:rsid w:val="0A020FB3"/>
    <w:rsid w:val="0A038CED"/>
    <w:rsid w:val="0A0A4BF6"/>
    <w:rsid w:val="0A1418D9"/>
    <w:rsid w:val="0A198079"/>
    <w:rsid w:val="0A1F0267"/>
    <w:rsid w:val="0A20553A"/>
    <w:rsid w:val="0A27AAF4"/>
    <w:rsid w:val="0A29569E"/>
    <w:rsid w:val="0A3C6595"/>
    <w:rsid w:val="0A49D17F"/>
    <w:rsid w:val="0A538254"/>
    <w:rsid w:val="0A53C126"/>
    <w:rsid w:val="0A6072A0"/>
    <w:rsid w:val="0A6C9985"/>
    <w:rsid w:val="0A70C988"/>
    <w:rsid w:val="0A77DA63"/>
    <w:rsid w:val="0A7CA1BF"/>
    <w:rsid w:val="0A900DF4"/>
    <w:rsid w:val="0A963DF5"/>
    <w:rsid w:val="0AA47808"/>
    <w:rsid w:val="0AABC4A1"/>
    <w:rsid w:val="0AABCB1C"/>
    <w:rsid w:val="0AAD51FD"/>
    <w:rsid w:val="0ABC8D6D"/>
    <w:rsid w:val="0AC75F33"/>
    <w:rsid w:val="0AD0D4EB"/>
    <w:rsid w:val="0AD27DDB"/>
    <w:rsid w:val="0ADFE560"/>
    <w:rsid w:val="0AE3193E"/>
    <w:rsid w:val="0AE4B469"/>
    <w:rsid w:val="0AF25F17"/>
    <w:rsid w:val="0AFD875E"/>
    <w:rsid w:val="0B02C4F7"/>
    <w:rsid w:val="0B0D3283"/>
    <w:rsid w:val="0B1297A8"/>
    <w:rsid w:val="0B1DD653"/>
    <w:rsid w:val="0B283A95"/>
    <w:rsid w:val="0B30B400"/>
    <w:rsid w:val="0B3F6397"/>
    <w:rsid w:val="0B56BBD4"/>
    <w:rsid w:val="0B5F75E5"/>
    <w:rsid w:val="0B6F8B12"/>
    <w:rsid w:val="0B7B4695"/>
    <w:rsid w:val="0B7BE83F"/>
    <w:rsid w:val="0B7FBDB9"/>
    <w:rsid w:val="0B8433FE"/>
    <w:rsid w:val="0B9D2EA3"/>
    <w:rsid w:val="0BA84A35"/>
    <w:rsid w:val="0BB37108"/>
    <w:rsid w:val="0BBA7FF6"/>
    <w:rsid w:val="0BCB3C2E"/>
    <w:rsid w:val="0BD07175"/>
    <w:rsid w:val="0BDCEF69"/>
    <w:rsid w:val="0BDEDB96"/>
    <w:rsid w:val="0BE0B5AF"/>
    <w:rsid w:val="0BE4AB61"/>
    <w:rsid w:val="0BEE66CB"/>
    <w:rsid w:val="0BF89473"/>
    <w:rsid w:val="0C0D68FF"/>
    <w:rsid w:val="0C0DA0F9"/>
    <w:rsid w:val="0C0E7F7C"/>
    <w:rsid w:val="0C0F90A1"/>
    <w:rsid w:val="0C189566"/>
    <w:rsid w:val="0C1D87C0"/>
    <w:rsid w:val="0C23C6EF"/>
    <w:rsid w:val="0C277B86"/>
    <w:rsid w:val="0C313293"/>
    <w:rsid w:val="0C3409F6"/>
    <w:rsid w:val="0C37CC33"/>
    <w:rsid w:val="0C43F75F"/>
    <w:rsid w:val="0C5BB8EB"/>
    <w:rsid w:val="0C60C3DA"/>
    <w:rsid w:val="0C64F4B9"/>
    <w:rsid w:val="0C6C10C3"/>
    <w:rsid w:val="0C82C1D0"/>
    <w:rsid w:val="0C91CD02"/>
    <w:rsid w:val="0CA80AF8"/>
    <w:rsid w:val="0CABC56B"/>
    <w:rsid w:val="0CD9302F"/>
    <w:rsid w:val="0CE2FC6F"/>
    <w:rsid w:val="0CF67880"/>
    <w:rsid w:val="0CFB4646"/>
    <w:rsid w:val="0CFFCBBE"/>
    <w:rsid w:val="0D0DA897"/>
    <w:rsid w:val="0D17ECCD"/>
    <w:rsid w:val="0D1BE3C7"/>
    <w:rsid w:val="0D1E2900"/>
    <w:rsid w:val="0D1E6C09"/>
    <w:rsid w:val="0D2A5AF1"/>
    <w:rsid w:val="0D2CB496"/>
    <w:rsid w:val="0D2CEB2D"/>
    <w:rsid w:val="0D36FA42"/>
    <w:rsid w:val="0D400412"/>
    <w:rsid w:val="0D4749EB"/>
    <w:rsid w:val="0D4886D3"/>
    <w:rsid w:val="0D4C605A"/>
    <w:rsid w:val="0D5B959B"/>
    <w:rsid w:val="0D60A41E"/>
    <w:rsid w:val="0D6254B7"/>
    <w:rsid w:val="0D87FFF7"/>
    <w:rsid w:val="0D8A1459"/>
    <w:rsid w:val="0D8F6B5C"/>
    <w:rsid w:val="0D90C0A6"/>
    <w:rsid w:val="0D9720A2"/>
    <w:rsid w:val="0D9BBD2F"/>
    <w:rsid w:val="0DA440FA"/>
    <w:rsid w:val="0DAD3119"/>
    <w:rsid w:val="0DBC2BB1"/>
    <w:rsid w:val="0DCDE4CE"/>
    <w:rsid w:val="0DCF4B9F"/>
    <w:rsid w:val="0DD35CA3"/>
    <w:rsid w:val="0DDD9CC6"/>
    <w:rsid w:val="0DE2F8AD"/>
    <w:rsid w:val="0DEEFBFB"/>
    <w:rsid w:val="0DF7894C"/>
    <w:rsid w:val="0DFC2298"/>
    <w:rsid w:val="0DFF3353"/>
    <w:rsid w:val="0E05B982"/>
    <w:rsid w:val="0E178622"/>
    <w:rsid w:val="0E19C121"/>
    <w:rsid w:val="0E1DB5FD"/>
    <w:rsid w:val="0E32F442"/>
    <w:rsid w:val="0E3B423A"/>
    <w:rsid w:val="0E51CC98"/>
    <w:rsid w:val="0E61FDD3"/>
    <w:rsid w:val="0E7EB9B3"/>
    <w:rsid w:val="0E80196B"/>
    <w:rsid w:val="0E8CCA2A"/>
    <w:rsid w:val="0E92AAAB"/>
    <w:rsid w:val="0E9C2E67"/>
    <w:rsid w:val="0E9E8804"/>
    <w:rsid w:val="0E9F4B33"/>
    <w:rsid w:val="0EA5B855"/>
    <w:rsid w:val="0EB5F708"/>
    <w:rsid w:val="0EB780B0"/>
    <w:rsid w:val="0EBADEE1"/>
    <w:rsid w:val="0EBDB0B1"/>
    <w:rsid w:val="0EC032B7"/>
    <w:rsid w:val="0ECDF1FD"/>
    <w:rsid w:val="0EDC2B17"/>
    <w:rsid w:val="0EE35E06"/>
    <w:rsid w:val="0EF220B8"/>
    <w:rsid w:val="0EF3C65D"/>
    <w:rsid w:val="0EF4DF22"/>
    <w:rsid w:val="0EFC178F"/>
    <w:rsid w:val="0F00B5AE"/>
    <w:rsid w:val="0F0D1C21"/>
    <w:rsid w:val="0F0EFC28"/>
    <w:rsid w:val="0F28AAEB"/>
    <w:rsid w:val="0F3E414A"/>
    <w:rsid w:val="0F44ADDB"/>
    <w:rsid w:val="0F4800EA"/>
    <w:rsid w:val="0F552882"/>
    <w:rsid w:val="0F623991"/>
    <w:rsid w:val="0F6F6CF5"/>
    <w:rsid w:val="0F7053F8"/>
    <w:rsid w:val="0F8BA503"/>
    <w:rsid w:val="0F9530A6"/>
    <w:rsid w:val="0F9B3B9D"/>
    <w:rsid w:val="0FA151A9"/>
    <w:rsid w:val="0FA47F0C"/>
    <w:rsid w:val="0FB51E04"/>
    <w:rsid w:val="0FB686D7"/>
    <w:rsid w:val="0FBCE8B3"/>
    <w:rsid w:val="0FBCFEDE"/>
    <w:rsid w:val="0FC4BB5C"/>
    <w:rsid w:val="0FC5D03A"/>
    <w:rsid w:val="0FCE60F3"/>
    <w:rsid w:val="0FD289AC"/>
    <w:rsid w:val="0FDDF879"/>
    <w:rsid w:val="0FDF91EE"/>
    <w:rsid w:val="0FE47D8F"/>
    <w:rsid w:val="0FEE3C7D"/>
    <w:rsid w:val="0FF2B35E"/>
    <w:rsid w:val="0FF407B4"/>
    <w:rsid w:val="0FF61B32"/>
    <w:rsid w:val="0FFBD08C"/>
    <w:rsid w:val="10076B0F"/>
    <w:rsid w:val="100A7395"/>
    <w:rsid w:val="100F0C5C"/>
    <w:rsid w:val="1014EFD6"/>
    <w:rsid w:val="10218378"/>
    <w:rsid w:val="1029B34A"/>
    <w:rsid w:val="1030B1FB"/>
    <w:rsid w:val="103EF1A9"/>
    <w:rsid w:val="1043148D"/>
    <w:rsid w:val="10461973"/>
    <w:rsid w:val="104C3BBE"/>
    <w:rsid w:val="104FD305"/>
    <w:rsid w:val="1058ACE4"/>
    <w:rsid w:val="105D7B0D"/>
    <w:rsid w:val="105E80B1"/>
    <w:rsid w:val="105E95D5"/>
    <w:rsid w:val="10645371"/>
    <w:rsid w:val="107B90AE"/>
    <w:rsid w:val="107F93C1"/>
    <w:rsid w:val="1086DB51"/>
    <w:rsid w:val="109062EA"/>
    <w:rsid w:val="10953559"/>
    <w:rsid w:val="109603BF"/>
    <w:rsid w:val="10969829"/>
    <w:rsid w:val="109748C1"/>
    <w:rsid w:val="10B21366"/>
    <w:rsid w:val="10B62411"/>
    <w:rsid w:val="10B64E5E"/>
    <w:rsid w:val="10B68BC7"/>
    <w:rsid w:val="10B78A04"/>
    <w:rsid w:val="10C1CF8A"/>
    <w:rsid w:val="10C52942"/>
    <w:rsid w:val="10C84B20"/>
    <w:rsid w:val="10D341BD"/>
    <w:rsid w:val="10DBB4B7"/>
    <w:rsid w:val="10DEA8B9"/>
    <w:rsid w:val="10E26867"/>
    <w:rsid w:val="10F9BDA5"/>
    <w:rsid w:val="10FC238D"/>
    <w:rsid w:val="111B0CA0"/>
    <w:rsid w:val="1122C144"/>
    <w:rsid w:val="1127BBD3"/>
    <w:rsid w:val="112AC4DF"/>
    <w:rsid w:val="112C74EC"/>
    <w:rsid w:val="113382B0"/>
    <w:rsid w:val="113524C5"/>
    <w:rsid w:val="113E83EF"/>
    <w:rsid w:val="1154C204"/>
    <w:rsid w:val="1158B914"/>
    <w:rsid w:val="115EF5F8"/>
    <w:rsid w:val="11660E31"/>
    <w:rsid w:val="11791095"/>
    <w:rsid w:val="1181584D"/>
    <w:rsid w:val="118F02C4"/>
    <w:rsid w:val="1192C6E8"/>
    <w:rsid w:val="11A22F90"/>
    <w:rsid w:val="11B71006"/>
    <w:rsid w:val="11DE5A96"/>
    <w:rsid w:val="11F124AE"/>
    <w:rsid w:val="11FA5112"/>
    <w:rsid w:val="11FDCC14"/>
    <w:rsid w:val="12000FAF"/>
    <w:rsid w:val="120E0034"/>
    <w:rsid w:val="1215DE61"/>
    <w:rsid w:val="122DAB86"/>
    <w:rsid w:val="122E7B1C"/>
    <w:rsid w:val="12328A96"/>
    <w:rsid w:val="123ED8EC"/>
    <w:rsid w:val="1241C8BC"/>
    <w:rsid w:val="1243ED37"/>
    <w:rsid w:val="124D4029"/>
    <w:rsid w:val="12547DEF"/>
    <w:rsid w:val="125C42D2"/>
    <w:rsid w:val="1260F9A3"/>
    <w:rsid w:val="1265461C"/>
    <w:rsid w:val="126A589C"/>
    <w:rsid w:val="126DE8CA"/>
    <w:rsid w:val="12728DB1"/>
    <w:rsid w:val="1275D6BD"/>
    <w:rsid w:val="12823D37"/>
    <w:rsid w:val="12999278"/>
    <w:rsid w:val="129F459F"/>
    <w:rsid w:val="12A05212"/>
    <w:rsid w:val="12A1E38A"/>
    <w:rsid w:val="12AF89ED"/>
    <w:rsid w:val="12B61479"/>
    <w:rsid w:val="12BC0783"/>
    <w:rsid w:val="12BC8C0F"/>
    <w:rsid w:val="12C8D988"/>
    <w:rsid w:val="12CED40F"/>
    <w:rsid w:val="12D87DBA"/>
    <w:rsid w:val="12E4489F"/>
    <w:rsid w:val="12E469A5"/>
    <w:rsid w:val="12ECA0BC"/>
    <w:rsid w:val="12F14761"/>
    <w:rsid w:val="12F70300"/>
    <w:rsid w:val="131379F6"/>
    <w:rsid w:val="13145495"/>
    <w:rsid w:val="131D85D2"/>
    <w:rsid w:val="1323805A"/>
    <w:rsid w:val="132FD459"/>
    <w:rsid w:val="1330FA43"/>
    <w:rsid w:val="1334AE3B"/>
    <w:rsid w:val="13444223"/>
    <w:rsid w:val="1345122C"/>
    <w:rsid w:val="13452C5B"/>
    <w:rsid w:val="134A757C"/>
    <w:rsid w:val="134FC7B9"/>
    <w:rsid w:val="13650F83"/>
    <w:rsid w:val="1365B8F5"/>
    <w:rsid w:val="136715F6"/>
    <w:rsid w:val="1378A677"/>
    <w:rsid w:val="1379BCB8"/>
    <w:rsid w:val="137EBA28"/>
    <w:rsid w:val="13890169"/>
    <w:rsid w:val="139AA876"/>
    <w:rsid w:val="139AF136"/>
    <w:rsid w:val="13B01331"/>
    <w:rsid w:val="13B114A6"/>
    <w:rsid w:val="13B3AAA5"/>
    <w:rsid w:val="13B4CDB9"/>
    <w:rsid w:val="13BBFE90"/>
    <w:rsid w:val="13C3E250"/>
    <w:rsid w:val="13C7C1B8"/>
    <w:rsid w:val="13E288B9"/>
    <w:rsid w:val="13E32B4B"/>
    <w:rsid w:val="13E39D97"/>
    <w:rsid w:val="13E7E0C9"/>
    <w:rsid w:val="13F43AFD"/>
    <w:rsid w:val="13F9D5BB"/>
    <w:rsid w:val="140190E5"/>
    <w:rsid w:val="140AD75E"/>
    <w:rsid w:val="140D1662"/>
    <w:rsid w:val="140DC110"/>
    <w:rsid w:val="141E6A64"/>
    <w:rsid w:val="141ECE35"/>
    <w:rsid w:val="142619F3"/>
    <w:rsid w:val="14455C8C"/>
    <w:rsid w:val="1447EB1F"/>
    <w:rsid w:val="14480E15"/>
    <w:rsid w:val="144B0D35"/>
    <w:rsid w:val="144DA273"/>
    <w:rsid w:val="14699684"/>
    <w:rsid w:val="146D7DD3"/>
    <w:rsid w:val="147EE477"/>
    <w:rsid w:val="14814EA1"/>
    <w:rsid w:val="14830F7B"/>
    <w:rsid w:val="14846108"/>
    <w:rsid w:val="149C8A71"/>
    <w:rsid w:val="14A3F975"/>
    <w:rsid w:val="14ABAB7B"/>
    <w:rsid w:val="14ACBC7E"/>
    <w:rsid w:val="14AE46C4"/>
    <w:rsid w:val="14C7BA30"/>
    <w:rsid w:val="14CB9DD2"/>
    <w:rsid w:val="14CF5651"/>
    <w:rsid w:val="14D15106"/>
    <w:rsid w:val="14D564AD"/>
    <w:rsid w:val="14DCD62E"/>
    <w:rsid w:val="14E0E28D"/>
    <w:rsid w:val="14E829CB"/>
    <w:rsid w:val="14E860F9"/>
    <w:rsid w:val="14E9F9FE"/>
    <w:rsid w:val="14EFABC6"/>
    <w:rsid w:val="14F6E4DC"/>
    <w:rsid w:val="14FCFC75"/>
    <w:rsid w:val="1504231E"/>
    <w:rsid w:val="1511FEB4"/>
    <w:rsid w:val="152BFDEB"/>
    <w:rsid w:val="153BC424"/>
    <w:rsid w:val="153D0B81"/>
    <w:rsid w:val="1546FB2B"/>
    <w:rsid w:val="15542923"/>
    <w:rsid w:val="15787CD7"/>
    <w:rsid w:val="157B6321"/>
    <w:rsid w:val="157FED1D"/>
    <w:rsid w:val="1589BF81"/>
    <w:rsid w:val="158BC4ED"/>
    <w:rsid w:val="158DB7B4"/>
    <w:rsid w:val="159C3D5E"/>
    <w:rsid w:val="159F096B"/>
    <w:rsid w:val="15AB41A9"/>
    <w:rsid w:val="15ABB765"/>
    <w:rsid w:val="15B10DEC"/>
    <w:rsid w:val="15B896CB"/>
    <w:rsid w:val="15C49BCB"/>
    <w:rsid w:val="15D33F1C"/>
    <w:rsid w:val="15D43775"/>
    <w:rsid w:val="15DBBB12"/>
    <w:rsid w:val="15EC0EFF"/>
    <w:rsid w:val="15F2016A"/>
    <w:rsid w:val="15F3484E"/>
    <w:rsid w:val="15F35C59"/>
    <w:rsid w:val="15F5F80A"/>
    <w:rsid w:val="15FBC20D"/>
    <w:rsid w:val="16007A4A"/>
    <w:rsid w:val="16101E7C"/>
    <w:rsid w:val="1610379C"/>
    <w:rsid w:val="161DBEA8"/>
    <w:rsid w:val="16235D38"/>
    <w:rsid w:val="162ACA04"/>
    <w:rsid w:val="162E0702"/>
    <w:rsid w:val="16383999"/>
    <w:rsid w:val="164B3BA0"/>
    <w:rsid w:val="164F9EFE"/>
    <w:rsid w:val="16509DA5"/>
    <w:rsid w:val="1665B43A"/>
    <w:rsid w:val="166F2912"/>
    <w:rsid w:val="1676AC93"/>
    <w:rsid w:val="168C57A5"/>
    <w:rsid w:val="168CE613"/>
    <w:rsid w:val="16A076F5"/>
    <w:rsid w:val="16AD3C51"/>
    <w:rsid w:val="16B2A379"/>
    <w:rsid w:val="16BAADDE"/>
    <w:rsid w:val="16BCE1EA"/>
    <w:rsid w:val="16C00C75"/>
    <w:rsid w:val="16C4321D"/>
    <w:rsid w:val="16C6D105"/>
    <w:rsid w:val="16CB7BBB"/>
    <w:rsid w:val="16EE7144"/>
    <w:rsid w:val="16F182FD"/>
    <w:rsid w:val="171539DF"/>
    <w:rsid w:val="1747EE1B"/>
    <w:rsid w:val="17553D0F"/>
    <w:rsid w:val="1755AE5A"/>
    <w:rsid w:val="175AA91E"/>
    <w:rsid w:val="1774C7AE"/>
    <w:rsid w:val="17778B73"/>
    <w:rsid w:val="1778A038"/>
    <w:rsid w:val="177B1B22"/>
    <w:rsid w:val="1782ADF7"/>
    <w:rsid w:val="17945D25"/>
    <w:rsid w:val="17A196B0"/>
    <w:rsid w:val="17A51E95"/>
    <w:rsid w:val="17AF5E4F"/>
    <w:rsid w:val="17B7B9C2"/>
    <w:rsid w:val="17BCAB5C"/>
    <w:rsid w:val="17CF3E98"/>
    <w:rsid w:val="17D0AC40"/>
    <w:rsid w:val="17D28559"/>
    <w:rsid w:val="1801D6AE"/>
    <w:rsid w:val="180B99AB"/>
    <w:rsid w:val="18100FC8"/>
    <w:rsid w:val="18234B11"/>
    <w:rsid w:val="1824C0F3"/>
    <w:rsid w:val="182E8383"/>
    <w:rsid w:val="183122F8"/>
    <w:rsid w:val="184968F5"/>
    <w:rsid w:val="18622662"/>
    <w:rsid w:val="1863FA0C"/>
    <w:rsid w:val="1869FC7F"/>
    <w:rsid w:val="1881A9E1"/>
    <w:rsid w:val="1882BA51"/>
    <w:rsid w:val="1894CC67"/>
    <w:rsid w:val="18980B3C"/>
    <w:rsid w:val="189902FE"/>
    <w:rsid w:val="189FDE64"/>
    <w:rsid w:val="18A2AB6D"/>
    <w:rsid w:val="18A3A35B"/>
    <w:rsid w:val="18B343B2"/>
    <w:rsid w:val="18B5667D"/>
    <w:rsid w:val="18CE2BD9"/>
    <w:rsid w:val="18D18254"/>
    <w:rsid w:val="18F7221F"/>
    <w:rsid w:val="18FFBA9D"/>
    <w:rsid w:val="1902FF51"/>
    <w:rsid w:val="1906E872"/>
    <w:rsid w:val="1908A777"/>
    <w:rsid w:val="1911789C"/>
    <w:rsid w:val="1914AEA0"/>
    <w:rsid w:val="191C27AE"/>
    <w:rsid w:val="191CF529"/>
    <w:rsid w:val="191E6A37"/>
    <w:rsid w:val="192B5E01"/>
    <w:rsid w:val="193C8521"/>
    <w:rsid w:val="1947BF3E"/>
    <w:rsid w:val="194AF4AF"/>
    <w:rsid w:val="196E9493"/>
    <w:rsid w:val="197280F7"/>
    <w:rsid w:val="1975613C"/>
    <w:rsid w:val="197A105A"/>
    <w:rsid w:val="197E31C4"/>
    <w:rsid w:val="197ED7AB"/>
    <w:rsid w:val="1982F0E7"/>
    <w:rsid w:val="19873FC0"/>
    <w:rsid w:val="1992A77A"/>
    <w:rsid w:val="199424DF"/>
    <w:rsid w:val="19B25DA1"/>
    <w:rsid w:val="19B654C5"/>
    <w:rsid w:val="19BC21BD"/>
    <w:rsid w:val="19CD93CC"/>
    <w:rsid w:val="19D4FA79"/>
    <w:rsid w:val="19D9B4E5"/>
    <w:rsid w:val="19DA4F2D"/>
    <w:rsid w:val="19DF2623"/>
    <w:rsid w:val="19DF3EA1"/>
    <w:rsid w:val="19DFA8C4"/>
    <w:rsid w:val="19EE9561"/>
    <w:rsid w:val="19F18E4B"/>
    <w:rsid w:val="19FBD2DF"/>
    <w:rsid w:val="1A0D5739"/>
    <w:rsid w:val="1A202103"/>
    <w:rsid w:val="1A2FE519"/>
    <w:rsid w:val="1A322C5B"/>
    <w:rsid w:val="1A39357A"/>
    <w:rsid w:val="1A4BC3F7"/>
    <w:rsid w:val="1A4FF1DC"/>
    <w:rsid w:val="1A587DAC"/>
    <w:rsid w:val="1A5A7C9F"/>
    <w:rsid w:val="1A611D17"/>
    <w:rsid w:val="1A611E8D"/>
    <w:rsid w:val="1A64225A"/>
    <w:rsid w:val="1A658A44"/>
    <w:rsid w:val="1A6ADC98"/>
    <w:rsid w:val="1A746C17"/>
    <w:rsid w:val="1A780FD5"/>
    <w:rsid w:val="1A792421"/>
    <w:rsid w:val="1A7A139E"/>
    <w:rsid w:val="1A7C4934"/>
    <w:rsid w:val="1A8FAAE4"/>
    <w:rsid w:val="1A8FACFC"/>
    <w:rsid w:val="1AA61C84"/>
    <w:rsid w:val="1AB3AB66"/>
    <w:rsid w:val="1AB7F80F"/>
    <w:rsid w:val="1AB8DD4D"/>
    <w:rsid w:val="1ABAC310"/>
    <w:rsid w:val="1ABD3171"/>
    <w:rsid w:val="1ABFECFD"/>
    <w:rsid w:val="1AD28604"/>
    <w:rsid w:val="1AD2E916"/>
    <w:rsid w:val="1AD30C64"/>
    <w:rsid w:val="1AD59CCD"/>
    <w:rsid w:val="1ADA9A53"/>
    <w:rsid w:val="1AE38F9F"/>
    <w:rsid w:val="1AEB11DE"/>
    <w:rsid w:val="1AF74179"/>
    <w:rsid w:val="1B0557C0"/>
    <w:rsid w:val="1B0D34CD"/>
    <w:rsid w:val="1B11139A"/>
    <w:rsid w:val="1B1D0566"/>
    <w:rsid w:val="1B21A0FB"/>
    <w:rsid w:val="1B2EADC0"/>
    <w:rsid w:val="1B36C00D"/>
    <w:rsid w:val="1B430C87"/>
    <w:rsid w:val="1B5238B2"/>
    <w:rsid w:val="1B5B1B24"/>
    <w:rsid w:val="1B62676A"/>
    <w:rsid w:val="1B6976E6"/>
    <w:rsid w:val="1B6F8BFC"/>
    <w:rsid w:val="1B7BB59F"/>
    <w:rsid w:val="1B88E46A"/>
    <w:rsid w:val="1B8A727D"/>
    <w:rsid w:val="1B8D627A"/>
    <w:rsid w:val="1B8FE986"/>
    <w:rsid w:val="1B9159EB"/>
    <w:rsid w:val="1B924C5C"/>
    <w:rsid w:val="1B925661"/>
    <w:rsid w:val="1B934260"/>
    <w:rsid w:val="1BA02AB9"/>
    <w:rsid w:val="1BA0C241"/>
    <w:rsid w:val="1BA81CAA"/>
    <w:rsid w:val="1BB265EA"/>
    <w:rsid w:val="1BC26A28"/>
    <w:rsid w:val="1BD40001"/>
    <w:rsid w:val="1BD60818"/>
    <w:rsid w:val="1BD89146"/>
    <w:rsid w:val="1BE6B86F"/>
    <w:rsid w:val="1BF6E0A9"/>
    <w:rsid w:val="1BFACDE8"/>
    <w:rsid w:val="1BFBE56B"/>
    <w:rsid w:val="1C04F216"/>
    <w:rsid w:val="1C05CC9B"/>
    <w:rsid w:val="1C0B9B4D"/>
    <w:rsid w:val="1C0D168C"/>
    <w:rsid w:val="1C0EDF6B"/>
    <w:rsid w:val="1C12A6B6"/>
    <w:rsid w:val="1C16AB1E"/>
    <w:rsid w:val="1C1AB97F"/>
    <w:rsid w:val="1C1CC39B"/>
    <w:rsid w:val="1C212E94"/>
    <w:rsid w:val="1C237B77"/>
    <w:rsid w:val="1C2756D8"/>
    <w:rsid w:val="1C304C53"/>
    <w:rsid w:val="1C32052F"/>
    <w:rsid w:val="1C3D712E"/>
    <w:rsid w:val="1C480DA3"/>
    <w:rsid w:val="1C508DE5"/>
    <w:rsid w:val="1C58B458"/>
    <w:rsid w:val="1C6EB977"/>
    <w:rsid w:val="1C742A55"/>
    <w:rsid w:val="1C766AB4"/>
    <w:rsid w:val="1C77D830"/>
    <w:rsid w:val="1C78C506"/>
    <w:rsid w:val="1C8079B8"/>
    <w:rsid w:val="1C81909A"/>
    <w:rsid w:val="1C8BCADA"/>
    <w:rsid w:val="1C939E18"/>
    <w:rsid w:val="1C96479B"/>
    <w:rsid w:val="1CA88A0A"/>
    <w:rsid w:val="1CBED2AB"/>
    <w:rsid w:val="1CCC2E90"/>
    <w:rsid w:val="1CCCC5BA"/>
    <w:rsid w:val="1CDAF5B7"/>
    <w:rsid w:val="1CFB52DB"/>
    <w:rsid w:val="1CFFC755"/>
    <w:rsid w:val="1D02CDE4"/>
    <w:rsid w:val="1D0C15DD"/>
    <w:rsid w:val="1D1CE270"/>
    <w:rsid w:val="1D26FA0A"/>
    <w:rsid w:val="1D449F51"/>
    <w:rsid w:val="1D47B476"/>
    <w:rsid w:val="1D5854D0"/>
    <w:rsid w:val="1D5C3013"/>
    <w:rsid w:val="1D5C4766"/>
    <w:rsid w:val="1D71AA2F"/>
    <w:rsid w:val="1D7461A7"/>
    <w:rsid w:val="1D7D70AF"/>
    <w:rsid w:val="1D7D99F5"/>
    <w:rsid w:val="1D818B93"/>
    <w:rsid w:val="1D860C59"/>
    <w:rsid w:val="1D9A9420"/>
    <w:rsid w:val="1D9B84D6"/>
    <w:rsid w:val="1D9CAC48"/>
    <w:rsid w:val="1DA36EE1"/>
    <w:rsid w:val="1DA508F3"/>
    <w:rsid w:val="1DA95011"/>
    <w:rsid w:val="1DB83DF6"/>
    <w:rsid w:val="1DC15C9B"/>
    <w:rsid w:val="1DC6783C"/>
    <w:rsid w:val="1DCAB0BB"/>
    <w:rsid w:val="1DCDC698"/>
    <w:rsid w:val="1DCE6DDE"/>
    <w:rsid w:val="1DDC2D40"/>
    <w:rsid w:val="1DE96016"/>
    <w:rsid w:val="1DF46054"/>
    <w:rsid w:val="1DFBC631"/>
    <w:rsid w:val="1DFF19A9"/>
    <w:rsid w:val="1E09B726"/>
    <w:rsid w:val="1E2E68A2"/>
    <w:rsid w:val="1E2F8F80"/>
    <w:rsid w:val="1E351A1B"/>
    <w:rsid w:val="1E361F3A"/>
    <w:rsid w:val="1E3C9AAF"/>
    <w:rsid w:val="1E418076"/>
    <w:rsid w:val="1E47B3F4"/>
    <w:rsid w:val="1E4AF5EA"/>
    <w:rsid w:val="1E55586E"/>
    <w:rsid w:val="1E567CFD"/>
    <w:rsid w:val="1E5ACD89"/>
    <w:rsid w:val="1E5E4D60"/>
    <w:rsid w:val="1E6D06C7"/>
    <w:rsid w:val="1E75C360"/>
    <w:rsid w:val="1E7A5534"/>
    <w:rsid w:val="1E8C30F1"/>
    <w:rsid w:val="1E8E960F"/>
    <w:rsid w:val="1E9DE0C3"/>
    <w:rsid w:val="1E9E4BD3"/>
    <w:rsid w:val="1EA19060"/>
    <w:rsid w:val="1EABCFAD"/>
    <w:rsid w:val="1EB0B438"/>
    <w:rsid w:val="1F03EBE9"/>
    <w:rsid w:val="1F045D65"/>
    <w:rsid w:val="1F0C171A"/>
    <w:rsid w:val="1F2622A2"/>
    <w:rsid w:val="1F3EB153"/>
    <w:rsid w:val="1F452072"/>
    <w:rsid w:val="1F467A9A"/>
    <w:rsid w:val="1F527D5A"/>
    <w:rsid w:val="1F5B7535"/>
    <w:rsid w:val="1F631E1F"/>
    <w:rsid w:val="1F7447B7"/>
    <w:rsid w:val="1F77D27A"/>
    <w:rsid w:val="1F7B6F24"/>
    <w:rsid w:val="1F8D31DC"/>
    <w:rsid w:val="1F8D80B5"/>
    <w:rsid w:val="1F9A8A3C"/>
    <w:rsid w:val="1FA008B6"/>
    <w:rsid w:val="1FA37934"/>
    <w:rsid w:val="1FB143A9"/>
    <w:rsid w:val="1FBB8199"/>
    <w:rsid w:val="1FC1C2D5"/>
    <w:rsid w:val="1FC36B9C"/>
    <w:rsid w:val="1FD797AE"/>
    <w:rsid w:val="1FD84A8E"/>
    <w:rsid w:val="1FE2961B"/>
    <w:rsid w:val="1FE484BD"/>
    <w:rsid w:val="1FEEAE65"/>
    <w:rsid w:val="1FFE3833"/>
    <w:rsid w:val="200EB302"/>
    <w:rsid w:val="20123224"/>
    <w:rsid w:val="20236620"/>
    <w:rsid w:val="202464BA"/>
    <w:rsid w:val="2024A223"/>
    <w:rsid w:val="20273CB1"/>
    <w:rsid w:val="20352611"/>
    <w:rsid w:val="2057D506"/>
    <w:rsid w:val="205A7011"/>
    <w:rsid w:val="205B8764"/>
    <w:rsid w:val="205F302C"/>
    <w:rsid w:val="2066049E"/>
    <w:rsid w:val="20725446"/>
    <w:rsid w:val="207A2864"/>
    <w:rsid w:val="208E6057"/>
    <w:rsid w:val="20919B58"/>
    <w:rsid w:val="2092F451"/>
    <w:rsid w:val="2094D7A2"/>
    <w:rsid w:val="2095B6D8"/>
    <w:rsid w:val="20A6D34D"/>
    <w:rsid w:val="20B99356"/>
    <w:rsid w:val="20BA2672"/>
    <w:rsid w:val="20C5438F"/>
    <w:rsid w:val="20CE7DC6"/>
    <w:rsid w:val="20D3000B"/>
    <w:rsid w:val="20D5E41E"/>
    <w:rsid w:val="20D9A34A"/>
    <w:rsid w:val="20DB5486"/>
    <w:rsid w:val="20E404E8"/>
    <w:rsid w:val="20E8051B"/>
    <w:rsid w:val="20F1B689"/>
    <w:rsid w:val="20F27D3F"/>
    <w:rsid w:val="210DAF64"/>
    <w:rsid w:val="210E8B7C"/>
    <w:rsid w:val="210F84D0"/>
    <w:rsid w:val="2113C0BF"/>
    <w:rsid w:val="21173F85"/>
    <w:rsid w:val="21188147"/>
    <w:rsid w:val="2118FEAC"/>
    <w:rsid w:val="211D9D35"/>
    <w:rsid w:val="21342BB3"/>
    <w:rsid w:val="21357918"/>
    <w:rsid w:val="2140D294"/>
    <w:rsid w:val="21412299"/>
    <w:rsid w:val="2144B855"/>
    <w:rsid w:val="2149BBE1"/>
    <w:rsid w:val="214BAC22"/>
    <w:rsid w:val="21536BA7"/>
    <w:rsid w:val="21759AA8"/>
    <w:rsid w:val="2182412C"/>
    <w:rsid w:val="21840F8B"/>
    <w:rsid w:val="2184558A"/>
    <w:rsid w:val="21847355"/>
    <w:rsid w:val="21858619"/>
    <w:rsid w:val="218EE700"/>
    <w:rsid w:val="218FE6B1"/>
    <w:rsid w:val="21917DEE"/>
    <w:rsid w:val="21953DF2"/>
    <w:rsid w:val="2198CFE9"/>
    <w:rsid w:val="219A1735"/>
    <w:rsid w:val="21ACEF48"/>
    <w:rsid w:val="21AE60AB"/>
    <w:rsid w:val="21B994B1"/>
    <w:rsid w:val="21BE7D29"/>
    <w:rsid w:val="21C4B699"/>
    <w:rsid w:val="21C6E401"/>
    <w:rsid w:val="21C6FB96"/>
    <w:rsid w:val="21CB4A3F"/>
    <w:rsid w:val="21DFAF75"/>
    <w:rsid w:val="21E1815E"/>
    <w:rsid w:val="21F108E1"/>
    <w:rsid w:val="21F43EE5"/>
    <w:rsid w:val="220AAC00"/>
    <w:rsid w:val="220BCB00"/>
    <w:rsid w:val="2215F8C5"/>
    <w:rsid w:val="2216DD80"/>
    <w:rsid w:val="221BE1C4"/>
    <w:rsid w:val="2221CC2F"/>
    <w:rsid w:val="222E9C78"/>
    <w:rsid w:val="223086F4"/>
    <w:rsid w:val="22315D44"/>
    <w:rsid w:val="223E8B23"/>
    <w:rsid w:val="225667C0"/>
    <w:rsid w:val="2260EDB9"/>
    <w:rsid w:val="2267EBFD"/>
    <w:rsid w:val="226E8E45"/>
    <w:rsid w:val="22795E9A"/>
    <w:rsid w:val="227CA589"/>
    <w:rsid w:val="2285E842"/>
    <w:rsid w:val="228F021A"/>
    <w:rsid w:val="2294CC09"/>
    <w:rsid w:val="229EB902"/>
    <w:rsid w:val="22A795D0"/>
    <w:rsid w:val="22B14D5F"/>
    <w:rsid w:val="22B65F59"/>
    <w:rsid w:val="22BDC408"/>
    <w:rsid w:val="22C54C7D"/>
    <w:rsid w:val="22D22AFE"/>
    <w:rsid w:val="22E31510"/>
    <w:rsid w:val="22ECC96A"/>
    <w:rsid w:val="22F1C198"/>
    <w:rsid w:val="22FA5FE0"/>
    <w:rsid w:val="2302FD22"/>
    <w:rsid w:val="230458A6"/>
    <w:rsid w:val="230608A5"/>
    <w:rsid w:val="2306D358"/>
    <w:rsid w:val="230CF69B"/>
    <w:rsid w:val="230DD47B"/>
    <w:rsid w:val="23184144"/>
    <w:rsid w:val="231FDFEC"/>
    <w:rsid w:val="232372A8"/>
    <w:rsid w:val="232A18B8"/>
    <w:rsid w:val="232EB3C1"/>
    <w:rsid w:val="2334462A"/>
    <w:rsid w:val="233483BD"/>
    <w:rsid w:val="23380A52"/>
    <w:rsid w:val="23423491"/>
    <w:rsid w:val="235E9115"/>
    <w:rsid w:val="236AA1E8"/>
    <w:rsid w:val="23755831"/>
    <w:rsid w:val="23788AF0"/>
    <w:rsid w:val="237E3828"/>
    <w:rsid w:val="2386705B"/>
    <w:rsid w:val="2386EF16"/>
    <w:rsid w:val="238E7FBC"/>
    <w:rsid w:val="23A93228"/>
    <w:rsid w:val="23A9FB40"/>
    <w:rsid w:val="23AD5DD8"/>
    <w:rsid w:val="23B1D4BB"/>
    <w:rsid w:val="23B7ADC5"/>
    <w:rsid w:val="23C7A3C8"/>
    <w:rsid w:val="23C85E61"/>
    <w:rsid w:val="23CBC458"/>
    <w:rsid w:val="23D076BB"/>
    <w:rsid w:val="23D37A6C"/>
    <w:rsid w:val="23ECB233"/>
    <w:rsid w:val="23EEFDAF"/>
    <w:rsid w:val="23EF5205"/>
    <w:rsid w:val="24021B3A"/>
    <w:rsid w:val="240622C2"/>
    <w:rsid w:val="240629EC"/>
    <w:rsid w:val="240AA0CD"/>
    <w:rsid w:val="24177039"/>
    <w:rsid w:val="241F2AE2"/>
    <w:rsid w:val="2425A73D"/>
    <w:rsid w:val="242AE53B"/>
    <w:rsid w:val="244F1E0F"/>
    <w:rsid w:val="245A1D88"/>
    <w:rsid w:val="24611CDE"/>
    <w:rsid w:val="24633C70"/>
    <w:rsid w:val="2468F5A8"/>
    <w:rsid w:val="2479CB5C"/>
    <w:rsid w:val="247D3133"/>
    <w:rsid w:val="247DF589"/>
    <w:rsid w:val="24817C13"/>
    <w:rsid w:val="24B7F5E0"/>
    <w:rsid w:val="24BA4B0E"/>
    <w:rsid w:val="24BB957F"/>
    <w:rsid w:val="24BBB04D"/>
    <w:rsid w:val="24BC1556"/>
    <w:rsid w:val="24C41AE9"/>
    <w:rsid w:val="24C60AD6"/>
    <w:rsid w:val="24C9818E"/>
    <w:rsid w:val="24D78B3E"/>
    <w:rsid w:val="24E5D41B"/>
    <w:rsid w:val="24EA7A65"/>
    <w:rsid w:val="24F25B82"/>
    <w:rsid w:val="24F25D46"/>
    <w:rsid w:val="24FAF9A0"/>
    <w:rsid w:val="24FCE41D"/>
    <w:rsid w:val="2507D3EB"/>
    <w:rsid w:val="2507F1B7"/>
    <w:rsid w:val="250A2316"/>
    <w:rsid w:val="250B0577"/>
    <w:rsid w:val="250D806A"/>
    <w:rsid w:val="252424F7"/>
    <w:rsid w:val="25243C2A"/>
    <w:rsid w:val="25388325"/>
    <w:rsid w:val="253C2FA5"/>
    <w:rsid w:val="253D6662"/>
    <w:rsid w:val="253F640C"/>
    <w:rsid w:val="25404778"/>
    <w:rsid w:val="254A26FB"/>
    <w:rsid w:val="256093EE"/>
    <w:rsid w:val="2564CD56"/>
    <w:rsid w:val="2573887D"/>
    <w:rsid w:val="2576F54C"/>
    <w:rsid w:val="257710A0"/>
    <w:rsid w:val="2579A4A2"/>
    <w:rsid w:val="257F738C"/>
    <w:rsid w:val="25896A63"/>
    <w:rsid w:val="258B0603"/>
    <w:rsid w:val="258CE3FE"/>
    <w:rsid w:val="259082D3"/>
    <w:rsid w:val="259A9EF6"/>
    <w:rsid w:val="25A30E8B"/>
    <w:rsid w:val="25A89F21"/>
    <w:rsid w:val="25B3190C"/>
    <w:rsid w:val="25B88E91"/>
    <w:rsid w:val="25BB4E05"/>
    <w:rsid w:val="25C2DF42"/>
    <w:rsid w:val="25CA9A13"/>
    <w:rsid w:val="25CF176F"/>
    <w:rsid w:val="26142F65"/>
    <w:rsid w:val="2617DA0D"/>
    <w:rsid w:val="26344233"/>
    <w:rsid w:val="2639843F"/>
    <w:rsid w:val="2639D064"/>
    <w:rsid w:val="263F46B6"/>
    <w:rsid w:val="2653C641"/>
    <w:rsid w:val="266CEF35"/>
    <w:rsid w:val="266D83F8"/>
    <w:rsid w:val="266EBA40"/>
    <w:rsid w:val="267144E6"/>
    <w:rsid w:val="2682485F"/>
    <w:rsid w:val="268B05D3"/>
    <w:rsid w:val="2693E3A7"/>
    <w:rsid w:val="269EBB62"/>
    <w:rsid w:val="26B524FF"/>
    <w:rsid w:val="26BDC3B9"/>
    <w:rsid w:val="26BFF86A"/>
    <w:rsid w:val="26CA665A"/>
    <w:rsid w:val="26CB37CB"/>
    <w:rsid w:val="26D9C78E"/>
    <w:rsid w:val="26DA3869"/>
    <w:rsid w:val="26EBB2C2"/>
    <w:rsid w:val="26EDC983"/>
    <w:rsid w:val="26FB3B81"/>
    <w:rsid w:val="2713DE2F"/>
    <w:rsid w:val="271C0D4C"/>
    <w:rsid w:val="271DC726"/>
    <w:rsid w:val="271E515F"/>
    <w:rsid w:val="2722D7B8"/>
    <w:rsid w:val="27246FAF"/>
    <w:rsid w:val="272AB6FA"/>
    <w:rsid w:val="272EBFCC"/>
    <w:rsid w:val="27381F5D"/>
    <w:rsid w:val="273ACA4A"/>
    <w:rsid w:val="2746185B"/>
    <w:rsid w:val="274CCB81"/>
    <w:rsid w:val="2764DF45"/>
    <w:rsid w:val="276ECB33"/>
    <w:rsid w:val="277AB896"/>
    <w:rsid w:val="277B10A2"/>
    <w:rsid w:val="27819379"/>
    <w:rsid w:val="27864C2D"/>
    <w:rsid w:val="2788CCF7"/>
    <w:rsid w:val="278E7547"/>
    <w:rsid w:val="278FB338"/>
    <w:rsid w:val="27932170"/>
    <w:rsid w:val="2797315C"/>
    <w:rsid w:val="27AE4E6D"/>
    <w:rsid w:val="27B7759B"/>
    <w:rsid w:val="27B7CD68"/>
    <w:rsid w:val="27C5B04F"/>
    <w:rsid w:val="27D8C18D"/>
    <w:rsid w:val="27EDA23B"/>
    <w:rsid w:val="27F88C86"/>
    <w:rsid w:val="27FAE52C"/>
    <w:rsid w:val="2807195A"/>
    <w:rsid w:val="282B831D"/>
    <w:rsid w:val="28339416"/>
    <w:rsid w:val="2840DA06"/>
    <w:rsid w:val="2849B3CE"/>
    <w:rsid w:val="28642223"/>
    <w:rsid w:val="286AC5A7"/>
    <w:rsid w:val="28897F2F"/>
    <w:rsid w:val="288AC4C3"/>
    <w:rsid w:val="28B1C66E"/>
    <w:rsid w:val="28C94D86"/>
    <w:rsid w:val="28F24FF4"/>
    <w:rsid w:val="290F1CC3"/>
    <w:rsid w:val="290F900B"/>
    <w:rsid w:val="29119684"/>
    <w:rsid w:val="2914D672"/>
    <w:rsid w:val="291B4F7A"/>
    <w:rsid w:val="292B00FD"/>
    <w:rsid w:val="29468113"/>
    <w:rsid w:val="294E513B"/>
    <w:rsid w:val="295724DB"/>
    <w:rsid w:val="295BF534"/>
    <w:rsid w:val="2960AD86"/>
    <w:rsid w:val="2961AB17"/>
    <w:rsid w:val="2962A106"/>
    <w:rsid w:val="29657D58"/>
    <w:rsid w:val="297231F0"/>
    <w:rsid w:val="298AF7EF"/>
    <w:rsid w:val="299AA8D0"/>
    <w:rsid w:val="29A3ED1B"/>
    <w:rsid w:val="29ACB0FE"/>
    <w:rsid w:val="29BF1D40"/>
    <w:rsid w:val="29C335BF"/>
    <w:rsid w:val="29DCAA67"/>
    <w:rsid w:val="29EB4743"/>
    <w:rsid w:val="29FB6EF3"/>
    <w:rsid w:val="2A03011E"/>
    <w:rsid w:val="2A073B11"/>
    <w:rsid w:val="2A10CF2F"/>
    <w:rsid w:val="2A2BCE0C"/>
    <w:rsid w:val="2A2E1418"/>
    <w:rsid w:val="2A4F2818"/>
    <w:rsid w:val="2A52E4AF"/>
    <w:rsid w:val="2A5557F8"/>
    <w:rsid w:val="2A5CFE8B"/>
    <w:rsid w:val="2A610E6A"/>
    <w:rsid w:val="2A625B0C"/>
    <w:rsid w:val="2A66DD38"/>
    <w:rsid w:val="2A6E5703"/>
    <w:rsid w:val="2A6E8B69"/>
    <w:rsid w:val="2A7C81E1"/>
    <w:rsid w:val="2A7DB5FF"/>
    <w:rsid w:val="2A7F29F6"/>
    <w:rsid w:val="2A816205"/>
    <w:rsid w:val="2A870B9E"/>
    <w:rsid w:val="2A8E9289"/>
    <w:rsid w:val="2AA7A841"/>
    <w:rsid w:val="2AB34652"/>
    <w:rsid w:val="2AB64F46"/>
    <w:rsid w:val="2ABB2D68"/>
    <w:rsid w:val="2ACFE483"/>
    <w:rsid w:val="2AD4F2EA"/>
    <w:rsid w:val="2AD60DF8"/>
    <w:rsid w:val="2AE8305F"/>
    <w:rsid w:val="2AED92E6"/>
    <w:rsid w:val="2AF23A9B"/>
    <w:rsid w:val="2AF66A93"/>
    <w:rsid w:val="2AFABA31"/>
    <w:rsid w:val="2B07BFCB"/>
    <w:rsid w:val="2B0B8284"/>
    <w:rsid w:val="2B0C286A"/>
    <w:rsid w:val="2B0C46CF"/>
    <w:rsid w:val="2B0E71D6"/>
    <w:rsid w:val="2B10624F"/>
    <w:rsid w:val="2B2591BF"/>
    <w:rsid w:val="2B3A306D"/>
    <w:rsid w:val="2B3E44B6"/>
    <w:rsid w:val="2B431C37"/>
    <w:rsid w:val="2B5C81B0"/>
    <w:rsid w:val="2B5F0620"/>
    <w:rsid w:val="2B6A1751"/>
    <w:rsid w:val="2B867C1C"/>
    <w:rsid w:val="2B86E436"/>
    <w:rsid w:val="2B8C495E"/>
    <w:rsid w:val="2B8F05D0"/>
    <w:rsid w:val="2B95AAF5"/>
    <w:rsid w:val="2B976E9F"/>
    <w:rsid w:val="2BA6CABB"/>
    <w:rsid w:val="2BAB721F"/>
    <w:rsid w:val="2BC26585"/>
    <w:rsid w:val="2BCB8FE4"/>
    <w:rsid w:val="2BCEACA4"/>
    <w:rsid w:val="2BEFB576"/>
    <w:rsid w:val="2BF09718"/>
    <w:rsid w:val="2BF9BAE9"/>
    <w:rsid w:val="2C0D3FF1"/>
    <w:rsid w:val="2C190A73"/>
    <w:rsid w:val="2C1EAD68"/>
    <w:rsid w:val="2C2A8589"/>
    <w:rsid w:val="2C3264ED"/>
    <w:rsid w:val="2C37C52A"/>
    <w:rsid w:val="2C383DEB"/>
    <w:rsid w:val="2C38496E"/>
    <w:rsid w:val="2C3C82F0"/>
    <w:rsid w:val="2C5FE4E7"/>
    <w:rsid w:val="2C612976"/>
    <w:rsid w:val="2C645E37"/>
    <w:rsid w:val="2C6BB4E4"/>
    <w:rsid w:val="2C6D7D67"/>
    <w:rsid w:val="2C6F8306"/>
    <w:rsid w:val="2C74B1E1"/>
    <w:rsid w:val="2C7B48B6"/>
    <w:rsid w:val="2C7C145F"/>
    <w:rsid w:val="2C9C4830"/>
    <w:rsid w:val="2C9F9A55"/>
    <w:rsid w:val="2CA5E22F"/>
    <w:rsid w:val="2CAC761A"/>
    <w:rsid w:val="2CB3FAFA"/>
    <w:rsid w:val="2CC0EEC4"/>
    <w:rsid w:val="2CCD0E4C"/>
    <w:rsid w:val="2CCD435F"/>
    <w:rsid w:val="2CD773AF"/>
    <w:rsid w:val="2CF4078B"/>
    <w:rsid w:val="2CF640B5"/>
    <w:rsid w:val="2CFABEF5"/>
    <w:rsid w:val="2CFB69F6"/>
    <w:rsid w:val="2CFCFE50"/>
    <w:rsid w:val="2D072CCB"/>
    <w:rsid w:val="2D0C1D9E"/>
    <w:rsid w:val="2D0D1B3C"/>
    <w:rsid w:val="2D0EC256"/>
    <w:rsid w:val="2D1B7F25"/>
    <w:rsid w:val="2D333F00"/>
    <w:rsid w:val="2D3EDBD3"/>
    <w:rsid w:val="2D50A7EA"/>
    <w:rsid w:val="2D65C633"/>
    <w:rsid w:val="2D69E86F"/>
    <w:rsid w:val="2D6C2DF8"/>
    <w:rsid w:val="2D6D76E7"/>
    <w:rsid w:val="2D703301"/>
    <w:rsid w:val="2D77C7CF"/>
    <w:rsid w:val="2D79AA11"/>
    <w:rsid w:val="2D7AE6B0"/>
    <w:rsid w:val="2D7C0A4B"/>
    <w:rsid w:val="2D8B8629"/>
    <w:rsid w:val="2D8BC41A"/>
    <w:rsid w:val="2D93593F"/>
    <w:rsid w:val="2DB2E2B6"/>
    <w:rsid w:val="2DBF2BDA"/>
    <w:rsid w:val="2DC621A1"/>
    <w:rsid w:val="2DC97212"/>
    <w:rsid w:val="2DCD1FE5"/>
    <w:rsid w:val="2DDB719C"/>
    <w:rsid w:val="2DE89D71"/>
    <w:rsid w:val="2DFA8F44"/>
    <w:rsid w:val="2DFB1604"/>
    <w:rsid w:val="2E01C5B8"/>
    <w:rsid w:val="2E078545"/>
    <w:rsid w:val="2E21AFF9"/>
    <w:rsid w:val="2E4F5510"/>
    <w:rsid w:val="2E6761D1"/>
    <w:rsid w:val="2E738EB2"/>
    <w:rsid w:val="2E801892"/>
    <w:rsid w:val="2E82D99D"/>
    <w:rsid w:val="2E859922"/>
    <w:rsid w:val="2E85C89E"/>
    <w:rsid w:val="2E8E2B32"/>
    <w:rsid w:val="2EA66A88"/>
    <w:rsid w:val="2EA7EDFF"/>
    <w:rsid w:val="2EAF0E5D"/>
    <w:rsid w:val="2EB3403F"/>
    <w:rsid w:val="2EB4863E"/>
    <w:rsid w:val="2EB55443"/>
    <w:rsid w:val="2EC61DAF"/>
    <w:rsid w:val="2ECA008E"/>
    <w:rsid w:val="2ECDF414"/>
    <w:rsid w:val="2EE8C1CB"/>
    <w:rsid w:val="2EEA4E08"/>
    <w:rsid w:val="2EEF1B75"/>
    <w:rsid w:val="2EF1D05D"/>
    <w:rsid w:val="2EF2CE8F"/>
    <w:rsid w:val="2EF3057C"/>
    <w:rsid w:val="2EF9EB86"/>
    <w:rsid w:val="2EFDE740"/>
    <w:rsid w:val="2F051E79"/>
    <w:rsid w:val="2F069718"/>
    <w:rsid w:val="2F09AB69"/>
    <w:rsid w:val="2F14B55B"/>
    <w:rsid w:val="2F1CDDFF"/>
    <w:rsid w:val="2F1DEE9F"/>
    <w:rsid w:val="2F23BB5F"/>
    <w:rsid w:val="2F24036C"/>
    <w:rsid w:val="2F265862"/>
    <w:rsid w:val="2F414406"/>
    <w:rsid w:val="2F4776C8"/>
    <w:rsid w:val="2F49F6E8"/>
    <w:rsid w:val="2F4C7027"/>
    <w:rsid w:val="2F50DA1D"/>
    <w:rsid w:val="2F56F161"/>
    <w:rsid w:val="2F5B7EAD"/>
    <w:rsid w:val="2F5F5AD6"/>
    <w:rsid w:val="2F76746E"/>
    <w:rsid w:val="2F76ED84"/>
    <w:rsid w:val="2F80019F"/>
    <w:rsid w:val="2F820641"/>
    <w:rsid w:val="2F8338C0"/>
    <w:rsid w:val="2F875C50"/>
    <w:rsid w:val="2F8D3FB7"/>
    <w:rsid w:val="2F9A4281"/>
    <w:rsid w:val="2F9ACE66"/>
    <w:rsid w:val="2F9B64E7"/>
    <w:rsid w:val="2FACB119"/>
    <w:rsid w:val="2FB848A8"/>
    <w:rsid w:val="2FB92D50"/>
    <w:rsid w:val="2FC6E3BE"/>
    <w:rsid w:val="2FD9C4BF"/>
    <w:rsid w:val="2FE0299F"/>
    <w:rsid w:val="2FE2B8FF"/>
    <w:rsid w:val="2FE4C6EB"/>
    <w:rsid w:val="2FEAC94A"/>
    <w:rsid w:val="300BD546"/>
    <w:rsid w:val="300C118A"/>
    <w:rsid w:val="302C754B"/>
    <w:rsid w:val="30349F12"/>
    <w:rsid w:val="303B9D56"/>
    <w:rsid w:val="303DA762"/>
    <w:rsid w:val="30400A22"/>
    <w:rsid w:val="3042C6CE"/>
    <w:rsid w:val="3042D89C"/>
    <w:rsid w:val="30696FE0"/>
    <w:rsid w:val="3072450B"/>
    <w:rsid w:val="307446EC"/>
    <w:rsid w:val="30753188"/>
    <w:rsid w:val="307926EF"/>
    <w:rsid w:val="307D0870"/>
    <w:rsid w:val="3082D6CA"/>
    <w:rsid w:val="309362B3"/>
    <w:rsid w:val="30A438E3"/>
    <w:rsid w:val="30A4DBEE"/>
    <w:rsid w:val="30A5C6F8"/>
    <w:rsid w:val="30BAF53E"/>
    <w:rsid w:val="30BFD3CD"/>
    <w:rsid w:val="30C10518"/>
    <w:rsid w:val="30C2C426"/>
    <w:rsid w:val="30CD7425"/>
    <w:rsid w:val="30CE295C"/>
    <w:rsid w:val="30DD21D2"/>
    <w:rsid w:val="30E4AB25"/>
    <w:rsid w:val="30E675DC"/>
    <w:rsid w:val="30E73FA4"/>
    <w:rsid w:val="30EE0525"/>
    <w:rsid w:val="30FDA062"/>
    <w:rsid w:val="30FF0ED9"/>
    <w:rsid w:val="3104B63B"/>
    <w:rsid w:val="310803FE"/>
    <w:rsid w:val="3109C198"/>
    <w:rsid w:val="310BA3F5"/>
    <w:rsid w:val="3112FB8E"/>
    <w:rsid w:val="311899BF"/>
    <w:rsid w:val="311AA1F0"/>
    <w:rsid w:val="311ADAB6"/>
    <w:rsid w:val="311BD0E0"/>
    <w:rsid w:val="311BD200"/>
    <w:rsid w:val="311C21A1"/>
    <w:rsid w:val="312338D9"/>
    <w:rsid w:val="31258628"/>
    <w:rsid w:val="312C2286"/>
    <w:rsid w:val="313981DC"/>
    <w:rsid w:val="313C5594"/>
    <w:rsid w:val="313D66F6"/>
    <w:rsid w:val="313DF051"/>
    <w:rsid w:val="31422C19"/>
    <w:rsid w:val="3150E9B5"/>
    <w:rsid w:val="31524E84"/>
    <w:rsid w:val="315DABC2"/>
    <w:rsid w:val="316B9A3E"/>
    <w:rsid w:val="31778A3E"/>
    <w:rsid w:val="31811573"/>
    <w:rsid w:val="318297A4"/>
    <w:rsid w:val="318C3620"/>
    <w:rsid w:val="318CA155"/>
    <w:rsid w:val="31AA2B0C"/>
    <w:rsid w:val="31AB168F"/>
    <w:rsid w:val="31AFCEE2"/>
    <w:rsid w:val="31B1AEB3"/>
    <w:rsid w:val="31B8C9B0"/>
    <w:rsid w:val="31D82FB7"/>
    <w:rsid w:val="31E4F551"/>
    <w:rsid w:val="31EF8ED9"/>
    <w:rsid w:val="320594D6"/>
    <w:rsid w:val="320C835F"/>
    <w:rsid w:val="3229AC79"/>
    <w:rsid w:val="32418670"/>
    <w:rsid w:val="32478CA1"/>
    <w:rsid w:val="32488B76"/>
    <w:rsid w:val="324F993C"/>
    <w:rsid w:val="32535201"/>
    <w:rsid w:val="325706CB"/>
    <w:rsid w:val="326482D1"/>
    <w:rsid w:val="326D3415"/>
    <w:rsid w:val="327FA560"/>
    <w:rsid w:val="3290AD3C"/>
    <w:rsid w:val="329AB92E"/>
    <w:rsid w:val="32A3FDF2"/>
    <w:rsid w:val="32A65118"/>
    <w:rsid w:val="32AD9EFB"/>
    <w:rsid w:val="32B300AB"/>
    <w:rsid w:val="32BAD982"/>
    <w:rsid w:val="32C7277B"/>
    <w:rsid w:val="32CAF49B"/>
    <w:rsid w:val="32D43AFC"/>
    <w:rsid w:val="32D6E120"/>
    <w:rsid w:val="32D8E305"/>
    <w:rsid w:val="32D92DE8"/>
    <w:rsid w:val="32EE1EE5"/>
    <w:rsid w:val="32F414F4"/>
    <w:rsid w:val="3314D005"/>
    <w:rsid w:val="331D63D9"/>
    <w:rsid w:val="331FD4EA"/>
    <w:rsid w:val="3333620E"/>
    <w:rsid w:val="3337E31C"/>
    <w:rsid w:val="334EB370"/>
    <w:rsid w:val="33527147"/>
    <w:rsid w:val="336FBAFF"/>
    <w:rsid w:val="337605C1"/>
    <w:rsid w:val="3378A879"/>
    <w:rsid w:val="337A919E"/>
    <w:rsid w:val="3381FDFD"/>
    <w:rsid w:val="33858C1E"/>
    <w:rsid w:val="33958EDF"/>
    <w:rsid w:val="33A3CE46"/>
    <w:rsid w:val="33B10D6D"/>
    <w:rsid w:val="33B25519"/>
    <w:rsid w:val="33C7EE3F"/>
    <w:rsid w:val="33CBEC3C"/>
    <w:rsid w:val="33D0F0A6"/>
    <w:rsid w:val="33D3F25F"/>
    <w:rsid w:val="33DBD9A5"/>
    <w:rsid w:val="33E34C19"/>
    <w:rsid w:val="33E39D43"/>
    <w:rsid w:val="33E52AD5"/>
    <w:rsid w:val="33F7748F"/>
    <w:rsid w:val="34041D47"/>
    <w:rsid w:val="3404F228"/>
    <w:rsid w:val="3409FF86"/>
    <w:rsid w:val="340D2C5E"/>
    <w:rsid w:val="3413A824"/>
    <w:rsid w:val="3417F1A0"/>
    <w:rsid w:val="3418F04F"/>
    <w:rsid w:val="34266D33"/>
    <w:rsid w:val="342A08D3"/>
    <w:rsid w:val="343D198E"/>
    <w:rsid w:val="344CE3F3"/>
    <w:rsid w:val="3452F4B8"/>
    <w:rsid w:val="34584197"/>
    <w:rsid w:val="347C3064"/>
    <w:rsid w:val="3481D78D"/>
    <w:rsid w:val="34D2C7A3"/>
    <w:rsid w:val="34D7ED8B"/>
    <w:rsid w:val="34D834C6"/>
    <w:rsid w:val="34DCFB99"/>
    <w:rsid w:val="34E7BAFE"/>
    <w:rsid w:val="34E8FAA8"/>
    <w:rsid w:val="35125AA0"/>
    <w:rsid w:val="35156576"/>
    <w:rsid w:val="3522AC75"/>
    <w:rsid w:val="352D12B0"/>
    <w:rsid w:val="3533506E"/>
    <w:rsid w:val="35499E2D"/>
    <w:rsid w:val="354B674B"/>
    <w:rsid w:val="3551DB3E"/>
    <w:rsid w:val="355A49E5"/>
    <w:rsid w:val="3561FFA7"/>
    <w:rsid w:val="35636683"/>
    <w:rsid w:val="3563EBE9"/>
    <w:rsid w:val="35644C30"/>
    <w:rsid w:val="3565B4B3"/>
    <w:rsid w:val="3569699D"/>
    <w:rsid w:val="356B3841"/>
    <w:rsid w:val="356E0D28"/>
    <w:rsid w:val="356EDFDA"/>
    <w:rsid w:val="356F809D"/>
    <w:rsid w:val="3574DA71"/>
    <w:rsid w:val="3579CD9E"/>
    <w:rsid w:val="357F1C7A"/>
    <w:rsid w:val="359673CA"/>
    <w:rsid w:val="35AAB3E1"/>
    <w:rsid w:val="35AC7EA3"/>
    <w:rsid w:val="35AD8530"/>
    <w:rsid w:val="35B7AA9F"/>
    <w:rsid w:val="35C49913"/>
    <w:rsid w:val="35CD06AB"/>
    <w:rsid w:val="35D0C6FB"/>
    <w:rsid w:val="35E21880"/>
    <w:rsid w:val="35F411F8"/>
    <w:rsid w:val="35FB3750"/>
    <w:rsid w:val="35FDC048"/>
    <w:rsid w:val="361908F7"/>
    <w:rsid w:val="361D5C67"/>
    <w:rsid w:val="3644294D"/>
    <w:rsid w:val="3653920A"/>
    <w:rsid w:val="366F1FCC"/>
    <w:rsid w:val="3678C587"/>
    <w:rsid w:val="367E55F5"/>
    <w:rsid w:val="367FC8D1"/>
    <w:rsid w:val="36978404"/>
    <w:rsid w:val="36A38997"/>
    <w:rsid w:val="36B23260"/>
    <w:rsid w:val="36B5B3CC"/>
    <w:rsid w:val="36B9ABE3"/>
    <w:rsid w:val="36C2FF1B"/>
    <w:rsid w:val="36C71E81"/>
    <w:rsid w:val="36CCBE7F"/>
    <w:rsid w:val="36D455CC"/>
    <w:rsid w:val="36D629DA"/>
    <w:rsid w:val="36E2048D"/>
    <w:rsid w:val="36EE6D11"/>
    <w:rsid w:val="3726C27C"/>
    <w:rsid w:val="372C77A4"/>
    <w:rsid w:val="3740D53E"/>
    <w:rsid w:val="3742A9D9"/>
    <w:rsid w:val="375570FC"/>
    <w:rsid w:val="37583CC9"/>
    <w:rsid w:val="3760DBB6"/>
    <w:rsid w:val="3764B3F3"/>
    <w:rsid w:val="376A37C6"/>
    <w:rsid w:val="376CBF83"/>
    <w:rsid w:val="377CB898"/>
    <w:rsid w:val="37839518"/>
    <w:rsid w:val="3784EA00"/>
    <w:rsid w:val="378EAB79"/>
    <w:rsid w:val="378F9F87"/>
    <w:rsid w:val="3790E5EE"/>
    <w:rsid w:val="37987C5D"/>
    <w:rsid w:val="37B1447A"/>
    <w:rsid w:val="37C3C5B9"/>
    <w:rsid w:val="37C8204D"/>
    <w:rsid w:val="37CC1647"/>
    <w:rsid w:val="37D0176F"/>
    <w:rsid w:val="37D5BCFA"/>
    <w:rsid w:val="37D89C27"/>
    <w:rsid w:val="37F78C95"/>
    <w:rsid w:val="3810B536"/>
    <w:rsid w:val="381BE108"/>
    <w:rsid w:val="382F6D6E"/>
    <w:rsid w:val="382F71FC"/>
    <w:rsid w:val="38330B2D"/>
    <w:rsid w:val="384F6A66"/>
    <w:rsid w:val="3865CBCF"/>
    <w:rsid w:val="3882ECCE"/>
    <w:rsid w:val="3886FC98"/>
    <w:rsid w:val="388C8B57"/>
    <w:rsid w:val="38A9F1D0"/>
    <w:rsid w:val="38B3194B"/>
    <w:rsid w:val="38BE430B"/>
    <w:rsid w:val="38D78E6A"/>
    <w:rsid w:val="38DA205D"/>
    <w:rsid w:val="38E40F6F"/>
    <w:rsid w:val="38EBAD9A"/>
    <w:rsid w:val="39010AB8"/>
    <w:rsid w:val="3901E7F9"/>
    <w:rsid w:val="3903B8F9"/>
    <w:rsid w:val="39059751"/>
    <w:rsid w:val="39075725"/>
    <w:rsid w:val="390AE2A2"/>
    <w:rsid w:val="39109966"/>
    <w:rsid w:val="39219C1C"/>
    <w:rsid w:val="392D1696"/>
    <w:rsid w:val="393AA559"/>
    <w:rsid w:val="394BB24A"/>
    <w:rsid w:val="3954FD29"/>
    <w:rsid w:val="395F2AEE"/>
    <w:rsid w:val="396160C7"/>
    <w:rsid w:val="396283C8"/>
    <w:rsid w:val="399A5C1D"/>
    <w:rsid w:val="39A44743"/>
    <w:rsid w:val="39A95DF9"/>
    <w:rsid w:val="39AD32CF"/>
    <w:rsid w:val="39B1C985"/>
    <w:rsid w:val="39B4FC9A"/>
    <w:rsid w:val="39CFB83C"/>
    <w:rsid w:val="39CFE632"/>
    <w:rsid w:val="39D461CB"/>
    <w:rsid w:val="39D7FB20"/>
    <w:rsid w:val="39E099F1"/>
    <w:rsid w:val="39E8149D"/>
    <w:rsid w:val="39E8DD87"/>
    <w:rsid w:val="39E95850"/>
    <w:rsid w:val="39ECBD8C"/>
    <w:rsid w:val="39EDB371"/>
    <w:rsid w:val="39EFFE8D"/>
    <w:rsid w:val="3A01186E"/>
    <w:rsid w:val="3A0C5B4B"/>
    <w:rsid w:val="3A11BE2E"/>
    <w:rsid w:val="3A24FCEA"/>
    <w:rsid w:val="3A251B7E"/>
    <w:rsid w:val="3A273A84"/>
    <w:rsid w:val="3A2881E6"/>
    <w:rsid w:val="3A2B20DE"/>
    <w:rsid w:val="3A4B64CF"/>
    <w:rsid w:val="3A573BD9"/>
    <w:rsid w:val="3A5EBC66"/>
    <w:rsid w:val="3A61E361"/>
    <w:rsid w:val="3A6437B3"/>
    <w:rsid w:val="3A668592"/>
    <w:rsid w:val="3A66D33C"/>
    <w:rsid w:val="3A690879"/>
    <w:rsid w:val="3A6D832E"/>
    <w:rsid w:val="3A6F3854"/>
    <w:rsid w:val="3A719D8F"/>
    <w:rsid w:val="3A90842A"/>
    <w:rsid w:val="3A979EE6"/>
    <w:rsid w:val="3A980A36"/>
    <w:rsid w:val="3AACCEFB"/>
    <w:rsid w:val="3AAD058B"/>
    <w:rsid w:val="3AC17595"/>
    <w:rsid w:val="3ACAA1CC"/>
    <w:rsid w:val="3ADBBBA0"/>
    <w:rsid w:val="3AE5E9CF"/>
    <w:rsid w:val="3AF02AC2"/>
    <w:rsid w:val="3B042973"/>
    <w:rsid w:val="3B14FE0D"/>
    <w:rsid w:val="3B15F589"/>
    <w:rsid w:val="3B20772A"/>
    <w:rsid w:val="3B2431A2"/>
    <w:rsid w:val="3B253AAD"/>
    <w:rsid w:val="3B256BBC"/>
    <w:rsid w:val="3B26D215"/>
    <w:rsid w:val="3B382F0C"/>
    <w:rsid w:val="3B3BB589"/>
    <w:rsid w:val="3B3EDE1C"/>
    <w:rsid w:val="3B43A30F"/>
    <w:rsid w:val="3B5DE250"/>
    <w:rsid w:val="3B6712BE"/>
    <w:rsid w:val="3B78345C"/>
    <w:rsid w:val="3B7CAC9A"/>
    <w:rsid w:val="3B7F7A90"/>
    <w:rsid w:val="3B823BF2"/>
    <w:rsid w:val="3B87FE6A"/>
    <w:rsid w:val="3B8BC2AF"/>
    <w:rsid w:val="3B99FB49"/>
    <w:rsid w:val="3BA7F465"/>
    <w:rsid w:val="3BAAC170"/>
    <w:rsid w:val="3BAFDED5"/>
    <w:rsid w:val="3BBDC739"/>
    <w:rsid w:val="3BC5ADBE"/>
    <w:rsid w:val="3BCD1A78"/>
    <w:rsid w:val="3BD2B5DC"/>
    <w:rsid w:val="3BD42DC5"/>
    <w:rsid w:val="3BD8733A"/>
    <w:rsid w:val="3BDB3799"/>
    <w:rsid w:val="3BDE215E"/>
    <w:rsid w:val="3BDFC5C5"/>
    <w:rsid w:val="3BE79D27"/>
    <w:rsid w:val="3BF11BBE"/>
    <w:rsid w:val="3BF9D0D5"/>
    <w:rsid w:val="3C001BF7"/>
    <w:rsid w:val="3C03B346"/>
    <w:rsid w:val="3C08A096"/>
    <w:rsid w:val="3C254ACE"/>
    <w:rsid w:val="3C3091B7"/>
    <w:rsid w:val="3C31B5EF"/>
    <w:rsid w:val="3C378B22"/>
    <w:rsid w:val="3C381872"/>
    <w:rsid w:val="3C38C2AB"/>
    <w:rsid w:val="3C4677E2"/>
    <w:rsid w:val="3C471E55"/>
    <w:rsid w:val="3C5BA393"/>
    <w:rsid w:val="3C636AFD"/>
    <w:rsid w:val="3C6A8884"/>
    <w:rsid w:val="3C73A9FE"/>
    <w:rsid w:val="3C85EDD9"/>
    <w:rsid w:val="3C891866"/>
    <w:rsid w:val="3C8B4503"/>
    <w:rsid w:val="3C95388D"/>
    <w:rsid w:val="3C9F63F0"/>
    <w:rsid w:val="3CB00308"/>
    <w:rsid w:val="3CBEE6AB"/>
    <w:rsid w:val="3CC0FA25"/>
    <w:rsid w:val="3CC11BF7"/>
    <w:rsid w:val="3CC64C78"/>
    <w:rsid w:val="3CC6D33E"/>
    <w:rsid w:val="3CCBDCFB"/>
    <w:rsid w:val="3CD70156"/>
    <w:rsid w:val="3CD8836E"/>
    <w:rsid w:val="3CF101D9"/>
    <w:rsid w:val="3CF7DC20"/>
    <w:rsid w:val="3CF80CCF"/>
    <w:rsid w:val="3CFB774C"/>
    <w:rsid w:val="3D028008"/>
    <w:rsid w:val="3D080E1E"/>
    <w:rsid w:val="3D168DE4"/>
    <w:rsid w:val="3D1FD8F3"/>
    <w:rsid w:val="3D20FDFB"/>
    <w:rsid w:val="3D2CBF76"/>
    <w:rsid w:val="3D33F96F"/>
    <w:rsid w:val="3D3ABF2D"/>
    <w:rsid w:val="3D3D554E"/>
    <w:rsid w:val="3D468F8C"/>
    <w:rsid w:val="3D5322E5"/>
    <w:rsid w:val="3D5ED401"/>
    <w:rsid w:val="3D617705"/>
    <w:rsid w:val="3D664F90"/>
    <w:rsid w:val="3D6C8EF7"/>
    <w:rsid w:val="3D92AC11"/>
    <w:rsid w:val="3D998423"/>
    <w:rsid w:val="3D9E5556"/>
    <w:rsid w:val="3D9FAD40"/>
    <w:rsid w:val="3DAE19F9"/>
    <w:rsid w:val="3DB6DBCB"/>
    <w:rsid w:val="3DBB8DC0"/>
    <w:rsid w:val="3DD3B253"/>
    <w:rsid w:val="3DE2F992"/>
    <w:rsid w:val="3DEA7237"/>
    <w:rsid w:val="3DED3E8D"/>
    <w:rsid w:val="3DEEC5F0"/>
    <w:rsid w:val="3DFB5887"/>
    <w:rsid w:val="3E0BE6FD"/>
    <w:rsid w:val="3E147264"/>
    <w:rsid w:val="3E1AF48D"/>
    <w:rsid w:val="3E1FE16A"/>
    <w:rsid w:val="3E32FB4E"/>
    <w:rsid w:val="3E49B0AA"/>
    <w:rsid w:val="3E49B50A"/>
    <w:rsid w:val="3E4A1A61"/>
    <w:rsid w:val="3E4A7B36"/>
    <w:rsid w:val="3E527771"/>
    <w:rsid w:val="3E539251"/>
    <w:rsid w:val="3E556ADB"/>
    <w:rsid w:val="3E56D40A"/>
    <w:rsid w:val="3E5AEE50"/>
    <w:rsid w:val="3E687D7B"/>
    <w:rsid w:val="3E6AF569"/>
    <w:rsid w:val="3E788CC4"/>
    <w:rsid w:val="3E7FA5EC"/>
    <w:rsid w:val="3E813BB6"/>
    <w:rsid w:val="3E813FAD"/>
    <w:rsid w:val="3E837739"/>
    <w:rsid w:val="3E8A1459"/>
    <w:rsid w:val="3E93F6C8"/>
    <w:rsid w:val="3E981F41"/>
    <w:rsid w:val="3E9A5E1B"/>
    <w:rsid w:val="3EC3EA45"/>
    <w:rsid w:val="3ED2F773"/>
    <w:rsid w:val="3ED49D2F"/>
    <w:rsid w:val="3EE435DE"/>
    <w:rsid w:val="3EE457F6"/>
    <w:rsid w:val="3EEBA297"/>
    <w:rsid w:val="3EF14F1C"/>
    <w:rsid w:val="3EFD3FBE"/>
    <w:rsid w:val="3EFD894F"/>
    <w:rsid w:val="3F15AD15"/>
    <w:rsid w:val="3F262476"/>
    <w:rsid w:val="3F2A75E1"/>
    <w:rsid w:val="3F2B837D"/>
    <w:rsid w:val="3F36402A"/>
    <w:rsid w:val="3F3A445F"/>
    <w:rsid w:val="3F5350F3"/>
    <w:rsid w:val="3F54AC03"/>
    <w:rsid w:val="3F54B8D3"/>
    <w:rsid w:val="3F57840C"/>
    <w:rsid w:val="3F58BBE6"/>
    <w:rsid w:val="3F61EA65"/>
    <w:rsid w:val="3F6615EE"/>
    <w:rsid w:val="3F6C0868"/>
    <w:rsid w:val="3F7A2DA8"/>
    <w:rsid w:val="3F7E3823"/>
    <w:rsid w:val="3F94F21C"/>
    <w:rsid w:val="3F95FDEF"/>
    <w:rsid w:val="3F96F529"/>
    <w:rsid w:val="3F9B0D9B"/>
    <w:rsid w:val="3F9FD8A3"/>
    <w:rsid w:val="3FA2A61D"/>
    <w:rsid w:val="3FA52110"/>
    <w:rsid w:val="3FAB1650"/>
    <w:rsid w:val="3FB17950"/>
    <w:rsid w:val="3FBD2B87"/>
    <w:rsid w:val="3FCF57ED"/>
    <w:rsid w:val="3FE6E931"/>
    <w:rsid w:val="3FE9EA88"/>
    <w:rsid w:val="3FFEA3DA"/>
    <w:rsid w:val="40253DED"/>
    <w:rsid w:val="40275EE7"/>
    <w:rsid w:val="4027C9BB"/>
    <w:rsid w:val="4028DA0E"/>
    <w:rsid w:val="403CA4DE"/>
    <w:rsid w:val="404BE6F1"/>
    <w:rsid w:val="404F2D82"/>
    <w:rsid w:val="406606C1"/>
    <w:rsid w:val="406C0190"/>
    <w:rsid w:val="406D5655"/>
    <w:rsid w:val="407B3812"/>
    <w:rsid w:val="407CBD60"/>
    <w:rsid w:val="407F54CE"/>
    <w:rsid w:val="4089E96B"/>
    <w:rsid w:val="408A950C"/>
    <w:rsid w:val="4092D450"/>
    <w:rsid w:val="409A38E2"/>
    <w:rsid w:val="40BB9274"/>
    <w:rsid w:val="40BF002A"/>
    <w:rsid w:val="40C85388"/>
    <w:rsid w:val="40CBAD2C"/>
    <w:rsid w:val="40E9768C"/>
    <w:rsid w:val="40F0FFBB"/>
    <w:rsid w:val="40FA5B66"/>
    <w:rsid w:val="40FCFC45"/>
    <w:rsid w:val="4101E64F"/>
    <w:rsid w:val="41114F01"/>
    <w:rsid w:val="411825DD"/>
    <w:rsid w:val="411E9FD7"/>
    <w:rsid w:val="411F69F3"/>
    <w:rsid w:val="41210541"/>
    <w:rsid w:val="412212F9"/>
    <w:rsid w:val="4126630C"/>
    <w:rsid w:val="4126684E"/>
    <w:rsid w:val="412B934D"/>
    <w:rsid w:val="413210DC"/>
    <w:rsid w:val="4148112B"/>
    <w:rsid w:val="414BF534"/>
    <w:rsid w:val="416DB75C"/>
    <w:rsid w:val="416EF31F"/>
    <w:rsid w:val="417918CA"/>
    <w:rsid w:val="417CFA13"/>
    <w:rsid w:val="4181ACAA"/>
    <w:rsid w:val="418850D8"/>
    <w:rsid w:val="41931754"/>
    <w:rsid w:val="41987D82"/>
    <w:rsid w:val="41A1E967"/>
    <w:rsid w:val="41B64FB8"/>
    <w:rsid w:val="41B6E651"/>
    <w:rsid w:val="41BA785E"/>
    <w:rsid w:val="41BD643B"/>
    <w:rsid w:val="41C42E11"/>
    <w:rsid w:val="41CC1419"/>
    <w:rsid w:val="41D5EF9B"/>
    <w:rsid w:val="41D90010"/>
    <w:rsid w:val="41DAB05E"/>
    <w:rsid w:val="41DB41D8"/>
    <w:rsid w:val="41E7B752"/>
    <w:rsid w:val="41ECEBE5"/>
    <w:rsid w:val="41F7E1CD"/>
    <w:rsid w:val="41F9E23E"/>
    <w:rsid w:val="41FA7B28"/>
    <w:rsid w:val="42034E0F"/>
    <w:rsid w:val="4203A7B6"/>
    <w:rsid w:val="421150AD"/>
    <w:rsid w:val="42170873"/>
    <w:rsid w:val="4228C2A2"/>
    <w:rsid w:val="422B047F"/>
    <w:rsid w:val="422F2F6C"/>
    <w:rsid w:val="422FE467"/>
    <w:rsid w:val="423F48F7"/>
    <w:rsid w:val="424739F1"/>
    <w:rsid w:val="424C94A9"/>
    <w:rsid w:val="4258BCC4"/>
    <w:rsid w:val="425AD3A8"/>
    <w:rsid w:val="425DCA10"/>
    <w:rsid w:val="4266019D"/>
    <w:rsid w:val="4267E286"/>
    <w:rsid w:val="426BCFA6"/>
    <w:rsid w:val="426D6BB8"/>
    <w:rsid w:val="42747678"/>
    <w:rsid w:val="4278D00B"/>
    <w:rsid w:val="4284FA15"/>
    <w:rsid w:val="428F24CE"/>
    <w:rsid w:val="4291F2AD"/>
    <w:rsid w:val="4294A7A4"/>
    <w:rsid w:val="42A03E6C"/>
    <w:rsid w:val="42A42E1C"/>
    <w:rsid w:val="42A59566"/>
    <w:rsid w:val="42B37739"/>
    <w:rsid w:val="42B98DA8"/>
    <w:rsid w:val="42BA65A0"/>
    <w:rsid w:val="42C90075"/>
    <w:rsid w:val="42D0DF2A"/>
    <w:rsid w:val="42D3F662"/>
    <w:rsid w:val="42DA8286"/>
    <w:rsid w:val="42EA36BC"/>
    <w:rsid w:val="42FBDF6F"/>
    <w:rsid w:val="43052B76"/>
    <w:rsid w:val="430AEF37"/>
    <w:rsid w:val="431A2A76"/>
    <w:rsid w:val="431BC104"/>
    <w:rsid w:val="431C7CFD"/>
    <w:rsid w:val="431F05C2"/>
    <w:rsid w:val="43260987"/>
    <w:rsid w:val="4331C908"/>
    <w:rsid w:val="434231FD"/>
    <w:rsid w:val="434C2AED"/>
    <w:rsid w:val="43561B5F"/>
    <w:rsid w:val="43563CFD"/>
    <w:rsid w:val="435AB6F2"/>
    <w:rsid w:val="436BB6D6"/>
    <w:rsid w:val="437AED85"/>
    <w:rsid w:val="438AFFB5"/>
    <w:rsid w:val="438F9ACE"/>
    <w:rsid w:val="439938CF"/>
    <w:rsid w:val="439C324C"/>
    <w:rsid w:val="439F3218"/>
    <w:rsid w:val="439F7817"/>
    <w:rsid w:val="43A5CBDD"/>
    <w:rsid w:val="43A730B1"/>
    <w:rsid w:val="43A99809"/>
    <w:rsid w:val="43B2D8D4"/>
    <w:rsid w:val="43BD04C2"/>
    <w:rsid w:val="43C67C23"/>
    <w:rsid w:val="43CBDDD2"/>
    <w:rsid w:val="43CC3EAC"/>
    <w:rsid w:val="43D2099F"/>
    <w:rsid w:val="43D2BEE2"/>
    <w:rsid w:val="43D4304E"/>
    <w:rsid w:val="43DB7D70"/>
    <w:rsid w:val="43DDECB9"/>
    <w:rsid w:val="43E448D7"/>
    <w:rsid w:val="43F74A2A"/>
    <w:rsid w:val="44166AF1"/>
    <w:rsid w:val="4417DAB1"/>
    <w:rsid w:val="441BF67A"/>
    <w:rsid w:val="441E5A60"/>
    <w:rsid w:val="4420AC13"/>
    <w:rsid w:val="44274D1E"/>
    <w:rsid w:val="442AB38D"/>
    <w:rsid w:val="442EE7D1"/>
    <w:rsid w:val="443612C8"/>
    <w:rsid w:val="44398711"/>
    <w:rsid w:val="4448DF96"/>
    <w:rsid w:val="4448EFC3"/>
    <w:rsid w:val="4449AB6B"/>
    <w:rsid w:val="445059B4"/>
    <w:rsid w:val="445E0910"/>
    <w:rsid w:val="446DEA44"/>
    <w:rsid w:val="4487691C"/>
    <w:rsid w:val="44AB8967"/>
    <w:rsid w:val="44AC15BC"/>
    <w:rsid w:val="44BDB076"/>
    <w:rsid w:val="44F08142"/>
    <w:rsid w:val="44F160BB"/>
    <w:rsid w:val="44FDA23F"/>
    <w:rsid w:val="45095A66"/>
    <w:rsid w:val="450CB0B0"/>
    <w:rsid w:val="45317482"/>
    <w:rsid w:val="4535880B"/>
    <w:rsid w:val="455508EA"/>
    <w:rsid w:val="455AE255"/>
    <w:rsid w:val="456E8F43"/>
    <w:rsid w:val="4572DC95"/>
    <w:rsid w:val="457C8EBE"/>
    <w:rsid w:val="4581EFCE"/>
    <w:rsid w:val="459C8484"/>
    <w:rsid w:val="459D2AF6"/>
    <w:rsid w:val="45A3AC0B"/>
    <w:rsid w:val="45ADD1F5"/>
    <w:rsid w:val="45AFC0FB"/>
    <w:rsid w:val="45BFF0CF"/>
    <w:rsid w:val="45C1A678"/>
    <w:rsid w:val="45C68EEE"/>
    <w:rsid w:val="45CA981E"/>
    <w:rsid w:val="45CC8CCC"/>
    <w:rsid w:val="45D58B10"/>
    <w:rsid w:val="45DDCDA0"/>
    <w:rsid w:val="45F46A8E"/>
    <w:rsid w:val="460811FD"/>
    <w:rsid w:val="4617AA85"/>
    <w:rsid w:val="461809EA"/>
    <w:rsid w:val="4623EA04"/>
    <w:rsid w:val="46277F18"/>
    <w:rsid w:val="46374973"/>
    <w:rsid w:val="46387B4D"/>
    <w:rsid w:val="463AA3F7"/>
    <w:rsid w:val="464A9C54"/>
    <w:rsid w:val="4650BEEE"/>
    <w:rsid w:val="465FB5BC"/>
    <w:rsid w:val="4666C1E9"/>
    <w:rsid w:val="46706CA9"/>
    <w:rsid w:val="46739DC7"/>
    <w:rsid w:val="46767EE2"/>
    <w:rsid w:val="46772430"/>
    <w:rsid w:val="4683C6E2"/>
    <w:rsid w:val="468AB7D1"/>
    <w:rsid w:val="468E7603"/>
    <w:rsid w:val="468E98A0"/>
    <w:rsid w:val="46978671"/>
    <w:rsid w:val="46998848"/>
    <w:rsid w:val="46A26C35"/>
    <w:rsid w:val="46AC7937"/>
    <w:rsid w:val="46B76BED"/>
    <w:rsid w:val="46BB998C"/>
    <w:rsid w:val="46CDA643"/>
    <w:rsid w:val="46D0005B"/>
    <w:rsid w:val="46D06A08"/>
    <w:rsid w:val="46E1D678"/>
    <w:rsid w:val="46F6C600"/>
    <w:rsid w:val="46F87445"/>
    <w:rsid w:val="46FB0058"/>
    <w:rsid w:val="47062067"/>
    <w:rsid w:val="4706B1A4"/>
    <w:rsid w:val="470E4D65"/>
    <w:rsid w:val="47164491"/>
    <w:rsid w:val="471BA166"/>
    <w:rsid w:val="471BB236"/>
    <w:rsid w:val="471DC574"/>
    <w:rsid w:val="47209E38"/>
    <w:rsid w:val="472A2988"/>
    <w:rsid w:val="4735092E"/>
    <w:rsid w:val="4743D356"/>
    <w:rsid w:val="474A9DC5"/>
    <w:rsid w:val="4753A13F"/>
    <w:rsid w:val="475FC219"/>
    <w:rsid w:val="47683C2C"/>
    <w:rsid w:val="477F2134"/>
    <w:rsid w:val="478B83F5"/>
    <w:rsid w:val="478DE15B"/>
    <w:rsid w:val="479356FF"/>
    <w:rsid w:val="479B56EA"/>
    <w:rsid w:val="47A13225"/>
    <w:rsid w:val="47A3A49B"/>
    <w:rsid w:val="47A924D4"/>
    <w:rsid w:val="47B1960A"/>
    <w:rsid w:val="47B3B97E"/>
    <w:rsid w:val="47B437F7"/>
    <w:rsid w:val="47BFBA65"/>
    <w:rsid w:val="47CAC9BE"/>
    <w:rsid w:val="47D27D2C"/>
    <w:rsid w:val="47D9D68E"/>
    <w:rsid w:val="47EAC667"/>
    <w:rsid w:val="48125562"/>
    <w:rsid w:val="481B7143"/>
    <w:rsid w:val="48232977"/>
    <w:rsid w:val="48283594"/>
    <w:rsid w:val="482B0EC1"/>
    <w:rsid w:val="483195D1"/>
    <w:rsid w:val="483E6EF1"/>
    <w:rsid w:val="484AB65D"/>
    <w:rsid w:val="48521DA4"/>
    <w:rsid w:val="48533C4E"/>
    <w:rsid w:val="485825A3"/>
    <w:rsid w:val="4863CCA7"/>
    <w:rsid w:val="4864ADB7"/>
    <w:rsid w:val="486F7797"/>
    <w:rsid w:val="487AA1D4"/>
    <w:rsid w:val="487BB33E"/>
    <w:rsid w:val="48828224"/>
    <w:rsid w:val="488B5346"/>
    <w:rsid w:val="48A1752A"/>
    <w:rsid w:val="48B3ACEC"/>
    <w:rsid w:val="48B80BB6"/>
    <w:rsid w:val="48B99090"/>
    <w:rsid w:val="48B9C8A6"/>
    <w:rsid w:val="48C15398"/>
    <w:rsid w:val="48DAE03D"/>
    <w:rsid w:val="48DD4D31"/>
    <w:rsid w:val="48DF2E67"/>
    <w:rsid w:val="48E4FC53"/>
    <w:rsid w:val="48EB9079"/>
    <w:rsid w:val="48F05C4D"/>
    <w:rsid w:val="48F3CFD7"/>
    <w:rsid w:val="48FA86E9"/>
    <w:rsid w:val="4929C35D"/>
    <w:rsid w:val="492C13B9"/>
    <w:rsid w:val="492C6279"/>
    <w:rsid w:val="492E57B8"/>
    <w:rsid w:val="492FE29F"/>
    <w:rsid w:val="493208FE"/>
    <w:rsid w:val="493BD3AC"/>
    <w:rsid w:val="49435A20"/>
    <w:rsid w:val="494BA9D4"/>
    <w:rsid w:val="495CA871"/>
    <w:rsid w:val="495CDF3F"/>
    <w:rsid w:val="49643B6D"/>
    <w:rsid w:val="497A0CEA"/>
    <w:rsid w:val="497A17EB"/>
    <w:rsid w:val="497BEF84"/>
    <w:rsid w:val="497D6257"/>
    <w:rsid w:val="4987260D"/>
    <w:rsid w:val="49896BFA"/>
    <w:rsid w:val="49985D10"/>
    <w:rsid w:val="49A78C85"/>
    <w:rsid w:val="49B7313D"/>
    <w:rsid w:val="49B76F4A"/>
    <w:rsid w:val="49B9BD2A"/>
    <w:rsid w:val="49BDF678"/>
    <w:rsid w:val="49C18989"/>
    <w:rsid w:val="49CCC6B9"/>
    <w:rsid w:val="49D36C65"/>
    <w:rsid w:val="49DAA73D"/>
    <w:rsid w:val="49EDDB5E"/>
    <w:rsid w:val="49F19619"/>
    <w:rsid w:val="49F4A92F"/>
    <w:rsid w:val="49FD5364"/>
    <w:rsid w:val="4A0616B4"/>
    <w:rsid w:val="4A0EB6B2"/>
    <w:rsid w:val="4A18D015"/>
    <w:rsid w:val="4A278E43"/>
    <w:rsid w:val="4A2C3683"/>
    <w:rsid w:val="4A31211A"/>
    <w:rsid w:val="4A33651F"/>
    <w:rsid w:val="4A441A10"/>
    <w:rsid w:val="4A49EBBD"/>
    <w:rsid w:val="4A534228"/>
    <w:rsid w:val="4A6EFC05"/>
    <w:rsid w:val="4A70215F"/>
    <w:rsid w:val="4A76242E"/>
    <w:rsid w:val="4A787D9D"/>
    <w:rsid w:val="4A7A5FB0"/>
    <w:rsid w:val="4A7CFCC6"/>
    <w:rsid w:val="4A845F25"/>
    <w:rsid w:val="4A84C7B5"/>
    <w:rsid w:val="4A96574A"/>
    <w:rsid w:val="4AA046DA"/>
    <w:rsid w:val="4AA35C13"/>
    <w:rsid w:val="4AC93DA5"/>
    <w:rsid w:val="4AC9F623"/>
    <w:rsid w:val="4AED90EC"/>
    <w:rsid w:val="4AF2C7C5"/>
    <w:rsid w:val="4AF5A1B6"/>
    <w:rsid w:val="4AFF3C9F"/>
    <w:rsid w:val="4B073098"/>
    <w:rsid w:val="4B0F7B8F"/>
    <w:rsid w:val="4B14D946"/>
    <w:rsid w:val="4B25802B"/>
    <w:rsid w:val="4B25E02C"/>
    <w:rsid w:val="4B291D13"/>
    <w:rsid w:val="4B373027"/>
    <w:rsid w:val="4B45128F"/>
    <w:rsid w:val="4B4C822D"/>
    <w:rsid w:val="4B4D3017"/>
    <w:rsid w:val="4B4E8267"/>
    <w:rsid w:val="4B50E4D4"/>
    <w:rsid w:val="4B660441"/>
    <w:rsid w:val="4B7618A6"/>
    <w:rsid w:val="4B79B981"/>
    <w:rsid w:val="4BA38951"/>
    <w:rsid w:val="4BAE57A8"/>
    <w:rsid w:val="4BB4A076"/>
    <w:rsid w:val="4BB8BE68"/>
    <w:rsid w:val="4BBD351F"/>
    <w:rsid w:val="4BCB67B6"/>
    <w:rsid w:val="4BCFE446"/>
    <w:rsid w:val="4BD1D05E"/>
    <w:rsid w:val="4BD56EA7"/>
    <w:rsid w:val="4BDEB433"/>
    <w:rsid w:val="4BFB0628"/>
    <w:rsid w:val="4C05359A"/>
    <w:rsid w:val="4C2FD9E5"/>
    <w:rsid w:val="4C332330"/>
    <w:rsid w:val="4C385961"/>
    <w:rsid w:val="4C39B511"/>
    <w:rsid w:val="4C428578"/>
    <w:rsid w:val="4C49FBD9"/>
    <w:rsid w:val="4C59C684"/>
    <w:rsid w:val="4C5DD6C3"/>
    <w:rsid w:val="4C64C5A0"/>
    <w:rsid w:val="4C81235A"/>
    <w:rsid w:val="4C825C8B"/>
    <w:rsid w:val="4C8281F7"/>
    <w:rsid w:val="4C99B455"/>
    <w:rsid w:val="4C9C514E"/>
    <w:rsid w:val="4C9D357C"/>
    <w:rsid w:val="4CBF551C"/>
    <w:rsid w:val="4CCCC300"/>
    <w:rsid w:val="4CCEB20E"/>
    <w:rsid w:val="4CDF6608"/>
    <w:rsid w:val="4CE665B4"/>
    <w:rsid w:val="4CEAD241"/>
    <w:rsid w:val="4CED2EDA"/>
    <w:rsid w:val="4CEF883E"/>
    <w:rsid w:val="4CEFC536"/>
    <w:rsid w:val="4CF5C4D9"/>
    <w:rsid w:val="4CFBBC41"/>
    <w:rsid w:val="4D004543"/>
    <w:rsid w:val="4D021A37"/>
    <w:rsid w:val="4D0BAE7B"/>
    <w:rsid w:val="4D14EF2F"/>
    <w:rsid w:val="4D1589E2"/>
    <w:rsid w:val="4D210DCA"/>
    <w:rsid w:val="4D3A62F8"/>
    <w:rsid w:val="4D3B9E98"/>
    <w:rsid w:val="4D516A1E"/>
    <w:rsid w:val="4D57EBC3"/>
    <w:rsid w:val="4D5FC7E8"/>
    <w:rsid w:val="4D7B86EB"/>
    <w:rsid w:val="4D8C2022"/>
    <w:rsid w:val="4D919B4B"/>
    <w:rsid w:val="4D95F177"/>
    <w:rsid w:val="4D966802"/>
    <w:rsid w:val="4DA1F55B"/>
    <w:rsid w:val="4DA1F6E0"/>
    <w:rsid w:val="4DB391EE"/>
    <w:rsid w:val="4DB415F8"/>
    <w:rsid w:val="4DBB9E13"/>
    <w:rsid w:val="4DC32BC7"/>
    <w:rsid w:val="4DC4F4A5"/>
    <w:rsid w:val="4DD3B156"/>
    <w:rsid w:val="4DDE55D9"/>
    <w:rsid w:val="4DF5D597"/>
    <w:rsid w:val="4E040735"/>
    <w:rsid w:val="4E04EB56"/>
    <w:rsid w:val="4E06A43E"/>
    <w:rsid w:val="4E0714F5"/>
    <w:rsid w:val="4E372D53"/>
    <w:rsid w:val="4E378504"/>
    <w:rsid w:val="4E37B716"/>
    <w:rsid w:val="4E3FACA5"/>
    <w:rsid w:val="4E4EE0CC"/>
    <w:rsid w:val="4E5A9AC0"/>
    <w:rsid w:val="4E7A6FFC"/>
    <w:rsid w:val="4E7AFDA8"/>
    <w:rsid w:val="4E7F6602"/>
    <w:rsid w:val="4E8763CC"/>
    <w:rsid w:val="4E91679B"/>
    <w:rsid w:val="4E930B22"/>
    <w:rsid w:val="4E951AAE"/>
    <w:rsid w:val="4E984301"/>
    <w:rsid w:val="4E9A34EE"/>
    <w:rsid w:val="4E9A9B83"/>
    <w:rsid w:val="4EA77EDC"/>
    <w:rsid w:val="4EA9D470"/>
    <w:rsid w:val="4EACF84C"/>
    <w:rsid w:val="4ECEE703"/>
    <w:rsid w:val="4ED5D9C9"/>
    <w:rsid w:val="4EE52F27"/>
    <w:rsid w:val="4EE7CBBA"/>
    <w:rsid w:val="4EF78BDF"/>
    <w:rsid w:val="4EF809EF"/>
    <w:rsid w:val="4EF8C534"/>
    <w:rsid w:val="4EFB63EE"/>
    <w:rsid w:val="4F07B191"/>
    <w:rsid w:val="4F1161BC"/>
    <w:rsid w:val="4F119518"/>
    <w:rsid w:val="4F2407E8"/>
    <w:rsid w:val="4F252485"/>
    <w:rsid w:val="4F444B19"/>
    <w:rsid w:val="4F4D2BB5"/>
    <w:rsid w:val="4F547F79"/>
    <w:rsid w:val="4F59780A"/>
    <w:rsid w:val="4F616DA7"/>
    <w:rsid w:val="4F79A77B"/>
    <w:rsid w:val="4F7EC811"/>
    <w:rsid w:val="4F8C1C8E"/>
    <w:rsid w:val="4FA51FC6"/>
    <w:rsid w:val="4FB65449"/>
    <w:rsid w:val="4FBA4421"/>
    <w:rsid w:val="4FC7C502"/>
    <w:rsid w:val="4FD47197"/>
    <w:rsid w:val="4FD5A30C"/>
    <w:rsid w:val="4FD8D24D"/>
    <w:rsid w:val="4FE0CDE6"/>
    <w:rsid w:val="4FEC389F"/>
    <w:rsid w:val="4FFE03D8"/>
    <w:rsid w:val="5011CBE0"/>
    <w:rsid w:val="504CEC88"/>
    <w:rsid w:val="504D2AA4"/>
    <w:rsid w:val="50655B9E"/>
    <w:rsid w:val="50663981"/>
    <w:rsid w:val="50711868"/>
    <w:rsid w:val="50722F38"/>
    <w:rsid w:val="507685C0"/>
    <w:rsid w:val="507C4A29"/>
    <w:rsid w:val="5093C143"/>
    <w:rsid w:val="50AF5837"/>
    <w:rsid w:val="50AFE482"/>
    <w:rsid w:val="50C283AC"/>
    <w:rsid w:val="50CE8A3B"/>
    <w:rsid w:val="50D02A95"/>
    <w:rsid w:val="50D805F8"/>
    <w:rsid w:val="50E15125"/>
    <w:rsid w:val="50E606BE"/>
    <w:rsid w:val="50E9EA87"/>
    <w:rsid w:val="50EDAB27"/>
    <w:rsid w:val="50FD292F"/>
    <w:rsid w:val="5100CCBE"/>
    <w:rsid w:val="51044727"/>
    <w:rsid w:val="5117C77E"/>
    <w:rsid w:val="51455B78"/>
    <w:rsid w:val="5147CB88"/>
    <w:rsid w:val="514A2684"/>
    <w:rsid w:val="51577E42"/>
    <w:rsid w:val="5159BE9A"/>
    <w:rsid w:val="51695E4A"/>
    <w:rsid w:val="5169C703"/>
    <w:rsid w:val="516AB7F6"/>
    <w:rsid w:val="5185AFF8"/>
    <w:rsid w:val="51902146"/>
    <w:rsid w:val="5190A1DD"/>
    <w:rsid w:val="51A1A668"/>
    <w:rsid w:val="51A1DDA6"/>
    <w:rsid w:val="51A38090"/>
    <w:rsid w:val="51A465AC"/>
    <w:rsid w:val="51BDFE00"/>
    <w:rsid w:val="51C2B518"/>
    <w:rsid w:val="51C4F772"/>
    <w:rsid w:val="51CFAE67"/>
    <w:rsid w:val="51D6A134"/>
    <w:rsid w:val="51D845DE"/>
    <w:rsid w:val="51F58725"/>
    <w:rsid w:val="51FF0EF1"/>
    <w:rsid w:val="5208D5B2"/>
    <w:rsid w:val="521E2DBE"/>
    <w:rsid w:val="5220A02B"/>
    <w:rsid w:val="52230AA2"/>
    <w:rsid w:val="522607FD"/>
    <w:rsid w:val="522C131F"/>
    <w:rsid w:val="522E0A21"/>
    <w:rsid w:val="522E8EE3"/>
    <w:rsid w:val="52309435"/>
    <w:rsid w:val="5232EAE0"/>
    <w:rsid w:val="523A20BC"/>
    <w:rsid w:val="523D9061"/>
    <w:rsid w:val="523D9DC6"/>
    <w:rsid w:val="52403B05"/>
    <w:rsid w:val="5271DAFC"/>
    <w:rsid w:val="527448BC"/>
    <w:rsid w:val="527AE4B1"/>
    <w:rsid w:val="5281D71F"/>
    <w:rsid w:val="52870311"/>
    <w:rsid w:val="5287D392"/>
    <w:rsid w:val="529CFFFE"/>
    <w:rsid w:val="52A0B987"/>
    <w:rsid w:val="52A32925"/>
    <w:rsid w:val="52A4A887"/>
    <w:rsid w:val="52AAF6B6"/>
    <w:rsid w:val="52AF7022"/>
    <w:rsid w:val="52C980E7"/>
    <w:rsid w:val="52D1CA44"/>
    <w:rsid w:val="52D875B2"/>
    <w:rsid w:val="52D9A6C0"/>
    <w:rsid w:val="52DE90DF"/>
    <w:rsid w:val="52DFDB41"/>
    <w:rsid w:val="52E56593"/>
    <w:rsid w:val="52EF5B16"/>
    <w:rsid w:val="52F09DE7"/>
    <w:rsid w:val="52FEFE93"/>
    <w:rsid w:val="53079E2D"/>
    <w:rsid w:val="5307E8D8"/>
    <w:rsid w:val="530F1FEF"/>
    <w:rsid w:val="531A8827"/>
    <w:rsid w:val="531B376A"/>
    <w:rsid w:val="53211CA6"/>
    <w:rsid w:val="53254602"/>
    <w:rsid w:val="5329F38C"/>
    <w:rsid w:val="53337DED"/>
    <w:rsid w:val="5337C167"/>
    <w:rsid w:val="533AA23E"/>
    <w:rsid w:val="533D5309"/>
    <w:rsid w:val="53474216"/>
    <w:rsid w:val="534BE152"/>
    <w:rsid w:val="534DC378"/>
    <w:rsid w:val="53661BFE"/>
    <w:rsid w:val="53680C9C"/>
    <w:rsid w:val="536BFC65"/>
    <w:rsid w:val="53B607E8"/>
    <w:rsid w:val="53BA4D79"/>
    <w:rsid w:val="53BFC0D9"/>
    <w:rsid w:val="53C253EB"/>
    <w:rsid w:val="53FFA8B3"/>
    <w:rsid w:val="54031B42"/>
    <w:rsid w:val="54092E01"/>
    <w:rsid w:val="54172251"/>
    <w:rsid w:val="5426CFEB"/>
    <w:rsid w:val="54389345"/>
    <w:rsid w:val="5439636A"/>
    <w:rsid w:val="544647C5"/>
    <w:rsid w:val="5448825C"/>
    <w:rsid w:val="544B37ED"/>
    <w:rsid w:val="544CFFD4"/>
    <w:rsid w:val="545596E5"/>
    <w:rsid w:val="54605BE6"/>
    <w:rsid w:val="54650B04"/>
    <w:rsid w:val="54680E02"/>
    <w:rsid w:val="546A953E"/>
    <w:rsid w:val="546C3192"/>
    <w:rsid w:val="547A9161"/>
    <w:rsid w:val="547DAEEA"/>
    <w:rsid w:val="547E487D"/>
    <w:rsid w:val="547E7129"/>
    <w:rsid w:val="54826C8E"/>
    <w:rsid w:val="54974686"/>
    <w:rsid w:val="5498E7BF"/>
    <w:rsid w:val="549F91C3"/>
    <w:rsid w:val="54A8BA4D"/>
    <w:rsid w:val="54BCBF91"/>
    <w:rsid w:val="54C1A547"/>
    <w:rsid w:val="54C1D635"/>
    <w:rsid w:val="54C363D1"/>
    <w:rsid w:val="54EC529F"/>
    <w:rsid w:val="54ED6BDC"/>
    <w:rsid w:val="54F2ABF5"/>
    <w:rsid w:val="54F2D9B8"/>
    <w:rsid w:val="54F3449F"/>
    <w:rsid w:val="54FFFAC9"/>
    <w:rsid w:val="55002C48"/>
    <w:rsid w:val="55008C59"/>
    <w:rsid w:val="5508CFC4"/>
    <w:rsid w:val="550A3805"/>
    <w:rsid w:val="5528C96B"/>
    <w:rsid w:val="553B9376"/>
    <w:rsid w:val="5546FEF9"/>
    <w:rsid w:val="554B261E"/>
    <w:rsid w:val="55586584"/>
    <w:rsid w:val="55612C53"/>
    <w:rsid w:val="5565AAE3"/>
    <w:rsid w:val="556DE335"/>
    <w:rsid w:val="5575898C"/>
    <w:rsid w:val="5576CD4A"/>
    <w:rsid w:val="557A27B6"/>
    <w:rsid w:val="557CC9EA"/>
    <w:rsid w:val="55805FF8"/>
    <w:rsid w:val="5589AB9F"/>
    <w:rsid w:val="558F72C5"/>
    <w:rsid w:val="558F9EFC"/>
    <w:rsid w:val="5590720B"/>
    <w:rsid w:val="55929BF5"/>
    <w:rsid w:val="5599368B"/>
    <w:rsid w:val="55A246BB"/>
    <w:rsid w:val="55A7C20E"/>
    <w:rsid w:val="55A9B08E"/>
    <w:rsid w:val="55ACCFA8"/>
    <w:rsid w:val="55AD8D45"/>
    <w:rsid w:val="55C1ACC9"/>
    <w:rsid w:val="55D463A6"/>
    <w:rsid w:val="55DADBC7"/>
    <w:rsid w:val="55E03DDF"/>
    <w:rsid w:val="55E242CD"/>
    <w:rsid w:val="55E59DBD"/>
    <w:rsid w:val="55F34AF7"/>
    <w:rsid w:val="55FA2240"/>
    <w:rsid w:val="55FA40EB"/>
    <w:rsid w:val="55FD6E52"/>
    <w:rsid w:val="5615D29C"/>
    <w:rsid w:val="5623DF4A"/>
    <w:rsid w:val="5626FBD7"/>
    <w:rsid w:val="562BDD7A"/>
    <w:rsid w:val="563AD8C0"/>
    <w:rsid w:val="5640CC64"/>
    <w:rsid w:val="56487EC6"/>
    <w:rsid w:val="564CBB36"/>
    <w:rsid w:val="564DE718"/>
    <w:rsid w:val="56555A89"/>
    <w:rsid w:val="56578291"/>
    <w:rsid w:val="565B4D05"/>
    <w:rsid w:val="565B559E"/>
    <w:rsid w:val="565C65B9"/>
    <w:rsid w:val="565D500A"/>
    <w:rsid w:val="56639269"/>
    <w:rsid w:val="5675BD61"/>
    <w:rsid w:val="567EF6E7"/>
    <w:rsid w:val="56835123"/>
    <w:rsid w:val="56997990"/>
    <w:rsid w:val="569DB8CD"/>
    <w:rsid w:val="56A0ACBD"/>
    <w:rsid w:val="56AE9294"/>
    <w:rsid w:val="56B23C4B"/>
    <w:rsid w:val="56B360CD"/>
    <w:rsid w:val="56C8A046"/>
    <w:rsid w:val="56CE3E77"/>
    <w:rsid w:val="56CF20ED"/>
    <w:rsid w:val="56DC736A"/>
    <w:rsid w:val="56EBB750"/>
    <w:rsid w:val="56F473F0"/>
    <w:rsid w:val="57019AF6"/>
    <w:rsid w:val="5702458D"/>
    <w:rsid w:val="5707F130"/>
    <w:rsid w:val="570E47D6"/>
    <w:rsid w:val="5721F0A7"/>
    <w:rsid w:val="572B9E55"/>
    <w:rsid w:val="5734B936"/>
    <w:rsid w:val="5739B198"/>
    <w:rsid w:val="573EC3FE"/>
    <w:rsid w:val="574098B4"/>
    <w:rsid w:val="5740CEC3"/>
    <w:rsid w:val="57413F4C"/>
    <w:rsid w:val="574350F6"/>
    <w:rsid w:val="574D1C38"/>
    <w:rsid w:val="5753D584"/>
    <w:rsid w:val="57554842"/>
    <w:rsid w:val="57561D82"/>
    <w:rsid w:val="5758DCC3"/>
    <w:rsid w:val="575ADB9C"/>
    <w:rsid w:val="575BD001"/>
    <w:rsid w:val="575F915E"/>
    <w:rsid w:val="5762A0E6"/>
    <w:rsid w:val="576722E5"/>
    <w:rsid w:val="576B955D"/>
    <w:rsid w:val="5777E8B1"/>
    <w:rsid w:val="577A4BE6"/>
    <w:rsid w:val="578B502C"/>
    <w:rsid w:val="57A8FC83"/>
    <w:rsid w:val="57ADE72B"/>
    <w:rsid w:val="57AF65CD"/>
    <w:rsid w:val="57BF7013"/>
    <w:rsid w:val="57C0DA30"/>
    <w:rsid w:val="57C1A407"/>
    <w:rsid w:val="57C7ABC8"/>
    <w:rsid w:val="57D57CB2"/>
    <w:rsid w:val="57DFFF44"/>
    <w:rsid w:val="57ED0E17"/>
    <w:rsid w:val="580DCDEB"/>
    <w:rsid w:val="58353313"/>
    <w:rsid w:val="583549F1"/>
    <w:rsid w:val="5836E054"/>
    <w:rsid w:val="5837482B"/>
    <w:rsid w:val="583CCFFA"/>
    <w:rsid w:val="58509AFC"/>
    <w:rsid w:val="5854AD60"/>
    <w:rsid w:val="587AA468"/>
    <w:rsid w:val="587E9FBB"/>
    <w:rsid w:val="588D0046"/>
    <w:rsid w:val="588EA25A"/>
    <w:rsid w:val="589BCB91"/>
    <w:rsid w:val="589D1A55"/>
    <w:rsid w:val="58C8C6A1"/>
    <w:rsid w:val="58C960AB"/>
    <w:rsid w:val="58DC9F24"/>
    <w:rsid w:val="58DE0157"/>
    <w:rsid w:val="58E06309"/>
    <w:rsid w:val="58E21BDC"/>
    <w:rsid w:val="58E37FE2"/>
    <w:rsid w:val="58E5729E"/>
    <w:rsid w:val="58F118A3"/>
    <w:rsid w:val="58F65BA8"/>
    <w:rsid w:val="5902960F"/>
    <w:rsid w:val="5904871F"/>
    <w:rsid w:val="590FAD99"/>
    <w:rsid w:val="5922F05E"/>
    <w:rsid w:val="5928F606"/>
    <w:rsid w:val="592B1512"/>
    <w:rsid w:val="594020B1"/>
    <w:rsid w:val="5943E77D"/>
    <w:rsid w:val="594E12B1"/>
    <w:rsid w:val="595B1D3F"/>
    <w:rsid w:val="595BEED3"/>
    <w:rsid w:val="595D6B76"/>
    <w:rsid w:val="595E0AFE"/>
    <w:rsid w:val="59629027"/>
    <w:rsid w:val="59637C29"/>
    <w:rsid w:val="5974E36C"/>
    <w:rsid w:val="597A0FDE"/>
    <w:rsid w:val="5987D05B"/>
    <w:rsid w:val="599636E0"/>
    <w:rsid w:val="59A90471"/>
    <w:rsid w:val="59AEF987"/>
    <w:rsid w:val="59B49EA0"/>
    <w:rsid w:val="59BDCAD7"/>
    <w:rsid w:val="59BEC660"/>
    <w:rsid w:val="59BF6B1F"/>
    <w:rsid w:val="59C01E28"/>
    <w:rsid w:val="59C61D18"/>
    <w:rsid w:val="59CD0FD7"/>
    <w:rsid w:val="59CD3332"/>
    <w:rsid w:val="59D9B562"/>
    <w:rsid w:val="59D9F340"/>
    <w:rsid w:val="59EA762C"/>
    <w:rsid w:val="59F76DB8"/>
    <w:rsid w:val="5A0E02E2"/>
    <w:rsid w:val="5A18FAB8"/>
    <w:rsid w:val="5A2730C1"/>
    <w:rsid w:val="5A2C84EC"/>
    <w:rsid w:val="5A2E5A4F"/>
    <w:rsid w:val="5A356126"/>
    <w:rsid w:val="5A3A46C3"/>
    <w:rsid w:val="5A3A826A"/>
    <w:rsid w:val="5A3C02B5"/>
    <w:rsid w:val="5A484D29"/>
    <w:rsid w:val="5A65B89B"/>
    <w:rsid w:val="5A7AA5CC"/>
    <w:rsid w:val="5A7D45A3"/>
    <w:rsid w:val="5A83365B"/>
    <w:rsid w:val="5A85BEDF"/>
    <w:rsid w:val="5A93931A"/>
    <w:rsid w:val="5A96A3A1"/>
    <w:rsid w:val="5A973220"/>
    <w:rsid w:val="5A9F8B17"/>
    <w:rsid w:val="5AA5D656"/>
    <w:rsid w:val="5AAEB4D8"/>
    <w:rsid w:val="5AB3C49C"/>
    <w:rsid w:val="5ABEFA28"/>
    <w:rsid w:val="5AC6BC1A"/>
    <w:rsid w:val="5AC8E095"/>
    <w:rsid w:val="5AD43AD6"/>
    <w:rsid w:val="5AE81701"/>
    <w:rsid w:val="5AE9D663"/>
    <w:rsid w:val="5B122149"/>
    <w:rsid w:val="5B1AC2D1"/>
    <w:rsid w:val="5B1B54EE"/>
    <w:rsid w:val="5B290DAE"/>
    <w:rsid w:val="5B3A4422"/>
    <w:rsid w:val="5B4E21DD"/>
    <w:rsid w:val="5B505274"/>
    <w:rsid w:val="5B67563D"/>
    <w:rsid w:val="5B7BA3F4"/>
    <w:rsid w:val="5B8D2F17"/>
    <w:rsid w:val="5B9DF041"/>
    <w:rsid w:val="5B9FD620"/>
    <w:rsid w:val="5BA62AFF"/>
    <w:rsid w:val="5BAC15D0"/>
    <w:rsid w:val="5BAE8AE0"/>
    <w:rsid w:val="5BAF2CF0"/>
    <w:rsid w:val="5BAFC683"/>
    <w:rsid w:val="5BB82E90"/>
    <w:rsid w:val="5BBE08F4"/>
    <w:rsid w:val="5BBF5EEE"/>
    <w:rsid w:val="5BC442BA"/>
    <w:rsid w:val="5BD3000E"/>
    <w:rsid w:val="5BD61724"/>
    <w:rsid w:val="5BEC2DC6"/>
    <w:rsid w:val="5BF7930E"/>
    <w:rsid w:val="5C01F9A6"/>
    <w:rsid w:val="5C0B731B"/>
    <w:rsid w:val="5C0DF4C7"/>
    <w:rsid w:val="5C12D773"/>
    <w:rsid w:val="5C1406CE"/>
    <w:rsid w:val="5C143FE6"/>
    <w:rsid w:val="5C1546DF"/>
    <w:rsid w:val="5C2481FE"/>
    <w:rsid w:val="5C2F9352"/>
    <w:rsid w:val="5C2FE665"/>
    <w:rsid w:val="5C3A36D1"/>
    <w:rsid w:val="5C5E56C1"/>
    <w:rsid w:val="5C655022"/>
    <w:rsid w:val="5C7B0EF2"/>
    <w:rsid w:val="5C7DF7A2"/>
    <w:rsid w:val="5C82D6F0"/>
    <w:rsid w:val="5C8328C0"/>
    <w:rsid w:val="5C8DA6C7"/>
    <w:rsid w:val="5C9355C3"/>
    <w:rsid w:val="5C9854B0"/>
    <w:rsid w:val="5CC2BDFC"/>
    <w:rsid w:val="5CD95823"/>
    <w:rsid w:val="5CD9CB03"/>
    <w:rsid w:val="5CE24E99"/>
    <w:rsid w:val="5CF85588"/>
    <w:rsid w:val="5CFF1E33"/>
    <w:rsid w:val="5D070C26"/>
    <w:rsid w:val="5D071019"/>
    <w:rsid w:val="5D0DB51E"/>
    <w:rsid w:val="5D1781AE"/>
    <w:rsid w:val="5D22A251"/>
    <w:rsid w:val="5D250699"/>
    <w:rsid w:val="5D2E8062"/>
    <w:rsid w:val="5D2F52EC"/>
    <w:rsid w:val="5D2F661D"/>
    <w:rsid w:val="5D3EE9D0"/>
    <w:rsid w:val="5D484EF3"/>
    <w:rsid w:val="5D509130"/>
    <w:rsid w:val="5D5AE3CE"/>
    <w:rsid w:val="5D5E4419"/>
    <w:rsid w:val="5D628F0F"/>
    <w:rsid w:val="5D62B14F"/>
    <w:rsid w:val="5D6A1C16"/>
    <w:rsid w:val="5D7460A5"/>
    <w:rsid w:val="5D7F4A49"/>
    <w:rsid w:val="5D8676A6"/>
    <w:rsid w:val="5D8B92BE"/>
    <w:rsid w:val="5D92319D"/>
    <w:rsid w:val="5DAAB34B"/>
    <w:rsid w:val="5DB50D8B"/>
    <w:rsid w:val="5DD1A33E"/>
    <w:rsid w:val="5DD62650"/>
    <w:rsid w:val="5DE17D3B"/>
    <w:rsid w:val="5DE514B9"/>
    <w:rsid w:val="5DEF6E3F"/>
    <w:rsid w:val="5DF8B0D5"/>
    <w:rsid w:val="5DFAF66D"/>
    <w:rsid w:val="5E27A55D"/>
    <w:rsid w:val="5E2DA326"/>
    <w:rsid w:val="5E3E66AA"/>
    <w:rsid w:val="5E5A4249"/>
    <w:rsid w:val="5E65A23B"/>
    <w:rsid w:val="5E66BF63"/>
    <w:rsid w:val="5E950912"/>
    <w:rsid w:val="5E9A8FE8"/>
    <w:rsid w:val="5E9C384C"/>
    <w:rsid w:val="5EA9755B"/>
    <w:rsid w:val="5EAB156B"/>
    <w:rsid w:val="5EAED0C1"/>
    <w:rsid w:val="5EB7FF5A"/>
    <w:rsid w:val="5EBCB133"/>
    <w:rsid w:val="5EE32795"/>
    <w:rsid w:val="5EE3D66F"/>
    <w:rsid w:val="5EEB32B7"/>
    <w:rsid w:val="5EEC92B1"/>
    <w:rsid w:val="5F0764FE"/>
    <w:rsid w:val="5F20569C"/>
    <w:rsid w:val="5F269BBD"/>
    <w:rsid w:val="5F29FEC9"/>
    <w:rsid w:val="5F2CACCF"/>
    <w:rsid w:val="5F32B41A"/>
    <w:rsid w:val="5F383503"/>
    <w:rsid w:val="5F3BB576"/>
    <w:rsid w:val="5F49E86A"/>
    <w:rsid w:val="5F4E6E8D"/>
    <w:rsid w:val="5F527D10"/>
    <w:rsid w:val="5F5E2C63"/>
    <w:rsid w:val="5F6233E1"/>
    <w:rsid w:val="5F6749BA"/>
    <w:rsid w:val="5F688A42"/>
    <w:rsid w:val="5F6BBE11"/>
    <w:rsid w:val="5F6E7498"/>
    <w:rsid w:val="5F7496DC"/>
    <w:rsid w:val="5F7BF9CD"/>
    <w:rsid w:val="5F7D59E4"/>
    <w:rsid w:val="5F83295B"/>
    <w:rsid w:val="5F8AC5F1"/>
    <w:rsid w:val="5F8DC660"/>
    <w:rsid w:val="5F919A02"/>
    <w:rsid w:val="5FA57C23"/>
    <w:rsid w:val="5FBAE59F"/>
    <w:rsid w:val="5FCA5015"/>
    <w:rsid w:val="5FCB447E"/>
    <w:rsid w:val="5FDAA1B8"/>
    <w:rsid w:val="5FE03488"/>
    <w:rsid w:val="5FE1FFA9"/>
    <w:rsid w:val="5FEA9E1C"/>
    <w:rsid w:val="5FEE8AAF"/>
    <w:rsid w:val="5FF56328"/>
    <w:rsid w:val="600815AC"/>
    <w:rsid w:val="600EEC59"/>
    <w:rsid w:val="601311C7"/>
    <w:rsid w:val="60199DDF"/>
    <w:rsid w:val="6031ECDC"/>
    <w:rsid w:val="6034252A"/>
    <w:rsid w:val="6036CACB"/>
    <w:rsid w:val="6042DF46"/>
    <w:rsid w:val="604A4F4D"/>
    <w:rsid w:val="6053CFBB"/>
    <w:rsid w:val="605F731D"/>
    <w:rsid w:val="606BD1CB"/>
    <w:rsid w:val="60748E60"/>
    <w:rsid w:val="607BA359"/>
    <w:rsid w:val="607EF7F6"/>
    <w:rsid w:val="608831F2"/>
    <w:rsid w:val="608C4E34"/>
    <w:rsid w:val="609057AD"/>
    <w:rsid w:val="60992416"/>
    <w:rsid w:val="6099589D"/>
    <w:rsid w:val="609FD8A5"/>
    <w:rsid w:val="60AF12AD"/>
    <w:rsid w:val="60B7ABF9"/>
    <w:rsid w:val="60B8EAE3"/>
    <w:rsid w:val="60C28D17"/>
    <w:rsid w:val="60CDD485"/>
    <w:rsid w:val="60D381A9"/>
    <w:rsid w:val="60E932A6"/>
    <w:rsid w:val="60FC5FE9"/>
    <w:rsid w:val="610A1343"/>
    <w:rsid w:val="610AF8E8"/>
    <w:rsid w:val="610C2F8C"/>
    <w:rsid w:val="61208031"/>
    <w:rsid w:val="612F93B8"/>
    <w:rsid w:val="61359046"/>
    <w:rsid w:val="6135F925"/>
    <w:rsid w:val="61491698"/>
    <w:rsid w:val="614DDB42"/>
    <w:rsid w:val="6159066F"/>
    <w:rsid w:val="61599E47"/>
    <w:rsid w:val="615F1BB7"/>
    <w:rsid w:val="61800764"/>
    <w:rsid w:val="6186E18A"/>
    <w:rsid w:val="6187F2AF"/>
    <w:rsid w:val="619B1078"/>
    <w:rsid w:val="61A1FBEA"/>
    <w:rsid w:val="61B62F11"/>
    <w:rsid w:val="61BA2A4A"/>
    <w:rsid w:val="61BC277B"/>
    <w:rsid w:val="61BED043"/>
    <w:rsid w:val="61C0B837"/>
    <w:rsid w:val="61C5E85F"/>
    <w:rsid w:val="61CB5DC1"/>
    <w:rsid w:val="61D6492C"/>
    <w:rsid w:val="61E868A5"/>
    <w:rsid w:val="61EACCC0"/>
    <w:rsid w:val="61EFED7B"/>
    <w:rsid w:val="620BF048"/>
    <w:rsid w:val="62186D61"/>
    <w:rsid w:val="621B44C3"/>
    <w:rsid w:val="621D5638"/>
    <w:rsid w:val="621E8902"/>
    <w:rsid w:val="62201EB1"/>
    <w:rsid w:val="622045EF"/>
    <w:rsid w:val="62240253"/>
    <w:rsid w:val="62274AAE"/>
    <w:rsid w:val="6228F523"/>
    <w:rsid w:val="623004A6"/>
    <w:rsid w:val="6232FC65"/>
    <w:rsid w:val="623F1FB6"/>
    <w:rsid w:val="6242609B"/>
    <w:rsid w:val="6246BE37"/>
    <w:rsid w:val="6262A4CD"/>
    <w:rsid w:val="6263D065"/>
    <w:rsid w:val="62641981"/>
    <w:rsid w:val="6267BD9C"/>
    <w:rsid w:val="626E00BE"/>
    <w:rsid w:val="626EB592"/>
    <w:rsid w:val="62726C98"/>
    <w:rsid w:val="62727FDC"/>
    <w:rsid w:val="62766E67"/>
    <w:rsid w:val="627741FE"/>
    <w:rsid w:val="627A272B"/>
    <w:rsid w:val="62803F05"/>
    <w:rsid w:val="628FEC4C"/>
    <w:rsid w:val="62977DFC"/>
    <w:rsid w:val="62A4E78D"/>
    <w:rsid w:val="62A9EFE9"/>
    <w:rsid w:val="62AEF5FB"/>
    <w:rsid w:val="62B6D8F3"/>
    <w:rsid w:val="62BE28D8"/>
    <w:rsid w:val="62C702F0"/>
    <w:rsid w:val="62C74F08"/>
    <w:rsid w:val="62CEDE2F"/>
    <w:rsid w:val="62D28D15"/>
    <w:rsid w:val="62F21874"/>
    <w:rsid w:val="62FA4A05"/>
    <w:rsid w:val="62FDA23B"/>
    <w:rsid w:val="62FF43DF"/>
    <w:rsid w:val="63202D93"/>
    <w:rsid w:val="63312935"/>
    <w:rsid w:val="633FB66E"/>
    <w:rsid w:val="63484EC7"/>
    <w:rsid w:val="634C23AF"/>
    <w:rsid w:val="634CE95C"/>
    <w:rsid w:val="6359CA29"/>
    <w:rsid w:val="635D3AF2"/>
    <w:rsid w:val="6369AC2C"/>
    <w:rsid w:val="636ECF6A"/>
    <w:rsid w:val="638B68F5"/>
    <w:rsid w:val="639660F1"/>
    <w:rsid w:val="639750A8"/>
    <w:rsid w:val="6397B94A"/>
    <w:rsid w:val="639B3777"/>
    <w:rsid w:val="63B3859D"/>
    <w:rsid w:val="63C15262"/>
    <w:rsid w:val="63C4C584"/>
    <w:rsid w:val="63C7D03E"/>
    <w:rsid w:val="63D8A939"/>
    <w:rsid w:val="63E14B77"/>
    <w:rsid w:val="63EBED85"/>
    <w:rsid w:val="63F76041"/>
    <w:rsid w:val="63FE06D4"/>
    <w:rsid w:val="64144277"/>
    <w:rsid w:val="6414863C"/>
    <w:rsid w:val="64243C4D"/>
    <w:rsid w:val="64430CFB"/>
    <w:rsid w:val="6444C57C"/>
    <w:rsid w:val="6447BAC0"/>
    <w:rsid w:val="645744D5"/>
    <w:rsid w:val="64585588"/>
    <w:rsid w:val="64686DEA"/>
    <w:rsid w:val="647FDD93"/>
    <w:rsid w:val="64806858"/>
    <w:rsid w:val="64909C64"/>
    <w:rsid w:val="6494E887"/>
    <w:rsid w:val="64983192"/>
    <w:rsid w:val="649BDB5E"/>
    <w:rsid w:val="64B5EE53"/>
    <w:rsid w:val="64BCDDCC"/>
    <w:rsid w:val="64D621AA"/>
    <w:rsid w:val="64D9FDF9"/>
    <w:rsid w:val="64DA6FC7"/>
    <w:rsid w:val="64F16792"/>
    <w:rsid w:val="64F78CD1"/>
    <w:rsid w:val="64FCCB8E"/>
    <w:rsid w:val="6504E15B"/>
    <w:rsid w:val="6507078F"/>
    <w:rsid w:val="650736BC"/>
    <w:rsid w:val="650DEF56"/>
    <w:rsid w:val="650E65E0"/>
    <w:rsid w:val="6511D466"/>
    <w:rsid w:val="651A0602"/>
    <w:rsid w:val="651AB50F"/>
    <w:rsid w:val="652C58B2"/>
    <w:rsid w:val="652C73E0"/>
    <w:rsid w:val="65370F85"/>
    <w:rsid w:val="653A387B"/>
    <w:rsid w:val="65418FDC"/>
    <w:rsid w:val="6541F790"/>
    <w:rsid w:val="6548DB87"/>
    <w:rsid w:val="65512FBE"/>
    <w:rsid w:val="6556E48A"/>
    <w:rsid w:val="6566887B"/>
    <w:rsid w:val="65707FEC"/>
    <w:rsid w:val="657272FF"/>
    <w:rsid w:val="6578B83C"/>
    <w:rsid w:val="657A9F1F"/>
    <w:rsid w:val="657CAAAD"/>
    <w:rsid w:val="6582C066"/>
    <w:rsid w:val="6595BA63"/>
    <w:rsid w:val="659A623D"/>
    <w:rsid w:val="65B40A73"/>
    <w:rsid w:val="65BB7526"/>
    <w:rsid w:val="65BB7CD6"/>
    <w:rsid w:val="65C57F09"/>
    <w:rsid w:val="65C78D0E"/>
    <w:rsid w:val="65D9E4C7"/>
    <w:rsid w:val="65DBCAE3"/>
    <w:rsid w:val="65E00C97"/>
    <w:rsid w:val="65E22A3E"/>
    <w:rsid w:val="65E24F61"/>
    <w:rsid w:val="65E8857A"/>
    <w:rsid w:val="65EBECB6"/>
    <w:rsid w:val="65ECFC5B"/>
    <w:rsid w:val="66076F53"/>
    <w:rsid w:val="661E43F6"/>
    <w:rsid w:val="661E7739"/>
    <w:rsid w:val="6625EF98"/>
    <w:rsid w:val="662CB38F"/>
    <w:rsid w:val="6641DDC6"/>
    <w:rsid w:val="6648FE5D"/>
    <w:rsid w:val="664DEEE7"/>
    <w:rsid w:val="6658C9AE"/>
    <w:rsid w:val="665B4A69"/>
    <w:rsid w:val="66666F92"/>
    <w:rsid w:val="667205C4"/>
    <w:rsid w:val="6672504D"/>
    <w:rsid w:val="667512E8"/>
    <w:rsid w:val="6686FB62"/>
    <w:rsid w:val="66989BEF"/>
    <w:rsid w:val="66A43DC3"/>
    <w:rsid w:val="66B365B8"/>
    <w:rsid w:val="66BD2297"/>
    <w:rsid w:val="66C15667"/>
    <w:rsid w:val="66C3113F"/>
    <w:rsid w:val="66C3E7EF"/>
    <w:rsid w:val="66C6F31F"/>
    <w:rsid w:val="66C9BDD4"/>
    <w:rsid w:val="66CD4678"/>
    <w:rsid w:val="66D139AA"/>
    <w:rsid w:val="66D1FE02"/>
    <w:rsid w:val="66DCE987"/>
    <w:rsid w:val="66E4C080"/>
    <w:rsid w:val="66ED8979"/>
    <w:rsid w:val="66F4A83D"/>
    <w:rsid w:val="6708855E"/>
    <w:rsid w:val="670D1AEA"/>
    <w:rsid w:val="6714369D"/>
    <w:rsid w:val="67169CFA"/>
    <w:rsid w:val="671753C6"/>
    <w:rsid w:val="671C99F4"/>
    <w:rsid w:val="67219886"/>
    <w:rsid w:val="6722B3C2"/>
    <w:rsid w:val="6724742C"/>
    <w:rsid w:val="672946C6"/>
    <w:rsid w:val="67315449"/>
    <w:rsid w:val="67318AC4"/>
    <w:rsid w:val="67331BCD"/>
    <w:rsid w:val="674001F7"/>
    <w:rsid w:val="6741210A"/>
    <w:rsid w:val="674789CA"/>
    <w:rsid w:val="6749F854"/>
    <w:rsid w:val="675C0B84"/>
    <w:rsid w:val="67626BBA"/>
    <w:rsid w:val="676B7432"/>
    <w:rsid w:val="67739C27"/>
    <w:rsid w:val="6780F164"/>
    <w:rsid w:val="6788101E"/>
    <w:rsid w:val="6793BB99"/>
    <w:rsid w:val="6797C892"/>
    <w:rsid w:val="679B1797"/>
    <w:rsid w:val="67A990CA"/>
    <w:rsid w:val="67ADC203"/>
    <w:rsid w:val="67BC3722"/>
    <w:rsid w:val="67BD74EF"/>
    <w:rsid w:val="67BDFD7D"/>
    <w:rsid w:val="67C2881D"/>
    <w:rsid w:val="67D8D20E"/>
    <w:rsid w:val="67DD4C89"/>
    <w:rsid w:val="67F08295"/>
    <w:rsid w:val="67F26956"/>
    <w:rsid w:val="67FC2C9E"/>
    <w:rsid w:val="6803D364"/>
    <w:rsid w:val="6804B9D7"/>
    <w:rsid w:val="6807F990"/>
    <w:rsid w:val="68083B16"/>
    <w:rsid w:val="680A841D"/>
    <w:rsid w:val="6825EF82"/>
    <w:rsid w:val="68287918"/>
    <w:rsid w:val="68315714"/>
    <w:rsid w:val="68321C32"/>
    <w:rsid w:val="68389492"/>
    <w:rsid w:val="683BAFDD"/>
    <w:rsid w:val="683DD0C7"/>
    <w:rsid w:val="683ED77E"/>
    <w:rsid w:val="6845DA65"/>
    <w:rsid w:val="68485EFA"/>
    <w:rsid w:val="68594953"/>
    <w:rsid w:val="685B21DD"/>
    <w:rsid w:val="68650EAF"/>
    <w:rsid w:val="686598B2"/>
    <w:rsid w:val="68733B12"/>
    <w:rsid w:val="68755ED9"/>
    <w:rsid w:val="687DC3F5"/>
    <w:rsid w:val="6882B19D"/>
    <w:rsid w:val="688ADA36"/>
    <w:rsid w:val="688F6035"/>
    <w:rsid w:val="6893F5EC"/>
    <w:rsid w:val="68955BDA"/>
    <w:rsid w:val="6896DD81"/>
    <w:rsid w:val="68A56284"/>
    <w:rsid w:val="68AABA39"/>
    <w:rsid w:val="68C9CB5D"/>
    <w:rsid w:val="68D27E84"/>
    <w:rsid w:val="68D4C494"/>
    <w:rsid w:val="68D73FED"/>
    <w:rsid w:val="68D7C60D"/>
    <w:rsid w:val="68D95D3B"/>
    <w:rsid w:val="68DE2042"/>
    <w:rsid w:val="68DF2338"/>
    <w:rsid w:val="68E9E601"/>
    <w:rsid w:val="68FF62A0"/>
    <w:rsid w:val="69076084"/>
    <w:rsid w:val="69088631"/>
    <w:rsid w:val="6916729E"/>
    <w:rsid w:val="6924F756"/>
    <w:rsid w:val="693441F6"/>
    <w:rsid w:val="693DEF18"/>
    <w:rsid w:val="693E9C9D"/>
    <w:rsid w:val="693F19D0"/>
    <w:rsid w:val="694113E6"/>
    <w:rsid w:val="69445C17"/>
    <w:rsid w:val="696DEE71"/>
    <w:rsid w:val="697BD422"/>
    <w:rsid w:val="697DC558"/>
    <w:rsid w:val="6980A177"/>
    <w:rsid w:val="699B6F2E"/>
    <w:rsid w:val="69A78273"/>
    <w:rsid w:val="69C28859"/>
    <w:rsid w:val="69CAA5DD"/>
    <w:rsid w:val="69D1E062"/>
    <w:rsid w:val="69D4F24A"/>
    <w:rsid w:val="69DCE64B"/>
    <w:rsid w:val="69E1889D"/>
    <w:rsid w:val="69E56B84"/>
    <w:rsid w:val="69EBF3B5"/>
    <w:rsid w:val="69F55F70"/>
    <w:rsid w:val="69FD4B4C"/>
    <w:rsid w:val="6A03A2D7"/>
    <w:rsid w:val="6A0912DF"/>
    <w:rsid w:val="6A099EC4"/>
    <w:rsid w:val="6A0E6DDC"/>
    <w:rsid w:val="6A0F7006"/>
    <w:rsid w:val="6A13DA5E"/>
    <w:rsid w:val="6A15DF25"/>
    <w:rsid w:val="6A252A3B"/>
    <w:rsid w:val="6A2921D1"/>
    <w:rsid w:val="6A300159"/>
    <w:rsid w:val="6A40A3EC"/>
    <w:rsid w:val="6A41DE6D"/>
    <w:rsid w:val="6A45A34B"/>
    <w:rsid w:val="6A552A79"/>
    <w:rsid w:val="6A6599AA"/>
    <w:rsid w:val="6A6D2FEB"/>
    <w:rsid w:val="6A6E127F"/>
    <w:rsid w:val="6A6F1FD3"/>
    <w:rsid w:val="6A7986CD"/>
    <w:rsid w:val="6A7B374E"/>
    <w:rsid w:val="6A7BB294"/>
    <w:rsid w:val="6AA26A7D"/>
    <w:rsid w:val="6AAFCF51"/>
    <w:rsid w:val="6ABFB0E0"/>
    <w:rsid w:val="6AD332F5"/>
    <w:rsid w:val="6ADD847F"/>
    <w:rsid w:val="6AE1AD8C"/>
    <w:rsid w:val="6AE7561B"/>
    <w:rsid w:val="6AE80971"/>
    <w:rsid w:val="6AF66BC3"/>
    <w:rsid w:val="6B023C0E"/>
    <w:rsid w:val="6B05483A"/>
    <w:rsid w:val="6B05B8F4"/>
    <w:rsid w:val="6B1CA13C"/>
    <w:rsid w:val="6B1CEE11"/>
    <w:rsid w:val="6B1F3E9C"/>
    <w:rsid w:val="6B2C040F"/>
    <w:rsid w:val="6B2C7CBF"/>
    <w:rsid w:val="6B2F3EBE"/>
    <w:rsid w:val="6B30EA08"/>
    <w:rsid w:val="6B38CBCC"/>
    <w:rsid w:val="6B49C5FC"/>
    <w:rsid w:val="6B49E94A"/>
    <w:rsid w:val="6B5019F3"/>
    <w:rsid w:val="6B52813E"/>
    <w:rsid w:val="6B5814CC"/>
    <w:rsid w:val="6B728130"/>
    <w:rsid w:val="6B7F533E"/>
    <w:rsid w:val="6B87F080"/>
    <w:rsid w:val="6B8A2922"/>
    <w:rsid w:val="6B95AF09"/>
    <w:rsid w:val="6BA56F25"/>
    <w:rsid w:val="6BAD0533"/>
    <w:rsid w:val="6BAE5C73"/>
    <w:rsid w:val="6BAF2982"/>
    <w:rsid w:val="6BB0573D"/>
    <w:rsid w:val="6BBD340C"/>
    <w:rsid w:val="6BC13B8B"/>
    <w:rsid w:val="6BD451CD"/>
    <w:rsid w:val="6BD8493A"/>
    <w:rsid w:val="6BD88E3D"/>
    <w:rsid w:val="6BDAF7DA"/>
    <w:rsid w:val="6BE1D853"/>
    <w:rsid w:val="6BE2266C"/>
    <w:rsid w:val="6BEBA0FA"/>
    <w:rsid w:val="6BEE4E91"/>
    <w:rsid w:val="6BF42EA1"/>
    <w:rsid w:val="6BF52F84"/>
    <w:rsid w:val="6BF70E00"/>
    <w:rsid w:val="6BFC98A7"/>
    <w:rsid w:val="6C050157"/>
    <w:rsid w:val="6C0F2C53"/>
    <w:rsid w:val="6C186830"/>
    <w:rsid w:val="6C186E80"/>
    <w:rsid w:val="6C2774BF"/>
    <w:rsid w:val="6C2A042F"/>
    <w:rsid w:val="6C2DE4ED"/>
    <w:rsid w:val="6C38F314"/>
    <w:rsid w:val="6C424225"/>
    <w:rsid w:val="6C505444"/>
    <w:rsid w:val="6C5C9818"/>
    <w:rsid w:val="6C772B7F"/>
    <w:rsid w:val="6C7EEB1A"/>
    <w:rsid w:val="6C81B244"/>
    <w:rsid w:val="6C8E12CC"/>
    <w:rsid w:val="6C929C86"/>
    <w:rsid w:val="6CAA17AA"/>
    <w:rsid w:val="6CAE3845"/>
    <w:rsid w:val="6CB5E327"/>
    <w:rsid w:val="6CC1D7A4"/>
    <w:rsid w:val="6CC1D97C"/>
    <w:rsid w:val="6CCCBA69"/>
    <w:rsid w:val="6CD3F1F0"/>
    <w:rsid w:val="6CD9CF88"/>
    <w:rsid w:val="6CF19FC0"/>
    <w:rsid w:val="6CF4AF5D"/>
    <w:rsid w:val="6D068745"/>
    <w:rsid w:val="6D149B50"/>
    <w:rsid w:val="6D21D5C6"/>
    <w:rsid w:val="6D35BD68"/>
    <w:rsid w:val="6D4C6AEA"/>
    <w:rsid w:val="6D534DE0"/>
    <w:rsid w:val="6D581F09"/>
    <w:rsid w:val="6D5ADA7E"/>
    <w:rsid w:val="6D61F4C5"/>
    <w:rsid w:val="6D739550"/>
    <w:rsid w:val="6D74CCA7"/>
    <w:rsid w:val="6D7FD858"/>
    <w:rsid w:val="6D8B96D7"/>
    <w:rsid w:val="6D8D24C0"/>
    <w:rsid w:val="6D90D174"/>
    <w:rsid w:val="6D92DE61"/>
    <w:rsid w:val="6D9E4B63"/>
    <w:rsid w:val="6DA6BE7D"/>
    <w:rsid w:val="6DAF0D35"/>
    <w:rsid w:val="6DB19165"/>
    <w:rsid w:val="6DCB1EB0"/>
    <w:rsid w:val="6DCF2DA6"/>
    <w:rsid w:val="6DD20124"/>
    <w:rsid w:val="6DD4C297"/>
    <w:rsid w:val="6DDDEE5B"/>
    <w:rsid w:val="6DDEAA12"/>
    <w:rsid w:val="6DF08CEF"/>
    <w:rsid w:val="6DFF6786"/>
    <w:rsid w:val="6E01CD06"/>
    <w:rsid w:val="6E070D1F"/>
    <w:rsid w:val="6E07D1FC"/>
    <w:rsid w:val="6E0A7E9B"/>
    <w:rsid w:val="6E0CA316"/>
    <w:rsid w:val="6E0EE692"/>
    <w:rsid w:val="6E132C58"/>
    <w:rsid w:val="6E17425E"/>
    <w:rsid w:val="6E2E9DAF"/>
    <w:rsid w:val="6E32C532"/>
    <w:rsid w:val="6E496E36"/>
    <w:rsid w:val="6E4F626D"/>
    <w:rsid w:val="6E54E40E"/>
    <w:rsid w:val="6E56944B"/>
    <w:rsid w:val="6E5745E0"/>
    <w:rsid w:val="6E5A633D"/>
    <w:rsid w:val="6E63C012"/>
    <w:rsid w:val="6E64C319"/>
    <w:rsid w:val="6E65F966"/>
    <w:rsid w:val="6E7253B9"/>
    <w:rsid w:val="6E732E49"/>
    <w:rsid w:val="6E785399"/>
    <w:rsid w:val="6E7A26B1"/>
    <w:rsid w:val="6E82D317"/>
    <w:rsid w:val="6E97E9D0"/>
    <w:rsid w:val="6E9DBEBD"/>
    <w:rsid w:val="6EA1CFC5"/>
    <w:rsid w:val="6EADF409"/>
    <w:rsid w:val="6ECA6D0D"/>
    <w:rsid w:val="6ED1AA6F"/>
    <w:rsid w:val="6ED93272"/>
    <w:rsid w:val="6EE2D002"/>
    <w:rsid w:val="6EE775D3"/>
    <w:rsid w:val="6EE8C70D"/>
    <w:rsid w:val="6EEFC6F1"/>
    <w:rsid w:val="6EEFE296"/>
    <w:rsid w:val="6EF632DB"/>
    <w:rsid w:val="6EF717BD"/>
    <w:rsid w:val="6EFA46FE"/>
    <w:rsid w:val="6EFC987B"/>
    <w:rsid w:val="6EFE805E"/>
    <w:rsid w:val="6F0A5FBD"/>
    <w:rsid w:val="6F25E567"/>
    <w:rsid w:val="6F28B576"/>
    <w:rsid w:val="6F351919"/>
    <w:rsid w:val="6F3AA20E"/>
    <w:rsid w:val="6F500F42"/>
    <w:rsid w:val="6F5AEE41"/>
    <w:rsid w:val="6F639972"/>
    <w:rsid w:val="6F68D79B"/>
    <w:rsid w:val="6F6AF316"/>
    <w:rsid w:val="6F6E3507"/>
    <w:rsid w:val="6F6E8FEC"/>
    <w:rsid w:val="6F7E083E"/>
    <w:rsid w:val="6F7E6B77"/>
    <w:rsid w:val="6F8FE8E3"/>
    <w:rsid w:val="6F98C975"/>
    <w:rsid w:val="6FA544E9"/>
    <w:rsid w:val="6FAFEDA5"/>
    <w:rsid w:val="6FB8DE29"/>
    <w:rsid w:val="6FBF33F2"/>
    <w:rsid w:val="6FE1A1D9"/>
    <w:rsid w:val="6FEABE4A"/>
    <w:rsid w:val="6FED180A"/>
    <w:rsid w:val="6FFAA8C6"/>
    <w:rsid w:val="700485FE"/>
    <w:rsid w:val="700E880E"/>
    <w:rsid w:val="70153E0E"/>
    <w:rsid w:val="70263487"/>
    <w:rsid w:val="70311B51"/>
    <w:rsid w:val="703CC0C6"/>
    <w:rsid w:val="7047FDEC"/>
    <w:rsid w:val="70584F9F"/>
    <w:rsid w:val="70595E01"/>
    <w:rsid w:val="705AB1E7"/>
    <w:rsid w:val="705C3E03"/>
    <w:rsid w:val="706D9F47"/>
    <w:rsid w:val="708D1077"/>
    <w:rsid w:val="70991441"/>
    <w:rsid w:val="709D8B41"/>
    <w:rsid w:val="709E7D1F"/>
    <w:rsid w:val="70A42057"/>
    <w:rsid w:val="70A86E1A"/>
    <w:rsid w:val="70AB7780"/>
    <w:rsid w:val="70B72CDD"/>
    <w:rsid w:val="70BF0D78"/>
    <w:rsid w:val="70CD5C7B"/>
    <w:rsid w:val="70CEA72C"/>
    <w:rsid w:val="70DA378F"/>
    <w:rsid w:val="70DF81E5"/>
    <w:rsid w:val="70FE73A5"/>
    <w:rsid w:val="71029FAA"/>
    <w:rsid w:val="710D3D4D"/>
    <w:rsid w:val="7111E067"/>
    <w:rsid w:val="7112828F"/>
    <w:rsid w:val="711A690F"/>
    <w:rsid w:val="711BFF40"/>
    <w:rsid w:val="711E802A"/>
    <w:rsid w:val="712774AE"/>
    <w:rsid w:val="71279431"/>
    <w:rsid w:val="7127E7DA"/>
    <w:rsid w:val="712CD626"/>
    <w:rsid w:val="712D8C86"/>
    <w:rsid w:val="71368919"/>
    <w:rsid w:val="714025E1"/>
    <w:rsid w:val="716CD46C"/>
    <w:rsid w:val="716D7938"/>
    <w:rsid w:val="7173A545"/>
    <w:rsid w:val="7178F052"/>
    <w:rsid w:val="717B0AB8"/>
    <w:rsid w:val="719E2F5E"/>
    <w:rsid w:val="71A8A3FC"/>
    <w:rsid w:val="71B00BB9"/>
    <w:rsid w:val="71B4B5FB"/>
    <w:rsid w:val="71B931E8"/>
    <w:rsid w:val="71BA73D9"/>
    <w:rsid w:val="71BCB008"/>
    <w:rsid w:val="71D7C32A"/>
    <w:rsid w:val="71E1DFDD"/>
    <w:rsid w:val="71E76731"/>
    <w:rsid w:val="71F18BA3"/>
    <w:rsid w:val="71F52E62"/>
    <w:rsid w:val="71FA0260"/>
    <w:rsid w:val="71FF16F3"/>
    <w:rsid w:val="72059458"/>
    <w:rsid w:val="7205C3E6"/>
    <w:rsid w:val="720C2D56"/>
    <w:rsid w:val="7214A030"/>
    <w:rsid w:val="7223A560"/>
    <w:rsid w:val="7228141F"/>
    <w:rsid w:val="723F673B"/>
    <w:rsid w:val="723FD50D"/>
    <w:rsid w:val="72470673"/>
    <w:rsid w:val="7249A77A"/>
    <w:rsid w:val="724D1131"/>
    <w:rsid w:val="724EF6AB"/>
    <w:rsid w:val="7262BB0F"/>
    <w:rsid w:val="72639751"/>
    <w:rsid w:val="72742C04"/>
    <w:rsid w:val="7275698F"/>
    <w:rsid w:val="727C8C5B"/>
    <w:rsid w:val="727EE50F"/>
    <w:rsid w:val="727F8298"/>
    <w:rsid w:val="7284E5E2"/>
    <w:rsid w:val="728F9954"/>
    <w:rsid w:val="7292FADC"/>
    <w:rsid w:val="729A4406"/>
    <w:rsid w:val="72AFA944"/>
    <w:rsid w:val="72B84779"/>
    <w:rsid w:val="72C8F4B5"/>
    <w:rsid w:val="72D38FE8"/>
    <w:rsid w:val="72EB6181"/>
    <w:rsid w:val="72FA0AE9"/>
    <w:rsid w:val="72FCC528"/>
    <w:rsid w:val="730C3712"/>
    <w:rsid w:val="732ECF2C"/>
    <w:rsid w:val="7339A65C"/>
    <w:rsid w:val="7341D460"/>
    <w:rsid w:val="734559A1"/>
    <w:rsid w:val="73573C3C"/>
    <w:rsid w:val="735F4633"/>
    <w:rsid w:val="7371E851"/>
    <w:rsid w:val="737D658F"/>
    <w:rsid w:val="737D9404"/>
    <w:rsid w:val="73806D43"/>
    <w:rsid w:val="73989158"/>
    <w:rsid w:val="739EE42B"/>
    <w:rsid w:val="73A29E41"/>
    <w:rsid w:val="73A53270"/>
    <w:rsid w:val="73ACB5DB"/>
    <w:rsid w:val="73B16083"/>
    <w:rsid w:val="73B2DA15"/>
    <w:rsid w:val="73B55022"/>
    <w:rsid w:val="73B86908"/>
    <w:rsid w:val="73E01F4A"/>
    <w:rsid w:val="73E199E7"/>
    <w:rsid w:val="73E609BF"/>
    <w:rsid w:val="73E6F3B1"/>
    <w:rsid w:val="73EBD4E0"/>
    <w:rsid w:val="73EDE081"/>
    <w:rsid w:val="73EF3FAC"/>
    <w:rsid w:val="7403732F"/>
    <w:rsid w:val="740C8418"/>
    <w:rsid w:val="7413A1B3"/>
    <w:rsid w:val="741B3D31"/>
    <w:rsid w:val="741D12AA"/>
    <w:rsid w:val="742B9C50"/>
    <w:rsid w:val="743192EE"/>
    <w:rsid w:val="74368246"/>
    <w:rsid w:val="743AA7EE"/>
    <w:rsid w:val="7443554A"/>
    <w:rsid w:val="74449DD2"/>
    <w:rsid w:val="744BE6B5"/>
    <w:rsid w:val="744D6AC9"/>
    <w:rsid w:val="745BDA93"/>
    <w:rsid w:val="7473E013"/>
    <w:rsid w:val="747FD9A2"/>
    <w:rsid w:val="7482A235"/>
    <w:rsid w:val="7499DCC2"/>
    <w:rsid w:val="749E70B3"/>
    <w:rsid w:val="74A51002"/>
    <w:rsid w:val="74AD691A"/>
    <w:rsid w:val="74B4955A"/>
    <w:rsid w:val="74B78780"/>
    <w:rsid w:val="74CA8D57"/>
    <w:rsid w:val="74CBB0E3"/>
    <w:rsid w:val="74CC9CDB"/>
    <w:rsid w:val="74D77FE5"/>
    <w:rsid w:val="74DBA215"/>
    <w:rsid w:val="74E7951D"/>
    <w:rsid w:val="74ECEF9F"/>
    <w:rsid w:val="74F3652B"/>
    <w:rsid w:val="75036E47"/>
    <w:rsid w:val="75069FF9"/>
    <w:rsid w:val="751490C4"/>
    <w:rsid w:val="75175789"/>
    <w:rsid w:val="751FE919"/>
    <w:rsid w:val="75257746"/>
    <w:rsid w:val="752C3ADF"/>
    <w:rsid w:val="75317FD5"/>
    <w:rsid w:val="7539C619"/>
    <w:rsid w:val="753AA306"/>
    <w:rsid w:val="753E29AF"/>
    <w:rsid w:val="7540CED5"/>
    <w:rsid w:val="754699AD"/>
    <w:rsid w:val="7547F4B1"/>
    <w:rsid w:val="754D30E4"/>
    <w:rsid w:val="755B6CF0"/>
    <w:rsid w:val="75657ED8"/>
    <w:rsid w:val="757CFCC0"/>
    <w:rsid w:val="757E21B8"/>
    <w:rsid w:val="7581F1AE"/>
    <w:rsid w:val="75845D50"/>
    <w:rsid w:val="75854B6A"/>
    <w:rsid w:val="7587A541"/>
    <w:rsid w:val="75884E42"/>
    <w:rsid w:val="758F6522"/>
    <w:rsid w:val="75943A0D"/>
    <w:rsid w:val="7595EAAC"/>
    <w:rsid w:val="75990010"/>
    <w:rsid w:val="75A0CD9E"/>
    <w:rsid w:val="75A13872"/>
    <w:rsid w:val="75AF5195"/>
    <w:rsid w:val="75B32CB1"/>
    <w:rsid w:val="75C85281"/>
    <w:rsid w:val="75DB25A9"/>
    <w:rsid w:val="75DED4A3"/>
    <w:rsid w:val="75DF8A87"/>
    <w:rsid w:val="75E543D4"/>
    <w:rsid w:val="75ED300E"/>
    <w:rsid w:val="75ED5F9C"/>
    <w:rsid w:val="76047A2D"/>
    <w:rsid w:val="760C7B21"/>
    <w:rsid w:val="7611558C"/>
    <w:rsid w:val="76172BFF"/>
    <w:rsid w:val="761BE02D"/>
    <w:rsid w:val="761C05CF"/>
    <w:rsid w:val="762EE101"/>
    <w:rsid w:val="762F6B77"/>
    <w:rsid w:val="76318D48"/>
    <w:rsid w:val="7639BF44"/>
    <w:rsid w:val="763AF9FF"/>
    <w:rsid w:val="764076BD"/>
    <w:rsid w:val="7640E063"/>
    <w:rsid w:val="7646E824"/>
    <w:rsid w:val="764AFFE3"/>
    <w:rsid w:val="764C0231"/>
    <w:rsid w:val="765176D0"/>
    <w:rsid w:val="7651F952"/>
    <w:rsid w:val="76678144"/>
    <w:rsid w:val="766D3AF3"/>
    <w:rsid w:val="7675561C"/>
    <w:rsid w:val="767AD1E4"/>
    <w:rsid w:val="768DE526"/>
    <w:rsid w:val="76985D20"/>
    <w:rsid w:val="76A0DD4C"/>
    <w:rsid w:val="76A3B277"/>
    <w:rsid w:val="76AF5513"/>
    <w:rsid w:val="76B564B3"/>
    <w:rsid w:val="76B7863D"/>
    <w:rsid w:val="76BDB963"/>
    <w:rsid w:val="76C219F8"/>
    <w:rsid w:val="76C89F85"/>
    <w:rsid w:val="76D09A8C"/>
    <w:rsid w:val="76E79DC7"/>
    <w:rsid w:val="76EBA93E"/>
    <w:rsid w:val="76F1E81F"/>
    <w:rsid w:val="76F80858"/>
    <w:rsid w:val="76F92545"/>
    <w:rsid w:val="770035AB"/>
    <w:rsid w:val="77170474"/>
    <w:rsid w:val="771ECCEB"/>
    <w:rsid w:val="7722EBB9"/>
    <w:rsid w:val="77310479"/>
    <w:rsid w:val="773104D4"/>
    <w:rsid w:val="773E1E79"/>
    <w:rsid w:val="773F4B4E"/>
    <w:rsid w:val="773FB33C"/>
    <w:rsid w:val="7749AFB8"/>
    <w:rsid w:val="77564F3B"/>
    <w:rsid w:val="776C2CFA"/>
    <w:rsid w:val="77772EEC"/>
    <w:rsid w:val="7777B9C2"/>
    <w:rsid w:val="7784C7C3"/>
    <w:rsid w:val="7790E21F"/>
    <w:rsid w:val="77971A3D"/>
    <w:rsid w:val="77A73AC0"/>
    <w:rsid w:val="77B24965"/>
    <w:rsid w:val="77B6B59C"/>
    <w:rsid w:val="77BA7165"/>
    <w:rsid w:val="77BC86F0"/>
    <w:rsid w:val="77C72299"/>
    <w:rsid w:val="77DC97FB"/>
    <w:rsid w:val="77E1505F"/>
    <w:rsid w:val="77EA9C90"/>
    <w:rsid w:val="77F191FA"/>
    <w:rsid w:val="77FA6C79"/>
    <w:rsid w:val="780079BF"/>
    <w:rsid w:val="78076A2B"/>
    <w:rsid w:val="7810CE9A"/>
    <w:rsid w:val="781383B4"/>
    <w:rsid w:val="78284904"/>
    <w:rsid w:val="782E0E6B"/>
    <w:rsid w:val="7835099A"/>
    <w:rsid w:val="7843F7D4"/>
    <w:rsid w:val="78479324"/>
    <w:rsid w:val="78488F00"/>
    <w:rsid w:val="785DEA59"/>
    <w:rsid w:val="786417F2"/>
    <w:rsid w:val="786943E4"/>
    <w:rsid w:val="786E516E"/>
    <w:rsid w:val="7871FD96"/>
    <w:rsid w:val="78812918"/>
    <w:rsid w:val="78856AC7"/>
    <w:rsid w:val="788E3C98"/>
    <w:rsid w:val="78973CE8"/>
    <w:rsid w:val="789C060C"/>
    <w:rsid w:val="789F7B3D"/>
    <w:rsid w:val="78AA56F4"/>
    <w:rsid w:val="78BA9D4C"/>
    <w:rsid w:val="78C40635"/>
    <w:rsid w:val="78D42938"/>
    <w:rsid w:val="78E36ABD"/>
    <w:rsid w:val="78E6E16E"/>
    <w:rsid w:val="78F23E43"/>
    <w:rsid w:val="78F4A8DD"/>
    <w:rsid w:val="7901F771"/>
    <w:rsid w:val="79111D0B"/>
    <w:rsid w:val="79138A23"/>
    <w:rsid w:val="791D7A55"/>
    <w:rsid w:val="79212F9C"/>
    <w:rsid w:val="79234DE5"/>
    <w:rsid w:val="79292C41"/>
    <w:rsid w:val="792B1E7A"/>
    <w:rsid w:val="7937E80B"/>
    <w:rsid w:val="793E3151"/>
    <w:rsid w:val="7943322A"/>
    <w:rsid w:val="79592BE2"/>
    <w:rsid w:val="7959C851"/>
    <w:rsid w:val="798BBD16"/>
    <w:rsid w:val="79BFF618"/>
    <w:rsid w:val="79C97B42"/>
    <w:rsid w:val="79CAF445"/>
    <w:rsid w:val="79D5DD13"/>
    <w:rsid w:val="79D90C67"/>
    <w:rsid w:val="79F0178B"/>
    <w:rsid w:val="79F2B279"/>
    <w:rsid w:val="79F5B32E"/>
    <w:rsid w:val="79FD55B7"/>
    <w:rsid w:val="79FEBBB1"/>
    <w:rsid w:val="7A0240AB"/>
    <w:rsid w:val="7A09EFCD"/>
    <w:rsid w:val="7A0BFF4D"/>
    <w:rsid w:val="7A12DA92"/>
    <w:rsid w:val="7A20EEC6"/>
    <w:rsid w:val="7A30A7E0"/>
    <w:rsid w:val="7A360126"/>
    <w:rsid w:val="7A3CA0D1"/>
    <w:rsid w:val="7A433B8B"/>
    <w:rsid w:val="7A4E49F8"/>
    <w:rsid w:val="7A5562D1"/>
    <w:rsid w:val="7A615C46"/>
    <w:rsid w:val="7A6B56DB"/>
    <w:rsid w:val="7A6EC4EC"/>
    <w:rsid w:val="7A7D9448"/>
    <w:rsid w:val="7A85D507"/>
    <w:rsid w:val="7A87AC15"/>
    <w:rsid w:val="7A8970BF"/>
    <w:rsid w:val="7A8A4FE3"/>
    <w:rsid w:val="7A8C6035"/>
    <w:rsid w:val="7A9C1667"/>
    <w:rsid w:val="7AA0BDC1"/>
    <w:rsid w:val="7AAA6BC3"/>
    <w:rsid w:val="7AAECFAE"/>
    <w:rsid w:val="7AB13E85"/>
    <w:rsid w:val="7ABEEB2C"/>
    <w:rsid w:val="7ADA01B2"/>
    <w:rsid w:val="7ADAA0F1"/>
    <w:rsid w:val="7AE29A62"/>
    <w:rsid w:val="7B001AC6"/>
    <w:rsid w:val="7B0C15A4"/>
    <w:rsid w:val="7B0D613F"/>
    <w:rsid w:val="7B351753"/>
    <w:rsid w:val="7B3C96CE"/>
    <w:rsid w:val="7B42D0C2"/>
    <w:rsid w:val="7B46EBD1"/>
    <w:rsid w:val="7B4754A4"/>
    <w:rsid w:val="7B5E91C0"/>
    <w:rsid w:val="7B5F2B10"/>
    <w:rsid w:val="7B6B7BBE"/>
    <w:rsid w:val="7B7B3876"/>
    <w:rsid w:val="7B7E5A8F"/>
    <w:rsid w:val="7B856824"/>
    <w:rsid w:val="7B883FA4"/>
    <w:rsid w:val="7B97031B"/>
    <w:rsid w:val="7B99932B"/>
    <w:rsid w:val="7BA05C7D"/>
    <w:rsid w:val="7BAC6555"/>
    <w:rsid w:val="7BACAEC2"/>
    <w:rsid w:val="7BB4128B"/>
    <w:rsid w:val="7BCE6D9C"/>
    <w:rsid w:val="7BDD30B0"/>
    <w:rsid w:val="7BE7E6D6"/>
    <w:rsid w:val="7BEA7597"/>
    <w:rsid w:val="7BEAFD0B"/>
    <w:rsid w:val="7BF11E16"/>
    <w:rsid w:val="7C099CC9"/>
    <w:rsid w:val="7C0A7F7C"/>
    <w:rsid w:val="7C0F1208"/>
    <w:rsid w:val="7C1051B7"/>
    <w:rsid w:val="7C1A8AFC"/>
    <w:rsid w:val="7C208E94"/>
    <w:rsid w:val="7C28F052"/>
    <w:rsid w:val="7C2C9176"/>
    <w:rsid w:val="7C2FEFD8"/>
    <w:rsid w:val="7C4BF63D"/>
    <w:rsid w:val="7C56BD60"/>
    <w:rsid w:val="7C577082"/>
    <w:rsid w:val="7C70CF7E"/>
    <w:rsid w:val="7C7175A7"/>
    <w:rsid w:val="7C7E8F6B"/>
    <w:rsid w:val="7C808D75"/>
    <w:rsid w:val="7C8EE8A8"/>
    <w:rsid w:val="7C9EACFB"/>
    <w:rsid w:val="7C9F52A2"/>
    <w:rsid w:val="7CA6E9C9"/>
    <w:rsid w:val="7CB018F5"/>
    <w:rsid w:val="7CB7BF57"/>
    <w:rsid w:val="7CC35DD8"/>
    <w:rsid w:val="7CC6CF5D"/>
    <w:rsid w:val="7CC7E4DE"/>
    <w:rsid w:val="7CDBA25E"/>
    <w:rsid w:val="7CE76F6D"/>
    <w:rsid w:val="7CEA0877"/>
    <w:rsid w:val="7CF7DD03"/>
    <w:rsid w:val="7CFF420C"/>
    <w:rsid w:val="7D021B71"/>
    <w:rsid w:val="7D02ABBB"/>
    <w:rsid w:val="7D053E82"/>
    <w:rsid w:val="7D1BFB17"/>
    <w:rsid w:val="7D1FDBDF"/>
    <w:rsid w:val="7D215975"/>
    <w:rsid w:val="7D33B229"/>
    <w:rsid w:val="7D3934EF"/>
    <w:rsid w:val="7D39E4AB"/>
    <w:rsid w:val="7D3DEA2F"/>
    <w:rsid w:val="7D50D26D"/>
    <w:rsid w:val="7D56A4F3"/>
    <w:rsid w:val="7D582325"/>
    <w:rsid w:val="7D677EA4"/>
    <w:rsid w:val="7D6D1303"/>
    <w:rsid w:val="7D83BF5E"/>
    <w:rsid w:val="7D8CF442"/>
    <w:rsid w:val="7D8EA489"/>
    <w:rsid w:val="7D95D832"/>
    <w:rsid w:val="7D9E78EF"/>
    <w:rsid w:val="7DA79FD3"/>
    <w:rsid w:val="7DB36AC5"/>
    <w:rsid w:val="7DD3C72B"/>
    <w:rsid w:val="7DD977FB"/>
    <w:rsid w:val="7DDEA389"/>
    <w:rsid w:val="7DE8DF47"/>
    <w:rsid w:val="7DEA492C"/>
    <w:rsid w:val="7DF191A2"/>
    <w:rsid w:val="7DF46318"/>
    <w:rsid w:val="7DF907DF"/>
    <w:rsid w:val="7E016257"/>
    <w:rsid w:val="7E0BD180"/>
    <w:rsid w:val="7E10BEA8"/>
    <w:rsid w:val="7E123B98"/>
    <w:rsid w:val="7E23E947"/>
    <w:rsid w:val="7E24117B"/>
    <w:rsid w:val="7E3E4AFD"/>
    <w:rsid w:val="7E3EAF0E"/>
    <w:rsid w:val="7E517012"/>
    <w:rsid w:val="7E60BB7F"/>
    <w:rsid w:val="7E687E0A"/>
    <w:rsid w:val="7E688542"/>
    <w:rsid w:val="7E6A4D85"/>
    <w:rsid w:val="7E7033F7"/>
    <w:rsid w:val="7E7A9027"/>
    <w:rsid w:val="7E7E8C93"/>
    <w:rsid w:val="7E803A5E"/>
    <w:rsid w:val="7E812D08"/>
    <w:rsid w:val="7E82B3A6"/>
    <w:rsid w:val="7E848707"/>
    <w:rsid w:val="7E94A2DE"/>
    <w:rsid w:val="7E9757B7"/>
    <w:rsid w:val="7EA31C80"/>
    <w:rsid w:val="7EAFCB59"/>
    <w:rsid w:val="7EB0C63D"/>
    <w:rsid w:val="7EBEA9E8"/>
    <w:rsid w:val="7EC4C39B"/>
    <w:rsid w:val="7ED5B1CE"/>
    <w:rsid w:val="7EDB33D1"/>
    <w:rsid w:val="7EDFD76F"/>
    <w:rsid w:val="7EEC012B"/>
    <w:rsid w:val="7EEC3474"/>
    <w:rsid w:val="7EEC65E8"/>
    <w:rsid w:val="7EF09DC0"/>
    <w:rsid w:val="7EF9AD3E"/>
    <w:rsid w:val="7EFCF254"/>
    <w:rsid w:val="7F0335E2"/>
    <w:rsid w:val="7F094E43"/>
    <w:rsid w:val="7F1B4A60"/>
    <w:rsid w:val="7F25CC20"/>
    <w:rsid w:val="7F33FD7B"/>
    <w:rsid w:val="7F412253"/>
    <w:rsid w:val="7F42203E"/>
    <w:rsid w:val="7F43D2CB"/>
    <w:rsid w:val="7F47F279"/>
    <w:rsid w:val="7F4C9C32"/>
    <w:rsid w:val="7F5E2903"/>
    <w:rsid w:val="7F6672C0"/>
    <w:rsid w:val="7F67C67E"/>
    <w:rsid w:val="7F729EFD"/>
    <w:rsid w:val="7F76D76C"/>
    <w:rsid w:val="7F81F4F0"/>
    <w:rsid w:val="7F8BD748"/>
    <w:rsid w:val="7F9120C2"/>
    <w:rsid w:val="7F91F1D6"/>
    <w:rsid w:val="7F93A37F"/>
    <w:rsid w:val="7F9AE052"/>
    <w:rsid w:val="7F9ED762"/>
    <w:rsid w:val="7FA59FBF"/>
    <w:rsid w:val="7FB421C0"/>
    <w:rsid w:val="7FC24C29"/>
    <w:rsid w:val="7FCD4262"/>
    <w:rsid w:val="7FDE827B"/>
    <w:rsid w:val="7FDEB451"/>
    <w:rsid w:val="7FEE44A5"/>
    <w:rsid w:val="7FF6DD65"/>
    <w:rsid w:val="7FFA15A6"/>
    <w:rsid w:val="7FFD89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9A0"/>
    <w:pPr>
      <w:spacing w:after="200" w:line="276" w:lineRule="auto"/>
    </w:pPr>
  </w:style>
  <w:style w:type="paragraph" w:styleId="Heading1">
    <w:name w:val="heading 1"/>
    <w:basedOn w:val="Normal"/>
    <w:next w:val="Normal"/>
    <w:link w:val="Heading1Char"/>
    <w:uiPriority w:val="9"/>
    <w:qFormat/>
    <w:rsid w:val="003219FD"/>
    <w:pPr>
      <w:keepNext/>
      <w:keepLines/>
      <w:spacing w:before="120" w:after="0"/>
      <w:outlineLvl w:val="0"/>
    </w:pPr>
    <w:rPr>
      <w:rFonts w:ascii="Calibri" w:eastAsiaTheme="majorEastAsia" w:hAnsi="Calibri" w:cstheme="majorBidi"/>
      <w:b/>
      <w:color w:val="BF5A50" w:themeColor="accent5"/>
      <w:sz w:val="32"/>
      <w:szCs w:val="32"/>
    </w:rPr>
  </w:style>
  <w:style w:type="paragraph" w:styleId="Heading2">
    <w:name w:val="heading 2"/>
    <w:basedOn w:val="Normal"/>
    <w:next w:val="Normal"/>
    <w:link w:val="Heading2Char"/>
    <w:uiPriority w:val="9"/>
    <w:unhideWhenUsed/>
    <w:qFormat/>
    <w:rsid w:val="003219FD"/>
    <w:pPr>
      <w:keepNext/>
      <w:keepLines/>
      <w:spacing w:before="120" w:after="0"/>
      <w:outlineLvl w:val="1"/>
    </w:pPr>
    <w:rPr>
      <w:rFonts w:ascii="Calibri" w:eastAsiaTheme="majorEastAsia" w:hAnsi="Calibri" w:cstheme="majorBidi"/>
      <w:b/>
      <w:color w:val="214050" w:themeColor="text2"/>
      <w:sz w:val="30"/>
      <w:szCs w:val="26"/>
    </w:rPr>
  </w:style>
  <w:style w:type="paragraph" w:styleId="Heading3">
    <w:name w:val="heading 3"/>
    <w:basedOn w:val="Normal"/>
    <w:next w:val="Normal"/>
    <w:link w:val="Heading3Char"/>
    <w:uiPriority w:val="9"/>
    <w:unhideWhenUsed/>
    <w:qFormat/>
    <w:rsid w:val="003219FD"/>
    <w:pPr>
      <w:keepNext/>
      <w:keepLines/>
      <w:spacing w:before="120" w:after="0"/>
      <w:outlineLvl w:val="2"/>
    </w:pPr>
    <w:rPr>
      <w:rFonts w:ascii="Calibri" w:eastAsiaTheme="majorEastAsia" w:hAnsi="Calibri" w:cstheme="majorBidi"/>
      <w:color w:val="214050" w:themeColor="text2"/>
      <w:sz w:val="28"/>
      <w:szCs w:val="24"/>
    </w:rPr>
  </w:style>
  <w:style w:type="paragraph" w:styleId="Heading4">
    <w:name w:val="heading 4"/>
    <w:basedOn w:val="Normal"/>
    <w:next w:val="Normal"/>
    <w:link w:val="Heading4Char"/>
    <w:uiPriority w:val="9"/>
    <w:unhideWhenUsed/>
    <w:qFormat/>
    <w:rsid w:val="00A8518A"/>
    <w:pPr>
      <w:keepNext/>
      <w:keepLines/>
      <w:spacing w:before="120" w:after="0"/>
      <w:outlineLvl w:val="3"/>
    </w:pPr>
    <w:rPr>
      <w:rFonts w:ascii="Calibri" w:eastAsiaTheme="majorEastAsia" w:hAnsi="Calibri" w:cstheme="majorBidi"/>
      <w:iCs/>
      <w:color w:val="214050" w:themeColor="text2"/>
      <w:sz w:val="24"/>
    </w:rPr>
  </w:style>
  <w:style w:type="paragraph" w:styleId="Heading5">
    <w:name w:val="heading 5"/>
    <w:basedOn w:val="Normal"/>
    <w:next w:val="Normal"/>
    <w:link w:val="Heading5Char"/>
    <w:uiPriority w:val="9"/>
    <w:unhideWhenUsed/>
    <w:qFormat/>
    <w:rsid w:val="003219FD"/>
    <w:pPr>
      <w:keepNext/>
      <w:keepLines/>
      <w:spacing w:before="120" w:after="0"/>
      <w:outlineLvl w:val="4"/>
    </w:pPr>
    <w:rPr>
      <w:rFonts w:ascii="Calibri" w:eastAsiaTheme="majorEastAsia" w:hAnsi="Calibri" w:cstheme="majorBidi"/>
      <w:b/>
      <w:color w:val="214050" w:themeColor="text2"/>
    </w:rPr>
  </w:style>
  <w:style w:type="paragraph" w:styleId="Heading6">
    <w:name w:val="heading 6"/>
    <w:basedOn w:val="Normal"/>
    <w:next w:val="Normal"/>
    <w:link w:val="Heading6Char"/>
    <w:uiPriority w:val="9"/>
    <w:unhideWhenUsed/>
    <w:qFormat/>
    <w:rsid w:val="003219FD"/>
    <w:pPr>
      <w:keepNext/>
      <w:keepLines/>
      <w:spacing w:before="120" w:after="0"/>
      <w:outlineLvl w:val="5"/>
    </w:pPr>
    <w:rPr>
      <w:rFonts w:ascii="Calibri" w:eastAsiaTheme="majorEastAsia" w:hAnsi="Calibri" w:cstheme="majorBidi"/>
      <w:color w:val="214050" w:themeColor="accent2"/>
    </w:rPr>
  </w:style>
  <w:style w:type="paragraph" w:styleId="Heading7">
    <w:name w:val="heading 7"/>
    <w:basedOn w:val="Normal"/>
    <w:next w:val="Normal"/>
    <w:link w:val="Heading7Char"/>
    <w:uiPriority w:val="9"/>
    <w:semiHidden/>
    <w:unhideWhenUsed/>
    <w:qFormat/>
    <w:rsid w:val="00722766"/>
    <w:pPr>
      <w:keepNext/>
      <w:keepLines/>
      <w:spacing w:before="40" w:after="0"/>
      <w:outlineLvl w:val="6"/>
    </w:pPr>
    <w:rPr>
      <w:rFonts w:asciiTheme="majorHAnsi" w:eastAsiaTheme="majorEastAsia" w:hAnsiTheme="majorHAnsi" w:cstheme="majorBidi"/>
      <w:i/>
      <w:iCs/>
      <w:color w:val="76571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57B5E"/>
    <w:pPr>
      <w:spacing w:before="720" w:after="0"/>
      <w:ind w:left="1134"/>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57B5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219FD"/>
    <w:pPr>
      <w:numPr>
        <w:ilvl w:val="1"/>
      </w:numPr>
      <w:spacing w:after="0"/>
      <w:ind w:left="1134"/>
    </w:pPr>
    <w:rPr>
      <w:rFonts w:ascii="Calibri" w:eastAsiaTheme="minorEastAsia" w:hAnsi="Calibri"/>
      <w:color w:val="DFCEBC" w:themeColor="accent4"/>
      <w:spacing w:val="15"/>
      <w:sz w:val="40"/>
    </w:rPr>
  </w:style>
  <w:style w:type="character" w:customStyle="1" w:styleId="SubtitleChar">
    <w:name w:val="Subtitle Char"/>
    <w:basedOn w:val="DefaultParagraphFont"/>
    <w:link w:val="Subtitle"/>
    <w:uiPriority w:val="8"/>
    <w:rsid w:val="003219FD"/>
    <w:rPr>
      <w:rFonts w:ascii="Calibri" w:eastAsiaTheme="minorEastAsia" w:hAnsi="Calibri"/>
      <w:color w:val="DFCEBC" w:themeColor="accent4"/>
      <w:spacing w:val="15"/>
      <w:sz w:val="40"/>
    </w:rPr>
  </w:style>
  <w:style w:type="character" w:customStyle="1" w:styleId="Heading1Char">
    <w:name w:val="Heading 1 Char"/>
    <w:basedOn w:val="DefaultParagraphFont"/>
    <w:link w:val="Heading1"/>
    <w:uiPriority w:val="9"/>
    <w:rsid w:val="003219FD"/>
    <w:rPr>
      <w:rFonts w:ascii="Calibri" w:eastAsiaTheme="majorEastAsia" w:hAnsi="Calibri" w:cstheme="majorBidi"/>
      <w:b/>
      <w:color w:val="BF5A50" w:themeColor="accent5"/>
      <w:sz w:val="32"/>
      <w:szCs w:val="32"/>
    </w:rPr>
  </w:style>
  <w:style w:type="character" w:customStyle="1" w:styleId="Heading2Char">
    <w:name w:val="Heading 2 Char"/>
    <w:basedOn w:val="DefaultParagraphFont"/>
    <w:link w:val="Heading2"/>
    <w:uiPriority w:val="9"/>
    <w:rsid w:val="003219FD"/>
    <w:rPr>
      <w:rFonts w:ascii="Calibri" w:eastAsiaTheme="majorEastAsia" w:hAnsi="Calibri" w:cstheme="majorBidi"/>
      <w:b/>
      <w:color w:val="214050" w:themeColor="text2"/>
      <w:sz w:val="30"/>
      <w:szCs w:val="26"/>
    </w:rPr>
  </w:style>
  <w:style w:type="character" w:customStyle="1" w:styleId="Heading3Char">
    <w:name w:val="Heading 3 Char"/>
    <w:basedOn w:val="DefaultParagraphFont"/>
    <w:link w:val="Heading3"/>
    <w:uiPriority w:val="9"/>
    <w:rsid w:val="003219FD"/>
    <w:rPr>
      <w:rFonts w:ascii="Calibri" w:eastAsiaTheme="majorEastAsia" w:hAnsi="Calibri" w:cstheme="majorBidi"/>
      <w:color w:val="214050" w:themeColor="text2"/>
      <w:sz w:val="28"/>
      <w:szCs w:val="24"/>
    </w:rPr>
  </w:style>
  <w:style w:type="character" w:customStyle="1" w:styleId="Heading4Char">
    <w:name w:val="Heading 4 Char"/>
    <w:basedOn w:val="DefaultParagraphFont"/>
    <w:link w:val="Heading4"/>
    <w:uiPriority w:val="9"/>
    <w:rsid w:val="00A8518A"/>
    <w:rPr>
      <w:rFonts w:ascii="Calibri" w:eastAsiaTheme="majorEastAsia" w:hAnsi="Calibri" w:cstheme="majorBidi"/>
      <w:iCs/>
      <w:color w:val="214050" w:themeColor="text2"/>
      <w:sz w:val="24"/>
    </w:rPr>
  </w:style>
  <w:style w:type="character" w:customStyle="1" w:styleId="Heading5Char">
    <w:name w:val="Heading 5 Char"/>
    <w:basedOn w:val="DefaultParagraphFont"/>
    <w:link w:val="Heading5"/>
    <w:uiPriority w:val="9"/>
    <w:rsid w:val="003219FD"/>
    <w:rPr>
      <w:rFonts w:ascii="Calibri" w:eastAsiaTheme="majorEastAsia" w:hAnsi="Calibri" w:cstheme="majorBidi"/>
      <w:b/>
      <w:color w:val="214050" w:themeColor="text2"/>
    </w:rPr>
  </w:style>
  <w:style w:type="character" w:customStyle="1" w:styleId="Heading6Char">
    <w:name w:val="Heading 6 Char"/>
    <w:basedOn w:val="DefaultParagraphFont"/>
    <w:link w:val="Heading6"/>
    <w:uiPriority w:val="9"/>
    <w:rsid w:val="003219FD"/>
    <w:rPr>
      <w:rFonts w:ascii="Calibri" w:eastAsiaTheme="majorEastAsia" w:hAnsi="Calibri" w:cstheme="majorBidi"/>
      <w:color w:val="214050" w:themeColor="accent2"/>
    </w:rPr>
  </w:style>
  <w:style w:type="character" w:styleId="Hyperlink">
    <w:name w:val="Hyperlink"/>
    <w:basedOn w:val="DefaultParagraphFont"/>
    <w:uiPriority w:val="99"/>
    <w:unhideWhenUsed/>
    <w:qFormat/>
    <w:rsid w:val="007C4C0D"/>
    <w:rPr>
      <w:color w:val="214050" w:themeColor="accen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722766"/>
    <w:pPr>
      <w:keepNext/>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SWA List Paragraph,Indent,Bullet,1 heading,Bullet point,Bulletr List Paragraph,FooterText,L,List Paragraph1,List Paragraph11,List Paragraph2,List Paragraph21,Listeafsnit1,NFP GP Bulleted List,Paragraphe de liste1,Parágrafo da Lista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722766"/>
    <w:pPr>
      <w:spacing w:line="276" w:lineRule="auto"/>
      <w:ind w:left="357" w:hanging="357"/>
    </w:pPr>
  </w:style>
  <w:style w:type="paragraph" w:styleId="ListBullet">
    <w:name w:val="List Bullet"/>
    <w:basedOn w:val="ListParagraph"/>
    <w:link w:val="ListBulletChar"/>
    <w:uiPriority w:val="99"/>
    <w:unhideWhenUsed/>
    <w:qFormat/>
    <w:rsid w:val="00950F6B"/>
    <w:pPr>
      <w:numPr>
        <w:numId w:val="3"/>
      </w:numPr>
      <w:spacing w:line="276" w:lineRule="auto"/>
      <w:mirrorIndents/>
    </w:pPr>
  </w:style>
  <w:style w:type="paragraph" w:styleId="List">
    <w:name w:val="List"/>
    <w:basedOn w:val="ListBullet"/>
    <w:uiPriority w:val="99"/>
    <w:unhideWhenUsed/>
    <w:qFormat/>
    <w:rsid w:val="00A56FC7"/>
    <w:pPr>
      <w:numPr>
        <w:numId w:val="0"/>
      </w:numPr>
      <w:ind w:left="357" w:hanging="357"/>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E60FAE"/>
    <w:pPr>
      <w:tabs>
        <w:tab w:val="left" w:pos="440"/>
        <w:tab w:val="right" w:leader="dot" w:pos="9060"/>
      </w:tabs>
      <w:spacing w:after="100"/>
    </w:pPr>
    <w:rPr>
      <w:b/>
    </w:rPr>
  </w:style>
  <w:style w:type="paragraph" w:styleId="TOC2">
    <w:name w:val="toc 2"/>
    <w:basedOn w:val="Normal"/>
    <w:next w:val="Normal"/>
    <w:autoRedefine/>
    <w:uiPriority w:val="39"/>
    <w:unhideWhenUsed/>
    <w:rsid w:val="00E60FAE"/>
    <w:pPr>
      <w:tabs>
        <w:tab w:val="right" w:leader="dot" w:pos="9060"/>
      </w:tabs>
      <w:spacing w:after="100"/>
      <w:ind w:left="220"/>
    </w:pPr>
  </w:style>
  <w:style w:type="paragraph" w:styleId="TOC3">
    <w:name w:val="toc 3"/>
    <w:basedOn w:val="Normal"/>
    <w:next w:val="Normal"/>
    <w:autoRedefine/>
    <w:uiPriority w:val="39"/>
    <w:unhideWhenUsed/>
    <w:rsid w:val="000D3FAD"/>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D29679" w:themeColor="followedHyperlink"/>
      <w:u w:val="single"/>
    </w:rPr>
  </w:style>
  <w:style w:type="character" w:customStyle="1" w:styleId="Heading7Char">
    <w:name w:val="Heading 7 Char"/>
    <w:basedOn w:val="DefaultParagraphFont"/>
    <w:link w:val="Heading7"/>
    <w:uiPriority w:val="9"/>
    <w:semiHidden/>
    <w:rsid w:val="00722766"/>
    <w:rPr>
      <w:rFonts w:asciiTheme="majorHAnsi" w:eastAsiaTheme="majorEastAsia" w:hAnsiTheme="majorHAnsi" w:cstheme="majorBidi"/>
      <w:i/>
      <w:iCs/>
      <w:color w:val="765714" w:themeColor="accent1" w:themeShade="7F"/>
    </w:rPr>
  </w:style>
  <w:style w:type="numbering" w:customStyle="1" w:styleId="BulletStyleGreen">
    <w:name w:val="Bullet Style Green"/>
    <w:basedOn w:val="NoList"/>
    <w:uiPriority w:val="99"/>
    <w:rsid w:val="00BC69CE"/>
    <w:pPr>
      <w:numPr>
        <w:numId w:val="5"/>
      </w:numPr>
    </w:pPr>
  </w:style>
  <w:style w:type="numbering" w:customStyle="1" w:styleId="BLUEBullet">
    <w:name w:val="BLUE Bullet"/>
    <w:basedOn w:val="NoList"/>
    <w:uiPriority w:val="99"/>
    <w:rsid w:val="008E516A"/>
    <w:pPr>
      <w:numPr>
        <w:numId w:val="6"/>
      </w:numPr>
    </w:pPr>
  </w:style>
  <w:style w:type="paragraph" w:customStyle="1" w:styleId="PINKBullet">
    <w:name w:val="PINK Bullet"/>
    <w:basedOn w:val="ListBullet"/>
    <w:link w:val="PINKBulletChar"/>
    <w:qFormat/>
    <w:rsid w:val="00C95828"/>
    <w:pPr>
      <w:numPr>
        <w:numId w:val="0"/>
      </w:numPr>
      <w:tabs>
        <w:tab w:val="num" w:pos="643"/>
      </w:tabs>
      <w:spacing w:after="0"/>
      <w:ind w:left="643" w:hanging="360"/>
    </w:pPr>
  </w:style>
  <w:style w:type="numbering" w:customStyle="1" w:styleId="BulletPINK">
    <w:name w:val="Bullet PINK"/>
    <w:basedOn w:val="NoList"/>
    <w:uiPriority w:val="99"/>
    <w:rsid w:val="00C8743B"/>
    <w:pPr>
      <w:numPr>
        <w:numId w:val="7"/>
      </w:numPr>
    </w:pPr>
  </w:style>
  <w:style w:type="paragraph" w:customStyle="1" w:styleId="PURPLEBullet">
    <w:name w:val="PURPLE Bullet"/>
    <w:basedOn w:val="ListBullet"/>
    <w:link w:val="PURPLEBulletChar"/>
    <w:qFormat/>
    <w:rsid w:val="00C95828"/>
    <w:pPr>
      <w:numPr>
        <w:numId w:val="0"/>
      </w:numPr>
      <w:tabs>
        <w:tab w:val="num" w:pos="1209"/>
      </w:tabs>
      <w:spacing w:after="0"/>
      <w:ind w:left="360" w:hanging="360"/>
    </w:pPr>
  </w:style>
  <w:style w:type="character" w:customStyle="1" w:styleId="ListParagraphChar">
    <w:name w:val="List Paragraph Char"/>
    <w:aliases w:val="SWA List Paragraph Char,Indent Char,Bullet Char,1 heading Char,Bullet point Char,Bulletr List Paragraph Char,FooterText Char,L Char,List Paragraph1 Char,List Paragraph11 Char,List Paragraph2 Char,List Paragraph21 Char"/>
    <w:basedOn w:val="DefaultParagraphFont"/>
    <w:link w:val="ListParagraph"/>
    <w:uiPriority w:val="34"/>
    <w:qFormat/>
    <w:rsid w:val="00C95828"/>
  </w:style>
  <w:style w:type="character" w:customStyle="1" w:styleId="ListBulletChar">
    <w:name w:val="List Bullet Char"/>
    <w:basedOn w:val="ListParagraphChar"/>
    <w:link w:val="ListBullet"/>
    <w:uiPriority w:val="99"/>
    <w:rsid w:val="00950F6B"/>
  </w:style>
  <w:style w:type="character" w:customStyle="1" w:styleId="PINKBulletChar">
    <w:name w:val="PINK Bullet Char"/>
    <w:basedOn w:val="ListBulletChar"/>
    <w:link w:val="PINKBullet"/>
    <w:rsid w:val="00C95828"/>
  </w:style>
  <w:style w:type="paragraph" w:customStyle="1" w:styleId="BLUE-Bullet">
    <w:name w:val="BLUE-Bullet"/>
    <w:basedOn w:val="ListBullet"/>
    <w:link w:val="BLUE-BulletChar"/>
    <w:qFormat/>
    <w:rsid w:val="007C4C0D"/>
    <w:pPr>
      <w:numPr>
        <w:numId w:val="0"/>
      </w:numPr>
      <w:spacing w:after="0"/>
      <w:ind w:left="357" w:hanging="357"/>
    </w:pPr>
  </w:style>
  <w:style w:type="character" w:customStyle="1" w:styleId="PURPLEBulletChar">
    <w:name w:val="PURPLE Bullet Char"/>
    <w:basedOn w:val="ListBulletChar"/>
    <w:link w:val="PURPLEBullet"/>
    <w:rsid w:val="00C95828"/>
  </w:style>
  <w:style w:type="paragraph" w:customStyle="1" w:styleId="GREENBullet">
    <w:name w:val="GREEN Bullet"/>
    <w:basedOn w:val="ListBullet"/>
    <w:link w:val="GREENBulletChar"/>
    <w:qFormat/>
    <w:rsid w:val="00C95828"/>
    <w:pPr>
      <w:numPr>
        <w:numId w:val="0"/>
      </w:numPr>
      <w:spacing w:after="0"/>
      <w:ind w:left="357" w:hanging="357"/>
    </w:pPr>
  </w:style>
  <w:style w:type="character" w:customStyle="1" w:styleId="BLUE-BulletChar">
    <w:name w:val="BLUE-Bullet Char"/>
    <w:basedOn w:val="ListBulletChar"/>
    <w:link w:val="BLUE-Bullet"/>
    <w:rsid w:val="007C4C0D"/>
  </w:style>
  <w:style w:type="table" w:customStyle="1" w:styleId="JobsTable">
    <w:name w:val="Jobs Table"/>
    <w:basedOn w:val="TableNormal"/>
    <w:uiPriority w:val="99"/>
    <w:rsid w:val="00262E01"/>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FFFFFF" w:themeColor="background2"/>
        <w:sz w:val="22"/>
      </w:rPr>
      <w:tblPr/>
      <w:tcPr>
        <w:shd w:val="clear" w:color="auto" w:fill="287BB3"/>
      </w:tcPr>
    </w:tblStylePr>
    <w:tblStylePr w:type="firstCol">
      <w:rPr>
        <w:b/>
      </w:rPr>
    </w:tblStylePr>
  </w:style>
  <w:style w:type="table" w:customStyle="1" w:styleId="DataTable1">
    <w:name w:val="Data Table 1"/>
    <w:basedOn w:val="TableNormal"/>
    <w:uiPriority w:val="99"/>
    <w:rsid w:val="00481E0C"/>
    <w:pPr>
      <w:spacing w:after="0" w:line="240" w:lineRule="auto"/>
    </w:pPr>
    <w:tblPr>
      <w:tblBorders>
        <w:insideH w:val="single" w:sz="4" w:space="0" w:color="auto"/>
      </w:tblBorders>
    </w:tblPr>
    <w:tcPr>
      <w:vAlign w:val="center"/>
    </w:tcPr>
    <w:tblStylePr w:type="firstRow">
      <w:pPr>
        <w:jc w:val="left"/>
      </w:pPr>
      <w:rPr>
        <w:rFonts w:asciiTheme="minorHAnsi" w:hAnsiTheme="minorHAnsi"/>
        <w:b/>
        <w:color w:val="FFFFFF" w:themeColor="background1"/>
      </w:rPr>
      <w:tblPr/>
      <w:tcPr>
        <w:shd w:val="clear" w:color="auto" w:fill="214050" w:themeFill="text2"/>
        <w:vAlign w:val="center"/>
      </w:tcPr>
    </w:tblStylePr>
    <w:tblStylePr w:type="lastRow">
      <w:rPr>
        <w:rFonts w:asciiTheme="minorHAnsi" w:hAnsiTheme="minorHAnsi"/>
        <w:b/>
      </w:rPr>
    </w:tblStylePr>
  </w:style>
  <w:style w:type="paragraph" w:customStyle="1" w:styleId="TableColumnHeader">
    <w:name w:val="Table Column Header"/>
    <w:basedOn w:val="Normal"/>
    <w:link w:val="TableColumnHeaderChar"/>
    <w:rsid w:val="00262E01"/>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265D96"/>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262E01"/>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265D96"/>
    <w:pPr>
      <w:spacing w:after="0"/>
    </w:pPr>
    <w:rPr>
      <w:rFonts w:eastAsiaTheme="minorEastAsia"/>
      <w:sz w:val="20"/>
      <w:szCs w:val="20"/>
    </w:rPr>
  </w:style>
  <w:style w:type="character" w:customStyle="1" w:styleId="TableRowHeaderChar">
    <w:name w:val="Table Row Header Char"/>
    <w:basedOn w:val="DefaultParagraphFont"/>
    <w:link w:val="TableRowHeader"/>
    <w:rsid w:val="00265D96"/>
    <w:rPr>
      <w:rFonts w:eastAsiaTheme="minorEastAsia"/>
      <w:b/>
      <w:sz w:val="20"/>
      <w:szCs w:val="20"/>
    </w:rPr>
  </w:style>
  <w:style w:type="paragraph" w:customStyle="1" w:styleId="TableTotals">
    <w:name w:val="Table Totals"/>
    <w:basedOn w:val="Normal"/>
    <w:link w:val="TableTotalsChar"/>
    <w:rsid w:val="00265D96"/>
    <w:pPr>
      <w:spacing w:after="0"/>
    </w:pPr>
    <w:rPr>
      <w:rFonts w:eastAsiaTheme="minorEastAsia"/>
      <w:b/>
      <w:sz w:val="20"/>
      <w:szCs w:val="20"/>
    </w:rPr>
  </w:style>
  <w:style w:type="character" w:customStyle="1" w:styleId="TableRowDataChar">
    <w:name w:val="Table Row Data Char"/>
    <w:basedOn w:val="DefaultParagraphFont"/>
    <w:link w:val="TableRowData"/>
    <w:rsid w:val="00265D96"/>
    <w:rPr>
      <w:rFonts w:eastAsiaTheme="minorEastAsia"/>
      <w:sz w:val="20"/>
      <w:szCs w:val="20"/>
    </w:rPr>
  </w:style>
  <w:style w:type="character" w:customStyle="1" w:styleId="TableTotalsChar">
    <w:name w:val="Table Totals Char"/>
    <w:basedOn w:val="DefaultParagraphFont"/>
    <w:link w:val="TableTotals"/>
    <w:rsid w:val="00265D96"/>
    <w:rPr>
      <w:rFonts w:eastAsiaTheme="minorEastAsia"/>
      <w:b/>
      <w:sz w:val="20"/>
      <w:szCs w:val="20"/>
    </w:rPr>
  </w:style>
  <w:style w:type="numbering" w:customStyle="1" w:styleId="BulletPURPLE">
    <w:name w:val="Bullet PURPLE"/>
    <w:basedOn w:val="BulletPINK"/>
    <w:uiPriority w:val="99"/>
    <w:rsid w:val="00C8743B"/>
    <w:pPr>
      <w:numPr>
        <w:numId w:val="8"/>
      </w:numPr>
    </w:pPr>
  </w:style>
  <w:style w:type="numbering" w:customStyle="1" w:styleId="Bullet-BLUE">
    <w:name w:val="Bullet-BLUE"/>
    <w:basedOn w:val="BulletPURPLE"/>
    <w:uiPriority w:val="99"/>
    <w:rsid w:val="00C8743B"/>
    <w:pPr>
      <w:numPr>
        <w:numId w:val="9"/>
      </w:numPr>
    </w:pPr>
  </w:style>
  <w:style w:type="numbering" w:customStyle="1" w:styleId="BulletGREEN">
    <w:name w:val="Bullet GREEN"/>
    <w:basedOn w:val="Bullet-BLUE"/>
    <w:uiPriority w:val="99"/>
    <w:rsid w:val="00C8743B"/>
    <w:pPr>
      <w:numPr>
        <w:numId w:val="10"/>
      </w:numPr>
    </w:pPr>
  </w:style>
  <w:style w:type="character" w:customStyle="1" w:styleId="GREENBulletChar">
    <w:name w:val="GREEN Bullet Char"/>
    <w:basedOn w:val="ListBulletChar"/>
    <w:link w:val="GREENBullet"/>
    <w:rsid w:val="00C95828"/>
  </w:style>
  <w:style w:type="paragraph" w:styleId="FootnoteText">
    <w:name w:val="footnote text"/>
    <w:basedOn w:val="Normal"/>
    <w:link w:val="FootnoteTextChar"/>
    <w:uiPriority w:val="99"/>
    <w:unhideWhenUsed/>
    <w:rsid w:val="006849F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6849FC"/>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6849FC"/>
    <w:rPr>
      <w:vertAlign w:val="superscript"/>
    </w:rPr>
  </w:style>
  <w:style w:type="character" w:styleId="CommentReference">
    <w:name w:val="annotation reference"/>
    <w:basedOn w:val="DefaultParagraphFont"/>
    <w:uiPriority w:val="99"/>
    <w:semiHidden/>
    <w:unhideWhenUsed/>
    <w:rsid w:val="006849FC"/>
    <w:rPr>
      <w:sz w:val="16"/>
      <w:szCs w:val="16"/>
    </w:rPr>
  </w:style>
  <w:style w:type="paragraph" w:styleId="CommentText">
    <w:name w:val="annotation text"/>
    <w:basedOn w:val="Normal"/>
    <w:link w:val="CommentTextChar"/>
    <w:uiPriority w:val="99"/>
    <w:unhideWhenUsed/>
    <w:rsid w:val="006849FC"/>
    <w:pPr>
      <w:spacing w:line="240" w:lineRule="auto"/>
    </w:pPr>
    <w:rPr>
      <w:sz w:val="20"/>
      <w:szCs w:val="20"/>
    </w:rPr>
  </w:style>
  <w:style w:type="character" w:customStyle="1" w:styleId="CommentTextChar">
    <w:name w:val="Comment Text Char"/>
    <w:basedOn w:val="DefaultParagraphFont"/>
    <w:link w:val="CommentText"/>
    <w:uiPriority w:val="99"/>
    <w:rsid w:val="006849FC"/>
    <w:rPr>
      <w:sz w:val="20"/>
      <w:szCs w:val="20"/>
    </w:rPr>
  </w:style>
  <w:style w:type="character" w:styleId="Mention">
    <w:name w:val="Mention"/>
    <w:basedOn w:val="DefaultParagraphFont"/>
    <w:uiPriority w:val="99"/>
    <w:unhideWhenUsed/>
    <w:rsid w:val="006849F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77204"/>
    <w:rPr>
      <w:b/>
      <w:bCs/>
    </w:rPr>
  </w:style>
  <w:style w:type="character" w:customStyle="1" w:styleId="CommentSubjectChar">
    <w:name w:val="Comment Subject Char"/>
    <w:basedOn w:val="CommentTextChar"/>
    <w:link w:val="CommentSubject"/>
    <w:uiPriority w:val="99"/>
    <w:semiHidden/>
    <w:rsid w:val="00677204"/>
    <w:rPr>
      <w:b/>
      <w:bCs/>
      <w:sz w:val="20"/>
      <w:szCs w:val="20"/>
    </w:rPr>
  </w:style>
  <w:style w:type="character" w:customStyle="1" w:styleId="normaltextrun">
    <w:name w:val="normaltextrun"/>
    <w:basedOn w:val="DefaultParagraphFont"/>
    <w:rsid w:val="00B876FF"/>
  </w:style>
  <w:style w:type="character" w:customStyle="1" w:styleId="eop">
    <w:name w:val="eop"/>
    <w:basedOn w:val="DefaultParagraphFont"/>
    <w:rsid w:val="00B876FF"/>
  </w:style>
  <w:style w:type="paragraph" w:customStyle="1" w:styleId="paragraph">
    <w:name w:val="paragraph"/>
    <w:basedOn w:val="Normal"/>
    <w:rsid w:val="00B876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EC1097"/>
  </w:style>
  <w:style w:type="paragraph" w:customStyle="1" w:styleId="pf0">
    <w:name w:val="pf0"/>
    <w:basedOn w:val="Normal"/>
    <w:rsid w:val="00C766C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C766CA"/>
    <w:rPr>
      <w:rFonts w:ascii="Segoe UI" w:hAnsi="Segoe UI" w:cs="Segoe UI" w:hint="default"/>
      <w:sz w:val="18"/>
      <w:szCs w:val="18"/>
    </w:rPr>
  </w:style>
  <w:style w:type="character" w:customStyle="1" w:styleId="findhit">
    <w:name w:val="findhit"/>
    <w:basedOn w:val="DefaultParagraphFont"/>
    <w:rsid w:val="00DC2E20"/>
  </w:style>
  <w:style w:type="character" w:styleId="UnresolvedMention">
    <w:name w:val="Unresolved Mention"/>
    <w:basedOn w:val="DefaultParagraphFont"/>
    <w:uiPriority w:val="99"/>
    <w:semiHidden/>
    <w:unhideWhenUsed/>
    <w:rsid w:val="00A71951"/>
    <w:rPr>
      <w:color w:val="605E5C"/>
      <w:shd w:val="clear" w:color="auto" w:fill="E1DFDD"/>
    </w:rPr>
  </w:style>
  <w:style w:type="paragraph" w:styleId="Revision">
    <w:name w:val="Revision"/>
    <w:hidden/>
    <w:uiPriority w:val="99"/>
    <w:semiHidden/>
    <w:rsid w:val="0021716F"/>
    <w:pPr>
      <w:spacing w:after="0" w:line="240" w:lineRule="auto"/>
    </w:pPr>
  </w:style>
  <w:style w:type="paragraph" w:styleId="NormalWeb">
    <w:name w:val="Normal (Web)"/>
    <w:basedOn w:val="Normal"/>
    <w:uiPriority w:val="99"/>
    <w:unhideWhenUsed/>
    <w:rsid w:val="00771F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basedOn w:val="Normal"/>
    <w:rsid w:val="00CA5203"/>
    <w:pPr>
      <w:autoSpaceDE w:val="0"/>
      <w:autoSpaceDN w:val="0"/>
      <w:spacing w:after="0" w:line="240" w:lineRule="auto"/>
    </w:pPr>
    <w:rPr>
      <w:rFonts w:ascii="Calibri" w:hAnsi="Calibri" w:cs="Calibri"/>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4408">
      <w:bodyDiv w:val="1"/>
      <w:marLeft w:val="0"/>
      <w:marRight w:val="0"/>
      <w:marTop w:val="0"/>
      <w:marBottom w:val="0"/>
      <w:divBdr>
        <w:top w:val="none" w:sz="0" w:space="0" w:color="auto"/>
        <w:left w:val="none" w:sz="0" w:space="0" w:color="auto"/>
        <w:bottom w:val="none" w:sz="0" w:space="0" w:color="auto"/>
        <w:right w:val="none" w:sz="0" w:space="0" w:color="auto"/>
      </w:divBdr>
    </w:div>
    <w:div w:id="187917718">
      <w:bodyDiv w:val="1"/>
      <w:marLeft w:val="0"/>
      <w:marRight w:val="0"/>
      <w:marTop w:val="0"/>
      <w:marBottom w:val="0"/>
      <w:divBdr>
        <w:top w:val="none" w:sz="0" w:space="0" w:color="auto"/>
        <w:left w:val="none" w:sz="0" w:space="0" w:color="auto"/>
        <w:bottom w:val="none" w:sz="0" w:space="0" w:color="auto"/>
        <w:right w:val="none" w:sz="0" w:space="0" w:color="auto"/>
      </w:divBdr>
    </w:div>
    <w:div w:id="271783644">
      <w:bodyDiv w:val="1"/>
      <w:marLeft w:val="0"/>
      <w:marRight w:val="0"/>
      <w:marTop w:val="0"/>
      <w:marBottom w:val="0"/>
      <w:divBdr>
        <w:top w:val="none" w:sz="0" w:space="0" w:color="auto"/>
        <w:left w:val="none" w:sz="0" w:space="0" w:color="auto"/>
        <w:bottom w:val="none" w:sz="0" w:space="0" w:color="auto"/>
        <w:right w:val="none" w:sz="0" w:space="0" w:color="auto"/>
      </w:divBdr>
      <w:divsChild>
        <w:div w:id="1123305204">
          <w:marLeft w:val="0"/>
          <w:marRight w:val="0"/>
          <w:marTop w:val="0"/>
          <w:marBottom w:val="0"/>
          <w:divBdr>
            <w:top w:val="none" w:sz="0" w:space="0" w:color="auto"/>
            <w:left w:val="none" w:sz="0" w:space="0" w:color="auto"/>
            <w:bottom w:val="none" w:sz="0" w:space="0" w:color="auto"/>
            <w:right w:val="none" w:sz="0" w:space="0" w:color="auto"/>
          </w:divBdr>
          <w:divsChild>
            <w:div w:id="801384135">
              <w:marLeft w:val="0"/>
              <w:marRight w:val="0"/>
              <w:marTop w:val="0"/>
              <w:marBottom w:val="0"/>
              <w:divBdr>
                <w:top w:val="none" w:sz="0" w:space="0" w:color="auto"/>
                <w:left w:val="none" w:sz="0" w:space="0" w:color="auto"/>
                <w:bottom w:val="none" w:sz="0" w:space="0" w:color="auto"/>
                <w:right w:val="none" w:sz="0" w:space="0" w:color="auto"/>
              </w:divBdr>
              <w:divsChild>
                <w:div w:id="11684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263619">
      <w:bodyDiv w:val="1"/>
      <w:marLeft w:val="0"/>
      <w:marRight w:val="0"/>
      <w:marTop w:val="0"/>
      <w:marBottom w:val="0"/>
      <w:divBdr>
        <w:top w:val="none" w:sz="0" w:space="0" w:color="auto"/>
        <w:left w:val="none" w:sz="0" w:space="0" w:color="auto"/>
        <w:bottom w:val="none" w:sz="0" w:space="0" w:color="auto"/>
        <w:right w:val="none" w:sz="0" w:space="0" w:color="auto"/>
      </w:divBdr>
    </w:div>
    <w:div w:id="546840497">
      <w:bodyDiv w:val="1"/>
      <w:marLeft w:val="0"/>
      <w:marRight w:val="0"/>
      <w:marTop w:val="0"/>
      <w:marBottom w:val="0"/>
      <w:divBdr>
        <w:top w:val="none" w:sz="0" w:space="0" w:color="auto"/>
        <w:left w:val="none" w:sz="0" w:space="0" w:color="auto"/>
        <w:bottom w:val="none" w:sz="0" w:space="0" w:color="auto"/>
        <w:right w:val="none" w:sz="0" w:space="0" w:color="auto"/>
      </w:divBdr>
    </w:div>
    <w:div w:id="678503046">
      <w:bodyDiv w:val="1"/>
      <w:marLeft w:val="0"/>
      <w:marRight w:val="0"/>
      <w:marTop w:val="0"/>
      <w:marBottom w:val="0"/>
      <w:divBdr>
        <w:top w:val="none" w:sz="0" w:space="0" w:color="auto"/>
        <w:left w:val="none" w:sz="0" w:space="0" w:color="auto"/>
        <w:bottom w:val="none" w:sz="0" w:space="0" w:color="auto"/>
        <w:right w:val="none" w:sz="0" w:space="0" w:color="auto"/>
      </w:divBdr>
    </w:div>
    <w:div w:id="769349342">
      <w:bodyDiv w:val="1"/>
      <w:marLeft w:val="0"/>
      <w:marRight w:val="0"/>
      <w:marTop w:val="0"/>
      <w:marBottom w:val="0"/>
      <w:divBdr>
        <w:top w:val="none" w:sz="0" w:space="0" w:color="auto"/>
        <w:left w:val="none" w:sz="0" w:space="0" w:color="auto"/>
        <w:bottom w:val="none" w:sz="0" w:space="0" w:color="auto"/>
        <w:right w:val="none" w:sz="0" w:space="0" w:color="auto"/>
      </w:divBdr>
    </w:div>
    <w:div w:id="834758721">
      <w:bodyDiv w:val="1"/>
      <w:marLeft w:val="0"/>
      <w:marRight w:val="0"/>
      <w:marTop w:val="0"/>
      <w:marBottom w:val="0"/>
      <w:divBdr>
        <w:top w:val="none" w:sz="0" w:space="0" w:color="auto"/>
        <w:left w:val="none" w:sz="0" w:space="0" w:color="auto"/>
        <w:bottom w:val="none" w:sz="0" w:space="0" w:color="auto"/>
        <w:right w:val="none" w:sz="0" w:space="0" w:color="auto"/>
      </w:divBdr>
      <w:divsChild>
        <w:div w:id="824705078">
          <w:marLeft w:val="0"/>
          <w:marRight w:val="0"/>
          <w:marTop w:val="0"/>
          <w:marBottom w:val="0"/>
          <w:divBdr>
            <w:top w:val="none" w:sz="0" w:space="0" w:color="auto"/>
            <w:left w:val="none" w:sz="0" w:space="0" w:color="auto"/>
            <w:bottom w:val="none" w:sz="0" w:space="0" w:color="auto"/>
            <w:right w:val="none" w:sz="0" w:space="0" w:color="auto"/>
          </w:divBdr>
          <w:divsChild>
            <w:div w:id="1212812337">
              <w:marLeft w:val="0"/>
              <w:marRight w:val="0"/>
              <w:marTop w:val="0"/>
              <w:marBottom w:val="0"/>
              <w:divBdr>
                <w:top w:val="none" w:sz="0" w:space="0" w:color="auto"/>
                <w:left w:val="none" w:sz="0" w:space="0" w:color="auto"/>
                <w:bottom w:val="none" w:sz="0" w:space="0" w:color="auto"/>
                <w:right w:val="none" w:sz="0" w:space="0" w:color="auto"/>
              </w:divBdr>
              <w:divsChild>
                <w:div w:id="165930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04552">
      <w:bodyDiv w:val="1"/>
      <w:marLeft w:val="0"/>
      <w:marRight w:val="0"/>
      <w:marTop w:val="0"/>
      <w:marBottom w:val="0"/>
      <w:divBdr>
        <w:top w:val="none" w:sz="0" w:space="0" w:color="auto"/>
        <w:left w:val="none" w:sz="0" w:space="0" w:color="auto"/>
        <w:bottom w:val="none" w:sz="0" w:space="0" w:color="auto"/>
        <w:right w:val="none" w:sz="0" w:space="0" w:color="auto"/>
      </w:divBdr>
    </w:div>
    <w:div w:id="876743186">
      <w:bodyDiv w:val="1"/>
      <w:marLeft w:val="0"/>
      <w:marRight w:val="0"/>
      <w:marTop w:val="0"/>
      <w:marBottom w:val="0"/>
      <w:divBdr>
        <w:top w:val="none" w:sz="0" w:space="0" w:color="auto"/>
        <w:left w:val="none" w:sz="0" w:space="0" w:color="auto"/>
        <w:bottom w:val="none" w:sz="0" w:space="0" w:color="auto"/>
        <w:right w:val="none" w:sz="0" w:space="0" w:color="auto"/>
      </w:divBdr>
    </w:div>
    <w:div w:id="1004744391">
      <w:bodyDiv w:val="1"/>
      <w:marLeft w:val="0"/>
      <w:marRight w:val="0"/>
      <w:marTop w:val="0"/>
      <w:marBottom w:val="0"/>
      <w:divBdr>
        <w:top w:val="none" w:sz="0" w:space="0" w:color="auto"/>
        <w:left w:val="none" w:sz="0" w:space="0" w:color="auto"/>
        <w:bottom w:val="none" w:sz="0" w:space="0" w:color="auto"/>
        <w:right w:val="none" w:sz="0" w:space="0" w:color="auto"/>
      </w:divBdr>
    </w:div>
    <w:div w:id="1065420520">
      <w:bodyDiv w:val="1"/>
      <w:marLeft w:val="0"/>
      <w:marRight w:val="0"/>
      <w:marTop w:val="0"/>
      <w:marBottom w:val="0"/>
      <w:divBdr>
        <w:top w:val="none" w:sz="0" w:space="0" w:color="auto"/>
        <w:left w:val="none" w:sz="0" w:space="0" w:color="auto"/>
        <w:bottom w:val="none" w:sz="0" w:space="0" w:color="auto"/>
        <w:right w:val="none" w:sz="0" w:space="0" w:color="auto"/>
      </w:divBdr>
      <w:divsChild>
        <w:div w:id="1270818623">
          <w:marLeft w:val="0"/>
          <w:marRight w:val="0"/>
          <w:marTop w:val="0"/>
          <w:marBottom w:val="0"/>
          <w:divBdr>
            <w:top w:val="none" w:sz="0" w:space="0" w:color="auto"/>
            <w:left w:val="none" w:sz="0" w:space="0" w:color="auto"/>
            <w:bottom w:val="none" w:sz="0" w:space="0" w:color="auto"/>
            <w:right w:val="none" w:sz="0" w:space="0" w:color="auto"/>
          </w:divBdr>
          <w:divsChild>
            <w:div w:id="1198352720">
              <w:marLeft w:val="0"/>
              <w:marRight w:val="0"/>
              <w:marTop w:val="0"/>
              <w:marBottom w:val="0"/>
              <w:divBdr>
                <w:top w:val="none" w:sz="0" w:space="0" w:color="auto"/>
                <w:left w:val="none" w:sz="0" w:space="0" w:color="auto"/>
                <w:bottom w:val="none" w:sz="0" w:space="0" w:color="auto"/>
                <w:right w:val="none" w:sz="0" w:space="0" w:color="auto"/>
              </w:divBdr>
              <w:divsChild>
                <w:div w:id="10591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2762">
      <w:bodyDiv w:val="1"/>
      <w:marLeft w:val="0"/>
      <w:marRight w:val="0"/>
      <w:marTop w:val="0"/>
      <w:marBottom w:val="0"/>
      <w:divBdr>
        <w:top w:val="none" w:sz="0" w:space="0" w:color="auto"/>
        <w:left w:val="none" w:sz="0" w:space="0" w:color="auto"/>
        <w:bottom w:val="none" w:sz="0" w:space="0" w:color="auto"/>
        <w:right w:val="none" w:sz="0" w:space="0" w:color="auto"/>
      </w:divBdr>
    </w:div>
    <w:div w:id="1305235502">
      <w:bodyDiv w:val="1"/>
      <w:marLeft w:val="0"/>
      <w:marRight w:val="0"/>
      <w:marTop w:val="0"/>
      <w:marBottom w:val="0"/>
      <w:divBdr>
        <w:top w:val="none" w:sz="0" w:space="0" w:color="auto"/>
        <w:left w:val="none" w:sz="0" w:space="0" w:color="auto"/>
        <w:bottom w:val="none" w:sz="0" w:space="0" w:color="auto"/>
        <w:right w:val="none" w:sz="0" w:space="0" w:color="auto"/>
      </w:divBdr>
    </w:div>
    <w:div w:id="1357467101">
      <w:bodyDiv w:val="1"/>
      <w:marLeft w:val="0"/>
      <w:marRight w:val="0"/>
      <w:marTop w:val="0"/>
      <w:marBottom w:val="0"/>
      <w:divBdr>
        <w:top w:val="none" w:sz="0" w:space="0" w:color="auto"/>
        <w:left w:val="none" w:sz="0" w:space="0" w:color="auto"/>
        <w:bottom w:val="none" w:sz="0" w:space="0" w:color="auto"/>
        <w:right w:val="none" w:sz="0" w:space="0" w:color="auto"/>
      </w:divBdr>
    </w:div>
    <w:div w:id="1469349753">
      <w:bodyDiv w:val="1"/>
      <w:marLeft w:val="0"/>
      <w:marRight w:val="0"/>
      <w:marTop w:val="0"/>
      <w:marBottom w:val="0"/>
      <w:divBdr>
        <w:top w:val="none" w:sz="0" w:space="0" w:color="auto"/>
        <w:left w:val="none" w:sz="0" w:space="0" w:color="auto"/>
        <w:bottom w:val="none" w:sz="0" w:space="0" w:color="auto"/>
        <w:right w:val="none" w:sz="0" w:space="0" w:color="auto"/>
      </w:divBdr>
      <w:divsChild>
        <w:div w:id="486019169">
          <w:marLeft w:val="0"/>
          <w:marRight w:val="0"/>
          <w:marTop w:val="0"/>
          <w:marBottom w:val="0"/>
          <w:divBdr>
            <w:top w:val="none" w:sz="0" w:space="0" w:color="auto"/>
            <w:left w:val="none" w:sz="0" w:space="0" w:color="auto"/>
            <w:bottom w:val="none" w:sz="0" w:space="0" w:color="auto"/>
            <w:right w:val="none" w:sz="0" w:space="0" w:color="auto"/>
          </w:divBdr>
          <w:divsChild>
            <w:div w:id="1323044018">
              <w:marLeft w:val="0"/>
              <w:marRight w:val="0"/>
              <w:marTop w:val="0"/>
              <w:marBottom w:val="0"/>
              <w:divBdr>
                <w:top w:val="none" w:sz="0" w:space="0" w:color="auto"/>
                <w:left w:val="none" w:sz="0" w:space="0" w:color="auto"/>
                <w:bottom w:val="none" w:sz="0" w:space="0" w:color="auto"/>
                <w:right w:val="none" w:sz="0" w:space="0" w:color="auto"/>
              </w:divBdr>
              <w:divsChild>
                <w:div w:id="7000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56169098">
      <w:bodyDiv w:val="1"/>
      <w:marLeft w:val="0"/>
      <w:marRight w:val="0"/>
      <w:marTop w:val="0"/>
      <w:marBottom w:val="0"/>
      <w:divBdr>
        <w:top w:val="none" w:sz="0" w:space="0" w:color="auto"/>
        <w:left w:val="none" w:sz="0" w:space="0" w:color="auto"/>
        <w:bottom w:val="none" w:sz="0" w:space="0" w:color="auto"/>
        <w:right w:val="none" w:sz="0" w:space="0" w:color="auto"/>
      </w:divBdr>
      <w:divsChild>
        <w:div w:id="1165436904">
          <w:marLeft w:val="0"/>
          <w:marRight w:val="0"/>
          <w:marTop w:val="0"/>
          <w:marBottom w:val="0"/>
          <w:divBdr>
            <w:top w:val="none" w:sz="0" w:space="0" w:color="auto"/>
            <w:left w:val="none" w:sz="0" w:space="0" w:color="auto"/>
            <w:bottom w:val="none" w:sz="0" w:space="0" w:color="auto"/>
            <w:right w:val="none" w:sz="0" w:space="0" w:color="auto"/>
          </w:divBdr>
        </w:div>
        <w:div w:id="1867057926">
          <w:marLeft w:val="0"/>
          <w:marRight w:val="0"/>
          <w:marTop w:val="0"/>
          <w:marBottom w:val="0"/>
          <w:divBdr>
            <w:top w:val="none" w:sz="0" w:space="0" w:color="auto"/>
            <w:left w:val="none" w:sz="0" w:space="0" w:color="auto"/>
            <w:bottom w:val="none" w:sz="0" w:space="0" w:color="auto"/>
            <w:right w:val="none" w:sz="0" w:space="0" w:color="auto"/>
          </w:divBdr>
        </w:div>
      </w:divsChild>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31404622">
      <w:bodyDiv w:val="1"/>
      <w:marLeft w:val="0"/>
      <w:marRight w:val="0"/>
      <w:marTop w:val="0"/>
      <w:marBottom w:val="0"/>
      <w:divBdr>
        <w:top w:val="none" w:sz="0" w:space="0" w:color="auto"/>
        <w:left w:val="none" w:sz="0" w:space="0" w:color="auto"/>
        <w:bottom w:val="none" w:sz="0" w:space="0" w:color="auto"/>
        <w:right w:val="none" w:sz="0" w:space="0" w:color="auto"/>
      </w:divBdr>
      <w:divsChild>
        <w:div w:id="880286057">
          <w:marLeft w:val="0"/>
          <w:marRight w:val="0"/>
          <w:marTop w:val="0"/>
          <w:marBottom w:val="0"/>
          <w:divBdr>
            <w:top w:val="none" w:sz="0" w:space="0" w:color="auto"/>
            <w:left w:val="none" w:sz="0" w:space="0" w:color="auto"/>
            <w:bottom w:val="none" w:sz="0" w:space="0" w:color="auto"/>
            <w:right w:val="none" w:sz="0" w:space="0" w:color="auto"/>
          </w:divBdr>
          <w:divsChild>
            <w:div w:id="288585467">
              <w:marLeft w:val="0"/>
              <w:marRight w:val="0"/>
              <w:marTop w:val="0"/>
              <w:marBottom w:val="0"/>
              <w:divBdr>
                <w:top w:val="none" w:sz="0" w:space="0" w:color="auto"/>
                <w:left w:val="none" w:sz="0" w:space="0" w:color="auto"/>
                <w:bottom w:val="none" w:sz="0" w:space="0" w:color="auto"/>
                <w:right w:val="none" w:sz="0" w:space="0" w:color="auto"/>
              </w:divBdr>
              <w:divsChild>
                <w:div w:id="209952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69095">
      <w:bodyDiv w:val="1"/>
      <w:marLeft w:val="0"/>
      <w:marRight w:val="0"/>
      <w:marTop w:val="0"/>
      <w:marBottom w:val="0"/>
      <w:divBdr>
        <w:top w:val="none" w:sz="0" w:space="0" w:color="auto"/>
        <w:left w:val="none" w:sz="0" w:space="0" w:color="auto"/>
        <w:bottom w:val="none" w:sz="0" w:space="0" w:color="auto"/>
        <w:right w:val="none" w:sz="0" w:space="0" w:color="auto"/>
      </w:divBdr>
    </w:div>
    <w:div w:id="1939097842">
      <w:bodyDiv w:val="1"/>
      <w:marLeft w:val="0"/>
      <w:marRight w:val="0"/>
      <w:marTop w:val="0"/>
      <w:marBottom w:val="0"/>
      <w:divBdr>
        <w:top w:val="none" w:sz="0" w:space="0" w:color="auto"/>
        <w:left w:val="none" w:sz="0" w:space="0" w:color="auto"/>
        <w:bottom w:val="none" w:sz="0" w:space="0" w:color="auto"/>
        <w:right w:val="none" w:sz="0" w:space="0" w:color="auto"/>
      </w:divBdr>
    </w:div>
    <w:div w:id="2062707742">
      <w:bodyDiv w:val="1"/>
      <w:marLeft w:val="0"/>
      <w:marRight w:val="0"/>
      <w:marTop w:val="0"/>
      <w:marBottom w:val="0"/>
      <w:divBdr>
        <w:top w:val="none" w:sz="0" w:space="0" w:color="auto"/>
        <w:left w:val="none" w:sz="0" w:space="0" w:color="auto"/>
        <w:bottom w:val="none" w:sz="0" w:space="0" w:color="auto"/>
        <w:right w:val="none" w:sz="0" w:space="0" w:color="auto"/>
      </w:divBdr>
    </w:div>
    <w:div w:id="20974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yperlink" Target="mailto:WRconsultations@dewr.gov.au" TargetMode="External"/><Relationship Id="rId2" Type="http://schemas.openxmlformats.org/officeDocument/2006/relationships/styles" Target="styles.xml"/><Relationship Id="rId16" Type="http://schemas.openxmlformats.org/officeDocument/2006/relationships/hyperlink" Target="mailto:marie.boland@bigpond.com.a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dewr.gov.au/work-health-and-safety/review-federal-safety-commissioner/submissions-and-survey-responses-review-federal-safety-commissioner"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Review of the FWC">
      <a:dk1>
        <a:sysClr val="windowText" lastClr="000000"/>
      </a:dk1>
      <a:lt1>
        <a:sysClr val="window" lastClr="FFFFFF"/>
      </a:lt1>
      <a:dk2>
        <a:srgbClr val="214050"/>
      </a:dk2>
      <a:lt2>
        <a:srgbClr val="FFFFFF"/>
      </a:lt2>
      <a:accent1>
        <a:srgbClr val="DDA93B"/>
      </a:accent1>
      <a:accent2>
        <a:srgbClr val="214050"/>
      </a:accent2>
      <a:accent3>
        <a:srgbClr val="D29679"/>
      </a:accent3>
      <a:accent4>
        <a:srgbClr val="DFCEBC"/>
      </a:accent4>
      <a:accent5>
        <a:srgbClr val="BF5A50"/>
      </a:accent5>
      <a:accent6>
        <a:srgbClr val="008276"/>
      </a:accent6>
      <a:hlink>
        <a:srgbClr val="BF5A50"/>
      </a:hlink>
      <a:folHlink>
        <a:srgbClr val="D296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11377</Words>
  <Characters>69406</Characters>
  <Application>Microsoft Office Word</Application>
  <DocSecurity>0</DocSecurity>
  <Lines>1735</Lines>
  <Paragraphs>832</Paragraphs>
  <ScaleCrop>false</ScaleCrop>
  <Company/>
  <LinksUpToDate>false</LinksUpToDate>
  <CharactersWithSpaces>79951</CharactersWithSpaces>
  <SharedDoc>false</SharedDoc>
  <HLinks>
    <vt:vector size="126" baseType="variant">
      <vt:variant>
        <vt:i4>7864329</vt:i4>
      </vt:variant>
      <vt:variant>
        <vt:i4>117</vt:i4>
      </vt:variant>
      <vt:variant>
        <vt:i4>0</vt:i4>
      </vt:variant>
      <vt:variant>
        <vt:i4>5</vt:i4>
      </vt:variant>
      <vt:variant>
        <vt:lpwstr>mailto:WRconsultations@dewr.gov.au</vt:lpwstr>
      </vt:variant>
      <vt:variant>
        <vt:lpwstr/>
      </vt:variant>
      <vt:variant>
        <vt:i4>5570663</vt:i4>
      </vt:variant>
      <vt:variant>
        <vt:i4>114</vt:i4>
      </vt:variant>
      <vt:variant>
        <vt:i4>0</vt:i4>
      </vt:variant>
      <vt:variant>
        <vt:i4>5</vt:i4>
      </vt:variant>
      <vt:variant>
        <vt:lpwstr>mailto:marie.boland@bigpond.com.au</vt:lpwstr>
      </vt:variant>
      <vt:variant>
        <vt:lpwstr/>
      </vt:variant>
      <vt:variant>
        <vt:i4>5439569</vt:i4>
      </vt:variant>
      <vt:variant>
        <vt:i4>111</vt:i4>
      </vt:variant>
      <vt:variant>
        <vt:i4>0</vt:i4>
      </vt:variant>
      <vt:variant>
        <vt:i4>5</vt:i4>
      </vt:variant>
      <vt:variant>
        <vt:lpwstr>https://www.dewr.gov.au/work-health-and-safety/review-federal-safety-commissioner/submissions-and-survey-responses-review-federal-safety-commissioner</vt:lpwstr>
      </vt:variant>
      <vt:variant>
        <vt:lpwstr/>
      </vt:variant>
      <vt:variant>
        <vt:i4>1769528</vt:i4>
      </vt:variant>
      <vt:variant>
        <vt:i4>104</vt:i4>
      </vt:variant>
      <vt:variant>
        <vt:i4>0</vt:i4>
      </vt:variant>
      <vt:variant>
        <vt:i4>5</vt:i4>
      </vt:variant>
      <vt:variant>
        <vt:lpwstr/>
      </vt:variant>
      <vt:variant>
        <vt:lpwstr>_Toc142898281</vt:lpwstr>
      </vt:variant>
      <vt:variant>
        <vt:i4>1769528</vt:i4>
      </vt:variant>
      <vt:variant>
        <vt:i4>98</vt:i4>
      </vt:variant>
      <vt:variant>
        <vt:i4>0</vt:i4>
      </vt:variant>
      <vt:variant>
        <vt:i4>5</vt:i4>
      </vt:variant>
      <vt:variant>
        <vt:lpwstr/>
      </vt:variant>
      <vt:variant>
        <vt:lpwstr>_Toc142898280</vt:lpwstr>
      </vt:variant>
      <vt:variant>
        <vt:i4>1310776</vt:i4>
      </vt:variant>
      <vt:variant>
        <vt:i4>92</vt:i4>
      </vt:variant>
      <vt:variant>
        <vt:i4>0</vt:i4>
      </vt:variant>
      <vt:variant>
        <vt:i4>5</vt:i4>
      </vt:variant>
      <vt:variant>
        <vt:lpwstr/>
      </vt:variant>
      <vt:variant>
        <vt:lpwstr>_Toc142898278</vt:lpwstr>
      </vt:variant>
      <vt:variant>
        <vt:i4>1310776</vt:i4>
      </vt:variant>
      <vt:variant>
        <vt:i4>86</vt:i4>
      </vt:variant>
      <vt:variant>
        <vt:i4>0</vt:i4>
      </vt:variant>
      <vt:variant>
        <vt:i4>5</vt:i4>
      </vt:variant>
      <vt:variant>
        <vt:lpwstr/>
      </vt:variant>
      <vt:variant>
        <vt:lpwstr>_Toc142898275</vt:lpwstr>
      </vt:variant>
      <vt:variant>
        <vt:i4>1310776</vt:i4>
      </vt:variant>
      <vt:variant>
        <vt:i4>80</vt:i4>
      </vt:variant>
      <vt:variant>
        <vt:i4>0</vt:i4>
      </vt:variant>
      <vt:variant>
        <vt:i4>5</vt:i4>
      </vt:variant>
      <vt:variant>
        <vt:lpwstr/>
      </vt:variant>
      <vt:variant>
        <vt:lpwstr>_Toc142898272</vt:lpwstr>
      </vt:variant>
      <vt:variant>
        <vt:i4>1376312</vt:i4>
      </vt:variant>
      <vt:variant>
        <vt:i4>74</vt:i4>
      </vt:variant>
      <vt:variant>
        <vt:i4>0</vt:i4>
      </vt:variant>
      <vt:variant>
        <vt:i4>5</vt:i4>
      </vt:variant>
      <vt:variant>
        <vt:lpwstr/>
      </vt:variant>
      <vt:variant>
        <vt:lpwstr>_Toc142898269</vt:lpwstr>
      </vt:variant>
      <vt:variant>
        <vt:i4>1376312</vt:i4>
      </vt:variant>
      <vt:variant>
        <vt:i4>68</vt:i4>
      </vt:variant>
      <vt:variant>
        <vt:i4>0</vt:i4>
      </vt:variant>
      <vt:variant>
        <vt:i4>5</vt:i4>
      </vt:variant>
      <vt:variant>
        <vt:lpwstr/>
      </vt:variant>
      <vt:variant>
        <vt:lpwstr>_Toc142898266</vt:lpwstr>
      </vt:variant>
      <vt:variant>
        <vt:i4>1376312</vt:i4>
      </vt:variant>
      <vt:variant>
        <vt:i4>62</vt:i4>
      </vt:variant>
      <vt:variant>
        <vt:i4>0</vt:i4>
      </vt:variant>
      <vt:variant>
        <vt:i4>5</vt:i4>
      </vt:variant>
      <vt:variant>
        <vt:lpwstr/>
      </vt:variant>
      <vt:variant>
        <vt:lpwstr>_Toc142898263</vt:lpwstr>
      </vt:variant>
      <vt:variant>
        <vt:i4>1376312</vt:i4>
      </vt:variant>
      <vt:variant>
        <vt:i4>56</vt:i4>
      </vt:variant>
      <vt:variant>
        <vt:i4>0</vt:i4>
      </vt:variant>
      <vt:variant>
        <vt:i4>5</vt:i4>
      </vt:variant>
      <vt:variant>
        <vt:lpwstr/>
      </vt:variant>
      <vt:variant>
        <vt:lpwstr>_Toc142898260</vt:lpwstr>
      </vt:variant>
      <vt:variant>
        <vt:i4>1441848</vt:i4>
      </vt:variant>
      <vt:variant>
        <vt:i4>50</vt:i4>
      </vt:variant>
      <vt:variant>
        <vt:i4>0</vt:i4>
      </vt:variant>
      <vt:variant>
        <vt:i4>5</vt:i4>
      </vt:variant>
      <vt:variant>
        <vt:lpwstr/>
      </vt:variant>
      <vt:variant>
        <vt:lpwstr>_Toc142898257</vt:lpwstr>
      </vt:variant>
      <vt:variant>
        <vt:i4>1441848</vt:i4>
      </vt:variant>
      <vt:variant>
        <vt:i4>44</vt:i4>
      </vt:variant>
      <vt:variant>
        <vt:i4>0</vt:i4>
      </vt:variant>
      <vt:variant>
        <vt:i4>5</vt:i4>
      </vt:variant>
      <vt:variant>
        <vt:lpwstr/>
      </vt:variant>
      <vt:variant>
        <vt:lpwstr>_Toc142898256</vt:lpwstr>
      </vt:variant>
      <vt:variant>
        <vt:i4>1441848</vt:i4>
      </vt:variant>
      <vt:variant>
        <vt:i4>38</vt:i4>
      </vt:variant>
      <vt:variant>
        <vt:i4>0</vt:i4>
      </vt:variant>
      <vt:variant>
        <vt:i4>5</vt:i4>
      </vt:variant>
      <vt:variant>
        <vt:lpwstr/>
      </vt:variant>
      <vt:variant>
        <vt:lpwstr>_Toc142898253</vt:lpwstr>
      </vt:variant>
      <vt:variant>
        <vt:i4>1441848</vt:i4>
      </vt:variant>
      <vt:variant>
        <vt:i4>32</vt:i4>
      </vt:variant>
      <vt:variant>
        <vt:i4>0</vt:i4>
      </vt:variant>
      <vt:variant>
        <vt:i4>5</vt:i4>
      </vt:variant>
      <vt:variant>
        <vt:lpwstr/>
      </vt:variant>
      <vt:variant>
        <vt:lpwstr>_Toc142898250</vt:lpwstr>
      </vt:variant>
      <vt:variant>
        <vt:i4>1507384</vt:i4>
      </vt:variant>
      <vt:variant>
        <vt:i4>26</vt:i4>
      </vt:variant>
      <vt:variant>
        <vt:i4>0</vt:i4>
      </vt:variant>
      <vt:variant>
        <vt:i4>5</vt:i4>
      </vt:variant>
      <vt:variant>
        <vt:lpwstr/>
      </vt:variant>
      <vt:variant>
        <vt:lpwstr>_Toc142898247</vt:lpwstr>
      </vt:variant>
      <vt:variant>
        <vt:i4>1507384</vt:i4>
      </vt:variant>
      <vt:variant>
        <vt:i4>20</vt:i4>
      </vt:variant>
      <vt:variant>
        <vt:i4>0</vt:i4>
      </vt:variant>
      <vt:variant>
        <vt:i4>5</vt:i4>
      </vt:variant>
      <vt:variant>
        <vt:lpwstr/>
      </vt:variant>
      <vt:variant>
        <vt:lpwstr>_Toc142898244</vt:lpwstr>
      </vt:variant>
      <vt:variant>
        <vt:i4>1507384</vt:i4>
      </vt:variant>
      <vt:variant>
        <vt:i4>14</vt:i4>
      </vt:variant>
      <vt:variant>
        <vt:i4>0</vt:i4>
      </vt:variant>
      <vt:variant>
        <vt:i4>5</vt:i4>
      </vt:variant>
      <vt:variant>
        <vt:lpwstr/>
      </vt:variant>
      <vt:variant>
        <vt:lpwstr>_Toc142898241</vt:lpwstr>
      </vt:variant>
      <vt:variant>
        <vt:i4>1507384</vt:i4>
      </vt:variant>
      <vt:variant>
        <vt:i4>8</vt:i4>
      </vt:variant>
      <vt:variant>
        <vt:i4>0</vt:i4>
      </vt:variant>
      <vt:variant>
        <vt:i4>5</vt:i4>
      </vt:variant>
      <vt:variant>
        <vt:lpwstr/>
      </vt:variant>
      <vt:variant>
        <vt:lpwstr>_Toc142898240</vt:lpwstr>
      </vt:variant>
      <vt:variant>
        <vt:i4>1048632</vt:i4>
      </vt:variant>
      <vt:variant>
        <vt:i4>2</vt:i4>
      </vt:variant>
      <vt:variant>
        <vt:i4>0</vt:i4>
      </vt:variant>
      <vt:variant>
        <vt:i4>5</vt:i4>
      </vt:variant>
      <vt:variant>
        <vt:lpwstr/>
      </vt:variant>
      <vt:variant>
        <vt:lpwstr>_Toc142898239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Federal Safety Commissioner - Consultation Summary - Final</dc:title>
  <dc:subject/>
  <dc:creator/>
  <cp:keywords/>
  <dc:description/>
  <cp:lastModifiedBy/>
  <cp:revision>1</cp:revision>
  <dcterms:created xsi:type="dcterms:W3CDTF">2023-08-24T00:51:00Z</dcterms:created>
  <dcterms:modified xsi:type="dcterms:W3CDTF">2023-08-24T00:52:00Z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2023-08-24T00:51:10Z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0efbc41b-1ef3-4434-8b61-5d22e67fe22d</vt:lpwstr>
  </property>
  <property fmtid="{D5CDD505-2E9C-101B-9397-08002B2CF9AE}" pid="8" name="MSIP_Label_79d889eb-932f-4752-8739-64d25806ef64_ContentBits">
    <vt:lpwstr>0</vt:lpwstr>
  </property>
</Properties>
</file>