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14B07" w14:textId="77777777" w:rsidR="006E5D6E" w:rsidRDefault="00EC3468" w:rsidP="00350FFA">
      <w:pPr>
        <w:ind w:left="-1474"/>
      </w:pPr>
      <w:r>
        <w:rPr>
          <w:noProof/>
        </w:rPr>
        <w:drawing>
          <wp:anchor distT="0" distB="0" distL="114300" distR="114300" simplePos="0" relativeHeight="251658240" behindDoc="1" locked="0" layoutInCell="1" allowOverlap="1" wp14:anchorId="0962F686" wp14:editId="349815F9">
            <wp:simplePos x="0" y="0"/>
            <wp:positionH relativeFrom="column">
              <wp:posOffset>-795020</wp:posOffset>
            </wp:positionH>
            <wp:positionV relativeFrom="paragraph">
              <wp:posOffset>-885190</wp:posOffset>
            </wp:positionV>
            <wp:extent cx="7541553" cy="10667649"/>
            <wp:effectExtent l="0" t="0" r="254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a:fillRect/>
                    </a:stretch>
                  </pic:blipFill>
                  <pic:spPr>
                    <a:xfrm>
                      <a:off x="0" y="0"/>
                      <a:ext cx="7541553" cy="10667649"/>
                    </a:xfrm>
                    <a:prstGeom prst="rect">
                      <a:avLst/>
                    </a:prstGeom>
                  </pic:spPr>
                </pic:pic>
              </a:graphicData>
            </a:graphic>
            <wp14:sizeRelH relativeFrom="page">
              <wp14:pctWidth>0</wp14:pctWidth>
            </wp14:sizeRelH>
            <wp14:sizeRelV relativeFrom="page">
              <wp14:pctHeight>0</wp14:pctHeight>
            </wp14:sizeRelV>
          </wp:anchor>
        </w:drawing>
      </w:r>
    </w:p>
    <w:p w14:paraId="0BC80085" w14:textId="77777777" w:rsidR="000E2E6B" w:rsidRDefault="000C24AF" w:rsidP="00930CDA">
      <w:pPr>
        <w:spacing w:after="160" w:line="720" w:lineRule="auto"/>
        <w:rPr>
          <w:noProof/>
          <w:lang w:eastAsia="en-AU"/>
        </w:rPr>
      </w:pPr>
      <w:r>
        <w:rPr>
          <w:noProof/>
          <w:lang w:eastAsia="en-AU"/>
        </w:rPr>
        <w:drawing>
          <wp:inline distT="0" distB="0" distL="0" distR="0" wp14:anchorId="498FBA23" wp14:editId="29E4B1E6">
            <wp:extent cx="1395987" cy="716281"/>
            <wp:effectExtent l="0" t="0" r="0" b="7620"/>
            <wp:docPr id="1954862961" name="Picture 1" descr="A logo with kangaroos and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62961" name="Picture 1" descr="A logo with kangaroos and a shield&#10;&#10;Description automatically generated"/>
                    <pic:cNvPicPr/>
                  </pic:nvPicPr>
                  <pic:blipFill>
                    <a:blip r:embed="rId9"/>
                    <a:stretch>
                      <a:fillRect/>
                    </a:stretch>
                  </pic:blipFill>
                  <pic:spPr>
                    <a:xfrm>
                      <a:off x="0" y="0"/>
                      <a:ext cx="1395987" cy="716281"/>
                    </a:xfrm>
                    <a:prstGeom prst="rect">
                      <a:avLst/>
                    </a:prstGeom>
                  </pic:spPr>
                </pic:pic>
              </a:graphicData>
            </a:graphic>
          </wp:inline>
        </w:drawing>
      </w:r>
    </w:p>
    <w:p w14:paraId="12C8B1E8" w14:textId="77777777" w:rsidR="000E2E6B" w:rsidRDefault="000E2E6B" w:rsidP="00930CDA">
      <w:pPr>
        <w:spacing w:after="160" w:line="720" w:lineRule="auto"/>
        <w:rPr>
          <w:noProof/>
          <w:lang w:eastAsia="en-AU"/>
        </w:rPr>
      </w:pPr>
    </w:p>
    <w:p w14:paraId="385DBE9D" w14:textId="77777777" w:rsidR="002F6D68" w:rsidRDefault="002F6D68" w:rsidP="00930CDA">
      <w:pPr>
        <w:spacing w:after="160" w:line="720" w:lineRule="auto"/>
        <w:rPr>
          <w:noProof/>
          <w:lang w:eastAsia="en-AU"/>
        </w:rPr>
      </w:pPr>
    </w:p>
    <w:p w14:paraId="7F6662C0" w14:textId="77777777" w:rsidR="000E2E6B" w:rsidRDefault="002F6D68" w:rsidP="00930CDA">
      <w:pPr>
        <w:spacing w:after="160" w:line="720" w:lineRule="auto"/>
        <w:rPr>
          <w:noProof/>
          <w:lang w:eastAsia="en-AU"/>
        </w:rPr>
      </w:pPr>
      <w:r>
        <w:rPr>
          <w:noProof/>
          <w:lang w:eastAsia="en-AU"/>
        </w:rPr>
        <w:br/>
      </w:r>
      <w:r w:rsidR="000C24AF">
        <w:rPr>
          <w:noProof/>
        </w:rPr>
        <w:drawing>
          <wp:inline distT="0" distB="0" distL="0" distR="0" wp14:anchorId="45898E95" wp14:editId="492FD5A7">
            <wp:extent cx="3491827" cy="572535"/>
            <wp:effectExtent l="0" t="0" r="0" b="0"/>
            <wp:docPr id="11393170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17021" name="Picture 3"/>
                    <pic:cNvPicPr/>
                  </pic:nvPicPr>
                  <pic:blipFill>
                    <a:blip r:embed="rId10"/>
                    <a:srcRect t="12392" b="12392"/>
                    <a:stretch>
                      <a:fillRect/>
                    </a:stretch>
                  </pic:blipFill>
                  <pic:spPr bwMode="auto">
                    <a:xfrm>
                      <a:off x="0" y="0"/>
                      <a:ext cx="3491827" cy="572535"/>
                    </a:xfrm>
                    <a:prstGeom prst="rect">
                      <a:avLst/>
                    </a:prstGeom>
                    <a:ln>
                      <a:noFill/>
                    </a:ln>
                    <a:extLst>
                      <a:ext uri="{53640926-AAD7-44D8-BBD7-CCE9431645EC}">
                        <a14:shadowObscured xmlns:a14="http://schemas.microsoft.com/office/drawing/2010/main"/>
                      </a:ext>
                    </a:extLst>
                  </pic:spPr>
                </pic:pic>
              </a:graphicData>
            </a:graphic>
          </wp:inline>
        </w:drawing>
      </w:r>
    </w:p>
    <w:p w14:paraId="38159B19" w14:textId="115B94D7" w:rsidR="0042693B" w:rsidRDefault="00244322" w:rsidP="000C24AF">
      <w:pPr>
        <w:pStyle w:val="Title"/>
        <w:spacing w:line="240" w:lineRule="auto"/>
        <w:rPr>
          <w:noProof/>
          <w:color w:val="292065" w:themeColor="text1"/>
          <w:lang w:eastAsia="en-AU"/>
        </w:rPr>
      </w:pPr>
      <w:r>
        <w:rPr>
          <w:noProof/>
          <w:color w:val="292065" w:themeColor="text1"/>
          <w:lang w:eastAsia="en-AU"/>
        </w:rPr>
        <w:t xml:space="preserve">Annual Statistical Report </w:t>
      </w:r>
    </w:p>
    <w:p w14:paraId="15E7582A" w14:textId="6205BE1F" w:rsidR="00930CDA" w:rsidRPr="00FC6375" w:rsidRDefault="0042693B" w:rsidP="0042693B">
      <w:pPr>
        <w:pStyle w:val="Subtitle"/>
        <w:rPr>
          <w:noProof/>
          <w:lang w:eastAsia="en-AU"/>
        </w:rPr>
      </w:pPr>
      <w:r>
        <w:rPr>
          <w:noProof/>
          <w:lang w:eastAsia="en-AU"/>
        </w:rPr>
        <w:t>January – December 2024</w:t>
      </w:r>
      <w:r w:rsidR="00244322">
        <w:rPr>
          <w:noProof/>
          <w:lang w:eastAsia="en-AU"/>
        </w:rPr>
        <w:t xml:space="preserve"> </w:t>
      </w:r>
    </w:p>
    <w:p w14:paraId="68C9E2B1" w14:textId="77777777" w:rsidR="00930CDA" w:rsidRPr="0095636C" w:rsidRDefault="00930CDA" w:rsidP="0095636C">
      <w:r>
        <w:rPr>
          <w:noProof/>
          <w:lang w:eastAsia="en-AU"/>
        </w:rPr>
        <w:br w:type="page"/>
      </w:r>
    </w:p>
    <w:p w14:paraId="240A902C" w14:textId="77777777" w:rsidR="002B1CE5" w:rsidRDefault="002B1CE5" w:rsidP="002B1CE5">
      <w:pPr>
        <w:pStyle w:val="Title"/>
      </w:pPr>
      <w:r>
        <w:lastRenderedPageBreak/>
        <w:t>Title</w:t>
      </w:r>
    </w:p>
    <w:p w14:paraId="5F1DD9EA" w14:textId="77777777" w:rsidR="003B00B7" w:rsidRDefault="003B00B7" w:rsidP="003B00B7">
      <w:bookmarkStart w:id="0" w:name="_Toc30065222"/>
      <w:r>
        <w:rPr>
          <w:noProof/>
        </w:rPr>
        <w:drawing>
          <wp:inline distT="0" distB="0" distL="0" distR="0" wp14:anchorId="4B24343F" wp14:editId="46F520CA">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173DD893" w14:textId="77777777" w:rsidR="003B00B7" w:rsidRDefault="003B00B7" w:rsidP="003B00B7">
      <w:r>
        <w:t xml:space="preserve">With the exception of the Commonwealth Coat of Arms, the Department’s logo, any material protected by a trade mark and where otherwise noted all material presented in this document is provided under a </w:t>
      </w:r>
      <w:hyperlink r:id="rId13" w:history="1">
        <w:r>
          <w:rPr>
            <w:rStyle w:val="Hyperlink"/>
          </w:rPr>
          <w:t>Creative Commons Attribution 4.0 International</w:t>
        </w:r>
      </w:hyperlink>
      <w:r>
        <w:t xml:space="preserve"> (https://creativecommons.org/licenses/by/4.0/) licence.</w:t>
      </w:r>
    </w:p>
    <w:p w14:paraId="3AAA4ED4" w14:textId="77777777" w:rsidR="003B00B7" w:rsidRDefault="003B00B7" w:rsidP="009D24F4">
      <w:r>
        <w:t xml:space="preserve">The details of the relevant licence conditions are available on the Creative Commons website (accessible using the links provided) as is the full legal code for the </w:t>
      </w:r>
      <w:hyperlink r:id="rId14" w:history="1">
        <w:r>
          <w:rPr>
            <w:rStyle w:val="Hyperlink"/>
          </w:rPr>
          <w:t>CC BY 4.0 International</w:t>
        </w:r>
      </w:hyperlink>
      <w:r>
        <w:t xml:space="preserve"> (https://creativecommons.org/licenses/by/4.0/legalcode)</w:t>
      </w:r>
    </w:p>
    <w:p w14:paraId="35995D6D" w14:textId="77777777" w:rsidR="009A5B73" w:rsidRPr="009A5B73" w:rsidRDefault="003B00B7" w:rsidP="009D24F4">
      <w:r>
        <w:t xml:space="preserve">The document must be attributed as the </w:t>
      </w:r>
      <w:r w:rsidR="000D749F">
        <w:t>Annual Statistical Report – 2024.</w:t>
      </w:r>
      <w:r w:rsidR="009A5B73">
        <w:t xml:space="preserve"> </w:t>
      </w:r>
      <w:r w:rsidR="009A5B73" w:rsidRPr="009A5B73">
        <w:t>Data referenced in this report are from the Australian Government Department of Employment and Workplace Relations.</w:t>
      </w:r>
    </w:p>
    <w:p w14:paraId="329EE32C" w14:textId="1579F085" w:rsidR="00EA67FC" w:rsidRDefault="009A5B73" w:rsidP="009A5B73">
      <w:r w:rsidRPr="009A5B73">
        <w:t>This report is for the 2024 calendar year data and reported as of the extraction date of 4 April 2025</w:t>
      </w:r>
      <w:r w:rsidR="009D24F4">
        <w:t>.</w:t>
      </w:r>
      <w:r w:rsidR="00EA67FC">
        <w:br w:type="page"/>
      </w:r>
    </w:p>
    <w:p w14:paraId="147DE5C1" w14:textId="77777777" w:rsidR="007855CC" w:rsidRDefault="007855CC" w:rsidP="007855CC">
      <w:pPr>
        <w:sectPr w:rsidR="007855CC" w:rsidSect="003767B2">
          <w:footerReference w:type="default" r:id="rId15"/>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292065" w:themeColor="text1"/>
          <w:sz w:val="22"/>
          <w:szCs w:val="22"/>
        </w:rPr>
        <w:id w:val="-139263470"/>
        <w:docPartObj>
          <w:docPartGallery w:val="Table of Contents"/>
          <w:docPartUnique/>
        </w:docPartObj>
      </w:sdtPr>
      <w:sdtEndPr>
        <w:rPr>
          <w:rFonts w:eastAsiaTheme="minorHAnsi"/>
          <w:bCs w:val="0"/>
          <w:color w:val="auto"/>
        </w:rPr>
      </w:sdtEndPr>
      <w:sdtContent>
        <w:p w14:paraId="3CE3DDA1" w14:textId="77777777" w:rsidR="007855CC" w:rsidRPr="003C539C" w:rsidRDefault="007855CC" w:rsidP="007855CC">
          <w:pPr>
            <w:pStyle w:val="TOCHeading"/>
          </w:pPr>
          <w:r w:rsidRPr="00D84395">
            <w:t>Contents</w:t>
          </w:r>
        </w:p>
        <w:p w14:paraId="21F0ECFB" w14:textId="34D62644" w:rsidR="00BB523F" w:rsidRDefault="0095636C">
          <w:pPr>
            <w:pStyle w:val="TOC1"/>
            <w:tabs>
              <w:tab w:val="right" w:leader="dot" w:pos="10042"/>
            </w:tabs>
            <w:rPr>
              <w:rFonts w:eastAsiaTheme="minorEastAsia"/>
              <w:b w:val="0"/>
              <w:noProof/>
              <w:kern w:val="2"/>
              <w:sz w:val="24"/>
              <w:szCs w:val="24"/>
              <w:lang w:eastAsia="en-AU"/>
              <w14:ligatures w14:val="standardContextual"/>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211350131" w:history="1">
            <w:r w:rsidR="00BB523F" w:rsidRPr="000A64FA">
              <w:rPr>
                <w:rStyle w:val="Hyperlink"/>
                <w:noProof/>
              </w:rPr>
              <w:t>Introduction</w:t>
            </w:r>
            <w:r w:rsidR="00BB523F">
              <w:rPr>
                <w:noProof/>
                <w:webHidden/>
              </w:rPr>
              <w:tab/>
            </w:r>
            <w:r w:rsidR="00BB523F">
              <w:rPr>
                <w:noProof/>
                <w:webHidden/>
              </w:rPr>
              <w:fldChar w:fldCharType="begin"/>
            </w:r>
            <w:r w:rsidR="00BB523F">
              <w:rPr>
                <w:noProof/>
                <w:webHidden/>
              </w:rPr>
              <w:instrText xml:space="preserve"> PAGEREF _Toc211350131 \h </w:instrText>
            </w:r>
            <w:r w:rsidR="00BB523F">
              <w:rPr>
                <w:noProof/>
                <w:webHidden/>
              </w:rPr>
            </w:r>
            <w:r w:rsidR="00BB523F">
              <w:rPr>
                <w:noProof/>
                <w:webHidden/>
              </w:rPr>
              <w:fldChar w:fldCharType="separate"/>
            </w:r>
            <w:r w:rsidR="003E1999">
              <w:rPr>
                <w:noProof/>
                <w:webHidden/>
              </w:rPr>
              <w:t>2</w:t>
            </w:r>
            <w:r w:rsidR="00BB523F">
              <w:rPr>
                <w:noProof/>
                <w:webHidden/>
              </w:rPr>
              <w:fldChar w:fldCharType="end"/>
            </w:r>
          </w:hyperlink>
        </w:p>
        <w:p w14:paraId="32C01833" w14:textId="0B03F709" w:rsidR="00BB523F" w:rsidRDefault="00BB523F">
          <w:pPr>
            <w:pStyle w:val="TOC1"/>
            <w:tabs>
              <w:tab w:val="right" w:leader="dot" w:pos="10042"/>
            </w:tabs>
            <w:rPr>
              <w:rFonts w:eastAsiaTheme="minorEastAsia"/>
              <w:b w:val="0"/>
              <w:noProof/>
              <w:kern w:val="2"/>
              <w:sz w:val="24"/>
              <w:szCs w:val="24"/>
              <w:lang w:eastAsia="en-AU"/>
              <w14:ligatures w14:val="standardContextual"/>
            </w:rPr>
          </w:pPr>
          <w:hyperlink w:anchor="_Toc211350132" w:history="1">
            <w:r w:rsidRPr="000A64FA">
              <w:rPr>
                <w:rStyle w:val="Hyperlink"/>
                <w:noProof/>
              </w:rPr>
              <w:t>Background</w:t>
            </w:r>
            <w:r>
              <w:rPr>
                <w:noProof/>
                <w:webHidden/>
              </w:rPr>
              <w:tab/>
            </w:r>
            <w:r>
              <w:rPr>
                <w:noProof/>
                <w:webHidden/>
              </w:rPr>
              <w:fldChar w:fldCharType="begin"/>
            </w:r>
            <w:r>
              <w:rPr>
                <w:noProof/>
                <w:webHidden/>
              </w:rPr>
              <w:instrText xml:space="preserve"> PAGEREF _Toc211350132 \h </w:instrText>
            </w:r>
            <w:r>
              <w:rPr>
                <w:noProof/>
                <w:webHidden/>
              </w:rPr>
            </w:r>
            <w:r>
              <w:rPr>
                <w:noProof/>
                <w:webHidden/>
              </w:rPr>
              <w:fldChar w:fldCharType="separate"/>
            </w:r>
            <w:r w:rsidR="003E1999">
              <w:rPr>
                <w:noProof/>
                <w:webHidden/>
              </w:rPr>
              <w:t>2</w:t>
            </w:r>
            <w:r>
              <w:rPr>
                <w:noProof/>
                <w:webHidden/>
              </w:rPr>
              <w:fldChar w:fldCharType="end"/>
            </w:r>
          </w:hyperlink>
        </w:p>
        <w:p w14:paraId="0E6D2D27" w14:textId="631BF532" w:rsidR="00BB523F" w:rsidRDefault="00BB523F">
          <w:pPr>
            <w:pStyle w:val="TOC1"/>
            <w:tabs>
              <w:tab w:val="right" w:leader="dot" w:pos="10042"/>
            </w:tabs>
            <w:rPr>
              <w:rFonts w:eastAsiaTheme="minorEastAsia"/>
              <w:b w:val="0"/>
              <w:noProof/>
              <w:kern w:val="2"/>
              <w:sz w:val="24"/>
              <w:szCs w:val="24"/>
              <w:lang w:eastAsia="en-AU"/>
              <w14:ligatures w14:val="standardContextual"/>
            </w:rPr>
          </w:pPr>
          <w:hyperlink w:anchor="_Toc211350133" w:history="1">
            <w:r w:rsidRPr="000A64FA">
              <w:rPr>
                <w:rStyle w:val="Hyperlink"/>
                <w:noProof/>
              </w:rPr>
              <w:t>Executive summary</w:t>
            </w:r>
            <w:r>
              <w:rPr>
                <w:noProof/>
                <w:webHidden/>
              </w:rPr>
              <w:tab/>
            </w:r>
            <w:r>
              <w:rPr>
                <w:noProof/>
                <w:webHidden/>
              </w:rPr>
              <w:fldChar w:fldCharType="begin"/>
            </w:r>
            <w:r>
              <w:rPr>
                <w:noProof/>
                <w:webHidden/>
              </w:rPr>
              <w:instrText xml:space="preserve"> PAGEREF _Toc211350133 \h </w:instrText>
            </w:r>
            <w:r>
              <w:rPr>
                <w:noProof/>
                <w:webHidden/>
              </w:rPr>
            </w:r>
            <w:r>
              <w:rPr>
                <w:noProof/>
                <w:webHidden/>
              </w:rPr>
              <w:fldChar w:fldCharType="separate"/>
            </w:r>
            <w:r w:rsidR="003E1999">
              <w:rPr>
                <w:noProof/>
                <w:webHidden/>
              </w:rPr>
              <w:t>3</w:t>
            </w:r>
            <w:r>
              <w:rPr>
                <w:noProof/>
                <w:webHidden/>
              </w:rPr>
              <w:fldChar w:fldCharType="end"/>
            </w:r>
          </w:hyperlink>
        </w:p>
        <w:p w14:paraId="0D69F5BB" w14:textId="37005561" w:rsidR="00BB523F" w:rsidRDefault="00BB523F">
          <w:pPr>
            <w:pStyle w:val="TOC1"/>
            <w:tabs>
              <w:tab w:val="right" w:leader="dot" w:pos="10042"/>
            </w:tabs>
            <w:rPr>
              <w:rFonts w:eastAsiaTheme="minorEastAsia"/>
              <w:b w:val="0"/>
              <w:noProof/>
              <w:kern w:val="2"/>
              <w:sz w:val="24"/>
              <w:szCs w:val="24"/>
              <w:lang w:eastAsia="en-AU"/>
              <w14:ligatures w14:val="standardContextual"/>
            </w:rPr>
          </w:pPr>
          <w:hyperlink w:anchor="_Toc211350134" w:history="1">
            <w:r w:rsidRPr="000A64FA">
              <w:rPr>
                <w:rStyle w:val="Hyperlink"/>
                <w:noProof/>
              </w:rPr>
              <w:t>Key findings</w:t>
            </w:r>
            <w:r>
              <w:rPr>
                <w:noProof/>
                <w:webHidden/>
              </w:rPr>
              <w:tab/>
            </w:r>
            <w:r>
              <w:rPr>
                <w:noProof/>
                <w:webHidden/>
              </w:rPr>
              <w:fldChar w:fldCharType="begin"/>
            </w:r>
            <w:r>
              <w:rPr>
                <w:noProof/>
                <w:webHidden/>
              </w:rPr>
              <w:instrText xml:space="preserve"> PAGEREF _Toc211350134 \h </w:instrText>
            </w:r>
            <w:r>
              <w:rPr>
                <w:noProof/>
                <w:webHidden/>
              </w:rPr>
            </w:r>
            <w:r>
              <w:rPr>
                <w:noProof/>
                <w:webHidden/>
              </w:rPr>
              <w:fldChar w:fldCharType="separate"/>
            </w:r>
            <w:r w:rsidR="003E1999">
              <w:rPr>
                <w:noProof/>
                <w:webHidden/>
              </w:rPr>
              <w:t>5</w:t>
            </w:r>
            <w:r>
              <w:rPr>
                <w:noProof/>
                <w:webHidden/>
              </w:rPr>
              <w:fldChar w:fldCharType="end"/>
            </w:r>
          </w:hyperlink>
        </w:p>
        <w:p w14:paraId="3504C221" w14:textId="5BEC99A1" w:rsidR="00BB523F" w:rsidRDefault="00BB523F">
          <w:pPr>
            <w:pStyle w:val="TOC2"/>
            <w:tabs>
              <w:tab w:val="right" w:leader="dot" w:pos="10042"/>
            </w:tabs>
            <w:rPr>
              <w:rFonts w:eastAsiaTheme="minorEastAsia"/>
              <w:noProof/>
              <w:kern w:val="2"/>
              <w:sz w:val="24"/>
              <w:szCs w:val="24"/>
              <w:lang w:eastAsia="en-AU"/>
              <w14:ligatures w14:val="standardContextual"/>
            </w:rPr>
          </w:pPr>
          <w:hyperlink w:anchor="_Toc211350135" w:history="1">
            <w:r w:rsidRPr="000A64FA">
              <w:rPr>
                <w:rStyle w:val="Hyperlink"/>
                <w:noProof/>
              </w:rPr>
              <w:t>Time series analysis of the VSL program – 2017 to 2024</w:t>
            </w:r>
            <w:r>
              <w:rPr>
                <w:noProof/>
                <w:webHidden/>
              </w:rPr>
              <w:tab/>
            </w:r>
            <w:r>
              <w:rPr>
                <w:noProof/>
                <w:webHidden/>
              </w:rPr>
              <w:fldChar w:fldCharType="begin"/>
            </w:r>
            <w:r>
              <w:rPr>
                <w:noProof/>
                <w:webHidden/>
              </w:rPr>
              <w:instrText xml:space="preserve"> PAGEREF _Toc211350135 \h </w:instrText>
            </w:r>
            <w:r>
              <w:rPr>
                <w:noProof/>
                <w:webHidden/>
              </w:rPr>
            </w:r>
            <w:r>
              <w:rPr>
                <w:noProof/>
                <w:webHidden/>
              </w:rPr>
              <w:fldChar w:fldCharType="separate"/>
            </w:r>
            <w:r w:rsidR="003E1999">
              <w:rPr>
                <w:noProof/>
                <w:webHidden/>
              </w:rPr>
              <w:t>5</w:t>
            </w:r>
            <w:r>
              <w:rPr>
                <w:noProof/>
                <w:webHidden/>
              </w:rPr>
              <w:fldChar w:fldCharType="end"/>
            </w:r>
          </w:hyperlink>
        </w:p>
        <w:p w14:paraId="12983280" w14:textId="76600F8C" w:rsidR="00BB523F" w:rsidRDefault="00BB523F">
          <w:pPr>
            <w:pStyle w:val="TOC2"/>
            <w:tabs>
              <w:tab w:val="right" w:leader="dot" w:pos="10042"/>
            </w:tabs>
            <w:rPr>
              <w:rFonts w:eastAsiaTheme="minorEastAsia"/>
              <w:noProof/>
              <w:kern w:val="2"/>
              <w:sz w:val="24"/>
              <w:szCs w:val="24"/>
              <w:lang w:eastAsia="en-AU"/>
              <w14:ligatures w14:val="standardContextual"/>
            </w:rPr>
          </w:pPr>
          <w:hyperlink w:anchor="_Toc211350136" w:history="1">
            <w:r w:rsidRPr="000A64FA">
              <w:rPr>
                <w:rStyle w:val="Hyperlink"/>
                <w:noProof/>
              </w:rPr>
              <w:t>Student level focus</w:t>
            </w:r>
            <w:r>
              <w:rPr>
                <w:noProof/>
                <w:webHidden/>
              </w:rPr>
              <w:tab/>
            </w:r>
            <w:r>
              <w:rPr>
                <w:noProof/>
                <w:webHidden/>
              </w:rPr>
              <w:fldChar w:fldCharType="begin"/>
            </w:r>
            <w:r>
              <w:rPr>
                <w:noProof/>
                <w:webHidden/>
              </w:rPr>
              <w:instrText xml:space="preserve"> PAGEREF _Toc211350136 \h </w:instrText>
            </w:r>
            <w:r>
              <w:rPr>
                <w:noProof/>
                <w:webHidden/>
              </w:rPr>
            </w:r>
            <w:r>
              <w:rPr>
                <w:noProof/>
                <w:webHidden/>
              </w:rPr>
              <w:fldChar w:fldCharType="separate"/>
            </w:r>
            <w:r w:rsidR="003E1999">
              <w:rPr>
                <w:noProof/>
                <w:webHidden/>
              </w:rPr>
              <w:t>6</w:t>
            </w:r>
            <w:r>
              <w:rPr>
                <w:noProof/>
                <w:webHidden/>
              </w:rPr>
              <w:fldChar w:fldCharType="end"/>
            </w:r>
          </w:hyperlink>
        </w:p>
        <w:p w14:paraId="73D6090D" w14:textId="0B3FDA91" w:rsidR="00BB523F" w:rsidRDefault="00BB523F">
          <w:pPr>
            <w:pStyle w:val="TOC2"/>
            <w:tabs>
              <w:tab w:val="right" w:leader="dot" w:pos="10042"/>
            </w:tabs>
            <w:rPr>
              <w:rFonts w:eastAsiaTheme="minorEastAsia"/>
              <w:noProof/>
              <w:kern w:val="2"/>
              <w:sz w:val="24"/>
              <w:szCs w:val="24"/>
              <w:lang w:eastAsia="en-AU"/>
              <w14:ligatures w14:val="standardContextual"/>
            </w:rPr>
          </w:pPr>
          <w:hyperlink w:anchor="_Toc211350137" w:history="1">
            <w:r w:rsidRPr="000A64FA">
              <w:rPr>
                <w:rStyle w:val="Hyperlink"/>
                <w:bCs/>
                <w:noProof/>
              </w:rPr>
              <w:t>Employment status, reason for studying and Field of Education, 2024</w:t>
            </w:r>
            <w:r>
              <w:rPr>
                <w:noProof/>
                <w:webHidden/>
              </w:rPr>
              <w:tab/>
            </w:r>
            <w:r>
              <w:rPr>
                <w:noProof/>
                <w:webHidden/>
              </w:rPr>
              <w:fldChar w:fldCharType="begin"/>
            </w:r>
            <w:r>
              <w:rPr>
                <w:noProof/>
                <w:webHidden/>
              </w:rPr>
              <w:instrText xml:space="preserve"> PAGEREF _Toc211350137 \h </w:instrText>
            </w:r>
            <w:r>
              <w:rPr>
                <w:noProof/>
                <w:webHidden/>
              </w:rPr>
            </w:r>
            <w:r>
              <w:rPr>
                <w:noProof/>
                <w:webHidden/>
              </w:rPr>
              <w:fldChar w:fldCharType="separate"/>
            </w:r>
            <w:r w:rsidR="003E1999">
              <w:rPr>
                <w:noProof/>
                <w:webHidden/>
              </w:rPr>
              <w:t>8</w:t>
            </w:r>
            <w:r>
              <w:rPr>
                <w:noProof/>
                <w:webHidden/>
              </w:rPr>
              <w:fldChar w:fldCharType="end"/>
            </w:r>
          </w:hyperlink>
        </w:p>
        <w:p w14:paraId="75262C88" w14:textId="352A453E" w:rsidR="00BB523F" w:rsidRDefault="00BB523F">
          <w:pPr>
            <w:pStyle w:val="TOC1"/>
            <w:tabs>
              <w:tab w:val="right" w:leader="dot" w:pos="10042"/>
            </w:tabs>
            <w:rPr>
              <w:rFonts w:eastAsiaTheme="minorEastAsia"/>
              <w:b w:val="0"/>
              <w:noProof/>
              <w:kern w:val="2"/>
              <w:sz w:val="24"/>
              <w:szCs w:val="24"/>
              <w:lang w:eastAsia="en-AU"/>
              <w14:ligatures w14:val="standardContextual"/>
            </w:rPr>
          </w:pPr>
          <w:hyperlink w:anchor="_Toc211350138" w:history="1">
            <w:r w:rsidRPr="000A64FA">
              <w:rPr>
                <w:rStyle w:val="Hyperlink"/>
                <w:noProof/>
              </w:rPr>
              <w:t>VSL students’ demographic profile</w:t>
            </w:r>
            <w:r>
              <w:rPr>
                <w:noProof/>
                <w:webHidden/>
              </w:rPr>
              <w:tab/>
            </w:r>
            <w:r>
              <w:rPr>
                <w:noProof/>
                <w:webHidden/>
              </w:rPr>
              <w:fldChar w:fldCharType="begin"/>
            </w:r>
            <w:r>
              <w:rPr>
                <w:noProof/>
                <w:webHidden/>
              </w:rPr>
              <w:instrText xml:space="preserve"> PAGEREF _Toc211350138 \h </w:instrText>
            </w:r>
            <w:r>
              <w:rPr>
                <w:noProof/>
                <w:webHidden/>
              </w:rPr>
            </w:r>
            <w:r>
              <w:rPr>
                <w:noProof/>
                <w:webHidden/>
              </w:rPr>
              <w:fldChar w:fldCharType="separate"/>
            </w:r>
            <w:r w:rsidR="003E1999">
              <w:rPr>
                <w:noProof/>
                <w:webHidden/>
              </w:rPr>
              <w:t>9</w:t>
            </w:r>
            <w:r>
              <w:rPr>
                <w:noProof/>
                <w:webHidden/>
              </w:rPr>
              <w:fldChar w:fldCharType="end"/>
            </w:r>
          </w:hyperlink>
        </w:p>
        <w:p w14:paraId="54876480" w14:textId="27407DBF" w:rsidR="00BB523F" w:rsidRDefault="00BB523F">
          <w:pPr>
            <w:pStyle w:val="TOC2"/>
            <w:tabs>
              <w:tab w:val="right" w:leader="dot" w:pos="10042"/>
            </w:tabs>
            <w:rPr>
              <w:rFonts w:eastAsiaTheme="minorEastAsia"/>
              <w:noProof/>
              <w:kern w:val="2"/>
              <w:sz w:val="24"/>
              <w:szCs w:val="24"/>
              <w:lang w:eastAsia="en-AU"/>
              <w14:ligatures w14:val="standardContextual"/>
            </w:rPr>
          </w:pPr>
          <w:hyperlink w:anchor="_Toc211350139" w:history="1">
            <w:r w:rsidRPr="000A64FA">
              <w:rPr>
                <w:rStyle w:val="Hyperlink"/>
                <w:noProof/>
              </w:rPr>
              <w:t>Location – Where are students studying?</w:t>
            </w:r>
            <w:r>
              <w:rPr>
                <w:noProof/>
                <w:webHidden/>
              </w:rPr>
              <w:tab/>
            </w:r>
            <w:r>
              <w:rPr>
                <w:noProof/>
                <w:webHidden/>
              </w:rPr>
              <w:fldChar w:fldCharType="begin"/>
            </w:r>
            <w:r>
              <w:rPr>
                <w:noProof/>
                <w:webHidden/>
              </w:rPr>
              <w:instrText xml:space="preserve"> PAGEREF _Toc211350139 \h </w:instrText>
            </w:r>
            <w:r>
              <w:rPr>
                <w:noProof/>
                <w:webHidden/>
              </w:rPr>
            </w:r>
            <w:r>
              <w:rPr>
                <w:noProof/>
                <w:webHidden/>
              </w:rPr>
              <w:fldChar w:fldCharType="separate"/>
            </w:r>
            <w:r w:rsidR="003E1999">
              <w:rPr>
                <w:noProof/>
                <w:webHidden/>
              </w:rPr>
              <w:t>13</w:t>
            </w:r>
            <w:r>
              <w:rPr>
                <w:noProof/>
                <w:webHidden/>
              </w:rPr>
              <w:fldChar w:fldCharType="end"/>
            </w:r>
          </w:hyperlink>
        </w:p>
        <w:p w14:paraId="69276F85" w14:textId="500AD3A2" w:rsidR="00BB523F" w:rsidRDefault="00BB523F">
          <w:pPr>
            <w:pStyle w:val="TOC2"/>
            <w:tabs>
              <w:tab w:val="right" w:leader="dot" w:pos="10042"/>
            </w:tabs>
            <w:rPr>
              <w:rFonts w:eastAsiaTheme="minorEastAsia"/>
              <w:noProof/>
              <w:kern w:val="2"/>
              <w:sz w:val="24"/>
              <w:szCs w:val="24"/>
              <w:lang w:eastAsia="en-AU"/>
              <w14:ligatures w14:val="standardContextual"/>
            </w:rPr>
          </w:pPr>
          <w:hyperlink w:anchor="_Toc211350140" w:history="1">
            <w:r w:rsidRPr="000A64FA">
              <w:rPr>
                <w:rStyle w:val="Hyperlink"/>
                <w:noProof/>
              </w:rPr>
              <w:t>Provider level focus</w:t>
            </w:r>
            <w:r>
              <w:rPr>
                <w:noProof/>
                <w:webHidden/>
              </w:rPr>
              <w:tab/>
            </w:r>
            <w:r>
              <w:rPr>
                <w:noProof/>
                <w:webHidden/>
              </w:rPr>
              <w:fldChar w:fldCharType="begin"/>
            </w:r>
            <w:r>
              <w:rPr>
                <w:noProof/>
                <w:webHidden/>
              </w:rPr>
              <w:instrText xml:space="preserve"> PAGEREF _Toc211350140 \h </w:instrText>
            </w:r>
            <w:r>
              <w:rPr>
                <w:noProof/>
                <w:webHidden/>
              </w:rPr>
            </w:r>
            <w:r>
              <w:rPr>
                <w:noProof/>
                <w:webHidden/>
              </w:rPr>
              <w:fldChar w:fldCharType="separate"/>
            </w:r>
            <w:r w:rsidR="003E1999">
              <w:rPr>
                <w:noProof/>
                <w:webHidden/>
              </w:rPr>
              <w:t>13</w:t>
            </w:r>
            <w:r>
              <w:rPr>
                <w:noProof/>
                <w:webHidden/>
              </w:rPr>
              <w:fldChar w:fldCharType="end"/>
            </w:r>
          </w:hyperlink>
        </w:p>
        <w:p w14:paraId="28EE262C" w14:textId="3DB062B7" w:rsidR="00BB523F" w:rsidRDefault="00BB523F">
          <w:pPr>
            <w:pStyle w:val="TOC2"/>
            <w:tabs>
              <w:tab w:val="right" w:leader="dot" w:pos="10042"/>
            </w:tabs>
            <w:rPr>
              <w:rFonts w:eastAsiaTheme="minorEastAsia"/>
              <w:noProof/>
              <w:kern w:val="2"/>
              <w:sz w:val="24"/>
              <w:szCs w:val="24"/>
              <w:lang w:eastAsia="en-AU"/>
              <w14:ligatures w14:val="standardContextual"/>
            </w:rPr>
          </w:pPr>
          <w:hyperlink w:anchor="_Toc211350141" w:history="1">
            <w:r w:rsidRPr="000A64FA">
              <w:rPr>
                <w:rStyle w:val="Hyperlink"/>
                <w:noProof/>
              </w:rPr>
              <w:t>Unit of study completions</w:t>
            </w:r>
            <w:r>
              <w:rPr>
                <w:noProof/>
                <w:webHidden/>
              </w:rPr>
              <w:tab/>
            </w:r>
            <w:r>
              <w:rPr>
                <w:noProof/>
                <w:webHidden/>
              </w:rPr>
              <w:fldChar w:fldCharType="begin"/>
            </w:r>
            <w:r>
              <w:rPr>
                <w:noProof/>
                <w:webHidden/>
              </w:rPr>
              <w:instrText xml:space="preserve"> PAGEREF _Toc211350141 \h </w:instrText>
            </w:r>
            <w:r>
              <w:rPr>
                <w:noProof/>
                <w:webHidden/>
              </w:rPr>
            </w:r>
            <w:r>
              <w:rPr>
                <w:noProof/>
                <w:webHidden/>
              </w:rPr>
              <w:fldChar w:fldCharType="separate"/>
            </w:r>
            <w:r w:rsidR="003E1999">
              <w:rPr>
                <w:noProof/>
                <w:webHidden/>
              </w:rPr>
              <w:t>16</w:t>
            </w:r>
            <w:r>
              <w:rPr>
                <w:noProof/>
                <w:webHidden/>
              </w:rPr>
              <w:fldChar w:fldCharType="end"/>
            </w:r>
          </w:hyperlink>
        </w:p>
        <w:p w14:paraId="533B2C31" w14:textId="37A80A77" w:rsidR="00BB523F" w:rsidRDefault="00BB523F">
          <w:pPr>
            <w:pStyle w:val="TOC1"/>
            <w:tabs>
              <w:tab w:val="right" w:leader="dot" w:pos="10042"/>
            </w:tabs>
            <w:rPr>
              <w:rFonts w:eastAsiaTheme="minorEastAsia"/>
              <w:b w:val="0"/>
              <w:noProof/>
              <w:kern w:val="2"/>
              <w:sz w:val="24"/>
              <w:szCs w:val="24"/>
              <w:lang w:eastAsia="en-AU"/>
              <w14:ligatures w14:val="standardContextual"/>
            </w:rPr>
          </w:pPr>
          <w:hyperlink w:anchor="_Toc211350142" w:history="1">
            <w:r w:rsidRPr="000A64FA">
              <w:rPr>
                <w:rStyle w:val="Hyperlink"/>
                <w:noProof/>
              </w:rPr>
              <w:t>Additional information on VSL providers and courses</w:t>
            </w:r>
            <w:r>
              <w:rPr>
                <w:noProof/>
                <w:webHidden/>
              </w:rPr>
              <w:tab/>
            </w:r>
            <w:r>
              <w:rPr>
                <w:noProof/>
                <w:webHidden/>
              </w:rPr>
              <w:fldChar w:fldCharType="begin"/>
            </w:r>
            <w:r>
              <w:rPr>
                <w:noProof/>
                <w:webHidden/>
              </w:rPr>
              <w:instrText xml:space="preserve"> PAGEREF _Toc211350142 \h </w:instrText>
            </w:r>
            <w:r>
              <w:rPr>
                <w:noProof/>
                <w:webHidden/>
              </w:rPr>
            </w:r>
            <w:r>
              <w:rPr>
                <w:noProof/>
                <w:webHidden/>
              </w:rPr>
              <w:fldChar w:fldCharType="separate"/>
            </w:r>
            <w:r w:rsidR="003E1999">
              <w:rPr>
                <w:noProof/>
                <w:webHidden/>
              </w:rPr>
              <w:t>18</w:t>
            </w:r>
            <w:r>
              <w:rPr>
                <w:noProof/>
                <w:webHidden/>
              </w:rPr>
              <w:fldChar w:fldCharType="end"/>
            </w:r>
          </w:hyperlink>
        </w:p>
        <w:p w14:paraId="201B3536" w14:textId="385655AE" w:rsidR="00BB523F" w:rsidRDefault="00BB523F">
          <w:pPr>
            <w:pStyle w:val="TOC1"/>
            <w:tabs>
              <w:tab w:val="right" w:leader="dot" w:pos="10042"/>
            </w:tabs>
            <w:rPr>
              <w:rFonts w:eastAsiaTheme="minorEastAsia"/>
              <w:b w:val="0"/>
              <w:noProof/>
              <w:kern w:val="2"/>
              <w:sz w:val="24"/>
              <w:szCs w:val="24"/>
              <w:lang w:eastAsia="en-AU"/>
              <w14:ligatures w14:val="standardContextual"/>
            </w:rPr>
          </w:pPr>
          <w:hyperlink w:anchor="_Toc211350143" w:history="1">
            <w:r w:rsidRPr="000A64FA">
              <w:rPr>
                <w:rStyle w:val="Hyperlink"/>
                <w:noProof/>
              </w:rPr>
              <w:t>Glossary</w:t>
            </w:r>
            <w:r>
              <w:rPr>
                <w:noProof/>
                <w:webHidden/>
              </w:rPr>
              <w:tab/>
            </w:r>
            <w:r>
              <w:rPr>
                <w:noProof/>
                <w:webHidden/>
              </w:rPr>
              <w:fldChar w:fldCharType="begin"/>
            </w:r>
            <w:r>
              <w:rPr>
                <w:noProof/>
                <w:webHidden/>
              </w:rPr>
              <w:instrText xml:space="preserve"> PAGEREF _Toc211350143 \h </w:instrText>
            </w:r>
            <w:r>
              <w:rPr>
                <w:noProof/>
                <w:webHidden/>
              </w:rPr>
            </w:r>
            <w:r>
              <w:rPr>
                <w:noProof/>
                <w:webHidden/>
              </w:rPr>
              <w:fldChar w:fldCharType="separate"/>
            </w:r>
            <w:r w:rsidR="003E1999">
              <w:rPr>
                <w:noProof/>
                <w:webHidden/>
              </w:rPr>
              <w:t>19</w:t>
            </w:r>
            <w:r>
              <w:rPr>
                <w:noProof/>
                <w:webHidden/>
              </w:rPr>
              <w:fldChar w:fldCharType="end"/>
            </w:r>
          </w:hyperlink>
        </w:p>
        <w:p w14:paraId="06F0BD2F" w14:textId="4ED51130" w:rsidR="007855CC" w:rsidRPr="0095636C" w:rsidRDefault="0095636C" w:rsidP="0095636C">
          <w:r>
            <w:rPr>
              <w:rFonts w:ascii="Calibri" w:eastAsiaTheme="majorEastAsia" w:hAnsi="Calibri" w:cstheme="majorBidi"/>
              <w:b/>
              <w:color w:val="343741"/>
              <w:sz w:val="32"/>
              <w:szCs w:val="32"/>
            </w:rPr>
            <w:fldChar w:fldCharType="end"/>
          </w:r>
        </w:p>
      </w:sdtContent>
    </w:sdt>
    <w:p w14:paraId="5C966E84" w14:textId="77777777" w:rsidR="007855CC" w:rsidRPr="0095636C" w:rsidRDefault="007855CC" w:rsidP="0095636C">
      <w:r>
        <w:br w:type="page"/>
      </w:r>
    </w:p>
    <w:p w14:paraId="121AB1DF" w14:textId="1AD5DD69" w:rsidR="002B1CE5" w:rsidRPr="00F51C18" w:rsidRDefault="009A5B73" w:rsidP="000A453D">
      <w:pPr>
        <w:pStyle w:val="Heading1"/>
      </w:pPr>
      <w:bookmarkStart w:id="1" w:name="_Toc211350131"/>
      <w:bookmarkEnd w:id="0"/>
      <w:r>
        <w:lastRenderedPageBreak/>
        <w:t>Introduction</w:t>
      </w:r>
      <w:bookmarkEnd w:id="1"/>
    </w:p>
    <w:p w14:paraId="6469ED5F" w14:textId="77777777" w:rsidR="00C9044C" w:rsidRPr="00C9044C" w:rsidRDefault="00C9044C" w:rsidP="00C9044C">
      <w:bookmarkStart w:id="2" w:name="_Toc30065223"/>
      <w:r w:rsidRPr="00C9044C">
        <w:t>This report provides information on VET Student Loans (VSL) provided to eligible students in 2024. Also included is a detailed analysis of the VSL student population, including a breakdown by age, gender, location, provider type and demographics.</w:t>
      </w:r>
    </w:p>
    <w:p w14:paraId="4EC431D3" w14:textId="77777777" w:rsidR="00C9044C" w:rsidRPr="00C9044C" w:rsidRDefault="00C9044C" w:rsidP="00C9044C">
      <w:r w:rsidRPr="00C9044C">
        <w:t xml:space="preserve">To be eligible to access a VET Student Loan, students must meet the requirements as set out under Part 2, Division 2 of the </w:t>
      </w:r>
      <w:hyperlink r:id="rId16" w:history="1">
        <w:r w:rsidRPr="00C9044C">
          <w:rPr>
            <w:rStyle w:val="Hyperlink"/>
            <w:bCs/>
            <w:i/>
            <w:iCs/>
          </w:rPr>
          <w:t>VET Student Loans Act 2016</w:t>
        </w:r>
      </w:hyperlink>
      <w:r w:rsidRPr="00C9044C">
        <w:rPr>
          <w:b/>
          <w:bCs/>
        </w:rPr>
        <w:t xml:space="preserve"> </w:t>
      </w:r>
      <w:r w:rsidRPr="00C9044C">
        <w:t>(the Act).</w:t>
      </w:r>
    </w:p>
    <w:p w14:paraId="57B83D19" w14:textId="77777777" w:rsidR="00C9044C" w:rsidRDefault="00C9044C" w:rsidP="00C9044C">
      <w:r w:rsidRPr="00C9044C">
        <w:t xml:space="preserve">While two six-monthly reports have been issued for 2024, these cannot be combined to provide the 2024 Annual Report, as data can be updated by providers after the reporting period. Furthermore, student counts and enrolment counts are calculated across the entire year, so a student that studied in both halves of the year will only be counted once in this annual report, whereas they would have been reported in each of the six-monthly reports. </w:t>
      </w:r>
    </w:p>
    <w:p w14:paraId="06D3CC5C" w14:textId="69360F9E" w:rsidR="00FA0117" w:rsidRPr="00C9044C" w:rsidRDefault="00FA0117" w:rsidP="003C2DAE">
      <w:pPr>
        <w:pStyle w:val="Heading1"/>
      </w:pPr>
      <w:bookmarkStart w:id="3" w:name="_Toc211350132"/>
      <w:r>
        <w:t>Background</w:t>
      </w:r>
      <w:bookmarkEnd w:id="3"/>
    </w:p>
    <w:p w14:paraId="5FB7D108" w14:textId="77777777" w:rsidR="00D561E3" w:rsidRPr="00D561E3" w:rsidRDefault="00D561E3" w:rsidP="00D561E3">
      <w:bookmarkStart w:id="4" w:name="_Toc30065224"/>
      <w:bookmarkEnd w:id="2"/>
      <w:r w:rsidRPr="00D561E3">
        <w:t>The VSL program commenced on 1 January 2017. It replaced the VET FEE-HELP scheme, which closed to new students on 31 December 2016. The program offers income contingent loans to eligible students studying approved course(s) at the Diploma level and above.</w:t>
      </w:r>
    </w:p>
    <w:p w14:paraId="5494390D" w14:textId="6883AB6F" w:rsidR="00D561E3" w:rsidRPr="00D561E3" w:rsidRDefault="00D561E3" w:rsidP="00D561E3">
      <w:r w:rsidRPr="00D561E3">
        <w:t>The Australian Government Department of Employment and Workplace Relations (DEWR) is responsible for managing and regulating the VSL program as opposed to course accreditation, course delivery and provider regulation more broadly, which are the responsibility of the Australian Skills Quality Authority.</w:t>
      </w:r>
    </w:p>
    <w:p w14:paraId="555D98CA" w14:textId="77777777" w:rsidR="00D561E3" w:rsidRPr="00D561E3" w:rsidRDefault="00D561E3" w:rsidP="00D561E3">
      <w:r w:rsidRPr="00D561E3">
        <w:t xml:space="preserve">The loan amount available to eligible students is based on the type of course they are enrolled in. The list of VSL approved courses and maximum loan amounts by course tier for 2024 is available in the </w:t>
      </w:r>
      <w:hyperlink r:id="rId17">
        <w:r w:rsidRPr="00D561E3">
          <w:rPr>
            <w:rStyle w:val="Hyperlink"/>
          </w:rPr>
          <w:t>VSL (Courses and Loan Caps) Determination (Compilation No. 14) 2016</w:t>
        </w:r>
      </w:hyperlink>
      <w:r w:rsidRPr="00D561E3">
        <w:t>.</w:t>
      </w:r>
    </w:p>
    <w:p w14:paraId="02BB5AE6" w14:textId="60282FC5" w:rsidR="00D561E3" w:rsidRDefault="00D561E3" w:rsidP="00D561E3">
      <w:r w:rsidRPr="00D561E3">
        <w:t>The data tables provided as an attachment to this report present detailed information on VSL student numbers, approved course providers, loan amounts, courses, tuition fee amounts, and course completions for 2024. The data was extracted as</w:t>
      </w:r>
      <w:bookmarkStart w:id="5" w:name="_Int_Xp0QiWbD"/>
      <w:r w:rsidR="00053565">
        <w:t xml:space="preserve"> </w:t>
      </w:r>
      <w:proofErr w:type="gramStart"/>
      <w:r w:rsidRPr="00D561E3">
        <w:t>at</w:t>
      </w:r>
      <w:bookmarkEnd w:id="5"/>
      <w:proofErr w:type="gramEnd"/>
      <w:r w:rsidRPr="00D561E3">
        <w:t xml:space="preserve"> 4 April 2025. As this is a live dataset, and providers may continue to amend their records, minor changes to the 2024 data may occur after the extraction date. However, the report will not be amended due to these changes.</w:t>
      </w:r>
    </w:p>
    <w:p w14:paraId="584898DA" w14:textId="741CC0A1" w:rsidR="00140839" w:rsidRDefault="00140839">
      <w:pPr>
        <w:spacing w:after="160" w:line="259" w:lineRule="auto"/>
      </w:pPr>
      <w:r>
        <w:br w:type="page"/>
      </w:r>
    </w:p>
    <w:p w14:paraId="0E16CDBD" w14:textId="541A6BC5" w:rsidR="00140839" w:rsidRDefault="00140839" w:rsidP="0012604C">
      <w:pPr>
        <w:pStyle w:val="Heading1"/>
      </w:pPr>
      <w:bookmarkStart w:id="6" w:name="_Toc211350133"/>
      <w:r>
        <w:lastRenderedPageBreak/>
        <w:t xml:space="preserve">Executive </w:t>
      </w:r>
      <w:r w:rsidR="0012604C">
        <w:t>summary</w:t>
      </w:r>
      <w:bookmarkEnd w:id="6"/>
    </w:p>
    <w:p w14:paraId="1E02339E" w14:textId="77777777" w:rsidR="00380F25" w:rsidRPr="00380F25" w:rsidRDefault="00380F25" w:rsidP="00380F25">
      <w:r w:rsidRPr="00380F25">
        <w:t xml:space="preserve">VSL student numbers have decreased year on year, falling from a peak of 57,874 in 2018 to 24,295 in 2024. Student numbers decreased 1.7% from 24,721 in 2023. The ongoing decline in VSL student numbers can be partially attributed to the availability of Fee Free TAFE. The decline in previous years may have also been influenced by the now discontinued </w:t>
      </w:r>
      <w:proofErr w:type="spellStart"/>
      <w:r w:rsidRPr="00380F25">
        <w:t>JobTrainer</w:t>
      </w:r>
      <w:proofErr w:type="spellEnd"/>
      <w:r w:rsidRPr="00380F25">
        <w:t xml:space="preserve"> program. VSL Loan amounts also decreased each year from a peak in 2018 of $278.7 million to $221.6 million in 2023 before increasing in 2024 to $239.6 million.</w:t>
      </w:r>
    </w:p>
    <w:p w14:paraId="5582EBFF" w14:textId="77777777" w:rsidR="00380F25" w:rsidRPr="00380F25" w:rsidRDefault="00380F25" w:rsidP="00380F25">
      <w:r w:rsidRPr="00380F25">
        <w:t xml:space="preserve">In 2024, 24,295 eligible students undertook study in approved courses under the Australian Government VSL program. Tuition fees charged by approved providers to these students were approximately $250 million. The total VSL amount paid to meet the cost of tuition was around $240 million (about 96% of total tuition fees) and students paid the remaining $10 million (4%) as student contributions. </w:t>
      </w:r>
    </w:p>
    <w:p w14:paraId="1AA466F0" w14:textId="2875BC43" w:rsidR="00380F25" w:rsidRPr="00380F25" w:rsidRDefault="00380F25" w:rsidP="00380F25">
      <w:r w:rsidRPr="00380F25">
        <w:t xml:space="preserve">The average tuition fees for VSL courses in 2024 was around $10,000 (including aviation related courses, which typically have the highest tuition fees) and the average VSL loan per student was around $9,863. </w:t>
      </w:r>
      <w:bookmarkStart w:id="7" w:name="_Hlk141700426"/>
      <w:r w:rsidRPr="00380F25">
        <w:t xml:space="preserve">Excluding aviation related courses, the average VSL loan amount paid in 2024 </w:t>
      </w:r>
      <w:bookmarkEnd w:id="7"/>
      <w:r w:rsidRPr="00380F25">
        <w:t>was lower at around $6,511. VSL students reporting to be employed while studying accounted for 64% of all VSL students and about 31% reported their reasons to undertake study was to gain employment.</w:t>
      </w:r>
    </w:p>
    <w:p w14:paraId="300DBBBD" w14:textId="48CD8674" w:rsidR="00380F25" w:rsidRPr="00380F25" w:rsidRDefault="00380F25" w:rsidP="00380F25">
      <w:r w:rsidRPr="00380F25">
        <w:t xml:space="preserve">Almost two thirds of VSL students identify as female (15,283). About a third (8,763) identify as male, and a small number identified as indeterminate/intersex/unspecified. Young people, 25 and under, account for 58% of total VSL students, while 26 to 35-year-olds account for almost a quarter of total VSL students. </w:t>
      </w:r>
      <w:bookmarkStart w:id="8" w:name="_Hlk141771730"/>
    </w:p>
    <w:bookmarkEnd w:id="8"/>
    <w:p w14:paraId="19E7FE21" w14:textId="77777777" w:rsidR="00380F25" w:rsidRPr="00380F25" w:rsidRDefault="00380F25" w:rsidP="00380F25">
      <w:r w:rsidRPr="00380F25">
        <w:t>First Nations students made up 2.7% (660) of VSL students, with an average VSL loan amount of $7,873. This is slightly lower than 2023 but aligns with the representation of First Nations people in the general population</w:t>
      </w:r>
      <w:r w:rsidRPr="00380F25">
        <w:rPr>
          <w:vertAlign w:val="superscript"/>
        </w:rPr>
        <w:footnoteReference w:id="1"/>
      </w:r>
      <w:r w:rsidRPr="00380F25">
        <w:t xml:space="preserve"> </w:t>
      </w:r>
      <w:r w:rsidRPr="00380F25">
        <w:rPr>
          <w:vertAlign w:val="superscript"/>
        </w:rPr>
        <w:footnoteReference w:id="2"/>
      </w:r>
      <w:r w:rsidRPr="00380F25">
        <w:t>. Culturally and Linguistically Diverse (CALD) students comprised 15.3% (3,713) and 13.1% (3,463) reported living with disability, which is lower than for the general population</w:t>
      </w:r>
      <w:r w:rsidRPr="00380F25">
        <w:rPr>
          <w:vertAlign w:val="superscript"/>
        </w:rPr>
        <w:footnoteReference w:id="3"/>
      </w:r>
      <w:r w:rsidRPr="00380F25">
        <w:t>.</w:t>
      </w:r>
    </w:p>
    <w:p w14:paraId="740D01DD" w14:textId="77777777" w:rsidR="00380F25" w:rsidRPr="00380F25" w:rsidRDefault="00380F25" w:rsidP="00380F25">
      <w:r w:rsidRPr="00380F25">
        <w:t>Almost one fifth (18%) of VSL students in 2024 reported they were living outside the major cities.</w:t>
      </w:r>
    </w:p>
    <w:p w14:paraId="320D7F3C" w14:textId="77777777" w:rsidR="00380F25" w:rsidRPr="00380F25" w:rsidRDefault="00380F25" w:rsidP="00380F25">
      <w:r w:rsidRPr="00380F25">
        <w:t xml:space="preserve">While in-person training remains the most popular mode of delivery, for about 73% of VSL enrolments, students also undertook study in other ways, including online employer-based training and online. </w:t>
      </w:r>
    </w:p>
    <w:p w14:paraId="4AD6F5B1" w14:textId="77777777" w:rsidR="00380F25" w:rsidRPr="00380F25" w:rsidRDefault="00380F25" w:rsidP="00380F25">
      <w:r w:rsidRPr="00380F25">
        <w:t xml:space="preserve">Diploma of Beauty therapy was the most popular course with 2,687 VSL students, surpassing Nursing, which has fallen to second place following a 51% decline in VSL student numbers from 2023 to 2024. </w:t>
      </w:r>
    </w:p>
    <w:p w14:paraId="339C596C" w14:textId="77777777" w:rsidR="00380F25" w:rsidRPr="00380F25" w:rsidRDefault="00380F25" w:rsidP="00380F25">
      <w:r w:rsidRPr="00380F25">
        <w:t>Aviation demand continues to increase and accounted for 34% of VSL loans paid to a small population of 7% of the students.</w:t>
      </w:r>
    </w:p>
    <w:p w14:paraId="101F6113" w14:textId="77777777" w:rsidR="00380F25" w:rsidRPr="00380F25" w:rsidRDefault="00380F25" w:rsidP="00380F25">
      <w:r w:rsidRPr="00380F25">
        <w:t xml:space="preserve">In 2024, 186 Registered Training Organisations (RTOs) were approved VSL providers. This represents about 5% of approximately 4,000 RTOs that deliver VET courses. </w:t>
      </w:r>
    </w:p>
    <w:p w14:paraId="1EDBCB67" w14:textId="77777777" w:rsidR="00380F25" w:rsidRDefault="00380F25" w:rsidP="00380F25">
      <w:r w:rsidRPr="00D91857">
        <w:t xml:space="preserve">The VSL unit of study completion rate for 2024 was 85.3%. This measures the proportion of units of study successfully completed by VSL students in 2024. Enrolments for the 24,000 VSL students makes up less </w:t>
      </w:r>
      <w:r w:rsidRPr="00D91857">
        <w:lastRenderedPageBreak/>
        <w:t>than 1% of the total VET enrolments in 2024. When measured at the diploma and advanced diploma course levels VSL accounts for 6% of the total VET enrolments.</w:t>
      </w:r>
    </w:p>
    <w:p w14:paraId="45B76D21" w14:textId="77777777" w:rsidR="000523E7" w:rsidRPr="000523E7" w:rsidRDefault="000523E7" w:rsidP="000523E7">
      <w:r w:rsidRPr="000523E7">
        <w:t>Private providers accounted for the largest share of VSL students (40.4%), followed by TAFE (36.7%) and other public providers (23.1%). Royal Melbourne Institute of Technology (RMIT) was the largest VSL provider in 2024 with 3,397 students (14%), overtaking TAFE Queensland from 2023.</w:t>
      </w:r>
    </w:p>
    <w:p w14:paraId="28E26CC5" w14:textId="77777777" w:rsidR="000523E7" w:rsidRPr="000523E7" w:rsidRDefault="000523E7" w:rsidP="000523E7">
      <w:pPr>
        <w:sectPr w:rsidR="000523E7" w:rsidRPr="000523E7" w:rsidSect="003767B2">
          <w:footerReference w:type="default" r:id="rId18"/>
          <w:type w:val="continuous"/>
          <w:pgSz w:w="11906" w:h="16838"/>
          <w:pgMar w:top="720" w:right="720" w:bottom="720" w:left="1134" w:header="426" w:footer="451" w:gutter="0"/>
          <w:pgNumType w:start="1"/>
          <w:cols w:space="708"/>
          <w:titlePg/>
          <w:docGrid w:linePitch="360"/>
        </w:sectPr>
      </w:pPr>
      <w:r w:rsidRPr="000523E7">
        <w:t>The key findings section below provides additional information on VSL providers’ and students’ characteristics, including their First Nations status, gender and location.</w:t>
      </w:r>
    </w:p>
    <w:p w14:paraId="10A93087" w14:textId="4D85DD80" w:rsidR="00A7508C" w:rsidRDefault="00A7508C">
      <w:pPr>
        <w:spacing w:after="160" w:line="259" w:lineRule="auto"/>
      </w:pPr>
      <w:r>
        <w:br w:type="page"/>
      </w:r>
    </w:p>
    <w:p w14:paraId="238F66EC" w14:textId="79F54ABA" w:rsidR="000523E7" w:rsidRPr="00380F25" w:rsidRDefault="00A7508C" w:rsidP="00A7508C">
      <w:pPr>
        <w:pStyle w:val="Heading1"/>
      </w:pPr>
      <w:bookmarkStart w:id="9" w:name="_Toc211350134"/>
      <w:r>
        <w:lastRenderedPageBreak/>
        <w:t>Key findings</w:t>
      </w:r>
      <w:bookmarkEnd w:id="9"/>
    </w:p>
    <w:p w14:paraId="244469B8" w14:textId="77777777" w:rsidR="00581C70" w:rsidRPr="00581C70" w:rsidRDefault="00581C70" w:rsidP="00581C70">
      <w:r w:rsidRPr="00581C70">
        <w:t>This section provides an overview of the VSL program from 2017 to 2024 and detailed analysis of the 2024 calendar year data. This includes a breakdown of student numbers and loans by provider type, monthly figures, state, gender, age and First Nations status.</w:t>
      </w:r>
    </w:p>
    <w:p w14:paraId="6F986B77" w14:textId="5439E771" w:rsidR="00581C70" w:rsidRPr="00581C70" w:rsidRDefault="00581C70" w:rsidP="00581C70">
      <w:pPr>
        <w:pStyle w:val="Heading2"/>
      </w:pPr>
      <w:bookmarkStart w:id="10" w:name="_Toc162951142"/>
      <w:bookmarkStart w:id="11" w:name="_Toc210893601"/>
      <w:bookmarkStart w:id="12" w:name="_Toc211350135"/>
      <w:r w:rsidRPr="00581C70">
        <w:t>Time series analysis of the VSL program – 2017</w:t>
      </w:r>
      <w:r w:rsidR="002755D3">
        <w:t xml:space="preserve"> to</w:t>
      </w:r>
      <w:r w:rsidRPr="00581C70">
        <w:t xml:space="preserve"> 202</w:t>
      </w:r>
      <w:bookmarkEnd w:id="10"/>
      <w:r w:rsidRPr="00581C70">
        <w:t>4</w:t>
      </w:r>
      <w:bookmarkEnd w:id="11"/>
      <w:bookmarkEnd w:id="12"/>
    </w:p>
    <w:p w14:paraId="455FBA34" w14:textId="77777777" w:rsidR="00581C70" w:rsidRPr="00581C70" w:rsidRDefault="00581C70" w:rsidP="00581C70">
      <w:r w:rsidRPr="00581C70">
        <w:t xml:space="preserve">Between 2017 and 2024 calendar years, the Australian Government provided around $2 billion through the VSL program to eligible providers to assist eligible students to study. Over this period, the program assisted an average of 40,506 students with $246.2 million in VSL loans per year. </w:t>
      </w:r>
    </w:p>
    <w:p w14:paraId="04772E0B" w14:textId="77777777" w:rsidR="00581C70" w:rsidRPr="00581C70" w:rsidRDefault="00581C70" w:rsidP="00581C70">
      <w:r w:rsidRPr="00581C70">
        <w:t xml:space="preserve">The number of VSL students has decreased year on year since 2018. Total VSL loan amounts per year decreased from 2018 to 2023, then increased slightly in 2024. See Figure 1 below. </w:t>
      </w:r>
    </w:p>
    <w:p w14:paraId="6B2E049B" w14:textId="77777777" w:rsidR="00581C70" w:rsidRPr="00581C70" w:rsidRDefault="00581C70" w:rsidP="00581C70">
      <w:r w:rsidRPr="00581C70">
        <w:t xml:space="preserve">VSL student numbers have decreased by 58% from a peak of 57,874 in 2018 to 24,295 in 2024. Part of the decrease in demand for VSL may be attributed to in-demand courses being offered at no cost by many states under the Fee-Free TAFE program since 2023. The overall effect of Fee-Free TAFE is likely to be limited by changes to the list of courses and number of places offered by each state from one year to the next as well as the increased demand for non-VSL courses. The overall decline in demand for VSL may have also been influenced by the </w:t>
      </w:r>
      <w:proofErr w:type="spellStart"/>
      <w:r w:rsidRPr="00581C70">
        <w:t>JobTrainer</w:t>
      </w:r>
      <w:proofErr w:type="spellEnd"/>
      <w:r w:rsidRPr="00581C70">
        <w:t xml:space="preserve"> program, which offered free or low-cost vocational training to jobseekers and young people from 2020 to 2023. Other influences may include delayed effects of broader changes in labour market trends.</w:t>
      </w:r>
    </w:p>
    <w:p w14:paraId="7D2F6E04" w14:textId="1FD16A83" w:rsidR="0003784F" w:rsidRDefault="0003784F" w:rsidP="0003784F">
      <w:pPr>
        <w:pStyle w:val="Caption"/>
        <w:keepNext/>
      </w:pPr>
      <w:r>
        <w:t xml:space="preserve">Figure </w:t>
      </w:r>
      <w:r>
        <w:fldChar w:fldCharType="begin"/>
      </w:r>
      <w:r>
        <w:instrText xml:space="preserve"> SEQ Figure \* ARABIC </w:instrText>
      </w:r>
      <w:r>
        <w:fldChar w:fldCharType="separate"/>
      </w:r>
      <w:r w:rsidR="003E1999">
        <w:rPr>
          <w:noProof/>
        </w:rPr>
        <w:t>1</w:t>
      </w:r>
      <w:r>
        <w:fldChar w:fldCharType="end"/>
      </w:r>
      <w:r>
        <w:t>: VSL student numbers and VSL loan amount (2017–2024)</w:t>
      </w:r>
    </w:p>
    <w:p w14:paraId="466D484C" w14:textId="4086A091" w:rsidR="0012604C" w:rsidRPr="0012604C" w:rsidRDefault="0003784F" w:rsidP="0012604C">
      <w:r w:rsidRPr="0003784F">
        <w:rPr>
          <w:rFonts w:ascii="Aptos" w:eastAsia="MS Mincho" w:hAnsi="Aptos" w:cs="Arial"/>
          <w:noProof/>
          <w:color w:val="808080"/>
        </w:rPr>
        <w:drawing>
          <wp:inline distT="0" distB="0" distL="0" distR="0" wp14:anchorId="07CABCD6" wp14:editId="50A4930F">
            <wp:extent cx="5759450" cy="3252035"/>
            <wp:effectExtent l="0" t="0" r="0" b="5715"/>
            <wp:docPr id="752262326" name="Picture 1" descr="Combined column and line chart showing the total loan amount and number of students for each year from 2017. A peak of 57,874 students and $278.7 million in loans is shown for 2018, then decreasing to the lowest point for student numbers in 2024 (24,295) and loans in 2023 ($221.6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62326" name="Picture 1" descr="Combined column and line chart showing the total loan amount and number of students for each year from 2017. A peak of 57,874 students and $278.7 million in loans is shown for 2018, then decreasing to the lowest point for student numbers in 2024 (24,295) and loans in 2023 ($221.6 mill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3252035"/>
                    </a:xfrm>
                    <a:prstGeom prst="rect">
                      <a:avLst/>
                    </a:prstGeom>
                    <a:noFill/>
                  </pic:spPr>
                </pic:pic>
              </a:graphicData>
            </a:graphic>
          </wp:inline>
        </w:drawing>
      </w:r>
    </w:p>
    <w:bookmarkEnd w:id="4"/>
    <w:p w14:paraId="21717790" w14:textId="77777777" w:rsidR="005D393D" w:rsidRPr="005D393D" w:rsidRDefault="005D393D" w:rsidP="005D393D">
      <w:r w:rsidRPr="005D393D">
        <w:t xml:space="preserve">Changes in the number of VSL providers over time are shown in Figure 2. The number of providers has decreased steadily (by 12%) since 2021. This could be influenced by the Job Trainer and Fee-Free TAFE programs, or other economic factors, reducing the demand for VSL. </w:t>
      </w:r>
      <w:r w:rsidRPr="005D393D">
        <w:lastRenderedPageBreak/>
        <w:t>However, the distribution of each provider type has remained stable across the life of the VSL program (see Figure 3), suggesting that no provider types are disproportionately affected by this.</w:t>
      </w:r>
    </w:p>
    <w:p w14:paraId="075BC517" w14:textId="5DF55450" w:rsidR="006064F8" w:rsidRDefault="006064F8" w:rsidP="006064F8">
      <w:pPr>
        <w:pStyle w:val="Caption"/>
        <w:keepNext/>
      </w:pPr>
      <w:r>
        <w:t xml:space="preserve">Figure </w:t>
      </w:r>
      <w:r>
        <w:fldChar w:fldCharType="begin"/>
      </w:r>
      <w:r>
        <w:instrText xml:space="preserve"> SEQ Figure \* ARABIC </w:instrText>
      </w:r>
      <w:r>
        <w:fldChar w:fldCharType="separate"/>
      </w:r>
      <w:r w:rsidR="003E1999">
        <w:rPr>
          <w:noProof/>
        </w:rPr>
        <w:t>2</w:t>
      </w:r>
      <w:r>
        <w:fldChar w:fldCharType="end"/>
      </w:r>
      <w:r>
        <w:t>: Active provider numbers and VSL loan amount (2017–2024)</w:t>
      </w:r>
    </w:p>
    <w:p w14:paraId="5C2329AC" w14:textId="7C549033" w:rsidR="005D393D" w:rsidRDefault="006064F8" w:rsidP="0095636C">
      <w:r w:rsidRPr="006064F8">
        <w:rPr>
          <w:rFonts w:ascii="Aptos" w:eastAsia="MS Mincho" w:hAnsi="Aptos" w:cs="Arial"/>
          <w:noProof/>
        </w:rPr>
        <w:drawing>
          <wp:inline distT="0" distB="0" distL="0" distR="0" wp14:anchorId="532CFBEC" wp14:editId="4A527ED2">
            <wp:extent cx="5759450" cy="3186217"/>
            <wp:effectExtent l="0" t="0" r="0" b="0"/>
            <wp:docPr id="1004454074" name="Picture 4" descr="Combined column and line chart showing the total loan amount and number of providers for each year from 2017. The number of providers alternated between increasing (by 5-10) until 2021, then steadily decreased each year from 158 in 2021 to 139 in 2024. The loan amounts shown in the columns are duplicated from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54074" name="Picture 4" descr="Combined column and line chart showing the total loan amount and number of providers for each year from 2017. The number of providers alternated between increasing (by 5-10) until 2021, then steadily decreased each year from 158 in 2021 to 139 in 2024. The loan amounts shown in the columns are duplicated from Fig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9450" cy="3186217"/>
                    </a:xfrm>
                    <a:prstGeom prst="rect">
                      <a:avLst/>
                    </a:prstGeom>
                    <a:noFill/>
                    <a:ln>
                      <a:noFill/>
                    </a:ln>
                  </pic:spPr>
                </pic:pic>
              </a:graphicData>
            </a:graphic>
          </wp:inline>
        </w:drawing>
      </w:r>
    </w:p>
    <w:p w14:paraId="67938E3E" w14:textId="142B2102" w:rsidR="004F7F6F" w:rsidRDefault="004F7F6F" w:rsidP="004F7F6F">
      <w:pPr>
        <w:pStyle w:val="Caption"/>
        <w:keepNext/>
      </w:pPr>
      <w:r>
        <w:t xml:space="preserve">Figure </w:t>
      </w:r>
      <w:r>
        <w:fldChar w:fldCharType="begin"/>
      </w:r>
      <w:r>
        <w:instrText xml:space="preserve"> SEQ Figure \* ARABIC </w:instrText>
      </w:r>
      <w:r>
        <w:fldChar w:fldCharType="separate"/>
      </w:r>
      <w:r w:rsidR="003E1999">
        <w:rPr>
          <w:noProof/>
        </w:rPr>
        <w:t>3</w:t>
      </w:r>
      <w:r>
        <w:fldChar w:fldCharType="end"/>
      </w:r>
      <w:r>
        <w:t>: Distribution of provider type for each year (2027–2024)</w:t>
      </w:r>
    </w:p>
    <w:p w14:paraId="18376D86" w14:textId="18CAAB07" w:rsidR="005D393D" w:rsidRDefault="004F7F6F" w:rsidP="0095636C">
      <w:r w:rsidRPr="004F7F6F">
        <w:rPr>
          <w:rFonts w:ascii="Calibri" w:eastAsia="MS Mincho" w:hAnsi="Calibri" w:cs="Arial"/>
          <w:noProof/>
        </w:rPr>
        <w:drawing>
          <wp:inline distT="0" distB="0" distL="0" distR="0" wp14:anchorId="320FE2C4" wp14:editId="1CE442DC">
            <wp:extent cx="5759450" cy="3453539"/>
            <wp:effectExtent l="0" t="0" r="0" b="0"/>
            <wp:docPr id="2056072269" name="Picture 6" descr="Stacked column chart showing the distribution of provider type across all providers for each year. The proportion of each provider type has remained consistent each year, with TAFEs accounting for 14-16% of providers, other public providers 6-7%, and private providers 7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072269" name="Picture 6" descr="Stacked column chart showing the distribution of provider type across all providers for each year. The proportion of each provider type has remained consistent each year, with TAFEs accounting for 14-16% of providers, other public providers 6-7%, and private providers 77-80%."/>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5759450" cy="3453539"/>
                    </a:xfrm>
                    <a:prstGeom prst="rect">
                      <a:avLst/>
                    </a:prstGeom>
                    <a:noFill/>
                    <a:ln>
                      <a:noFill/>
                    </a:ln>
                  </pic:spPr>
                </pic:pic>
              </a:graphicData>
            </a:graphic>
          </wp:inline>
        </w:drawing>
      </w:r>
    </w:p>
    <w:p w14:paraId="65F5CBAF" w14:textId="57294B4E" w:rsidR="00A37EA2" w:rsidRDefault="00A37EA2" w:rsidP="00A37EA2">
      <w:pPr>
        <w:pStyle w:val="Heading2"/>
      </w:pPr>
      <w:bookmarkStart w:id="13" w:name="_Toc211350136"/>
      <w:r>
        <w:t>Student level focus</w:t>
      </w:r>
      <w:bookmarkEnd w:id="13"/>
    </w:p>
    <w:p w14:paraId="3DA2EF45" w14:textId="77777777" w:rsidR="00BD164A" w:rsidRPr="00BD164A" w:rsidRDefault="00BD164A" w:rsidP="00BD164A">
      <w:r w:rsidRPr="00BD164A">
        <w:t xml:space="preserve">In 2024, the VSL program supported 24,295 students and delivered $239.6 million in VSL loans. The month a student begins receiving VSL each year is determined by the census date of the student’s first unit for the year. This is used to estimate the timing of course enrolment, as the </w:t>
      </w:r>
      <w:r w:rsidRPr="00BD164A">
        <w:lastRenderedPageBreak/>
        <w:t xml:space="preserve">student’s first census date for the year will usually be shortly after enrolment (except when students enrol a long time before commencing or commence their course before 2024).  Figure 4 shows the number of VSL students in each month, based on the census date of their first unit in 2024. About 49% of VSL students were estimated to have enrolled in the first quarter of 2024. The monthly student figures based on this measure show intakes around March and September. </w:t>
      </w:r>
    </w:p>
    <w:p w14:paraId="6BB37828" w14:textId="7209E2BD" w:rsidR="00A6004D" w:rsidRDefault="00A6004D" w:rsidP="00A6004D">
      <w:pPr>
        <w:pStyle w:val="Caption"/>
        <w:keepNext/>
      </w:pPr>
      <w:r>
        <w:t xml:space="preserve">Figure </w:t>
      </w:r>
      <w:r>
        <w:fldChar w:fldCharType="begin"/>
      </w:r>
      <w:r>
        <w:instrText xml:space="preserve"> SEQ Figure \* ARABIC </w:instrText>
      </w:r>
      <w:r>
        <w:fldChar w:fldCharType="separate"/>
      </w:r>
      <w:r w:rsidR="003E1999">
        <w:rPr>
          <w:noProof/>
        </w:rPr>
        <w:t>4</w:t>
      </w:r>
      <w:r>
        <w:fldChar w:fldCharType="end"/>
      </w:r>
      <w:r>
        <w:t>: VSL student numbers by census month of first unit, 2024</w:t>
      </w:r>
    </w:p>
    <w:p w14:paraId="79E84222" w14:textId="2BF9A446" w:rsidR="00A37EA2" w:rsidRPr="00A37EA2" w:rsidRDefault="00A6004D" w:rsidP="00A37EA2">
      <w:r>
        <w:rPr>
          <w:noProof/>
        </w:rPr>
        <w:drawing>
          <wp:inline distT="0" distB="0" distL="0" distR="0" wp14:anchorId="231FDCE2" wp14:editId="5765E8E7">
            <wp:extent cx="5759450" cy="2903651"/>
            <wp:effectExtent l="0" t="0" r="0" b="0"/>
            <wp:docPr id="716875059" name="Picture 7" descr="Column chart showing the number of students per month, based on the census date of each student's first unit for the year. The student numbers were highest in March (5,192), with a second but lower peak in September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75059" name="Picture 7" descr="Column chart showing the number of students per month, based on the census date of each student's first unit for the year. The student numbers were highest in March (5,192), with a second but lower peak in September (1,735)."/>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5759450" cy="2903651"/>
                    </a:xfrm>
                    <a:prstGeom prst="rect">
                      <a:avLst/>
                    </a:prstGeom>
                    <a:noFill/>
                    <a:ln>
                      <a:noFill/>
                    </a:ln>
                  </pic:spPr>
                </pic:pic>
              </a:graphicData>
            </a:graphic>
          </wp:inline>
        </w:drawing>
      </w:r>
    </w:p>
    <w:p w14:paraId="57C4EE86" w14:textId="55F31132" w:rsidR="00EF753B" w:rsidRDefault="00EF753B" w:rsidP="00EF753B">
      <w:pPr>
        <w:pStyle w:val="Caption"/>
        <w:keepNext/>
      </w:pPr>
      <w:r>
        <w:t xml:space="preserve">Figure </w:t>
      </w:r>
      <w:r>
        <w:fldChar w:fldCharType="begin"/>
      </w:r>
      <w:r>
        <w:instrText xml:space="preserve"> SEQ Figure \* ARABIC </w:instrText>
      </w:r>
      <w:r>
        <w:fldChar w:fldCharType="separate"/>
      </w:r>
      <w:r w:rsidR="003E1999">
        <w:rPr>
          <w:noProof/>
        </w:rPr>
        <w:t>5</w:t>
      </w:r>
      <w:r>
        <w:fldChar w:fldCharType="end"/>
      </w:r>
      <w:r>
        <w:t>: Values of monthly VSL loans and tuition fees, 2024</w:t>
      </w:r>
    </w:p>
    <w:p w14:paraId="2B23878E" w14:textId="0D5586D9" w:rsidR="003E6321" w:rsidRDefault="00EF753B" w:rsidP="0095636C">
      <w:r>
        <w:rPr>
          <w:noProof/>
        </w:rPr>
        <w:drawing>
          <wp:inline distT="0" distB="0" distL="0" distR="0" wp14:anchorId="2522FAD7" wp14:editId="52998591">
            <wp:extent cx="5759450" cy="2604903"/>
            <wp:effectExtent l="0" t="0" r="0" b="5080"/>
            <wp:docPr id="1617698378" name="Picture 1" descr="Clustered column chart showing loans and tuition fees for each month in 2024. Tuition fees peaked in April ($31.1 million) and September ($28 million), dropping to $16.9 million in June and $9.4 million in Dece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98378" name="Picture 1" descr="Clustered column chart showing loans and tuition fees for each month in 2024. Tuition fees peaked in April ($31.1 million) and September ($28 million), dropping to $16.9 million in June and $9.4 million in December. "/>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5759450" cy="2604903"/>
                    </a:xfrm>
                    <a:prstGeom prst="rect">
                      <a:avLst/>
                    </a:prstGeom>
                    <a:noFill/>
                    <a:ln>
                      <a:noFill/>
                    </a:ln>
                  </pic:spPr>
                </pic:pic>
              </a:graphicData>
            </a:graphic>
          </wp:inline>
        </w:drawing>
      </w:r>
    </w:p>
    <w:p w14:paraId="0BFE1991" w14:textId="0013DD49" w:rsidR="00E03BCB" w:rsidRDefault="00E03BCB" w:rsidP="0095636C">
      <w:r w:rsidRPr="00E03BCB">
        <w:t>The average loan amount per student in 2024 was $9,863. Excluding aviation related courses, the average amount per student in 2024 was $6,511. About 79% of the students in non-aviation courses accessed loans of up to $10,000 as shown in Table 1. In contrast, only 16.4% of aviation students had loans totalling less than $20,000 (see Table 2). The loan amounts for each student are affected by some known factors including the type of course, course cost and level of tuition fee contribution paid by the student</w:t>
      </w:r>
      <w:r w:rsidR="00DD4D54">
        <w:t>.</w:t>
      </w:r>
    </w:p>
    <w:p w14:paraId="27DF27AF" w14:textId="5D9AE5F2" w:rsidR="00497825" w:rsidRDefault="00497825" w:rsidP="00497825">
      <w:pPr>
        <w:pStyle w:val="Caption"/>
        <w:keepNext/>
      </w:pPr>
    </w:p>
    <w:p w14:paraId="504436D8" w14:textId="41F7A8D7" w:rsidR="00670834" w:rsidRDefault="00670834" w:rsidP="00670834">
      <w:pPr>
        <w:pStyle w:val="Caption"/>
        <w:keepNext/>
      </w:pPr>
      <w:r>
        <w:t xml:space="preserve">Table </w:t>
      </w:r>
      <w:r>
        <w:fldChar w:fldCharType="begin"/>
      </w:r>
      <w:r>
        <w:instrText xml:space="preserve"> SEQ Table \* ARABIC </w:instrText>
      </w:r>
      <w:r>
        <w:fldChar w:fldCharType="separate"/>
      </w:r>
      <w:r w:rsidR="003E1999">
        <w:rPr>
          <w:noProof/>
        </w:rPr>
        <w:t>1</w:t>
      </w:r>
      <w:r>
        <w:fldChar w:fldCharType="end"/>
      </w:r>
      <w:r>
        <w:t>: Total VSL loan amount per student (excluding aviation courses*), 2024</w:t>
      </w:r>
    </w:p>
    <w:tbl>
      <w:tblPr>
        <w:tblStyle w:val="PlainTable3"/>
        <w:tblW w:w="8971" w:type="dxa"/>
        <w:tblLayout w:type="fixed"/>
        <w:tblLook w:val="0000" w:firstRow="0" w:lastRow="0" w:firstColumn="0" w:lastColumn="0" w:noHBand="0" w:noVBand="0"/>
        <w:tblCaption w:val="Table 1: Total VSL loan amounts per student (excluding aviation courses), 2024"/>
        <w:tblDescription w:val="Table showing the total VS loan amounts per student for 2024. The amounts have been grouped in increments and also show them as a percentage of the total VSL loan amount. The highes number of loans was for 7,131 (31.54%) students for the $2,00 - $5,000 increment from a total loan amount of 22,612. Avition courses are excluded and shown in Table 2."/>
      </w:tblPr>
      <w:tblGrid>
        <w:gridCol w:w="3121"/>
        <w:gridCol w:w="3115"/>
        <w:gridCol w:w="2735"/>
      </w:tblGrid>
      <w:tr w:rsidR="00DD4D54" w:rsidRPr="00DD238B" w14:paraId="7D583656" w14:textId="77777777" w:rsidTr="00240B2B">
        <w:trPr>
          <w:cnfStyle w:val="000000100000" w:firstRow="0" w:lastRow="0" w:firstColumn="0" w:lastColumn="0" w:oddVBand="0" w:evenVBand="0" w:oddHBand="1" w:evenHBand="0" w:firstRowFirstColumn="0" w:firstRowLastColumn="0" w:lastRowFirstColumn="0" w:lastRowLastColumn="0"/>
          <w:trHeight w:val="402"/>
        </w:trPr>
        <w:tc>
          <w:tcPr>
            <w:cnfStyle w:val="000010000000" w:firstRow="0" w:lastRow="0" w:firstColumn="0" w:lastColumn="0" w:oddVBand="1" w:evenVBand="0" w:oddHBand="0" w:evenHBand="0" w:firstRowFirstColumn="0" w:firstRowLastColumn="0" w:lastRowFirstColumn="0" w:lastRowLastColumn="0"/>
            <w:tcW w:w="3121" w:type="dxa"/>
            <w:shd w:val="clear" w:color="auto" w:fill="404246"/>
          </w:tcPr>
          <w:p w14:paraId="46D196F7" w14:textId="77777777" w:rsidR="00DD4D54" w:rsidRPr="006D7EB5" w:rsidRDefault="00DD4D54" w:rsidP="00C21573">
            <w:pPr>
              <w:spacing w:after="0"/>
              <w:rPr>
                <w:rFonts w:ascii="Aptos" w:eastAsia="Times New Roman" w:hAnsi="Aptos" w:cs="Calibri"/>
                <w:color w:val="FFFFFF" w:themeColor="background1"/>
                <w:lang w:eastAsia="en-AU"/>
              </w:rPr>
            </w:pPr>
            <w:r w:rsidRPr="006D7EB5">
              <w:rPr>
                <w:rFonts w:ascii="Aptos" w:eastAsia="Times New Roman" w:hAnsi="Aptos" w:cs="Calibri"/>
                <w:color w:val="FFFFFF" w:themeColor="background1"/>
                <w:lang w:eastAsia="en-AU"/>
              </w:rPr>
              <w:t>Loan Amount*</w:t>
            </w:r>
          </w:p>
        </w:tc>
        <w:tc>
          <w:tcPr>
            <w:tcW w:w="3115" w:type="dxa"/>
            <w:shd w:val="clear" w:color="auto" w:fill="404246"/>
          </w:tcPr>
          <w:p w14:paraId="71996194" w14:textId="77777777" w:rsidR="00DD4D54" w:rsidRPr="006D7EB5" w:rsidRDefault="00DD4D54" w:rsidP="00C21573">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cs="Calibri"/>
                <w:color w:val="FFFFFF" w:themeColor="background1"/>
                <w:lang w:eastAsia="en-AU"/>
              </w:rPr>
            </w:pPr>
            <w:r w:rsidRPr="006D7EB5">
              <w:rPr>
                <w:rFonts w:ascii="Aptos" w:eastAsia="Times New Roman" w:hAnsi="Aptos" w:cs="Calibri"/>
                <w:color w:val="FFFFFF" w:themeColor="background1"/>
                <w:lang w:eastAsia="en-AU"/>
              </w:rPr>
              <w:t>Number of students</w:t>
            </w:r>
          </w:p>
        </w:tc>
        <w:tc>
          <w:tcPr>
            <w:cnfStyle w:val="000010000000" w:firstRow="0" w:lastRow="0" w:firstColumn="0" w:lastColumn="0" w:oddVBand="1" w:evenVBand="0" w:oddHBand="0" w:evenHBand="0" w:firstRowFirstColumn="0" w:firstRowLastColumn="0" w:lastRowFirstColumn="0" w:lastRowLastColumn="0"/>
            <w:tcW w:w="2735" w:type="dxa"/>
            <w:shd w:val="clear" w:color="auto" w:fill="404246"/>
          </w:tcPr>
          <w:p w14:paraId="24416F51" w14:textId="77777777" w:rsidR="00DD4D54" w:rsidRPr="006D7EB5" w:rsidRDefault="00DD4D54" w:rsidP="00C21573">
            <w:pPr>
              <w:spacing w:after="0"/>
              <w:jc w:val="right"/>
              <w:rPr>
                <w:rFonts w:ascii="Aptos" w:eastAsia="Times New Roman" w:hAnsi="Aptos" w:cs="Calibri"/>
                <w:color w:val="FFFFFF" w:themeColor="background1"/>
                <w:lang w:eastAsia="en-AU"/>
              </w:rPr>
            </w:pPr>
            <w:r w:rsidRPr="006D7EB5">
              <w:rPr>
                <w:rFonts w:ascii="Aptos" w:eastAsia="Times New Roman" w:hAnsi="Aptos" w:cs="Calibri"/>
                <w:color w:val="FFFFFF" w:themeColor="background1"/>
                <w:lang w:eastAsia="en-AU"/>
              </w:rPr>
              <w:t>Share of total</w:t>
            </w:r>
          </w:p>
        </w:tc>
      </w:tr>
      <w:tr w:rsidR="00DD4D54" w:rsidRPr="00DD238B" w14:paraId="12D61C8B" w14:textId="77777777" w:rsidTr="0072480E">
        <w:trPr>
          <w:trHeight w:val="324"/>
        </w:trPr>
        <w:tc>
          <w:tcPr>
            <w:cnfStyle w:val="000010000000" w:firstRow="0" w:lastRow="0" w:firstColumn="0" w:lastColumn="0" w:oddVBand="1" w:evenVBand="0" w:oddHBand="0" w:evenHBand="0" w:firstRowFirstColumn="0" w:firstRowLastColumn="0" w:lastRowFirstColumn="0" w:lastRowLastColumn="0"/>
            <w:tcW w:w="3121" w:type="dxa"/>
          </w:tcPr>
          <w:p w14:paraId="3C297F1F" w14:textId="77777777" w:rsidR="00DD4D54" w:rsidRPr="00DD238B" w:rsidRDefault="00DD4D54" w:rsidP="00C21573">
            <w:pPr>
              <w:autoSpaceDE w:val="0"/>
              <w:autoSpaceDN w:val="0"/>
              <w:adjustRightInd w:val="0"/>
              <w:spacing w:after="0"/>
              <w:rPr>
                <w:rFonts w:ascii="Aptos" w:eastAsia="Times New Roman" w:hAnsi="Aptos" w:cs="Calibri"/>
                <w:lang w:eastAsia="en-AU"/>
              </w:rPr>
            </w:pPr>
            <w:r w:rsidRPr="00DD238B">
              <w:rPr>
                <w:rFonts w:ascii="Aptos" w:eastAsia="Times New Roman" w:hAnsi="Aptos" w:cs="Calibri"/>
                <w:lang w:eastAsia="en-AU"/>
              </w:rPr>
              <w:t xml:space="preserve">Up to $500 </w:t>
            </w:r>
          </w:p>
        </w:tc>
        <w:tc>
          <w:tcPr>
            <w:tcW w:w="3115" w:type="dxa"/>
            <w:shd w:val="clear" w:color="auto" w:fill="F2F2F2" w:themeFill="background1" w:themeFillShade="F2"/>
          </w:tcPr>
          <w:p w14:paraId="1EFEA819" w14:textId="77777777" w:rsidR="00DD4D54" w:rsidRPr="00DD238B" w:rsidRDefault="00DD4D54" w:rsidP="00C2157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color w:val="808080" w:themeColor="background1" w:themeShade="80"/>
                <w:lang w:eastAsia="en-AU"/>
              </w:rPr>
            </w:pPr>
            <w:r w:rsidRPr="00DD238B">
              <w:rPr>
                <w:rFonts w:ascii="Aptos" w:hAnsi="Aptos"/>
              </w:rPr>
              <w:t xml:space="preserve"> 421 </w:t>
            </w:r>
          </w:p>
        </w:tc>
        <w:tc>
          <w:tcPr>
            <w:cnfStyle w:val="000010000000" w:firstRow="0" w:lastRow="0" w:firstColumn="0" w:lastColumn="0" w:oddVBand="1" w:evenVBand="0" w:oddHBand="0" w:evenHBand="0" w:firstRowFirstColumn="0" w:firstRowLastColumn="0" w:lastRowFirstColumn="0" w:lastRowLastColumn="0"/>
            <w:tcW w:w="2735" w:type="dxa"/>
          </w:tcPr>
          <w:p w14:paraId="2A8386C6" w14:textId="77777777" w:rsidR="00DD4D54" w:rsidRPr="00DD238B" w:rsidRDefault="00DD4D54" w:rsidP="00C21573">
            <w:pPr>
              <w:autoSpaceDE w:val="0"/>
              <w:autoSpaceDN w:val="0"/>
              <w:adjustRightInd w:val="0"/>
              <w:spacing w:after="0"/>
              <w:jc w:val="right"/>
              <w:rPr>
                <w:rFonts w:ascii="Aptos" w:eastAsia="Times New Roman" w:hAnsi="Aptos" w:cs="Calibri"/>
                <w:color w:val="808080" w:themeColor="background1" w:themeShade="80"/>
                <w:lang w:eastAsia="en-AU"/>
              </w:rPr>
            </w:pPr>
            <w:r w:rsidRPr="00DD238B">
              <w:rPr>
                <w:rFonts w:ascii="Aptos" w:hAnsi="Aptos"/>
              </w:rPr>
              <w:t>1.86%</w:t>
            </w:r>
          </w:p>
        </w:tc>
      </w:tr>
      <w:tr w:rsidR="00DD4D54" w:rsidRPr="00DD238B" w14:paraId="7C640923" w14:textId="77777777" w:rsidTr="0072480E">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3121" w:type="dxa"/>
            <w:shd w:val="clear" w:color="auto" w:fill="FFFFFF" w:themeFill="background1"/>
          </w:tcPr>
          <w:p w14:paraId="3B11C654" w14:textId="77777777" w:rsidR="00DD4D54" w:rsidRPr="00DD238B" w:rsidRDefault="00DD4D54" w:rsidP="00C21573">
            <w:pPr>
              <w:autoSpaceDE w:val="0"/>
              <w:autoSpaceDN w:val="0"/>
              <w:adjustRightInd w:val="0"/>
              <w:spacing w:after="0"/>
              <w:rPr>
                <w:rFonts w:ascii="Aptos" w:hAnsi="Aptos" w:cs="Calibri"/>
                <w:sz w:val="20"/>
                <w:szCs w:val="20"/>
              </w:rPr>
            </w:pPr>
            <w:r w:rsidRPr="00DD238B">
              <w:rPr>
                <w:rFonts w:ascii="Aptos" w:eastAsia="Times New Roman" w:hAnsi="Aptos" w:cs="Calibri"/>
                <w:lang w:eastAsia="en-AU"/>
              </w:rPr>
              <w:t>$501 to $1,000</w:t>
            </w:r>
          </w:p>
        </w:tc>
        <w:tc>
          <w:tcPr>
            <w:tcW w:w="3115" w:type="dxa"/>
            <w:shd w:val="clear" w:color="auto" w:fill="FFFFFF" w:themeFill="background1"/>
          </w:tcPr>
          <w:p w14:paraId="33F26972" w14:textId="77777777" w:rsidR="00DD4D54" w:rsidRPr="00DD238B" w:rsidRDefault="00DD4D54" w:rsidP="00C2157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sz w:val="20"/>
                <w:szCs w:val="20"/>
              </w:rPr>
            </w:pPr>
            <w:r w:rsidRPr="00DD238B">
              <w:rPr>
                <w:rFonts w:ascii="Aptos" w:hAnsi="Aptos"/>
              </w:rPr>
              <w:t xml:space="preserve"> 1,115 </w:t>
            </w:r>
          </w:p>
        </w:tc>
        <w:tc>
          <w:tcPr>
            <w:cnfStyle w:val="000010000000" w:firstRow="0" w:lastRow="0" w:firstColumn="0" w:lastColumn="0" w:oddVBand="1" w:evenVBand="0" w:oddHBand="0" w:evenHBand="0" w:firstRowFirstColumn="0" w:firstRowLastColumn="0" w:lastRowFirstColumn="0" w:lastRowLastColumn="0"/>
            <w:tcW w:w="2735" w:type="dxa"/>
            <w:shd w:val="clear" w:color="auto" w:fill="FFFFFF" w:themeFill="background1"/>
          </w:tcPr>
          <w:p w14:paraId="75C40796" w14:textId="77777777" w:rsidR="00DD4D54" w:rsidRPr="00DD238B" w:rsidRDefault="00DD4D54" w:rsidP="00C21573">
            <w:pPr>
              <w:autoSpaceDE w:val="0"/>
              <w:autoSpaceDN w:val="0"/>
              <w:adjustRightInd w:val="0"/>
              <w:spacing w:after="0"/>
              <w:jc w:val="right"/>
              <w:rPr>
                <w:rFonts w:ascii="Aptos" w:hAnsi="Aptos" w:cs="Calibri"/>
                <w:color w:val="808080" w:themeColor="background1" w:themeShade="80"/>
                <w:sz w:val="20"/>
                <w:szCs w:val="20"/>
              </w:rPr>
            </w:pPr>
            <w:r w:rsidRPr="00DD238B">
              <w:rPr>
                <w:rFonts w:ascii="Aptos" w:hAnsi="Aptos"/>
              </w:rPr>
              <w:t>4.93%</w:t>
            </w:r>
          </w:p>
        </w:tc>
      </w:tr>
      <w:tr w:rsidR="00DD4D54" w:rsidRPr="00DD238B" w14:paraId="4E010016" w14:textId="77777777" w:rsidTr="0072480E">
        <w:trPr>
          <w:trHeight w:val="174"/>
        </w:trPr>
        <w:tc>
          <w:tcPr>
            <w:cnfStyle w:val="000010000000" w:firstRow="0" w:lastRow="0" w:firstColumn="0" w:lastColumn="0" w:oddVBand="1" w:evenVBand="0" w:oddHBand="0" w:evenHBand="0" w:firstRowFirstColumn="0" w:firstRowLastColumn="0" w:lastRowFirstColumn="0" w:lastRowLastColumn="0"/>
            <w:tcW w:w="3121" w:type="dxa"/>
          </w:tcPr>
          <w:p w14:paraId="24BF8977" w14:textId="77777777" w:rsidR="00DD4D54" w:rsidRPr="00DD238B" w:rsidRDefault="00DD4D54" w:rsidP="00C21573">
            <w:pPr>
              <w:autoSpaceDE w:val="0"/>
              <w:autoSpaceDN w:val="0"/>
              <w:adjustRightInd w:val="0"/>
              <w:spacing w:after="0"/>
              <w:rPr>
                <w:rFonts w:ascii="Aptos" w:hAnsi="Aptos" w:cs="Calibri"/>
                <w:sz w:val="20"/>
                <w:szCs w:val="20"/>
              </w:rPr>
            </w:pPr>
            <w:r w:rsidRPr="00DD238B">
              <w:rPr>
                <w:rFonts w:ascii="Aptos" w:eastAsia="Times New Roman" w:hAnsi="Aptos" w:cs="Calibri"/>
                <w:lang w:eastAsia="en-AU"/>
              </w:rPr>
              <w:t>$1,001 to $2,000</w:t>
            </w:r>
          </w:p>
        </w:tc>
        <w:tc>
          <w:tcPr>
            <w:tcW w:w="3115" w:type="dxa"/>
            <w:shd w:val="clear" w:color="auto" w:fill="F2F2F2" w:themeFill="background1" w:themeFillShade="F2"/>
          </w:tcPr>
          <w:p w14:paraId="6309568C" w14:textId="77777777" w:rsidR="00DD4D54" w:rsidRPr="00DD238B" w:rsidRDefault="00DD4D54" w:rsidP="00C2157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808080" w:themeColor="background1" w:themeShade="80"/>
                <w:sz w:val="20"/>
                <w:szCs w:val="20"/>
              </w:rPr>
            </w:pPr>
            <w:r w:rsidRPr="00DD238B">
              <w:rPr>
                <w:rFonts w:ascii="Aptos" w:hAnsi="Aptos"/>
              </w:rPr>
              <w:t xml:space="preserve"> 2,214 </w:t>
            </w:r>
          </w:p>
        </w:tc>
        <w:tc>
          <w:tcPr>
            <w:cnfStyle w:val="000010000000" w:firstRow="0" w:lastRow="0" w:firstColumn="0" w:lastColumn="0" w:oddVBand="1" w:evenVBand="0" w:oddHBand="0" w:evenHBand="0" w:firstRowFirstColumn="0" w:firstRowLastColumn="0" w:lastRowFirstColumn="0" w:lastRowLastColumn="0"/>
            <w:tcW w:w="2735" w:type="dxa"/>
          </w:tcPr>
          <w:p w14:paraId="784A1B2A" w14:textId="77777777" w:rsidR="00DD4D54" w:rsidRPr="00DD238B" w:rsidRDefault="00DD4D54" w:rsidP="00C21573">
            <w:pPr>
              <w:autoSpaceDE w:val="0"/>
              <w:autoSpaceDN w:val="0"/>
              <w:adjustRightInd w:val="0"/>
              <w:spacing w:after="0"/>
              <w:jc w:val="right"/>
              <w:rPr>
                <w:rFonts w:ascii="Aptos" w:hAnsi="Aptos" w:cs="Calibri"/>
                <w:color w:val="808080" w:themeColor="background1" w:themeShade="80"/>
                <w:sz w:val="20"/>
                <w:szCs w:val="20"/>
              </w:rPr>
            </w:pPr>
            <w:r w:rsidRPr="00DD238B">
              <w:rPr>
                <w:rFonts w:ascii="Aptos" w:hAnsi="Aptos"/>
              </w:rPr>
              <w:t>9.79%</w:t>
            </w:r>
          </w:p>
        </w:tc>
      </w:tr>
      <w:tr w:rsidR="00DD4D54" w:rsidRPr="00DD238B" w14:paraId="40C4915A" w14:textId="77777777" w:rsidTr="0072480E">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3121" w:type="dxa"/>
            <w:shd w:val="clear" w:color="auto" w:fill="FFFFFF" w:themeFill="background1"/>
          </w:tcPr>
          <w:p w14:paraId="176D2024" w14:textId="77777777" w:rsidR="00DD4D54" w:rsidRPr="00DD238B" w:rsidRDefault="00DD4D54" w:rsidP="00C21573">
            <w:pPr>
              <w:autoSpaceDE w:val="0"/>
              <w:autoSpaceDN w:val="0"/>
              <w:adjustRightInd w:val="0"/>
              <w:spacing w:after="0"/>
              <w:rPr>
                <w:rFonts w:ascii="Aptos" w:hAnsi="Aptos" w:cs="Calibri"/>
                <w:sz w:val="20"/>
                <w:szCs w:val="20"/>
              </w:rPr>
            </w:pPr>
            <w:r w:rsidRPr="00DD238B">
              <w:rPr>
                <w:rFonts w:ascii="Aptos" w:eastAsia="Times New Roman" w:hAnsi="Aptos" w:cs="Calibri"/>
                <w:lang w:eastAsia="en-AU"/>
              </w:rPr>
              <w:t>$2,001 to $5,000</w:t>
            </w:r>
          </w:p>
        </w:tc>
        <w:tc>
          <w:tcPr>
            <w:tcW w:w="3115" w:type="dxa"/>
            <w:shd w:val="clear" w:color="auto" w:fill="FFFFFF" w:themeFill="background1"/>
          </w:tcPr>
          <w:p w14:paraId="5076B7E1" w14:textId="77777777" w:rsidR="00DD4D54" w:rsidRPr="00DD238B" w:rsidRDefault="00DD4D54" w:rsidP="00C2157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sz w:val="20"/>
                <w:szCs w:val="20"/>
              </w:rPr>
            </w:pPr>
            <w:r w:rsidRPr="00DD238B">
              <w:rPr>
                <w:rFonts w:ascii="Aptos" w:hAnsi="Aptos"/>
              </w:rPr>
              <w:t xml:space="preserve"> 7,131 </w:t>
            </w:r>
          </w:p>
        </w:tc>
        <w:tc>
          <w:tcPr>
            <w:cnfStyle w:val="000010000000" w:firstRow="0" w:lastRow="0" w:firstColumn="0" w:lastColumn="0" w:oddVBand="1" w:evenVBand="0" w:oddHBand="0" w:evenHBand="0" w:firstRowFirstColumn="0" w:firstRowLastColumn="0" w:lastRowFirstColumn="0" w:lastRowLastColumn="0"/>
            <w:tcW w:w="2735" w:type="dxa"/>
            <w:shd w:val="clear" w:color="auto" w:fill="FFFFFF" w:themeFill="background1"/>
          </w:tcPr>
          <w:p w14:paraId="7579126B" w14:textId="77777777" w:rsidR="00DD4D54" w:rsidRPr="00DD238B" w:rsidRDefault="00DD4D54" w:rsidP="00C21573">
            <w:pPr>
              <w:autoSpaceDE w:val="0"/>
              <w:autoSpaceDN w:val="0"/>
              <w:adjustRightInd w:val="0"/>
              <w:spacing w:after="0"/>
              <w:jc w:val="right"/>
              <w:rPr>
                <w:rFonts w:ascii="Aptos" w:hAnsi="Aptos" w:cs="Calibri"/>
                <w:color w:val="808080" w:themeColor="background1" w:themeShade="80"/>
                <w:sz w:val="20"/>
                <w:szCs w:val="20"/>
              </w:rPr>
            </w:pPr>
            <w:r w:rsidRPr="00DD238B">
              <w:rPr>
                <w:rFonts w:ascii="Aptos" w:hAnsi="Aptos"/>
              </w:rPr>
              <w:t>31.54%</w:t>
            </w:r>
          </w:p>
        </w:tc>
      </w:tr>
      <w:tr w:rsidR="00DD4D54" w:rsidRPr="00DD238B" w14:paraId="3369ACBA" w14:textId="77777777" w:rsidTr="0072480E">
        <w:trPr>
          <w:trHeight w:val="185"/>
        </w:trPr>
        <w:tc>
          <w:tcPr>
            <w:cnfStyle w:val="000010000000" w:firstRow="0" w:lastRow="0" w:firstColumn="0" w:lastColumn="0" w:oddVBand="1" w:evenVBand="0" w:oddHBand="0" w:evenHBand="0" w:firstRowFirstColumn="0" w:firstRowLastColumn="0" w:lastRowFirstColumn="0" w:lastRowLastColumn="0"/>
            <w:tcW w:w="3121" w:type="dxa"/>
            <w:shd w:val="clear" w:color="auto" w:fill="FFFFFF" w:themeFill="background1"/>
          </w:tcPr>
          <w:p w14:paraId="5008F48C" w14:textId="77777777" w:rsidR="00DD4D54" w:rsidRPr="00DD238B" w:rsidRDefault="00DD4D54" w:rsidP="00C21573">
            <w:pPr>
              <w:autoSpaceDE w:val="0"/>
              <w:autoSpaceDN w:val="0"/>
              <w:adjustRightInd w:val="0"/>
              <w:spacing w:after="0"/>
              <w:rPr>
                <w:rFonts w:ascii="Aptos" w:hAnsi="Aptos" w:cs="Calibri"/>
                <w:sz w:val="20"/>
                <w:szCs w:val="20"/>
              </w:rPr>
            </w:pPr>
            <w:r w:rsidRPr="00DD238B">
              <w:rPr>
                <w:rFonts w:ascii="Aptos" w:eastAsia="Times New Roman" w:hAnsi="Aptos" w:cs="Calibri"/>
                <w:lang w:eastAsia="en-AU"/>
              </w:rPr>
              <w:t>$5,001 to $7,500</w:t>
            </w:r>
          </w:p>
        </w:tc>
        <w:tc>
          <w:tcPr>
            <w:tcW w:w="3115" w:type="dxa"/>
            <w:shd w:val="clear" w:color="auto" w:fill="FFFFFF" w:themeFill="background1"/>
          </w:tcPr>
          <w:p w14:paraId="029A8A50" w14:textId="77777777" w:rsidR="00DD4D54" w:rsidRPr="00DD238B" w:rsidRDefault="00DD4D54" w:rsidP="00C2157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808080" w:themeColor="background1" w:themeShade="80"/>
                <w:sz w:val="20"/>
                <w:szCs w:val="20"/>
              </w:rPr>
            </w:pPr>
            <w:r w:rsidRPr="00DD238B">
              <w:rPr>
                <w:rFonts w:ascii="Aptos" w:hAnsi="Aptos"/>
              </w:rPr>
              <w:t xml:space="preserve"> 4,356 </w:t>
            </w:r>
          </w:p>
        </w:tc>
        <w:tc>
          <w:tcPr>
            <w:cnfStyle w:val="000010000000" w:firstRow="0" w:lastRow="0" w:firstColumn="0" w:lastColumn="0" w:oddVBand="1" w:evenVBand="0" w:oddHBand="0" w:evenHBand="0" w:firstRowFirstColumn="0" w:firstRowLastColumn="0" w:lastRowFirstColumn="0" w:lastRowLastColumn="0"/>
            <w:tcW w:w="2735" w:type="dxa"/>
            <w:shd w:val="clear" w:color="auto" w:fill="FFFFFF" w:themeFill="background1"/>
          </w:tcPr>
          <w:p w14:paraId="7DB8BE4E" w14:textId="77777777" w:rsidR="00DD4D54" w:rsidRPr="00DD238B" w:rsidRDefault="00DD4D54" w:rsidP="00C21573">
            <w:pPr>
              <w:autoSpaceDE w:val="0"/>
              <w:autoSpaceDN w:val="0"/>
              <w:adjustRightInd w:val="0"/>
              <w:spacing w:after="0"/>
              <w:jc w:val="right"/>
              <w:rPr>
                <w:rFonts w:ascii="Aptos" w:hAnsi="Aptos" w:cs="Calibri"/>
                <w:color w:val="808080" w:themeColor="background1" w:themeShade="80"/>
                <w:sz w:val="20"/>
                <w:szCs w:val="20"/>
              </w:rPr>
            </w:pPr>
            <w:r w:rsidRPr="00DD238B">
              <w:rPr>
                <w:rFonts w:ascii="Aptos" w:hAnsi="Aptos"/>
              </w:rPr>
              <w:t>19.26%</w:t>
            </w:r>
          </w:p>
        </w:tc>
      </w:tr>
      <w:tr w:rsidR="00DD4D54" w:rsidRPr="00DD238B" w14:paraId="3BDBE438" w14:textId="77777777" w:rsidTr="0072480E">
        <w:trPr>
          <w:cnfStyle w:val="000000100000" w:firstRow="0" w:lastRow="0" w:firstColumn="0" w:lastColumn="0" w:oddVBand="0" w:evenVBand="0" w:oddHBand="1" w:evenHBand="0" w:firstRowFirstColumn="0" w:firstRowLastColumn="0" w:lastRowFirstColumn="0" w:lastRowLastColumn="0"/>
          <w:trHeight w:val="95"/>
        </w:trPr>
        <w:tc>
          <w:tcPr>
            <w:cnfStyle w:val="000010000000" w:firstRow="0" w:lastRow="0" w:firstColumn="0" w:lastColumn="0" w:oddVBand="1" w:evenVBand="0" w:oddHBand="0" w:evenHBand="0" w:firstRowFirstColumn="0" w:firstRowLastColumn="0" w:lastRowFirstColumn="0" w:lastRowLastColumn="0"/>
            <w:tcW w:w="3121" w:type="dxa"/>
          </w:tcPr>
          <w:p w14:paraId="781425D2" w14:textId="77777777" w:rsidR="00DD4D54" w:rsidRPr="00DD238B" w:rsidRDefault="00DD4D54" w:rsidP="00C21573">
            <w:pPr>
              <w:autoSpaceDE w:val="0"/>
              <w:autoSpaceDN w:val="0"/>
              <w:adjustRightInd w:val="0"/>
              <w:spacing w:after="0"/>
              <w:rPr>
                <w:rFonts w:ascii="Aptos" w:hAnsi="Aptos" w:cs="Calibri"/>
                <w:sz w:val="20"/>
                <w:szCs w:val="20"/>
              </w:rPr>
            </w:pPr>
            <w:r w:rsidRPr="00DD238B">
              <w:rPr>
                <w:rFonts w:ascii="Aptos" w:eastAsia="Times New Roman" w:hAnsi="Aptos" w:cs="Calibri"/>
                <w:lang w:eastAsia="en-AU"/>
              </w:rPr>
              <w:t>$7,501 to $10,000</w:t>
            </w:r>
          </w:p>
        </w:tc>
        <w:tc>
          <w:tcPr>
            <w:tcW w:w="3115" w:type="dxa"/>
          </w:tcPr>
          <w:p w14:paraId="37FBE9B8" w14:textId="77777777" w:rsidR="00DD4D54" w:rsidRPr="00DD238B" w:rsidRDefault="00DD4D54" w:rsidP="00C2157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sz w:val="20"/>
                <w:szCs w:val="20"/>
              </w:rPr>
            </w:pPr>
            <w:r w:rsidRPr="00DD238B">
              <w:rPr>
                <w:rFonts w:ascii="Aptos" w:hAnsi="Aptos"/>
              </w:rPr>
              <w:t xml:space="preserve"> 2,587 </w:t>
            </w:r>
          </w:p>
        </w:tc>
        <w:tc>
          <w:tcPr>
            <w:cnfStyle w:val="000010000000" w:firstRow="0" w:lastRow="0" w:firstColumn="0" w:lastColumn="0" w:oddVBand="1" w:evenVBand="0" w:oddHBand="0" w:evenHBand="0" w:firstRowFirstColumn="0" w:firstRowLastColumn="0" w:lastRowFirstColumn="0" w:lastRowLastColumn="0"/>
            <w:tcW w:w="2735" w:type="dxa"/>
          </w:tcPr>
          <w:p w14:paraId="5641F835" w14:textId="5A618B07" w:rsidR="00DD4D54" w:rsidRPr="00DD238B" w:rsidRDefault="00DD4D54" w:rsidP="00C21573">
            <w:pPr>
              <w:autoSpaceDE w:val="0"/>
              <w:autoSpaceDN w:val="0"/>
              <w:adjustRightInd w:val="0"/>
              <w:spacing w:after="0"/>
              <w:jc w:val="right"/>
              <w:rPr>
                <w:rFonts w:ascii="Aptos" w:hAnsi="Aptos" w:cs="Calibri"/>
                <w:color w:val="808080" w:themeColor="background1" w:themeShade="80"/>
                <w:sz w:val="20"/>
                <w:szCs w:val="20"/>
              </w:rPr>
            </w:pPr>
            <w:r w:rsidRPr="00DD238B">
              <w:rPr>
                <w:rFonts w:ascii="Aptos" w:hAnsi="Aptos"/>
              </w:rPr>
              <w:t>11.44%</w:t>
            </w:r>
          </w:p>
        </w:tc>
      </w:tr>
      <w:tr w:rsidR="00DD4D54" w:rsidRPr="00DD238B" w14:paraId="09A3FBD5" w14:textId="77777777" w:rsidTr="0072480E">
        <w:trPr>
          <w:trHeight w:val="174"/>
        </w:trPr>
        <w:tc>
          <w:tcPr>
            <w:cnfStyle w:val="000010000000" w:firstRow="0" w:lastRow="0" w:firstColumn="0" w:lastColumn="0" w:oddVBand="1" w:evenVBand="0" w:oddHBand="0" w:evenHBand="0" w:firstRowFirstColumn="0" w:firstRowLastColumn="0" w:lastRowFirstColumn="0" w:lastRowLastColumn="0"/>
            <w:tcW w:w="3121" w:type="dxa"/>
            <w:shd w:val="clear" w:color="auto" w:fill="FFFFFF" w:themeFill="background1"/>
          </w:tcPr>
          <w:p w14:paraId="7DCEFF72" w14:textId="77777777" w:rsidR="00DD4D54" w:rsidRPr="00DD238B" w:rsidRDefault="00DD4D54" w:rsidP="00C21573">
            <w:pPr>
              <w:autoSpaceDE w:val="0"/>
              <w:autoSpaceDN w:val="0"/>
              <w:adjustRightInd w:val="0"/>
              <w:spacing w:after="0"/>
              <w:rPr>
                <w:rFonts w:ascii="Aptos" w:hAnsi="Aptos" w:cs="Calibri"/>
                <w:sz w:val="20"/>
                <w:szCs w:val="20"/>
              </w:rPr>
            </w:pPr>
            <w:r w:rsidRPr="00DD238B">
              <w:rPr>
                <w:rFonts w:ascii="Aptos" w:eastAsia="Times New Roman" w:hAnsi="Aptos" w:cs="Calibri"/>
                <w:lang w:eastAsia="en-AU"/>
              </w:rPr>
              <w:t>$10,001 to $15,000</w:t>
            </w:r>
          </w:p>
        </w:tc>
        <w:tc>
          <w:tcPr>
            <w:tcW w:w="3115" w:type="dxa"/>
            <w:shd w:val="clear" w:color="auto" w:fill="FFFFFF" w:themeFill="background1"/>
          </w:tcPr>
          <w:p w14:paraId="092AC715" w14:textId="77777777" w:rsidR="00DD4D54" w:rsidRPr="00DD238B" w:rsidRDefault="00DD4D54" w:rsidP="00C2157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808080" w:themeColor="background1" w:themeShade="80"/>
                <w:sz w:val="20"/>
                <w:szCs w:val="20"/>
              </w:rPr>
            </w:pPr>
            <w:r w:rsidRPr="00DD238B">
              <w:rPr>
                <w:rFonts w:ascii="Aptos" w:hAnsi="Aptos"/>
              </w:rPr>
              <w:t xml:space="preserve"> 2,531 </w:t>
            </w:r>
          </w:p>
        </w:tc>
        <w:tc>
          <w:tcPr>
            <w:cnfStyle w:val="000010000000" w:firstRow="0" w:lastRow="0" w:firstColumn="0" w:lastColumn="0" w:oddVBand="1" w:evenVBand="0" w:oddHBand="0" w:evenHBand="0" w:firstRowFirstColumn="0" w:firstRowLastColumn="0" w:lastRowFirstColumn="0" w:lastRowLastColumn="0"/>
            <w:tcW w:w="2735" w:type="dxa"/>
            <w:shd w:val="clear" w:color="auto" w:fill="FFFFFF" w:themeFill="background1"/>
          </w:tcPr>
          <w:p w14:paraId="49241E1C" w14:textId="77777777" w:rsidR="00DD4D54" w:rsidRPr="00DD238B" w:rsidRDefault="00DD4D54" w:rsidP="00C21573">
            <w:pPr>
              <w:autoSpaceDE w:val="0"/>
              <w:autoSpaceDN w:val="0"/>
              <w:adjustRightInd w:val="0"/>
              <w:spacing w:after="0"/>
              <w:jc w:val="right"/>
              <w:rPr>
                <w:rFonts w:ascii="Aptos" w:hAnsi="Aptos" w:cs="Calibri"/>
                <w:color w:val="808080" w:themeColor="background1" w:themeShade="80"/>
                <w:sz w:val="20"/>
                <w:szCs w:val="20"/>
              </w:rPr>
            </w:pPr>
            <w:r w:rsidRPr="00DD238B">
              <w:rPr>
                <w:rFonts w:ascii="Aptos" w:hAnsi="Aptos"/>
              </w:rPr>
              <w:t>11.19%</w:t>
            </w:r>
          </w:p>
        </w:tc>
      </w:tr>
      <w:tr w:rsidR="00DD4D54" w:rsidRPr="00DD238B" w14:paraId="63BA4D8F" w14:textId="77777777" w:rsidTr="0072480E">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3121" w:type="dxa"/>
          </w:tcPr>
          <w:p w14:paraId="7300BDD1" w14:textId="77777777" w:rsidR="00DD4D54" w:rsidRPr="00DD238B" w:rsidRDefault="00DD4D54" w:rsidP="00C21573">
            <w:pPr>
              <w:autoSpaceDE w:val="0"/>
              <w:autoSpaceDN w:val="0"/>
              <w:adjustRightInd w:val="0"/>
              <w:spacing w:after="0"/>
              <w:rPr>
                <w:rFonts w:ascii="Aptos" w:hAnsi="Aptos" w:cs="Calibri"/>
                <w:sz w:val="20"/>
                <w:szCs w:val="20"/>
              </w:rPr>
            </w:pPr>
            <w:r w:rsidRPr="00DD238B">
              <w:rPr>
                <w:rFonts w:ascii="Aptos" w:eastAsia="Times New Roman" w:hAnsi="Aptos" w:cs="Calibri"/>
                <w:lang w:eastAsia="en-AU"/>
              </w:rPr>
              <w:t>$15,001 to $20,000</w:t>
            </w:r>
          </w:p>
        </w:tc>
        <w:tc>
          <w:tcPr>
            <w:tcW w:w="3115" w:type="dxa"/>
          </w:tcPr>
          <w:p w14:paraId="7E7EF7E7" w14:textId="77777777" w:rsidR="00DD4D54" w:rsidRPr="00DD238B" w:rsidRDefault="00DD4D54" w:rsidP="00C2157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sz w:val="20"/>
                <w:szCs w:val="20"/>
              </w:rPr>
            </w:pPr>
            <w:r w:rsidRPr="00DD238B">
              <w:rPr>
                <w:rFonts w:ascii="Aptos" w:hAnsi="Aptos"/>
              </w:rPr>
              <w:t xml:space="preserve"> 1,404 </w:t>
            </w:r>
          </w:p>
        </w:tc>
        <w:tc>
          <w:tcPr>
            <w:cnfStyle w:val="000010000000" w:firstRow="0" w:lastRow="0" w:firstColumn="0" w:lastColumn="0" w:oddVBand="1" w:evenVBand="0" w:oddHBand="0" w:evenHBand="0" w:firstRowFirstColumn="0" w:firstRowLastColumn="0" w:lastRowFirstColumn="0" w:lastRowLastColumn="0"/>
            <w:tcW w:w="2735" w:type="dxa"/>
          </w:tcPr>
          <w:p w14:paraId="67F95838" w14:textId="77777777" w:rsidR="00DD4D54" w:rsidRPr="00DD238B" w:rsidRDefault="00DD4D54" w:rsidP="00C21573">
            <w:pPr>
              <w:autoSpaceDE w:val="0"/>
              <w:autoSpaceDN w:val="0"/>
              <w:adjustRightInd w:val="0"/>
              <w:spacing w:after="0"/>
              <w:jc w:val="right"/>
              <w:rPr>
                <w:rFonts w:ascii="Aptos" w:hAnsi="Aptos" w:cs="Calibri"/>
                <w:color w:val="808080" w:themeColor="background1" w:themeShade="80"/>
                <w:sz w:val="20"/>
                <w:szCs w:val="20"/>
              </w:rPr>
            </w:pPr>
            <w:r w:rsidRPr="00DD238B">
              <w:rPr>
                <w:rFonts w:ascii="Aptos" w:hAnsi="Aptos"/>
              </w:rPr>
              <w:t>6.21%</w:t>
            </w:r>
          </w:p>
        </w:tc>
      </w:tr>
      <w:tr w:rsidR="00DD4D54" w:rsidRPr="00DD238B" w14:paraId="5090CF11" w14:textId="77777777" w:rsidTr="0072480E">
        <w:trPr>
          <w:trHeight w:val="155"/>
        </w:trPr>
        <w:tc>
          <w:tcPr>
            <w:cnfStyle w:val="000010000000" w:firstRow="0" w:lastRow="0" w:firstColumn="0" w:lastColumn="0" w:oddVBand="1" w:evenVBand="0" w:oddHBand="0" w:evenHBand="0" w:firstRowFirstColumn="0" w:firstRowLastColumn="0" w:lastRowFirstColumn="0" w:lastRowLastColumn="0"/>
            <w:tcW w:w="3121" w:type="dxa"/>
            <w:shd w:val="clear" w:color="auto" w:fill="FFFFFF" w:themeFill="background1"/>
          </w:tcPr>
          <w:p w14:paraId="7D3E5265" w14:textId="77777777" w:rsidR="00DD4D54" w:rsidRPr="00DD238B" w:rsidRDefault="00DD4D54" w:rsidP="00C21573">
            <w:pPr>
              <w:autoSpaceDE w:val="0"/>
              <w:autoSpaceDN w:val="0"/>
              <w:adjustRightInd w:val="0"/>
              <w:spacing w:after="0"/>
              <w:rPr>
                <w:rFonts w:ascii="Aptos" w:hAnsi="Aptos" w:cs="Calibri"/>
                <w:sz w:val="20"/>
                <w:szCs w:val="20"/>
              </w:rPr>
            </w:pPr>
            <w:r w:rsidRPr="00DD238B">
              <w:rPr>
                <w:rFonts w:ascii="Aptos" w:eastAsia="Times New Roman" w:hAnsi="Aptos" w:cs="Calibri"/>
                <w:lang w:eastAsia="en-AU"/>
              </w:rPr>
              <w:t>$20,000+</w:t>
            </w:r>
          </w:p>
        </w:tc>
        <w:tc>
          <w:tcPr>
            <w:tcW w:w="3115" w:type="dxa"/>
            <w:shd w:val="clear" w:color="auto" w:fill="FFFFFF" w:themeFill="background1"/>
          </w:tcPr>
          <w:p w14:paraId="5AEBD8A9" w14:textId="77777777" w:rsidR="00DD4D54" w:rsidRPr="00DD238B" w:rsidRDefault="00DD4D54" w:rsidP="00C2157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808080" w:themeColor="background1" w:themeShade="80"/>
                <w:sz w:val="20"/>
                <w:szCs w:val="20"/>
              </w:rPr>
            </w:pPr>
            <w:r w:rsidRPr="00DD238B">
              <w:rPr>
                <w:rFonts w:ascii="Aptos" w:hAnsi="Aptos"/>
              </w:rPr>
              <w:t xml:space="preserve"> 853 </w:t>
            </w:r>
          </w:p>
        </w:tc>
        <w:tc>
          <w:tcPr>
            <w:cnfStyle w:val="000010000000" w:firstRow="0" w:lastRow="0" w:firstColumn="0" w:lastColumn="0" w:oddVBand="1" w:evenVBand="0" w:oddHBand="0" w:evenHBand="0" w:firstRowFirstColumn="0" w:firstRowLastColumn="0" w:lastRowFirstColumn="0" w:lastRowLastColumn="0"/>
            <w:tcW w:w="2735" w:type="dxa"/>
            <w:shd w:val="clear" w:color="auto" w:fill="FFFFFF" w:themeFill="background1"/>
          </w:tcPr>
          <w:p w14:paraId="24E3C1DC" w14:textId="77777777" w:rsidR="00DD4D54" w:rsidRPr="00DD238B" w:rsidRDefault="00DD4D54" w:rsidP="00C21573">
            <w:pPr>
              <w:autoSpaceDE w:val="0"/>
              <w:autoSpaceDN w:val="0"/>
              <w:adjustRightInd w:val="0"/>
              <w:spacing w:after="0"/>
              <w:jc w:val="right"/>
              <w:rPr>
                <w:rFonts w:ascii="Aptos" w:hAnsi="Aptos" w:cs="Calibri"/>
                <w:color w:val="808080" w:themeColor="background1" w:themeShade="80"/>
                <w:sz w:val="20"/>
                <w:szCs w:val="20"/>
              </w:rPr>
            </w:pPr>
            <w:r w:rsidRPr="00DD238B">
              <w:rPr>
                <w:rFonts w:ascii="Aptos" w:hAnsi="Aptos"/>
              </w:rPr>
              <w:t>3.77%</w:t>
            </w:r>
          </w:p>
        </w:tc>
      </w:tr>
      <w:tr w:rsidR="00DD4D54" w:rsidRPr="00DD238B" w14:paraId="44D3D3D0" w14:textId="77777777" w:rsidTr="0072480E">
        <w:trPr>
          <w:cnfStyle w:val="000000100000" w:firstRow="0" w:lastRow="0" w:firstColumn="0" w:lastColumn="0" w:oddVBand="0" w:evenVBand="0" w:oddHBand="1" w:evenHBand="0" w:firstRowFirstColumn="0" w:firstRowLastColumn="0" w:lastRowFirstColumn="0" w:lastRowLastColumn="0"/>
          <w:trHeight w:val="178"/>
        </w:trPr>
        <w:tc>
          <w:tcPr>
            <w:cnfStyle w:val="000010000000" w:firstRow="0" w:lastRow="0" w:firstColumn="0" w:lastColumn="0" w:oddVBand="1" w:evenVBand="0" w:oddHBand="0" w:evenHBand="0" w:firstRowFirstColumn="0" w:firstRowLastColumn="0" w:lastRowFirstColumn="0" w:lastRowLastColumn="0"/>
            <w:tcW w:w="3121" w:type="dxa"/>
          </w:tcPr>
          <w:p w14:paraId="5E649737" w14:textId="77777777" w:rsidR="00DD4D54" w:rsidRPr="00521A32" w:rsidRDefault="00DD4D54" w:rsidP="00C21573">
            <w:pPr>
              <w:autoSpaceDE w:val="0"/>
              <w:autoSpaceDN w:val="0"/>
              <w:adjustRightInd w:val="0"/>
              <w:spacing w:after="0"/>
              <w:rPr>
                <w:rFonts w:ascii="Aptos" w:eastAsia="Times New Roman" w:hAnsi="Aptos" w:cs="Calibri"/>
                <w:b/>
                <w:bCs/>
                <w:lang w:eastAsia="en-AU"/>
              </w:rPr>
            </w:pPr>
            <w:r w:rsidRPr="00521A32">
              <w:rPr>
                <w:rFonts w:ascii="Aptos" w:eastAsia="Times New Roman" w:hAnsi="Aptos" w:cs="Calibri"/>
                <w:b/>
                <w:bCs/>
                <w:lang w:eastAsia="en-AU"/>
              </w:rPr>
              <w:t>Total</w:t>
            </w:r>
          </w:p>
        </w:tc>
        <w:tc>
          <w:tcPr>
            <w:tcW w:w="3115" w:type="dxa"/>
          </w:tcPr>
          <w:p w14:paraId="540A033A" w14:textId="77777777" w:rsidR="00DD4D54" w:rsidRPr="00521A32" w:rsidRDefault="00DD4D54" w:rsidP="00C2157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cs="Calibri"/>
                <w:b/>
                <w:bCs/>
                <w:lang w:eastAsia="en-AU"/>
              </w:rPr>
            </w:pPr>
            <w:r w:rsidRPr="00521A32">
              <w:rPr>
                <w:rFonts w:ascii="Aptos" w:eastAsia="Times New Roman" w:hAnsi="Aptos" w:cs="Calibri"/>
                <w:b/>
                <w:bCs/>
                <w:lang w:eastAsia="en-AU"/>
              </w:rPr>
              <w:t xml:space="preserve">                                 22,612 </w:t>
            </w:r>
          </w:p>
        </w:tc>
        <w:tc>
          <w:tcPr>
            <w:cnfStyle w:val="000010000000" w:firstRow="0" w:lastRow="0" w:firstColumn="0" w:lastColumn="0" w:oddVBand="1" w:evenVBand="0" w:oddHBand="0" w:evenHBand="0" w:firstRowFirstColumn="0" w:firstRowLastColumn="0" w:lastRowFirstColumn="0" w:lastRowLastColumn="0"/>
            <w:tcW w:w="2735" w:type="dxa"/>
          </w:tcPr>
          <w:p w14:paraId="1F2AB7A4" w14:textId="77777777" w:rsidR="00DD4D54" w:rsidRPr="00521A32" w:rsidRDefault="00DD4D54" w:rsidP="00C21573">
            <w:pPr>
              <w:autoSpaceDE w:val="0"/>
              <w:autoSpaceDN w:val="0"/>
              <w:adjustRightInd w:val="0"/>
              <w:spacing w:after="0"/>
              <w:jc w:val="right"/>
              <w:rPr>
                <w:rFonts w:ascii="Aptos" w:eastAsia="Times New Roman" w:hAnsi="Aptos" w:cs="Calibri"/>
                <w:b/>
                <w:bCs/>
                <w:lang w:eastAsia="en-AU"/>
              </w:rPr>
            </w:pPr>
            <w:r w:rsidRPr="00521A32">
              <w:rPr>
                <w:rFonts w:ascii="Aptos" w:eastAsia="Times New Roman" w:hAnsi="Aptos" w:cs="Calibri"/>
                <w:b/>
                <w:bCs/>
                <w:lang w:eastAsia="en-AU"/>
              </w:rPr>
              <w:t>100.00%</w:t>
            </w:r>
          </w:p>
        </w:tc>
      </w:tr>
    </w:tbl>
    <w:p w14:paraId="2F642F54" w14:textId="77777777" w:rsidR="00692EEF" w:rsidRPr="00692EEF" w:rsidRDefault="00692EEF" w:rsidP="00692EEF">
      <w:pPr>
        <w:rPr>
          <w:sz w:val="18"/>
          <w:szCs w:val="18"/>
        </w:rPr>
      </w:pPr>
      <w:bookmarkStart w:id="14" w:name="_Hlk211331161"/>
      <w:r w:rsidRPr="00692EEF">
        <w:rPr>
          <w:sz w:val="18"/>
          <w:szCs w:val="18"/>
        </w:rPr>
        <w:t>*Courses are categorised as aviation-related if the course name contains the words ‘aviation’ or ‘</w:t>
      </w:r>
      <w:proofErr w:type="spellStart"/>
      <w:r w:rsidRPr="00692EEF">
        <w:rPr>
          <w:sz w:val="18"/>
          <w:szCs w:val="18"/>
        </w:rPr>
        <w:t>aeroskill</w:t>
      </w:r>
      <w:proofErr w:type="spellEnd"/>
      <w:r w:rsidRPr="00692EEF">
        <w:rPr>
          <w:sz w:val="18"/>
          <w:szCs w:val="18"/>
        </w:rPr>
        <w:t>’. Units are excluded from calculation in this table if they are linked to a course enrolment which is aviation related.</w:t>
      </w:r>
    </w:p>
    <w:p w14:paraId="2D83EAB0" w14:textId="25A903A7" w:rsidR="0070600C" w:rsidRDefault="0070600C" w:rsidP="0070600C">
      <w:pPr>
        <w:pStyle w:val="Caption"/>
        <w:keepNext/>
      </w:pPr>
      <w:r>
        <w:t xml:space="preserve">Table </w:t>
      </w:r>
      <w:r>
        <w:fldChar w:fldCharType="begin"/>
      </w:r>
      <w:r>
        <w:instrText xml:space="preserve"> SEQ Table \* ARABIC </w:instrText>
      </w:r>
      <w:r>
        <w:fldChar w:fldCharType="separate"/>
      </w:r>
      <w:r w:rsidR="003E1999">
        <w:rPr>
          <w:noProof/>
        </w:rPr>
        <w:t>2</w:t>
      </w:r>
      <w:r>
        <w:fldChar w:fldCharType="end"/>
      </w:r>
      <w:r>
        <w:t>: Total VSL loan amount per student for aviation related courses, 2024</w:t>
      </w:r>
    </w:p>
    <w:tbl>
      <w:tblPr>
        <w:tblStyle w:val="PlainTable3"/>
        <w:tblW w:w="8971" w:type="dxa"/>
        <w:tblLayout w:type="fixed"/>
        <w:tblLook w:val="0000" w:firstRow="0" w:lastRow="0" w:firstColumn="0" w:lastColumn="0" w:noHBand="0" w:noVBand="0"/>
        <w:tblCaption w:val="Table 2: Total VSL loan amounts per student for aviation related courses, 2024"/>
        <w:tblDescription w:val="The table shows the total loan amount per student in $500 increments for 2024. The highest loan amount is for $20,000+ for 1,407 students or 83.6% of the total loan amount to students. The table only refers to aviation related courses."/>
      </w:tblPr>
      <w:tblGrid>
        <w:gridCol w:w="3121"/>
        <w:gridCol w:w="3115"/>
        <w:gridCol w:w="2735"/>
      </w:tblGrid>
      <w:tr w:rsidR="0072480E" w:rsidRPr="002A2C58" w14:paraId="249E325F" w14:textId="77777777" w:rsidTr="00240B2B">
        <w:trPr>
          <w:cnfStyle w:val="000000100000" w:firstRow="0" w:lastRow="0" w:firstColumn="0" w:lastColumn="0" w:oddVBand="0" w:evenVBand="0" w:oddHBand="1" w:evenHBand="0" w:firstRowFirstColumn="0" w:firstRowLastColumn="0" w:lastRowFirstColumn="0" w:lastRowLastColumn="0"/>
          <w:trHeight w:val="402"/>
        </w:trPr>
        <w:tc>
          <w:tcPr>
            <w:cnfStyle w:val="000010000000" w:firstRow="0" w:lastRow="0" w:firstColumn="0" w:lastColumn="0" w:oddVBand="1" w:evenVBand="0" w:oddHBand="0" w:evenHBand="0" w:firstRowFirstColumn="0" w:firstRowLastColumn="0" w:lastRowFirstColumn="0" w:lastRowLastColumn="0"/>
            <w:tcW w:w="3121" w:type="dxa"/>
            <w:shd w:val="clear" w:color="auto" w:fill="404246"/>
          </w:tcPr>
          <w:bookmarkEnd w:id="14"/>
          <w:p w14:paraId="16EE3DD5" w14:textId="77777777" w:rsidR="002A2C58" w:rsidRPr="002A2C58" w:rsidRDefault="002A2C58" w:rsidP="002A2C58">
            <w:pPr>
              <w:spacing w:after="0" w:line="240" w:lineRule="auto"/>
              <w:rPr>
                <w:rFonts w:ascii="Aptos" w:eastAsia="Times New Roman" w:hAnsi="Aptos" w:cs="Calibri"/>
                <w:color w:val="FFFFFF"/>
                <w:lang w:eastAsia="en-AU"/>
              </w:rPr>
            </w:pPr>
            <w:r w:rsidRPr="002A2C58">
              <w:rPr>
                <w:rFonts w:ascii="Aptos" w:eastAsia="Times New Roman" w:hAnsi="Aptos" w:cs="Calibri"/>
                <w:color w:val="FFFFFF"/>
                <w:lang w:eastAsia="en-AU"/>
              </w:rPr>
              <w:t>Loan Amount*</w:t>
            </w:r>
          </w:p>
        </w:tc>
        <w:tc>
          <w:tcPr>
            <w:tcW w:w="3115" w:type="dxa"/>
            <w:shd w:val="clear" w:color="auto" w:fill="404246"/>
          </w:tcPr>
          <w:p w14:paraId="4CC6E394" w14:textId="77777777" w:rsidR="002A2C58" w:rsidRPr="002A2C58" w:rsidRDefault="002A2C58" w:rsidP="002A2C5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cs="Calibri"/>
                <w:color w:val="FFFFFF"/>
                <w:lang w:eastAsia="en-AU"/>
              </w:rPr>
            </w:pPr>
            <w:r w:rsidRPr="002A2C58">
              <w:rPr>
                <w:rFonts w:ascii="Aptos" w:eastAsia="Times New Roman" w:hAnsi="Aptos" w:cs="Calibri"/>
                <w:color w:val="FFFFFF"/>
                <w:lang w:eastAsia="en-AU"/>
              </w:rPr>
              <w:t>Number of students</w:t>
            </w:r>
          </w:p>
        </w:tc>
        <w:tc>
          <w:tcPr>
            <w:cnfStyle w:val="000010000000" w:firstRow="0" w:lastRow="0" w:firstColumn="0" w:lastColumn="0" w:oddVBand="1" w:evenVBand="0" w:oddHBand="0" w:evenHBand="0" w:firstRowFirstColumn="0" w:firstRowLastColumn="0" w:lastRowFirstColumn="0" w:lastRowLastColumn="0"/>
            <w:tcW w:w="2735" w:type="dxa"/>
            <w:shd w:val="clear" w:color="auto" w:fill="404246"/>
          </w:tcPr>
          <w:p w14:paraId="05157E62" w14:textId="77777777" w:rsidR="002A2C58" w:rsidRPr="002A2C58" w:rsidRDefault="002A2C58" w:rsidP="002A2C58">
            <w:pPr>
              <w:spacing w:after="0" w:line="240" w:lineRule="auto"/>
              <w:jc w:val="right"/>
              <w:rPr>
                <w:rFonts w:ascii="Aptos" w:eastAsia="Times New Roman" w:hAnsi="Aptos" w:cs="Calibri"/>
                <w:color w:val="FFFFFF"/>
                <w:lang w:eastAsia="en-AU"/>
              </w:rPr>
            </w:pPr>
            <w:r w:rsidRPr="002A2C58">
              <w:rPr>
                <w:rFonts w:ascii="Aptos" w:eastAsia="Times New Roman" w:hAnsi="Aptos" w:cs="Calibri"/>
                <w:color w:val="FFFFFF"/>
                <w:lang w:eastAsia="en-AU"/>
              </w:rPr>
              <w:t>Share of total</w:t>
            </w:r>
          </w:p>
        </w:tc>
      </w:tr>
      <w:tr w:rsidR="002A2C58" w:rsidRPr="002A2C58" w14:paraId="6A6335C7" w14:textId="77777777" w:rsidTr="0072480E">
        <w:trPr>
          <w:trHeight w:val="324"/>
        </w:trPr>
        <w:tc>
          <w:tcPr>
            <w:cnfStyle w:val="000010000000" w:firstRow="0" w:lastRow="0" w:firstColumn="0" w:lastColumn="0" w:oddVBand="1" w:evenVBand="0" w:oddHBand="0" w:evenHBand="0" w:firstRowFirstColumn="0" w:firstRowLastColumn="0" w:lastRowFirstColumn="0" w:lastRowLastColumn="0"/>
            <w:tcW w:w="3121" w:type="dxa"/>
          </w:tcPr>
          <w:p w14:paraId="63FF25E6" w14:textId="77777777" w:rsidR="002A2C58" w:rsidRPr="002A2C58" w:rsidRDefault="002A2C58" w:rsidP="002A2C58">
            <w:pPr>
              <w:autoSpaceDE w:val="0"/>
              <w:autoSpaceDN w:val="0"/>
              <w:adjustRightInd w:val="0"/>
              <w:spacing w:after="0" w:line="240" w:lineRule="auto"/>
              <w:rPr>
                <w:rFonts w:ascii="Aptos" w:eastAsia="Times New Roman" w:hAnsi="Aptos" w:cs="Calibri"/>
                <w:lang w:eastAsia="en-AU"/>
              </w:rPr>
            </w:pPr>
            <w:r w:rsidRPr="002A2C58">
              <w:rPr>
                <w:rFonts w:ascii="Aptos" w:eastAsia="Times New Roman" w:hAnsi="Aptos" w:cs="Calibri"/>
                <w:lang w:eastAsia="en-AU"/>
              </w:rPr>
              <w:t xml:space="preserve">Up to $500 </w:t>
            </w:r>
          </w:p>
        </w:tc>
        <w:tc>
          <w:tcPr>
            <w:tcW w:w="3115" w:type="dxa"/>
            <w:shd w:val="clear" w:color="auto" w:fill="F2F2F2" w:themeFill="background1" w:themeFillShade="F2"/>
          </w:tcPr>
          <w:p w14:paraId="4E5DDC05" w14:textId="77777777" w:rsidR="002A2C58" w:rsidRPr="002A2C58" w:rsidRDefault="002A2C58" w:rsidP="002A2C58">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color w:val="808080"/>
                <w:lang w:eastAsia="en-AU"/>
              </w:rPr>
            </w:pPr>
            <w:r w:rsidRPr="002A2C58">
              <w:rPr>
                <w:rFonts w:ascii="Aptos" w:eastAsia="MS Mincho" w:hAnsi="Aptos" w:cs="Arial"/>
              </w:rPr>
              <w:t xml:space="preserve">                                                           2 </w:t>
            </w:r>
          </w:p>
        </w:tc>
        <w:tc>
          <w:tcPr>
            <w:cnfStyle w:val="000010000000" w:firstRow="0" w:lastRow="0" w:firstColumn="0" w:lastColumn="0" w:oddVBand="1" w:evenVBand="0" w:oddHBand="0" w:evenHBand="0" w:firstRowFirstColumn="0" w:firstRowLastColumn="0" w:lastRowFirstColumn="0" w:lastRowLastColumn="0"/>
            <w:tcW w:w="2735" w:type="dxa"/>
          </w:tcPr>
          <w:p w14:paraId="01CE8223" w14:textId="77777777" w:rsidR="002A2C58" w:rsidRPr="002A2C58" w:rsidRDefault="002A2C58" w:rsidP="002A2C58">
            <w:pPr>
              <w:autoSpaceDE w:val="0"/>
              <w:autoSpaceDN w:val="0"/>
              <w:adjustRightInd w:val="0"/>
              <w:spacing w:after="0" w:line="240" w:lineRule="auto"/>
              <w:jc w:val="right"/>
              <w:rPr>
                <w:rFonts w:ascii="Aptos" w:eastAsia="Times New Roman" w:hAnsi="Aptos" w:cs="Calibri"/>
                <w:color w:val="808080"/>
                <w:lang w:eastAsia="en-AU"/>
              </w:rPr>
            </w:pPr>
            <w:r w:rsidRPr="002A2C58">
              <w:rPr>
                <w:rFonts w:ascii="Aptos" w:eastAsia="MS Mincho" w:hAnsi="Aptos" w:cs="Arial"/>
              </w:rPr>
              <w:t>0.12%</w:t>
            </w:r>
          </w:p>
        </w:tc>
      </w:tr>
      <w:tr w:rsidR="002A2C58" w:rsidRPr="002A2C58" w14:paraId="278FC55E" w14:textId="77777777" w:rsidTr="0072480E">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3121" w:type="dxa"/>
            <w:shd w:val="clear" w:color="auto" w:fill="FFFFFF" w:themeFill="background1"/>
          </w:tcPr>
          <w:p w14:paraId="7B1314EB" w14:textId="77777777" w:rsidR="002A2C58" w:rsidRPr="002A2C58" w:rsidRDefault="002A2C58" w:rsidP="002A2C58">
            <w:pPr>
              <w:autoSpaceDE w:val="0"/>
              <w:autoSpaceDN w:val="0"/>
              <w:adjustRightInd w:val="0"/>
              <w:spacing w:after="0" w:line="240" w:lineRule="auto"/>
              <w:rPr>
                <w:rFonts w:ascii="Aptos" w:eastAsia="MS Mincho" w:hAnsi="Aptos" w:cs="Calibri"/>
                <w:sz w:val="20"/>
                <w:szCs w:val="20"/>
              </w:rPr>
            </w:pPr>
            <w:r w:rsidRPr="002A2C58">
              <w:rPr>
                <w:rFonts w:ascii="Aptos" w:eastAsia="Times New Roman" w:hAnsi="Aptos" w:cs="Calibri"/>
                <w:lang w:eastAsia="en-AU"/>
              </w:rPr>
              <w:t>$501 to $1,000</w:t>
            </w:r>
          </w:p>
        </w:tc>
        <w:tc>
          <w:tcPr>
            <w:tcW w:w="3115" w:type="dxa"/>
            <w:shd w:val="clear" w:color="auto" w:fill="FFFFFF" w:themeFill="background1"/>
          </w:tcPr>
          <w:p w14:paraId="2616755B" w14:textId="77777777" w:rsidR="002A2C58" w:rsidRPr="002A2C58" w:rsidRDefault="002A2C58" w:rsidP="002A2C58">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color w:val="808080"/>
                <w:sz w:val="20"/>
                <w:szCs w:val="20"/>
              </w:rPr>
            </w:pPr>
            <w:r w:rsidRPr="002A2C58">
              <w:rPr>
                <w:rFonts w:ascii="Aptos" w:eastAsia="MS Mincho" w:hAnsi="Aptos" w:cs="Arial"/>
              </w:rPr>
              <w:t xml:space="preserve">                                                           5 </w:t>
            </w:r>
          </w:p>
        </w:tc>
        <w:tc>
          <w:tcPr>
            <w:cnfStyle w:val="000010000000" w:firstRow="0" w:lastRow="0" w:firstColumn="0" w:lastColumn="0" w:oddVBand="1" w:evenVBand="0" w:oddHBand="0" w:evenHBand="0" w:firstRowFirstColumn="0" w:firstRowLastColumn="0" w:lastRowFirstColumn="0" w:lastRowLastColumn="0"/>
            <w:tcW w:w="2735" w:type="dxa"/>
            <w:shd w:val="clear" w:color="auto" w:fill="FFFFFF" w:themeFill="background1"/>
          </w:tcPr>
          <w:p w14:paraId="46A0F2CF" w14:textId="77777777" w:rsidR="002A2C58" w:rsidRPr="002A2C58" w:rsidRDefault="002A2C58" w:rsidP="002A2C58">
            <w:pPr>
              <w:autoSpaceDE w:val="0"/>
              <w:autoSpaceDN w:val="0"/>
              <w:adjustRightInd w:val="0"/>
              <w:spacing w:after="0" w:line="240" w:lineRule="auto"/>
              <w:jc w:val="right"/>
              <w:rPr>
                <w:rFonts w:ascii="Aptos" w:eastAsia="MS Mincho" w:hAnsi="Aptos" w:cs="Calibri"/>
                <w:color w:val="808080"/>
                <w:sz w:val="20"/>
                <w:szCs w:val="20"/>
              </w:rPr>
            </w:pPr>
            <w:r w:rsidRPr="002A2C58">
              <w:rPr>
                <w:rFonts w:ascii="Aptos" w:eastAsia="MS Mincho" w:hAnsi="Aptos" w:cs="Arial"/>
              </w:rPr>
              <w:t>0.30%</w:t>
            </w:r>
          </w:p>
        </w:tc>
      </w:tr>
      <w:tr w:rsidR="002A2C58" w:rsidRPr="002A2C58" w14:paraId="18113CC9" w14:textId="77777777" w:rsidTr="0072480E">
        <w:trPr>
          <w:trHeight w:val="174"/>
        </w:trPr>
        <w:tc>
          <w:tcPr>
            <w:cnfStyle w:val="000010000000" w:firstRow="0" w:lastRow="0" w:firstColumn="0" w:lastColumn="0" w:oddVBand="1" w:evenVBand="0" w:oddHBand="0" w:evenHBand="0" w:firstRowFirstColumn="0" w:firstRowLastColumn="0" w:lastRowFirstColumn="0" w:lastRowLastColumn="0"/>
            <w:tcW w:w="3121" w:type="dxa"/>
          </w:tcPr>
          <w:p w14:paraId="51937CA4" w14:textId="77777777" w:rsidR="002A2C58" w:rsidRPr="002A2C58" w:rsidRDefault="002A2C58" w:rsidP="002A2C58">
            <w:pPr>
              <w:autoSpaceDE w:val="0"/>
              <w:autoSpaceDN w:val="0"/>
              <w:adjustRightInd w:val="0"/>
              <w:spacing w:after="0" w:line="240" w:lineRule="auto"/>
              <w:rPr>
                <w:rFonts w:ascii="Aptos" w:eastAsia="MS Mincho" w:hAnsi="Aptos" w:cs="Calibri"/>
                <w:sz w:val="20"/>
                <w:szCs w:val="20"/>
              </w:rPr>
            </w:pPr>
            <w:r w:rsidRPr="002A2C58">
              <w:rPr>
                <w:rFonts w:ascii="Aptos" w:eastAsia="Times New Roman" w:hAnsi="Aptos" w:cs="Calibri"/>
                <w:lang w:eastAsia="en-AU"/>
              </w:rPr>
              <w:t>$1,001 to $2,000</w:t>
            </w:r>
          </w:p>
        </w:tc>
        <w:tc>
          <w:tcPr>
            <w:tcW w:w="3115" w:type="dxa"/>
            <w:shd w:val="clear" w:color="auto" w:fill="F2F2F2" w:themeFill="background1" w:themeFillShade="F2"/>
          </w:tcPr>
          <w:p w14:paraId="22218316" w14:textId="77777777" w:rsidR="002A2C58" w:rsidRPr="002A2C58" w:rsidRDefault="002A2C58" w:rsidP="002A2C58">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808080"/>
                <w:sz w:val="20"/>
                <w:szCs w:val="20"/>
              </w:rPr>
            </w:pPr>
            <w:r w:rsidRPr="002A2C58">
              <w:rPr>
                <w:rFonts w:ascii="Aptos" w:eastAsia="MS Mincho" w:hAnsi="Aptos" w:cs="Arial"/>
              </w:rPr>
              <w:t xml:space="preserve">                                                           1 </w:t>
            </w:r>
          </w:p>
        </w:tc>
        <w:tc>
          <w:tcPr>
            <w:cnfStyle w:val="000010000000" w:firstRow="0" w:lastRow="0" w:firstColumn="0" w:lastColumn="0" w:oddVBand="1" w:evenVBand="0" w:oddHBand="0" w:evenHBand="0" w:firstRowFirstColumn="0" w:firstRowLastColumn="0" w:lastRowFirstColumn="0" w:lastRowLastColumn="0"/>
            <w:tcW w:w="2735" w:type="dxa"/>
          </w:tcPr>
          <w:p w14:paraId="7AAE9EDB" w14:textId="77777777" w:rsidR="002A2C58" w:rsidRPr="002A2C58" w:rsidRDefault="002A2C58" w:rsidP="002A2C58">
            <w:pPr>
              <w:autoSpaceDE w:val="0"/>
              <w:autoSpaceDN w:val="0"/>
              <w:adjustRightInd w:val="0"/>
              <w:spacing w:after="0" w:line="240" w:lineRule="auto"/>
              <w:jc w:val="right"/>
              <w:rPr>
                <w:rFonts w:ascii="Aptos" w:eastAsia="MS Mincho" w:hAnsi="Aptos" w:cs="Calibri"/>
                <w:color w:val="808080"/>
                <w:sz w:val="20"/>
                <w:szCs w:val="20"/>
              </w:rPr>
            </w:pPr>
            <w:r w:rsidRPr="002A2C58">
              <w:rPr>
                <w:rFonts w:ascii="Aptos" w:eastAsia="MS Mincho" w:hAnsi="Aptos" w:cs="Arial"/>
              </w:rPr>
              <w:t>0.06%</w:t>
            </w:r>
          </w:p>
        </w:tc>
      </w:tr>
      <w:tr w:rsidR="002A2C58" w:rsidRPr="002A2C58" w14:paraId="18634807" w14:textId="77777777" w:rsidTr="0072480E">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3121" w:type="dxa"/>
            <w:shd w:val="clear" w:color="auto" w:fill="FFFFFF" w:themeFill="background1"/>
          </w:tcPr>
          <w:p w14:paraId="68559CFF" w14:textId="77777777" w:rsidR="002A2C58" w:rsidRPr="002A2C58" w:rsidRDefault="002A2C58" w:rsidP="002A2C58">
            <w:pPr>
              <w:autoSpaceDE w:val="0"/>
              <w:autoSpaceDN w:val="0"/>
              <w:adjustRightInd w:val="0"/>
              <w:spacing w:after="0" w:line="240" w:lineRule="auto"/>
              <w:rPr>
                <w:rFonts w:ascii="Aptos" w:eastAsia="MS Mincho" w:hAnsi="Aptos" w:cs="Calibri"/>
                <w:sz w:val="20"/>
                <w:szCs w:val="20"/>
              </w:rPr>
            </w:pPr>
            <w:r w:rsidRPr="002A2C58">
              <w:rPr>
                <w:rFonts w:ascii="Aptos" w:eastAsia="Times New Roman" w:hAnsi="Aptos" w:cs="Calibri"/>
                <w:lang w:eastAsia="en-AU"/>
              </w:rPr>
              <w:t>$2,001 to $5,000</w:t>
            </w:r>
          </w:p>
        </w:tc>
        <w:tc>
          <w:tcPr>
            <w:tcW w:w="3115" w:type="dxa"/>
            <w:shd w:val="clear" w:color="auto" w:fill="FFFFFF" w:themeFill="background1"/>
          </w:tcPr>
          <w:p w14:paraId="3774C265" w14:textId="77777777" w:rsidR="002A2C58" w:rsidRPr="002A2C58" w:rsidRDefault="002A2C58" w:rsidP="002A2C58">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color w:val="808080"/>
                <w:sz w:val="20"/>
                <w:szCs w:val="20"/>
              </w:rPr>
            </w:pPr>
            <w:r w:rsidRPr="002A2C58">
              <w:rPr>
                <w:rFonts w:ascii="Aptos" w:eastAsia="MS Mincho" w:hAnsi="Aptos" w:cs="Arial"/>
              </w:rPr>
              <w:t xml:space="preserve">                                                        22 </w:t>
            </w:r>
          </w:p>
        </w:tc>
        <w:tc>
          <w:tcPr>
            <w:cnfStyle w:val="000010000000" w:firstRow="0" w:lastRow="0" w:firstColumn="0" w:lastColumn="0" w:oddVBand="1" w:evenVBand="0" w:oddHBand="0" w:evenHBand="0" w:firstRowFirstColumn="0" w:firstRowLastColumn="0" w:lastRowFirstColumn="0" w:lastRowLastColumn="0"/>
            <w:tcW w:w="2735" w:type="dxa"/>
            <w:shd w:val="clear" w:color="auto" w:fill="FFFFFF" w:themeFill="background1"/>
          </w:tcPr>
          <w:p w14:paraId="15527BC7" w14:textId="77777777" w:rsidR="002A2C58" w:rsidRPr="002A2C58" w:rsidRDefault="002A2C58" w:rsidP="002A2C58">
            <w:pPr>
              <w:autoSpaceDE w:val="0"/>
              <w:autoSpaceDN w:val="0"/>
              <w:adjustRightInd w:val="0"/>
              <w:spacing w:after="0" w:line="240" w:lineRule="auto"/>
              <w:jc w:val="right"/>
              <w:rPr>
                <w:rFonts w:ascii="Aptos" w:eastAsia="MS Mincho" w:hAnsi="Aptos" w:cs="Calibri"/>
                <w:color w:val="808080"/>
                <w:sz w:val="20"/>
                <w:szCs w:val="20"/>
              </w:rPr>
            </w:pPr>
            <w:r w:rsidRPr="002A2C58">
              <w:rPr>
                <w:rFonts w:ascii="Aptos" w:eastAsia="MS Mincho" w:hAnsi="Aptos" w:cs="Arial"/>
              </w:rPr>
              <w:t>1.31%</w:t>
            </w:r>
          </w:p>
        </w:tc>
      </w:tr>
      <w:tr w:rsidR="002A2C58" w:rsidRPr="002A2C58" w14:paraId="0E25DC5D" w14:textId="77777777" w:rsidTr="0072480E">
        <w:trPr>
          <w:trHeight w:val="185"/>
        </w:trPr>
        <w:tc>
          <w:tcPr>
            <w:cnfStyle w:val="000010000000" w:firstRow="0" w:lastRow="0" w:firstColumn="0" w:lastColumn="0" w:oddVBand="1" w:evenVBand="0" w:oddHBand="0" w:evenHBand="0" w:firstRowFirstColumn="0" w:firstRowLastColumn="0" w:lastRowFirstColumn="0" w:lastRowLastColumn="0"/>
            <w:tcW w:w="3121" w:type="dxa"/>
          </w:tcPr>
          <w:p w14:paraId="33CEFA01" w14:textId="77777777" w:rsidR="002A2C58" w:rsidRPr="002A2C58" w:rsidRDefault="002A2C58" w:rsidP="002A2C58">
            <w:pPr>
              <w:autoSpaceDE w:val="0"/>
              <w:autoSpaceDN w:val="0"/>
              <w:adjustRightInd w:val="0"/>
              <w:spacing w:after="0" w:line="240" w:lineRule="auto"/>
              <w:rPr>
                <w:rFonts w:ascii="Aptos" w:eastAsia="MS Mincho" w:hAnsi="Aptos" w:cs="Calibri"/>
                <w:sz w:val="20"/>
                <w:szCs w:val="20"/>
              </w:rPr>
            </w:pPr>
            <w:r w:rsidRPr="002A2C58">
              <w:rPr>
                <w:rFonts w:ascii="Aptos" w:eastAsia="Times New Roman" w:hAnsi="Aptos" w:cs="Calibri"/>
                <w:lang w:eastAsia="en-AU"/>
              </w:rPr>
              <w:t>$5,001 to $7,500</w:t>
            </w:r>
          </w:p>
        </w:tc>
        <w:tc>
          <w:tcPr>
            <w:tcW w:w="3115" w:type="dxa"/>
            <w:shd w:val="clear" w:color="auto" w:fill="F2F2F2" w:themeFill="background1" w:themeFillShade="F2"/>
          </w:tcPr>
          <w:p w14:paraId="2659BA74" w14:textId="77777777" w:rsidR="002A2C58" w:rsidRPr="002A2C58" w:rsidRDefault="002A2C58" w:rsidP="002A2C58">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808080"/>
                <w:sz w:val="20"/>
                <w:szCs w:val="20"/>
              </w:rPr>
            </w:pPr>
            <w:r w:rsidRPr="002A2C58">
              <w:rPr>
                <w:rFonts w:ascii="Aptos" w:eastAsia="MS Mincho" w:hAnsi="Aptos" w:cs="Arial"/>
              </w:rPr>
              <w:t xml:space="preserve">                                                        18 </w:t>
            </w:r>
          </w:p>
        </w:tc>
        <w:tc>
          <w:tcPr>
            <w:cnfStyle w:val="000010000000" w:firstRow="0" w:lastRow="0" w:firstColumn="0" w:lastColumn="0" w:oddVBand="1" w:evenVBand="0" w:oddHBand="0" w:evenHBand="0" w:firstRowFirstColumn="0" w:firstRowLastColumn="0" w:lastRowFirstColumn="0" w:lastRowLastColumn="0"/>
            <w:tcW w:w="2735" w:type="dxa"/>
          </w:tcPr>
          <w:p w14:paraId="5B52AF8F" w14:textId="77777777" w:rsidR="002A2C58" w:rsidRPr="002A2C58" w:rsidRDefault="002A2C58" w:rsidP="002A2C58">
            <w:pPr>
              <w:autoSpaceDE w:val="0"/>
              <w:autoSpaceDN w:val="0"/>
              <w:adjustRightInd w:val="0"/>
              <w:spacing w:after="0" w:line="240" w:lineRule="auto"/>
              <w:jc w:val="right"/>
              <w:rPr>
                <w:rFonts w:ascii="Aptos" w:eastAsia="MS Mincho" w:hAnsi="Aptos" w:cs="Calibri"/>
                <w:color w:val="808080"/>
                <w:sz w:val="20"/>
                <w:szCs w:val="20"/>
              </w:rPr>
            </w:pPr>
            <w:r w:rsidRPr="002A2C58">
              <w:rPr>
                <w:rFonts w:ascii="Aptos" w:eastAsia="MS Mincho" w:hAnsi="Aptos" w:cs="Arial"/>
              </w:rPr>
              <w:t>1.07%</w:t>
            </w:r>
          </w:p>
        </w:tc>
      </w:tr>
      <w:tr w:rsidR="002A2C58" w:rsidRPr="002A2C58" w14:paraId="21B4DE5D" w14:textId="77777777" w:rsidTr="0072480E">
        <w:trPr>
          <w:cnfStyle w:val="000000100000" w:firstRow="0" w:lastRow="0" w:firstColumn="0" w:lastColumn="0" w:oddVBand="0" w:evenVBand="0" w:oddHBand="1" w:evenHBand="0" w:firstRowFirstColumn="0" w:firstRowLastColumn="0" w:lastRowFirstColumn="0" w:lastRowLastColumn="0"/>
          <w:trHeight w:val="95"/>
        </w:trPr>
        <w:tc>
          <w:tcPr>
            <w:cnfStyle w:val="000010000000" w:firstRow="0" w:lastRow="0" w:firstColumn="0" w:lastColumn="0" w:oddVBand="1" w:evenVBand="0" w:oddHBand="0" w:evenHBand="0" w:firstRowFirstColumn="0" w:firstRowLastColumn="0" w:lastRowFirstColumn="0" w:lastRowLastColumn="0"/>
            <w:tcW w:w="3121" w:type="dxa"/>
            <w:shd w:val="clear" w:color="auto" w:fill="FFFFFF" w:themeFill="background1"/>
          </w:tcPr>
          <w:p w14:paraId="5D83A656" w14:textId="77777777" w:rsidR="002A2C58" w:rsidRPr="002A2C58" w:rsidRDefault="002A2C58" w:rsidP="002A2C58">
            <w:pPr>
              <w:autoSpaceDE w:val="0"/>
              <w:autoSpaceDN w:val="0"/>
              <w:adjustRightInd w:val="0"/>
              <w:spacing w:after="0" w:line="240" w:lineRule="auto"/>
              <w:rPr>
                <w:rFonts w:ascii="Aptos" w:eastAsia="MS Mincho" w:hAnsi="Aptos" w:cs="Calibri"/>
                <w:sz w:val="20"/>
                <w:szCs w:val="20"/>
              </w:rPr>
            </w:pPr>
            <w:r w:rsidRPr="002A2C58">
              <w:rPr>
                <w:rFonts w:ascii="Aptos" w:eastAsia="Times New Roman" w:hAnsi="Aptos" w:cs="Calibri"/>
                <w:lang w:eastAsia="en-AU"/>
              </w:rPr>
              <w:t>$7,501 to $10,000</w:t>
            </w:r>
          </w:p>
        </w:tc>
        <w:tc>
          <w:tcPr>
            <w:tcW w:w="3115" w:type="dxa"/>
            <w:shd w:val="clear" w:color="auto" w:fill="FFFFFF" w:themeFill="background1"/>
          </w:tcPr>
          <w:p w14:paraId="1E91272F" w14:textId="77777777" w:rsidR="002A2C58" w:rsidRPr="002A2C58" w:rsidRDefault="002A2C58" w:rsidP="002A2C58">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color w:val="808080"/>
                <w:sz w:val="20"/>
                <w:szCs w:val="20"/>
              </w:rPr>
            </w:pPr>
            <w:r w:rsidRPr="002A2C58">
              <w:rPr>
                <w:rFonts w:ascii="Aptos" w:eastAsia="MS Mincho" w:hAnsi="Aptos" w:cs="Arial"/>
              </w:rPr>
              <w:t xml:space="preserve">                                                        57 </w:t>
            </w:r>
          </w:p>
        </w:tc>
        <w:tc>
          <w:tcPr>
            <w:cnfStyle w:val="000010000000" w:firstRow="0" w:lastRow="0" w:firstColumn="0" w:lastColumn="0" w:oddVBand="1" w:evenVBand="0" w:oddHBand="0" w:evenHBand="0" w:firstRowFirstColumn="0" w:firstRowLastColumn="0" w:lastRowFirstColumn="0" w:lastRowLastColumn="0"/>
            <w:tcW w:w="2735" w:type="dxa"/>
            <w:shd w:val="clear" w:color="auto" w:fill="FFFFFF" w:themeFill="background1"/>
          </w:tcPr>
          <w:p w14:paraId="4198E5CE" w14:textId="77777777" w:rsidR="002A2C58" w:rsidRPr="002A2C58" w:rsidRDefault="002A2C58" w:rsidP="002A2C58">
            <w:pPr>
              <w:autoSpaceDE w:val="0"/>
              <w:autoSpaceDN w:val="0"/>
              <w:adjustRightInd w:val="0"/>
              <w:spacing w:after="0" w:line="240" w:lineRule="auto"/>
              <w:jc w:val="right"/>
              <w:rPr>
                <w:rFonts w:ascii="Aptos" w:eastAsia="MS Mincho" w:hAnsi="Aptos" w:cs="Calibri"/>
                <w:color w:val="808080"/>
                <w:sz w:val="20"/>
                <w:szCs w:val="20"/>
              </w:rPr>
            </w:pPr>
            <w:r w:rsidRPr="002A2C58">
              <w:rPr>
                <w:rFonts w:ascii="Aptos" w:eastAsia="MS Mincho" w:hAnsi="Aptos" w:cs="Arial"/>
              </w:rPr>
              <w:t>3.39%</w:t>
            </w:r>
          </w:p>
        </w:tc>
      </w:tr>
      <w:tr w:rsidR="002A2C58" w:rsidRPr="002A2C58" w14:paraId="4A4CA738" w14:textId="77777777" w:rsidTr="0072480E">
        <w:trPr>
          <w:trHeight w:val="174"/>
        </w:trPr>
        <w:tc>
          <w:tcPr>
            <w:cnfStyle w:val="000010000000" w:firstRow="0" w:lastRow="0" w:firstColumn="0" w:lastColumn="0" w:oddVBand="1" w:evenVBand="0" w:oddHBand="0" w:evenHBand="0" w:firstRowFirstColumn="0" w:firstRowLastColumn="0" w:lastRowFirstColumn="0" w:lastRowLastColumn="0"/>
            <w:tcW w:w="3121" w:type="dxa"/>
          </w:tcPr>
          <w:p w14:paraId="32C3570D" w14:textId="77777777" w:rsidR="002A2C58" w:rsidRPr="002A2C58" w:rsidRDefault="002A2C58" w:rsidP="002A2C58">
            <w:pPr>
              <w:autoSpaceDE w:val="0"/>
              <w:autoSpaceDN w:val="0"/>
              <w:adjustRightInd w:val="0"/>
              <w:spacing w:after="0" w:line="240" w:lineRule="auto"/>
              <w:rPr>
                <w:rFonts w:ascii="Aptos" w:eastAsia="MS Mincho" w:hAnsi="Aptos" w:cs="Calibri"/>
                <w:sz w:val="20"/>
                <w:szCs w:val="20"/>
              </w:rPr>
            </w:pPr>
            <w:r w:rsidRPr="002A2C58">
              <w:rPr>
                <w:rFonts w:ascii="Aptos" w:eastAsia="Times New Roman" w:hAnsi="Aptos" w:cs="Calibri"/>
                <w:lang w:eastAsia="en-AU"/>
              </w:rPr>
              <w:t>$10,001 to $15,000</w:t>
            </w:r>
          </w:p>
        </w:tc>
        <w:tc>
          <w:tcPr>
            <w:tcW w:w="3115" w:type="dxa"/>
            <w:shd w:val="clear" w:color="auto" w:fill="F2F2F2" w:themeFill="background1" w:themeFillShade="F2"/>
          </w:tcPr>
          <w:p w14:paraId="0AEF4938" w14:textId="77777777" w:rsidR="002A2C58" w:rsidRPr="002A2C58" w:rsidRDefault="002A2C58" w:rsidP="002A2C58">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808080"/>
                <w:sz w:val="20"/>
                <w:szCs w:val="20"/>
              </w:rPr>
            </w:pPr>
            <w:r w:rsidRPr="002A2C58">
              <w:rPr>
                <w:rFonts w:ascii="Aptos" w:eastAsia="MS Mincho" w:hAnsi="Aptos" w:cs="Arial"/>
              </w:rPr>
              <w:t xml:space="preserve">                                                        82 </w:t>
            </w:r>
          </w:p>
        </w:tc>
        <w:tc>
          <w:tcPr>
            <w:cnfStyle w:val="000010000000" w:firstRow="0" w:lastRow="0" w:firstColumn="0" w:lastColumn="0" w:oddVBand="1" w:evenVBand="0" w:oddHBand="0" w:evenHBand="0" w:firstRowFirstColumn="0" w:firstRowLastColumn="0" w:lastRowFirstColumn="0" w:lastRowLastColumn="0"/>
            <w:tcW w:w="2735" w:type="dxa"/>
          </w:tcPr>
          <w:p w14:paraId="18D8A55D" w14:textId="77777777" w:rsidR="002A2C58" w:rsidRPr="002A2C58" w:rsidRDefault="002A2C58" w:rsidP="002A2C58">
            <w:pPr>
              <w:autoSpaceDE w:val="0"/>
              <w:autoSpaceDN w:val="0"/>
              <w:adjustRightInd w:val="0"/>
              <w:spacing w:after="0" w:line="240" w:lineRule="auto"/>
              <w:jc w:val="right"/>
              <w:rPr>
                <w:rFonts w:ascii="Aptos" w:eastAsia="MS Mincho" w:hAnsi="Aptos" w:cs="Calibri"/>
                <w:color w:val="808080"/>
                <w:sz w:val="20"/>
                <w:szCs w:val="20"/>
              </w:rPr>
            </w:pPr>
            <w:r w:rsidRPr="002A2C58">
              <w:rPr>
                <w:rFonts w:ascii="Aptos" w:eastAsia="MS Mincho" w:hAnsi="Aptos" w:cs="Arial"/>
              </w:rPr>
              <w:t>4.87%</w:t>
            </w:r>
          </w:p>
        </w:tc>
      </w:tr>
      <w:tr w:rsidR="002A2C58" w:rsidRPr="002A2C58" w14:paraId="175AE67F" w14:textId="77777777" w:rsidTr="0072480E">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3121" w:type="dxa"/>
            <w:shd w:val="clear" w:color="auto" w:fill="FFFFFF" w:themeFill="background1"/>
          </w:tcPr>
          <w:p w14:paraId="79B7DF4A" w14:textId="77777777" w:rsidR="002A2C58" w:rsidRPr="002A2C58" w:rsidRDefault="002A2C58" w:rsidP="002A2C58">
            <w:pPr>
              <w:autoSpaceDE w:val="0"/>
              <w:autoSpaceDN w:val="0"/>
              <w:adjustRightInd w:val="0"/>
              <w:spacing w:after="0" w:line="240" w:lineRule="auto"/>
              <w:rPr>
                <w:rFonts w:ascii="Aptos" w:eastAsia="MS Mincho" w:hAnsi="Aptos" w:cs="Calibri"/>
                <w:sz w:val="20"/>
                <w:szCs w:val="20"/>
              </w:rPr>
            </w:pPr>
            <w:r w:rsidRPr="002A2C58">
              <w:rPr>
                <w:rFonts w:ascii="Aptos" w:eastAsia="Times New Roman" w:hAnsi="Aptos" w:cs="Calibri"/>
                <w:lang w:eastAsia="en-AU"/>
              </w:rPr>
              <w:t>$15,001 to $20,000</w:t>
            </w:r>
          </w:p>
        </w:tc>
        <w:tc>
          <w:tcPr>
            <w:tcW w:w="3115" w:type="dxa"/>
            <w:shd w:val="clear" w:color="auto" w:fill="FFFFFF" w:themeFill="background1"/>
          </w:tcPr>
          <w:p w14:paraId="1DFE12D2" w14:textId="77777777" w:rsidR="002A2C58" w:rsidRPr="002A2C58" w:rsidRDefault="002A2C58" w:rsidP="002A2C58">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color w:val="808080"/>
                <w:sz w:val="20"/>
                <w:szCs w:val="20"/>
              </w:rPr>
            </w:pPr>
            <w:r w:rsidRPr="002A2C58">
              <w:rPr>
                <w:rFonts w:ascii="Aptos" w:eastAsia="MS Mincho" w:hAnsi="Aptos" w:cs="Arial"/>
              </w:rPr>
              <w:t xml:space="preserve">                                                        89 </w:t>
            </w:r>
          </w:p>
        </w:tc>
        <w:tc>
          <w:tcPr>
            <w:cnfStyle w:val="000010000000" w:firstRow="0" w:lastRow="0" w:firstColumn="0" w:lastColumn="0" w:oddVBand="1" w:evenVBand="0" w:oddHBand="0" w:evenHBand="0" w:firstRowFirstColumn="0" w:firstRowLastColumn="0" w:lastRowFirstColumn="0" w:lastRowLastColumn="0"/>
            <w:tcW w:w="2735" w:type="dxa"/>
            <w:shd w:val="clear" w:color="auto" w:fill="FFFFFF" w:themeFill="background1"/>
          </w:tcPr>
          <w:p w14:paraId="3724BC5C" w14:textId="77777777" w:rsidR="002A2C58" w:rsidRPr="002A2C58" w:rsidRDefault="002A2C58" w:rsidP="002A2C58">
            <w:pPr>
              <w:autoSpaceDE w:val="0"/>
              <w:autoSpaceDN w:val="0"/>
              <w:adjustRightInd w:val="0"/>
              <w:spacing w:after="0" w:line="240" w:lineRule="auto"/>
              <w:jc w:val="right"/>
              <w:rPr>
                <w:rFonts w:ascii="Aptos" w:eastAsia="MS Mincho" w:hAnsi="Aptos" w:cs="Calibri"/>
                <w:color w:val="808080"/>
                <w:sz w:val="20"/>
                <w:szCs w:val="20"/>
              </w:rPr>
            </w:pPr>
            <w:r w:rsidRPr="002A2C58">
              <w:rPr>
                <w:rFonts w:ascii="Aptos" w:eastAsia="MS Mincho" w:hAnsi="Aptos" w:cs="Arial"/>
              </w:rPr>
              <w:t>5.29%</w:t>
            </w:r>
          </w:p>
        </w:tc>
      </w:tr>
      <w:tr w:rsidR="0070600C" w:rsidRPr="002A2C58" w14:paraId="12332B3A" w14:textId="77777777" w:rsidTr="0072480E">
        <w:trPr>
          <w:trHeight w:val="155"/>
        </w:trPr>
        <w:tc>
          <w:tcPr>
            <w:cnfStyle w:val="000010000000" w:firstRow="0" w:lastRow="0" w:firstColumn="0" w:lastColumn="0" w:oddVBand="1" w:evenVBand="0" w:oddHBand="0" w:evenHBand="0" w:firstRowFirstColumn="0" w:firstRowLastColumn="0" w:lastRowFirstColumn="0" w:lastRowLastColumn="0"/>
            <w:tcW w:w="3121" w:type="dxa"/>
          </w:tcPr>
          <w:p w14:paraId="15495E25" w14:textId="77777777" w:rsidR="002A2C58" w:rsidRPr="002A2C58" w:rsidRDefault="002A2C58" w:rsidP="002A2C58">
            <w:pPr>
              <w:autoSpaceDE w:val="0"/>
              <w:autoSpaceDN w:val="0"/>
              <w:adjustRightInd w:val="0"/>
              <w:spacing w:after="0" w:line="240" w:lineRule="auto"/>
              <w:rPr>
                <w:rFonts w:ascii="Aptos" w:eastAsia="MS Mincho" w:hAnsi="Aptos" w:cs="Calibri"/>
                <w:sz w:val="20"/>
                <w:szCs w:val="20"/>
              </w:rPr>
            </w:pPr>
            <w:r w:rsidRPr="002A2C58">
              <w:rPr>
                <w:rFonts w:ascii="Aptos" w:eastAsia="Times New Roman" w:hAnsi="Aptos" w:cs="Calibri"/>
                <w:lang w:eastAsia="en-AU"/>
              </w:rPr>
              <w:t>$20,000+</w:t>
            </w:r>
          </w:p>
        </w:tc>
        <w:tc>
          <w:tcPr>
            <w:tcW w:w="3115" w:type="dxa"/>
            <w:shd w:val="clear" w:color="auto" w:fill="F2F2F2" w:themeFill="background1" w:themeFillShade="F2"/>
          </w:tcPr>
          <w:p w14:paraId="3AAD7A46" w14:textId="77777777" w:rsidR="002A2C58" w:rsidRPr="002A2C58" w:rsidRDefault="002A2C58" w:rsidP="002A2C58">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808080"/>
                <w:sz w:val="20"/>
                <w:szCs w:val="20"/>
              </w:rPr>
            </w:pPr>
            <w:r w:rsidRPr="002A2C58">
              <w:rPr>
                <w:rFonts w:ascii="Aptos" w:eastAsia="MS Mincho" w:hAnsi="Aptos" w:cs="Arial"/>
              </w:rPr>
              <w:t xml:space="preserve">                                                  1,407 </w:t>
            </w:r>
          </w:p>
        </w:tc>
        <w:tc>
          <w:tcPr>
            <w:cnfStyle w:val="000010000000" w:firstRow="0" w:lastRow="0" w:firstColumn="0" w:lastColumn="0" w:oddVBand="1" w:evenVBand="0" w:oddHBand="0" w:evenHBand="0" w:firstRowFirstColumn="0" w:firstRowLastColumn="0" w:lastRowFirstColumn="0" w:lastRowLastColumn="0"/>
            <w:tcW w:w="2735" w:type="dxa"/>
          </w:tcPr>
          <w:p w14:paraId="2C389830" w14:textId="77777777" w:rsidR="002A2C58" w:rsidRPr="002A2C58" w:rsidRDefault="002A2C58" w:rsidP="002A2C58">
            <w:pPr>
              <w:autoSpaceDE w:val="0"/>
              <w:autoSpaceDN w:val="0"/>
              <w:adjustRightInd w:val="0"/>
              <w:spacing w:after="0" w:line="240" w:lineRule="auto"/>
              <w:jc w:val="right"/>
              <w:rPr>
                <w:rFonts w:ascii="Aptos" w:eastAsia="MS Mincho" w:hAnsi="Aptos" w:cs="Calibri"/>
                <w:color w:val="808080"/>
                <w:sz w:val="20"/>
                <w:szCs w:val="20"/>
              </w:rPr>
            </w:pPr>
            <w:r w:rsidRPr="002A2C58">
              <w:rPr>
                <w:rFonts w:ascii="Aptos" w:eastAsia="MS Mincho" w:hAnsi="Aptos" w:cs="Arial"/>
              </w:rPr>
              <w:t>83.60%</w:t>
            </w:r>
          </w:p>
        </w:tc>
      </w:tr>
      <w:tr w:rsidR="002A2C58" w:rsidRPr="002A2C58" w14:paraId="00F1BF38" w14:textId="77777777" w:rsidTr="0072480E">
        <w:trPr>
          <w:cnfStyle w:val="000000100000" w:firstRow="0" w:lastRow="0" w:firstColumn="0" w:lastColumn="0" w:oddVBand="0" w:evenVBand="0" w:oddHBand="1" w:evenHBand="0" w:firstRowFirstColumn="0" w:firstRowLastColumn="0" w:lastRowFirstColumn="0" w:lastRowLastColumn="0"/>
          <w:trHeight w:val="178"/>
        </w:trPr>
        <w:tc>
          <w:tcPr>
            <w:cnfStyle w:val="000010000000" w:firstRow="0" w:lastRow="0" w:firstColumn="0" w:lastColumn="0" w:oddVBand="1" w:evenVBand="0" w:oddHBand="0" w:evenHBand="0" w:firstRowFirstColumn="0" w:firstRowLastColumn="0" w:lastRowFirstColumn="0" w:lastRowLastColumn="0"/>
            <w:tcW w:w="3121" w:type="dxa"/>
            <w:shd w:val="clear" w:color="auto" w:fill="FFFFFF" w:themeFill="background1"/>
          </w:tcPr>
          <w:p w14:paraId="500E15FA" w14:textId="77777777" w:rsidR="002A2C58" w:rsidRPr="002A2C58" w:rsidRDefault="002A2C58" w:rsidP="002A2C58">
            <w:pPr>
              <w:autoSpaceDE w:val="0"/>
              <w:autoSpaceDN w:val="0"/>
              <w:adjustRightInd w:val="0"/>
              <w:spacing w:after="0" w:line="240" w:lineRule="auto"/>
              <w:rPr>
                <w:rFonts w:ascii="Aptos" w:eastAsia="Times New Roman" w:hAnsi="Aptos" w:cs="Calibri"/>
                <w:b/>
                <w:bCs/>
                <w:lang w:eastAsia="en-AU"/>
              </w:rPr>
            </w:pPr>
            <w:r w:rsidRPr="002A2C58">
              <w:rPr>
                <w:rFonts w:ascii="Aptos" w:eastAsia="Times New Roman" w:hAnsi="Aptos" w:cs="Calibri"/>
                <w:b/>
                <w:bCs/>
                <w:lang w:eastAsia="en-AU"/>
              </w:rPr>
              <w:t>Total</w:t>
            </w:r>
          </w:p>
        </w:tc>
        <w:tc>
          <w:tcPr>
            <w:tcW w:w="3115" w:type="dxa"/>
            <w:shd w:val="clear" w:color="auto" w:fill="FFFFFF" w:themeFill="background1"/>
          </w:tcPr>
          <w:p w14:paraId="476E03B8" w14:textId="77777777" w:rsidR="002A2C58" w:rsidRPr="002A2C58" w:rsidRDefault="002A2C58" w:rsidP="002A2C58">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b/>
                <w:bCs/>
                <w:color w:val="808080"/>
                <w:sz w:val="20"/>
                <w:szCs w:val="20"/>
              </w:rPr>
            </w:pPr>
            <w:r w:rsidRPr="002A2C58">
              <w:rPr>
                <w:rFonts w:ascii="Aptos" w:eastAsia="MS Mincho" w:hAnsi="Aptos" w:cs="Arial"/>
                <w:b/>
                <w:bCs/>
              </w:rPr>
              <w:t xml:space="preserve">                                                  1,683 </w:t>
            </w:r>
          </w:p>
        </w:tc>
        <w:tc>
          <w:tcPr>
            <w:cnfStyle w:val="000010000000" w:firstRow="0" w:lastRow="0" w:firstColumn="0" w:lastColumn="0" w:oddVBand="1" w:evenVBand="0" w:oddHBand="0" w:evenHBand="0" w:firstRowFirstColumn="0" w:firstRowLastColumn="0" w:lastRowFirstColumn="0" w:lastRowLastColumn="0"/>
            <w:tcW w:w="2735" w:type="dxa"/>
            <w:shd w:val="clear" w:color="auto" w:fill="FFFFFF" w:themeFill="background1"/>
          </w:tcPr>
          <w:p w14:paraId="629172E6" w14:textId="77777777" w:rsidR="002A2C58" w:rsidRPr="002A2C58" w:rsidRDefault="002A2C58" w:rsidP="002A2C58">
            <w:pPr>
              <w:autoSpaceDE w:val="0"/>
              <w:autoSpaceDN w:val="0"/>
              <w:adjustRightInd w:val="0"/>
              <w:spacing w:after="0" w:line="240" w:lineRule="auto"/>
              <w:jc w:val="right"/>
              <w:rPr>
                <w:rFonts w:ascii="Aptos" w:eastAsia="MS Mincho" w:hAnsi="Aptos" w:cs="Calibri"/>
                <w:b/>
                <w:bCs/>
                <w:color w:val="808080"/>
                <w:sz w:val="20"/>
                <w:szCs w:val="20"/>
              </w:rPr>
            </w:pPr>
            <w:r w:rsidRPr="002A2C58">
              <w:rPr>
                <w:rFonts w:ascii="Aptos" w:eastAsia="MS Mincho" w:hAnsi="Aptos" w:cs="Arial"/>
                <w:b/>
                <w:bCs/>
              </w:rPr>
              <w:t>100%</w:t>
            </w:r>
          </w:p>
        </w:tc>
      </w:tr>
    </w:tbl>
    <w:p w14:paraId="53E214F0" w14:textId="77777777" w:rsidR="00B9050C" w:rsidRPr="00B9050C" w:rsidRDefault="00B9050C" w:rsidP="00B9050C">
      <w:pPr>
        <w:rPr>
          <w:sz w:val="18"/>
          <w:szCs w:val="18"/>
        </w:rPr>
      </w:pPr>
      <w:r w:rsidRPr="00B9050C">
        <w:rPr>
          <w:sz w:val="18"/>
          <w:szCs w:val="18"/>
        </w:rPr>
        <w:t>*Courses are categorised as aviation-related if the course name contains the words ‘aviation’ or ‘</w:t>
      </w:r>
      <w:proofErr w:type="spellStart"/>
      <w:r w:rsidRPr="00B9050C">
        <w:rPr>
          <w:sz w:val="18"/>
          <w:szCs w:val="18"/>
        </w:rPr>
        <w:t>aeroskill</w:t>
      </w:r>
      <w:proofErr w:type="spellEnd"/>
      <w:r w:rsidRPr="00B9050C">
        <w:rPr>
          <w:sz w:val="18"/>
          <w:szCs w:val="18"/>
        </w:rPr>
        <w:t>’. Units are only included in calculation for this table if they are linked to a course enrolment which is aviation related.</w:t>
      </w:r>
    </w:p>
    <w:p w14:paraId="13016EEF" w14:textId="77777777" w:rsidR="000731F1" w:rsidRPr="000731F1" w:rsidRDefault="000731F1" w:rsidP="000731F1">
      <w:pPr>
        <w:pStyle w:val="Heading2"/>
        <w:rPr>
          <w:bCs/>
        </w:rPr>
      </w:pPr>
      <w:bookmarkStart w:id="15" w:name="_Toc210893610"/>
      <w:bookmarkStart w:id="16" w:name="_Toc211350137"/>
      <w:r w:rsidRPr="000731F1">
        <w:rPr>
          <w:bCs/>
        </w:rPr>
        <w:t>Employment status, reason for studying and Field of Education, 2024</w:t>
      </w:r>
      <w:bookmarkEnd w:id="15"/>
      <w:bookmarkEnd w:id="16"/>
    </w:p>
    <w:p w14:paraId="2F8396FF" w14:textId="77777777" w:rsidR="0061788F" w:rsidRPr="0061788F" w:rsidRDefault="0061788F" w:rsidP="0061788F">
      <w:r w:rsidRPr="0061788F">
        <w:t>As part of VSL program, students are surveyed prior, during and post study. The questions include their employment status, reasons they studied and satisfaction with their provider. The 63.7% of VSL students reporting to be employed prior to commencing their studies, is unchanged from the 2023 reported figure.</w:t>
      </w:r>
    </w:p>
    <w:p w14:paraId="126EFC4B" w14:textId="6644735A" w:rsidR="00DD4D54" w:rsidRDefault="0061788F" w:rsidP="0061788F">
      <w:r w:rsidRPr="0061788F">
        <w:t>Figure 6 shows the reasons provided by students for studying VSL approved courses. The top 3 reasons were to ‘To get a job (30.5%), ‘To try for a different career’ (14.1%) and for ‘personal development’ (12.5%).</w:t>
      </w:r>
    </w:p>
    <w:p w14:paraId="35B9B0B6" w14:textId="5245B6A4" w:rsidR="00763699" w:rsidRDefault="00763699" w:rsidP="00763699">
      <w:pPr>
        <w:pStyle w:val="Caption"/>
        <w:keepNext/>
      </w:pPr>
      <w:r>
        <w:lastRenderedPageBreak/>
        <w:t xml:space="preserve">Figure </w:t>
      </w:r>
      <w:r>
        <w:fldChar w:fldCharType="begin"/>
      </w:r>
      <w:r>
        <w:instrText xml:space="preserve"> SEQ Figure \* ARABIC </w:instrText>
      </w:r>
      <w:r>
        <w:fldChar w:fldCharType="separate"/>
      </w:r>
      <w:r w:rsidR="003E1999">
        <w:rPr>
          <w:noProof/>
        </w:rPr>
        <w:t>6</w:t>
      </w:r>
      <w:r>
        <w:fldChar w:fldCharType="end"/>
      </w:r>
      <w:r>
        <w:t>: Proportion of study reasons by VSL enrolment, 2024</w:t>
      </w:r>
    </w:p>
    <w:p w14:paraId="6DE29848" w14:textId="61FBB35A" w:rsidR="00763699" w:rsidRDefault="00763699" w:rsidP="0061788F">
      <w:r w:rsidRPr="00763699">
        <w:rPr>
          <w:rFonts w:ascii="Calibri" w:eastAsia="MS Mincho" w:hAnsi="Calibri" w:cs="Arial"/>
          <w:noProof/>
        </w:rPr>
        <w:drawing>
          <wp:inline distT="0" distB="0" distL="0" distR="0" wp14:anchorId="101C7690" wp14:editId="68344C37">
            <wp:extent cx="5759450" cy="3106293"/>
            <wp:effectExtent l="0" t="0" r="0" b="0"/>
            <wp:docPr id="1024104148" name="Picture 11" descr="Bar chart showing the percentage of VSL students in 2024 who reported each reason for studying. The top reason for studying was 'To get a job' (30.5%); the remaining reasons ranged from 0.2% to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04148" name="Picture 11" descr="Bar chart showing the percentage of VSL students in 2024 who reported each reason for studying. The top reason for studying was 'To get a job' (30.5%); the remaining reasons ranged from 0.2% to 14.1%."/>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5759450" cy="3106293"/>
                    </a:xfrm>
                    <a:prstGeom prst="rect">
                      <a:avLst/>
                    </a:prstGeom>
                    <a:noFill/>
                    <a:ln>
                      <a:noFill/>
                    </a:ln>
                  </pic:spPr>
                </pic:pic>
              </a:graphicData>
            </a:graphic>
          </wp:inline>
        </w:drawing>
      </w:r>
    </w:p>
    <w:p w14:paraId="20699C20" w14:textId="77777777" w:rsidR="002E0863" w:rsidRPr="002E0863" w:rsidRDefault="002E0863" w:rsidP="002E0863">
      <w:r w:rsidRPr="002E0863">
        <w:t xml:space="preserve">The Australian Standard of Classification of Education (ASCED) developed by the Australian Bureau of Statistics (ABS) has been used to classify the VET courses into field of education. Figure 7 shows the distribution of student numbers by broad field of education. Creative Arts was the most popular field of education with 18.8% of all students, followed by Health with 18.0% of all students. Society and Culture and Management and Commerce followed this, with 16.6 and 16.5% respectively. </w:t>
      </w:r>
    </w:p>
    <w:p w14:paraId="0B49B979" w14:textId="7CFE6F90" w:rsidR="00BB727E" w:rsidRDefault="00BB727E" w:rsidP="00BB727E">
      <w:pPr>
        <w:pStyle w:val="Caption"/>
        <w:keepNext/>
      </w:pPr>
      <w:r>
        <w:t xml:space="preserve">Figure </w:t>
      </w:r>
      <w:r>
        <w:fldChar w:fldCharType="begin"/>
      </w:r>
      <w:r>
        <w:instrText xml:space="preserve"> SEQ Figure \* ARABIC </w:instrText>
      </w:r>
      <w:r>
        <w:fldChar w:fldCharType="separate"/>
      </w:r>
      <w:r w:rsidR="003E1999">
        <w:rPr>
          <w:noProof/>
        </w:rPr>
        <w:t>7</w:t>
      </w:r>
      <w:r>
        <w:fldChar w:fldCharType="end"/>
      </w:r>
      <w:r>
        <w:t>: Proportion of student in Field of Education, 2024</w:t>
      </w:r>
    </w:p>
    <w:p w14:paraId="0EA8B4A6" w14:textId="66B621DB" w:rsidR="002E0863" w:rsidRDefault="00BB727E" w:rsidP="0095636C">
      <w:r w:rsidRPr="00BB727E">
        <w:rPr>
          <w:rFonts w:ascii="Calibri" w:eastAsia="MS Mincho" w:hAnsi="Calibri" w:cs="Arial"/>
          <w:noProof/>
        </w:rPr>
        <w:drawing>
          <wp:inline distT="0" distB="0" distL="0" distR="0" wp14:anchorId="743DCC49" wp14:editId="01BD4373">
            <wp:extent cx="5759450" cy="2835483"/>
            <wp:effectExtent l="0" t="0" r="0" b="3175"/>
            <wp:docPr id="593517018" name="Picture 12" descr="Bar chart showing the percentage of VSL students in 2024 studying each field of education. The top fields were Creative Arts and Health (18.8% and 18.0%); the remaining fields ranged from 0.5% and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17018" name="Picture 12" descr="Bar chart showing the percentage of VSL students in 2024 studying each field of education. The top fields were Creative Arts and Health (18.8% and 18.0%); the remaining fields ranged from 0.5% and 16.6%."/>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5759450" cy="2835483"/>
                    </a:xfrm>
                    <a:prstGeom prst="rect">
                      <a:avLst/>
                    </a:prstGeom>
                    <a:noFill/>
                    <a:ln>
                      <a:noFill/>
                    </a:ln>
                  </pic:spPr>
                </pic:pic>
              </a:graphicData>
            </a:graphic>
          </wp:inline>
        </w:drawing>
      </w:r>
    </w:p>
    <w:p w14:paraId="02FF07F9" w14:textId="7C60FAA3" w:rsidR="00BB727E" w:rsidRDefault="00BB727E" w:rsidP="00BB727E">
      <w:pPr>
        <w:pStyle w:val="Heading1"/>
      </w:pPr>
      <w:bookmarkStart w:id="17" w:name="_Toc211350138"/>
      <w:r>
        <w:t>VSL students</w:t>
      </w:r>
      <w:r w:rsidR="00F818F9">
        <w:t>’</w:t>
      </w:r>
      <w:r>
        <w:t xml:space="preserve"> demogr</w:t>
      </w:r>
      <w:r w:rsidR="00F818F9">
        <w:t>aphic profile</w:t>
      </w:r>
      <w:bookmarkEnd w:id="17"/>
    </w:p>
    <w:p w14:paraId="5580DB47" w14:textId="5B8B4CCC" w:rsidR="00FF4D20" w:rsidRDefault="00FF4D20" w:rsidP="00FF4D20">
      <w:r w:rsidRPr="00FF4D20">
        <w:t>Students who identified as female accessed VSL more than other gender categories, and students identifying as male students represented about a third (8,763) of all VSL students, as shown in Figure 8.</w:t>
      </w:r>
    </w:p>
    <w:p w14:paraId="0E679474" w14:textId="2B7C3AD9" w:rsidR="000F7584" w:rsidRDefault="000F7584" w:rsidP="000F7584">
      <w:pPr>
        <w:pStyle w:val="Caption"/>
        <w:keepNext/>
      </w:pPr>
      <w:r>
        <w:lastRenderedPageBreak/>
        <w:t xml:space="preserve">Figure </w:t>
      </w:r>
      <w:r>
        <w:fldChar w:fldCharType="begin"/>
      </w:r>
      <w:r>
        <w:instrText xml:space="preserve"> SEQ Figure \* ARABIC </w:instrText>
      </w:r>
      <w:r>
        <w:fldChar w:fldCharType="separate"/>
      </w:r>
      <w:r w:rsidR="003E1999">
        <w:rPr>
          <w:noProof/>
        </w:rPr>
        <w:t>8</w:t>
      </w:r>
      <w:r>
        <w:fldChar w:fldCharType="end"/>
      </w:r>
      <w:r>
        <w:t>:</w:t>
      </w:r>
      <w:r w:rsidR="008E1488">
        <w:t xml:space="preserve"> Number of VSL students by gender*</w:t>
      </w:r>
      <w:r w:rsidR="00853BBB">
        <w:t>,</w:t>
      </w:r>
      <w:r w:rsidR="008E1488">
        <w:t xml:space="preserve"> 2024</w:t>
      </w:r>
    </w:p>
    <w:p w14:paraId="285D44CE" w14:textId="5F718EB9" w:rsidR="000F7584" w:rsidRDefault="000F7584" w:rsidP="00FF4D20">
      <w:r w:rsidRPr="000F7584">
        <w:rPr>
          <w:rFonts w:ascii="Calibri" w:eastAsia="MS Mincho" w:hAnsi="Calibri" w:cs="Arial"/>
          <w:noProof/>
        </w:rPr>
        <w:drawing>
          <wp:inline distT="0" distB="0" distL="0" distR="0" wp14:anchorId="227D3DCE" wp14:editId="7FF78828">
            <wp:extent cx="5759081" cy="2025650"/>
            <wp:effectExtent l="0" t="0" r="0" b="0"/>
            <wp:docPr id="1962551112" name="Picture 13" descr="Bar chart showing the number of students identifying as each gender, based on three options of Male, Female or X (Indeterminate/Intersex/Unspecified)   provided to respondents when asked to specify their gender. The majority of students identified as female (15,283), followed by male (8,763) and X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51112" name="Picture 13" descr="Bar chart showing the number of students identifying as each gender, based on three options of Male, Female or X (Indeterminate/Intersex/Unspecified)   provided to respondents when asked to specify their gender. The majority of students identified as female (15,283), followed by male (8,763) and X (247)."/>
                    <pic:cNvPicPr>
                      <a:picLocks noChangeAspect="1" noChangeArrowheads="1"/>
                    </pic:cNvPicPr>
                  </pic:nvPicPr>
                  <pic:blipFill rotWithShape="1">
                    <a:blip r:embed="rId26" cstate="print">
                      <a:extLst>
                        <a:ext uri="{28A0092B-C50C-407E-A947-70E740481C1C}">
                          <a14:useLocalDpi xmlns:a14="http://schemas.microsoft.com/office/drawing/2010/main"/>
                        </a:ext>
                      </a:extLst>
                    </a:blip>
                    <a:srcRect b="11067"/>
                    <a:stretch>
                      <a:fillRect/>
                    </a:stretch>
                  </pic:blipFill>
                  <pic:spPr bwMode="auto">
                    <a:xfrm>
                      <a:off x="0" y="0"/>
                      <a:ext cx="5759450" cy="2025780"/>
                    </a:xfrm>
                    <a:prstGeom prst="rect">
                      <a:avLst/>
                    </a:prstGeom>
                    <a:noFill/>
                    <a:ln>
                      <a:noFill/>
                    </a:ln>
                    <a:extLst>
                      <a:ext uri="{53640926-AAD7-44D8-BBD7-CCE9431645EC}">
                        <a14:shadowObscured xmlns:a14="http://schemas.microsoft.com/office/drawing/2010/main"/>
                      </a:ext>
                    </a:extLst>
                  </pic:spPr>
                </pic:pic>
              </a:graphicData>
            </a:graphic>
          </wp:inline>
        </w:drawing>
      </w:r>
    </w:p>
    <w:p w14:paraId="6ED7DB1E" w14:textId="77777777" w:rsidR="00DF2952" w:rsidRPr="00DF2952" w:rsidRDefault="00DF2952" w:rsidP="00DF2952">
      <w:pPr>
        <w:rPr>
          <w:sz w:val="18"/>
          <w:szCs w:val="18"/>
        </w:rPr>
      </w:pPr>
      <w:r w:rsidRPr="00DF2952">
        <w:rPr>
          <w:sz w:val="18"/>
          <w:szCs w:val="18"/>
        </w:rPr>
        <w:t>*Based on three options of Male, Female or X (Indeterminate/Intersex/Unspecified) provided to respondents when asked to specify their gender.</w:t>
      </w:r>
    </w:p>
    <w:p w14:paraId="3732AFEA" w14:textId="77777777" w:rsidR="00DD28E6" w:rsidRPr="00DD28E6" w:rsidRDefault="00DD28E6" w:rsidP="00DD28E6">
      <w:r w:rsidRPr="00A3634E">
        <w:t>The most popular courses studied by Female VSL students were Diploma of Beauty Therapy, Diploma of Nursing, and Diploma of Salon Management. The most popular course studied by male VSL students was Diploma of Aviation (Commercial Pilot Licence – Aeroplane). The most popular courses for students that identified as Indeterminate/Intersex/Unspecified are Diploma of Visual Arts, Diploma of Screen and Media and Diploma of Library and Information Services. Additional information on the top courses by student numbers and by female and male gender is in Tables 3 and 4 below</w:t>
      </w:r>
      <w:r w:rsidRPr="00DD28E6">
        <w:t xml:space="preserve">. </w:t>
      </w:r>
    </w:p>
    <w:p w14:paraId="76F96B79" w14:textId="0C759D8B" w:rsidR="00D66626" w:rsidRDefault="00D66626" w:rsidP="00D66626">
      <w:pPr>
        <w:pStyle w:val="Caption"/>
        <w:keepNext/>
      </w:pPr>
      <w:r>
        <w:t xml:space="preserve">Table </w:t>
      </w:r>
      <w:r>
        <w:fldChar w:fldCharType="begin"/>
      </w:r>
      <w:r>
        <w:instrText xml:space="preserve"> SEQ Table \* ARABIC </w:instrText>
      </w:r>
      <w:r>
        <w:fldChar w:fldCharType="separate"/>
      </w:r>
      <w:r w:rsidR="003E1999">
        <w:rPr>
          <w:noProof/>
        </w:rPr>
        <w:t>3</w:t>
      </w:r>
      <w:r>
        <w:fldChar w:fldCharType="end"/>
      </w:r>
      <w:r>
        <w:t>: Top 10 courses studied by female VSL students, 2024</w:t>
      </w:r>
    </w:p>
    <w:tbl>
      <w:tblPr>
        <w:tblStyle w:val="PlainTable3"/>
        <w:tblW w:w="8971" w:type="dxa"/>
        <w:tblLayout w:type="fixed"/>
        <w:tblLook w:val="0000" w:firstRow="0" w:lastRow="0" w:firstColumn="0" w:lastColumn="0" w:noHBand="0" w:noVBand="0"/>
        <w:tblCaption w:val="Table 3: Top 10 courses studied by female VSL students, 2024"/>
        <w:tblDescription w:val="The table shows the top 10 courses studied by females in 2024 - the most popular being Diploma of Beauty Therapy with 2,674 studying the course or 17.5% of female VSL students."/>
      </w:tblPr>
      <w:tblGrid>
        <w:gridCol w:w="4435"/>
        <w:gridCol w:w="2126"/>
        <w:gridCol w:w="2410"/>
      </w:tblGrid>
      <w:tr w:rsidR="00C461B0" w:rsidRPr="008E2CAE" w14:paraId="2E9CCDB8" w14:textId="77777777" w:rsidTr="004C3CCF">
        <w:trPr>
          <w:cnfStyle w:val="000000100000" w:firstRow="0" w:lastRow="0" w:firstColumn="0" w:lastColumn="0" w:oddVBand="0" w:evenVBand="0" w:oddHBand="1" w:evenHBand="0" w:firstRowFirstColumn="0" w:firstRowLastColumn="0" w:lastRowFirstColumn="0" w:lastRowLastColumn="0"/>
          <w:trHeight w:val="399"/>
        </w:trPr>
        <w:tc>
          <w:tcPr>
            <w:cnfStyle w:val="000010000000" w:firstRow="0" w:lastRow="0" w:firstColumn="0" w:lastColumn="0" w:oddVBand="1" w:evenVBand="0" w:oddHBand="0" w:evenHBand="0" w:firstRowFirstColumn="0" w:firstRowLastColumn="0" w:lastRowFirstColumn="0" w:lastRowLastColumn="0"/>
            <w:tcW w:w="4435" w:type="dxa"/>
            <w:shd w:val="clear" w:color="auto" w:fill="404246"/>
          </w:tcPr>
          <w:p w14:paraId="70A3BB24" w14:textId="77777777" w:rsidR="008E2CAE" w:rsidRPr="008E2CAE" w:rsidRDefault="008E2CAE" w:rsidP="008E2CAE">
            <w:pPr>
              <w:spacing w:after="0" w:line="240" w:lineRule="auto"/>
              <w:rPr>
                <w:rFonts w:ascii="Aptos" w:eastAsia="Times New Roman" w:hAnsi="Aptos" w:cs="Calibri"/>
                <w:color w:val="FFFFFF"/>
                <w:lang w:eastAsia="en-AU"/>
              </w:rPr>
            </w:pPr>
            <w:r w:rsidRPr="008E2CAE">
              <w:rPr>
                <w:rFonts w:ascii="Aptos" w:eastAsia="Times New Roman" w:hAnsi="Aptos" w:cs="Calibri"/>
                <w:color w:val="FFFFFF"/>
                <w:lang w:eastAsia="en-AU"/>
              </w:rPr>
              <w:t>Course Name</w:t>
            </w:r>
          </w:p>
        </w:tc>
        <w:tc>
          <w:tcPr>
            <w:tcW w:w="2126" w:type="dxa"/>
            <w:shd w:val="clear" w:color="auto" w:fill="404246"/>
          </w:tcPr>
          <w:p w14:paraId="544F3748" w14:textId="77777777" w:rsidR="008E2CAE" w:rsidRPr="008E2CAE" w:rsidRDefault="008E2CAE" w:rsidP="008E2CA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cs="Calibri"/>
                <w:color w:val="FFFFFF"/>
                <w:lang w:eastAsia="en-AU"/>
              </w:rPr>
            </w:pPr>
            <w:r w:rsidRPr="008E2CAE">
              <w:rPr>
                <w:rFonts w:ascii="Aptos" w:eastAsia="Times New Roman" w:hAnsi="Aptos" w:cs="Calibri"/>
                <w:color w:val="FFFFFF"/>
                <w:lang w:eastAsia="en-AU"/>
              </w:rPr>
              <w:t>Number of female students</w:t>
            </w:r>
          </w:p>
        </w:tc>
        <w:tc>
          <w:tcPr>
            <w:cnfStyle w:val="000010000000" w:firstRow="0" w:lastRow="0" w:firstColumn="0" w:lastColumn="0" w:oddVBand="1" w:evenVBand="0" w:oddHBand="0" w:evenHBand="0" w:firstRowFirstColumn="0" w:firstRowLastColumn="0" w:lastRowFirstColumn="0" w:lastRowLastColumn="0"/>
            <w:tcW w:w="2410" w:type="dxa"/>
            <w:shd w:val="clear" w:color="auto" w:fill="404246"/>
          </w:tcPr>
          <w:p w14:paraId="7E08B1E0" w14:textId="77777777" w:rsidR="008E2CAE" w:rsidRPr="008E2CAE" w:rsidRDefault="008E2CAE" w:rsidP="008E2CAE">
            <w:pPr>
              <w:spacing w:after="0" w:line="240" w:lineRule="auto"/>
              <w:jc w:val="right"/>
              <w:rPr>
                <w:rFonts w:ascii="Aptos" w:eastAsia="Times New Roman" w:hAnsi="Aptos" w:cs="Calibri"/>
                <w:color w:val="FFFFFF"/>
                <w:lang w:eastAsia="en-AU"/>
              </w:rPr>
            </w:pPr>
            <w:r w:rsidRPr="008E2CAE">
              <w:rPr>
                <w:rFonts w:ascii="Aptos" w:eastAsia="Times New Roman" w:hAnsi="Aptos" w:cs="Calibri"/>
                <w:color w:val="FFFFFF"/>
                <w:lang w:eastAsia="en-AU"/>
              </w:rPr>
              <w:t xml:space="preserve">Share of total female students </w:t>
            </w:r>
          </w:p>
        </w:tc>
      </w:tr>
      <w:tr w:rsidR="00C461B0" w:rsidRPr="008E2CAE" w14:paraId="7BAEE7E7" w14:textId="77777777" w:rsidTr="002217C3">
        <w:trPr>
          <w:trHeight w:val="246"/>
        </w:trPr>
        <w:tc>
          <w:tcPr>
            <w:cnfStyle w:val="000010000000" w:firstRow="0" w:lastRow="0" w:firstColumn="0" w:lastColumn="0" w:oddVBand="1" w:evenVBand="0" w:oddHBand="0" w:evenHBand="0" w:firstRowFirstColumn="0" w:firstRowLastColumn="0" w:lastRowFirstColumn="0" w:lastRowLastColumn="0"/>
            <w:tcW w:w="4435" w:type="dxa"/>
          </w:tcPr>
          <w:p w14:paraId="508CE2AF" w14:textId="77777777" w:rsidR="008E2CAE" w:rsidRPr="008E2CAE" w:rsidRDefault="008E2CAE" w:rsidP="008E2CAE">
            <w:pPr>
              <w:autoSpaceDE w:val="0"/>
              <w:autoSpaceDN w:val="0"/>
              <w:adjustRightInd w:val="0"/>
              <w:spacing w:after="0" w:line="240" w:lineRule="auto"/>
              <w:rPr>
                <w:rFonts w:ascii="Aptos" w:eastAsia="MS Mincho" w:hAnsi="Aptos" w:cs="Calibri"/>
              </w:rPr>
            </w:pPr>
            <w:r w:rsidRPr="008E2CAE">
              <w:rPr>
                <w:rFonts w:ascii="Aptos" w:eastAsia="MS Mincho" w:hAnsi="Aptos" w:cs="Calibri"/>
              </w:rPr>
              <w:t>Diploma of Beauty Therapy</w:t>
            </w:r>
          </w:p>
        </w:tc>
        <w:tc>
          <w:tcPr>
            <w:tcW w:w="2126" w:type="dxa"/>
            <w:shd w:val="clear" w:color="auto" w:fill="F2F2F2" w:themeFill="background1" w:themeFillShade="F2"/>
          </w:tcPr>
          <w:p w14:paraId="47E1416B" w14:textId="77777777" w:rsidR="008E2CAE" w:rsidRPr="008E2CAE" w:rsidRDefault="008E2CAE" w:rsidP="008E2CAE">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8E2CAE">
              <w:rPr>
                <w:rFonts w:ascii="Aptos" w:eastAsia="MS Mincho" w:hAnsi="Aptos" w:cs="Calibri"/>
              </w:rPr>
              <w:t>2,674</w:t>
            </w:r>
          </w:p>
        </w:tc>
        <w:tc>
          <w:tcPr>
            <w:cnfStyle w:val="000010000000" w:firstRow="0" w:lastRow="0" w:firstColumn="0" w:lastColumn="0" w:oddVBand="1" w:evenVBand="0" w:oddHBand="0" w:evenHBand="0" w:firstRowFirstColumn="0" w:firstRowLastColumn="0" w:lastRowFirstColumn="0" w:lastRowLastColumn="0"/>
            <w:tcW w:w="2410" w:type="dxa"/>
          </w:tcPr>
          <w:p w14:paraId="27978AA7" w14:textId="77777777" w:rsidR="008E2CAE" w:rsidRPr="008E2CAE" w:rsidRDefault="008E2CAE" w:rsidP="008E2CAE">
            <w:pPr>
              <w:autoSpaceDE w:val="0"/>
              <w:autoSpaceDN w:val="0"/>
              <w:adjustRightInd w:val="0"/>
              <w:spacing w:after="0" w:line="240" w:lineRule="auto"/>
              <w:jc w:val="right"/>
              <w:rPr>
                <w:rFonts w:ascii="Aptos" w:eastAsia="MS Mincho" w:hAnsi="Aptos" w:cs="Calibri"/>
              </w:rPr>
            </w:pPr>
            <w:r w:rsidRPr="008E2CAE">
              <w:rPr>
                <w:rFonts w:ascii="Aptos" w:eastAsia="MS Mincho" w:hAnsi="Aptos" w:cs="Calibri"/>
              </w:rPr>
              <w:t>17.50%</w:t>
            </w:r>
          </w:p>
        </w:tc>
      </w:tr>
      <w:tr w:rsidR="00C461B0" w:rsidRPr="008E2CAE" w14:paraId="02B3788E" w14:textId="77777777" w:rsidTr="002217C3">
        <w:trPr>
          <w:cnfStyle w:val="000000100000" w:firstRow="0" w:lastRow="0" w:firstColumn="0" w:lastColumn="0" w:oddVBand="0" w:evenVBand="0" w:oddHBand="1" w:evenHBand="0" w:firstRowFirstColumn="0" w:firstRowLastColumn="0" w:lastRowFirstColumn="0" w:lastRowLastColumn="0"/>
          <w:trHeight w:val="224"/>
        </w:trPr>
        <w:tc>
          <w:tcPr>
            <w:cnfStyle w:val="000010000000" w:firstRow="0" w:lastRow="0" w:firstColumn="0" w:lastColumn="0" w:oddVBand="1" w:evenVBand="0" w:oddHBand="0" w:evenHBand="0" w:firstRowFirstColumn="0" w:firstRowLastColumn="0" w:lastRowFirstColumn="0" w:lastRowLastColumn="0"/>
            <w:tcW w:w="4435" w:type="dxa"/>
            <w:shd w:val="clear" w:color="auto" w:fill="FFFFFF" w:themeFill="background1"/>
          </w:tcPr>
          <w:p w14:paraId="000394D0" w14:textId="77777777" w:rsidR="008E2CAE" w:rsidRPr="008E2CAE" w:rsidRDefault="008E2CAE" w:rsidP="008E2CAE">
            <w:pPr>
              <w:autoSpaceDE w:val="0"/>
              <w:autoSpaceDN w:val="0"/>
              <w:adjustRightInd w:val="0"/>
              <w:spacing w:after="0" w:line="240" w:lineRule="auto"/>
              <w:rPr>
                <w:rFonts w:ascii="Aptos" w:eastAsia="MS Mincho" w:hAnsi="Aptos" w:cs="Calibri"/>
              </w:rPr>
            </w:pPr>
            <w:r w:rsidRPr="008E2CAE">
              <w:rPr>
                <w:rFonts w:ascii="Aptos" w:eastAsia="MS Mincho" w:hAnsi="Aptos" w:cs="Calibri"/>
              </w:rPr>
              <w:t>Diploma of Nursing</w:t>
            </w:r>
          </w:p>
        </w:tc>
        <w:tc>
          <w:tcPr>
            <w:tcW w:w="2126" w:type="dxa"/>
            <w:shd w:val="clear" w:color="auto" w:fill="FFFFFF" w:themeFill="background1"/>
          </w:tcPr>
          <w:p w14:paraId="2470A7D6" w14:textId="77777777" w:rsidR="008E2CAE" w:rsidRPr="008E2CAE" w:rsidRDefault="008E2CAE" w:rsidP="008E2CAE">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8E2CAE">
              <w:rPr>
                <w:rFonts w:ascii="Aptos" w:eastAsia="MS Mincho" w:hAnsi="Aptos" w:cs="Calibri"/>
              </w:rPr>
              <w:t>1,794</w:t>
            </w:r>
          </w:p>
        </w:tc>
        <w:tc>
          <w:tcPr>
            <w:cnfStyle w:val="000010000000" w:firstRow="0" w:lastRow="0" w:firstColumn="0" w:lastColumn="0" w:oddVBand="1" w:evenVBand="0" w:oddHBand="0" w:evenHBand="0" w:firstRowFirstColumn="0" w:firstRowLastColumn="0" w:lastRowFirstColumn="0" w:lastRowLastColumn="0"/>
            <w:tcW w:w="2410" w:type="dxa"/>
            <w:shd w:val="clear" w:color="auto" w:fill="FFFFFF" w:themeFill="background1"/>
          </w:tcPr>
          <w:p w14:paraId="10E38008" w14:textId="77777777" w:rsidR="008E2CAE" w:rsidRPr="008E2CAE" w:rsidRDefault="008E2CAE" w:rsidP="008E2CAE">
            <w:pPr>
              <w:autoSpaceDE w:val="0"/>
              <w:autoSpaceDN w:val="0"/>
              <w:adjustRightInd w:val="0"/>
              <w:spacing w:after="0" w:line="240" w:lineRule="auto"/>
              <w:jc w:val="right"/>
              <w:rPr>
                <w:rFonts w:ascii="Aptos" w:eastAsia="MS Mincho" w:hAnsi="Aptos" w:cs="Calibri"/>
              </w:rPr>
            </w:pPr>
            <w:r w:rsidRPr="008E2CAE">
              <w:rPr>
                <w:rFonts w:ascii="Aptos" w:eastAsia="MS Mincho" w:hAnsi="Aptos" w:cs="Calibri"/>
              </w:rPr>
              <w:t>11.74%</w:t>
            </w:r>
          </w:p>
        </w:tc>
      </w:tr>
      <w:tr w:rsidR="00C461B0" w:rsidRPr="008E2CAE" w14:paraId="7B095E0C" w14:textId="77777777" w:rsidTr="002217C3">
        <w:trPr>
          <w:trHeight w:val="224"/>
        </w:trPr>
        <w:tc>
          <w:tcPr>
            <w:cnfStyle w:val="000010000000" w:firstRow="0" w:lastRow="0" w:firstColumn="0" w:lastColumn="0" w:oddVBand="1" w:evenVBand="0" w:oddHBand="0" w:evenHBand="0" w:firstRowFirstColumn="0" w:firstRowLastColumn="0" w:lastRowFirstColumn="0" w:lastRowLastColumn="0"/>
            <w:tcW w:w="4435" w:type="dxa"/>
          </w:tcPr>
          <w:p w14:paraId="3A249FEA" w14:textId="77777777" w:rsidR="008E2CAE" w:rsidRPr="008E2CAE" w:rsidRDefault="008E2CAE" w:rsidP="008E2CAE">
            <w:pPr>
              <w:autoSpaceDE w:val="0"/>
              <w:autoSpaceDN w:val="0"/>
              <w:adjustRightInd w:val="0"/>
              <w:spacing w:after="0" w:line="240" w:lineRule="auto"/>
              <w:rPr>
                <w:rFonts w:ascii="Aptos" w:eastAsia="MS Mincho" w:hAnsi="Aptos" w:cs="Calibri"/>
              </w:rPr>
            </w:pPr>
            <w:r w:rsidRPr="008E2CAE">
              <w:rPr>
                <w:rFonts w:ascii="Aptos" w:eastAsia="MS Mincho" w:hAnsi="Aptos" w:cs="Calibri"/>
              </w:rPr>
              <w:t>Diploma of Salon Management</w:t>
            </w:r>
          </w:p>
        </w:tc>
        <w:tc>
          <w:tcPr>
            <w:tcW w:w="2126" w:type="dxa"/>
            <w:shd w:val="clear" w:color="auto" w:fill="F2F2F2" w:themeFill="background1" w:themeFillShade="F2"/>
          </w:tcPr>
          <w:p w14:paraId="2A17984F" w14:textId="77777777" w:rsidR="008E2CAE" w:rsidRPr="008E2CAE" w:rsidRDefault="008E2CAE" w:rsidP="008E2CAE">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8E2CAE">
              <w:rPr>
                <w:rFonts w:ascii="Aptos" w:eastAsia="MS Mincho" w:hAnsi="Aptos" w:cs="Calibri"/>
              </w:rPr>
              <w:t>1,359</w:t>
            </w:r>
          </w:p>
        </w:tc>
        <w:tc>
          <w:tcPr>
            <w:cnfStyle w:val="000010000000" w:firstRow="0" w:lastRow="0" w:firstColumn="0" w:lastColumn="0" w:oddVBand="1" w:evenVBand="0" w:oddHBand="0" w:evenHBand="0" w:firstRowFirstColumn="0" w:firstRowLastColumn="0" w:lastRowFirstColumn="0" w:lastRowLastColumn="0"/>
            <w:tcW w:w="2410" w:type="dxa"/>
          </w:tcPr>
          <w:p w14:paraId="663ADBA6" w14:textId="77777777" w:rsidR="008E2CAE" w:rsidRPr="008E2CAE" w:rsidRDefault="008E2CAE" w:rsidP="008E2CAE">
            <w:pPr>
              <w:autoSpaceDE w:val="0"/>
              <w:autoSpaceDN w:val="0"/>
              <w:adjustRightInd w:val="0"/>
              <w:spacing w:after="0" w:line="240" w:lineRule="auto"/>
              <w:jc w:val="right"/>
              <w:rPr>
                <w:rFonts w:ascii="Aptos" w:eastAsia="MS Mincho" w:hAnsi="Aptos" w:cs="Calibri"/>
              </w:rPr>
            </w:pPr>
            <w:r w:rsidRPr="008E2CAE">
              <w:rPr>
                <w:rFonts w:ascii="Aptos" w:eastAsia="MS Mincho" w:hAnsi="Aptos" w:cs="Calibri"/>
              </w:rPr>
              <w:t>8.89%</w:t>
            </w:r>
          </w:p>
        </w:tc>
      </w:tr>
      <w:tr w:rsidR="00C461B0" w:rsidRPr="008E2CAE" w14:paraId="26080ABF" w14:textId="77777777" w:rsidTr="002217C3">
        <w:trPr>
          <w:cnfStyle w:val="000000100000" w:firstRow="0" w:lastRow="0" w:firstColumn="0" w:lastColumn="0" w:oddVBand="0" w:evenVBand="0" w:oddHBand="1" w:evenHBand="0" w:firstRowFirstColumn="0" w:firstRowLastColumn="0" w:lastRowFirstColumn="0" w:lastRowLastColumn="0"/>
          <w:trHeight w:val="224"/>
        </w:trPr>
        <w:tc>
          <w:tcPr>
            <w:cnfStyle w:val="000010000000" w:firstRow="0" w:lastRow="0" w:firstColumn="0" w:lastColumn="0" w:oddVBand="1" w:evenVBand="0" w:oddHBand="0" w:evenHBand="0" w:firstRowFirstColumn="0" w:firstRowLastColumn="0" w:lastRowFirstColumn="0" w:lastRowLastColumn="0"/>
            <w:tcW w:w="4435" w:type="dxa"/>
            <w:shd w:val="clear" w:color="auto" w:fill="FFFFFF" w:themeFill="background1"/>
          </w:tcPr>
          <w:p w14:paraId="3169DE08" w14:textId="77777777" w:rsidR="008E2CAE" w:rsidRPr="008E2CAE" w:rsidRDefault="008E2CAE" w:rsidP="008E2CAE">
            <w:pPr>
              <w:autoSpaceDE w:val="0"/>
              <w:autoSpaceDN w:val="0"/>
              <w:adjustRightInd w:val="0"/>
              <w:spacing w:after="0" w:line="240" w:lineRule="auto"/>
              <w:rPr>
                <w:rFonts w:ascii="Aptos" w:eastAsia="MS Mincho" w:hAnsi="Aptos" w:cs="Calibri"/>
              </w:rPr>
            </w:pPr>
            <w:r w:rsidRPr="008E2CAE">
              <w:rPr>
                <w:rFonts w:ascii="Aptos" w:eastAsia="MS Mincho" w:hAnsi="Aptos" w:cs="Calibri"/>
              </w:rPr>
              <w:t>Diploma of Counselling</w:t>
            </w:r>
          </w:p>
        </w:tc>
        <w:tc>
          <w:tcPr>
            <w:tcW w:w="2126" w:type="dxa"/>
            <w:shd w:val="clear" w:color="auto" w:fill="FFFFFF" w:themeFill="background1"/>
          </w:tcPr>
          <w:p w14:paraId="4577B37F" w14:textId="77777777" w:rsidR="008E2CAE" w:rsidRPr="008E2CAE" w:rsidRDefault="008E2CAE" w:rsidP="008E2CAE">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8E2CAE">
              <w:rPr>
                <w:rFonts w:ascii="Aptos" w:eastAsia="MS Mincho" w:hAnsi="Aptos" w:cs="Calibri"/>
              </w:rPr>
              <w:t>849</w:t>
            </w:r>
          </w:p>
        </w:tc>
        <w:tc>
          <w:tcPr>
            <w:cnfStyle w:val="000010000000" w:firstRow="0" w:lastRow="0" w:firstColumn="0" w:lastColumn="0" w:oddVBand="1" w:evenVBand="0" w:oddHBand="0" w:evenHBand="0" w:firstRowFirstColumn="0" w:firstRowLastColumn="0" w:lastRowFirstColumn="0" w:lastRowLastColumn="0"/>
            <w:tcW w:w="2410" w:type="dxa"/>
            <w:shd w:val="clear" w:color="auto" w:fill="FFFFFF" w:themeFill="background1"/>
          </w:tcPr>
          <w:p w14:paraId="1C2DD9C5" w14:textId="77777777" w:rsidR="008E2CAE" w:rsidRPr="008E2CAE" w:rsidRDefault="008E2CAE" w:rsidP="008E2CAE">
            <w:pPr>
              <w:autoSpaceDE w:val="0"/>
              <w:autoSpaceDN w:val="0"/>
              <w:adjustRightInd w:val="0"/>
              <w:spacing w:after="0" w:line="240" w:lineRule="auto"/>
              <w:jc w:val="right"/>
              <w:rPr>
                <w:rFonts w:ascii="Aptos" w:eastAsia="MS Mincho" w:hAnsi="Aptos" w:cs="Calibri"/>
              </w:rPr>
            </w:pPr>
            <w:r w:rsidRPr="008E2CAE">
              <w:rPr>
                <w:rFonts w:ascii="Aptos" w:eastAsia="MS Mincho" w:hAnsi="Aptos" w:cs="Calibri"/>
              </w:rPr>
              <w:t>5.56%</w:t>
            </w:r>
          </w:p>
        </w:tc>
      </w:tr>
      <w:tr w:rsidR="00C461B0" w:rsidRPr="008E2CAE" w14:paraId="15C92E72" w14:textId="77777777" w:rsidTr="002217C3">
        <w:trPr>
          <w:trHeight w:val="241"/>
        </w:trPr>
        <w:tc>
          <w:tcPr>
            <w:cnfStyle w:val="000010000000" w:firstRow="0" w:lastRow="0" w:firstColumn="0" w:lastColumn="0" w:oddVBand="1" w:evenVBand="0" w:oddHBand="0" w:evenHBand="0" w:firstRowFirstColumn="0" w:firstRowLastColumn="0" w:lastRowFirstColumn="0" w:lastRowLastColumn="0"/>
            <w:tcW w:w="4435" w:type="dxa"/>
          </w:tcPr>
          <w:p w14:paraId="1D91135C" w14:textId="77777777" w:rsidR="008E2CAE" w:rsidRPr="008E2CAE" w:rsidRDefault="008E2CAE" w:rsidP="008E2CAE">
            <w:pPr>
              <w:autoSpaceDE w:val="0"/>
              <w:autoSpaceDN w:val="0"/>
              <w:adjustRightInd w:val="0"/>
              <w:spacing w:after="0" w:line="240" w:lineRule="auto"/>
              <w:rPr>
                <w:rFonts w:ascii="Aptos" w:eastAsia="MS Mincho" w:hAnsi="Aptos" w:cs="Calibri"/>
              </w:rPr>
            </w:pPr>
            <w:r w:rsidRPr="008E2CAE">
              <w:rPr>
                <w:rFonts w:ascii="Aptos" w:eastAsia="MS Mincho" w:hAnsi="Aptos" w:cs="Calibri"/>
              </w:rPr>
              <w:t>Diploma of Remedial Massage</w:t>
            </w:r>
          </w:p>
        </w:tc>
        <w:tc>
          <w:tcPr>
            <w:tcW w:w="2126" w:type="dxa"/>
            <w:shd w:val="clear" w:color="auto" w:fill="F2F2F2" w:themeFill="background1" w:themeFillShade="F2"/>
          </w:tcPr>
          <w:p w14:paraId="61A07F52" w14:textId="77777777" w:rsidR="008E2CAE" w:rsidRPr="008E2CAE" w:rsidRDefault="008E2CAE" w:rsidP="008E2CAE">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8E2CAE">
              <w:rPr>
                <w:rFonts w:ascii="Aptos" w:eastAsia="MS Mincho" w:hAnsi="Aptos" w:cs="Calibri"/>
              </w:rPr>
              <w:t>829</w:t>
            </w:r>
          </w:p>
        </w:tc>
        <w:tc>
          <w:tcPr>
            <w:cnfStyle w:val="000010000000" w:firstRow="0" w:lastRow="0" w:firstColumn="0" w:lastColumn="0" w:oddVBand="1" w:evenVBand="0" w:oddHBand="0" w:evenHBand="0" w:firstRowFirstColumn="0" w:firstRowLastColumn="0" w:lastRowFirstColumn="0" w:lastRowLastColumn="0"/>
            <w:tcW w:w="2410" w:type="dxa"/>
          </w:tcPr>
          <w:p w14:paraId="654150E4" w14:textId="77777777" w:rsidR="008E2CAE" w:rsidRPr="008E2CAE" w:rsidRDefault="008E2CAE" w:rsidP="008E2CAE">
            <w:pPr>
              <w:autoSpaceDE w:val="0"/>
              <w:autoSpaceDN w:val="0"/>
              <w:adjustRightInd w:val="0"/>
              <w:spacing w:after="0" w:line="240" w:lineRule="auto"/>
              <w:jc w:val="right"/>
              <w:rPr>
                <w:rFonts w:ascii="Aptos" w:eastAsia="MS Mincho" w:hAnsi="Aptos" w:cs="Calibri"/>
              </w:rPr>
            </w:pPr>
            <w:r w:rsidRPr="008E2CAE">
              <w:rPr>
                <w:rFonts w:ascii="Aptos" w:eastAsia="MS Mincho" w:hAnsi="Aptos" w:cs="Calibri"/>
              </w:rPr>
              <w:t>5.42%</w:t>
            </w:r>
          </w:p>
        </w:tc>
      </w:tr>
      <w:tr w:rsidR="00C461B0" w:rsidRPr="008E2CAE" w14:paraId="2BD0623D" w14:textId="77777777" w:rsidTr="002217C3">
        <w:trPr>
          <w:cnfStyle w:val="000000100000" w:firstRow="0" w:lastRow="0" w:firstColumn="0" w:lastColumn="0" w:oddVBand="0" w:evenVBand="0" w:oddHBand="1" w:evenHBand="0" w:firstRowFirstColumn="0" w:firstRowLastColumn="0" w:lastRowFirstColumn="0" w:lastRowLastColumn="0"/>
          <w:trHeight w:val="125"/>
        </w:trPr>
        <w:tc>
          <w:tcPr>
            <w:cnfStyle w:val="000010000000" w:firstRow="0" w:lastRow="0" w:firstColumn="0" w:lastColumn="0" w:oddVBand="1" w:evenVBand="0" w:oddHBand="0" w:evenHBand="0" w:firstRowFirstColumn="0" w:firstRowLastColumn="0" w:lastRowFirstColumn="0" w:lastRowLastColumn="0"/>
            <w:tcW w:w="4435" w:type="dxa"/>
            <w:shd w:val="clear" w:color="auto" w:fill="FFFFFF" w:themeFill="background1"/>
          </w:tcPr>
          <w:p w14:paraId="6207894E" w14:textId="77777777" w:rsidR="008E2CAE" w:rsidRPr="008E2CAE" w:rsidRDefault="008E2CAE" w:rsidP="008E2CAE">
            <w:pPr>
              <w:autoSpaceDE w:val="0"/>
              <w:autoSpaceDN w:val="0"/>
              <w:adjustRightInd w:val="0"/>
              <w:spacing w:after="0" w:line="240" w:lineRule="auto"/>
              <w:rPr>
                <w:rFonts w:ascii="Aptos" w:eastAsia="MS Mincho" w:hAnsi="Aptos" w:cs="Calibri"/>
              </w:rPr>
            </w:pPr>
            <w:r w:rsidRPr="008E2CAE">
              <w:rPr>
                <w:rFonts w:ascii="Aptos" w:eastAsia="MS Mincho" w:hAnsi="Aptos" w:cs="Calibri"/>
              </w:rPr>
              <w:t>Diploma of Screen and Media</w:t>
            </w:r>
          </w:p>
        </w:tc>
        <w:tc>
          <w:tcPr>
            <w:tcW w:w="2126" w:type="dxa"/>
            <w:shd w:val="clear" w:color="auto" w:fill="FFFFFF" w:themeFill="background1"/>
          </w:tcPr>
          <w:p w14:paraId="562B5086" w14:textId="77777777" w:rsidR="008E2CAE" w:rsidRPr="008E2CAE" w:rsidRDefault="008E2CAE" w:rsidP="008E2CAE">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8E2CAE">
              <w:rPr>
                <w:rFonts w:ascii="Aptos" w:eastAsia="MS Mincho" w:hAnsi="Aptos" w:cs="Calibri"/>
              </w:rPr>
              <w:t>633</w:t>
            </w:r>
          </w:p>
        </w:tc>
        <w:tc>
          <w:tcPr>
            <w:cnfStyle w:val="000010000000" w:firstRow="0" w:lastRow="0" w:firstColumn="0" w:lastColumn="0" w:oddVBand="1" w:evenVBand="0" w:oddHBand="0" w:evenHBand="0" w:firstRowFirstColumn="0" w:firstRowLastColumn="0" w:lastRowFirstColumn="0" w:lastRowLastColumn="0"/>
            <w:tcW w:w="2410" w:type="dxa"/>
            <w:shd w:val="clear" w:color="auto" w:fill="FFFFFF" w:themeFill="background1"/>
          </w:tcPr>
          <w:p w14:paraId="56BD00B1" w14:textId="77777777" w:rsidR="008E2CAE" w:rsidRPr="008E2CAE" w:rsidRDefault="008E2CAE" w:rsidP="008E2CAE">
            <w:pPr>
              <w:autoSpaceDE w:val="0"/>
              <w:autoSpaceDN w:val="0"/>
              <w:adjustRightInd w:val="0"/>
              <w:spacing w:after="0" w:line="240" w:lineRule="auto"/>
              <w:jc w:val="right"/>
              <w:rPr>
                <w:rFonts w:ascii="Aptos" w:eastAsia="MS Mincho" w:hAnsi="Aptos" w:cs="Calibri"/>
              </w:rPr>
            </w:pPr>
            <w:r w:rsidRPr="008E2CAE">
              <w:rPr>
                <w:rFonts w:ascii="Aptos" w:eastAsia="MS Mincho" w:hAnsi="Aptos" w:cs="Calibri"/>
              </w:rPr>
              <w:t>4.14%</w:t>
            </w:r>
          </w:p>
        </w:tc>
      </w:tr>
      <w:tr w:rsidR="00C461B0" w:rsidRPr="008E2CAE" w14:paraId="6C3BB64A" w14:textId="77777777" w:rsidTr="002217C3">
        <w:trPr>
          <w:trHeight w:val="224"/>
        </w:trPr>
        <w:tc>
          <w:tcPr>
            <w:cnfStyle w:val="000010000000" w:firstRow="0" w:lastRow="0" w:firstColumn="0" w:lastColumn="0" w:oddVBand="1" w:evenVBand="0" w:oddHBand="0" w:evenHBand="0" w:firstRowFirstColumn="0" w:firstRowLastColumn="0" w:lastRowFirstColumn="0" w:lastRowLastColumn="0"/>
            <w:tcW w:w="4435" w:type="dxa"/>
          </w:tcPr>
          <w:p w14:paraId="74559320" w14:textId="77777777" w:rsidR="008E2CAE" w:rsidRPr="008E2CAE" w:rsidRDefault="008E2CAE" w:rsidP="008E2CAE">
            <w:pPr>
              <w:autoSpaceDE w:val="0"/>
              <w:autoSpaceDN w:val="0"/>
              <w:adjustRightInd w:val="0"/>
              <w:spacing w:after="0" w:line="240" w:lineRule="auto"/>
              <w:rPr>
                <w:rFonts w:ascii="Aptos" w:eastAsia="MS Mincho" w:hAnsi="Aptos" w:cs="Calibri"/>
              </w:rPr>
            </w:pPr>
            <w:r w:rsidRPr="008E2CAE">
              <w:rPr>
                <w:rFonts w:ascii="Aptos" w:eastAsia="MS Mincho" w:hAnsi="Aptos" w:cs="Calibri"/>
              </w:rPr>
              <w:t>Diploma of Library and Information Services</w:t>
            </w:r>
          </w:p>
        </w:tc>
        <w:tc>
          <w:tcPr>
            <w:tcW w:w="2126" w:type="dxa"/>
            <w:shd w:val="clear" w:color="auto" w:fill="F2F2F2" w:themeFill="background1" w:themeFillShade="F2"/>
          </w:tcPr>
          <w:p w14:paraId="11FA3215" w14:textId="77777777" w:rsidR="008E2CAE" w:rsidRPr="008E2CAE" w:rsidRDefault="008E2CAE" w:rsidP="008E2CAE">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8E2CAE">
              <w:rPr>
                <w:rFonts w:ascii="Aptos" w:eastAsia="MS Mincho" w:hAnsi="Aptos" w:cs="Calibri"/>
              </w:rPr>
              <w:t>554</w:t>
            </w:r>
          </w:p>
        </w:tc>
        <w:tc>
          <w:tcPr>
            <w:cnfStyle w:val="000010000000" w:firstRow="0" w:lastRow="0" w:firstColumn="0" w:lastColumn="0" w:oddVBand="1" w:evenVBand="0" w:oddHBand="0" w:evenHBand="0" w:firstRowFirstColumn="0" w:firstRowLastColumn="0" w:lastRowFirstColumn="0" w:lastRowLastColumn="0"/>
            <w:tcW w:w="2410" w:type="dxa"/>
          </w:tcPr>
          <w:p w14:paraId="4660020E" w14:textId="77777777" w:rsidR="008E2CAE" w:rsidRPr="008E2CAE" w:rsidRDefault="008E2CAE" w:rsidP="008E2CAE">
            <w:pPr>
              <w:autoSpaceDE w:val="0"/>
              <w:autoSpaceDN w:val="0"/>
              <w:adjustRightInd w:val="0"/>
              <w:spacing w:after="0" w:line="240" w:lineRule="auto"/>
              <w:jc w:val="right"/>
              <w:rPr>
                <w:rFonts w:ascii="Aptos" w:eastAsia="MS Mincho" w:hAnsi="Aptos" w:cs="Calibri"/>
              </w:rPr>
            </w:pPr>
            <w:r w:rsidRPr="008E2CAE">
              <w:rPr>
                <w:rFonts w:ascii="Aptos" w:eastAsia="MS Mincho" w:hAnsi="Aptos" w:cs="Calibri"/>
              </w:rPr>
              <w:t>3.62%</w:t>
            </w:r>
          </w:p>
        </w:tc>
      </w:tr>
      <w:tr w:rsidR="00C461B0" w:rsidRPr="008E2CAE" w14:paraId="768F6A33" w14:textId="77777777" w:rsidTr="002217C3">
        <w:trPr>
          <w:cnfStyle w:val="000000100000" w:firstRow="0" w:lastRow="0" w:firstColumn="0" w:lastColumn="0" w:oddVBand="0" w:evenVBand="0" w:oddHBand="1" w:evenHBand="0" w:firstRowFirstColumn="0" w:firstRowLastColumn="0" w:lastRowFirstColumn="0" w:lastRowLastColumn="0"/>
          <w:trHeight w:val="224"/>
        </w:trPr>
        <w:tc>
          <w:tcPr>
            <w:cnfStyle w:val="000010000000" w:firstRow="0" w:lastRow="0" w:firstColumn="0" w:lastColumn="0" w:oddVBand="1" w:evenVBand="0" w:oddHBand="0" w:evenHBand="0" w:firstRowFirstColumn="0" w:firstRowLastColumn="0" w:lastRowFirstColumn="0" w:lastRowLastColumn="0"/>
            <w:tcW w:w="4435" w:type="dxa"/>
            <w:shd w:val="clear" w:color="auto" w:fill="FFFFFF" w:themeFill="background1"/>
          </w:tcPr>
          <w:p w14:paraId="49CD219A" w14:textId="77777777" w:rsidR="008E2CAE" w:rsidRPr="008E2CAE" w:rsidRDefault="008E2CAE" w:rsidP="008E2CAE">
            <w:pPr>
              <w:autoSpaceDE w:val="0"/>
              <w:autoSpaceDN w:val="0"/>
              <w:adjustRightInd w:val="0"/>
              <w:spacing w:after="0" w:line="240" w:lineRule="auto"/>
              <w:rPr>
                <w:rFonts w:ascii="Aptos" w:eastAsia="MS Mincho" w:hAnsi="Aptos" w:cs="Calibri"/>
              </w:rPr>
            </w:pPr>
            <w:r w:rsidRPr="008E2CAE">
              <w:rPr>
                <w:rFonts w:ascii="Aptos" w:eastAsia="MS Mincho" w:hAnsi="Aptos" w:cs="Calibri"/>
              </w:rPr>
              <w:t>Diploma of Community Services</w:t>
            </w:r>
          </w:p>
        </w:tc>
        <w:tc>
          <w:tcPr>
            <w:tcW w:w="2126" w:type="dxa"/>
            <w:shd w:val="clear" w:color="auto" w:fill="FFFFFF" w:themeFill="background1"/>
          </w:tcPr>
          <w:p w14:paraId="5D8F005D" w14:textId="77777777" w:rsidR="008E2CAE" w:rsidRPr="008E2CAE" w:rsidRDefault="008E2CAE" w:rsidP="008E2CAE">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8E2CAE">
              <w:rPr>
                <w:rFonts w:ascii="Aptos" w:eastAsia="MS Mincho" w:hAnsi="Aptos" w:cs="Calibri"/>
              </w:rPr>
              <w:t>548</w:t>
            </w:r>
          </w:p>
        </w:tc>
        <w:tc>
          <w:tcPr>
            <w:cnfStyle w:val="000010000000" w:firstRow="0" w:lastRow="0" w:firstColumn="0" w:lastColumn="0" w:oddVBand="1" w:evenVBand="0" w:oddHBand="0" w:evenHBand="0" w:firstRowFirstColumn="0" w:firstRowLastColumn="0" w:lastRowFirstColumn="0" w:lastRowLastColumn="0"/>
            <w:tcW w:w="2410" w:type="dxa"/>
            <w:shd w:val="clear" w:color="auto" w:fill="FFFFFF" w:themeFill="background1"/>
          </w:tcPr>
          <w:p w14:paraId="520DCD72" w14:textId="77777777" w:rsidR="008E2CAE" w:rsidRPr="008E2CAE" w:rsidRDefault="008E2CAE" w:rsidP="008E2CAE">
            <w:pPr>
              <w:autoSpaceDE w:val="0"/>
              <w:autoSpaceDN w:val="0"/>
              <w:adjustRightInd w:val="0"/>
              <w:spacing w:after="0" w:line="240" w:lineRule="auto"/>
              <w:jc w:val="right"/>
              <w:rPr>
                <w:rFonts w:ascii="Aptos" w:eastAsia="MS Mincho" w:hAnsi="Aptos" w:cs="Calibri"/>
              </w:rPr>
            </w:pPr>
            <w:r w:rsidRPr="008E2CAE">
              <w:rPr>
                <w:rFonts w:ascii="Aptos" w:eastAsia="MS Mincho" w:hAnsi="Aptos" w:cs="Calibri"/>
              </w:rPr>
              <w:t>3.59%</w:t>
            </w:r>
          </w:p>
        </w:tc>
      </w:tr>
      <w:tr w:rsidR="00C461B0" w:rsidRPr="008E2CAE" w14:paraId="0B53523B" w14:textId="77777777" w:rsidTr="002217C3">
        <w:trPr>
          <w:trHeight w:val="60"/>
        </w:trPr>
        <w:tc>
          <w:tcPr>
            <w:cnfStyle w:val="000010000000" w:firstRow="0" w:lastRow="0" w:firstColumn="0" w:lastColumn="0" w:oddVBand="1" w:evenVBand="0" w:oddHBand="0" w:evenHBand="0" w:firstRowFirstColumn="0" w:firstRowLastColumn="0" w:lastRowFirstColumn="0" w:lastRowLastColumn="0"/>
            <w:tcW w:w="4435" w:type="dxa"/>
          </w:tcPr>
          <w:p w14:paraId="76EA13EB" w14:textId="77777777" w:rsidR="008E2CAE" w:rsidRPr="008E2CAE" w:rsidRDefault="008E2CAE" w:rsidP="008E2CAE">
            <w:pPr>
              <w:autoSpaceDE w:val="0"/>
              <w:autoSpaceDN w:val="0"/>
              <w:adjustRightInd w:val="0"/>
              <w:spacing w:after="0" w:line="240" w:lineRule="auto"/>
              <w:rPr>
                <w:rFonts w:ascii="Aptos" w:eastAsia="MS Mincho" w:hAnsi="Aptos" w:cs="Calibri"/>
              </w:rPr>
            </w:pPr>
            <w:r w:rsidRPr="008E2CAE">
              <w:rPr>
                <w:rFonts w:ascii="Aptos" w:eastAsia="MS Mincho" w:hAnsi="Aptos" w:cs="Calibri"/>
              </w:rPr>
              <w:t>Diploma of Interior Design</w:t>
            </w:r>
          </w:p>
        </w:tc>
        <w:tc>
          <w:tcPr>
            <w:tcW w:w="2126" w:type="dxa"/>
            <w:shd w:val="clear" w:color="auto" w:fill="F2F2F2" w:themeFill="background1" w:themeFillShade="F2"/>
          </w:tcPr>
          <w:p w14:paraId="0D0B2612" w14:textId="77777777" w:rsidR="008E2CAE" w:rsidRPr="008E2CAE" w:rsidRDefault="008E2CAE" w:rsidP="008E2CAE">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8E2CAE">
              <w:rPr>
                <w:rFonts w:ascii="Aptos" w:eastAsia="MS Mincho" w:hAnsi="Aptos" w:cs="Calibri"/>
              </w:rPr>
              <w:t>533</w:t>
            </w:r>
          </w:p>
        </w:tc>
        <w:tc>
          <w:tcPr>
            <w:cnfStyle w:val="000010000000" w:firstRow="0" w:lastRow="0" w:firstColumn="0" w:lastColumn="0" w:oddVBand="1" w:evenVBand="0" w:oddHBand="0" w:evenHBand="0" w:firstRowFirstColumn="0" w:firstRowLastColumn="0" w:lastRowFirstColumn="0" w:lastRowLastColumn="0"/>
            <w:tcW w:w="2410" w:type="dxa"/>
          </w:tcPr>
          <w:p w14:paraId="7FC03237" w14:textId="77777777" w:rsidR="008E2CAE" w:rsidRPr="008E2CAE" w:rsidRDefault="008E2CAE" w:rsidP="008E2CAE">
            <w:pPr>
              <w:autoSpaceDE w:val="0"/>
              <w:autoSpaceDN w:val="0"/>
              <w:adjustRightInd w:val="0"/>
              <w:spacing w:after="0" w:line="240" w:lineRule="auto"/>
              <w:jc w:val="right"/>
              <w:rPr>
                <w:rFonts w:ascii="Aptos" w:eastAsia="MS Mincho" w:hAnsi="Aptos" w:cs="Calibri"/>
              </w:rPr>
            </w:pPr>
            <w:r w:rsidRPr="008E2CAE">
              <w:rPr>
                <w:rFonts w:ascii="Aptos" w:eastAsia="MS Mincho" w:hAnsi="Aptos" w:cs="Calibri"/>
              </w:rPr>
              <w:t>3.49%</w:t>
            </w:r>
          </w:p>
        </w:tc>
      </w:tr>
      <w:tr w:rsidR="00C461B0" w:rsidRPr="008E2CAE" w14:paraId="6439675B" w14:textId="77777777" w:rsidTr="002217C3">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4435" w:type="dxa"/>
            <w:shd w:val="clear" w:color="auto" w:fill="FFFFFF" w:themeFill="background1"/>
          </w:tcPr>
          <w:p w14:paraId="16866ACB" w14:textId="77777777" w:rsidR="008E2CAE" w:rsidRPr="008E2CAE" w:rsidRDefault="008E2CAE" w:rsidP="008E2CAE">
            <w:pPr>
              <w:autoSpaceDE w:val="0"/>
              <w:autoSpaceDN w:val="0"/>
              <w:adjustRightInd w:val="0"/>
              <w:spacing w:after="0" w:line="240" w:lineRule="auto"/>
              <w:rPr>
                <w:rFonts w:ascii="Aptos" w:eastAsia="MS Mincho" w:hAnsi="Aptos" w:cs="Calibri"/>
              </w:rPr>
            </w:pPr>
            <w:r w:rsidRPr="008E2CAE">
              <w:rPr>
                <w:rFonts w:ascii="Aptos" w:eastAsia="MS Mincho" w:hAnsi="Aptos" w:cs="Calibri"/>
              </w:rPr>
              <w:t>Diploma of Visual Arts</w:t>
            </w:r>
          </w:p>
        </w:tc>
        <w:tc>
          <w:tcPr>
            <w:tcW w:w="2126" w:type="dxa"/>
            <w:shd w:val="clear" w:color="auto" w:fill="FFFFFF" w:themeFill="background1"/>
          </w:tcPr>
          <w:p w14:paraId="3DBB9A8E" w14:textId="77777777" w:rsidR="008E2CAE" w:rsidRPr="008E2CAE" w:rsidRDefault="008E2CAE" w:rsidP="008E2CAE">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8E2CAE">
              <w:rPr>
                <w:rFonts w:ascii="Aptos" w:eastAsia="MS Mincho" w:hAnsi="Aptos" w:cs="Calibri"/>
              </w:rPr>
              <w:t>530</w:t>
            </w:r>
          </w:p>
        </w:tc>
        <w:tc>
          <w:tcPr>
            <w:cnfStyle w:val="000010000000" w:firstRow="0" w:lastRow="0" w:firstColumn="0" w:lastColumn="0" w:oddVBand="1" w:evenVBand="0" w:oddHBand="0" w:evenHBand="0" w:firstRowFirstColumn="0" w:firstRowLastColumn="0" w:lastRowFirstColumn="0" w:lastRowLastColumn="0"/>
            <w:tcW w:w="2410" w:type="dxa"/>
            <w:shd w:val="clear" w:color="auto" w:fill="FFFFFF" w:themeFill="background1"/>
          </w:tcPr>
          <w:p w14:paraId="612504E3" w14:textId="77777777" w:rsidR="008E2CAE" w:rsidRPr="008E2CAE" w:rsidRDefault="008E2CAE" w:rsidP="008E2CAE">
            <w:pPr>
              <w:autoSpaceDE w:val="0"/>
              <w:autoSpaceDN w:val="0"/>
              <w:adjustRightInd w:val="0"/>
              <w:spacing w:after="0" w:line="240" w:lineRule="auto"/>
              <w:jc w:val="right"/>
              <w:rPr>
                <w:rFonts w:ascii="Aptos" w:eastAsia="MS Mincho" w:hAnsi="Aptos" w:cs="Calibri"/>
              </w:rPr>
            </w:pPr>
            <w:r w:rsidRPr="008E2CAE">
              <w:rPr>
                <w:rFonts w:ascii="Aptos" w:eastAsia="MS Mincho" w:hAnsi="Aptos" w:cs="Calibri"/>
              </w:rPr>
              <w:t>3.47%</w:t>
            </w:r>
          </w:p>
        </w:tc>
      </w:tr>
    </w:tbl>
    <w:p w14:paraId="16E0928E" w14:textId="3D82C50E" w:rsidR="0061279F" w:rsidRDefault="0061279F" w:rsidP="0061279F">
      <w:pPr>
        <w:pStyle w:val="Caption"/>
        <w:keepNext/>
      </w:pPr>
      <w:r>
        <w:t xml:space="preserve">Table </w:t>
      </w:r>
      <w:r>
        <w:fldChar w:fldCharType="begin"/>
      </w:r>
      <w:r>
        <w:instrText xml:space="preserve"> SEQ Table \* ARABIC </w:instrText>
      </w:r>
      <w:r>
        <w:fldChar w:fldCharType="separate"/>
      </w:r>
      <w:r w:rsidR="003E1999">
        <w:rPr>
          <w:noProof/>
        </w:rPr>
        <w:t>4</w:t>
      </w:r>
      <w:r>
        <w:fldChar w:fldCharType="end"/>
      </w:r>
      <w:r>
        <w:t>: Top 10 courses studied by male VSL students, 2024</w:t>
      </w:r>
    </w:p>
    <w:tbl>
      <w:tblPr>
        <w:tblStyle w:val="PlainTable1"/>
        <w:tblpPr w:leftFromText="181" w:rightFromText="181" w:bottomFromText="142" w:vertAnchor="text" w:tblpX="-50" w:tblpY="1"/>
        <w:tblW w:w="8976" w:type="dxa"/>
        <w:tblLayout w:type="fixed"/>
        <w:tblLook w:val="0000" w:firstRow="0" w:lastRow="0" w:firstColumn="0" w:lastColumn="0" w:noHBand="0" w:noVBand="0"/>
        <w:tblCaption w:val="Table 4: Top 10 courses studied by male VSL students, 2024"/>
        <w:tblDescription w:val="The table shows the top ten courses studied by male VSL students in 2024. The most popular course was the DIploma of Aviation (Commercial Pilot Licence - Aeroplane). It was stdied by 998 students or 11.39% of the total VSL students."/>
      </w:tblPr>
      <w:tblGrid>
        <w:gridCol w:w="4440"/>
        <w:gridCol w:w="2126"/>
        <w:gridCol w:w="2410"/>
      </w:tblGrid>
      <w:tr w:rsidR="0040764A" w:rsidRPr="0040764A" w14:paraId="483E7D54" w14:textId="77777777" w:rsidTr="004C3CCF">
        <w:trPr>
          <w:cnfStyle w:val="000000100000" w:firstRow="0" w:lastRow="0" w:firstColumn="0" w:lastColumn="0" w:oddVBand="0" w:evenVBand="0" w:oddHBand="1" w:evenHBand="0" w:firstRowFirstColumn="0" w:firstRowLastColumn="0" w:lastRowFirstColumn="0" w:lastRowLastColumn="0"/>
          <w:trHeight w:val="655"/>
        </w:trPr>
        <w:tc>
          <w:tcPr>
            <w:cnfStyle w:val="000010000000" w:firstRow="0" w:lastRow="0" w:firstColumn="0" w:lastColumn="0" w:oddVBand="1" w:evenVBand="0" w:oddHBand="0" w:evenHBand="0" w:firstRowFirstColumn="0" w:firstRowLastColumn="0" w:lastRowFirstColumn="0" w:lastRowLastColumn="0"/>
            <w:tcW w:w="4440" w:type="dxa"/>
            <w:tcBorders>
              <w:top w:val="single" w:sz="4" w:space="0" w:color="404246"/>
              <w:left w:val="single" w:sz="4" w:space="0" w:color="404246"/>
              <w:bottom w:val="single" w:sz="4" w:space="0" w:color="404246"/>
              <w:right w:val="single" w:sz="4" w:space="0" w:color="404246"/>
            </w:tcBorders>
            <w:shd w:val="clear" w:color="auto" w:fill="404246"/>
          </w:tcPr>
          <w:p w14:paraId="1253F3D2" w14:textId="77777777" w:rsidR="0040764A" w:rsidRPr="0040764A" w:rsidRDefault="0040764A" w:rsidP="005C6C23">
            <w:pPr>
              <w:spacing w:after="0" w:line="240" w:lineRule="auto"/>
              <w:rPr>
                <w:rFonts w:ascii="Aptos" w:eastAsia="Times New Roman" w:hAnsi="Aptos" w:cs="Calibri"/>
                <w:color w:val="FFFFFF"/>
                <w:lang w:eastAsia="en-AU"/>
              </w:rPr>
            </w:pPr>
            <w:r w:rsidRPr="0040764A">
              <w:rPr>
                <w:rFonts w:ascii="Aptos" w:eastAsia="Times New Roman" w:hAnsi="Aptos" w:cs="Calibri"/>
                <w:color w:val="FFFFFF"/>
                <w:lang w:eastAsia="en-AU"/>
              </w:rPr>
              <w:t>Course Name</w:t>
            </w:r>
          </w:p>
        </w:tc>
        <w:tc>
          <w:tcPr>
            <w:tcW w:w="2126" w:type="dxa"/>
            <w:tcBorders>
              <w:top w:val="single" w:sz="4" w:space="0" w:color="404246"/>
              <w:left w:val="single" w:sz="4" w:space="0" w:color="404246"/>
              <w:bottom w:val="single" w:sz="4" w:space="0" w:color="404246"/>
              <w:right w:val="single" w:sz="4" w:space="0" w:color="404246"/>
            </w:tcBorders>
            <w:shd w:val="clear" w:color="auto" w:fill="404246"/>
          </w:tcPr>
          <w:p w14:paraId="39BD77DC" w14:textId="77777777" w:rsidR="0040764A" w:rsidRPr="0040764A" w:rsidRDefault="0040764A" w:rsidP="005C6C2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cs="Calibri"/>
                <w:color w:val="FFFFFF"/>
                <w:lang w:eastAsia="en-AU"/>
              </w:rPr>
            </w:pPr>
            <w:r w:rsidRPr="0040764A">
              <w:rPr>
                <w:rFonts w:ascii="Aptos" w:eastAsia="Times New Roman" w:hAnsi="Aptos" w:cs="Calibri"/>
                <w:color w:val="FFFFFF"/>
                <w:lang w:eastAsia="en-AU"/>
              </w:rPr>
              <w:t>Number of male students</w:t>
            </w:r>
          </w:p>
        </w:tc>
        <w:tc>
          <w:tcPr>
            <w:cnfStyle w:val="000010000000" w:firstRow="0" w:lastRow="0" w:firstColumn="0" w:lastColumn="0" w:oddVBand="1" w:evenVBand="0" w:oddHBand="0" w:evenHBand="0" w:firstRowFirstColumn="0" w:firstRowLastColumn="0" w:lastRowFirstColumn="0" w:lastRowLastColumn="0"/>
            <w:tcW w:w="2410" w:type="dxa"/>
            <w:tcBorders>
              <w:top w:val="single" w:sz="4" w:space="0" w:color="404246"/>
              <w:left w:val="single" w:sz="4" w:space="0" w:color="404246"/>
              <w:bottom w:val="single" w:sz="4" w:space="0" w:color="404246"/>
              <w:right w:val="single" w:sz="4" w:space="0" w:color="404246"/>
            </w:tcBorders>
            <w:shd w:val="clear" w:color="auto" w:fill="404246"/>
          </w:tcPr>
          <w:p w14:paraId="34AC1215" w14:textId="77777777" w:rsidR="0040764A" w:rsidRPr="0040764A" w:rsidRDefault="0040764A" w:rsidP="005C6C23">
            <w:pPr>
              <w:spacing w:after="0" w:line="240" w:lineRule="auto"/>
              <w:jc w:val="right"/>
              <w:rPr>
                <w:rFonts w:ascii="Aptos" w:eastAsia="Times New Roman" w:hAnsi="Aptos" w:cs="Calibri"/>
                <w:color w:val="FFFFFF"/>
                <w:lang w:eastAsia="en-AU"/>
              </w:rPr>
            </w:pPr>
            <w:r w:rsidRPr="0040764A">
              <w:rPr>
                <w:rFonts w:ascii="Aptos" w:eastAsia="Times New Roman" w:hAnsi="Aptos" w:cs="Calibri"/>
                <w:color w:val="FFFFFF"/>
                <w:lang w:eastAsia="en-AU"/>
              </w:rPr>
              <w:t>Share of total male students</w:t>
            </w:r>
          </w:p>
        </w:tc>
      </w:tr>
      <w:tr w:rsidR="00055CF9" w:rsidRPr="0040764A" w14:paraId="3DE987E4" w14:textId="77777777" w:rsidTr="004C3CCF">
        <w:trPr>
          <w:trHeight w:val="292"/>
        </w:trPr>
        <w:tc>
          <w:tcPr>
            <w:cnfStyle w:val="000010000000" w:firstRow="0" w:lastRow="0" w:firstColumn="0" w:lastColumn="0" w:oddVBand="1" w:evenVBand="0" w:oddHBand="0" w:evenHBand="0" w:firstRowFirstColumn="0" w:firstRowLastColumn="0" w:lastRowFirstColumn="0" w:lastRowLastColumn="0"/>
            <w:tcW w:w="4440" w:type="dxa"/>
            <w:tcBorders>
              <w:top w:val="single" w:sz="4" w:space="0" w:color="404246"/>
              <w:left w:val="nil"/>
              <w:bottom w:val="nil"/>
              <w:right w:val="nil"/>
            </w:tcBorders>
          </w:tcPr>
          <w:p w14:paraId="205AE738" w14:textId="77777777" w:rsidR="0040764A" w:rsidRPr="0040764A" w:rsidRDefault="0040764A" w:rsidP="005C6C23">
            <w:pPr>
              <w:autoSpaceDE w:val="0"/>
              <w:autoSpaceDN w:val="0"/>
              <w:adjustRightInd w:val="0"/>
              <w:spacing w:after="0" w:line="240" w:lineRule="auto"/>
              <w:rPr>
                <w:rFonts w:ascii="Aptos" w:eastAsia="MS Mincho" w:hAnsi="Aptos" w:cs="Calibri"/>
              </w:rPr>
            </w:pPr>
            <w:r w:rsidRPr="0040764A">
              <w:rPr>
                <w:rFonts w:ascii="Aptos" w:eastAsia="MS Mincho" w:hAnsi="Aptos" w:cs="Calibri"/>
              </w:rPr>
              <w:t>Diploma of Aviation (Commercial Pilot Licence - Aeroplane)</w:t>
            </w:r>
          </w:p>
        </w:tc>
        <w:tc>
          <w:tcPr>
            <w:tcW w:w="2126" w:type="dxa"/>
            <w:tcBorders>
              <w:top w:val="single" w:sz="4" w:space="0" w:color="404246"/>
              <w:left w:val="nil"/>
              <w:bottom w:val="nil"/>
              <w:right w:val="nil"/>
            </w:tcBorders>
            <w:shd w:val="clear" w:color="auto" w:fill="F2F2F2" w:themeFill="background1" w:themeFillShade="F2"/>
          </w:tcPr>
          <w:p w14:paraId="5A6511CE" w14:textId="77777777" w:rsidR="0040764A" w:rsidRPr="0040764A" w:rsidRDefault="0040764A" w:rsidP="005C6C23">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40764A">
              <w:rPr>
                <w:rFonts w:ascii="Aptos" w:eastAsia="MS Mincho" w:hAnsi="Aptos" w:cs="Calibri"/>
              </w:rPr>
              <w:t>998</w:t>
            </w:r>
          </w:p>
        </w:tc>
        <w:tc>
          <w:tcPr>
            <w:cnfStyle w:val="000010000000" w:firstRow="0" w:lastRow="0" w:firstColumn="0" w:lastColumn="0" w:oddVBand="1" w:evenVBand="0" w:oddHBand="0" w:evenHBand="0" w:firstRowFirstColumn="0" w:firstRowLastColumn="0" w:lastRowFirstColumn="0" w:lastRowLastColumn="0"/>
            <w:tcW w:w="2410" w:type="dxa"/>
            <w:tcBorders>
              <w:top w:val="single" w:sz="4" w:space="0" w:color="404246"/>
              <w:left w:val="nil"/>
              <w:bottom w:val="nil"/>
              <w:right w:val="nil"/>
            </w:tcBorders>
          </w:tcPr>
          <w:p w14:paraId="7268EA18" w14:textId="77777777" w:rsidR="0040764A" w:rsidRPr="0040764A" w:rsidRDefault="0040764A" w:rsidP="005C6C23">
            <w:pPr>
              <w:autoSpaceDE w:val="0"/>
              <w:autoSpaceDN w:val="0"/>
              <w:adjustRightInd w:val="0"/>
              <w:spacing w:after="0" w:line="240" w:lineRule="auto"/>
              <w:jc w:val="right"/>
              <w:rPr>
                <w:rFonts w:ascii="Aptos" w:eastAsia="MS Mincho" w:hAnsi="Aptos" w:cs="Calibri"/>
              </w:rPr>
            </w:pPr>
            <w:r w:rsidRPr="0040764A">
              <w:rPr>
                <w:rFonts w:ascii="Aptos" w:eastAsia="MS Mincho" w:hAnsi="Aptos" w:cs="Calibri"/>
              </w:rPr>
              <w:t>11.39%</w:t>
            </w:r>
          </w:p>
        </w:tc>
      </w:tr>
      <w:tr w:rsidR="00055CF9" w:rsidRPr="0040764A" w14:paraId="0C975DDA" w14:textId="77777777" w:rsidTr="005C6C23">
        <w:trPr>
          <w:cnfStyle w:val="000000100000" w:firstRow="0" w:lastRow="0" w:firstColumn="0" w:lastColumn="0" w:oddVBand="0" w:evenVBand="0" w:oddHBand="1" w:evenHBand="0" w:firstRowFirstColumn="0" w:firstRowLastColumn="0" w:lastRowFirstColumn="0" w:lastRowLastColumn="0"/>
          <w:trHeight w:val="282"/>
        </w:trPr>
        <w:tc>
          <w:tcPr>
            <w:cnfStyle w:val="000010000000" w:firstRow="0" w:lastRow="0" w:firstColumn="0" w:lastColumn="0" w:oddVBand="1" w:evenVBand="0" w:oddHBand="0" w:evenHBand="0" w:firstRowFirstColumn="0" w:firstRowLastColumn="0" w:lastRowFirstColumn="0" w:lastRowLastColumn="0"/>
            <w:tcW w:w="4440" w:type="dxa"/>
            <w:tcBorders>
              <w:top w:val="nil"/>
              <w:left w:val="nil"/>
              <w:bottom w:val="nil"/>
              <w:right w:val="nil"/>
            </w:tcBorders>
            <w:shd w:val="clear" w:color="auto" w:fill="FFFFFF" w:themeFill="background1"/>
          </w:tcPr>
          <w:p w14:paraId="430F0254" w14:textId="77777777" w:rsidR="0040764A" w:rsidRPr="0040764A" w:rsidRDefault="0040764A" w:rsidP="005C6C23">
            <w:pPr>
              <w:autoSpaceDE w:val="0"/>
              <w:autoSpaceDN w:val="0"/>
              <w:adjustRightInd w:val="0"/>
              <w:spacing w:after="0" w:line="240" w:lineRule="auto"/>
              <w:rPr>
                <w:rFonts w:ascii="Aptos" w:eastAsia="MS Mincho" w:hAnsi="Aptos" w:cs="Calibri"/>
              </w:rPr>
            </w:pPr>
            <w:r w:rsidRPr="0040764A">
              <w:rPr>
                <w:rFonts w:ascii="Aptos" w:eastAsia="MS Mincho" w:hAnsi="Aptos" w:cs="Calibri"/>
              </w:rPr>
              <w:t>Diploma of Information Technology</w:t>
            </w:r>
          </w:p>
        </w:tc>
        <w:tc>
          <w:tcPr>
            <w:tcW w:w="2126" w:type="dxa"/>
            <w:tcBorders>
              <w:top w:val="nil"/>
              <w:left w:val="nil"/>
              <w:bottom w:val="nil"/>
              <w:right w:val="nil"/>
            </w:tcBorders>
            <w:shd w:val="clear" w:color="auto" w:fill="FFFFFF" w:themeFill="background1"/>
          </w:tcPr>
          <w:p w14:paraId="31D93BD0" w14:textId="77777777" w:rsidR="0040764A" w:rsidRPr="0040764A" w:rsidRDefault="0040764A" w:rsidP="005C6C23">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40764A">
              <w:rPr>
                <w:rFonts w:ascii="Aptos" w:eastAsia="MS Mincho" w:hAnsi="Aptos" w:cs="Calibri"/>
              </w:rPr>
              <w:t>702</w:t>
            </w:r>
          </w:p>
        </w:tc>
        <w:tc>
          <w:tcPr>
            <w:cnfStyle w:val="000010000000" w:firstRow="0" w:lastRow="0" w:firstColumn="0" w:lastColumn="0" w:oddVBand="1" w:evenVBand="0" w:oddHBand="0" w:evenHBand="0" w:firstRowFirstColumn="0" w:firstRowLastColumn="0" w:lastRowFirstColumn="0" w:lastRowLastColumn="0"/>
            <w:tcW w:w="2410" w:type="dxa"/>
            <w:tcBorders>
              <w:top w:val="nil"/>
              <w:left w:val="nil"/>
              <w:bottom w:val="nil"/>
              <w:right w:val="nil"/>
            </w:tcBorders>
            <w:shd w:val="clear" w:color="auto" w:fill="FFFFFF" w:themeFill="background1"/>
          </w:tcPr>
          <w:p w14:paraId="75D87898" w14:textId="77777777" w:rsidR="0040764A" w:rsidRPr="0040764A" w:rsidRDefault="0040764A" w:rsidP="005C6C23">
            <w:pPr>
              <w:autoSpaceDE w:val="0"/>
              <w:autoSpaceDN w:val="0"/>
              <w:adjustRightInd w:val="0"/>
              <w:spacing w:after="0" w:line="240" w:lineRule="auto"/>
              <w:jc w:val="right"/>
              <w:rPr>
                <w:rFonts w:ascii="Aptos" w:eastAsia="MS Mincho" w:hAnsi="Aptos" w:cs="Calibri"/>
              </w:rPr>
            </w:pPr>
            <w:r w:rsidRPr="0040764A">
              <w:rPr>
                <w:rFonts w:ascii="Aptos" w:eastAsia="MS Mincho" w:hAnsi="Aptos" w:cs="Calibri"/>
              </w:rPr>
              <w:t>8.01%</w:t>
            </w:r>
          </w:p>
        </w:tc>
      </w:tr>
      <w:tr w:rsidR="00055CF9" w:rsidRPr="0040764A" w14:paraId="0E349F88" w14:textId="77777777" w:rsidTr="005C6C23">
        <w:trPr>
          <w:trHeight w:val="258"/>
        </w:trPr>
        <w:tc>
          <w:tcPr>
            <w:cnfStyle w:val="000010000000" w:firstRow="0" w:lastRow="0" w:firstColumn="0" w:lastColumn="0" w:oddVBand="1" w:evenVBand="0" w:oddHBand="0" w:evenHBand="0" w:firstRowFirstColumn="0" w:firstRowLastColumn="0" w:lastRowFirstColumn="0" w:lastRowLastColumn="0"/>
            <w:tcW w:w="4440" w:type="dxa"/>
            <w:tcBorders>
              <w:top w:val="nil"/>
              <w:left w:val="nil"/>
              <w:bottom w:val="nil"/>
              <w:right w:val="nil"/>
            </w:tcBorders>
          </w:tcPr>
          <w:p w14:paraId="25F826C6" w14:textId="77777777" w:rsidR="0040764A" w:rsidRPr="0040764A" w:rsidRDefault="0040764A" w:rsidP="005C6C23">
            <w:pPr>
              <w:autoSpaceDE w:val="0"/>
              <w:autoSpaceDN w:val="0"/>
              <w:adjustRightInd w:val="0"/>
              <w:spacing w:after="0" w:line="240" w:lineRule="auto"/>
              <w:rPr>
                <w:rFonts w:ascii="Aptos" w:eastAsia="MS Mincho" w:hAnsi="Aptos" w:cs="Calibri"/>
              </w:rPr>
            </w:pPr>
            <w:r w:rsidRPr="0040764A">
              <w:rPr>
                <w:rFonts w:ascii="Aptos" w:eastAsia="MS Mincho" w:hAnsi="Aptos" w:cs="Calibri"/>
              </w:rPr>
              <w:t>Diploma of Screen and Media</w:t>
            </w:r>
          </w:p>
        </w:tc>
        <w:tc>
          <w:tcPr>
            <w:tcW w:w="2126" w:type="dxa"/>
            <w:tcBorders>
              <w:top w:val="nil"/>
              <w:left w:val="nil"/>
              <w:bottom w:val="nil"/>
              <w:right w:val="nil"/>
            </w:tcBorders>
            <w:shd w:val="clear" w:color="auto" w:fill="F2F2F2" w:themeFill="background1" w:themeFillShade="F2"/>
          </w:tcPr>
          <w:p w14:paraId="3BF444B5" w14:textId="77777777" w:rsidR="0040764A" w:rsidRPr="0040764A" w:rsidRDefault="0040764A" w:rsidP="005C6C23">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40764A">
              <w:rPr>
                <w:rFonts w:ascii="Aptos" w:eastAsia="MS Mincho" w:hAnsi="Aptos" w:cs="Calibri"/>
              </w:rPr>
              <w:t>686</w:t>
            </w:r>
          </w:p>
        </w:tc>
        <w:tc>
          <w:tcPr>
            <w:cnfStyle w:val="000010000000" w:firstRow="0" w:lastRow="0" w:firstColumn="0" w:lastColumn="0" w:oddVBand="1" w:evenVBand="0" w:oddHBand="0" w:evenHBand="0" w:firstRowFirstColumn="0" w:firstRowLastColumn="0" w:lastRowFirstColumn="0" w:lastRowLastColumn="0"/>
            <w:tcW w:w="2410" w:type="dxa"/>
            <w:tcBorders>
              <w:top w:val="nil"/>
              <w:left w:val="nil"/>
              <w:bottom w:val="nil"/>
              <w:right w:val="nil"/>
            </w:tcBorders>
          </w:tcPr>
          <w:p w14:paraId="24FCB83C" w14:textId="77777777" w:rsidR="0040764A" w:rsidRPr="0040764A" w:rsidRDefault="0040764A" w:rsidP="005C6C23">
            <w:pPr>
              <w:autoSpaceDE w:val="0"/>
              <w:autoSpaceDN w:val="0"/>
              <w:adjustRightInd w:val="0"/>
              <w:spacing w:after="0" w:line="240" w:lineRule="auto"/>
              <w:jc w:val="right"/>
              <w:rPr>
                <w:rFonts w:ascii="Aptos" w:eastAsia="MS Mincho" w:hAnsi="Aptos" w:cs="Calibri"/>
              </w:rPr>
            </w:pPr>
            <w:r w:rsidRPr="0040764A">
              <w:rPr>
                <w:rFonts w:ascii="Aptos" w:eastAsia="MS Mincho" w:hAnsi="Aptos" w:cs="Calibri"/>
              </w:rPr>
              <w:t>7.83%</w:t>
            </w:r>
          </w:p>
        </w:tc>
      </w:tr>
      <w:tr w:rsidR="00055CF9" w:rsidRPr="0040764A" w14:paraId="68CD6783" w14:textId="77777777" w:rsidTr="005C6C23">
        <w:trPr>
          <w:cnfStyle w:val="000000100000" w:firstRow="0" w:lastRow="0" w:firstColumn="0" w:lastColumn="0" w:oddVBand="0" w:evenVBand="0" w:oddHBand="1" w:evenHBand="0" w:firstRowFirstColumn="0" w:firstRowLastColumn="0" w:lastRowFirstColumn="0" w:lastRowLastColumn="0"/>
          <w:trHeight w:val="263"/>
        </w:trPr>
        <w:tc>
          <w:tcPr>
            <w:cnfStyle w:val="000010000000" w:firstRow="0" w:lastRow="0" w:firstColumn="0" w:lastColumn="0" w:oddVBand="1" w:evenVBand="0" w:oddHBand="0" w:evenHBand="0" w:firstRowFirstColumn="0" w:firstRowLastColumn="0" w:lastRowFirstColumn="0" w:lastRowLastColumn="0"/>
            <w:tcW w:w="4440" w:type="dxa"/>
            <w:tcBorders>
              <w:top w:val="nil"/>
              <w:left w:val="nil"/>
              <w:bottom w:val="nil"/>
              <w:right w:val="nil"/>
            </w:tcBorders>
            <w:shd w:val="clear" w:color="auto" w:fill="FFFFFF" w:themeFill="background1"/>
          </w:tcPr>
          <w:p w14:paraId="13D8CDB2" w14:textId="77777777" w:rsidR="0040764A" w:rsidRPr="0040764A" w:rsidRDefault="0040764A" w:rsidP="005C6C23">
            <w:pPr>
              <w:autoSpaceDE w:val="0"/>
              <w:autoSpaceDN w:val="0"/>
              <w:adjustRightInd w:val="0"/>
              <w:spacing w:after="0" w:line="240" w:lineRule="auto"/>
              <w:rPr>
                <w:rFonts w:ascii="Aptos" w:eastAsia="MS Mincho" w:hAnsi="Aptos" w:cs="Calibri"/>
              </w:rPr>
            </w:pPr>
            <w:r w:rsidRPr="0040764A">
              <w:rPr>
                <w:rFonts w:ascii="Aptos" w:eastAsia="MS Mincho" w:hAnsi="Aptos" w:cs="Calibri"/>
              </w:rPr>
              <w:t>Diploma of Aviation (Instrument Rating)</w:t>
            </w:r>
          </w:p>
        </w:tc>
        <w:tc>
          <w:tcPr>
            <w:tcW w:w="2126" w:type="dxa"/>
            <w:tcBorders>
              <w:top w:val="nil"/>
              <w:left w:val="nil"/>
              <w:bottom w:val="nil"/>
              <w:right w:val="nil"/>
            </w:tcBorders>
            <w:shd w:val="clear" w:color="auto" w:fill="FFFFFF" w:themeFill="background1"/>
          </w:tcPr>
          <w:p w14:paraId="7F57DC5C" w14:textId="77777777" w:rsidR="0040764A" w:rsidRPr="0040764A" w:rsidRDefault="0040764A" w:rsidP="005C6C23">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40764A">
              <w:rPr>
                <w:rFonts w:ascii="Aptos" w:eastAsia="MS Mincho" w:hAnsi="Aptos" w:cs="Calibri"/>
              </w:rPr>
              <w:t>500</w:t>
            </w:r>
          </w:p>
        </w:tc>
        <w:tc>
          <w:tcPr>
            <w:cnfStyle w:val="000010000000" w:firstRow="0" w:lastRow="0" w:firstColumn="0" w:lastColumn="0" w:oddVBand="1" w:evenVBand="0" w:oddHBand="0" w:evenHBand="0" w:firstRowFirstColumn="0" w:firstRowLastColumn="0" w:lastRowFirstColumn="0" w:lastRowLastColumn="0"/>
            <w:tcW w:w="2410" w:type="dxa"/>
            <w:tcBorders>
              <w:top w:val="nil"/>
              <w:left w:val="nil"/>
              <w:bottom w:val="nil"/>
              <w:right w:val="nil"/>
            </w:tcBorders>
            <w:shd w:val="clear" w:color="auto" w:fill="FFFFFF" w:themeFill="background1"/>
          </w:tcPr>
          <w:p w14:paraId="68ADA630" w14:textId="77777777" w:rsidR="0040764A" w:rsidRPr="0040764A" w:rsidRDefault="0040764A" w:rsidP="005C6C23">
            <w:pPr>
              <w:autoSpaceDE w:val="0"/>
              <w:autoSpaceDN w:val="0"/>
              <w:adjustRightInd w:val="0"/>
              <w:spacing w:after="0" w:line="240" w:lineRule="auto"/>
              <w:jc w:val="right"/>
              <w:rPr>
                <w:rFonts w:ascii="Aptos" w:eastAsia="MS Mincho" w:hAnsi="Aptos" w:cs="Calibri"/>
              </w:rPr>
            </w:pPr>
            <w:r w:rsidRPr="0040764A">
              <w:rPr>
                <w:rFonts w:ascii="Aptos" w:eastAsia="MS Mincho" w:hAnsi="Aptos" w:cs="Calibri"/>
              </w:rPr>
              <w:t>5.71%</w:t>
            </w:r>
          </w:p>
        </w:tc>
      </w:tr>
      <w:tr w:rsidR="00055CF9" w:rsidRPr="0040764A" w14:paraId="2EA59AC6" w14:textId="77777777" w:rsidTr="005C6C23">
        <w:trPr>
          <w:trHeight w:val="266"/>
        </w:trPr>
        <w:tc>
          <w:tcPr>
            <w:cnfStyle w:val="000010000000" w:firstRow="0" w:lastRow="0" w:firstColumn="0" w:lastColumn="0" w:oddVBand="1" w:evenVBand="0" w:oddHBand="0" w:evenHBand="0" w:firstRowFirstColumn="0" w:firstRowLastColumn="0" w:lastRowFirstColumn="0" w:lastRowLastColumn="0"/>
            <w:tcW w:w="4440" w:type="dxa"/>
            <w:tcBorders>
              <w:top w:val="nil"/>
              <w:left w:val="nil"/>
              <w:bottom w:val="nil"/>
              <w:right w:val="nil"/>
            </w:tcBorders>
          </w:tcPr>
          <w:p w14:paraId="2B08F1E5" w14:textId="77777777" w:rsidR="0040764A" w:rsidRPr="0040764A" w:rsidRDefault="0040764A" w:rsidP="005C6C23">
            <w:pPr>
              <w:autoSpaceDE w:val="0"/>
              <w:autoSpaceDN w:val="0"/>
              <w:adjustRightInd w:val="0"/>
              <w:spacing w:after="0" w:line="240" w:lineRule="auto"/>
              <w:rPr>
                <w:rFonts w:ascii="Aptos" w:eastAsia="MS Mincho" w:hAnsi="Aptos" w:cs="Calibri"/>
              </w:rPr>
            </w:pPr>
            <w:r w:rsidRPr="0040764A">
              <w:rPr>
                <w:rFonts w:ascii="Aptos" w:eastAsia="MS Mincho" w:hAnsi="Aptos" w:cs="Calibri"/>
              </w:rPr>
              <w:t>Diploma of Business</w:t>
            </w:r>
          </w:p>
        </w:tc>
        <w:tc>
          <w:tcPr>
            <w:tcW w:w="2126" w:type="dxa"/>
            <w:tcBorders>
              <w:top w:val="nil"/>
              <w:left w:val="nil"/>
              <w:bottom w:val="nil"/>
              <w:right w:val="nil"/>
            </w:tcBorders>
            <w:shd w:val="clear" w:color="auto" w:fill="F2F2F2" w:themeFill="background1" w:themeFillShade="F2"/>
          </w:tcPr>
          <w:p w14:paraId="1134A7D9" w14:textId="77777777" w:rsidR="0040764A" w:rsidRPr="0040764A" w:rsidRDefault="0040764A" w:rsidP="005C6C23">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40764A">
              <w:rPr>
                <w:rFonts w:ascii="Aptos" w:eastAsia="MS Mincho" w:hAnsi="Aptos" w:cs="Calibri"/>
              </w:rPr>
              <w:t>497</w:t>
            </w:r>
          </w:p>
        </w:tc>
        <w:tc>
          <w:tcPr>
            <w:cnfStyle w:val="000010000000" w:firstRow="0" w:lastRow="0" w:firstColumn="0" w:lastColumn="0" w:oddVBand="1" w:evenVBand="0" w:oddHBand="0" w:evenHBand="0" w:firstRowFirstColumn="0" w:firstRowLastColumn="0" w:lastRowFirstColumn="0" w:lastRowLastColumn="0"/>
            <w:tcW w:w="2410" w:type="dxa"/>
            <w:tcBorders>
              <w:top w:val="nil"/>
              <w:left w:val="nil"/>
              <w:bottom w:val="nil"/>
              <w:right w:val="nil"/>
            </w:tcBorders>
          </w:tcPr>
          <w:p w14:paraId="2C17F884" w14:textId="77777777" w:rsidR="0040764A" w:rsidRPr="0040764A" w:rsidRDefault="0040764A" w:rsidP="005C6C23">
            <w:pPr>
              <w:autoSpaceDE w:val="0"/>
              <w:autoSpaceDN w:val="0"/>
              <w:adjustRightInd w:val="0"/>
              <w:spacing w:after="0" w:line="240" w:lineRule="auto"/>
              <w:jc w:val="right"/>
              <w:rPr>
                <w:rFonts w:ascii="Aptos" w:eastAsia="MS Mincho" w:hAnsi="Aptos" w:cs="Calibri"/>
              </w:rPr>
            </w:pPr>
            <w:r w:rsidRPr="0040764A">
              <w:rPr>
                <w:rFonts w:ascii="Aptos" w:eastAsia="MS Mincho" w:hAnsi="Aptos" w:cs="Calibri"/>
              </w:rPr>
              <w:t>5.67%</w:t>
            </w:r>
          </w:p>
        </w:tc>
      </w:tr>
      <w:tr w:rsidR="00055CF9" w:rsidRPr="0040764A" w14:paraId="52255FAA" w14:textId="77777777" w:rsidTr="005C6C23">
        <w:trPr>
          <w:cnfStyle w:val="000000100000" w:firstRow="0" w:lastRow="0" w:firstColumn="0" w:lastColumn="0" w:oddVBand="0" w:evenVBand="0" w:oddHBand="1" w:evenHBand="0" w:firstRowFirstColumn="0" w:firstRowLastColumn="0" w:lastRowFirstColumn="0" w:lastRowLastColumn="0"/>
          <w:trHeight w:val="244"/>
        </w:trPr>
        <w:tc>
          <w:tcPr>
            <w:cnfStyle w:val="000010000000" w:firstRow="0" w:lastRow="0" w:firstColumn="0" w:lastColumn="0" w:oddVBand="1" w:evenVBand="0" w:oddHBand="0" w:evenHBand="0" w:firstRowFirstColumn="0" w:firstRowLastColumn="0" w:lastRowFirstColumn="0" w:lastRowLastColumn="0"/>
            <w:tcW w:w="4440" w:type="dxa"/>
            <w:tcBorders>
              <w:top w:val="nil"/>
              <w:left w:val="nil"/>
              <w:bottom w:val="nil"/>
              <w:right w:val="nil"/>
            </w:tcBorders>
            <w:shd w:val="clear" w:color="auto" w:fill="FFFFFF" w:themeFill="background1"/>
          </w:tcPr>
          <w:p w14:paraId="222F67F6" w14:textId="77777777" w:rsidR="0040764A" w:rsidRPr="0040764A" w:rsidRDefault="0040764A" w:rsidP="005C6C23">
            <w:pPr>
              <w:autoSpaceDE w:val="0"/>
              <w:autoSpaceDN w:val="0"/>
              <w:adjustRightInd w:val="0"/>
              <w:spacing w:after="0" w:line="240" w:lineRule="auto"/>
              <w:rPr>
                <w:rFonts w:ascii="Aptos" w:eastAsia="MS Mincho" w:hAnsi="Aptos" w:cs="Calibri"/>
              </w:rPr>
            </w:pPr>
            <w:r w:rsidRPr="0040764A">
              <w:rPr>
                <w:rFonts w:ascii="Aptos" w:eastAsia="MS Mincho" w:hAnsi="Aptos" w:cs="Calibri"/>
              </w:rPr>
              <w:t>Diploma of Sport</w:t>
            </w:r>
          </w:p>
        </w:tc>
        <w:tc>
          <w:tcPr>
            <w:tcW w:w="2126" w:type="dxa"/>
            <w:tcBorders>
              <w:top w:val="nil"/>
              <w:left w:val="nil"/>
              <w:bottom w:val="nil"/>
              <w:right w:val="nil"/>
            </w:tcBorders>
            <w:shd w:val="clear" w:color="auto" w:fill="FFFFFF" w:themeFill="background1"/>
          </w:tcPr>
          <w:p w14:paraId="0FB40D87" w14:textId="77777777" w:rsidR="0040764A" w:rsidRPr="0040764A" w:rsidRDefault="0040764A" w:rsidP="005C6C23">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40764A">
              <w:rPr>
                <w:rFonts w:ascii="Aptos" w:eastAsia="MS Mincho" w:hAnsi="Aptos" w:cs="Calibri"/>
              </w:rPr>
              <w:t>377</w:t>
            </w:r>
          </w:p>
        </w:tc>
        <w:tc>
          <w:tcPr>
            <w:cnfStyle w:val="000010000000" w:firstRow="0" w:lastRow="0" w:firstColumn="0" w:lastColumn="0" w:oddVBand="1" w:evenVBand="0" w:oddHBand="0" w:evenHBand="0" w:firstRowFirstColumn="0" w:firstRowLastColumn="0" w:lastRowFirstColumn="0" w:lastRowLastColumn="0"/>
            <w:tcW w:w="2410" w:type="dxa"/>
            <w:tcBorders>
              <w:top w:val="nil"/>
              <w:left w:val="nil"/>
              <w:bottom w:val="nil"/>
              <w:right w:val="nil"/>
            </w:tcBorders>
            <w:shd w:val="clear" w:color="auto" w:fill="FFFFFF" w:themeFill="background1"/>
          </w:tcPr>
          <w:p w14:paraId="0977C0A0" w14:textId="77777777" w:rsidR="0040764A" w:rsidRPr="0040764A" w:rsidRDefault="0040764A" w:rsidP="005C6C23">
            <w:pPr>
              <w:autoSpaceDE w:val="0"/>
              <w:autoSpaceDN w:val="0"/>
              <w:adjustRightInd w:val="0"/>
              <w:spacing w:after="0" w:line="240" w:lineRule="auto"/>
              <w:jc w:val="right"/>
              <w:rPr>
                <w:rFonts w:ascii="Aptos" w:eastAsia="MS Mincho" w:hAnsi="Aptos" w:cs="Calibri"/>
              </w:rPr>
            </w:pPr>
            <w:r w:rsidRPr="0040764A">
              <w:rPr>
                <w:rFonts w:ascii="Aptos" w:eastAsia="MS Mincho" w:hAnsi="Aptos" w:cs="Calibri"/>
              </w:rPr>
              <w:t>4.30%</w:t>
            </w:r>
          </w:p>
        </w:tc>
      </w:tr>
      <w:tr w:rsidR="00055CF9" w:rsidRPr="0040764A" w14:paraId="5F6224A9" w14:textId="77777777" w:rsidTr="005C6C23">
        <w:trPr>
          <w:trHeight w:val="288"/>
        </w:trPr>
        <w:tc>
          <w:tcPr>
            <w:cnfStyle w:val="000010000000" w:firstRow="0" w:lastRow="0" w:firstColumn="0" w:lastColumn="0" w:oddVBand="1" w:evenVBand="0" w:oddHBand="0" w:evenHBand="0" w:firstRowFirstColumn="0" w:firstRowLastColumn="0" w:lastRowFirstColumn="0" w:lastRowLastColumn="0"/>
            <w:tcW w:w="4440" w:type="dxa"/>
            <w:tcBorders>
              <w:top w:val="nil"/>
              <w:left w:val="nil"/>
              <w:bottom w:val="nil"/>
              <w:right w:val="nil"/>
            </w:tcBorders>
          </w:tcPr>
          <w:p w14:paraId="7ED3D6AB" w14:textId="77777777" w:rsidR="0040764A" w:rsidRPr="0040764A" w:rsidRDefault="0040764A" w:rsidP="005C6C23">
            <w:pPr>
              <w:autoSpaceDE w:val="0"/>
              <w:autoSpaceDN w:val="0"/>
              <w:adjustRightInd w:val="0"/>
              <w:spacing w:after="0" w:line="240" w:lineRule="auto"/>
              <w:rPr>
                <w:rFonts w:ascii="Aptos" w:eastAsia="MS Mincho" w:hAnsi="Aptos" w:cs="Calibri"/>
              </w:rPr>
            </w:pPr>
            <w:r w:rsidRPr="0040764A">
              <w:rPr>
                <w:rFonts w:ascii="Aptos" w:eastAsia="MS Mincho" w:hAnsi="Aptos" w:cs="Calibri"/>
              </w:rPr>
              <w:t>Diploma of Visual Arts</w:t>
            </w:r>
          </w:p>
        </w:tc>
        <w:tc>
          <w:tcPr>
            <w:tcW w:w="2126" w:type="dxa"/>
            <w:tcBorders>
              <w:top w:val="nil"/>
              <w:left w:val="nil"/>
              <w:bottom w:val="nil"/>
              <w:right w:val="nil"/>
            </w:tcBorders>
            <w:shd w:val="clear" w:color="auto" w:fill="F2F2F2" w:themeFill="background1" w:themeFillShade="F2"/>
          </w:tcPr>
          <w:p w14:paraId="1FDF5D20" w14:textId="77777777" w:rsidR="0040764A" w:rsidRPr="0040764A" w:rsidRDefault="0040764A" w:rsidP="005C6C23">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40764A">
              <w:rPr>
                <w:rFonts w:ascii="Aptos" w:eastAsia="MS Mincho" w:hAnsi="Aptos" w:cs="Calibri"/>
              </w:rPr>
              <w:t>374</w:t>
            </w:r>
          </w:p>
        </w:tc>
        <w:tc>
          <w:tcPr>
            <w:cnfStyle w:val="000010000000" w:firstRow="0" w:lastRow="0" w:firstColumn="0" w:lastColumn="0" w:oddVBand="1" w:evenVBand="0" w:oddHBand="0" w:evenHBand="0" w:firstRowFirstColumn="0" w:firstRowLastColumn="0" w:lastRowFirstColumn="0" w:lastRowLastColumn="0"/>
            <w:tcW w:w="2410" w:type="dxa"/>
            <w:tcBorders>
              <w:top w:val="nil"/>
              <w:left w:val="nil"/>
              <w:bottom w:val="nil"/>
              <w:right w:val="nil"/>
            </w:tcBorders>
          </w:tcPr>
          <w:p w14:paraId="570469F8" w14:textId="77777777" w:rsidR="0040764A" w:rsidRPr="0040764A" w:rsidRDefault="0040764A" w:rsidP="005C6C23">
            <w:pPr>
              <w:autoSpaceDE w:val="0"/>
              <w:autoSpaceDN w:val="0"/>
              <w:adjustRightInd w:val="0"/>
              <w:spacing w:after="0" w:line="240" w:lineRule="auto"/>
              <w:jc w:val="right"/>
              <w:rPr>
                <w:rFonts w:ascii="Aptos" w:eastAsia="MS Mincho" w:hAnsi="Aptos" w:cs="Calibri"/>
              </w:rPr>
            </w:pPr>
            <w:r w:rsidRPr="0040764A">
              <w:rPr>
                <w:rFonts w:ascii="Aptos" w:eastAsia="MS Mincho" w:hAnsi="Aptos" w:cs="Calibri"/>
              </w:rPr>
              <w:t>4.27%</w:t>
            </w:r>
          </w:p>
        </w:tc>
      </w:tr>
      <w:tr w:rsidR="00055CF9" w:rsidRPr="0040764A" w14:paraId="017FEECA" w14:textId="77777777" w:rsidTr="005C6C23">
        <w:trPr>
          <w:cnfStyle w:val="000000100000" w:firstRow="0" w:lastRow="0" w:firstColumn="0" w:lastColumn="0" w:oddVBand="0" w:evenVBand="0" w:oddHBand="1" w:evenHBand="0" w:firstRowFirstColumn="0" w:firstRowLastColumn="0" w:lastRowFirstColumn="0" w:lastRowLastColumn="0"/>
          <w:trHeight w:val="336"/>
        </w:trPr>
        <w:tc>
          <w:tcPr>
            <w:cnfStyle w:val="000010000000" w:firstRow="0" w:lastRow="0" w:firstColumn="0" w:lastColumn="0" w:oddVBand="1" w:evenVBand="0" w:oddHBand="0" w:evenHBand="0" w:firstRowFirstColumn="0" w:firstRowLastColumn="0" w:lastRowFirstColumn="0" w:lastRowLastColumn="0"/>
            <w:tcW w:w="4440" w:type="dxa"/>
            <w:tcBorders>
              <w:top w:val="nil"/>
              <w:left w:val="nil"/>
              <w:bottom w:val="nil"/>
              <w:right w:val="nil"/>
            </w:tcBorders>
            <w:shd w:val="clear" w:color="auto" w:fill="FFFFFF" w:themeFill="background1"/>
          </w:tcPr>
          <w:p w14:paraId="532551DE" w14:textId="77777777" w:rsidR="0040764A" w:rsidRPr="0040764A" w:rsidRDefault="0040764A" w:rsidP="005C6C23">
            <w:pPr>
              <w:autoSpaceDE w:val="0"/>
              <w:autoSpaceDN w:val="0"/>
              <w:adjustRightInd w:val="0"/>
              <w:spacing w:after="0" w:line="240" w:lineRule="auto"/>
              <w:rPr>
                <w:rFonts w:ascii="Aptos" w:eastAsia="MS Mincho" w:hAnsi="Aptos" w:cs="Calibri"/>
              </w:rPr>
            </w:pPr>
            <w:r w:rsidRPr="0040764A">
              <w:rPr>
                <w:rFonts w:ascii="Aptos" w:eastAsia="MS Mincho" w:hAnsi="Aptos" w:cs="Calibri"/>
              </w:rPr>
              <w:lastRenderedPageBreak/>
              <w:t>Advanced Diploma of Building Design (Architectural)</w:t>
            </w:r>
          </w:p>
        </w:tc>
        <w:tc>
          <w:tcPr>
            <w:tcW w:w="2126" w:type="dxa"/>
            <w:tcBorders>
              <w:top w:val="nil"/>
              <w:left w:val="nil"/>
              <w:bottom w:val="nil"/>
              <w:right w:val="nil"/>
            </w:tcBorders>
            <w:shd w:val="clear" w:color="auto" w:fill="FFFFFF" w:themeFill="background1"/>
          </w:tcPr>
          <w:p w14:paraId="59C28FC2" w14:textId="77777777" w:rsidR="0040764A" w:rsidRPr="0040764A" w:rsidRDefault="0040764A" w:rsidP="005C6C23">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40764A">
              <w:rPr>
                <w:rFonts w:ascii="Aptos" w:eastAsia="MS Mincho" w:hAnsi="Aptos" w:cs="Calibri"/>
              </w:rPr>
              <w:t>347</w:t>
            </w:r>
          </w:p>
        </w:tc>
        <w:tc>
          <w:tcPr>
            <w:cnfStyle w:val="000010000000" w:firstRow="0" w:lastRow="0" w:firstColumn="0" w:lastColumn="0" w:oddVBand="1" w:evenVBand="0" w:oddHBand="0" w:evenHBand="0" w:firstRowFirstColumn="0" w:firstRowLastColumn="0" w:lastRowFirstColumn="0" w:lastRowLastColumn="0"/>
            <w:tcW w:w="2410" w:type="dxa"/>
            <w:tcBorders>
              <w:top w:val="nil"/>
              <w:left w:val="nil"/>
              <w:bottom w:val="nil"/>
              <w:right w:val="nil"/>
            </w:tcBorders>
            <w:shd w:val="clear" w:color="auto" w:fill="FFFFFF" w:themeFill="background1"/>
          </w:tcPr>
          <w:p w14:paraId="1811E4B7" w14:textId="77777777" w:rsidR="0040764A" w:rsidRPr="0040764A" w:rsidRDefault="0040764A" w:rsidP="005C6C23">
            <w:pPr>
              <w:autoSpaceDE w:val="0"/>
              <w:autoSpaceDN w:val="0"/>
              <w:adjustRightInd w:val="0"/>
              <w:spacing w:after="0" w:line="240" w:lineRule="auto"/>
              <w:jc w:val="right"/>
              <w:rPr>
                <w:rFonts w:ascii="Aptos" w:eastAsia="MS Mincho" w:hAnsi="Aptos" w:cs="Calibri"/>
              </w:rPr>
            </w:pPr>
            <w:r w:rsidRPr="0040764A">
              <w:rPr>
                <w:rFonts w:ascii="Aptos" w:eastAsia="MS Mincho" w:hAnsi="Aptos" w:cs="Calibri"/>
              </w:rPr>
              <w:t>3.96%</w:t>
            </w:r>
          </w:p>
        </w:tc>
      </w:tr>
      <w:tr w:rsidR="00055CF9" w:rsidRPr="0040764A" w14:paraId="7E713C67" w14:textId="77777777" w:rsidTr="005C6C23">
        <w:trPr>
          <w:trHeight w:val="177"/>
        </w:trPr>
        <w:tc>
          <w:tcPr>
            <w:cnfStyle w:val="000010000000" w:firstRow="0" w:lastRow="0" w:firstColumn="0" w:lastColumn="0" w:oddVBand="1" w:evenVBand="0" w:oddHBand="0" w:evenHBand="0" w:firstRowFirstColumn="0" w:firstRowLastColumn="0" w:lastRowFirstColumn="0" w:lastRowLastColumn="0"/>
            <w:tcW w:w="4440" w:type="dxa"/>
            <w:tcBorders>
              <w:top w:val="nil"/>
              <w:left w:val="nil"/>
              <w:bottom w:val="nil"/>
              <w:right w:val="nil"/>
            </w:tcBorders>
          </w:tcPr>
          <w:p w14:paraId="23F8789A" w14:textId="77777777" w:rsidR="0040764A" w:rsidRPr="0040764A" w:rsidRDefault="0040764A" w:rsidP="005C6C23">
            <w:pPr>
              <w:autoSpaceDE w:val="0"/>
              <w:autoSpaceDN w:val="0"/>
              <w:adjustRightInd w:val="0"/>
              <w:spacing w:after="0" w:line="240" w:lineRule="auto"/>
              <w:rPr>
                <w:rFonts w:ascii="Aptos" w:eastAsia="MS Mincho" w:hAnsi="Aptos" w:cs="Calibri"/>
              </w:rPr>
            </w:pPr>
            <w:r w:rsidRPr="0040764A">
              <w:rPr>
                <w:rFonts w:ascii="Aptos" w:eastAsia="MS Mincho" w:hAnsi="Aptos" w:cs="Calibri"/>
              </w:rPr>
              <w:t>Diploma of Remedial Massage</w:t>
            </w:r>
          </w:p>
        </w:tc>
        <w:tc>
          <w:tcPr>
            <w:tcW w:w="2126" w:type="dxa"/>
            <w:tcBorders>
              <w:top w:val="nil"/>
              <w:left w:val="nil"/>
              <w:bottom w:val="nil"/>
              <w:right w:val="nil"/>
            </w:tcBorders>
            <w:shd w:val="clear" w:color="auto" w:fill="F2F2F2" w:themeFill="background1" w:themeFillShade="F2"/>
          </w:tcPr>
          <w:p w14:paraId="0E376EC9" w14:textId="77777777" w:rsidR="0040764A" w:rsidRPr="0040764A" w:rsidRDefault="0040764A" w:rsidP="005C6C23">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40764A">
              <w:rPr>
                <w:rFonts w:ascii="Aptos" w:eastAsia="MS Mincho" w:hAnsi="Aptos" w:cs="Calibri"/>
              </w:rPr>
              <w:t>336</w:t>
            </w:r>
          </w:p>
        </w:tc>
        <w:tc>
          <w:tcPr>
            <w:cnfStyle w:val="000010000000" w:firstRow="0" w:lastRow="0" w:firstColumn="0" w:lastColumn="0" w:oddVBand="1" w:evenVBand="0" w:oddHBand="0" w:evenHBand="0" w:firstRowFirstColumn="0" w:firstRowLastColumn="0" w:lastRowFirstColumn="0" w:lastRowLastColumn="0"/>
            <w:tcW w:w="2410" w:type="dxa"/>
            <w:tcBorders>
              <w:top w:val="nil"/>
              <w:left w:val="nil"/>
              <w:bottom w:val="nil"/>
              <w:right w:val="nil"/>
            </w:tcBorders>
          </w:tcPr>
          <w:p w14:paraId="7FA1D4E4" w14:textId="77777777" w:rsidR="0040764A" w:rsidRPr="0040764A" w:rsidRDefault="0040764A" w:rsidP="005C6C23">
            <w:pPr>
              <w:autoSpaceDE w:val="0"/>
              <w:autoSpaceDN w:val="0"/>
              <w:adjustRightInd w:val="0"/>
              <w:spacing w:after="0" w:line="240" w:lineRule="auto"/>
              <w:jc w:val="right"/>
              <w:rPr>
                <w:rFonts w:ascii="Aptos" w:eastAsia="MS Mincho" w:hAnsi="Aptos" w:cs="Calibri"/>
              </w:rPr>
            </w:pPr>
            <w:r w:rsidRPr="0040764A">
              <w:rPr>
                <w:rFonts w:ascii="Aptos" w:eastAsia="MS Mincho" w:hAnsi="Aptos" w:cs="Calibri"/>
              </w:rPr>
              <w:t>3.83%</w:t>
            </w:r>
          </w:p>
        </w:tc>
      </w:tr>
      <w:tr w:rsidR="00055CF9" w:rsidRPr="0040764A" w14:paraId="58BAA996" w14:textId="77777777" w:rsidTr="005C6C23">
        <w:trPr>
          <w:cnfStyle w:val="000000100000" w:firstRow="0" w:lastRow="0" w:firstColumn="0" w:lastColumn="0" w:oddVBand="0" w:evenVBand="0" w:oddHBand="1" w:evenHBand="0" w:firstRowFirstColumn="0" w:firstRowLastColumn="0" w:lastRowFirstColumn="0" w:lastRowLastColumn="0"/>
          <w:trHeight w:val="160"/>
        </w:trPr>
        <w:tc>
          <w:tcPr>
            <w:cnfStyle w:val="000010000000" w:firstRow="0" w:lastRow="0" w:firstColumn="0" w:lastColumn="0" w:oddVBand="1" w:evenVBand="0" w:oddHBand="0" w:evenHBand="0" w:firstRowFirstColumn="0" w:firstRowLastColumn="0" w:lastRowFirstColumn="0" w:lastRowLastColumn="0"/>
            <w:tcW w:w="4440" w:type="dxa"/>
            <w:tcBorders>
              <w:top w:val="nil"/>
              <w:left w:val="nil"/>
              <w:bottom w:val="nil"/>
              <w:right w:val="nil"/>
            </w:tcBorders>
            <w:shd w:val="clear" w:color="auto" w:fill="FFFFFF" w:themeFill="background1"/>
          </w:tcPr>
          <w:p w14:paraId="59273088" w14:textId="77777777" w:rsidR="0040764A" w:rsidRPr="0040764A" w:rsidRDefault="0040764A" w:rsidP="005C6C23">
            <w:pPr>
              <w:autoSpaceDE w:val="0"/>
              <w:autoSpaceDN w:val="0"/>
              <w:adjustRightInd w:val="0"/>
              <w:spacing w:after="0" w:line="240" w:lineRule="auto"/>
              <w:rPr>
                <w:rFonts w:ascii="Aptos" w:eastAsia="MS Mincho" w:hAnsi="Aptos" w:cs="Calibri"/>
              </w:rPr>
            </w:pPr>
            <w:r w:rsidRPr="0040764A">
              <w:rPr>
                <w:rFonts w:ascii="Aptos" w:eastAsia="MS Mincho" w:hAnsi="Aptos" w:cs="Calibri"/>
              </w:rPr>
              <w:t>Diploma of Music</w:t>
            </w:r>
          </w:p>
        </w:tc>
        <w:tc>
          <w:tcPr>
            <w:tcW w:w="2126" w:type="dxa"/>
            <w:tcBorders>
              <w:top w:val="nil"/>
              <w:left w:val="nil"/>
              <w:bottom w:val="nil"/>
              <w:right w:val="nil"/>
            </w:tcBorders>
            <w:shd w:val="clear" w:color="auto" w:fill="FFFFFF" w:themeFill="background1"/>
          </w:tcPr>
          <w:p w14:paraId="4F7DA7A6" w14:textId="77777777" w:rsidR="0040764A" w:rsidRPr="0040764A" w:rsidRDefault="0040764A" w:rsidP="005C6C23">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40764A">
              <w:rPr>
                <w:rFonts w:ascii="Aptos" w:eastAsia="MS Mincho" w:hAnsi="Aptos" w:cs="Calibri"/>
              </w:rPr>
              <w:t>278</w:t>
            </w:r>
          </w:p>
        </w:tc>
        <w:tc>
          <w:tcPr>
            <w:cnfStyle w:val="000010000000" w:firstRow="0" w:lastRow="0" w:firstColumn="0" w:lastColumn="0" w:oddVBand="1" w:evenVBand="0" w:oddHBand="0" w:evenHBand="0" w:firstRowFirstColumn="0" w:firstRowLastColumn="0" w:lastRowFirstColumn="0" w:lastRowLastColumn="0"/>
            <w:tcW w:w="2410" w:type="dxa"/>
            <w:tcBorders>
              <w:top w:val="nil"/>
              <w:left w:val="nil"/>
              <w:bottom w:val="nil"/>
              <w:right w:val="nil"/>
            </w:tcBorders>
            <w:shd w:val="clear" w:color="auto" w:fill="FFFFFF" w:themeFill="background1"/>
          </w:tcPr>
          <w:p w14:paraId="229567C5" w14:textId="77777777" w:rsidR="0040764A" w:rsidRPr="0040764A" w:rsidRDefault="0040764A" w:rsidP="005C6C23">
            <w:pPr>
              <w:autoSpaceDE w:val="0"/>
              <w:autoSpaceDN w:val="0"/>
              <w:adjustRightInd w:val="0"/>
              <w:spacing w:after="0" w:line="240" w:lineRule="auto"/>
              <w:jc w:val="right"/>
              <w:rPr>
                <w:rFonts w:ascii="Aptos" w:eastAsia="MS Mincho" w:hAnsi="Aptos" w:cs="Calibri"/>
              </w:rPr>
            </w:pPr>
            <w:r w:rsidRPr="0040764A">
              <w:rPr>
                <w:rFonts w:ascii="Aptos" w:eastAsia="MS Mincho" w:hAnsi="Aptos" w:cs="Calibri"/>
              </w:rPr>
              <w:t>3.17%</w:t>
            </w:r>
          </w:p>
        </w:tc>
      </w:tr>
    </w:tbl>
    <w:p w14:paraId="22727E0E" w14:textId="77777777" w:rsidR="00055CF9" w:rsidRPr="00055CF9" w:rsidRDefault="00055CF9" w:rsidP="00055CF9">
      <w:r w:rsidRPr="00055CF9">
        <w:t>VSL students aged 25 years old or younger accounted for over half of all VSL students, and ages 26 to 35 years account for almost a quarter (see Figure 9). The majority of VSL students identifying as female can be seen in all age brackets (see Table 5).</w:t>
      </w:r>
    </w:p>
    <w:p w14:paraId="675FA5DC" w14:textId="4C847744" w:rsidR="00B51097" w:rsidRDefault="00B51097" w:rsidP="00B51097">
      <w:pPr>
        <w:pStyle w:val="Caption"/>
        <w:keepNext/>
      </w:pPr>
      <w:r>
        <w:t xml:space="preserve">Figure </w:t>
      </w:r>
      <w:r>
        <w:fldChar w:fldCharType="begin"/>
      </w:r>
      <w:r>
        <w:instrText xml:space="preserve"> SEQ Figure \* ARABIC </w:instrText>
      </w:r>
      <w:r>
        <w:fldChar w:fldCharType="separate"/>
      </w:r>
      <w:r w:rsidR="003E1999">
        <w:rPr>
          <w:noProof/>
        </w:rPr>
        <w:t>9</w:t>
      </w:r>
      <w:r>
        <w:fldChar w:fldCharType="end"/>
      </w:r>
      <w:r>
        <w:t>:</w:t>
      </w:r>
      <w:r w:rsidR="00246E53">
        <w:t xml:space="preserve"> </w:t>
      </w:r>
      <w:r w:rsidR="00246E53" w:rsidRPr="00246E53">
        <w:t>Percentage of VSL students by age breakdown, 2024</w:t>
      </w:r>
    </w:p>
    <w:p w14:paraId="28D1BF5A" w14:textId="4848E7AD" w:rsidR="00D66626" w:rsidRDefault="00B51097" w:rsidP="0095636C">
      <w:r w:rsidRPr="00B51097">
        <w:rPr>
          <w:rFonts w:ascii="Calibri" w:eastAsia="MS Mincho" w:hAnsi="Calibri" w:cs="Arial"/>
          <w:noProof/>
        </w:rPr>
        <w:drawing>
          <wp:inline distT="0" distB="0" distL="0" distR="0" wp14:anchorId="2FECC026" wp14:editId="4D3AC779">
            <wp:extent cx="5759450" cy="2628314"/>
            <wp:effectExtent l="0" t="0" r="0" b="635"/>
            <wp:docPr id="349018229" name="Picture 14" descr="Bar chart showing the percentage of VSL students in 2024 in each age bracket. The majority of students were 18-25 years old (55.6%). The remaining age brackets ranged from 0.5% (65+) to 22.1% (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18229" name="Picture 14" descr="Bar chart showing the percentage of VSL students in 2024 in each age bracket. The majority of students were 18-25 years old (55.6%). The remaining age brackets ranged from 0.5% (65+) to 22.1% (26-35)."/>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5759450" cy="2628314"/>
                    </a:xfrm>
                    <a:prstGeom prst="rect">
                      <a:avLst/>
                    </a:prstGeom>
                    <a:noFill/>
                    <a:ln>
                      <a:noFill/>
                    </a:ln>
                  </pic:spPr>
                </pic:pic>
              </a:graphicData>
            </a:graphic>
          </wp:inline>
        </w:drawing>
      </w:r>
    </w:p>
    <w:p w14:paraId="0685ED3D" w14:textId="500B405E" w:rsidR="00DA179C" w:rsidRDefault="00DA179C" w:rsidP="00DA179C">
      <w:pPr>
        <w:pStyle w:val="Caption"/>
        <w:keepNext/>
      </w:pPr>
      <w:r>
        <w:t xml:space="preserve">Table </w:t>
      </w:r>
      <w:r>
        <w:fldChar w:fldCharType="begin"/>
      </w:r>
      <w:r>
        <w:instrText xml:space="preserve"> SEQ Table \* ARABIC </w:instrText>
      </w:r>
      <w:r>
        <w:fldChar w:fldCharType="separate"/>
      </w:r>
      <w:r w:rsidR="003E1999">
        <w:rPr>
          <w:noProof/>
        </w:rPr>
        <w:t>5</w:t>
      </w:r>
      <w:r>
        <w:fldChar w:fldCharType="end"/>
      </w:r>
      <w:r>
        <w:t>:</w:t>
      </w:r>
      <w:r w:rsidR="00BC139F">
        <w:t xml:space="preserve"> </w:t>
      </w:r>
      <w:r>
        <w:t>Age bracket by gender, 2024</w:t>
      </w:r>
    </w:p>
    <w:tbl>
      <w:tblPr>
        <w:tblStyle w:val="PlainTable4"/>
        <w:tblpPr w:leftFromText="181" w:rightFromText="181" w:bottomFromText="142" w:vertAnchor="text" w:tblpY="1"/>
        <w:tblOverlap w:val="never"/>
        <w:tblW w:w="9771" w:type="dxa"/>
        <w:tblLook w:val="04A0" w:firstRow="1" w:lastRow="0" w:firstColumn="1" w:lastColumn="0" w:noHBand="0" w:noVBand="1"/>
        <w:tblCaption w:val="Table 5: Age bracket by gender, 2024"/>
        <w:tblDescription w:val="In each of the age brackets the majority of students identified as female.  Most VSL students whether identifying as male or female were in the 18-25 age backet, followed by the 26-35 age bracket."/>
      </w:tblPr>
      <w:tblGrid>
        <w:gridCol w:w="1007"/>
        <w:gridCol w:w="1539"/>
        <w:gridCol w:w="1697"/>
        <w:gridCol w:w="996"/>
        <w:gridCol w:w="1732"/>
        <w:gridCol w:w="1099"/>
        <w:gridCol w:w="1701"/>
      </w:tblGrid>
      <w:tr w:rsidR="0001355A" w:rsidRPr="00A10678" w14:paraId="1FBC8738" w14:textId="77777777" w:rsidTr="00DE4845">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007" w:type="dxa"/>
            <w:vMerge w:val="restart"/>
            <w:shd w:val="clear" w:color="auto" w:fill="404246"/>
            <w:hideMark/>
          </w:tcPr>
          <w:p w14:paraId="2AA6A7F8" w14:textId="77777777" w:rsidR="00A10678" w:rsidRPr="00A10678" w:rsidRDefault="00A10678" w:rsidP="0001355A">
            <w:pPr>
              <w:spacing w:after="0" w:line="240" w:lineRule="auto"/>
              <w:rPr>
                <w:rFonts w:ascii="Aptos" w:eastAsia="Times New Roman" w:hAnsi="Aptos" w:cs="Times New Roman"/>
                <w:b w:val="0"/>
                <w:bCs w:val="0"/>
                <w:color w:val="FFFFFF"/>
                <w:lang w:eastAsia="en-AU"/>
              </w:rPr>
            </w:pPr>
            <w:r w:rsidRPr="00A10678">
              <w:rPr>
                <w:rFonts w:ascii="Aptos" w:eastAsia="Times New Roman" w:hAnsi="Aptos" w:cs="Times New Roman"/>
                <w:b w:val="0"/>
                <w:bCs w:val="0"/>
                <w:color w:val="FFFFFF"/>
                <w:lang w:eastAsia="en-AU"/>
              </w:rPr>
              <w:t>Age bracket</w:t>
            </w:r>
          </w:p>
        </w:tc>
        <w:tc>
          <w:tcPr>
            <w:tcW w:w="3236" w:type="dxa"/>
            <w:gridSpan w:val="2"/>
            <w:shd w:val="clear" w:color="auto" w:fill="404246"/>
            <w:hideMark/>
          </w:tcPr>
          <w:p w14:paraId="5686A1D2" w14:textId="77777777" w:rsidR="00A10678" w:rsidRPr="00A10678" w:rsidRDefault="00A10678" w:rsidP="0001355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A10678">
              <w:rPr>
                <w:rFonts w:ascii="Aptos" w:eastAsia="Times New Roman" w:hAnsi="Aptos" w:cs="Times New Roman"/>
                <w:b w:val="0"/>
                <w:bCs w:val="0"/>
                <w:color w:val="FFFFFF"/>
                <w:lang w:eastAsia="en-AU"/>
              </w:rPr>
              <w:t>Female</w:t>
            </w:r>
          </w:p>
        </w:tc>
        <w:tc>
          <w:tcPr>
            <w:tcW w:w="2728" w:type="dxa"/>
            <w:gridSpan w:val="2"/>
            <w:shd w:val="clear" w:color="auto" w:fill="404246"/>
            <w:hideMark/>
          </w:tcPr>
          <w:p w14:paraId="05FAE623" w14:textId="77777777" w:rsidR="00A10678" w:rsidRPr="00A10678" w:rsidRDefault="00A10678" w:rsidP="0001355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A10678">
              <w:rPr>
                <w:rFonts w:ascii="Aptos" w:eastAsia="Times New Roman" w:hAnsi="Aptos" w:cs="Times New Roman"/>
                <w:b w:val="0"/>
                <w:bCs w:val="0"/>
                <w:color w:val="FFFFFF"/>
                <w:lang w:eastAsia="en-AU"/>
              </w:rPr>
              <w:t>Indeterminate/ Intersex/ Unspecified</w:t>
            </w:r>
          </w:p>
        </w:tc>
        <w:tc>
          <w:tcPr>
            <w:tcW w:w="2800" w:type="dxa"/>
            <w:gridSpan w:val="2"/>
            <w:shd w:val="clear" w:color="auto" w:fill="404246"/>
            <w:hideMark/>
          </w:tcPr>
          <w:p w14:paraId="055B6EF6" w14:textId="77777777" w:rsidR="00A10678" w:rsidRPr="00A10678" w:rsidRDefault="00A10678" w:rsidP="0001355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A10678">
              <w:rPr>
                <w:rFonts w:ascii="Aptos" w:eastAsia="Times New Roman" w:hAnsi="Aptos" w:cs="Times New Roman"/>
                <w:b w:val="0"/>
                <w:bCs w:val="0"/>
                <w:color w:val="FFFFFF"/>
                <w:lang w:eastAsia="en-AU"/>
              </w:rPr>
              <w:t>Male</w:t>
            </w:r>
          </w:p>
        </w:tc>
      </w:tr>
      <w:tr w:rsidR="00393658" w:rsidRPr="00A10678" w14:paraId="7EEB26C6" w14:textId="77777777" w:rsidTr="008457A5">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007" w:type="dxa"/>
            <w:vMerge/>
            <w:shd w:val="clear" w:color="auto" w:fill="424046"/>
          </w:tcPr>
          <w:p w14:paraId="1E9C3D7F" w14:textId="77777777" w:rsidR="00A10678" w:rsidRPr="00A10678" w:rsidRDefault="00A10678" w:rsidP="0001355A">
            <w:pPr>
              <w:spacing w:after="0" w:line="240" w:lineRule="auto"/>
              <w:rPr>
                <w:rFonts w:ascii="Aptos" w:eastAsia="Times New Roman" w:hAnsi="Aptos" w:cs="Times New Roman"/>
                <w:color w:val="FFFFFF"/>
                <w:lang w:eastAsia="en-AU"/>
              </w:rPr>
            </w:pPr>
          </w:p>
        </w:tc>
        <w:tc>
          <w:tcPr>
            <w:tcW w:w="1539" w:type="dxa"/>
            <w:shd w:val="clear" w:color="auto" w:fill="BFBFBF" w:themeFill="background1" w:themeFillShade="BF"/>
          </w:tcPr>
          <w:p w14:paraId="6AEFF5EB"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sz w:val="20"/>
                <w:szCs w:val="20"/>
              </w:rPr>
            </w:pPr>
            <w:r w:rsidRPr="00A10678">
              <w:rPr>
                <w:rFonts w:ascii="Aptos" w:eastAsia="MS Mincho" w:hAnsi="Aptos" w:cs="Calibri"/>
                <w:sz w:val="20"/>
                <w:szCs w:val="20"/>
              </w:rPr>
              <w:t>Students</w:t>
            </w:r>
          </w:p>
        </w:tc>
        <w:tc>
          <w:tcPr>
            <w:tcW w:w="1697" w:type="dxa"/>
            <w:shd w:val="clear" w:color="auto" w:fill="BFBFBF" w:themeFill="background1" w:themeFillShade="BF"/>
          </w:tcPr>
          <w:p w14:paraId="12BA2ED6"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sz w:val="20"/>
                <w:szCs w:val="20"/>
              </w:rPr>
            </w:pPr>
            <w:r w:rsidRPr="00A10678">
              <w:rPr>
                <w:rFonts w:ascii="Aptos" w:eastAsia="MS Mincho" w:hAnsi="Aptos" w:cs="Calibri"/>
                <w:sz w:val="20"/>
                <w:szCs w:val="20"/>
              </w:rPr>
              <w:t>% of age bracket</w:t>
            </w:r>
          </w:p>
        </w:tc>
        <w:tc>
          <w:tcPr>
            <w:tcW w:w="996" w:type="dxa"/>
            <w:shd w:val="clear" w:color="auto" w:fill="BFBFBF" w:themeFill="background1" w:themeFillShade="BF"/>
          </w:tcPr>
          <w:p w14:paraId="0BA381F7"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sz w:val="20"/>
                <w:szCs w:val="20"/>
              </w:rPr>
            </w:pPr>
            <w:r w:rsidRPr="00A10678">
              <w:rPr>
                <w:rFonts w:ascii="Aptos" w:eastAsia="MS Mincho" w:hAnsi="Aptos" w:cs="Calibri"/>
                <w:sz w:val="20"/>
                <w:szCs w:val="20"/>
              </w:rPr>
              <w:t>Students</w:t>
            </w:r>
          </w:p>
        </w:tc>
        <w:tc>
          <w:tcPr>
            <w:tcW w:w="1732" w:type="dxa"/>
            <w:shd w:val="clear" w:color="auto" w:fill="BFBFBF" w:themeFill="background1" w:themeFillShade="BF"/>
          </w:tcPr>
          <w:p w14:paraId="1ABD9961"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sz w:val="20"/>
                <w:szCs w:val="20"/>
              </w:rPr>
            </w:pPr>
            <w:r w:rsidRPr="00A10678">
              <w:rPr>
                <w:rFonts w:ascii="Aptos" w:eastAsia="MS Mincho" w:hAnsi="Aptos" w:cs="Calibri"/>
                <w:sz w:val="20"/>
                <w:szCs w:val="20"/>
              </w:rPr>
              <w:t>% of age bracket</w:t>
            </w:r>
          </w:p>
        </w:tc>
        <w:tc>
          <w:tcPr>
            <w:tcW w:w="1099" w:type="dxa"/>
            <w:shd w:val="clear" w:color="auto" w:fill="BFBFBF" w:themeFill="background1" w:themeFillShade="BF"/>
          </w:tcPr>
          <w:p w14:paraId="76B1DE00"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sz w:val="20"/>
                <w:szCs w:val="20"/>
              </w:rPr>
            </w:pPr>
            <w:r w:rsidRPr="00A10678">
              <w:rPr>
                <w:rFonts w:ascii="Aptos" w:eastAsia="MS Mincho" w:hAnsi="Aptos" w:cs="Calibri"/>
                <w:sz w:val="20"/>
                <w:szCs w:val="20"/>
              </w:rPr>
              <w:t>Students</w:t>
            </w:r>
          </w:p>
        </w:tc>
        <w:tc>
          <w:tcPr>
            <w:tcW w:w="1701" w:type="dxa"/>
            <w:shd w:val="clear" w:color="auto" w:fill="BFBFBF" w:themeFill="background1" w:themeFillShade="BF"/>
          </w:tcPr>
          <w:p w14:paraId="209E95F2"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sz w:val="20"/>
                <w:szCs w:val="20"/>
              </w:rPr>
            </w:pPr>
            <w:r w:rsidRPr="00A10678">
              <w:rPr>
                <w:rFonts w:ascii="Aptos" w:eastAsia="MS Mincho" w:hAnsi="Aptos" w:cs="Calibri"/>
                <w:sz w:val="20"/>
                <w:szCs w:val="20"/>
              </w:rPr>
              <w:t>% of age bracket</w:t>
            </w:r>
          </w:p>
        </w:tc>
      </w:tr>
      <w:tr w:rsidR="00F5477D" w:rsidRPr="00A10678" w14:paraId="6F1354CE" w14:textId="77777777" w:rsidTr="0001355A">
        <w:trPr>
          <w:trHeight w:val="265"/>
        </w:trPr>
        <w:tc>
          <w:tcPr>
            <w:cnfStyle w:val="001000000000" w:firstRow="0" w:lastRow="0" w:firstColumn="1" w:lastColumn="0" w:oddVBand="0" w:evenVBand="0" w:oddHBand="0" w:evenHBand="0" w:firstRowFirstColumn="0" w:firstRowLastColumn="0" w:lastRowFirstColumn="0" w:lastRowLastColumn="0"/>
            <w:tcW w:w="1007" w:type="dxa"/>
            <w:noWrap/>
            <w:hideMark/>
          </w:tcPr>
          <w:p w14:paraId="1E3B6D2C" w14:textId="77777777" w:rsidR="00A10678" w:rsidRPr="00A10678" w:rsidRDefault="00A10678" w:rsidP="0001355A">
            <w:pPr>
              <w:autoSpaceDE w:val="0"/>
              <w:autoSpaceDN w:val="0"/>
              <w:adjustRightInd w:val="0"/>
              <w:spacing w:after="0" w:line="240" w:lineRule="auto"/>
              <w:rPr>
                <w:rFonts w:ascii="Aptos" w:eastAsia="MS Mincho" w:hAnsi="Aptos" w:cs="Calibri"/>
                <w:b w:val="0"/>
                <w:bCs w:val="0"/>
              </w:rPr>
            </w:pPr>
            <w:r w:rsidRPr="00A10678">
              <w:rPr>
                <w:rFonts w:ascii="Aptos" w:eastAsia="MS Mincho" w:hAnsi="Aptos" w:cs="Calibri"/>
                <w:b w:val="0"/>
                <w:bCs w:val="0"/>
              </w:rPr>
              <w:t>Under 18</w:t>
            </w:r>
          </w:p>
        </w:tc>
        <w:tc>
          <w:tcPr>
            <w:tcW w:w="1539" w:type="dxa"/>
            <w:noWrap/>
            <w:hideMark/>
          </w:tcPr>
          <w:p w14:paraId="68D7F28B"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396</w:t>
            </w:r>
          </w:p>
        </w:tc>
        <w:tc>
          <w:tcPr>
            <w:tcW w:w="1697" w:type="dxa"/>
            <w:noWrap/>
            <w:hideMark/>
          </w:tcPr>
          <w:p w14:paraId="3F80BC3A"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87%</w:t>
            </w:r>
          </w:p>
        </w:tc>
        <w:tc>
          <w:tcPr>
            <w:tcW w:w="996" w:type="dxa"/>
            <w:noWrap/>
            <w:hideMark/>
          </w:tcPr>
          <w:p w14:paraId="48C1CEF7"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&lt;5</w:t>
            </w:r>
          </w:p>
        </w:tc>
        <w:tc>
          <w:tcPr>
            <w:tcW w:w="1732" w:type="dxa"/>
            <w:noWrap/>
            <w:hideMark/>
          </w:tcPr>
          <w:p w14:paraId="4E2DC806"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0.66%</w:t>
            </w:r>
          </w:p>
        </w:tc>
        <w:tc>
          <w:tcPr>
            <w:tcW w:w="1099" w:type="dxa"/>
            <w:noWrap/>
            <w:hideMark/>
          </w:tcPr>
          <w:p w14:paraId="4D5F7668"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58</w:t>
            </w:r>
          </w:p>
        </w:tc>
        <w:tc>
          <w:tcPr>
            <w:tcW w:w="1701" w:type="dxa"/>
            <w:noWrap/>
            <w:hideMark/>
          </w:tcPr>
          <w:p w14:paraId="624E40A8"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12.69%</w:t>
            </w:r>
          </w:p>
        </w:tc>
      </w:tr>
      <w:tr w:rsidR="00F5477D" w:rsidRPr="00A10678" w14:paraId="64FC7511" w14:textId="77777777" w:rsidTr="0001355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007" w:type="dxa"/>
            <w:noWrap/>
            <w:hideMark/>
          </w:tcPr>
          <w:p w14:paraId="53A952A1" w14:textId="77777777" w:rsidR="00A10678" w:rsidRPr="00A10678" w:rsidRDefault="00A10678" w:rsidP="0001355A">
            <w:pPr>
              <w:autoSpaceDE w:val="0"/>
              <w:autoSpaceDN w:val="0"/>
              <w:adjustRightInd w:val="0"/>
              <w:spacing w:after="0" w:line="240" w:lineRule="auto"/>
              <w:rPr>
                <w:rFonts w:ascii="Aptos" w:eastAsia="MS Mincho" w:hAnsi="Aptos" w:cs="Calibri"/>
                <w:b w:val="0"/>
                <w:bCs w:val="0"/>
              </w:rPr>
            </w:pPr>
            <w:r w:rsidRPr="00A10678">
              <w:rPr>
                <w:rFonts w:ascii="Aptos" w:eastAsia="MS Mincho" w:hAnsi="Aptos" w:cs="Calibri"/>
                <w:b w:val="0"/>
                <w:bCs w:val="0"/>
              </w:rPr>
              <w:t>18-25</w:t>
            </w:r>
          </w:p>
        </w:tc>
        <w:tc>
          <w:tcPr>
            <w:tcW w:w="1539" w:type="dxa"/>
            <w:noWrap/>
            <w:hideMark/>
          </w:tcPr>
          <w:p w14:paraId="21D3C4A1"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7,811</w:t>
            </w:r>
          </w:p>
        </w:tc>
        <w:tc>
          <w:tcPr>
            <w:tcW w:w="1697" w:type="dxa"/>
            <w:noWrap/>
            <w:hideMark/>
          </w:tcPr>
          <w:p w14:paraId="542B1BAB"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58%</w:t>
            </w:r>
          </w:p>
        </w:tc>
        <w:tc>
          <w:tcPr>
            <w:tcW w:w="996" w:type="dxa"/>
            <w:noWrap/>
            <w:hideMark/>
          </w:tcPr>
          <w:p w14:paraId="14D15E64"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193</w:t>
            </w:r>
          </w:p>
        </w:tc>
        <w:tc>
          <w:tcPr>
            <w:tcW w:w="1732" w:type="dxa"/>
            <w:noWrap/>
            <w:hideMark/>
          </w:tcPr>
          <w:p w14:paraId="3F1EF20D"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1.43%</w:t>
            </w:r>
          </w:p>
        </w:tc>
        <w:tc>
          <w:tcPr>
            <w:tcW w:w="1099" w:type="dxa"/>
            <w:noWrap/>
            <w:hideMark/>
          </w:tcPr>
          <w:p w14:paraId="2138C0C1"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5,506</w:t>
            </w:r>
          </w:p>
        </w:tc>
        <w:tc>
          <w:tcPr>
            <w:tcW w:w="1701" w:type="dxa"/>
            <w:noWrap/>
            <w:hideMark/>
          </w:tcPr>
          <w:p w14:paraId="19477266"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40.75%</w:t>
            </w:r>
          </w:p>
        </w:tc>
      </w:tr>
      <w:tr w:rsidR="00F5477D" w:rsidRPr="00A10678" w14:paraId="7AF824BB" w14:textId="77777777" w:rsidTr="0001355A">
        <w:trPr>
          <w:trHeight w:val="265"/>
        </w:trPr>
        <w:tc>
          <w:tcPr>
            <w:cnfStyle w:val="001000000000" w:firstRow="0" w:lastRow="0" w:firstColumn="1" w:lastColumn="0" w:oddVBand="0" w:evenVBand="0" w:oddHBand="0" w:evenHBand="0" w:firstRowFirstColumn="0" w:firstRowLastColumn="0" w:lastRowFirstColumn="0" w:lastRowLastColumn="0"/>
            <w:tcW w:w="1007" w:type="dxa"/>
            <w:noWrap/>
            <w:hideMark/>
          </w:tcPr>
          <w:p w14:paraId="4423E7FD" w14:textId="77777777" w:rsidR="00A10678" w:rsidRPr="00A10678" w:rsidRDefault="00A10678" w:rsidP="0001355A">
            <w:pPr>
              <w:autoSpaceDE w:val="0"/>
              <w:autoSpaceDN w:val="0"/>
              <w:adjustRightInd w:val="0"/>
              <w:spacing w:after="0" w:line="240" w:lineRule="auto"/>
              <w:rPr>
                <w:rFonts w:ascii="Aptos" w:eastAsia="MS Mincho" w:hAnsi="Aptos" w:cs="Calibri"/>
                <w:b w:val="0"/>
                <w:bCs w:val="0"/>
              </w:rPr>
            </w:pPr>
            <w:r w:rsidRPr="00A10678">
              <w:rPr>
                <w:rFonts w:ascii="Aptos" w:eastAsia="MS Mincho" w:hAnsi="Aptos" w:cs="Calibri"/>
                <w:b w:val="0"/>
                <w:bCs w:val="0"/>
              </w:rPr>
              <w:t>26-35</w:t>
            </w:r>
          </w:p>
        </w:tc>
        <w:tc>
          <w:tcPr>
            <w:tcW w:w="1539" w:type="dxa"/>
            <w:noWrap/>
            <w:hideMark/>
          </w:tcPr>
          <w:p w14:paraId="3087B472"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3,512</w:t>
            </w:r>
          </w:p>
        </w:tc>
        <w:tc>
          <w:tcPr>
            <w:tcW w:w="1697" w:type="dxa"/>
            <w:noWrap/>
            <w:hideMark/>
          </w:tcPr>
          <w:p w14:paraId="61224397"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65%</w:t>
            </w:r>
          </w:p>
        </w:tc>
        <w:tc>
          <w:tcPr>
            <w:tcW w:w="996" w:type="dxa"/>
            <w:noWrap/>
            <w:hideMark/>
          </w:tcPr>
          <w:p w14:paraId="7A87F150"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43</w:t>
            </w:r>
          </w:p>
        </w:tc>
        <w:tc>
          <w:tcPr>
            <w:tcW w:w="1732" w:type="dxa"/>
            <w:noWrap/>
            <w:hideMark/>
          </w:tcPr>
          <w:p w14:paraId="4C4174C3"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0.80%</w:t>
            </w:r>
          </w:p>
        </w:tc>
        <w:tc>
          <w:tcPr>
            <w:tcW w:w="1099" w:type="dxa"/>
            <w:noWrap/>
            <w:hideMark/>
          </w:tcPr>
          <w:p w14:paraId="0629297F"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1,818</w:t>
            </w:r>
          </w:p>
        </w:tc>
        <w:tc>
          <w:tcPr>
            <w:tcW w:w="1701" w:type="dxa"/>
            <w:noWrap/>
            <w:hideMark/>
          </w:tcPr>
          <w:p w14:paraId="742999A4"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33.84%</w:t>
            </w:r>
          </w:p>
        </w:tc>
      </w:tr>
      <w:tr w:rsidR="00F5477D" w:rsidRPr="00A10678" w14:paraId="2E991E34" w14:textId="77777777" w:rsidTr="0001355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007" w:type="dxa"/>
            <w:noWrap/>
            <w:hideMark/>
          </w:tcPr>
          <w:p w14:paraId="1CA61964" w14:textId="77777777" w:rsidR="00A10678" w:rsidRPr="00A10678" w:rsidRDefault="00A10678" w:rsidP="0001355A">
            <w:pPr>
              <w:autoSpaceDE w:val="0"/>
              <w:autoSpaceDN w:val="0"/>
              <w:adjustRightInd w:val="0"/>
              <w:spacing w:after="0" w:line="240" w:lineRule="auto"/>
              <w:rPr>
                <w:rFonts w:ascii="Aptos" w:eastAsia="MS Mincho" w:hAnsi="Aptos" w:cs="Calibri"/>
                <w:b w:val="0"/>
                <w:bCs w:val="0"/>
              </w:rPr>
            </w:pPr>
            <w:r w:rsidRPr="00A10678">
              <w:rPr>
                <w:rFonts w:ascii="Aptos" w:eastAsia="MS Mincho" w:hAnsi="Aptos" w:cs="Calibri"/>
                <w:b w:val="0"/>
                <w:bCs w:val="0"/>
              </w:rPr>
              <w:t>36-45</w:t>
            </w:r>
          </w:p>
        </w:tc>
        <w:tc>
          <w:tcPr>
            <w:tcW w:w="1539" w:type="dxa"/>
            <w:noWrap/>
            <w:hideMark/>
          </w:tcPr>
          <w:p w14:paraId="2B28C3C2"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2,088</w:t>
            </w:r>
          </w:p>
        </w:tc>
        <w:tc>
          <w:tcPr>
            <w:tcW w:w="1697" w:type="dxa"/>
            <w:noWrap/>
            <w:hideMark/>
          </w:tcPr>
          <w:p w14:paraId="55EAA651"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72%</w:t>
            </w:r>
          </w:p>
        </w:tc>
        <w:tc>
          <w:tcPr>
            <w:tcW w:w="996" w:type="dxa"/>
            <w:noWrap/>
            <w:hideMark/>
          </w:tcPr>
          <w:p w14:paraId="25FB5E26"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&lt;5</w:t>
            </w:r>
          </w:p>
        </w:tc>
        <w:tc>
          <w:tcPr>
            <w:tcW w:w="1732" w:type="dxa"/>
            <w:noWrap/>
            <w:hideMark/>
          </w:tcPr>
          <w:p w14:paraId="3757A0C9"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0.14%</w:t>
            </w:r>
          </w:p>
        </w:tc>
        <w:tc>
          <w:tcPr>
            <w:tcW w:w="1099" w:type="dxa"/>
            <w:noWrap/>
            <w:hideMark/>
          </w:tcPr>
          <w:p w14:paraId="37C015B6"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803</w:t>
            </w:r>
          </w:p>
        </w:tc>
        <w:tc>
          <w:tcPr>
            <w:tcW w:w="1701" w:type="dxa"/>
            <w:noWrap/>
            <w:hideMark/>
          </w:tcPr>
          <w:p w14:paraId="5F0DC706"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27.73%</w:t>
            </w:r>
          </w:p>
        </w:tc>
      </w:tr>
      <w:tr w:rsidR="00F5477D" w:rsidRPr="00A10678" w14:paraId="296E463E" w14:textId="77777777" w:rsidTr="0001355A">
        <w:trPr>
          <w:trHeight w:val="265"/>
        </w:trPr>
        <w:tc>
          <w:tcPr>
            <w:cnfStyle w:val="001000000000" w:firstRow="0" w:lastRow="0" w:firstColumn="1" w:lastColumn="0" w:oddVBand="0" w:evenVBand="0" w:oddHBand="0" w:evenHBand="0" w:firstRowFirstColumn="0" w:firstRowLastColumn="0" w:lastRowFirstColumn="0" w:lastRowLastColumn="0"/>
            <w:tcW w:w="1007" w:type="dxa"/>
            <w:noWrap/>
            <w:hideMark/>
          </w:tcPr>
          <w:p w14:paraId="43286F62" w14:textId="77777777" w:rsidR="00A10678" w:rsidRPr="00A10678" w:rsidRDefault="00A10678" w:rsidP="0001355A">
            <w:pPr>
              <w:autoSpaceDE w:val="0"/>
              <w:autoSpaceDN w:val="0"/>
              <w:adjustRightInd w:val="0"/>
              <w:spacing w:after="0" w:line="240" w:lineRule="auto"/>
              <w:rPr>
                <w:rFonts w:ascii="Aptos" w:eastAsia="MS Mincho" w:hAnsi="Aptos" w:cs="Calibri"/>
                <w:b w:val="0"/>
                <w:bCs w:val="0"/>
              </w:rPr>
            </w:pPr>
            <w:r w:rsidRPr="00A10678">
              <w:rPr>
                <w:rFonts w:ascii="Aptos" w:eastAsia="MS Mincho" w:hAnsi="Aptos" w:cs="Calibri"/>
                <w:b w:val="0"/>
                <w:bCs w:val="0"/>
              </w:rPr>
              <w:t>46-55</w:t>
            </w:r>
          </w:p>
        </w:tc>
        <w:tc>
          <w:tcPr>
            <w:tcW w:w="1539" w:type="dxa"/>
            <w:noWrap/>
            <w:hideMark/>
          </w:tcPr>
          <w:p w14:paraId="0145C8D0"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1068</w:t>
            </w:r>
          </w:p>
        </w:tc>
        <w:tc>
          <w:tcPr>
            <w:tcW w:w="1697" w:type="dxa"/>
            <w:noWrap/>
            <w:hideMark/>
          </w:tcPr>
          <w:p w14:paraId="6D358E9B"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72%</w:t>
            </w:r>
          </w:p>
        </w:tc>
        <w:tc>
          <w:tcPr>
            <w:tcW w:w="996" w:type="dxa"/>
            <w:noWrap/>
            <w:hideMark/>
          </w:tcPr>
          <w:p w14:paraId="3AACAF3F"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&lt;5</w:t>
            </w:r>
          </w:p>
        </w:tc>
        <w:tc>
          <w:tcPr>
            <w:tcW w:w="1732" w:type="dxa"/>
            <w:noWrap/>
            <w:hideMark/>
          </w:tcPr>
          <w:p w14:paraId="0DCBC84D"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0.27%</w:t>
            </w:r>
          </w:p>
        </w:tc>
        <w:tc>
          <w:tcPr>
            <w:tcW w:w="1099" w:type="dxa"/>
            <w:noWrap/>
            <w:hideMark/>
          </w:tcPr>
          <w:p w14:paraId="5DCFDF3A"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411</w:t>
            </w:r>
          </w:p>
        </w:tc>
        <w:tc>
          <w:tcPr>
            <w:tcW w:w="1701" w:type="dxa"/>
            <w:noWrap/>
            <w:hideMark/>
          </w:tcPr>
          <w:p w14:paraId="0AB3A930"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27.71%</w:t>
            </w:r>
          </w:p>
        </w:tc>
      </w:tr>
      <w:tr w:rsidR="00F5477D" w:rsidRPr="00A10678" w14:paraId="6956CB7F" w14:textId="77777777" w:rsidTr="0001355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007" w:type="dxa"/>
            <w:noWrap/>
            <w:hideMark/>
          </w:tcPr>
          <w:p w14:paraId="06898E05" w14:textId="77777777" w:rsidR="00A10678" w:rsidRPr="00A10678" w:rsidRDefault="00A10678" w:rsidP="0001355A">
            <w:pPr>
              <w:autoSpaceDE w:val="0"/>
              <w:autoSpaceDN w:val="0"/>
              <w:adjustRightInd w:val="0"/>
              <w:spacing w:after="0" w:line="240" w:lineRule="auto"/>
              <w:rPr>
                <w:rFonts w:ascii="Aptos" w:eastAsia="MS Mincho" w:hAnsi="Aptos" w:cs="Calibri"/>
                <w:b w:val="0"/>
                <w:bCs w:val="0"/>
              </w:rPr>
            </w:pPr>
            <w:r w:rsidRPr="00A10678">
              <w:rPr>
                <w:rFonts w:ascii="Aptos" w:eastAsia="MS Mincho" w:hAnsi="Aptos" w:cs="Calibri"/>
                <w:b w:val="0"/>
                <w:bCs w:val="0"/>
              </w:rPr>
              <w:t>56-64</w:t>
            </w:r>
          </w:p>
        </w:tc>
        <w:tc>
          <w:tcPr>
            <w:tcW w:w="1539" w:type="dxa"/>
            <w:noWrap/>
            <w:hideMark/>
          </w:tcPr>
          <w:p w14:paraId="661A12F5"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329</w:t>
            </w:r>
          </w:p>
        </w:tc>
        <w:tc>
          <w:tcPr>
            <w:tcW w:w="1697" w:type="dxa"/>
            <w:noWrap/>
            <w:hideMark/>
          </w:tcPr>
          <w:p w14:paraId="1156233D"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74%</w:t>
            </w:r>
          </w:p>
        </w:tc>
        <w:tc>
          <w:tcPr>
            <w:tcW w:w="996" w:type="dxa"/>
            <w:noWrap/>
            <w:hideMark/>
          </w:tcPr>
          <w:p w14:paraId="309293A8"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  -</w:t>
            </w:r>
          </w:p>
        </w:tc>
        <w:tc>
          <w:tcPr>
            <w:tcW w:w="1732" w:type="dxa"/>
            <w:noWrap/>
            <w:hideMark/>
          </w:tcPr>
          <w:p w14:paraId="02376C3A"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0.00%</w:t>
            </w:r>
          </w:p>
        </w:tc>
        <w:tc>
          <w:tcPr>
            <w:tcW w:w="1099" w:type="dxa"/>
            <w:noWrap/>
            <w:hideMark/>
          </w:tcPr>
          <w:p w14:paraId="233F9888"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118</w:t>
            </w:r>
          </w:p>
        </w:tc>
        <w:tc>
          <w:tcPr>
            <w:tcW w:w="1701" w:type="dxa"/>
            <w:noWrap/>
            <w:hideMark/>
          </w:tcPr>
          <w:p w14:paraId="59CB5A5F"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rPr>
            </w:pPr>
            <w:r w:rsidRPr="00A10678">
              <w:rPr>
                <w:rFonts w:ascii="Aptos" w:eastAsia="MS Mincho" w:hAnsi="Aptos" w:cs="Calibri"/>
              </w:rPr>
              <w:t>26.40%</w:t>
            </w:r>
          </w:p>
        </w:tc>
      </w:tr>
      <w:tr w:rsidR="00F5477D" w:rsidRPr="00A10678" w14:paraId="00741747" w14:textId="77777777" w:rsidTr="0001355A">
        <w:trPr>
          <w:trHeight w:val="265"/>
        </w:trPr>
        <w:tc>
          <w:tcPr>
            <w:cnfStyle w:val="001000000000" w:firstRow="0" w:lastRow="0" w:firstColumn="1" w:lastColumn="0" w:oddVBand="0" w:evenVBand="0" w:oddHBand="0" w:evenHBand="0" w:firstRowFirstColumn="0" w:firstRowLastColumn="0" w:lastRowFirstColumn="0" w:lastRowLastColumn="0"/>
            <w:tcW w:w="1007" w:type="dxa"/>
            <w:noWrap/>
            <w:hideMark/>
          </w:tcPr>
          <w:p w14:paraId="41C9B0F0" w14:textId="77777777" w:rsidR="00A10678" w:rsidRPr="00A10678" w:rsidRDefault="00A10678" w:rsidP="0001355A">
            <w:pPr>
              <w:autoSpaceDE w:val="0"/>
              <w:autoSpaceDN w:val="0"/>
              <w:adjustRightInd w:val="0"/>
              <w:spacing w:after="0" w:line="240" w:lineRule="auto"/>
              <w:rPr>
                <w:rFonts w:ascii="Aptos" w:eastAsia="MS Mincho" w:hAnsi="Aptos" w:cs="Calibri"/>
                <w:b w:val="0"/>
                <w:bCs w:val="0"/>
              </w:rPr>
            </w:pPr>
            <w:r w:rsidRPr="00A10678">
              <w:rPr>
                <w:rFonts w:ascii="Aptos" w:eastAsia="MS Mincho" w:hAnsi="Aptos" w:cs="Calibri"/>
                <w:b w:val="0"/>
                <w:bCs w:val="0"/>
              </w:rPr>
              <w:t>65 +</w:t>
            </w:r>
          </w:p>
        </w:tc>
        <w:tc>
          <w:tcPr>
            <w:tcW w:w="1539" w:type="dxa"/>
            <w:noWrap/>
            <w:hideMark/>
          </w:tcPr>
          <w:p w14:paraId="7195ACF1"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79</w:t>
            </w:r>
          </w:p>
        </w:tc>
        <w:tc>
          <w:tcPr>
            <w:tcW w:w="1697" w:type="dxa"/>
            <w:noWrap/>
            <w:hideMark/>
          </w:tcPr>
          <w:p w14:paraId="16189DE1"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62%</w:t>
            </w:r>
          </w:p>
        </w:tc>
        <w:tc>
          <w:tcPr>
            <w:tcW w:w="996" w:type="dxa"/>
            <w:noWrap/>
            <w:hideMark/>
          </w:tcPr>
          <w:p w14:paraId="496D6BD2"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  -</w:t>
            </w:r>
          </w:p>
        </w:tc>
        <w:tc>
          <w:tcPr>
            <w:tcW w:w="1732" w:type="dxa"/>
            <w:noWrap/>
            <w:hideMark/>
          </w:tcPr>
          <w:p w14:paraId="05CE4224"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0.00%</w:t>
            </w:r>
          </w:p>
        </w:tc>
        <w:tc>
          <w:tcPr>
            <w:tcW w:w="1099" w:type="dxa"/>
            <w:noWrap/>
            <w:hideMark/>
          </w:tcPr>
          <w:p w14:paraId="54CC134D"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49</w:t>
            </w:r>
          </w:p>
        </w:tc>
        <w:tc>
          <w:tcPr>
            <w:tcW w:w="1701" w:type="dxa"/>
            <w:noWrap/>
            <w:hideMark/>
          </w:tcPr>
          <w:p w14:paraId="340D61F7" w14:textId="77777777" w:rsidR="00A10678" w:rsidRPr="00A10678" w:rsidRDefault="00A10678" w:rsidP="0001355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rPr>
            </w:pPr>
            <w:r w:rsidRPr="00A10678">
              <w:rPr>
                <w:rFonts w:ascii="Aptos" w:eastAsia="MS Mincho" w:hAnsi="Aptos" w:cs="Calibri"/>
              </w:rPr>
              <w:t>38.28%</w:t>
            </w:r>
          </w:p>
        </w:tc>
      </w:tr>
      <w:tr w:rsidR="00F5477D" w:rsidRPr="00A10678" w14:paraId="1D0DDAE6" w14:textId="77777777" w:rsidTr="0001355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007" w:type="dxa"/>
            <w:noWrap/>
            <w:hideMark/>
          </w:tcPr>
          <w:p w14:paraId="00ADAA68" w14:textId="77777777" w:rsidR="00A10678" w:rsidRPr="00A10678" w:rsidRDefault="00A10678" w:rsidP="0001355A">
            <w:pPr>
              <w:autoSpaceDE w:val="0"/>
              <w:autoSpaceDN w:val="0"/>
              <w:adjustRightInd w:val="0"/>
              <w:spacing w:after="0" w:line="240" w:lineRule="auto"/>
              <w:rPr>
                <w:rFonts w:ascii="Aptos" w:eastAsia="MS Mincho" w:hAnsi="Aptos" w:cs="Calibri"/>
              </w:rPr>
            </w:pPr>
            <w:r w:rsidRPr="00A10678">
              <w:rPr>
                <w:rFonts w:ascii="Aptos" w:eastAsia="MS Mincho" w:hAnsi="Aptos" w:cs="Calibri"/>
              </w:rPr>
              <w:t>Total</w:t>
            </w:r>
          </w:p>
        </w:tc>
        <w:tc>
          <w:tcPr>
            <w:tcW w:w="1539" w:type="dxa"/>
            <w:noWrap/>
            <w:hideMark/>
          </w:tcPr>
          <w:p w14:paraId="216F0052"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b/>
                <w:bCs/>
              </w:rPr>
            </w:pPr>
            <w:r w:rsidRPr="00A10678">
              <w:rPr>
                <w:rFonts w:ascii="Aptos" w:eastAsia="MS Mincho" w:hAnsi="Aptos" w:cs="Calibri"/>
                <w:b/>
                <w:bCs/>
              </w:rPr>
              <w:t>15,283</w:t>
            </w:r>
          </w:p>
        </w:tc>
        <w:tc>
          <w:tcPr>
            <w:tcW w:w="1697" w:type="dxa"/>
            <w:noWrap/>
            <w:hideMark/>
          </w:tcPr>
          <w:p w14:paraId="3A6C1308"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b/>
                <w:bCs/>
              </w:rPr>
            </w:pPr>
            <w:r w:rsidRPr="00A10678">
              <w:rPr>
                <w:rFonts w:ascii="Aptos" w:eastAsia="MS Mincho" w:hAnsi="Aptos" w:cs="Calibri"/>
                <w:b/>
                <w:bCs/>
              </w:rPr>
              <w:t>63%</w:t>
            </w:r>
          </w:p>
        </w:tc>
        <w:tc>
          <w:tcPr>
            <w:tcW w:w="996" w:type="dxa"/>
            <w:noWrap/>
            <w:hideMark/>
          </w:tcPr>
          <w:p w14:paraId="5F22DECD"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b/>
                <w:bCs/>
              </w:rPr>
            </w:pPr>
            <w:r w:rsidRPr="00A10678">
              <w:rPr>
                <w:rFonts w:ascii="Aptos" w:eastAsia="MS Mincho" w:hAnsi="Aptos" w:cs="Calibri"/>
                <w:b/>
                <w:bCs/>
              </w:rPr>
              <w:t>247</w:t>
            </w:r>
          </w:p>
        </w:tc>
        <w:tc>
          <w:tcPr>
            <w:tcW w:w="1732" w:type="dxa"/>
            <w:noWrap/>
            <w:hideMark/>
          </w:tcPr>
          <w:p w14:paraId="57CA4C2B"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b/>
                <w:bCs/>
              </w:rPr>
            </w:pPr>
            <w:r w:rsidRPr="00A10678">
              <w:rPr>
                <w:rFonts w:ascii="Aptos" w:eastAsia="MS Mincho" w:hAnsi="Aptos" w:cs="Calibri"/>
                <w:b/>
                <w:bCs/>
              </w:rPr>
              <w:t>1.02%</w:t>
            </w:r>
          </w:p>
        </w:tc>
        <w:tc>
          <w:tcPr>
            <w:tcW w:w="1099" w:type="dxa"/>
            <w:noWrap/>
            <w:hideMark/>
          </w:tcPr>
          <w:p w14:paraId="06D8E478"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b/>
                <w:bCs/>
              </w:rPr>
            </w:pPr>
            <w:r w:rsidRPr="00A10678">
              <w:rPr>
                <w:rFonts w:ascii="Aptos" w:eastAsia="MS Mincho" w:hAnsi="Aptos" w:cs="Calibri"/>
                <w:b/>
                <w:bCs/>
              </w:rPr>
              <w:t>8,763</w:t>
            </w:r>
          </w:p>
        </w:tc>
        <w:tc>
          <w:tcPr>
            <w:tcW w:w="1701" w:type="dxa"/>
            <w:noWrap/>
            <w:hideMark/>
          </w:tcPr>
          <w:p w14:paraId="49C170B6" w14:textId="77777777" w:rsidR="00A10678" w:rsidRPr="00A10678" w:rsidRDefault="00A10678" w:rsidP="0001355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b/>
                <w:bCs/>
              </w:rPr>
            </w:pPr>
            <w:r w:rsidRPr="00A10678">
              <w:rPr>
                <w:rFonts w:ascii="Aptos" w:eastAsia="MS Mincho" w:hAnsi="Aptos" w:cs="Calibri"/>
                <w:b/>
                <w:bCs/>
              </w:rPr>
              <w:t>36.07%</w:t>
            </w:r>
          </w:p>
        </w:tc>
      </w:tr>
    </w:tbl>
    <w:p w14:paraId="3D832A7B" w14:textId="77777777" w:rsidR="0001355A" w:rsidRPr="0001355A" w:rsidRDefault="0001355A" w:rsidP="0001355A">
      <w:r w:rsidRPr="0001355A">
        <w:t xml:space="preserve">Age appears to influence gender differences in the most popular courses (see Tables 6 and 7). There is no gender difference in the most popular course for students 56 years and older. The majority of under 18s are females studying Diploma of Beauty Therapy. However, this is only a small portion of total Diploma of Beauty Therapy students, with the majority being females aged 18-25 years. </w:t>
      </w:r>
    </w:p>
    <w:p w14:paraId="458796FF" w14:textId="6C018B92" w:rsidR="00A10678" w:rsidRDefault="0001355A" w:rsidP="0001355A">
      <w:proofErr w:type="gramStart"/>
      <w:r w:rsidRPr="0001355A">
        <w:t>The majority of</w:t>
      </w:r>
      <w:proofErr w:type="gramEnd"/>
      <w:r w:rsidRPr="0001355A">
        <w:t xml:space="preserve"> students enrolled in Diploma of Aviation (Commercial Pilot Licence - Aeroplane) are males aged 18-25. Most other age </w:t>
      </w:r>
      <w:r w:rsidRPr="00B60BB9">
        <w:t xml:space="preserve">bracket/gender combinations only account for a small </w:t>
      </w:r>
      <w:r w:rsidRPr="005C2469">
        <w:t>portion of total enrolments for their most popular course. However, this portion is higher for females than males in each age bracket except 65+. The same</w:t>
      </w:r>
      <w:r w:rsidRPr="00B60BB9">
        <w:t xml:space="preserve"> can be seen for representation of</w:t>
      </w:r>
      <w:r w:rsidRPr="0001355A">
        <w:t xml:space="preserve"> </w:t>
      </w:r>
      <w:r w:rsidRPr="0001355A">
        <w:lastRenderedPageBreak/>
        <w:t xml:space="preserve">enrolments for each top course in all females versus all males. This could suggest that female </w:t>
      </w:r>
      <w:proofErr w:type="gramStart"/>
      <w:r w:rsidRPr="0001355A">
        <w:t>students</w:t>
      </w:r>
      <w:proofErr w:type="gramEnd"/>
      <w:r w:rsidRPr="0001355A">
        <w:t xml:space="preserve"> preference the top courses for their cohorts more strongly than males do for theirs, with this gender difference declining with increasing age. This could also be due to higher overall numbers of female students than males in each age bracket.</w:t>
      </w:r>
    </w:p>
    <w:p w14:paraId="7A492E75" w14:textId="4893317A" w:rsidR="00AB18C8" w:rsidRDefault="00AB18C8" w:rsidP="00AB18C8">
      <w:pPr>
        <w:pStyle w:val="Caption"/>
        <w:keepNext/>
      </w:pPr>
      <w:r>
        <w:t xml:space="preserve">Table </w:t>
      </w:r>
      <w:r>
        <w:fldChar w:fldCharType="begin"/>
      </w:r>
      <w:r>
        <w:instrText xml:space="preserve"> SEQ Table \* ARABIC </w:instrText>
      </w:r>
      <w:r>
        <w:fldChar w:fldCharType="separate"/>
      </w:r>
      <w:r w:rsidR="003E1999">
        <w:rPr>
          <w:noProof/>
        </w:rPr>
        <w:t>6</w:t>
      </w:r>
      <w:r>
        <w:fldChar w:fldCharType="end"/>
      </w:r>
      <w:r>
        <w:t>: Top course for females by age brackets</w:t>
      </w:r>
    </w:p>
    <w:tbl>
      <w:tblPr>
        <w:tblStyle w:val="PlainTable4"/>
        <w:tblpPr w:leftFromText="181" w:rightFromText="181" w:bottomFromText="142" w:vertAnchor="text" w:tblpY="1"/>
        <w:tblOverlap w:val="never"/>
        <w:tblW w:w="9351" w:type="dxa"/>
        <w:tblLook w:val="04A0" w:firstRow="1" w:lastRow="0" w:firstColumn="1" w:lastColumn="0" w:noHBand="0" w:noVBand="1"/>
        <w:tblCaption w:val="Table 6: Top course for females by age brackets"/>
        <w:tblDescription w:val="Diploma of Beuty Therapy is the most popular course for students in the Under 18 and 18-25 age bracket, while Diploma of Nursing is the most popular for the 26-35 and 36-45 age brackets. The most popular course for the the other age brackets (46-55, 55-64 and 65+) is Diploma of Counselling."/>
      </w:tblPr>
      <w:tblGrid>
        <w:gridCol w:w="988"/>
        <w:gridCol w:w="2551"/>
        <w:gridCol w:w="1074"/>
        <w:gridCol w:w="1619"/>
        <w:gridCol w:w="1276"/>
        <w:gridCol w:w="992"/>
        <w:gridCol w:w="931"/>
      </w:tblGrid>
      <w:tr w:rsidR="00D70AB1" w:rsidRPr="004B2B34" w14:paraId="643A67A3" w14:textId="77777777" w:rsidTr="00D70AB1">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88" w:type="dxa"/>
            <w:shd w:val="clear" w:color="auto" w:fill="404246"/>
            <w:hideMark/>
          </w:tcPr>
          <w:p w14:paraId="2CCD85B6" w14:textId="77777777" w:rsidR="004B2B34" w:rsidRPr="004B2B34" w:rsidRDefault="004B2B34" w:rsidP="001E289E">
            <w:pPr>
              <w:spacing w:after="0" w:line="240" w:lineRule="auto"/>
              <w:rPr>
                <w:rFonts w:ascii="Aptos" w:eastAsia="Times New Roman" w:hAnsi="Aptos" w:cs="Times New Roman"/>
                <w:b w:val="0"/>
                <w:bCs w:val="0"/>
                <w:color w:val="FFFFFF"/>
                <w:lang w:eastAsia="en-AU"/>
              </w:rPr>
            </w:pPr>
            <w:r w:rsidRPr="004B2B34">
              <w:rPr>
                <w:rFonts w:ascii="Aptos" w:eastAsia="Times New Roman" w:hAnsi="Aptos" w:cs="Times New Roman"/>
                <w:b w:val="0"/>
                <w:bCs w:val="0"/>
                <w:color w:val="FFFFFF"/>
                <w:lang w:eastAsia="en-AU"/>
              </w:rPr>
              <w:t>Age bracket</w:t>
            </w:r>
          </w:p>
        </w:tc>
        <w:tc>
          <w:tcPr>
            <w:tcW w:w="2551" w:type="dxa"/>
            <w:shd w:val="clear" w:color="auto" w:fill="404246"/>
            <w:hideMark/>
          </w:tcPr>
          <w:p w14:paraId="638F5588" w14:textId="77777777" w:rsidR="004B2B34" w:rsidRPr="004B2B34" w:rsidRDefault="004B2B34" w:rsidP="001E289E">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4B2B34">
              <w:rPr>
                <w:rFonts w:ascii="Aptos" w:eastAsia="Times New Roman" w:hAnsi="Aptos" w:cs="Times New Roman"/>
                <w:b w:val="0"/>
                <w:bCs w:val="0"/>
                <w:color w:val="FFFFFF"/>
                <w:lang w:eastAsia="en-AU"/>
              </w:rPr>
              <w:t>Top course for female students</w:t>
            </w:r>
          </w:p>
        </w:tc>
        <w:tc>
          <w:tcPr>
            <w:tcW w:w="1074" w:type="dxa"/>
            <w:shd w:val="clear" w:color="auto" w:fill="404246"/>
            <w:hideMark/>
          </w:tcPr>
          <w:p w14:paraId="0CD12803" w14:textId="77777777" w:rsidR="004B2B34" w:rsidRPr="004B2B34" w:rsidRDefault="004B2B34" w:rsidP="001E289E">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4B2B34">
              <w:rPr>
                <w:rFonts w:ascii="Aptos" w:eastAsia="Times New Roman" w:hAnsi="Aptos" w:cs="Times New Roman"/>
                <w:b w:val="0"/>
                <w:bCs w:val="0"/>
                <w:color w:val="FFFFFF"/>
                <w:lang w:eastAsia="en-AU"/>
              </w:rPr>
              <w:t>Students</w:t>
            </w:r>
          </w:p>
        </w:tc>
        <w:tc>
          <w:tcPr>
            <w:tcW w:w="1619" w:type="dxa"/>
            <w:shd w:val="clear" w:color="auto" w:fill="404246"/>
            <w:hideMark/>
          </w:tcPr>
          <w:p w14:paraId="4EF8BA41" w14:textId="77777777" w:rsidR="004B2B34" w:rsidRPr="004B2B34" w:rsidRDefault="004B2B34" w:rsidP="001E289E">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4B2B34">
              <w:rPr>
                <w:rFonts w:ascii="Aptos" w:eastAsia="Times New Roman" w:hAnsi="Aptos" w:cs="Times New Roman"/>
                <w:b w:val="0"/>
                <w:bCs w:val="0"/>
                <w:color w:val="FFFFFF"/>
                <w:lang w:eastAsia="en-AU"/>
              </w:rPr>
              <w:t>% of all females in age bracket</w:t>
            </w:r>
          </w:p>
        </w:tc>
        <w:tc>
          <w:tcPr>
            <w:tcW w:w="1276" w:type="dxa"/>
            <w:shd w:val="clear" w:color="auto" w:fill="404246"/>
            <w:hideMark/>
          </w:tcPr>
          <w:p w14:paraId="370E2E2C" w14:textId="77777777" w:rsidR="004B2B34" w:rsidRPr="004B2B34" w:rsidRDefault="004B2B34" w:rsidP="001E289E">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4B2B34">
              <w:rPr>
                <w:rFonts w:ascii="Aptos" w:eastAsia="Times New Roman" w:hAnsi="Aptos" w:cs="Times New Roman"/>
                <w:b w:val="0"/>
                <w:bCs w:val="0"/>
                <w:color w:val="FFFFFF"/>
                <w:lang w:eastAsia="en-AU"/>
              </w:rPr>
              <w:t>% of age bracket total</w:t>
            </w:r>
          </w:p>
        </w:tc>
        <w:tc>
          <w:tcPr>
            <w:tcW w:w="992" w:type="dxa"/>
            <w:shd w:val="clear" w:color="auto" w:fill="404246"/>
            <w:hideMark/>
          </w:tcPr>
          <w:p w14:paraId="360E30AA" w14:textId="77777777" w:rsidR="004B2B34" w:rsidRPr="004B2B34" w:rsidRDefault="004B2B34" w:rsidP="001E289E">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4B2B34">
              <w:rPr>
                <w:rFonts w:ascii="Aptos" w:eastAsia="Times New Roman" w:hAnsi="Aptos" w:cs="Times New Roman"/>
                <w:b w:val="0"/>
                <w:bCs w:val="0"/>
                <w:color w:val="FFFFFF"/>
                <w:lang w:eastAsia="en-AU"/>
              </w:rPr>
              <w:t>% of all females</w:t>
            </w:r>
          </w:p>
        </w:tc>
        <w:tc>
          <w:tcPr>
            <w:tcW w:w="851" w:type="dxa"/>
            <w:shd w:val="clear" w:color="auto" w:fill="404246"/>
            <w:hideMark/>
          </w:tcPr>
          <w:p w14:paraId="596DCC10" w14:textId="77777777" w:rsidR="004B2B34" w:rsidRPr="004B2B34" w:rsidRDefault="004B2B34" w:rsidP="001E289E">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4B2B34">
              <w:rPr>
                <w:rFonts w:ascii="Aptos" w:eastAsia="Times New Roman" w:hAnsi="Aptos" w:cs="Times New Roman"/>
                <w:b w:val="0"/>
                <w:bCs w:val="0"/>
                <w:color w:val="FFFFFF"/>
                <w:lang w:eastAsia="en-AU"/>
              </w:rPr>
              <w:t xml:space="preserve">% </w:t>
            </w:r>
            <w:proofErr w:type="gramStart"/>
            <w:r w:rsidRPr="004B2B34">
              <w:rPr>
                <w:rFonts w:ascii="Aptos" w:eastAsia="Times New Roman" w:hAnsi="Aptos" w:cs="Times New Roman"/>
                <w:b w:val="0"/>
                <w:bCs w:val="0"/>
                <w:color w:val="FFFFFF"/>
                <w:lang w:eastAsia="en-AU"/>
              </w:rPr>
              <w:t>of course</w:t>
            </w:r>
            <w:proofErr w:type="gramEnd"/>
            <w:r w:rsidRPr="004B2B34">
              <w:rPr>
                <w:rFonts w:ascii="Aptos" w:eastAsia="Times New Roman" w:hAnsi="Aptos" w:cs="Times New Roman"/>
                <w:b w:val="0"/>
                <w:bCs w:val="0"/>
                <w:color w:val="FFFFFF"/>
                <w:lang w:eastAsia="en-AU"/>
              </w:rPr>
              <w:t xml:space="preserve"> total</w:t>
            </w:r>
          </w:p>
        </w:tc>
      </w:tr>
      <w:tr w:rsidR="001E289E" w:rsidRPr="004B2B34" w14:paraId="0434D00E" w14:textId="77777777" w:rsidTr="00D70AB1">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988" w:type="dxa"/>
            <w:noWrap/>
            <w:hideMark/>
          </w:tcPr>
          <w:p w14:paraId="2FA6D2A6" w14:textId="77777777" w:rsidR="004B2B34" w:rsidRPr="002B3363" w:rsidRDefault="004B2B34" w:rsidP="002B3363">
            <w:pPr>
              <w:spacing w:after="0"/>
              <w:rPr>
                <w:b w:val="0"/>
                <w:bCs w:val="0"/>
                <w:lang w:eastAsia="en-AU"/>
              </w:rPr>
            </w:pPr>
            <w:r w:rsidRPr="002B3363">
              <w:rPr>
                <w:b w:val="0"/>
                <w:bCs w:val="0"/>
                <w:lang w:eastAsia="en-AU"/>
              </w:rPr>
              <w:t>Under 18</w:t>
            </w:r>
          </w:p>
        </w:tc>
        <w:tc>
          <w:tcPr>
            <w:tcW w:w="2551" w:type="dxa"/>
            <w:noWrap/>
            <w:hideMark/>
          </w:tcPr>
          <w:p w14:paraId="2DEBFC81" w14:textId="77777777" w:rsidR="004B2B34" w:rsidRPr="004B2B34" w:rsidRDefault="004B2B34" w:rsidP="00610FB9">
            <w:pPr>
              <w:spacing w:after="0"/>
              <w:cnfStyle w:val="000000100000" w:firstRow="0" w:lastRow="0" w:firstColumn="0" w:lastColumn="0" w:oddVBand="0" w:evenVBand="0" w:oddHBand="1" w:evenHBand="0" w:firstRowFirstColumn="0" w:firstRowLastColumn="0" w:lastRowFirstColumn="0" w:lastRowLastColumn="0"/>
              <w:rPr>
                <w:lang w:eastAsia="en-AU"/>
              </w:rPr>
            </w:pPr>
            <w:r w:rsidRPr="004B2B34">
              <w:rPr>
                <w:lang w:eastAsia="en-AU"/>
              </w:rPr>
              <w:t>Diploma of Beauty Therapy</w:t>
            </w:r>
          </w:p>
        </w:tc>
        <w:tc>
          <w:tcPr>
            <w:tcW w:w="1074" w:type="dxa"/>
            <w:noWrap/>
            <w:hideMark/>
          </w:tcPr>
          <w:p w14:paraId="51429E4E" w14:textId="77777777" w:rsidR="004B2B34" w:rsidRPr="004B2B34" w:rsidRDefault="004B2B34" w:rsidP="006077FB">
            <w:pPr>
              <w:jc w:val="center"/>
              <w:cnfStyle w:val="000000100000" w:firstRow="0" w:lastRow="0" w:firstColumn="0" w:lastColumn="0" w:oddVBand="0" w:evenVBand="0" w:oddHBand="1" w:evenHBand="0" w:firstRowFirstColumn="0" w:firstRowLastColumn="0" w:lastRowFirstColumn="0" w:lastRowLastColumn="0"/>
              <w:rPr>
                <w:lang w:eastAsia="en-AU"/>
              </w:rPr>
            </w:pPr>
            <w:r w:rsidRPr="004B2B34">
              <w:rPr>
                <w:lang w:eastAsia="en-AU"/>
              </w:rPr>
              <w:t>276</w:t>
            </w:r>
          </w:p>
        </w:tc>
        <w:tc>
          <w:tcPr>
            <w:tcW w:w="1619" w:type="dxa"/>
            <w:noWrap/>
            <w:hideMark/>
          </w:tcPr>
          <w:p w14:paraId="03BFEE15" w14:textId="77777777" w:rsidR="004B2B34" w:rsidRPr="004B2B34" w:rsidRDefault="004B2B34" w:rsidP="006077FB">
            <w:pPr>
              <w:jc w:val="center"/>
              <w:cnfStyle w:val="000000100000" w:firstRow="0" w:lastRow="0" w:firstColumn="0" w:lastColumn="0" w:oddVBand="0" w:evenVBand="0" w:oddHBand="1" w:evenHBand="0" w:firstRowFirstColumn="0" w:firstRowLastColumn="0" w:lastRowFirstColumn="0" w:lastRowLastColumn="0"/>
              <w:rPr>
                <w:lang w:eastAsia="en-AU"/>
              </w:rPr>
            </w:pPr>
            <w:r w:rsidRPr="004B2B34">
              <w:rPr>
                <w:lang w:eastAsia="en-AU"/>
              </w:rPr>
              <w:t>69.70%</w:t>
            </w:r>
          </w:p>
        </w:tc>
        <w:tc>
          <w:tcPr>
            <w:tcW w:w="1276" w:type="dxa"/>
            <w:noWrap/>
            <w:hideMark/>
          </w:tcPr>
          <w:p w14:paraId="751D43A3" w14:textId="77777777" w:rsidR="004B2B34" w:rsidRPr="004B2B34" w:rsidRDefault="004B2B34" w:rsidP="006077FB">
            <w:pPr>
              <w:jc w:val="center"/>
              <w:cnfStyle w:val="000000100000" w:firstRow="0" w:lastRow="0" w:firstColumn="0" w:lastColumn="0" w:oddVBand="0" w:evenVBand="0" w:oddHBand="1" w:evenHBand="0" w:firstRowFirstColumn="0" w:firstRowLastColumn="0" w:lastRowFirstColumn="0" w:lastRowLastColumn="0"/>
              <w:rPr>
                <w:lang w:eastAsia="en-AU"/>
              </w:rPr>
            </w:pPr>
            <w:r w:rsidRPr="004B2B34">
              <w:rPr>
                <w:lang w:eastAsia="en-AU"/>
              </w:rPr>
              <w:t>60.39%</w:t>
            </w:r>
          </w:p>
        </w:tc>
        <w:tc>
          <w:tcPr>
            <w:tcW w:w="992" w:type="dxa"/>
            <w:noWrap/>
            <w:hideMark/>
          </w:tcPr>
          <w:p w14:paraId="7EB8C444" w14:textId="77777777" w:rsidR="004B2B34" w:rsidRPr="004B2B34" w:rsidRDefault="004B2B34" w:rsidP="006077FB">
            <w:pPr>
              <w:jc w:val="center"/>
              <w:cnfStyle w:val="000000100000" w:firstRow="0" w:lastRow="0" w:firstColumn="0" w:lastColumn="0" w:oddVBand="0" w:evenVBand="0" w:oddHBand="1" w:evenHBand="0" w:firstRowFirstColumn="0" w:firstRowLastColumn="0" w:lastRowFirstColumn="0" w:lastRowLastColumn="0"/>
              <w:rPr>
                <w:lang w:eastAsia="en-AU"/>
              </w:rPr>
            </w:pPr>
            <w:r w:rsidRPr="004B2B34">
              <w:rPr>
                <w:lang w:eastAsia="en-AU"/>
              </w:rPr>
              <w:t>1.81%</w:t>
            </w:r>
          </w:p>
        </w:tc>
        <w:tc>
          <w:tcPr>
            <w:tcW w:w="851" w:type="dxa"/>
            <w:noWrap/>
            <w:hideMark/>
          </w:tcPr>
          <w:p w14:paraId="114E4EE1" w14:textId="77777777" w:rsidR="004B2B34" w:rsidRPr="004B2B34" w:rsidRDefault="004B2B34" w:rsidP="006077FB">
            <w:pPr>
              <w:jc w:val="center"/>
              <w:cnfStyle w:val="000000100000" w:firstRow="0" w:lastRow="0" w:firstColumn="0" w:lastColumn="0" w:oddVBand="0" w:evenVBand="0" w:oddHBand="1" w:evenHBand="0" w:firstRowFirstColumn="0" w:firstRowLastColumn="0" w:lastRowFirstColumn="0" w:lastRowLastColumn="0"/>
              <w:rPr>
                <w:lang w:eastAsia="en-AU"/>
              </w:rPr>
            </w:pPr>
            <w:r w:rsidRPr="004B2B34">
              <w:rPr>
                <w:lang w:eastAsia="en-AU"/>
              </w:rPr>
              <w:t>10.27%</w:t>
            </w:r>
          </w:p>
        </w:tc>
      </w:tr>
      <w:tr w:rsidR="004B2B34" w:rsidRPr="004B2B34" w14:paraId="0B9DAEE5" w14:textId="77777777" w:rsidTr="00D70AB1">
        <w:trPr>
          <w:trHeight w:val="284"/>
        </w:trPr>
        <w:tc>
          <w:tcPr>
            <w:cnfStyle w:val="001000000000" w:firstRow="0" w:lastRow="0" w:firstColumn="1" w:lastColumn="0" w:oddVBand="0" w:evenVBand="0" w:oddHBand="0" w:evenHBand="0" w:firstRowFirstColumn="0" w:firstRowLastColumn="0" w:lastRowFirstColumn="0" w:lastRowLastColumn="0"/>
            <w:tcW w:w="988" w:type="dxa"/>
            <w:noWrap/>
            <w:hideMark/>
          </w:tcPr>
          <w:p w14:paraId="791E530B" w14:textId="77777777" w:rsidR="004B2B34" w:rsidRPr="004B2B34" w:rsidRDefault="004B2B34" w:rsidP="001E289E">
            <w:pPr>
              <w:spacing w:after="0" w:line="240" w:lineRule="auto"/>
              <w:rPr>
                <w:rFonts w:ascii="Aptos" w:eastAsia="Times New Roman" w:hAnsi="Aptos" w:cs="Times New Roman"/>
                <w:b w:val="0"/>
                <w:bCs w:val="0"/>
                <w:color w:val="000000"/>
                <w:lang w:eastAsia="en-AU"/>
              </w:rPr>
            </w:pPr>
            <w:r w:rsidRPr="004B2B34">
              <w:rPr>
                <w:rFonts w:ascii="Aptos" w:eastAsia="Times New Roman" w:hAnsi="Aptos" w:cs="Times New Roman"/>
                <w:b w:val="0"/>
                <w:bCs w:val="0"/>
                <w:color w:val="000000"/>
                <w:lang w:eastAsia="en-AU"/>
              </w:rPr>
              <w:t>18-25</w:t>
            </w:r>
          </w:p>
        </w:tc>
        <w:tc>
          <w:tcPr>
            <w:tcW w:w="2551" w:type="dxa"/>
            <w:noWrap/>
            <w:hideMark/>
          </w:tcPr>
          <w:p w14:paraId="1B64C269" w14:textId="77777777" w:rsidR="004B2B34" w:rsidRPr="004B2B34" w:rsidRDefault="004B2B34" w:rsidP="001E289E">
            <w:pPr>
              <w:spacing w:after="0" w:line="240" w:lineRule="auto"/>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Diploma of Beauty Therapy</w:t>
            </w:r>
          </w:p>
        </w:tc>
        <w:tc>
          <w:tcPr>
            <w:tcW w:w="1074" w:type="dxa"/>
            <w:noWrap/>
            <w:hideMark/>
          </w:tcPr>
          <w:p w14:paraId="038301E7"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1,823</w:t>
            </w:r>
          </w:p>
        </w:tc>
        <w:tc>
          <w:tcPr>
            <w:tcW w:w="1619" w:type="dxa"/>
            <w:noWrap/>
            <w:hideMark/>
          </w:tcPr>
          <w:p w14:paraId="53ECA088"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23.34%</w:t>
            </w:r>
          </w:p>
        </w:tc>
        <w:tc>
          <w:tcPr>
            <w:tcW w:w="1276" w:type="dxa"/>
            <w:noWrap/>
            <w:hideMark/>
          </w:tcPr>
          <w:p w14:paraId="37D7624A"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13.49%</w:t>
            </w:r>
          </w:p>
        </w:tc>
        <w:tc>
          <w:tcPr>
            <w:tcW w:w="992" w:type="dxa"/>
            <w:noWrap/>
            <w:hideMark/>
          </w:tcPr>
          <w:p w14:paraId="5CE28567"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11.93%</w:t>
            </w:r>
          </w:p>
        </w:tc>
        <w:tc>
          <w:tcPr>
            <w:tcW w:w="851" w:type="dxa"/>
            <w:noWrap/>
            <w:hideMark/>
          </w:tcPr>
          <w:p w14:paraId="7924960F"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67.85%</w:t>
            </w:r>
          </w:p>
        </w:tc>
      </w:tr>
      <w:tr w:rsidR="004B2B34" w:rsidRPr="004B2B34" w14:paraId="52F57633" w14:textId="77777777" w:rsidTr="00D70AB1">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88" w:type="dxa"/>
            <w:noWrap/>
            <w:hideMark/>
          </w:tcPr>
          <w:p w14:paraId="3B4B3AF8" w14:textId="77777777" w:rsidR="004B2B34" w:rsidRPr="004B2B34" w:rsidRDefault="004B2B34" w:rsidP="001E289E">
            <w:pPr>
              <w:spacing w:after="0" w:line="240" w:lineRule="auto"/>
              <w:rPr>
                <w:rFonts w:ascii="Aptos" w:eastAsia="Times New Roman" w:hAnsi="Aptos" w:cs="Times New Roman"/>
                <w:b w:val="0"/>
                <w:bCs w:val="0"/>
                <w:color w:val="000000"/>
                <w:lang w:eastAsia="en-AU"/>
              </w:rPr>
            </w:pPr>
            <w:r w:rsidRPr="004B2B34">
              <w:rPr>
                <w:rFonts w:ascii="Aptos" w:eastAsia="Times New Roman" w:hAnsi="Aptos" w:cs="Times New Roman"/>
                <w:b w:val="0"/>
                <w:bCs w:val="0"/>
                <w:color w:val="000000"/>
                <w:lang w:eastAsia="en-AU"/>
              </w:rPr>
              <w:t>26-35</w:t>
            </w:r>
          </w:p>
        </w:tc>
        <w:tc>
          <w:tcPr>
            <w:tcW w:w="2551" w:type="dxa"/>
            <w:noWrap/>
            <w:hideMark/>
          </w:tcPr>
          <w:p w14:paraId="50220346" w14:textId="77777777" w:rsidR="004B2B34" w:rsidRPr="004B2B34" w:rsidRDefault="004B2B34" w:rsidP="001E289E">
            <w:pPr>
              <w:spacing w:after="0" w:line="240"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Diploma of Nursing</w:t>
            </w:r>
          </w:p>
        </w:tc>
        <w:tc>
          <w:tcPr>
            <w:tcW w:w="1074" w:type="dxa"/>
            <w:noWrap/>
            <w:hideMark/>
          </w:tcPr>
          <w:p w14:paraId="43E483B3"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494</w:t>
            </w:r>
          </w:p>
        </w:tc>
        <w:tc>
          <w:tcPr>
            <w:tcW w:w="1619" w:type="dxa"/>
            <w:noWrap/>
            <w:hideMark/>
          </w:tcPr>
          <w:p w14:paraId="309D39C1"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14.07%</w:t>
            </w:r>
          </w:p>
        </w:tc>
        <w:tc>
          <w:tcPr>
            <w:tcW w:w="1276" w:type="dxa"/>
            <w:noWrap/>
            <w:hideMark/>
          </w:tcPr>
          <w:p w14:paraId="1ABD5EC8"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9.19%</w:t>
            </w:r>
          </w:p>
        </w:tc>
        <w:tc>
          <w:tcPr>
            <w:tcW w:w="992" w:type="dxa"/>
            <w:noWrap/>
            <w:hideMark/>
          </w:tcPr>
          <w:p w14:paraId="6DE9E4F0"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3.23%</w:t>
            </w:r>
          </w:p>
        </w:tc>
        <w:tc>
          <w:tcPr>
            <w:tcW w:w="851" w:type="dxa"/>
            <w:noWrap/>
            <w:hideMark/>
          </w:tcPr>
          <w:p w14:paraId="4100B390"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24.54%</w:t>
            </w:r>
          </w:p>
        </w:tc>
      </w:tr>
      <w:tr w:rsidR="004B2B34" w:rsidRPr="004B2B34" w14:paraId="7DE5EB1E" w14:textId="77777777" w:rsidTr="00D70AB1">
        <w:trPr>
          <w:trHeight w:val="284"/>
        </w:trPr>
        <w:tc>
          <w:tcPr>
            <w:cnfStyle w:val="001000000000" w:firstRow="0" w:lastRow="0" w:firstColumn="1" w:lastColumn="0" w:oddVBand="0" w:evenVBand="0" w:oddHBand="0" w:evenHBand="0" w:firstRowFirstColumn="0" w:firstRowLastColumn="0" w:lastRowFirstColumn="0" w:lastRowLastColumn="0"/>
            <w:tcW w:w="988" w:type="dxa"/>
            <w:noWrap/>
            <w:hideMark/>
          </w:tcPr>
          <w:p w14:paraId="2DC46908" w14:textId="77777777" w:rsidR="004B2B34" w:rsidRPr="004B2B34" w:rsidRDefault="004B2B34" w:rsidP="001E289E">
            <w:pPr>
              <w:spacing w:after="0" w:line="240" w:lineRule="auto"/>
              <w:rPr>
                <w:rFonts w:ascii="Aptos" w:eastAsia="Times New Roman" w:hAnsi="Aptos" w:cs="Times New Roman"/>
                <w:b w:val="0"/>
                <w:bCs w:val="0"/>
                <w:color w:val="000000"/>
                <w:lang w:eastAsia="en-AU"/>
              </w:rPr>
            </w:pPr>
            <w:r w:rsidRPr="004B2B34">
              <w:rPr>
                <w:rFonts w:ascii="Aptos" w:eastAsia="Times New Roman" w:hAnsi="Aptos" w:cs="Times New Roman"/>
                <w:b w:val="0"/>
                <w:bCs w:val="0"/>
                <w:color w:val="000000"/>
                <w:lang w:eastAsia="en-AU"/>
              </w:rPr>
              <w:t>36-45</w:t>
            </w:r>
          </w:p>
        </w:tc>
        <w:tc>
          <w:tcPr>
            <w:tcW w:w="2551" w:type="dxa"/>
            <w:noWrap/>
            <w:hideMark/>
          </w:tcPr>
          <w:p w14:paraId="62FE1DF6" w14:textId="77777777" w:rsidR="004B2B34" w:rsidRPr="004B2B34" w:rsidRDefault="004B2B34" w:rsidP="001E289E">
            <w:pPr>
              <w:spacing w:after="0" w:line="240" w:lineRule="auto"/>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Diploma of Nursing</w:t>
            </w:r>
          </w:p>
        </w:tc>
        <w:tc>
          <w:tcPr>
            <w:tcW w:w="1074" w:type="dxa"/>
            <w:noWrap/>
            <w:hideMark/>
          </w:tcPr>
          <w:p w14:paraId="49D06033"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359</w:t>
            </w:r>
          </w:p>
        </w:tc>
        <w:tc>
          <w:tcPr>
            <w:tcW w:w="1619" w:type="dxa"/>
            <w:noWrap/>
            <w:hideMark/>
          </w:tcPr>
          <w:p w14:paraId="5A076BB4"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17.19%</w:t>
            </w:r>
          </w:p>
        </w:tc>
        <w:tc>
          <w:tcPr>
            <w:tcW w:w="1276" w:type="dxa"/>
            <w:noWrap/>
            <w:hideMark/>
          </w:tcPr>
          <w:p w14:paraId="69BBB6CC"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12.40%</w:t>
            </w:r>
          </w:p>
        </w:tc>
        <w:tc>
          <w:tcPr>
            <w:tcW w:w="992" w:type="dxa"/>
            <w:noWrap/>
            <w:hideMark/>
          </w:tcPr>
          <w:p w14:paraId="6160AB37"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2.35%</w:t>
            </w:r>
          </w:p>
        </w:tc>
        <w:tc>
          <w:tcPr>
            <w:tcW w:w="851" w:type="dxa"/>
            <w:noWrap/>
            <w:hideMark/>
          </w:tcPr>
          <w:p w14:paraId="54954787"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17.83%</w:t>
            </w:r>
          </w:p>
        </w:tc>
      </w:tr>
      <w:tr w:rsidR="004B2B34" w:rsidRPr="004B2B34" w14:paraId="5CD751B5" w14:textId="77777777" w:rsidTr="00D70A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88" w:type="dxa"/>
            <w:noWrap/>
            <w:hideMark/>
          </w:tcPr>
          <w:p w14:paraId="7879DF5F" w14:textId="77777777" w:rsidR="004B2B34" w:rsidRPr="004B2B34" w:rsidRDefault="004B2B34" w:rsidP="001E289E">
            <w:pPr>
              <w:spacing w:after="0" w:line="240" w:lineRule="auto"/>
              <w:rPr>
                <w:rFonts w:ascii="Aptos" w:eastAsia="Times New Roman" w:hAnsi="Aptos" w:cs="Times New Roman"/>
                <w:b w:val="0"/>
                <w:bCs w:val="0"/>
                <w:color w:val="000000"/>
                <w:lang w:eastAsia="en-AU"/>
              </w:rPr>
            </w:pPr>
            <w:r w:rsidRPr="004B2B34">
              <w:rPr>
                <w:rFonts w:ascii="Aptos" w:eastAsia="Times New Roman" w:hAnsi="Aptos" w:cs="Times New Roman"/>
                <w:b w:val="0"/>
                <w:bCs w:val="0"/>
                <w:color w:val="000000"/>
                <w:lang w:eastAsia="en-AU"/>
              </w:rPr>
              <w:t>46-55</w:t>
            </w:r>
          </w:p>
        </w:tc>
        <w:tc>
          <w:tcPr>
            <w:tcW w:w="2551" w:type="dxa"/>
            <w:noWrap/>
            <w:hideMark/>
          </w:tcPr>
          <w:p w14:paraId="767B3AEA" w14:textId="77777777" w:rsidR="004B2B34" w:rsidRPr="004B2B34" w:rsidRDefault="004B2B34" w:rsidP="001E289E">
            <w:pPr>
              <w:spacing w:after="0" w:line="240"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Diploma of Counselling</w:t>
            </w:r>
          </w:p>
        </w:tc>
        <w:tc>
          <w:tcPr>
            <w:tcW w:w="1074" w:type="dxa"/>
            <w:noWrap/>
            <w:hideMark/>
          </w:tcPr>
          <w:p w14:paraId="70902980"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155</w:t>
            </w:r>
          </w:p>
        </w:tc>
        <w:tc>
          <w:tcPr>
            <w:tcW w:w="1619" w:type="dxa"/>
            <w:noWrap/>
            <w:hideMark/>
          </w:tcPr>
          <w:p w14:paraId="65951580"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14.51%</w:t>
            </w:r>
          </w:p>
        </w:tc>
        <w:tc>
          <w:tcPr>
            <w:tcW w:w="1276" w:type="dxa"/>
            <w:noWrap/>
            <w:hideMark/>
          </w:tcPr>
          <w:p w14:paraId="2366AF09"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10.45%</w:t>
            </w:r>
          </w:p>
        </w:tc>
        <w:tc>
          <w:tcPr>
            <w:tcW w:w="992" w:type="dxa"/>
            <w:noWrap/>
            <w:hideMark/>
          </w:tcPr>
          <w:p w14:paraId="3555B673"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1.01%</w:t>
            </w:r>
          </w:p>
        </w:tc>
        <w:tc>
          <w:tcPr>
            <w:tcW w:w="851" w:type="dxa"/>
            <w:noWrap/>
            <w:hideMark/>
          </w:tcPr>
          <w:p w14:paraId="34452CE0"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14.25%</w:t>
            </w:r>
          </w:p>
        </w:tc>
      </w:tr>
      <w:tr w:rsidR="004B2B34" w:rsidRPr="004B2B34" w14:paraId="4B9835C7" w14:textId="77777777" w:rsidTr="00D70AB1">
        <w:trPr>
          <w:trHeight w:val="284"/>
        </w:trPr>
        <w:tc>
          <w:tcPr>
            <w:cnfStyle w:val="001000000000" w:firstRow="0" w:lastRow="0" w:firstColumn="1" w:lastColumn="0" w:oddVBand="0" w:evenVBand="0" w:oddHBand="0" w:evenHBand="0" w:firstRowFirstColumn="0" w:firstRowLastColumn="0" w:lastRowFirstColumn="0" w:lastRowLastColumn="0"/>
            <w:tcW w:w="988" w:type="dxa"/>
            <w:noWrap/>
            <w:hideMark/>
          </w:tcPr>
          <w:p w14:paraId="4B667FC5" w14:textId="77777777" w:rsidR="004B2B34" w:rsidRPr="004B2B34" w:rsidRDefault="004B2B34" w:rsidP="001E289E">
            <w:pPr>
              <w:spacing w:after="0" w:line="240" w:lineRule="auto"/>
              <w:rPr>
                <w:rFonts w:ascii="Aptos" w:eastAsia="Times New Roman" w:hAnsi="Aptos" w:cs="Times New Roman"/>
                <w:b w:val="0"/>
                <w:bCs w:val="0"/>
                <w:color w:val="000000"/>
                <w:lang w:eastAsia="en-AU"/>
              </w:rPr>
            </w:pPr>
            <w:r w:rsidRPr="004B2B34">
              <w:rPr>
                <w:rFonts w:ascii="Aptos" w:eastAsia="Times New Roman" w:hAnsi="Aptos" w:cs="Times New Roman"/>
                <w:b w:val="0"/>
                <w:bCs w:val="0"/>
                <w:color w:val="000000"/>
                <w:lang w:eastAsia="en-AU"/>
              </w:rPr>
              <w:t>56-64</w:t>
            </w:r>
          </w:p>
        </w:tc>
        <w:tc>
          <w:tcPr>
            <w:tcW w:w="2551" w:type="dxa"/>
            <w:noWrap/>
            <w:hideMark/>
          </w:tcPr>
          <w:p w14:paraId="36407B70" w14:textId="77777777" w:rsidR="004B2B34" w:rsidRPr="004B2B34" w:rsidRDefault="004B2B34" w:rsidP="001E289E">
            <w:pPr>
              <w:spacing w:after="0" w:line="240" w:lineRule="auto"/>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Diploma of Counselling</w:t>
            </w:r>
          </w:p>
        </w:tc>
        <w:tc>
          <w:tcPr>
            <w:tcW w:w="1074" w:type="dxa"/>
            <w:noWrap/>
            <w:hideMark/>
          </w:tcPr>
          <w:p w14:paraId="62CC4D7B"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53</w:t>
            </w:r>
          </w:p>
        </w:tc>
        <w:tc>
          <w:tcPr>
            <w:tcW w:w="1619" w:type="dxa"/>
            <w:noWrap/>
            <w:hideMark/>
          </w:tcPr>
          <w:p w14:paraId="52C540B3"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16.11%</w:t>
            </w:r>
          </w:p>
        </w:tc>
        <w:tc>
          <w:tcPr>
            <w:tcW w:w="1276" w:type="dxa"/>
            <w:noWrap/>
            <w:hideMark/>
          </w:tcPr>
          <w:p w14:paraId="744FE4C5"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11.86%</w:t>
            </w:r>
          </w:p>
        </w:tc>
        <w:tc>
          <w:tcPr>
            <w:tcW w:w="992" w:type="dxa"/>
            <w:noWrap/>
            <w:hideMark/>
          </w:tcPr>
          <w:p w14:paraId="3808604A"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0.35%</w:t>
            </w:r>
          </w:p>
        </w:tc>
        <w:tc>
          <w:tcPr>
            <w:tcW w:w="851" w:type="dxa"/>
            <w:noWrap/>
            <w:hideMark/>
          </w:tcPr>
          <w:p w14:paraId="3462C123" w14:textId="77777777" w:rsidR="004B2B34" w:rsidRPr="004B2B34" w:rsidRDefault="004B2B34" w:rsidP="001E28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4.87%</w:t>
            </w:r>
          </w:p>
        </w:tc>
      </w:tr>
      <w:tr w:rsidR="004B2B34" w:rsidRPr="004B2B34" w14:paraId="6DB23DE2" w14:textId="77777777" w:rsidTr="00D70A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88" w:type="dxa"/>
            <w:noWrap/>
            <w:hideMark/>
          </w:tcPr>
          <w:p w14:paraId="2953F9DF" w14:textId="77777777" w:rsidR="004B2B34" w:rsidRPr="004B2B34" w:rsidRDefault="004B2B34" w:rsidP="001E289E">
            <w:pPr>
              <w:spacing w:after="0" w:line="240" w:lineRule="auto"/>
              <w:rPr>
                <w:rFonts w:ascii="Aptos" w:eastAsia="Times New Roman" w:hAnsi="Aptos" w:cs="Times New Roman"/>
                <w:b w:val="0"/>
                <w:bCs w:val="0"/>
                <w:color w:val="000000"/>
                <w:lang w:eastAsia="en-AU"/>
              </w:rPr>
            </w:pPr>
            <w:r w:rsidRPr="004B2B34">
              <w:rPr>
                <w:rFonts w:ascii="Aptos" w:eastAsia="Times New Roman" w:hAnsi="Aptos" w:cs="Times New Roman"/>
                <w:b w:val="0"/>
                <w:bCs w:val="0"/>
                <w:color w:val="000000"/>
                <w:lang w:eastAsia="en-AU"/>
              </w:rPr>
              <w:t>65 +</w:t>
            </w:r>
          </w:p>
        </w:tc>
        <w:tc>
          <w:tcPr>
            <w:tcW w:w="2551" w:type="dxa"/>
            <w:noWrap/>
            <w:hideMark/>
          </w:tcPr>
          <w:p w14:paraId="15A5AD0A" w14:textId="77777777" w:rsidR="004B2B34" w:rsidRPr="004B2B34" w:rsidRDefault="004B2B34" w:rsidP="001E289E">
            <w:pPr>
              <w:spacing w:after="0" w:line="240"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Diploma of Counselling</w:t>
            </w:r>
          </w:p>
        </w:tc>
        <w:tc>
          <w:tcPr>
            <w:tcW w:w="1074" w:type="dxa"/>
            <w:noWrap/>
            <w:hideMark/>
          </w:tcPr>
          <w:p w14:paraId="0FEC27FC"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16</w:t>
            </w:r>
          </w:p>
        </w:tc>
        <w:tc>
          <w:tcPr>
            <w:tcW w:w="1619" w:type="dxa"/>
            <w:noWrap/>
            <w:hideMark/>
          </w:tcPr>
          <w:p w14:paraId="71C6AFBB"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20.25%</w:t>
            </w:r>
          </w:p>
        </w:tc>
        <w:tc>
          <w:tcPr>
            <w:tcW w:w="1276" w:type="dxa"/>
            <w:noWrap/>
            <w:hideMark/>
          </w:tcPr>
          <w:p w14:paraId="6E509A2F"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12.50%</w:t>
            </w:r>
          </w:p>
        </w:tc>
        <w:tc>
          <w:tcPr>
            <w:tcW w:w="992" w:type="dxa"/>
            <w:noWrap/>
            <w:hideMark/>
          </w:tcPr>
          <w:p w14:paraId="2537E3A7"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0.10%</w:t>
            </w:r>
          </w:p>
        </w:tc>
        <w:tc>
          <w:tcPr>
            <w:tcW w:w="851" w:type="dxa"/>
            <w:noWrap/>
            <w:hideMark/>
          </w:tcPr>
          <w:p w14:paraId="6C254AC4" w14:textId="77777777" w:rsidR="004B2B34" w:rsidRPr="004B2B34" w:rsidRDefault="004B2B34" w:rsidP="001E28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4B2B34">
              <w:rPr>
                <w:rFonts w:ascii="Aptos" w:eastAsia="Times New Roman" w:hAnsi="Aptos" w:cs="Times New Roman"/>
                <w:color w:val="000000"/>
                <w:lang w:eastAsia="en-AU"/>
              </w:rPr>
              <w:t>1.47%</w:t>
            </w:r>
          </w:p>
        </w:tc>
      </w:tr>
    </w:tbl>
    <w:p w14:paraId="3D705308" w14:textId="397EB514" w:rsidR="00AB18C8" w:rsidRDefault="00AB18C8" w:rsidP="00AB18C8">
      <w:pPr>
        <w:pStyle w:val="Caption"/>
        <w:keepNext/>
      </w:pPr>
      <w:r>
        <w:t xml:space="preserve">Table </w:t>
      </w:r>
      <w:r>
        <w:fldChar w:fldCharType="begin"/>
      </w:r>
      <w:r>
        <w:instrText xml:space="preserve"> SEQ Table \* ARABIC </w:instrText>
      </w:r>
      <w:r>
        <w:fldChar w:fldCharType="separate"/>
      </w:r>
      <w:r w:rsidR="003E1999">
        <w:rPr>
          <w:noProof/>
        </w:rPr>
        <w:t>7</w:t>
      </w:r>
      <w:r>
        <w:fldChar w:fldCharType="end"/>
      </w:r>
      <w:r>
        <w:t>: Top courses for males by age brackets</w:t>
      </w:r>
    </w:p>
    <w:tbl>
      <w:tblPr>
        <w:tblStyle w:val="PlainTable4"/>
        <w:tblpPr w:leftFromText="181" w:rightFromText="181" w:bottomFromText="142" w:vertAnchor="text" w:tblpY="1"/>
        <w:tblOverlap w:val="never"/>
        <w:tblW w:w="9493" w:type="dxa"/>
        <w:tblLook w:val="04A0" w:firstRow="1" w:lastRow="0" w:firstColumn="1" w:lastColumn="0" w:noHBand="0" w:noVBand="1"/>
        <w:tblCaption w:val="Table 7: Top courses for males by age brackets"/>
        <w:tblDescription w:val="The Diploma of Screen and Media is the most popular courese for VSL students in the Under18 age bracket. In the 18-25 and 26-35 age brackets it is the Diploma of Aviation (Commercial Pilot Licence - Aeroplane). The most course for male VSL students in the 36-46 and 46-55 age brackets is Diploma of Remedial Massage. The most popular course for the 56-64 and 65+ age bracket was Diploma of Counselling."/>
      </w:tblPr>
      <w:tblGrid>
        <w:gridCol w:w="1016"/>
        <w:gridCol w:w="2518"/>
        <w:gridCol w:w="1197"/>
        <w:gridCol w:w="1360"/>
        <w:gridCol w:w="1275"/>
        <w:gridCol w:w="993"/>
        <w:gridCol w:w="1134"/>
      </w:tblGrid>
      <w:tr w:rsidR="005A4AB0" w:rsidRPr="00AB18C8" w14:paraId="76DFAA83" w14:textId="77777777" w:rsidTr="005A4AB0">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016" w:type="dxa"/>
            <w:shd w:val="clear" w:color="auto" w:fill="404246"/>
            <w:hideMark/>
          </w:tcPr>
          <w:p w14:paraId="6FB74726" w14:textId="77777777" w:rsidR="00AB18C8" w:rsidRPr="00AB18C8" w:rsidRDefault="00AB18C8" w:rsidP="000A60A4">
            <w:pPr>
              <w:spacing w:after="0" w:line="240" w:lineRule="auto"/>
              <w:rPr>
                <w:rFonts w:ascii="Aptos" w:eastAsia="Times New Roman" w:hAnsi="Aptos" w:cs="Times New Roman"/>
                <w:b w:val="0"/>
                <w:bCs w:val="0"/>
                <w:color w:val="FFFFFF"/>
                <w:lang w:eastAsia="en-AU"/>
              </w:rPr>
            </w:pPr>
            <w:r w:rsidRPr="00AB18C8">
              <w:rPr>
                <w:rFonts w:ascii="Aptos" w:eastAsia="Times New Roman" w:hAnsi="Aptos" w:cs="Times New Roman"/>
                <w:b w:val="0"/>
                <w:bCs w:val="0"/>
                <w:color w:val="FFFFFF"/>
                <w:lang w:eastAsia="en-AU"/>
              </w:rPr>
              <w:t>Age bracket</w:t>
            </w:r>
          </w:p>
        </w:tc>
        <w:tc>
          <w:tcPr>
            <w:tcW w:w="2518" w:type="dxa"/>
            <w:shd w:val="clear" w:color="auto" w:fill="404246"/>
            <w:hideMark/>
          </w:tcPr>
          <w:p w14:paraId="65318087" w14:textId="77777777" w:rsidR="00AB18C8" w:rsidRPr="00AB18C8" w:rsidRDefault="00AB18C8" w:rsidP="000A60A4">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AB18C8">
              <w:rPr>
                <w:rFonts w:ascii="Aptos" w:eastAsia="Times New Roman" w:hAnsi="Aptos" w:cs="Times New Roman"/>
                <w:b w:val="0"/>
                <w:bCs w:val="0"/>
                <w:color w:val="FFFFFF"/>
                <w:lang w:eastAsia="en-AU"/>
              </w:rPr>
              <w:t>Top course for male students</w:t>
            </w:r>
          </w:p>
        </w:tc>
        <w:tc>
          <w:tcPr>
            <w:tcW w:w="1197" w:type="dxa"/>
            <w:shd w:val="clear" w:color="auto" w:fill="404246"/>
            <w:hideMark/>
          </w:tcPr>
          <w:p w14:paraId="371CA179" w14:textId="77777777" w:rsidR="00AB18C8" w:rsidRPr="00AB18C8" w:rsidRDefault="00AB18C8" w:rsidP="000A60A4">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AB18C8">
              <w:rPr>
                <w:rFonts w:ascii="Aptos" w:eastAsia="Times New Roman" w:hAnsi="Aptos" w:cs="Times New Roman"/>
                <w:b w:val="0"/>
                <w:bCs w:val="0"/>
                <w:color w:val="FFFFFF"/>
                <w:lang w:eastAsia="en-AU"/>
              </w:rPr>
              <w:t>Students</w:t>
            </w:r>
          </w:p>
        </w:tc>
        <w:tc>
          <w:tcPr>
            <w:tcW w:w="1360" w:type="dxa"/>
            <w:shd w:val="clear" w:color="auto" w:fill="404246"/>
            <w:hideMark/>
          </w:tcPr>
          <w:p w14:paraId="52DB5102" w14:textId="77777777" w:rsidR="003C7290" w:rsidRPr="006D7EB5" w:rsidRDefault="00AB18C8" w:rsidP="000A60A4">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AB18C8">
              <w:rPr>
                <w:rFonts w:ascii="Aptos" w:eastAsia="Times New Roman" w:hAnsi="Aptos" w:cs="Times New Roman"/>
                <w:b w:val="0"/>
                <w:bCs w:val="0"/>
                <w:color w:val="FFFFFF"/>
                <w:lang w:eastAsia="en-AU"/>
              </w:rPr>
              <w:t xml:space="preserve">% of all </w:t>
            </w:r>
          </w:p>
          <w:p w14:paraId="7BE963DD" w14:textId="34419419" w:rsidR="003C7290" w:rsidRPr="006D7EB5" w:rsidRDefault="00AB18C8" w:rsidP="000A60A4">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AB18C8">
              <w:rPr>
                <w:rFonts w:ascii="Aptos" w:eastAsia="Times New Roman" w:hAnsi="Aptos" w:cs="Times New Roman"/>
                <w:b w:val="0"/>
                <w:bCs w:val="0"/>
                <w:color w:val="FFFFFF"/>
                <w:lang w:eastAsia="en-AU"/>
              </w:rPr>
              <w:t xml:space="preserve">males in </w:t>
            </w:r>
          </w:p>
          <w:p w14:paraId="606B5E0C" w14:textId="55AD7EE1" w:rsidR="00AB18C8" w:rsidRPr="00AB18C8" w:rsidRDefault="00AB18C8" w:rsidP="000A60A4">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AB18C8">
              <w:rPr>
                <w:rFonts w:ascii="Aptos" w:eastAsia="Times New Roman" w:hAnsi="Aptos" w:cs="Times New Roman"/>
                <w:b w:val="0"/>
                <w:bCs w:val="0"/>
                <w:color w:val="FFFFFF"/>
                <w:lang w:eastAsia="en-AU"/>
              </w:rPr>
              <w:t>age bracket</w:t>
            </w:r>
          </w:p>
        </w:tc>
        <w:tc>
          <w:tcPr>
            <w:tcW w:w="1275" w:type="dxa"/>
            <w:shd w:val="clear" w:color="auto" w:fill="404246"/>
            <w:hideMark/>
          </w:tcPr>
          <w:p w14:paraId="7DD69470" w14:textId="77777777" w:rsidR="00E73F44" w:rsidRPr="006D7EB5" w:rsidRDefault="00AB18C8" w:rsidP="000A60A4">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AB18C8">
              <w:rPr>
                <w:rFonts w:ascii="Aptos" w:eastAsia="Times New Roman" w:hAnsi="Aptos" w:cs="Times New Roman"/>
                <w:b w:val="0"/>
                <w:bCs w:val="0"/>
                <w:color w:val="FFFFFF"/>
                <w:lang w:eastAsia="en-AU"/>
              </w:rPr>
              <w:t xml:space="preserve">% of age bracket </w:t>
            </w:r>
          </w:p>
          <w:p w14:paraId="1203C9F4" w14:textId="57309525" w:rsidR="00AB18C8" w:rsidRPr="00AB18C8" w:rsidRDefault="00AB18C8" w:rsidP="000A60A4">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AB18C8">
              <w:rPr>
                <w:rFonts w:ascii="Aptos" w:eastAsia="Times New Roman" w:hAnsi="Aptos" w:cs="Times New Roman"/>
                <w:b w:val="0"/>
                <w:bCs w:val="0"/>
                <w:color w:val="FFFFFF"/>
                <w:lang w:eastAsia="en-AU"/>
              </w:rPr>
              <w:t>total</w:t>
            </w:r>
          </w:p>
        </w:tc>
        <w:tc>
          <w:tcPr>
            <w:tcW w:w="993" w:type="dxa"/>
            <w:shd w:val="clear" w:color="auto" w:fill="404246"/>
            <w:hideMark/>
          </w:tcPr>
          <w:p w14:paraId="36675614" w14:textId="77777777" w:rsidR="00AB18C8" w:rsidRPr="00AB18C8" w:rsidRDefault="00AB18C8" w:rsidP="000A60A4">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AB18C8">
              <w:rPr>
                <w:rFonts w:ascii="Aptos" w:eastAsia="Times New Roman" w:hAnsi="Aptos" w:cs="Times New Roman"/>
                <w:b w:val="0"/>
                <w:bCs w:val="0"/>
                <w:color w:val="FFFFFF"/>
                <w:lang w:eastAsia="en-AU"/>
              </w:rPr>
              <w:t>% of all males</w:t>
            </w:r>
          </w:p>
        </w:tc>
        <w:tc>
          <w:tcPr>
            <w:tcW w:w="1134" w:type="dxa"/>
            <w:shd w:val="clear" w:color="auto" w:fill="404246"/>
            <w:hideMark/>
          </w:tcPr>
          <w:p w14:paraId="355E1F33" w14:textId="77777777" w:rsidR="00AB18C8" w:rsidRPr="00AB18C8" w:rsidRDefault="00AB18C8" w:rsidP="000A60A4">
            <w:pPr>
              <w:spacing w:after="0" w:line="240"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color w:val="FFFFFF"/>
                <w:lang w:eastAsia="en-AU"/>
              </w:rPr>
            </w:pPr>
            <w:r w:rsidRPr="00AB18C8">
              <w:rPr>
                <w:rFonts w:ascii="Aptos" w:eastAsia="Times New Roman" w:hAnsi="Aptos" w:cs="Times New Roman"/>
                <w:b w:val="0"/>
                <w:bCs w:val="0"/>
                <w:color w:val="FFFFFF"/>
                <w:lang w:eastAsia="en-AU"/>
              </w:rPr>
              <w:t xml:space="preserve">% </w:t>
            </w:r>
            <w:proofErr w:type="gramStart"/>
            <w:r w:rsidRPr="00AB18C8">
              <w:rPr>
                <w:rFonts w:ascii="Aptos" w:eastAsia="Times New Roman" w:hAnsi="Aptos" w:cs="Times New Roman"/>
                <w:b w:val="0"/>
                <w:bCs w:val="0"/>
                <w:color w:val="FFFFFF"/>
                <w:lang w:eastAsia="en-AU"/>
              </w:rPr>
              <w:t>of course</w:t>
            </w:r>
            <w:proofErr w:type="gramEnd"/>
            <w:r w:rsidRPr="00AB18C8">
              <w:rPr>
                <w:rFonts w:ascii="Aptos" w:eastAsia="Times New Roman" w:hAnsi="Aptos" w:cs="Times New Roman"/>
                <w:b w:val="0"/>
                <w:bCs w:val="0"/>
                <w:color w:val="FFFFFF"/>
                <w:lang w:eastAsia="en-AU"/>
              </w:rPr>
              <w:t xml:space="preserve"> total</w:t>
            </w:r>
          </w:p>
        </w:tc>
      </w:tr>
      <w:tr w:rsidR="00E73F44" w:rsidRPr="00AB18C8" w14:paraId="5465EB44" w14:textId="77777777" w:rsidTr="005A4AB0">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016" w:type="dxa"/>
            <w:noWrap/>
            <w:hideMark/>
          </w:tcPr>
          <w:p w14:paraId="7D9D4C43" w14:textId="77777777" w:rsidR="00AB18C8" w:rsidRPr="00AB18C8" w:rsidRDefault="00AB18C8" w:rsidP="000A60A4">
            <w:pPr>
              <w:spacing w:after="0" w:line="240" w:lineRule="auto"/>
              <w:rPr>
                <w:rFonts w:ascii="Aptos" w:eastAsia="Times New Roman" w:hAnsi="Aptos" w:cs="Times New Roman"/>
                <w:b w:val="0"/>
                <w:bCs w:val="0"/>
                <w:color w:val="000000"/>
                <w:lang w:eastAsia="en-AU"/>
              </w:rPr>
            </w:pPr>
            <w:r w:rsidRPr="00AB18C8">
              <w:rPr>
                <w:rFonts w:ascii="Aptos" w:eastAsia="Times New Roman" w:hAnsi="Aptos" w:cs="Times New Roman"/>
                <w:b w:val="0"/>
                <w:bCs w:val="0"/>
                <w:color w:val="000000"/>
                <w:lang w:eastAsia="en-AU"/>
              </w:rPr>
              <w:t>Under 18</w:t>
            </w:r>
          </w:p>
        </w:tc>
        <w:tc>
          <w:tcPr>
            <w:tcW w:w="2518" w:type="dxa"/>
            <w:noWrap/>
            <w:hideMark/>
          </w:tcPr>
          <w:p w14:paraId="16839D1B" w14:textId="77777777" w:rsidR="00AB18C8" w:rsidRPr="00AB18C8" w:rsidRDefault="00AB18C8" w:rsidP="000A60A4">
            <w:pPr>
              <w:spacing w:after="0" w:line="240"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Diploma of Screen and Media</w:t>
            </w:r>
          </w:p>
        </w:tc>
        <w:tc>
          <w:tcPr>
            <w:tcW w:w="1197" w:type="dxa"/>
            <w:noWrap/>
            <w:hideMark/>
          </w:tcPr>
          <w:p w14:paraId="522EC48A"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13</w:t>
            </w:r>
          </w:p>
        </w:tc>
        <w:tc>
          <w:tcPr>
            <w:tcW w:w="1360" w:type="dxa"/>
            <w:noWrap/>
            <w:hideMark/>
          </w:tcPr>
          <w:p w14:paraId="6736B0A8"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22.41%</w:t>
            </w:r>
          </w:p>
        </w:tc>
        <w:tc>
          <w:tcPr>
            <w:tcW w:w="1275" w:type="dxa"/>
            <w:noWrap/>
            <w:hideMark/>
          </w:tcPr>
          <w:p w14:paraId="382404A8"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2.84%</w:t>
            </w:r>
          </w:p>
        </w:tc>
        <w:tc>
          <w:tcPr>
            <w:tcW w:w="993" w:type="dxa"/>
            <w:noWrap/>
            <w:hideMark/>
          </w:tcPr>
          <w:p w14:paraId="58D382E3"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0.15%</w:t>
            </w:r>
          </w:p>
        </w:tc>
        <w:tc>
          <w:tcPr>
            <w:tcW w:w="1134" w:type="dxa"/>
            <w:noWrap/>
            <w:hideMark/>
          </w:tcPr>
          <w:p w14:paraId="455120D8"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0.96%</w:t>
            </w:r>
          </w:p>
        </w:tc>
      </w:tr>
      <w:tr w:rsidR="00E73F44" w:rsidRPr="00AB18C8" w14:paraId="48E650B3" w14:textId="77777777" w:rsidTr="005A4AB0">
        <w:trPr>
          <w:trHeight w:val="259"/>
        </w:trPr>
        <w:tc>
          <w:tcPr>
            <w:cnfStyle w:val="001000000000" w:firstRow="0" w:lastRow="0" w:firstColumn="1" w:lastColumn="0" w:oddVBand="0" w:evenVBand="0" w:oddHBand="0" w:evenHBand="0" w:firstRowFirstColumn="0" w:firstRowLastColumn="0" w:lastRowFirstColumn="0" w:lastRowLastColumn="0"/>
            <w:tcW w:w="1016" w:type="dxa"/>
            <w:noWrap/>
            <w:hideMark/>
          </w:tcPr>
          <w:p w14:paraId="64FF5FA6" w14:textId="77777777" w:rsidR="00AB18C8" w:rsidRPr="00AB18C8" w:rsidRDefault="00AB18C8" w:rsidP="000A60A4">
            <w:pPr>
              <w:spacing w:after="0" w:line="240" w:lineRule="auto"/>
              <w:rPr>
                <w:rFonts w:ascii="Aptos" w:eastAsia="Times New Roman" w:hAnsi="Aptos" w:cs="Times New Roman"/>
                <w:b w:val="0"/>
                <w:bCs w:val="0"/>
                <w:color w:val="000000"/>
                <w:lang w:eastAsia="en-AU"/>
              </w:rPr>
            </w:pPr>
            <w:r w:rsidRPr="00AB18C8">
              <w:rPr>
                <w:rFonts w:ascii="Aptos" w:eastAsia="Times New Roman" w:hAnsi="Aptos" w:cs="Times New Roman"/>
                <w:b w:val="0"/>
                <w:bCs w:val="0"/>
                <w:color w:val="000000"/>
                <w:lang w:eastAsia="en-AU"/>
              </w:rPr>
              <w:t>18-25</w:t>
            </w:r>
          </w:p>
        </w:tc>
        <w:tc>
          <w:tcPr>
            <w:tcW w:w="2518" w:type="dxa"/>
            <w:noWrap/>
            <w:hideMark/>
          </w:tcPr>
          <w:p w14:paraId="34055C3D" w14:textId="77777777" w:rsidR="00AB18C8" w:rsidRPr="00AB18C8" w:rsidRDefault="00AB18C8" w:rsidP="000A60A4">
            <w:pPr>
              <w:spacing w:after="0" w:line="240" w:lineRule="auto"/>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Diploma of Aviation (Commercial Pilot Licence - Aeroplane)</w:t>
            </w:r>
          </w:p>
        </w:tc>
        <w:tc>
          <w:tcPr>
            <w:tcW w:w="1197" w:type="dxa"/>
            <w:noWrap/>
            <w:hideMark/>
          </w:tcPr>
          <w:p w14:paraId="4CB07071"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729</w:t>
            </w:r>
          </w:p>
        </w:tc>
        <w:tc>
          <w:tcPr>
            <w:tcW w:w="1360" w:type="dxa"/>
            <w:noWrap/>
            <w:hideMark/>
          </w:tcPr>
          <w:p w14:paraId="27D6888D"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13.24%</w:t>
            </w:r>
          </w:p>
        </w:tc>
        <w:tc>
          <w:tcPr>
            <w:tcW w:w="1275" w:type="dxa"/>
            <w:noWrap/>
            <w:hideMark/>
          </w:tcPr>
          <w:p w14:paraId="6C415978"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5.40%</w:t>
            </w:r>
          </w:p>
        </w:tc>
        <w:tc>
          <w:tcPr>
            <w:tcW w:w="993" w:type="dxa"/>
            <w:noWrap/>
            <w:hideMark/>
          </w:tcPr>
          <w:p w14:paraId="22123F0A"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8.32%</w:t>
            </w:r>
          </w:p>
        </w:tc>
        <w:tc>
          <w:tcPr>
            <w:tcW w:w="1134" w:type="dxa"/>
            <w:noWrap/>
            <w:hideMark/>
          </w:tcPr>
          <w:p w14:paraId="31093295"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60.85%</w:t>
            </w:r>
          </w:p>
        </w:tc>
      </w:tr>
      <w:tr w:rsidR="00E73F44" w:rsidRPr="00AB18C8" w14:paraId="03264502" w14:textId="77777777" w:rsidTr="005A4AB0">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1016" w:type="dxa"/>
            <w:noWrap/>
            <w:hideMark/>
          </w:tcPr>
          <w:p w14:paraId="46B2C34F" w14:textId="77777777" w:rsidR="00AB18C8" w:rsidRPr="00AB18C8" w:rsidRDefault="00AB18C8" w:rsidP="000A60A4">
            <w:pPr>
              <w:spacing w:after="0" w:line="240" w:lineRule="auto"/>
              <w:rPr>
                <w:rFonts w:ascii="Aptos" w:eastAsia="Times New Roman" w:hAnsi="Aptos" w:cs="Times New Roman"/>
                <w:b w:val="0"/>
                <w:bCs w:val="0"/>
                <w:color w:val="000000"/>
                <w:lang w:eastAsia="en-AU"/>
              </w:rPr>
            </w:pPr>
            <w:r w:rsidRPr="00AB18C8">
              <w:rPr>
                <w:rFonts w:ascii="Aptos" w:eastAsia="Times New Roman" w:hAnsi="Aptos" w:cs="Times New Roman"/>
                <w:b w:val="0"/>
                <w:bCs w:val="0"/>
                <w:color w:val="000000"/>
                <w:lang w:eastAsia="en-AU"/>
              </w:rPr>
              <w:t>26-35</w:t>
            </w:r>
          </w:p>
        </w:tc>
        <w:tc>
          <w:tcPr>
            <w:tcW w:w="2518" w:type="dxa"/>
            <w:noWrap/>
            <w:hideMark/>
          </w:tcPr>
          <w:p w14:paraId="52FB9733" w14:textId="77777777" w:rsidR="00AB18C8" w:rsidRPr="00AB18C8" w:rsidRDefault="00AB18C8" w:rsidP="000A60A4">
            <w:pPr>
              <w:spacing w:after="0" w:line="240"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Diploma of Aviation (Commercial Pilot Licence - Aeroplane)</w:t>
            </w:r>
          </w:p>
        </w:tc>
        <w:tc>
          <w:tcPr>
            <w:tcW w:w="1197" w:type="dxa"/>
            <w:noWrap/>
            <w:hideMark/>
          </w:tcPr>
          <w:p w14:paraId="18E44FC7"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191</w:t>
            </w:r>
          </w:p>
        </w:tc>
        <w:tc>
          <w:tcPr>
            <w:tcW w:w="1360" w:type="dxa"/>
            <w:noWrap/>
            <w:hideMark/>
          </w:tcPr>
          <w:p w14:paraId="09D54D61"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10.51%</w:t>
            </w:r>
          </w:p>
        </w:tc>
        <w:tc>
          <w:tcPr>
            <w:tcW w:w="1275" w:type="dxa"/>
            <w:noWrap/>
            <w:hideMark/>
          </w:tcPr>
          <w:p w14:paraId="57062BAC"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3.55%</w:t>
            </w:r>
          </w:p>
        </w:tc>
        <w:tc>
          <w:tcPr>
            <w:tcW w:w="993" w:type="dxa"/>
            <w:noWrap/>
            <w:hideMark/>
          </w:tcPr>
          <w:p w14:paraId="22C6507C"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2.18%</w:t>
            </w:r>
          </w:p>
        </w:tc>
        <w:tc>
          <w:tcPr>
            <w:tcW w:w="1134" w:type="dxa"/>
            <w:noWrap/>
            <w:hideMark/>
          </w:tcPr>
          <w:p w14:paraId="2D0A6736"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15.94%</w:t>
            </w:r>
          </w:p>
        </w:tc>
      </w:tr>
      <w:tr w:rsidR="00E73F44" w:rsidRPr="00AB18C8" w14:paraId="684E2A78" w14:textId="77777777" w:rsidTr="005A4AB0">
        <w:trPr>
          <w:trHeight w:val="259"/>
        </w:trPr>
        <w:tc>
          <w:tcPr>
            <w:cnfStyle w:val="001000000000" w:firstRow="0" w:lastRow="0" w:firstColumn="1" w:lastColumn="0" w:oddVBand="0" w:evenVBand="0" w:oddHBand="0" w:evenHBand="0" w:firstRowFirstColumn="0" w:firstRowLastColumn="0" w:lastRowFirstColumn="0" w:lastRowLastColumn="0"/>
            <w:tcW w:w="1016" w:type="dxa"/>
            <w:noWrap/>
            <w:hideMark/>
          </w:tcPr>
          <w:p w14:paraId="6E320EA7" w14:textId="77777777" w:rsidR="00AB18C8" w:rsidRPr="00AB18C8" w:rsidRDefault="00AB18C8" w:rsidP="000A60A4">
            <w:pPr>
              <w:spacing w:after="0" w:line="240" w:lineRule="auto"/>
              <w:rPr>
                <w:rFonts w:ascii="Aptos" w:eastAsia="Times New Roman" w:hAnsi="Aptos" w:cs="Times New Roman"/>
                <w:b w:val="0"/>
                <w:bCs w:val="0"/>
                <w:color w:val="000000"/>
                <w:lang w:eastAsia="en-AU"/>
              </w:rPr>
            </w:pPr>
            <w:r w:rsidRPr="00AB18C8">
              <w:rPr>
                <w:rFonts w:ascii="Aptos" w:eastAsia="Times New Roman" w:hAnsi="Aptos" w:cs="Times New Roman"/>
                <w:b w:val="0"/>
                <w:bCs w:val="0"/>
                <w:color w:val="000000"/>
                <w:lang w:eastAsia="en-AU"/>
              </w:rPr>
              <w:t>36-45</w:t>
            </w:r>
          </w:p>
        </w:tc>
        <w:tc>
          <w:tcPr>
            <w:tcW w:w="2518" w:type="dxa"/>
            <w:noWrap/>
            <w:hideMark/>
          </w:tcPr>
          <w:p w14:paraId="11690DF7" w14:textId="77777777" w:rsidR="00AB18C8" w:rsidRPr="00AB18C8" w:rsidRDefault="00AB18C8" w:rsidP="000A60A4">
            <w:pPr>
              <w:spacing w:after="0" w:line="240" w:lineRule="auto"/>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Diploma of Remedial Massage</w:t>
            </w:r>
          </w:p>
        </w:tc>
        <w:tc>
          <w:tcPr>
            <w:tcW w:w="1197" w:type="dxa"/>
            <w:noWrap/>
            <w:hideMark/>
          </w:tcPr>
          <w:p w14:paraId="06497980"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78</w:t>
            </w:r>
          </w:p>
        </w:tc>
        <w:tc>
          <w:tcPr>
            <w:tcW w:w="1360" w:type="dxa"/>
            <w:noWrap/>
            <w:hideMark/>
          </w:tcPr>
          <w:p w14:paraId="4BC6E2E4"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9.71%</w:t>
            </w:r>
          </w:p>
        </w:tc>
        <w:tc>
          <w:tcPr>
            <w:tcW w:w="1275" w:type="dxa"/>
            <w:noWrap/>
            <w:hideMark/>
          </w:tcPr>
          <w:p w14:paraId="27FB11EE"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2.69%</w:t>
            </w:r>
          </w:p>
        </w:tc>
        <w:tc>
          <w:tcPr>
            <w:tcW w:w="993" w:type="dxa"/>
            <w:noWrap/>
            <w:hideMark/>
          </w:tcPr>
          <w:p w14:paraId="65EBADC7"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0.89%</w:t>
            </w:r>
          </w:p>
        </w:tc>
        <w:tc>
          <w:tcPr>
            <w:tcW w:w="1134" w:type="dxa"/>
            <w:noWrap/>
            <w:hideMark/>
          </w:tcPr>
          <w:p w14:paraId="1D768EBA"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6.68%</w:t>
            </w:r>
          </w:p>
        </w:tc>
      </w:tr>
      <w:tr w:rsidR="00E73F44" w:rsidRPr="00AB18C8" w14:paraId="0A91C2F7" w14:textId="77777777" w:rsidTr="005A4AB0">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016" w:type="dxa"/>
            <w:noWrap/>
            <w:hideMark/>
          </w:tcPr>
          <w:p w14:paraId="19C02094" w14:textId="77777777" w:rsidR="00AB18C8" w:rsidRPr="00AB18C8" w:rsidRDefault="00AB18C8" w:rsidP="000A60A4">
            <w:pPr>
              <w:spacing w:after="0" w:line="240" w:lineRule="auto"/>
              <w:rPr>
                <w:rFonts w:ascii="Aptos" w:eastAsia="Times New Roman" w:hAnsi="Aptos" w:cs="Times New Roman"/>
                <w:b w:val="0"/>
                <w:bCs w:val="0"/>
                <w:color w:val="000000"/>
                <w:lang w:eastAsia="en-AU"/>
              </w:rPr>
            </w:pPr>
            <w:r w:rsidRPr="00AB18C8">
              <w:rPr>
                <w:rFonts w:ascii="Aptos" w:eastAsia="Times New Roman" w:hAnsi="Aptos" w:cs="Times New Roman"/>
                <w:b w:val="0"/>
                <w:bCs w:val="0"/>
                <w:color w:val="000000"/>
                <w:lang w:eastAsia="en-AU"/>
              </w:rPr>
              <w:t>46-55</w:t>
            </w:r>
          </w:p>
        </w:tc>
        <w:tc>
          <w:tcPr>
            <w:tcW w:w="2518" w:type="dxa"/>
            <w:noWrap/>
            <w:hideMark/>
          </w:tcPr>
          <w:p w14:paraId="7AAE7F37" w14:textId="77777777" w:rsidR="00AB18C8" w:rsidRPr="00AB18C8" w:rsidRDefault="00AB18C8" w:rsidP="000A60A4">
            <w:pPr>
              <w:spacing w:after="0" w:line="240"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Diploma of Remedial Massage</w:t>
            </w:r>
          </w:p>
        </w:tc>
        <w:tc>
          <w:tcPr>
            <w:tcW w:w="1197" w:type="dxa"/>
            <w:noWrap/>
            <w:hideMark/>
          </w:tcPr>
          <w:p w14:paraId="13535CB1"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36</w:t>
            </w:r>
          </w:p>
        </w:tc>
        <w:tc>
          <w:tcPr>
            <w:tcW w:w="1360" w:type="dxa"/>
            <w:noWrap/>
            <w:hideMark/>
          </w:tcPr>
          <w:p w14:paraId="0017A196"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8.76%</w:t>
            </w:r>
          </w:p>
        </w:tc>
        <w:tc>
          <w:tcPr>
            <w:tcW w:w="1275" w:type="dxa"/>
            <w:noWrap/>
            <w:hideMark/>
          </w:tcPr>
          <w:p w14:paraId="259E9C36"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2.43%</w:t>
            </w:r>
          </w:p>
        </w:tc>
        <w:tc>
          <w:tcPr>
            <w:tcW w:w="993" w:type="dxa"/>
            <w:noWrap/>
            <w:hideMark/>
          </w:tcPr>
          <w:p w14:paraId="50DB773E"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0.41%</w:t>
            </w:r>
          </w:p>
        </w:tc>
        <w:tc>
          <w:tcPr>
            <w:tcW w:w="1134" w:type="dxa"/>
            <w:noWrap/>
            <w:hideMark/>
          </w:tcPr>
          <w:p w14:paraId="0E7A72C6"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3.08%</w:t>
            </w:r>
          </w:p>
        </w:tc>
      </w:tr>
      <w:tr w:rsidR="00E73F44" w:rsidRPr="00AB18C8" w14:paraId="039CFC39" w14:textId="77777777" w:rsidTr="005A4AB0">
        <w:trPr>
          <w:trHeight w:val="259"/>
        </w:trPr>
        <w:tc>
          <w:tcPr>
            <w:cnfStyle w:val="001000000000" w:firstRow="0" w:lastRow="0" w:firstColumn="1" w:lastColumn="0" w:oddVBand="0" w:evenVBand="0" w:oddHBand="0" w:evenHBand="0" w:firstRowFirstColumn="0" w:firstRowLastColumn="0" w:lastRowFirstColumn="0" w:lastRowLastColumn="0"/>
            <w:tcW w:w="1016" w:type="dxa"/>
            <w:noWrap/>
            <w:hideMark/>
          </w:tcPr>
          <w:p w14:paraId="14F13794" w14:textId="77777777" w:rsidR="00AB18C8" w:rsidRPr="00AB18C8" w:rsidRDefault="00AB18C8" w:rsidP="000A60A4">
            <w:pPr>
              <w:spacing w:after="0" w:line="240" w:lineRule="auto"/>
              <w:rPr>
                <w:rFonts w:ascii="Aptos" w:eastAsia="Times New Roman" w:hAnsi="Aptos" w:cs="Times New Roman"/>
                <w:b w:val="0"/>
                <w:bCs w:val="0"/>
                <w:color w:val="000000"/>
                <w:lang w:eastAsia="en-AU"/>
              </w:rPr>
            </w:pPr>
            <w:r w:rsidRPr="00AB18C8">
              <w:rPr>
                <w:rFonts w:ascii="Aptos" w:eastAsia="Times New Roman" w:hAnsi="Aptos" w:cs="Times New Roman"/>
                <w:b w:val="0"/>
                <w:bCs w:val="0"/>
                <w:color w:val="000000"/>
                <w:lang w:eastAsia="en-AU"/>
              </w:rPr>
              <w:t>56-64</w:t>
            </w:r>
          </w:p>
        </w:tc>
        <w:tc>
          <w:tcPr>
            <w:tcW w:w="2518" w:type="dxa"/>
            <w:noWrap/>
            <w:hideMark/>
          </w:tcPr>
          <w:p w14:paraId="04EDE4F0" w14:textId="77777777" w:rsidR="00AB18C8" w:rsidRPr="00AB18C8" w:rsidRDefault="00AB18C8" w:rsidP="000A60A4">
            <w:pPr>
              <w:spacing w:after="0" w:line="240" w:lineRule="auto"/>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Diploma of Counselling</w:t>
            </w:r>
          </w:p>
        </w:tc>
        <w:tc>
          <w:tcPr>
            <w:tcW w:w="1197" w:type="dxa"/>
            <w:noWrap/>
            <w:hideMark/>
          </w:tcPr>
          <w:p w14:paraId="35747932"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16</w:t>
            </w:r>
          </w:p>
        </w:tc>
        <w:tc>
          <w:tcPr>
            <w:tcW w:w="1360" w:type="dxa"/>
            <w:noWrap/>
            <w:hideMark/>
          </w:tcPr>
          <w:p w14:paraId="505A3ADF"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13.56%</w:t>
            </w:r>
          </w:p>
        </w:tc>
        <w:tc>
          <w:tcPr>
            <w:tcW w:w="1275" w:type="dxa"/>
            <w:noWrap/>
            <w:hideMark/>
          </w:tcPr>
          <w:p w14:paraId="30915055"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3.58%</w:t>
            </w:r>
          </w:p>
        </w:tc>
        <w:tc>
          <w:tcPr>
            <w:tcW w:w="993" w:type="dxa"/>
            <w:noWrap/>
            <w:hideMark/>
          </w:tcPr>
          <w:p w14:paraId="51C3A61E"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0.18%</w:t>
            </w:r>
          </w:p>
        </w:tc>
        <w:tc>
          <w:tcPr>
            <w:tcW w:w="1134" w:type="dxa"/>
            <w:noWrap/>
            <w:hideMark/>
          </w:tcPr>
          <w:p w14:paraId="59C8B38D" w14:textId="77777777" w:rsidR="00AB18C8" w:rsidRPr="00AB18C8" w:rsidRDefault="00AB18C8" w:rsidP="000A60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1.47%</w:t>
            </w:r>
          </w:p>
        </w:tc>
      </w:tr>
      <w:tr w:rsidR="00E73F44" w:rsidRPr="00AB18C8" w14:paraId="68CB6C20" w14:textId="77777777" w:rsidTr="005A4AB0">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016" w:type="dxa"/>
            <w:noWrap/>
            <w:hideMark/>
          </w:tcPr>
          <w:p w14:paraId="3884BB93" w14:textId="77777777" w:rsidR="00AB18C8" w:rsidRPr="00AB18C8" w:rsidRDefault="00AB18C8" w:rsidP="000A60A4">
            <w:pPr>
              <w:spacing w:after="0" w:line="240" w:lineRule="auto"/>
              <w:rPr>
                <w:rFonts w:ascii="Aptos" w:eastAsia="Times New Roman" w:hAnsi="Aptos" w:cs="Times New Roman"/>
                <w:b w:val="0"/>
                <w:bCs w:val="0"/>
                <w:color w:val="000000"/>
                <w:lang w:eastAsia="en-AU"/>
              </w:rPr>
            </w:pPr>
            <w:r w:rsidRPr="00AB18C8">
              <w:rPr>
                <w:rFonts w:ascii="Aptos" w:eastAsia="Times New Roman" w:hAnsi="Aptos" w:cs="Times New Roman"/>
                <w:b w:val="0"/>
                <w:bCs w:val="0"/>
                <w:color w:val="000000"/>
                <w:lang w:eastAsia="en-AU"/>
              </w:rPr>
              <w:t>65 +</w:t>
            </w:r>
          </w:p>
        </w:tc>
        <w:tc>
          <w:tcPr>
            <w:tcW w:w="2518" w:type="dxa"/>
            <w:noWrap/>
            <w:hideMark/>
          </w:tcPr>
          <w:p w14:paraId="571CB7F7" w14:textId="77777777" w:rsidR="00AB18C8" w:rsidRPr="00AB18C8" w:rsidRDefault="00AB18C8" w:rsidP="000A60A4">
            <w:pPr>
              <w:spacing w:after="0" w:line="240"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Diploma of Counselling</w:t>
            </w:r>
          </w:p>
        </w:tc>
        <w:tc>
          <w:tcPr>
            <w:tcW w:w="1197" w:type="dxa"/>
            <w:noWrap/>
            <w:hideMark/>
          </w:tcPr>
          <w:p w14:paraId="03CA561A"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10</w:t>
            </w:r>
          </w:p>
        </w:tc>
        <w:tc>
          <w:tcPr>
            <w:tcW w:w="1360" w:type="dxa"/>
            <w:noWrap/>
            <w:hideMark/>
          </w:tcPr>
          <w:p w14:paraId="0455CEFC"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20.41%</w:t>
            </w:r>
          </w:p>
        </w:tc>
        <w:tc>
          <w:tcPr>
            <w:tcW w:w="1275" w:type="dxa"/>
            <w:noWrap/>
            <w:hideMark/>
          </w:tcPr>
          <w:p w14:paraId="6AF23B1D"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7.81%</w:t>
            </w:r>
          </w:p>
        </w:tc>
        <w:tc>
          <w:tcPr>
            <w:tcW w:w="993" w:type="dxa"/>
            <w:noWrap/>
            <w:hideMark/>
          </w:tcPr>
          <w:p w14:paraId="69D2AFC2"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0.11%</w:t>
            </w:r>
          </w:p>
        </w:tc>
        <w:tc>
          <w:tcPr>
            <w:tcW w:w="1134" w:type="dxa"/>
            <w:noWrap/>
            <w:hideMark/>
          </w:tcPr>
          <w:p w14:paraId="52AD98CA" w14:textId="77777777" w:rsidR="00AB18C8" w:rsidRPr="00AB18C8" w:rsidRDefault="00AB18C8" w:rsidP="000A60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lang w:eastAsia="en-AU"/>
              </w:rPr>
            </w:pPr>
            <w:r w:rsidRPr="00AB18C8">
              <w:rPr>
                <w:rFonts w:ascii="Aptos" w:eastAsia="Times New Roman" w:hAnsi="Aptos" w:cs="Times New Roman"/>
                <w:color w:val="000000"/>
                <w:lang w:eastAsia="en-AU"/>
              </w:rPr>
              <w:t>0.92%</w:t>
            </w:r>
          </w:p>
        </w:tc>
      </w:tr>
    </w:tbl>
    <w:p w14:paraId="55950508" w14:textId="77777777" w:rsidR="001E11F3" w:rsidRPr="001E11F3" w:rsidRDefault="001E11F3" w:rsidP="001E11F3">
      <w:r w:rsidRPr="001E11F3">
        <w:t>About 2.7% (660) of VSL students identified as being First Nations decreasing slightly from 2023, whereas First Nations in the general population remained stable at 3.8%.</w:t>
      </w:r>
      <w:r w:rsidRPr="001E11F3">
        <w:rPr>
          <w:vertAlign w:val="superscript"/>
        </w:rPr>
        <w:footnoteReference w:id="4"/>
      </w:r>
      <w:r w:rsidRPr="001E11F3">
        <w:t xml:space="preserve"> </w:t>
      </w:r>
      <w:r w:rsidRPr="001E11F3">
        <w:rPr>
          <w:vertAlign w:val="superscript"/>
        </w:rPr>
        <w:footnoteReference w:id="5"/>
      </w:r>
      <w:r w:rsidRPr="001E11F3">
        <w:t xml:space="preserve"> Of First Nations VSL students, 72.9% (481) are female (10% higher than the general VSL population).</w:t>
      </w:r>
    </w:p>
    <w:p w14:paraId="50EEF4BF" w14:textId="77777777" w:rsidR="001E11F3" w:rsidRPr="001E11F3" w:rsidRDefault="001E11F3" w:rsidP="001E11F3">
      <w:r w:rsidRPr="001E11F3">
        <w:lastRenderedPageBreak/>
        <w:t>Culturally and Linguistically Diverse (CALD) students comprised 15.3% (3,713) of VSL students which is lower than the 22.8% for the general population</w:t>
      </w:r>
      <w:r w:rsidRPr="001E11F3">
        <w:rPr>
          <w:vertAlign w:val="superscript"/>
        </w:rPr>
        <w:footnoteReference w:id="6"/>
      </w:r>
      <w:r w:rsidRPr="001E11F3">
        <w:t>. The 13.1% (3,186) students reported to be living with disability is lower than the 21.4% for the general population</w:t>
      </w:r>
      <w:r w:rsidRPr="001E11F3">
        <w:rPr>
          <w:vertAlign w:val="superscript"/>
        </w:rPr>
        <w:footnoteReference w:id="7"/>
      </w:r>
      <w:r w:rsidRPr="001E11F3">
        <w:t>. This difference could be explained by age bracket. As the majority of VSL students are under 25 years old, the percentage in the general population for similar age groups (13.9% for 15-24 years old) should also be considered in comparisons.</w:t>
      </w:r>
    </w:p>
    <w:p w14:paraId="33EE58BB" w14:textId="77777777" w:rsidR="00B06091" w:rsidRPr="00B06091" w:rsidRDefault="00B06091" w:rsidP="00B06091">
      <w:pPr>
        <w:pStyle w:val="Heading2"/>
      </w:pPr>
      <w:bookmarkStart w:id="18" w:name="_Toc162951156"/>
      <w:bookmarkStart w:id="19" w:name="_Toc210893621"/>
      <w:bookmarkStart w:id="20" w:name="_Toc211350139"/>
      <w:r w:rsidRPr="00B06091">
        <w:t xml:space="preserve">Location – Where are students </w:t>
      </w:r>
      <w:bookmarkEnd w:id="18"/>
      <w:r w:rsidRPr="00B06091">
        <w:t>studying?</w:t>
      </w:r>
      <w:bookmarkEnd w:id="19"/>
      <w:bookmarkEnd w:id="20"/>
      <w:r w:rsidRPr="00B06091">
        <w:t xml:space="preserve"> </w:t>
      </w:r>
    </w:p>
    <w:p w14:paraId="59CED5F9" w14:textId="77777777" w:rsidR="00B06091" w:rsidRPr="00B06091" w:rsidRDefault="00B06091" w:rsidP="00403BDE">
      <w:r w:rsidRPr="00B06091">
        <w:t>Victoria (38.8%) had the largest number of students, followed by Queensland (22.9%), and New South Wales (20.1%), see Table 8.</w:t>
      </w:r>
    </w:p>
    <w:p w14:paraId="6EF39BB4" w14:textId="77777777" w:rsidR="00B06091" w:rsidRPr="00B06091" w:rsidRDefault="00B06091" w:rsidP="00B06091">
      <w:r w:rsidRPr="00B06091">
        <w:t xml:space="preserve">Students who reported to live outside the major cities make up 18% of total VSL students. </w:t>
      </w:r>
    </w:p>
    <w:p w14:paraId="7EB0B2C3" w14:textId="69295C9D" w:rsidR="00521A32" w:rsidRDefault="00521A32" w:rsidP="00521A32">
      <w:pPr>
        <w:pStyle w:val="Caption"/>
        <w:keepNext/>
      </w:pPr>
      <w:r>
        <w:t xml:space="preserve">Table </w:t>
      </w:r>
      <w:r>
        <w:fldChar w:fldCharType="begin"/>
      </w:r>
      <w:r>
        <w:instrText xml:space="preserve"> SEQ Table \* ARABIC </w:instrText>
      </w:r>
      <w:r>
        <w:fldChar w:fldCharType="separate"/>
      </w:r>
      <w:r w:rsidR="003E1999">
        <w:rPr>
          <w:noProof/>
        </w:rPr>
        <w:t>8</w:t>
      </w:r>
      <w:r>
        <w:fldChar w:fldCharType="end"/>
      </w:r>
      <w:r>
        <w:t xml:space="preserve">: </w:t>
      </w:r>
      <w:r w:rsidR="00594B7E">
        <w:t>Number of VSL students by states and territories, 2024</w:t>
      </w:r>
    </w:p>
    <w:tbl>
      <w:tblPr>
        <w:tblStyle w:val="PlainTable3"/>
        <w:tblW w:w="8745" w:type="dxa"/>
        <w:tblLayout w:type="fixed"/>
        <w:tblLook w:val="0000" w:firstRow="0" w:lastRow="0" w:firstColumn="0" w:lastColumn="0" w:noHBand="0" w:noVBand="0"/>
        <w:tblCaption w:val="Table 8: Number of VSL students by states and territories, 2024"/>
        <w:tblDescription w:val="Victoria (38.8%) had the largest number of students, followed by Queensland (22.9%), and New South Wales (20.1%). The smallest percentage is the Northern Territory."/>
      </w:tblPr>
      <w:tblGrid>
        <w:gridCol w:w="3435"/>
        <w:gridCol w:w="2835"/>
        <w:gridCol w:w="2475"/>
      </w:tblGrid>
      <w:tr w:rsidR="005E1998" w:rsidRPr="005E1998" w14:paraId="5D4E4A7F" w14:textId="77777777" w:rsidTr="00E555FC">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3435" w:type="dxa"/>
            <w:shd w:val="clear" w:color="auto" w:fill="404246"/>
          </w:tcPr>
          <w:p w14:paraId="0279A0AB" w14:textId="77777777" w:rsidR="005E1998" w:rsidRPr="005E1998" w:rsidRDefault="005E1998" w:rsidP="005E1998">
            <w:pPr>
              <w:autoSpaceDE w:val="0"/>
              <w:autoSpaceDN w:val="0"/>
              <w:adjustRightInd w:val="0"/>
              <w:spacing w:after="0" w:line="240" w:lineRule="auto"/>
              <w:rPr>
                <w:rFonts w:ascii="Aptos" w:eastAsia="MS Mincho" w:hAnsi="Aptos" w:cs="Calibri"/>
                <w:color w:val="FFFFFF"/>
              </w:rPr>
            </w:pPr>
            <w:r w:rsidRPr="005E1998">
              <w:rPr>
                <w:rFonts w:ascii="Aptos" w:eastAsia="MS Mincho" w:hAnsi="Aptos" w:cs="Calibri"/>
                <w:color w:val="FFFFFF"/>
              </w:rPr>
              <w:t>States and Territories</w:t>
            </w:r>
          </w:p>
        </w:tc>
        <w:tc>
          <w:tcPr>
            <w:tcW w:w="2835" w:type="dxa"/>
            <w:shd w:val="clear" w:color="auto" w:fill="404246"/>
          </w:tcPr>
          <w:p w14:paraId="0F1583B6" w14:textId="77777777" w:rsidR="005E1998" w:rsidRPr="005E1998" w:rsidRDefault="005E1998" w:rsidP="005E1998">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color w:val="FFFFFF"/>
              </w:rPr>
            </w:pPr>
            <w:r w:rsidRPr="005E1998">
              <w:rPr>
                <w:rFonts w:ascii="Aptos" w:eastAsia="MS Mincho" w:hAnsi="Aptos" w:cs="Calibri"/>
                <w:color w:val="FFFFFF"/>
              </w:rPr>
              <w:t>Number of students</w:t>
            </w:r>
          </w:p>
        </w:tc>
        <w:tc>
          <w:tcPr>
            <w:cnfStyle w:val="000010000000" w:firstRow="0" w:lastRow="0" w:firstColumn="0" w:lastColumn="0" w:oddVBand="1" w:evenVBand="0" w:oddHBand="0" w:evenHBand="0" w:firstRowFirstColumn="0" w:firstRowLastColumn="0" w:lastRowFirstColumn="0" w:lastRowLastColumn="0"/>
            <w:tcW w:w="2475" w:type="dxa"/>
            <w:shd w:val="clear" w:color="auto" w:fill="404246"/>
          </w:tcPr>
          <w:p w14:paraId="476A8A73" w14:textId="77777777" w:rsidR="005E1998" w:rsidRPr="005E1998" w:rsidRDefault="005E1998" w:rsidP="005E1998">
            <w:pPr>
              <w:autoSpaceDE w:val="0"/>
              <w:autoSpaceDN w:val="0"/>
              <w:adjustRightInd w:val="0"/>
              <w:spacing w:after="0" w:line="240" w:lineRule="auto"/>
              <w:jc w:val="right"/>
              <w:rPr>
                <w:rFonts w:ascii="Aptos" w:eastAsia="MS Mincho" w:hAnsi="Aptos" w:cs="Calibri"/>
                <w:color w:val="FFFFFF"/>
              </w:rPr>
            </w:pPr>
            <w:r w:rsidRPr="005E1998">
              <w:rPr>
                <w:rFonts w:ascii="Aptos" w:eastAsia="MS Mincho" w:hAnsi="Aptos" w:cs="Calibri"/>
                <w:color w:val="FFFFFF"/>
              </w:rPr>
              <w:t>Share of total</w:t>
            </w:r>
          </w:p>
        </w:tc>
      </w:tr>
      <w:tr w:rsidR="005E1998" w:rsidRPr="005E1998" w14:paraId="5EA449AD" w14:textId="77777777" w:rsidTr="00D64341">
        <w:trPr>
          <w:trHeight w:val="275"/>
        </w:trPr>
        <w:tc>
          <w:tcPr>
            <w:cnfStyle w:val="000010000000" w:firstRow="0" w:lastRow="0" w:firstColumn="0" w:lastColumn="0" w:oddVBand="1" w:evenVBand="0" w:oddHBand="0" w:evenHBand="0" w:firstRowFirstColumn="0" w:firstRowLastColumn="0" w:lastRowFirstColumn="0" w:lastRowLastColumn="0"/>
            <w:tcW w:w="3435" w:type="dxa"/>
          </w:tcPr>
          <w:p w14:paraId="1F8CD97C" w14:textId="77777777" w:rsidR="005E1998" w:rsidRPr="005E1998" w:rsidRDefault="005E1998" w:rsidP="005E1998">
            <w:pPr>
              <w:autoSpaceDE w:val="0"/>
              <w:autoSpaceDN w:val="0"/>
              <w:adjustRightInd w:val="0"/>
              <w:spacing w:after="0" w:line="240" w:lineRule="auto"/>
              <w:rPr>
                <w:rFonts w:ascii="Aptos" w:eastAsia="MS Mincho" w:hAnsi="Aptos" w:cs="Calibri"/>
              </w:rPr>
            </w:pPr>
            <w:r w:rsidRPr="005E1998">
              <w:rPr>
                <w:rFonts w:ascii="Aptos" w:eastAsia="MS Mincho" w:hAnsi="Aptos" w:cs="Calibri"/>
              </w:rPr>
              <w:t>Australian Capital Territory</w:t>
            </w:r>
          </w:p>
        </w:tc>
        <w:tc>
          <w:tcPr>
            <w:tcW w:w="2835" w:type="dxa"/>
            <w:shd w:val="clear" w:color="auto" w:fill="F2F2F2" w:themeFill="background1" w:themeFillShade="F2"/>
          </w:tcPr>
          <w:p w14:paraId="79801A5F" w14:textId="77777777" w:rsidR="005E1998" w:rsidRPr="005E1998" w:rsidRDefault="005E1998" w:rsidP="005E1998">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sz w:val="20"/>
                <w:szCs w:val="20"/>
              </w:rPr>
            </w:pPr>
            <w:r w:rsidRPr="005E1998">
              <w:rPr>
                <w:rFonts w:ascii="Aptos" w:eastAsia="MS Mincho" w:hAnsi="Aptos" w:cs="Calibri"/>
              </w:rPr>
              <w:t>252</w:t>
            </w:r>
          </w:p>
        </w:tc>
        <w:tc>
          <w:tcPr>
            <w:cnfStyle w:val="000010000000" w:firstRow="0" w:lastRow="0" w:firstColumn="0" w:lastColumn="0" w:oddVBand="1" w:evenVBand="0" w:oddHBand="0" w:evenHBand="0" w:firstRowFirstColumn="0" w:firstRowLastColumn="0" w:lastRowFirstColumn="0" w:lastRowLastColumn="0"/>
            <w:tcW w:w="2475" w:type="dxa"/>
          </w:tcPr>
          <w:p w14:paraId="4280B4C9" w14:textId="77777777" w:rsidR="005E1998" w:rsidRPr="005E1998" w:rsidRDefault="005E1998" w:rsidP="005E1998">
            <w:pPr>
              <w:autoSpaceDE w:val="0"/>
              <w:autoSpaceDN w:val="0"/>
              <w:adjustRightInd w:val="0"/>
              <w:spacing w:after="0" w:line="240" w:lineRule="auto"/>
              <w:jc w:val="right"/>
              <w:rPr>
                <w:rFonts w:ascii="Aptos" w:eastAsia="MS Mincho" w:hAnsi="Aptos" w:cs="Calibri"/>
                <w:sz w:val="20"/>
                <w:szCs w:val="20"/>
              </w:rPr>
            </w:pPr>
            <w:r w:rsidRPr="005E1998">
              <w:rPr>
                <w:rFonts w:ascii="Aptos" w:eastAsia="MS Mincho" w:hAnsi="Aptos" w:cs="Calibri"/>
              </w:rPr>
              <w:t>1.04%</w:t>
            </w:r>
          </w:p>
        </w:tc>
      </w:tr>
      <w:tr w:rsidR="005E1998" w:rsidRPr="005E1998" w14:paraId="0E8943D9" w14:textId="77777777" w:rsidTr="00D64341">
        <w:trPr>
          <w:cnfStyle w:val="000000100000" w:firstRow="0" w:lastRow="0" w:firstColumn="0" w:lastColumn="0" w:oddVBand="0" w:evenVBand="0" w:oddHBand="1" w:evenHBand="0" w:firstRowFirstColumn="0" w:firstRowLastColumn="0" w:lastRowFirstColumn="0" w:lastRowLastColumn="0"/>
          <w:trHeight w:val="275"/>
        </w:trPr>
        <w:tc>
          <w:tcPr>
            <w:cnfStyle w:val="000010000000" w:firstRow="0" w:lastRow="0" w:firstColumn="0" w:lastColumn="0" w:oddVBand="1" w:evenVBand="0" w:oddHBand="0" w:evenHBand="0" w:firstRowFirstColumn="0" w:firstRowLastColumn="0" w:lastRowFirstColumn="0" w:lastRowLastColumn="0"/>
            <w:tcW w:w="3435" w:type="dxa"/>
            <w:shd w:val="clear" w:color="auto" w:fill="FFFFFF" w:themeFill="background1"/>
          </w:tcPr>
          <w:p w14:paraId="5FAB56B3" w14:textId="77777777" w:rsidR="005E1998" w:rsidRPr="005E1998" w:rsidRDefault="005E1998" w:rsidP="005E1998">
            <w:pPr>
              <w:autoSpaceDE w:val="0"/>
              <w:autoSpaceDN w:val="0"/>
              <w:adjustRightInd w:val="0"/>
              <w:spacing w:after="0" w:line="240" w:lineRule="auto"/>
              <w:rPr>
                <w:rFonts w:ascii="Aptos" w:eastAsia="MS Mincho" w:hAnsi="Aptos" w:cs="Calibri"/>
              </w:rPr>
            </w:pPr>
            <w:r w:rsidRPr="005E1998">
              <w:rPr>
                <w:rFonts w:ascii="Aptos" w:eastAsia="MS Mincho" w:hAnsi="Aptos" w:cs="Calibri"/>
              </w:rPr>
              <w:t>New South Wales</w:t>
            </w:r>
          </w:p>
        </w:tc>
        <w:tc>
          <w:tcPr>
            <w:tcW w:w="2835" w:type="dxa"/>
            <w:shd w:val="clear" w:color="auto" w:fill="FFFFFF" w:themeFill="background1"/>
          </w:tcPr>
          <w:p w14:paraId="4B29FD99" w14:textId="77777777" w:rsidR="005E1998" w:rsidRPr="005E1998" w:rsidRDefault="005E1998" w:rsidP="005E1998">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sz w:val="20"/>
                <w:szCs w:val="20"/>
              </w:rPr>
            </w:pPr>
            <w:r w:rsidRPr="005E1998">
              <w:rPr>
                <w:rFonts w:ascii="Aptos" w:eastAsia="MS Mincho" w:hAnsi="Aptos" w:cs="Calibri"/>
              </w:rPr>
              <w:t>4,889</w:t>
            </w:r>
          </w:p>
        </w:tc>
        <w:tc>
          <w:tcPr>
            <w:cnfStyle w:val="000010000000" w:firstRow="0" w:lastRow="0" w:firstColumn="0" w:lastColumn="0" w:oddVBand="1" w:evenVBand="0" w:oddHBand="0" w:evenHBand="0" w:firstRowFirstColumn="0" w:firstRowLastColumn="0" w:lastRowFirstColumn="0" w:lastRowLastColumn="0"/>
            <w:tcW w:w="2475" w:type="dxa"/>
            <w:shd w:val="clear" w:color="auto" w:fill="FFFFFF" w:themeFill="background1"/>
          </w:tcPr>
          <w:p w14:paraId="24F2B7FE" w14:textId="77777777" w:rsidR="005E1998" w:rsidRPr="005E1998" w:rsidRDefault="005E1998" w:rsidP="005E1998">
            <w:pPr>
              <w:autoSpaceDE w:val="0"/>
              <w:autoSpaceDN w:val="0"/>
              <w:adjustRightInd w:val="0"/>
              <w:spacing w:after="0" w:line="240" w:lineRule="auto"/>
              <w:jc w:val="right"/>
              <w:rPr>
                <w:rFonts w:ascii="Aptos" w:eastAsia="MS Mincho" w:hAnsi="Aptos" w:cs="Calibri"/>
                <w:sz w:val="20"/>
                <w:szCs w:val="20"/>
              </w:rPr>
            </w:pPr>
            <w:r w:rsidRPr="005E1998">
              <w:rPr>
                <w:rFonts w:ascii="Aptos" w:eastAsia="MS Mincho" w:hAnsi="Aptos" w:cs="Calibri"/>
              </w:rPr>
              <w:t>20.12%</w:t>
            </w:r>
          </w:p>
        </w:tc>
      </w:tr>
      <w:tr w:rsidR="005E1998" w:rsidRPr="005E1998" w14:paraId="3158FE8A" w14:textId="77777777" w:rsidTr="00D64341">
        <w:trPr>
          <w:trHeight w:val="275"/>
        </w:trPr>
        <w:tc>
          <w:tcPr>
            <w:cnfStyle w:val="000010000000" w:firstRow="0" w:lastRow="0" w:firstColumn="0" w:lastColumn="0" w:oddVBand="1" w:evenVBand="0" w:oddHBand="0" w:evenHBand="0" w:firstRowFirstColumn="0" w:firstRowLastColumn="0" w:lastRowFirstColumn="0" w:lastRowLastColumn="0"/>
            <w:tcW w:w="3435" w:type="dxa"/>
          </w:tcPr>
          <w:p w14:paraId="42FC94A1" w14:textId="77777777" w:rsidR="005E1998" w:rsidRPr="005E1998" w:rsidRDefault="005E1998" w:rsidP="005E1998">
            <w:pPr>
              <w:autoSpaceDE w:val="0"/>
              <w:autoSpaceDN w:val="0"/>
              <w:adjustRightInd w:val="0"/>
              <w:spacing w:after="0" w:line="240" w:lineRule="auto"/>
              <w:rPr>
                <w:rFonts w:ascii="Aptos" w:eastAsia="MS Mincho" w:hAnsi="Aptos" w:cs="Calibri"/>
              </w:rPr>
            </w:pPr>
            <w:r w:rsidRPr="005E1998">
              <w:rPr>
                <w:rFonts w:ascii="Aptos" w:eastAsia="MS Mincho" w:hAnsi="Aptos" w:cs="Calibri"/>
              </w:rPr>
              <w:t xml:space="preserve">Northern Territory </w:t>
            </w:r>
          </w:p>
        </w:tc>
        <w:tc>
          <w:tcPr>
            <w:tcW w:w="2835" w:type="dxa"/>
            <w:shd w:val="clear" w:color="auto" w:fill="F2F2F2" w:themeFill="background1" w:themeFillShade="F2"/>
          </w:tcPr>
          <w:p w14:paraId="6EDEB230" w14:textId="77777777" w:rsidR="005E1998" w:rsidRPr="005E1998" w:rsidRDefault="005E1998" w:rsidP="005E1998">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sz w:val="20"/>
                <w:szCs w:val="20"/>
              </w:rPr>
            </w:pPr>
            <w:r w:rsidRPr="005E1998">
              <w:rPr>
                <w:rFonts w:ascii="Aptos" w:eastAsia="MS Mincho" w:hAnsi="Aptos" w:cs="Calibri"/>
              </w:rPr>
              <w:t>87</w:t>
            </w:r>
          </w:p>
        </w:tc>
        <w:tc>
          <w:tcPr>
            <w:cnfStyle w:val="000010000000" w:firstRow="0" w:lastRow="0" w:firstColumn="0" w:lastColumn="0" w:oddVBand="1" w:evenVBand="0" w:oddHBand="0" w:evenHBand="0" w:firstRowFirstColumn="0" w:firstRowLastColumn="0" w:lastRowFirstColumn="0" w:lastRowLastColumn="0"/>
            <w:tcW w:w="2475" w:type="dxa"/>
          </w:tcPr>
          <w:p w14:paraId="7066C323" w14:textId="77777777" w:rsidR="005E1998" w:rsidRPr="005E1998" w:rsidRDefault="005E1998" w:rsidP="005E1998">
            <w:pPr>
              <w:autoSpaceDE w:val="0"/>
              <w:autoSpaceDN w:val="0"/>
              <w:adjustRightInd w:val="0"/>
              <w:spacing w:after="0" w:line="240" w:lineRule="auto"/>
              <w:jc w:val="right"/>
              <w:rPr>
                <w:rFonts w:ascii="Aptos" w:eastAsia="MS Mincho" w:hAnsi="Aptos" w:cs="Calibri"/>
                <w:sz w:val="20"/>
                <w:szCs w:val="20"/>
              </w:rPr>
            </w:pPr>
            <w:r w:rsidRPr="005E1998">
              <w:rPr>
                <w:rFonts w:ascii="Aptos" w:eastAsia="MS Mincho" w:hAnsi="Aptos" w:cs="Calibri"/>
              </w:rPr>
              <w:t>0.36%</w:t>
            </w:r>
          </w:p>
        </w:tc>
      </w:tr>
      <w:tr w:rsidR="005E1998" w:rsidRPr="005E1998" w14:paraId="6C0695A1" w14:textId="77777777" w:rsidTr="00D64341">
        <w:trPr>
          <w:cnfStyle w:val="000000100000" w:firstRow="0" w:lastRow="0" w:firstColumn="0" w:lastColumn="0" w:oddVBand="0" w:evenVBand="0" w:oddHBand="1" w:evenHBand="0" w:firstRowFirstColumn="0" w:firstRowLastColumn="0" w:lastRowFirstColumn="0" w:lastRowLastColumn="0"/>
          <w:trHeight w:val="275"/>
        </w:trPr>
        <w:tc>
          <w:tcPr>
            <w:cnfStyle w:val="000010000000" w:firstRow="0" w:lastRow="0" w:firstColumn="0" w:lastColumn="0" w:oddVBand="1" w:evenVBand="0" w:oddHBand="0" w:evenHBand="0" w:firstRowFirstColumn="0" w:firstRowLastColumn="0" w:lastRowFirstColumn="0" w:lastRowLastColumn="0"/>
            <w:tcW w:w="3435" w:type="dxa"/>
            <w:shd w:val="clear" w:color="auto" w:fill="FFFFFF" w:themeFill="background1"/>
          </w:tcPr>
          <w:p w14:paraId="3E29D278" w14:textId="77777777" w:rsidR="005E1998" w:rsidRPr="005E1998" w:rsidRDefault="005E1998" w:rsidP="005E1998">
            <w:pPr>
              <w:autoSpaceDE w:val="0"/>
              <w:autoSpaceDN w:val="0"/>
              <w:adjustRightInd w:val="0"/>
              <w:spacing w:after="0" w:line="240" w:lineRule="auto"/>
              <w:rPr>
                <w:rFonts w:ascii="Aptos" w:eastAsia="MS Mincho" w:hAnsi="Aptos" w:cs="Calibri"/>
              </w:rPr>
            </w:pPr>
            <w:r w:rsidRPr="005E1998">
              <w:rPr>
                <w:rFonts w:ascii="Aptos" w:eastAsia="MS Mincho" w:hAnsi="Aptos" w:cs="Calibri"/>
              </w:rPr>
              <w:t>Queensland</w:t>
            </w:r>
          </w:p>
        </w:tc>
        <w:tc>
          <w:tcPr>
            <w:tcW w:w="2835" w:type="dxa"/>
            <w:shd w:val="clear" w:color="auto" w:fill="FFFFFF" w:themeFill="background1"/>
          </w:tcPr>
          <w:p w14:paraId="657C135E" w14:textId="77777777" w:rsidR="005E1998" w:rsidRPr="005E1998" w:rsidRDefault="005E1998" w:rsidP="005E1998">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sz w:val="20"/>
                <w:szCs w:val="20"/>
              </w:rPr>
            </w:pPr>
            <w:r w:rsidRPr="005E1998">
              <w:rPr>
                <w:rFonts w:ascii="Aptos" w:eastAsia="MS Mincho" w:hAnsi="Aptos" w:cs="Calibri"/>
              </w:rPr>
              <w:t>5,568</w:t>
            </w:r>
          </w:p>
        </w:tc>
        <w:tc>
          <w:tcPr>
            <w:cnfStyle w:val="000010000000" w:firstRow="0" w:lastRow="0" w:firstColumn="0" w:lastColumn="0" w:oddVBand="1" w:evenVBand="0" w:oddHBand="0" w:evenHBand="0" w:firstRowFirstColumn="0" w:firstRowLastColumn="0" w:lastRowFirstColumn="0" w:lastRowLastColumn="0"/>
            <w:tcW w:w="2475" w:type="dxa"/>
            <w:shd w:val="clear" w:color="auto" w:fill="FFFFFF" w:themeFill="background1"/>
          </w:tcPr>
          <w:p w14:paraId="63FFEBD1" w14:textId="77777777" w:rsidR="005E1998" w:rsidRPr="005E1998" w:rsidRDefault="005E1998" w:rsidP="005E1998">
            <w:pPr>
              <w:autoSpaceDE w:val="0"/>
              <w:autoSpaceDN w:val="0"/>
              <w:adjustRightInd w:val="0"/>
              <w:spacing w:after="0" w:line="240" w:lineRule="auto"/>
              <w:jc w:val="right"/>
              <w:rPr>
                <w:rFonts w:ascii="Aptos" w:eastAsia="MS Mincho" w:hAnsi="Aptos" w:cs="Calibri"/>
                <w:sz w:val="20"/>
                <w:szCs w:val="20"/>
              </w:rPr>
            </w:pPr>
            <w:r w:rsidRPr="005E1998">
              <w:rPr>
                <w:rFonts w:ascii="Aptos" w:eastAsia="MS Mincho" w:hAnsi="Aptos" w:cs="Calibri"/>
              </w:rPr>
              <w:t>22.92%</w:t>
            </w:r>
          </w:p>
        </w:tc>
      </w:tr>
      <w:tr w:rsidR="005E1998" w:rsidRPr="005E1998" w14:paraId="3D60DB1C" w14:textId="77777777" w:rsidTr="00D64341">
        <w:trPr>
          <w:trHeight w:val="275"/>
        </w:trPr>
        <w:tc>
          <w:tcPr>
            <w:cnfStyle w:val="000010000000" w:firstRow="0" w:lastRow="0" w:firstColumn="0" w:lastColumn="0" w:oddVBand="1" w:evenVBand="0" w:oddHBand="0" w:evenHBand="0" w:firstRowFirstColumn="0" w:firstRowLastColumn="0" w:lastRowFirstColumn="0" w:lastRowLastColumn="0"/>
            <w:tcW w:w="3435" w:type="dxa"/>
          </w:tcPr>
          <w:p w14:paraId="53A7201F" w14:textId="77777777" w:rsidR="005E1998" w:rsidRPr="005E1998" w:rsidRDefault="005E1998" w:rsidP="005E1998">
            <w:pPr>
              <w:autoSpaceDE w:val="0"/>
              <w:autoSpaceDN w:val="0"/>
              <w:adjustRightInd w:val="0"/>
              <w:spacing w:after="0" w:line="240" w:lineRule="auto"/>
              <w:rPr>
                <w:rFonts w:ascii="Aptos" w:eastAsia="MS Mincho" w:hAnsi="Aptos" w:cs="Calibri"/>
              </w:rPr>
            </w:pPr>
            <w:r w:rsidRPr="005E1998">
              <w:rPr>
                <w:rFonts w:ascii="Aptos" w:eastAsia="MS Mincho" w:hAnsi="Aptos" w:cs="Calibri"/>
              </w:rPr>
              <w:t>South Australia</w:t>
            </w:r>
          </w:p>
        </w:tc>
        <w:tc>
          <w:tcPr>
            <w:tcW w:w="2835" w:type="dxa"/>
            <w:shd w:val="clear" w:color="auto" w:fill="F2F2F2" w:themeFill="background1" w:themeFillShade="F2"/>
          </w:tcPr>
          <w:p w14:paraId="4D882EFC" w14:textId="77777777" w:rsidR="005E1998" w:rsidRPr="005E1998" w:rsidRDefault="005E1998" w:rsidP="005E1998">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sz w:val="20"/>
                <w:szCs w:val="20"/>
              </w:rPr>
            </w:pPr>
            <w:r w:rsidRPr="005E1998">
              <w:rPr>
                <w:rFonts w:ascii="Aptos" w:eastAsia="MS Mincho" w:hAnsi="Aptos" w:cs="Calibri"/>
              </w:rPr>
              <w:t>2,002</w:t>
            </w:r>
          </w:p>
        </w:tc>
        <w:tc>
          <w:tcPr>
            <w:cnfStyle w:val="000010000000" w:firstRow="0" w:lastRow="0" w:firstColumn="0" w:lastColumn="0" w:oddVBand="1" w:evenVBand="0" w:oddHBand="0" w:evenHBand="0" w:firstRowFirstColumn="0" w:firstRowLastColumn="0" w:lastRowFirstColumn="0" w:lastRowLastColumn="0"/>
            <w:tcW w:w="2475" w:type="dxa"/>
          </w:tcPr>
          <w:p w14:paraId="7C7F5EB2" w14:textId="77777777" w:rsidR="005E1998" w:rsidRPr="005E1998" w:rsidRDefault="005E1998" w:rsidP="005E1998">
            <w:pPr>
              <w:autoSpaceDE w:val="0"/>
              <w:autoSpaceDN w:val="0"/>
              <w:adjustRightInd w:val="0"/>
              <w:spacing w:after="0" w:line="240" w:lineRule="auto"/>
              <w:jc w:val="right"/>
              <w:rPr>
                <w:rFonts w:ascii="Aptos" w:eastAsia="MS Mincho" w:hAnsi="Aptos" w:cs="Calibri"/>
                <w:sz w:val="20"/>
                <w:szCs w:val="20"/>
              </w:rPr>
            </w:pPr>
            <w:r w:rsidRPr="005E1998">
              <w:rPr>
                <w:rFonts w:ascii="Aptos" w:eastAsia="MS Mincho" w:hAnsi="Aptos" w:cs="Calibri"/>
              </w:rPr>
              <w:t>8.24%</w:t>
            </w:r>
          </w:p>
        </w:tc>
      </w:tr>
      <w:tr w:rsidR="005E1998" w:rsidRPr="005E1998" w14:paraId="2860A2BC" w14:textId="77777777" w:rsidTr="00D64341">
        <w:trPr>
          <w:cnfStyle w:val="000000100000" w:firstRow="0" w:lastRow="0" w:firstColumn="0" w:lastColumn="0" w:oddVBand="0" w:evenVBand="0" w:oddHBand="1" w:evenHBand="0" w:firstRowFirstColumn="0" w:firstRowLastColumn="0" w:lastRowFirstColumn="0" w:lastRowLastColumn="0"/>
          <w:trHeight w:val="275"/>
        </w:trPr>
        <w:tc>
          <w:tcPr>
            <w:cnfStyle w:val="000010000000" w:firstRow="0" w:lastRow="0" w:firstColumn="0" w:lastColumn="0" w:oddVBand="1" w:evenVBand="0" w:oddHBand="0" w:evenHBand="0" w:firstRowFirstColumn="0" w:firstRowLastColumn="0" w:lastRowFirstColumn="0" w:lastRowLastColumn="0"/>
            <w:tcW w:w="3435" w:type="dxa"/>
            <w:shd w:val="clear" w:color="auto" w:fill="FFFFFF" w:themeFill="background1"/>
          </w:tcPr>
          <w:p w14:paraId="47C2922B" w14:textId="77777777" w:rsidR="005E1998" w:rsidRPr="005E1998" w:rsidRDefault="005E1998" w:rsidP="005E1998">
            <w:pPr>
              <w:autoSpaceDE w:val="0"/>
              <w:autoSpaceDN w:val="0"/>
              <w:adjustRightInd w:val="0"/>
              <w:spacing w:after="0" w:line="240" w:lineRule="auto"/>
              <w:rPr>
                <w:rFonts w:ascii="Aptos" w:eastAsia="MS Mincho" w:hAnsi="Aptos" w:cs="Calibri"/>
              </w:rPr>
            </w:pPr>
            <w:r w:rsidRPr="005E1998">
              <w:rPr>
                <w:rFonts w:ascii="Aptos" w:eastAsia="MS Mincho" w:hAnsi="Aptos" w:cs="Calibri"/>
              </w:rPr>
              <w:t>Tasmania</w:t>
            </w:r>
          </w:p>
        </w:tc>
        <w:tc>
          <w:tcPr>
            <w:tcW w:w="2835" w:type="dxa"/>
            <w:shd w:val="clear" w:color="auto" w:fill="FFFFFF" w:themeFill="background1"/>
          </w:tcPr>
          <w:p w14:paraId="0E6E6307" w14:textId="77777777" w:rsidR="005E1998" w:rsidRPr="005E1998" w:rsidRDefault="005E1998" w:rsidP="005E1998">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sz w:val="20"/>
                <w:szCs w:val="20"/>
              </w:rPr>
            </w:pPr>
            <w:r w:rsidRPr="005E1998">
              <w:rPr>
                <w:rFonts w:ascii="Aptos" w:eastAsia="MS Mincho" w:hAnsi="Aptos" w:cs="Calibri"/>
              </w:rPr>
              <w:t>463</w:t>
            </w:r>
          </w:p>
        </w:tc>
        <w:tc>
          <w:tcPr>
            <w:cnfStyle w:val="000010000000" w:firstRow="0" w:lastRow="0" w:firstColumn="0" w:lastColumn="0" w:oddVBand="1" w:evenVBand="0" w:oddHBand="0" w:evenHBand="0" w:firstRowFirstColumn="0" w:firstRowLastColumn="0" w:lastRowFirstColumn="0" w:lastRowLastColumn="0"/>
            <w:tcW w:w="2475" w:type="dxa"/>
            <w:shd w:val="clear" w:color="auto" w:fill="FFFFFF" w:themeFill="background1"/>
          </w:tcPr>
          <w:p w14:paraId="3BD9AA22" w14:textId="77777777" w:rsidR="005E1998" w:rsidRPr="005E1998" w:rsidRDefault="005E1998" w:rsidP="005E1998">
            <w:pPr>
              <w:autoSpaceDE w:val="0"/>
              <w:autoSpaceDN w:val="0"/>
              <w:adjustRightInd w:val="0"/>
              <w:spacing w:after="0" w:line="240" w:lineRule="auto"/>
              <w:jc w:val="right"/>
              <w:rPr>
                <w:rFonts w:ascii="Aptos" w:eastAsia="MS Mincho" w:hAnsi="Aptos" w:cs="Calibri"/>
                <w:sz w:val="20"/>
                <w:szCs w:val="20"/>
              </w:rPr>
            </w:pPr>
            <w:r w:rsidRPr="005E1998">
              <w:rPr>
                <w:rFonts w:ascii="Aptos" w:eastAsia="MS Mincho" w:hAnsi="Aptos" w:cs="Calibri"/>
              </w:rPr>
              <w:t>1.91%</w:t>
            </w:r>
          </w:p>
        </w:tc>
      </w:tr>
      <w:tr w:rsidR="005E1998" w:rsidRPr="005E1998" w14:paraId="2E031CCD" w14:textId="77777777" w:rsidTr="00D64341">
        <w:trPr>
          <w:trHeight w:val="275"/>
        </w:trPr>
        <w:tc>
          <w:tcPr>
            <w:cnfStyle w:val="000010000000" w:firstRow="0" w:lastRow="0" w:firstColumn="0" w:lastColumn="0" w:oddVBand="1" w:evenVBand="0" w:oddHBand="0" w:evenHBand="0" w:firstRowFirstColumn="0" w:firstRowLastColumn="0" w:lastRowFirstColumn="0" w:lastRowLastColumn="0"/>
            <w:tcW w:w="3435" w:type="dxa"/>
          </w:tcPr>
          <w:p w14:paraId="1E4FCB9C" w14:textId="77777777" w:rsidR="005E1998" w:rsidRPr="005E1998" w:rsidRDefault="005E1998" w:rsidP="005E1998">
            <w:pPr>
              <w:autoSpaceDE w:val="0"/>
              <w:autoSpaceDN w:val="0"/>
              <w:adjustRightInd w:val="0"/>
              <w:spacing w:after="0" w:line="240" w:lineRule="auto"/>
              <w:rPr>
                <w:rFonts w:ascii="Aptos" w:eastAsia="MS Mincho" w:hAnsi="Aptos" w:cs="Calibri"/>
              </w:rPr>
            </w:pPr>
            <w:r w:rsidRPr="005E1998">
              <w:rPr>
                <w:rFonts w:ascii="Aptos" w:eastAsia="MS Mincho" w:hAnsi="Aptos" w:cs="Calibri"/>
              </w:rPr>
              <w:t>Victoria</w:t>
            </w:r>
          </w:p>
        </w:tc>
        <w:tc>
          <w:tcPr>
            <w:tcW w:w="2835" w:type="dxa"/>
            <w:shd w:val="clear" w:color="auto" w:fill="F2F2F2" w:themeFill="background1" w:themeFillShade="F2"/>
          </w:tcPr>
          <w:p w14:paraId="7642D3D2" w14:textId="77777777" w:rsidR="005E1998" w:rsidRPr="005E1998" w:rsidRDefault="005E1998" w:rsidP="005E1998">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sz w:val="20"/>
                <w:szCs w:val="20"/>
              </w:rPr>
            </w:pPr>
            <w:r w:rsidRPr="005E1998">
              <w:rPr>
                <w:rFonts w:ascii="Aptos" w:eastAsia="MS Mincho" w:hAnsi="Aptos" w:cs="Calibri"/>
              </w:rPr>
              <w:t>9,435</w:t>
            </w:r>
          </w:p>
        </w:tc>
        <w:tc>
          <w:tcPr>
            <w:cnfStyle w:val="000010000000" w:firstRow="0" w:lastRow="0" w:firstColumn="0" w:lastColumn="0" w:oddVBand="1" w:evenVBand="0" w:oddHBand="0" w:evenHBand="0" w:firstRowFirstColumn="0" w:firstRowLastColumn="0" w:lastRowFirstColumn="0" w:lastRowLastColumn="0"/>
            <w:tcW w:w="2475" w:type="dxa"/>
          </w:tcPr>
          <w:p w14:paraId="7CC5094F" w14:textId="77777777" w:rsidR="005E1998" w:rsidRPr="005E1998" w:rsidRDefault="005E1998" w:rsidP="005E1998">
            <w:pPr>
              <w:autoSpaceDE w:val="0"/>
              <w:autoSpaceDN w:val="0"/>
              <w:adjustRightInd w:val="0"/>
              <w:spacing w:after="0" w:line="240" w:lineRule="auto"/>
              <w:jc w:val="right"/>
              <w:rPr>
                <w:rFonts w:ascii="Aptos" w:eastAsia="MS Mincho" w:hAnsi="Aptos" w:cs="Calibri"/>
                <w:sz w:val="20"/>
                <w:szCs w:val="20"/>
              </w:rPr>
            </w:pPr>
            <w:r w:rsidRPr="005E1998">
              <w:rPr>
                <w:rFonts w:ascii="Aptos" w:eastAsia="MS Mincho" w:hAnsi="Aptos" w:cs="Calibri"/>
              </w:rPr>
              <w:t>38.84%</w:t>
            </w:r>
          </w:p>
        </w:tc>
      </w:tr>
      <w:tr w:rsidR="005E1998" w:rsidRPr="005E1998" w14:paraId="5C4E6FEB" w14:textId="77777777" w:rsidTr="00D64341">
        <w:trPr>
          <w:cnfStyle w:val="000000100000" w:firstRow="0" w:lastRow="0" w:firstColumn="0" w:lastColumn="0" w:oddVBand="0" w:evenVBand="0" w:oddHBand="1" w:evenHBand="0" w:firstRowFirstColumn="0" w:firstRowLastColumn="0" w:lastRowFirstColumn="0" w:lastRowLastColumn="0"/>
          <w:trHeight w:val="275"/>
        </w:trPr>
        <w:tc>
          <w:tcPr>
            <w:cnfStyle w:val="000010000000" w:firstRow="0" w:lastRow="0" w:firstColumn="0" w:lastColumn="0" w:oddVBand="1" w:evenVBand="0" w:oddHBand="0" w:evenHBand="0" w:firstRowFirstColumn="0" w:firstRowLastColumn="0" w:lastRowFirstColumn="0" w:lastRowLastColumn="0"/>
            <w:tcW w:w="3435" w:type="dxa"/>
            <w:shd w:val="clear" w:color="auto" w:fill="FFFFFF" w:themeFill="background1"/>
          </w:tcPr>
          <w:p w14:paraId="4874BD1D" w14:textId="77777777" w:rsidR="005E1998" w:rsidRPr="005E1998" w:rsidRDefault="005E1998" w:rsidP="005E1998">
            <w:pPr>
              <w:autoSpaceDE w:val="0"/>
              <w:autoSpaceDN w:val="0"/>
              <w:adjustRightInd w:val="0"/>
              <w:spacing w:after="0" w:line="240" w:lineRule="auto"/>
              <w:rPr>
                <w:rFonts w:ascii="Aptos" w:eastAsia="MS Mincho" w:hAnsi="Aptos" w:cs="Calibri"/>
              </w:rPr>
            </w:pPr>
            <w:r w:rsidRPr="005E1998">
              <w:rPr>
                <w:rFonts w:ascii="Aptos" w:eastAsia="MS Mincho" w:hAnsi="Aptos" w:cs="Calibri"/>
              </w:rPr>
              <w:t>Western Australia</w:t>
            </w:r>
          </w:p>
        </w:tc>
        <w:tc>
          <w:tcPr>
            <w:tcW w:w="2835" w:type="dxa"/>
            <w:shd w:val="clear" w:color="auto" w:fill="FFFFFF" w:themeFill="background1"/>
          </w:tcPr>
          <w:p w14:paraId="4187D6CE" w14:textId="77777777" w:rsidR="005E1998" w:rsidRPr="005E1998" w:rsidRDefault="005E1998" w:rsidP="005E1998">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sz w:val="20"/>
                <w:szCs w:val="20"/>
              </w:rPr>
            </w:pPr>
            <w:r w:rsidRPr="005E1998">
              <w:rPr>
                <w:rFonts w:ascii="Aptos" w:eastAsia="MS Mincho" w:hAnsi="Aptos" w:cs="Calibri"/>
              </w:rPr>
              <w:t>1,584</w:t>
            </w:r>
          </w:p>
        </w:tc>
        <w:tc>
          <w:tcPr>
            <w:cnfStyle w:val="000010000000" w:firstRow="0" w:lastRow="0" w:firstColumn="0" w:lastColumn="0" w:oddVBand="1" w:evenVBand="0" w:oddHBand="0" w:evenHBand="0" w:firstRowFirstColumn="0" w:firstRowLastColumn="0" w:lastRowFirstColumn="0" w:lastRowLastColumn="0"/>
            <w:tcW w:w="2475" w:type="dxa"/>
            <w:shd w:val="clear" w:color="auto" w:fill="FFFFFF" w:themeFill="background1"/>
          </w:tcPr>
          <w:p w14:paraId="13486B70" w14:textId="77777777" w:rsidR="005E1998" w:rsidRPr="005E1998" w:rsidRDefault="005E1998" w:rsidP="005E1998">
            <w:pPr>
              <w:autoSpaceDE w:val="0"/>
              <w:autoSpaceDN w:val="0"/>
              <w:adjustRightInd w:val="0"/>
              <w:spacing w:after="0" w:line="240" w:lineRule="auto"/>
              <w:jc w:val="right"/>
              <w:rPr>
                <w:rFonts w:ascii="Aptos" w:eastAsia="MS Mincho" w:hAnsi="Aptos" w:cs="Calibri"/>
                <w:sz w:val="20"/>
                <w:szCs w:val="20"/>
              </w:rPr>
            </w:pPr>
            <w:r w:rsidRPr="005E1998">
              <w:rPr>
                <w:rFonts w:ascii="Aptos" w:eastAsia="MS Mincho" w:hAnsi="Aptos" w:cs="Calibri"/>
              </w:rPr>
              <w:t>6.52%</w:t>
            </w:r>
          </w:p>
        </w:tc>
      </w:tr>
      <w:tr w:rsidR="005E1998" w:rsidRPr="005E1998" w14:paraId="1943AB34" w14:textId="77777777" w:rsidTr="00D64341">
        <w:trPr>
          <w:trHeight w:val="275"/>
        </w:trPr>
        <w:tc>
          <w:tcPr>
            <w:cnfStyle w:val="000010000000" w:firstRow="0" w:lastRow="0" w:firstColumn="0" w:lastColumn="0" w:oddVBand="1" w:evenVBand="0" w:oddHBand="0" w:evenHBand="0" w:firstRowFirstColumn="0" w:firstRowLastColumn="0" w:lastRowFirstColumn="0" w:lastRowLastColumn="0"/>
            <w:tcW w:w="3435" w:type="dxa"/>
          </w:tcPr>
          <w:p w14:paraId="4828681B" w14:textId="77777777" w:rsidR="005E1998" w:rsidRPr="005E1998" w:rsidRDefault="005E1998" w:rsidP="005E1998">
            <w:pPr>
              <w:autoSpaceDE w:val="0"/>
              <w:autoSpaceDN w:val="0"/>
              <w:adjustRightInd w:val="0"/>
              <w:spacing w:after="0" w:line="240" w:lineRule="auto"/>
              <w:rPr>
                <w:rFonts w:ascii="Aptos" w:eastAsia="MS Mincho" w:hAnsi="Aptos" w:cs="Calibri"/>
              </w:rPr>
            </w:pPr>
            <w:r w:rsidRPr="005E1998">
              <w:rPr>
                <w:rFonts w:ascii="Aptos" w:eastAsia="MS Mincho" w:hAnsi="Aptos" w:cs="Calibri"/>
              </w:rPr>
              <w:t>*N/A</w:t>
            </w:r>
          </w:p>
        </w:tc>
        <w:tc>
          <w:tcPr>
            <w:tcW w:w="2835" w:type="dxa"/>
            <w:shd w:val="clear" w:color="auto" w:fill="F2F2F2" w:themeFill="background1" w:themeFillShade="F2"/>
          </w:tcPr>
          <w:p w14:paraId="512EB690" w14:textId="77777777" w:rsidR="005E1998" w:rsidRPr="005E1998" w:rsidRDefault="005E1998" w:rsidP="005E1998">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ptos" w:eastAsia="MS Mincho" w:hAnsi="Aptos" w:cs="Calibri"/>
                <w:sz w:val="20"/>
                <w:szCs w:val="20"/>
              </w:rPr>
            </w:pPr>
            <w:r w:rsidRPr="005E1998">
              <w:rPr>
                <w:rFonts w:ascii="Aptos" w:eastAsia="MS Mincho" w:hAnsi="Aptos" w:cs="Calibri"/>
              </w:rPr>
              <w:t>19</w:t>
            </w:r>
          </w:p>
        </w:tc>
        <w:tc>
          <w:tcPr>
            <w:cnfStyle w:val="000010000000" w:firstRow="0" w:lastRow="0" w:firstColumn="0" w:lastColumn="0" w:oddVBand="1" w:evenVBand="0" w:oddHBand="0" w:evenHBand="0" w:firstRowFirstColumn="0" w:firstRowLastColumn="0" w:lastRowFirstColumn="0" w:lastRowLastColumn="0"/>
            <w:tcW w:w="2475" w:type="dxa"/>
          </w:tcPr>
          <w:p w14:paraId="081E9B97" w14:textId="77777777" w:rsidR="005E1998" w:rsidRPr="005E1998" w:rsidRDefault="005E1998" w:rsidP="005E1998">
            <w:pPr>
              <w:autoSpaceDE w:val="0"/>
              <w:autoSpaceDN w:val="0"/>
              <w:adjustRightInd w:val="0"/>
              <w:spacing w:after="0" w:line="240" w:lineRule="auto"/>
              <w:jc w:val="right"/>
              <w:rPr>
                <w:rFonts w:ascii="Aptos" w:eastAsia="MS Mincho" w:hAnsi="Aptos" w:cs="Calibri"/>
                <w:sz w:val="20"/>
                <w:szCs w:val="20"/>
              </w:rPr>
            </w:pPr>
            <w:r w:rsidRPr="005E1998">
              <w:rPr>
                <w:rFonts w:ascii="Aptos" w:eastAsia="MS Mincho" w:hAnsi="Aptos" w:cs="Calibri"/>
              </w:rPr>
              <w:t>0.08%</w:t>
            </w:r>
          </w:p>
        </w:tc>
      </w:tr>
      <w:tr w:rsidR="005E1998" w:rsidRPr="005E1998" w14:paraId="3C5C2FD6" w14:textId="77777777" w:rsidTr="00D64341">
        <w:trPr>
          <w:cnfStyle w:val="000000100000" w:firstRow="0" w:lastRow="0" w:firstColumn="0" w:lastColumn="0" w:oddVBand="0" w:evenVBand="0" w:oddHBand="1" w:evenHBand="0" w:firstRowFirstColumn="0" w:firstRowLastColumn="0" w:lastRowFirstColumn="0" w:lastRowLastColumn="0"/>
          <w:trHeight w:val="275"/>
        </w:trPr>
        <w:tc>
          <w:tcPr>
            <w:cnfStyle w:val="000010000000" w:firstRow="0" w:lastRow="0" w:firstColumn="0" w:lastColumn="0" w:oddVBand="1" w:evenVBand="0" w:oddHBand="0" w:evenHBand="0" w:firstRowFirstColumn="0" w:firstRowLastColumn="0" w:lastRowFirstColumn="0" w:lastRowLastColumn="0"/>
            <w:tcW w:w="3435" w:type="dxa"/>
            <w:shd w:val="clear" w:color="auto" w:fill="FFFFFF" w:themeFill="background1"/>
          </w:tcPr>
          <w:p w14:paraId="540B97F8" w14:textId="77777777" w:rsidR="005E1998" w:rsidRPr="005E1998" w:rsidRDefault="005E1998" w:rsidP="005E1998">
            <w:pPr>
              <w:autoSpaceDE w:val="0"/>
              <w:autoSpaceDN w:val="0"/>
              <w:adjustRightInd w:val="0"/>
              <w:spacing w:after="0" w:line="240" w:lineRule="auto"/>
              <w:rPr>
                <w:rFonts w:ascii="Aptos" w:eastAsia="MS Mincho" w:hAnsi="Aptos" w:cs="Calibri"/>
                <w:b/>
                <w:bCs/>
              </w:rPr>
            </w:pPr>
            <w:r w:rsidRPr="005E1998">
              <w:rPr>
                <w:rFonts w:ascii="Aptos" w:eastAsia="MS Mincho" w:hAnsi="Aptos" w:cs="Calibri"/>
                <w:b/>
                <w:bCs/>
              </w:rPr>
              <w:t>Total</w:t>
            </w:r>
          </w:p>
        </w:tc>
        <w:tc>
          <w:tcPr>
            <w:tcW w:w="2835" w:type="dxa"/>
            <w:shd w:val="clear" w:color="auto" w:fill="FFFFFF" w:themeFill="background1"/>
          </w:tcPr>
          <w:p w14:paraId="5BD1FA21" w14:textId="77777777" w:rsidR="005E1998" w:rsidRPr="005E1998" w:rsidRDefault="005E1998" w:rsidP="005E1998">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ptos" w:eastAsia="MS Mincho" w:hAnsi="Aptos" w:cs="Calibri"/>
                <w:b/>
                <w:bCs/>
                <w:sz w:val="20"/>
                <w:szCs w:val="20"/>
              </w:rPr>
            </w:pPr>
            <w:r w:rsidRPr="005E1998">
              <w:rPr>
                <w:rFonts w:ascii="Aptos" w:eastAsia="MS Mincho" w:hAnsi="Aptos" w:cs="Calibri"/>
                <w:b/>
                <w:bCs/>
              </w:rPr>
              <w:t>24,295</w:t>
            </w:r>
          </w:p>
        </w:tc>
        <w:tc>
          <w:tcPr>
            <w:cnfStyle w:val="000010000000" w:firstRow="0" w:lastRow="0" w:firstColumn="0" w:lastColumn="0" w:oddVBand="1" w:evenVBand="0" w:oddHBand="0" w:evenHBand="0" w:firstRowFirstColumn="0" w:firstRowLastColumn="0" w:lastRowFirstColumn="0" w:lastRowLastColumn="0"/>
            <w:tcW w:w="2475" w:type="dxa"/>
            <w:shd w:val="clear" w:color="auto" w:fill="FFFFFF" w:themeFill="background1"/>
          </w:tcPr>
          <w:p w14:paraId="2175B98E" w14:textId="77777777" w:rsidR="005E1998" w:rsidRPr="005E1998" w:rsidRDefault="005E1998" w:rsidP="005E1998">
            <w:pPr>
              <w:autoSpaceDE w:val="0"/>
              <w:autoSpaceDN w:val="0"/>
              <w:adjustRightInd w:val="0"/>
              <w:spacing w:after="0" w:line="240" w:lineRule="auto"/>
              <w:jc w:val="right"/>
              <w:rPr>
                <w:rFonts w:ascii="Aptos" w:eastAsia="MS Mincho" w:hAnsi="Aptos" w:cs="Calibri"/>
                <w:b/>
                <w:bCs/>
                <w:sz w:val="20"/>
                <w:szCs w:val="20"/>
              </w:rPr>
            </w:pPr>
            <w:r w:rsidRPr="005E1998">
              <w:rPr>
                <w:rFonts w:ascii="Aptos" w:eastAsia="MS Mincho" w:hAnsi="Aptos" w:cs="Calibri"/>
                <w:b/>
                <w:bCs/>
              </w:rPr>
              <w:t>100.00%</w:t>
            </w:r>
          </w:p>
        </w:tc>
      </w:tr>
    </w:tbl>
    <w:p w14:paraId="21C5274C" w14:textId="77777777" w:rsidR="005B31C2" w:rsidRPr="005B31C2" w:rsidRDefault="005B31C2" w:rsidP="005B31C2">
      <w:pPr>
        <w:rPr>
          <w:sz w:val="18"/>
          <w:szCs w:val="18"/>
        </w:rPr>
      </w:pPr>
      <w:r w:rsidRPr="005B31C2">
        <w:rPr>
          <w:sz w:val="18"/>
          <w:szCs w:val="18"/>
        </w:rPr>
        <w:t>*Missing reported addresses/state indicator</w:t>
      </w:r>
    </w:p>
    <w:p w14:paraId="183DAD76" w14:textId="77777777" w:rsidR="00EA0321" w:rsidRPr="00EA0321" w:rsidRDefault="00EA0321" w:rsidP="00EA0321">
      <w:pPr>
        <w:pStyle w:val="Heading2"/>
      </w:pPr>
      <w:bookmarkStart w:id="21" w:name="_Toc210893623"/>
      <w:bookmarkStart w:id="22" w:name="_Toc211350140"/>
      <w:r w:rsidRPr="00EA0321">
        <w:t>Provider level focus</w:t>
      </w:r>
      <w:bookmarkEnd w:id="21"/>
      <w:bookmarkEnd w:id="22"/>
    </w:p>
    <w:p w14:paraId="11344E74" w14:textId="77777777" w:rsidR="00EA0321" w:rsidRPr="00EA0321" w:rsidRDefault="00EA0321" w:rsidP="00EA0321">
      <w:r w:rsidRPr="00EA0321">
        <w:t xml:space="preserve">In 2024, 186 RTOs operated as approved course providers. Of these, 139 (75 per cent) were active in 2024 (defined as reporting at least one student who accessed the VSL program). </w:t>
      </w:r>
    </w:p>
    <w:p w14:paraId="1EB26FAA" w14:textId="77777777" w:rsidR="00EA0321" w:rsidRPr="00EA0321" w:rsidRDefault="00EA0321" w:rsidP="00EA0321">
      <w:r w:rsidRPr="00EA0321">
        <w:t xml:space="preserve">A breakdown of the 139 active approved course providers, with students in 2024 by provider type is below: </w:t>
      </w:r>
    </w:p>
    <w:p w14:paraId="3E729716" w14:textId="77777777" w:rsidR="00EA0321" w:rsidRPr="00EA0321" w:rsidRDefault="00EA0321" w:rsidP="00EA0321">
      <w:pPr>
        <w:pStyle w:val="ListBullet"/>
      </w:pPr>
      <w:r w:rsidRPr="00EA0321">
        <w:t>22 TAFEs</w:t>
      </w:r>
    </w:p>
    <w:p w14:paraId="4D1B0806" w14:textId="77777777" w:rsidR="00EA0321" w:rsidRPr="00EA0321" w:rsidRDefault="00EA0321" w:rsidP="00EA0321">
      <w:pPr>
        <w:pStyle w:val="ListBullet"/>
      </w:pPr>
      <w:r w:rsidRPr="00EA0321">
        <w:t>Nine other public institutions (including public universities and other non-TAFE publicly owned providers), and</w:t>
      </w:r>
    </w:p>
    <w:p w14:paraId="210FB0A3" w14:textId="77777777" w:rsidR="00EA0321" w:rsidRPr="00EA0321" w:rsidRDefault="00EA0321" w:rsidP="00EA0321">
      <w:pPr>
        <w:pStyle w:val="ListBullet"/>
      </w:pPr>
      <w:r w:rsidRPr="00EA0321">
        <w:t xml:space="preserve">108 private providers (including private universities, and both not-for-profit and </w:t>
      </w:r>
      <w:r w:rsidRPr="00EA0321">
        <w:noBreakHyphen/>
        <w:t>for-profit private providers).</w:t>
      </w:r>
    </w:p>
    <w:p w14:paraId="71F82A9D" w14:textId="77777777" w:rsidR="00EA0321" w:rsidRPr="00EA0321" w:rsidRDefault="00EA0321" w:rsidP="00EA0321">
      <w:r w:rsidRPr="00EA0321">
        <w:lastRenderedPageBreak/>
        <w:t>Private providers remain the main provider type in the VSL program, with 9,825 students and $151.2 million in loans. This is consistent with 2023, prior to which TAFE was the main provider type based on student number and loan amount. This shift and its continuation in 2024 could be attributed to a drop in VSL student numbers due to Fee-Free TAFE. However, this could also be influenced by other economic factors affecting provider registrations, closures, or mergers.</w:t>
      </w:r>
    </w:p>
    <w:p w14:paraId="5887BB3A" w14:textId="77777777" w:rsidR="00EA0321" w:rsidRPr="00EA0321" w:rsidRDefault="00EA0321" w:rsidP="0038727D">
      <w:r w:rsidRPr="00EA0321">
        <w:t>Public providers (TAFEs and other public providers) account for about 59.7% of students who accessed VSL in 2024, up 1.8% from the 2023 share. Table 9 shows the number and share of students by provider type.</w:t>
      </w:r>
    </w:p>
    <w:p w14:paraId="0A1C045B" w14:textId="371F83E7" w:rsidR="00DC175B" w:rsidRDefault="00DC175B" w:rsidP="00DC175B">
      <w:pPr>
        <w:pStyle w:val="Caption"/>
        <w:keepNext/>
      </w:pPr>
      <w:r>
        <w:t xml:space="preserve">Table </w:t>
      </w:r>
      <w:r>
        <w:fldChar w:fldCharType="begin"/>
      </w:r>
      <w:r>
        <w:instrText xml:space="preserve"> SEQ Table \* ARABIC </w:instrText>
      </w:r>
      <w:r>
        <w:fldChar w:fldCharType="separate"/>
      </w:r>
      <w:r w:rsidR="003E1999">
        <w:rPr>
          <w:noProof/>
        </w:rPr>
        <w:t>9</w:t>
      </w:r>
      <w:r>
        <w:fldChar w:fldCharType="end"/>
      </w:r>
      <w:r>
        <w:t>:</w:t>
      </w:r>
      <w:r w:rsidR="00664BFF">
        <w:t xml:space="preserve"> </w:t>
      </w:r>
      <w:r w:rsidR="00664BFF" w:rsidRPr="00664BFF">
        <w:t>Number of active VSL providers and students by provider type, 2024</w:t>
      </w:r>
    </w:p>
    <w:tbl>
      <w:tblPr>
        <w:tblStyle w:val="PlainTable3"/>
        <w:tblpPr w:leftFromText="181" w:rightFromText="181" w:vertAnchor="text" w:tblpY="1"/>
        <w:tblOverlap w:val="never"/>
        <w:tblW w:w="8771" w:type="dxa"/>
        <w:tblLayout w:type="fixed"/>
        <w:tblLook w:val="0000" w:firstRow="0" w:lastRow="0" w:firstColumn="0" w:lastColumn="0" w:noHBand="0" w:noVBand="0"/>
        <w:tblCaption w:val="Table 9: Number of active VSL providers and students by provider type, 2024"/>
        <w:tblDescription w:val="The VSL program is made up of 77.7% private providers (108 in number) and 22.3% (31 in number) TAFE and other public providers. 40.4% of VSL are studying with a private provider and 59.6% with a TAFE or other public provider."/>
      </w:tblPr>
      <w:tblGrid>
        <w:gridCol w:w="1567"/>
        <w:gridCol w:w="1312"/>
        <w:gridCol w:w="2264"/>
        <w:gridCol w:w="1843"/>
        <w:gridCol w:w="1785"/>
      </w:tblGrid>
      <w:tr w:rsidR="00AB3EB1" w:rsidRPr="00DD238B" w14:paraId="7FE9FD66" w14:textId="77777777" w:rsidTr="003021D4">
        <w:trPr>
          <w:cnfStyle w:val="000000100000" w:firstRow="0" w:lastRow="0" w:firstColumn="0" w:lastColumn="0" w:oddVBand="0" w:evenVBand="0" w:oddHBand="1" w:evenHBand="0" w:firstRowFirstColumn="0" w:firstRowLastColumn="0" w:lastRowFirstColumn="0" w:lastRowLastColumn="0"/>
          <w:trHeight w:val="415"/>
        </w:trPr>
        <w:tc>
          <w:tcPr>
            <w:cnfStyle w:val="000010000000" w:firstRow="0" w:lastRow="0" w:firstColumn="0" w:lastColumn="0" w:oddVBand="1" w:evenVBand="0" w:oddHBand="0" w:evenHBand="0" w:firstRowFirstColumn="0" w:firstRowLastColumn="0" w:lastRowFirstColumn="0" w:lastRowLastColumn="0"/>
            <w:tcW w:w="1567" w:type="dxa"/>
            <w:shd w:val="clear" w:color="auto" w:fill="404246"/>
          </w:tcPr>
          <w:p w14:paraId="581ECBAC" w14:textId="77777777" w:rsidR="00AB3EB1" w:rsidRPr="00DD238B" w:rsidRDefault="00AB3EB1" w:rsidP="003021D4">
            <w:pPr>
              <w:autoSpaceDE w:val="0"/>
              <w:autoSpaceDN w:val="0"/>
              <w:adjustRightInd w:val="0"/>
              <w:spacing w:after="0"/>
              <w:rPr>
                <w:rFonts w:ascii="Aptos" w:hAnsi="Aptos" w:cs="Calibri"/>
                <w:color w:val="FFFFFF" w:themeColor="background1"/>
              </w:rPr>
            </w:pPr>
            <w:r w:rsidRPr="00DD238B">
              <w:rPr>
                <w:rFonts w:ascii="Aptos" w:hAnsi="Aptos" w:cs="Calibri"/>
                <w:color w:val="FFFFFF" w:themeColor="background1"/>
              </w:rPr>
              <w:t>Provider Type</w:t>
            </w:r>
          </w:p>
        </w:tc>
        <w:tc>
          <w:tcPr>
            <w:tcW w:w="3576" w:type="dxa"/>
            <w:gridSpan w:val="2"/>
            <w:shd w:val="clear" w:color="auto" w:fill="404246"/>
          </w:tcPr>
          <w:p w14:paraId="30787C8C" w14:textId="77777777" w:rsidR="00AB3EB1" w:rsidRPr="00DD238B" w:rsidRDefault="00AB3EB1" w:rsidP="003021D4">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Aptos" w:hAnsi="Aptos" w:cs="Calibri"/>
                <w:color w:val="FFFFFF" w:themeColor="background1"/>
              </w:rPr>
            </w:pPr>
            <w:r w:rsidRPr="00DD238B">
              <w:rPr>
                <w:rFonts w:ascii="Aptos" w:hAnsi="Aptos" w:cs="Calibri"/>
                <w:color w:val="FFFFFF" w:themeColor="background1"/>
              </w:rPr>
              <w:t>Providers</w:t>
            </w:r>
          </w:p>
        </w:tc>
        <w:tc>
          <w:tcPr>
            <w:cnfStyle w:val="000010000000" w:firstRow="0" w:lastRow="0" w:firstColumn="0" w:lastColumn="0" w:oddVBand="1" w:evenVBand="0" w:oddHBand="0" w:evenHBand="0" w:firstRowFirstColumn="0" w:firstRowLastColumn="0" w:lastRowFirstColumn="0" w:lastRowLastColumn="0"/>
            <w:tcW w:w="3628" w:type="dxa"/>
            <w:gridSpan w:val="2"/>
            <w:shd w:val="clear" w:color="auto" w:fill="404246"/>
          </w:tcPr>
          <w:p w14:paraId="194ED264" w14:textId="77777777" w:rsidR="00AB3EB1" w:rsidRPr="00DD238B" w:rsidRDefault="00AB3EB1" w:rsidP="003021D4">
            <w:pPr>
              <w:autoSpaceDE w:val="0"/>
              <w:autoSpaceDN w:val="0"/>
              <w:adjustRightInd w:val="0"/>
              <w:spacing w:after="0"/>
              <w:jc w:val="center"/>
              <w:rPr>
                <w:rFonts w:ascii="Aptos" w:hAnsi="Aptos" w:cs="Calibri"/>
                <w:color w:val="FFFFFF" w:themeColor="background1"/>
              </w:rPr>
            </w:pPr>
            <w:r w:rsidRPr="00DD238B">
              <w:rPr>
                <w:rFonts w:ascii="Aptos" w:hAnsi="Aptos" w:cs="Calibri"/>
                <w:color w:val="FFFFFF" w:themeColor="background1"/>
              </w:rPr>
              <w:t xml:space="preserve"> Students</w:t>
            </w:r>
          </w:p>
        </w:tc>
      </w:tr>
      <w:tr w:rsidR="00AB3EB1" w:rsidRPr="00DD238B" w14:paraId="55CF8384" w14:textId="77777777" w:rsidTr="003021D4">
        <w:trPr>
          <w:trHeight w:val="305"/>
        </w:trPr>
        <w:tc>
          <w:tcPr>
            <w:cnfStyle w:val="000010000000" w:firstRow="0" w:lastRow="0" w:firstColumn="0" w:lastColumn="0" w:oddVBand="1" w:evenVBand="0" w:oddHBand="0" w:evenHBand="0" w:firstRowFirstColumn="0" w:firstRowLastColumn="0" w:lastRowFirstColumn="0" w:lastRowLastColumn="0"/>
            <w:tcW w:w="1567" w:type="dxa"/>
            <w:shd w:val="clear" w:color="auto" w:fill="404246"/>
          </w:tcPr>
          <w:p w14:paraId="4EAB1F4D" w14:textId="77777777" w:rsidR="00AB3EB1" w:rsidRPr="00DD238B" w:rsidRDefault="00AB3EB1" w:rsidP="003021D4">
            <w:pPr>
              <w:autoSpaceDE w:val="0"/>
              <w:autoSpaceDN w:val="0"/>
              <w:adjustRightInd w:val="0"/>
              <w:spacing w:after="0"/>
              <w:rPr>
                <w:rFonts w:ascii="Aptos" w:hAnsi="Aptos" w:cs="Calibri"/>
                <w:color w:val="808080" w:themeColor="background1" w:themeShade="80"/>
              </w:rPr>
            </w:pPr>
          </w:p>
        </w:tc>
        <w:tc>
          <w:tcPr>
            <w:tcW w:w="1312" w:type="dxa"/>
            <w:shd w:val="clear" w:color="auto" w:fill="D9D9D9" w:themeFill="background1" w:themeFillShade="D9"/>
          </w:tcPr>
          <w:p w14:paraId="15DCA085" w14:textId="77777777" w:rsidR="00AB3EB1" w:rsidRPr="00664BFF" w:rsidRDefault="00AB3EB1" w:rsidP="003021D4">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b/>
                <w:bCs/>
                <w:sz w:val="20"/>
                <w:szCs w:val="20"/>
              </w:rPr>
            </w:pPr>
            <w:r w:rsidRPr="00664BFF">
              <w:rPr>
                <w:rFonts w:ascii="Aptos" w:hAnsi="Aptos" w:cs="Calibri"/>
                <w:b/>
                <w:bCs/>
                <w:sz w:val="20"/>
                <w:szCs w:val="20"/>
              </w:rPr>
              <w:t>Number</w:t>
            </w:r>
          </w:p>
        </w:tc>
        <w:tc>
          <w:tcPr>
            <w:cnfStyle w:val="000010000000" w:firstRow="0" w:lastRow="0" w:firstColumn="0" w:lastColumn="0" w:oddVBand="1" w:evenVBand="0" w:oddHBand="0" w:evenHBand="0" w:firstRowFirstColumn="0" w:firstRowLastColumn="0" w:lastRowFirstColumn="0" w:lastRowLastColumn="0"/>
            <w:tcW w:w="2264" w:type="dxa"/>
            <w:shd w:val="clear" w:color="auto" w:fill="D9D9D9" w:themeFill="background1" w:themeFillShade="D9"/>
          </w:tcPr>
          <w:p w14:paraId="4C06D619" w14:textId="77777777" w:rsidR="00AB3EB1" w:rsidRPr="00664BFF" w:rsidRDefault="00AB3EB1" w:rsidP="003021D4">
            <w:pPr>
              <w:autoSpaceDE w:val="0"/>
              <w:autoSpaceDN w:val="0"/>
              <w:adjustRightInd w:val="0"/>
              <w:spacing w:after="0"/>
              <w:jc w:val="right"/>
              <w:rPr>
                <w:rFonts w:ascii="Aptos" w:hAnsi="Aptos" w:cs="Calibri"/>
                <w:b/>
                <w:bCs/>
                <w:sz w:val="20"/>
                <w:szCs w:val="20"/>
              </w:rPr>
            </w:pPr>
            <w:r w:rsidRPr="00664BFF">
              <w:rPr>
                <w:rFonts w:ascii="Aptos" w:hAnsi="Aptos" w:cs="Calibri"/>
                <w:b/>
                <w:bCs/>
                <w:sz w:val="20"/>
                <w:szCs w:val="20"/>
              </w:rPr>
              <w:t>Percentage</w:t>
            </w:r>
          </w:p>
        </w:tc>
        <w:tc>
          <w:tcPr>
            <w:tcW w:w="1843" w:type="dxa"/>
            <w:shd w:val="clear" w:color="auto" w:fill="D9D9D9" w:themeFill="background1" w:themeFillShade="D9"/>
          </w:tcPr>
          <w:p w14:paraId="3D50575F" w14:textId="77777777" w:rsidR="00AB3EB1" w:rsidRPr="00664BFF" w:rsidRDefault="00AB3EB1" w:rsidP="003021D4">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b/>
                <w:bCs/>
                <w:sz w:val="20"/>
                <w:szCs w:val="20"/>
              </w:rPr>
            </w:pPr>
            <w:r w:rsidRPr="00664BFF">
              <w:rPr>
                <w:rFonts w:ascii="Aptos" w:hAnsi="Aptos" w:cs="Calibri"/>
                <w:b/>
                <w:bCs/>
                <w:sz w:val="20"/>
                <w:szCs w:val="20"/>
              </w:rPr>
              <w:t>Number</w:t>
            </w:r>
          </w:p>
        </w:tc>
        <w:tc>
          <w:tcPr>
            <w:cnfStyle w:val="000010000000" w:firstRow="0" w:lastRow="0" w:firstColumn="0" w:lastColumn="0" w:oddVBand="1" w:evenVBand="0" w:oddHBand="0" w:evenHBand="0" w:firstRowFirstColumn="0" w:firstRowLastColumn="0" w:lastRowFirstColumn="0" w:lastRowLastColumn="0"/>
            <w:tcW w:w="1785" w:type="dxa"/>
            <w:shd w:val="clear" w:color="auto" w:fill="D9D9D9" w:themeFill="background1" w:themeFillShade="D9"/>
          </w:tcPr>
          <w:p w14:paraId="4E34ACA1" w14:textId="77777777" w:rsidR="00AB3EB1" w:rsidRPr="00664BFF" w:rsidRDefault="00AB3EB1" w:rsidP="003021D4">
            <w:pPr>
              <w:autoSpaceDE w:val="0"/>
              <w:autoSpaceDN w:val="0"/>
              <w:adjustRightInd w:val="0"/>
              <w:spacing w:after="0"/>
              <w:jc w:val="right"/>
              <w:rPr>
                <w:rFonts w:ascii="Aptos" w:hAnsi="Aptos" w:cs="Calibri"/>
                <w:b/>
                <w:bCs/>
                <w:sz w:val="20"/>
                <w:szCs w:val="20"/>
              </w:rPr>
            </w:pPr>
            <w:r w:rsidRPr="00664BFF">
              <w:rPr>
                <w:rFonts w:ascii="Aptos" w:hAnsi="Aptos" w:cs="Calibri"/>
                <w:b/>
                <w:bCs/>
                <w:sz w:val="20"/>
                <w:szCs w:val="20"/>
              </w:rPr>
              <w:t>Percentage</w:t>
            </w:r>
          </w:p>
        </w:tc>
      </w:tr>
      <w:tr w:rsidR="00AB3EB1" w:rsidRPr="00DD238B" w14:paraId="2521F1A3" w14:textId="77777777" w:rsidTr="003021D4">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1567" w:type="dxa"/>
          </w:tcPr>
          <w:p w14:paraId="14F52F6E" w14:textId="77777777" w:rsidR="00AB3EB1" w:rsidRPr="00DD238B" w:rsidRDefault="00AB3EB1" w:rsidP="003021D4">
            <w:pPr>
              <w:autoSpaceDE w:val="0"/>
              <w:autoSpaceDN w:val="0"/>
              <w:adjustRightInd w:val="0"/>
              <w:spacing w:after="0"/>
              <w:rPr>
                <w:rFonts w:ascii="Aptos" w:hAnsi="Aptos" w:cs="Calibri"/>
              </w:rPr>
            </w:pPr>
            <w:r w:rsidRPr="00DD238B">
              <w:rPr>
                <w:rFonts w:ascii="Aptos" w:hAnsi="Aptos" w:cs="Calibri"/>
              </w:rPr>
              <w:t>TAFE</w:t>
            </w:r>
          </w:p>
        </w:tc>
        <w:tc>
          <w:tcPr>
            <w:tcW w:w="1312" w:type="dxa"/>
          </w:tcPr>
          <w:p w14:paraId="1D294596" w14:textId="77777777" w:rsidR="00AB3EB1" w:rsidRPr="00DD238B" w:rsidRDefault="00AB3EB1" w:rsidP="003021D4">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rPr>
            </w:pPr>
            <w:r w:rsidRPr="00DD238B">
              <w:rPr>
                <w:rFonts w:ascii="Aptos" w:hAnsi="Aptos"/>
              </w:rPr>
              <w:t>22</w:t>
            </w:r>
          </w:p>
        </w:tc>
        <w:tc>
          <w:tcPr>
            <w:cnfStyle w:val="000010000000" w:firstRow="0" w:lastRow="0" w:firstColumn="0" w:lastColumn="0" w:oddVBand="1" w:evenVBand="0" w:oddHBand="0" w:evenHBand="0" w:firstRowFirstColumn="0" w:firstRowLastColumn="0" w:lastRowFirstColumn="0" w:lastRowLastColumn="0"/>
            <w:tcW w:w="2264" w:type="dxa"/>
          </w:tcPr>
          <w:p w14:paraId="535F4EED" w14:textId="77777777" w:rsidR="00AB3EB1" w:rsidRPr="00DD238B" w:rsidRDefault="00AB3EB1" w:rsidP="003021D4">
            <w:pPr>
              <w:autoSpaceDE w:val="0"/>
              <w:autoSpaceDN w:val="0"/>
              <w:adjustRightInd w:val="0"/>
              <w:spacing w:after="0"/>
              <w:jc w:val="right"/>
              <w:rPr>
                <w:rFonts w:ascii="Aptos" w:hAnsi="Aptos"/>
              </w:rPr>
            </w:pPr>
            <w:r w:rsidRPr="00DD238B">
              <w:rPr>
                <w:rFonts w:ascii="Aptos" w:hAnsi="Aptos"/>
              </w:rPr>
              <w:t>15.8%</w:t>
            </w:r>
          </w:p>
        </w:tc>
        <w:tc>
          <w:tcPr>
            <w:tcW w:w="1843" w:type="dxa"/>
          </w:tcPr>
          <w:p w14:paraId="0A63C639" w14:textId="77777777" w:rsidR="00AB3EB1" w:rsidRPr="00DD238B" w:rsidRDefault="00AB3EB1" w:rsidP="003021D4">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rPr>
            </w:pPr>
            <w:r w:rsidRPr="00DD238B">
              <w:rPr>
                <w:rFonts w:ascii="Aptos" w:hAnsi="Aptos"/>
              </w:rPr>
              <w:t xml:space="preserve"> 8,905 </w:t>
            </w:r>
          </w:p>
        </w:tc>
        <w:tc>
          <w:tcPr>
            <w:cnfStyle w:val="000010000000" w:firstRow="0" w:lastRow="0" w:firstColumn="0" w:lastColumn="0" w:oddVBand="1" w:evenVBand="0" w:oddHBand="0" w:evenHBand="0" w:firstRowFirstColumn="0" w:firstRowLastColumn="0" w:lastRowFirstColumn="0" w:lastRowLastColumn="0"/>
            <w:tcW w:w="1785" w:type="dxa"/>
          </w:tcPr>
          <w:p w14:paraId="30B8304E" w14:textId="77777777" w:rsidR="00AB3EB1" w:rsidRPr="00DD238B" w:rsidRDefault="00AB3EB1" w:rsidP="003021D4">
            <w:pPr>
              <w:autoSpaceDE w:val="0"/>
              <w:autoSpaceDN w:val="0"/>
              <w:adjustRightInd w:val="0"/>
              <w:spacing w:after="0"/>
              <w:jc w:val="right"/>
              <w:rPr>
                <w:rFonts w:ascii="Aptos" w:hAnsi="Aptos"/>
              </w:rPr>
            </w:pPr>
            <w:r w:rsidRPr="00DD238B">
              <w:rPr>
                <w:rFonts w:ascii="Aptos" w:hAnsi="Aptos"/>
              </w:rPr>
              <w:t>36.6%</w:t>
            </w:r>
          </w:p>
        </w:tc>
      </w:tr>
      <w:tr w:rsidR="00AB3EB1" w:rsidRPr="00DD238B" w14:paraId="6F4A00FC" w14:textId="77777777" w:rsidTr="003021D4">
        <w:trPr>
          <w:trHeight w:val="305"/>
        </w:trPr>
        <w:tc>
          <w:tcPr>
            <w:cnfStyle w:val="000010000000" w:firstRow="0" w:lastRow="0" w:firstColumn="0" w:lastColumn="0" w:oddVBand="1" w:evenVBand="0" w:oddHBand="0" w:evenHBand="0" w:firstRowFirstColumn="0" w:firstRowLastColumn="0" w:lastRowFirstColumn="0" w:lastRowLastColumn="0"/>
            <w:tcW w:w="1567" w:type="dxa"/>
            <w:shd w:val="clear" w:color="auto" w:fill="FFFFFF" w:themeFill="background1"/>
          </w:tcPr>
          <w:p w14:paraId="223FB0C4" w14:textId="77777777" w:rsidR="00AB3EB1" w:rsidRPr="00DD238B" w:rsidRDefault="00AB3EB1" w:rsidP="003021D4">
            <w:pPr>
              <w:autoSpaceDE w:val="0"/>
              <w:autoSpaceDN w:val="0"/>
              <w:adjustRightInd w:val="0"/>
              <w:spacing w:after="0"/>
              <w:rPr>
                <w:rFonts w:ascii="Aptos" w:hAnsi="Aptos" w:cs="Calibri"/>
              </w:rPr>
            </w:pPr>
            <w:r w:rsidRPr="00DD238B">
              <w:rPr>
                <w:rFonts w:ascii="Aptos" w:hAnsi="Aptos" w:cs="Calibri"/>
              </w:rPr>
              <w:t>Other Public</w:t>
            </w:r>
          </w:p>
        </w:tc>
        <w:tc>
          <w:tcPr>
            <w:tcW w:w="1312" w:type="dxa"/>
            <w:shd w:val="clear" w:color="auto" w:fill="FFFFFF" w:themeFill="background1"/>
          </w:tcPr>
          <w:p w14:paraId="006D0BAD" w14:textId="77777777" w:rsidR="00AB3EB1" w:rsidRPr="00DD238B" w:rsidRDefault="00AB3EB1" w:rsidP="003021D4">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rPr>
            </w:pPr>
            <w:r w:rsidRPr="00DD238B">
              <w:rPr>
                <w:rFonts w:ascii="Aptos" w:hAnsi="Aptos"/>
              </w:rPr>
              <w:t>9</w:t>
            </w:r>
          </w:p>
        </w:tc>
        <w:tc>
          <w:tcPr>
            <w:cnfStyle w:val="000010000000" w:firstRow="0" w:lastRow="0" w:firstColumn="0" w:lastColumn="0" w:oddVBand="1" w:evenVBand="0" w:oddHBand="0" w:evenHBand="0" w:firstRowFirstColumn="0" w:firstRowLastColumn="0" w:lastRowFirstColumn="0" w:lastRowLastColumn="0"/>
            <w:tcW w:w="2264" w:type="dxa"/>
            <w:shd w:val="clear" w:color="auto" w:fill="FFFFFF" w:themeFill="background1"/>
          </w:tcPr>
          <w:p w14:paraId="72658F5C" w14:textId="77777777" w:rsidR="00AB3EB1" w:rsidRPr="00DD238B" w:rsidRDefault="00AB3EB1" w:rsidP="003021D4">
            <w:pPr>
              <w:autoSpaceDE w:val="0"/>
              <w:autoSpaceDN w:val="0"/>
              <w:adjustRightInd w:val="0"/>
              <w:spacing w:after="0"/>
              <w:jc w:val="right"/>
              <w:rPr>
                <w:rFonts w:ascii="Aptos" w:hAnsi="Aptos"/>
              </w:rPr>
            </w:pPr>
            <w:r w:rsidRPr="00DD238B">
              <w:rPr>
                <w:rFonts w:ascii="Aptos" w:hAnsi="Aptos"/>
              </w:rPr>
              <w:t>6.5%</w:t>
            </w:r>
          </w:p>
        </w:tc>
        <w:tc>
          <w:tcPr>
            <w:tcW w:w="1843" w:type="dxa"/>
            <w:shd w:val="clear" w:color="auto" w:fill="FFFFFF" w:themeFill="background1"/>
          </w:tcPr>
          <w:p w14:paraId="3D39C05F" w14:textId="77777777" w:rsidR="00AB3EB1" w:rsidRPr="00DD238B" w:rsidRDefault="00AB3EB1" w:rsidP="003021D4">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rPr>
            </w:pPr>
            <w:r w:rsidRPr="00DD238B">
              <w:rPr>
                <w:rFonts w:ascii="Aptos" w:hAnsi="Aptos"/>
              </w:rPr>
              <w:t xml:space="preserve"> 5,609 </w:t>
            </w:r>
          </w:p>
        </w:tc>
        <w:tc>
          <w:tcPr>
            <w:cnfStyle w:val="000010000000" w:firstRow="0" w:lastRow="0" w:firstColumn="0" w:lastColumn="0" w:oddVBand="1" w:evenVBand="0" w:oddHBand="0" w:evenHBand="0" w:firstRowFirstColumn="0" w:firstRowLastColumn="0" w:lastRowFirstColumn="0" w:lastRowLastColumn="0"/>
            <w:tcW w:w="1785" w:type="dxa"/>
            <w:shd w:val="clear" w:color="auto" w:fill="FFFFFF" w:themeFill="background1"/>
          </w:tcPr>
          <w:p w14:paraId="6B95DCF1" w14:textId="77777777" w:rsidR="00AB3EB1" w:rsidRPr="00DD238B" w:rsidRDefault="00AB3EB1" w:rsidP="003021D4">
            <w:pPr>
              <w:autoSpaceDE w:val="0"/>
              <w:autoSpaceDN w:val="0"/>
              <w:adjustRightInd w:val="0"/>
              <w:spacing w:after="0"/>
              <w:jc w:val="right"/>
              <w:rPr>
                <w:rFonts w:ascii="Aptos" w:hAnsi="Aptos"/>
              </w:rPr>
            </w:pPr>
            <w:r w:rsidRPr="00DD238B">
              <w:rPr>
                <w:rFonts w:ascii="Aptos" w:hAnsi="Aptos"/>
              </w:rPr>
              <w:t>23.0%</w:t>
            </w:r>
          </w:p>
        </w:tc>
      </w:tr>
      <w:tr w:rsidR="00AB3EB1" w:rsidRPr="00DD238B" w14:paraId="66315734" w14:textId="77777777" w:rsidTr="003021D4">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1567" w:type="dxa"/>
          </w:tcPr>
          <w:p w14:paraId="0514B212" w14:textId="77777777" w:rsidR="00AB3EB1" w:rsidRPr="00DD238B" w:rsidRDefault="00AB3EB1" w:rsidP="003021D4">
            <w:pPr>
              <w:autoSpaceDE w:val="0"/>
              <w:autoSpaceDN w:val="0"/>
              <w:adjustRightInd w:val="0"/>
              <w:spacing w:after="0"/>
              <w:rPr>
                <w:rFonts w:ascii="Aptos" w:hAnsi="Aptos" w:cs="Calibri"/>
              </w:rPr>
            </w:pPr>
            <w:r w:rsidRPr="00DD238B">
              <w:rPr>
                <w:rFonts w:ascii="Aptos" w:hAnsi="Aptos" w:cs="Calibri"/>
              </w:rPr>
              <w:t>Private</w:t>
            </w:r>
          </w:p>
        </w:tc>
        <w:tc>
          <w:tcPr>
            <w:tcW w:w="1312" w:type="dxa"/>
          </w:tcPr>
          <w:p w14:paraId="06000D06" w14:textId="77777777" w:rsidR="00AB3EB1" w:rsidRPr="00DD238B" w:rsidRDefault="00AB3EB1" w:rsidP="003021D4">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rPr>
            </w:pPr>
            <w:r w:rsidRPr="00DD238B">
              <w:rPr>
                <w:rFonts w:ascii="Aptos" w:hAnsi="Aptos"/>
              </w:rPr>
              <w:t>108</w:t>
            </w:r>
          </w:p>
        </w:tc>
        <w:tc>
          <w:tcPr>
            <w:cnfStyle w:val="000010000000" w:firstRow="0" w:lastRow="0" w:firstColumn="0" w:lastColumn="0" w:oddVBand="1" w:evenVBand="0" w:oddHBand="0" w:evenHBand="0" w:firstRowFirstColumn="0" w:firstRowLastColumn="0" w:lastRowFirstColumn="0" w:lastRowLastColumn="0"/>
            <w:tcW w:w="2264" w:type="dxa"/>
          </w:tcPr>
          <w:p w14:paraId="4B00404C" w14:textId="77777777" w:rsidR="00AB3EB1" w:rsidRPr="00DD238B" w:rsidRDefault="00AB3EB1" w:rsidP="003021D4">
            <w:pPr>
              <w:autoSpaceDE w:val="0"/>
              <w:autoSpaceDN w:val="0"/>
              <w:adjustRightInd w:val="0"/>
              <w:spacing w:after="0"/>
              <w:jc w:val="right"/>
              <w:rPr>
                <w:rFonts w:ascii="Aptos" w:hAnsi="Aptos"/>
              </w:rPr>
            </w:pPr>
            <w:r w:rsidRPr="00DD238B">
              <w:rPr>
                <w:rFonts w:ascii="Aptos" w:hAnsi="Aptos"/>
              </w:rPr>
              <w:t>77.7%</w:t>
            </w:r>
          </w:p>
        </w:tc>
        <w:tc>
          <w:tcPr>
            <w:tcW w:w="1843" w:type="dxa"/>
          </w:tcPr>
          <w:p w14:paraId="63AF8863" w14:textId="77777777" w:rsidR="00AB3EB1" w:rsidRPr="00DD238B" w:rsidRDefault="00AB3EB1" w:rsidP="003021D4">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rPr>
            </w:pPr>
            <w:r w:rsidRPr="00DD238B">
              <w:rPr>
                <w:rFonts w:ascii="Aptos" w:hAnsi="Aptos"/>
              </w:rPr>
              <w:t xml:space="preserve"> 9,825 </w:t>
            </w:r>
          </w:p>
        </w:tc>
        <w:tc>
          <w:tcPr>
            <w:cnfStyle w:val="000010000000" w:firstRow="0" w:lastRow="0" w:firstColumn="0" w:lastColumn="0" w:oddVBand="1" w:evenVBand="0" w:oddHBand="0" w:evenHBand="0" w:firstRowFirstColumn="0" w:firstRowLastColumn="0" w:lastRowFirstColumn="0" w:lastRowLastColumn="0"/>
            <w:tcW w:w="1785" w:type="dxa"/>
          </w:tcPr>
          <w:p w14:paraId="60102391" w14:textId="77777777" w:rsidR="00AB3EB1" w:rsidRPr="00DD238B" w:rsidRDefault="00AB3EB1" w:rsidP="003021D4">
            <w:pPr>
              <w:autoSpaceDE w:val="0"/>
              <w:autoSpaceDN w:val="0"/>
              <w:adjustRightInd w:val="0"/>
              <w:spacing w:after="0"/>
              <w:jc w:val="right"/>
              <w:rPr>
                <w:rFonts w:ascii="Aptos" w:hAnsi="Aptos"/>
              </w:rPr>
            </w:pPr>
            <w:r w:rsidRPr="00DD238B">
              <w:rPr>
                <w:rFonts w:ascii="Aptos" w:hAnsi="Aptos"/>
              </w:rPr>
              <w:t>40.4%</w:t>
            </w:r>
          </w:p>
        </w:tc>
      </w:tr>
      <w:tr w:rsidR="00AB3EB1" w:rsidRPr="00DD238B" w14:paraId="2037C03C" w14:textId="77777777" w:rsidTr="003021D4">
        <w:trPr>
          <w:trHeight w:val="316"/>
        </w:trPr>
        <w:tc>
          <w:tcPr>
            <w:cnfStyle w:val="000010000000" w:firstRow="0" w:lastRow="0" w:firstColumn="0" w:lastColumn="0" w:oddVBand="1" w:evenVBand="0" w:oddHBand="0" w:evenHBand="0" w:firstRowFirstColumn="0" w:firstRowLastColumn="0" w:lastRowFirstColumn="0" w:lastRowLastColumn="0"/>
            <w:tcW w:w="1567" w:type="dxa"/>
            <w:shd w:val="clear" w:color="auto" w:fill="FFFFFF" w:themeFill="background1"/>
          </w:tcPr>
          <w:p w14:paraId="0DEB4474" w14:textId="77777777" w:rsidR="00AB3EB1" w:rsidRPr="00DD238B" w:rsidRDefault="00AB3EB1" w:rsidP="003021D4">
            <w:pPr>
              <w:autoSpaceDE w:val="0"/>
              <w:autoSpaceDN w:val="0"/>
              <w:adjustRightInd w:val="0"/>
              <w:spacing w:after="0"/>
              <w:rPr>
                <w:rFonts w:ascii="Aptos" w:hAnsi="Aptos" w:cs="Calibri"/>
                <w:b/>
                <w:bCs/>
              </w:rPr>
            </w:pPr>
            <w:r w:rsidRPr="00DD238B">
              <w:rPr>
                <w:rFonts w:ascii="Aptos" w:hAnsi="Aptos" w:cs="Calibri"/>
                <w:b/>
                <w:bCs/>
              </w:rPr>
              <w:t>Total</w:t>
            </w:r>
          </w:p>
        </w:tc>
        <w:tc>
          <w:tcPr>
            <w:tcW w:w="1312" w:type="dxa"/>
            <w:shd w:val="clear" w:color="auto" w:fill="FFFFFF" w:themeFill="background1"/>
          </w:tcPr>
          <w:p w14:paraId="15ADD276" w14:textId="77777777" w:rsidR="00AB3EB1" w:rsidRPr="00DD238B" w:rsidRDefault="00AB3EB1" w:rsidP="003021D4">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b/>
                <w:bCs/>
              </w:rPr>
            </w:pPr>
            <w:r w:rsidRPr="00DD238B">
              <w:rPr>
                <w:rFonts w:ascii="Aptos" w:hAnsi="Aptos"/>
                <w:b/>
                <w:bCs/>
              </w:rPr>
              <w:t>139</w:t>
            </w:r>
          </w:p>
        </w:tc>
        <w:tc>
          <w:tcPr>
            <w:cnfStyle w:val="000010000000" w:firstRow="0" w:lastRow="0" w:firstColumn="0" w:lastColumn="0" w:oddVBand="1" w:evenVBand="0" w:oddHBand="0" w:evenHBand="0" w:firstRowFirstColumn="0" w:firstRowLastColumn="0" w:lastRowFirstColumn="0" w:lastRowLastColumn="0"/>
            <w:tcW w:w="2264" w:type="dxa"/>
            <w:shd w:val="clear" w:color="auto" w:fill="FFFFFF" w:themeFill="background1"/>
          </w:tcPr>
          <w:p w14:paraId="486FB4CF" w14:textId="77777777" w:rsidR="00AB3EB1" w:rsidRPr="00DD238B" w:rsidRDefault="00AB3EB1" w:rsidP="003021D4">
            <w:pPr>
              <w:autoSpaceDE w:val="0"/>
              <w:autoSpaceDN w:val="0"/>
              <w:adjustRightInd w:val="0"/>
              <w:spacing w:after="0"/>
              <w:jc w:val="right"/>
              <w:rPr>
                <w:rFonts w:ascii="Aptos" w:hAnsi="Aptos"/>
                <w:b/>
                <w:bCs/>
              </w:rPr>
            </w:pPr>
            <w:r w:rsidRPr="00DD238B">
              <w:rPr>
                <w:rFonts w:ascii="Aptos" w:hAnsi="Aptos"/>
                <w:b/>
                <w:bCs/>
              </w:rPr>
              <w:t>100.0%</w:t>
            </w:r>
          </w:p>
        </w:tc>
        <w:tc>
          <w:tcPr>
            <w:tcW w:w="1843" w:type="dxa"/>
            <w:shd w:val="clear" w:color="auto" w:fill="FFFFFF" w:themeFill="background1"/>
          </w:tcPr>
          <w:p w14:paraId="00784F08" w14:textId="77777777" w:rsidR="00AB3EB1" w:rsidRPr="00DD238B" w:rsidRDefault="00AB3EB1" w:rsidP="003021D4">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b/>
                <w:bCs/>
              </w:rPr>
            </w:pPr>
            <w:r w:rsidRPr="00DD238B">
              <w:rPr>
                <w:rFonts w:ascii="Aptos" w:hAnsi="Aptos"/>
                <w:b/>
                <w:bCs/>
              </w:rPr>
              <w:t xml:space="preserve"> 24,339* </w:t>
            </w:r>
          </w:p>
        </w:tc>
        <w:tc>
          <w:tcPr>
            <w:cnfStyle w:val="000010000000" w:firstRow="0" w:lastRow="0" w:firstColumn="0" w:lastColumn="0" w:oddVBand="1" w:evenVBand="0" w:oddHBand="0" w:evenHBand="0" w:firstRowFirstColumn="0" w:firstRowLastColumn="0" w:lastRowFirstColumn="0" w:lastRowLastColumn="0"/>
            <w:tcW w:w="1785" w:type="dxa"/>
            <w:shd w:val="clear" w:color="auto" w:fill="FFFFFF" w:themeFill="background1"/>
          </w:tcPr>
          <w:p w14:paraId="227C939D" w14:textId="77777777" w:rsidR="00AB3EB1" w:rsidRPr="00DD238B" w:rsidRDefault="00AB3EB1" w:rsidP="003021D4">
            <w:pPr>
              <w:autoSpaceDE w:val="0"/>
              <w:autoSpaceDN w:val="0"/>
              <w:adjustRightInd w:val="0"/>
              <w:spacing w:after="0"/>
              <w:jc w:val="right"/>
              <w:rPr>
                <w:rFonts w:ascii="Aptos" w:hAnsi="Aptos"/>
                <w:b/>
                <w:bCs/>
              </w:rPr>
            </w:pPr>
            <w:r w:rsidRPr="00DD238B">
              <w:rPr>
                <w:rFonts w:ascii="Aptos" w:hAnsi="Aptos"/>
                <w:b/>
                <w:bCs/>
              </w:rPr>
              <w:t>100.0%</w:t>
            </w:r>
          </w:p>
        </w:tc>
      </w:tr>
    </w:tbl>
    <w:p w14:paraId="0B0A2E8A" w14:textId="0DF81BF6" w:rsidR="003021D4" w:rsidRPr="003021D4" w:rsidRDefault="003021D4" w:rsidP="00DC175B">
      <w:pPr>
        <w:rPr>
          <w:sz w:val="18"/>
          <w:szCs w:val="18"/>
        </w:rPr>
      </w:pPr>
      <w:r w:rsidRPr="003021D4">
        <w:rPr>
          <w:sz w:val="18"/>
          <w:szCs w:val="18"/>
        </w:rPr>
        <w:t>* The total is not a unique count of students as some students studied across multiple provider types</w:t>
      </w:r>
    </w:p>
    <w:p w14:paraId="4E241F52" w14:textId="1B28E5F2" w:rsidR="00DC175B" w:rsidRPr="00DC175B" w:rsidRDefault="00DC175B" w:rsidP="00DC175B">
      <w:r w:rsidRPr="00DC175B">
        <w:t>Private providers accounted for 63.1% of the total VSL amount ($151.2 million). Conversely, public providers accounted for 36.9% ($88.4 million) of the total VSL amount. The average loan for a student studying at TAFE was about $5,766, other public providers about $6,618, and private providers about $15,386. These averages are influenced by factors like the type of courses (e.g. aviation is predominantly private) and student upfront contribution.</w:t>
      </w:r>
    </w:p>
    <w:p w14:paraId="5AD273D0" w14:textId="77777777" w:rsidR="00DC175B" w:rsidRPr="00DC175B" w:rsidRDefault="00DC175B" w:rsidP="002A5D7E">
      <w:r w:rsidRPr="00DC175B">
        <w:t>Most of the $89.5 million in total tuition fees charged to VSL students at public providers (TAFEs and/or other public providers) was covered by VSL (98.8%). This share is lower for VSL students at private providers (94.4%). See Table 10 below.</w:t>
      </w:r>
    </w:p>
    <w:p w14:paraId="0AEA9C93" w14:textId="150D1A39" w:rsidR="00FD4F28" w:rsidRDefault="00FD4F28" w:rsidP="00FD4F28">
      <w:pPr>
        <w:pStyle w:val="Caption"/>
        <w:keepNext/>
      </w:pPr>
      <w:r>
        <w:t xml:space="preserve">Table </w:t>
      </w:r>
      <w:r>
        <w:fldChar w:fldCharType="begin"/>
      </w:r>
      <w:r>
        <w:instrText xml:space="preserve"> SEQ Table \* ARABIC </w:instrText>
      </w:r>
      <w:r>
        <w:fldChar w:fldCharType="separate"/>
      </w:r>
      <w:r w:rsidR="003E1999">
        <w:rPr>
          <w:noProof/>
        </w:rPr>
        <w:t>10</w:t>
      </w:r>
      <w:r>
        <w:fldChar w:fldCharType="end"/>
      </w:r>
      <w:r>
        <w:t>:</w:t>
      </w:r>
      <w:r w:rsidR="00E13C73">
        <w:t xml:space="preserve"> </w:t>
      </w:r>
      <w:r w:rsidR="00E13C73" w:rsidRPr="00E13C73">
        <w:t>Tuition fees, VSL amount, and amount paid upfront by provider type, 2024</w:t>
      </w:r>
    </w:p>
    <w:tbl>
      <w:tblPr>
        <w:tblStyle w:val="PlainTable3"/>
        <w:tblpPr w:leftFromText="181" w:rightFromText="181" w:vertAnchor="text" w:tblpY="1"/>
        <w:tblOverlap w:val="never"/>
        <w:tblW w:w="8789" w:type="dxa"/>
        <w:tblLayout w:type="fixed"/>
        <w:tblLook w:val="0000" w:firstRow="0" w:lastRow="0" w:firstColumn="0" w:lastColumn="0" w:noHBand="0" w:noVBand="0"/>
        <w:tblCaption w:val="Table 10: Tuition fees, VSL amount, and amount paid upfront by provider type, 2024"/>
        <w:tblDescription w:val="Private providers account for 63.1% of of the total VSL loan amount and TAFE and other public providers for 36.9%."/>
      </w:tblPr>
      <w:tblGrid>
        <w:gridCol w:w="1667"/>
        <w:gridCol w:w="1050"/>
        <w:gridCol w:w="1290"/>
        <w:gridCol w:w="1125"/>
        <w:gridCol w:w="1290"/>
        <w:gridCol w:w="1125"/>
        <w:gridCol w:w="1242"/>
      </w:tblGrid>
      <w:tr w:rsidR="006458B9" w:rsidRPr="00DD238B" w14:paraId="7D4877E7" w14:textId="77777777" w:rsidTr="00E555FC">
        <w:trPr>
          <w:cnfStyle w:val="000000100000" w:firstRow="0" w:lastRow="0" w:firstColumn="0" w:lastColumn="0" w:oddVBand="0" w:evenVBand="0" w:oddHBand="1" w:evenHBand="0" w:firstRowFirstColumn="0" w:firstRowLastColumn="0" w:lastRowFirstColumn="0" w:lastRowLastColumn="0"/>
          <w:trHeight w:val="692"/>
        </w:trPr>
        <w:tc>
          <w:tcPr>
            <w:cnfStyle w:val="000010000000" w:firstRow="0" w:lastRow="0" w:firstColumn="0" w:lastColumn="0" w:oddVBand="1" w:evenVBand="0" w:oddHBand="0" w:evenHBand="0" w:firstRowFirstColumn="0" w:firstRowLastColumn="0" w:lastRowFirstColumn="0" w:lastRowLastColumn="0"/>
            <w:tcW w:w="1667" w:type="dxa"/>
            <w:vMerge w:val="restart"/>
            <w:shd w:val="clear" w:color="auto" w:fill="404246"/>
          </w:tcPr>
          <w:p w14:paraId="31B75471" w14:textId="77777777" w:rsidR="006458B9" w:rsidRPr="00DD238B" w:rsidRDefault="006458B9" w:rsidP="00B62D48">
            <w:pPr>
              <w:autoSpaceDE w:val="0"/>
              <w:autoSpaceDN w:val="0"/>
              <w:adjustRightInd w:val="0"/>
              <w:spacing w:after="0"/>
              <w:rPr>
                <w:rFonts w:ascii="Aptos" w:hAnsi="Aptos" w:cs="Calibri"/>
                <w:color w:val="FFFFFF" w:themeColor="background1"/>
              </w:rPr>
            </w:pPr>
          </w:p>
          <w:p w14:paraId="612F4745" w14:textId="77777777" w:rsidR="006458B9" w:rsidRPr="00DD238B" w:rsidRDefault="006458B9" w:rsidP="00B62D48">
            <w:pPr>
              <w:autoSpaceDE w:val="0"/>
              <w:autoSpaceDN w:val="0"/>
              <w:adjustRightInd w:val="0"/>
              <w:spacing w:after="0"/>
              <w:rPr>
                <w:rFonts w:ascii="Aptos" w:hAnsi="Aptos" w:cs="Calibri"/>
                <w:color w:val="FFFFFF" w:themeColor="background1"/>
              </w:rPr>
            </w:pPr>
            <w:r w:rsidRPr="00DD238B">
              <w:rPr>
                <w:rFonts w:ascii="Aptos" w:hAnsi="Aptos" w:cs="Calibri"/>
                <w:color w:val="FFFFFF" w:themeColor="background1"/>
              </w:rPr>
              <w:t>Provider Type</w:t>
            </w:r>
          </w:p>
        </w:tc>
        <w:tc>
          <w:tcPr>
            <w:tcW w:w="2340" w:type="dxa"/>
            <w:gridSpan w:val="2"/>
            <w:shd w:val="clear" w:color="auto" w:fill="404246"/>
          </w:tcPr>
          <w:p w14:paraId="6DCE0232" w14:textId="77777777" w:rsidR="006458B9" w:rsidRPr="00DD238B" w:rsidRDefault="006458B9" w:rsidP="00B62D48">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Aptos" w:hAnsi="Aptos" w:cs="Calibri"/>
                <w:color w:val="FFFFFF" w:themeColor="background1"/>
              </w:rPr>
            </w:pPr>
            <w:r w:rsidRPr="00DD238B">
              <w:rPr>
                <w:rFonts w:ascii="Aptos" w:hAnsi="Aptos" w:cs="Calibri"/>
                <w:color w:val="FFFFFF" w:themeColor="background1"/>
              </w:rPr>
              <w:t>*Tuition Charged Amount</w:t>
            </w:r>
          </w:p>
        </w:tc>
        <w:tc>
          <w:tcPr>
            <w:cnfStyle w:val="000010000000" w:firstRow="0" w:lastRow="0" w:firstColumn="0" w:lastColumn="0" w:oddVBand="1" w:evenVBand="0" w:oddHBand="0" w:evenHBand="0" w:firstRowFirstColumn="0" w:firstRowLastColumn="0" w:lastRowFirstColumn="0" w:lastRowLastColumn="0"/>
            <w:tcW w:w="2415" w:type="dxa"/>
            <w:gridSpan w:val="2"/>
            <w:shd w:val="clear" w:color="auto" w:fill="404246"/>
          </w:tcPr>
          <w:p w14:paraId="13373A18" w14:textId="77777777" w:rsidR="006458B9" w:rsidRPr="00DD238B" w:rsidRDefault="006458B9" w:rsidP="00B62D48">
            <w:pPr>
              <w:autoSpaceDE w:val="0"/>
              <w:autoSpaceDN w:val="0"/>
              <w:adjustRightInd w:val="0"/>
              <w:spacing w:after="0"/>
              <w:jc w:val="center"/>
              <w:rPr>
                <w:rFonts w:ascii="Aptos" w:hAnsi="Aptos" w:cs="Calibri"/>
                <w:color w:val="FFFFFF" w:themeColor="background1"/>
              </w:rPr>
            </w:pPr>
            <w:r w:rsidRPr="00DD238B">
              <w:rPr>
                <w:rFonts w:ascii="Aptos" w:hAnsi="Aptos" w:cs="Calibri"/>
                <w:color w:val="FFFFFF" w:themeColor="background1"/>
              </w:rPr>
              <w:t xml:space="preserve">VET Students Loan Amount </w:t>
            </w:r>
          </w:p>
        </w:tc>
        <w:tc>
          <w:tcPr>
            <w:tcW w:w="2367" w:type="dxa"/>
            <w:gridSpan w:val="2"/>
            <w:shd w:val="clear" w:color="auto" w:fill="404246"/>
          </w:tcPr>
          <w:p w14:paraId="48BC5CFF" w14:textId="77777777" w:rsidR="006458B9" w:rsidRPr="00DD238B" w:rsidRDefault="006458B9" w:rsidP="00B62D48">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Aptos" w:hAnsi="Aptos" w:cs="Calibri"/>
                <w:color w:val="FFFFFF" w:themeColor="background1"/>
              </w:rPr>
            </w:pPr>
            <w:r w:rsidRPr="00DD238B">
              <w:rPr>
                <w:rFonts w:ascii="Aptos" w:hAnsi="Aptos" w:cs="Calibri"/>
                <w:color w:val="FFFFFF" w:themeColor="background1"/>
              </w:rPr>
              <w:t xml:space="preserve">Upfront Paid Amount </w:t>
            </w:r>
          </w:p>
        </w:tc>
      </w:tr>
      <w:tr w:rsidR="006458B9" w:rsidRPr="00DD238B" w14:paraId="1E560B96" w14:textId="77777777" w:rsidTr="00B62D48">
        <w:trPr>
          <w:trHeight w:val="450"/>
        </w:trPr>
        <w:tc>
          <w:tcPr>
            <w:cnfStyle w:val="000010000000" w:firstRow="0" w:lastRow="0" w:firstColumn="0" w:lastColumn="0" w:oddVBand="1" w:evenVBand="0" w:oddHBand="0" w:evenHBand="0" w:firstRowFirstColumn="0" w:firstRowLastColumn="0" w:lastRowFirstColumn="0" w:lastRowLastColumn="0"/>
            <w:tcW w:w="1667" w:type="dxa"/>
            <w:vMerge/>
          </w:tcPr>
          <w:p w14:paraId="602CCDE1" w14:textId="77777777" w:rsidR="006458B9" w:rsidRPr="00DD238B" w:rsidRDefault="006458B9" w:rsidP="00B62D48">
            <w:pPr>
              <w:autoSpaceDE w:val="0"/>
              <w:autoSpaceDN w:val="0"/>
              <w:adjustRightInd w:val="0"/>
              <w:spacing w:after="0"/>
              <w:rPr>
                <w:rFonts w:ascii="Aptos" w:hAnsi="Aptos" w:cs="Calibri"/>
                <w:b/>
                <w:bCs/>
                <w:color w:val="808080" w:themeColor="background1" w:themeShade="80"/>
                <w:sz w:val="20"/>
                <w:szCs w:val="20"/>
              </w:rPr>
            </w:pPr>
          </w:p>
        </w:tc>
        <w:tc>
          <w:tcPr>
            <w:tcW w:w="1050" w:type="dxa"/>
            <w:shd w:val="clear" w:color="auto" w:fill="D9D9D9" w:themeFill="background1" w:themeFillShade="D9"/>
          </w:tcPr>
          <w:p w14:paraId="31E31F69" w14:textId="77777777" w:rsidR="006458B9" w:rsidRPr="00DD238B" w:rsidRDefault="006458B9" w:rsidP="00B62D48">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DD238B">
              <w:rPr>
                <w:rFonts w:ascii="Aptos" w:hAnsi="Aptos" w:cs="Calibri"/>
                <w:sz w:val="20"/>
                <w:szCs w:val="20"/>
              </w:rPr>
              <w:t>($, m)</w:t>
            </w:r>
          </w:p>
        </w:tc>
        <w:tc>
          <w:tcPr>
            <w:cnfStyle w:val="000010000000" w:firstRow="0" w:lastRow="0" w:firstColumn="0" w:lastColumn="0" w:oddVBand="1" w:evenVBand="0" w:oddHBand="0" w:evenHBand="0" w:firstRowFirstColumn="0" w:firstRowLastColumn="0" w:lastRowFirstColumn="0" w:lastRowLastColumn="0"/>
            <w:tcW w:w="1290" w:type="dxa"/>
            <w:shd w:val="clear" w:color="auto" w:fill="D9D9D9" w:themeFill="background1" w:themeFillShade="D9"/>
          </w:tcPr>
          <w:p w14:paraId="7138BD7B" w14:textId="77777777" w:rsidR="006458B9" w:rsidRPr="00DD238B" w:rsidRDefault="006458B9" w:rsidP="00B62D48">
            <w:pPr>
              <w:autoSpaceDE w:val="0"/>
              <w:autoSpaceDN w:val="0"/>
              <w:adjustRightInd w:val="0"/>
              <w:spacing w:after="0"/>
              <w:jc w:val="right"/>
              <w:rPr>
                <w:rFonts w:ascii="Aptos" w:hAnsi="Aptos" w:cs="Calibri"/>
                <w:sz w:val="20"/>
                <w:szCs w:val="20"/>
              </w:rPr>
            </w:pPr>
            <w:r w:rsidRPr="00DD238B">
              <w:rPr>
                <w:rFonts w:ascii="Aptos" w:hAnsi="Aptos" w:cs="Calibri"/>
                <w:sz w:val="20"/>
                <w:szCs w:val="20"/>
              </w:rPr>
              <w:t>Percentage</w:t>
            </w:r>
          </w:p>
        </w:tc>
        <w:tc>
          <w:tcPr>
            <w:tcW w:w="1125" w:type="dxa"/>
            <w:shd w:val="clear" w:color="auto" w:fill="D9D9D9" w:themeFill="background1" w:themeFillShade="D9"/>
          </w:tcPr>
          <w:p w14:paraId="28CA1CAF" w14:textId="77777777" w:rsidR="006458B9" w:rsidRPr="00DD238B" w:rsidRDefault="006458B9" w:rsidP="00B62D48">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DD238B">
              <w:rPr>
                <w:rFonts w:ascii="Aptos" w:hAnsi="Aptos" w:cs="Calibri"/>
                <w:sz w:val="20"/>
                <w:szCs w:val="20"/>
              </w:rPr>
              <w:t>($, m)</w:t>
            </w:r>
          </w:p>
        </w:tc>
        <w:tc>
          <w:tcPr>
            <w:cnfStyle w:val="000010000000" w:firstRow="0" w:lastRow="0" w:firstColumn="0" w:lastColumn="0" w:oddVBand="1" w:evenVBand="0" w:oddHBand="0" w:evenHBand="0" w:firstRowFirstColumn="0" w:firstRowLastColumn="0" w:lastRowFirstColumn="0" w:lastRowLastColumn="0"/>
            <w:tcW w:w="1290" w:type="dxa"/>
            <w:shd w:val="clear" w:color="auto" w:fill="D9D9D9" w:themeFill="background1" w:themeFillShade="D9"/>
          </w:tcPr>
          <w:p w14:paraId="6CBB28EF" w14:textId="77777777" w:rsidR="006458B9" w:rsidRPr="00DD238B" w:rsidRDefault="006458B9" w:rsidP="00B62D48">
            <w:pPr>
              <w:autoSpaceDE w:val="0"/>
              <w:autoSpaceDN w:val="0"/>
              <w:adjustRightInd w:val="0"/>
              <w:spacing w:after="0"/>
              <w:jc w:val="right"/>
              <w:rPr>
                <w:rFonts w:ascii="Aptos" w:hAnsi="Aptos" w:cs="Calibri"/>
                <w:sz w:val="20"/>
                <w:szCs w:val="20"/>
              </w:rPr>
            </w:pPr>
            <w:r w:rsidRPr="00DD238B">
              <w:rPr>
                <w:rFonts w:ascii="Aptos" w:hAnsi="Aptos" w:cs="Calibri"/>
                <w:sz w:val="20"/>
                <w:szCs w:val="20"/>
              </w:rPr>
              <w:t>Percentage</w:t>
            </w:r>
          </w:p>
        </w:tc>
        <w:tc>
          <w:tcPr>
            <w:tcW w:w="1125" w:type="dxa"/>
            <w:shd w:val="clear" w:color="auto" w:fill="D9D9D9" w:themeFill="background1" w:themeFillShade="D9"/>
          </w:tcPr>
          <w:p w14:paraId="631E3DFA" w14:textId="77777777" w:rsidR="006458B9" w:rsidRPr="00DD238B" w:rsidRDefault="006458B9" w:rsidP="00B62D48">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DD238B">
              <w:rPr>
                <w:rFonts w:ascii="Aptos" w:hAnsi="Aptos" w:cs="Calibri"/>
                <w:sz w:val="20"/>
                <w:szCs w:val="20"/>
              </w:rPr>
              <w:t>($, m)</w:t>
            </w:r>
          </w:p>
        </w:tc>
        <w:tc>
          <w:tcPr>
            <w:cnfStyle w:val="000010000000" w:firstRow="0" w:lastRow="0" w:firstColumn="0" w:lastColumn="0" w:oddVBand="1" w:evenVBand="0" w:oddHBand="0" w:evenHBand="0" w:firstRowFirstColumn="0" w:firstRowLastColumn="0" w:lastRowFirstColumn="0" w:lastRowLastColumn="0"/>
            <w:tcW w:w="1242" w:type="dxa"/>
            <w:shd w:val="clear" w:color="auto" w:fill="D9D9D9" w:themeFill="background1" w:themeFillShade="D9"/>
          </w:tcPr>
          <w:p w14:paraId="1A3C820E" w14:textId="77777777" w:rsidR="006458B9" w:rsidRPr="00DD238B" w:rsidRDefault="006458B9" w:rsidP="00B62D48">
            <w:pPr>
              <w:autoSpaceDE w:val="0"/>
              <w:autoSpaceDN w:val="0"/>
              <w:adjustRightInd w:val="0"/>
              <w:spacing w:after="0"/>
              <w:jc w:val="right"/>
              <w:rPr>
                <w:rFonts w:ascii="Aptos" w:hAnsi="Aptos" w:cs="Calibri"/>
                <w:sz w:val="20"/>
                <w:szCs w:val="20"/>
              </w:rPr>
            </w:pPr>
            <w:r w:rsidRPr="00DD238B">
              <w:rPr>
                <w:rFonts w:ascii="Aptos" w:hAnsi="Aptos" w:cs="Calibri"/>
                <w:sz w:val="20"/>
                <w:szCs w:val="20"/>
              </w:rPr>
              <w:t>Percentage</w:t>
            </w:r>
          </w:p>
        </w:tc>
      </w:tr>
      <w:tr w:rsidR="006458B9" w:rsidRPr="00DD238B" w14:paraId="300E8971" w14:textId="77777777" w:rsidTr="00B62D48">
        <w:trPr>
          <w:cnfStyle w:val="000000100000" w:firstRow="0" w:lastRow="0" w:firstColumn="0" w:lastColumn="0" w:oddVBand="0" w:evenVBand="0" w:oddHBand="1" w:evenHBand="0" w:firstRowFirstColumn="0" w:firstRowLastColumn="0" w:lastRowFirstColumn="0" w:lastRowLastColumn="0"/>
          <w:trHeight w:val="242"/>
        </w:trPr>
        <w:tc>
          <w:tcPr>
            <w:cnfStyle w:val="000010000000" w:firstRow="0" w:lastRow="0" w:firstColumn="0" w:lastColumn="0" w:oddVBand="1" w:evenVBand="0" w:oddHBand="0" w:evenHBand="0" w:firstRowFirstColumn="0" w:firstRowLastColumn="0" w:lastRowFirstColumn="0" w:lastRowLastColumn="0"/>
            <w:tcW w:w="1667" w:type="dxa"/>
          </w:tcPr>
          <w:p w14:paraId="66072B51" w14:textId="77777777" w:rsidR="006458B9" w:rsidRPr="00DD238B" w:rsidRDefault="006458B9" w:rsidP="00B62D48">
            <w:pPr>
              <w:autoSpaceDE w:val="0"/>
              <w:autoSpaceDN w:val="0"/>
              <w:adjustRightInd w:val="0"/>
              <w:spacing w:after="0"/>
              <w:rPr>
                <w:rFonts w:ascii="Aptos" w:hAnsi="Aptos" w:cs="Calibri"/>
              </w:rPr>
            </w:pPr>
            <w:r w:rsidRPr="00DD238B">
              <w:rPr>
                <w:rFonts w:ascii="Aptos" w:hAnsi="Aptos" w:cs="Calibri"/>
              </w:rPr>
              <w:t>TAFE</w:t>
            </w:r>
          </w:p>
        </w:tc>
        <w:tc>
          <w:tcPr>
            <w:tcW w:w="1050" w:type="dxa"/>
          </w:tcPr>
          <w:p w14:paraId="3C15BA9C" w14:textId="77777777" w:rsidR="006458B9" w:rsidRPr="00DD238B" w:rsidRDefault="006458B9" w:rsidP="00B62D48">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rPr>
            </w:pPr>
            <w:r w:rsidRPr="00DD238B">
              <w:rPr>
                <w:rFonts w:ascii="Aptos" w:hAnsi="Aptos"/>
              </w:rPr>
              <w:t>52.0</w:t>
            </w:r>
          </w:p>
        </w:tc>
        <w:tc>
          <w:tcPr>
            <w:cnfStyle w:val="000010000000" w:firstRow="0" w:lastRow="0" w:firstColumn="0" w:lastColumn="0" w:oddVBand="1" w:evenVBand="0" w:oddHBand="0" w:evenHBand="0" w:firstRowFirstColumn="0" w:firstRowLastColumn="0" w:lastRowFirstColumn="0" w:lastRowLastColumn="0"/>
            <w:tcW w:w="1290" w:type="dxa"/>
          </w:tcPr>
          <w:p w14:paraId="28A4DA00" w14:textId="77777777" w:rsidR="006458B9" w:rsidRPr="00DD238B" w:rsidRDefault="006458B9" w:rsidP="00B62D48">
            <w:pPr>
              <w:autoSpaceDE w:val="0"/>
              <w:autoSpaceDN w:val="0"/>
              <w:adjustRightInd w:val="0"/>
              <w:spacing w:after="0"/>
              <w:jc w:val="right"/>
              <w:rPr>
                <w:rFonts w:ascii="Aptos" w:hAnsi="Aptos" w:cs="Calibri"/>
                <w:color w:val="808080" w:themeColor="background1" w:themeShade="80"/>
              </w:rPr>
            </w:pPr>
            <w:r w:rsidRPr="00DD238B">
              <w:rPr>
                <w:rFonts w:ascii="Aptos" w:hAnsi="Aptos"/>
              </w:rPr>
              <w:t>20.8%</w:t>
            </w:r>
          </w:p>
        </w:tc>
        <w:tc>
          <w:tcPr>
            <w:tcW w:w="1125" w:type="dxa"/>
          </w:tcPr>
          <w:p w14:paraId="574BF7FB" w14:textId="77777777" w:rsidR="006458B9" w:rsidRPr="00DD238B" w:rsidRDefault="006458B9" w:rsidP="00B62D48">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rPr>
            </w:pPr>
            <w:r w:rsidRPr="00DD238B">
              <w:rPr>
                <w:rFonts w:ascii="Aptos" w:hAnsi="Aptos"/>
              </w:rPr>
              <w:t xml:space="preserve"> 51.3 </w:t>
            </w:r>
          </w:p>
        </w:tc>
        <w:tc>
          <w:tcPr>
            <w:cnfStyle w:val="000010000000" w:firstRow="0" w:lastRow="0" w:firstColumn="0" w:lastColumn="0" w:oddVBand="1" w:evenVBand="0" w:oddHBand="0" w:evenHBand="0" w:firstRowFirstColumn="0" w:firstRowLastColumn="0" w:lastRowFirstColumn="0" w:lastRowLastColumn="0"/>
            <w:tcW w:w="1290" w:type="dxa"/>
          </w:tcPr>
          <w:p w14:paraId="18754B0D" w14:textId="77777777" w:rsidR="006458B9" w:rsidRPr="00DD238B" w:rsidRDefault="006458B9" w:rsidP="00B62D48">
            <w:pPr>
              <w:autoSpaceDE w:val="0"/>
              <w:autoSpaceDN w:val="0"/>
              <w:adjustRightInd w:val="0"/>
              <w:spacing w:after="0"/>
              <w:jc w:val="right"/>
              <w:rPr>
                <w:rFonts w:ascii="Aptos" w:hAnsi="Aptos" w:cs="Calibri"/>
                <w:color w:val="808080" w:themeColor="background1" w:themeShade="80"/>
              </w:rPr>
            </w:pPr>
            <w:r w:rsidRPr="00DD238B">
              <w:rPr>
                <w:rFonts w:ascii="Aptos" w:hAnsi="Aptos"/>
              </w:rPr>
              <w:t>21.4%</w:t>
            </w:r>
          </w:p>
        </w:tc>
        <w:tc>
          <w:tcPr>
            <w:tcW w:w="1125" w:type="dxa"/>
          </w:tcPr>
          <w:p w14:paraId="66CCF6A8" w14:textId="77777777" w:rsidR="006458B9" w:rsidRPr="00DD238B" w:rsidRDefault="006458B9" w:rsidP="00B62D48">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rPr>
            </w:pPr>
            <w:r w:rsidRPr="00DD238B">
              <w:rPr>
                <w:rFonts w:ascii="Aptos" w:hAnsi="Aptos"/>
              </w:rPr>
              <w:t>0.7</w:t>
            </w:r>
          </w:p>
        </w:tc>
        <w:tc>
          <w:tcPr>
            <w:cnfStyle w:val="000010000000" w:firstRow="0" w:lastRow="0" w:firstColumn="0" w:lastColumn="0" w:oddVBand="1" w:evenVBand="0" w:oddHBand="0" w:evenHBand="0" w:firstRowFirstColumn="0" w:firstRowLastColumn="0" w:lastRowFirstColumn="0" w:lastRowLastColumn="0"/>
            <w:tcW w:w="1242" w:type="dxa"/>
          </w:tcPr>
          <w:p w14:paraId="601F6911" w14:textId="77777777" w:rsidR="006458B9" w:rsidRPr="00DD238B" w:rsidRDefault="006458B9" w:rsidP="00B62D48">
            <w:pPr>
              <w:autoSpaceDE w:val="0"/>
              <w:autoSpaceDN w:val="0"/>
              <w:adjustRightInd w:val="0"/>
              <w:spacing w:after="0"/>
              <w:jc w:val="right"/>
              <w:rPr>
                <w:rFonts w:ascii="Aptos" w:hAnsi="Aptos" w:cs="Calibri"/>
                <w:color w:val="808080" w:themeColor="background1" w:themeShade="80"/>
              </w:rPr>
            </w:pPr>
            <w:r w:rsidRPr="00DD238B">
              <w:rPr>
                <w:rFonts w:ascii="Aptos" w:hAnsi="Aptos"/>
              </w:rPr>
              <w:t>6.5%</w:t>
            </w:r>
          </w:p>
        </w:tc>
      </w:tr>
      <w:tr w:rsidR="006458B9" w:rsidRPr="00DD238B" w14:paraId="2B872214" w14:textId="77777777" w:rsidTr="00B62D48">
        <w:trPr>
          <w:trHeight w:val="273"/>
        </w:trPr>
        <w:tc>
          <w:tcPr>
            <w:cnfStyle w:val="000010000000" w:firstRow="0" w:lastRow="0" w:firstColumn="0" w:lastColumn="0" w:oddVBand="1" w:evenVBand="0" w:oddHBand="0" w:evenHBand="0" w:firstRowFirstColumn="0" w:firstRowLastColumn="0" w:lastRowFirstColumn="0" w:lastRowLastColumn="0"/>
            <w:tcW w:w="1667" w:type="dxa"/>
            <w:shd w:val="clear" w:color="auto" w:fill="FFFFFF" w:themeFill="background1"/>
          </w:tcPr>
          <w:p w14:paraId="38BB8CD7" w14:textId="77777777" w:rsidR="006458B9" w:rsidRPr="00DD238B" w:rsidRDefault="006458B9" w:rsidP="00B62D48">
            <w:pPr>
              <w:autoSpaceDE w:val="0"/>
              <w:autoSpaceDN w:val="0"/>
              <w:adjustRightInd w:val="0"/>
              <w:spacing w:after="0"/>
              <w:rPr>
                <w:rFonts w:ascii="Aptos" w:hAnsi="Aptos" w:cs="Calibri"/>
              </w:rPr>
            </w:pPr>
            <w:r w:rsidRPr="00DD238B">
              <w:rPr>
                <w:rFonts w:ascii="Aptos" w:hAnsi="Aptos" w:cs="Calibri"/>
              </w:rPr>
              <w:t>Other Public</w:t>
            </w:r>
          </w:p>
        </w:tc>
        <w:tc>
          <w:tcPr>
            <w:tcW w:w="1050" w:type="dxa"/>
            <w:shd w:val="clear" w:color="auto" w:fill="FFFFFF" w:themeFill="background1"/>
          </w:tcPr>
          <w:p w14:paraId="0E16F750" w14:textId="77777777" w:rsidR="006458B9" w:rsidRPr="00DD238B" w:rsidRDefault="006458B9" w:rsidP="00B62D48">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808080" w:themeColor="background1" w:themeShade="80"/>
              </w:rPr>
            </w:pPr>
            <w:r w:rsidRPr="00DD238B">
              <w:rPr>
                <w:rFonts w:ascii="Aptos" w:hAnsi="Aptos"/>
              </w:rPr>
              <w:t>37.5</w:t>
            </w:r>
          </w:p>
        </w:tc>
        <w:tc>
          <w:tcPr>
            <w:cnfStyle w:val="000010000000" w:firstRow="0" w:lastRow="0" w:firstColumn="0" w:lastColumn="0" w:oddVBand="1" w:evenVBand="0" w:oddHBand="0" w:evenHBand="0" w:firstRowFirstColumn="0" w:firstRowLastColumn="0" w:lastRowFirstColumn="0" w:lastRowLastColumn="0"/>
            <w:tcW w:w="1290" w:type="dxa"/>
            <w:shd w:val="clear" w:color="auto" w:fill="FFFFFF" w:themeFill="background1"/>
          </w:tcPr>
          <w:p w14:paraId="221A7E6C" w14:textId="77777777" w:rsidR="006458B9" w:rsidRPr="00DD238B" w:rsidRDefault="006458B9" w:rsidP="00B62D48">
            <w:pPr>
              <w:autoSpaceDE w:val="0"/>
              <w:autoSpaceDN w:val="0"/>
              <w:adjustRightInd w:val="0"/>
              <w:spacing w:after="0"/>
              <w:jc w:val="right"/>
              <w:rPr>
                <w:rFonts w:ascii="Aptos" w:hAnsi="Aptos" w:cs="Calibri"/>
                <w:color w:val="808080" w:themeColor="background1" w:themeShade="80"/>
              </w:rPr>
            </w:pPr>
            <w:r w:rsidRPr="00DD238B">
              <w:rPr>
                <w:rFonts w:ascii="Aptos" w:hAnsi="Aptos"/>
              </w:rPr>
              <w:t>15.0%</w:t>
            </w:r>
          </w:p>
        </w:tc>
        <w:tc>
          <w:tcPr>
            <w:tcW w:w="1125" w:type="dxa"/>
            <w:shd w:val="clear" w:color="auto" w:fill="FFFFFF" w:themeFill="background1"/>
          </w:tcPr>
          <w:p w14:paraId="6D70BE36" w14:textId="77777777" w:rsidR="006458B9" w:rsidRPr="00DD238B" w:rsidRDefault="006458B9" w:rsidP="00B62D48">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808080" w:themeColor="background1" w:themeShade="80"/>
              </w:rPr>
            </w:pPr>
            <w:r w:rsidRPr="00DD238B">
              <w:rPr>
                <w:rFonts w:ascii="Aptos" w:hAnsi="Aptos"/>
              </w:rPr>
              <w:t xml:space="preserve"> 37.1 </w:t>
            </w:r>
          </w:p>
        </w:tc>
        <w:tc>
          <w:tcPr>
            <w:cnfStyle w:val="000010000000" w:firstRow="0" w:lastRow="0" w:firstColumn="0" w:lastColumn="0" w:oddVBand="1" w:evenVBand="0" w:oddHBand="0" w:evenHBand="0" w:firstRowFirstColumn="0" w:firstRowLastColumn="0" w:lastRowFirstColumn="0" w:lastRowLastColumn="0"/>
            <w:tcW w:w="1290" w:type="dxa"/>
            <w:shd w:val="clear" w:color="auto" w:fill="FFFFFF" w:themeFill="background1"/>
          </w:tcPr>
          <w:p w14:paraId="193E1AAD" w14:textId="77777777" w:rsidR="006458B9" w:rsidRPr="00DD238B" w:rsidRDefault="006458B9" w:rsidP="00B62D48">
            <w:pPr>
              <w:autoSpaceDE w:val="0"/>
              <w:autoSpaceDN w:val="0"/>
              <w:adjustRightInd w:val="0"/>
              <w:spacing w:after="0"/>
              <w:jc w:val="right"/>
              <w:rPr>
                <w:rFonts w:ascii="Aptos" w:hAnsi="Aptos" w:cs="Calibri"/>
                <w:color w:val="808080" w:themeColor="background1" w:themeShade="80"/>
              </w:rPr>
            </w:pPr>
            <w:r w:rsidRPr="00DD238B">
              <w:rPr>
                <w:rFonts w:ascii="Aptos" w:hAnsi="Aptos"/>
              </w:rPr>
              <w:t>15.5%</w:t>
            </w:r>
          </w:p>
        </w:tc>
        <w:tc>
          <w:tcPr>
            <w:tcW w:w="1125" w:type="dxa"/>
            <w:shd w:val="clear" w:color="auto" w:fill="FFFFFF" w:themeFill="background1"/>
          </w:tcPr>
          <w:p w14:paraId="7E921877" w14:textId="77777777" w:rsidR="006458B9" w:rsidRPr="00DD238B" w:rsidRDefault="006458B9" w:rsidP="00B62D48">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808080" w:themeColor="background1" w:themeShade="80"/>
              </w:rPr>
            </w:pPr>
            <w:r w:rsidRPr="00DD238B">
              <w:rPr>
                <w:rFonts w:ascii="Aptos" w:hAnsi="Aptos"/>
              </w:rPr>
              <w:t>0.4</w:t>
            </w:r>
          </w:p>
        </w:tc>
        <w:tc>
          <w:tcPr>
            <w:cnfStyle w:val="000010000000" w:firstRow="0" w:lastRow="0" w:firstColumn="0" w:lastColumn="0" w:oddVBand="1" w:evenVBand="0" w:oddHBand="0" w:evenHBand="0" w:firstRowFirstColumn="0" w:firstRowLastColumn="0" w:lastRowFirstColumn="0" w:lastRowLastColumn="0"/>
            <w:tcW w:w="1242" w:type="dxa"/>
            <w:shd w:val="clear" w:color="auto" w:fill="FFFFFF" w:themeFill="background1"/>
          </w:tcPr>
          <w:p w14:paraId="45C18138" w14:textId="77777777" w:rsidR="006458B9" w:rsidRPr="00DD238B" w:rsidRDefault="006458B9" w:rsidP="00B62D48">
            <w:pPr>
              <w:autoSpaceDE w:val="0"/>
              <w:autoSpaceDN w:val="0"/>
              <w:adjustRightInd w:val="0"/>
              <w:spacing w:after="0"/>
              <w:jc w:val="right"/>
              <w:rPr>
                <w:rFonts w:ascii="Aptos" w:hAnsi="Aptos" w:cs="Calibri"/>
                <w:color w:val="808080" w:themeColor="background1" w:themeShade="80"/>
              </w:rPr>
            </w:pPr>
            <w:r w:rsidRPr="00DD238B">
              <w:rPr>
                <w:rFonts w:ascii="Aptos" w:hAnsi="Aptos"/>
              </w:rPr>
              <w:t>4.0%</w:t>
            </w:r>
          </w:p>
        </w:tc>
      </w:tr>
      <w:tr w:rsidR="006458B9" w:rsidRPr="00DD238B" w14:paraId="7B125D49" w14:textId="77777777" w:rsidTr="00B62D48">
        <w:trPr>
          <w:cnfStyle w:val="000000100000" w:firstRow="0" w:lastRow="0" w:firstColumn="0" w:lastColumn="0" w:oddVBand="0" w:evenVBand="0" w:oddHBand="1" w:evenHBand="0" w:firstRowFirstColumn="0" w:firstRowLastColumn="0" w:lastRowFirstColumn="0" w:lastRowLastColumn="0"/>
          <w:trHeight w:val="298"/>
        </w:trPr>
        <w:tc>
          <w:tcPr>
            <w:cnfStyle w:val="000010000000" w:firstRow="0" w:lastRow="0" w:firstColumn="0" w:lastColumn="0" w:oddVBand="1" w:evenVBand="0" w:oddHBand="0" w:evenHBand="0" w:firstRowFirstColumn="0" w:firstRowLastColumn="0" w:lastRowFirstColumn="0" w:lastRowLastColumn="0"/>
            <w:tcW w:w="1667" w:type="dxa"/>
          </w:tcPr>
          <w:p w14:paraId="7A331FD8" w14:textId="77777777" w:rsidR="006458B9" w:rsidRPr="00DD238B" w:rsidRDefault="006458B9" w:rsidP="00B62D48">
            <w:pPr>
              <w:autoSpaceDE w:val="0"/>
              <w:autoSpaceDN w:val="0"/>
              <w:adjustRightInd w:val="0"/>
              <w:spacing w:after="0"/>
              <w:rPr>
                <w:rFonts w:ascii="Aptos" w:hAnsi="Aptos" w:cs="Calibri"/>
              </w:rPr>
            </w:pPr>
            <w:r w:rsidRPr="00DD238B">
              <w:rPr>
                <w:rFonts w:ascii="Aptos" w:hAnsi="Aptos" w:cs="Calibri"/>
              </w:rPr>
              <w:t>Private</w:t>
            </w:r>
          </w:p>
        </w:tc>
        <w:tc>
          <w:tcPr>
            <w:tcW w:w="1050" w:type="dxa"/>
          </w:tcPr>
          <w:p w14:paraId="1659A5B8" w14:textId="77777777" w:rsidR="006458B9" w:rsidRPr="00DD238B" w:rsidRDefault="006458B9" w:rsidP="00B62D48">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rPr>
            </w:pPr>
            <w:r w:rsidRPr="00DD238B">
              <w:rPr>
                <w:rFonts w:ascii="Aptos" w:hAnsi="Aptos"/>
              </w:rPr>
              <w:t>160.1</w:t>
            </w:r>
          </w:p>
        </w:tc>
        <w:tc>
          <w:tcPr>
            <w:cnfStyle w:val="000010000000" w:firstRow="0" w:lastRow="0" w:firstColumn="0" w:lastColumn="0" w:oddVBand="1" w:evenVBand="0" w:oddHBand="0" w:evenHBand="0" w:firstRowFirstColumn="0" w:firstRowLastColumn="0" w:lastRowFirstColumn="0" w:lastRowLastColumn="0"/>
            <w:tcW w:w="1290" w:type="dxa"/>
          </w:tcPr>
          <w:p w14:paraId="08374E40" w14:textId="77777777" w:rsidR="006458B9" w:rsidRPr="00DD238B" w:rsidRDefault="006458B9" w:rsidP="00B62D48">
            <w:pPr>
              <w:autoSpaceDE w:val="0"/>
              <w:autoSpaceDN w:val="0"/>
              <w:adjustRightInd w:val="0"/>
              <w:spacing w:after="0"/>
              <w:jc w:val="right"/>
              <w:rPr>
                <w:rFonts w:ascii="Aptos" w:hAnsi="Aptos" w:cs="Calibri"/>
                <w:color w:val="808080" w:themeColor="background1" w:themeShade="80"/>
              </w:rPr>
            </w:pPr>
            <w:r w:rsidRPr="00DD238B">
              <w:rPr>
                <w:rFonts w:ascii="Aptos" w:hAnsi="Aptos"/>
              </w:rPr>
              <w:t>64.1%</w:t>
            </w:r>
          </w:p>
        </w:tc>
        <w:tc>
          <w:tcPr>
            <w:tcW w:w="1125" w:type="dxa"/>
          </w:tcPr>
          <w:p w14:paraId="4CC1AEE3" w14:textId="77777777" w:rsidR="006458B9" w:rsidRPr="00DD238B" w:rsidRDefault="006458B9" w:rsidP="00B62D48">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rPr>
            </w:pPr>
            <w:r w:rsidRPr="00DD238B">
              <w:rPr>
                <w:rFonts w:ascii="Aptos" w:hAnsi="Aptos"/>
              </w:rPr>
              <w:t xml:space="preserve"> 151.2 </w:t>
            </w:r>
          </w:p>
        </w:tc>
        <w:tc>
          <w:tcPr>
            <w:cnfStyle w:val="000010000000" w:firstRow="0" w:lastRow="0" w:firstColumn="0" w:lastColumn="0" w:oddVBand="1" w:evenVBand="0" w:oddHBand="0" w:evenHBand="0" w:firstRowFirstColumn="0" w:firstRowLastColumn="0" w:lastRowFirstColumn="0" w:lastRowLastColumn="0"/>
            <w:tcW w:w="1290" w:type="dxa"/>
          </w:tcPr>
          <w:p w14:paraId="3D5F18CD" w14:textId="77777777" w:rsidR="006458B9" w:rsidRPr="00DD238B" w:rsidRDefault="006458B9" w:rsidP="00B62D48">
            <w:pPr>
              <w:autoSpaceDE w:val="0"/>
              <w:autoSpaceDN w:val="0"/>
              <w:adjustRightInd w:val="0"/>
              <w:spacing w:after="0"/>
              <w:jc w:val="right"/>
              <w:rPr>
                <w:rFonts w:ascii="Aptos" w:hAnsi="Aptos" w:cs="Calibri"/>
                <w:color w:val="808080" w:themeColor="background1" w:themeShade="80"/>
              </w:rPr>
            </w:pPr>
            <w:r w:rsidRPr="00DD238B">
              <w:rPr>
                <w:rFonts w:ascii="Aptos" w:hAnsi="Aptos"/>
              </w:rPr>
              <w:t>63.1%</w:t>
            </w:r>
          </w:p>
        </w:tc>
        <w:tc>
          <w:tcPr>
            <w:tcW w:w="1125" w:type="dxa"/>
          </w:tcPr>
          <w:p w14:paraId="04473E41" w14:textId="77777777" w:rsidR="006458B9" w:rsidRPr="00DD238B" w:rsidRDefault="006458B9" w:rsidP="00B62D48">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rPr>
            </w:pPr>
            <w:r w:rsidRPr="00DD238B">
              <w:rPr>
                <w:rFonts w:ascii="Aptos" w:hAnsi="Aptos"/>
              </w:rPr>
              <w:t>8.9</w:t>
            </w:r>
          </w:p>
        </w:tc>
        <w:tc>
          <w:tcPr>
            <w:cnfStyle w:val="000010000000" w:firstRow="0" w:lastRow="0" w:firstColumn="0" w:lastColumn="0" w:oddVBand="1" w:evenVBand="0" w:oddHBand="0" w:evenHBand="0" w:firstRowFirstColumn="0" w:firstRowLastColumn="0" w:lastRowFirstColumn="0" w:lastRowLastColumn="0"/>
            <w:tcW w:w="1242" w:type="dxa"/>
          </w:tcPr>
          <w:p w14:paraId="3C2BE58E" w14:textId="77777777" w:rsidR="006458B9" w:rsidRPr="00DD238B" w:rsidRDefault="006458B9" w:rsidP="00B62D48">
            <w:pPr>
              <w:autoSpaceDE w:val="0"/>
              <w:autoSpaceDN w:val="0"/>
              <w:adjustRightInd w:val="0"/>
              <w:spacing w:after="0"/>
              <w:jc w:val="right"/>
              <w:rPr>
                <w:rFonts w:ascii="Aptos" w:hAnsi="Aptos" w:cs="Calibri"/>
                <w:color w:val="808080" w:themeColor="background1" w:themeShade="80"/>
              </w:rPr>
            </w:pPr>
            <w:r w:rsidRPr="00DD238B">
              <w:rPr>
                <w:rFonts w:ascii="Aptos" w:hAnsi="Aptos"/>
              </w:rPr>
              <w:t>89.5%</w:t>
            </w:r>
          </w:p>
        </w:tc>
      </w:tr>
      <w:tr w:rsidR="006458B9" w:rsidRPr="00DD238B" w14:paraId="7000CC17" w14:textId="77777777" w:rsidTr="00B62D48">
        <w:trPr>
          <w:trHeight w:val="144"/>
        </w:trPr>
        <w:tc>
          <w:tcPr>
            <w:cnfStyle w:val="000010000000" w:firstRow="0" w:lastRow="0" w:firstColumn="0" w:lastColumn="0" w:oddVBand="1" w:evenVBand="0" w:oddHBand="0" w:evenHBand="0" w:firstRowFirstColumn="0" w:firstRowLastColumn="0" w:lastRowFirstColumn="0" w:lastRowLastColumn="0"/>
            <w:tcW w:w="1667" w:type="dxa"/>
            <w:shd w:val="clear" w:color="auto" w:fill="FFFFFF" w:themeFill="background1"/>
          </w:tcPr>
          <w:p w14:paraId="0A91BE85" w14:textId="77777777" w:rsidR="006458B9" w:rsidRPr="004F5504" w:rsidRDefault="006458B9" w:rsidP="004F5504">
            <w:pPr>
              <w:rPr>
                <w:b/>
                <w:bCs/>
              </w:rPr>
            </w:pPr>
            <w:r w:rsidRPr="004F5504">
              <w:rPr>
                <w:b/>
                <w:bCs/>
              </w:rPr>
              <w:t>Total</w:t>
            </w:r>
          </w:p>
        </w:tc>
        <w:tc>
          <w:tcPr>
            <w:tcW w:w="1050" w:type="dxa"/>
            <w:shd w:val="clear" w:color="auto" w:fill="FFFFFF" w:themeFill="background1"/>
          </w:tcPr>
          <w:p w14:paraId="1446B7AE" w14:textId="77777777" w:rsidR="006458B9" w:rsidRPr="004F5504" w:rsidRDefault="006458B9" w:rsidP="004F5504">
            <w:pPr>
              <w:jc w:val="right"/>
              <w:cnfStyle w:val="000000000000" w:firstRow="0" w:lastRow="0" w:firstColumn="0" w:lastColumn="0" w:oddVBand="0" w:evenVBand="0" w:oddHBand="0" w:evenHBand="0" w:firstRowFirstColumn="0" w:firstRowLastColumn="0" w:lastRowFirstColumn="0" w:lastRowLastColumn="0"/>
              <w:rPr>
                <w:b/>
                <w:bCs/>
                <w:color w:val="808080" w:themeColor="background1" w:themeShade="80"/>
              </w:rPr>
            </w:pPr>
            <w:r w:rsidRPr="004F5504">
              <w:rPr>
                <w:b/>
                <w:bCs/>
              </w:rPr>
              <w:t>249.6</w:t>
            </w:r>
          </w:p>
        </w:tc>
        <w:tc>
          <w:tcPr>
            <w:cnfStyle w:val="000010000000" w:firstRow="0" w:lastRow="0" w:firstColumn="0" w:lastColumn="0" w:oddVBand="1" w:evenVBand="0" w:oddHBand="0" w:evenHBand="0" w:firstRowFirstColumn="0" w:firstRowLastColumn="0" w:lastRowFirstColumn="0" w:lastRowLastColumn="0"/>
            <w:tcW w:w="1290" w:type="dxa"/>
            <w:shd w:val="clear" w:color="auto" w:fill="FFFFFF" w:themeFill="background1"/>
          </w:tcPr>
          <w:p w14:paraId="78014CFF" w14:textId="77777777" w:rsidR="006458B9" w:rsidRPr="004F5504" w:rsidRDefault="006458B9" w:rsidP="004F5504">
            <w:pPr>
              <w:jc w:val="right"/>
              <w:rPr>
                <w:b/>
                <w:bCs/>
                <w:color w:val="808080" w:themeColor="background1" w:themeShade="80"/>
              </w:rPr>
            </w:pPr>
            <w:r w:rsidRPr="004F5504">
              <w:rPr>
                <w:b/>
                <w:bCs/>
              </w:rPr>
              <w:t>100.0%</w:t>
            </w:r>
          </w:p>
        </w:tc>
        <w:tc>
          <w:tcPr>
            <w:tcW w:w="1125" w:type="dxa"/>
            <w:shd w:val="clear" w:color="auto" w:fill="FFFFFF" w:themeFill="background1"/>
          </w:tcPr>
          <w:p w14:paraId="64F3DB14" w14:textId="098C01F2" w:rsidR="006458B9" w:rsidRPr="004F5504" w:rsidRDefault="006458B9" w:rsidP="004F5504">
            <w:pPr>
              <w:jc w:val="right"/>
              <w:cnfStyle w:val="000000000000" w:firstRow="0" w:lastRow="0" w:firstColumn="0" w:lastColumn="0" w:oddVBand="0" w:evenVBand="0" w:oddHBand="0" w:evenHBand="0" w:firstRowFirstColumn="0" w:firstRowLastColumn="0" w:lastRowFirstColumn="0" w:lastRowLastColumn="0"/>
              <w:rPr>
                <w:b/>
                <w:bCs/>
                <w:color w:val="808080" w:themeColor="background1" w:themeShade="80"/>
              </w:rPr>
            </w:pPr>
            <w:r w:rsidRPr="004F5504">
              <w:rPr>
                <w:b/>
                <w:bCs/>
              </w:rPr>
              <w:t>239.6</w:t>
            </w:r>
          </w:p>
        </w:tc>
        <w:tc>
          <w:tcPr>
            <w:cnfStyle w:val="000010000000" w:firstRow="0" w:lastRow="0" w:firstColumn="0" w:lastColumn="0" w:oddVBand="1" w:evenVBand="0" w:oddHBand="0" w:evenHBand="0" w:firstRowFirstColumn="0" w:firstRowLastColumn="0" w:lastRowFirstColumn="0" w:lastRowLastColumn="0"/>
            <w:tcW w:w="1290" w:type="dxa"/>
            <w:shd w:val="clear" w:color="auto" w:fill="FFFFFF" w:themeFill="background1"/>
          </w:tcPr>
          <w:p w14:paraId="7A2885A0" w14:textId="77777777" w:rsidR="006458B9" w:rsidRPr="004F5504" w:rsidRDefault="006458B9" w:rsidP="004F5504">
            <w:pPr>
              <w:jc w:val="right"/>
              <w:rPr>
                <w:b/>
                <w:bCs/>
                <w:color w:val="808080" w:themeColor="background1" w:themeShade="80"/>
              </w:rPr>
            </w:pPr>
            <w:r w:rsidRPr="004F5504">
              <w:rPr>
                <w:b/>
                <w:bCs/>
              </w:rPr>
              <w:t>100.0%</w:t>
            </w:r>
          </w:p>
        </w:tc>
        <w:tc>
          <w:tcPr>
            <w:tcW w:w="1125" w:type="dxa"/>
            <w:shd w:val="clear" w:color="auto" w:fill="FFFFFF" w:themeFill="background1"/>
          </w:tcPr>
          <w:p w14:paraId="7F9B3286" w14:textId="77777777" w:rsidR="006458B9" w:rsidRPr="004F5504" w:rsidRDefault="006458B9" w:rsidP="004F5504">
            <w:pPr>
              <w:jc w:val="right"/>
              <w:cnfStyle w:val="000000000000" w:firstRow="0" w:lastRow="0" w:firstColumn="0" w:lastColumn="0" w:oddVBand="0" w:evenVBand="0" w:oddHBand="0" w:evenHBand="0" w:firstRowFirstColumn="0" w:firstRowLastColumn="0" w:lastRowFirstColumn="0" w:lastRowLastColumn="0"/>
              <w:rPr>
                <w:b/>
                <w:bCs/>
                <w:color w:val="808080" w:themeColor="background1" w:themeShade="80"/>
              </w:rPr>
            </w:pPr>
            <w:r w:rsidRPr="004F5504">
              <w:rPr>
                <w:b/>
                <w:bCs/>
              </w:rPr>
              <w:t>10.0</w:t>
            </w:r>
          </w:p>
        </w:tc>
        <w:tc>
          <w:tcPr>
            <w:cnfStyle w:val="000010000000" w:firstRow="0" w:lastRow="0" w:firstColumn="0" w:lastColumn="0" w:oddVBand="1" w:evenVBand="0" w:oddHBand="0" w:evenHBand="0" w:firstRowFirstColumn="0" w:firstRowLastColumn="0" w:lastRowFirstColumn="0" w:lastRowLastColumn="0"/>
            <w:tcW w:w="1242" w:type="dxa"/>
            <w:shd w:val="clear" w:color="auto" w:fill="FFFFFF" w:themeFill="background1"/>
          </w:tcPr>
          <w:p w14:paraId="7FEE31FE" w14:textId="77777777" w:rsidR="006458B9" w:rsidRPr="004F5504" w:rsidRDefault="006458B9" w:rsidP="004F5504">
            <w:pPr>
              <w:jc w:val="right"/>
              <w:rPr>
                <w:b/>
                <w:bCs/>
                <w:color w:val="808080" w:themeColor="background1" w:themeShade="80"/>
              </w:rPr>
            </w:pPr>
            <w:r w:rsidRPr="004F5504">
              <w:rPr>
                <w:b/>
                <w:bCs/>
              </w:rPr>
              <w:t>100.0%</w:t>
            </w:r>
          </w:p>
        </w:tc>
      </w:tr>
    </w:tbl>
    <w:p w14:paraId="0D0E9ADE" w14:textId="77777777" w:rsidR="00B62D48" w:rsidRPr="00B62D48" w:rsidRDefault="00B62D48" w:rsidP="00B62D48">
      <w:pPr>
        <w:rPr>
          <w:sz w:val="18"/>
          <w:szCs w:val="18"/>
        </w:rPr>
      </w:pPr>
      <w:r w:rsidRPr="00B62D48">
        <w:rPr>
          <w:sz w:val="18"/>
          <w:szCs w:val="18"/>
        </w:rPr>
        <w:t>* Percentage figures may not add up due to rounding.</w:t>
      </w:r>
    </w:p>
    <w:p w14:paraId="5D75F2BF" w14:textId="77777777" w:rsidR="00DB36D8" w:rsidRPr="00DB36D8" w:rsidRDefault="00DB36D8" w:rsidP="00DB36D8">
      <w:r w:rsidRPr="00DB36D8">
        <w:t xml:space="preserve">Across the program, the number of students per provider vary within and across provider types. On average, a VSL provider has 175 students, with the average of 91 students at private providers and an average of 405 at TAFEs. Table 11 shows the number of providers in each size bracket, and the total number of students across all providers in each size bracket. </w:t>
      </w:r>
    </w:p>
    <w:p w14:paraId="10EE7669" w14:textId="77777777" w:rsidR="00DB36D8" w:rsidRPr="00DB36D8" w:rsidRDefault="00DB36D8" w:rsidP="00DB36D8">
      <w:r w:rsidRPr="00DB36D8">
        <w:lastRenderedPageBreak/>
        <w:t>Just over half the total VSL providers with students reported having up to 50 VSL-assisted students. This means that there are a small number of VSL providers with large numbers of VSL assisted students (mostly public providers).</w:t>
      </w:r>
    </w:p>
    <w:p w14:paraId="31C25074" w14:textId="2FEEBDA0" w:rsidR="008369AE" w:rsidRDefault="008369AE" w:rsidP="008369AE">
      <w:pPr>
        <w:pStyle w:val="Caption"/>
        <w:keepNext/>
      </w:pPr>
      <w:r>
        <w:t xml:space="preserve">Table </w:t>
      </w:r>
      <w:r>
        <w:fldChar w:fldCharType="begin"/>
      </w:r>
      <w:r>
        <w:instrText xml:space="preserve"> SEQ Table \* ARABIC </w:instrText>
      </w:r>
      <w:r>
        <w:fldChar w:fldCharType="separate"/>
      </w:r>
      <w:r w:rsidR="003E1999">
        <w:rPr>
          <w:noProof/>
        </w:rPr>
        <w:t>11</w:t>
      </w:r>
      <w:r>
        <w:fldChar w:fldCharType="end"/>
      </w:r>
      <w:r>
        <w:t>:</w:t>
      </w:r>
      <w:r w:rsidR="00FD4F28">
        <w:t xml:space="preserve"> </w:t>
      </w:r>
      <w:r w:rsidR="006F61AC" w:rsidRPr="006F61AC">
        <w:t>Provider size by number of students</w:t>
      </w:r>
    </w:p>
    <w:tbl>
      <w:tblPr>
        <w:tblStyle w:val="PlainTable3"/>
        <w:tblW w:w="8700" w:type="dxa"/>
        <w:tblLayout w:type="fixed"/>
        <w:tblLook w:val="0000" w:firstRow="0" w:lastRow="0" w:firstColumn="0" w:lastColumn="0" w:noHBand="0" w:noVBand="0"/>
        <w:tblCaption w:val="Table 11: Provider size by number of students"/>
        <w:tblDescription w:val="Half (53.2%) of VSL providers have up to 50 VSL students (46 have up to 20 and 28 have between 21-50). "/>
      </w:tblPr>
      <w:tblGrid>
        <w:gridCol w:w="1728"/>
        <w:gridCol w:w="1512"/>
        <w:gridCol w:w="2040"/>
        <w:gridCol w:w="1425"/>
        <w:gridCol w:w="1995"/>
      </w:tblGrid>
      <w:tr w:rsidR="00C612BF" w:rsidRPr="00DD238B" w14:paraId="1DCA7288" w14:textId="77777777" w:rsidTr="00E555FC">
        <w:trPr>
          <w:cnfStyle w:val="000000100000" w:firstRow="0" w:lastRow="0" w:firstColumn="0" w:lastColumn="0" w:oddVBand="0" w:evenVBand="0" w:oddHBand="1" w:evenHBand="0" w:firstRowFirstColumn="0" w:firstRowLastColumn="0" w:lastRowFirstColumn="0" w:lastRowLastColumn="0"/>
          <w:trHeight w:val="405"/>
        </w:trPr>
        <w:tc>
          <w:tcPr>
            <w:cnfStyle w:val="000010000000" w:firstRow="0" w:lastRow="0" w:firstColumn="0" w:lastColumn="0" w:oddVBand="1" w:evenVBand="0" w:oddHBand="0" w:evenHBand="0" w:firstRowFirstColumn="0" w:firstRowLastColumn="0" w:lastRowFirstColumn="0" w:lastRowLastColumn="0"/>
            <w:tcW w:w="1728" w:type="dxa"/>
            <w:vMerge w:val="restart"/>
            <w:shd w:val="clear" w:color="auto" w:fill="404246"/>
          </w:tcPr>
          <w:p w14:paraId="22766981" w14:textId="77777777" w:rsidR="00C612BF" w:rsidRPr="00DD238B" w:rsidRDefault="00C612BF" w:rsidP="00C21573">
            <w:pPr>
              <w:keepNext/>
              <w:spacing w:before="60" w:after="60"/>
              <w:rPr>
                <w:rFonts w:ascii="Aptos" w:hAnsi="Aptos" w:cstheme="minorHAnsi"/>
                <w:bCs/>
                <w:color w:val="FFFFFF" w:themeColor="background1"/>
                <w:spacing w:val="10"/>
                <w:szCs w:val="24"/>
              </w:rPr>
            </w:pPr>
            <w:r w:rsidRPr="00DD238B">
              <w:rPr>
                <w:rFonts w:ascii="Aptos" w:eastAsia="Times New Roman" w:hAnsi="Aptos" w:cs="Times New Roman"/>
                <w:bCs/>
                <w:color w:val="FFFFFF" w:themeColor="background1"/>
                <w:spacing w:val="10"/>
                <w:szCs w:val="24"/>
              </w:rPr>
              <w:t>Bracket by students</w:t>
            </w:r>
            <w:r w:rsidRPr="00DD238B">
              <w:rPr>
                <w:rFonts w:ascii="Aptos" w:hAnsi="Aptos" w:cstheme="minorHAnsi"/>
                <w:bCs/>
                <w:color w:val="FFFFFF" w:themeColor="background1"/>
                <w:spacing w:val="10"/>
                <w:szCs w:val="24"/>
              </w:rPr>
              <w:t xml:space="preserve"> </w:t>
            </w:r>
          </w:p>
        </w:tc>
        <w:tc>
          <w:tcPr>
            <w:tcW w:w="3552" w:type="dxa"/>
            <w:gridSpan w:val="2"/>
            <w:shd w:val="clear" w:color="auto" w:fill="404246"/>
          </w:tcPr>
          <w:p w14:paraId="33BA4EAF" w14:textId="77777777" w:rsidR="00C612BF" w:rsidRPr="006D7EB5" w:rsidRDefault="00C612BF" w:rsidP="00C21573">
            <w:pPr>
              <w:keepNext/>
              <w:spacing w:before="60" w:after="60"/>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FFFFFF" w:themeColor="background1"/>
                <w:spacing w:val="10"/>
                <w:szCs w:val="24"/>
              </w:rPr>
            </w:pPr>
            <w:r w:rsidRPr="006D7EB5">
              <w:rPr>
                <w:rFonts w:ascii="Aptos" w:eastAsia="Times New Roman" w:hAnsi="Aptos" w:cs="Times New Roman"/>
                <w:color w:val="FFFFFF" w:themeColor="background1"/>
                <w:spacing w:val="10"/>
                <w:szCs w:val="24"/>
              </w:rPr>
              <w:t>Providers</w:t>
            </w:r>
          </w:p>
        </w:tc>
        <w:tc>
          <w:tcPr>
            <w:cnfStyle w:val="000010000000" w:firstRow="0" w:lastRow="0" w:firstColumn="0" w:lastColumn="0" w:oddVBand="1" w:evenVBand="0" w:oddHBand="0" w:evenHBand="0" w:firstRowFirstColumn="0" w:firstRowLastColumn="0" w:lastRowFirstColumn="0" w:lastRowLastColumn="0"/>
            <w:tcW w:w="3420" w:type="dxa"/>
            <w:gridSpan w:val="2"/>
            <w:shd w:val="clear" w:color="auto" w:fill="404246"/>
          </w:tcPr>
          <w:p w14:paraId="0D695ABB" w14:textId="77777777" w:rsidR="00C612BF" w:rsidRPr="006D7EB5" w:rsidRDefault="00C612BF" w:rsidP="00C21573">
            <w:pPr>
              <w:keepNext/>
              <w:spacing w:before="60" w:after="60"/>
              <w:jc w:val="center"/>
              <w:rPr>
                <w:rFonts w:ascii="Aptos" w:eastAsia="Times New Roman" w:hAnsi="Aptos" w:cs="Times New Roman"/>
                <w:color w:val="FFFFFF" w:themeColor="background1"/>
                <w:spacing w:val="10"/>
                <w:szCs w:val="24"/>
              </w:rPr>
            </w:pPr>
            <w:r w:rsidRPr="006D7EB5">
              <w:rPr>
                <w:rFonts w:ascii="Aptos" w:eastAsia="Times New Roman" w:hAnsi="Aptos" w:cs="Times New Roman"/>
                <w:color w:val="FFFFFF" w:themeColor="background1"/>
                <w:spacing w:val="10"/>
                <w:szCs w:val="24"/>
              </w:rPr>
              <w:t>Students</w:t>
            </w:r>
          </w:p>
        </w:tc>
      </w:tr>
      <w:tr w:rsidR="00C612BF" w:rsidRPr="00DD238B" w14:paraId="321D242D" w14:textId="77777777" w:rsidTr="006D7EB5">
        <w:trPr>
          <w:trHeight w:val="298"/>
        </w:trPr>
        <w:tc>
          <w:tcPr>
            <w:cnfStyle w:val="000010000000" w:firstRow="0" w:lastRow="0" w:firstColumn="0" w:lastColumn="0" w:oddVBand="1" w:evenVBand="0" w:oddHBand="0" w:evenHBand="0" w:firstRowFirstColumn="0" w:firstRowLastColumn="0" w:lastRowFirstColumn="0" w:lastRowLastColumn="0"/>
            <w:tcW w:w="1728" w:type="dxa"/>
            <w:vMerge/>
            <w:shd w:val="clear" w:color="auto" w:fill="424046"/>
          </w:tcPr>
          <w:p w14:paraId="7A988087" w14:textId="77777777" w:rsidR="00C612BF" w:rsidRPr="00DD238B" w:rsidRDefault="00C612BF" w:rsidP="00C21573">
            <w:pPr>
              <w:autoSpaceDE w:val="0"/>
              <w:autoSpaceDN w:val="0"/>
              <w:adjustRightInd w:val="0"/>
              <w:spacing w:after="0"/>
              <w:rPr>
                <w:rFonts w:ascii="Aptos" w:hAnsi="Aptos" w:cs="Calibri"/>
                <w:b/>
                <w:bCs/>
                <w:color w:val="808080" w:themeColor="background1" w:themeShade="80"/>
                <w:sz w:val="20"/>
                <w:szCs w:val="20"/>
              </w:rPr>
            </w:pPr>
          </w:p>
        </w:tc>
        <w:tc>
          <w:tcPr>
            <w:tcW w:w="1512" w:type="dxa"/>
            <w:shd w:val="clear" w:color="auto" w:fill="D9D9D9" w:themeFill="background1" w:themeFillShade="D9"/>
          </w:tcPr>
          <w:p w14:paraId="4787B2EE" w14:textId="77777777" w:rsidR="00C612BF" w:rsidRPr="00C612BF" w:rsidRDefault="00C612BF" w:rsidP="00C2157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b/>
                <w:bCs/>
                <w:sz w:val="20"/>
                <w:szCs w:val="20"/>
              </w:rPr>
            </w:pPr>
            <w:r w:rsidRPr="00C612BF">
              <w:rPr>
                <w:rFonts w:ascii="Aptos" w:hAnsi="Aptos" w:cs="Calibri"/>
                <w:b/>
                <w:bCs/>
                <w:sz w:val="20"/>
                <w:szCs w:val="20"/>
              </w:rPr>
              <w:t>Number</w:t>
            </w:r>
          </w:p>
        </w:tc>
        <w:tc>
          <w:tcPr>
            <w:cnfStyle w:val="000010000000" w:firstRow="0" w:lastRow="0" w:firstColumn="0" w:lastColumn="0" w:oddVBand="1" w:evenVBand="0" w:oddHBand="0" w:evenHBand="0" w:firstRowFirstColumn="0" w:firstRowLastColumn="0" w:lastRowFirstColumn="0" w:lastRowLastColumn="0"/>
            <w:tcW w:w="2040" w:type="dxa"/>
            <w:shd w:val="clear" w:color="auto" w:fill="D9D9D9" w:themeFill="background1" w:themeFillShade="D9"/>
          </w:tcPr>
          <w:p w14:paraId="3BE81FEA" w14:textId="77777777" w:rsidR="00C612BF" w:rsidRPr="00C612BF" w:rsidRDefault="00C612BF" w:rsidP="00C21573">
            <w:pPr>
              <w:autoSpaceDE w:val="0"/>
              <w:autoSpaceDN w:val="0"/>
              <w:adjustRightInd w:val="0"/>
              <w:spacing w:after="0"/>
              <w:jc w:val="right"/>
              <w:rPr>
                <w:rFonts w:ascii="Aptos" w:hAnsi="Aptos" w:cs="Calibri"/>
                <w:b/>
                <w:bCs/>
                <w:sz w:val="20"/>
                <w:szCs w:val="20"/>
              </w:rPr>
            </w:pPr>
            <w:r w:rsidRPr="00C612BF">
              <w:rPr>
                <w:rFonts w:ascii="Aptos" w:hAnsi="Aptos" w:cs="Calibri"/>
                <w:b/>
                <w:bCs/>
                <w:sz w:val="20"/>
                <w:szCs w:val="20"/>
              </w:rPr>
              <w:t>Percentage</w:t>
            </w:r>
          </w:p>
        </w:tc>
        <w:tc>
          <w:tcPr>
            <w:tcW w:w="1425" w:type="dxa"/>
            <w:shd w:val="clear" w:color="auto" w:fill="D9D9D9" w:themeFill="background1" w:themeFillShade="D9"/>
          </w:tcPr>
          <w:p w14:paraId="531D2A79" w14:textId="77777777" w:rsidR="00C612BF" w:rsidRPr="00C612BF" w:rsidRDefault="00C612BF" w:rsidP="00C2157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b/>
                <w:bCs/>
                <w:sz w:val="20"/>
                <w:szCs w:val="20"/>
              </w:rPr>
            </w:pPr>
            <w:r w:rsidRPr="00C612BF">
              <w:rPr>
                <w:rFonts w:ascii="Aptos" w:hAnsi="Aptos" w:cs="Calibri"/>
                <w:b/>
                <w:bCs/>
                <w:sz w:val="20"/>
                <w:szCs w:val="20"/>
              </w:rPr>
              <w:t>Number</w:t>
            </w:r>
          </w:p>
        </w:tc>
        <w:tc>
          <w:tcPr>
            <w:cnfStyle w:val="000010000000" w:firstRow="0" w:lastRow="0" w:firstColumn="0" w:lastColumn="0" w:oddVBand="1" w:evenVBand="0" w:oddHBand="0" w:evenHBand="0" w:firstRowFirstColumn="0" w:firstRowLastColumn="0" w:lastRowFirstColumn="0" w:lastRowLastColumn="0"/>
            <w:tcW w:w="1995" w:type="dxa"/>
            <w:shd w:val="clear" w:color="auto" w:fill="D9D9D9" w:themeFill="background1" w:themeFillShade="D9"/>
          </w:tcPr>
          <w:p w14:paraId="20F35553" w14:textId="77777777" w:rsidR="00C612BF" w:rsidRPr="00C612BF" w:rsidRDefault="00C612BF" w:rsidP="00C21573">
            <w:pPr>
              <w:autoSpaceDE w:val="0"/>
              <w:autoSpaceDN w:val="0"/>
              <w:adjustRightInd w:val="0"/>
              <w:spacing w:after="0"/>
              <w:jc w:val="right"/>
              <w:rPr>
                <w:rFonts w:ascii="Aptos" w:hAnsi="Aptos" w:cs="Calibri"/>
                <w:b/>
                <w:bCs/>
                <w:sz w:val="20"/>
                <w:szCs w:val="20"/>
              </w:rPr>
            </w:pPr>
            <w:r w:rsidRPr="00C612BF">
              <w:rPr>
                <w:rFonts w:ascii="Aptos" w:hAnsi="Aptos" w:cs="Calibri"/>
                <w:b/>
                <w:bCs/>
                <w:sz w:val="20"/>
                <w:szCs w:val="20"/>
              </w:rPr>
              <w:t>Percentage</w:t>
            </w:r>
          </w:p>
        </w:tc>
      </w:tr>
      <w:tr w:rsidR="00C612BF" w:rsidRPr="00DD238B" w14:paraId="41304CFF" w14:textId="77777777" w:rsidTr="00C612BF">
        <w:trPr>
          <w:cnfStyle w:val="000000100000" w:firstRow="0" w:lastRow="0" w:firstColumn="0" w:lastColumn="0" w:oddVBand="0" w:evenVBand="0" w:oddHBand="1" w:evenHBand="0" w:firstRowFirstColumn="0" w:firstRowLastColumn="0" w:lastRowFirstColumn="0" w:lastRowLastColumn="0"/>
          <w:trHeight w:val="298"/>
        </w:trPr>
        <w:tc>
          <w:tcPr>
            <w:cnfStyle w:val="000010000000" w:firstRow="0" w:lastRow="0" w:firstColumn="0" w:lastColumn="0" w:oddVBand="1" w:evenVBand="0" w:oddHBand="0" w:evenHBand="0" w:firstRowFirstColumn="0" w:firstRowLastColumn="0" w:lastRowFirstColumn="0" w:lastRowLastColumn="0"/>
            <w:tcW w:w="1728" w:type="dxa"/>
          </w:tcPr>
          <w:p w14:paraId="23018FB7" w14:textId="77777777" w:rsidR="00C612BF" w:rsidRPr="00DD238B" w:rsidRDefault="00C612BF" w:rsidP="00C21573">
            <w:pPr>
              <w:autoSpaceDE w:val="0"/>
              <w:autoSpaceDN w:val="0"/>
              <w:adjustRightInd w:val="0"/>
              <w:spacing w:after="0"/>
              <w:rPr>
                <w:rFonts w:ascii="Aptos" w:hAnsi="Aptos" w:cs="Calibri"/>
                <w:sz w:val="20"/>
                <w:szCs w:val="20"/>
              </w:rPr>
            </w:pPr>
            <w:r w:rsidRPr="00DD238B">
              <w:rPr>
                <w:rFonts w:ascii="Aptos" w:hAnsi="Aptos" w:cs="Calibri"/>
                <w:sz w:val="20"/>
                <w:szCs w:val="20"/>
              </w:rPr>
              <w:t>Up to 20</w:t>
            </w:r>
          </w:p>
        </w:tc>
        <w:tc>
          <w:tcPr>
            <w:tcW w:w="1512" w:type="dxa"/>
          </w:tcPr>
          <w:p w14:paraId="0DF33042" w14:textId="77777777" w:rsidR="00C612BF" w:rsidRPr="00DD238B" w:rsidRDefault="00C612BF" w:rsidP="00C2157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sz w:val="20"/>
                <w:szCs w:val="20"/>
              </w:rPr>
            </w:pPr>
            <w:r w:rsidRPr="00DD238B">
              <w:rPr>
                <w:rFonts w:ascii="Aptos" w:hAnsi="Aptos" w:cs="Calibri"/>
              </w:rPr>
              <w:t>46</w:t>
            </w:r>
          </w:p>
        </w:tc>
        <w:tc>
          <w:tcPr>
            <w:cnfStyle w:val="000010000000" w:firstRow="0" w:lastRow="0" w:firstColumn="0" w:lastColumn="0" w:oddVBand="1" w:evenVBand="0" w:oddHBand="0" w:evenHBand="0" w:firstRowFirstColumn="0" w:firstRowLastColumn="0" w:lastRowFirstColumn="0" w:lastRowLastColumn="0"/>
            <w:tcW w:w="2040" w:type="dxa"/>
          </w:tcPr>
          <w:p w14:paraId="458F001C" w14:textId="77777777" w:rsidR="00C612BF" w:rsidRPr="00DD238B" w:rsidRDefault="00C612BF" w:rsidP="00C21573">
            <w:pPr>
              <w:autoSpaceDE w:val="0"/>
              <w:autoSpaceDN w:val="0"/>
              <w:adjustRightInd w:val="0"/>
              <w:spacing w:after="0"/>
              <w:jc w:val="right"/>
              <w:rPr>
                <w:rFonts w:ascii="Aptos" w:hAnsi="Aptos" w:cs="Calibri"/>
                <w:color w:val="808080" w:themeColor="background1" w:themeShade="80"/>
                <w:sz w:val="20"/>
                <w:szCs w:val="20"/>
              </w:rPr>
            </w:pPr>
            <w:r w:rsidRPr="00DD238B">
              <w:rPr>
                <w:rFonts w:ascii="Aptos" w:hAnsi="Aptos" w:cs="Calibri"/>
              </w:rPr>
              <w:t>33.1%</w:t>
            </w:r>
          </w:p>
        </w:tc>
        <w:tc>
          <w:tcPr>
            <w:tcW w:w="1425" w:type="dxa"/>
          </w:tcPr>
          <w:p w14:paraId="1A040B7D" w14:textId="77777777" w:rsidR="00C612BF" w:rsidRPr="00DD238B" w:rsidRDefault="00C612BF" w:rsidP="00C2157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sz w:val="20"/>
                <w:szCs w:val="20"/>
              </w:rPr>
            </w:pPr>
            <w:r w:rsidRPr="00DD238B">
              <w:rPr>
                <w:rFonts w:ascii="Aptos" w:hAnsi="Aptos" w:cs="Calibri"/>
              </w:rPr>
              <w:t>349</w:t>
            </w:r>
          </w:p>
        </w:tc>
        <w:tc>
          <w:tcPr>
            <w:cnfStyle w:val="000010000000" w:firstRow="0" w:lastRow="0" w:firstColumn="0" w:lastColumn="0" w:oddVBand="1" w:evenVBand="0" w:oddHBand="0" w:evenHBand="0" w:firstRowFirstColumn="0" w:firstRowLastColumn="0" w:lastRowFirstColumn="0" w:lastRowLastColumn="0"/>
            <w:tcW w:w="1995" w:type="dxa"/>
          </w:tcPr>
          <w:p w14:paraId="283981AB" w14:textId="77777777" w:rsidR="00C612BF" w:rsidRPr="00DD238B" w:rsidRDefault="00C612BF" w:rsidP="00C21573">
            <w:pPr>
              <w:autoSpaceDE w:val="0"/>
              <w:autoSpaceDN w:val="0"/>
              <w:adjustRightInd w:val="0"/>
              <w:spacing w:after="0"/>
              <w:jc w:val="right"/>
              <w:rPr>
                <w:rFonts w:ascii="Aptos" w:hAnsi="Aptos" w:cs="Calibri"/>
                <w:color w:val="808080" w:themeColor="background1" w:themeShade="80"/>
                <w:sz w:val="20"/>
                <w:szCs w:val="20"/>
              </w:rPr>
            </w:pPr>
            <w:r w:rsidRPr="00DD238B">
              <w:rPr>
                <w:rFonts w:ascii="Aptos" w:hAnsi="Aptos" w:cs="Calibri"/>
              </w:rPr>
              <w:t>1.4%</w:t>
            </w:r>
          </w:p>
        </w:tc>
      </w:tr>
      <w:tr w:rsidR="00C612BF" w:rsidRPr="00DD238B" w14:paraId="143991BB" w14:textId="77777777" w:rsidTr="00C612BF">
        <w:trPr>
          <w:trHeight w:val="298"/>
        </w:trPr>
        <w:tc>
          <w:tcPr>
            <w:cnfStyle w:val="000010000000" w:firstRow="0" w:lastRow="0" w:firstColumn="0" w:lastColumn="0" w:oddVBand="1" w:evenVBand="0" w:oddHBand="0" w:evenHBand="0" w:firstRowFirstColumn="0" w:firstRowLastColumn="0" w:lastRowFirstColumn="0" w:lastRowLastColumn="0"/>
            <w:tcW w:w="1728" w:type="dxa"/>
            <w:shd w:val="clear" w:color="auto" w:fill="FFFFFF" w:themeFill="background1"/>
          </w:tcPr>
          <w:p w14:paraId="75069E3D" w14:textId="77777777" w:rsidR="00C612BF" w:rsidRPr="00DD238B" w:rsidRDefault="00C612BF" w:rsidP="00C21573">
            <w:pPr>
              <w:autoSpaceDE w:val="0"/>
              <w:autoSpaceDN w:val="0"/>
              <w:adjustRightInd w:val="0"/>
              <w:spacing w:after="0"/>
              <w:rPr>
                <w:rFonts w:ascii="Aptos" w:hAnsi="Aptos" w:cs="Calibri"/>
                <w:sz w:val="20"/>
                <w:szCs w:val="20"/>
              </w:rPr>
            </w:pPr>
            <w:r w:rsidRPr="00DD238B">
              <w:rPr>
                <w:rFonts w:ascii="Aptos" w:hAnsi="Aptos" w:cs="Calibri"/>
                <w:sz w:val="20"/>
                <w:szCs w:val="20"/>
              </w:rPr>
              <w:t>21 to 50</w:t>
            </w:r>
          </w:p>
        </w:tc>
        <w:tc>
          <w:tcPr>
            <w:tcW w:w="1512" w:type="dxa"/>
            <w:shd w:val="clear" w:color="auto" w:fill="FFFFFF" w:themeFill="background1"/>
          </w:tcPr>
          <w:p w14:paraId="19F16E91" w14:textId="77777777" w:rsidR="00C612BF" w:rsidRPr="00DD238B" w:rsidRDefault="00C612BF" w:rsidP="00C2157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808080" w:themeColor="background1" w:themeShade="80"/>
                <w:sz w:val="20"/>
                <w:szCs w:val="20"/>
              </w:rPr>
            </w:pPr>
            <w:r w:rsidRPr="00DD238B">
              <w:rPr>
                <w:rFonts w:ascii="Aptos" w:hAnsi="Aptos" w:cs="Calibri"/>
              </w:rPr>
              <w:t>28</w:t>
            </w:r>
          </w:p>
        </w:tc>
        <w:tc>
          <w:tcPr>
            <w:cnfStyle w:val="000010000000" w:firstRow="0" w:lastRow="0" w:firstColumn="0" w:lastColumn="0" w:oddVBand="1" w:evenVBand="0" w:oddHBand="0" w:evenHBand="0" w:firstRowFirstColumn="0" w:firstRowLastColumn="0" w:lastRowFirstColumn="0" w:lastRowLastColumn="0"/>
            <w:tcW w:w="2040" w:type="dxa"/>
            <w:shd w:val="clear" w:color="auto" w:fill="FFFFFF" w:themeFill="background1"/>
          </w:tcPr>
          <w:p w14:paraId="5E2B736F" w14:textId="77777777" w:rsidR="00C612BF" w:rsidRPr="00DD238B" w:rsidRDefault="00C612BF" w:rsidP="00C21573">
            <w:pPr>
              <w:autoSpaceDE w:val="0"/>
              <w:autoSpaceDN w:val="0"/>
              <w:adjustRightInd w:val="0"/>
              <w:spacing w:after="0"/>
              <w:jc w:val="right"/>
              <w:rPr>
                <w:rFonts w:ascii="Aptos" w:hAnsi="Aptos" w:cs="Calibri"/>
                <w:color w:val="808080" w:themeColor="background1" w:themeShade="80"/>
                <w:sz w:val="20"/>
                <w:szCs w:val="20"/>
              </w:rPr>
            </w:pPr>
            <w:r w:rsidRPr="00DD238B">
              <w:rPr>
                <w:rFonts w:ascii="Aptos" w:hAnsi="Aptos" w:cs="Calibri"/>
              </w:rPr>
              <w:t>20.1%</w:t>
            </w:r>
          </w:p>
        </w:tc>
        <w:tc>
          <w:tcPr>
            <w:tcW w:w="1425" w:type="dxa"/>
            <w:shd w:val="clear" w:color="auto" w:fill="FFFFFF" w:themeFill="background1"/>
          </w:tcPr>
          <w:p w14:paraId="43F86375" w14:textId="77777777" w:rsidR="00C612BF" w:rsidRPr="00DD238B" w:rsidRDefault="00C612BF" w:rsidP="00C2157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808080" w:themeColor="background1" w:themeShade="80"/>
                <w:sz w:val="20"/>
                <w:szCs w:val="20"/>
              </w:rPr>
            </w:pPr>
            <w:r w:rsidRPr="00DD238B">
              <w:rPr>
                <w:rFonts w:ascii="Aptos" w:hAnsi="Aptos" w:cs="Calibri"/>
              </w:rPr>
              <w:t>1,020</w:t>
            </w:r>
          </w:p>
        </w:tc>
        <w:tc>
          <w:tcPr>
            <w:cnfStyle w:val="000010000000" w:firstRow="0" w:lastRow="0" w:firstColumn="0" w:lastColumn="0" w:oddVBand="1" w:evenVBand="0" w:oddHBand="0" w:evenHBand="0" w:firstRowFirstColumn="0" w:firstRowLastColumn="0" w:lastRowFirstColumn="0" w:lastRowLastColumn="0"/>
            <w:tcW w:w="1995" w:type="dxa"/>
            <w:shd w:val="clear" w:color="auto" w:fill="FFFFFF" w:themeFill="background1"/>
          </w:tcPr>
          <w:p w14:paraId="2B0C5C31" w14:textId="77777777" w:rsidR="00C612BF" w:rsidRPr="00DD238B" w:rsidRDefault="00C612BF" w:rsidP="00C21573">
            <w:pPr>
              <w:autoSpaceDE w:val="0"/>
              <w:autoSpaceDN w:val="0"/>
              <w:adjustRightInd w:val="0"/>
              <w:spacing w:after="0"/>
              <w:jc w:val="right"/>
              <w:rPr>
                <w:rFonts w:ascii="Aptos" w:hAnsi="Aptos" w:cs="Calibri"/>
                <w:color w:val="808080" w:themeColor="background1" w:themeShade="80"/>
                <w:sz w:val="20"/>
                <w:szCs w:val="20"/>
              </w:rPr>
            </w:pPr>
            <w:r w:rsidRPr="00DD238B">
              <w:rPr>
                <w:rFonts w:ascii="Aptos" w:hAnsi="Aptos" w:cs="Calibri"/>
              </w:rPr>
              <w:t>4.2%</w:t>
            </w:r>
          </w:p>
        </w:tc>
      </w:tr>
      <w:tr w:rsidR="00C612BF" w:rsidRPr="00DD238B" w14:paraId="2071F51C" w14:textId="77777777" w:rsidTr="00C612BF">
        <w:trPr>
          <w:cnfStyle w:val="000000100000" w:firstRow="0" w:lastRow="0" w:firstColumn="0" w:lastColumn="0" w:oddVBand="0" w:evenVBand="0" w:oddHBand="1" w:evenHBand="0" w:firstRowFirstColumn="0" w:firstRowLastColumn="0" w:lastRowFirstColumn="0" w:lastRowLastColumn="0"/>
          <w:trHeight w:val="298"/>
        </w:trPr>
        <w:tc>
          <w:tcPr>
            <w:cnfStyle w:val="000010000000" w:firstRow="0" w:lastRow="0" w:firstColumn="0" w:lastColumn="0" w:oddVBand="1" w:evenVBand="0" w:oddHBand="0" w:evenHBand="0" w:firstRowFirstColumn="0" w:firstRowLastColumn="0" w:lastRowFirstColumn="0" w:lastRowLastColumn="0"/>
            <w:tcW w:w="1728" w:type="dxa"/>
          </w:tcPr>
          <w:p w14:paraId="7F9862CF" w14:textId="77777777" w:rsidR="00C612BF" w:rsidRPr="00DD238B" w:rsidRDefault="00C612BF" w:rsidP="00C21573">
            <w:pPr>
              <w:autoSpaceDE w:val="0"/>
              <w:autoSpaceDN w:val="0"/>
              <w:adjustRightInd w:val="0"/>
              <w:spacing w:after="0"/>
              <w:rPr>
                <w:rFonts w:ascii="Aptos" w:hAnsi="Aptos" w:cs="Calibri"/>
                <w:sz w:val="20"/>
                <w:szCs w:val="20"/>
              </w:rPr>
            </w:pPr>
            <w:r w:rsidRPr="00DD238B">
              <w:rPr>
                <w:rFonts w:ascii="Aptos" w:hAnsi="Aptos" w:cs="Calibri"/>
                <w:sz w:val="20"/>
                <w:szCs w:val="20"/>
              </w:rPr>
              <w:t>51 to 100</w:t>
            </w:r>
          </w:p>
        </w:tc>
        <w:tc>
          <w:tcPr>
            <w:tcW w:w="1512" w:type="dxa"/>
          </w:tcPr>
          <w:p w14:paraId="1413A207" w14:textId="77777777" w:rsidR="00C612BF" w:rsidRPr="00DD238B" w:rsidRDefault="00C612BF" w:rsidP="00C2157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sz w:val="20"/>
                <w:szCs w:val="20"/>
              </w:rPr>
            </w:pPr>
            <w:r w:rsidRPr="00DD238B">
              <w:rPr>
                <w:rFonts w:ascii="Aptos" w:hAnsi="Aptos" w:cs="Calibri"/>
              </w:rPr>
              <w:t>20</w:t>
            </w:r>
          </w:p>
        </w:tc>
        <w:tc>
          <w:tcPr>
            <w:cnfStyle w:val="000010000000" w:firstRow="0" w:lastRow="0" w:firstColumn="0" w:lastColumn="0" w:oddVBand="1" w:evenVBand="0" w:oddHBand="0" w:evenHBand="0" w:firstRowFirstColumn="0" w:firstRowLastColumn="0" w:lastRowFirstColumn="0" w:lastRowLastColumn="0"/>
            <w:tcW w:w="2040" w:type="dxa"/>
          </w:tcPr>
          <w:p w14:paraId="503B9FB6" w14:textId="77777777" w:rsidR="00C612BF" w:rsidRPr="00DD238B" w:rsidRDefault="00C612BF" w:rsidP="00C21573">
            <w:pPr>
              <w:autoSpaceDE w:val="0"/>
              <w:autoSpaceDN w:val="0"/>
              <w:adjustRightInd w:val="0"/>
              <w:spacing w:after="0"/>
              <w:jc w:val="right"/>
              <w:rPr>
                <w:rFonts w:ascii="Aptos" w:hAnsi="Aptos" w:cs="Calibri"/>
                <w:color w:val="808080" w:themeColor="background1" w:themeShade="80"/>
                <w:sz w:val="20"/>
                <w:szCs w:val="20"/>
              </w:rPr>
            </w:pPr>
            <w:r w:rsidRPr="00DD238B">
              <w:rPr>
                <w:rFonts w:ascii="Aptos" w:hAnsi="Aptos" w:cs="Calibri"/>
              </w:rPr>
              <w:t>14.4%</w:t>
            </w:r>
          </w:p>
        </w:tc>
        <w:tc>
          <w:tcPr>
            <w:tcW w:w="1425" w:type="dxa"/>
          </w:tcPr>
          <w:p w14:paraId="1A6AF9A9" w14:textId="77777777" w:rsidR="00C612BF" w:rsidRPr="00DD238B" w:rsidRDefault="00C612BF" w:rsidP="00C2157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sz w:val="20"/>
                <w:szCs w:val="20"/>
              </w:rPr>
            </w:pPr>
            <w:r w:rsidRPr="00DD238B">
              <w:rPr>
                <w:rFonts w:ascii="Aptos" w:hAnsi="Aptos" w:cs="Calibri"/>
              </w:rPr>
              <w:t>1,417</w:t>
            </w:r>
          </w:p>
        </w:tc>
        <w:tc>
          <w:tcPr>
            <w:cnfStyle w:val="000010000000" w:firstRow="0" w:lastRow="0" w:firstColumn="0" w:lastColumn="0" w:oddVBand="1" w:evenVBand="0" w:oddHBand="0" w:evenHBand="0" w:firstRowFirstColumn="0" w:firstRowLastColumn="0" w:lastRowFirstColumn="0" w:lastRowLastColumn="0"/>
            <w:tcW w:w="1995" w:type="dxa"/>
          </w:tcPr>
          <w:p w14:paraId="14F89B7E" w14:textId="77777777" w:rsidR="00C612BF" w:rsidRPr="00DD238B" w:rsidRDefault="00C612BF" w:rsidP="00C21573">
            <w:pPr>
              <w:autoSpaceDE w:val="0"/>
              <w:autoSpaceDN w:val="0"/>
              <w:adjustRightInd w:val="0"/>
              <w:spacing w:after="0"/>
              <w:jc w:val="right"/>
              <w:rPr>
                <w:rFonts w:ascii="Aptos" w:hAnsi="Aptos" w:cs="Calibri"/>
                <w:color w:val="808080" w:themeColor="background1" w:themeShade="80"/>
                <w:sz w:val="20"/>
                <w:szCs w:val="20"/>
              </w:rPr>
            </w:pPr>
            <w:r w:rsidRPr="00DD238B">
              <w:rPr>
                <w:rFonts w:ascii="Aptos" w:hAnsi="Aptos" w:cs="Calibri"/>
              </w:rPr>
              <w:t>5.8%</w:t>
            </w:r>
          </w:p>
        </w:tc>
      </w:tr>
      <w:tr w:rsidR="00C612BF" w:rsidRPr="00DD238B" w14:paraId="22E33553" w14:textId="77777777" w:rsidTr="00C612BF">
        <w:trPr>
          <w:trHeight w:val="298"/>
        </w:trPr>
        <w:tc>
          <w:tcPr>
            <w:cnfStyle w:val="000010000000" w:firstRow="0" w:lastRow="0" w:firstColumn="0" w:lastColumn="0" w:oddVBand="1" w:evenVBand="0" w:oddHBand="0" w:evenHBand="0" w:firstRowFirstColumn="0" w:firstRowLastColumn="0" w:lastRowFirstColumn="0" w:lastRowLastColumn="0"/>
            <w:tcW w:w="1728" w:type="dxa"/>
            <w:shd w:val="clear" w:color="auto" w:fill="FFFFFF" w:themeFill="background1"/>
          </w:tcPr>
          <w:p w14:paraId="4ED4FFD3" w14:textId="77777777" w:rsidR="00C612BF" w:rsidRPr="00DD238B" w:rsidRDefault="00C612BF" w:rsidP="00C21573">
            <w:pPr>
              <w:autoSpaceDE w:val="0"/>
              <w:autoSpaceDN w:val="0"/>
              <w:adjustRightInd w:val="0"/>
              <w:spacing w:after="0"/>
              <w:rPr>
                <w:rFonts w:ascii="Aptos" w:hAnsi="Aptos" w:cs="Calibri"/>
                <w:sz w:val="20"/>
                <w:szCs w:val="20"/>
              </w:rPr>
            </w:pPr>
            <w:r w:rsidRPr="00DD238B">
              <w:rPr>
                <w:rFonts w:ascii="Aptos" w:hAnsi="Aptos" w:cs="Calibri"/>
                <w:sz w:val="20"/>
                <w:szCs w:val="20"/>
              </w:rPr>
              <w:t xml:space="preserve">101 to 250 </w:t>
            </w:r>
          </w:p>
        </w:tc>
        <w:tc>
          <w:tcPr>
            <w:tcW w:w="1512" w:type="dxa"/>
            <w:shd w:val="clear" w:color="auto" w:fill="FFFFFF" w:themeFill="background1"/>
          </w:tcPr>
          <w:p w14:paraId="5C671486" w14:textId="77777777" w:rsidR="00C612BF" w:rsidRPr="00DD238B" w:rsidRDefault="00C612BF" w:rsidP="00C2157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808080" w:themeColor="background1" w:themeShade="80"/>
              </w:rPr>
            </w:pPr>
            <w:r w:rsidRPr="00DD238B">
              <w:rPr>
                <w:rFonts w:ascii="Aptos" w:hAnsi="Aptos" w:cs="Calibri"/>
              </w:rPr>
              <w:t>23</w:t>
            </w:r>
          </w:p>
        </w:tc>
        <w:tc>
          <w:tcPr>
            <w:cnfStyle w:val="000010000000" w:firstRow="0" w:lastRow="0" w:firstColumn="0" w:lastColumn="0" w:oddVBand="1" w:evenVBand="0" w:oddHBand="0" w:evenHBand="0" w:firstRowFirstColumn="0" w:firstRowLastColumn="0" w:lastRowFirstColumn="0" w:lastRowLastColumn="0"/>
            <w:tcW w:w="2040" w:type="dxa"/>
            <w:shd w:val="clear" w:color="auto" w:fill="FFFFFF" w:themeFill="background1"/>
          </w:tcPr>
          <w:p w14:paraId="798B2E78" w14:textId="77777777" w:rsidR="00C612BF" w:rsidRPr="00DD238B" w:rsidRDefault="00C612BF" w:rsidP="00C21573">
            <w:pPr>
              <w:autoSpaceDE w:val="0"/>
              <w:autoSpaceDN w:val="0"/>
              <w:adjustRightInd w:val="0"/>
              <w:spacing w:after="0"/>
              <w:jc w:val="right"/>
              <w:rPr>
                <w:rFonts w:ascii="Aptos" w:hAnsi="Aptos" w:cs="Calibri"/>
                <w:color w:val="808080" w:themeColor="background1" w:themeShade="80"/>
              </w:rPr>
            </w:pPr>
            <w:r w:rsidRPr="00DD238B">
              <w:rPr>
                <w:rFonts w:ascii="Aptos" w:hAnsi="Aptos" w:cs="Calibri"/>
              </w:rPr>
              <w:t>16.5%</w:t>
            </w:r>
          </w:p>
        </w:tc>
        <w:tc>
          <w:tcPr>
            <w:tcW w:w="1425" w:type="dxa"/>
            <w:shd w:val="clear" w:color="auto" w:fill="FFFFFF" w:themeFill="background1"/>
          </w:tcPr>
          <w:p w14:paraId="6B82B0F8" w14:textId="77777777" w:rsidR="00C612BF" w:rsidRPr="00DD238B" w:rsidRDefault="00C612BF" w:rsidP="00C2157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808080" w:themeColor="background1" w:themeShade="80"/>
              </w:rPr>
            </w:pPr>
            <w:r w:rsidRPr="00DD238B">
              <w:rPr>
                <w:rFonts w:ascii="Aptos" w:hAnsi="Aptos" w:cs="Calibri"/>
              </w:rPr>
              <w:t>3,446</w:t>
            </w:r>
          </w:p>
        </w:tc>
        <w:tc>
          <w:tcPr>
            <w:cnfStyle w:val="000010000000" w:firstRow="0" w:lastRow="0" w:firstColumn="0" w:lastColumn="0" w:oddVBand="1" w:evenVBand="0" w:oddHBand="0" w:evenHBand="0" w:firstRowFirstColumn="0" w:firstRowLastColumn="0" w:lastRowFirstColumn="0" w:lastRowLastColumn="0"/>
            <w:tcW w:w="1995" w:type="dxa"/>
            <w:shd w:val="clear" w:color="auto" w:fill="FFFFFF" w:themeFill="background1"/>
          </w:tcPr>
          <w:p w14:paraId="0FCC1235" w14:textId="77777777" w:rsidR="00C612BF" w:rsidRPr="00DD238B" w:rsidRDefault="00C612BF" w:rsidP="00C21573">
            <w:pPr>
              <w:autoSpaceDE w:val="0"/>
              <w:autoSpaceDN w:val="0"/>
              <w:adjustRightInd w:val="0"/>
              <w:spacing w:after="0"/>
              <w:jc w:val="right"/>
              <w:rPr>
                <w:rFonts w:ascii="Aptos" w:hAnsi="Aptos" w:cs="Calibri"/>
                <w:color w:val="808080" w:themeColor="background1" w:themeShade="80"/>
              </w:rPr>
            </w:pPr>
            <w:r w:rsidRPr="00DD238B">
              <w:rPr>
                <w:rFonts w:ascii="Aptos" w:hAnsi="Aptos" w:cs="Calibri"/>
              </w:rPr>
              <w:t>14.1%</w:t>
            </w:r>
          </w:p>
        </w:tc>
      </w:tr>
      <w:tr w:rsidR="00C612BF" w:rsidRPr="00DD238B" w14:paraId="2C58DF5F" w14:textId="77777777" w:rsidTr="00C612BF">
        <w:trPr>
          <w:cnfStyle w:val="000000100000" w:firstRow="0" w:lastRow="0" w:firstColumn="0" w:lastColumn="0" w:oddVBand="0" w:evenVBand="0" w:oddHBand="1" w:evenHBand="0" w:firstRowFirstColumn="0" w:firstRowLastColumn="0" w:lastRowFirstColumn="0" w:lastRowLastColumn="0"/>
          <w:trHeight w:val="298"/>
        </w:trPr>
        <w:tc>
          <w:tcPr>
            <w:cnfStyle w:val="000010000000" w:firstRow="0" w:lastRow="0" w:firstColumn="0" w:lastColumn="0" w:oddVBand="1" w:evenVBand="0" w:oddHBand="0" w:evenHBand="0" w:firstRowFirstColumn="0" w:firstRowLastColumn="0" w:lastRowFirstColumn="0" w:lastRowLastColumn="0"/>
            <w:tcW w:w="1728" w:type="dxa"/>
          </w:tcPr>
          <w:p w14:paraId="0181823B" w14:textId="77777777" w:rsidR="00C612BF" w:rsidRPr="00DD238B" w:rsidRDefault="00C612BF" w:rsidP="00C21573">
            <w:pPr>
              <w:autoSpaceDE w:val="0"/>
              <w:autoSpaceDN w:val="0"/>
              <w:adjustRightInd w:val="0"/>
              <w:spacing w:after="0"/>
              <w:rPr>
                <w:rFonts w:ascii="Aptos" w:hAnsi="Aptos" w:cs="Calibri"/>
                <w:sz w:val="20"/>
                <w:szCs w:val="20"/>
              </w:rPr>
            </w:pPr>
            <w:r w:rsidRPr="00DD238B">
              <w:rPr>
                <w:rFonts w:ascii="Aptos" w:hAnsi="Aptos" w:cs="Calibri"/>
                <w:sz w:val="20"/>
                <w:szCs w:val="20"/>
              </w:rPr>
              <w:t>250+</w:t>
            </w:r>
          </w:p>
        </w:tc>
        <w:tc>
          <w:tcPr>
            <w:tcW w:w="1512" w:type="dxa"/>
          </w:tcPr>
          <w:p w14:paraId="606DB313" w14:textId="77777777" w:rsidR="00C612BF" w:rsidRPr="00DD238B" w:rsidRDefault="00C612BF" w:rsidP="00C2157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rPr>
            </w:pPr>
            <w:r w:rsidRPr="00DD238B">
              <w:rPr>
                <w:rFonts w:ascii="Aptos" w:hAnsi="Aptos" w:cs="Calibri"/>
              </w:rPr>
              <w:t>22</w:t>
            </w:r>
          </w:p>
        </w:tc>
        <w:tc>
          <w:tcPr>
            <w:cnfStyle w:val="000010000000" w:firstRow="0" w:lastRow="0" w:firstColumn="0" w:lastColumn="0" w:oddVBand="1" w:evenVBand="0" w:oddHBand="0" w:evenHBand="0" w:firstRowFirstColumn="0" w:firstRowLastColumn="0" w:lastRowFirstColumn="0" w:lastRowLastColumn="0"/>
            <w:tcW w:w="2040" w:type="dxa"/>
          </w:tcPr>
          <w:p w14:paraId="6B7BCF18" w14:textId="77777777" w:rsidR="00C612BF" w:rsidRPr="00DD238B" w:rsidRDefault="00C612BF" w:rsidP="00C21573">
            <w:pPr>
              <w:autoSpaceDE w:val="0"/>
              <w:autoSpaceDN w:val="0"/>
              <w:adjustRightInd w:val="0"/>
              <w:spacing w:after="0"/>
              <w:jc w:val="right"/>
              <w:rPr>
                <w:rFonts w:ascii="Aptos" w:hAnsi="Aptos" w:cs="Calibri"/>
                <w:color w:val="808080" w:themeColor="background1" w:themeShade="80"/>
              </w:rPr>
            </w:pPr>
            <w:r w:rsidRPr="00DD238B">
              <w:rPr>
                <w:rFonts w:ascii="Aptos" w:hAnsi="Aptos" w:cs="Calibri"/>
              </w:rPr>
              <w:t>15.8%</w:t>
            </w:r>
          </w:p>
        </w:tc>
        <w:tc>
          <w:tcPr>
            <w:tcW w:w="1425" w:type="dxa"/>
          </w:tcPr>
          <w:p w14:paraId="07C4C64E" w14:textId="77777777" w:rsidR="00C612BF" w:rsidRPr="00DD238B" w:rsidRDefault="00C612BF" w:rsidP="00C2157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808080" w:themeColor="background1" w:themeShade="80"/>
              </w:rPr>
            </w:pPr>
            <w:r w:rsidRPr="00DD238B">
              <w:rPr>
                <w:rFonts w:ascii="Aptos" w:hAnsi="Aptos" w:cs="Calibri"/>
              </w:rPr>
              <w:t>18,182</w:t>
            </w:r>
          </w:p>
        </w:tc>
        <w:tc>
          <w:tcPr>
            <w:cnfStyle w:val="000010000000" w:firstRow="0" w:lastRow="0" w:firstColumn="0" w:lastColumn="0" w:oddVBand="1" w:evenVBand="0" w:oddHBand="0" w:evenHBand="0" w:firstRowFirstColumn="0" w:firstRowLastColumn="0" w:lastRowFirstColumn="0" w:lastRowLastColumn="0"/>
            <w:tcW w:w="1995" w:type="dxa"/>
          </w:tcPr>
          <w:p w14:paraId="22F8581C" w14:textId="77777777" w:rsidR="00C612BF" w:rsidRPr="00DD238B" w:rsidRDefault="00C612BF" w:rsidP="00C21573">
            <w:pPr>
              <w:autoSpaceDE w:val="0"/>
              <w:autoSpaceDN w:val="0"/>
              <w:adjustRightInd w:val="0"/>
              <w:spacing w:after="0"/>
              <w:jc w:val="right"/>
              <w:rPr>
                <w:rFonts w:ascii="Aptos" w:hAnsi="Aptos" w:cs="Calibri"/>
                <w:color w:val="808080" w:themeColor="background1" w:themeShade="80"/>
              </w:rPr>
            </w:pPr>
            <w:r w:rsidRPr="00DD238B">
              <w:rPr>
                <w:rFonts w:ascii="Aptos" w:hAnsi="Aptos" w:cs="Calibri"/>
              </w:rPr>
              <w:t>74.5%</w:t>
            </w:r>
          </w:p>
        </w:tc>
      </w:tr>
      <w:tr w:rsidR="00C612BF" w:rsidRPr="00DD238B" w14:paraId="32B2D103" w14:textId="77777777" w:rsidTr="00C612BF">
        <w:trPr>
          <w:trHeight w:val="308"/>
        </w:trPr>
        <w:tc>
          <w:tcPr>
            <w:cnfStyle w:val="000010000000" w:firstRow="0" w:lastRow="0" w:firstColumn="0" w:lastColumn="0" w:oddVBand="1" w:evenVBand="0" w:oddHBand="0" w:evenHBand="0" w:firstRowFirstColumn="0" w:firstRowLastColumn="0" w:lastRowFirstColumn="0" w:lastRowLastColumn="0"/>
            <w:tcW w:w="1728" w:type="dxa"/>
            <w:shd w:val="clear" w:color="auto" w:fill="FFFFFF" w:themeFill="background1"/>
          </w:tcPr>
          <w:p w14:paraId="687E1800" w14:textId="77777777" w:rsidR="00C612BF" w:rsidRPr="00DD238B" w:rsidRDefault="00C612BF" w:rsidP="00C21573">
            <w:pPr>
              <w:autoSpaceDE w:val="0"/>
              <w:autoSpaceDN w:val="0"/>
              <w:adjustRightInd w:val="0"/>
              <w:spacing w:after="0"/>
              <w:rPr>
                <w:rFonts w:ascii="Aptos" w:hAnsi="Aptos" w:cs="Calibri"/>
                <w:b/>
                <w:bCs/>
                <w:sz w:val="20"/>
                <w:szCs w:val="20"/>
              </w:rPr>
            </w:pPr>
            <w:r w:rsidRPr="00DD238B">
              <w:rPr>
                <w:rFonts w:ascii="Aptos" w:hAnsi="Aptos" w:cs="Calibri"/>
                <w:b/>
                <w:bCs/>
                <w:sz w:val="20"/>
                <w:szCs w:val="20"/>
              </w:rPr>
              <w:t>Total</w:t>
            </w:r>
          </w:p>
        </w:tc>
        <w:tc>
          <w:tcPr>
            <w:tcW w:w="1512" w:type="dxa"/>
            <w:shd w:val="clear" w:color="auto" w:fill="FFFFFF" w:themeFill="background1"/>
          </w:tcPr>
          <w:p w14:paraId="486BA5B2" w14:textId="77777777" w:rsidR="00C612BF" w:rsidRPr="00DD238B" w:rsidRDefault="00C612BF" w:rsidP="004F5504">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b/>
                <w:bCs/>
                <w:color w:val="808080" w:themeColor="background1" w:themeShade="80"/>
                <w:sz w:val="20"/>
                <w:szCs w:val="20"/>
              </w:rPr>
            </w:pPr>
            <w:r w:rsidRPr="00DD238B">
              <w:rPr>
                <w:rFonts w:ascii="Aptos" w:hAnsi="Aptos" w:cs="Calibri"/>
                <w:b/>
                <w:bCs/>
              </w:rPr>
              <w:t>139</w:t>
            </w:r>
          </w:p>
        </w:tc>
        <w:tc>
          <w:tcPr>
            <w:cnfStyle w:val="000010000000" w:firstRow="0" w:lastRow="0" w:firstColumn="0" w:lastColumn="0" w:oddVBand="1" w:evenVBand="0" w:oddHBand="0" w:evenHBand="0" w:firstRowFirstColumn="0" w:firstRowLastColumn="0" w:lastRowFirstColumn="0" w:lastRowLastColumn="0"/>
            <w:tcW w:w="2040" w:type="dxa"/>
            <w:shd w:val="clear" w:color="auto" w:fill="FFFFFF" w:themeFill="background1"/>
          </w:tcPr>
          <w:p w14:paraId="64C07481" w14:textId="77777777" w:rsidR="00C612BF" w:rsidRPr="00DD238B" w:rsidRDefault="00C612BF" w:rsidP="004F5504">
            <w:pPr>
              <w:autoSpaceDE w:val="0"/>
              <w:autoSpaceDN w:val="0"/>
              <w:adjustRightInd w:val="0"/>
              <w:spacing w:after="0"/>
              <w:jc w:val="right"/>
              <w:rPr>
                <w:rFonts w:ascii="Aptos" w:hAnsi="Aptos" w:cs="Calibri"/>
                <w:b/>
                <w:bCs/>
                <w:color w:val="808080" w:themeColor="background1" w:themeShade="80"/>
                <w:sz w:val="20"/>
                <w:szCs w:val="20"/>
              </w:rPr>
            </w:pPr>
            <w:r w:rsidRPr="00DD238B">
              <w:rPr>
                <w:rFonts w:ascii="Aptos" w:hAnsi="Aptos" w:cs="Calibri"/>
                <w:b/>
                <w:bCs/>
              </w:rPr>
              <w:t>100.0% </w:t>
            </w:r>
          </w:p>
        </w:tc>
        <w:tc>
          <w:tcPr>
            <w:tcW w:w="1425" w:type="dxa"/>
            <w:shd w:val="clear" w:color="auto" w:fill="FFFFFF" w:themeFill="background1"/>
          </w:tcPr>
          <w:p w14:paraId="464266B5" w14:textId="77777777" w:rsidR="00C612BF" w:rsidRPr="00DD238B" w:rsidRDefault="00C612BF" w:rsidP="004F5504">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b/>
                <w:bCs/>
                <w:color w:val="808080" w:themeColor="background1" w:themeShade="80"/>
                <w:sz w:val="20"/>
                <w:szCs w:val="20"/>
              </w:rPr>
            </w:pPr>
            <w:r w:rsidRPr="00DD238B">
              <w:rPr>
                <w:rFonts w:ascii="Aptos" w:hAnsi="Aptos" w:cs="Calibri"/>
                <w:b/>
                <w:bCs/>
              </w:rPr>
              <w:t>24,414*</w:t>
            </w:r>
          </w:p>
        </w:tc>
        <w:tc>
          <w:tcPr>
            <w:cnfStyle w:val="000010000000" w:firstRow="0" w:lastRow="0" w:firstColumn="0" w:lastColumn="0" w:oddVBand="1" w:evenVBand="0" w:oddHBand="0" w:evenHBand="0" w:firstRowFirstColumn="0" w:firstRowLastColumn="0" w:lastRowFirstColumn="0" w:lastRowLastColumn="0"/>
            <w:tcW w:w="1995" w:type="dxa"/>
            <w:shd w:val="clear" w:color="auto" w:fill="FFFFFF" w:themeFill="background1"/>
          </w:tcPr>
          <w:p w14:paraId="7C6B1287" w14:textId="77777777" w:rsidR="00C612BF" w:rsidRPr="00DD238B" w:rsidRDefault="00C612BF" w:rsidP="004F5504">
            <w:pPr>
              <w:autoSpaceDE w:val="0"/>
              <w:autoSpaceDN w:val="0"/>
              <w:adjustRightInd w:val="0"/>
              <w:spacing w:after="0"/>
              <w:jc w:val="right"/>
              <w:rPr>
                <w:rFonts w:ascii="Aptos" w:hAnsi="Aptos" w:cs="Calibri"/>
                <w:b/>
                <w:bCs/>
                <w:color w:val="808080" w:themeColor="background1" w:themeShade="80"/>
                <w:sz w:val="20"/>
                <w:szCs w:val="20"/>
              </w:rPr>
            </w:pPr>
            <w:r w:rsidRPr="00DD238B">
              <w:rPr>
                <w:rFonts w:ascii="Aptos" w:hAnsi="Aptos" w:cs="Calibri"/>
                <w:b/>
                <w:bCs/>
              </w:rPr>
              <w:t>100.0% </w:t>
            </w:r>
          </w:p>
        </w:tc>
      </w:tr>
    </w:tbl>
    <w:p w14:paraId="3AFF3431" w14:textId="77777777" w:rsidR="008369AE" w:rsidRPr="008369AE" w:rsidRDefault="008369AE" w:rsidP="008369AE">
      <w:pPr>
        <w:rPr>
          <w:sz w:val="18"/>
          <w:szCs w:val="18"/>
        </w:rPr>
      </w:pPr>
      <w:r w:rsidRPr="008369AE">
        <w:rPr>
          <w:sz w:val="18"/>
          <w:szCs w:val="18"/>
        </w:rPr>
        <w:t>* The total is not a unique count of students as some students studied across multiple providers</w:t>
      </w:r>
    </w:p>
    <w:p w14:paraId="43F675D9" w14:textId="77777777" w:rsidR="00EC2890" w:rsidRPr="00EC2890" w:rsidRDefault="00EC2890" w:rsidP="00D83858">
      <w:r w:rsidRPr="00EC2890">
        <w:t xml:space="preserve">Figure 10 shows the proportion of VSL students for each provider type within each state and territory. Victoria and Northern Territory have proportionately large numbers of VSL students in other public providers. This could be due to the location of dual sector universities with proportionately large numbers of VSL students. </w:t>
      </w:r>
    </w:p>
    <w:p w14:paraId="2A1C8ECE" w14:textId="1C772AE1" w:rsidR="00290447" w:rsidRDefault="00290447" w:rsidP="00290447">
      <w:pPr>
        <w:pStyle w:val="Caption"/>
        <w:keepNext/>
      </w:pPr>
      <w:r>
        <w:t xml:space="preserve">Figure </w:t>
      </w:r>
      <w:r>
        <w:fldChar w:fldCharType="begin"/>
      </w:r>
      <w:r>
        <w:instrText xml:space="preserve"> SEQ Figure \* ARABIC </w:instrText>
      </w:r>
      <w:r>
        <w:fldChar w:fldCharType="separate"/>
      </w:r>
      <w:r w:rsidR="003E1999">
        <w:rPr>
          <w:noProof/>
        </w:rPr>
        <w:t>10</w:t>
      </w:r>
      <w:r>
        <w:fldChar w:fldCharType="end"/>
      </w:r>
      <w:r>
        <w:t xml:space="preserve">: </w:t>
      </w:r>
      <w:r w:rsidR="00EE0A52" w:rsidRPr="00EE0A52">
        <w:t>Percentage of VSL students by provider type within each state*, 2024</w:t>
      </w:r>
    </w:p>
    <w:p w14:paraId="2D2D4542" w14:textId="25B931A8" w:rsidR="00A10678" w:rsidRPr="005B31C2" w:rsidRDefault="00290447" w:rsidP="0095636C">
      <w:pPr>
        <w:rPr>
          <w:sz w:val="18"/>
          <w:szCs w:val="18"/>
        </w:rPr>
      </w:pPr>
      <w:r w:rsidRPr="00290447">
        <w:rPr>
          <w:rFonts w:ascii="Calibri" w:eastAsia="MS Mincho" w:hAnsi="Calibri" w:cs="Arial"/>
          <w:noProof/>
        </w:rPr>
        <w:drawing>
          <wp:inline distT="0" distB="0" distL="0" distR="0" wp14:anchorId="4CB2D106" wp14:editId="4A9EB4FD">
            <wp:extent cx="5759450" cy="3670758"/>
            <wp:effectExtent l="0" t="0" r="0" b="6350"/>
            <wp:docPr id="1726614202" name="Picture 15" descr="Stacked column chart showing the percentage of students at each provider type, within each state. The percentage of students at TAFEs is higher in Tasmania (71.3%) than other states. The percentage of students at other public providers is highest in Victoria (53.1%) and Northern Territory (31.0%). The percentage of students as private providers is highest in ACT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14202" name="Picture 15" descr="Stacked column chart showing the percentage of students at each provider type, within each state. The percentage of students at TAFEs is higher in Tasmania (71.3%) than other states. The percentage of students at other public providers is highest in Victoria (53.1%) and Northern Territory (31.0%). The percentage of students as private providers is highest in ACT (61.5%)."/>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5759450" cy="3670758"/>
                    </a:xfrm>
                    <a:prstGeom prst="rect">
                      <a:avLst/>
                    </a:prstGeom>
                    <a:noFill/>
                    <a:ln>
                      <a:noFill/>
                    </a:ln>
                  </pic:spPr>
                </pic:pic>
              </a:graphicData>
            </a:graphic>
          </wp:inline>
        </w:drawing>
      </w:r>
    </w:p>
    <w:p w14:paraId="42689E52" w14:textId="77777777" w:rsidR="00C11DF0" w:rsidRPr="00C11DF0" w:rsidRDefault="00C11DF0" w:rsidP="00C11DF0">
      <w:pPr>
        <w:rPr>
          <w:sz w:val="18"/>
          <w:szCs w:val="18"/>
        </w:rPr>
      </w:pPr>
      <w:r w:rsidRPr="00C11DF0">
        <w:rPr>
          <w:sz w:val="18"/>
          <w:szCs w:val="18"/>
        </w:rPr>
        <w:t>* The state is based on the student’s home address</w:t>
      </w:r>
    </w:p>
    <w:p w14:paraId="5213F597" w14:textId="77777777" w:rsidR="00D97140" w:rsidRPr="00D97140" w:rsidRDefault="00D97140" w:rsidP="00D97140">
      <w:r w:rsidRPr="00D97140">
        <w:t xml:space="preserve">Table 12 shows the distribution of students across states for each provider type. Victoria has the most students in other public providers (89%), and QLD had the most TAFE students (32%). Of the total students at private providers, 79.9% were spread roughly evenly across NSW, QLD, and VIC. </w:t>
      </w:r>
    </w:p>
    <w:p w14:paraId="3A894625" w14:textId="53C48A5B" w:rsidR="00CE0233" w:rsidRDefault="00CE0233" w:rsidP="00CE0233">
      <w:pPr>
        <w:pStyle w:val="Caption"/>
        <w:keepNext/>
      </w:pPr>
      <w:r>
        <w:lastRenderedPageBreak/>
        <w:t xml:space="preserve">Table </w:t>
      </w:r>
      <w:r>
        <w:fldChar w:fldCharType="begin"/>
      </w:r>
      <w:r>
        <w:instrText xml:space="preserve"> SEQ Table \* ARABIC </w:instrText>
      </w:r>
      <w:r>
        <w:fldChar w:fldCharType="separate"/>
      </w:r>
      <w:r w:rsidR="003E1999">
        <w:rPr>
          <w:noProof/>
        </w:rPr>
        <w:t>12</w:t>
      </w:r>
      <w:r>
        <w:fldChar w:fldCharType="end"/>
      </w:r>
      <w:r>
        <w:t>:</w:t>
      </w:r>
      <w:r w:rsidR="004F5504">
        <w:t xml:space="preserve"> </w:t>
      </w:r>
      <w:r>
        <w:t>Distribution of students across states for each provider type</w:t>
      </w:r>
    </w:p>
    <w:tbl>
      <w:tblPr>
        <w:tblStyle w:val="PlainTable3"/>
        <w:tblpPr w:leftFromText="181" w:rightFromText="181" w:vertAnchor="text" w:tblpY="1"/>
        <w:tblOverlap w:val="never"/>
        <w:tblW w:w="8745" w:type="dxa"/>
        <w:tblLayout w:type="fixed"/>
        <w:tblLook w:val="0000" w:firstRow="0" w:lastRow="0" w:firstColumn="0" w:lastColumn="0" w:noHBand="0" w:noVBand="0"/>
        <w:tblCaption w:val="Table 12: Distribution of students across states for each provider type"/>
        <w:tblDescription w:val="Table 12 shows the distribution of students across states for each provider type. Victoria has the most students in other public providers (89%), and QLD had the most TAFE students (32%). Of the total students at private providers, 79.9% were spread roughly evenly across NSW, QLD, and VIC. "/>
      </w:tblPr>
      <w:tblGrid>
        <w:gridCol w:w="3435"/>
        <w:gridCol w:w="1800"/>
        <w:gridCol w:w="1815"/>
        <w:gridCol w:w="1695"/>
      </w:tblGrid>
      <w:tr w:rsidR="000826A0" w:rsidRPr="00DD238B" w14:paraId="3B4EF166" w14:textId="77777777" w:rsidTr="00F039C4">
        <w:trPr>
          <w:trHeight w:val="360"/>
          <w:tblHeader/>
        </w:trPr>
        <w:tc>
          <w:tcPr>
            <w:cnfStyle w:val="000010000000" w:firstRow="0" w:lastRow="0" w:firstColumn="0" w:lastColumn="0" w:oddVBand="1" w:evenVBand="0" w:oddHBand="0" w:evenHBand="0" w:firstRowFirstColumn="0" w:firstRowLastColumn="0" w:lastRowFirstColumn="0" w:lastRowLastColumn="0"/>
            <w:tcW w:w="3435" w:type="dxa"/>
            <w:shd w:val="clear" w:color="auto" w:fill="404246"/>
          </w:tcPr>
          <w:p w14:paraId="2180C314" w14:textId="77777777" w:rsidR="000826A0" w:rsidRPr="00DD238B" w:rsidRDefault="000826A0" w:rsidP="00C83B53">
            <w:pPr>
              <w:autoSpaceDE w:val="0"/>
              <w:autoSpaceDN w:val="0"/>
              <w:adjustRightInd w:val="0"/>
              <w:spacing w:after="0"/>
              <w:rPr>
                <w:rFonts w:ascii="Aptos" w:hAnsi="Aptos" w:cs="Calibri"/>
                <w:color w:val="FFFFFF" w:themeColor="background1"/>
              </w:rPr>
            </w:pPr>
            <w:r w:rsidRPr="00DD238B">
              <w:rPr>
                <w:rFonts w:ascii="Aptos" w:hAnsi="Aptos" w:cs="Calibri"/>
                <w:color w:val="FFFFFF" w:themeColor="background1"/>
              </w:rPr>
              <w:t>States and Territories</w:t>
            </w:r>
          </w:p>
        </w:tc>
        <w:tc>
          <w:tcPr>
            <w:tcW w:w="1800" w:type="dxa"/>
            <w:shd w:val="clear" w:color="auto" w:fill="404246"/>
          </w:tcPr>
          <w:p w14:paraId="63C89188" w14:textId="77777777" w:rsidR="000826A0" w:rsidRPr="00DD238B" w:rsidRDefault="000826A0" w:rsidP="00D83858">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FFFFFF" w:themeColor="background1"/>
              </w:rPr>
            </w:pPr>
            <w:r w:rsidRPr="00DD238B">
              <w:rPr>
                <w:rFonts w:ascii="Aptos" w:hAnsi="Aptos" w:cs="Calibri"/>
                <w:color w:val="FFFFFF" w:themeColor="background1"/>
              </w:rPr>
              <w:t>TAFE</w:t>
            </w:r>
          </w:p>
        </w:tc>
        <w:tc>
          <w:tcPr>
            <w:cnfStyle w:val="000010000000" w:firstRow="0" w:lastRow="0" w:firstColumn="0" w:lastColumn="0" w:oddVBand="1" w:evenVBand="0" w:oddHBand="0" w:evenHBand="0" w:firstRowFirstColumn="0" w:firstRowLastColumn="0" w:lastRowFirstColumn="0" w:lastRowLastColumn="0"/>
            <w:tcW w:w="1815" w:type="dxa"/>
            <w:shd w:val="clear" w:color="auto" w:fill="404246"/>
          </w:tcPr>
          <w:p w14:paraId="2084023F" w14:textId="77777777" w:rsidR="000826A0" w:rsidRPr="00DD238B" w:rsidRDefault="000826A0" w:rsidP="00D83858">
            <w:pPr>
              <w:autoSpaceDE w:val="0"/>
              <w:autoSpaceDN w:val="0"/>
              <w:adjustRightInd w:val="0"/>
              <w:spacing w:after="0"/>
              <w:jc w:val="right"/>
              <w:rPr>
                <w:rFonts w:ascii="Aptos" w:hAnsi="Aptos" w:cs="Calibri"/>
                <w:color w:val="FFFFFF" w:themeColor="background1"/>
              </w:rPr>
            </w:pPr>
            <w:r w:rsidRPr="00DD238B">
              <w:rPr>
                <w:rFonts w:ascii="Aptos" w:hAnsi="Aptos" w:cs="Calibri"/>
                <w:color w:val="FFFFFF" w:themeColor="background1"/>
              </w:rPr>
              <w:t>Other Public</w:t>
            </w:r>
          </w:p>
        </w:tc>
        <w:tc>
          <w:tcPr>
            <w:tcW w:w="1695" w:type="dxa"/>
            <w:shd w:val="clear" w:color="auto" w:fill="404246"/>
          </w:tcPr>
          <w:p w14:paraId="0356FDB0" w14:textId="77777777" w:rsidR="000826A0" w:rsidRPr="00DD238B" w:rsidRDefault="000826A0" w:rsidP="00D83858">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FFFFFF" w:themeColor="background1"/>
              </w:rPr>
            </w:pPr>
            <w:r w:rsidRPr="00DD238B">
              <w:rPr>
                <w:rFonts w:ascii="Aptos" w:hAnsi="Aptos" w:cs="Calibri"/>
                <w:color w:val="FFFFFF" w:themeColor="background1"/>
              </w:rPr>
              <w:t>Private</w:t>
            </w:r>
          </w:p>
        </w:tc>
      </w:tr>
      <w:tr w:rsidR="000826A0" w:rsidRPr="00DD238B" w14:paraId="2E2D0FE4" w14:textId="77777777" w:rsidTr="00C83B53">
        <w:trPr>
          <w:cnfStyle w:val="000000100000" w:firstRow="0" w:lastRow="0" w:firstColumn="0" w:lastColumn="0" w:oddVBand="0" w:evenVBand="0" w:oddHBand="1" w:evenHBand="0" w:firstRowFirstColumn="0" w:firstRowLastColumn="0" w:lastRowFirstColumn="0" w:lastRowLastColumn="0"/>
          <w:trHeight w:val="275"/>
        </w:trPr>
        <w:tc>
          <w:tcPr>
            <w:cnfStyle w:val="000010000000" w:firstRow="0" w:lastRow="0" w:firstColumn="0" w:lastColumn="0" w:oddVBand="1" w:evenVBand="0" w:oddHBand="0" w:evenHBand="0" w:firstRowFirstColumn="0" w:firstRowLastColumn="0" w:lastRowFirstColumn="0" w:lastRowLastColumn="0"/>
            <w:tcW w:w="3435" w:type="dxa"/>
            <w:shd w:val="clear" w:color="auto" w:fill="D9D9D9" w:themeFill="background1" w:themeFillShade="D9"/>
          </w:tcPr>
          <w:p w14:paraId="5E8FB330" w14:textId="77777777" w:rsidR="000826A0" w:rsidRPr="00DD238B" w:rsidRDefault="000826A0" w:rsidP="00C83B53">
            <w:pPr>
              <w:autoSpaceDE w:val="0"/>
              <w:autoSpaceDN w:val="0"/>
              <w:adjustRightInd w:val="0"/>
              <w:spacing w:after="0"/>
              <w:rPr>
                <w:rFonts w:ascii="Aptos" w:hAnsi="Aptos" w:cs="Calibri"/>
              </w:rPr>
            </w:pPr>
            <w:r w:rsidRPr="00DD238B">
              <w:rPr>
                <w:rFonts w:ascii="Aptos" w:hAnsi="Aptos" w:cs="Calibri"/>
              </w:rPr>
              <w:t>Australian Capital Territory</w:t>
            </w:r>
          </w:p>
        </w:tc>
        <w:tc>
          <w:tcPr>
            <w:tcW w:w="1800" w:type="dxa"/>
            <w:shd w:val="clear" w:color="auto" w:fill="D9D9D9" w:themeFill="background1" w:themeFillShade="D9"/>
          </w:tcPr>
          <w:p w14:paraId="49DA302C" w14:textId="77777777" w:rsidR="000826A0" w:rsidRPr="00DD238B" w:rsidRDefault="000826A0" w:rsidP="00C83B5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r w:rsidRPr="00DD238B">
              <w:rPr>
                <w:rFonts w:ascii="Aptos" w:hAnsi="Aptos"/>
                <w:color w:val="000000"/>
              </w:rPr>
              <w:t>0.98%</w:t>
            </w:r>
          </w:p>
        </w:tc>
        <w:tc>
          <w:tcPr>
            <w:cnfStyle w:val="000010000000" w:firstRow="0" w:lastRow="0" w:firstColumn="0" w:lastColumn="0" w:oddVBand="1" w:evenVBand="0" w:oddHBand="0" w:evenHBand="0" w:firstRowFirstColumn="0" w:firstRowLastColumn="0" w:lastRowFirstColumn="0" w:lastRowLastColumn="0"/>
            <w:tcW w:w="1815" w:type="dxa"/>
            <w:shd w:val="clear" w:color="auto" w:fill="D9D9D9" w:themeFill="background1" w:themeFillShade="D9"/>
          </w:tcPr>
          <w:p w14:paraId="5276EBDD" w14:textId="77777777" w:rsidR="000826A0" w:rsidRPr="00DD238B" w:rsidRDefault="000826A0" w:rsidP="00C83B53">
            <w:pPr>
              <w:autoSpaceDE w:val="0"/>
              <w:autoSpaceDN w:val="0"/>
              <w:adjustRightInd w:val="0"/>
              <w:spacing w:after="0"/>
              <w:jc w:val="right"/>
              <w:rPr>
                <w:rFonts w:ascii="Aptos" w:hAnsi="Aptos" w:cs="Calibri"/>
                <w:sz w:val="20"/>
                <w:szCs w:val="20"/>
              </w:rPr>
            </w:pPr>
            <w:r w:rsidRPr="00DD238B">
              <w:rPr>
                <w:rFonts w:ascii="Aptos" w:hAnsi="Aptos"/>
                <w:color w:val="000000"/>
              </w:rPr>
              <w:t>0.18%</w:t>
            </w:r>
          </w:p>
        </w:tc>
        <w:tc>
          <w:tcPr>
            <w:tcW w:w="1695" w:type="dxa"/>
            <w:shd w:val="clear" w:color="auto" w:fill="D9D9D9" w:themeFill="background1" w:themeFillShade="D9"/>
          </w:tcPr>
          <w:p w14:paraId="37435BFF" w14:textId="77777777" w:rsidR="000826A0" w:rsidRPr="00DD238B" w:rsidRDefault="000826A0" w:rsidP="00C83B5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FFFFFF" w:themeColor="background1"/>
              </w:rPr>
            </w:pPr>
            <w:r w:rsidRPr="00DD238B">
              <w:rPr>
                <w:rFonts w:ascii="Aptos" w:hAnsi="Aptos"/>
                <w:color w:val="000000"/>
              </w:rPr>
              <w:t>1.58%</w:t>
            </w:r>
          </w:p>
        </w:tc>
      </w:tr>
      <w:tr w:rsidR="000826A0" w:rsidRPr="00DD238B" w14:paraId="4C15547C" w14:textId="77777777" w:rsidTr="00C83B53">
        <w:trPr>
          <w:trHeight w:val="275"/>
        </w:trPr>
        <w:tc>
          <w:tcPr>
            <w:cnfStyle w:val="000010000000" w:firstRow="0" w:lastRow="0" w:firstColumn="0" w:lastColumn="0" w:oddVBand="1" w:evenVBand="0" w:oddHBand="0" w:evenHBand="0" w:firstRowFirstColumn="0" w:firstRowLastColumn="0" w:lastRowFirstColumn="0" w:lastRowLastColumn="0"/>
            <w:tcW w:w="3435" w:type="dxa"/>
            <w:shd w:val="clear" w:color="auto" w:fill="FFFFFF" w:themeFill="background1"/>
          </w:tcPr>
          <w:p w14:paraId="11C777E5" w14:textId="77777777" w:rsidR="000826A0" w:rsidRPr="00DD238B" w:rsidRDefault="000826A0" w:rsidP="00C83B53">
            <w:pPr>
              <w:autoSpaceDE w:val="0"/>
              <w:autoSpaceDN w:val="0"/>
              <w:adjustRightInd w:val="0"/>
              <w:spacing w:after="0"/>
              <w:rPr>
                <w:rFonts w:ascii="Aptos" w:hAnsi="Aptos" w:cs="Calibri"/>
              </w:rPr>
            </w:pPr>
            <w:r w:rsidRPr="00DD238B">
              <w:rPr>
                <w:rFonts w:ascii="Aptos" w:hAnsi="Aptos" w:cs="Calibri"/>
              </w:rPr>
              <w:t>New South Wales</w:t>
            </w:r>
          </w:p>
        </w:tc>
        <w:tc>
          <w:tcPr>
            <w:tcW w:w="1800" w:type="dxa"/>
            <w:shd w:val="clear" w:color="auto" w:fill="FFFFFF" w:themeFill="background1"/>
          </w:tcPr>
          <w:p w14:paraId="2C4F4C68" w14:textId="77777777" w:rsidR="000826A0" w:rsidRPr="00DD238B" w:rsidRDefault="000826A0" w:rsidP="00C83B5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DD238B">
              <w:rPr>
                <w:rFonts w:ascii="Aptos" w:hAnsi="Aptos"/>
                <w:color w:val="000000"/>
              </w:rPr>
              <w:t>26.23%</w:t>
            </w:r>
          </w:p>
        </w:tc>
        <w:tc>
          <w:tcPr>
            <w:cnfStyle w:val="000010000000" w:firstRow="0" w:lastRow="0" w:firstColumn="0" w:lastColumn="0" w:oddVBand="1" w:evenVBand="0" w:oddHBand="0" w:evenHBand="0" w:firstRowFirstColumn="0" w:firstRowLastColumn="0" w:lastRowFirstColumn="0" w:lastRowLastColumn="0"/>
            <w:tcW w:w="1815" w:type="dxa"/>
            <w:shd w:val="clear" w:color="auto" w:fill="FFFFFF" w:themeFill="background1"/>
          </w:tcPr>
          <w:p w14:paraId="7932FECE" w14:textId="77777777" w:rsidR="000826A0" w:rsidRPr="00DD238B" w:rsidRDefault="000826A0" w:rsidP="00C83B53">
            <w:pPr>
              <w:autoSpaceDE w:val="0"/>
              <w:autoSpaceDN w:val="0"/>
              <w:adjustRightInd w:val="0"/>
              <w:spacing w:after="0"/>
              <w:jc w:val="right"/>
              <w:rPr>
                <w:rFonts w:ascii="Aptos" w:hAnsi="Aptos" w:cs="Calibri"/>
                <w:sz w:val="20"/>
                <w:szCs w:val="20"/>
              </w:rPr>
            </w:pPr>
            <w:r w:rsidRPr="00DD238B">
              <w:rPr>
                <w:rFonts w:ascii="Aptos" w:hAnsi="Aptos"/>
                <w:color w:val="000000"/>
              </w:rPr>
              <w:t>1.78%</w:t>
            </w:r>
          </w:p>
        </w:tc>
        <w:tc>
          <w:tcPr>
            <w:tcW w:w="1695" w:type="dxa"/>
            <w:shd w:val="clear" w:color="auto" w:fill="FFFFFF" w:themeFill="background1"/>
          </w:tcPr>
          <w:p w14:paraId="34661A8D" w14:textId="77777777" w:rsidR="000826A0" w:rsidRPr="00DD238B" w:rsidRDefault="000826A0" w:rsidP="00C83B5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FFFFFF" w:themeColor="background1"/>
              </w:rPr>
            </w:pPr>
            <w:r w:rsidRPr="00DD238B">
              <w:rPr>
                <w:rFonts w:ascii="Aptos" w:hAnsi="Aptos"/>
                <w:color w:val="000000"/>
              </w:rPr>
              <w:t>25.00%</w:t>
            </w:r>
          </w:p>
        </w:tc>
      </w:tr>
      <w:tr w:rsidR="000826A0" w:rsidRPr="00DD238B" w14:paraId="7723F394" w14:textId="77777777" w:rsidTr="00C83B53">
        <w:trPr>
          <w:cnfStyle w:val="000000100000" w:firstRow="0" w:lastRow="0" w:firstColumn="0" w:lastColumn="0" w:oddVBand="0" w:evenVBand="0" w:oddHBand="1" w:evenHBand="0" w:firstRowFirstColumn="0" w:firstRowLastColumn="0" w:lastRowFirstColumn="0" w:lastRowLastColumn="0"/>
          <w:trHeight w:val="275"/>
        </w:trPr>
        <w:tc>
          <w:tcPr>
            <w:cnfStyle w:val="000010000000" w:firstRow="0" w:lastRow="0" w:firstColumn="0" w:lastColumn="0" w:oddVBand="1" w:evenVBand="0" w:oddHBand="0" w:evenHBand="0" w:firstRowFirstColumn="0" w:firstRowLastColumn="0" w:lastRowFirstColumn="0" w:lastRowLastColumn="0"/>
            <w:tcW w:w="3435" w:type="dxa"/>
            <w:shd w:val="clear" w:color="auto" w:fill="D9D9D9" w:themeFill="background1" w:themeFillShade="D9"/>
          </w:tcPr>
          <w:p w14:paraId="6956FAE7" w14:textId="77777777" w:rsidR="000826A0" w:rsidRPr="00DD238B" w:rsidRDefault="000826A0" w:rsidP="00C83B53">
            <w:pPr>
              <w:autoSpaceDE w:val="0"/>
              <w:autoSpaceDN w:val="0"/>
              <w:adjustRightInd w:val="0"/>
              <w:spacing w:after="0"/>
              <w:rPr>
                <w:rFonts w:ascii="Aptos" w:hAnsi="Aptos" w:cs="Calibri"/>
              </w:rPr>
            </w:pPr>
            <w:r w:rsidRPr="00DD238B">
              <w:rPr>
                <w:rFonts w:ascii="Aptos" w:hAnsi="Aptos" w:cs="Calibri"/>
              </w:rPr>
              <w:t xml:space="preserve">Northern Territory </w:t>
            </w:r>
          </w:p>
        </w:tc>
        <w:tc>
          <w:tcPr>
            <w:tcW w:w="1800" w:type="dxa"/>
            <w:shd w:val="clear" w:color="auto" w:fill="D9D9D9" w:themeFill="background1" w:themeFillShade="D9"/>
          </w:tcPr>
          <w:p w14:paraId="48E4524C" w14:textId="77777777" w:rsidR="000826A0" w:rsidRPr="00DD238B" w:rsidRDefault="000826A0" w:rsidP="00C83B5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r w:rsidRPr="00DD238B">
              <w:rPr>
                <w:rFonts w:ascii="Aptos" w:hAnsi="Aptos"/>
                <w:color w:val="000000"/>
              </w:rPr>
              <w:t>0.15%</w:t>
            </w:r>
          </w:p>
        </w:tc>
        <w:tc>
          <w:tcPr>
            <w:cnfStyle w:val="000010000000" w:firstRow="0" w:lastRow="0" w:firstColumn="0" w:lastColumn="0" w:oddVBand="1" w:evenVBand="0" w:oddHBand="0" w:evenHBand="0" w:firstRowFirstColumn="0" w:firstRowLastColumn="0" w:lastRowFirstColumn="0" w:lastRowLastColumn="0"/>
            <w:tcW w:w="1815" w:type="dxa"/>
            <w:shd w:val="clear" w:color="auto" w:fill="D9D9D9" w:themeFill="background1" w:themeFillShade="D9"/>
          </w:tcPr>
          <w:p w14:paraId="7A361A67" w14:textId="77777777" w:rsidR="000826A0" w:rsidRPr="00DD238B" w:rsidRDefault="000826A0" w:rsidP="00C83B53">
            <w:pPr>
              <w:autoSpaceDE w:val="0"/>
              <w:autoSpaceDN w:val="0"/>
              <w:adjustRightInd w:val="0"/>
              <w:spacing w:after="0"/>
              <w:jc w:val="right"/>
              <w:rPr>
                <w:rFonts w:ascii="Aptos" w:hAnsi="Aptos" w:cs="Calibri"/>
                <w:sz w:val="20"/>
                <w:szCs w:val="20"/>
              </w:rPr>
            </w:pPr>
            <w:r w:rsidRPr="00DD238B">
              <w:rPr>
                <w:rFonts w:ascii="Aptos" w:hAnsi="Aptos"/>
                <w:color w:val="000000"/>
              </w:rPr>
              <w:t>0.48%</w:t>
            </w:r>
          </w:p>
        </w:tc>
        <w:tc>
          <w:tcPr>
            <w:tcW w:w="1695" w:type="dxa"/>
            <w:shd w:val="clear" w:color="auto" w:fill="D9D9D9" w:themeFill="background1" w:themeFillShade="D9"/>
          </w:tcPr>
          <w:p w14:paraId="089FD7BC" w14:textId="77777777" w:rsidR="000826A0" w:rsidRPr="00DD238B" w:rsidRDefault="000826A0" w:rsidP="00C83B5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FFFFFF" w:themeColor="background1"/>
              </w:rPr>
            </w:pPr>
            <w:r w:rsidRPr="00DD238B">
              <w:rPr>
                <w:rFonts w:ascii="Aptos" w:hAnsi="Aptos"/>
                <w:color w:val="000000"/>
              </w:rPr>
              <w:t>0.49%</w:t>
            </w:r>
          </w:p>
        </w:tc>
      </w:tr>
      <w:tr w:rsidR="000826A0" w:rsidRPr="00DD238B" w14:paraId="2EA80FB3" w14:textId="77777777" w:rsidTr="00C83B53">
        <w:trPr>
          <w:trHeight w:val="300"/>
        </w:trPr>
        <w:tc>
          <w:tcPr>
            <w:cnfStyle w:val="000010000000" w:firstRow="0" w:lastRow="0" w:firstColumn="0" w:lastColumn="0" w:oddVBand="1" w:evenVBand="0" w:oddHBand="0" w:evenHBand="0" w:firstRowFirstColumn="0" w:firstRowLastColumn="0" w:lastRowFirstColumn="0" w:lastRowLastColumn="0"/>
            <w:tcW w:w="3435" w:type="dxa"/>
            <w:shd w:val="clear" w:color="auto" w:fill="FFFFFF" w:themeFill="background1"/>
          </w:tcPr>
          <w:p w14:paraId="39445C04" w14:textId="77777777" w:rsidR="000826A0" w:rsidRPr="00DD238B" w:rsidRDefault="000826A0" w:rsidP="00C83B53">
            <w:pPr>
              <w:autoSpaceDE w:val="0"/>
              <w:autoSpaceDN w:val="0"/>
              <w:adjustRightInd w:val="0"/>
              <w:spacing w:after="0"/>
              <w:rPr>
                <w:rFonts w:ascii="Aptos" w:hAnsi="Aptos" w:cs="Calibri"/>
              </w:rPr>
            </w:pPr>
            <w:r w:rsidRPr="00DD238B">
              <w:rPr>
                <w:rFonts w:ascii="Aptos" w:hAnsi="Aptos" w:cs="Calibri"/>
              </w:rPr>
              <w:t>Queensland</w:t>
            </w:r>
          </w:p>
        </w:tc>
        <w:tc>
          <w:tcPr>
            <w:tcW w:w="1800" w:type="dxa"/>
            <w:shd w:val="clear" w:color="auto" w:fill="FFFFFF" w:themeFill="background1"/>
          </w:tcPr>
          <w:p w14:paraId="0E8AEAFC" w14:textId="77777777" w:rsidR="000826A0" w:rsidRPr="00DD238B" w:rsidRDefault="000826A0" w:rsidP="00C83B5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DD238B">
              <w:rPr>
                <w:rFonts w:ascii="Aptos" w:hAnsi="Aptos"/>
                <w:color w:val="000000"/>
              </w:rPr>
              <w:t>31.59%</w:t>
            </w:r>
          </w:p>
        </w:tc>
        <w:tc>
          <w:tcPr>
            <w:cnfStyle w:val="000010000000" w:firstRow="0" w:lastRow="0" w:firstColumn="0" w:lastColumn="0" w:oddVBand="1" w:evenVBand="0" w:oddHBand="0" w:evenHBand="0" w:firstRowFirstColumn="0" w:firstRowLastColumn="0" w:lastRowFirstColumn="0" w:lastRowLastColumn="0"/>
            <w:tcW w:w="1815" w:type="dxa"/>
            <w:shd w:val="clear" w:color="auto" w:fill="FFFFFF" w:themeFill="background1"/>
          </w:tcPr>
          <w:p w14:paraId="02657DBF" w14:textId="77777777" w:rsidR="000826A0" w:rsidRPr="00DD238B" w:rsidRDefault="000826A0" w:rsidP="00C83B53">
            <w:pPr>
              <w:autoSpaceDE w:val="0"/>
              <w:autoSpaceDN w:val="0"/>
              <w:adjustRightInd w:val="0"/>
              <w:spacing w:after="0"/>
              <w:jc w:val="right"/>
              <w:rPr>
                <w:rFonts w:ascii="Aptos" w:hAnsi="Aptos" w:cs="Calibri"/>
                <w:sz w:val="20"/>
                <w:szCs w:val="20"/>
              </w:rPr>
            </w:pPr>
            <w:r w:rsidRPr="00DD238B">
              <w:rPr>
                <w:rFonts w:ascii="Aptos" w:hAnsi="Aptos"/>
                <w:color w:val="000000"/>
              </w:rPr>
              <w:t>3.57%</w:t>
            </w:r>
          </w:p>
        </w:tc>
        <w:tc>
          <w:tcPr>
            <w:tcW w:w="1695" w:type="dxa"/>
            <w:shd w:val="clear" w:color="auto" w:fill="FFFFFF" w:themeFill="background1"/>
          </w:tcPr>
          <w:p w14:paraId="0A95C4B5" w14:textId="77777777" w:rsidR="000826A0" w:rsidRPr="00DD238B" w:rsidRDefault="000826A0" w:rsidP="00C83B5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FFFFFF" w:themeColor="background1"/>
              </w:rPr>
            </w:pPr>
            <w:r w:rsidRPr="00DD238B">
              <w:rPr>
                <w:rFonts w:ascii="Aptos" w:hAnsi="Aptos"/>
                <w:color w:val="000000"/>
              </w:rPr>
              <w:t>26.13%</w:t>
            </w:r>
          </w:p>
        </w:tc>
      </w:tr>
      <w:tr w:rsidR="000826A0" w:rsidRPr="00DD238B" w14:paraId="32A87497" w14:textId="77777777" w:rsidTr="00C83B53">
        <w:trPr>
          <w:cnfStyle w:val="000000100000" w:firstRow="0" w:lastRow="0" w:firstColumn="0" w:lastColumn="0" w:oddVBand="0" w:evenVBand="0" w:oddHBand="1" w:evenHBand="0" w:firstRowFirstColumn="0" w:firstRowLastColumn="0" w:lastRowFirstColumn="0" w:lastRowLastColumn="0"/>
          <w:trHeight w:val="275"/>
        </w:trPr>
        <w:tc>
          <w:tcPr>
            <w:cnfStyle w:val="000010000000" w:firstRow="0" w:lastRow="0" w:firstColumn="0" w:lastColumn="0" w:oddVBand="1" w:evenVBand="0" w:oddHBand="0" w:evenHBand="0" w:firstRowFirstColumn="0" w:firstRowLastColumn="0" w:lastRowFirstColumn="0" w:lastRowLastColumn="0"/>
            <w:tcW w:w="3435" w:type="dxa"/>
            <w:shd w:val="clear" w:color="auto" w:fill="D9D9D9" w:themeFill="background1" w:themeFillShade="D9"/>
          </w:tcPr>
          <w:p w14:paraId="006F1C7D" w14:textId="77777777" w:rsidR="000826A0" w:rsidRPr="00DD238B" w:rsidRDefault="000826A0" w:rsidP="00C83B53">
            <w:pPr>
              <w:autoSpaceDE w:val="0"/>
              <w:autoSpaceDN w:val="0"/>
              <w:adjustRightInd w:val="0"/>
              <w:spacing w:after="0"/>
              <w:rPr>
                <w:rFonts w:ascii="Aptos" w:hAnsi="Aptos" w:cs="Calibri"/>
              </w:rPr>
            </w:pPr>
            <w:r w:rsidRPr="00DD238B">
              <w:rPr>
                <w:rFonts w:ascii="Aptos" w:hAnsi="Aptos" w:cs="Calibri"/>
              </w:rPr>
              <w:t>South Australia</w:t>
            </w:r>
          </w:p>
        </w:tc>
        <w:tc>
          <w:tcPr>
            <w:tcW w:w="1800" w:type="dxa"/>
            <w:shd w:val="clear" w:color="auto" w:fill="D9D9D9" w:themeFill="background1" w:themeFillShade="D9"/>
          </w:tcPr>
          <w:p w14:paraId="41A4A32A" w14:textId="77777777" w:rsidR="000826A0" w:rsidRPr="00DD238B" w:rsidRDefault="000826A0" w:rsidP="00C83B5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r w:rsidRPr="00DD238B">
              <w:rPr>
                <w:rFonts w:ascii="Aptos" w:hAnsi="Aptos"/>
                <w:color w:val="000000"/>
              </w:rPr>
              <w:t>11.39%</w:t>
            </w:r>
          </w:p>
        </w:tc>
        <w:tc>
          <w:tcPr>
            <w:cnfStyle w:val="000010000000" w:firstRow="0" w:lastRow="0" w:firstColumn="0" w:lastColumn="0" w:oddVBand="1" w:evenVBand="0" w:oddHBand="0" w:evenHBand="0" w:firstRowFirstColumn="0" w:firstRowLastColumn="0" w:lastRowFirstColumn="0" w:lastRowLastColumn="0"/>
            <w:tcW w:w="1815" w:type="dxa"/>
            <w:shd w:val="clear" w:color="auto" w:fill="D9D9D9" w:themeFill="background1" w:themeFillShade="D9"/>
          </w:tcPr>
          <w:p w14:paraId="641469D8" w14:textId="77777777" w:rsidR="000826A0" w:rsidRPr="00DD238B" w:rsidRDefault="000826A0" w:rsidP="00C83B53">
            <w:pPr>
              <w:autoSpaceDE w:val="0"/>
              <w:autoSpaceDN w:val="0"/>
              <w:adjustRightInd w:val="0"/>
              <w:spacing w:after="0"/>
              <w:jc w:val="right"/>
              <w:rPr>
                <w:rFonts w:ascii="Aptos" w:hAnsi="Aptos" w:cs="Calibri"/>
                <w:sz w:val="20"/>
                <w:szCs w:val="20"/>
              </w:rPr>
            </w:pPr>
            <w:r w:rsidRPr="00DD238B">
              <w:rPr>
                <w:rFonts w:ascii="Aptos" w:hAnsi="Aptos"/>
                <w:color w:val="000000"/>
              </w:rPr>
              <w:t>0.46%</w:t>
            </w:r>
          </w:p>
        </w:tc>
        <w:tc>
          <w:tcPr>
            <w:tcW w:w="1695" w:type="dxa"/>
            <w:shd w:val="clear" w:color="auto" w:fill="D9D9D9" w:themeFill="background1" w:themeFillShade="D9"/>
          </w:tcPr>
          <w:p w14:paraId="7E2D8085" w14:textId="77777777" w:rsidR="000826A0" w:rsidRPr="00DD238B" w:rsidRDefault="000826A0" w:rsidP="00C83B5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FFFFFF" w:themeColor="background1"/>
              </w:rPr>
            </w:pPr>
            <w:r w:rsidRPr="00DD238B">
              <w:rPr>
                <w:rFonts w:ascii="Aptos" w:hAnsi="Aptos"/>
                <w:color w:val="000000"/>
              </w:rPr>
              <w:t>9.84%</w:t>
            </w:r>
          </w:p>
        </w:tc>
      </w:tr>
      <w:tr w:rsidR="000826A0" w:rsidRPr="00DD238B" w14:paraId="40351D8E" w14:textId="77777777" w:rsidTr="00C83B53">
        <w:trPr>
          <w:trHeight w:val="275"/>
        </w:trPr>
        <w:tc>
          <w:tcPr>
            <w:cnfStyle w:val="000010000000" w:firstRow="0" w:lastRow="0" w:firstColumn="0" w:lastColumn="0" w:oddVBand="1" w:evenVBand="0" w:oddHBand="0" w:evenHBand="0" w:firstRowFirstColumn="0" w:firstRowLastColumn="0" w:lastRowFirstColumn="0" w:lastRowLastColumn="0"/>
            <w:tcW w:w="3435" w:type="dxa"/>
            <w:shd w:val="clear" w:color="auto" w:fill="FFFFFF" w:themeFill="background1"/>
          </w:tcPr>
          <w:p w14:paraId="038D8B84" w14:textId="77777777" w:rsidR="000826A0" w:rsidRPr="00DD238B" w:rsidRDefault="000826A0" w:rsidP="00C83B53">
            <w:pPr>
              <w:autoSpaceDE w:val="0"/>
              <w:autoSpaceDN w:val="0"/>
              <w:adjustRightInd w:val="0"/>
              <w:spacing w:after="0"/>
              <w:rPr>
                <w:rFonts w:ascii="Aptos" w:hAnsi="Aptos" w:cs="Calibri"/>
              </w:rPr>
            </w:pPr>
            <w:r w:rsidRPr="00DD238B">
              <w:rPr>
                <w:rFonts w:ascii="Aptos" w:hAnsi="Aptos" w:cs="Calibri"/>
              </w:rPr>
              <w:t>Tasmania</w:t>
            </w:r>
          </w:p>
        </w:tc>
        <w:tc>
          <w:tcPr>
            <w:tcW w:w="1800" w:type="dxa"/>
            <w:shd w:val="clear" w:color="auto" w:fill="FFFFFF" w:themeFill="background1"/>
          </w:tcPr>
          <w:p w14:paraId="682E0571" w14:textId="77777777" w:rsidR="000826A0" w:rsidRPr="00DD238B" w:rsidRDefault="000826A0" w:rsidP="00C83B5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DD238B">
              <w:rPr>
                <w:rFonts w:ascii="Aptos" w:hAnsi="Aptos"/>
                <w:color w:val="000000"/>
              </w:rPr>
              <w:t>3.71%</w:t>
            </w:r>
          </w:p>
        </w:tc>
        <w:tc>
          <w:tcPr>
            <w:cnfStyle w:val="000010000000" w:firstRow="0" w:lastRow="0" w:firstColumn="0" w:lastColumn="0" w:oddVBand="1" w:evenVBand="0" w:oddHBand="0" w:evenHBand="0" w:firstRowFirstColumn="0" w:firstRowLastColumn="0" w:lastRowFirstColumn="0" w:lastRowLastColumn="0"/>
            <w:tcW w:w="1815" w:type="dxa"/>
            <w:shd w:val="clear" w:color="auto" w:fill="FFFFFF" w:themeFill="background1"/>
          </w:tcPr>
          <w:p w14:paraId="4893AC9F" w14:textId="77777777" w:rsidR="000826A0" w:rsidRPr="00DD238B" w:rsidRDefault="000826A0" w:rsidP="00C83B53">
            <w:pPr>
              <w:autoSpaceDE w:val="0"/>
              <w:autoSpaceDN w:val="0"/>
              <w:adjustRightInd w:val="0"/>
              <w:spacing w:after="0"/>
              <w:jc w:val="right"/>
              <w:rPr>
                <w:rFonts w:ascii="Aptos" w:hAnsi="Aptos" w:cs="Calibri"/>
                <w:sz w:val="20"/>
                <w:szCs w:val="20"/>
              </w:rPr>
            </w:pPr>
            <w:r w:rsidRPr="00DD238B">
              <w:rPr>
                <w:rFonts w:ascii="Aptos" w:hAnsi="Aptos"/>
                <w:color w:val="000000"/>
              </w:rPr>
              <w:t>0.37%</w:t>
            </w:r>
          </w:p>
        </w:tc>
        <w:tc>
          <w:tcPr>
            <w:tcW w:w="1695" w:type="dxa"/>
            <w:shd w:val="clear" w:color="auto" w:fill="FFFFFF" w:themeFill="background1"/>
          </w:tcPr>
          <w:p w14:paraId="6452312B" w14:textId="77777777" w:rsidR="000826A0" w:rsidRPr="00DD238B" w:rsidRDefault="000826A0" w:rsidP="00C83B5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FFFFFF" w:themeColor="background1"/>
              </w:rPr>
            </w:pPr>
            <w:r w:rsidRPr="00DD238B">
              <w:rPr>
                <w:rFonts w:ascii="Aptos" w:hAnsi="Aptos"/>
                <w:color w:val="000000"/>
              </w:rPr>
              <w:t>1.14%</w:t>
            </w:r>
          </w:p>
        </w:tc>
      </w:tr>
      <w:tr w:rsidR="000826A0" w:rsidRPr="00DD238B" w14:paraId="1DD807E3" w14:textId="77777777" w:rsidTr="00C83B53">
        <w:trPr>
          <w:cnfStyle w:val="000000100000" w:firstRow="0" w:lastRow="0" w:firstColumn="0" w:lastColumn="0" w:oddVBand="0" w:evenVBand="0" w:oddHBand="1" w:evenHBand="0" w:firstRowFirstColumn="0" w:firstRowLastColumn="0" w:lastRowFirstColumn="0" w:lastRowLastColumn="0"/>
          <w:trHeight w:val="275"/>
        </w:trPr>
        <w:tc>
          <w:tcPr>
            <w:cnfStyle w:val="000010000000" w:firstRow="0" w:lastRow="0" w:firstColumn="0" w:lastColumn="0" w:oddVBand="1" w:evenVBand="0" w:oddHBand="0" w:evenHBand="0" w:firstRowFirstColumn="0" w:firstRowLastColumn="0" w:lastRowFirstColumn="0" w:lastRowLastColumn="0"/>
            <w:tcW w:w="3435" w:type="dxa"/>
            <w:shd w:val="clear" w:color="auto" w:fill="D9D9D9" w:themeFill="background1" w:themeFillShade="D9"/>
          </w:tcPr>
          <w:p w14:paraId="50BBAFBF" w14:textId="77777777" w:rsidR="000826A0" w:rsidRPr="00DD238B" w:rsidRDefault="000826A0" w:rsidP="00C83B53">
            <w:pPr>
              <w:autoSpaceDE w:val="0"/>
              <w:autoSpaceDN w:val="0"/>
              <w:adjustRightInd w:val="0"/>
              <w:spacing w:after="0"/>
              <w:rPr>
                <w:rFonts w:ascii="Aptos" w:hAnsi="Aptos" w:cs="Calibri"/>
              </w:rPr>
            </w:pPr>
            <w:r w:rsidRPr="00DD238B">
              <w:rPr>
                <w:rFonts w:ascii="Aptos" w:hAnsi="Aptos" w:cs="Calibri"/>
              </w:rPr>
              <w:t>Victoria</w:t>
            </w:r>
          </w:p>
        </w:tc>
        <w:tc>
          <w:tcPr>
            <w:tcW w:w="1800" w:type="dxa"/>
            <w:shd w:val="clear" w:color="auto" w:fill="D9D9D9" w:themeFill="background1" w:themeFillShade="D9"/>
          </w:tcPr>
          <w:p w14:paraId="4B520016" w14:textId="77777777" w:rsidR="000826A0" w:rsidRPr="00DD238B" w:rsidRDefault="000826A0" w:rsidP="00C83B5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r w:rsidRPr="00DD238B">
              <w:rPr>
                <w:rFonts w:ascii="Aptos" w:hAnsi="Aptos"/>
                <w:color w:val="000000"/>
              </w:rPr>
              <w:t>18.19%</w:t>
            </w:r>
          </w:p>
        </w:tc>
        <w:tc>
          <w:tcPr>
            <w:cnfStyle w:val="000010000000" w:firstRow="0" w:lastRow="0" w:firstColumn="0" w:lastColumn="0" w:oddVBand="1" w:evenVBand="0" w:oddHBand="0" w:evenHBand="0" w:firstRowFirstColumn="0" w:firstRowLastColumn="0" w:lastRowFirstColumn="0" w:lastRowLastColumn="0"/>
            <w:tcW w:w="1815" w:type="dxa"/>
            <w:shd w:val="clear" w:color="auto" w:fill="D9D9D9" w:themeFill="background1" w:themeFillShade="D9"/>
          </w:tcPr>
          <w:p w14:paraId="23DA33B2" w14:textId="77777777" w:rsidR="000826A0" w:rsidRPr="00DD238B" w:rsidRDefault="000826A0" w:rsidP="00C83B53">
            <w:pPr>
              <w:autoSpaceDE w:val="0"/>
              <w:autoSpaceDN w:val="0"/>
              <w:adjustRightInd w:val="0"/>
              <w:spacing w:after="0"/>
              <w:jc w:val="right"/>
              <w:rPr>
                <w:rFonts w:ascii="Aptos" w:hAnsi="Aptos" w:cs="Calibri"/>
                <w:sz w:val="20"/>
                <w:szCs w:val="20"/>
              </w:rPr>
            </w:pPr>
            <w:r w:rsidRPr="00DD238B">
              <w:rPr>
                <w:rFonts w:ascii="Aptos" w:hAnsi="Aptos"/>
                <w:color w:val="000000"/>
              </w:rPr>
              <w:t>89.32%</w:t>
            </w:r>
          </w:p>
        </w:tc>
        <w:tc>
          <w:tcPr>
            <w:tcW w:w="1695" w:type="dxa"/>
            <w:shd w:val="clear" w:color="auto" w:fill="D9D9D9" w:themeFill="background1" w:themeFillShade="D9"/>
          </w:tcPr>
          <w:p w14:paraId="04FDF621" w14:textId="77777777" w:rsidR="000826A0" w:rsidRPr="00DD238B" w:rsidRDefault="000826A0" w:rsidP="00C83B5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FFFFFF" w:themeColor="background1"/>
              </w:rPr>
            </w:pPr>
            <w:r w:rsidRPr="00DD238B">
              <w:rPr>
                <w:rFonts w:ascii="Aptos" w:hAnsi="Aptos"/>
                <w:color w:val="000000"/>
              </w:rPr>
              <w:t>28.74%</w:t>
            </w:r>
          </w:p>
        </w:tc>
      </w:tr>
      <w:tr w:rsidR="000826A0" w:rsidRPr="00DD238B" w14:paraId="6255F9A7" w14:textId="77777777" w:rsidTr="00C83B53">
        <w:trPr>
          <w:trHeight w:val="275"/>
        </w:trPr>
        <w:tc>
          <w:tcPr>
            <w:cnfStyle w:val="000010000000" w:firstRow="0" w:lastRow="0" w:firstColumn="0" w:lastColumn="0" w:oddVBand="1" w:evenVBand="0" w:oddHBand="0" w:evenHBand="0" w:firstRowFirstColumn="0" w:firstRowLastColumn="0" w:lastRowFirstColumn="0" w:lastRowLastColumn="0"/>
            <w:tcW w:w="3435" w:type="dxa"/>
            <w:shd w:val="clear" w:color="auto" w:fill="FFFFFF" w:themeFill="background1"/>
          </w:tcPr>
          <w:p w14:paraId="03B35647" w14:textId="77777777" w:rsidR="000826A0" w:rsidRPr="00DD238B" w:rsidRDefault="000826A0" w:rsidP="00C83B53">
            <w:pPr>
              <w:autoSpaceDE w:val="0"/>
              <w:autoSpaceDN w:val="0"/>
              <w:adjustRightInd w:val="0"/>
              <w:spacing w:after="0"/>
              <w:rPr>
                <w:rFonts w:ascii="Aptos" w:hAnsi="Aptos" w:cs="Calibri"/>
              </w:rPr>
            </w:pPr>
            <w:r w:rsidRPr="00DD238B">
              <w:rPr>
                <w:rFonts w:ascii="Aptos" w:hAnsi="Aptos" w:cs="Calibri"/>
              </w:rPr>
              <w:t>Western Australia</w:t>
            </w:r>
          </w:p>
        </w:tc>
        <w:tc>
          <w:tcPr>
            <w:tcW w:w="1800" w:type="dxa"/>
            <w:shd w:val="clear" w:color="auto" w:fill="FFFFFF" w:themeFill="background1"/>
          </w:tcPr>
          <w:p w14:paraId="120187DC" w14:textId="77777777" w:rsidR="000826A0" w:rsidRPr="00DD238B" w:rsidRDefault="000826A0" w:rsidP="00C83B5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DD238B">
              <w:rPr>
                <w:rFonts w:ascii="Aptos" w:hAnsi="Aptos"/>
                <w:color w:val="000000"/>
              </w:rPr>
              <w:t>7.75%</w:t>
            </w:r>
          </w:p>
        </w:tc>
        <w:tc>
          <w:tcPr>
            <w:cnfStyle w:val="000010000000" w:firstRow="0" w:lastRow="0" w:firstColumn="0" w:lastColumn="0" w:oddVBand="1" w:evenVBand="0" w:oddHBand="0" w:evenHBand="0" w:firstRowFirstColumn="0" w:firstRowLastColumn="0" w:lastRowFirstColumn="0" w:lastRowLastColumn="0"/>
            <w:tcW w:w="1815" w:type="dxa"/>
            <w:shd w:val="clear" w:color="auto" w:fill="FFFFFF" w:themeFill="background1"/>
          </w:tcPr>
          <w:p w14:paraId="5FC5C0E3" w14:textId="77777777" w:rsidR="000826A0" w:rsidRPr="00DD238B" w:rsidRDefault="000826A0" w:rsidP="00C83B53">
            <w:pPr>
              <w:autoSpaceDE w:val="0"/>
              <w:autoSpaceDN w:val="0"/>
              <w:adjustRightInd w:val="0"/>
              <w:spacing w:after="0"/>
              <w:jc w:val="right"/>
              <w:rPr>
                <w:rFonts w:ascii="Aptos" w:hAnsi="Aptos" w:cs="Calibri"/>
                <w:sz w:val="20"/>
                <w:szCs w:val="20"/>
              </w:rPr>
            </w:pPr>
            <w:r w:rsidRPr="00DD238B">
              <w:rPr>
                <w:rFonts w:ascii="Aptos" w:hAnsi="Aptos"/>
                <w:color w:val="000000"/>
              </w:rPr>
              <w:t>3.78%</w:t>
            </w:r>
          </w:p>
        </w:tc>
        <w:tc>
          <w:tcPr>
            <w:tcW w:w="1695" w:type="dxa"/>
            <w:shd w:val="clear" w:color="auto" w:fill="FFFFFF" w:themeFill="background1"/>
          </w:tcPr>
          <w:p w14:paraId="4085A69F" w14:textId="77777777" w:rsidR="000826A0" w:rsidRPr="00DD238B" w:rsidRDefault="000826A0" w:rsidP="00C83B5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color w:val="FFFFFF" w:themeColor="background1"/>
              </w:rPr>
            </w:pPr>
            <w:r w:rsidRPr="00DD238B">
              <w:rPr>
                <w:rFonts w:ascii="Aptos" w:hAnsi="Aptos"/>
                <w:color w:val="000000"/>
              </w:rPr>
              <w:t>6.97%</w:t>
            </w:r>
          </w:p>
        </w:tc>
      </w:tr>
      <w:tr w:rsidR="000826A0" w:rsidRPr="00DD238B" w14:paraId="4E042F02" w14:textId="77777777" w:rsidTr="00C83B53">
        <w:trPr>
          <w:cnfStyle w:val="000000100000" w:firstRow="0" w:lastRow="0" w:firstColumn="0" w:lastColumn="0" w:oddVBand="0" w:evenVBand="0" w:oddHBand="1" w:evenHBand="0" w:firstRowFirstColumn="0" w:firstRowLastColumn="0" w:lastRowFirstColumn="0" w:lastRowLastColumn="0"/>
          <w:trHeight w:val="275"/>
        </w:trPr>
        <w:tc>
          <w:tcPr>
            <w:cnfStyle w:val="000010000000" w:firstRow="0" w:lastRow="0" w:firstColumn="0" w:lastColumn="0" w:oddVBand="1" w:evenVBand="0" w:oddHBand="0" w:evenHBand="0" w:firstRowFirstColumn="0" w:firstRowLastColumn="0" w:lastRowFirstColumn="0" w:lastRowLastColumn="0"/>
            <w:tcW w:w="3435" w:type="dxa"/>
            <w:shd w:val="clear" w:color="auto" w:fill="D9D9D9" w:themeFill="background1" w:themeFillShade="D9"/>
          </w:tcPr>
          <w:p w14:paraId="175757FC" w14:textId="77777777" w:rsidR="000826A0" w:rsidRPr="00DD238B" w:rsidRDefault="000826A0" w:rsidP="00C83B53">
            <w:pPr>
              <w:autoSpaceDE w:val="0"/>
              <w:autoSpaceDN w:val="0"/>
              <w:adjustRightInd w:val="0"/>
              <w:spacing w:after="0"/>
              <w:rPr>
                <w:rFonts w:ascii="Aptos" w:hAnsi="Aptos" w:cs="Calibri"/>
              </w:rPr>
            </w:pPr>
            <w:r w:rsidRPr="00DD238B">
              <w:rPr>
                <w:rFonts w:ascii="Aptos" w:hAnsi="Aptos" w:cs="Calibri"/>
              </w:rPr>
              <w:t>*N/A</w:t>
            </w:r>
          </w:p>
        </w:tc>
        <w:tc>
          <w:tcPr>
            <w:tcW w:w="1800" w:type="dxa"/>
            <w:shd w:val="clear" w:color="auto" w:fill="D9D9D9" w:themeFill="background1" w:themeFillShade="D9"/>
          </w:tcPr>
          <w:p w14:paraId="0CD709A2" w14:textId="77777777" w:rsidR="000826A0" w:rsidRPr="00DD238B" w:rsidRDefault="000826A0" w:rsidP="00C83B5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r w:rsidRPr="00DD238B">
              <w:rPr>
                <w:rFonts w:ascii="Aptos" w:hAnsi="Aptos"/>
                <w:color w:val="000000"/>
              </w:rPr>
              <w:t>0.02%</w:t>
            </w:r>
          </w:p>
        </w:tc>
        <w:tc>
          <w:tcPr>
            <w:cnfStyle w:val="000010000000" w:firstRow="0" w:lastRow="0" w:firstColumn="0" w:lastColumn="0" w:oddVBand="1" w:evenVBand="0" w:oddHBand="0" w:evenHBand="0" w:firstRowFirstColumn="0" w:firstRowLastColumn="0" w:lastRowFirstColumn="0" w:lastRowLastColumn="0"/>
            <w:tcW w:w="1815" w:type="dxa"/>
            <w:shd w:val="clear" w:color="auto" w:fill="D9D9D9" w:themeFill="background1" w:themeFillShade="D9"/>
          </w:tcPr>
          <w:p w14:paraId="30995056" w14:textId="77777777" w:rsidR="000826A0" w:rsidRPr="00DD238B" w:rsidRDefault="000826A0" w:rsidP="00C83B53">
            <w:pPr>
              <w:autoSpaceDE w:val="0"/>
              <w:autoSpaceDN w:val="0"/>
              <w:adjustRightInd w:val="0"/>
              <w:spacing w:after="0"/>
              <w:jc w:val="right"/>
              <w:rPr>
                <w:rFonts w:ascii="Aptos" w:hAnsi="Aptos" w:cs="Calibri"/>
                <w:sz w:val="20"/>
                <w:szCs w:val="20"/>
              </w:rPr>
            </w:pPr>
            <w:r w:rsidRPr="00DD238B">
              <w:rPr>
                <w:rFonts w:ascii="Aptos" w:hAnsi="Aptos"/>
                <w:color w:val="000000"/>
              </w:rPr>
              <w:t>0.05%</w:t>
            </w:r>
          </w:p>
        </w:tc>
        <w:tc>
          <w:tcPr>
            <w:tcW w:w="1695" w:type="dxa"/>
            <w:shd w:val="clear" w:color="auto" w:fill="D9D9D9" w:themeFill="background1" w:themeFillShade="D9"/>
          </w:tcPr>
          <w:p w14:paraId="04ABCDD6" w14:textId="77777777" w:rsidR="000826A0" w:rsidRPr="00DD238B" w:rsidRDefault="000826A0" w:rsidP="00C83B53">
            <w:pPr>
              <w:autoSpaceDE w:val="0"/>
              <w:autoSpaceDN w:val="0"/>
              <w:adjustRightInd w:val="0"/>
              <w:spacing w:after="0"/>
              <w:jc w:val="right"/>
              <w:cnfStyle w:val="000000100000" w:firstRow="0" w:lastRow="0" w:firstColumn="0" w:lastColumn="0" w:oddVBand="0" w:evenVBand="0" w:oddHBand="1" w:evenHBand="0" w:firstRowFirstColumn="0" w:firstRowLastColumn="0" w:lastRowFirstColumn="0" w:lastRowLastColumn="0"/>
              <w:rPr>
                <w:rFonts w:ascii="Aptos" w:hAnsi="Aptos" w:cs="Calibri"/>
                <w:color w:val="FFFFFF" w:themeColor="background1"/>
              </w:rPr>
            </w:pPr>
            <w:r w:rsidRPr="00DD238B">
              <w:rPr>
                <w:rFonts w:ascii="Aptos" w:hAnsi="Aptos"/>
                <w:color w:val="000000"/>
              </w:rPr>
              <w:t>0.14%</w:t>
            </w:r>
          </w:p>
        </w:tc>
      </w:tr>
      <w:tr w:rsidR="000826A0" w:rsidRPr="00DD238B" w14:paraId="4DF3A0D7" w14:textId="77777777" w:rsidTr="00C83B53">
        <w:trPr>
          <w:trHeight w:val="275"/>
        </w:trPr>
        <w:tc>
          <w:tcPr>
            <w:cnfStyle w:val="000010000000" w:firstRow="0" w:lastRow="0" w:firstColumn="0" w:lastColumn="0" w:oddVBand="1" w:evenVBand="0" w:oddHBand="0" w:evenHBand="0" w:firstRowFirstColumn="0" w:firstRowLastColumn="0" w:lastRowFirstColumn="0" w:lastRowLastColumn="0"/>
            <w:tcW w:w="3435" w:type="dxa"/>
            <w:shd w:val="clear" w:color="auto" w:fill="FFFFFF" w:themeFill="background1"/>
          </w:tcPr>
          <w:p w14:paraId="118C3646" w14:textId="77777777" w:rsidR="000826A0" w:rsidRPr="00DD238B" w:rsidRDefault="000826A0" w:rsidP="00C83B53">
            <w:pPr>
              <w:autoSpaceDE w:val="0"/>
              <w:autoSpaceDN w:val="0"/>
              <w:adjustRightInd w:val="0"/>
              <w:spacing w:after="0"/>
              <w:rPr>
                <w:rFonts w:ascii="Aptos" w:hAnsi="Aptos" w:cs="Calibri"/>
                <w:b/>
                <w:bCs/>
              </w:rPr>
            </w:pPr>
            <w:r w:rsidRPr="00DD238B">
              <w:rPr>
                <w:rFonts w:ascii="Aptos" w:hAnsi="Aptos" w:cs="Calibri"/>
                <w:b/>
                <w:bCs/>
              </w:rPr>
              <w:t>Total</w:t>
            </w:r>
          </w:p>
        </w:tc>
        <w:tc>
          <w:tcPr>
            <w:tcW w:w="1800" w:type="dxa"/>
            <w:shd w:val="clear" w:color="auto" w:fill="FFFFFF" w:themeFill="background1"/>
          </w:tcPr>
          <w:p w14:paraId="4B0AC70A" w14:textId="77777777" w:rsidR="000826A0" w:rsidRPr="00DD238B" w:rsidRDefault="000826A0" w:rsidP="00C83B5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b/>
                <w:bCs/>
                <w:sz w:val="20"/>
                <w:szCs w:val="20"/>
              </w:rPr>
            </w:pPr>
            <w:r w:rsidRPr="00DD238B">
              <w:rPr>
                <w:rFonts w:ascii="Aptos" w:hAnsi="Aptos"/>
                <w:b/>
                <w:bCs/>
                <w:color w:val="000000"/>
              </w:rPr>
              <w:t>100%</w:t>
            </w:r>
          </w:p>
        </w:tc>
        <w:tc>
          <w:tcPr>
            <w:cnfStyle w:val="000010000000" w:firstRow="0" w:lastRow="0" w:firstColumn="0" w:lastColumn="0" w:oddVBand="1" w:evenVBand="0" w:oddHBand="0" w:evenHBand="0" w:firstRowFirstColumn="0" w:firstRowLastColumn="0" w:lastRowFirstColumn="0" w:lastRowLastColumn="0"/>
            <w:tcW w:w="1815" w:type="dxa"/>
            <w:shd w:val="clear" w:color="auto" w:fill="FFFFFF" w:themeFill="background1"/>
          </w:tcPr>
          <w:p w14:paraId="77829987" w14:textId="77777777" w:rsidR="000826A0" w:rsidRPr="00DD238B" w:rsidRDefault="000826A0" w:rsidP="00C83B53">
            <w:pPr>
              <w:autoSpaceDE w:val="0"/>
              <w:autoSpaceDN w:val="0"/>
              <w:adjustRightInd w:val="0"/>
              <w:spacing w:after="0"/>
              <w:jc w:val="right"/>
              <w:rPr>
                <w:rFonts w:ascii="Aptos" w:hAnsi="Aptos" w:cs="Calibri"/>
                <w:b/>
                <w:bCs/>
                <w:sz w:val="20"/>
                <w:szCs w:val="20"/>
              </w:rPr>
            </w:pPr>
            <w:r w:rsidRPr="00DD238B">
              <w:rPr>
                <w:rFonts w:ascii="Aptos" w:hAnsi="Aptos"/>
                <w:b/>
                <w:bCs/>
                <w:color w:val="000000"/>
              </w:rPr>
              <w:t>100%</w:t>
            </w:r>
          </w:p>
        </w:tc>
        <w:tc>
          <w:tcPr>
            <w:tcW w:w="1695" w:type="dxa"/>
            <w:shd w:val="clear" w:color="auto" w:fill="FFFFFF" w:themeFill="background1"/>
          </w:tcPr>
          <w:p w14:paraId="6848DA82" w14:textId="77777777" w:rsidR="000826A0" w:rsidRPr="00DD238B" w:rsidRDefault="000826A0" w:rsidP="00C83B53">
            <w:pPr>
              <w:autoSpaceDE w:val="0"/>
              <w:autoSpaceDN w:val="0"/>
              <w:adjustRightInd w:val="0"/>
              <w:spacing w:after="0"/>
              <w:jc w:val="right"/>
              <w:cnfStyle w:val="000000000000" w:firstRow="0" w:lastRow="0" w:firstColumn="0" w:lastColumn="0" w:oddVBand="0" w:evenVBand="0" w:oddHBand="0" w:evenHBand="0" w:firstRowFirstColumn="0" w:firstRowLastColumn="0" w:lastRowFirstColumn="0" w:lastRowLastColumn="0"/>
              <w:rPr>
                <w:rFonts w:ascii="Aptos" w:hAnsi="Aptos" w:cs="Calibri"/>
                <w:b/>
                <w:bCs/>
                <w:color w:val="FFFFFF" w:themeColor="background1"/>
              </w:rPr>
            </w:pPr>
            <w:r w:rsidRPr="00DD238B">
              <w:rPr>
                <w:rFonts w:ascii="Aptos" w:hAnsi="Aptos"/>
                <w:b/>
                <w:bCs/>
                <w:color w:val="000000"/>
              </w:rPr>
              <w:t>100%</w:t>
            </w:r>
          </w:p>
        </w:tc>
      </w:tr>
    </w:tbl>
    <w:p w14:paraId="0D9E45AA" w14:textId="5EA62D75" w:rsidR="00C83B53" w:rsidRPr="00C83B53" w:rsidRDefault="00C83B53" w:rsidP="00C83B53">
      <w:pPr>
        <w:rPr>
          <w:sz w:val="18"/>
          <w:szCs w:val="18"/>
        </w:rPr>
      </w:pPr>
      <w:bookmarkStart w:id="23" w:name="_Toc210893628"/>
      <w:r w:rsidRPr="00C83B53">
        <w:rPr>
          <w:sz w:val="18"/>
          <w:szCs w:val="18"/>
        </w:rPr>
        <w:t>*Missing reported addresses/state indicator</w:t>
      </w:r>
    </w:p>
    <w:p w14:paraId="09B7F1B6" w14:textId="1C5896CF" w:rsidR="00A210DF" w:rsidRPr="00A210DF" w:rsidRDefault="00A210DF" w:rsidP="00A210DF">
      <w:pPr>
        <w:pStyle w:val="Heading2"/>
      </w:pPr>
      <w:bookmarkStart w:id="24" w:name="_Toc211350141"/>
      <w:r w:rsidRPr="00A210DF">
        <w:t>Unit of study completions</w:t>
      </w:r>
      <w:bookmarkEnd w:id="23"/>
      <w:bookmarkEnd w:id="24"/>
    </w:p>
    <w:p w14:paraId="70C08517" w14:textId="1242333A" w:rsidR="00A210DF" w:rsidRPr="00A210DF" w:rsidRDefault="00A210DF" w:rsidP="00A210DF">
      <w:r w:rsidRPr="004F5504">
        <w:t>The unit of study completion rate for the approximately 24,000 VSL students that studied at 186 VSL providers in 2024 was 85.3%. It is calculated by dividing the number of passed units by the number of all units undertaken.</w:t>
      </w:r>
      <w:r w:rsidR="00616E0C">
        <w:t xml:space="preserve"> </w:t>
      </w:r>
      <w:r w:rsidRPr="004F5504">
        <w:t>VSL providers represent less than 5% of the total RTOs and VSL enrolments made up only 1%</w:t>
      </w:r>
      <w:r w:rsidRPr="004F5504">
        <w:rPr>
          <w:vertAlign w:val="superscript"/>
        </w:rPr>
        <w:footnoteReference w:id="8"/>
      </w:r>
      <w:r w:rsidRPr="004F5504">
        <w:t xml:space="preserve"> of total VET enrolments in 2024. When measured at the diploma and advanced diploma course levels VSL only account for 6% of the total VET enrolments.</w:t>
      </w:r>
    </w:p>
    <w:p w14:paraId="24BEC97B" w14:textId="77777777" w:rsidR="00A210DF" w:rsidRPr="00A210DF" w:rsidRDefault="00A210DF" w:rsidP="00A210DF">
      <w:r w:rsidRPr="00A210DF">
        <w:t xml:space="preserve"> Figure 11 shows the unit of study completion rates breakdown by proportion of providers. </w:t>
      </w:r>
    </w:p>
    <w:p w14:paraId="46442C8E" w14:textId="77777777" w:rsidR="00A210DF" w:rsidRPr="00A210DF" w:rsidRDefault="00A210DF" w:rsidP="00A210DF">
      <w:r w:rsidRPr="00A210DF">
        <w:t xml:space="preserve">It is expected that some VSL students commencing their courses in 2024 are unlikely to have completed all units by 31 December 2024. About 71% (132) of approved providers reported a unit of study outcome, and the remaining 54 had no students or reported all their students’ units of study as in progress. Of the 132 providers with reported unit of study completion rates, 118 (89%) had a completion rate above 50% and almost three quarters reported a completion rate </w:t>
      </w:r>
      <w:bookmarkStart w:id="25" w:name="_Hlk211335920"/>
      <w:r w:rsidRPr="00A210DF">
        <w:t>above 80%.</w:t>
      </w:r>
      <w:bookmarkEnd w:id="25"/>
    </w:p>
    <w:p w14:paraId="4F1E500B" w14:textId="46F54213" w:rsidR="00715A89" w:rsidRDefault="00715A89" w:rsidP="00715A89">
      <w:pPr>
        <w:pStyle w:val="Caption"/>
        <w:keepNext/>
      </w:pPr>
      <w:r>
        <w:lastRenderedPageBreak/>
        <w:t xml:space="preserve">Figure </w:t>
      </w:r>
      <w:r>
        <w:fldChar w:fldCharType="begin"/>
      </w:r>
      <w:r>
        <w:instrText xml:space="preserve"> SEQ Figure \* ARABIC </w:instrText>
      </w:r>
      <w:r>
        <w:fldChar w:fldCharType="separate"/>
      </w:r>
      <w:r w:rsidR="003E1999">
        <w:rPr>
          <w:noProof/>
        </w:rPr>
        <w:t>11</w:t>
      </w:r>
      <w:r>
        <w:fldChar w:fldCharType="end"/>
      </w:r>
      <w:r>
        <w:t xml:space="preserve">: </w:t>
      </w:r>
      <w:r w:rsidR="009C65EB" w:rsidRPr="009C65EB">
        <w:t>Distribution of VSL unit of study completion rates and number of providers</w:t>
      </w:r>
    </w:p>
    <w:p w14:paraId="326634AF" w14:textId="2E378B2D" w:rsidR="00A10678" w:rsidRDefault="00715A89" w:rsidP="0095636C">
      <w:r w:rsidRPr="00715A89">
        <w:rPr>
          <w:rFonts w:ascii="Calibri" w:eastAsia="MS Mincho" w:hAnsi="Calibri" w:cs="Arial"/>
          <w:noProof/>
        </w:rPr>
        <w:drawing>
          <wp:inline distT="0" distB="0" distL="0" distR="0" wp14:anchorId="23E30030" wp14:editId="10EF53B7">
            <wp:extent cx="5568950" cy="2712918"/>
            <wp:effectExtent l="0" t="0" r="0" b="0"/>
            <wp:docPr id="2045934746" name="Picture 16" descr="Bar chart showing the number of providers in each completion rate bracket. Of 132 providers, 66 had a completion rate between 91% and 1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34746" name="Picture 16" descr="Bar chart showing the number of providers in each completion rate bracket. Of 132 providers, 66 had a completion rate between 91% and 100%. "/>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5680031" cy="2767031"/>
                    </a:xfrm>
                    <a:prstGeom prst="rect">
                      <a:avLst/>
                    </a:prstGeom>
                    <a:noFill/>
                    <a:ln>
                      <a:noFill/>
                    </a:ln>
                  </pic:spPr>
                </pic:pic>
              </a:graphicData>
            </a:graphic>
          </wp:inline>
        </w:drawing>
      </w:r>
    </w:p>
    <w:p w14:paraId="02A3924F" w14:textId="79D84D5C" w:rsidR="0095636C" w:rsidRPr="00C737EC" w:rsidRDefault="00895807" w:rsidP="00C07D61">
      <w:pPr>
        <w:rPr>
          <w:sz w:val="18"/>
          <w:szCs w:val="18"/>
        </w:rPr>
      </w:pPr>
      <w:r w:rsidRPr="00895807">
        <w:rPr>
          <w:sz w:val="18"/>
          <w:szCs w:val="18"/>
        </w:rPr>
        <w:t>Excludes providers with no reported students and/or reported all student’s units of study as in progress</w:t>
      </w:r>
    </w:p>
    <w:p w14:paraId="5B91F4A3" w14:textId="3D0C2C46" w:rsidR="00A56FC7" w:rsidRDefault="00C737EC" w:rsidP="00C737EC">
      <w:r>
        <w:t xml:space="preserve">The completion rates </w:t>
      </w:r>
      <w:r w:rsidR="000946B0">
        <w:t>determined in this report</w:t>
      </w:r>
      <w:r w:rsidR="00B44F19">
        <w:t>:</w:t>
      </w:r>
    </w:p>
    <w:p w14:paraId="4DC1001C" w14:textId="2E3BA032" w:rsidR="00E933A5" w:rsidRPr="00E933A5" w:rsidRDefault="00E933A5" w:rsidP="00E933A5">
      <w:pPr>
        <w:pStyle w:val="ListBullet"/>
      </w:pPr>
      <w:r w:rsidRPr="00E933A5">
        <w:t>only covers students who used the VSL program in the 2024 calendar year</w:t>
      </w:r>
    </w:p>
    <w:p w14:paraId="002E1F92" w14:textId="407D6F29" w:rsidR="00E933A5" w:rsidRPr="00E933A5" w:rsidRDefault="00E933A5" w:rsidP="00E933A5">
      <w:pPr>
        <w:pStyle w:val="ListBullet"/>
      </w:pPr>
      <w:r w:rsidRPr="00E933A5">
        <w:t>includes course completion data reported as of 4 April 2025 so that a completed course with a final census day in 2024 may be excluded if completed after 4 April 2025</w:t>
      </w:r>
    </w:p>
    <w:p w14:paraId="25DD0E64" w14:textId="5781EBB0" w:rsidR="00B44F19" w:rsidRDefault="00E933A5" w:rsidP="00E933A5">
      <w:pPr>
        <w:pStyle w:val="ListBullet"/>
      </w:pPr>
      <w:r>
        <w:t>m</w:t>
      </w:r>
      <w:r w:rsidRPr="00E933A5">
        <w:t>ay be different to the DEWR reported Performance measure of unit completions due to the difference in as-at reporting periods.</w:t>
      </w:r>
    </w:p>
    <w:p w14:paraId="533AB38F" w14:textId="4D59A652" w:rsidR="00E933A5" w:rsidRDefault="00306A43" w:rsidP="00306A43">
      <w:r w:rsidRPr="00306A43">
        <w:t>VSL legislation requires that courses be reported across at least three ‘parts’ (reported as units of study). Thus, reporting on unit of study completion rates provides an alternative way of presenting information on VSL students’ progression through their courses. VSL providers are required to report unit of study outcomes in a timely manner</w:t>
      </w:r>
      <w:r w:rsidR="00B96FD0">
        <w:rPr>
          <w:rStyle w:val="FootnoteReference"/>
        </w:rPr>
        <w:footnoteReference w:id="9"/>
      </w:r>
      <w:r w:rsidRPr="00306A43">
        <w:t>. The unit of study completion rate is the proportion of units of study successfully passed as a share of total units of study undertaken. This calculation uses the Equivalent Full Time Student Load (EFTSL) rather than students or unit enrolments. Ongoing units of study are excluded from the completion rate calculation. Units of study includes units that providers reported VSL students to have withdrawn from, failed, or successfully completed.</w:t>
      </w:r>
    </w:p>
    <w:p w14:paraId="764FD702" w14:textId="6FF853B2" w:rsidR="00EA4A73" w:rsidRDefault="00EA4A73">
      <w:pPr>
        <w:spacing w:after="160" w:line="259" w:lineRule="auto"/>
      </w:pPr>
      <w:r>
        <w:br w:type="page"/>
      </w:r>
    </w:p>
    <w:p w14:paraId="24AFCA21" w14:textId="6A8C9612" w:rsidR="00EA4A73" w:rsidRDefault="009632DB" w:rsidP="009632DB">
      <w:pPr>
        <w:pStyle w:val="Heading1"/>
      </w:pPr>
      <w:bookmarkStart w:id="26" w:name="_Toc211350142"/>
      <w:r>
        <w:lastRenderedPageBreak/>
        <w:t>Additional information on VSL providers and courses</w:t>
      </w:r>
      <w:bookmarkEnd w:id="26"/>
    </w:p>
    <w:p w14:paraId="21DC4D71" w14:textId="77777777" w:rsidR="007001BD" w:rsidRPr="007001BD" w:rsidRDefault="007001BD" w:rsidP="007001BD">
      <w:r w:rsidRPr="007001BD">
        <w:t xml:space="preserve">The Addendum Table 1 provides the VSL data listed in the report for the reporting period 1 January 2024 to 31 December 2024. </w:t>
      </w:r>
    </w:p>
    <w:p w14:paraId="1B93A738" w14:textId="77777777" w:rsidR="007001BD" w:rsidRPr="007001BD" w:rsidRDefault="007001BD" w:rsidP="007001BD">
      <w:r w:rsidRPr="007001BD">
        <w:t xml:space="preserve">The Addendum Tables 2 to 6 provide additional information on approved course providers and eligible courses offered. </w:t>
      </w:r>
    </w:p>
    <w:p w14:paraId="0A82C78B" w14:textId="77777777" w:rsidR="007001BD" w:rsidRPr="007001BD" w:rsidRDefault="007001BD" w:rsidP="007001BD">
      <w:r w:rsidRPr="007001BD">
        <w:t xml:space="preserve">These tables rank providers in order of number of VSL students (Table 2), value of loans paid (Table 3), and rank courses by number of VSL students (Table 4) and in order of value of loans paid (Table 5) and total value of loans paid to individual VSL provider(s) including the course breakdown (Table 6). </w:t>
      </w:r>
    </w:p>
    <w:p w14:paraId="562DDBD0" w14:textId="77777777" w:rsidR="007001BD" w:rsidRPr="007001BD" w:rsidRDefault="007001BD" w:rsidP="007001BD">
      <w:r w:rsidRPr="007001BD">
        <w:t xml:space="preserve">These tables also provide the following: </w:t>
      </w:r>
    </w:p>
    <w:p w14:paraId="34F4415B" w14:textId="77777777" w:rsidR="00A31A03" w:rsidRPr="00A31A03" w:rsidRDefault="00A31A03" w:rsidP="00A31A03">
      <w:pPr>
        <w:pStyle w:val="ListBullet"/>
      </w:pPr>
      <w:r w:rsidRPr="00A31A03">
        <w:t>VSL student numbers (Table 2 and 3)</w:t>
      </w:r>
    </w:p>
    <w:p w14:paraId="197C134E" w14:textId="77777777" w:rsidR="00A31A03" w:rsidRPr="00A31A03" w:rsidRDefault="00A31A03" w:rsidP="00A31A03">
      <w:pPr>
        <w:pStyle w:val="ListBullet"/>
      </w:pPr>
      <w:r w:rsidRPr="00A31A03">
        <w:t>course enrolment numbers (Tables 4 and 5)</w:t>
      </w:r>
    </w:p>
    <w:p w14:paraId="47FD699B" w14:textId="77777777" w:rsidR="00A31A03" w:rsidRPr="00A31A03" w:rsidRDefault="00A31A03" w:rsidP="00A31A03">
      <w:pPr>
        <w:pStyle w:val="ListBullet"/>
      </w:pPr>
      <w:r w:rsidRPr="00A31A03">
        <w:t>Equivalent Full-Time Student Load (EFTSL) by provider and by course</w:t>
      </w:r>
    </w:p>
    <w:p w14:paraId="5FC94A14" w14:textId="77777777" w:rsidR="00A31A03" w:rsidRPr="00A31A03" w:rsidRDefault="00A31A03" w:rsidP="00A31A03">
      <w:pPr>
        <w:pStyle w:val="ListBullet"/>
      </w:pPr>
      <w:r w:rsidRPr="00A31A03">
        <w:t>tuition fees charged</w:t>
      </w:r>
    </w:p>
    <w:p w14:paraId="482BDB40" w14:textId="77777777" w:rsidR="00A31A03" w:rsidRPr="00A31A03" w:rsidRDefault="00A31A03" w:rsidP="00A31A03">
      <w:pPr>
        <w:pStyle w:val="ListBullet"/>
      </w:pPr>
      <w:r w:rsidRPr="00A31A03">
        <w:t>the amount of the tuition fees paid up-front (paid directly to the provider by the student, rather than deferred through a VSL loan)</w:t>
      </w:r>
    </w:p>
    <w:p w14:paraId="5586F500" w14:textId="77777777" w:rsidR="00A31A03" w:rsidRPr="00A31A03" w:rsidRDefault="00A31A03" w:rsidP="00A31A03">
      <w:pPr>
        <w:pStyle w:val="ListBullet"/>
      </w:pPr>
      <w:r w:rsidRPr="00A31A03">
        <w:t xml:space="preserve">the value of VSL loans </w:t>
      </w:r>
    </w:p>
    <w:p w14:paraId="3571D72B" w14:textId="77777777" w:rsidR="00A31A03" w:rsidRPr="00A31A03" w:rsidRDefault="00A31A03" w:rsidP="00A31A03">
      <w:pPr>
        <w:pStyle w:val="ListBullet"/>
      </w:pPr>
      <w:r w:rsidRPr="00A31A03">
        <w:t>tuition fees per student (Tables 2 and 3)</w:t>
      </w:r>
    </w:p>
    <w:p w14:paraId="6B58621D" w14:textId="77777777" w:rsidR="00A31A03" w:rsidRPr="00A31A03" w:rsidRDefault="00A31A03" w:rsidP="00A31A03">
      <w:pPr>
        <w:pStyle w:val="ListBullet"/>
      </w:pPr>
      <w:r w:rsidRPr="00A31A03">
        <w:t>tuition fees per course enrolment (Tables 4 and 5)</w:t>
      </w:r>
    </w:p>
    <w:p w14:paraId="38B8D60A" w14:textId="77777777" w:rsidR="00A31A03" w:rsidRPr="00A31A03" w:rsidRDefault="00A31A03" w:rsidP="00A31A03">
      <w:pPr>
        <w:pStyle w:val="ListBullet"/>
      </w:pPr>
      <w:r w:rsidRPr="00A31A03">
        <w:t>tuition fees per EFTSL</w:t>
      </w:r>
    </w:p>
    <w:p w14:paraId="25F81FDE" w14:textId="77777777" w:rsidR="00A31A03" w:rsidRPr="00A31A03" w:rsidRDefault="00A31A03" w:rsidP="00A31A03">
      <w:pPr>
        <w:pStyle w:val="ListBullet"/>
      </w:pPr>
      <w:r w:rsidRPr="00A31A03">
        <w:t>loan amount per student (Tables 2 and 3)</w:t>
      </w:r>
    </w:p>
    <w:p w14:paraId="3AEB4025" w14:textId="77777777" w:rsidR="00A31A03" w:rsidRPr="00A31A03" w:rsidRDefault="00A31A03" w:rsidP="00A31A03">
      <w:pPr>
        <w:pStyle w:val="ListBullet"/>
      </w:pPr>
      <w:r w:rsidRPr="00A31A03">
        <w:t>loan amount per course enrolment (Tables 4 and 5)</w:t>
      </w:r>
    </w:p>
    <w:p w14:paraId="6E08A3A1" w14:textId="77777777" w:rsidR="00A31A03" w:rsidRPr="00A31A03" w:rsidRDefault="00A31A03" w:rsidP="00A31A03">
      <w:pPr>
        <w:pStyle w:val="ListBullet"/>
      </w:pPr>
      <w:r w:rsidRPr="00A31A03">
        <w:t>loan amount per EFTSL</w:t>
      </w:r>
    </w:p>
    <w:p w14:paraId="5C7A4FAC" w14:textId="77777777" w:rsidR="00A31A03" w:rsidRPr="00A31A03" w:rsidRDefault="00A31A03" w:rsidP="00A31A03">
      <w:pPr>
        <w:pStyle w:val="ListBullet"/>
      </w:pPr>
      <w:r w:rsidRPr="00A31A03">
        <w:t>enrolments, loans, tuition fees, students completing courses and unit of study completion rates by provider and course (Table 6).</w:t>
      </w:r>
    </w:p>
    <w:p w14:paraId="1C41560F" w14:textId="49AC62A8" w:rsidR="009632DB" w:rsidRDefault="00CE51DE" w:rsidP="00CE51DE">
      <w:r w:rsidRPr="00CE51DE">
        <w:t>Note, some courses appear multiple time in Tables 4 and 5 as both superseding and superseded courses were valid in the reporting period</w:t>
      </w:r>
      <w:r>
        <w:t>.</w:t>
      </w:r>
    </w:p>
    <w:p w14:paraId="376A69C6" w14:textId="0868AC45" w:rsidR="00B63BB0" w:rsidRDefault="00B63BB0">
      <w:pPr>
        <w:spacing w:after="160" w:line="259" w:lineRule="auto"/>
      </w:pPr>
      <w:r>
        <w:br w:type="page"/>
      </w:r>
    </w:p>
    <w:p w14:paraId="32A596A7" w14:textId="0301A861" w:rsidR="00B63BB0" w:rsidRDefault="00B63BB0" w:rsidP="00B63BB0">
      <w:pPr>
        <w:pStyle w:val="Heading1"/>
      </w:pPr>
      <w:bookmarkStart w:id="27" w:name="_Toc211350143"/>
      <w:r>
        <w:lastRenderedPageBreak/>
        <w:t>Glossary</w:t>
      </w:r>
      <w:bookmarkEnd w:id="27"/>
    </w:p>
    <w:tbl>
      <w:tblPr>
        <w:tblStyle w:val="PlainTable4"/>
        <w:tblW w:w="9800" w:type="dxa"/>
        <w:tblLook w:val="04A0" w:firstRow="1" w:lastRow="0" w:firstColumn="1" w:lastColumn="0" w:noHBand="0" w:noVBand="1"/>
      </w:tblPr>
      <w:tblGrid>
        <w:gridCol w:w="2325"/>
        <w:gridCol w:w="7475"/>
      </w:tblGrid>
      <w:tr w:rsidR="00B63BB0" w:rsidRPr="00B63BB0" w14:paraId="614B8DBB" w14:textId="77777777" w:rsidTr="00CD1457">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325" w:type="dxa"/>
            <w:shd w:val="clear" w:color="auto" w:fill="424046"/>
          </w:tcPr>
          <w:p w14:paraId="20FF0A54" w14:textId="77777777" w:rsidR="00B63BB0" w:rsidRPr="00B63BB0" w:rsidRDefault="00B63BB0" w:rsidP="00B63BB0">
            <w:pPr>
              <w:rPr>
                <w:color w:val="FFFFFF" w:themeColor="background1"/>
              </w:rPr>
            </w:pPr>
            <w:r w:rsidRPr="00B63BB0">
              <w:rPr>
                <w:color w:val="FFFFFF" w:themeColor="background1"/>
              </w:rPr>
              <w:t>Term</w:t>
            </w:r>
          </w:p>
        </w:tc>
        <w:tc>
          <w:tcPr>
            <w:tcW w:w="7475" w:type="dxa"/>
            <w:shd w:val="clear" w:color="auto" w:fill="424046"/>
          </w:tcPr>
          <w:p w14:paraId="733C09A9" w14:textId="77777777" w:rsidR="00B63BB0" w:rsidRPr="00B63BB0" w:rsidRDefault="00B63BB0" w:rsidP="00B63BB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B63BB0">
              <w:rPr>
                <w:color w:val="FFFFFF" w:themeColor="background1"/>
              </w:rPr>
              <w:t>Definition/Meaning</w:t>
            </w:r>
          </w:p>
        </w:tc>
      </w:tr>
      <w:tr w:rsidR="00B63BB0" w:rsidRPr="00B63BB0" w14:paraId="10BF3FD4" w14:textId="77777777" w:rsidTr="00CD1457">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325" w:type="dxa"/>
          </w:tcPr>
          <w:p w14:paraId="6B231798" w14:textId="431A9EA9" w:rsidR="00B63BB0" w:rsidRPr="00B63BB0" w:rsidRDefault="00B63BB0" w:rsidP="00B63BB0">
            <w:r w:rsidRPr="00B63BB0">
              <w:t xml:space="preserve">Approved </w:t>
            </w:r>
            <w:r w:rsidR="00D408FF">
              <w:t>c</w:t>
            </w:r>
            <w:r w:rsidRPr="00B63BB0">
              <w:t>ourse</w:t>
            </w:r>
          </w:p>
        </w:tc>
        <w:tc>
          <w:tcPr>
            <w:tcW w:w="7475" w:type="dxa"/>
          </w:tcPr>
          <w:p w14:paraId="76901695" w14:textId="5B05F847" w:rsidR="00B63BB0" w:rsidRPr="00B63BB0" w:rsidRDefault="00B63BB0" w:rsidP="00B63BB0">
            <w:pPr>
              <w:cnfStyle w:val="000000100000" w:firstRow="0" w:lastRow="0" w:firstColumn="0" w:lastColumn="0" w:oddVBand="0" w:evenVBand="0" w:oddHBand="1" w:evenHBand="0" w:firstRowFirstColumn="0" w:firstRowLastColumn="0" w:lastRowFirstColumn="0" w:lastRowLastColumn="0"/>
            </w:pPr>
            <w:r w:rsidRPr="00B63BB0">
              <w:t xml:space="preserve">A </w:t>
            </w:r>
            <w:r w:rsidR="00D408FF">
              <w:t>c</w:t>
            </w:r>
            <w:r w:rsidRPr="00B63BB0">
              <w:t xml:space="preserve">ourse that meets the requirements of Section 13 (Division 3) of the Act. </w:t>
            </w:r>
          </w:p>
        </w:tc>
      </w:tr>
      <w:tr w:rsidR="00B63BB0" w:rsidRPr="00B63BB0" w14:paraId="0F0FEBAE" w14:textId="77777777" w:rsidTr="00CD1457">
        <w:trPr>
          <w:trHeight w:val="636"/>
        </w:trPr>
        <w:tc>
          <w:tcPr>
            <w:cnfStyle w:val="001000000000" w:firstRow="0" w:lastRow="0" w:firstColumn="1" w:lastColumn="0" w:oddVBand="0" w:evenVBand="0" w:oddHBand="0" w:evenHBand="0" w:firstRowFirstColumn="0" w:firstRowLastColumn="0" w:lastRowFirstColumn="0" w:lastRowLastColumn="0"/>
            <w:tcW w:w="2325" w:type="dxa"/>
          </w:tcPr>
          <w:p w14:paraId="6C4FC79E" w14:textId="3AC29E20" w:rsidR="00B63BB0" w:rsidRPr="00B63BB0" w:rsidRDefault="00B63BB0" w:rsidP="00B63BB0">
            <w:r w:rsidRPr="00B63BB0">
              <w:t xml:space="preserve">Approved </w:t>
            </w:r>
            <w:r w:rsidR="00D408FF">
              <w:t>c</w:t>
            </w:r>
            <w:r w:rsidRPr="00B63BB0">
              <w:t xml:space="preserve">ourse </w:t>
            </w:r>
            <w:r w:rsidR="00D408FF">
              <w:t>p</w:t>
            </w:r>
            <w:r w:rsidRPr="00B63BB0">
              <w:t>rovider</w:t>
            </w:r>
          </w:p>
        </w:tc>
        <w:tc>
          <w:tcPr>
            <w:tcW w:w="7475" w:type="dxa"/>
          </w:tcPr>
          <w:p w14:paraId="4E96ED06" w14:textId="0B0E6CD7" w:rsidR="00B63BB0" w:rsidRPr="00B63BB0" w:rsidRDefault="00B63BB0" w:rsidP="00B63BB0">
            <w:pPr>
              <w:cnfStyle w:val="000000000000" w:firstRow="0" w:lastRow="0" w:firstColumn="0" w:lastColumn="0" w:oddVBand="0" w:evenVBand="0" w:oddHBand="0" w:evenHBand="0" w:firstRowFirstColumn="0" w:firstRowLastColumn="0" w:lastRowFirstColumn="0" w:lastRowLastColumn="0"/>
            </w:pPr>
            <w:r w:rsidRPr="00B63BB0">
              <w:t>Bodies that are approved to offer VSL in accordance with the Act. This may include TAFEs, other public providers, and private providers.</w:t>
            </w:r>
          </w:p>
        </w:tc>
      </w:tr>
      <w:tr w:rsidR="00B63BB0" w:rsidRPr="00B63BB0" w14:paraId="7E13D099" w14:textId="77777777" w:rsidTr="00CD1457">
        <w:trPr>
          <w:cnfStyle w:val="000000100000" w:firstRow="0" w:lastRow="0" w:firstColumn="0" w:lastColumn="0" w:oddVBand="0" w:evenVBand="0" w:oddHBand="1" w:evenHBand="0" w:firstRowFirstColumn="0" w:firstRowLastColumn="0" w:lastRowFirstColumn="0" w:lastRowLastColumn="0"/>
          <w:trHeight w:val="1290"/>
        </w:trPr>
        <w:tc>
          <w:tcPr>
            <w:cnfStyle w:val="001000000000" w:firstRow="0" w:lastRow="0" w:firstColumn="1" w:lastColumn="0" w:oddVBand="0" w:evenVBand="0" w:oddHBand="0" w:evenHBand="0" w:firstRowFirstColumn="0" w:firstRowLastColumn="0" w:lastRowFirstColumn="0" w:lastRowLastColumn="0"/>
            <w:tcW w:w="2325" w:type="dxa"/>
          </w:tcPr>
          <w:p w14:paraId="22B6A194" w14:textId="06EB1FF7" w:rsidR="00B63BB0" w:rsidRPr="00B63BB0" w:rsidRDefault="00B63BB0" w:rsidP="00B63BB0">
            <w:r w:rsidRPr="00B63BB0">
              <w:t>Australian Government Department of Employment and Workplace Relations</w:t>
            </w:r>
          </w:p>
        </w:tc>
        <w:tc>
          <w:tcPr>
            <w:tcW w:w="7475" w:type="dxa"/>
          </w:tcPr>
          <w:p w14:paraId="00D1721F" w14:textId="51CFD37A" w:rsidR="00B63BB0" w:rsidRPr="00B63BB0" w:rsidRDefault="00B63BB0" w:rsidP="00B63BB0">
            <w:pPr>
              <w:cnfStyle w:val="000000100000" w:firstRow="0" w:lastRow="0" w:firstColumn="0" w:lastColumn="0" w:oddVBand="0" w:evenVBand="0" w:oddHBand="1" w:evenHBand="0" w:firstRowFirstColumn="0" w:firstRowLastColumn="0" w:lastRowFirstColumn="0" w:lastRowLastColumn="0"/>
            </w:pPr>
            <w:r w:rsidRPr="00B63BB0">
              <w:t>The Commonwealth department that administers the VSL program.</w:t>
            </w:r>
          </w:p>
        </w:tc>
      </w:tr>
      <w:tr w:rsidR="00B63BB0" w:rsidRPr="00B63BB0" w14:paraId="433AF32C" w14:textId="77777777" w:rsidTr="00CD1457">
        <w:trPr>
          <w:trHeight w:val="431"/>
        </w:trPr>
        <w:tc>
          <w:tcPr>
            <w:cnfStyle w:val="001000000000" w:firstRow="0" w:lastRow="0" w:firstColumn="1" w:lastColumn="0" w:oddVBand="0" w:evenVBand="0" w:oddHBand="0" w:evenHBand="0" w:firstRowFirstColumn="0" w:firstRowLastColumn="0" w:lastRowFirstColumn="0" w:lastRowLastColumn="0"/>
            <w:tcW w:w="2325" w:type="dxa"/>
          </w:tcPr>
          <w:p w14:paraId="17038DA8" w14:textId="09FF3EED" w:rsidR="00B63BB0" w:rsidRPr="00B63BB0" w:rsidRDefault="00B63BB0" w:rsidP="00B63BB0">
            <w:r w:rsidRPr="00B63BB0">
              <w:t xml:space="preserve">Census </w:t>
            </w:r>
            <w:r w:rsidR="00D408FF">
              <w:t>y</w:t>
            </w:r>
            <w:r w:rsidRPr="00B63BB0">
              <w:t>ear</w:t>
            </w:r>
          </w:p>
        </w:tc>
        <w:tc>
          <w:tcPr>
            <w:tcW w:w="7475" w:type="dxa"/>
          </w:tcPr>
          <w:p w14:paraId="7ECE1650" w14:textId="2F48ABAF" w:rsidR="00B63BB0" w:rsidRPr="00B63BB0" w:rsidRDefault="00B63BB0" w:rsidP="00B63BB0">
            <w:pPr>
              <w:cnfStyle w:val="000000000000" w:firstRow="0" w:lastRow="0" w:firstColumn="0" w:lastColumn="0" w:oddVBand="0" w:evenVBand="0" w:oddHBand="0" w:evenHBand="0" w:firstRowFirstColumn="0" w:firstRowLastColumn="0" w:lastRowFirstColumn="0" w:lastRowLastColumn="0"/>
            </w:pPr>
            <w:r w:rsidRPr="00B63BB0">
              <w:t>The reporting period for the report: 1 January 2024 to 31 December 2024.</w:t>
            </w:r>
          </w:p>
        </w:tc>
      </w:tr>
      <w:tr w:rsidR="00B63BB0" w:rsidRPr="00B63BB0" w14:paraId="7334004D" w14:textId="77777777" w:rsidTr="00CD1457">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2325" w:type="dxa"/>
          </w:tcPr>
          <w:p w14:paraId="70AF3CF1" w14:textId="4933CB87" w:rsidR="00B63BB0" w:rsidRPr="00B63BB0" w:rsidRDefault="00B63BB0" w:rsidP="00B63BB0">
            <w:r w:rsidRPr="00B63BB0">
              <w:t xml:space="preserve">Unit of Study </w:t>
            </w:r>
            <w:r w:rsidR="00D408FF">
              <w:t>c</w:t>
            </w:r>
            <w:r w:rsidRPr="00B63BB0">
              <w:t>ompletion rate</w:t>
            </w:r>
          </w:p>
        </w:tc>
        <w:tc>
          <w:tcPr>
            <w:tcW w:w="7475" w:type="dxa"/>
          </w:tcPr>
          <w:p w14:paraId="608541A3" w14:textId="5243E768" w:rsidR="00B63BB0" w:rsidRPr="00B63BB0" w:rsidRDefault="00B63BB0" w:rsidP="00B63BB0">
            <w:pPr>
              <w:cnfStyle w:val="000000100000" w:firstRow="0" w:lastRow="0" w:firstColumn="0" w:lastColumn="0" w:oddVBand="0" w:evenVBand="0" w:oddHBand="1" w:evenHBand="0" w:firstRowFirstColumn="0" w:firstRowLastColumn="0" w:lastRowFirstColumn="0" w:lastRowLastColumn="0"/>
            </w:pPr>
            <w:r w:rsidRPr="00B63BB0">
              <w:t>The proportion of units of study that were passed, of the total units of study undertaken, with units of study measured in Equivalent Full Time Student Load (EFTSL).</w:t>
            </w:r>
          </w:p>
        </w:tc>
      </w:tr>
      <w:tr w:rsidR="00B63BB0" w:rsidRPr="00B63BB0" w14:paraId="514EF5A3" w14:textId="77777777" w:rsidTr="00CD1457">
        <w:trPr>
          <w:trHeight w:val="855"/>
        </w:trPr>
        <w:tc>
          <w:tcPr>
            <w:cnfStyle w:val="001000000000" w:firstRow="0" w:lastRow="0" w:firstColumn="1" w:lastColumn="0" w:oddVBand="0" w:evenVBand="0" w:oddHBand="0" w:evenHBand="0" w:firstRowFirstColumn="0" w:firstRowLastColumn="0" w:lastRowFirstColumn="0" w:lastRowLastColumn="0"/>
            <w:tcW w:w="2325" w:type="dxa"/>
          </w:tcPr>
          <w:p w14:paraId="6B14E2B8" w14:textId="4783676C" w:rsidR="00B63BB0" w:rsidRPr="00B63BB0" w:rsidRDefault="00B63BB0" w:rsidP="00B63BB0">
            <w:r w:rsidRPr="00B63BB0">
              <w:t xml:space="preserve">Eligible </w:t>
            </w:r>
            <w:r w:rsidR="00D408FF">
              <w:t>s</w:t>
            </w:r>
            <w:r w:rsidRPr="00B63BB0">
              <w:t>tudents</w:t>
            </w:r>
          </w:p>
        </w:tc>
        <w:tc>
          <w:tcPr>
            <w:tcW w:w="7475" w:type="dxa"/>
          </w:tcPr>
          <w:p w14:paraId="1856B448" w14:textId="3306C3EE" w:rsidR="00B63BB0" w:rsidRPr="00B63BB0" w:rsidRDefault="00B63BB0" w:rsidP="00B63BB0">
            <w:pPr>
              <w:cnfStyle w:val="000000000000" w:firstRow="0" w:lastRow="0" w:firstColumn="0" w:lastColumn="0" w:oddVBand="0" w:evenVBand="0" w:oddHBand="0" w:evenHBand="0" w:firstRowFirstColumn="0" w:firstRowLastColumn="0" w:lastRowFirstColumn="0" w:lastRowLastColumn="0"/>
            </w:pPr>
            <w:r w:rsidRPr="00B63BB0">
              <w:t xml:space="preserve">To be an eligible student for VSL, the person must satisfy section 9 (Division 2) of the Act. This includes the citizenship and residency status, enrolment and application and academic suitability requirements. </w:t>
            </w:r>
          </w:p>
        </w:tc>
      </w:tr>
      <w:tr w:rsidR="00B63BB0" w:rsidRPr="00B63BB0" w14:paraId="11DC77E0" w14:textId="77777777" w:rsidTr="00CD145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325" w:type="dxa"/>
          </w:tcPr>
          <w:p w14:paraId="6EA6BFE0" w14:textId="5EE5A76F" w:rsidR="00B63BB0" w:rsidRPr="00B63BB0" w:rsidRDefault="00B63BB0" w:rsidP="00B63BB0">
            <w:r w:rsidRPr="00B63BB0">
              <w:t>Enrolment</w:t>
            </w:r>
          </w:p>
        </w:tc>
        <w:tc>
          <w:tcPr>
            <w:tcW w:w="7475" w:type="dxa"/>
          </w:tcPr>
          <w:p w14:paraId="5D83518D" w14:textId="06655559" w:rsidR="00B63BB0" w:rsidRPr="00B63BB0" w:rsidRDefault="00B63BB0" w:rsidP="00B63BB0">
            <w:pPr>
              <w:cnfStyle w:val="000000100000" w:firstRow="0" w:lastRow="0" w:firstColumn="0" w:lastColumn="0" w:oddVBand="0" w:evenVBand="0" w:oddHBand="1" w:evenHBand="0" w:firstRowFirstColumn="0" w:firstRowLastColumn="0" w:lastRowFirstColumn="0" w:lastRowLastColumn="0"/>
            </w:pPr>
            <w:r w:rsidRPr="00B63BB0">
              <w:t xml:space="preserve">The number of courses students studied in the reporting period. </w:t>
            </w:r>
          </w:p>
        </w:tc>
      </w:tr>
      <w:tr w:rsidR="00B63BB0" w:rsidRPr="00B63BB0" w14:paraId="2F96FC4A" w14:textId="77777777" w:rsidTr="00CD1457">
        <w:trPr>
          <w:trHeight w:val="855"/>
        </w:trPr>
        <w:tc>
          <w:tcPr>
            <w:cnfStyle w:val="001000000000" w:firstRow="0" w:lastRow="0" w:firstColumn="1" w:lastColumn="0" w:oddVBand="0" w:evenVBand="0" w:oddHBand="0" w:evenHBand="0" w:firstRowFirstColumn="0" w:firstRowLastColumn="0" w:lastRowFirstColumn="0" w:lastRowLastColumn="0"/>
            <w:tcW w:w="2325" w:type="dxa"/>
          </w:tcPr>
          <w:p w14:paraId="1DDDDEB3" w14:textId="1C13C8F9" w:rsidR="00B63BB0" w:rsidRPr="00B63BB0" w:rsidRDefault="00B63BB0" w:rsidP="00B63BB0">
            <w:r w:rsidRPr="00B63BB0">
              <w:t>Loan amount</w:t>
            </w:r>
          </w:p>
        </w:tc>
        <w:tc>
          <w:tcPr>
            <w:tcW w:w="7475" w:type="dxa"/>
          </w:tcPr>
          <w:p w14:paraId="3A0010F3" w14:textId="429F993E" w:rsidR="00B63BB0" w:rsidRPr="00B63BB0" w:rsidRDefault="00B63BB0" w:rsidP="00B63BB0">
            <w:pPr>
              <w:cnfStyle w:val="000000000000" w:firstRow="0" w:lastRow="0" w:firstColumn="0" w:lastColumn="0" w:oddVBand="0" w:evenVBand="0" w:oddHBand="0" w:evenHBand="0" w:firstRowFirstColumn="0" w:firstRowLastColumn="0" w:lastRowFirstColumn="0" w:lastRowLastColumn="0"/>
            </w:pPr>
            <w:r w:rsidRPr="00B63BB0">
              <w:t>The VSL amount paid by the Commonwealth to an eligible student to undertake approved courses as described in the Act, excluding upfront amounts paid and/or contributed by the student.</w:t>
            </w:r>
          </w:p>
        </w:tc>
      </w:tr>
      <w:tr w:rsidR="00B63BB0" w:rsidRPr="00B63BB0" w14:paraId="09BBAE10" w14:textId="77777777" w:rsidTr="00CD1457">
        <w:trPr>
          <w:cnfStyle w:val="000000100000" w:firstRow="0" w:lastRow="0" w:firstColumn="0" w:lastColumn="0" w:oddVBand="0" w:evenVBand="0" w:oddHBand="1" w:evenHBand="0" w:firstRowFirstColumn="0" w:firstRowLastColumn="0" w:lastRowFirstColumn="0" w:lastRowLastColumn="0"/>
          <w:trHeight w:val="1072"/>
        </w:trPr>
        <w:tc>
          <w:tcPr>
            <w:cnfStyle w:val="001000000000" w:firstRow="0" w:lastRow="0" w:firstColumn="1" w:lastColumn="0" w:oddVBand="0" w:evenVBand="0" w:oddHBand="0" w:evenHBand="0" w:firstRowFirstColumn="0" w:firstRowLastColumn="0" w:lastRowFirstColumn="0" w:lastRowLastColumn="0"/>
            <w:tcW w:w="2325" w:type="dxa"/>
          </w:tcPr>
          <w:p w14:paraId="5A37F532" w14:textId="54C7CB1C" w:rsidR="00B63BB0" w:rsidRPr="00B63BB0" w:rsidRDefault="00B63BB0" w:rsidP="00B63BB0">
            <w:r w:rsidRPr="00B63BB0">
              <w:t xml:space="preserve">Provider </w:t>
            </w:r>
            <w:r w:rsidR="005F1C0C">
              <w:t>t</w:t>
            </w:r>
            <w:r w:rsidRPr="00B63BB0">
              <w:t>ype</w:t>
            </w:r>
          </w:p>
          <w:p w14:paraId="2FC66FB5" w14:textId="77777777" w:rsidR="00B63BB0" w:rsidRPr="00B63BB0" w:rsidRDefault="00B63BB0" w:rsidP="00B63BB0"/>
        </w:tc>
        <w:tc>
          <w:tcPr>
            <w:tcW w:w="7475" w:type="dxa"/>
          </w:tcPr>
          <w:p w14:paraId="3A5C8088" w14:textId="4FEFA0D2" w:rsidR="00B63BB0" w:rsidRPr="00B63BB0" w:rsidRDefault="00B63BB0" w:rsidP="00B63BB0">
            <w:pPr>
              <w:cnfStyle w:val="000000100000" w:firstRow="0" w:lastRow="0" w:firstColumn="0" w:lastColumn="0" w:oddVBand="0" w:evenVBand="0" w:oddHBand="1" w:evenHBand="0" w:firstRowFirstColumn="0" w:firstRowLastColumn="0" w:lastRowFirstColumn="0" w:lastRowLastColumn="0"/>
            </w:pPr>
            <w:r w:rsidRPr="00B63BB0">
              <w:t>Whether the provider is a TAFE, other public provider (including public universities and other non-TAFE publicly owned providers) or private provider (including private universities and both not-for-profit and for-profit private providers).</w:t>
            </w:r>
          </w:p>
        </w:tc>
      </w:tr>
      <w:tr w:rsidR="00B63BB0" w:rsidRPr="00B63BB0" w14:paraId="3D39BB42" w14:textId="77777777" w:rsidTr="00CD1457">
        <w:trPr>
          <w:trHeight w:val="648"/>
        </w:trPr>
        <w:tc>
          <w:tcPr>
            <w:cnfStyle w:val="001000000000" w:firstRow="0" w:lastRow="0" w:firstColumn="1" w:lastColumn="0" w:oddVBand="0" w:evenVBand="0" w:oddHBand="0" w:evenHBand="0" w:firstRowFirstColumn="0" w:firstRowLastColumn="0" w:lastRowFirstColumn="0" w:lastRowLastColumn="0"/>
            <w:tcW w:w="2325" w:type="dxa"/>
          </w:tcPr>
          <w:p w14:paraId="32104795" w14:textId="093A288F" w:rsidR="00B63BB0" w:rsidRPr="00B63BB0" w:rsidRDefault="00B63BB0" w:rsidP="00B63BB0">
            <w:pPr>
              <w:rPr>
                <w:i/>
                <w:iCs/>
              </w:rPr>
            </w:pPr>
            <w:r w:rsidRPr="00B63BB0">
              <w:rPr>
                <w:i/>
                <w:iCs/>
              </w:rPr>
              <w:t>VET Student Loans Act 2016</w:t>
            </w:r>
          </w:p>
        </w:tc>
        <w:tc>
          <w:tcPr>
            <w:tcW w:w="7475" w:type="dxa"/>
          </w:tcPr>
          <w:p w14:paraId="7BBA82D2" w14:textId="4B87CA7B" w:rsidR="00B63BB0" w:rsidRPr="00B63BB0" w:rsidRDefault="00B63BB0" w:rsidP="00B63BB0">
            <w:pPr>
              <w:cnfStyle w:val="000000000000" w:firstRow="0" w:lastRow="0" w:firstColumn="0" w:lastColumn="0" w:oddVBand="0" w:evenVBand="0" w:oddHBand="0" w:evenHBand="0" w:firstRowFirstColumn="0" w:firstRowLastColumn="0" w:lastRowFirstColumn="0" w:lastRowLastColumn="0"/>
            </w:pPr>
            <w:r w:rsidRPr="00B63BB0">
              <w:t>The principal Commonwealth legislation governing the VSL program.</w:t>
            </w:r>
          </w:p>
        </w:tc>
      </w:tr>
      <w:tr w:rsidR="00B63BB0" w:rsidRPr="00B63BB0" w14:paraId="3987E77B" w14:textId="77777777" w:rsidTr="00CD1457">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2325" w:type="dxa"/>
          </w:tcPr>
          <w:p w14:paraId="6AD1AE50" w14:textId="77777777" w:rsidR="00B63BB0" w:rsidRPr="00B63BB0" w:rsidRDefault="00B63BB0" w:rsidP="00B63BB0">
            <w:r w:rsidRPr="00B63BB0">
              <w:t>VET Student Loans Rules 2016</w:t>
            </w:r>
          </w:p>
        </w:tc>
        <w:tc>
          <w:tcPr>
            <w:tcW w:w="7475" w:type="dxa"/>
          </w:tcPr>
          <w:p w14:paraId="237ACFF0" w14:textId="5FA2E3BF" w:rsidR="00B63BB0" w:rsidRPr="00B63BB0" w:rsidRDefault="00B63BB0" w:rsidP="00B63BB0">
            <w:pPr>
              <w:cnfStyle w:val="000000100000" w:firstRow="0" w:lastRow="0" w:firstColumn="0" w:lastColumn="0" w:oddVBand="0" w:evenVBand="0" w:oddHBand="1" w:evenHBand="0" w:firstRowFirstColumn="0" w:firstRowLastColumn="0" w:lastRowFirstColumn="0" w:lastRowLastColumn="0"/>
            </w:pPr>
            <w:r w:rsidRPr="00B63BB0">
              <w:t>The Rules as made by the Minister for Skills and Training under the Act to provide for the administration of the requirements of the Act.</w:t>
            </w:r>
          </w:p>
        </w:tc>
      </w:tr>
      <w:tr w:rsidR="00B63BB0" w:rsidRPr="00B63BB0" w14:paraId="20FDE1E7" w14:textId="77777777" w:rsidTr="00CD1457">
        <w:trPr>
          <w:trHeight w:val="418"/>
        </w:trPr>
        <w:tc>
          <w:tcPr>
            <w:cnfStyle w:val="001000000000" w:firstRow="0" w:lastRow="0" w:firstColumn="1" w:lastColumn="0" w:oddVBand="0" w:evenVBand="0" w:oddHBand="0" w:evenHBand="0" w:firstRowFirstColumn="0" w:firstRowLastColumn="0" w:lastRowFirstColumn="0" w:lastRowLastColumn="0"/>
            <w:tcW w:w="2325" w:type="dxa"/>
          </w:tcPr>
          <w:p w14:paraId="2DC8237D" w14:textId="7E8A8658" w:rsidR="00B63BB0" w:rsidRPr="00B63BB0" w:rsidRDefault="00B63BB0" w:rsidP="00B63BB0">
            <w:r w:rsidRPr="00B63BB0">
              <w:t xml:space="preserve">VSL </w:t>
            </w:r>
            <w:r w:rsidR="005F1C0C">
              <w:t>s</w:t>
            </w:r>
            <w:r w:rsidRPr="00B63BB0">
              <w:t>tudents</w:t>
            </w:r>
          </w:p>
        </w:tc>
        <w:tc>
          <w:tcPr>
            <w:tcW w:w="7475" w:type="dxa"/>
          </w:tcPr>
          <w:p w14:paraId="762C6A7B" w14:textId="6D7D9F08" w:rsidR="00B63BB0" w:rsidRPr="00B63BB0" w:rsidRDefault="00B63BB0" w:rsidP="00B63BB0">
            <w:pPr>
              <w:cnfStyle w:val="000000000000" w:firstRow="0" w:lastRow="0" w:firstColumn="0" w:lastColumn="0" w:oddVBand="0" w:evenVBand="0" w:oddHBand="0" w:evenHBand="0" w:firstRowFirstColumn="0" w:firstRowLastColumn="0" w:lastRowFirstColumn="0" w:lastRowLastColumn="0"/>
            </w:pPr>
            <w:r w:rsidRPr="00B63BB0">
              <w:t>Students that paid tuition fees partly or fully using the VSL program</w:t>
            </w:r>
            <w:r w:rsidR="006E2704">
              <w:t>.</w:t>
            </w:r>
          </w:p>
        </w:tc>
      </w:tr>
      <w:tr w:rsidR="00B63BB0" w:rsidRPr="00B63BB0" w14:paraId="6915095E" w14:textId="77777777" w:rsidTr="00CD1457">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325" w:type="dxa"/>
          </w:tcPr>
          <w:p w14:paraId="46D02014" w14:textId="77777777" w:rsidR="00B63BB0" w:rsidRPr="00B63BB0" w:rsidRDefault="00B63BB0" w:rsidP="00B63BB0">
            <w:r w:rsidRPr="00B63BB0">
              <w:t>VET Student Loan</w:t>
            </w:r>
          </w:p>
        </w:tc>
        <w:tc>
          <w:tcPr>
            <w:tcW w:w="7475" w:type="dxa"/>
          </w:tcPr>
          <w:p w14:paraId="396B6BD8" w14:textId="31B8579B" w:rsidR="00B63BB0" w:rsidRPr="00B63BB0" w:rsidRDefault="00B63BB0" w:rsidP="00B63BB0">
            <w:pPr>
              <w:cnfStyle w:val="000000100000" w:firstRow="0" w:lastRow="0" w:firstColumn="0" w:lastColumn="0" w:oddVBand="0" w:evenVBand="0" w:oddHBand="1" w:evenHBand="0" w:firstRowFirstColumn="0" w:firstRowLastColumn="0" w:lastRowFirstColumn="0" w:lastRowLastColumn="0"/>
            </w:pPr>
            <w:r w:rsidRPr="00B63BB0">
              <w:t xml:space="preserve">See </w:t>
            </w:r>
            <w:r w:rsidR="002D45C2">
              <w:t>l</w:t>
            </w:r>
            <w:r w:rsidRPr="00B63BB0">
              <w:t xml:space="preserve">oan </w:t>
            </w:r>
            <w:r w:rsidR="00C86CB3">
              <w:t>a</w:t>
            </w:r>
            <w:r w:rsidRPr="00B63BB0">
              <w:t>mount</w:t>
            </w:r>
          </w:p>
        </w:tc>
      </w:tr>
      <w:tr w:rsidR="00B63BB0" w:rsidRPr="00B63BB0" w14:paraId="6F65F08A" w14:textId="77777777" w:rsidTr="00CD1457">
        <w:trPr>
          <w:trHeight w:val="456"/>
        </w:trPr>
        <w:tc>
          <w:tcPr>
            <w:cnfStyle w:val="001000000000" w:firstRow="0" w:lastRow="0" w:firstColumn="1" w:lastColumn="0" w:oddVBand="0" w:evenVBand="0" w:oddHBand="0" w:evenHBand="0" w:firstRowFirstColumn="0" w:firstRowLastColumn="0" w:lastRowFirstColumn="0" w:lastRowLastColumn="0"/>
            <w:tcW w:w="2325" w:type="dxa"/>
          </w:tcPr>
          <w:p w14:paraId="39613D3D" w14:textId="713146AD" w:rsidR="00B63BB0" w:rsidRPr="00B63BB0" w:rsidRDefault="00B63BB0" w:rsidP="00B63BB0">
            <w:r w:rsidRPr="00B63BB0">
              <w:t xml:space="preserve">Tuition </w:t>
            </w:r>
            <w:r w:rsidR="005F1C0C">
              <w:t>f</w:t>
            </w:r>
            <w:r w:rsidRPr="00B63BB0">
              <w:t>ees</w:t>
            </w:r>
          </w:p>
        </w:tc>
        <w:tc>
          <w:tcPr>
            <w:tcW w:w="7475" w:type="dxa"/>
          </w:tcPr>
          <w:p w14:paraId="0F70A490" w14:textId="074ADA3D" w:rsidR="00B63BB0" w:rsidRPr="00B63BB0" w:rsidRDefault="00B63BB0" w:rsidP="00B63BB0">
            <w:pPr>
              <w:cnfStyle w:val="000000000000" w:firstRow="0" w:lastRow="0" w:firstColumn="0" w:lastColumn="0" w:oddVBand="0" w:evenVBand="0" w:oddHBand="0" w:evenHBand="0" w:firstRowFirstColumn="0" w:firstRowLastColumn="0" w:lastRowFirstColumn="0" w:lastRowLastColumn="0"/>
            </w:pPr>
            <w:r w:rsidRPr="00B63BB0">
              <w:t xml:space="preserve">Fees charged by </w:t>
            </w:r>
            <w:r w:rsidR="00C86CB3">
              <w:t>a</w:t>
            </w:r>
            <w:r w:rsidRPr="00B63BB0">
              <w:t xml:space="preserve">pproved </w:t>
            </w:r>
            <w:r w:rsidR="002D45C2">
              <w:t>p</w:t>
            </w:r>
            <w:r w:rsidRPr="00B63BB0">
              <w:t>roviders to students for their courses</w:t>
            </w:r>
            <w:r w:rsidR="006E2704">
              <w:t>.</w:t>
            </w:r>
          </w:p>
        </w:tc>
      </w:tr>
      <w:tr w:rsidR="00B63BB0" w:rsidRPr="00B63BB0" w14:paraId="47F3FE95" w14:textId="77777777" w:rsidTr="00CD1457">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325" w:type="dxa"/>
          </w:tcPr>
          <w:p w14:paraId="34C9E23B" w14:textId="37BC4A8B" w:rsidR="00B63BB0" w:rsidRPr="00B63BB0" w:rsidRDefault="00B63BB0" w:rsidP="00B63BB0">
            <w:r w:rsidRPr="00B63BB0">
              <w:t xml:space="preserve">Public </w:t>
            </w:r>
            <w:r w:rsidR="005F1C0C">
              <w:t>p</w:t>
            </w:r>
            <w:r w:rsidRPr="00B63BB0">
              <w:t>roviders</w:t>
            </w:r>
          </w:p>
        </w:tc>
        <w:tc>
          <w:tcPr>
            <w:tcW w:w="7475" w:type="dxa"/>
          </w:tcPr>
          <w:p w14:paraId="3FF8D444" w14:textId="77777777" w:rsidR="00B63BB0" w:rsidRPr="00B63BB0" w:rsidRDefault="00B63BB0" w:rsidP="00B63BB0">
            <w:pPr>
              <w:cnfStyle w:val="000000100000" w:firstRow="0" w:lastRow="0" w:firstColumn="0" w:lastColumn="0" w:oddVBand="0" w:evenVBand="0" w:oddHBand="1" w:evenHBand="0" w:firstRowFirstColumn="0" w:firstRowLastColumn="0" w:lastRowFirstColumn="0" w:lastRowLastColumn="0"/>
            </w:pPr>
            <w:r w:rsidRPr="00B63BB0">
              <w:t>TAFEs and other public providers</w:t>
            </w:r>
          </w:p>
        </w:tc>
      </w:tr>
    </w:tbl>
    <w:p w14:paraId="1DC88263" w14:textId="77777777" w:rsidR="00B63BB0" w:rsidRPr="00B63BB0" w:rsidRDefault="00B63BB0" w:rsidP="00CD1457"/>
    <w:sectPr w:rsidR="00B63BB0" w:rsidRPr="00B63BB0" w:rsidSect="003767B2">
      <w:headerReference w:type="default" r:id="rId30"/>
      <w:footerReference w:type="default" r:id="rId31"/>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C806A" w14:textId="77777777" w:rsidR="00464E44" w:rsidRDefault="00464E44" w:rsidP="0051352E">
      <w:pPr>
        <w:spacing w:after="0" w:line="240" w:lineRule="auto"/>
      </w:pPr>
      <w:r>
        <w:separator/>
      </w:r>
    </w:p>
  </w:endnote>
  <w:endnote w:type="continuationSeparator" w:id="0">
    <w:p w14:paraId="68ADD7E6" w14:textId="77777777" w:rsidR="00464E44" w:rsidRDefault="00464E44"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287E" w14:textId="77777777" w:rsidR="00EA67FC" w:rsidRDefault="00EA67FC">
    <w:pPr>
      <w:pStyle w:val="Footer"/>
      <w:jc w:val="right"/>
    </w:pPr>
  </w:p>
  <w:p w14:paraId="5D8F5E6F"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9CFB" w14:textId="7F076CD9" w:rsidR="000523E7" w:rsidRDefault="000523E7" w:rsidP="00547B4D">
    <w:pPr>
      <w:pStyle w:val="Footer"/>
    </w:pPr>
  </w:p>
  <w:p w14:paraId="6945AD5F" w14:textId="4971B0A0" w:rsidR="002A4F83" w:rsidRPr="002A4F83" w:rsidRDefault="002A4F83" w:rsidP="002A4F83">
    <w:pPr>
      <w:pStyle w:val="Footer"/>
      <w:jc w:val="right"/>
    </w:pPr>
    <w:r>
      <w:t>VET Student Loans</w:t>
    </w:r>
    <w:r w:rsidR="008457A5">
      <w:t xml:space="preserve"> | Annual Statistical Report 2024</w:t>
    </w:r>
    <w:r w:rsidRPr="002A4F83">
      <w:t xml:space="preserve"> | </w:t>
    </w:r>
    <w:sdt>
      <w:sdtPr>
        <w:id w:val="1578473834"/>
        <w:docPartObj>
          <w:docPartGallery w:val="Page Numbers (Bottom of Page)"/>
          <w:docPartUnique/>
        </w:docPartObj>
      </w:sdtPr>
      <w:sdtEndPr/>
      <w:sdtContent>
        <w:r w:rsidRPr="002A4F83">
          <w:fldChar w:fldCharType="begin"/>
        </w:r>
        <w:r w:rsidRPr="002A4F83">
          <w:instrText xml:space="preserve"> PAGE   \* MERGEFORMAT </w:instrText>
        </w:r>
        <w:r w:rsidRPr="002A4F83">
          <w:fldChar w:fldCharType="separate"/>
        </w:r>
        <w:r w:rsidRPr="002A4F83">
          <w:t>5</w:t>
        </w:r>
        <w:r w:rsidRPr="002A4F83">
          <w:fldChar w:fldCharType="end"/>
        </w:r>
      </w:sdtContent>
    </w:sdt>
  </w:p>
  <w:p w14:paraId="3AD318E4" w14:textId="634681CB" w:rsidR="000523E7" w:rsidRDefault="002A4F83">
    <w:pPr>
      <w:pStyle w:val="Footer"/>
      <w:jc w:val="right"/>
    </w:pPr>
    <w:r>
      <w:rPr>
        <w:noProof/>
      </w:rPr>
      <mc:AlternateContent>
        <mc:Choice Requires="wps">
          <w:drawing>
            <wp:anchor distT="0" distB="0" distL="114300" distR="114300" simplePos="0" relativeHeight="251664384" behindDoc="0" locked="0" layoutInCell="1" allowOverlap="1" wp14:anchorId="22EE2163" wp14:editId="785E4E8C">
              <wp:simplePos x="0" y="0"/>
              <wp:positionH relativeFrom="page">
                <wp:posOffset>2540</wp:posOffset>
              </wp:positionH>
              <wp:positionV relativeFrom="paragraph">
                <wp:posOffset>279400</wp:posOffset>
              </wp:positionV>
              <wp:extent cx="7559675" cy="197485"/>
              <wp:effectExtent l="0" t="0" r="3175" b="0"/>
              <wp:wrapNone/>
              <wp:docPr id="1833778763" name="Rectangle 18337787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009EE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BC6AE" id="Rectangle 1833778763" o:spid="_x0000_s1026" alt="&quot;&quot;" style="position:absolute;margin-left:.2pt;margin-top:22pt;width:595.25pt;height:15.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" fillcolor="#009ee3"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B73B" w14:textId="0C628EC5" w:rsidR="008457A5" w:rsidRPr="008457A5" w:rsidRDefault="008457A5" w:rsidP="008457A5">
    <w:pPr>
      <w:pStyle w:val="Footer"/>
    </w:pPr>
  </w:p>
  <w:p w14:paraId="658BDAF9" w14:textId="36009380" w:rsidR="00EA67FC" w:rsidRDefault="008457A5">
    <w:pPr>
      <w:pStyle w:val="Footer"/>
      <w:jc w:val="right"/>
    </w:pPr>
    <w:r w:rsidRPr="008457A5">
      <w:t xml:space="preserve">VET Student Loans | Annual Statistical Report 2024 </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415C69DC" w14:textId="77777777" w:rsidR="00EA67FC" w:rsidRDefault="00BE737E">
    <w:pPr>
      <w:pStyle w:val="Footer"/>
    </w:pPr>
    <w:r>
      <w:rPr>
        <w:noProof/>
      </w:rPr>
      <mc:AlternateContent>
        <mc:Choice Requires="wps">
          <w:drawing>
            <wp:anchor distT="0" distB="0" distL="114300" distR="114300" simplePos="0" relativeHeight="251659264" behindDoc="0" locked="0" layoutInCell="1" allowOverlap="1" wp14:anchorId="3CAF1DC9" wp14:editId="25168289">
              <wp:simplePos x="0" y="0"/>
              <wp:positionH relativeFrom="page">
                <wp:posOffset>0</wp:posOffset>
              </wp:positionH>
              <wp:positionV relativeFrom="paragraph">
                <wp:posOffset>251509</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0C954" id="Rectangle 1" o:spid="_x0000_s1026" alt="&quot;&quot;" style="position:absolute;margin-left:0;margin-top:19.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" fillcolor="#009ee3 [3215]"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5371C" w14:textId="77777777" w:rsidR="00464E44" w:rsidRDefault="00464E44" w:rsidP="0051352E">
      <w:pPr>
        <w:spacing w:after="0" w:line="240" w:lineRule="auto"/>
      </w:pPr>
      <w:r>
        <w:separator/>
      </w:r>
    </w:p>
  </w:footnote>
  <w:footnote w:type="continuationSeparator" w:id="0">
    <w:p w14:paraId="63E6DF56" w14:textId="77777777" w:rsidR="00464E44" w:rsidRDefault="00464E44" w:rsidP="0051352E">
      <w:pPr>
        <w:spacing w:after="0" w:line="240" w:lineRule="auto"/>
      </w:pPr>
      <w:r>
        <w:continuationSeparator/>
      </w:r>
    </w:p>
  </w:footnote>
  <w:footnote w:id="1">
    <w:p w14:paraId="7116FC6A" w14:textId="77777777" w:rsidR="00380F25" w:rsidRPr="005D4829" w:rsidRDefault="00380F25" w:rsidP="00380F25">
      <w:pPr>
        <w:pStyle w:val="FootnoteText"/>
      </w:pPr>
      <w:r>
        <w:rPr>
          <w:rStyle w:val="FootnoteReference"/>
        </w:rPr>
        <w:footnoteRef/>
      </w:r>
      <w:r>
        <w:t xml:space="preserve"> Data for general national First Nations population was sourced from </w:t>
      </w:r>
      <w:hyperlink r:id="rId1" w:history="1">
        <w:r w:rsidRPr="00A0429C">
          <w:rPr>
            <w:rStyle w:val="Hyperlink"/>
          </w:rPr>
          <w:t>the estimates and projections for First Nations populations on the ABS website</w:t>
        </w:r>
      </w:hyperlink>
      <w:r>
        <w:t>.</w:t>
      </w:r>
    </w:p>
  </w:footnote>
  <w:footnote w:id="2">
    <w:p w14:paraId="19DE7216" w14:textId="77777777" w:rsidR="00380F25" w:rsidRDefault="00380F25" w:rsidP="00380F25">
      <w:pPr>
        <w:pStyle w:val="FootnoteText"/>
      </w:pPr>
      <w:r>
        <w:rPr>
          <w:rStyle w:val="FootnoteReference"/>
        </w:rPr>
        <w:footnoteRef/>
      </w:r>
      <w:r>
        <w:t xml:space="preserve"> Data for the total general Australian population was sourced from </w:t>
      </w:r>
      <w:hyperlink r:id="rId2" w:history="1">
        <w:r w:rsidRPr="00040FAA">
          <w:rPr>
            <w:rStyle w:val="Hyperlink"/>
          </w:rPr>
          <w:t>population statistics on the ABS website</w:t>
        </w:r>
      </w:hyperlink>
      <w:r>
        <w:t>. This was used to derive the percentage of demographic groups within the general Australian population.</w:t>
      </w:r>
    </w:p>
  </w:footnote>
  <w:footnote w:id="3">
    <w:p w14:paraId="05CB67F9" w14:textId="77777777" w:rsidR="00380F25" w:rsidRPr="00C307BD" w:rsidRDefault="00380F25" w:rsidP="00380F25">
      <w:pPr>
        <w:pStyle w:val="FootnoteText"/>
      </w:pPr>
      <w:r>
        <w:rPr>
          <w:rStyle w:val="FootnoteReference"/>
        </w:rPr>
        <w:footnoteRef/>
      </w:r>
      <w:r>
        <w:t xml:space="preserve"> Data for general national population of people living with a disability was sourced </w:t>
      </w:r>
      <w:r w:rsidRPr="00C307BD">
        <w:t>from</w:t>
      </w:r>
      <w:r>
        <w:t xml:space="preserve"> </w:t>
      </w:r>
      <w:hyperlink r:id="rId3" w:history="1">
        <w:r w:rsidRPr="00C14E3D">
          <w:rPr>
            <w:rStyle w:val="Hyperlink"/>
          </w:rPr>
          <w:t>disability statistics on the ABS website</w:t>
        </w:r>
      </w:hyperlink>
      <w:r>
        <w:t>. The most recent data available is from 2022.</w:t>
      </w:r>
    </w:p>
  </w:footnote>
  <w:footnote w:id="4">
    <w:p w14:paraId="7A30325A" w14:textId="77777777" w:rsidR="001E11F3" w:rsidRDefault="001E11F3" w:rsidP="001E11F3">
      <w:pPr>
        <w:pStyle w:val="FootnoteText"/>
      </w:pPr>
      <w:r>
        <w:rPr>
          <w:rStyle w:val="FootnoteReference"/>
        </w:rPr>
        <w:footnoteRef/>
      </w:r>
      <w:r>
        <w:t xml:space="preserve"> Data for general national First Nations population was sourced from </w:t>
      </w:r>
      <w:hyperlink r:id="rId4" w:history="1">
        <w:r w:rsidRPr="00A0429C">
          <w:rPr>
            <w:rStyle w:val="Hyperlink"/>
          </w:rPr>
          <w:t>the estimates and projections for First Nations populations on the ABS website</w:t>
        </w:r>
      </w:hyperlink>
      <w:r>
        <w:t>.</w:t>
      </w:r>
    </w:p>
  </w:footnote>
  <w:footnote w:id="5">
    <w:p w14:paraId="2608A746" w14:textId="77777777" w:rsidR="001E11F3" w:rsidRDefault="001E11F3" w:rsidP="001E11F3">
      <w:pPr>
        <w:pStyle w:val="FootnoteText"/>
      </w:pPr>
      <w:r>
        <w:rPr>
          <w:rStyle w:val="FootnoteReference"/>
        </w:rPr>
        <w:footnoteRef/>
      </w:r>
      <w:r>
        <w:t xml:space="preserve"> Data for the total general Australian population was sourced from </w:t>
      </w:r>
      <w:hyperlink r:id="rId5" w:history="1">
        <w:r w:rsidRPr="00040FAA">
          <w:rPr>
            <w:rStyle w:val="Hyperlink"/>
          </w:rPr>
          <w:t>population statistics on the ABS website</w:t>
        </w:r>
      </w:hyperlink>
      <w:r>
        <w:t>. This was used to derive the percentage of demographic groups within the general Australian population.</w:t>
      </w:r>
    </w:p>
  </w:footnote>
  <w:footnote w:id="6">
    <w:p w14:paraId="3505F695" w14:textId="77777777" w:rsidR="001E11F3" w:rsidRDefault="001E11F3" w:rsidP="001E11F3">
      <w:pPr>
        <w:pStyle w:val="FootnoteText"/>
      </w:pPr>
      <w:r>
        <w:rPr>
          <w:rStyle w:val="FootnoteReference"/>
        </w:rPr>
        <w:footnoteRef/>
      </w:r>
      <w:r>
        <w:t xml:space="preserve"> Data for general CALD population was sourced from the </w:t>
      </w:r>
      <w:hyperlink r:id="rId6" w:history="1">
        <w:r w:rsidRPr="00207D9C">
          <w:rPr>
            <w:rStyle w:val="Hyperlink"/>
          </w:rPr>
          <w:t>cultural diversity statistics on the ABS website</w:t>
        </w:r>
      </w:hyperlink>
      <w:r>
        <w:t>. data is from 2021.</w:t>
      </w:r>
    </w:p>
  </w:footnote>
  <w:footnote w:id="7">
    <w:p w14:paraId="40D176EA" w14:textId="77777777" w:rsidR="001E11F3" w:rsidRPr="00C307BD" w:rsidRDefault="001E11F3" w:rsidP="001E11F3">
      <w:pPr>
        <w:pStyle w:val="FootnoteText"/>
      </w:pPr>
      <w:r>
        <w:rPr>
          <w:rStyle w:val="FootnoteReference"/>
        </w:rPr>
        <w:footnoteRef/>
      </w:r>
      <w:r>
        <w:t xml:space="preserve"> Data for general national population of people living with a disability was sourced </w:t>
      </w:r>
      <w:r w:rsidRPr="00C307BD">
        <w:t>from</w:t>
      </w:r>
      <w:r>
        <w:t xml:space="preserve"> </w:t>
      </w:r>
      <w:hyperlink r:id="rId7" w:history="1">
        <w:r w:rsidRPr="00C14E3D">
          <w:rPr>
            <w:rStyle w:val="Hyperlink"/>
          </w:rPr>
          <w:t>disability statistics on the ABS website</w:t>
        </w:r>
      </w:hyperlink>
      <w:r>
        <w:t>. The most recent data available is from 2022.</w:t>
      </w:r>
    </w:p>
    <w:p w14:paraId="3ECBBF1B" w14:textId="77777777" w:rsidR="001E11F3" w:rsidRDefault="001E11F3" w:rsidP="001E11F3">
      <w:pPr>
        <w:pStyle w:val="FootnoteText"/>
      </w:pPr>
    </w:p>
  </w:footnote>
  <w:footnote w:id="8">
    <w:p w14:paraId="406E1841" w14:textId="77777777" w:rsidR="00A210DF" w:rsidRDefault="00A210DF" w:rsidP="00A210DF">
      <w:pPr>
        <w:pStyle w:val="FootnoteText"/>
      </w:pPr>
      <w:r>
        <w:rPr>
          <w:rStyle w:val="FootnoteReference"/>
        </w:rPr>
        <w:footnoteRef/>
      </w:r>
      <w:r>
        <w:t xml:space="preserve"> Data is sourced from </w:t>
      </w:r>
      <w:hyperlink r:id="rId8" w:history="1">
        <w:r w:rsidRPr="00B746C8">
          <w:rPr>
            <w:rStyle w:val="Hyperlink"/>
          </w:rPr>
          <w:t>Training.gov.au</w:t>
        </w:r>
      </w:hyperlink>
      <w:r>
        <w:t xml:space="preserve">  </w:t>
      </w:r>
    </w:p>
  </w:footnote>
  <w:footnote w:id="9">
    <w:p w14:paraId="034E68F1" w14:textId="3F8C4377" w:rsidR="00B96FD0" w:rsidRDefault="00B96FD0">
      <w:pPr>
        <w:pStyle w:val="FootnoteText"/>
      </w:pPr>
      <w:r>
        <w:rPr>
          <w:rStyle w:val="FootnoteReference"/>
        </w:rPr>
        <w:footnoteRef/>
      </w:r>
      <w:r>
        <w:t xml:space="preserve"> Providers are to report unit o</w:t>
      </w:r>
      <w:r w:rsidR="00B716CD">
        <w:t>f</w:t>
      </w:r>
      <w:r>
        <w:t xml:space="preserve"> study outcome</w:t>
      </w:r>
      <w:r w:rsidR="00B716CD">
        <w:t xml:space="preserve"> to the Tertiary Collection of Student Information (</w:t>
      </w:r>
      <w:hyperlink r:id="rId9" w:history="1">
        <w:r w:rsidR="00B716CD" w:rsidRPr="003A4334">
          <w:rPr>
            <w:rStyle w:val="Hyperlink"/>
          </w:rPr>
          <w:t>TCSI</w:t>
        </w:r>
      </w:hyperlink>
      <w:r w:rsidR="00B716C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6A100" w14:textId="77777777"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C202A80"/>
    <w:multiLevelType w:val="hybridMultilevel"/>
    <w:tmpl w:val="5FC47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2946936">
    <w:abstractNumId w:val="9"/>
  </w:num>
  <w:num w:numId="2" w16cid:durableId="2132935739">
    <w:abstractNumId w:val="7"/>
  </w:num>
  <w:num w:numId="3" w16cid:durableId="554775780">
    <w:abstractNumId w:val="6"/>
  </w:num>
  <w:num w:numId="4" w16cid:durableId="298807527">
    <w:abstractNumId w:val="5"/>
  </w:num>
  <w:num w:numId="5" w16cid:durableId="562182199">
    <w:abstractNumId w:val="4"/>
  </w:num>
  <w:num w:numId="6" w16cid:durableId="435558298">
    <w:abstractNumId w:val="8"/>
  </w:num>
  <w:num w:numId="7" w16cid:durableId="177156487">
    <w:abstractNumId w:val="3"/>
  </w:num>
  <w:num w:numId="8" w16cid:durableId="1717969954">
    <w:abstractNumId w:val="2"/>
  </w:num>
  <w:num w:numId="9" w16cid:durableId="1815564144">
    <w:abstractNumId w:val="1"/>
  </w:num>
  <w:num w:numId="10" w16cid:durableId="577322479">
    <w:abstractNumId w:val="0"/>
  </w:num>
  <w:num w:numId="11" w16cid:durableId="1412850910">
    <w:abstractNumId w:val="10"/>
  </w:num>
  <w:num w:numId="12" w16cid:durableId="226036663">
    <w:abstractNumId w:val="13"/>
  </w:num>
  <w:num w:numId="13" w16cid:durableId="621620155">
    <w:abstractNumId w:val="16"/>
  </w:num>
  <w:num w:numId="14" w16cid:durableId="1181817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1934023">
    <w:abstractNumId w:val="12"/>
  </w:num>
  <w:num w:numId="16" w16cid:durableId="268317530">
    <w:abstractNumId w:val="15"/>
  </w:num>
  <w:num w:numId="17" w16cid:durableId="18060481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E48"/>
    <w:rsid w:val="0001355A"/>
    <w:rsid w:val="00024A1A"/>
    <w:rsid w:val="0003784F"/>
    <w:rsid w:val="000523E7"/>
    <w:rsid w:val="00052BBC"/>
    <w:rsid w:val="00053565"/>
    <w:rsid w:val="00055CF9"/>
    <w:rsid w:val="000731F1"/>
    <w:rsid w:val="000826A0"/>
    <w:rsid w:val="000946B0"/>
    <w:rsid w:val="000A453D"/>
    <w:rsid w:val="000A60A4"/>
    <w:rsid w:val="000B0E08"/>
    <w:rsid w:val="000C24AF"/>
    <w:rsid w:val="000D749F"/>
    <w:rsid w:val="000E2E6B"/>
    <w:rsid w:val="000E3D80"/>
    <w:rsid w:val="000E52BD"/>
    <w:rsid w:val="000F7584"/>
    <w:rsid w:val="00106744"/>
    <w:rsid w:val="001225E4"/>
    <w:rsid w:val="0012604C"/>
    <w:rsid w:val="00140839"/>
    <w:rsid w:val="00141CCD"/>
    <w:rsid w:val="00157F35"/>
    <w:rsid w:val="00163006"/>
    <w:rsid w:val="00173E34"/>
    <w:rsid w:val="001E11F3"/>
    <w:rsid w:val="001E289E"/>
    <w:rsid w:val="001F3BEC"/>
    <w:rsid w:val="002137B4"/>
    <w:rsid w:val="00217EAB"/>
    <w:rsid w:val="002217C3"/>
    <w:rsid w:val="0022498C"/>
    <w:rsid w:val="00240B2B"/>
    <w:rsid w:val="00244322"/>
    <w:rsid w:val="00246E53"/>
    <w:rsid w:val="002724D0"/>
    <w:rsid w:val="002755D3"/>
    <w:rsid w:val="00290447"/>
    <w:rsid w:val="002A2C58"/>
    <w:rsid w:val="002A4F83"/>
    <w:rsid w:val="002A5D7E"/>
    <w:rsid w:val="002B1CE5"/>
    <w:rsid w:val="002B3363"/>
    <w:rsid w:val="002C1C35"/>
    <w:rsid w:val="002D45C2"/>
    <w:rsid w:val="002E0863"/>
    <w:rsid w:val="002E2E73"/>
    <w:rsid w:val="002F4DB3"/>
    <w:rsid w:val="002F6D68"/>
    <w:rsid w:val="003021D4"/>
    <w:rsid w:val="00306A43"/>
    <w:rsid w:val="00311EC2"/>
    <w:rsid w:val="00327AD2"/>
    <w:rsid w:val="00331AE1"/>
    <w:rsid w:val="00337D19"/>
    <w:rsid w:val="00350FFA"/>
    <w:rsid w:val="00370D24"/>
    <w:rsid w:val="00375BA1"/>
    <w:rsid w:val="003767B2"/>
    <w:rsid w:val="00380F25"/>
    <w:rsid w:val="00382F07"/>
    <w:rsid w:val="0038727D"/>
    <w:rsid w:val="00393658"/>
    <w:rsid w:val="003A4334"/>
    <w:rsid w:val="003B00B7"/>
    <w:rsid w:val="003C2DAE"/>
    <w:rsid w:val="003C695F"/>
    <w:rsid w:val="003C7290"/>
    <w:rsid w:val="003D2647"/>
    <w:rsid w:val="003E1999"/>
    <w:rsid w:val="003E6321"/>
    <w:rsid w:val="004013A5"/>
    <w:rsid w:val="00403BDE"/>
    <w:rsid w:val="0040764A"/>
    <w:rsid w:val="0042693B"/>
    <w:rsid w:val="004358B9"/>
    <w:rsid w:val="004401AF"/>
    <w:rsid w:val="00453C04"/>
    <w:rsid w:val="00464E44"/>
    <w:rsid w:val="004717FD"/>
    <w:rsid w:val="004948CF"/>
    <w:rsid w:val="00497764"/>
    <w:rsid w:val="00497825"/>
    <w:rsid w:val="004B2B34"/>
    <w:rsid w:val="004B5E48"/>
    <w:rsid w:val="004C3CCF"/>
    <w:rsid w:val="004C4FF4"/>
    <w:rsid w:val="004E5CBF"/>
    <w:rsid w:val="004F5504"/>
    <w:rsid w:val="004F7F6F"/>
    <w:rsid w:val="0051352E"/>
    <w:rsid w:val="00517DA7"/>
    <w:rsid w:val="00520A33"/>
    <w:rsid w:val="00521A32"/>
    <w:rsid w:val="005242E0"/>
    <w:rsid w:val="00527749"/>
    <w:rsid w:val="00527AE4"/>
    <w:rsid w:val="005611D4"/>
    <w:rsid w:val="005634DD"/>
    <w:rsid w:val="00581C70"/>
    <w:rsid w:val="0058535E"/>
    <w:rsid w:val="00594B7E"/>
    <w:rsid w:val="005A0975"/>
    <w:rsid w:val="005A4AB0"/>
    <w:rsid w:val="005A66D9"/>
    <w:rsid w:val="005A69CE"/>
    <w:rsid w:val="005B31C2"/>
    <w:rsid w:val="005C2469"/>
    <w:rsid w:val="005C6C23"/>
    <w:rsid w:val="005D393D"/>
    <w:rsid w:val="005E1998"/>
    <w:rsid w:val="005E3568"/>
    <w:rsid w:val="005F1C0C"/>
    <w:rsid w:val="005F516C"/>
    <w:rsid w:val="006064F8"/>
    <w:rsid w:val="006077FB"/>
    <w:rsid w:val="00610FB9"/>
    <w:rsid w:val="0061279F"/>
    <w:rsid w:val="00616E0C"/>
    <w:rsid w:val="0061788F"/>
    <w:rsid w:val="00630DDF"/>
    <w:rsid w:val="006318ED"/>
    <w:rsid w:val="006458B9"/>
    <w:rsid w:val="00646B78"/>
    <w:rsid w:val="00664BFF"/>
    <w:rsid w:val="00670834"/>
    <w:rsid w:val="00692EEF"/>
    <w:rsid w:val="006C1269"/>
    <w:rsid w:val="006D7EB5"/>
    <w:rsid w:val="006E2704"/>
    <w:rsid w:val="006E5D6E"/>
    <w:rsid w:val="006F61AC"/>
    <w:rsid w:val="007001BD"/>
    <w:rsid w:val="00700BDF"/>
    <w:rsid w:val="0070600C"/>
    <w:rsid w:val="00715A89"/>
    <w:rsid w:val="00721B03"/>
    <w:rsid w:val="0072480E"/>
    <w:rsid w:val="007332D9"/>
    <w:rsid w:val="00763699"/>
    <w:rsid w:val="007855CC"/>
    <w:rsid w:val="007857F9"/>
    <w:rsid w:val="007B1ABA"/>
    <w:rsid w:val="007B74C5"/>
    <w:rsid w:val="007E7835"/>
    <w:rsid w:val="00801715"/>
    <w:rsid w:val="008021CE"/>
    <w:rsid w:val="0082031C"/>
    <w:rsid w:val="008369AE"/>
    <w:rsid w:val="008457A5"/>
    <w:rsid w:val="008507C1"/>
    <w:rsid w:val="00850B4E"/>
    <w:rsid w:val="00853BBB"/>
    <w:rsid w:val="00861934"/>
    <w:rsid w:val="00886000"/>
    <w:rsid w:val="00895807"/>
    <w:rsid w:val="008B086A"/>
    <w:rsid w:val="008C712E"/>
    <w:rsid w:val="008E1488"/>
    <w:rsid w:val="008E2854"/>
    <w:rsid w:val="008E2CAE"/>
    <w:rsid w:val="008F0AC9"/>
    <w:rsid w:val="00930CDA"/>
    <w:rsid w:val="0093473D"/>
    <w:rsid w:val="00942D2B"/>
    <w:rsid w:val="0095636C"/>
    <w:rsid w:val="009632DB"/>
    <w:rsid w:val="00972F57"/>
    <w:rsid w:val="00995280"/>
    <w:rsid w:val="009A5B73"/>
    <w:rsid w:val="009C65EB"/>
    <w:rsid w:val="009D24F4"/>
    <w:rsid w:val="009F5DDC"/>
    <w:rsid w:val="009F67B1"/>
    <w:rsid w:val="00A10678"/>
    <w:rsid w:val="00A11862"/>
    <w:rsid w:val="00A210DF"/>
    <w:rsid w:val="00A22849"/>
    <w:rsid w:val="00A24E6E"/>
    <w:rsid w:val="00A31A03"/>
    <w:rsid w:val="00A3634E"/>
    <w:rsid w:val="00A37EA2"/>
    <w:rsid w:val="00A43694"/>
    <w:rsid w:val="00A56FC7"/>
    <w:rsid w:val="00A6004D"/>
    <w:rsid w:val="00A61418"/>
    <w:rsid w:val="00A72575"/>
    <w:rsid w:val="00A74071"/>
    <w:rsid w:val="00A7508C"/>
    <w:rsid w:val="00A758C8"/>
    <w:rsid w:val="00AA124A"/>
    <w:rsid w:val="00AA2A96"/>
    <w:rsid w:val="00AB18C8"/>
    <w:rsid w:val="00AB3EB1"/>
    <w:rsid w:val="00B06091"/>
    <w:rsid w:val="00B100CC"/>
    <w:rsid w:val="00B14B2B"/>
    <w:rsid w:val="00B23BDD"/>
    <w:rsid w:val="00B44F19"/>
    <w:rsid w:val="00B51097"/>
    <w:rsid w:val="00B5393F"/>
    <w:rsid w:val="00B60BB9"/>
    <w:rsid w:val="00B62D48"/>
    <w:rsid w:val="00B63BB0"/>
    <w:rsid w:val="00B6689D"/>
    <w:rsid w:val="00B716CD"/>
    <w:rsid w:val="00B72368"/>
    <w:rsid w:val="00B9050C"/>
    <w:rsid w:val="00B92A8A"/>
    <w:rsid w:val="00B96FD0"/>
    <w:rsid w:val="00BB523F"/>
    <w:rsid w:val="00BB727E"/>
    <w:rsid w:val="00BC139F"/>
    <w:rsid w:val="00BC610B"/>
    <w:rsid w:val="00BD164A"/>
    <w:rsid w:val="00BE737E"/>
    <w:rsid w:val="00C07D61"/>
    <w:rsid w:val="00C11DF0"/>
    <w:rsid w:val="00C461B0"/>
    <w:rsid w:val="00C54D58"/>
    <w:rsid w:val="00C573E1"/>
    <w:rsid w:val="00C612BF"/>
    <w:rsid w:val="00C737EC"/>
    <w:rsid w:val="00C83B53"/>
    <w:rsid w:val="00C86CB3"/>
    <w:rsid w:val="00C9044C"/>
    <w:rsid w:val="00C95DF6"/>
    <w:rsid w:val="00CB2137"/>
    <w:rsid w:val="00CD1457"/>
    <w:rsid w:val="00CE0233"/>
    <w:rsid w:val="00CE51DE"/>
    <w:rsid w:val="00CE6650"/>
    <w:rsid w:val="00D2516B"/>
    <w:rsid w:val="00D33259"/>
    <w:rsid w:val="00D408FF"/>
    <w:rsid w:val="00D561E3"/>
    <w:rsid w:val="00D64341"/>
    <w:rsid w:val="00D66626"/>
    <w:rsid w:val="00D70AB1"/>
    <w:rsid w:val="00D83858"/>
    <w:rsid w:val="00D91857"/>
    <w:rsid w:val="00D97140"/>
    <w:rsid w:val="00DA179C"/>
    <w:rsid w:val="00DA1B7B"/>
    <w:rsid w:val="00DB36D8"/>
    <w:rsid w:val="00DB79DF"/>
    <w:rsid w:val="00DC175B"/>
    <w:rsid w:val="00DD28E6"/>
    <w:rsid w:val="00DD4D54"/>
    <w:rsid w:val="00DD7983"/>
    <w:rsid w:val="00DE4697"/>
    <w:rsid w:val="00DE4845"/>
    <w:rsid w:val="00DF153F"/>
    <w:rsid w:val="00DF2952"/>
    <w:rsid w:val="00DF3319"/>
    <w:rsid w:val="00E03BCB"/>
    <w:rsid w:val="00E13C73"/>
    <w:rsid w:val="00E32982"/>
    <w:rsid w:val="00E555FC"/>
    <w:rsid w:val="00E5771B"/>
    <w:rsid w:val="00E57A08"/>
    <w:rsid w:val="00E73F44"/>
    <w:rsid w:val="00E866AC"/>
    <w:rsid w:val="00E869DF"/>
    <w:rsid w:val="00E878BB"/>
    <w:rsid w:val="00E933A5"/>
    <w:rsid w:val="00EA0321"/>
    <w:rsid w:val="00EA32F7"/>
    <w:rsid w:val="00EA4A73"/>
    <w:rsid w:val="00EA67FC"/>
    <w:rsid w:val="00EB30F9"/>
    <w:rsid w:val="00EC2890"/>
    <w:rsid w:val="00EC3468"/>
    <w:rsid w:val="00EC64CD"/>
    <w:rsid w:val="00ED3309"/>
    <w:rsid w:val="00ED3B46"/>
    <w:rsid w:val="00EE0A52"/>
    <w:rsid w:val="00EF338D"/>
    <w:rsid w:val="00EF753B"/>
    <w:rsid w:val="00F039C4"/>
    <w:rsid w:val="00F230CD"/>
    <w:rsid w:val="00F33819"/>
    <w:rsid w:val="00F36F7E"/>
    <w:rsid w:val="00F51C18"/>
    <w:rsid w:val="00F5428F"/>
    <w:rsid w:val="00F5477D"/>
    <w:rsid w:val="00F818F9"/>
    <w:rsid w:val="00FA0117"/>
    <w:rsid w:val="00FA31E2"/>
    <w:rsid w:val="00FC6375"/>
    <w:rsid w:val="00FD4F28"/>
    <w:rsid w:val="00FF4D20"/>
    <w:rsid w:val="00FF5B70"/>
    <w:rsid w:val="00FF5BB9"/>
    <w:rsid w:val="00FF5EAD"/>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FDA7A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7A5"/>
    <w:pPr>
      <w:spacing w:after="200" w:line="276" w:lineRule="auto"/>
    </w:pPr>
  </w:style>
  <w:style w:type="paragraph" w:styleId="Heading1">
    <w:name w:val="heading 1"/>
    <w:basedOn w:val="Normal"/>
    <w:next w:val="Normal"/>
    <w:link w:val="Heading1Char"/>
    <w:uiPriority w:val="9"/>
    <w:qFormat/>
    <w:rsid w:val="00331AE1"/>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331AE1"/>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331AE1"/>
    <w:pPr>
      <w:keepNext/>
      <w:keepLines/>
      <w:spacing w:before="240" w:after="0"/>
      <w:outlineLvl w:val="2"/>
    </w:pPr>
    <w:rPr>
      <w:rFonts w:asciiTheme="majorHAnsi" w:eastAsiaTheme="majorEastAsia" w:hAnsiTheme="majorHAnsi" w:cstheme="majorBidi"/>
      <w:color w:val="292065" w:themeColor="text1"/>
      <w:sz w:val="28"/>
      <w:szCs w:val="24"/>
    </w:rPr>
  </w:style>
  <w:style w:type="paragraph" w:styleId="Heading4">
    <w:name w:val="heading 4"/>
    <w:basedOn w:val="Normal"/>
    <w:next w:val="Normal"/>
    <w:link w:val="Heading4Char"/>
    <w:uiPriority w:val="9"/>
    <w:unhideWhenUsed/>
    <w:qFormat/>
    <w:rsid w:val="00331AE1"/>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331AE1"/>
    <w:pPr>
      <w:keepNext/>
      <w:keepLines/>
      <w:spacing w:before="240" w:after="0"/>
      <w:outlineLvl w:val="4"/>
    </w:pPr>
    <w:rPr>
      <w:rFonts w:ascii="Aptos" w:eastAsiaTheme="majorEastAsia" w:hAnsi="Aptos" w:cstheme="majorBidi"/>
      <w:b/>
      <w:color w:val="5F6369"/>
    </w:rPr>
  </w:style>
  <w:style w:type="paragraph" w:styleId="Heading6">
    <w:name w:val="heading 6"/>
    <w:basedOn w:val="Normal"/>
    <w:next w:val="Normal"/>
    <w:link w:val="Heading6Char"/>
    <w:uiPriority w:val="9"/>
    <w:unhideWhenUsed/>
    <w:qFormat/>
    <w:rsid w:val="00331AE1"/>
    <w:pPr>
      <w:keepNext/>
      <w:keepLines/>
      <w:spacing w:before="240" w:after="0"/>
      <w:outlineLvl w:val="5"/>
    </w:pPr>
    <w:rPr>
      <w:rFonts w:ascii="Aptos" w:eastAsiaTheme="majorEastAsia" w:hAnsi="Aptos" w:cstheme="majorBidi"/>
      <w:color w:val="5F6369"/>
    </w:rPr>
  </w:style>
  <w:style w:type="paragraph" w:styleId="Heading7">
    <w:name w:val="heading 7"/>
    <w:basedOn w:val="Normal"/>
    <w:next w:val="Normal"/>
    <w:link w:val="Heading7Char"/>
    <w:uiPriority w:val="9"/>
    <w:semiHidden/>
    <w:unhideWhenUsed/>
    <w:qFormat/>
    <w:rsid w:val="00331AE1"/>
    <w:pPr>
      <w:keepNext/>
      <w:keepLines/>
      <w:spacing w:before="40" w:after="0"/>
      <w:outlineLvl w:val="6"/>
    </w:pPr>
    <w:rPr>
      <w:rFonts w:asciiTheme="majorHAnsi" w:eastAsiaTheme="majorEastAsia" w:hAnsiTheme="majorHAnsi" w:cstheme="majorBidi"/>
      <w:i/>
      <w:iCs/>
      <w:color w:val="970B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31AE1"/>
    <w:pPr>
      <w:spacing w:before="720" w:after="0"/>
    </w:pPr>
    <w:rPr>
      <w:rFonts w:asciiTheme="majorHAnsi" w:eastAsiaTheme="majorEastAsia" w:hAnsiTheme="majorHAns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331AE1"/>
    <w:rPr>
      <w:rFonts w:asciiTheme="majorHAnsi" w:eastAsiaTheme="majorEastAsia" w:hAnsiTheme="majorHAns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1AE1"/>
    <w:pPr>
      <w:numPr>
        <w:ilvl w:val="1"/>
      </w:numPr>
      <w:spacing w:after="0"/>
    </w:pPr>
    <w:rPr>
      <w:rFonts w:asciiTheme="majorHAnsi" w:eastAsiaTheme="minorEastAsia" w:hAnsiTheme="majorHAnsi"/>
      <w:color w:val="009EE3" w:themeColor="text2"/>
      <w:spacing w:val="15"/>
      <w:sz w:val="40"/>
    </w:rPr>
  </w:style>
  <w:style w:type="character" w:customStyle="1" w:styleId="SubtitleChar">
    <w:name w:val="Subtitle Char"/>
    <w:basedOn w:val="DefaultParagraphFont"/>
    <w:link w:val="Subtitle"/>
    <w:uiPriority w:val="8"/>
    <w:rsid w:val="00331AE1"/>
    <w:rPr>
      <w:rFonts w:asciiTheme="majorHAnsi" w:eastAsiaTheme="minorEastAsia" w:hAnsiTheme="majorHAnsi"/>
      <w:color w:val="009EE3" w:themeColor="text2"/>
      <w:spacing w:val="15"/>
      <w:sz w:val="40"/>
    </w:rPr>
  </w:style>
  <w:style w:type="character" w:customStyle="1" w:styleId="Heading1Char">
    <w:name w:val="Heading 1 Char"/>
    <w:basedOn w:val="DefaultParagraphFont"/>
    <w:link w:val="Heading1"/>
    <w:uiPriority w:val="9"/>
    <w:rsid w:val="00331AE1"/>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331AE1"/>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331AE1"/>
    <w:rPr>
      <w:rFonts w:asciiTheme="majorHAnsi" w:eastAsiaTheme="majorEastAsia" w:hAnsiTheme="majorHAnsi" w:cstheme="majorBidi"/>
      <w:color w:val="292065" w:themeColor="text1"/>
      <w:sz w:val="28"/>
      <w:szCs w:val="24"/>
    </w:rPr>
  </w:style>
  <w:style w:type="character" w:customStyle="1" w:styleId="Heading4Char">
    <w:name w:val="Heading 4 Char"/>
    <w:basedOn w:val="DefaultParagraphFont"/>
    <w:link w:val="Heading4"/>
    <w:uiPriority w:val="9"/>
    <w:rsid w:val="00331AE1"/>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331AE1"/>
    <w:rPr>
      <w:rFonts w:ascii="Aptos" w:eastAsiaTheme="majorEastAsia" w:hAnsi="Aptos" w:cstheme="majorBidi"/>
      <w:b/>
      <w:color w:val="5F6369"/>
    </w:rPr>
  </w:style>
  <w:style w:type="character" w:customStyle="1" w:styleId="Heading6Char">
    <w:name w:val="Heading 6 Char"/>
    <w:basedOn w:val="DefaultParagraphFont"/>
    <w:link w:val="Heading6"/>
    <w:uiPriority w:val="9"/>
    <w:rsid w:val="00331AE1"/>
    <w:rPr>
      <w:rFonts w:ascii="Aptos" w:eastAsiaTheme="majorEastAsia" w:hAnsi="Aptos"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444C3" w:themeColor="text1" w:themeTint="A6"/>
    </w:rPr>
  </w:style>
  <w:style w:type="character" w:customStyle="1" w:styleId="QuoteChar">
    <w:name w:val="Quote Char"/>
    <w:basedOn w:val="DefaultParagraphFont"/>
    <w:link w:val="Quote"/>
    <w:uiPriority w:val="29"/>
    <w:rsid w:val="0022498C"/>
    <w:rPr>
      <w:iCs/>
      <w:color w:val="5444C3"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3EBBF0" w:themeColor="followedHyperlink"/>
      <w:u w:val="single"/>
    </w:rPr>
  </w:style>
  <w:style w:type="character" w:customStyle="1" w:styleId="Heading7Char">
    <w:name w:val="Heading 7 Char"/>
    <w:basedOn w:val="DefaultParagraphFont"/>
    <w:link w:val="Heading7"/>
    <w:uiPriority w:val="9"/>
    <w:semiHidden/>
    <w:rsid w:val="00331AE1"/>
    <w:rPr>
      <w:rFonts w:asciiTheme="majorHAnsi" w:eastAsiaTheme="majorEastAsia" w:hAnsiTheme="majorHAnsi" w:cstheme="majorBidi"/>
      <w:i/>
      <w:iCs/>
      <w:color w:val="970B11" w:themeColor="accent1" w:themeShade="7F"/>
    </w:rPr>
  </w:style>
  <w:style w:type="character" w:styleId="UnresolvedMention">
    <w:name w:val="Unresolved Mention"/>
    <w:basedOn w:val="DefaultParagraphFont"/>
    <w:uiPriority w:val="99"/>
    <w:semiHidden/>
    <w:unhideWhenUsed/>
    <w:rsid w:val="00C9044C"/>
    <w:rPr>
      <w:color w:val="605E5C"/>
      <w:shd w:val="clear" w:color="auto" w:fill="E1DFDD"/>
    </w:rPr>
  </w:style>
  <w:style w:type="paragraph" w:styleId="FootnoteText">
    <w:name w:val="footnote text"/>
    <w:basedOn w:val="Normal"/>
    <w:link w:val="FootnoteTextChar"/>
    <w:uiPriority w:val="99"/>
    <w:semiHidden/>
    <w:rsid w:val="00380F2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380F25"/>
    <w:rPr>
      <w:rFonts w:eastAsiaTheme="minorEastAsia"/>
      <w:sz w:val="20"/>
      <w:szCs w:val="20"/>
    </w:rPr>
  </w:style>
  <w:style w:type="character" w:styleId="FootnoteReference">
    <w:name w:val="footnote reference"/>
    <w:basedOn w:val="DefaultParagraphFont"/>
    <w:uiPriority w:val="99"/>
    <w:semiHidden/>
    <w:rsid w:val="00380F25"/>
    <w:rPr>
      <w:vertAlign w:val="superscript"/>
    </w:rPr>
  </w:style>
  <w:style w:type="table" w:styleId="PlainTable4">
    <w:name w:val="Plain Table 4"/>
    <w:basedOn w:val="TableNormal"/>
    <w:uiPriority w:val="44"/>
    <w:rsid w:val="00F5477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F5477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2217C3"/>
    <w:pPr>
      <w:spacing w:after="0" w:line="240" w:lineRule="auto"/>
    </w:pPr>
    <w:tblPr>
      <w:tblStyleRowBandSize w:val="1"/>
      <w:tblStyleColBandSize w:val="1"/>
    </w:tblPr>
    <w:tblStylePr w:type="firstRow">
      <w:rPr>
        <w:b/>
        <w:bCs/>
        <w:caps/>
      </w:rPr>
      <w:tblPr/>
      <w:tcPr>
        <w:tcBorders>
          <w:bottom w:val="single" w:sz="4" w:space="0" w:color="7B6FD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B6FD1"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 TargetMode="External"/><Relationship Id="rId18" Type="http://schemas.openxmlformats.org/officeDocument/2006/relationships/footer" Target="footer2.xm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cid:image001.png@01CC5B5E.C6C84990" TargetMode="External"/><Relationship Id="rId17" Type="http://schemas.openxmlformats.org/officeDocument/2006/relationships/hyperlink" Target="https://www.legislation.gov.au/F2016L02016/latest/text" TargetMode="External"/><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slation.gov.au/C2016A00098/latest/text" TargetMode="Externa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legalcode"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eader" Target="header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training.gov.au/search?searchText=&amp;searchType=RTO&amp;status=0" TargetMode="External"/><Relationship Id="rId3" Type="http://schemas.openxmlformats.org/officeDocument/2006/relationships/hyperlink" Target="https://www.abs.gov.au/media-centre/media-releases/55-million-australians-have-disability" TargetMode="External"/><Relationship Id="rId7" Type="http://schemas.openxmlformats.org/officeDocument/2006/relationships/hyperlink" Target="https://www.abs.gov.au/media-centre/media-releases/55-million-australians-have-disability" TargetMode="External"/><Relationship Id="rId2" Type="http://schemas.openxmlformats.org/officeDocument/2006/relationships/hyperlink" Target="https://www.abs.gov.au/statistics/people/population" TargetMode="External"/><Relationship Id="rId1" Type="http://schemas.openxmlformats.org/officeDocument/2006/relationships/hyperlink" Target="https://www.abs.gov.au/statistics/people/aboriginal-and-torres-strait-islander-peoples/estimates-and-projections-australian-aboriginal-and-torres-strait-islander-population/2011-2031" TargetMode="External"/><Relationship Id="rId6" Type="http://schemas.openxmlformats.org/officeDocument/2006/relationships/hyperlink" Target="https://www.abs.gov.au/articles/cultural-diversity-australia" TargetMode="External"/><Relationship Id="rId5" Type="http://schemas.openxmlformats.org/officeDocument/2006/relationships/hyperlink" Target="https://www.abs.gov.au/statistics/people/population" TargetMode="External"/><Relationship Id="rId4" Type="http://schemas.openxmlformats.org/officeDocument/2006/relationships/hyperlink" Target="https://www.abs.gov.au/statistics/people/aboriginal-and-torres-strait-islander-peoples/estimates-and-projections-australian-aboriginal-and-torres-strait-islander-population/2011-2031" TargetMode="External"/><Relationship Id="rId9" Type="http://schemas.openxmlformats.org/officeDocument/2006/relationships/hyperlink" Target="https://www.tcsisupport.gov.au/element/355" TargetMode="External"/></Relationships>
</file>

<file path=word/theme/theme1.xml><?xml version="1.0" encoding="utf-8"?>
<a:theme xmlns:a="http://schemas.openxmlformats.org/drawingml/2006/main" name="Office Theme">
  <a:themeElements>
    <a:clrScheme name="Custom 6">
      <a:dk1>
        <a:srgbClr val="292065"/>
      </a:dk1>
      <a:lt1>
        <a:sysClr val="window" lastClr="FFFFFF"/>
      </a:lt1>
      <a:dk2>
        <a:srgbClr val="009EE3"/>
      </a:dk2>
      <a:lt2>
        <a:srgbClr val="C9EEFF"/>
      </a:lt2>
      <a:accent1>
        <a:srgbClr val="F2555C"/>
      </a:accent1>
      <a:accent2>
        <a:srgbClr val="8D87C9"/>
      </a:accent2>
      <a:accent3>
        <a:srgbClr val="F5AE2C"/>
      </a:accent3>
      <a:accent4>
        <a:srgbClr val="B1CC74"/>
      </a:accent4>
      <a:accent5>
        <a:srgbClr val="1A5E63"/>
      </a:accent5>
      <a:accent6>
        <a:srgbClr val="707D13"/>
      </a:accent6>
      <a:hlink>
        <a:srgbClr val="8F426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5410</Words>
  <Characters>27919</Characters>
  <Application>Microsoft Office Word</Application>
  <DocSecurity>0</DocSecurity>
  <Lines>1034</Lines>
  <Paragraphs>854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Statistical Report – January to December 2024</dc:title>
  <dc:subject/>
  <dc:creator/>
  <cp:keywords/>
  <dc:description/>
  <cp:lastModifiedBy/>
  <cp:revision>1</cp:revision>
  <dcterms:created xsi:type="dcterms:W3CDTF">2025-10-16T00:46:00Z</dcterms:created>
  <dcterms:modified xsi:type="dcterms:W3CDTF">2025-10-16T00:47:00Z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2025-10-16T00:47:26Z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e905f5d1-df2b-47d0-a89c-832bf60ca46f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