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Default="00C67024" w:rsidP="00DE0402">
      <w:pPr>
        <w:pStyle w:val="Title"/>
        <w:spacing w:before="120"/>
      </w:pPr>
      <w:r>
        <w:rPr>
          <w:noProof/>
        </w:rPr>
        <w:drawing>
          <wp:anchor distT="0" distB="0" distL="114300" distR="114300" simplePos="0" relativeHeight="251658240" behindDoc="1" locked="0" layoutInCell="1" allowOverlap="1" wp14:anchorId="5B80CB99" wp14:editId="54E9D929">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A3CCB6B">
            <wp:extent cx="2865600" cy="820885"/>
            <wp:effectExtent l="0" t="0" r="0" b="0"/>
            <wp:docPr id="1" name="Picture 3" descr="Australian Government Workforce Australia Local Job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9"/>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10"/>
          <w:type w:val="continuous"/>
          <w:pgSz w:w="16840" w:h="23820"/>
          <w:pgMar w:top="851" w:right="1418" w:bottom="1418" w:left="1418" w:header="170" w:footer="709" w:gutter="0"/>
          <w:cols w:space="708"/>
          <w:titlePg/>
          <w:docGrid w:linePitch="360"/>
        </w:sectPr>
      </w:pPr>
    </w:p>
    <w:p w14:paraId="147F3BDD" w14:textId="15B1BCE8" w:rsidR="000D06F7" w:rsidRDefault="008059B2" w:rsidP="00DD7333">
      <w:pPr>
        <w:pStyle w:val="Title"/>
      </w:pPr>
      <w:r>
        <w:rPr>
          <w:noProof/>
          <w:lang w:eastAsia="en-AU"/>
        </w:rPr>
        <w:drawing>
          <wp:anchor distT="0" distB="0" distL="114300" distR="114300" simplePos="0" relativeHeight="251656192" behindDoc="1" locked="0" layoutInCell="1" allowOverlap="1" wp14:anchorId="79B7A69D" wp14:editId="126282DB">
            <wp:simplePos x="0" y="0"/>
            <wp:positionH relativeFrom="margin">
              <wp:posOffset>6055522</wp:posOffset>
            </wp:positionH>
            <wp:positionV relativeFrom="paragraph">
              <wp:posOffset>975995</wp:posOffset>
            </wp:positionV>
            <wp:extent cx="3419475" cy="3871595"/>
            <wp:effectExtent l="0" t="0" r="9525" b="0"/>
            <wp:wrapTight wrapText="bothSides">
              <wp:wrapPolygon edited="0">
                <wp:start x="0" y="0"/>
                <wp:lineTo x="0" y="21469"/>
                <wp:lineTo x="21540" y="21469"/>
                <wp:lineTo x="21540" y="0"/>
                <wp:lineTo x="0" y="0"/>
              </wp:wrapPolygon>
            </wp:wrapTight>
            <wp:docPr id="2" name="Picture 2" descr="Geographical map of the Hobart and Southern Tasmania Employment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eographical map of the Hobart and Southern Tasmania Employment Region"/>
                    <pic:cNvPicPr/>
                  </pic:nvPicPr>
                  <pic:blipFill rotWithShape="1">
                    <a:blip r:embed="rId11"/>
                    <a:srcRect t="9364"/>
                    <a:stretch/>
                  </pic:blipFill>
                  <pic:spPr bwMode="auto">
                    <a:xfrm>
                      <a:off x="0" y="0"/>
                      <a:ext cx="3419475" cy="3871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6F7">
        <w:t>Local Jobs Plan</w:t>
      </w:r>
    </w:p>
    <w:p w14:paraId="374AEBD5" w14:textId="6515F054" w:rsidR="000D06F7" w:rsidRPr="000D06F7" w:rsidRDefault="008674D9" w:rsidP="00186F5B">
      <w:pPr>
        <w:pStyle w:val="Subtitle"/>
        <w:spacing w:after="0"/>
        <w:rPr>
          <w:rStyle w:val="Strong"/>
          <w:b/>
          <w:bCs w:val="0"/>
        </w:rPr>
      </w:pPr>
      <w:r>
        <w:t>Hobart and Southern Tasmania</w:t>
      </w:r>
      <w:r w:rsidR="00E41CC6">
        <w:t xml:space="preserve"> </w:t>
      </w:r>
      <w:r w:rsidR="00E41CC6" w:rsidRPr="000D06F7">
        <w:rPr>
          <w:rStyle w:val="Strong"/>
          <w:b/>
          <w:bCs w:val="0"/>
        </w:rPr>
        <w:t>Employment Region</w:t>
      </w:r>
      <w:r w:rsidR="00E41CC6" w:rsidRPr="000D06F7">
        <w:rPr>
          <w:color w:val="0076BD" w:themeColor="text2"/>
        </w:rPr>
        <w:t xml:space="preserve"> |</w:t>
      </w:r>
      <w:r w:rsidR="00E41CC6" w:rsidRPr="00AB0F24">
        <w:rPr>
          <w:color w:val="0076BD" w:themeColor="text2"/>
        </w:rPr>
        <w:t xml:space="preserve"> </w:t>
      </w:r>
      <w:r>
        <w:rPr>
          <w:color w:val="auto"/>
        </w:rPr>
        <w:t>TAS</w:t>
      </w:r>
      <w:r w:rsidR="000D06F7" w:rsidRPr="000D06F7">
        <w:rPr>
          <w:color w:val="0076BD" w:themeColor="text2"/>
        </w:rPr>
        <w:t xml:space="preserve"> | </w:t>
      </w:r>
      <w:r w:rsidR="00F621B5">
        <w:rPr>
          <w:rStyle w:val="Strong"/>
          <w:b/>
          <w:bCs w:val="0"/>
        </w:rPr>
        <w:t>Sep</w:t>
      </w:r>
      <w:r>
        <w:rPr>
          <w:rStyle w:val="Strong"/>
          <w:b/>
          <w:bCs w:val="0"/>
        </w:rPr>
        <w:t xml:space="preserve"> 2026</w:t>
      </w:r>
      <w:r w:rsidR="00E41CC6">
        <w:rPr>
          <w:rStyle w:val="Strong"/>
          <w:b/>
          <w:bCs w:val="0"/>
        </w:rPr>
        <w:t xml:space="preserve"> </w:t>
      </w:r>
    </w:p>
    <w:p w14:paraId="728E0E94" w14:textId="600BA35D" w:rsidR="002B1CE5" w:rsidRDefault="005F0144" w:rsidP="005A18AE">
      <w:pPr>
        <w:spacing w:before="120" w:after="120" w:line="240" w:lineRule="auto"/>
      </w:pPr>
      <w:bookmarkStart w:id="0" w:name="_Toc30065222"/>
      <w:r>
        <w:t>W</w:t>
      </w:r>
      <w:r w:rsidRPr="005F0144">
        <w:t xml:space="preserve">orkforce Australia Local Jobs (Local Jobs) </w:t>
      </w:r>
      <w:r w:rsidR="0095291A">
        <w:t xml:space="preserve">is a program that </w:t>
      </w:r>
      <w:bookmarkEnd w:id="0"/>
      <w:r w:rsidR="009A3B1B">
        <w:t xml:space="preserve">creates partnerships between </w:t>
      </w:r>
      <w:r w:rsidR="00A45138">
        <w:t>busines</w:t>
      </w:r>
      <w:r w:rsidR="00611466">
        <w:t>s</w:t>
      </w:r>
    </w:p>
    <w:p w14:paraId="10512078" w14:textId="4B9322B3" w:rsidR="00074A76" w:rsidRDefault="00A45138" w:rsidP="005A18AE">
      <w:pPr>
        <w:spacing w:before="120" w:after="120" w:line="240" w:lineRule="auto"/>
      </w:pPr>
      <w:r>
        <w:t>and communities to meet local workforce needs</w:t>
      </w:r>
      <w:r w:rsidR="00C75AC7">
        <w:t xml:space="preserve">, </w:t>
      </w:r>
      <w:r w:rsidR="00AF5C66">
        <w:t>thereby improving</w:t>
      </w:r>
      <w:r w:rsidR="00074A76">
        <w:t xml:space="preserve"> </w:t>
      </w:r>
      <w:r w:rsidR="00AF5C66">
        <w:t>employment outcomes.</w:t>
      </w:r>
    </w:p>
    <w:p w14:paraId="61B434ED" w14:textId="41E1E38F" w:rsidR="000D06F7" w:rsidRDefault="00AF5C66" w:rsidP="005A18AE">
      <w:pPr>
        <w:spacing w:before="120" w:after="120"/>
        <w:sectPr w:rsidR="000D06F7" w:rsidSect="005F0144">
          <w:type w:val="continuous"/>
          <w:pgSz w:w="16840" w:h="23820"/>
          <w:pgMar w:top="3969" w:right="1418" w:bottom="1418" w:left="1418" w:header="0" w:footer="709" w:gutter="0"/>
          <w:cols w:space="708"/>
          <w:titlePg/>
          <w:docGrid w:linePitch="360"/>
        </w:sectPr>
      </w:pPr>
      <w:r>
        <w:t>Local Jobs operates in all 51 Employment Regions in Australia.</w:t>
      </w:r>
    </w:p>
    <w:p w14:paraId="2546DA31" w14:textId="11E3B8CC" w:rsidR="000D06F7" w:rsidRDefault="00D737F0" w:rsidP="005A18AE">
      <w:pPr>
        <w:pStyle w:val="Heading2"/>
        <w:spacing w:before="0"/>
      </w:pPr>
      <w:r>
        <w:rPr>
          <w:noProof/>
        </w:rPr>
        <mc:AlternateContent>
          <mc:Choice Requires="wps">
            <w:drawing>
              <wp:anchor distT="0" distB="0" distL="114300" distR="114300" simplePos="0" relativeHeight="251657216" behindDoc="1" locked="0" layoutInCell="1" allowOverlap="1" wp14:anchorId="7D7817BF" wp14:editId="41395112">
                <wp:simplePos x="0" y="0"/>
                <wp:positionH relativeFrom="column">
                  <wp:posOffset>-113621</wp:posOffset>
                </wp:positionH>
                <wp:positionV relativeFrom="page">
                  <wp:posOffset>4295553</wp:posOffset>
                </wp:positionV>
                <wp:extent cx="6001385" cy="2721714"/>
                <wp:effectExtent l="0" t="0" r="0" b="254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2721714"/>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98500" id="Rectangle 3" o:spid="_x0000_s1026" alt="&quot;&quot;" style="position:absolute;margin-left:-8.95pt;margin-top:338.25pt;width:472.55pt;height:21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" fillcolor="#f4f4f4" stroked="f" strokeweight="1pt">
                <w10:wrap anchory="page"/>
              </v:rect>
            </w:pict>
          </mc:Fallback>
        </mc:AlternateContent>
      </w:r>
      <w:r w:rsidR="000D06F7">
        <w:t xml:space="preserve">Local Jobs </w:t>
      </w:r>
      <w:r w:rsidR="00941E3C">
        <w:t>Overview</w:t>
      </w:r>
    </w:p>
    <w:p w14:paraId="2A2D61C5" w14:textId="77777777" w:rsidR="000D06F7" w:rsidRDefault="000D06F7" w:rsidP="000D06F7">
      <w:pPr>
        <w:pStyle w:val="Heading3"/>
      </w:pPr>
      <w:r>
        <w:t>Local Jobs Plan</w:t>
      </w:r>
    </w:p>
    <w:p w14:paraId="2A0C7F7C" w14:textId="0079B636" w:rsidR="000D06F7" w:rsidRDefault="00941E3C" w:rsidP="000D06F7">
      <w:pPr>
        <w:spacing w:after="120"/>
      </w:pPr>
      <w:r>
        <w:t>Each Employment Region</w:t>
      </w:r>
      <w:r w:rsidR="0005641D">
        <w:t xml:space="preserve"> has a</w:t>
      </w:r>
      <w:r w:rsidR="000D06F7">
        <w:t xml:space="preserve"> Local Jobs Plan</w:t>
      </w:r>
      <w:r w:rsidR="0005641D">
        <w:t xml:space="preserve"> which</w:t>
      </w:r>
      <w:r w:rsidR="000D06F7">
        <w:t xml:space="preserve"> </w:t>
      </w:r>
      <w:r w:rsidR="004D73E5">
        <w:t>outlines</w:t>
      </w:r>
      <w:r w:rsidR="000D06F7">
        <w:t xml:space="preserve"> the </w:t>
      </w:r>
      <w:r w:rsidR="00E85502">
        <w:t>labour market</w:t>
      </w:r>
      <w:r w:rsidR="000D06F7">
        <w:t xml:space="preserve"> challenges</w:t>
      </w:r>
      <w:r w:rsidR="0005641D">
        <w:t xml:space="preserve"> in the region </w:t>
      </w:r>
      <w:r w:rsidR="00805564">
        <w:t>and the strategies to address these challenges.</w:t>
      </w:r>
    </w:p>
    <w:p w14:paraId="3C838560" w14:textId="584FE353" w:rsidR="000D06F7" w:rsidRDefault="00B97372" w:rsidP="000D06F7">
      <w:pPr>
        <w:pStyle w:val="Heading3"/>
      </w:pPr>
      <w:r>
        <w:t>Job Coordinators</w:t>
      </w:r>
    </w:p>
    <w:p w14:paraId="53449B5D" w14:textId="552B4B21" w:rsidR="000D06F7" w:rsidRDefault="00B46D4C" w:rsidP="000D06F7">
      <w:pPr>
        <w:spacing w:after="120"/>
      </w:pPr>
      <w:r>
        <w:t>Each Employment Region has a dedicated Job Coordinator</w:t>
      </w:r>
      <w:r w:rsidR="009809C0">
        <w:t xml:space="preserve"> who </w:t>
      </w:r>
      <w:r w:rsidR="00D87B8F">
        <w:t xml:space="preserve">leverages existing resources, supports local labour markets through structural adjustments and retrenchments, </w:t>
      </w:r>
      <w:r w:rsidR="00716BF0">
        <w:t>and creates opportunities for collaboration between business and communities.</w:t>
      </w:r>
      <w:r w:rsidR="00DD7333">
        <w:br w:type="column"/>
      </w:r>
    </w:p>
    <w:p w14:paraId="0A091B2D" w14:textId="2EFA1829" w:rsidR="000D06F7" w:rsidRDefault="000D06F7" w:rsidP="000D06F7">
      <w:pPr>
        <w:pStyle w:val="Heading3"/>
      </w:pPr>
      <w:r>
        <w:t>Local Jobs and Skills Taskforce</w:t>
      </w:r>
    </w:p>
    <w:p w14:paraId="1A643F67" w14:textId="53E3F8A0" w:rsidR="000D06F7" w:rsidRDefault="000D06F7" w:rsidP="000D06F7">
      <w:pPr>
        <w:spacing w:after="120"/>
      </w:pPr>
      <w:r>
        <w:t xml:space="preserve">Each Employment Region has its own </w:t>
      </w:r>
      <w:r w:rsidR="00836463">
        <w:t>t</w:t>
      </w:r>
      <w:r>
        <w:t xml:space="preserve">askforce </w:t>
      </w:r>
      <w:r w:rsidR="007D2446">
        <w:t xml:space="preserve">that meets regularly with the Job Coordinator </w:t>
      </w:r>
      <w:r w:rsidR="00836463">
        <w:t xml:space="preserve">to develop an understanding </w:t>
      </w:r>
      <w:r w:rsidR="009F4C2B">
        <w:t>of challenges in the</w:t>
      </w:r>
      <w:r w:rsidR="00836463">
        <w:t xml:space="preserve"> region</w:t>
      </w:r>
      <w:r w:rsidR="009F4C2B">
        <w:t xml:space="preserve"> and implement solutions.</w:t>
      </w:r>
      <w:r w:rsidR="00466015">
        <w:t xml:space="preserve"> The taskforce is comprised of representatives from the region.</w:t>
      </w:r>
    </w:p>
    <w:p w14:paraId="12E112C9" w14:textId="22CC3679" w:rsidR="000D06F7" w:rsidRDefault="00FB5DF8" w:rsidP="000D06F7">
      <w:pPr>
        <w:pStyle w:val="Heading3"/>
      </w:pPr>
      <w:r>
        <w:t xml:space="preserve">Local Jobs, Local People </w:t>
      </w:r>
      <w:r w:rsidR="002D4A96">
        <w:t>G</w:t>
      </w:r>
      <w:r>
        <w:t>rant</w:t>
      </w:r>
    </w:p>
    <w:p w14:paraId="595F4A1A" w14:textId="54013B86" w:rsidR="000D06F7" w:rsidRDefault="00357EC2" w:rsidP="00DD7333">
      <w:pPr>
        <w:spacing w:after="120"/>
        <w:sectPr w:rsidR="000D06F7" w:rsidSect="000D06F7">
          <w:type w:val="continuous"/>
          <w:pgSz w:w="16840" w:h="23820"/>
          <w:pgMar w:top="3969" w:right="1418" w:bottom="1418" w:left="1418" w:header="0" w:footer="709" w:gutter="0"/>
          <w:cols w:num="3" w:space="708"/>
          <w:titlePg/>
          <w:docGrid w:linePitch="360"/>
        </w:sectPr>
      </w:pPr>
      <w:r>
        <w:rPr>
          <w:noProof/>
        </w:rPr>
        <mc:AlternateContent>
          <mc:Choice Requires="wps">
            <w:drawing>
              <wp:anchor distT="0" distB="0" distL="114300" distR="114300" simplePos="0" relativeHeight="251659264" behindDoc="0" locked="0" layoutInCell="1" allowOverlap="1" wp14:anchorId="10DD071C" wp14:editId="69E17C20">
                <wp:simplePos x="0" y="0"/>
                <wp:positionH relativeFrom="column">
                  <wp:posOffset>2941955</wp:posOffset>
                </wp:positionH>
                <wp:positionV relativeFrom="page">
                  <wp:posOffset>6361903</wp:posOffset>
                </wp:positionV>
                <wp:extent cx="3420000" cy="658800"/>
                <wp:effectExtent l="0" t="0" r="9525" b="8255"/>
                <wp:wrapNone/>
                <wp:docPr id="47" name="Rectangle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000" cy="65880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757906" w14:textId="7821FD2D" w:rsidR="00DD7333" w:rsidRPr="00E61F67" w:rsidRDefault="0095291A" w:rsidP="00ED5138">
                            <w:pPr>
                              <w:spacing w:after="0"/>
                              <w:jc w:val="center"/>
                              <w:rPr>
                                <w:color w:val="051532" w:themeColor="text1"/>
                              </w:rPr>
                            </w:pPr>
                            <w:r w:rsidRPr="00E61F67">
                              <w:rPr>
                                <w:color w:val="051532" w:themeColor="text1"/>
                              </w:rPr>
                              <w:t xml:space="preserve">Explore labour market insights for </w:t>
                            </w:r>
                            <w:r w:rsidR="00ED5138" w:rsidRPr="00E61F67">
                              <w:rPr>
                                <w:color w:val="051532" w:themeColor="text1"/>
                              </w:rPr>
                              <w:br/>
                            </w:r>
                            <w:hyperlink r:id="rId12" w:history="1">
                              <w:r w:rsidR="008674D9" w:rsidRPr="00884C49">
                                <w:rPr>
                                  <w:rStyle w:val="Hyperlink"/>
                                </w:rPr>
                                <w:t>Hobart and Southern Tasmania</w:t>
                              </w:r>
                            </w:hyperlink>
                            <w:hyperlink r:id="rId13" w:history="1"/>
                            <w:r w:rsidRPr="00E61F67">
                              <w:rPr>
                                <w:color w:val="051532" w:themeColor="text1"/>
                              </w:rPr>
                              <w:t xml:space="preserve"> 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D071C" id="Rectangle 47" o:spid="_x0000_s1026" alt="&quot;&quot;" style="position:absolute;margin-left:231.65pt;margin-top:500.95pt;width:269.3pt;height:5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" fillcolor="#f4f4f4" stroked="f" strokeweight="1.25pt">
                <v:stroke joinstyle="miter"/>
                <v:textbox>
                  <w:txbxContent>
                    <w:p w14:paraId="03757906" w14:textId="7821FD2D" w:rsidR="00DD7333" w:rsidRPr="00E61F67" w:rsidRDefault="0095291A" w:rsidP="00ED5138">
                      <w:pPr>
                        <w:spacing w:after="0"/>
                        <w:jc w:val="center"/>
                        <w:rPr>
                          <w:color w:val="051532" w:themeColor="text1"/>
                        </w:rPr>
                      </w:pPr>
                      <w:r w:rsidRPr="00E61F67">
                        <w:rPr>
                          <w:color w:val="051532" w:themeColor="text1"/>
                        </w:rPr>
                        <w:t xml:space="preserve">Explore labour market insights for </w:t>
                      </w:r>
                      <w:r w:rsidR="00ED5138" w:rsidRPr="00E61F67">
                        <w:rPr>
                          <w:color w:val="051532" w:themeColor="text1"/>
                        </w:rPr>
                        <w:br/>
                      </w:r>
                      <w:hyperlink r:id="rId14" w:history="1">
                        <w:r w:rsidR="008674D9" w:rsidRPr="00884C49">
                          <w:rPr>
                            <w:rStyle w:val="Hyperlink"/>
                          </w:rPr>
                          <w:t>Hobart and Southern Tasmania</w:t>
                        </w:r>
                      </w:hyperlink>
                      <w:hyperlink r:id="rId15" w:history="1"/>
                      <w:r w:rsidRPr="00E61F67">
                        <w:rPr>
                          <w:color w:val="051532" w:themeColor="text1"/>
                        </w:rPr>
                        <w:t xml:space="preserve"> Employment Region</w:t>
                      </w:r>
                    </w:p>
                  </w:txbxContent>
                </v:textbox>
                <w10:wrap anchory="page"/>
              </v:roundrect>
            </w:pict>
          </mc:Fallback>
        </mc:AlternateContent>
      </w:r>
      <w:r w:rsidR="00794D86">
        <w:t xml:space="preserve">The Local Jobs, Local People </w:t>
      </w:r>
      <w:r w:rsidR="00FE1CAB">
        <w:t>g</w:t>
      </w:r>
      <w:r w:rsidR="00794D86">
        <w:t xml:space="preserve">rant </w:t>
      </w:r>
      <w:r w:rsidR="00497390">
        <w:t>fund</w:t>
      </w:r>
      <w:r w:rsidR="00913702">
        <w:t>s</w:t>
      </w:r>
      <w:r w:rsidR="00497390">
        <w:t xml:space="preserve"> activities that help people into ongoing employment or </w:t>
      </w:r>
      <w:r w:rsidR="003C4B8D">
        <w:t>training</w:t>
      </w:r>
      <w:r w:rsidR="00A71AF1">
        <w:t>.</w:t>
      </w:r>
      <w:r w:rsidR="00913702">
        <w:t xml:space="preserve"> Activities must support local </w:t>
      </w:r>
      <w:r w:rsidR="003B3043">
        <w:t>labour market</w:t>
      </w:r>
      <w:r w:rsidR="00913702">
        <w:t xml:space="preserve"> needs</w:t>
      </w:r>
      <w:r w:rsidR="00AE19CB">
        <w:t>.</w:t>
      </w:r>
      <w:r w:rsidR="00794D86">
        <w:t xml:space="preserve"> </w:t>
      </w:r>
      <w:r w:rsidR="00DD7333">
        <w:br w:type="column"/>
      </w:r>
    </w:p>
    <w:p w14:paraId="77032F02" w14:textId="77777777" w:rsidR="00B30AAE" w:rsidRPr="00B30AAE" w:rsidRDefault="00B30AAE" w:rsidP="00FF212F">
      <w:pPr>
        <w:pStyle w:val="Heading2"/>
        <w:spacing w:before="480"/>
        <w:rPr>
          <w:rFonts w:eastAsia="Times New Roman"/>
          <w:sz w:val="2"/>
          <w:szCs w:val="2"/>
        </w:rPr>
      </w:pPr>
    </w:p>
    <w:p w14:paraId="4C34E113" w14:textId="539E3279" w:rsidR="00DD7333" w:rsidRPr="008C50DF" w:rsidRDefault="00D97972" w:rsidP="00B30AAE">
      <w:pPr>
        <w:pStyle w:val="Heading2"/>
        <w:spacing w:before="120"/>
      </w:pPr>
      <w:r>
        <w:rPr>
          <w:rFonts w:eastAsia="Times New Roman"/>
        </w:rPr>
        <w:t xml:space="preserve">Local </w:t>
      </w:r>
      <w:r w:rsidR="00D17E31">
        <w:rPr>
          <w:rFonts w:eastAsia="Times New Roman"/>
        </w:rPr>
        <w:t>l</w:t>
      </w:r>
      <w:r w:rsidRPr="00250763">
        <w:rPr>
          <w:rFonts w:eastAsia="Times New Roman"/>
        </w:rPr>
        <w:t>abour</w:t>
      </w:r>
      <w:r>
        <w:rPr>
          <w:rFonts w:eastAsia="Times New Roman"/>
        </w:rPr>
        <w:t xml:space="preserve"> </w:t>
      </w:r>
      <w:r w:rsidR="00D17E31">
        <w:rPr>
          <w:rFonts w:eastAsia="Times New Roman"/>
        </w:rPr>
        <w:t>m</w:t>
      </w:r>
      <w:r>
        <w:rPr>
          <w:rFonts w:eastAsia="Times New Roman"/>
        </w:rPr>
        <w:t xml:space="preserve">arket </w:t>
      </w:r>
      <w:r w:rsidR="00D17E31">
        <w:rPr>
          <w:rFonts w:eastAsia="Times New Roman"/>
        </w:rPr>
        <w:t>c</w:t>
      </w:r>
      <w:r>
        <w:rPr>
          <w:rFonts w:eastAsia="Times New Roman"/>
        </w:rPr>
        <w:t>hallenges</w:t>
      </w:r>
      <w:r w:rsidR="0095291A">
        <w:rPr>
          <w:rFonts w:eastAsia="Times New Roman"/>
        </w:rPr>
        <w:t xml:space="preserve"> </w:t>
      </w:r>
    </w:p>
    <w:p w14:paraId="0C086AC9" w14:textId="77777777" w:rsidR="00503D63" w:rsidRDefault="00503D63" w:rsidP="00503D63">
      <w:pPr>
        <w:spacing w:after="120"/>
        <w:sectPr w:rsidR="00503D63" w:rsidSect="00DD7333">
          <w:headerReference w:type="default" r:id="rId16"/>
          <w:type w:val="continuous"/>
          <w:pgSz w:w="16840" w:h="23820"/>
          <w:pgMar w:top="1418" w:right="1418" w:bottom="1418" w:left="1418" w:header="0" w:footer="709" w:gutter="0"/>
          <w:cols w:space="708"/>
          <w:titlePg/>
          <w:docGrid w:linePitch="360"/>
        </w:sectPr>
      </w:pPr>
    </w:p>
    <w:p w14:paraId="09D4DCD5" w14:textId="37033707" w:rsidR="008674D9" w:rsidRDefault="008674D9" w:rsidP="00F3071E">
      <w:pPr>
        <w:numPr>
          <w:ilvl w:val="0"/>
          <w:numId w:val="14"/>
        </w:numPr>
        <w:spacing w:after="0"/>
        <w:ind w:left="284" w:hanging="284"/>
      </w:pPr>
      <w:r w:rsidRPr="00C77B55">
        <w:rPr>
          <w:b/>
          <w:bCs/>
        </w:rPr>
        <w:t>Geographic diversity and fragmented labour markets</w:t>
      </w:r>
      <w:r>
        <w:t xml:space="preserve">: </w:t>
      </w:r>
      <w:r w:rsidRPr="008674D9">
        <w:t>The region</w:t>
      </w:r>
      <w:r>
        <w:t xml:space="preserve"> encompasses an entire</w:t>
      </w:r>
      <w:r w:rsidRPr="008674D9">
        <w:t xml:space="preserve"> capital city and significant rural areas, creating several smaller and distinct labour markets with different workforce needs, opportunities and access to services.</w:t>
      </w:r>
    </w:p>
    <w:p w14:paraId="6F14941A" w14:textId="77777777" w:rsidR="00AF1287" w:rsidRDefault="00AF1287" w:rsidP="00AF1287">
      <w:pPr>
        <w:spacing w:after="0"/>
        <w:ind w:left="284"/>
      </w:pPr>
    </w:p>
    <w:p w14:paraId="5F7F8479" w14:textId="47EB8678" w:rsidR="008674D9" w:rsidRDefault="008674D9" w:rsidP="00A26D35">
      <w:pPr>
        <w:numPr>
          <w:ilvl w:val="0"/>
          <w:numId w:val="14"/>
        </w:numPr>
        <w:spacing w:after="120"/>
        <w:ind w:left="284" w:hanging="284"/>
      </w:pPr>
      <w:r w:rsidRPr="00C77B55">
        <w:rPr>
          <w:b/>
          <w:bCs/>
        </w:rPr>
        <w:t>Workforce demand and skills shortages</w:t>
      </w:r>
      <w:r>
        <w:t>: There is s</w:t>
      </w:r>
      <w:r w:rsidRPr="008674D9">
        <w:t>trong demand for</w:t>
      </w:r>
      <w:r w:rsidR="00C77B55">
        <w:t xml:space="preserve"> both</w:t>
      </w:r>
      <w:r w:rsidRPr="008674D9">
        <w:t xml:space="preserve"> entry-level and skilled workers, </w:t>
      </w:r>
      <w:r w:rsidR="00C77B55">
        <w:t>particularly in</w:t>
      </w:r>
      <w:r w:rsidRPr="008674D9">
        <w:t xml:space="preserve"> in Health Care</w:t>
      </w:r>
      <w:r w:rsidR="00C77B55">
        <w:t>,</w:t>
      </w:r>
      <w:r w:rsidRPr="008674D9">
        <w:t xml:space="preserve"> Social Assistance and Construction.</w:t>
      </w:r>
    </w:p>
    <w:p w14:paraId="0D6C5E99" w14:textId="77777777" w:rsidR="00AF1287" w:rsidRDefault="00AF1287" w:rsidP="00AF1287">
      <w:pPr>
        <w:spacing w:after="120"/>
      </w:pPr>
    </w:p>
    <w:p w14:paraId="021A835E" w14:textId="0B215E3D" w:rsidR="00E77C85" w:rsidRDefault="00C77B55" w:rsidP="00E77C85">
      <w:pPr>
        <w:numPr>
          <w:ilvl w:val="0"/>
          <w:numId w:val="14"/>
        </w:numPr>
        <w:spacing w:after="120"/>
        <w:ind w:left="284" w:hanging="284"/>
      </w:pPr>
      <w:r w:rsidRPr="00C77B55">
        <w:rPr>
          <w:b/>
          <w:bCs/>
        </w:rPr>
        <w:t>Unequal access and participation barriers</w:t>
      </w:r>
      <w:r>
        <w:t>: Access to employment and training opportunities in uneven, particularly</w:t>
      </w:r>
      <w:r w:rsidR="0065394C">
        <w:t xml:space="preserve"> for</w:t>
      </w:r>
      <w:r>
        <w:t xml:space="preserve"> young people,</w:t>
      </w:r>
      <w:r w:rsidR="00D731CD">
        <w:t xml:space="preserve"> </w:t>
      </w:r>
      <w:r w:rsidR="00D3725A">
        <w:t xml:space="preserve">the </w:t>
      </w:r>
      <w:r w:rsidR="00D731CD">
        <w:t>Aboriginal</w:t>
      </w:r>
      <w:r w:rsidR="00D3725A">
        <w:t xml:space="preserve"> community, </w:t>
      </w:r>
      <w:r>
        <w:t>culturally and linguistically divers</w:t>
      </w:r>
      <w:r w:rsidR="006D5585">
        <w:t>e</w:t>
      </w:r>
      <w:r>
        <w:t xml:space="preserve"> communities and mature age people. </w:t>
      </w:r>
      <w:r w:rsidR="00A45114" w:rsidRPr="00AB0F24">
        <w:t xml:space="preserve"> </w:t>
      </w:r>
      <w:r>
        <w:t xml:space="preserve">These barriers are compounded by limited public transport and learner driver support outside metropolitan areas, as well as limited housing availability and high rental costs for workers who need to relocate. </w:t>
      </w:r>
    </w:p>
    <w:p w14:paraId="425CE561" w14:textId="01645B98" w:rsidR="00E77C85" w:rsidRDefault="00E77C85" w:rsidP="00E77C85">
      <w:pPr>
        <w:numPr>
          <w:ilvl w:val="0"/>
          <w:numId w:val="14"/>
        </w:numPr>
        <w:spacing w:after="120"/>
        <w:ind w:left="284" w:hanging="284"/>
      </w:pPr>
      <w:r w:rsidRPr="00C77B55">
        <w:rPr>
          <w:b/>
          <w:bCs/>
        </w:rPr>
        <w:t>Education and foundational skills barriers</w:t>
      </w:r>
      <w:r>
        <w:t>: Some communities experience lower educational</w:t>
      </w:r>
      <w:r w:rsidRPr="008674D9">
        <w:t xml:space="preserve"> attainment and limited access to language, literacy, numeracy and digital skills development</w:t>
      </w:r>
      <w:r>
        <w:t xml:space="preserve">. </w:t>
      </w:r>
    </w:p>
    <w:p w14:paraId="39F56A60" w14:textId="00D88B2A" w:rsidR="00DD7333" w:rsidRPr="00AB0F24" w:rsidRDefault="00DD7333" w:rsidP="00A26D35">
      <w:pPr>
        <w:numPr>
          <w:ilvl w:val="0"/>
          <w:numId w:val="14"/>
        </w:numPr>
        <w:spacing w:after="120"/>
        <w:ind w:left="284" w:hanging="284"/>
        <w:sectPr w:rsidR="00DD7333" w:rsidRPr="00AB0F24" w:rsidSect="00DD7333">
          <w:type w:val="continuous"/>
          <w:pgSz w:w="16840" w:h="23820"/>
          <w:pgMar w:top="1418" w:right="1418" w:bottom="1418" w:left="1418" w:header="0" w:footer="709" w:gutter="0"/>
          <w:cols w:num="2" w:space="708"/>
          <w:titlePg/>
          <w:docGrid w:linePitch="360"/>
        </w:sectPr>
      </w:pPr>
    </w:p>
    <w:p w14:paraId="408C2363" w14:textId="0A436D38" w:rsidR="00A8385D" w:rsidRPr="008C50DF" w:rsidRDefault="00547102" w:rsidP="00FF212F">
      <w:pPr>
        <w:pStyle w:val="Heading2"/>
        <w:spacing w:before="120"/>
        <w:sectPr w:rsidR="00A8385D" w:rsidRPr="008C50DF" w:rsidSect="00DD7333">
          <w:type w:val="continuous"/>
          <w:pgSz w:w="16840" w:h="23820"/>
          <w:pgMar w:top="1418" w:right="1418" w:bottom="1418" w:left="1418" w:header="0" w:footer="709" w:gutter="0"/>
          <w:cols w:space="708"/>
          <w:titlePg/>
          <w:docGrid w:linePitch="360"/>
        </w:sectPr>
      </w:pPr>
      <w:r>
        <w:t xml:space="preserve">Local </w:t>
      </w:r>
      <w:r w:rsidR="00D17E31">
        <w:t>p</w:t>
      </w:r>
      <w:r w:rsidR="00014617" w:rsidRPr="008C50DF">
        <w:t xml:space="preserve">riorities </w:t>
      </w:r>
    </w:p>
    <w:p w14:paraId="47D1574C" w14:textId="77777777" w:rsidR="00225AEE" w:rsidRDefault="00225AEE" w:rsidP="00225AEE">
      <w:pPr>
        <w:pStyle w:val="Heading3"/>
        <w:spacing w:before="120"/>
        <w:rPr>
          <w:kern w:val="2"/>
          <w:szCs w:val="28"/>
          <w:lang w:val="en-US"/>
          <w14:ligatures w14:val="standardContextual"/>
        </w:rPr>
      </w:pPr>
      <w:r>
        <w:t>Priority 1 – Strengthening employer engagement and workforce connections</w:t>
      </w:r>
    </w:p>
    <w:p w14:paraId="09F1A8FF" w14:textId="57C1A61B" w:rsidR="00A8385D" w:rsidRDefault="00A8385D" w:rsidP="00A8385D">
      <w:pPr>
        <w:pStyle w:val="Heading4"/>
        <w:spacing w:before="0"/>
      </w:pPr>
      <w:r>
        <w:t>What are our challenges</w:t>
      </w:r>
      <w:r w:rsidR="3853AC80">
        <w:t>?</w:t>
      </w:r>
    </w:p>
    <w:p w14:paraId="6FA14EE0" w14:textId="77777777" w:rsidR="00225AEE" w:rsidRDefault="00225AEE">
      <w:pPr>
        <w:spacing w:after="0"/>
        <w:rPr>
          <w:kern w:val="2"/>
          <w:szCs w:val="21"/>
          <w:lang w:val="en-US"/>
          <w14:ligatures w14:val="standardContextual"/>
        </w:rPr>
      </w:pPr>
      <w:r>
        <w:t>Employers continue to report difficulty finding and retaining workers with the skills they need. Stronger employer engagement can improve workforce planning, recruitment and retention, and ensure local activities respond to employer and industry needs.</w:t>
      </w:r>
    </w:p>
    <w:p w14:paraId="18E92D0A" w14:textId="77777777" w:rsidR="00A8385D" w:rsidRPr="00250763" w:rsidRDefault="00A8385D" w:rsidP="00A8385D">
      <w:pPr>
        <w:pStyle w:val="Heading4"/>
        <w:spacing w:before="0"/>
        <w:rPr>
          <w:iCs w:val="0"/>
        </w:rPr>
      </w:pPr>
      <w:r w:rsidRPr="00250763">
        <w:rPr>
          <w:iCs w:val="0"/>
        </w:rPr>
        <w:t>How are we responding?</w:t>
      </w:r>
    </w:p>
    <w:p w14:paraId="59F523BA" w14:textId="77777777"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supporting employer-led forums, workshops and workforce projects.</w:t>
      </w:r>
    </w:p>
    <w:p w14:paraId="2C687ECC"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connecting employers with employment services, Regional Jobs Hubs, training organisations, industry bodies and relevant government programs.</w:t>
      </w:r>
    </w:p>
    <w:p w14:paraId="3FD524FC"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promoting inclusive recruitment, workforce diversity and practical approaches to attracting, developing and retaining workers.</w:t>
      </w:r>
    </w:p>
    <w:p w14:paraId="42D6438A" w14:textId="77777777" w:rsidR="00AF1287" w:rsidRDefault="00AF1287" w:rsidP="00AF1287">
      <w:pPr>
        <w:pStyle w:val="ListBullet"/>
        <w:ind w:left="720"/>
        <w:textAlignment w:val="center"/>
      </w:pPr>
    </w:p>
    <w:p w14:paraId="1E8A87BD" w14:textId="77777777" w:rsidR="00225AEE" w:rsidRDefault="00225AEE" w:rsidP="00225AEE">
      <w:pPr>
        <w:pStyle w:val="Heading3"/>
        <w:rPr>
          <w:kern w:val="2"/>
          <w:szCs w:val="28"/>
          <w:lang w:val="en-US"/>
          <w14:ligatures w14:val="standardContextual"/>
        </w:rPr>
      </w:pPr>
      <w:r>
        <w:t>Priority 2 – Strengthening regional collaboration</w:t>
      </w:r>
    </w:p>
    <w:p w14:paraId="4F94B04C" w14:textId="3301DA61" w:rsidR="2299ABF4" w:rsidRDefault="2299ABF4" w:rsidP="05A14803">
      <w:pPr>
        <w:pStyle w:val="Heading4"/>
        <w:spacing w:before="0"/>
      </w:pPr>
      <w:r>
        <w:t>What are our challenges</w:t>
      </w:r>
      <w:r w:rsidR="00935424">
        <w:t>?</w:t>
      </w:r>
      <w:r>
        <w:t xml:space="preserve"> </w:t>
      </w:r>
    </w:p>
    <w:p w14:paraId="4DD5DEA9" w14:textId="77777777" w:rsidR="00225AEE" w:rsidRDefault="00225AEE">
      <w:pPr>
        <w:spacing w:after="0"/>
        <w:rPr>
          <w:kern w:val="2"/>
          <w:szCs w:val="21"/>
          <w:lang w:val="en-US"/>
          <w14:ligatures w14:val="standardContextual"/>
        </w:rPr>
      </w:pPr>
      <w:r>
        <w:t>Hobart and Southern Tasmania has a broad network of government, industry, employment, education and community services. Better coordination can align regional activity, reduce duplication and create clearer pathways for employers and people looking for work.</w:t>
      </w:r>
    </w:p>
    <w:p w14:paraId="537AAC33" w14:textId="77777777" w:rsidR="00A8385D" w:rsidRPr="00250763" w:rsidRDefault="00A8385D" w:rsidP="00A8385D">
      <w:pPr>
        <w:pStyle w:val="Heading4"/>
        <w:spacing w:before="0"/>
        <w:rPr>
          <w:iCs w:val="0"/>
        </w:rPr>
      </w:pPr>
      <w:r w:rsidRPr="00250763">
        <w:rPr>
          <w:iCs w:val="0"/>
        </w:rPr>
        <w:t>How are we responding?</w:t>
      </w:r>
    </w:p>
    <w:p w14:paraId="113D6F02" w14:textId="77777777"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using the Local Jobs and Skills Taskforce to coordinate regional priorities and activities.</w:t>
      </w:r>
    </w:p>
    <w:p w14:paraId="7CD85D3D" w14:textId="234770AC"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strengthening links between </w:t>
      </w:r>
      <w:r w:rsidR="00104185">
        <w:t>C</w:t>
      </w:r>
      <w:r w:rsidR="002B5EDA">
        <w:t>o</w:t>
      </w:r>
      <w:r w:rsidR="00104185">
        <w:t>mmonwealth</w:t>
      </w:r>
      <w:r>
        <w:t xml:space="preserve"> and Tasmanian Government programs and services.</w:t>
      </w:r>
    </w:p>
    <w:p w14:paraId="137DF23C"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working with local government, Regional Jobs Hubs, industry bodies, employment services, education, training and community organisations.</w:t>
      </w:r>
    </w:p>
    <w:p w14:paraId="61C2B20D"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sharing local information and successful approaches to support coordinated planning and continuous improvement.</w:t>
      </w:r>
    </w:p>
    <w:p w14:paraId="1B595BB6" w14:textId="77777777" w:rsidR="00225AEE" w:rsidRDefault="00225AEE" w:rsidP="00225AEE">
      <w:pPr>
        <w:pStyle w:val="Heading3"/>
        <w:rPr>
          <w:kern w:val="2"/>
          <w:szCs w:val="28"/>
          <w:lang w:val="en-US"/>
          <w14:ligatures w14:val="standardContextual"/>
        </w:rPr>
      </w:pPr>
      <w:r>
        <w:lastRenderedPageBreak/>
        <w:t>Priority 3 – Helping Tasmanians access economic opportunities</w:t>
      </w:r>
    </w:p>
    <w:p w14:paraId="4AD5B11F" w14:textId="6FA2E4A0" w:rsidR="0B7CDB1A" w:rsidRDefault="0B7CDB1A" w:rsidP="05A14803">
      <w:pPr>
        <w:pStyle w:val="Heading4"/>
        <w:spacing w:before="0"/>
      </w:pPr>
      <w:r>
        <w:t>What are our challenges</w:t>
      </w:r>
      <w:r w:rsidR="00935424">
        <w:t>?</w:t>
      </w:r>
      <w:r>
        <w:t xml:space="preserve"> </w:t>
      </w:r>
    </w:p>
    <w:p w14:paraId="67CF8F7E" w14:textId="77777777" w:rsidR="00225AEE" w:rsidRDefault="00225AEE">
      <w:pPr>
        <w:spacing w:after="0"/>
        <w:rPr>
          <w:kern w:val="2"/>
          <w:szCs w:val="21"/>
          <w:lang w:val="en-US"/>
          <w14:ligatures w14:val="standardContextual"/>
        </w:rPr>
      </w:pPr>
      <w:r>
        <w:t>Some people need additional support to prepare for work and access training and employment. Challenges can include limited language, literacy, numeracy or digital skills, as well as access to reliable transport.</w:t>
      </w:r>
    </w:p>
    <w:p w14:paraId="1FE2CF8B" w14:textId="77777777" w:rsidR="00A8385D" w:rsidRPr="00B35A6C" w:rsidRDefault="00A8385D" w:rsidP="00A8385D">
      <w:pPr>
        <w:pStyle w:val="Heading4"/>
        <w:spacing w:before="0"/>
      </w:pPr>
      <w:r w:rsidRPr="00B35A6C">
        <w:t>How are we responding?</w:t>
      </w:r>
    </w:p>
    <w:p w14:paraId="12B81824" w14:textId="77777777"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connecting people with local employers, employment opportunities and support services.</w:t>
      </w:r>
    </w:p>
    <w:p w14:paraId="3B82DFEA"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promoting relevant employment, foundation skills and career support programs.</w:t>
      </w:r>
    </w:p>
    <w:p w14:paraId="26D4EEBF"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supporting place-based approaches that respond to local needs and opportunities.</w:t>
      </w:r>
    </w:p>
    <w:p w14:paraId="17D0DFFC" w14:textId="77777777" w:rsidR="00AF1287" w:rsidRDefault="00AF1287" w:rsidP="00AF1287">
      <w:pPr>
        <w:pStyle w:val="ListBullet"/>
        <w:ind w:left="720"/>
        <w:textAlignment w:val="center"/>
      </w:pPr>
    </w:p>
    <w:p w14:paraId="252485DD" w14:textId="422B018C" w:rsidR="00225AEE" w:rsidRDefault="00225AEE" w:rsidP="00225AEE">
      <w:pPr>
        <w:pStyle w:val="Heading3"/>
        <w:rPr>
          <w:kern w:val="2"/>
          <w:szCs w:val="28"/>
          <w:lang w:val="en-US"/>
          <w14:ligatures w14:val="standardContextual"/>
        </w:rPr>
      </w:pPr>
      <w:r>
        <w:t xml:space="preserve">Priority 4 – Supporting </w:t>
      </w:r>
      <w:r w:rsidR="007806CE">
        <w:t>Aboriginal</w:t>
      </w:r>
      <w:r>
        <w:t xml:space="preserve"> </w:t>
      </w:r>
      <w:r w:rsidR="002957B6">
        <w:t>communi</w:t>
      </w:r>
      <w:r w:rsidR="006054D1">
        <w:t>ties</w:t>
      </w:r>
      <w:r w:rsidR="0024554D">
        <w:t xml:space="preserve"> </w:t>
      </w:r>
      <w:r w:rsidR="006054D1">
        <w:t xml:space="preserve">to </w:t>
      </w:r>
      <w:r w:rsidR="007C147D">
        <w:t xml:space="preserve">access </w:t>
      </w:r>
      <w:r>
        <w:t>training</w:t>
      </w:r>
      <w:r w:rsidR="006054D1">
        <w:t xml:space="preserve"> and employment</w:t>
      </w:r>
    </w:p>
    <w:p w14:paraId="565A5B78" w14:textId="31CBAB7C" w:rsidR="34375DA0" w:rsidRDefault="34375DA0" w:rsidP="05A14803">
      <w:pPr>
        <w:pStyle w:val="Heading4"/>
        <w:spacing w:before="0"/>
      </w:pPr>
      <w:r>
        <w:t>What are our challenges</w:t>
      </w:r>
      <w:r w:rsidR="00F61670">
        <w:t>?</w:t>
      </w:r>
      <w:r>
        <w:t xml:space="preserve"> </w:t>
      </w:r>
    </w:p>
    <w:p w14:paraId="3FF14E1C" w14:textId="3A645616" w:rsidR="00225AEE" w:rsidRDefault="00225AEE">
      <w:pPr>
        <w:spacing w:after="0"/>
        <w:rPr>
          <w:kern w:val="2"/>
          <w:szCs w:val="21"/>
          <w:lang w:val="en-US"/>
          <w14:ligatures w14:val="standardContextual"/>
        </w:rPr>
      </w:pPr>
      <w:r>
        <w:t xml:space="preserve">There is an opportunity to strengthen employment and training pathways through genuine collaboration with </w:t>
      </w:r>
      <w:r w:rsidR="0024554D">
        <w:t>Aboriginal communit</w:t>
      </w:r>
      <w:r w:rsidR="00E22071">
        <w:t>ies</w:t>
      </w:r>
      <w:r w:rsidR="0024554D">
        <w:t xml:space="preserve"> and </w:t>
      </w:r>
      <w:r>
        <w:t>organisations.</w:t>
      </w:r>
    </w:p>
    <w:p w14:paraId="693C746B" w14:textId="77777777" w:rsidR="00A8385D" w:rsidRPr="00B35A6C" w:rsidRDefault="00A8385D" w:rsidP="00A8385D">
      <w:pPr>
        <w:pStyle w:val="Heading4"/>
        <w:spacing w:before="0"/>
      </w:pPr>
      <w:r w:rsidRPr="00B35A6C">
        <w:t>How are we responding?</w:t>
      </w:r>
    </w:p>
    <w:p w14:paraId="0BD94AE9" w14:textId="33D7EB59"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partnering with</w:t>
      </w:r>
      <w:r w:rsidR="00852F0D">
        <w:t xml:space="preserve"> Aboriginal</w:t>
      </w:r>
      <w:r>
        <w:t xml:space="preserve"> </w:t>
      </w:r>
      <w:r w:rsidR="004008AA">
        <w:t>communit</w:t>
      </w:r>
      <w:r w:rsidR="00E22071">
        <w:t>ies</w:t>
      </w:r>
      <w:r>
        <w:t xml:space="preserve"> and employers to develop culturally safe employment and training pathways.</w:t>
      </w:r>
    </w:p>
    <w:p w14:paraId="2A1B7F39" w14:textId="7035A776"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supporting employers to strengthen cultural capability and create workplaces that attract, retain and support</w:t>
      </w:r>
      <w:r w:rsidR="008D30D3">
        <w:t xml:space="preserve"> Aboriginal </w:t>
      </w:r>
      <w:r>
        <w:t>employees.</w:t>
      </w:r>
    </w:p>
    <w:p w14:paraId="7BEC787B" w14:textId="119F038D"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building relationships with </w:t>
      </w:r>
      <w:r w:rsidR="0065113D">
        <w:t>Aboriginal communit</w:t>
      </w:r>
      <w:r w:rsidR="00351ED3">
        <w:t>ies</w:t>
      </w:r>
      <w:r w:rsidR="0065113D">
        <w:t xml:space="preserve"> and </w:t>
      </w:r>
      <w:r>
        <w:t>organisations to improve access to training, employment and relevant support.</w:t>
      </w:r>
    </w:p>
    <w:p w14:paraId="43F3DB3D" w14:textId="77777777" w:rsidR="00AF1287" w:rsidRDefault="00AF1287" w:rsidP="00AF1287">
      <w:pPr>
        <w:pStyle w:val="ListBullet"/>
        <w:ind w:left="720"/>
        <w:textAlignment w:val="center"/>
      </w:pPr>
    </w:p>
    <w:p w14:paraId="534735CF" w14:textId="77777777" w:rsidR="00225AEE" w:rsidRDefault="00225AEE" w:rsidP="00225AEE">
      <w:pPr>
        <w:pStyle w:val="Heading3"/>
        <w:rPr>
          <w:kern w:val="2"/>
          <w:szCs w:val="28"/>
          <w:lang w:val="en-US"/>
          <w14:ligatures w14:val="standardContextual"/>
        </w:rPr>
      </w:pPr>
      <w:r>
        <w:t>Priority 5 – Improving employment outcomes for culturally and linguistically diverse communities</w:t>
      </w:r>
    </w:p>
    <w:p w14:paraId="2F80E349" w14:textId="263A6CFB" w:rsidR="7D7B6CF0" w:rsidRDefault="7D7B6CF0" w:rsidP="05A14803">
      <w:pPr>
        <w:pStyle w:val="Heading4"/>
        <w:spacing w:before="0"/>
      </w:pPr>
      <w:r>
        <w:t>What are our challenges</w:t>
      </w:r>
      <w:r w:rsidR="00F61670">
        <w:t>?</w:t>
      </w:r>
      <w:r>
        <w:t xml:space="preserve"> </w:t>
      </w:r>
    </w:p>
    <w:p w14:paraId="451A8894" w14:textId="77777777" w:rsidR="00225AEE" w:rsidRDefault="00225AEE">
      <w:pPr>
        <w:spacing w:after="0"/>
        <w:rPr>
          <w:kern w:val="2"/>
          <w:szCs w:val="21"/>
          <w:lang w:val="en-US"/>
          <w14:ligatures w14:val="standardContextual"/>
        </w:rPr>
      </w:pPr>
      <w:r>
        <w:t>Stronger connections between migrant community organisations, employers and service providers can improve access to training and employment. These partnerships can also help employers benefit from a more diverse workforce.</w:t>
      </w:r>
    </w:p>
    <w:p w14:paraId="60DA79DD" w14:textId="77777777" w:rsidR="00C373CB" w:rsidRPr="00B35A6C" w:rsidRDefault="00C373CB" w:rsidP="00C373CB">
      <w:pPr>
        <w:pStyle w:val="Heading4"/>
        <w:spacing w:before="0"/>
      </w:pPr>
      <w:r w:rsidRPr="00B35A6C">
        <w:t>How are we responding?</w:t>
      </w:r>
    </w:p>
    <w:p w14:paraId="5DB0FB98" w14:textId="77777777"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supporting employers to recruit and retain workers from culturally and linguistically diverse backgrounds.</w:t>
      </w:r>
    </w:p>
    <w:p w14:paraId="69B0F0B0"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working with migrant community organisations to develop employment and workforce initiatives.</w:t>
      </w:r>
    </w:p>
    <w:p w14:paraId="440E844D"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connecting people with education, training, language and employment support.</w:t>
      </w:r>
    </w:p>
    <w:p w14:paraId="7BF65B2E"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helping employers understand relevant visa pathways and sharing successful inclusive employment approaches.</w:t>
      </w:r>
    </w:p>
    <w:p w14:paraId="7D06B4A0" w14:textId="77777777" w:rsidR="00AF1287" w:rsidRDefault="00AF1287" w:rsidP="00AF1287">
      <w:pPr>
        <w:pStyle w:val="ListBullet"/>
        <w:ind w:left="720"/>
        <w:textAlignment w:val="center"/>
      </w:pPr>
    </w:p>
    <w:p w14:paraId="3B1D335E" w14:textId="77777777" w:rsidR="00225AEE" w:rsidRDefault="00225AEE" w:rsidP="00225AEE">
      <w:pPr>
        <w:pStyle w:val="Heading3"/>
        <w:rPr>
          <w:kern w:val="2"/>
          <w:szCs w:val="28"/>
          <w:lang w:val="en-US"/>
          <w14:ligatures w14:val="standardContextual"/>
        </w:rPr>
      </w:pPr>
      <w:r>
        <w:t>Priority 6 – Improving young people’s transition to employment</w:t>
      </w:r>
    </w:p>
    <w:p w14:paraId="3B0920D0" w14:textId="5BB2B492" w:rsidR="22B30493" w:rsidRDefault="22B30493" w:rsidP="05A14803">
      <w:pPr>
        <w:pStyle w:val="Heading4"/>
        <w:spacing w:before="0"/>
      </w:pPr>
      <w:r>
        <w:t>What are our challenges</w:t>
      </w:r>
      <w:r w:rsidR="00F61670">
        <w:t>?</w:t>
      </w:r>
    </w:p>
    <w:p w14:paraId="32AD1C03" w14:textId="77777777" w:rsidR="00225AEE" w:rsidRDefault="00225AEE">
      <w:pPr>
        <w:spacing w:after="0"/>
        <w:rPr>
          <w:kern w:val="2"/>
          <w:szCs w:val="21"/>
          <w:lang w:val="en-US"/>
          <w14:ligatures w14:val="standardContextual"/>
        </w:rPr>
      </w:pPr>
      <w:r>
        <w:t>Young people have different levels of readiness for work. Some can move directly into entry-level work, apprenticeships or traineeships, while others need tailored support to build skills, confidence, stability and employer connections. Stronger pathways between education, training and employment can help more young people achieve sustainable outcomes.</w:t>
      </w:r>
    </w:p>
    <w:p w14:paraId="7BFE02AE" w14:textId="77777777" w:rsidR="00C373CB" w:rsidRPr="00B35A6C" w:rsidRDefault="00C373CB" w:rsidP="00C373CB">
      <w:pPr>
        <w:pStyle w:val="Heading4"/>
        <w:spacing w:before="0"/>
      </w:pPr>
      <w:r w:rsidRPr="00B35A6C">
        <w:t>How are we responding?</w:t>
      </w:r>
    </w:p>
    <w:p w14:paraId="5967FB60" w14:textId="77777777" w:rsidR="00225AEE" w:rsidRPr="00D737F0"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working with and connecting young people and trusted community organisations to provide mentoring, tailored support and pathways into education, training and employment.</w:t>
      </w:r>
    </w:p>
    <w:p w14:paraId="05237156"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involving young people in the development of employment initiatives that reflect their circumstances and aspirations.</w:t>
      </w:r>
    </w:p>
    <w:p w14:paraId="3BBFB374"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We are supporting employers to offer work experience, apprenticeships, traineeships and entry-level jobs.</w:t>
      </w:r>
    </w:p>
    <w:p w14:paraId="4454405B" w14:textId="3CA0988D"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aligning regional activities with relevant </w:t>
      </w:r>
      <w:r w:rsidR="0017664F">
        <w:t xml:space="preserve">Commonwealth and </w:t>
      </w:r>
      <w:r>
        <w:t>Tasmanian Government youth employment priorities.</w:t>
      </w:r>
    </w:p>
    <w:p w14:paraId="3794D5C1" w14:textId="77777777" w:rsidR="00AF1287" w:rsidRDefault="00AF1287" w:rsidP="00C373CB"/>
    <w:p w14:paraId="0C26C341" w14:textId="130E58A2" w:rsidR="00AF1287" w:rsidRPr="00C373CB" w:rsidRDefault="00AF1287" w:rsidP="00C373CB">
      <w:pPr>
        <w:sectPr w:rsidR="00AF1287" w:rsidRPr="00C373CB" w:rsidSect="00D97972">
          <w:type w:val="continuous"/>
          <w:pgSz w:w="16840" w:h="23820"/>
          <w:pgMar w:top="1418" w:right="1418" w:bottom="1418" w:left="1418" w:header="0" w:footer="709" w:gutter="0"/>
          <w:cols w:space="708"/>
          <w:docGrid w:linePitch="360"/>
        </w:sectPr>
      </w:pPr>
    </w:p>
    <w:p w14:paraId="0A2CAD7A" w14:textId="77777777" w:rsidR="00225AEE" w:rsidRDefault="00225AEE">
      <w:pPr>
        <w:pStyle w:val="Heading3"/>
        <w:divId w:val="772016046"/>
        <w:rPr>
          <w:kern w:val="2"/>
          <w:szCs w:val="28"/>
          <w:lang w:val="en-US"/>
          <w14:ligatures w14:val="standardContextual"/>
        </w:rPr>
      </w:pPr>
      <w:r>
        <w:t>Priority 7 – Supporting workforce transition and redeployment</w:t>
      </w:r>
    </w:p>
    <w:p w14:paraId="6F07D22C" w14:textId="77777777" w:rsidR="00225AEE" w:rsidRDefault="00225AEE">
      <w:pPr>
        <w:pStyle w:val="Heading4"/>
        <w:spacing w:before="0"/>
        <w:divId w:val="772016046"/>
      </w:pPr>
      <w:r>
        <w:t>What are our challenges?</w:t>
      </w:r>
    </w:p>
    <w:p w14:paraId="1A16CC4F" w14:textId="77777777" w:rsidR="00225AEE" w:rsidRDefault="00225AEE">
      <w:pPr>
        <w:spacing w:after="0"/>
        <w:divId w:val="772016046"/>
      </w:pPr>
      <w:r>
        <w:t>Business closures, restructures and economic change can displace workers, while employers in other industries may need their skills. Timely and coordinated support can help affected workers move into new employment or training and retain valuable skills within the region.</w:t>
      </w:r>
    </w:p>
    <w:p w14:paraId="77A8C2F2" w14:textId="77777777" w:rsidR="00225AEE" w:rsidRDefault="00225AEE">
      <w:pPr>
        <w:pStyle w:val="Heading4"/>
        <w:spacing w:before="0"/>
        <w:divId w:val="772016046"/>
      </w:pPr>
      <w:r>
        <w:t>How are we responding?</w:t>
      </w:r>
    </w:p>
    <w:p w14:paraId="204BAC5C" w14:textId="13581EB5"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divId w:val="772016046"/>
      </w:pPr>
      <w:r>
        <w:t xml:space="preserve">We are coordinating employers, employment services, Regional Jobs Hubs, government and training providers to respond to closures, restructures </w:t>
      </w:r>
      <w:r w:rsidR="00D737F0">
        <w:t>and redundancies</w:t>
      </w:r>
      <w:r>
        <w:t>.</w:t>
      </w:r>
    </w:p>
    <w:p w14:paraId="12201560" w14:textId="77777777" w:rsidR="00225AEE"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divId w:val="772016046"/>
      </w:pPr>
      <w:r>
        <w:t>We are connecting affected workers with employment, training and career support.</w:t>
      </w:r>
    </w:p>
    <w:p w14:paraId="1A28CDCD" w14:textId="4E478E1E" w:rsidR="00AF1287" w:rsidRDefault="00225AEE"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divId w:val="772016046"/>
      </w:pPr>
      <w:r>
        <w:t>We are helping workers identify transferable skills and pathways into areas of workforce demand.</w:t>
      </w:r>
    </w:p>
    <w:p w14:paraId="0A47B329" w14:textId="473B5397" w:rsidR="00A8385D" w:rsidRPr="00B35A6C" w:rsidRDefault="00A8385D" w:rsidP="00FF212F">
      <w:pPr>
        <w:pStyle w:val="Heading2"/>
        <w:spacing w:before="600"/>
      </w:pPr>
      <w:r w:rsidRPr="00B35A6C">
        <w:t>Want to know more?</w:t>
      </w:r>
    </w:p>
    <w:p w14:paraId="5D37100E" w14:textId="7EDEC737" w:rsidR="003F697B" w:rsidRPr="003F697B" w:rsidRDefault="00A8385D"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r w:rsidRPr="00B35A6C">
        <w:t>Contact</w:t>
      </w:r>
      <w:r w:rsidR="003F697B">
        <w:t xml:space="preserve"> </w:t>
      </w:r>
      <w:r w:rsidR="008674D9" w:rsidRPr="008674D9">
        <w:t>Bridget van de Kamp</w:t>
      </w:r>
      <w:r w:rsidR="00A45114">
        <w:t xml:space="preserve">, </w:t>
      </w:r>
      <w:r w:rsidR="008674D9" w:rsidRPr="008674D9">
        <w:t>Hobart and Southern Tasmania</w:t>
      </w:r>
      <w:r w:rsidR="00A45114">
        <w:t xml:space="preserve"> </w:t>
      </w:r>
      <w:r w:rsidR="00641A67">
        <w:t>Job Coordinator at</w:t>
      </w:r>
      <w:r w:rsidRPr="00B35A6C">
        <w:t xml:space="preserve"> </w:t>
      </w:r>
      <w:r w:rsidR="008674D9" w:rsidRPr="008674D9">
        <w:t>Bridget.vande</w:t>
      </w:r>
      <w:r w:rsidR="008674D9">
        <w:t>K</w:t>
      </w:r>
      <w:r w:rsidR="008674D9" w:rsidRPr="008674D9">
        <w:t>amp@mylocaljobsprogram.com.a</w:t>
      </w:r>
      <w:r w:rsidR="008674D9">
        <w:t>u</w:t>
      </w:r>
    </w:p>
    <w:p w14:paraId="61864CEB" w14:textId="3659C299" w:rsidR="00C10179" w:rsidRDefault="005C191A" w:rsidP="00D737F0">
      <w:pPr>
        <w:pStyle w:val="ListBullet"/>
        <w:keepLines/>
        <w:numPr>
          <w:ilvl w:val="0"/>
          <w:numId w:val="15"/>
        </w:numPr>
        <w:tabs>
          <w:tab w:val="left" w:pos="851"/>
        </w:tabs>
        <w:suppressAutoHyphens/>
        <w:autoSpaceDE w:val="0"/>
        <w:autoSpaceDN w:val="0"/>
        <w:adjustRightInd w:val="0"/>
        <w:spacing w:after="0" w:line="276" w:lineRule="auto"/>
        <w:ind w:left="284" w:hanging="284"/>
        <w:contextualSpacing w:val="0"/>
        <w:mirrorIndents/>
        <w:textAlignment w:val="center"/>
      </w:pPr>
      <w:bookmarkStart w:id="1" w:name="_Hlk121144473"/>
      <w:r>
        <w:t>V</w:t>
      </w:r>
      <w:r w:rsidR="00A8385D" w:rsidRPr="00B35A6C">
        <w:t>isit</w:t>
      </w:r>
      <w:r w:rsidR="00C10179">
        <w:t xml:space="preserve"> </w:t>
      </w:r>
      <w:hyperlink r:id="rId17" w:history="1">
        <w:bookmarkStart w:id="2" w:name="_Toc30065224"/>
        <w:bookmarkEnd w:id="2"/>
        <w:r w:rsidR="007B002F">
          <w:rPr>
            <w:rStyle w:val="Hyperlink"/>
          </w:rPr>
          <w:t>Local Jobs</w:t>
        </w:r>
      </w:hyperlink>
      <w:r w:rsidR="003F697B">
        <w:t xml:space="preserve"> or </w:t>
      </w:r>
      <w:hyperlink r:id="rId18" w:history="1">
        <w:r w:rsidR="007B002F">
          <w:rPr>
            <w:rStyle w:val="Hyperlink"/>
          </w:rPr>
          <w:t>Workforce Australia</w:t>
        </w:r>
      </w:hyperlink>
      <w:bookmarkEnd w:id="1"/>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88DBD" w14:textId="77777777" w:rsidR="002D4F40" w:rsidRDefault="002D4F40" w:rsidP="0051352E">
      <w:pPr>
        <w:spacing w:after="0" w:line="240" w:lineRule="auto"/>
      </w:pPr>
      <w:r>
        <w:separator/>
      </w:r>
    </w:p>
  </w:endnote>
  <w:endnote w:type="continuationSeparator" w:id="0">
    <w:p w14:paraId="299B16AE" w14:textId="77777777" w:rsidR="002D4F40" w:rsidRDefault="002D4F40"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58240"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B0CC4" w14:textId="77777777" w:rsidR="002D4F40" w:rsidRDefault="002D4F40" w:rsidP="0051352E">
      <w:pPr>
        <w:spacing w:after="0" w:line="240" w:lineRule="auto"/>
      </w:pPr>
      <w:r>
        <w:separator/>
      </w:r>
    </w:p>
  </w:footnote>
  <w:footnote w:type="continuationSeparator" w:id="0">
    <w:p w14:paraId="6AC28B1A" w14:textId="77777777" w:rsidR="002D4F40" w:rsidRDefault="002D4F40" w:rsidP="0051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E23D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1B5"/>
    <w:multiLevelType w:val="multilevel"/>
    <w:tmpl w:val="4708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B152A35"/>
    <w:multiLevelType w:val="multilevel"/>
    <w:tmpl w:val="CF64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C63FB6"/>
    <w:multiLevelType w:val="multilevel"/>
    <w:tmpl w:val="DCA4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50BB7"/>
    <w:multiLevelType w:val="multilevel"/>
    <w:tmpl w:val="541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140B9F"/>
    <w:multiLevelType w:val="multilevel"/>
    <w:tmpl w:val="2E50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8C449B"/>
    <w:multiLevelType w:val="multilevel"/>
    <w:tmpl w:val="6958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16359"/>
    <w:multiLevelType w:val="hybridMultilevel"/>
    <w:tmpl w:val="56FEE602"/>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9A0E0A"/>
    <w:multiLevelType w:val="multilevel"/>
    <w:tmpl w:val="8C90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1C1948"/>
    <w:multiLevelType w:val="multilevel"/>
    <w:tmpl w:val="0C1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8B0583"/>
    <w:multiLevelType w:val="multilevel"/>
    <w:tmpl w:val="5930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EA6A94"/>
    <w:multiLevelType w:val="multilevel"/>
    <w:tmpl w:val="E3FE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607DE0"/>
    <w:multiLevelType w:val="hybridMultilevel"/>
    <w:tmpl w:val="8540660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3D7904"/>
    <w:multiLevelType w:val="multilevel"/>
    <w:tmpl w:val="BDB0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422E1B"/>
    <w:multiLevelType w:val="multilevel"/>
    <w:tmpl w:val="E86C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426DA1"/>
    <w:multiLevelType w:val="multilevel"/>
    <w:tmpl w:val="118E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216242">
    <w:abstractNumId w:val="9"/>
  </w:num>
  <w:num w:numId="2" w16cid:durableId="1986230100">
    <w:abstractNumId w:val="7"/>
  </w:num>
  <w:num w:numId="3" w16cid:durableId="772281438">
    <w:abstractNumId w:val="6"/>
  </w:num>
  <w:num w:numId="4" w16cid:durableId="1919055060">
    <w:abstractNumId w:val="5"/>
  </w:num>
  <w:num w:numId="5" w16cid:durableId="333529106">
    <w:abstractNumId w:val="4"/>
  </w:num>
  <w:num w:numId="6" w16cid:durableId="1376462761">
    <w:abstractNumId w:val="8"/>
  </w:num>
  <w:num w:numId="7" w16cid:durableId="317659233">
    <w:abstractNumId w:val="3"/>
  </w:num>
  <w:num w:numId="8" w16cid:durableId="554782102">
    <w:abstractNumId w:val="2"/>
  </w:num>
  <w:num w:numId="9" w16cid:durableId="1764647596">
    <w:abstractNumId w:val="1"/>
  </w:num>
  <w:num w:numId="10" w16cid:durableId="215896812">
    <w:abstractNumId w:val="0"/>
  </w:num>
  <w:num w:numId="11" w16cid:durableId="1869757775">
    <w:abstractNumId w:val="11"/>
  </w:num>
  <w:num w:numId="12" w16cid:durableId="1183933184">
    <w:abstractNumId w:val="17"/>
  </w:num>
  <w:num w:numId="13" w16cid:durableId="1785927122">
    <w:abstractNumId w:val="18"/>
  </w:num>
  <w:num w:numId="14" w16cid:durableId="808520091">
    <w:abstractNumId w:val="27"/>
  </w:num>
  <w:num w:numId="15" w16cid:durableId="219368143">
    <w:abstractNumId w:val="20"/>
  </w:num>
  <w:num w:numId="16" w16cid:durableId="1926725256">
    <w:abstractNumId w:val="24"/>
  </w:num>
  <w:num w:numId="17" w16cid:durableId="1061247723">
    <w:abstractNumId w:val="26"/>
  </w:num>
  <w:num w:numId="18" w16cid:durableId="1944533605">
    <w:abstractNumId w:val="13"/>
  </w:num>
  <w:num w:numId="19" w16cid:durableId="631983633">
    <w:abstractNumId w:val="17"/>
  </w:num>
  <w:num w:numId="20" w16cid:durableId="823856617">
    <w:abstractNumId w:val="25"/>
  </w:num>
  <w:num w:numId="21" w16cid:durableId="482936269">
    <w:abstractNumId w:val="21"/>
  </w:num>
  <w:num w:numId="22" w16cid:durableId="2034068396">
    <w:abstractNumId w:val="23"/>
  </w:num>
  <w:num w:numId="23" w16cid:durableId="864094937">
    <w:abstractNumId w:val="19"/>
  </w:num>
  <w:num w:numId="24" w16cid:durableId="405763129">
    <w:abstractNumId w:val="30"/>
  </w:num>
  <w:num w:numId="25" w16cid:durableId="175075478">
    <w:abstractNumId w:val="28"/>
  </w:num>
  <w:num w:numId="26" w16cid:durableId="1727027511">
    <w:abstractNumId w:val="14"/>
  </w:num>
  <w:num w:numId="27" w16cid:durableId="2126920186">
    <w:abstractNumId w:val="15"/>
  </w:num>
  <w:num w:numId="28" w16cid:durableId="166794066">
    <w:abstractNumId w:val="16"/>
  </w:num>
  <w:num w:numId="29" w16cid:durableId="98910830">
    <w:abstractNumId w:val="10"/>
  </w:num>
  <w:num w:numId="30" w16cid:durableId="208273608">
    <w:abstractNumId w:val="22"/>
  </w:num>
  <w:num w:numId="31" w16cid:durableId="1351830245">
    <w:abstractNumId w:val="29"/>
  </w:num>
  <w:num w:numId="32" w16cid:durableId="2028869853">
    <w:abstractNumId w:val="12"/>
  </w:num>
  <w:num w:numId="33" w16cid:durableId="134593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14617"/>
    <w:rsid w:val="0001739D"/>
    <w:rsid w:val="00024A55"/>
    <w:rsid w:val="00051DC2"/>
    <w:rsid w:val="00052BBC"/>
    <w:rsid w:val="0005641D"/>
    <w:rsid w:val="00067075"/>
    <w:rsid w:val="000675E0"/>
    <w:rsid w:val="00074A76"/>
    <w:rsid w:val="00077F36"/>
    <w:rsid w:val="00091253"/>
    <w:rsid w:val="000A453D"/>
    <w:rsid w:val="000D06F7"/>
    <w:rsid w:val="000E1DE5"/>
    <w:rsid w:val="000E5644"/>
    <w:rsid w:val="000F5EE5"/>
    <w:rsid w:val="00104185"/>
    <w:rsid w:val="00111085"/>
    <w:rsid w:val="00111C88"/>
    <w:rsid w:val="001255D2"/>
    <w:rsid w:val="00146215"/>
    <w:rsid w:val="00157F35"/>
    <w:rsid w:val="0017664F"/>
    <w:rsid w:val="00186F5B"/>
    <w:rsid w:val="001B69CF"/>
    <w:rsid w:val="001D23E6"/>
    <w:rsid w:val="001D3A41"/>
    <w:rsid w:val="001E2EC6"/>
    <w:rsid w:val="001E3534"/>
    <w:rsid w:val="00200D9D"/>
    <w:rsid w:val="002176BD"/>
    <w:rsid w:val="00217EAB"/>
    <w:rsid w:val="0022498C"/>
    <w:rsid w:val="00225947"/>
    <w:rsid w:val="00225AEE"/>
    <w:rsid w:val="0022626C"/>
    <w:rsid w:val="00232913"/>
    <w:rsid w:val="002350E6"/>
    <w:rsid w:val="0024554D"/>
    <w:rsid w:val="00250763"/>
    <w:rsid w:val="002649BE"/>
    <w:rsid w:val="002724D0"/>
    <w:rsid w:val="00276E87"/>
    <w:rsid w:val="00286A81"/>
    <w:rsid w:val="002957B6"/>
    <w:rsid w:val="00296B7A"/>
    <w:rsid w:val="002A7840"/>
    <w:rsid w:val="002B1CE5"/>
    <w:rsid w:val="002B5EDA"/>
    <w:rsid w:val="002D4A96"/>
    <w:rsid w:val="002D4F40"/>
    <w:rsid w:val="002E4F0A"/>
    <w:rsid w:val="002F303A"/>
    <w:rsid w:val="002F4DB3"/>
    <w:rsid w:val="00317D04"/>
    <w:rsid w:val="00323904"/>
    <w:rsid w:val="0032740F"/>
    <w:rsid w:val="00341BC2"/>
    <w:rsid w:val="00342AC9"/>
    <w:rsid w:val="00350FFA"/>
    <w:rsid w:val="00351ED3"/>
    <w:rsid w:val="00357EC2"/>
    <w:rsid w:val="00362011"/>
    <w:rsid w:val="00373406"/>
    <w:rsid w:val="003806ED"/>
    <w:rsid w:val="00382AEC"/>
    <w:rsid w:val="00382F07"/>
    <w:rsid w:val="00392190"/>
    <w:rsid w:val="003932D9"/>
    <w:rsid w:val="003A2EFF"/>
    <w:rsid w:val="003A6FC7"/>
    <w:rsid w:val="003A7498"/>
    <w:rsid w:val="003B3043"/>
    <w:rsid w:val="003C4B8D"/>
    <w:rsid w:val="003C5080"/>
    <w:rsid w:val="003E616B"/>
    <w:rsid w:val="003E72D5"/>
    <w:rsid w:val="003F697B"/>
    <w:rsid w:val="004008AA"/>
    <w:rsid w:val="00406DE0"/>
    <w:rsid w:val="0041342C"/>
    <w:rsid w:val="00414677"/>
    <w:rsid w:val="00420559"/>
    <w:rsid w:val="00422EA3"/>
    <w:rsid w:val="00424FF7"/>
    <w:rsid w:val="00425863"/>
    <w:rsid w:val="00453C04"/>
    <w:rsid w:val="0046337B"/>
    <w:rsid w:val="00466015"/>
    <w:rsid w:val="004816FC"/>
    <w:rsid w:val="00495B37"/>
    <w:rsid w:val="00497390"/>
    <w:rsid w:val="00497764"/>
    <w:rsid w:val="004A5838"/>
    <w:rsid w:val="004D73E5"/>
    <w:rsid w:val="004E5C75"/>
    <w:rsid w:val="004F591B"/>
    <w:rsid w:val="00503D63"/>
    <w:rsid w:val="005042A3"/>
    <w:rsid w:val="005109AE"/>
    <w:rsid w:val="00512BA8"/>
    <w:rsid w:val="0051352E"/>
    <w:rsid w:val="00517DA7"/>
    <w:rsid w:val="00520A33"/>
    <w:rsid w:val="00527AE4"/>
    <w:rsid w:val="00534402"/>
    <w:rsid w:val="00547102"/>
    <w:rsid w:val="0055569D"/>
    <w:rsid w:val="00556977"/>
    <w:rsid w:val="00557C92"/>
    <w:rsid w:val="00584749"/>
    <w:rsid w:val="00586005"/>
    <w:rsid w:val="00596A88"/>
    <w:rsid w:val="005A18AE"/>
    <w:rsid w:val="005B20EB"/>
    <w:rsid w:val="005C191A"/>
    <w:rsid w:val="005C58C1"/>
    <w:rsid w:val="005D21E2"/>
    <w:rsid w:val="005D7CE7"/>
    <w:rsid w:val="005E2F16"/>
    <w:rsid w:val="005F0144"/>
    <w:rsid w:val="005F5085"/>
    <w:rsid w:val="005F5BFC"/>
    <w:rsid w:val="006054D1"/>
    <w:rsid w:val="00610A38"/>
    <w:rsid w:val="00611466"/>
    <w:rsid w:val="00630DDF"/>
    <w:rsid w:val="00641A67"/>
    <w:rsid w:val="0065113D"/>
    <w:rsid w:val="0065394C"/>
    <w:rsid w:val="00662A42"/>
    <w:rsid w:val="00664821"/>
    <w:rsid w:val="00693DBB"/>
    <w:rsid w:val="00694531"/>
    <w:rsid w:val="006B72A6"/>
    <w:rsid w:val="006D154E"/>
    <w:rsid w:val="006D1CAC"/>
    <w:rsid w:val="006D5585"/>
    <w:rsid w:val="006E0E1C"/>
    <w:rsid w:val="006E5D6E"/>
    <w:rsid w:val="00705A91"/>
    <w:rsid w:val="00712396"/>
    <w:rsid w:val="00716BF0"/>
    <w:rsid w:val="00721B03"/>
    <w:rsid w:val="007340B3"/>
    <w:rsid w:val="00735ED7"/>
    <w:rsid w:val="00746769"/>
    <w:rsid w:val="00746F88"/>
    <w:rsid w:val="007570DC"/>
    <w:rsid w:val="00764E86"/>
    <w:rsid w:val="007806CE"/>
    <w:rsid w:val="00792FD6"/>
    <w:rsid w:val="00794D86"/>
    <w:rsid w:val="007B002F"/>
    <w:rsid w:val="007B1ABA"/>
    <w:rsid w:val="007B4F0C"/>
    <w:rsid w:val="007B5D9F"/>
    <w:rsid w:val="007B74C5"/>
    <w:rsid w:val="007B7944"/>
    <w:rsid w:val="007C147D"/>
    <w:rsid w:val="007C3883"/>
    <w:rsid w:val="007C743F"/>
    <w:rsid w:val="007D2446"/>
    <w:rsid w:val="007E467D"/>
    <w:rsid w:val="007F2A00"/>
    <w:rsid w:val="007F2F81"/>
    <w:rsid w:val="00803063"/>
    <w:rsid w:val="008034E7"/>
    <w:rsid w:val="00805564"/>
    <w:rsid w:val="008059B2"/>
    <w:rsid w:val="00806652"/>
    <w:rsid w:val="00831C98"/>
    <w:rsid w:val="00836463"/>
    <w:rsid w:val="00842C50"/>
    <w:rsid w:val="008451F5"/>
    <w:rsid w:val="008507C1"/>
    <w:rsid w:val="00852F0D"/>
    <w:rsid w:val="00853FCA"/>
    <w:rsid w:val="00861934"/>
    <w:rsid w:val="008674D9"/>
    <w:rsid w:val="00884C49"/>
    <w:rsid w:val="00885D2E"/>
    <w:rsid w:val="0089644B"/>
    <w:rsid w:val="008A41D7"/>
    <w:rsid w:val="008A6B6A"/>
    <w:rsid w:val="008B4F71"/>
    <w:rsid w:val="008C50DF"/>
    <w:rsid w:val="008C6593"/>
    <w:rsid w:val="008D30D3"/>
    <w:rsid w:val="008D6CFC"/>
    <w:rsid w:val="008E22BA"/>
    <w:rsid w:val="008F0AC9"/>
    <w:rsid w:val="008F6A25"/>
    <w:rsid w:val="00900F7F"/>
    <w:rsid w:val="00903A24"/>
    <w:rsid w:val="00910C1D"/>
    <w:rsid w:val="00913702"/>
    <w:rsid w:val="00925D3F"/>
    <w:rsid w:val="0093473D"/>
    <w:rsid w:val="00935424"/>
    <w:rsid w:val="00941E3C"/>
    <w:rsid w:val="009433F8"/>
    <w:rsid w:val="00944ECC"/>
    <w:rsid w:val="0094578A"/>
    <w:rsid w:val="00945E0A"/>
    <w:rsid w:val="0095291A"/>
    <w:rsid w:val="009711B8"/>
    <w:rsid w:val="00971EF4"/>
    <w:rsid w:val="00972F57"/>
    <w:rsid w:val="009809C0"/>
    <w:rsid w:val="00982FBB"/>
    <w:rsid w:val="00995280"/>
    <w:rsid w:val="009978AA"/>
    <w:rsid w:val="009A3B1B"/>
    <w:rsid w:val="009A5BB8"/>
    <w:rsid w:val="009B29CB"/>
    <w:rsid w:val="009C55E6"/>
    <w:rsid w:val="009C63E5"/>
    <w:rsid w:val="009C7620"/>
    <w:rsid w:val="009C7F5F"/>
    <w:rsid w:val="009F4C2B"/>
    <w:rsid w:val="009F7B5A"/>
    <w:rsid w:val="00A014C4"/>
    <w:rsid w:val="00A149CC"/>
    <w:rsid w:val="00A16983"/>
    <w:rsid w:val="00A24E6E"/>
    <w:rsid w:val="00A26438"/>
    <w:rsid w:val="00A43694"/>
    <w:rsid w:val="00A45114"/>
    <w:rsid w:val="00A45138"/>
    <w:rsid w:val="00A51312"/>
    <w:rsid w:val="00A56FC7"/>
    <w:rsid w:val="00A62D18"/>
    <w:rsid w:val="00A668BF"/>
    <w:rsid w:val="00A71AF1"/>
    <w:rsid w:val="00A72575"/>
    <w:rsid w:val="00A74071"/>
    <w:rsid w:val="00A754E4"/>
    <w:rsid w:val="00A76C50"/>
    <w:rsid w:val="00A8385D"/>
    <w:rsid w:val="00AA124A"/>
    <w:rsid w:val="00AA2A96"/>
    <w:rsid w:val="00AB0F24"/>
    <w:rsid w:val="00AB1957"/>
    <w:rsid w:val="00AE19CB"/>
    <w:rsid w:val="00AE6F63"/>
    <w:rsid w:val="00AF1287"/>
    <w:rsid w:val="00AF5C66"/>
    <w:rsid w:val="00B06A83"/>
    <w:rsid w:val="00B100CC"/>
    <w:rsid w:val="00B1657B"/>
    <w:rsid w:val="00B30AAE"/>
    <w:rsid w:val="00B373C5"/>
    <w:rsid w:val="00B456C5"/>
    <w:rsid w:val="00B46D4C"/>
    <w:rsid w:val="00B6689D"/>
    <w:rsid w:val="00B72368"/>
    <w:rsid w:val="00B77914"/>
    <w:rsid w:val="00B97372"/>
    <w:rsid w:val="00BC0DB8"/>
    <w:rsid w:val="00BD48C7"/>
    <w:rsid w:val="00BE5484"/>
    <w:rsid w:val="00BE7121"/>
    <w:rsid w:val="00C10179"/>
    <w:rsid w:val="00C373CB"/>
    <w:rsid w:val="00C43C86"/>
    <w:rsid w:val="00C54D58"/>
    <w:rsid w:val="00C573E1"/>
    <w:rsid w:val="00C60222"/>
    <w:rsid w:val="00C67024"/>
    <w:rsid w:val="00C7075A"/>
    <w:rsid w:val="00C70E3B"/>
    <w:rsid w:val="00C736D3"/>
    <w:rsid w:val="00C75AC7"/>
    <w:rsid w:val="00C77B55"/>
    <w:rsid w:val="00C93CC8"/>
    <w:rsid w:val="00C95DF6"/>
    <w:rsid w:val="00C96717"/>
    <w:rsid w:val="00CC3BA4"/>
    <w:rsid w:val="00CE74F8"/>
    <w:rsid w:val="00D018D8"/>
    <w:rsid w:val="00D16861"/>
    <w:rsid w:val="00D17E31"/>
    <w:rsid w:val="00D23730"/>
    <w:rsid w:val="00D2524E"/>
    <w:rsid w:val="00D35440"/>
    <w:rsid w:val="00D3725A"/>
    <w:rsid w:val="00D470DF"/>
    <w:rsid w:val="00D65FDF"/>
    <w:rsid w:val="00D731CD"/>
    <w:rsid w:val="00D737F0"/>
    <w:rsid w:val="00D74BA7"/>
    <w:rsid w:val="00D762B5"/>
    <w:rsid w:val="00D81007"/>
    <w:rsid w:val="00D8562D"/>
    <w:rsid w:val="00D87B8F"/>
    <w:rsid w:val="00D97972"/>
    <w:rsid w:val="00DA1B7B"/>
    <w:rsid w:val="00DB6757"/>
    <w:rsid w:val="00DB79DF"/>
    <w:rsid w:val="00DC316D"/>
    <w:rsid w:val="00DD7236"/>
    <w:rsid w:val="00DD7333"/>
    <w:rsid w:val="00DD756F"/>
    <w:rsid w:val="00DD7A15"/>
    <w:rsid w:val="00DE0402"/>
    <w:rsid w:val="00E02099"/>
    <w:rsid w:val="00E03EC7"/>
    <w:rsid w:val="00E22071"/>
    <w:rsid w:val="00E35CDA"/>
    <w:rsid w:val="00E41CC6"/>
    <w:rsid w:val="00E5652F"/>
    <w:rsid w:val="00E61F67"/>
    <w:rsid w:val="00E67289"/>
    <w:rsid w:val="00E70E16"/>
    <w:rsid w:val="00E77C85"/>
    <w:rsid w:val="00E850D8"/>
    <w:rsid w:val="00E85502"/>
    <w:rsid w:val="00EA32F7"/>
    <w:rsid w:val="00EC6A53"/>
    <w:rsid w:val="00ED24F6"/>
    <w:rsid w:val="00ED2BD7"/>
    <w:rsid w:val="00ED5138"/>
    <w:rsid w:val="00EE5EEB"/>
    <w:rsid w:val="00F17D6E"/>
    <w:rsid w:val="00F20090"/>
    <w:rsid w:val="00F230CD"/>
    <w:rsid w:val="00F25EE6"/>
    <w:rsid w:val="00F3071E"/>
    <w:rsid w:val="00F5014F"/>
    <w:rsid w:val="00F51C18"/>
    <w:rsid w:val="00F61670"/>
    <w:rsid w:val="00F621B5"/>
    <w:rsid w:val="00F63760"/>
    <w:rsid w:val="00F91570"/>
    <w:rsid w:val="00F9298D"/>
    <w:rsid w:val="00F94AD2"/>
    <w:rsid w:val="00F9723F"/>
    <w:rsid w:val="00FA31E2"/>
    <w:rsid w:val="00FA6E05"/>
    <w:rsid w:val="00FA7418"/>
    <w:rsid w:val="00FB5DF8"/>
    <w:rsid w:val="00FB6477"/>
    <w:rsid w:val="00FE1CAB"/>
    <w:rsid w:val="00FE45FE"/>
    <w:rsid w:val="00FF212F"/>
    <w:rsid w:val="00FF5B70"/>
    <w:rsid w:val="00FF5BB9"/>
    <w:rsid w:val="05A14803"/>
    <w:rsid w:val="0B7CDB1A"/>
    <w:rsid w:val="2299ABF4"/>
    <w:rsid w:val="22B30493"/>
    <w:rsid w:val="34375DA0"/>
    <w:rsid w:val="3853AC80"/>
    <w:rsid w:val="66249D92"/>
    <w:rsid w:val="7D7B6CF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paragraph" w:styleId="Heading7">
    <w:name w:val="heading 7"/>
    <w:basedOn w:val="Normal"/>
    <w:next w:val="Normal"/>
    <w:link w:val="Heading7Char"/>
    <w:uiPriority w:val="9"/>
    <w:semiHidden/>
    <w:unhideWhenUsed/>
    <w:qFormat/>
    <w:rsid w:val="008674D9"/>
    <w:pPr>
      <w:keepNext/>
      <w:keepLines/>
      <w:spacing w:before="40" w:after="0"/>
      <w:outlineLvl w:val="6"/>
    </w:pPr>
    <w:rPr>
      <w:rFonts w:asciiTheme="majorHAnsi" w:eastAsiaTheme="majorEastAsia" w:hAnsiTheme="majorHAnsi" w:cstheme="majorBidi"/>
      <w:i/>
      <w:iCs/>
      <w:color w:val="020A18" w:themeColor="accent1" w:themeShade="7F"/>
    </w:rPr>
  </w:style>
  <w:style w:type="paragraph" w:styleId="Heading8">
    <w:name w:val="heading 8"/>
    <w:basedOn w:val="Normal"/>
    <w:next w:val="Normal"/>
    <w:link w:val="Heading8Char"/>
    <w:uiPriority w:val="9"/>
    <w:semiHidden/>
    <w:unhideWhenUsed/>
    <w:qFormat/>
    <w:rsid w:val="008674D9"/>
    <w:pPr>
      <w:keepNext/>
      <w:keepLines/>
      <w:spacing w:before="40" w:after="0"/>
      <w:outlineLvl w:val="7"/>
    </w:pPr>
    <w:rPr>
      <w:rFonts w:asciiTheme="majorHAnsi" w:eastAsiaTheme="majorEastAsia" w:hAnsiTheme="majorHAnsi" w:cstheme="majorBidi"/>
      <w:color w:val="0B2F70" w:themeColor="text1" w:themeTint="D8"/>
      <w:szCs w:val="21"/>
    </w:rPr>
  </w:style>
  <w:style w:type="paragraph" w:styleId="Heading9">
    <w:name w:val="heading 9"/>
    <w:basedOn w:val="Normal"/>
    <w:next w:val="Normal"/>
    <w:link w:val="Heading9Char"/>
    <w:uiPriority w:val="9"/>
    <w:semiHidden/>
    <w:unhideWhenUsed/>
    <w:qFormat/>
    <w:rsid w:val="008674D9"/>
    <w:pPr>
      <w:keepNext/>
      <w:keepLines/>
      <w:spacing w:before="40" w:after="0"/>
      <w:outlineLvl w:val="8"/>
    </w:pPr>
    <w:rPr>
      <w:rFonts w:asciiTheme="majorHAnsi" w:eastAsiaTheme="majorEastAsia" w:hAnsiTheme="majorHAnsi" w:cstheme="majorBidi"/>
      <w:i/>
      <w:iCs/>
      <w:color w:val="0B2F70"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11"/>
      </w:numPr>
    </w:pPr>
  </w:style>
  <w:style w:type="paragraph" w:styleId="ListBullet">
    <w:name w:val="List Bullet"/>
    <w:basedOn w:val="ListParagraph"/>
    <w:link w:val="ListBulletChar"/>
    <w:uiPriority w:val="99"/>
    <w:unhideWhenUsed/>
    <w:qFormat/>
    <w:rsid w:val="00067075"/>
    <w:pPr>
      <w:ind w:left="0"/>
    </w:pPr>
  </w:style>
  <w:style w:type="paragraph" w:styleId="List">
    <w:name w:val="List"/>
    <w:basedOn w:val="ListBullet"/>
    <w:uiPriority w:val="99"/>
    <w:unhideWhenUsed/>
    <w:qFormat/>
    <w:rsid w:val="00067075"/>
    <w:pPr>
      <w:numPr>
        <w:numId w:val="13"/>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5"/>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7340B3"/>
    <w:pPr>
      <w:spacing w:after="0" w:line="240" w:lineRule="auto"/>
    </w:pPr>
    <w:rPr>
      <w:sz w:val="21"/>
    </w:rPr>
  </w:style>
  <w:style w:type="character" w:styleId="BookTitle">
    <w:name w:val="Book Title"/>
    <w:basedOn w:val="DefaultParagraphFont"/>
    <w:uiPriority w:val="33"/>
    <w:semiHidden/>
    <w:rsid w:val="008674D9"/>
    <w:rPr>
      <w:b/>
      <w:bCs/>
      <w:i/>
      <w:iCs/>
      <w:spacing w:val="5"/>
    </w:rPr>
  </w:style>
  <w:style w:type="character" w:styleId="Emphasis">
    <w:name w:val="Emphasis"/>
    <w:basedOn w:val="DefaultParagraphFont"/>
    <w:uiPriority w:val="13"/>
    <w:qFormat/>
    <w:rsid w:val="008674D9"/>
    <w:rPr>
      <w:i/>
      <w:iCs/>
    </w:rPr>
  </w:style>
  <w:style w:type="character" w:customStyle="1" w:styleId="Heading7Char">
    <w:name w:val="Heading 7 Char"/>
    <w:basedOn w:val="DefaultParagraphFont"/>
    <w:link w:val="Heading7"/>
    <w:uiPriority w:val="9"/>
    <w:semiHidden/>
    <w:rsid w:val="008674D9"/>
    <w:rPr>
      <w:rFonts w:asciiTheme="majorHAnsi" w:eastAsiaTheme="majorEastAsia" w:hAnsiTheme="majorHAnsi" w:cstheme="majorBidi"/>
      <w:i/>
      <w:iCs/>
      <w:color w:val="020A18" w:themeColor="accent1" w:themeShade="7F"/>
      <w:sz w:val="21"/>
    </w:rPr>
  </w:style>
  <w:style w:type="character" w:customStyle="1" w:styleId="Heading8Char">
    <w:name w:val="Heading 8 Char"/>
    <w:basedOn w:val="DefaultParagraphFont"/>
    <w:link w:val="Heading8"/>
    <w:uiPriority w:val="9"/>
    <w:semiHidden/>
    <w:rsid w:val="008674D9"/>
    <w:rPr>
      <w:rFonts w:asciiTheme="majorHAnsi" w:eastAsiaTheme="majorEastAsia" w:hAnsiTheme="majorHAnsi" w:cstheme="majorBidi"/>
      <w:color w:val="0B2F70" w:themeColor="text1" w:themeTint="D8"/>
      <w:sz w:val="21"/>
      <w:szCs w:val="21"/>
    </w:rPr>
  </w:style>
  <w:style w:type="character" w:customStyle="1" w:styleId="Heading9Char">
    <w:name w:val="Heading 9 Char"/>
    <w:basedOn w:val="DefaultParagraphFont"/>
    <w:link w:val="Heading9"/>
    <w:uiPriority w:val="9"/>
    <w:semiHidden/>
    <w:rsid w:val="008674D9"/>
    <w:rPr>
      <w:rFonts w:asciiTheme="majorHAnsi" w:eastAsiaTheme="majorEastAsia" w:hAnsiTheme="majorHAnsi" w:cstheme="majorBidi"/>
      <w:i/>
      <w:iCs/>
      <w:color w:val="0B2F70" w:themeColor="text1" w:themeTint="D8"/>
      <w:sz w:val="21"/>
      <w:szCs w:val="21"/>
    </w:rPr>
  </w:style>
  <w:style w:type="character" w:styleId="IntenseEmphasis">
    <w:name w:val="Intense Emphasis"/>
    <w:basedOn w:val="DefaultParagraphFont"/>
    <w:uiPriority w:val="21"/>
    <w:semiHidden/>
    <w:rsid w:val="008674D9"/>
    <w:rPr>
      <w:i/>
      <w:iCs/>
      <w:color w:val="051532" w:themeColor="accent1"/>
    </w:rPr>
  </w:style>
  <w:style w:type="paragraph" w:styleId="IntenseQuote">
    <w:name w:val="Intense Quote"/>
    <w:basedOn w:val="Normal"/>
    <w:next w:val="Normal"/>
    <w:link w:val="IntenseQuoteChar"/>
    <w:uiPriority w:val="30"/>
    <w:semiHidden/>
    <w:rsid w:val="008674D9"/>
    <w:pPr>
      <w:pBdr>
        <w:top w:val="single" w:sz="4" w:space="10" w:color="051532" w:themeColor="accent1"/>
        <w:bottom w:val="single" w:sz="4" w:space="10" w:color="051532" w:themeColor="accent1"/>
      </w:pBdr>
      <w:spacing w:before="360" w:after="360"/>
      <w:ind w:left="864" w:right="864"/>
      <w:jc w:val="center"/>
    </w:pPr>
    <w:rPr>
      <w:i/>
      <w:iCs/>
      <w:color w:val="051532" w:themeColor="accent1"/>
    </w:rPr>
  </w:style>
  <w:style w:type="character" w:customStyle="1" w:styleId="IntenseQuoteChar">
    <w:name w:val="Intense Quote Char"/>
    <w:basedOn w:val="DefaultParagraphFont"/>
    <w:link w:val="IntenseQuote"/>
    <w:uiPriority w:val="30"/>
    <w:semiHidden/>
    <w:rsid w:val="008674D9"/>
    <w:rPr>
      <w:i/>
      <w:iCs/>
      <w:color w:val="051532" w:themeColor="accent1"/>
      <w:sz w:val="21"/>
    </w:rPr>
  </w:style>
  <w:style w:type="character" w:styleId="IntenseReference">
    <w:name w:val="Intense Reference"/>
    <w:basedOn w:val="DefaultParagraphFont"/>
    <w:uiPriority w:val="32"/>
    <w:semiHidden/>
    <w:rsid w:val="008674D9"/>
    <w:rPr>
      <w:b/>
      <w:bCs/>
      <w:smallCaps/>
      <w:color w:val="051532" w:themeColor="accent1"/>
      <w:spacing w:val="5"/>
    </w:rPr>
  </w:style>
  <w:style w:type="paragraph" w:styleId="NoSpacing">
    <w:name w:val="No Spacing"/>
    <w:uiPriority w:val="1"/>
    <w:semiHidden/>
    <w:rsid w:val="008674D9"/>
    <w:pPr>
      <w:spacing w:after="0" w:line="240" w:lineRule="auto"/>
    </w:pPr>
    <w:rPr>
      <w:sz w:val="21"/>
    </w:rPr>
  </w:style>
  <w:style w:type="character" w:styleId="SubtleEmphasis">
    <w:name w:val="Subtle Emphasis"/>
    <w:basedOn w:val="DefaultParagraphFont"/>
    <w:uiPriority w:val="19"/>
    <w:semiHidden/>
    <w:rsid w:val="008674D9"/>
    <w:rPr>
      <w:i/>
      <w:iCs/>
      <w:color w:val="0F4099" w:themeColor="text1" w:themeTint="BF"/>
    </w:rPr>
  </w:style>
  <w:style w:type="character" w:styleId="SubtleReference">
    <w:name w:val="Subtle Reference"/>
    <w:basedOn w:val="DefaultParagraphFont"/>
    <w:uiPriority w:val="31"/>
    <w:semiHidden/>
    <w:rsid w:val="008674D9"/>
    <w:rPr>
      <w:smallCaps/>
      <w:color w:val="1351C3"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016046">
      <w:marLeft w:val="0"/>
      <w:marRight w:val="0"/>
      <w:marTop w:val="0"/>
      <w:marBottom w:val="0"/>
      <w:divBdr>
        <w:top w:val="none" w:sz="0" w:space="0" w:color="auto"/>
        <w:left w:val="none" w:sz="0" w:space="0" w:color="auto"/>
        <w:bottom w:val="none" w:sz="0" w:space="0" w:color="auto"/>
        <w:right w:val="none" w:sz="0" w:space="0" w:color="auto"/>
      </w:divBdr>
    </w:div>
    <w:div w:id="85303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jobsandskills.gov.au/data/employment-region-dashboards-and-profiles/monthly-labour-market-dashboards" TargetMode="External"/><Relationship Id="rId18" Type="http://schemas.openxmlformats.org/officeDocument/2006/relationships/hyperlink" Target="https://www.workforceaustralia.gov.au/" TargetMode="Externa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s://www.jobsandskills.gov.au/data/employment-region-dashboards-and-profiles/monthly-labour-market-dashboards" TargetMode="External"/><Relationship Id="rId17" Type="http://schemas.openxmlformats.org/officeDocument/2006/relationships/hyperlink" Target="https://www.dewr.gov.au/local-jobs"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www.jobsandskills.gov.au/data/employment-region-dashboards-and-profiles/monthly-labour-market-dashboards" TargetMode="Externa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jobsandskills.gov.au/data/employment-region-dashboards-and-profiles/monthly-labour-market-dashboards" TargetMode="Externa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8063CB-09CF-4DB4-855D-B301AD731CBA}">
  <ds:schemaRefs>
    <ds:schemaRef ds:uri="http://schemas.openxmlformats.org/officeDocument/2006/bibliography"/>
  </ds:schemaRefs>
</ds:datastoreItem>
</file>

<file path=customXml/itemProps2.xml><?xml version="1.0" encoding="utf-8"?>
<ds:datastoreItem xmlns:ds="http://schemas.openxmlformats.org/officeDocument/2006/customXml" ds:itemID="{C5B92595-7A4C-4DA9-9B19-EA62B11F702E}"/>
</file>

<file path=customXml/itemProps3.xml><?xml version="1.0" encoding="utf-8"?>
<ds:datastoreItem xmlns:ds="http://schemas.openxmlformats.org/officeDocument/2006/customXml" ds:itemID="{F6D6A5CE-6C80-4EF1-AF9A-26B4EB7959E4}"/>
</file>

<file path=customXml/itemProps4.xml><?xml version="1.0" encoding="utf-8"?>
<ds:datastoreItem xmlns:ds="http://schemas.openxmlformats.org/officeDocument/2006/customXml" ds:itemID="{18F8F9BD-95A3-4A23-8D6C-40EB02B28BD6}"/>
</file>

<file path=docProps/app.xml><?xml version="1.0" encoding="utf-8"?>
<Properties xmlns="http://schemas.openxmlformats.org/officeDocument/2006/extended-properties" xmlns:vt="http://schemas.openxmlformats.org/officeDocument/2006/docPropsVTypes">
  <Template>Normal</Template>
  <TotalTime>0</TotalTime>
  <Pages>2</Pages>
  <Words>1102</Words>
  <Characters>6849</Characters>
  <Application>Microsoft Office Word</Application>
  <DocSecurity>0</DocSecurity>
  <Lines>107</Lines>
  <Paragraphs>62</Paragraphs>
  <ScaleCrop>false</ScaleCrop>
  <Company/>
  <LinksUpToDate>false</LinksUpToDate>
  <CharactersWithSpaces>7889</CharactersWithSpaces>
  <SharedDoc>false</SharedDoc>
  <HLinks>
    <vt:vector size="18" baseType="variant">
      <vt:variant>
        <vt:i4>7471143</vt:i4>
      </vt:variant>
      <vt:variant>
        <vt:i4>3</vt:i4>
      </vt:variant>
      <vt:variant>
        <vt:i4>0</vt:i4>
      </vt:variant>
      <vt:variant>
        <vt:i4>5</vt:i4>
      </vt:variant>
      <vt:variant>
        <vt:lpwstr>https://www.workforceaustralia.gov.au/</vt:lpwstr>
      </vt:variant>
      <vt:variant>
        <vt:lpwstr/>
      </vt:variant>
      <vt:variant>
        <vt:i4>4128802</vt:i4>
      </vt:variant>
      <vt:variant>
        <vt:i4>0</vt:i4>
      </vt:variant>
      <vt:variant>
        <vt:i4>0</vt:i4>
      </vt:variant>
      <vt:variant>
        <vt:i4>5</vt:i4>
      </vt:variant>
      <vt:variant>
        <vt:lpwstr>https://www.dewr.gov.au/local-jobs</vt:lpwstr>
      </vt:variant>
      <vt:variant>
        <vt:lpwstr/>
      </vt:variant>
      <vt:variant>
        <vt:i4>2031631</vt:i4>
      </vt:variant>
      <vt:variant>
        <vt:i4>0</vt:i4>
      </vt:variant>
      <vt:variant>
        <vt:i4>0</vt:i4>
      </vt:variant>
      <vt:variant>
        <vt:i4>5</vt:i4>
      </vt:variant>
      <vt:variant>
        <vt:lpwstr>https://www.jobsandskills.gov.au/data/employment-region-dashboards-and-profiles/monthly-labour-market-dashboards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2026-09-24T01:17:00Z</dcterms:created>
  <dcterms:modified xsi:type="dcterms:W3CDTF">2026-09-24T01:18:00Z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2026-09-24T01:17:59Z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3b3f9108-3c62-4611-a4c5-07a84767d3ae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