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42D41" w14:textId="77777777" w:rsidR="006E5D6E" w:rsidRDefault="00350FFA" w:rsidP="00350FFA">
      <w:pPr>
        <w:ind w:left="-1474"/>
      </w:pPr>
      <w:r w:rsidRPr="00350FFA">
        <w:rPr>
          <w:noProof/>
          <w:lang w:eastAsia="en-AU"/>
        </w:rPr>
        <w:drawing>
          <wp:anchor distT="0" distB="0" distL="114300" distR="114300" simplePos="0" relativeHeight="251657216" behindDoc="1" locked="1" layoutInCell="1" allowOverlap="1" wp14:anchorId="31978E6D" wp14:editId="14B848F7">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9183E" w14:textId="77777777" w:rsidR="00930CDA" w:rsidRDefault="00930CDA" w:rsidP="00930CDA">
      <w:pPr>
        <w:spacing w:after="160" w:line="720" w:lineRule="auto"/>
        <w:rPr>
          <w:noProof/>
          <w:lang w:eastAsia="en-AU"/>
        </w:rPr>
      </w:pPr>
      <w:r>
        <w:rPr>
          <w:noProof/>
          <w:lang w:eastAsia="en-AU"/>
        </w:rPr>
        <w:drawing>
          <wp:inline distT="0" distB="0" distL="0" distR="0" wp14:anchorId="0E49F997" wp14:editId="7CD3E054">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37C3BF4B" w14:textId="7179F35C" w:rsidR="00930CDA" w:rsidRDefault="00EB42D3" w:rsidP="007855CC">
      <w:pPr>
        <w:pStyle w:val="Title"/>
        <w:spacing w:line="240" w:lineRule="auto"/>
        <w:ind w:left="1276"/>
        <w:rPr>
          <w:noProof/>
          <w:lang w:eastAsia="en-AU"/>
        </w:rPr>
      </w:pPr>
      <w:r>
        <w:rPr>
          <w:noProof/>
          <w:lang w:eastAsia="en-AU"/>
        </w:rPr>
        <w:t>Trades Recognition Australia</w:t>
      </w:r>
      <w:r w:rsidR="00930CDA">
        <w:rPr>
          <w:noProof/>
          <w:lang w:eastAsia="en-AU"/>
        </w:rPr>
        <w:t xml:space="preserve"> </w:t>
      </w:r>
      <w:r w:rsidR="007855CC">
        <w:rPr>
          <w:noProof/>
          <w:lang w:eastAsia="en-AU"/>
        </w:rPr>
        <w:br/>
      </w:r>
      <w:r>
        <w:rPr>
          <w:noProof/>
          <w:lang w:eastAsia="en-AU"/>
        </w:rPr>
        <w:t xml:space="preserve">Cost Recovery </w:t>
      </w:r>
      <w:r w:rsidR="00187975">
        <w:rPr>
          <w:noProof/>
          <w:lang w:eastAsia="en-AU"/>
        </w:rPr>
        <w:t>Model</w:t>
      </w:r>
      <w:r w:rsidR="00930CDA">
        <w:rPr>
          <w:noProof/>
          <w:lang w:eastAsia="en-AU"/>
        </w:rPr>
        <w:t xml:space="preserve"> </w:t>
      </w:r>
      <w:r w:rsidR="007855CC">
        <w:rPr>
          <w:noProof/>
          <w:lang w:eastAsia="en-AU"/>
        </w:rPr>
        <w:br/>
      </w:r>
      <w:r>
        <w:rPr>
          <w:noProof/>
          <w:lang w:eastAsia="en-AU"/>
        </w:rPr>
        <w:t>Proposal 2021-22</w:t>
      </w:r>
    </w:p>
    <w:p w14:paraId="2F7A79A7" w14:textId="351D5043" w:rsidR="00EB42D3" w:rsidRPr="00EB42D3" w:rsidRDefault="00EB42D3" w:rsidP="00EB42D3">
      <w:pPr>
        <w:pStyle w:val="Subtitle"/>
        <w:spacing w:before="240"/>
        <w:ind w:left="1276"/>
        <w:rPr>
          <w:noProof/>
          <w:lang w:eastAsia="en-AU"/>
        </w:rPr>
      </w:pPr>
      <w:r>
        <w:rPr>
          <w:noProof/>
          <w:lang w:eastAsia="en-AU"/>
        </w:rPr>
        <w:t>Consultation Paper</w:t>
      </w:r>
      <w:r>
        <w:rPr>
          <w:noProof/>
          <w:lang w:eastAsia="en-AU"/>
        </w:rPr>
        <w:br/>
      </w:r>
      <w:r w:rsidR="00C423CD">
        <w:rPr>
          <w:noProof/>
          <w:lang w:eastAsia="en-AU"/>
        </w:rPr>
        <w:t>May</w:t>
      </w:r>
      <w:r>
        <w:rPr>
          <w:noProof/>
          <w:lang w:eastAsia="en-AU"/>
        </w:rPr>
        <w:t xml:space="preserve"> 2021</w:t>
      </w:r>
    </w:p>
    <w:p w14:paraId="4FF7BD51" w14:textId="77777777" w:rsidR="00A13341" w:rsidRDefault="00A13341" w:rsidP="0095636C"/>
    <w:p w14:paraId="6E26A2D1" w14:textId="77777777" w:rsidR="00A13341" w:rsidRDefault="00A13341" w:rsidP="0095636C">
      <w:p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5B411653" w14:textId="77777777" w:rsidR="00A13341" w:rsidRDefault="00A13341" w:rsidP="00A13341">
      <w:pPr>
        <w:tabs>
          <w:tab w:val="left" w:pos="5856"/>
        </w:tabs>
        <w:spacing w:before="8400"/>
      </w:pPr>
      <w:bookmarkStart w:id="0" w:name="_Toc30065222"/>
    </w:p>
    <w:p w14:paraId="139A7599" w14:textId="77777777" w:rsidR="00390A28" w:rsidRDefault="00390A28" w:rsidP="007855CC">
      <w:pPr>
        <w:rPr>
          <w:highlight w:val="yellow"/>
        </w:rPr>
      </w:pPr>
    </w:p>
    <w:p w14:paraId="5129319A" w14:textId="46C7A5D5" w:rsidR="007855CC" w:rsidRPr="003C539C" w:rsidRDefault="007855CC" w:rsidP="007855CC">
      <w:r w:rsidRPr="003C539C">
        <w:rPr>
          <w:highlight w:val="yellow"/>
        </w:rPr>
        <w:br/>
      </w:r>
      <w:r w:rsidRPr="003C539C">
        <w:br/>
      </w:r>
    </w:p>
    <w:p w14:paraId="3460B564" w14:textId="329B4ED8" w:rsidR="007855CC" w:rsidRDefault="007855CC" w:rsidP="007855CC">
      <w:pPr>
        <w:pStyle w:val="numberedpara"/>
        <w:numPr>
          <w:ilvl w:val="0"/>
          <w:numId w:val="0"/>
        </w:numPr>
        <w:rPr>
          <w:noProof/>
        </w:rPr>
      </w:pPr>
    </w:p>
    <w:p w14:paraId="0B2C829F" w14:textId="77777777" w:rsidR="00390A28" w:rsidRPr="003C539C" w:rsidRDefault="00390A28" w:rsidP="007855CC">
      <w:pPr>
        <w:pStyle w:val="numberedpara"/>
        <w:numPr>
          <w:ilvl w:val="0"/>
          <w:numId w:val="0"/>
        </w:numPr>
      </w:pPr>
    </w:p>
    <w:p w14:paraId="59330604" w14:textId="77777777" w:rsidR="00390A28" w:rsidRDefault="00390A28" w:rsidP="007855CC"/>
    <w:p w14:paraId="094C4A17" w14:textId="77777777" w:rsidR="00390A28" w:rsidRDefault="00390A28" w:rsidP="007855CC"/>
    <w:p w14:paraId="7D1B8C00" w14:textId="4EC318C4" w:rsidR="007855CC" w:rsidRPr="003C539C" w:rsidRDefault="007855CC" w:rsidP="007855CC"/>
    <w:p w14:paraId="24D6D191" w14:textId="18089897" w:rsidR="00EA67FC" w:rsidRDefault="00EA67FC" w:rsidP="00A13341"/>
    <w:p w14:paraId="60325B00"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sdt>
      <w:sdtPr>
        <w:rPr>
          <w:rFonts w:asciiTheme="minorHAnsi" w:eastAsiaTheme="minorHAnsi" w:hAnsiTheme="minorHAnsi" w:cstheme="minorBidi"/>
          <w:b w:val="0"/>
          <w:color w:val="auto"/>
          <w:sz w:val="22"/>
          <w:szCs w:val="22"/>
        </w:rPr>
        <w:id w:val="-1750110229"/>
        <w:docPartObj>
          <w:docPartGallery w:val="Table of Contents"/>
          <w:docPartUnique/>
        </w:docPartObj>
      </w:sdtPr>
      <w:sdtEndPr>
        <w:rPr>
          <w:bCs/>
          <w:noProof/>
        </w:rPr>
      </w:sdtEndPr>
      <w:sdtContent>
        <w:p w14:paraId="2B375B0B" w14:textId="74BE83EC" w:rsidR="00826428" w:rsidRDefault="00826428">
          <w:pPr>
            <w:pStyle w:val="TOCHeading"/>
          </w:pPr>
          <w:r>
            <w:t>Contents</w:t>
          </w:r>
        </w:p>
        <w:p w14:paraId="3C38D3D2" w14:textId="13937276" w:rsidR="00390A28" w:rsidRDefault="00826428">
          <w:pPr>
            <w:pStyle w:val="TOC1"/>
            <w:tabs>
              <w:tab w:val="left" w:pos="440"/>
              <w:tab w:val="right" w:leader="dot" w:pos="9016"/>
            </w:tabs>
            <w:rPr>
              <w:rFonts w:eastAsiaTheme="minorEastAsia"/>
              <w:b w:val="0"/>
              <w:noProof/>
              <w:lang w:eastAsia="en-AU"/>
            </w:rPr>
          </w:pPr>
          <w:r w:rsidRPr="005D01C0">
            <w:rPr>
              <w:b w:val="0"/>
              <w:bCs/>
            </w:rPr>
            <w:fldChar w:fldCharType="begin"/>
          </w:r>
          <w:r w:rsidRPr="005D01C0">
            <w:rPr>
              <w:b w:val="0"/>
              <w:bCs/>
            </w:rPr>
            <w:instrText xml:space="preserve"> TOC \o "1-3" \h \z \u </w:instrText>
          </w:r>
          <w:r w:rsidRPr="005D01C0">
            <w:rPr>
              <w:b w:val="0"/>
              <w:bCs/>
            </w:rPr>
            <w:fldChar w:fldCharType="separate"/>
          </w:r>
          <w:hyperlink w:anchor="_Toc71704549" w:history="1">
            <w:r w:rsidR="00390A28" w:rsidRPr="00354AB0">
              <w:rPr>
                <w:rStyle w:val="Hyperlink"/>
                <w:noProof/>
              </w:rPr>
              <w:t>1.</w:t>
            </w:r>
            <w:r w:rsidR="00390A28">
              <w:rPr>
                <w:rFonts w:eastAsiaTheme="minorEastAsia"/>
                <w:b w:val="0"/>
                <w:noProof/>
                <w:lang w:eastAsia="en-AU"/>
              </w:rPr>
              <w:tab/>
            </w:r>
            <w:r w:rsidR="00390A28" w:rsidRPr="00354AB0">
              <w:rPr>
                <w:rStyle w:val="Hyperlink"/>
                <w:noProof/>
              </w:rPr>
              <w:t>Introduction</w:t>
            </w:r>
            <w:r w:rsidR="00390A28">
              <w:rPr>
                <w:noProof/>
                <w:webHidden/>
              </w:rPr>
              <w:tab/>
            </w:r>
            <w:r w:rsidR="00390A28">
              <w:rPr>
                <w:noProof/>
                <w:webHidden/>
              </w:rPr>
              <w:fldChar w:fldCharType="begin"/>
            </w:r>
            <w:r w:rsidR="00390A28">
              <w:rPr>
                <w:noProof/>
                <w:webHidden/>
              </w:rPr>
              <w:instrText xml:space="preserve"> PAGEREF _Toc71704549 \h </w:instrText>
            </w:r>
            <w:r w:rsidR="00390A28">
              <w:rPr>
                <w:noProof/>
                <w:webHidden/>
              </w:rPr>
            </w:r>
            <w:r w:rsidR="00390A28">
              <w:rPr>
                <w:noProof/>
                <w:webHidden/>
              </w:rPr>
              <w:fldChar w:fldCharType="separate"/>
            </w:r>
            <w:r w:rsidR="009B0117">
              <w:rPr>
                <w:noProof/>
                <w:webHidden/>
              </w:rPr>
              <w:t>4</w:t>
            </w:r>
            <w:r w:rsidR="00390A28">
              <w:rPr>
                <w:noProof/>
                <w:webHidden/>
              </w:rPr>
              <w:fldChar w:fldCharType="end"/>
            </w:r>
          </w:hyperlink>
        </w:p>
        <w:p w14:paraId="6B22E425" w14:textId="0B54D0F3" w:rsidR="00390A28" w:rsidRDefault="006A0B85">
          <w:pPr>
            <w:pStyle w:val="TOC1"/>
            <w:tabs>
              <w:tab w:val="left" w:pos="440"/>
              <w:tab w:val="right" w:leader="dot" w:pos="9016"/>
            </w:tabs>
            <w:rPr>
              <w:rFonts w:eastAsiaTheme="minorEastAsia"/>
              <w:b w:val="0"/>
              <w:noProof/>
              <w:lang w:eastAsia="en-AU"/>
            </w:rPr>
          </w:pPr>
          <w:hyperlink w:anchor="_Toc71704550" w:history="1">
            <w:r w:rsidR="00390A28" w:rsidRPr="00354AB0">
              <w:rPr>
                <w:rStyle w:val="Hyperlink"/>
                <w:noProof/>
              </w:rPr>
              <w:t>2.</w:t>
            </w:r>
            <w:r w:rsidR="00390A28">
              <w:rPr>
                <w:rFonts w:eastAsiaTheme="minorEastAsia"/>
                <w:b w:val="0"/>
                <w:noProof/>
                <w:lang w:eastAsia="en-AU"/>
              </w:rPr>
              <w:tab/>
            </w:r>
            <w:r w:rsidR="00390A28" w:rsidRPr="00354AB0">
              <w:rPr>
                <w:rStyle w:val="Hyperlink"/>
                <w:noProof/>
              </w:rPr>
              <w:t>Purpose of this consultation paper</w:t>
            </w:r>
            <w:r w:rsidR="00390A28">
              <w:rPr>
                <w:noProof/>
                <w:webHidden/>
              </w:rPr>
              <w:tab/>
            </w:r>
            <w:r w:rsidR="00390A28">
              <w:rPr>
                <w:noProof/>
                <w:webHidden/>
              </w:rPr>
              <w:fldChar w:fldCharType="begin"/>
            </w:r>
            <w:r w:rsidR="00390A28">
              <w:rPr>
                <w:noProof/>
                <w:webHidden/>
              </w:rPr>
              <w:instrText xml:space="preserve"> PAGEREF _Toc71704550 \h </w:instrText>
            </w:r>
            <w:r w:rsidR="00390A28">
              <w:rPr>
                <w:noProof/>
                <w:webHidden/>
              </w:rPr>
            </w:r>
            <w:r w:rsidR="00390A28">
              <w:rPr>
                <w:noProof/>
                <w:webHidden/>
              </w:rPr>
              <w:fldChar w:fldCharType="separate"/>
            </w:r>
            <w:r w:rsidR="009B0117">
              <w:rPr>
                <w:noProof/>
                <w:webHidden/>
              </w:rPr>
              <w:t>4</w:t>
            </w:r>
            <w:r w:rsidR="00390A28">
              <w:rPr>
                <w:noProof/>
                <w:webHidden/>
              </w:rPr>
              <w:fldChar w:fldCharType="end"/>
            </w:r>
          </w:hyperlink>
        </w:p>
        <w:p w14:paraId="34975CDF" w14:textId="7C59558C" w:rsidR="00390A28" w:rsidRDefault="006A0B85">
          <w:pPr>
            <w:pStyle w:val="TOC1"/>
            <w:tabs>
              <w:tab w:val="left" w:pos="440"/>
              <w:tab w:val="right" w:leader="dot" w:pos="9016"/>
            </w:tabs>
            <w:rPr>
              <w:rFonts w:eastAsiaTheme="minorEastAsia"/>
              <w:b w:val="0"/>
              <w:noProof/>
              <w:lang w:eastAsia="en-AU"/>
            </w:rPr>
          </w:pPr>
          <w:hyperlink w:anchor="_Toc71704551" w:history="1">
            <w:r w:rsidR="00390A28" w:rsidRPr="00354AB0">
              <w:rPr>
                <w:rStyle w:val="Hyperlink"/>
                <w:noProof/>
              </w:rPr>
              <w:t>3.</w:t>
            </w:r>
            <w:r w:rsidR="00390A28">
              <w:rPr>
                <w:rFonts w:eastAsiaTheme="minorEastAsia"/>
                <w:b w:val="0"/>
                <w:noProof/>
                <w:lang w:eastAsia="en-AU"/>
              </w:rPr>
              <w:tab/>
            </w:r>
            <w:r w:rsidR="00390A28" w:rsidRPr="00354AB0">
              <w:rPr>
                <w:rStyle w:val="Hyperlink"/>
                <w:noProof/>
              </w:rPr>
              <w:t>Trades Recognition Australia (TRA)</w:t>
            </w:r>
            <w:r w:rsidR="00390A28">
              <w:rPr>
                <w:noProof/>
                <w:webHidden/>
              </w:rPr>
              <w:tab/>
            </w:r>
            <w:r w:rsidR="00390A28">
              <w:rPr>
                <w:noProof/>
                <w:webHidden/>
              </w:rPr>
              <w:fldChar w:fldCharType="begin"/>
            </w:r>
            <w:r w:rsidR="00390A28">
              <w:rPr>
                <w:noProof/>
                <w:webHidden/>
              </w:rPr>
              <w:instrText xml:space="preserve"> PAGEREF _Toc71704551 \h </w:instrText>
            </w:r>
            <w:r w:rsidR="00390A28">
              <w:rPr>
                <w:noProof/>
                <w:webHidden/>
              </w:rPr>
            </w:r>
            <w:r w:rsidR="00390A28">
              <w:rPr>
                <w:noProof/>
                <w:webHidden/>
              </w:rPr>
              <w:fldChar w:fldCharType="separate"/>
            </w:r>
            <w:r w:rsidR="009B0117">
              <w:rPr>
                <w:noProof/>
                <w:webHidden/>
              </w:rPr>
              <w:t>4</w:t>
            </w:r>
            <w:r w:rsidR="00390A28">
              <w:rPr>
                <w:noProof/>
                <w:webHidden/>
              </w:rPr>
              <w:fldChar w:fldCharType="end"/>
            </w:r>
          </w:hyperlink>
        </w:p>
        <w:p w14:paraId="2DD2B38D" w14:textId="7EFEECA1" w:rsidR="00390A28" w:rsidRDefault="006A0B85">
          <w:pPr>
            <w:pStyle w:val="TOC2"/>
            <w:tabs>
              <w:tab w:val="left" w:pos="880"/>
              <w:tab w:val="right" w:leader="dot" w:pos="9016"/>
            </w:tabs>
            <w:rPr>
              <w:rFonts w:eastAsiaTheme="minorEastAsia"/>
              <w:noProof/>
              <w:lang w:eastAsia="en-AU"/>
            </w:rPr>
          </w:pPr>
          <w:hyperlink w:anchor="_Toc71704552" w:history="1">
            <w:r w:rsidR="00390A28" w:rsidRPr="00354AB0">
              <w:rPr>
                <w:rStyle w:val="Hyperlink"/>
                <w:noProof/>
              </w:rPr>
              <w:t>3.1.</w:t>
            </w:r>
            <w:r w:rsidR="00390A28">
              <w:rPr>
                <w:rFonts w:eastAsiaTheme="minorEastAsia"/>
                <w:noProof/>
                <w:lang w:eastAsia="en-AU"/>
              </w:rPr>
              <w:tab/>
            </w:r>
            <w:r w:rsidR="00390A28" w:rsidRPr="00354AB0">
              <w:rPr>
                <w:rStyle w:val="Hyperlink"/>
                <w:noProof/>
              </w:rPr>
              <w:t>Migration Skills Assessment</w:t>
            </w:r>
            <w:r w:rsidR="00390A28">
              <w:rPr>
                <w:noProof/>
                <w:webHidden/>
              </w:rPr>
              <w:tab/>
            </w:r>
            <w:r w:rsidR="00390A28">
              <w:rPr>
                <w:noProof/>
                <w:webHidden/>
              </w:rPr>
              <w:fldChar w:fldCharType="begin"/>
            </w:r>
            <w:r w:rsidR="00390A28">
              <w:rPr>
                <w:noProof/>
                <w:webHidden/>
              </w:rPr>
              <w:instrText xml:space="preserve"> PAGEREF _Toc71704552 \h </w:instrText>
            </w:r>
            <w:r w:rsidR="00390A28">
              <w:rPr>
                <w:noProof/>
                <w:webHidden/>
              </w:rPr>
            </w:r>
            <w:r w:rsidR="00390A28">
              <w:rPr>
                <w:noProof/>
                <w:webHidden/>
              </w:rPr>
              <w:fldChar w:fldCharType="separate"/>
            </w:r>
            <w:r w:rsidR="009B0117">
              <w:rPr>
                <w:noProof/>
                <w:webHidden/>
              </w:rPr>
              <w:t>5</w:t>
            </w:r>
            <w:r w:rsidR="00390A28">
              <w:rPr>
                <w:noProof/>
                <w:webHidden/>
              </w:rPr>
              <w:fldChar w:fldCharType="end"/>
            </w:r>
          </w:hyperlink>
        </w:p>
        <w:p w14:paraId="073EE837" w14:textId="755A8B90" w:rsidR="00390A28" w:rsidRDefault="006A0B85">
          <w:pPr>
            <w:pStyle w:val="TOC2"/>
            <w:tabs>
              <w:tab w:val="left" w:pos="880"/>
              <w:tab w:val="right" w:leader="dot" w:pos="9016"/>
            </w:tabs>
            <w:rPr>
              <w:rFonts w:eastAsiaTheme="minorEastAsia"/>
              <w:noProof/>
              <w:lang w:eastAsia="en-AU"/>
            </w:rPr>
          </w:pPr>
          <w:hyperlink w:anchor="_Toc71704553" w:history="1">
            <w:r w:rsidR="00390A28" w:rsidRPr="00354AB0">
              <w:rPr>
                <w:rStyle w:val="Hyperlink"/>
                <w:noProof/>
              </w:rPr>
              <w:t>3.2.</w:t>
            </w:r>
            <w:r w:rsidR="00390A28">
              <w:rPr>
                <w:rFonts w:eastAsiaTheme="minorEastAsia"/>
                <w:noProof/>
                <w:lang w:eastAsia="en-AU"/>
              </w:rPr>
              <w:tab/>
            </w:r>
            <w:r w:rsidR="00390A28" w:rsidRPr="00354AB0">
              <w:rPr>
                <w:rStyle w:val="Hyperlink"/>
                <w:noProof/>
              </w:rPr>
              <w:t>Migration Points Advice (MPA)</w:t>
            </w:r>
            <w:r w:rsidR="00390A28">
              <w:rPr>
                <w:noProof/>
                <w:webHidden/>
              </w:rPr>
              <w:tab/>
            </w:r>
            <w:r w:rsidR="00390A28">
              <w:rPr>
                <w:noProof/>
                <w:webHidden/>
              </w:rPr>
              <w:fldChar w:fldCharType="begin"/>
            </w:r>
            <w:r w:rsidR="00390A28">
              <w:rPr>
                <w:noProof/>
                <w:webHidden/>
              </w:rPr>
              <w:instrText xml:space="preserve"> PAGEREF _Toc71704553 \h </w:instrText>
            </w:r>
            <w:r w:rsidR="00390A28">
              <w:rPr>
                <w:noProof/>
                <w:webHidden/>
              </w:rPr>
            </w:r>
            <w:r w:rsidR="00390A28">
              <w:rPr>
                <w:noProof/>
                <w:webHidden/>
              </w:rPr>
              <w:fldChar w:fldCharType="separate"/>
            </w:r>
            <w:r w:rsidR="009B0117">
              <w:rPr>
                <w:noProof/>
                <w:webHidden/>
              </w:rPr>
              <w:t>5</w:t>
            </w:r>
            <w:r w:rsidR="00390A28">
              <w:rPr>
                <w:noProof/>
                <w:webHidden/>
              </w:rPr>
              <w:fldChar w:fldCharType="end"/>
            </w:r>
          </w:hyperlink>
        </w:p>
        <w:p w14:paraId="135F3E1B" w14:textId="4B081925" w:rsidR="00390A28" w:rsidRDefault="006A0B85">
          <w:pPr>
            <w:pStyle w:val="TOC2"/>
            <w:tabs>
              <w:tab w:val="left" w:pos="880"/>
              <w:tab w:val="right" w:leader="dot" w:pos="9016"/>
            </w:tabs>
            <w:rPr>
              <w:rFonts w:eastAsiaTheme="minorEastAsia"/>
              <w:noProof/>
              <w:lang w:eastAsia="en-AU"/>
            </w:rPr>
          </w:pPr>
          <w:hyperlink w:anchor="_Toc71704554" w:history="1">
            <w:r w:rsidR="00390A28" w:rsidRPr="00354AB0">
              <w:rPr>
                <w:rStyle w:val="Hyperlink"/>
                <w:noProof/>
              </w:rPr>
              <w:t>3.3.</w:t>
            </w:r>
            <w:r w:rsidR="00390A28">
              <w:rPr>
                <w:rFonts w:eastAsiaTheme="minorEastAsia"/>
                <w:noProof/>
                <w:lang w:eastAsia="en-AU"/>
              </w:rPr>
              <w:tab/>
            </w:r>
            <w:r w:rsidR="00390A28" w:rsidRPr="00354AB0">
              <w:rPr>
                <w:rStyle w:val="Hyperlink"/>
                <w:noProof/>
              </w:rPr>
              <w:t>Job Ready Program (JRP)</w:t>
            </w:r>
            <w:r w:rsidR="00390A28">
              <w:rPr>
                <w:noProof/>
                <w:webHidden/>
              </w:rPr>
              <w:tab/>
            </w:r>
            <w:r w:rsidR="00390A28">
              <w:rPr>
                <w:noProof/>
                <w:webHidden/>
              </w:rPr>
              <w:fldChar w:fldCharType="begin"/>
            </w:r>
            <w:r w:rsidR="00390A28">
              <w:rPr>
                <w:noProof/>
                <w:webHidden/>
              </w:rPr>
              <w:instrText xml:space="preserve"> PAGEREF _Toc71704554 \h </w:instrText>
            </w:r>
            <w:r w:rsidR="00390A28">
              <w:rPr>
                <w:noProof/>
                <w:webHidden/>
              </w:rPr>
            </w:r>
            <w:r w:rsidR="00390A28">
              <w:rPr>
                <w:noProof/>
                <w:webHidden/>
              </w:rPr>
              <w:fldChar w:fldCharType="separate"/>
            </w:r>
            <w:r w:rsidR="009B0117">
              <w:rPr>
                <w:noProof/>
                <w:webHidden/>
              </w:rPr>
              <w:t>5</w:t>
            </w:r>
            <w:r w:rsidR="00390A28">
              <w:rPr>
                <w:noProof/>
                <w:webHidden/>
              </w:rPr>
              <w:fldChar w:fldCharType="end"/>
            </w:r>
          </w:hyperlink>
        </w:p>
        <w:p w14:paraId="47DE4728" w14:textId="36A90CEC" w:rsidR="00390A28" w:rsidRDefault="006A0B85">
          <w:pPr>
            <w:pStyle w:val="TOC1"/>
            <w:tabs>
              <w:tab w:val="left" w:pos="440"/>
              <w:tab w:val="right" w:leader="dot" w:pos="9016"/>
            </w:tabs>
            <w:rPr>
              <w:rFonts w:eastAsiaTheme="minorEastAsia"/>
              <w:b w:val="0"/>
              <w:noProof/>
              <w:lang w:eastAsia="en-AU"/>
            </w:rPr>
          </w:pPr>
          <w:hyperlink w:anchor="_Toc71704555" w:history="1">
            <w:r w:rsidR="00390A28" w:rsidRPr="00354AB0">
              <w:rPr>
                <w:rStyle w:val="Hyperlink"/>
                <w:noProof/>
              </w:rPr>
              <w:t>4.</w:t>
            </w:r>
            <w:r w:rsidR="00390A28">
              <w:rPr>
                <w:rFonts w:eastAsiaTheme="minorEastAsia"/>
                <w:b w:val="0"/>
                <w:noProof/>
                <w:lang w:eastAsia="en-AU"/>
              </w:rPr>
              <w:tab/>
            </w:r>
            <w:r w:rsidR="00390A28" w:rsidRPr="00354AB0">
              <w:rPr>
                <w:rStyle w:val="Hyperlink"/>
                <w:noProof/>
              </w:rPr>
              <w:t>Cost recovery framework</w:t>
            </w:r>
            <w:r w:rsidR="00390A28">
              <w:rPr>
                <w:noProof/>
                <w:webHidden/>
              </w:rPr>
              <w:tab/>
            </w:r>
            <w:r w:rsidR="00390A28">
              <w:rPr>
                <w:noProof/>
                <w:webHidden/>
              </w:rPr>
              <w:fldChar w:fldCharType="begin"/>
            </w:r>
            <w:r w:rsidR="00390A28">
              <w:rPr>
                <w:noProof/>
                <w:webHidden/>
              </w:rPr>
              <w:instrText xml:space="preserve"> PAGEREF _Toc71704555 \h </w:instrText>
            </w:r>
            <w:r w:rsidR="00390A28">
              <w:rPr>
                <w:noProof/>
                <w:webHidden/>
              </w:rPr>
            </w:r>
            <w:r w:rsidR="00390A28">
              <w:rPr>
                <w:noProof/>
                <w:webHidden/>
              </w:rPr>
              <w:fldChar w:fldCharType="separate"/>
            </w:r>
            <w:r w:rsidR="009B0117">
              <w:rPr>
                <w:noProof/>
                <w:webHidden/>
              </w:rPr>
              <w:t>5</w:t>
            </w:r>
            <w:r w:rsidR="00390A28">
              <w:rPr>
                <w:noProof/>
                <w:webHidden/>
              </w:rPr>
              <w:fldChar w:fldCharType="end"/>
            </w:r>
          </w:hyperlink>
        </w:p>
        <w:p w14:paraId="355CAFF6" w14:textId="51C3106D" w:rsidR="00390A28" w:rsidRDefault="006A0B85">
          <w:pPr>
            <w:pStyle w:val="TOC1"/>
            <w:tabs>
              <w:tab w:val="left" w:pos="440"/>
              <w:tab w:val="right" w:leader="dot" w:pos="9016"/>
            </w:tabs>
            <w:rPr>
              <w:rFonts w:eastAsiaTheme="minorEastAsia"/>
              <w:b w:val="0"/>
              <w:noProof/>
              <w:lang w:eastAsia="en-AU"/>
            </w:rPr>
          </w:pPr>
          <w:hyperlink w:anchor="_Toc71704556" w:history="1">
            <w:r w:rsidR="00390A28" w:rsidRPr="00354AB0">
              <w:rPr>
                <w:rStyle w:val="Hyperlink"/>
                <w:noProof/>
              </w:rPr>
              <w:t>5.</w:t>
            </w:r>
            <w:r w:rsidR="00390A28">
              <w:rPr>
                <w:rFonts w:eastAsiaTheme="minorEastAsia"/>
                <w:b w:val="0"/>
                <w:noProof/>
                <w:lang w:eastAsia="en-AU"/>
              </w:rPr>
              <w:tab/>
            </w:r>
            <w:r w:rsidR="00390A28" w:rsidRPr="00354AB0">
              <w:rPr>
                <w:rStyle w:val="Hyperlink"/>
                <w:noProof/>
              </w:rPr>
              <w:t>Cost recovery model</w:t>
            </w:r>
            <w:r w:rsidR="00390A28">
              <w:rPr>
                <w:noProof/>
                <w:webHidden/>
              </w:rPr>
              <w:tab/>
            </w:r>
            <w:r w:rsidR="00390A28">
              <w:rPr>
                <w:noProof/>
                <w:webHidden/>
              </w:rPr>
              <w:fldChar w:fldCharType="begin"/>
            </w:r>
            <w:r w:rsidR="00390A28">
              <w:rPr>
                <w:noProof/>
                <w:webHidden/>
              </w:rPr>
              <w:instrText xml:space="preserve"> PAGEREF _Toc71704556 \h </w:instrText>
            </w:r>
            <w:r w:rsidR="00390A28">
              <w:rPr>
                <w:noProof/>
                <w:webHidden/>
              </w:rPr>
            </w:r>
            <w:r w:rsidR="00390A28">
              <w:rPr>
                <w:noProof/>
                <w:webHidden/>
              </w:rPr>
              <w:fldChar w:fldCharType="separate"/>
            </w:r>
            <w:r w:rsidR="009B0117">
              <w:rPr>
                <w:noProof/>
                <w:webHidden/>
              </w:rPr>
              <w:t>6</w:t>
            </w:r>
            <w:r w:rsidR="00390A28">
              <w:rPr>
                <w:noProof/>
                <w:webHidden/>
              </w:rPr>
              <w:fldChar w:fldCharType="end"/>
            </w:r>
          </w:hyperlink>
        </w:p>
        <w:p w14:paraId="3FD72F75" w14:textId="6E9ADE01" w:rsidR="00390A28" w:rsidRDefault="006A0B85">
          <w:pPr>
            <w:pStyle w:val="TOC2"/>
            <w:tabs>
              <w:tab w:val="left" w:pos="880"/>
              <w:tab w:val="right" w:leader="dot" w:pos="9016"/>
            </w:tabs>
            <w:rPr>
              <w:rFonts w:eastAsiaTheme="minorEastAsia"/>
              <w:noProof/>
              <w:lang w:eastAsia="en-AU"/>
            </w:rPr>
          </w:pPr>
          <w:hyperlink w:anchor="_Toc71704557" w:history="1">
            <w:r w:rsidR="00390A28" w:rsidRPr="00354AB0">
              <w:rPr>
                <w:rStyle w:val="Hyperlink"/>
                <w:noProof/>
              </w:rPr>
              <w:t>5.1.</w:t>
            </w:r>
            <w:r w:rsidR="00390A28">
              <w:rPr>
                <w:rFonts w:eastAsiaTheme="minorEastAsia"/>
                <w:noProof/>
                <w:lang w:eastAsia="en-AU"/>
              </w:rPr>
              <w:tab/>
            </w:r>
            <w:r w:rsidR="00390A28" w:rsidRPr="00354AB0">
              <w:rPr>
                <w:rStyle w:val="Hyperlink"/>
                <w:noProof/>
              </w:rPr>
              <w:t>Costs of the regulatory charging activity</w:t>
            </w:r>
            <w:r w:rsidR="00390A28">
              <w:rPr>
                <w:noProof/>
                <w:webHidden/>
              </w:rPr>
              <w:tab/>
            </w:r>
            <w:r w:rsidR="00390A28">
              <w:rPr>
                <w:noProof/>
                <w:webHidden/>
              </w:rPr>
              <w:fldChar w:fldCharType="begin"/>
            </w:r>
            <w:r w:rsidR="00390A28">
              <w:rPr>
                <w:noProof/>
                <w:webHidden/>
              </w:rPr>
              <w:instrText xml:space="preserve"> PAGEREF _Toc71704557 \h </w:instrText>
            </w:r>
            <w:r w:rsidR="00390A28">
              <w:rPr>
                <w:noProof/>
                <w:webHidden/>
              </w:rPr>
            </w:r>
            <w:r w:rsidR="00390A28">
              <w:rPr>
                <w:noProof/>
                <w:webHidden/>
              </w:rPr>
              <w:fldChar w:fldCharType="separate"/>
            </w:r>
            <w:r w:rsidR="009B0117">
              <w:rPr>
                <w:noProof/>
                <w:webHidden/>
              </w:rPr>
              <w:t>7</w:t>
            </w:r>
            <w:r w:rsidR="00390A28">
              <w:rPr>
                <w:noProof/>
                <w:webHidden/>
              </w:rPr>
              <w:fldChar w:fldCharType="end"/>
            </w:r>
          </w:hyperlink>
        </w:p>
        <w:p w14:paraId="3D447318" w14:textId="2F5127C6" w:rsidR="00390A28" w:rsidRDefault="006A0B85">
          <w:pPr>
            <w:pStyle w:val="TOC2"/>
            <w:tabs>
              <w:tab w:val="left" w:pos="880"/>
              <w:tab w:val="right" w:leader="dot" w:pos="9016"/>
            </w:tabs>
            <w:rPr>
              <w:rFonts w:eastAsiaTheme="minorEastAsia"/>
              <w:noProof/>
              <w:lang w:eastAsia="en-AU"/>
            </w:rPr>
          </w:pPr>
          <w:hyperlink w:anchor="_Toc71704558" w:history="1">
            <w:r w:rsidR="00390A28" w:rsidRPr="00354AB0">
              <w:rPr>
                <w:rStyle w:val="Hyperlink"/>
                <w:noProof/>
              </w:rPr>
              <w:t>5.2.</w:t>
            </w:r>
            <w:r w:rsidR="00390A28">
              <w:rPr>
                <w:rFonts w:eastAsiaTheme="minorEastAsia"/>
                <w:noProof/>
                <w:lang w:eastAsia="en-AU"/>
              </w:rPr>
              <w:tab/>
            </w:r>
            <w:r w:rsidR="00390A28" w:rsidRPr="00354AB0">
              <w:rPr>
                <w:rStyle w:val="Hyperlink"/>
                <w:noProof/>
              </w:rPr>
              <w:t>Design of regulatory charges</w:t>
            </w:r>
            <w:r w:rsidR="00390A28">
              <w:rPr>
                <w:noProof/>
                <w:webHidden/>
              </w:rPr>
              <w:tab/>
            </w:r>
            <w:r w:rsidR="00390A28">
              <w:rPr>
                <w:noProof/>
                <w:webHidden/>
              </w:rPr>
              <w:fldChar w:fldCharType="begin"/>
            </w:r>
            <w:r w:rsidR="00390A28">
              <w:rPr>
                <w:noProof/>
                <w:webHidden/>
              </w:rPr>
              <w:instrText xml:space="preserve"> PAGEREF _Toc71704558 \h </w:instrText>
            </w:r>
            <w:r w:rsidR="00390A28">
              <w:rPr>
                <w:noProof/>
                <w:webHidden/>
              </w:rPr>
            </w:r>
            <w:r w:rsidR="00390A28">
              <w:rPr>
                <w:noProof/>
                <w:webHidden/>
              </w:rPr>
              <w:fldChar w:fldCharType="separate"/>
            </w:r>
            <w:r w:rsidR="009B0117">
              <w:rPr>
                <w:noProof/>
                <w:webHidden/>
              </w:rPr>
              <w:t>8</w:t>
            </w:r>
            <w:r w:rsidR="00390A28">
              <w:rPr>
                <w:noProof/>
                <w:webHidden/>
              </w:rPr>
              <w:fldChar w:fldCharType="end"/>
            </w:r>
          </w:hyperlink>
        </w:p>
        <w:p w14:paraId="06004686" w14:textId="73646128" w:rsidR="00390A28" w:rsidRDefault="006A0B85">
          <w:pPr>
            <w:pStyle w:val="TOC1"/>
            <w:tabs>
              <w:tab w:val="left" w:pos="440"/>
              <w:tab w:val="right" w:leader="dot" w:pos="9016"/>
            </w:tabs>
            <w:rPr>
              <w:rFonts w:eastAsiaTheme="minorEastAsia"/>
              <w:b w:val="0"/>
              <w:noProof/>
              <w:lang w:eastAsia="en-AU"/>
            </w:rPr>
          </w:pPr>
          <w:hyperlink w:anchor="_Toc71704559" w:history="1">
            <w:r w:rsidR="00390A28" w:rsidRPr="00354AB0">
              <w:rPr>
                <w:rStyle w:val="Hyperlink"/>
                <w:noProof/>
              </w:rPr>
              <w:t>6.</w:t>
            </w:r>
            <w:r w:rsidR="00390A28">
              <w:rPr>
                <w:rFonts w:eastAsiaTheme="minorEastAsia"/>
                <w:b w:val="0"/>
                <w:noProof/>
                <w:lang w:eastAsia="en-AU"/>
              </w:rPr>
              <w:tab/>
            </w:r>
            <w:r w:rsidR="00390A28" w:rsidRPr="00354AB0">
              <w:rPr>
                <w:rStyle w:val="Hyperlink"/>
                <w:noProof/>
              </w:rPr>
              <w:t>Risk assessment</w:t>
            </w:r>
            <w:r w:rsidR="00390A28">
              <w:rPr>
                <w:noProof/>
                <w:webHidden/>
              </w:rPr>
              <w:tab/>
            </w:r>
            <w:r w:rsidR="00390A28">
              <w:rPr>
                <w:noProof/>
                <w:webHidden/>
              </w:rPr>
              <w:fldChar w:fldCharType="begin"/>
            </w:r>
            <w:r w:rsidR="00390A28">
              <w:rPr>
                <w:noProof/>
                <w:webHidden/>
              </w:rPr>
              <w:instrText xml:space="preserve"> PAGEREF _Toc71704559 \h </w:instrText>
            </w:r>
            <w:r w:rsidR="00390A28">
              <w:rPr>
                <w:noProof/>
                <w:webHidden/>
              </w:rPr>
            </w:r>
            <w:r w:rsidR="00390A28">
              <w:rPr>
                <w:noProof/>
                <w:webHidden/>
              </w:rPr>
              <w:fldChar w:fldCharType="separate"/>
            </w:r>
            <w:r w:rsidR="009B0117">
              <w:rPr>
                <w:noProof/>
                <w:webHidden/>
              </w:rPr>
              <w:t>9</w:t>
            </w:r>
            <w:r w:rsidR="00390A28">
              <w:rPr>
                <w:noProof/>
                <w:webHidden/>
              </w:rPr>
              <w:fldChar w:fldCharType="end"/>
            </w:r>
          </w:hyperlink>
        </w:p>
        <w:p w14:paraId="539E3E3F" w14:textId="56D750FA" w:rsidR="00390A28" w:rsidRDefault="006A0B85">
          <w:pPr>
            <w:pStyle w:val="TOC1"/>
            <w:tabs>
              <w:tab w:val="left" w:pos="440"/>
              <w:tab w:val="right" w:leader="dot" w:pos="9016"/>
            </w:tabs>
            <w:rPr>
              <w:rFonts w:eastAsiaTheme="minorEastAsia"/>
              <w:b w:val="0"/>
              <w:noProof/>
              <w:lang w:eastAsia="en-AU"/>
            </w:rPr>
          </w:pPr>
          <w:hyperlink w:anchor="_Toc71704560" w:history="1">
            <w:r w:rsidR="00390A28" w:rsidRPr="00354AB0">
              <w:rPr>
                <w:rStyle w:val="Hyperlink"/>
                <w:noProof/>
              </w:rPr>
              <w:t>7.</w:t>
            </w:r>
            <w:r w:rsidR="00390A28">
              <w:rPr>
                <w:rFonts w:eastAsiaTheme="minorEastAsia"/>
                <w:b w:val="0"/>
                <w:noProof/>
                <w:lang w:eastAsia="en-AU"/>
              </w:rPr>
              <w:tab/>
            </w:r>
            <w:r w:rsidR="00390A28" w:rsidRPr="00354AB0">
              <w:rPr>
                <w:rStyle w:val="Hyperlink"/>
                <w:noProof/>
              </w:rPr>
              <w:t>Transition arrangements</w:t>
            </w:r>
            <w:r w:rsidR="00390A28">
              <w:rPr>
                <w:noProof/>
                <w:webHidden/>
              </w:rPr>
              <w:tab/>
            </w:r>
            <w:r w:rsidR="00390A28">
              <w:rPr>
                <w:noProof/>
                <w:webHidden/>
              </w:rPr>
              <w:fldChar w:fldCharType="begin"/>
            </w:r>
            <w:r w:rsidR="00390A28">
              <w:rPr>
                <w:noProof/>
                <w:webHidden/>
              </w:rPr>
              <w:instrText xml:space="preserve"> PAGEREF _Toc71704560 \h </w:instrText>
            </w:r>
            <w:r w:rsidR="00390A28">
              <w:rPr>
                <w:noProof/>
                <w:webHidden/>
              </w:rPr>
            </w:r>
            <w:r w:rsidR="00390A28">
              <w:rPr>
                <w:noProof/>
                <w:webHidden/>
              </w:rPr>
              <w:fldChar w:fldCharType="separate"/>
            </w:r>
            <w:r w:rsidR="009B0117">
              <w:rPr>
                <w:noProof/>
                <w:webHidden/>
              </w:rPr>
              <w:t>10</w:t>
            </w:r>
            <w:r w:rsidR="00390A28">
              <w:rPr>
                <w:noProof/>
                <w:webHidden/>
              </w:rPr>
              <w:fldChar w:fldCharType="end"/>
            </w:r>
          </w:hyperlink>
        </w:p>
        <w:p w14:paraId="78C6E03C" w14:textId="4B426FDB" w:rsidR="00390A28" w:rsidRDefault="006A0B85">
          <w:pPr>
            <w:pStyle w:val="TOC1"/>
            <w:tabs>
              <w:tab w:val="left" w:pos="440"/>
              <w:tab w:val="right" w:leader="dot" w:pos="9016"/>
            </w:tabs>
            <w:rPr>
              <w:rFonts w:eastAsiaTheme="minorEastAsia"/>
              <w:b w:val="0"/>
              <w:noProof/>
              <w:lang w:eastAsia="en-AU"/>
            </w:rPr>
          </w:pPr>
          <w:hyperlink w:anchor="_Toc71704561" w:history="1">
            <w:r w:rsidR="00390A28" w:rsidRPr="00354AB0">
              <w:rPr>
                <w:rStyle w:val="Hyperlink"/>
                <w:noProof/>
              </w:rPr>
              <w:t>8.</w:t>
            </w:r>
            <w:r w:rsidR="00390A28">
              <w:rPr>
                <w:rFonts w:eastAsiaTheme="minorEastAsia"/>
                <w:b w:val="0"/>
                <w:noProof/>
                <w:lang w:eastAsia="en-AU"/>
              </w:rPr>
              <w:tab/>
            </w:r>
            <w:r w:rsidR="00390A28" w:rsidRPr="00354AB0">
              <w:rPr>
                <w:rStyle w:val="Hyperlink"/>
                <w:noProof/>
              </w:rPr>
              <w:t>Providing feedback</w:t>
            </w:r>
            <w:r w:rsidR="00390A28">
              <w:rPr>
                <w:noProof/>
                <w:webHidden/>
              </w:rPr>
              <w:tab/>
            </w:r>
            <w:r w:rsidR="00390A28">
              <w:rPr>
                <w:noProof/>
                <w:webHidden/>
              </w:rPr>
              <w:fldChar w:fldCharType="begin"/>
            </w:r>
            <w:r w:rsidR="00390A28">
              <w:rPr>
                <w:noProof/>
                <w:webHidden/>
              </w:rPr>
              <w:instrText xml:space="preserve"> PAGEREF _Toc71704561 \h </w:instrText>
            </w:r>
            <w:r w:rsidR="00390A28">
              <w:rPr>
                <w:noProof/>
                <w:webHidden/>
              </w:rPr>
            </w:r>
            <w:r w:rsidR="00390A28">
              <w:rPr>
                <w:noProof/>
                <w:webHidden/>
              </w:rPr>
              <w:fldChar w:fldCharType="separate"/>
            </w:r>
            <w:r w:rsidR="009B0117">
              <w:rPr>
                <w:noProof/>
                <w:webHidden/>
              </w:rPr>
              <w:t>10</w:t>
            </w:r>
            <w:r w:rsidR="00390A28">
              <w:rPr>
                <w:noProof/>
                <w:webHidden/>
              </w:rPr>
              <w:fldChar w:fldCharType="end"/>
            </w:r>
          </w:hyperlink>
        </w:p>
        <w:p w14:paraId="05AC6D1F" w14:textId="0095467A" w:rsidR="00826428" w:rsidRDefault="00826428">
          <w:r w:rsidRPr="005D01C0">
            <w:rPr>
              <w:bCs/>
              <w:noProof/>
            </w:rPr>
            <w:fldChar w:fldCharType="end"/>
          </w:r>
        </w:p>
      </w:sdtContent>
    </w:sdt>
    <w:p w14:paraId="5076D279" w14:textId="2DF44815" w:rsidR="007855CC" w:rsidRPr="0095636C" w:rsidRDefault="007855CC" w:rsidP="0095636C">
      <w:r>
        <w:br w:type="page"/>
      </w:r>
    </w:p>
    <w:p w14:paraId="045EC1DB" w14:textId="7A477B0E" w:rsidR="008A1309" w:rsidRDefault="008A1309" w:rsidP="00017373">
      <w:pPr>
        <w:pStyle w:val="Heading1"/>
        <w:numPr>
          <w:ilvl w:val="0"/>
          <w:numId w:val="24"/>
        </w:numPr>
      </w:pPr>
      <w:bookmarkStart w:id="1" w:name="_Toc56679171"/>
      <w:bookmarkStart w:id="2" w:name="_Toc71704549"/>
      <w:r w:rsidRPr="008A1309">
        <w:lastRenderedPageBreak/>
        <w:t>Introduction</w:t>
      </w:r>
      <w:bookmarkEnd w:id="1"/>
      <w:bookmarkEnd w:id="2"/>
    </w:p>
    <w:p w14:paraId="36BC33CD" w14:textId="6DBA586D" w:rsidR="00510740" w:rsidRDefault="00EB42D3" w:rsidP="00024747">
      <w:r>
        <w:t xml:space="preserve">The Australian Government Department of Education, Skills and </w:t>
      </w:r>
      <w:r w:rsidR="00B809DB">
        <w:t xml:space="preserve">Employment </w:t>
      </w:r>
      <w:r>
        <w:t xml:space="preserve">(the Department) is proposing to change the fees charged by Trades Recognition Australia (TRA) for skills assessment services provided under </w:t>
      </w:r>
      <w:r w:rsidR="00510740">
        <w:t>the Job Ready Program (JRP), Migration Skills Assessment (MSA) and Migration Points Advice (MPA)</w:t>
      </w:r>
      <w:r>
        <w:t xml:space="preserve"> from 1 September 2021.</w:t>
      </w:r>
      <w:r w:rsidR="00510740">
        <w:t xml:space="preserve"> </w:t>
      </w:r>
    </w:p>
    <w:p w14:paraId="4A5A5812" w14:textId="08144758" w:rsidR="005504C4" w:rsidRDefault="00EB42D3" w:rsidP="005504C4">
      <w:r>
        <w:t>Th</w:t>
      </w:r>
      <w:r w:rsidR="005504C4">
        <w:t xml:space="preserve">is </w:t>
      </w:r>
      <w:r>
        <w:t>proposal</w:t>
      </w:r>
      <w:r w:rsidR="005504C4">
        <w:t xml:space="preserve"> will</w:t>
      </w:r>
      <w:r>
        <w:t xml:space="preserve"> </w:t>
      </w:r>
      <w:r w:rsidR="00CB147C">
        <w:t xml:space="preserve">seek to align TRA </w:t>
      </w:r>
      <w:r w:rsidR="005504C4">
        <w:t xml:space="preserve">with the whole-of-government </w:t>
      </w:r>
      <w:hyperlink r:id="rId19" w:history="1">
        <w:r w:rsidR="00510740">
          <w:rPr>
            <w:rStyle w:val="Hyperlink"/>
          </w:rPr>
          <w:t>Australian Government Charging Framework (the Charging Framework)</w:t>
        </w:r>
      </w:hyperlink>
      <w:r w:rsidR="007D7CDB">
        <w:rPr>
          <w:rStyle w:val="Hyperlink"/>
        </w:rPr>
        <w:t xml:space="preserve">. </w:t>
      </w:r>
      <w:r w:rsidR="005504C4">
        <w:t xml:space="preserve">The Charging Framework provides that where an individual or organisation creates the demand for a government activity, they should generally be charged for it. </w:t>
      </w:r>
      <w:r w:rsidR="007D7CDB">
        <w:rPr>
          <w:rFonts w:cstheme="minorHAnsi"/>
        </w:rPr>
        <w:t>Cost recovery</w:t>
      </w:r>
      <w:r w:rsidR="007D7CDB" w:rsidRPr="00A6521C">
        <w:rPr>
          <w:rFonts w:cstheme="minorHAnsi"/>
        </w:rPr>
        <w:t xml:space="preserve"> promotes consistent, transparent and accountable charging for government regulatory activity and supports the proper use of public resources</w:t>
      </w:r>
      <w:r w:rsidR="002841EA">
        <w:rPr>
          <w:rFonts w:cstheme="minorHAnsi"/>
        </w:rPr>
        <w:t xml:space="preserve">. </w:t>
      </w:r>
    </w:p>
    <w:p w14:paraId="0ECDFCA0" w14:textId="2AF32B51" w:rsidR="00C0667C" w:rsidRPr="00E97FB8" w:rsidRDefault="005504C4" w:rsidP="00E97FB8">
      <w:r w:rsidRPr="00E97FB8">
        <w:t xml:space="preserve">Currently, TRA partially recovers costs associated with assessing the trade skills of prospective migrants. That is, while applicants pay a fee for their skills assessment, the fee does not cover the full cost of </w:t>
      </w:r>
      <w:r w:rsidR="007D7CDB" w:rsidRPr="00E97FB8">
        <w:t>providing the</w:t>
      </w:r>
      <w:r w:rsidRPr="00E97FB8">
        <w:t xml:space="preserve"> service, and as such, the Government subsidises the difference. Applicant fees have not been reviewed since they were first established in 2010 </w:t>
      </w:r>
      <w:r w:rsidR="00B533F3" w:rsidRPr="00E97FB8">
        <w:t xml:space="preserve">for </w:t>
      </w:r>
      <w:r w:rsidR="006038D3" w:rsidRPr="00E97FB8">
        <w:t>JRP and</w:t>
      </w:r>
      <w:r w:rsidRPr="00E97FB8">
        <w:t xml:space="preserve"> </w:t>
      </w:r>
      <w:r w:rsidR="009715C1" w:rsidRPr="00E97FB8">
        <w:t xml:space="preserve">2013 </w:t>
      </w:r>
      <w:r w:rsidRPr="00E97FB8">
        <w:t xml:space="preserve">for </w:t>
      </w:r>
      <w:r w:rsidR="006038D3" w:rsidRPr="00E97FB8">
        <w:t>MSA and MPA</w:t>
      </w:r>
      <w:r w:rsidR="0075202C" w:rsidRPr="00E97FB8">
        <w:t>.</w:t>
      </w:r>
      <w:r w:rsidRPr="00E97FB8">
        <w:t xml:space="preserve"> </w:t>
      </w:r>
    </w:p>
    <w:p w14:paraId="5BCF1138" w14:textId="060FECF6" w:rsidR="00506AC4" w:rsidRDefault="00506AC4" w:rsidP="00506AC4">
      <w:pPr>
        <w:pStyle w:val="Heading1"/>
        <w:numPr>
          <w:ilvl w:val="0"/>
          <w:numId w:val="24"/>
        </w:numPr>
      </w:pPr>
      <w:bookmarkStart w:id="3" w:name="_Toc71704550"/>
      <w:r w:rsidRPr="00536467">
        <w:t>Purpose</w:t>
      </w:r>
      <w:r w:rsidRPr="008A1309">
        <w:t xml:space="preserve"> of th</w:t>
      </w:r>
      <w:r>
        <w:t>is</w:t>
      </w:r>
      <w:r w:rsidRPr="008A1309">
        <w:t xml:space="preserve"> consultation paper</w:t>
      </w:r>
      <w:bookmarkEnd w:id="3"/>
    </w:p>
    <w:p w14:paraId="31D4724D" w14:textId="77777777" w:rsidR="00506AC4" w:rsidRDefault="00506AC4" w:rsidP="00506AC4">
      <w:r>
        <w:t>This consultation paper provides information on how TRA proposes to implement a cost recovery charging model from 1 September 2021</w:t>
      </w:r>
      <w:r w:rsidRPr="002F7AD1">
        <w:t>.</w:t>
      </w:r>
      <w:r>
        <w:t xml:space="preserve"> </w:t>
      </w:r>
    </w:p>
    <w:p w14:paraId="3E31CF76" w14:textId="2C0256F6" w:rsidR="00506AC4" w:rsidRDefault="00506AC4" w:rsidP="00506AC4">
      <w:r>
        <w:t xml:space="preserve">TRA is seeking feedback on the proposal from </w:t>
      </w:r>
      <w:r w:rsidR="00FB1FFB">
        <w:t xml:space="preserve">interested parties </w:t>
      </w:r>
      <w:r>
        <w:t>and stakeholders in the skilled migration sector. Feedback will inform decisions on how the proposal may be adapted or improved. The feedback will be incorporated into the Cost Recovery Implementation Statement (CRIS) for TRA.</w:t>
      </w:r>
    </w:p>
    <w:p w14:paraId="6392A924" w14:textId="756EECFB" w:rsidR="008B0749" w:rsidRDefault="008B0749" w:rsidP="008B0749">
      <w:r>
        <w:t xml:space="preserve">Submissions will be accepted </w:t>
      </w:r>
      <w:r w:rsidRPr="00863D72">
        <w:t xml:space="preserve">until </w:t>
      </w:r>
      <w:r w:rsidRPr="00767290">
        <w:rPr>
          <w:b/>
          <w:bCs/>
        </w:rPr>
        <w:t xml:space="preserve">Friday </w:t>
      </w:r>
      <w:r w:rsidR="005D01C0">
        <w:rPr>
          <w:b/>
          <w:bCs/>
        </w:rPr>
        <w:t xml:space="preserve">28 May </w:t>
      </w:r>
      <w:r w:rsidRPr="00767290">
        <w:rPr>
          <w:b/>
          <w:bCs/>
        </w:rPr>
        <w:t>2021.</w:t>
      </w:r>
    </w:p>
    <w:p w14:paraId="37ED38BD" w14:textId="0AFA0C87" w:rsidR="008B0749" w:rsidRDefault="008B0749" w:rsidP="00506AC4">
      <w:r>
        <w:t xml:space="preserve">Please provide your feedback on TRA’s proposed change to a cost recovery model via email at </w:t>
      </w:r>
      <w:hyperlink r:id="rId20" w:history="1">
        <w:r w:rsidRPr="00BD0CBD">
          <w:rPr>
            <w:rStyle w:val="Hyperlink"/>
          </w:rPr>
          <w:t>TRA-PolicyTeam@dese.gov.au</w:t>
        </w:r>
      </w:hyperlink>
    </w:p>
    <w:p w14:paraId="17F0B364" w14:textId="77777777" w:rsidR="00506AC4" w:rsidRDefault="00506AC4" w:rsidP="00506AC4">
      <w:r>
        <w:t xml:space="preserve">TRA’s current schedule of fees and charges are available at </w:t>
      </w:r>
      <w:hyperlink r:id="rId21" w:history="1">
        <w:r w:rsidRPr="00A11895">
          <w:rPr>
            <w:rStyle w:val="Hyperlink"/>
          </w:rPr>
          <w:t>www.tradesrecognitionaustralia.gov.au</w:t>
        </w:r>
      </w:hyperlink>
      <w:r>
        <w:t xml:space="preserve">. </w:t>
      </w:r>
    </w:p>
    <w:p w14:paraId="6261500A" w14:textId="68455BEA" w:rsidR="003C777F" w:rsidRDefault="006A0B85" w:rsidP="003C777F">
      <w:pPr>
        <w:pStyle w:val="Heading1"/>
        <w:numPr>
          <w:ilvl w:val="0"/>
          <w:numId w:val="24"/>
        </w:numPr>
      </w:pPr>
      <w:hyperlink r:id="rId22" w:history="1">
        <w:bookmarkStart w:id="4" w:name="_Toc71704551"/>
        <w:r w:rsidR="000679FD">
          <w:rPr>
            <w:rStyle w:val="Hyperlink"/>
          </w:rPr>
          <w:t>Trades Recognition Australia (TRA)</w:t>
        </w:r>
        <w:bookmarkEnd w:id="4"/>
      </w:hyperlink>
      <w:r w:rsidR="000679FD">
        <w:t xml:space="preserve"> </w:t>
      </w:r>
    </w:p>
    <w:p w14:paraId="239FB65D" w14:textId="7573D8AF" w:rsidR="00A30920" w:rsidRDefault="00A30920" w:rsidP="008E2052">
      <w:pPr>
        <w:pStyle w:val="BodyText"/>
        <w:rPr>
          <w:rFonts w:asciiTheme="minorHAnsi" w:hAnsiTheme="minorHAnsi" w:cstheme="minorHAnsi"/>
          <w:sz w:val="22"/>
          <w:szCs w:val="22"/>
        </w:rPr>
      </w:pPr>
      <w:r w:rsidRPr="008E2052">
        <w:rPr>
          <w:rFonts w:asciiTheme="minorHAnsi" w:eastAsiaTheme="minorHAnsi" w:hAnsiTheme="minorHAnsi" w:cstheme="minorHAnsi"/>
          <w:color w:val="auto"/>
          <w:sz w:val="22"/>
          <w:szCs w:val="22"/>
        </w:rPr>
        <w:t xml:space="preserve">TRA is a skills assessment authority within the </w:t>
      </w:r>
      <w:r w:rsidR="00C0667C">
        <w:rPr>
          <w:rFonts w:asciiTheme="minorHAnsi" w:eastAsiaTheme="minorHAnsi" w:hAnsiTheme="minorHAnsi" w:cstheme="minorHAnsi"/>
          <w:color w:val="auto"/>
          <w:sz w:val="22"/>
          <w:szCs w:val="22"/>
        </w:rPr>
        <w:t>Department</w:t>
      </w:r>
      <w:r w:rsidRPr="008E2052">
        <w:rPr>
          <w:rFonts w:asciiTheme="minorHAnsi" w:eastAsiaTheme="minorHAnsi" w:hAnsiTheme="minorHAnsi" w:cstheme="minorHAnsi"/>
          <w:color w:val="auto"/>
          <w:sz w:val="22"/>
          <w:szCs w:val="22"/>
        </w:rPr>
        <w:t xml:space="preserve">. It is the skills assessing authority for </w:t>
      </w:r>
      <w:r w:rsidR="009715C1" w:rsidRPr="008E2052">
        <w:rPr>
          <w:rFonts w:asciiTheme="minorHAnsi" w:eastAsiaTheme="minorHAnsi" w:hAnsiTheme="minorHAnsi" w:cstheme="minorHAnsi"/>
          <w:color w:val="auto"/>
          <w:sz w:val="22"/>
          <w:szCs w:val="22"/>
        </w:rPr>
        <w:t>13</w:t>
      </w:r>
      <w:r w:rsidR="009632B7">
        <w:rPr>
          <w:rFonts w:asciiTheme="minorHAnsi" w:eastAsiaTheme="minorHAnsi" w:hAnsiTheme="minorHAnsi" w:cstheme="minorHAnsi"/>
          <w:color w:val="auto"/>
          <w:sz w:val="22"/>
          <w:szCs w:val="22"/>
        </w:rPr>
        <w:t>1</w:t>
      </w:r>
      <w:r w:rsidR="009715C1" w:rsidRPr="008E2052">
        <w:rPr>
          <w:rFonts w:asciiTheme="minorHAnsi" w:eastAsiaTheme="minorHAnsi" w:hAnsiTheme="minorHAnsi" w:cstheme="minorHAnsi"/>
          <w:color w:val="auto"/>
          <w:sz w:val="22"/>
          <w:szCs w:val="22"/>
        </w:rPr>
        <w:t xml:space="preserve"> </w:t>
      </w:r>
      <w:r w:rsidRPr="008E2052">
        <w:rPr>
          <w:rFonts w:asciiTheme="minorHAnsi" w:eastAsiaTheme="minorHAnsi" w:hAnsiTheme="minorHAnsi" w:cstheme="minorHAnsi"/>
          <w:color w:val="auto"/>
          <w:sz w:val="22"/>
          <w:szCs w:val="22"/>
        </w:rPr>
        <w:t>technical and trade occupations specified by the Australian Department of Home Affairs</w:t>
      </w:r>
      <w:r w:rsidR="008E2052">
        <w:rPr>
          <w:rFonts w:asciiTheme="minorHAnsi" w:eastAsiaTheme="minorHAnsi" w:hAnsiTheme="minorHAnsi" w:cstheme="minorHAnsi"/>
          <w:color w:val="auto"/>
          <w:sz w:val="22"/>
          <w:szCs w:val="22"/>
        </w:rPr>
        <w:t xml:space="preserve"> </w:t>
      </w:r>
      <w:r w:rsidR="00B533F3">
        <w:rPr>
          <w:rFonts w:asciiTheme="minorHAnsi" w:eastAsiaTheme="minorHAnsi" w:hAnsiTheme="minorHAnsi" w:cstheme="minorHAnsi"/>
          <w:color w:val="auto"/>
          <w:sz w:val="22"/>
          <w:szCs w:val="22"/>
        </w:rPr>
        <w:t>(Home Affairs)</w:t>
      </w:r>
      <w:r w:rsidR="000679FD">
        <w:rPr>
          <w:rFonts w:asciiTheme="minorHAnsi" w:eastAsiaTheme="minorHAnsi" w:hAnsiTheme="minorHAnsi" w:cstheme="minorHAnsi"/>
          <w:color w:val="auto"/>
          <w:sz w:val="22"/>
          <w:szCs w:val="22"/>
        </w:rPr>
        <w:t xml:space="preserve"> </w:t>
      </w:r>
      <w:hyperlink r:id="rId23" w:history="1">
        <w:r w:rsidR="00E804E9" w:rsidRPr="00E804E9">
          <w:rPr>
            <w:rStyle w:val="Hyperlink"/>
            <w:rFonts w:asciiTheme="minorHAnsi" w:eastAsiaTheme="majorEastAsia" w:hAnsiTheme="minorHAnsi" w:cstheme="minorHAnsi"/>
            <w:sz w:val="22"/>
            <w:szCs w:val="22"/>
          </w:rPr>
          <w:t>Skilled occupation list (homeaffairs.gov.au)</w:t>
        </w:r>
      </w:hyperlink>
      <w:r w:rsidR="00E804E9" w:rsidRPr="00E804E9">
        <w:rPr>
          <w:rFonts w:asciiTheme="minorHAnsi" w:hAnsiTheme="minorHAnsi" w:cstheme="minorHAnsi"/>
          <w:sz w:val="22"/>
          <w:szCs w:val="22"/>
        </w:rPr>
        <w:t>.</w:t>
      </w:r>
    </w:p>
    <w:p w14:paraId="459A2308" w14:textId="77777777" w:rsidR="00506AC4" w:rsidRDefault="003C777F" w:rsidP="00506AC4">
      <w:r w:rsidRPr="00E97FB8">
        <w:t xml:space="preserve">TRA skills assessments are intended to ensure that a successful applicant </w:t>
      </w:r>
      <w:r w:rsidR="00D8220E" w:rsidRPr="00E97FB8">
        <w:t>can</w:t>
      </w:r>
      <w:r w:rsidRPr="00E97FB8">
        <w:t xml:space="preserve"> perform at the required skill level for their nominated occupation. They also provide an assurance to government and to the individual that their training and experience is relevant and appropriate for the Australian labour market.  </w:t>
      </w:r>
      <w:r w:rsidR="00506AC4" w:rsidRPr="00E97FB8">
        <w:t>A successful outcome will satisfy the skills assessment requirement for an application with Home Affairs for an independent skilled migration visa.</w:t>
      </w:r>
      <w:r w:rsidR="00506AC4" w:rsidRPr="007A780A">
        <w:t xml:space="preserve"> </w:t>
      </w:r>
    </w:p>
    <w:p w14:paraId="37E0B2F1" w14:textId="14847908" w:rsidR="003C777F" w:rsidRPr="00E97FB8" w:rsidRDefault="003C777F" w:rsidP="00E97FB8">
      <w:r w:rsidRPr="00E97FB8">
        <w:lastRenderedPageBreak/>
        <w:t xml:space="preserve">TRA conducts skills assessments </w:t>
      </w:r>
      <w:r w:rsidR="00620962">
        <w:t>through</w:t>
      </w:r>
      <w:r w:rsidRPr="00E97FB8">
        <w:t xml:space="preserve"> five pathways which differ depending on their eligibility criteria, processes, fees and final outcomes.</w:t>
      </w:r>
      <w:r w:rsidR="00D8220E" w:rsidRPr="00E97FB8">
        <w:t xml:space="preserve"> Two of these pathways, Offshore Skills Assessment Program and Temporary Skills Shortage Skills Assessment Program have been operating on a full cost recovery basis since 1 March 2019. This consultation paper relates to the remaining pathways</w:t>
      </w:r>
      <w:r w:rsidR="00506AC4" w:rsidRPr="00E97FB8">
        <w:t>;</w:t>
      </w:r>
      <w:r w:rsidR="00D8220E" w:rsidRPr="00E97FB8">
        <w:t xml:space="preserve"> JRP, MSA and MPA, that are not operating as full cost recovery. </w:t>
      </w:r>
    </w:p>
    <w:p w14:paraId="7E1FF583" w14:textId="77777777" w:rsidR="000679FD" w:rsidRPr="004F5670" w:rsidRDefault="006A0B85" w:rsidP="00D96A93">
      <w:pPr>
        <w:pStyle w:val="Heading2"/>
        <w:numPr>
          <w:ilvl w:val="1"/>
          <w:numId w:val="24"/>
        </w:numPr>
        <w:ind w:left="567" w:hanging="573"/>
        <w:rPr>
          <w:rStyle w:val="Hyperlink"/>
        </w:rPr>
      </w:pPr>
      <w:hyperlink r:id="rId24" w:history="1">
        <w:bookmarkStart w:id="5" w:name="_Toc71704552"/>
        <w:r w:rsidR="000679FD">
          <w:rPr>
            <w:rStyle w:val="Hyperlink"/>
          </w:rPr>
          <w:t>Migration Skills Assessment</w:t>
        </w:r>
        <w:bookmarkEnd w:id="5"/>
      </w:hyperlink>
      <w:r w:rsidR="000679FD" w:rsidRPr="004F5670">
        <w:rPr>
          <w:rStyle w:val="Hyperlink"/>
        </w:rPr>
        <w:t xml:space="preserve"> </w:t>
      </w:r>
    </w:p>
    <w:p w14:paraId="3578DFF3" w14:textId="4F334D0E" w:rsidR="00D8220E" w:rsidRPr="000679FD" w:rsidRDefault="00506AC4" w:rsidP="000679FD">
      <w:r w:rsidRPr="000679FD">
        <w:t xml:space="preserve">The </w:t>
      </w:r>
      <w:r w:rsidR="00D8220E" w:rsidRPr="000679FD">
        <w:t xml:space="preserve">MSA involves an assessment of an applicant’s qualification and employment history, to determine whether this is comparable with Australian standards for a skilled worker in their nominated occupation. </w:t>
      </w:r>
    </w:p>
    <w:p w14:paraId="2878CABC" w14:textId="061B37E1" w:rsidR="000679FD" w:rsidRDefault="006A0B85" w:rsidP="003C777F">
      <w:pPr>
        <w:pStyle w:val="Heading2"/>
        <w:numPr>
          <w:ilvl w:val="1"/>
          <w:numId w:val="24"/>
        </w:numPr>
        <w:ind w:left="567" w:hanging="573"/>
      </w:pPr>
      <w:hyperlink r:id="rId25" w:history="1">
        <w:bookmarkStart w:id="6" w:name="_Toc71704553"/>
        <w:r w:rsidR="000679FD">
          <w:rPr>
            <w:rStyle w:val="Hyperlink"/>
          </w:rPr>
          <w:t>Migration Points Advice (MPA)</w:t>
        </w:r>
        <w:bookmarkEnd w:id="6"/>
        <w:r w:rsidR="000679FD">
          <w:rPr>
            <w:rStyle w:val="Hyperlink"/>
          </w:rPr>
          <w:t xml:space="preserve"> </w:t>
        </w:r>
      </w:hyperlink>
    </w:p>
    <w:p w14:paraId="14C5248C" w14:textId="1166A54C" w:rsidR="003C777F" w:rsidRPr="00E97FB8" w:rsidRDefault="00506AC4" w:rsidP="00E97FB8">
      <w:r w:rsidRPr="00E97FB8">
        <w:t xml:space="preserve">The </w:t>
      </w:r>
      <w:r w:rsidR="003C777F" w:rsidRPr="00E97FB8">
        <w:t>MPA assists applicants to meet the Home Affairs points requirements for skilled migration. An MPA identifies an applicant’s comparable qualifications and periods of relevant employment</w:t>
      </w:r>
      <w:r w:rsidR="009715C1" w:rsidRPr="00E97FB8">
        <w:t xml:space="preserve"> over the past 10 years</w:t>
      </w:r>
      <w:r w:rsidR="003C777F" w:rsidRPr="00E97FB8">
        <w:t xml:space="preserve">.    </w:t>
      </w:r>
    </w:p>
    <w:p w14:paraId="6A17CABA" w14:textId="04539C4B" w:rsidR="003C777F" w:rsidRPr="00E97FB8" w:rsidRDefault="003C777F" w:rsidP="00E97FB8">
      <w:r w:rsidRPr="00E97FB8">
        <w:t>TRA assess</w:t>
      </w:r>
      <w:r w:rsidR="00CB147C">
        <w:t>es</w:t>
      </w:r>
      <w:r w:rsidRPr="00E97FB8">
        <w:t xml:space="preserve"> the documentary evidence provided by applicants for both pathways in-house. Applicants are required to provide verifiable evidence of a qualification that is considered comparable to the Australian Qualifications Framework (AQF) qualification for the applicants’ nominated occupation, as well as employment evidence demonstrating the applicants’ skills and experience at the standard necessary to work in their nominated occupation in Australia.</w:t>
      </w:r>
    </w:p>
    <w:bookmarkStart w:id="7" w:name="_Job_Ready_Program"/>
    <w:bookmarkStart w:id="8" w:name="_Toc56679180"/>
    <w:bookmarkEnd w:id="7"/>
    <w:p w14:paraId="69E50D30" w14:textId="3A9EB453" w:rsidR="000679FD" w:rsidRDefault="000679FD" w:rsidP="003C777F">
      <w:pPr>
        <w:pStyle w:val="Heading2"/>
        <w:numPr>
          <w:ilvl w:val="1"/>
          <w:numId w:val="24"/>
        </w:numPr>
        <w:ind w:left="567" w:hanging="573"/>
      </w:pPr>
      <w:r>
        <w:fldChar w:fldCharType="begin"/>
      </w:r>
      <w:r>
        <w:instrText>HYPERLINK "https://www.tradesrecognitionaustralia.gov.au/programs/job-ready-program"</w:instrText>
      </w:r>
      <w:r>
        <w:fldChar w:fldCharType="separate"/>
      </w:r>
      <w:bookmarkStart w:id="9" w:name="_Toc71704554"/>
      <w:r>
        <w:rPr>
          <w:rStyle w:val="Hyperlink"/>
        </w:rPr>
        <w:t>Job Ready Program (JRP)</w:t>
      </w:r>
      <w:bookmarkEnd w:id="9"/>
      <w:r>
        <w:fldChar w:fldCharType="end"/>
      </w:r>
    </w:p>
    <w:bookmarkEnd w:id="8"/>
    <w:p w14:paraId="42BD3C92" w14:textId="15DAF8E5" w:rsidR="001635F1" w:rsidRPr="00E97FB8" w:rsidRDefault="003C777F" w:rsidP="00E97FB8">
      <w:r w:rsidRPr="00E97FB8">
        <w:t>The JRP is a four-step employment-based skills assessment service with a charge for each step</w:t>
      </w:r>
      <w:r w:rsidR="001635F1" w:rsidRPr="00E97FB8">
        <w:t xml:space="preserve">. The program is for international student graduates who obtained a trade qualification from an approved </w:t>
      </w:r>
      <w:r w:rsidR="00620962">
        <w:t xml:space="preserve">registered </w:t>
      </w:r>
      <w:r w:rsidR="001635F1" w:rsidRPr="00E97FB8">
        <w:t xml:space="preserve">training organisation (RTO) in Australia and who require a skills assessment for temporary or permanent migration. </w:t>
      </w:r>
    </w:p>
    <w:p w14:paraId="17EDF428" w14:textId="3699E2DE" w:rsidR="003C777F" w:rsidRDefault="009632B7" w:rsidP="00E97FB8">
      <w:r>
        <w:t>TRA s</w:t>
      </w:r>
      <w:r w:rsidR="003C777F" w:rsidRPr="00E97FB8">
        <w:t xml:space="preserve">taff monitor participants as they gain relevant experience in their nominated trade in Australian workplaces. Participants also have their capacity to work at the acceptable trade level in an Australian workplace independently verified by a qualified assessor. </w:t>
      </w:r>
    </w:p>
    <w:p w14:paraId="63C82D94" w14:textId="5F69C320" w:rsidR="009632B7" w:rsidRPr="00E46BFF" w:rsidRDefault="00CB147C" w:rsidP="0075202C">
      <w:r>
        <w:t>More information on these pathways can be found at www.tradesrecognitionaustralia.gov.au</w:t>
      </w:r>
      <w:bookmarkStart w:id="10" w:name="_Toc56679175"/>
    </w:p>
    <w:p w14:paraId="7B96BBEF" w14:textId="2CE4E23E" w:rsidR="00A45D81" w:rsidRDefault="00A45D81" w:rsidP="009632B7">
      <w:pPr>
        <w:pStyle w:val="Heading1"/>
        <w:numPr>
          <w:ilvl w:val="0"/>
          <w:numId w:val="24"/>
        </w:numPr>
      </w:pPr>
      <w:bookmarkStart w:id="11" w:name="_Toc71704555"/>
      <w:r w:rsidRPr="008A1309">
        <w:t>Cost recovery framework</w:t>
      </w:r>
      <w:bookmarkEnd w:id="10"/>
      <w:bookmarkEnd w:id="11"/>
      <w:r w:rsidRPr="008A1309">
        <w:t xml:space="preserve"> </w:t>
      </w:r>
    </w:p>
    <w:p w14:paraId="12B84169" w14:textId="2B044322" w:rsidR="00D70CDC" w:rsidRPr="008E2052" w:rsidRDefault="000679FD" w:rsidP="008E2052">
      <w:pPr>
        <w:pStyle w:val="BodyText"/>
        <w:rPr>
          <w:rFonts w:asciiTheme="minorHAnsi" w:eastAsiaTheme="minorHAnsi" w:hAnsiTheme="minorHAnsi" w:cstheme="minorHAnsi"/>
          <w:color w:val="auto"/>
          <w:sz w:val="22"/>
          <w:szCs w:val="22"/>
        </w:rPr>
      </w:pPr>
      <w:r w:rsidRPr="000679FD">
        <w:rPr>
          <w:rFonts w:asciiTheme="minorHAnsi" w:eastAsiaTheme="minorHAnsi" w:hAnsiTheme="minorHAnsi" w:cstheme="minorHAnsi"/>
          <w:color w:val="auto"/>
          <w:sz w:val="22"/>
          <w:szCs w:val="22"/>
        </w:rPr>
        <w:t xml:space="preserve"> </w:t>
      </w:r>
      <w:hyperlink r:id="rId26" w:history="1">
        <w:r w:rsidRPr="000679FD">
          <w:rPr>
            <w:rStyle w:val="Hyperlink"/>
            <w:rFonts w:asciiTheme="minorHAnsi" w:hAnsiTheme="minorHAnsi" w:cstheme="minorHAnsi"/>
            <w:sz w:val="22"/>
            <w:szCs w:val="22"/>
          </w:rPr>
          <w:t>The Charging Framework</w:t>
        </w:r>
      </w:hyperlink>
      <w:r w:rsidR="00D70CDC" w:rsidRPr="000679FD">
        <w:rPr>
          <w:rFonts w:asciiTheme="minorHAnsi" w:eastAsiaTheme="minorHAnsi" w:hAnsiTheme="minorHAnsi" w:cstheme="minorHAnsi"/>
          <w:color w:val="auto"/>
          <w:sz w:val="22"/>
          <w:szCs w:val="22"/>
        </w:rPr>
        <w:t>, including</w:t>
      </w:r>
      <w:r w:rsidR="00D70CDC" w:rsidRPr="008E2052">
        <w:rPr>
          <w:rFonts w:asciiTheme="minorHAnsi" w:eastAsiaTheme="minorHAnsi" w:hAnsiTheme="minorHAnsi" w:cstheme="minorHAnsi"/>
          <w:color w:val="auto"/>
          <w:sz w:val="22"/>
          <w:szCs w:val="22"/>
        </w:rPr>
        <w:t xml:space="preserve"> the Government’s Cost Recovery Guidelines (CRGs), sets out the overarching framework under which government entities design, implement and review cost recovered activities. The Government’s overarching charging policy is that, where appropriate, non-government recipients of regulatory activities should be charged some or all of the efficient costs of </w:t>
      </w:r>
      <w:r w:rsidR="00D70CDC" w:rsidRPr="008E2052">
        <w:rPr>
          <w:rFonts w:asciiTheme="minorHAnsi" w:eastAsiaTheme="minorHAnsi" w:hAnsiTheme="minorHAnsi" w:cstheme="minorHAnsi"/>
          <w:color w:val="auto"/>
          <w:sz w:val="22"/>
          <w:szCs w:val="22"/>
        </w:rPr>
        <w:lastRenderedPageBreak/>
        <w:t>those activities. The cost recovery policy promotes consistent, transparent and accountable charging for government regulatory activity and supports the proper use of public resources.</w:t>
      </w:r>
      <w:r w:rsidR="008E2052">
        <w:rPr>
          <w:rStyle w:val="FootnoteReference"/>
          <w:rFonts w:asciiTheme="minorHAnsi" w:eastAsiaTheme="minorHAnsi" w:hAnsiTheme="minorHAnsi" w:cstheme="minorHAnsi"/>
          <w:color w:val="auto"/>
          <w:sz w:val="22"/>
          <w:szCs w:val="22"/>
        </w:rPr>
        <w:footnoteReference w:id="1"/>
      </w:r>
    </w:p>
    <w:p w14:paraId="7A9F888D" w14:textId="77777777" w:rsidR="00A45D81" w:rsidRPr="00536467" w:rsidRDefault="00A45D81" w:rsidP="00A45D81">
      <w:pPr>
        <w:pStyle w:val="Heading1"/>
        <w:numPr>
          <w:ilvl w:val="0"/>
          <w:numId w:val="24"/>
        </w:numPr>
      </w:pPr>
      <w:bookmarkStart w:id="12" w:name="_Migration_Skills_Assessment"/>
      <w:bookmarkStart w:id="13" w:name="_Toc56679185"/>
      <w:bookmarkStart w:id="14" w:name="_Toc71704556"/>
      <w:bookmarkEnd w:id="12"/>
      <w:r w:rsidRPr="00536467">
        <w:t>Cost recovery model</w:t>
      </w:r>
      <w:bookmarkEnd w:id="13"/>
      <w:bookmarkEnd w:id="14"/>
    </w:p>
    <w:p w14:paraId="3B5D7A25" w14:textId="2673583F" w:rsidR="00F94532" w:rsidRPr="00E97FB8" w:rsidRDefault="00F94532" w:rsidP="00E97FB8">
      <w:bookmarkStart w:id="15" w:name="_Toc56679187"/>
      <w:bookmarkStart w:id="16" w:name="_Toc56679186"/>
      <w:r w:rsidRPr="00E97FB8">
        <w:t>The CRGs note the need to break down the activity into distinct outputs and the key business processes that are used to produce those outputs. These outputs should have a discernible link with the costs, charges and performance of the activity.</w:t>
      </w:r>
    </w:p>
    <w:p w14:paraId="138C4452" w14:textId="77777777" w:rsidR="00F94532" w:rsidRPr="00F94532" w:rsidRDefault="00F94532" w:rsidP="00B533F3">
      <w:pPr>
        <w:pStyle w:val="CABBackGround"/>
        <w:spacing w:line="240" w:lineRule="auto"/>
        <w:rPr>
          <w:rFonts w:asciiTheme="minorHAnsi" w:eastAsiaTheme="minorHAnsi" w:hAnsiTheme="minorHAnsi" w:cstheme="minorBidi"/>
          <w:sz w:val="22"/>
          <w:szCs w:val="22"/>
          <w:lang w:eastAsia="en-US"/>
        </w:rPr>
      </w:pPr>
      <w:r w:rsidRPr="00F94532">
        <w:rPr>
          <w:rFonts w:asciiTheme="minorHAnsi" w:eastAsiaTheme="minorHAnsi" w:hAnsiTheme="minorHAnsi" w:cstheme="minorBidi"/>
          <w:sz w:val="22"/>
          <w:szCs w:val="22"/>
          <w:lang w:eastAsia="en-US"/>
        </w:rPr>
        <w:t>This section describes the outputs and business processes for TRA’s activities.</w:t>
      </w:r>
    </w:p>
    <w:p w14:paraId="0609FB0A" w14:textId="77777777" w:rsidR="00B533F3" w:rsidRDefault="00B533F3" w:rsidP="00B533F3">
      <w:pPr>
        <w:pStyle w:val="CABBackGround"/>
        <w:spacing w:line="240" w:lineRule="auto"/>
        <w:rPr>
          <w:rFonts w:asciiTheme="minorHAnsi" w:eastAsiaTheme="minorHAnsi" w:hAnsiTheme="minorHAnsi" w:cstheme="minorBidi"/>
          <w:sz w:val="22"/>
          <w:szCs w:val="22"/>
          <w:lang w:eastAsia="en-US"/>
        </w:rPr>
      </w:pPr>
    </w:p>
    <w:p w14:paraId="1EC36586" w14:textId="40332B1E" w:rsidR="00F94532" w:rsidRDefault="00F94532" w:rsidP="00E97FB8">
      <w:r w:rsidRPr="00F94532">
        <w:t>TRA has two activities, which are:</w:t>
      </w:r>
    </w:p>
    <w:p w14:paraId="1972C7FB" w14:textId="1DDBCD69" w:rsidR="00F94532" w:rsidRPr="00E97FB8" w:rsidRDefault="00710997" w:rsidP="00E97FB8">
      <w:pPr>
        <w:pStyle w:val="ListParagraph"/>
        <w:numPr>
          <w:ilvl w:val="0"/>
          <w:numId w:val="44"/>
        </w:numPr>
      </w:pPr>
      <w:r>
        <w:t>A</w:t>
      </w:r>
      <w:r w:rsidR="00F94532" w:rsidRPr="00E97FB8">
        <w:t>ssessing applications and reviews, which contains outputs and business processes that are assessment-based (initiated by an application to TRA for a skills assessment), and</w:t>
      </w:r>
    </w:p>
    <w:p w14:paraId="6365454E" w14:textId="5897E528" w:rsidR="00F94532" w:rsidRPr="00E97FB8" w:rsidRDefault="00710997" w:rsidP="00E97FB8">
      <w:pPr>
        <w:pStyle w:val="ListParagraph"/>
        <w:numPr>
          <w:ilvl w:val="0"/>
          <w:numId w:val="44"/>
        </w:numPr>
      </w:pPr>
      <w:r>
        <w:t>P</w:t>
      </w:r>
      <w:r w:rsidR="00F94532" w:rsidRPr="00E97FB8">
        <w:t>rogram management and administration, which contains outputs and business processes that are non-assessment-based (initiated by TRA for business as usual operations)</w:t>
      </w:r>
      <w:r w:rsidR="00FB5DBE" w:rsidRPr="00E97FB8">
        <w:t>.</w:t>
      </w:r>
    </w:p>
    <w:p w14:paraId="3F20A97D" w14:textId="77777777" w:rsidR="00F94532" w:rsidRPr="00E97FB8" w:rsidRDefault="00F94532" w:rsidP="00E97FB8">
      <w:r w:rsidRPr="00E97FB8">
        <w:t>These activities are broken down into the outputs and business processes in Figures 1 and 2. The outputs and associated business processes are based on the department’s assessment of key regulatory impacts of the program.</w:t>
      </w:r>
    </w:p>
    <w:p w14:paraId="6312E651" w14:textId="28CAAD7F" w:rsidR="00F94532" w:rsidRPr="008E2052" w:rsidRDefault="00F94532" w:rsidP="00E97FB8">
      <w:pPr>
        <w:rPr>
          <w:rFonts w:cstheme="minorHAnsi"/>
        </w:rPr>
      </w:pPr>
      <w:r w:rsidRPr="00E97FB8">
        <w:t>The business processes associated with effort expended on assessing applications and reviews are shown in Figure 1, while business processes associated with effort expended on program management and administration, including IT maintenance and compliance, are shown in Figure 2.</w:t>
      </w:r>
      <w:r w:rsidRPr="008E2052">
        <w:rPr>
          <w:rFonts w:cstheme="minorHAnsi"/>
        </w:rPr>
        <w:t xml:space="preserve"> These types of cost recovery activities, and their corresponding outputs and business processes, are consistent with the CRGs. </w:t>
      </w:r>
    </w:p>
    <w:p w14:paraId="5716F3AD" w14:textId="77777777" w:rsidR="00E533BD" w:rsidRDefault="00E533BD" w:rsidP="00F94532">
      <w:pPr>
        <w:rPr>
          <w:rFonts w:cstheme="minorHAnsi"/>
          <w:b/>
          <w:szCs w:val="20"/>
        </w:rPr>
      </w:pPr>
    </w:p>
    <w:p w14:paraId="57E7B7CD" w14:textId="77777777" w:rsidR="00E533BD" w:rsidRDefault="00E533BD" w:rsidP="00F94532">
      <w:pPr>
        <w:rPr>
          <w:rFonts w:cstheme="minorHAnsi"/>
          <w:b/>
          <w:szCs w:val="20"/>
        </w:rPr>
      </w:pPr>
    </w:p>
    <w:p w14:paraId="11520B5C" w14:textId="77777777" w:rsidR="00E533BD" w:rsidRDefault="00E533BD" w:rsidP="00F94532">
      <w:pPr>
        <w:rPr>
          <w:rFonts w:cstheme="minorHAnsi"/>
          <w:b/>
          <w:szCs w:val="20"/>
        </w:rPr>
      </w:pPr>
    </w:p>
    <w:p w14:paraId="42BFF83A" w14:textId="77777777" w:rsidR="00E533BD" w:rsidRDefault="00E533BD" w:rsidP="00F94532">
      <w:pPr>
        <w:rPr>
          <w:rFonts w:cstheme="minorHAnsi"/>
          <w:b/>
          <w:szCs w:val="20"/>
        </w:rPr>
      </w:pPr>
    </w:p>
    <w:p w14:paraId="4F3F5717" w14:textId="77777777" w:rsidR="00E533BD" w:rsidRDefault="00E533BD" w:rsidP="00F94532">
      <w:pPr>
        <w:rPr>
          <w:rFonts w:cstheme="minorHAnsi"/>
          <w:b/>
          <w:szCs w:val="20"/>
        </w:rPr>
      </w:pPr>
    </w:p>
    <w:p w14:paraId="43E190EF" w14:textId="77777777" w:rsidR="00E533BD" w:rsidRDefault="00E533BD" w:rsidP="00F94532">
      <w:pPr>
        <w:rPr>
          <w:rFonts w:cstheme="minorHAnsi"/>
          <w:b/>
          <w:szCs w:val="20"/>
        </w:rPr>
      </w:pPr>
    </w:p>
    <w:p w14:paraId="79885145" w14:textId="77777777" w:rsidR="00E533BD" w:rsidRDefault="00E533BD" w:rsidP="00F94532">
      <w:pPr>
        <w:rPr>
          <w:rFonts w:cstheme="minorHAnsi"/>
          <w:b/>
          <w:szCs w:val="20"/>
        </w:rPr>
      </w:pPr>
    </w:p>
    <w:p w14:paraId="67AF640E" w14:textId="77777777" w:rsidR="00E533BD" w:rsidRDefault="00E533BD" w:rsidP="00F94532">
      <w:pPr>
        <w:rPr>
          <w:rFonts w:cstheme="minorHAnsi"/>
          <w:b/>
          <w:szCs w:val="20"/>
        </w:rPr>
      </w:pPr>
    </w:p>
    <w:p w14:paraId="581D4F75" w14:textId="7DA2C012" w:rsidR="00F94532" w:rsidRDefault="00F94532" w:rsidP="00233C3F">
      <w:pPr>
        <w:pStyle w:val="Caption"/>
      </w:pPr>
      <w:r>
        <w:lastRenderedPageBreak/>
        <w:t>Figure 1. Activity 1 – assessing applications and reviews</w:t>
      </w: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84"/>
        <w:gridCol w:w="1842"/>
        <w:gridCol w:w="284"/>
        <w:gridCol w:w="1984"/>
        <w:gridCol w:w="284"/>
        <w:gridCol w:w="1989"/>
      </w:tblGrid>
      <w:tr w:rsidR="00233C3F" w:rsidRPr="00AA5655" w14:paraId="1BA5460C" w14:textId="5221A8B8" w:rsidTr="0066024E">
        <w:trPr>
          <w:trHeight w:val="227"/>
        </w:trPr>
        <w:tc>
          <w:tcPr>
            <w:tcW w:w="1838" w:type="dxa"/>
            <w:shd w:val="clear" w:color="auto" w:fill="4C83B9"/>
          </w:tcPr>
          <w:p w14:paraId="3489C4FF" w14:textId="576FF5BE" w:rsidR="00B4786B" w:rsidRPr="00AA5655" w:rsidRDefault="003E0347"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Output 1</w:t>
            </w:r>
            <w:r w:rsidR="001B4599" w:rsidRPr="00AA5655">
              <w:rPr>
                <w:rFonts w:ascii="Arial" w:hAnsi="Arial" w:cs="Arial"/>
                <w:b/>
                <w:color w:val="FFFFFF" w:themeColor="background1"/>
              </w:rPr>
              <w:t>:</w:t>
            </w:r>
          </w:p>
          <w:p w14:paraId="34D99E93" w14:textId="0C56E7FA" w:rsidR="003E0347" w:rsidRPr="00AA5655" w:rsidRDefault="003E0347"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R</w:t>
            </w:r>
            <w:r w:rsidR="001B4599" w:rsidRPr="00AA5655">
              <w:rPr>
                <w:rFonts w:ascii="Arial" w:hAnsi="Arial" w:cs="Arial"/>
                <w:b/>
                <w:color w:val="FFFFFF" w:themeColor="background1"/>
              </w:rPr>
              <w:t>eceive</w:t>
            </w:r>
          </w:p>
        </w:tc>
        <w:tc>
          <w:tcPr>
            <w:tcW w:w="284" w:type="dxa"/>
            <w:tcBorders>
              <w:left w:val="nil"/>
            </w:tcBorders>
          </w:tcPr>
          <w:p w14:paraId="059A1FBF" w14:textId="77777777" w:rsidR="003E0347" w:rsidRPr="00AA5655" w:rsidRDefault="003E0347" w:rsidP="00AA5655">
            <w:pPr>
              <w:spacing w:after="120" w:line="259" w:lineRule="auto"/>
              <w:jc w:val="center"/>
              <w:rPr>
                <w:rFonts w:ascii="Arial" w:hAnsi="Arial" w:cs="Arial"/>
                <w:b/>
                <w:color w:val="FFFFFF" w:themeColor="background1"/>
              </w:rPr>
            </w:pPr>
          </w:p>
        </w:tc>
        <w:tc>
          <w:tcPr>
            <w:tcW w:w="1842" w:type="dxa"/>
            <w:shd w:val="clear" w:color="auto" w:fill="4C83B9"/>
          </w:tcPr>
          <w:p w14:paraId="298A280C" w14:textId="6F385D19" w:rsidR="003E0347" w:rsidRPr="00AA5655" w:rsidRDefault="003E0347"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Output 2</w:t>
            </w:r>
            <w:r w:rsidR="0066024E" w:rsidRPr="00AA5655">
              <w:rPr>
                <w:rFonts w:ascii="Arial" w:hAnsi="Arial" w:cs="Arial"/>
                <w:b/>
                <w:color w:val="FFFFFF" w:themeColor="background1"/>
              </w:rPr>
              <w:t>:</w:t>
            </w:r>
          </w:p>
          <w:p w14:paraId="40565027" w14:textId="1424365B" w:rsidR="003E0347" w:rsidRPr="00AA5655" w:rsidRDefault="003E0347"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A</w:t>
            </w:r>
            <w:r w:rsidR="001B4599" w:rsidRPr="00AA5655">
              <w:rPr>
                <w:rFonts w:ascii="Arial" w:hAnsi="Arial" w:cs="Arial"/>
                <w:b/>
                <w:color w:val="FFFFFF" w:themeColor="background1"/>
              </w:rPr>
              <w:t>ssess</w:t>
            </w:r>
          </w:p>
        </w:tc>
        <w:tc>
          <w:tcPr>
            <w:tcW w:w="284" w:type="dxa"/>
          </w:tcPr>
          <w:p w14:paraId="228C5CDF" w14:textId="77777777" w:rsidR="003E0347" w:rsidRPr="00AA5655" w:rsidRDefault="003E0347" w:rsidP="00AA5655">
            <w:pPr>
              <w:spacing w:after="120" w:line="259" w:lineRule="auto"/>
              <w:jc w:val="center"/>
              <w:rPr>
                <w:rFonts w:ascii="Arial" w:hAnsi="Arial" w:cs="Arial"/>
                <w:b/>
                <w:color w:val="FFFFFF" w:themeColor="background1"/>
              </w:rPr>
            </w:pPr>
          </w:p>
        </w:tc>
        <w:tc>
          <w:tcPr>
            <w:tcW w:w="1984" w:type="dxa"/>
            <w:shd w:val="clear" w:color="auto" w:fill="4C83B9"/>
          </w:tcPr>
          <w:p w14:paraId="2C019A30" w14:textId="088DF3B4" w:rsidR="003E0347" w:rsidRPr="00AA5655" w:rsidRDefault="003E0347"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 xml:space="preserve">Output </w:t>
            </w:r>
            <w:r w:rsidR="0031166D" w:rsidRPr="00AA5655">
              <w:rPr>
                <w:rFonts w:ascii="Arial" w:hAnsi="Arial" w:cs="Arial"/>
                <w:b/>
                <w:color w:val="FFFFFF" w:themeColor="background1"/>
              </w:rPr>
              <w:t>3</w:t>
            </w:r>
            <w:r w:rsidR="0066024E" w:rsidRPr="00AA5655">
              <w:rPr>
                <w:rFonts w:ascii="Arial" w:hAnsi="Arial" w:cs="Arial"/>
                <w:b/>
                <w:color w:val="FFFFFF" w:themeColor="background1"/>
              </w:rPr>
              <w:t>:</w:t>
            </w:r>
          </w:p>
          <w:p w14:paraId="7DD38B4F" w14:textId="3DEB60CA" w:rsidR="003E0347" w:rsidRPr="00AA5655" w:rsidRDefault="0031166D"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D</w:t>
            </w:r>
            <w:r w:rsidR="001B4599" w:rsidRPr="00AA5655">
              <w:rPr>
                <w:rFonts w:ascii="Arial" w:hAnsi="Arial" w:cs="Arial"/>
                <w:b/>
                <w:color w:val="FFFFFF" w:themeColor="background1"/>
              </w:rPr>
              <w:t>ecide</w:t>
            </w:r>
          </w:p>
        </w:tc>
        <w:tc>
          <w:tcPr>
            <w:tcW w:w="284" w:type="dxa"/>
          </w:tcPr>
          <w:p w14:paraId="70527BF3" w14:textId="77777777" w:rsidR="003E0347" w:rsidRPr="00AA5655" w:rsidRDefault="003E0347" w:rsidP="00AA5655">
            <w:pPr>
              <w:spacing w:after="120" w:line="259" w:lineRule="auto"/>
              <w:jc w:val="center"/>
              <w:rPr>
                <w:rFonts w:ascii="Arial" w:hAnsi="Arial" w:cs="Arial"/>
                <w:b/>
                <w:color w:val="FFFFFF" w:themeColor="background1"/>
              </w:rPr>
            </w:pPr>
          </w:p>
        </w:tc>
        <w:tc>
          <w:tcPr>
            <w:tcW w:w="1989" w:type="dxa"/>
            <w:shd w:val="clear" w:color="auto" w:fill="4C83B9"/>
          </w:tcPr>
          <w:p w14:paraId="35620C14" w14:textId="48CAF717" w:rsidR="003E0347" w:rsidRPr="00AA5655" w:rsidRDefault="003E0347"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 xml:space="preserve">Output </w:t>
            </w:r>
            <w:r w:rsidR="0031166D" w:rsidRPr="00AA5655">
              <w:rPr>
                <w:rFonts w:ascii="Arial" w:hAnsi="Arial" w:cs="Arial"/>
                <w:b/>
                <w:color w:val="FFFFFF" w:themeColor="background1"/>
              </w:rPr>
              <w:t>4</w:t>
            </w:r>
            <w:r w:rsidR="0066024E" w:rsidRPr="00AA5655">
              <w:rPr>
                <w:rFonts w:ascii="Arial" w:hAnsi="Arial" w:cs="Arial"/>
                <w:b/>
                <w:color w:val="FFFFFF" w:themeColor="background1"/>
              </w:rPr>
              <w:t>:</w:t>
            </w:r>
          </w:p>
          <w:p w14:paraId="276A02B4" w14:textId="67654DBC" w:rsidR="003E0347" w:rsidRPr="00AA5655" w:rsidRDefault="0031166D"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R</w:t>
            </w:r>
            <w:r w:rsidR="001B4599" w:rsidRPr="00AA5655">
              <w:rPr>
                <w:rFonts w:ascii="Arial" w:hAnsi="Arial" w:cs="Arial"/>
                <w:b/>
                <w:color w:val="FFFFFF" w:themeColor="background1"/>
              </w:rPr>
              <w:t>eview</w:t>
            </w:r>
          </w:p>
        </w:tc>
      </w:tr>
      <w:tr w:rsidR="00822464" w14:paraId="09A1C4E6" w14:textId="77777777" w:rsidTr="00822464">
        <w:trPr>
          <w:trHeight w:hRule="exact" w:val="113"/>
        </w:trPr>
        <w:tc>
          <w:tcPr>
            <w:tcW w:w="1838" w:type="dxa"/>
            <w:shd w:val="clear" w:color="auto" w:fill="auto"/>
          </w:tcPr>
          <w:p w14:paraId="0FB5A71E" w14:textId="77777777" w:rsidR="00822464" w:rsidRPr="004A64C9" w:rsidRDefault="00822464" w:rsidP="00B4786B">
            <w:pPr>
              <w:spacing w:after="160" w:line="259" w:lineRule="auto"/>
              <w:jc w:val="center"/>
              <w:rPr>
                <w:rFonts w:cstheme="minorHAnsi"/>
                <w:b/>
                <w:sz w:val="24"/>
                <w:szCs w:val="24"/>
              </w:rPr>
            </w:pPr>
          </w:p>
        </w:tc>
        <w:tc>
          <w:tcPr>
            <w:tcW w:w="284" w:type="dxa"/>
            <w:tcBorders>
              <w:left w:val="nil"/>
            </w:tcBorders>
          </w:tcPr>
          <w:p w14:paraId="46D8EC0F" w14:textId="77777777" w:rsidR="00822464" w:rsidRDefault="00822464" w:rsidP="003E0347">
            <w:pPr>
              <w:spacing w:after="160" w:line="259" w:lineRule="auto"/>
              <w:jc w:val="center"/>
              <w:rPr>
                <w:rFonts w:cstheme="minorHAnsi"/>
                <w:b/>
              </w:rPr>
            </w:pPr>
          </w:p>
        </w:tc>
        <w:tc>
          <w:tcPr>
            <w:tcW w:w="1842" w:type="dxa"/>
            <w:shd w:val="clear" w:color="auto" w:fill="auto"/>
          </w:tcPr>
          <w:p w14:paraId="0AE4E434" w14:textId="77777777" w:rsidR="00822464" w:rsidRPr="004A64C9" w:rsidRDefault="00822464" w:rsidP="003E0347">
            <w:pPr>
              <w:spacing w:after="160" w:line="259" w:lineRule="auto"/>
              <w:jc w:val="center"/>
              <w:rPr>
                <w:rFonts w:cstheme="minorHAnsi"/>
                <w:b/>
                <w:sz w:val="24"/>
                <w:szCs w:val="24"/>
              </w:rPr>
            </w:pPr>
          </w:p>
        </w:tc>
        <w:tc>
          <w:tcPr>
            <w:tcW w:w="284" w:type="dxa"/>
          </w:tcPr>
          <w:p w14:paraId="0A134FD3" w14:textId="77777777" w:rsidR="00822464" w:rsidRDefault="00822464" w:rsidP="003E0347">
            <w:pPr>
              <w:spacing w:after="160" w:line="259" w:lineRule="auto"/>
              <w:jc w:val="center"/>
              <w:rPr>
                <w:rFonts w:cstheme="minorHAnsi"/>
                <w:b/>
              </w:rPr>
            </w:pPr>
          </w:p>
        </w:tc>
        <w:tc>
          <w:tcPr>
            <w:tcW w:w="1984" w:type="dxa"/>
            <w:shd w:val="clear" w:color="auto" w:fill="auto"/>
          </w:tcPr>
          <w:p w14:paraId="21E9F638" w14:textId="77777777" w:rsidR="00822464" w:rsidRPr="004A64C9" w:rsidRDefault="00822464" w:rsidP="003E0347">
            <w:pPr>
              <w:spacing w:after="160" w:line="259" w:lineRule="auto"/>
              <w:jc w:val="center"/>
              <w:rPr>
                <w:rFonts w:cstheme="minorHAnsi"/>
                <w:b/>
                <w:sz w:val="24"/>
                <w:szCs w:val="24"/>
              </w:rPr>
            </w:pPr>
          </w:p>
        </w:tc>
        <w:tc>
          <w:tcPr>
            <w:tcW w:w="284" w:type="dxa"/>
          </w:tcPr>
          <w:p w14:paraId="27978E66" w14:textId="77777777" w:rsidR="00822464" w:rsidRDefault="00822464" w:rsidP="003E0347">
            <w:pPr>
              <w:spacing w:after="160" w:line="259" w:lineRule="auto"/>
              <w:jc w:val="center"/>
              <w:rPr>
                <w:rFonts w:cstheme="minorHAnsi"/>
                <w:b/>
              </w:rPr>
            </w:pPr>
          </w:p>
        </w:tc>
        <w:tc>
          <w:tcPr>
            <w:tcW w:w="1989" w:type="dxa"/>
            <w:shd w:val="clear" w:color="auto" w:fill="auto"/>
          </w:tcPr>
          <w:p w14:paraId="7C3EA08A" w14:textId="77777777" w:rsidR="00822464" w:rsidRPr="004A64C9" w:rsidRDefault="00822464" w:rsidP="003E0347">
            <w:pPr>
              <w:spacing w:after="160" w:line="259" w:lineRule="auto"/>
              <w:jc w:val="center"/>
              <w:rPr>
                <w:rFonts w:cstheme="minorHAnsi"/>
                <w:b/>
                <w:sz w:val="24"/>
                <w:szCs w:val="24"/>
              </w:rPr>
            </w:pPr>
          </w:p>
        </w:tc>
      </w:tr>
      <w:tr w:rsidR="003E0347" w:rsidRPr="003E0347" w14:paraId="090DA44E" w14:textId="472FFF41" w:rsidTr="00DD6E96">
        <w:tc>
          <w:tcPr>
            <w:tcW w:w="1838" w:type="dxa"/>
            <w:shd w:val="clear" w:color="auto" w:fill="EAF4FA"/>
          </w:tcPr>
          <w:p w14:paraId="12573090" w14:textId="755B5F6B" w:rsidR="0031166D" w:rsidRPr="00D61AFC" w:rsidRDefault="003E0347" w:rsidP="00D61AFC">
            <w:pPr>
              <w:pStyle w:val="ListParagraph"/>
              <w:numPr>
                <w:ilvl w:val="0"/>
                <w:numId w:val="47"/>
              </w:numPr>
              <w:spacing w:line="259" w:lineRule="auto"/>
              <w:ind w:left="179" w:right="27" w:hanging="179"/>
              <w:rPr>
                <w:rFonts w:cstheme="minorHAnsi"/>
                <w:bCs/>
              </w:rPr>
            </w:pPr>
            <w:r w:rsidRPr="003E0347">
              <w:rPr>
                <w:rFonts w:cstheme="minorHAnsi"/>
                <w:bCs/>
              </w:rPr>
              <w:t>Mailbox management</w:t>
            </w:r>
          </w:p>
          <w:p w14:paraId="2E7CE944" w14:textId="5526E836" w:rsidR="003E0347" w:rsidRPr="003E0347" w:rsidRDefault="003E0347" w:rsidP="00D61AFC">
            <w:pPr>
              <w:pStyle w:val="ListParagraph"/>
              <w:numPr>
                <w:ilvl w:val="0"/>
                <w:numId w:val="47"/>
              </w:numPr>
              <w:spacing w:line="259" w:lineRule="auto"/>
              <w:ind w:left="179" w:right="27" w:hanging="179"/>
              <w:rPr>
                <w:rFonts w:cstheme="minorHAnsi"/>
                <w:bCs/>
              </w:rPr>
            </w:pPr>
            <w:r w:rsidRPr="003E0347">
              <w:rPr>
                <w:rFonts w:cstheme="minorHAnsi"/>
                <w:bCs/>
              </w:rPr>
              <w:t>Case Officer allocation</w:t>
            </w:r>
          </w:p>
        </w:tc>
        <w:tc>
          <w:tcPr>
            <w:tcW w:w="284" w:type="dxa"/>
            <w:tcBorders>
              <w:left w:val="nil"/>
            </w:tcBorders>
          </w:tcPr>
          <w:p w14:paraId="47782145" w14:textId="77777777" w:rsidR="003E0347" w:rsidRPr="003E0347" w:rsidRDefault="003E0347" w:rsidP="00D61AFC">
            <w:pPr>
              <w:pStyle w:val="ListParagraph"/>
              <w:spacing w:line="259" w:lineRule="auto"/>
              <w:ind w:left="310"/>
              <w:rPr>
                <w:rFonts w:cstheme="minorHAnsi"/>
                <w:bCs/>
              </w:rPr>
            </w:pPr>
          </w:p>
        </w:tc>
        <w:tc>
          <w:tcPr>
            <w:tcW w:w="1842" w:type="dxa"/>
            <w:shd w:val="clear" w:color="auto" w:fill="EAF4FA"/>
          </w:tcPr>
          <w:p w14:paraId="2540CD33" w14:textId="689F1F3E" w:rsidR="0031166D" w:rsidRPr="00D61AFC" w:rsidRDefault="003E0347" w:rsidP="00D61AFC">
            <w:pPr>
              <w:pStyle w:val="ListParagraph"/>
              <w:numPr>
                <w:ilvl w:val="0"/>
                <w:numId w:val="47"/>
              </w:numPr>
              <w:spacing w:line="259" w:lineRule="auto"/>
              <w:ind w:left="179" w:right="31" w:hanging="179"/>
              <w:rPr>
                <w:rFonts w:cstheme="minorHAnsi"/>
                <w:bCs/>
              </w:rPr>
            </w:pPr>
            <w:r w:rsidRPr="003E0347">
              <w:rPr>
                <w:rFonts w:cstheme="minorHAnsi"/>
                <w:bCs/>
              </w:rPr>
              <w:t>Identity verification</w:t>
            </w:r>
          </w:p>
          <w:p w14:paraId="40A1F8CE" w14:textId="58A58C11" w:rsidR="001B4599" w:rsidRPr="00D61AFC" w:rsidRDefault="003E0347" w:rsidP="00D61AFC">
            <w:pPr>
              <w:pStyle w:val="ListParagraph"/>
              <w:numPr>
                <w:ilvl w:val="0"/>
                <w:numId w:val="47"/>
              </w:numPr>
              <w:spacing w:line="240" w:lineRule="auto"/>
              <w:ind w:left="179" w:right="31" w:hanging="179"/>
              <w:rPr>
                <w:rFonts w:cstheme="minorHAnsi"/>
                <w:bCs/>
              </w:rPr>
            </w:pPr>
            <w:r w:rsidRPr="003E0347">
              <w:rPr>
                <w:rFonts w:cstheme="minorHAnsi"/>
                <w:bCs/>
              </w:rPr>
              <w:t>Work experience or vocational placement experience</w:t>
            </w:r>
          </w:p>
          <w:p w14:paraId="1C3E779D" w14:textId="1760DE45" w:rsidR="00822464" w:rsidRPr="00D61AFC" w:rsidRDefault="003E0347" w:rsidP="00D61AFC">
            <w:pPr>
              <w:pStyle w:val="ListParagraph"/>
              <w:numPr>
                <w:ilvl w:val="0"/>
                <w:numId w:val="47"/>
              </w:numPr>
              <w:spacing w:line="240" w:lineRule="auto"/>
              <w:ind w:left="179" w:right="31" w:hanging="179"/>
              <w:rPr>
                <w:rFonts w:cstheme="minorHAnsi"/>
                <w:bCs/>
              </w:rPr>
            </w:pPr>
            <w:r w:rsidRPr="001B4599">
              <w:rPr>
                <w:rFonts w:cstheme="minorHAnsi"/>
                <w:bCs/>
              </w:rPr>
              <w:t>Qualifications verification</w:t>
            </w:r>
          </w:p>
        </w:tc>
        <w:tc>
          <w:tcPr>
            <w:tcW w:w="284" w:type="dxa"/>
          </w:tcPr>
          <w:p w14:paraId="741054B2" w14:textId="77777777" w:rsidR="003E0347" w:rsidRPr="003E0347" w:rsidRDefault="003E0347" w:rsidP="00D61AFC">
            <w:pPr>
              <w:pStyle w:val="ListParagraph"/>
              <w:spacing w:line="259" w:lineRule="auto"/>
              <w:ind w:left="310"/>
              <w:rPr>
                <w:rFonts w:cstheme="minorHAnsi"/>
                <w:bCs/>
              </w:rPr>
            </w:pPr>
          </w:p>
        </w:tc>
        <w:tc>
          <w:tcPr>
            <w:tcW w:w="1984" w:type="dxa"/>
            <w:shd w:val="clear" w:color="auto" w:fill="EAF4FA"/>
          </w:tcPr>
          <w:p w14:paraId="02DFEC57" w14:textId="47254C57" w:rsidR="0031166D" w:rsidRPr="00D61AFC" w:rsidRDefault="001B4599" w:rsidP="00D61AFC">
            <w:pPr>
              <w:pStyle w:val="ListParagraph"/>
              <w:numPr>
                <w:ilvl w:val="0"/>
                <w:numId w:val="47"/>
              </w:numPr>
              <w:spacing w:line="259" w:lineRule="auto"/>
              <w:ind w:left="179" w:right="170" w:hanging="179"/>
              <w:rPr>
                <w:rFonts w:cstheme="minorHAnsi"/>
                <w:bCs/>
              </w:rPr>
            </w:pPr>
            <w:r>
              <w:rPr>
                <w:rFonts w:cstheme="minorHAnsi"/>
                <w:bCs/>
              </w:rPr>
              <w:t>Finalise application</w:t>
            </w:r>
          </w:p>
          <w:p w14:paraId="209210DB" w14:textId="3BED906E" w:rsidR="001B4599" w:rsidRPr="00D61AFC" w:rsidRDefault="001B4599" w:rsidP="00D61AFC">
            <w:pPr>
              <w:pStyle w:val="ListParagraph"/>
              <w:numPr>
                <w:ilvl w:val="0"/>
                <w:numId w:val="47"/>
              </w:numPr>
              <w:spacing w:line="259" w:lineRule="auto"/>
              <w:ind w:left="179" w:right="170" w:hanging="179"/>
              <w:rPr>
                <w:rFonts w:cstheme="minorHAnsi"/>
                <w:bCs/>
              </w:rPr>
            </w:pPr>
            <w:r>
              <w:rPr>
                <w:rFonts w:cstheme="minorHAnsi"/>
                <w:bCs/>
              </w:rPr>
              <w:t>Quality assurance</w:t>
            </w:r>
          </w:p>
          <w:p w14:paraId="318E26E7" w14:textId="41F7508C" w:rsidR="003E0347" w:rsidRPr="001B4599" w:rsidRDefault="001B4599" w:rsidP="00D61AFC">
            <w:pPr>
              <w:pStyle w:val="ListParagraph"/>
              <w:numPr>
                <w:ilvl w:val="0"/>
                <w:numId w:val="47"/>
              </w:numPr>
              <w:spacing w:line="259" w:lineRule="auto"/>
              <w:ind w:left="179" w:right="170" w:hanging="179"/>
              <w:rPr>
                <w:rFonts w:cstheme="minorHAnsi"/>
                <w:bCs/>
              </w:rPr>
            </w:pPr>
            <w:r>
              <w:rPr>
                <w:rFonts w:cstheme="minorHAnsi"/>
                <w:bCs/>
              </w:rPr>
              <w:t>Notification of outcome</w:t>
            </w:r>
          </w:p>
        </w:tc>
        <w:tc>
          <w:tcPr>
            <w:tcW w:w="284" w:type="dxa"/>
          </w:tcPr>
          <w:p w14:paraId="17602926" w14:textId="77777777" w:rsidR="003E0347" w:rsidRPr="003E0347" w:rsidRDefault="003E0347" w:rsidP="00D61AFC">
            <w:pPr>
              <w:pStyle w:val="ListParagraph"/>
              <w:spacing w:line="259" w:lineRule="auto"/>
              <w:ind w:left="310"/>
              <w:rPr>
                <w:rFonts w:cstheme="minorHAnsi"/>
                <w:bCs/>
              </w:rPr>
            </w:pPr>
          </w:p>
        </w:tc>
        <w:tc>
          <w:tcPr>
            <w:tcW w:w="1989" w:type="dxa"/>
            <w:shd w:val="clear" w:color="auto" w:fill="EAF4FA"/>
          </w:tcPr>
          <w:p w14:paraId="6978EF59" w14:textId="2A7D5367" w:rsidR="0031166D" w:rsidRPr="00D61AFC" w:rsidRDefault="001B4599" w:rsidP="00D61AFC">
            <w:pPr>
              <w:pStyle w:val="ListParagraph"/>
              <w:numPr>
                <w:ilvl w:val="0"/>
                <w:numId w:val="47"/>
              </w:numPr>
              <w:spacing w:line="259" w:lineRule="auto"/>
              <w:ind w:left="179" w:right="174" w:hanging="179"/>
              <w:rPr>
                <w:rFonts w:cstheme="minorHAnsi"/>
                <w:bCs/>
              </w:rPr>
            </w:pPr>
            <w:r>
              <w:rPr>
                <w:rFonts w:cstheme="minorHAnsi"/>
                <w:bCs/>
              </w:rPr>
              <w:t>Outcome management</w:t>
            </w:r>
          </w:p>
          <w:p w14:paraId="5F1743AF" w14:textId="454A0327" w:rsidR="003E0347" w:rsidRPr="003E0347" w:rsidRDefault="001B4599" w:rsidP="00D61AFC">
            <w:pPr>
              <w:pStyle w:val="ListParagraph"/>
              <w:numPr>
                <w:ilvl w:val="0"/>
                <w:numId w:val="47"/>
              </w:numPr>
              <w:spacing w:line="259" w:lineRule="auto"/>
              <w:ind w:left="179" w:right="174" w:hanging="179"/>
              <w:rPr>
                <w:rFonts w:cstheme="minorHAnsi"/>
                <w:bCs/>
              </w:rPr>
            </w:pPr>
            <w:r>
              <w:rPr>
                <w:rFonts w:cstheme="minorHAnsi"/>
                <w:bCs/>
              </w:rPr>
              <w:t>Review of outcome decision</w:t>
            </w:r>
          </w:p>
        </w:tc>
      </w:tr>
    </w:tbl>
    <w:p w14:paraId="6F3CBA42" w14:textId="77777777" w:rsidR="00AA5655" w:rsidRDefault="00AA5655" w:rsidP="00233C3F">
      <w:pPr>
        <w:pStyle w:val="Caption"/>
      </w:pPr>
    </w:p>
    <w:p w14:paraId="5FB776BF" w14:textId="284EB9DA" w:rsidR="00F94532" w:rsidRDefault="00F94532" w:rsidP="00233C3F">
      <w:pPr>
        <w:pStyle w:val="Caption"/>
      </w:pPr>
      <w:r w:rsidRPr="009C309A">
        <w:t>Figure 2. Activity 2 – program management and administration</w:t>
      </w: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84"/>
        <w:gridCol w:w="1842"/>
        <w:gridCol w:w="284"/>
        <w:gridCol w:w="1984"/>
        <w:gridCol w:w="284"/>
        <w:gridCol w:w="1989"/>
      </w:tblGrid>
      <w:tr w:rsidR="00233C3F" w:rsidRPr="00AA5655" w14:paraId="6F019942" w14:textId="77777777" w:rsidTr="00440114">
        <w:trPr>
          <w:trHeight w:val="227"/>
        </w:trPr>
        <w:tc>
          <w:tcPr>
            <w:tcW w:w="1838" w:type="dxa"/>
            <w:shd w:val="clear" w:color="auto" w:fill="8063A3"/>
          </w:tcPr>
          <w:p w14:paraId="5AD3EA3B" w14:textId="77777777" w:rsidR="00E533BD" w:rsidRPr="00AA5655" w:rsidRDefault="00E533BD"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Output 1:</w:t>
            </w:r>
          </w:p>
          <w:p w14:paraId="0ECDBBF8" w14:textId="03DB7437" w:rsidR="00E533BD" w:rsidRPr="00AA5655" w:rsidRDefault="00AF1EA9"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Program administration</w:t>
            </w:r>
          </w:p>
        </w:tc>
        <w:tc>
          <w:tcPr>
            <w:tcW w:w="284" w:type="dxa"/>
            <w:tcBorders>
              <w:left w:val="nil"/>
            </w:tcBorders>
          </w:tcPr>
          <w:p w14:paraId="05B0C71B" w14:textId="77777777" w:rsidR="00E533BD" w:rsidRPr="00AA5655" w:rsidRDefault="00E533BD" w:rsidP="00AA5655">
            <w:pPr>
              <w:spacing w:after="120" w:line="259" w:lineRule="auto"/>
              <w:jc w:val="center"/>
              <w:rPr>
                <w:rFonts w:ascii="Arial" w:hAnsi="Arial" w:cs="Arial"/>
                <w:b/>
                <w:color w:val="FFFFFF" w:themeColor="background1"/>
              </w:rPr>
            </w:pPr>
          </w:p>
        </w:tc>
        <w:tc>
          <w:tcPr>
            <w:tcW w:w="1842" w:type="dxa"/>
            <w:shd w:val="clear" w:color="auto" w:fill="8063A3"/>
          </w:tcPr>
          <w:p w14:paraId="69D2F826" w14:textId="77777777" w:rsidR="00E533BD" w:rsidRPr="00AA5655" w:rsidRDefault="00E533BD"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 xml:space="preserve">Output 2: </w:t>
            </w:r>
          </w:p>
          <w:p w14:paraId="5D86C37D" w14:textId="4BC6BFB4" w:rsidR="00E533BD" w:rsidRPr="00AA5655" w:rsidRDefault="00AF1EA9"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IT support and maintenance</w:t>
            </w:r>
          </w:p>
        </w:tc>
        <w:tc>
          <w:tcPr>
            <w:tcW w:w="284" w:type="dxa"/>
          </w:tcPr>
          <w:p w14:paraId="16066BA7" w14:textId="77777777" w:rsidR="00E533BD" w:rsidRPr="00AA5655" w:rsidRDefault="00E533BD" w:rsidP="00AA5655">
            <w:pPr>
              <w:spacing w:after="120" w:line="259" w:lineRule="auto"/>
              <w:jc w:val="center"/>
              <w:rPr>
                <w:rFonts w:ascii="Arial" w:hAnsi="Arial" w:cs="Arial"/>
                <w:b/>
                <w:color w:val="FFFFFF" w:themeColor="background1"/>
              </w:rPr>
            </w:pPr>
          </w:p>
        </w:tc>
        <w:tc>
          <w:tcPr>
            <w:tcW w:w="1984" w:type="dxa"/>
            <w:shd w:val="clear" w:color="auto" w:fill="8063A3"/>
          </w:tcPr>
          <w:p w14:paraId="0F5CA5F6" w14:textId="77777777" w:rsidR="00E533BD" w:rsidRPr="00AA5655" w:rsidRDefault="00E533BD"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Output 3:</w:t>
            </w:r>
          </w:p>
          <w:p w14:paraId="70577BFF" w14:textId="6216C1D1" w:rsidR="00E533BD" w:rsidRPr="00AA5655" w:rsidRDefault="00AF1EA9"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Compliance and audit</w:t>
            </w:r>
          </w:p>
        </w:tc>
        <w:tc>
          <w:tcPr>
            <w:tcW w:w="284" w:type="dxa"/>
          </w:tcPr>
          <w:p w14:paraId="673CD73A" w14:textId="77777777" w:rsidR="00E533BD" w:rsidRPr="00AA5655" w:rsidRDefault="00E533BD" w:rsidP="00AA5655">
            <w:pPr>
              <w:spacing w:after="120" w:line="259" w:lineRule="auto"/>
              <w:jc w:val="center"/>
              <w:rPr>
                <w:rFonts w:ascii="Arial" w:hAnsi="Arial" w:cs="Arial"/>
                <w:b/>
                <w:color w:val="FFFFFF" w:themeColor="background1"/>
              </w:rPr>
            </w:pPr>
          </w:p>
        </w:tc>
        <w:tc>
          <w:tcPr>
            <w:tcW w:w="1989" w:type="dxa"/>
            <w:shd w:val="clear" w:color="auto" w:fill="8063A3"/>
          </w:tcPr>
          <w:p w14:paraId="2419B3FF" w14:textId="77777777" w:rsidR="00E533BD" w:rsidRPr="00AA5655" w:rsidRDefault="00E533BD"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Output 4:</w:t>
            </w:r>
          </w:p>
          <w:p w14:paraId="091B1502" w14:textId="650D0C52" w:rsidR="00E533BD" w:rsidRPr="00AA5655" w:rsidRDefault="00AF1EA9" w:rsidP="00AA5655">
            <w:pPr>
              <w:spacing w:after="120" w:line="259" w:lineRule="auto"/>
              <w:jc w:val="center"/>
              <w:rPr>
                <w:rFonts w:ascii="Arial" w:hAnsi="Arial" w:cs="Arial"/>
                <w:b/>
                <w:color w:val="FFFFFF" w:themeColor="background1"/>
              </w:rPr>
            </w:pPr>
            <w:r w:rsidRPr="00AA5655">
              <w:rPr>
                <w:rFonts w:ascii="Arial" w:hAnsi="Arial" w:cs="Arial"/>
                <w:b/>
                <w:color w:val="FFFFFF" w:themeColor="background1"/>
              </w:rPr>
              <w:t>Policy</w:t>
            </w:r>
          </w:p>
        </w:tc>
      </w:tr>
      <w:tr w:rsidR="00822464" w:rsidRPr="003E0347" w14:paraId="62750D30" w14:textId="77777777" w:rsidTr="00822464">
        <w:trPr>
          <w:trHeight w:hRule="exact" w:val="57"/>
        </w:trPr>
        <w:tc>
          <w:tcPr>
            <w:tcW w:w="1838" w:type="dxa"/>
            <w:shd w:val="clear" w:color="auto" w:fill="auto"/>
          </w:tcPr>
          <w:p w14:paraId="3FF4A83F" w14:textId="77777777" w:rsidR="00822464" w:rsidRPr="00822464" w:rsidRDefault="00822464" w:rsidP="00822464">
            <w:pPr>
              <w:spacing w:after="160" w:line="259" w:lineRule="auto"/>
              <w:ind w:right="27"/>
              <w:rPr>
                <w:rFonts w:cstheme="minorHAnsi"/>
                <w:bCs/>
              </w:rPr>
            </w:pPr>
          </w:p>
        </w:tc>
        <w:tc>
          <w:tcPr>
            <w:tcW w:w="284" w:type="dxa"/>
            <w:tcBorders>
              <w:left w:val="nil"/>
            </w:tcBorders>
          </w:tcPr>
          <w:p w14:paraId="27E755CD" w14:textId="77777777" w:rsidR="00822464" w:rsidRPr="003E0347" w:rsidRDefault="00822464" w:rsidP="00822464">
            <w:pPr>
              <w:pStyle w:val="ListParagraph"/>
              <w:spacing w:after="160" w:line="259" w:lineRule="auto"/>
              <w:ind w:left="310"/>
              <w:rPr>
                <w:rFonts w:cstheme="minorHAnsi"/>
                <w:bCs/>
              </w:rPr>
            </w:pPr>
          </w:p>
        </w:tc>
        <w:tc>
          <w:tcPr>
            <w:tcW w:w="1842" w:type="dxa"/>
            <w:shd w:val="clear" w:color="auto" w:fill="auto"/>
          </w:tcPr>
          <w:p w14:paraId="70D355F0" w14:textId="77777777" w:rsidR="00822464" w:rsidRPr="00822464" w:rsidRDefault="00822464" w:rsidP="00822464">
            <w:pPr>
              <w:spacing w:after="160" w:line="259" w:lineRule="auto"/>
              <w:ind w:right="31"/>
              <w:rPr>
                <w:rFonts w:cstheme="minorHAnsi"/>
                <w:bCs/>
              </w:rPr>
            </w:pPr>
          </w:p>
        </w:tc>
        <w:tc>
          <w:tcPr>
            <w:tcW w:w="284" w:type="dxa"/>
          </w:tcPr>
          <w:p w14:paraId="7694C86D" w14:textId="77777777" w:rsidR="00822464" w:rsidRPr="003E0347" w:rsidRDefault="00822464" w:rsidP="00822464">
            <w:pPr>
              <w:pStyle w:val="ListParagraph"/>
              <w:spacing w:after="160" w:line="259" w:lineRule="auto"/>
              <w:ind w:left="310"/>
              <w:rPr>
                <w:rFonts w:cstheme="minorHAnsi"/>
                <w:bCs/>
              </w:rPr>
            </w:pPr>
          </w:p>
        </w:tc>
        <w:tc>
          <w:tcPr>
            <w:tcW w:w="1984" w:type="dxa"/>
            <w:shd w:val="clear" w:color="auto" w:fill="auto"/>
          </w:tcPr>
          <w:p w14:paraId="44DA01B2" w14:textId="77777777" w:rsidR="00822464" w:rsidRPr="00822464" w:rsidRDefault="00822464" w:rsidP="00822464">
            <w:pPr>
              <w:spacing w:after="160" w:line="259" w:lineRule="auto"/>
              <w:ind w:right="170"/>
              <w:rPr>
                <w:rFonts w:cstheme="minorHAnsi"/>
                <w:bCs/>
              </w:rPr>
            </w:pPr>
          </w:p>
        </w:tc>
        <w:tc>
          <w:tcPr>
            <w:tcW w:w="284" w:type="dxa"/>
          </w:tcPr>
          <w:p w14:paraId="7A7FEC7E" w14:textId="77777777" w:rsidR="00822464" w:rsidRPr="003E0347" w:rsidRDefault="00822464" w:rsidP="00822464">
            <w:pPr>
              <w:pStyle w:val="ListParagraph"/>
              <w:spacing w:after="160" w:line="259" w:lineRule="auto"/>
              <w:ind w:left="310"/>
              <w:rPr>
                <w:rFonts w:cstheme="minorHAnsi"/>
                <w:bCs/>
              </w:rPr>
            </w:pPr>
          </w:p>
        </w:tc>
        <w:tc>
          <w:tcPr>
            <w:tcW w:w="1989" w:type="dxa"/>
            <w:shd w:val="clear" w:color="auto" w:fill="auto"/>
          </w:tcPr>
          <w:p w14:paraId="18A08E05" w14:textId="77777777" w:rsidR="00822464" w:rsidRPr="00822464" w:rsidRDefault="00822464" w:rsidP="00822464">
            <w:pPr>
              <w:spacing w:after="160" w:line="259" w:lineRule="auto"/>
              <w:ind w:right="174"/>
              <w:rPr>
                <w:rFonts w:cstheme="minorHAnsi"/>
                <w:bCs/>
              </w:rPr>
            </w:pPr>
          </w:p>
        </w:tc>
      </w:tr>
      <w:tr w:rsidR="00822464" w:rsidRPr="003E0347" w14:paraId="42D2EE12" w14:textId="77777777" w:rsidTr="00822464">
        <w:trPr>
          <w:trHeight w:hRule="exact" w:val="57"/>
        </w:trPr>
        <w:tc>
          <w:tcPr>
            <w:tcW w:w="1838" w:type="dxa"/>
            <w:shd w:val="clear" w:color="auto" w:fill="auto"/>
          </w:tcPr>
          <w:p w14:paraId="725C8B7E" w14:textId="77777777" w:rsidR="00822464" w:rsidRPr="00822464" w:rsidRDefault="00822464" w:rsidP="00822464">
            <w:pPr>
              <w:spacing w:after="160" w:line="259" w:lineRule="auto"/>
              <w:ind w:right="27"/>
              <w:rPr>
                <w:rFonts w:cstheme="minorHAnsi"/>
                <w:bCs/>
              </w:rPr>
            </w:pPr>
          </w:p>
        </w:tc>
        <w:tc>
          <w:tcPr>
            <w:tcW w:w="284" w:type="dxa"/>
            <w:tcBorders>
              <w:left w:val="nil"/>
            </w:tcBorders>
          </w:tcPr>
          <w:p w14:paraId="63606612" w14:textId="77777777" w:rsidR="00822464" w:rsidRPr="003E0347" w:rsidRDefault="00822464" w:rsidP="00822464">
            <w:pPr>
              <w:pStyle w:val="ListParagraph"/>
              <w:spacing w:after="160" w:line="259" w:lineRule="auto"/>
              <w:ind w:left="310"/>
              <w:rPr>
                <w:rFonts w:cstheme="minorHAnsi"/>
                <w:bCs/>
              </w:rPr>
            </w:pPr>
          </w:p>
        </w:tc>
        <w:tc>
          <w:tcPr>
            <w:tcW w:w="1842" w:type="dxa"/>
            <w:shd w:val="clear" w:color="auto" w:fill="auto"/>
          </w:tcPr>
          <w:p w14:paraId="04389FC7" w14:textId="77777777" w:rsidR="00822464" w:rsidRPr="00822464" w:rsidRDefault="00822464" w:rsidP="00822464">
            <w:pPr>
              <w:spacing w:after="160" w:line="259" w:lineRule="auto"/>
              <w:ind w:right="31"/>
              <w:rPr>
                <w:rFonts w:cstheme="minorHAnsi"/>
                <w:bCs/>
              </w:rPr>
            </w:pPr>
          </w:p>
        </w:tc>
        <w:tc>
          <w:tcPr>
            <w:tcW w:w="284" w:type="dxa"/>
          </w:tcPr>
          <w:p w14:paraId="0B56439A" w14:textId="77777777" w:rsidR="00822464" w:rsidRPr="003E0347" w:rsidRDefault="00822464" w:rsidP="00822464">
            <w:pPr>
              <w:pStyle w:val="ListParagraph"/>
              <w:spacing w:after="160" w:line="259" w:lineRule="auto"/>
              <w:ind w:left="310"/>
              <w:rPr>
                <w:rFonts w:cstheme="minorHAnsi"/>
                <w:bCs/>
              </w:rPr>
            </w:pPr>
          </w:p>
        </w:tc>
        <w:tc>
          <w:tcPr>
            <w:tcW w:w="1984" w:type="dxa"/>
            <w:shd w:val="clear" w:color="auto" w:fill="auto"/>
          </w:tcPr>
          <w:p w14:paraId="076C282A" w14:textId="77777777" w:rsidR="00822464" w:rsidRPr="00822464" w:rsidRDefault="00822464" w:rsidP="00822464">
            <w:pPr>
              <w:spacing w:after="160" w:line="259" w:lineRule="auto"/>
              <w:ind w:right="170"/>
              <w:rPr>
                <w:rFonts w:cstheme="minorHAnsi"/>
                <w:bCs/>
              </w:rPr>
            </w:pPr>
          </w:p>
        </w:tc>
        <w:tc>
          <w:tcPr>
            <w:tcW w:w="284" w:type="dxa"/>
          </w:tcPr>
          <w:p w14:paraId="5B4D9618" w14:textId="77777777" w:rsidR="00822464" w:rsidRPr="003E0347" w:rsidRDefault="00822464" w:rsidP="00822464">
            <w:pPr>
              <w:pStyle w:val="ListParagraph"/>
              <w:spacing w:after="160" w:line="259" w:lineRule="auto"/>
              <w:ind w:left="310"/>
              <w:rPr>
                <w:rFonts w:cstheme="minorHAnsi"/>
                <w:bCs/>
              </w:rPr>
            </w:pPr>
          </w:p>
        </w:tc>
        <w:tc>
          <w:tcPr>
            <w:tcW w:w="1989" w:type="dxa"/>
            <w:shd w:val="clear" w:color="auto" w:fill="auto"/>
          </w:tcPr>
          <w:p w14:paraId="4A83F175" w14:textId="77777777" w:rsidR="00822464" w:rsidRPr="00822464" w:rsidRDefault="00822464" w:rsidP="00822464">
            <w:pPr>
              <w:spacing w:after="160" w:line="259" w:lineRule="auto"/>
              <w:ind w:right="174"/>
              <w:rPr>
                <w:rFonts w:cstheme="minorHAnsi"/>
                <w:bCs/>
              </w:rPr>
            </w:pPr>
          </w:p>
        </w:tc>
      </w:tr>
      <w:tr w:rsidR="00E533BD" w:rsidRPr="003E0347" w14:paraId="26326B7F" w14:textId="77777777" w:rsidTr="00851EB2">
        <w:tc>
          <w:tcPr>
            <w:tcW w:w="1838" w:type="dxa"/>
            <w:shd w:val="clear" w:color="auto" w:fill="ECE9FB"/>
          </w:tcPr>
          <w:p w14:paraId="52C3AA4A" w14:textId="5AAD190F" w:rsidR="00E533BD" w:rsidRPr="00233C3F" w:rsidRDefault="00AF1EA9" w:rsidP="00AA5655">
            <w:pPr>
              <w:pStyle w:val="ListParagraph"/>
              <w:numPr>
                <w:ilvl w:val="0"/>
                <w:numId w:val="47"/>
              </w:numPr>
              <w:spacing w:line="259" w:lineRule="auto"/>
              <w:ind w:left="179" w:right="27" w:hanging="179"/>
              <w:rPr>
                <w:rFonts w:cstheme="minorHAnsi"/>
                <w:bCs/>
              </w:rPr>
            </w:pPr>
            <w:r>
              <w:rPr>
                <w:rFonts w:cstheme="minorHAnsi"/>
                <w:bCs/>
              </w:rPr>
              <w:t>Enquiry line</w:t>
            </w:r>
          </w:p>
          <w:p w14:paraId="1380CDB5" w14:textId="136E3EBB" w:rsidR="00AF1EA9" w:rsidRPr="00233C3F" w:rsidRDefault="00AF1EA9" w:rsidP="00AA5655">
            <w:pPr>
              <w:pStyle w:val="ListParagraph"/>
              <w:numPr>
                <w:ilvl w:val="0"/>
                <w:numId w:val="47"/>
              </w:numPr>
              <w:spacing w:line="259" w:lineRule="auto"/>
              <w:ind w:left="179" w:right="27" w:hanging="179"/>
              <w:rPr>
                <w:rFonts w:cstheme="minorHAnsi"/>
                <w:bCs/>
              </w:rPr>
            </w:pPr>
            <w:r>
              <w:rPr>
                <w:rFonts w:cstheme="minorHAnsi"/>
                <w:bCs/>
              </w:rPr>
              <w:t>Liaise with Home Affairs</w:t>
            </w:r>
          </w:p>
          <w:p w14:paraId="4005067E" w14:textId="13B54AC2" w:rsidR="00AF1EA9" w:rsidRPr="00233C3F" w:rsidRDefault="00AF1EA9" w:rsidP="00AA5655">
            <w:pPr>
              <w:pStyle w:val="ListParagraph"/>
              <w:numPr>
                <w:ilvl w:val="0"/>
                <w:numId w:val="47"/>
              </w:numPr>
              <w:spacing w:line="259" w:lineRule="auto"/>
              <w:ind w:left="179" w:right="27" w:hanging="179"/>
              <w:rPr>
                <w:rFonts w:cstheme="minorHAnsi"/>
                <w:bCs/>
              </w:rPr>
            </w:pPr>
            <w:r>
              <w:rPr>
                <w:rFonts w:cstheme="minorHAnsi"/>
                <w:bCs/>
              </w:rPr>
              <w:t>RTO Contract management</w:t>
            </w:r>
          </w:p>
          <w:p w14:paraId="443233E1" w14:textId="769EBCE8" w:rsidR="00AF1EA9" w:rsidRPr="00233C3F" w:rsidRDefault="00AF1EA9" w:rsidP="00AA5655">
            <w:pPr>
              <w:pStyle w:val="ListParagraph"/>
              <w:numPr>
                <w:ilvl w:val="0"/>
                <w:numId w:val="47"/>
              </w:numPr>
              <w:spacing w:line="259" w:lineRule="auto"/>
              <w:ind w:left="179" w:right="27" w:hanging="179"/>
              <w:rPr>
                <w:rFonts w:cstheme="minorHAnsi"/>
                <w:bCs/>
              </w:rPr>
            </w:pPr>
            <w:r>
              <w:rPr>
                <w:rFonts w:cstheme="minorHAnsi"/>
                <w:bCs/>
              </w:rPr>
              <w:t>Liaise with RTOs</w:t>
            </w:r>
          </w:p>
          <w:p w14:paraId="603AC4A2" w14:textId="7EFC7CB5" w:rsidR="00AF1EA9" w:rsidRPr="00233C3F" w:rsidRDefault="00AF1EA9" w:rsidP="00AA5655">
            <w:pPr>
              <w:pStyle w:val="ListParagraph"/>
              <w:numPr>
                <w:ilvl w:val="0"/>
                <w:numId w:val="47"/>
              </w:numPr>
              <w:spacing w:line="259" w:lineRule="auto"/>
              <w:ind w:left="179" w:right="27" w:hanging="179"/>
              <w:rPr>
                <w:rFonts w:cstheme="minorHAnsi"/>
                <w:bCs/>
              </w:rPr>
            </w:pPr>
            <w:r>
              <w:rPr>
                <w:rFonts w:cstheme="minorHAnsi"/>
                <w:bCs/>
              </w:rPr>
              <w:t>Preparation of fortnightly report to Home Affairs</w:t>
            </w:r>
          </w:p>
          <w:p w14:paraId="3C45188E" w14:textId="1836D4DF" w:rsidR="00AF1EA9" w:rsidRPr="00233C3F" w:rsidRDefault="00AF1EA9" w:rsidP="00AA5655">
            <w:pPr>
              <w:pStyle w:val="ListParagraph"/>
              <w:numPr>
                <w:ilvl w:val="0"/>
                <w:numId w:val="47"/>
              </w:numPr>
              <w:spacing w:line="259" w:lineRule="auto"/>
              <w:ind w:left="179" w:right="27" w:hanging="179"/>
              <w:rPr>
                <w:rFonts w:cstheme="minorHAnsi"/>
                <w:bCs/>
              </w:rPr>
            </w:pPr>
            <w:r>
              <w:rPr>
                <w:rFonts w:cstheme="minorHAnsi"/>
                <w:bCs/>
              </w:rPr>
              <w:t>Finance</w:t>
            </w:r>
          </w:p>
          <w:p w14:paraId="3768CC20" w14:textId="00527E4E" w:rsidR="00E533BD" w:rsidRPr="003E0347" w:rsidRDefault="00AF1EA9" w:rsidP="00AA5655">
            <w:pPr>
              <w:pStyle w:val="ListParagraph"/>
              <w:numPr>
                <w:ilvl w:val="0"/>
                <w:numId w:val="47"/>
              </w:numPr>
              <w:spacing w:line="259" w:lineRule="auto"/>
              <w:ind w:left="179" w:right="27" w:hanging="179"/>
              <w:rPr>
                <w:rFonts w:cstheme="minorHAnsi"/>
                <w:bCs/>
              </w:rPr>
            </w:pPr>
            <w:r>
              <w:rPr>
                <w:rFonts w:cstheme="minorHAnsi"/>
                <w:bCs/>
              </w:rPr>
              <w:t>Internal Reporting</w:t>
            </w:r>
          </w:p>
        </w:tc>
        <w:tc>
          <w:tcPr>
            <w:tcW w:w="284" w:type="dxa"/>
            <w:tcBorders>
              <w:left w:val="nil"/>
            </w:tcBorders>
          </w:tcPr>
          <w:p w14:paraId="4A6BA909" w14:textId="77777777" w:rsidR="00E533BD" w:rsidRPr="003E0347" w:rsidRDefault="00E533BD" w:rsidP="00AA5655">
            <w:pPr>
              <w:pStyle w:val="ListParagraph"/>
              <w:spacing w:line="259" w:lineRule="auto"/>
              <w:ind w:left="310"/>
              <w:rPr>
                <w:rFonts w:cstheme="minorHAnsi"/>
                <w:bCs/>
              </w:rPr>
            </w:pPr>
          </w:p>
        </w:tc>
        <w:tc>
          <w:tcPr>
            <w:tcW w:w="1842" w:type="dxa"/>
            <w:shd w:val="clear" w:color="auto" w:fill="ECE9FB"/>
          </w:tcPr>
          <w:p w14:paraId="0F6275F4" w14:textId="693B1B62" w:rsidR="00E533BD" w:rsidRPr="00233C3F" w:rsidRDefault="00AF1EA9" w:rsidP="00AA5655">
            <w:pPr>
              <w:pStyle w:val="ListParagraph"/>
              <w:numPr>
                <w:ilvl w:val="0"/>
                <w:numId w:val="47"/>
              </w:numPr>
              <w:spacing w:line="259" w:lineRule="auto"/>
              <w:ind w:left="179" w:right="31" w:hanging="179"/>
              <w:rPr>
                <w:rFonts w:cstheme="minorHAnsi"/>
                <w:bCs/>
              </w:rPr>
            </w:pPr>
            <w:r>
              <w:rPr>
                <w:rFonts w:cstheme="minorHAnsi"/>
                <w:bCs/>
              </w:rPr>
              <w:t>Web publishing</w:t>
            </w:r>
          </w:p>
          <w:p w14:paraId="67AFE522" w14:textId="28D06E5F" w:rsidR="00AF1EA9" w:rsidRPr="00233C3F" w:rsidRDefault="00AF1EA9" w:rsidP="00AA5655">
            <w:pPr>
              <w:pStyle w:val="ListParagraph"/>
              <w:numPr>
                <w:ilvl w:val="0"/>
                <w:numId w:val="47"/>
              </w:numPr>
              <w:spacing w:line="240" w:lineRule="auto"/>
              <w:ind w:left="179" w:right="31" w:hanging="179"/>
              <w:rPr>
                <w:rFonts w:cstheme="minorHAnsi"/>
                <w:bCs/>
              </w:rPr>
            </w:pPr>
            <w:r>
              <w:rPr>
                <w:rFonts w:cstheme="minorHAnsi"/>
                <w:bCs/>
              </w:rPr>
              <w:t>IT System maintenance</w:t>
            </w:r>
          </w:p>
          <w:p w14:paraId="68DA40AC" w14:textId="35C2DB76" w:rsidR="00E533BD" w:rsidRPr="00AF1EA9" w:rsidRDefault="00AF1EA9" w:rsidP="00AA5655">
            <w:pPr>
              <w:pStyle w:val="ListParagraph"/>
              <w:numPr>
                <w:ilvl w:val="0"/>
                <w:numId w:val="47"/>
              </w:numPr>
              <w:spacing w:line="240" w:lineRule="auto"/>
              <w:ind w:left="179" w:right="31" w:hanging="179"/>
              <w:rPr>
                <w:rFonts w:cstheme="minorHAnsi"/>
                <w:bCs/>
              </w:rPr>
            </w:pPr>
            <w:r w:rsidRPr="00AF1EA9">
              <w:rPr>
                <w:rFonts w:cstheme="minorHAnsi"/>
                <w:bCs/>
              </w:rPr>
              <w:t>Password resets</w:t>
            </w:r>
          </w:p>
          <w:p w14:paraId="17EFEA84" w14:textId="77777777" w:rsidR="00E533BD" w:rsidRPr="003E0347" w:rsidRDefault="00E533BD" w:rsidP="00AA5655">
            <w:pPr>
              <w:pStyle w:val="ListParagraph"/>
              <w:spacing w:line="259" w:lineRule="auto"/>
              <w:ind w:left="310" w:right="31"/>
              <w:rPr>
                <w:rFonts w:cstheme="minorHAnsi"/>
                <w:bCs/>
              </w:rPr>
            </w:pPr>
          </w:p>
        </w:tc>
        <w:tc>
          <w:tcPr>
            <w:tcW w:w="284" w:type="dxa"/>
          </w:tcPr>
          <w:p w14:paraId="6A04903C" w14:textId="77777777" w:rsidR="00E533BD" w:rsidRPr="003E0347" w:rsidRDefault="00E533BD" w:rsidP="00AA5655">
            <w:pPr>
              <w:pStyle w:val="ListParagraph"/>
              <w:spacing w:line="259" w:lineRule="auto"/>
              <w:ind w:left="310"/>
              <w:rPr>
                <w:rFonts w:cstheme="minorHAnsi"/>
                <w:bCs/>
              </w:rPr>
            </w:pPr>
          </w:p>
        </w:tc>
        <w:tc>
          <w:tcPr>
            <w:tcW w:w="1984" w:type="dxa"/>
            <w:shd w:val="clear" w:color="auto" w:fill="ECE9FB"/>
          </w:tcPr>
          <w:p w14:paraId="3E1110CC" w14:textId="452CCE31" w:rsidR="00E533BD" w:rsidRPr="00233C3F" w:rsidRDefault="00AF1EA9" w:rsidP="00AA5655">
            <w:pPr>
              <w:pStyle w:val="ListParagraph"/>
              <w:numPr>
                <w:ilvl w:val="0"/>
                <w:numId w:val="47"/>
              </w:numPr>
              <w:spacing w:line="259" w:lineRule="auto"/>
              <w:ind w:left="179" w:right="170" w:hanging="179"/>
              <w:rPr>
                <w:rFonts w:cstheme="minorHAnsi"/>
                <w:bCs/>
              </w:rPr>
            </w:pPr>
            <w:r>
              <w:rPr>
                <w:rFonts w:cstheme="minorHAnsi"/>
                <w:bCs/>
              </w:rPr>
              <w:t>Quality assurance</w:t>
            </w:r>
          </w:p>
          <w:p w14:paraId="06426589" w14:textId="208FDF95" w:rsidR="00AF1EA9" w:rsidRPr="00233C3F" w:rsidRDefault="00AF1EA9" w:rsidP="00AA5655">
            <w:pPr>
              <w:pStyle w:val="ListParagraph"/>
              <w:numPr>
                <w:ilvl w:val="0"/>
                <w:numId w:val="47"/>
              </w:numPr>
              <w:spacing w:line="259" w:lineRule="auto"/>
              <w:ind w:left="179" w:right="170" w:hanging="179"/>
              <w:rPr>
                <w:rFonts w:cstheme="minorHAnsi"/>
                <w:bCs/>
              </w:rPr>
            </w:pPr>
            <w:r>
              <w:rPr>
                <w:rFonts w:cstheme="minorHAnsi"/>
                <w:bCs/>
              </w:rPr>
              <w:t>Fraud and Integrity</w:t>
            </w:r>
          </w:p>
          <w:p w14:paraId="7B2C8838" w14:textId="695E1A73" w:rsidR="00AF1EA9" w:rsidRPr="00233C3F" w:rsidRDefault="00AF1EA9" w:rsidP="00AA5655">
            <w:pPr>
              <w:pStyle w:val="ListParagraph"/>
              <w:numPr>
                <w:ilvl w:val="0"/>
                <w:numId w:val="47"/>
              </w:numPr>
              <w:spacing w:line="259" w:lineRule="auto"/>
              <w:ind w:left="179" w:right="170" w:hanging="179"/>
              <w:rPr>
                <w:rFonts w:cstheme="minorHAnsi"/>
                <w:bCs/>
              </w:rPr>
            </w:pPr>
            <w:r>
              <w:rPr>
                <w:rFonts w:cstheme="minorHAnsi"/>
                <w:bCs/>
              </w:rPr>
              <w:t>Risk management</w:t>
            </w:r>
          </w:p>
          <w:p w14:paraId="7AA8755B" w14:textId="1D79BFF2" w:rsidR="00E533BD" w:rsidRPr="001B4599" w:rsidRDefault="00AF1EA9" w:rsidP="00AA5655">
            <w:pPr>
              <w:pStyle w:val="ListParagraph"/>
              <w:numPr>
                <w:ilvl w:val="0"/>
                <w:numId w:val="47"/>
              </w:numPr>
              <w:spacing w:line="240" w:lineRule="auto"/>
              <w:ind w:left="179" w:right="170" w:hanging="179"/>
              <w:rPr>
                <w:rFonts w:cstheme="minorHAnsi"/>
                <w:bCs/>
              </w:rPr>
            </w:pPr>
            <w:r w:rsidRPr="00AF1EA9">
              <w:rPr>
                <w:rFonts w:cstheme="minorHAnsi"/>
                <w:bCs/>
              </w:rPr>
              <w:t>RTO Compliance</w:t>
            </w:r>
          </w:p>
        </w:tc>
        <w:tc>
          <w:tcPr>
            <w:tcW w:w="284" w:type="dxa"/>
          </w:tcPr>
          <w:p w14:paraId="2BAB0EC2" w14:textId="77777777" w:rsidR="00E533BD" w:rsidRPr="003E0347" w:rsidRDefault="00E533BD" w:rsidP="00AA5655">
            <w:pPr>
              <w:pStyle w:val="ListParagraph"/>
              <w:spacing w:line="259" w:lineRule="auto"/>
              <w:ind w:left="310"/>
              <w:rPr>
                <w:rFonts w:cstheme="minorHAnsi"/>
                <w:bCs/>
              </w:rPr>
            </w:pPr>
          </w:p>
        </w:tc>
        <w:tc>
          <w:tcPr>
            <w:tcW w:w="1989" w:type="dxa"/>
            <w:shd w:val="clear" w:color="auto" w:fill="ECE9FB"/>
          </w:tcPr>
          <w:p w14:paraId="3505C5DC" w14:textId="61EA40AA" w:rsidR="00E533BD" w:rsidRPr="00233C3F" w:rsidRDefault="00320ADC" w:rsidP="00AA5655">
            <w:pPr>
              <w:pStyle w:val="ListParagraph"/>
              <w:numPr>
                <w:ilvl w:val="0"/>
                <w:numId w:val="47"/>
              </w:numPr>
              <w:spacing w:line="259" w:lineRule="auto"/>
              <w:ind w:left="179" w:right="174" w:hanging="179"/>
              <w:rPr>
                <w:rFonts w:cstheme="minorHAnsi"/>
                <w:bCs/>
              </w:rPr>
            </w:pPr>
            <w:r>
              <w:rPr>
                <w:rFonts w:cstheme="minorHAnsi"/>
                <w:bCs/>
              </w:rPr>
              <w:t>Updates to program guidelines/web pages</w:t>
            </w:r>
          </w:p>
          <w:p w14:paraId="20801AF2" w14:textId="6C0B2416" w:rsidR="00320ADC" w:rsidRPr="00233C3F" w:rsidRDefault="00320ADC" w:rsidP="00AA5655">
            <w:pPr>
              <w:pStyle w:val="ListParagraph"/>
              <w:numPr>
                <w:ilvl w:val="0"/>
                <w:numId w:val="47"/>
              </w:numPr>
              <w:spacing w:line="259" w:lineRule="auto"/>
              <w:ind w:left="179" w:right="174" w:hanging="179"/>
              <w:rPr>
                <w:rFonts w:cstheme="minorHAnsi"/>
                <w:bCs/>
              </w:rPr>
            </w:pPr>
            <w:r>
              <w:rPr>
                <w:rFonts w:cstheme="minorHAnsi"/>
                <w:bCs/>
              </w:rPr>
              <w:t>Co-</w:t>
            </w:r>
            <w:proofErr w:type="spellStart"/>
            <w:r>
              <w:rPr>
                <w:rFonts w:cstheme="minorHAnsi"/>
                <w:bCs/>
              </w:rPr>
              <w:t>ord</w:t>
            </w:r>
            <w:proofErr w:type="spellEnd"/>
            <w:r>
              <w:rPr>
                <w:rFonts w:cstheme="minorHAnsi"/>
                <w:bCs/>
              </w:rPr>
              <w:t xml:space="preserve"> requests</w:t>
            </w:r>
          </w:p>
          <w:p w14:paraId="3F0AE057" w14:textId="39D65668" w:rsidR="00320ADC" w:rsidRPr="00233C3F" w:rsidRDefault="00320ADC" w:rsidP="00AA5655">
            <w:pPr>
              <w:pStyle w:val="ListParagraph"/>
              <w:numPr>
                <w:ilvl w:val="0"/>
                <w:numId w:val="47"/>
              </w:numPr>
              <w:spacing w:line="259" w:lineRule="auto"/>
              <w:ind w:left="179" w:right="174" w:hanging="179"/>
              <w:rPr>
                <w:rFonts w:cstheme="minorHAnsi"/>
                <w:bCs/>
              </w:rPr>
            </w:pPr>
            <w:r>
              <w:rPr>
                <w:rFonts w:cstheme="minorHAnsi"/>
                <w:bCs/>
              </w:rPr>
              <w:t>Policy changes</w:t>
            </w:r>
          </w:p>
          <w:p w14:paraId="3EB54B2A" w14:textId="7FE111C6" w:rsidR="00320ADC" w:rsidRDefault="00320ADC" w:rsidP="00AA5655">
            <w:pPr>
              <w:pStyle w:val="ListParagraph"/>
              <w:numPr>
                <w:ilvl w:val="0"/>
                <w:numId w:val="47"/>
              </w:numPr>
              <w:spacing w:line="259" w:lineRule="auto"/>
              <w:ind w:left="179" w:right="174" w:hanging="179"/>
              <w:rPr>
                <w:rFonts w:cstheme="minorHAnsi"/>
                <w:bCs/>
              </w:rPr>
            </w:pPr>
            <w:r>
              <w:rPr>
                <w:rFonts w:cstheme="minorHAnsi"/>
                <w:bCs/>
              </w:rPr>
              <w:t>Legal matters</w:t>
            </w:r>
          </w:p>
          <w:p w14:paraId="4C1162AC" w14:textId="77777777" w:rsidR="00320ADC" w:rsidRPr="00320ADC" w:rsidRDefault="00320ADC" w:rsidP="00AA5655">
            <w:pPr>
              <w:pStyle w:val="ListParagraph"/>
              <w:rPr>
                <w:rFonts w:cstheme="minorHAnsi"/>
                <w:bCs/>
              </w:rPr>
            </w:pPr>
          </w:p>
          <w:p w14:paraId="39845EB7" w14:textId="2C12B2E2" w:rsidR="00E533BD" w:rsidRPr="003E0347" w:rsidRDefault="00E533BD" w:rsidP="00AA5655">
            <w:pPr>
              <w:pStyle w:val="ListParagraph"/>
              <w:spacing w:line="259" w:lineRule="auto"/>
              <w:ind w:left="179" w:right="174"/>
              <w:rPr>
                <w:rFonts w:cstheme="minorHAnsi"/>
                <w:bCs/>
              </w:rPr>
            </w:pPr>
          </w:p>
        </w:tc>
      </w:tr>
    </w:tbl>
    <w:p w14:paraId="7B3FD4CE" w14:textId="77777777" w:rsidR="00E533BD" w:rsidRPr="009C309A" w:rsidRDefault="00E533BD" w:rsidP="009C309A">
      <w:pPr>
        <w:rPr>
          <w:rFonts w:cstheme="minorHAnsi"/>
          <w:b/>
          <w:szCs w:val="20"/>
        </w:rPr>
      </w:pPr>
    </w:p>
    <w:p w14:paraId="6D45E00D" w14:textId="77777777" w:rsidR="00F94532" w:rsidRPr="009C309A" w:rsidRDefault="00F94532" w:rsidP="009C309A">
      <w:pPr>
        <w:pStyle w:val="Heading2"/>
        <w:numPr>
          <w:ilvl w:val="1"/>
          <w:numId w:val="24"/>
        </w:numPr>
        <w:ind w:left="567" w:hanging="573"/>
      </w:pPr>
      <w:bookmarkStart w:id="17" w:name="_Toc71704557"/>
      <w:r w:rsidRPr="009C309A">
        <w:t>Costs of the regulatory charging activity</w:t>
      </w:r>
      <w:bookmarkEnd w:id="17"/>
    </w:p>
    <w:p w14:paraId="2CB1498F" w14:textId="77777777" w:rsidR="00F94532" w:rsidRPr="009C309A" w:rsidRDefault="00F94532" w:rsidP="00E97FB8">
      <w:r w:rsidRPr="009C309A">
        <w:t xml:space="preserve">The </w:t>
      </w:r>
      <w:r w:rsidRPr="00E97FB8">
        <w:rPr>
          <w:b/>
          <w:bCs/>
        </w:rPr>
        <w:t>cost driver</w:t>
      </w:r>
      <w:r w:rsidRPr="009C309A">
        <w:t xml:space="preserve"> is the number of applications registered for each step of the JRP, MSA and MPA pathways. </w:t>
      </w:r>
    </w:p>
    <w:p w14:paraId="19852888" w14:textId="77777777" w:rsidR="009C309A" w:rsidRDefault="00F94532" w:rsidP="00E97FB8">
      <w:r w:rsidRPr="009C309A">
        <w:t>The cost to conduct a skills assessment has been determined according to the following methodology:</w:t>
      </w:r>
    </w:p>
    <w:p w14:paraId="7EBEAD5C" w14:textId="2B954BAE" w:rsidR="00F94532" w:rsidRPr="00E97FB8" w:rsidRDefault="00F94532" w:rsidP="00E97FB8">
      <w:pPr>
        <w:pStyle w:val="ListParagraph"/>
        <w:numPr>
          <w:ilvl w:val="0"/>
          <w:numId w:val="45"/>
        </w:numPr>
      </w:pPr>
      <w:r w:rsidRPr="00E97FB8">
        <w:lastRenderedPageBreak/>
        <w:t>Identifying the business processes that comprise a skills assessment for each applicant/participant</w:t>
      </w:r>
    </w:p>
    <w:p w14:paraId="740DACA9" w14:textId="77777777" w:rsidR="00F94532" w:rsidRPr="00E97FB8" w:rsidRDefault="00F94532" w:rsidP="00E97FB8">
      <w:pPr>
        <w:pStyle w:val="ListParagraph"/>
        <w:numPr>
          <w:ilvl w:val="0"/>
          <w:numId w:val="45"/>
        </w:numPr>
      </w:pPr>
      <w:r w:rsidRPr="00E97FB8">
        <w:t>Estimating the effort (time) and skill level required to complete each activity</w:t>
      </w:r>
    </w:p>
    <w:p w14:paraId="4BA5D48B" w14:textId="77777777" w:rsidR="00F94532" w:rsidRPr="00E97FB8" w:rsidRDefault="00F94532" w:rsidP="00E97FB8">
      <w:pPr>
        <w:pStyle w:val="ListParagraph"/>
        <w:numPr>
          <w:ilvl w:val="0"/>
          <w:numId w:val="45"/>
        </w:numPr>
      </w:pPr>
      <w:r w:rsidRPr="00E97FB8">
        <w:t>Identifying whether these costs are direct, indirect or capital related</w:t>
      </w:r>
    </w:p>
    <w:p w14:paraId="33D7A9CB" w14:textId="77777777" w:rsidR="00F94532" w:rsidRPr="00E97FB8" w:rsidRDefault="00F94532" w:rsidP="00E97FB8">
      <w:pPr>
        <w:pStyle w:val="ListParagraph"/>
        <w:numPr>
          <w:ilvl w:val="0"/>
          <w:numId w:val="45"/>
        </w:numPr>
      </w:pPr>
      <w:r w:rsidRPr="00E97FB8">
        <w:t>Determining the annual cost of assessing each type of application</w:t>
      </w:r>
    </w:p>
    <w:p w14:paraId="7399ADA8" w14:textId="77777777" w:rsidR="00F94532" w:rsidRPr="00E97FB8" w:rsidRDefault="00F94532" w:rsidP="00E97FB8">
      <w:pPr>
        <w:pStyle w:val="ListParagraph"/>
        <w:numPr>
          <w:ilvl w:val="0"/>
          <w:numId w:val="45"/>
        </w:numPr>
      </w:pPr>
      <w:r w:rsidRPr="00E97FB8">
        <w:t>Multiplying the full cost of assessing each application by the demand gives the full cost price</w:t>
      </w:r>
    </w:p>
    <w:p w14:paraId="69A7E8DC" w14:textId="77777777" w:rsidR="00F94532" w:rsidRPr="00E97FB8" w:rsidRDefault="00F94532" w:rsidP="00E97FB8">
      <w:pPr>
        <w:pStyle w:val="ListParagraph"/>
        <w:numPr>
          <w:ilvl w:val="0"/>
          <w:numId w:val="45"/>
        </w:numPr>
        <w:rPr>
          <w:rFonts w:cstheme="minorHAnsi"/>
        </w:rPr>
      </w:pPr>
      <w:r w:rsidRPr="00E97FB8">
        <w:t xml:space="preserve">Determining the fee by averaging </w:t>
      </w:r>
      <w:r w:rsidRPr="00E97FB8">
        <w:rPr>
          <w:rFonts w:cstheme="minorHAnsi"/>
        </w:rPr>
        <w:t>the total cost price for the business cycle and rounding this to the nearest $5.00.</w:t>
      </w:r>
    </w:p>
    <w:p w14:paraId="4E5078B7" w14:textId="77777777" w:rsidR="00F94532" w:rsidRPr="009C309A" w:rsidRDefault="00F94532" w:rsidP="009C309A">
      <w:pPr>
        <w:pStyle w:val="CABBackGround"/>
        <w:spacing w:after="120" w:line="240" w:lineRule="auto"/>
        <w:rPr>
          <w:rFonts w:asciiTheme="minorHAnsi" w:eastAsiaTheme="minorHAnsi" w:hAnsiTheme="minorHAnsi" w:cstheme="minorBidi"/>
          <w:sz w:val="22"/>
          <w:szCs w:val="22"/>
          <w:lang w:eastAsia="en-US"/>
        </w:rPr>
      </w:pPr>
      <w:r w:rsidRPr="009C309A">
        <w:rPr>
          <w:rFonts w:asciiTheme="minorHAnsi" w:eastAsiaTheme="minorHAnsi" w:hAnsiTheme="minorHAnsi" w:cstheme="minorBidi"/>
          <w:sz w:val="22"/>
          <w:szCs w:val="22"/>
          <w:lang w:eastAsia="en-US"/>
        </w:rPr>
        <w:t>The costs incurred in the delivery of TRA include:</w:t>
      </w:r>
    </w:p>
    <w:p w14:paraId="0033D52F" w14:textId="2EEB38F8" w:rsidR="00F94532" w:rsidRPr="008E2052" w:rsidRDefault="00F94532" w:rsidP="008E2052">
      <w:pPr>
        <w:pStyle w:val="BodyText"/>
        <w:numPr>
          <w:ilvl w:val="0"/>
          <w:numId w:val="40"/>
        </w:numPr>
        <w:rPr>
          <w:rFonts w:asciiTheme="minorHAnsi" w:eastAsiaTheme="minorHAnsi" w:hAnsiTheme="minorHAnsi" w:cstheme="minorHAnsi"/>
          <w:color w:val="auto"/>
          <w:sz w:val="22"/>
          <w:szCs w:val="22"/>
        </w:rPr>
      </w:pPr>
      <w:r w:rsidRPr="008E2052">
        <w:rPr>
          <w:rFonts w:asciiTheme="minorHAnsi" w:eastAsiaTheme="minorHAnsi" w:hAnsiTheme="minorHAnsi" w:cstheme="minorHAnsi"/>
          <w:b/>
          <w:bCs/>
          <w:color w:val="auto"/>
          <w:sz w:val="22"/>
          <w:szCs w:val="22"/>
        </w:rPr>
        <w:t>Direct costs</w:t>
      </w:r>
      <w:r w:rsidRPr="008E2052">
        <w:rPr>
          <w:rFonts w:asciiTheme="minorHAnsi" w:eastAsiaTheme="minorHAnsi" w:hAnsiTheme="minorHAnsi" w:cstheme="minorHAnsi"/>
          <w:color w:val="auto"/>
          <w:sz w:val="22"/>
          <w:szCs w:val="22"/>
        </w:rPr>
        <w:t xml:space="preserve"> </w:t>
      </w:r>
      <w:r w:rsidR="001635F1">
        <w:rPr>
          <w:rFonts w:asciiTheme="minorHAnsi" w:eastAsiaTheme="minorHAnsi" w:hAnsiTheme="minorHAnsi" w:cstheme="minorHAnsi"/>
          <w:color w:val="auto"/>
          <w:sz w:val="22"/>
          <w:szCs w:val="22"/>
        </w:rPr>
        <w:t xml:space="preserve">which </w:t>
      </w:r>
      <w:r w:rsidRPr="008E2052">
        <w:rPr>
          <w:rFonts w:asciiTheme="minorHAnsi" w:eastAsiaTheme="minorHAnsi" w:hAnsiTheme="minorHAnsi" w:cstheme="minorHAnsi"/>
          <w:color w:val="auto"/>
          <w:sz w:val="22"/>
          <w:szCs w:val="22"/>
        </w:rPr>
        <w:t>are expenses attributable to the effort involved in undertaking business processes directly linked to each individual applicant’s TRA skills assessment including, salaries and departmental on costs - these have been calculated using the department’s costing template</w:t>
      </w:r>
    </w:p>
    <w:p w14:paraId="5F86113D" w14:textId="565F2452" w:rsidR="00F94532" w:rsidRPr="008E2052" w:rsidRDefault="00F94532" w:rsidP="008E2052">
      <w:pPr>
        <w:pStyle w:val="BodyText"/>
        <w:numPr>
          <w:ilvl w:val="0"/>
          <w:numId w:val="40"/>
        </w:numPr>
        <w:rPr>
          <w:rFonts w:asciiTheme="minorHAnsi" w:eastAsiaTheme="minorHAnsi" w:hAnsiTheme="minorHAnsi" w:cstheme="minorHAnsi"/>
          <w:color w:val="auto"/>
          <w:sz w:val="22"/>
          <w:szCs w:val="22"/>
        </w:rPr>
      </w:pPr>
      <w:r w:rsidRPr="008E2052">
        <w:rPr>
          <w:rFonts w:asciiTheme="minorHAnsi" w:eastAsiaTheme="minorHAnsi" w:hAnsiTheme="minorHAnsi" w:cstheme="minorHAnsi"/>
          <w:b/>
          <w:bCs/>
          <w:color w:val="auto"/>
          <w:sz w:val="22"/>
          <w:szCs w:val="22"/>
        </w:rPr>
        <w:t>Indirect costs</w:t>
      </w:r>
      <w:r w:rsidRPr="008E2052">
        <w:rPr>
          <w:rFonts w:asciiTheme="minorHAnsi" w:eastAsiaTheme="minorHAnsi" w:hAnsiTheme="minorHAnsi" w:cstheme="minorHAnsi"/>
          <w:color w:val="auto"/>
          <w:sz w:val="22"/>
          <w:szCs w:val="22"/>
        </w:rPr>
        <w:t xml:space="preserve"> </w:t>
      </w:r>
      <w:r w:rsidR="001635F1">
        <w:rPr>
          <w:rFonts w:asciiTheme="minorHAnsi" w:eastAsiaTheme="minorHAnsi" w:hAnsiTheme="minorHAnsi" w:cstheme="minorHAnsi"/>
          <w:color w:val="auto"/>
          <w:sz w:val="22"/>
          <w:szCs w:val="22"/>
        </w:rPr>
        <w:t xml:space="preserve">which </w:t>
      </w:r>
      <w:r w:rsidRPr="008E2052">
        <w:rPr>
          <w:rFonts w:asciiTheme="minorHAnsi" w:eastAsiaTheme="minorHAnsi" w:hAnsiTheme="minorHAnsi" w:cstheme="minorHAnsi"/>
          <w:color w:val="auto"/>
          <w:sz w:val="22"/>
          <w:szCs w:val="22"/>
        </w:rPr>
        <w:t>are expenses related to IT support and maintenance and general program management and administration including contract management, responding to enquires, compliance and quality assurance processes</w:t>
      </w:r>
    </w:p>
    <w:p w14:paraId="35502E99" w14:textId="60C36F44" w:rsidR="00F94532" w:rsidRPr="008E2052" w:rsidRDefault="00F94532" w:rsidP="008E2052">
      <w:pPr>
        <w:pStyle w:val="BodyText"/>
        <w:numPr>
          <w:ilvl w:val="0"/>
          <w:numId w:val="40"/>
        </w:numPr>
        <w:rPr>
          <w:rFonts w:asciiTheme="minorHAnsi" w:eastAsiaTheme="minorHAnsi" w:hAnsiTheme="minorHAnsi" w:cstheme="minorHAnsi"/>
          <w:color w:val="auto"/>
          <w:sz w:val="22"/>
          <w:szCs w:val="22"/>
        </w:rPr>
      </w:pPr>
      <w:r w:rsidRPr="008E2052">
        <w:rPr>
          <w:rFonts w:asciiTheme="minorHAnsi" w:eastAsiaTheme="minorHAnsi" w:hAnsiTheme="minorHAnsi" w:cstheme="minorHAnsi"/>
          <w:b/>
          <w:bCs/>
          <w:color w:val="auto"/>
          <w:sz w:val="22"/>
          <w:szCs w:val="22"/>
        </w:rPr>
        <w:t>Capital maintenance</w:t>
      </w:r>
      <w:r w:rsidRPr="008E2052">
        <w:rPr>
          <w:rFonts w:asciiTheme="minorHAnsi" w:eastAsiaTheme="minorHAnsi" w:hAnsiTheme="minorHAnsi" w:cstheme="minorHAnsi"/>
          <w:color w:val="auto"/>
          <w:sz w:val="22"/>
          <w:szCs w:val="22"/>
        </w:rPr>
        <w:t xml:space="preserve"> </w:t>
      </w:r>
      <w:r w:rsidR="001635F1">
        <w:rPr>
          <w:rFonts w:asciiTheme="minorHAnsi" w:eastAsiaTheme="minorHAnsi" w:hAnsiTheme="minorHAnsi" w:cstheme="minorHAnsi"/>
          <w:color w:val="auto"/>
          <w:sz w:val="22"/>
          <w:szCs w:val="22"/>
        </w:rPr>
        <w:t xml:space="preserve">which </w:t>
      </w:r>
      <w:r w:rsidRPr="008E2052">
        <w:rPr>
          <w:rFonts w:asciiTheme="minorHAnsi" w:eastAsiaTheme="minorHAnsi" w:hAnsiTheme="minorHAnsi" w:cstheme="minorHAnsi"/>
          <w:color w:val="auto"/>
          <w:sz w:val="22"/>
          <w:szCs w:val="22"/>
        </w:rPr>
        <w:t>have not been incurred through this program</w:t>
      </w:r>
      <w:r w:rsidR="009632B7">
        <w:rPr>
          <w:rFonts w:asciiTheme="minorHAnsi" w:eastAsiaTheme="minorHAnsi" w:hAnsiTheme="minorHAnsi" w:cstheme="minorHAnsi"/>
          <w:color w:val="auto"/>
          <w:sz w:val="22"/>
          <w:szCs w:val="22"/>
        </w:rPr>
        <w:t>.</w:t>
      </w:r>
    </w:p>
    <w:p w14:paraId="601878D9" w14:textId="5562C4DB" w:rsidR="00F94532" w:rsidRPr="00E97FB8" w:rsidRDefault="00F94532" w:rsidP="00E97FB8">
      <w:r w:rsidRPr="00E97FB8">
        <w:t xml:space="preserve">The regulatory charging activities will be reviewed on a regular basis. This </w:t>
      </w:r>
      <w:r w:rsidR="00620962">
        <w:t>will</w:t>
      </w:r>
      <w:r w:rsidRPr="00E97FB8">
        <w:t xml:space="preserve"> ensure costs are adjusted to reflect any changes in the cost drivers and ensure that the charges represent the minimum efficient costs of providing the service. </w:t>
      </w:r>
    </w:p>
    <w:p w14:paraId="78E80883" w14:textId="2A2EAD1F" w:rsidR="00F94532" w:rsidRPr="009C309A" w:rsidRDefault="00F94532" w:rsidP="009C309A">
      <w:pPr>
        <w:pStyle w:val="Heading2"/>
        <w:numPr>
          <w:ilvl w:val="1"/>
          <w:numId w:val="24"/>
        </w:numPr>
        <w:ind w:left="567" w:hanging="573"/>
      </w:pPr>
      <w:bookmarkStart w:id="18" w:name="_Toc71704558"/>
      <w:r w:rsidRPr="009C309A">
        <w:t>Design of regulatory charges</w:t>
      </w:r>
      <w:bookmarkEnd w:id="18"/>
    </w:p>
    <w:p w14:paraId="42E99F3C" w14:textId="77777777" w:rsidR="00B533F3" w:rsidRDefault="00B533F3" w:rsidP="00B533F3">
      <w:pPr>
        <w:spacing w:after="0" w:line="240" w:lineRule="auto"/>
        <w:rPr>
          <w:rFonts w:cstheme="minorHAnsi"/>
          <w:b/>
          <w:iCs/>
        </w:rPr>
      </w:pPr>
    </w:p>
    <w:p w14:paraId="789B842B" w14:textId="5BCF8336" w:rsidR="00F94532" w:rsidRDefault="00F94532" w:rsidP="00F94532">
      <w:pPr>
        <w:spacing w:after="120"/>
        <w:rPr>
          <w:rFonts w:cstheme="minorHAnsi"/>
          <w:b/>
          <w:iCs/>
          <w:szCs w:val="24"/>
        </w:rPr>
      </w:pPr>
      <w:r>
        <w:rPr>
          <w:rFonts w:cstheme="minorHAnsi"/>
          <w:b/>
          <w:iCs/>
        </w:rPr>
        <w:t>Skills Assessments</w:t>
      </w:r>
    </w:p>
    <w:p w14:paraId="012A6C1F" w14:textId="77777777" w:rsidR="00F94532" w:rsidRPr="00E97FB8" w:rsidRDefault="00F94532" w:rsidP="00E97FB8">
      <w:r w:rsidRPr="00E97FB8">
        <w:t>The costs of delivering the different steps of a skills assessment have been determined using the costs incurred by TRA to deliver the JRP, MSA and MPA pathways.</w:t>
      </w:r>
    </w:p>
    <w:p w14:paraId="53829689" w14:textId="5F0B8C3C" w:rsidR="00F94532" w:rsidRDefault="00F94532" w:rsidP="00E97FB8">
      <w:r w:rsidRPr="00E97FB8">
        <w:t xml:space="preserve">Each business process has been broken down into various activities. </w:t>
      </w:r>
      <w:r w:rsidR="001A0349" w:rsidRPr="00E97FB8">
        <w:t>Business processes have been calculated per activity by staffing level, effort (time) and demand.</w:t>
      </w:r>
    </w:p>
    <w:p w14:paraId="53D5E53A" w14:textId="433E8E60" w:rsidR="00F94532" w:rsidRDefault="00F94532" w:rsidP="00E97FB8">
      <w:pPr>
        <w:rPr>
          <w:rFonts w:cstheme="minorHAnsi"/>
          <w:iCs/>
        </w:rPr>
      </w:pPr>
      <w:r w:rsidRPr="00E97FB8">
        <w:t xml:space="preserve">Table </w:t>
      </w:r>
      <w:r w:rsidR="001A0349">
        <w:t>1</w:t>
      </w:r>
      <w:r w:rsidRPr="00E97FB8">
        <w:t xml:space="preserve"> </w:t>
      </w:r>
      <w:r w:rsidR="001A0349">
        <w:t xml:space="preserve">provides </w:t>
      </w:r>
      <w:r w:rsidRPr="00E97FB8">
        <w:t>the</w:t>
      </w:r>
      <w:r w:rsidR="00DC39F4">
        <w:t xml:space="preserve"> </w:t>
      </w:r>
      <w:r w:rsidR="001A0349" w:rsidRPr="00E97FB8">
        <w:t xml:space="preserve">costs of regulatory activities for </w:t>
      </w:r>
      <w:r w:rsidR="001A0349">
        <w:t xml:space="preserve">each of the </w:t>
      </w:r>
      <w:r w:rsidR="001A0349" w:rsidRPr="00E97FB8">
        <w:t xml:space="preserve">TRA </w:t>
      </w:r>
      <w:r w:rsidR="001A0349">
        <w:t>pathways</w:t>
      </w:r>
      <w:r w:rsidR="00DC39F4" w:rsidRPr="00DC39F4">
        <w:t xml:space="preserve"> </w:t>
      </w:r>
      <w:r w:rsidR="00DC39F4">
        <w:t>and the estimated volume of applications</w:t>
      </w:r>
      <w:r w:rsidR="001A0349">
        <w:t>. The table also shows</w:t>
      </w:r>
      <w:r w:rsidR="00DC39F4">
        <w:t xml:space="preserve"> </w:t>
      </w:r>
      <w:r w:rsidR="001A0349">
        <w:t xml:space="preserve">current and </w:t>
      </w:r>
      <w:r w:rsidRPr="00E97FB8">
        <w:t>proposed fee</w:t>
      </w:r>
      <w:r w:rsidR="00071E67">
        <w:t xml:space="preserve"> rates</w:t>
      </w:r>
      <w:r w:rsidRPr="00E97FB8">
        <w:t xml:space="preserve">, which will be fixed for the business cycle. The business cycle aligns with portfolio government processes and the obligations of the Portfolio Charging Review. TRA fees will be published on the TRA website </w:t>
      </w:r>
      <w:hyperlink r:id="rId27" w:history="1">
        <w:r w:rsidRPr="00844C0D">
          <w:rPr>
            <w:rStyle w:val="Hyperlink"/>
            <w:rFonts w:cstheme="minorHAnsi"/>
            <w:iCs/>
          </w:rPr>
          <w:t>www.tradesrecognitionaustralia.gov.au</w:t>
        </w:r>
      </w:hyperlink>
      <w:r w:rsidR="00345CFB">
        <w:rPr>
          <w:rStyle w:val="Hyperlink"/>
          <w:rFonts w:cstheme="minorHAnsi"/>
          <w:iCs/>
        </w:rPr>
        <w:t>.</w:t>
      </w:r>
    </w:p>
    <w:p w14:paraId="4FC7D71C" w14:textId="491AAFD5" w:rsidR="00F94532" w:rsidRPr="00B533F3" w:rsidRDefault="00F94532" w:rsidP="00DC39F4">
      <w:pPr>
        <w:keepNext/>
        <w:tabs>
          <w:tab w:val="left" w:pos="142"/>
        </w:tabs>
        <w:spacing w:after="60"/>
        <w:rPr>
          <w:rFonts w:cstheme="minorHAnsi"/>
          <w:b/>
          <w:szCs w:val="20"/>
        </w:rPr>
      </w:pPr>
      <w:r w:rsidRPr="00B533F3">
        <w:rPr>
          <w:rFonts w:cstheme="minorHAnsi"/>
          <w:b/>
          <w:szCs w:val="20"/>
        </w:rPr>
        <w:lastRenderedPageBreak/>
        <w:t xml:space="preserve">Table </w:t>
      </w:r>
      <w:r w:rsidR="00E645F2">
        <w:rPr>
          <w:rFonts w:cstheme="minorHAnsi"/>
          <w:b/>
          <w:szCs w:val="20"/>
        </w:rPr>
        <w:t>1</w:t>
      </w:r>
      <w:r w:rsidRPr="00B533F3">
        <w:rPr>
          <w:rFonts w:cstheme="minorHAnsi"/>
          <w:b/>
          <w:szCs w:val="20"/>
        </w:rPr>
        <w:t xml:space="preserve">: </w:t>
      </w:r>
      <w:r w:rsidR="00E645F2">
        <w:rPr>
          <w:rFonts w:cstheme="minorHAnsi"/>
          <w:b/>
          <w:szCs w:val="20"/>
        </w:rPr>
        <w:t>Co</w:t>
      </w:r>
      <w:r w:rsidR="00EA3DBD">
        <w:rPr>
          <w:rFonts w:cstheme="minorHAnsi"/>
          <w:b/>
          <w:szCs w:val="20"/>
        </w:rPr>
        <w:t>sts</w:t>
      </w:r>
      <w:r w:rsidR="00E645F2">
        <w:rPr>
          <w:rFonts w:cstheme="minorHAnsi"/>
          <w:b/>
          <w:szCs w:val="20"/>
        </w:rPr>
        <w:t xml:space="preserve">, fees, volume and </w:t>
      </w:r>
      <w:r w:rsidRPr="00B533F3">
        <w:rPr>
          <w:rFonts w:cstheme="minorHAnsi"/>
          <w:b/>
          <w:szCs w:val="20"/>
        </w:rPr>
        <w:t>revenue estimates for 1 July 2021 - 30 June 2025 business cycle</w:t>
      </w:r>
    </w:p>
    <w:tbl>
      <w:tblPr>
        <w:tblStyle w:val="TableGrid1"/>
        <w:tblW w:w="5000" w:type="pct"/>
        <w:jc w:val="right"/>
        <w:tblInd w:w="0" w:type="dxa"/>
        <w:tblLayout w:type="fixed"/>
        <w:tblLook w:val="04A0" w:firstRow="1" w:lastRow="0" w:firstColumn="1" w:lastColumn="0" w:noHBand="0" w:noVBand="1"/>
      </w:tblPr>
      <w:tblGrid>
        <w:gridCol w:w="3257"/>
        <w:gridCol w:w="1275"/>
        <w:gridCol w:w="1143"/>
        <w:gridCol w:w="1114"/>
        <w:gridCol w:w="1003"/>
        <w:gridCol w:w="1224"/>
      </w:tblGrid>
      <w:tr w:rsidR="001A0349" w:rsidRPr="009C309A" w14:paraId="4A129DF6" w14:textId="77777777" w:rsidTr="001A0349">
        <w:trPr>
          <w:cantSplit/>
          <w:trHeight w:val="562"/>
          <w:tblHeader/>
          <w:jc w:val="right"/>
        </w:trPr>
        <w:tc>
          <w:tcPr>
            <w:tcW w:w="1806" w:type="pct"/>
            <w:tcBorders>
              <w:top w:val="single" w:sz="4" w:space="0" w:color="auto"/>
              <w:left w:val="single" w:sz="4" w:space="0" w:color="auto"/>
              <w:bottom w:val="single" w:sz="4" w:space="0" w:color="auto"/>
              <w:right w:val="single" w:sz="4" w:space="0" w:color="auto"/>
            </w:tcBorders>
            <w:shd w:val="clear" w:color="auto" w:fill="CFE5F4" w:themeFill="accent6" w:themeFillTint="33"/>
            <w:hideMark/>
          </w:tcPr>
          <w:p w14:paraId="35ADBC5F" w14:textId="77777777" w:rsidR="001A0349" w:rsidRPr="009C309A" w:rsidRDefault="001A0349" w:rsidP="009C309A">
            <w:pPr>
              <w:keepNext/>
              <w:spacing w:after="0" w:line="240" w:lineRule="auto"/>
              <w:rPr>
                <w:rFonts w:asciiTheme="minorHAnsi" w:hAnsiTheme="minorHAnsi"/>
                <w:b/>
                <w:bCs/>
                <w:sz w:val="22"/>
                <w:szCs w:val="22"/>
                <w:lang w:eastAsia="en-AU"/>
              </w:rPr>
            </w:pPr>
            <w:bookmarkStart w:id="19" w:name="_Hlk68766131"/>
            <w:r w:rsidRPr="009C309A">
              <w:rPr>
                <w:rFonts w:asciiTheme="minorHAnsi" w:hAnsiTheme="minorHAnsi"/>
                <w:b/>
                <w:bCs/>
                <w:sz w:val="22"/>
                <w:szCs w:val="22"/>
                <w:lang w:eastAsia="en-AU"/>
              </w:rPr>
              <w:t>Charge title</w:t>
            </w:r>
          </w:p>
        </w:tc>
        <w:tc>
          <w:tcPr>
            <w:tcW w:w="707" w:type="pct"/>
            <w:tcBorders>
              <w:top w:val="single" w:sz="4" w:space="0" w:color="auto"/>
              <w:left w:val="single" w:sz="4" w:space="0" w:color="auto"/>
              <w:bottom w:val="single" w:sz="4" w:space="0" w:color="auto"/>
              <w:right w:val="single" w:sz="4" w:space="0" w:color="auto"/>
            </w:tcBorders>
            <w:shd w:val="clear" w:color="auto" w:fill="CFE5F4" w:themeFill="accent6" w:themeFillTint="33"/>
            <w:vAlign w:val="center"/>
          </w:tcPr>
          <w:p w14:paraId="476C99E1" w14:textId="7332CD0C" w:rsidR="001A0349" w:rsidRDefault="001A0349" w:rsidP="001A0349">
            <w:pPr>
              <w:keepNext/>
              <w:spacing w:after="0" w:line="240" w:lineRule="auto"/>
              <w:jc w:val="center"/>
              <w:rPr>
                <w:b/>
                <w:bCs/>
                <w:lang w:eastAsia="en-AU"/>
              </w:rPr>
            </w:pPr>
            <w:r w:rsidRPr="00E645F2">
              <w:rPr>
                <w:rFonts w:asciiTheme="minorHAnsi" w:hAnsiTheme="minorHAnsi"/>
                <w:b/>
                <w:bCs/>
                <w:sz w:val="22"/>
                <w:szCs w:val="22"/>
                <w:lang w:eastAsia="en-AU"/>
              </w:rPr>
              <w:t>Costs of regulatory activities</w:t>
            </w:r>
            <w:r>
              <w:rPr>
                <w:b/>
                <w:bCs/>
                <w:lang w:eastAsia="en-AU"/>
              </w:rPr>
              <w:t xml:space="preserve"> </w:t>
            </w:r>
            <w:r w:rsidR="00737371">
              <w:rPr>
                <w:b/>
                <w:bCs/>
                <w:lang w:eastAsia="en-AU"/>
              </w:rPr>
              <w:t>$</w:t>
            </w:r>
            <w:r w:rsidRPr="00EA3DBD">
              <w:rPr>
                <w:rFonts w:asciiTheme="minorHAnsi" w:hAnsiTheme="minorHAnsi"/>
                <w:b/>
                <w:bCs/>
                <w:sz w:val="22"/>
                <w:szCs w:val="22"/>
                <w:lang w:eastAsia="en-AU"/>
              </w:rPr>
              <w:t>m</w:t>
            </w:r>
          </w:p>
        </w:tc>
        <w:tc>
          <w:tcPr>
            <w:tcW w:w="634" w:type="pct"/>
            <w:tcBorders>
              <w:top w:val="single" w:sz="4" w:space="0" w:color="auto"/>
              <w:left w:val="single" w:sz="4" w:space="0" w:color="auto"/>
              <w:bottom w:val="single" w:sz="4" w:space="0" w:color="auto"/>
              <w:right w:val="single" w:sz="4" w:space="0" w:color="auto"/>
            </w:tcBorders>
            <w:shd w:val="clear" w:color="auto" w:fill="CFE5F4" w:themeFill="accent6" w:themeFillTint="33"/>
            <w:vAlign w:val="center"/>
            <w:hideMark/>
          </w:tcPr>
          <w:p w14:paraId="65205FF3" w14:textId="0EC74F40" w:rsidR="001A0349" w:rsidRPr="009C309A" w:rsidRDefault="001A0349" w:rsidP="001A0349">
            <w:pPr>
              <w:keepNext/>
              <w:spacing w:after="0" w:line="240" w:lineRule="auto"/>
              <w:jc w:val="center"/>
              <w:rPr>
                <w:rFonts w:asciiTheme="minorHAnsi" w:hAnsiTheme="minorHAnsi"/>
                <w:b/>
                <w:bCs/>
                <w:sz w:val="22"/>
                <w:szCs w:val="22"/>
                <w:lang w:eastAsia="en-AU"/>
              </w:rPr>
            </w:pPr>
            <w:r>
              <w:rPr>
                <w:rFonts w:asciiTheme="minorHAnsi" w:hAnsiTheme="minorHAnsi"/>
                <w:b/>
                <w:bCs/>
                <w:sz w:val="22"/>
                <w:szCs w:val="22"/>
                <w:lang w:eastAsia="en-AU"/>
              </w:rPr>
              <w:t>Current fee rate</w:t>
            </w:r>
            <w:r w:rsidR="00737371">
              <w:rPr>
                <w:rFonts w:asciiTheme="minorHAnsi" w:hAnsiTheme="minorHAnsi"/>
                <w:b/>
                <w:bCs/>
                <w:sz w:val="22"/>
                <w:szCs w:val="22"/>
                <w:lang w:eastAsia="en-AU"/>
              </w:rPr>
              <w:br/>
            </w:r>
          </w:p>
        </w:tc>
        <w:tc>
          <w:tcPr>
            <w:tcW w:w="618" w:type="pct"/>
            <w:tcBorders>
              <w:top w:val="single" w:sz="4" w:space="0" w:color="auto"/>
              <w:left w:val="single" w:sz="4" w:space="0" w:color="auto"/>
              <w:bottom w:val="single" w:sz="4" w:space="0" w:color="auto"/>
              <w:right w:val="single" w:sz="4" w:space="0" w:color="auto"/>
            </w:tcBorders>
            <w:shd w:val="clear" w:color="auto" w:fill="CFE5F4" w:themeFill="accent6" w:themeFillTint="33"/>
            <w:vAlign w:val="center"/>
            <w:hideMark/>
          </w:tcPr>
          <w:p w14:paraId="260DEC82" w14:textId="21A66ABE" w:rsidR="001A0349" w:rsidRPr="009C309A" w:rsidRDefault="001A0349" w:rsidP="001A0349">
            <w:pPr>
              <w:keepNext/>
              <w:spacing w:after="0" w:line="240" w:lineRule="auto"/>
              <w:jc w:val="center"/>
              <w:rPr>
                <w:rFonts w:asciiTheme="minorHAnsi" w:hAnsiTheme="minorHAnsi"/>
                <w:b/>
                <w:bCs/>
                <w:sz w:val="22"/>
                <w:szCs w:val="22"/>
                <w:lang w:eastAsia="en-AU"/>
              </w:rPr>
            </w:pPr>
            <w:r>
              <w:rPr>
                <w:rFonts w:asciiTheme="minorHAnsi" w:hAnsiTheme="minorHAnsi"/>
                <w:b/>
                <w:bCs/>
                <w:sz w:val="22"/>
                <w:szCs w:val="22"/>
                <w:lang w:eastAsia="en-AU"/>
              </w:rPr>
              <w:t>Proposed fee rate</w:t>
            </w:r>
          </w:p>
        </w:tc>
        <w:tc>
          <w:tcPr>
            <w:tcW w:w="556" w:type="pct"/>
            <w:tcBorders>
              <w:top w:val="single" w:sz="4" w:space="0" w:color="auto"/>
              <w:left w:val="single" w:sz="4" w:space="0" w:color="auto"/>
              <w:bottom w:val="single" w:sz="4" w:space="0" w:color="auto"/>
              <w:right w:val="single" w:sz="4" w:space="0" w:color="auto"/>
            </w:tcBorders>
            <w:shd w:val="clear" w:color="auto" w:fill="CFE5F4" w:themeFill="accent6" w:themeFillTint="33"/>
            <w:vAlign w:val="center"/>
            <w:hideMark/>
          </w:tcPr>
          <w:p w14:paraId="7B4970DE" w14:textId="77777777" w:rsidR="001A0349" w:rsidRPr="009C309A" w:rsidRDefault="001A0349" w:rsidP="001A0349">
            <w:pPr>
              <w:keepNext/>
              <w:spacing w:after="0" w:line="240" w:lineRule="auto"/>
              <w:jc w:val="center"/>
              <w:rPr>
                <w:rFonts w:asciiTheme="minorHAnsi" w:hAnsiTheme="minorHAnsi"/>
                <w:b/>
                <w:bCs/>
                <w:sz w:val="22"/>
                <w:szCs w:val="22"/>
                <w:lang w:eastAsia="en-AU"/>
              </w:rPr>
            </w:pPr>
            <w:r w:rsidRPr="009C309A">
              <w:rPr>
                <w:rFonts w:asciiTheme="minorHAnsi" w:hAnsiTheme="minorHAnsi"/>
                <w:b/>
                <w:bCs/>
                <w:sz w:val="22"/>
                <w:szCs w:val="22"/>
                <w:lang w:eastAsia="en-AU"/>
              </w:rPr>
              <w:t>Volume</w:t>
            </w:r>
          </w:p>
        </w:tc>
        <w:tc>
          <w:tcPr>
            <w:tcW w:w="679" w:type="pct"/>
            <w:tcBorders>
              <w:top w:val="single" w:sz="4" w:space="0" w:color="auto"/>
              <w:left w:val="single" w:sz="4" w:space="0" w:color="auto"/>
              <w:bottom w:val="single" w:sz="4" w:space="0" w:color="auto"/>
              <w:right w:val="single" w:sz="4" w:space="0" w:color="auto"/>
            </w:tcBorders>
            <w:shd w:val="clear" w:color="auto" w:fill="CFE5F4" w:themeFill="accent6" w:themeFillTint="33"/>
            <w:vAlign w:val="center"/>
            <w:hideMark/>
          </w:tcPr>
          <w:p w14:paraId="7BD800C6" w14:textId="2A463FB9" w:rsidR="001A0349" w:rsidRDefault="001A0349" w:rsidP="001A0349">
            <w:pPr>
              <w:keepNext/>
              <w:spacing w:after="0" w:line="240" w:lineRule="auto"/>
              <w:jc w:val="center"/>
              <w:rPr>
                <w:rFonts w:asciiTheme="minorHAnsi" w:hAnsiTheme="minorHAnsi"/>
                <w:b/>
                <w:bCs/>
                <w:sz w:val="22"/>
                <w:szCs w:val="22"/>
                <w:lang w:eastAsia="en-AU"/>
              </w:rPr>
            </w:pPr>
            <w:r>
              <w:rPr>
                <w:rFonts w:asciiTheme="minorHAnsi" w:hAnsiTheme="minorHAnsi"/>
                <w:b/>
                <w:bCs/>
                <w:sz w:val="22"/>
                <w:szCs w:val="22"/>
                <w:lang w:eastAsia="en-AU"/>
              </w:rPr>
              <w:t>R</w:t>
            </w:r>
            <w:r w:rsidRPr="009C309A">
              <w:rPr>
                <w:rFonts w:asciiTheme="minorHAnsi" w:hAnsiTheme="minorHAnsi"/>
                <w:b/>
                <w:bCs/>
                <w:sz w:val="22"/>
                <w:szCs w:val="22"/>
                <w:lang w:eastAsia="en-AU"/>
              </w:rPr>
              <w:t>evenue</w:t>
            </w:r>
          </w:p>
          <w:p w14:paraId="4B7BE45E" w14:textId="02E36F6A" w:rsidR="001A0349" w:rsidRPr="009C309A" w:rsidRDefault="001A0349" w:rsidP="001A0349">
            <w:pPr>
              <w:keepNext/>
              <w:spacing w:after="0" w:line="240" w:lineRule="auto"/>
              <w:jc w:val="center"/>
              <w:rPr>
                <w:rFonts w:asciiTheme="minorHAnsi" w:hAnsiTheme="minorHAnsi"/>
                <w:b/>
                <w:bCs/>
                <w:sz w:val="22"/>
                <w:szCs w:val="22"/>
                <w:lang w:eastAsia="en-AU"/>
              </w:rPr>
            </w:pPr>
            <w:r>
              <w:rPr>
                <w:rFonts w:asciiTheme="minorHAnsi" w:hAnsiTheme="minorHAnsi"/>
                <w:b/>
                <w:bCs/>
                <w:sz w:val="22"/>
                <w:szCs w:val="22"/>
                <w:lang w:eastAsia="en-AU"/>
              </w:rPr>
              <w:t>$m</w:t>
            </w:r>
          </w:p>
        </w:tc>
      </w:tr>
      <w:tr w:rsidR="001A0349" w:rsidRPr="009C309A" w14:paraId="138700A4" w14:textId="77777777" w:rsidTr="001A0349">
        <w:trPr>
          <w:cantSplit/>
          <w:trHeight w:val="579"/>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4742D14A" w14:textId="6EC84FBD"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P</w:t>
            </w:r>
            <w:r>
              <w:rPr>
                <w:rFonts w:asciiTheme="minorHAnsi" w:hAnsiTheme="minorHAnsi"/>
                <w:color w:val="000000"/>
                <w:sz w:val="22"/>
                <w:szCs w:val="22"/>
                <w:lang w:eastAsia="en-AU"/>
              </w:rPr>
              <w:t xml:space="preserve">rovisional </w:t>
            </w:r>
            <w:r w:rsidRPr="009C309A">
              <w:rPr>
                <w:rFonts w:asciiTheme="minorHAnsi" w:hAnsiTheme="minorHAnsi"/>
                <w:color w:val="000000"/>
                <w:sz w:val="22"/>
                <w:szCs w:val="22"/>
                <w:lang w:eastAsia="en-AU"/>
              </w:rPr>
              <w:t>S</w:t>
            </w:r>
            <w:r>
              <w:rPr>
                <w:rFonts w:asciiTheme="minorHAnsi" w:hAnsiTheme="minorHAnsi"/>
                <w:color w:val="000000"/>
                <w:sz w:val="22"/>
                <w:szCs w:val="22"/>
                <w:lang w:eastAsia="en-AU"/>
              </w:rPr>
              <w:t xml:space="preserve">kills </w:t>
            </w:r>
            <w:r w:rsidRPr="009C309A">
              <w:rPr>
                <w:rFonts w:asciiTheme="minorHAnsi" w:hAnsiTheme="minorHAnsi"/>
                <w:color w:val="000000"/>
                <w:sz w:val="22"/>
                <w:szCs w:val="22"/>
                <w:lang w:eastAsia="en-AU"/>
              </w:rPr>
              <w:t>A</w:t>
            </w:r>
            <w:r>
              <w:rPr>
                <w:rFonts w:asciiTheme="minorHAnsi" w:hAnsiTheme="minorHAnsi"/>
                <w:color w:val="000000"/>
                <w:sz w:val="22"/>
                <w:szCs w:val="22"/>
                <w:lang w:eastAsia="en-AU"/>
              </w:rPr>
              <w:t>ssessment</w:t>
            </w:r>
            <w:r>
              <w:rPr>
                <w:rFonts w:asciiTheme="minorHAnsi" w:hAnsiTheme="minorHAnsi"/>
                <w:color w:val="000000"/>
                <w:sz w:val="22"/>
                <w:szCs w:val="22"/>
                <w:lang w:eastAsia="en-AU"/>
              </w:rPr>
              <w:br/>
            </w:r>
            <w:r>
              <w:rPr>
                <w:rFonts w:asciiTheme="minorHAnsi" w:hAnsiTheme="minorHAnsi"/>
                <w:sz w:val="22"/>
                <w:szCs w:val="22"/>
                <w:lang w:eastAsia="en-AU"/>
              </w:rPr>
              <w:t>(Step 1)</w:t>
            </w:r>
          </w:p>
        </w:tc>
        <w:tc>
          <w:tcPr>
            <w:tcW w:w="707" w:type="pct"/>
            <w:tcBorders>
              <w:top w:val="single" w:sz="4" w:space="0" w:color="auto"/>
              <w:left w:val="single" w:sz="4" w:space="0" w:color="auto"/>
              <w:bottom w:val="single" w:sz="4" w:space="0" w:color="auto"/>
              <w:right w:val="single" w:sz="4" w:space="0" w:color="auto"/>
            </w:tcBorders>
            <w:vAlign w:val="center"/>
          </w:tcPr>
          <w:p w14:paraId="4EFD5438" w14:textId="573E83F5" w:rsidR="001A0349" w:rsidRPr="00E645F2" w:rsidRDefault="001A0349" w:rsidP="001A0349">
            <w:pPr>
              <w:spacing w:after="0" w:line="240" w:lineRule="auto"/>
              <w:jc w:val="right"/>
              <w:rPr>
                <w:rFonts w:asciiTheme="minorHAnsi" w:hAnsiTheme="minorHAnsi"/>
                <w:sz w:val="22"/>
                <w:szCs w:val="22"/>
                <w:lang w:eastAsia="en-AU"/>
              </w:rPr>
            </w:pPr>
            <w:r w:rsidRPr="00E645F2">
              <w:rPr>
                <w:rFonts w:asciiTheme="minorHAnsi" w:hAnsiTheme="minorHAnsi"/>
                <w:sz w:val="22"/>
                <w:szCs w:val="22"/>
                <w:lang w:eastAsia="en-AU"/>
              </w:rPr>
              <w:t>$</w:t>
            </w:r>
            <w:r>
              <w:rPr>
                <w:rFonts w:asciiTheme="minorHAnsi" w:hAnsiTheme="minorHAnsi"/>
                <w:sz w:val="22"/>
                <w:szCs w:val="22"/>
                <w:lang w:eastAsia="en-AU"/>
              </w:rPr>
              <w:t>7.2</w:t>
            </w:r>
          </w:p>
        </w:tc>
        <w:tc>
          <w:tcPr>
            <w:tcW w:w="634" w:type="pct"/>
            <w:tcBorders>
              <w:top w:val="single" w:sz="4" w:space="0" w:color="auto"/>
              <w:left w:val="single" w:sz="4" w:space="0" w:color="auto"/>
              <w:bottom w:val="single" w:sz="4" w:space="0" w:color="auto"/>
              <w:right w:val="single" w:sz="4" w:space="0" w:color="auto"/>
            </w:tcBorders>
            <w:vAlign w:val="center"/>
          </w:tcPr>
          <w:p w14:paraId="6963E570" w14:textId="2C583531" w:rsidR="001A0349" w:rsidRPr="009C309A"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$300</w:t>
            </w:r>
          </w:p>
        </w:tc>
        <w:tc>
          <w:tcPr>
            <w:tcW w:w="618" w:type="pct"/>
            <w:tcBorders>
              <w:top w:val="single" w:sz="4" w:space="0" w:color="auto"/>
              <w:left w:val="single" w:sz="4" w:space="0" w:color="auto"/>
              <w:bottom w:val="single" w:sz="4" w:space="0" w:color="auto"/>
              <w:right w:val="single" w:sz="4" w:space="0" w:color="auto"/>
            </w:tcBorders>
            <w:vAlign w:val="center"/>
            <w:hideMark/>
          </w:tcPr>
          <w:p w14:paraId="3865E68F" w14:textId="098C81EA"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 xml:space="preserve">$200 </w:t>
            </w:r>
          </w:p>
        </w:tc>
        <w:tc>
          <w:tcPr>
            <w:tcW w:w="556" w:type="pct"/>
            <w:tcBorders>
              <w:top w:val="single" w:sz="4" w:space="0" w:color="auto"/>
              <w:left w:val="single" w:sz="4" w:space="0" w:color="auto"/>
              <w:bottom w:val="single" w:sz="4" w:space="0" w:color="auto"/>
              <w:right w:val="single" w:sz="4" w:space="0" w:color="auto"/>
            </w:tcBorders>
            <w:vAlign w:val="center"/>
            <w:hideMark/>
          </w:tcPr>
          <w:p w14:paraId="384AD2DE" w14:textId="2F747613"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36,</w:t>
            </w:r>
            <w:r w:rsidR="0057566F" w:rsidRPr="009C309A">
              <w:rPr>
                <w:rFonts w:asciiTheme="minorHAnsi" w:hAnsiTheme="minorHAnsi"/>
                <w:sz w:val="22"/>
                <w:szCs w:val="22"/>
                <w:lang w:eastAsia="en-AU"/>
              </w:rPr>
              <w:t>8</w:t>
            </w:r>
            <w:r w:rsidR="0057566F">
              <w:rPr>
                <w:rFonts w:asciiTheme="minorHAnsi" w:hAnsiTheme="minorHAnsi"/>
                <w:sz w:val="22"/>
                <w:szCs w:val="22"/>
                <w:lang w:eastAsia="en-AU"/>
              </w:rPr>
              <w:t>13</w:t>
            </w:r>
          </w:p>
        </w:tc>
        <w:tc>
          <w:tcPr>
            <w:tcW w:w="679" w:type="pct"/>
            <w:tcBorders>
              <w:top w:val="single" w:sz="4" w:space="0" w:color="auto"/>
              <w:left w:val="single" w:sz="4" w:space="0" w:color="auto"/>
              <w:bottom w:val="single" w:sz="4" w:space="0" w:color="auto"/>
              <w:right w:val="single" w:sz="4" w:space="0" w:color="auto"/>
            </w:tcBorders>
            <w:vAlign w:val="center"/>
            <w:hideMark/>
          </w:tcPr>
          <w:p w14:paraId="29885D1A" w14:textId="7B90AA17"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$7</w:t>
            </w:r>
            <w:r w:rsidR="00071E67">
              <w:rPr>
                <w:rFonts w:asciiTheme="minorHAnsi" w:hAnsiTheme="minorHAnsi"/>
                <w:color w:val="000000"/>
                <w:sz w:val="22"/>
                <w:szCs w:val="22"/>
                <w:lang w:eastAsia="en-AU"/>
              </w:rPr>
              <w:t>.</w:t>
            </w:r>
            <w:r w:rsidR="00737371">
              <w:rPr>
                <w:rFonts w:asciiTheme="minorHAnsi" w:hAnsiTheme="minorHAnsi"/>
                <w:color w:val="000000"/>
                <w:sz w:val="22"/>
                <w:szCs w:val="22"/>
                <w:lang w:eastAsia="en-AU"/>
              </w:rPr>
              <w:t>4</w:t>
            </w:r>
            <w:r w:rsidRPr="009C309A">
              <w:rPr>
                <w:rFonts w:asciiTheme="minorHAnsi" w:hAnsiTheme="minorHAnsi"/>
                <w:color w:val="000000"/>
                <w:sz w:val="22"/>
                <w:szCs w:val="22"/>
                <w:lang w:eastAsia="en-AU"/>
              </w:rPr>
              <w:t xml:space="preserve"> </w:t>
            </w:r>
          </w:p>
        </w:tc>
      </w:tr>
      <w:tr w:rsidR="001A0349" w:rsidRPr="009C309A" w14:paraId="73AFD7C1" w14:textId="77777777" w:rsidTr="001A0349">
        <w:trPr>
          <w:cantSplit/>
          <w:trHeight w:val="562"/>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3D304F4C" w14:textId="726AE7CE"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J</w:t>
            </w:r>
            <w:r>
              <w:rPr>
                <w:rFonts w:asciiTheme="minorHAnsi" w:hAnsiTheme="minorHAnsi"/>
                <w:color w:val="000000"/>
                <w:sz w:val="22"/>
                <w:szCs w:val="22"/>
                <w:lang w:eastAsia="en-AU"/>
              </w:rPr>
              <w:t xml:space="preserve">ob </w:t>
            </w:r>
            <w:r w:rsidRPr="009C309A">
              <w:rPr>
                <w:rFonts w:asciiTheme="minorHAnsi" w:hAnsiTheme="minorHAnsi"/>
                <w:color w:val="000000"/>
                <w:sz w:val="22"/>
                <w:szCs w:val="22"/>
                <w:lang w:eastAsia="en-AU"/>
              </w:rPr>
              <w:t>R</w:t>
            </w:r>
            <w:r>
              <w:rPr>
                <w:rFonts w:asciiTheme="minorHAnsi" w:hAnsiTheme="minorHAnsi"/>
                <w:color w:val="000000"/>
                <w:sz w:val="22"/>
                <w:szCs w:val="22"/>
                <w:lang w:eastAsia="en-AU"/>
              </w:rPr>
              <w:t xml:space="preserve">eady </w:t>
            </w:r>
            <w:r w:rsidRPr="009C309A">
              <w:rPr>
                <w:rFonts w:asciiTheme="minorHAnsi" w:hAnsiTheme="minorHAnsi"/>
                <w:color w:val="000000"/>
                <w:sz w:val="22"/>
                <w:szCs w:val="22"/>
                <w:lang w:eastAsia="en-AU"/>
              </w:rPr>
              <w:t>E</w:t>
            </w:r>
            <w:r>
              <w:rPr>
                <w:rFonts w:asciiTheme="minorHAnsi" w:hAnsiTheme="minorHAnsi"/>
                <w:color w:val="000000"/>
                <w:sz w:val="22"/>
                <w:szCs w:val="22"/>
                <w:lang w:eastAsia="en-AU"/>
              </w:rPr>
              <w:t>mployment</w:t>
            </w:r>
            <w:r>
              <w:rPr>
                <w:rFonts w:asciiTheme="minorHAnsi" w:hAnsiTheme="minorHAnsi"/>
                <w:color w:val="000000"/>
                <w:sz w:val="22"/>
                <w:szCs w:val="22"/>
                <w:lang w:eastAsia="en-AU"/>
              </w:rPr>
              <w:br/>
              <w:t>(Step 2)</w:t>
            </w:r>
          </w:p>
        </w:tc>
        <w:tc>
          <w:tcPr>
            <w:tcW w:w="707" w:type="pct"/>
            <w:tcBorders>
              <w:top w:val="single" w:sz="4" w:space="0" w:color="auto"/>
              <w:left w:val="single" w:sz="4" w:space="0" w:color="auto"/>
              <w:bottom w:val="single" w:sz="4" w:space="0" w:color="auto"/>
              <w:right w:val="single" w:sz="4" w:space="0" w:color="auto"/>
            </w:tcBorders>
            <w:vAlign w:val="center"/>
          </w:tcPr>
          <w:p w14:paraId="5126B408" w14:textId="39B8D8B3" w:rsidR="001A0349" w:rsidRPr="00E645F2"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$11.</w:t>
            </w:r>
            <w:r w:rsidR="00737371">
              <w:rPr>
                <w:rFonts w:asciiTheme="minorHAnsi" w:hAnsiTheme="minorHAnsi"/>
                <w:sz w:val="22"/>
                <w:szCs w:val="22"/>
                <w:lang w:eastAsia="en-AU"/>
              </w:rPr>
              <w:t>5</w:t>
            </w:r>
          </w:p>
        </w:tc>
        <w:tc>
          <w:tcPr>
            <w:tcW w:w="634" w:type="pct"/>
            <w:tcBorders>
              <w:top w:val="single" w:sz="4" w:space="0" w:color="auto"/>
              <w:left w:val="single" w:sz="4" w:space="0" w:color="auto"/>
              <w:bottom w:val="single" w:sz="4" w:space="0" w:color="auto"/>
              <w:right w:val="single" w:sz="4" w:space="0" w:color="auto"/>
            </w:tcBorders>
            <w:vAlign w:val="center"/>
          </w:tcPr>
          <w:p w14:paraId="015EE789" w14:textId="6794C3C1" w:rsidR="001A0349" w:rsidRPr="009C309A"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$500</w:t>
            </w:r>
          </w:p>
        </w:tc>
        <w:tc>
          <w:tcPr>
            <w:tcW w:w="618" w:type="pct"/>
            <w:tcBorders>
              <w:top w:val="single" w:sz="4" w:space="0" w:color="auto"/>
              <w:left w:val="single" w:sz="4" w:space="0" w:color="auto"/>
              <w:bottom w:val="single" w:sz="4" w:space="0" w:color="auto"/>
              <w:right w:val="single" w:sz="4" w:space="0" w:color="auto"/>
            </w:tcBorders>
            <w:vAlign w:val="center"/>
            <w:hideMark/>
          </w:tcPr>
          <w:p w14:paraId="30E52CD7" w14:textId="6E609737"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 xml:space="preserve">$450 </w:t>
            </w:r>
          </w:p>
        </w:tc>
        <w:tc>
          <w:tcPr>
            <w:tcW w:w="556" w:type="pct"/>
            <w:tcBorders>
              <w:top w:val="single" w:sz="4" w:space="0" w:color="auto"/>
              <w:left w:val="single" w:sz="4" w:space="0" w:color="auto"/>
              <w:bottom w:val="single" w:sz="4" w:space="0" w:color="auto"/>
              <w:right w:val="single" w:sz="4" w:space="0" w:color="auto"/>
            </w:tcBorders>
            <w:vAlign w:val="center"/>
            <w:hideMark/>
          </w:tcPr>
          <w:p w14:paraId="62F6052D" w14:textId="485632E1"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25,67</w:t>
            </w:r>
            <w:r w:rsidR="0057566F">
              <w:rPr>
                <w:rFonts w:asciiTheme="minorHAnsi" w:hAnsiTheme="minorHAnsi"/>
                <w:sz w:val="22"/>
                <w:szCs w:val="22"/>
                <w:lang w:eastAsia="en-AU"/>
              </w:rPr>
              <w:t>1</w:t>
            </w:r>
          </w:p>
        </w:tc>
        <w:tc>
          <w:tcPr>
            <w:tcW w:w="679" w:type="pct"/>
            <w:tcBorders>
              <w:top w:val="single" w:sz="4" w:space="0" w:color="auto"/>
              <w:left w:val="single" w:sz="4" w:space="0" w:color="auto"/>
              <w:bottom w:val="single" w:sz="4" w:space="0" w:color="auto"/>
              <w:right w:val="single" w:sz="4" w:space="0" w:color="auto"/>
            </w:tcBorders>
            <w:vAlign w:val="center"/>
            <w:hideMark/>
          </w:tcPr>
          <w:p w14:paraId="13318939" w14:textId="5C981D7D"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$11</w:t>
            </w:r>
            <w:r>
              <w:rPr>
                <w:rFonts w:asciiTheme="minorHAnsi" w:hAnsiTheme="minorHAnsi"/>
                <w:color w:val="000000"/>
                <w:sz w:val="22"/>
                <w:szCs w:val="22"/>
                <w:lang w:eastAsia="en-AU"/>
              </w:rPr>
              <w:t>.</w:t>
            </w:r>
            <w:r w:rsidR="00737371">
              <w:rPr>
                <w:rFonts w:asciiTheme="minorHAnsi" w:hAnsiTheme="minorHAnsi"/>
                <w:color w:val="000000"/>
                <w:sz w:val="22"/>
                <w:szCs w:val="22"/>
                <w:lang w:eastAsia="en-AU"/>
              </w:rPr>
              <w:t>6</w:t>
            </w:r>
            <w:r w:rsidRPr="009C309A">
              <w:rPr>
                <w:rFonts w:asciiTheme="minorHAnsi" w:hAnsiTheme="minorHAnsi"/>
                <w:color w:val="000000"/>
                <w:sz w:val="22"/>
                <w:szCs w:val="22"/>
                <w:lang w:eastAsia="en-AU"/>
              </w:rPr>
              <w:t xml:space="preserve"> </w:t>
            </w:r>
          </w:p>
        </w:tc>
      </w:tr>
      <w:tr w:rsidR="001A0349" w:rsidRPr="009C309A" w14:paraId="5C3F0633" w14:textId="77777777" w:rsidTr="001A0349">
        <w:trPr>
          <w:cantSplit/>
          <w:trHeight w:val="579"/>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3BF4ED3E" w14:textId="5F699E79"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J</w:t>
            </w:r>
            <w:r>
              <w:rPr>
                <w:rFonts w:asciiTheme="minorHAnsi" w:hAnsiTheme="minorHAnsi"/>
                <w:color w:val="000000"/>
                <w:sz w:val="22"/>
                <w:szCs w:val="22"/>
                <w:lang w:eastAsia="en-AU"/>
              </w:rPr>
              <w:t xml:space="preserve">ob </w:t>
            </w:r>
            <w:r w:rsidRPr="009C309A">
              <w:rPr>
                <w:rFonts w:asciiTheme="minorHAnsi" w:hAnsiTheme="minorHAnsi"/>
                <w:color w:val="000000"/>
                <w:sz w:val="22"/>
                <w:szCs w:val="22"/>
                <w:lang w:eastAsia="en-AU"/>
              </w:rPr>
              <w:t>R</w:t>
            </w:r>
            <w:r>
              <w:rPr>
                <w:rFonts w:asciiTheme="minorHAnsi" w:hAnsiTheme="minorHAnsi"/>
                <w:color w:val="000000"/>
                <w:sz w:val="22"/>
                <w:szCs w:val="22"/>
                <w:lang w:eastAsia="en-AU"/>
              </w:rPr>
              <w:t xml:space="preserve">eady </w:t>
            </w:r>
            <w:r w:rsidRPr="009C309A">
              <w:rPr>
                <w:rFonts w:asciiTheme="minorHAnsi" w:hAnsiTheme="minorHAnsi"/>
                <w:color w:val="000000"/>
                <w:sz w:val="22"/>
                <w:szCs w:val="22"/>
                <w:lang w:eastAsia="en-AU"/>
              </w:rPr>
              <w:t>W</w:t>
            </w:r>
            <w:r>
              <w:rPr>
                <w:rFonts w:asciiTheme="minorHAnsi" w:hAnsiTheme="minorHAnsi"/>
                <w:color w:val="000000"/>
                <w:sz w:val="22"/>
                <w:szCs w:val="22"/>
                <w:lang w:eastAsia="en-AU"/>
              </w:rPr>
              <w:t xml:space="preserve">orkplace </w:t>
            </w:r>
            <w:r w:rsidRPr="009C309A">
              <w:rPr>
                <w:rFonts w:asciiTheme="minorHAnsi" w:hAnsiTheme="minorHAnsi"/>
                <w:color w:val="000000"/>
                <w:sz w:val="22"/>
                <w:szCs w:val="22"/>
                <w:lang w:eastAsia="en-AU"/>
              </w:rPr>
              <w:t>A</w:t>
            </w:r>
            <w:r>
              <w:rPr>
                <w:rFonts w:asciiTheme="minorHAnsi" w:hAnsiTheme="minorHAnsi"/>
                <w:color w:val="000000"/>
                <w:sz w:val="22"/>
                <w:szCs w:val="22"/>
                <w:lang w:eastAsia="en-AU"/>
              </w:rPr>
              <w:t>ssessment</w:t>
            </w:r>
            <w:r>
              <w:rPr>
                <w:rFonts w:asciiTheme="minorHAnsi" w:hAnsiTheme="minorHAnsi"/>
                <w:color w:val="000000"/>
                <w:sz w:val="22"/>
                <w:szCs w:val="22"/>
                <w:lang w:eastAsia="en-AU"/>
              </w:rPr>
              <w:br/>
              <w:t>(Step 3)</w:t>
            </w:r>
          </w:p>
        </w:tc>
        <w:tc>
          <w:tcPr>
            <w:tcW w:w="707" w:type="pct"/>
            <w:tcBorders>
              <w:top w:val="single" w:sz="4" w:space="0" w:color="auto"/>
              <w:left w:val="single" w:sz="4" w:space="0" w:color="auto"/>
              <w:bottom w:val="single" w:sz="4" w:space="0" w:color="auto"/>
              <w:right w:val="single" w:sz="4" w:space="0" w:color="auto"/>
            </w:tcBorders>
            <w:vAlign w:val="center"/>
          </w:tcPr>
          <w:p w14:paraId="19C952C7" w14:textId="0D52B0E6" w:rsidR="001A0349" w:rsidRPr="00E645F2"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$56.</w:t>
            </w:r>
            <w:r w:rsidR="00737371">
              <w:rPr>
                <w:rFonts w:asciiTheme="minorHAnsi" w:hAnsiTheme="minorHAnsi"/>
                <w:sz w:val="22"/>
                <w:szCs w:val="22"/>
                <w:lang w:eastAsia="en-AU"/>
              </w:rPr>
              <w:t>5</w:t>
            </w:r>
          </w:p>
        </w:tc>
        <w:tc>
          <w:tcPr>
            <w:tcW w:w="634" w:type="pct"/>
            <w:tcBorders>
              <w:top w:val="single" w:sz="4" w:space="0" w:color="auto"/>
              <w:left w:val="single" w:sz="4" w:space="0" w:color="auto"/>
              <w:bottom w:val="single" w:sz="4" w:space="0" w:color="auto"/>
              <w:right w:val="single" w:sz="4" w:space="0" w:color="auto"/>
            </w:tcBorders>
            <w:vAlign w:val="center"/>
          </w:tcPr>
          <w:p w14:paraId="3E3E2D2E" w14:textId="4BC9B1A0" w:rsidR="001A0349" w:rsidRPr="009C309A"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$2</w:t>
            </w:r>
            <w:r w:rsidR="0057566F">
              <w:rPr>
                <w:rFonts w:asciiTheme="minorHAnsi" w:hAnsiTheme="minorHAnsi"/>
                <w:sz w:val="22"/>
                <w:szCs w:val="22"/>
                <w:lang w:eastAsia="en-AU"/>
              </w:rPr>
              <w:t>,</w:t>
            </w:r>
            <w:r>
              <w:rPr>
                <w:rFonts w:asciiTheme="minorHAnsi" w:hAnsiTheme="minorHAnsi"/>
                <w:sz w:val="22"/>
                <w:szCs w:val="22"/>
                <w:lang w:eastAsia="en-AU"/>
              </w:rPr>
              <w:t>000</w:t>
            </w:r>
          </w:p>
        </w:tc>
        <w:tc>
          <w:tcPr>
            <w:tcW w:w="618" w:type="pct"/>
            <w:tcBorders>
              <w:top w:val="single" w:sz="4" w:space="0" w:color="auto"/>
              <w:left w:val="single" w:sz="4" w:space="0" w:color="auto"/>
              <w:bottom w:val="single" w:sz="4" w:space="0" w:color="auto"/>
              <w:right w:val="single" w:sz="4" w:space="0" w:color="auto"/>
            </w:tcBorders>
            <w:vAlign w:val="center"/>
            <w:hideMark/>
          </w:tcPr>
          <w:p w14:paraId="72580663" w14:textId="0A961571"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$2,540</w:t>
            </w:r>
          </w:p>
        </w:tc>
        <w:tc>
          <w:tcPr>
            <w:tcW w:w="556" w:type="pct"/>
            <w:tcBorders>
              <w:top w:val="single" w:sz="4" w:space="0" w:color="auto"/>
              <w:left w:val="single" w:sz="4" w:space="0" w:color="auto"/>
              <w:bottom w:val="single" w:sz="4" w:space="0" w:color="auto"/>
              <w:right w:val="single" w:sz="4" w:space="0" w:color="auto"/>
            </w:tcBorders>
            <w:vAlign w:val="center"/>
            <w:hideMark/>
          </w:tcPr>
          <w:p w14:paraId="35FA0B83" w14:textId="43E08947"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22,3</w:t>
            </w:r>
            <w:r w:rsidR="0057566F">
              <w:rPr>
                <w:rFonts w:asciiTheme="minorHAnsi" w:hAnsiTheme="minorHAnsi"/>
                <w:sz w:val="22"/>
                <w:szCs w:val="22"/>
                <w:lang w:eastAsia="en-AU"/>
              </w:rPr>
              <w:t>69</w:t>
            </w:r>
          </w:p>
        </w:tc>
        <w:tc>
          <w:tcPr>
            <w:tcW w:w="679" w:type="pct"/>
            <w:tcBorders>
              <w:top w:val="single" w:sz="4" w:space="0" w:color="auto"/>
              <w:left w:val="single" w:sz="4" w:space="0" w:color="auto"/>
              <w:bottom w:val="single" w:sz="4" w:space="0" w:color="auto"/>
              <w:right w:val="single" w:sz="4" w:space="0" w:color="auto"/>
            </w:tcBorders>
            <w:vAlign w:val="center"/>
            <w:hideMark/>
          </w:tcPr>
          <w:p w14:paraId="54986AB1" w14:textId="031952E4"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$5</w:t>
            </w:r>
            <w:r w:rsidR="0057566F">
              <w:rPr>
                <w:rFonts w:asciiTheme="minorHAnsi" w:hAnsiTheme="minorHAnsi"/>
                <w:color w:val="000000"/>
                <w:sz w:val="22"/>
                <w:szCs w:val="22"/>
                <w:lang w:eastAsia="en-AU"/>
              </w:rPr>
              <w:t>6.</w:t>
            </w:r>
            <w:r w:rsidR="00737371">
              <w:rPr>
                <w:rFonts w:asciiTheme="minorHAnsi" w:hAnsiTheme="minorHAnsi"/>
                <w:color w:val="000000"/>
                <w:sz w:val="22"/>
                <w:szCs w:val="22"/>
                <w:lang w:eastAsia="en-AU"/>
              </w:rPr>
              <w:t>9</w:t>
            </w:r>
            <w:r w:rsidRPr="009C309A">
              <w:rPr>
                <w:rFonts w:asciiTheme="minorHAnsi" w:hAnsiTheme="minorHAnsi"/>
                <w:color w:val="000000"/>
                <w:sz w:val="22"/>
                <w:szCs w:val="22"/>
                <w:lang w:eastAsia="en-AU"/>
              </w:rPr>
              <w:t xml:space="preserve"> </w:t>
            </w:r>
          </w:p>
        </w:tc>
      </w:tr>
      <w:tr w:rsidR="001A0349" w:rsidRPr="009C309A" w14:paraId="39D26FB9" w14:textId="77777777" w:rsidTr="001A0349">
        <w:trPr>
          <w:cantSplit/>
          <w:trHeight w:val="562"/>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78DDC53D" w14:textId="7E1E8E24"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J</w:t>
            </w:r>
            <w:r>
              <w:rPr>
                <w:rFonts w:asciiTheme="minorHAnsi" w:hAnsiTheme="minorHAnsi"/>
                <w:color w:val="000000"/>
                <w:sz w:val="22"/>
                <w:szCs w:val="22"/>
                <w:lang w:eastAsia="en-AU"/>
              </w:rPr>
              <w:t xml:space="preserve">ob </w:t>
            </w:r>
            <w:r w:rsidRPr="009C309A">
              <w:rPr>
                <w:rFonts w:asciiTheme="minorHAnsi" w:hAnsiTheme="minorHAnsi"/>
                <w:color w:val="000000"/>
                <w:sz w:val="22"/>
                <w:szCs w:val="22"/>
                <w:lang w:eastAsia="en-AU"/>
              </w:rPr>
              <w:t>R</w:t>
            </w:r>
            <w:r>
              <w:rPr>
                <w:rFonts w:asciiTheme="minorHAnsi" w:hAnsiTheme="minorHAnsi"/>
                <w:color w:val="000000"/>
                <w:sz w:val="22"/>
                <w:szCs w:val="22"/>
                <w:lang w:eastAsia="en-AU"/>
              </w:rPr>
              <w:t xml:space="preserve">eady </w:t>
            </w:r>
            <w:r w:rsidRPr="009C309A">
              <w:rPr>
                <w:rFonts w:asciiTheme="minorHAnsi" w:hAnsiTheme="minorHAnsi"/>
                <w:color w:val="000000"/>
                <w:sz w:val="22"/>
                <w:szCs w:val="22"/>
                <w:lang w:eastAsia="en-AU"/>
              </w:rPr>
              <w:t>F</w:t>
            </w:r>
            <w:r>
              <w:rPr>
                <w:rFonts w:asciiTheme="minorHAnsi" w:hAnsiTheme="minorHAnsi"/>
                <w:color w:val="000000"/>
                <w:sz w:val="22"/>
                <w:szCs w:val="22"/>
                <w:lang w:eastAsia="en-AU"/>
              </w:rPr>
              <w:t xml:space="preserve">inal </w:t>
            </w:r>
            <w:r w:rsidRPr="009C309A">
              <w:rPr>
                <w:rFonts w:asciiTheme="minorHAnsi" w:hAnsiTheme="minorHAnsi"/>
                <w:color w:val="000000"/>
                <w:sz w:val="22"/>
                <w:szCs w:val="22"/>
                <w:lang w:eastAsia="en-AU"/>
              </w:rPr>
              <w:t>A</w:t>
            </w:r>
            <w:r>
              <w:rPr>
                <w:rFonts w:asciiTheme="minorHAnsi" w:hAnsiTheme="minorHAnsi"/>
                <w:color w:val="000000"/>
                <w:sz w:val="22"/>
                <w:szCs w:val="22"/>
                <w:lang w:eastAsia="en-AU"/>
              </w:rPr>
              <w:t>ssessment</w:t>
            </w:r>
            <w:r>
              <w:rPr>
                <w:rFonts w:asciiTheme="minorHAnsi" w:hAnsiTheme="minorHAnsi"/>
                <w:color w:val="000000"/>
                <w:sz w:val="22"/>
                <w:szCs w:val="22"/>
                <w:lang w:eastAsia="en-AU"/>
              </w:rPr>
              <w:br/>
              <w:t>(Step 4)</w:t>
            </w:r>
          </w:p>
        </w:tc>
        <w:tc>
          <w:tcPr>
            <w:tcW w:w="707" w:type="pct"/>
            <w:tcBorders>
              <w:top w:val="single" w:sz="4" w:space="0" w:color="auto"/>
              <w:left w:val="single" w:sz="4" w:space="0" w:color="auto"/>
              <w:bottom w:val="single" w:sz="4" w:space="0" w:color="auto"/>
              <w:right w:val="single" w:sz="4" w:space="0" w:color="auto"/>
            </w:tcBorders>
            <w:vAlign w:val="center"/>
          </w:tcPr>
          <w:p w14:paraId="5C03BB8D" w14:textId="451E93C5" w:rsidR="001A0349" w:rsidRPr="00E645F2"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$1.</w:t>
            </w:r>
            <w:r w:rsidR="00737371">
              <w:rPr>
                <w:rFonts w:asciiTheme="minorHAnsi" w:hAnsiTheme="minorHAnsi"/>
                <w:sz w:val="22"/>
                <w:szCs w:val="22"/>
                <w:lang w:eastAsia="en-AU"/>
              </w:rPr>
              <w:t>4</w:t>
            </w:r>
          </w:p>
        </w:tc>
        <w:tc>
          <w:tcPr>
            <w:tcW w:w="634" w:type="pct"/>
            <w:tcBorders>
              <w:top w:val="single" w:sz="4" w:space="0" w:color="auto"/>
              <w:left w:val="single" w:sz="4" w:space="0" w:color="auto"/>
              <w:bottom w:val="single" w:sz="4" w:space="0" w:color="auto"/>
              <w:right w:val="single" w:sz="4" w:space="0" w:color="auto"/>
            </w:tcBorders>
            <w:vAlign w:val="center"/>
          </w:tcPr>
          <w:p w14:paraId="6EE4B8E2" w14:textId="699F565D" w:rsidR="001A0349" w:rsidRPr="009C309A" w:rsidRDefault="0057566F"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w:t>
            </w:r>
            <w:r w:rsidR="001A0349">
              <w:rPr>
                <w:rFonts w:asciiTheme="minorHAnsi" w:hAnsiTheme="minorHAnsi"/>
                <w:sz w:val="22"/>
                <w:szCs w:val="22"/>
                <w:lang w:eastAsia="en-AU"/>
              </w:rPr>
              <w:t>150</w:t>
            </w:r>
          </w:p>
        </w:tc>
        <w:tc>
          <w:tcPr>
            <w:tcW w:w="618" w:type="pct"/>
            <w:tcBorders>
              <w:top w:val="single" w:sz="4" w:space="0" w:color="auto"/>
              <w:left w:val="single" w:sz="4" w:space="0" w:color="auto"/>
              <w:bottom w:val="single" w:sz="4" w:space="0" w:color="auto"/>
              <w:right w:val="single" w:sz="4" w:space="0" w:color="auto"/>
            </w:tcBorders>
            <w:vAlign w:val="center"/>
            <w:hideMark/>
          </w:tcPr>
          <w:p w14:paraId="57959C87" w14:textId="3AC1384A"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 xml:space="preserve"> $65 </w:t>
            </w:r>
          </w:p>
        </w:tc>
        <w:tc>
          <w:tcPr>
            <w:tcW w:w="556" w:type="pct"/>
            <w:tcBorders>
              <w:top w:val="single" w:sz="4" w:space="0" w:color="auto"/>
              <w:left w:val="single" w:sz="4" w:space="0" w:color="auto"/>
              <w:bottom w:val="single" w:sz="4" w:space="0" w:color="auto"/>
              <w:right w:val="single" w:sz="4" w:space="0" w:color="auto"/>
            </w:tcBorders>
            <w:vAlign w:val="center"/>
            <w:hideMark/>
          </w:tcPr>
          <w:p w14:paraId="21A2CC93" w14:textId="77777777"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20,815</w:t>
            </w:r>
          </w:p>
        </w:tc>
        <w:tc>
          <w:tcPr>
            <w:tcW w:w="679" w:type="pct"/>
            <w:tcBorders>
              <w:top w:val="single" w:sz="4" w:space="0" w:color="auto"/>
              <w:left w:val="single" w:sz="4" w:space="0" w:color="auto"/>
              <w:bottom w:val="single" w:sz="4" w:space="0" w:color="auto"/>
              <w:right w:val="single" w:sz="4" w:space="0" w:color="auto"/>
            </w:tcBorders>
            <w:vAlign w:val="center"/>
            <w:hideMark/>
          </w:tcPr>
          <w:p w14:paraId="7D8EDB98" w14:textId="32DA7AAD"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w:t>
            </w:r>
            <w:r>
              <w:rPr>
                <w:rFonts w:asciiTheme="minorHAnsi" w:hAnsiTheme="minorHAnsi"/>
                <w:color w:val="000000"/>
                <w:sz w:val="22"/>
                <w:szCs w:val="22"/>
                <w:lang w:eastAsia="en-AU"/>
              </w:rPr>
              <w:t>1.</w:t>
            </w:r>
            <w:r w:rsidR="00737371">
              <w:rPr>
                <w:rFonts w:asciiTheme="minorHAnsi" w:hAnsiTheme="minorHAnsi"/>
                <w:color w:val="000000"/>
                <w:sz w:val="22"/>
                <w:szCs w:val="22"/>
                <w:lang w:eastAsia="en-AU"/>
              </w:rPr>
              <w:t>4</w:t>
            </w:r>
          </w:p>
        </w:tc>
      </w:tr>
      <w:tr w:rsidR="001A0349" w:rsidRPr="009C309A" w14:paraId="3FA66B80" w14:textId="77777777" w:rsidTr="001A0349">
        <w:trPr>
          <w:cantSplit/>
          <w:trHeight w:val="579"/>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5914D2B7" w14:textId="776FB2F4"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M</w:t>
            </w:r>
            <w:r>
              <w:rPr>
                <w:rFonts w:asciiTheme="minorHAnsi" w:hAnsiTheme="minorHAnsi"/>
                <w:color w:val="000000"/>
                <w:sz w:val="22"/>
                <w:szCs w:val="22"/>
                <w:lang w:eastAsia="en-AU"/>
              </w:rPr>
              <w:t xml:space="preserve">igration </w:t>
            </w:r>
            <w:r w:rsidRPr="009C309A">
              <w:rPr>
                <w:rFonts w:asciiTheme="minorHAnsi" w:hAnsiTheme="minorHAnsi"/>
                <w:color w:val="000000"/>
                <w:sz w:val="22"/>
                <w:szCs w:val="22"/>
                <w:lang w:eastAsia="en-AU"/>
              </w:rPr>
              <w:t>S</w:t>
            </w:r>
            <w:r>
              <w:rPr>
                <w:rFonts w:asciiTheme="minorHAnsi" w:hAnsiTheme="minorHAnsi"/>
                <w:color w:val="000000"/>
                <w:sz w:val="22"/>
                <w:szCs w:val="22"/>
                <w:lang w:eastAsia="en-AU"/>
              </w:rPr>
              <w:t xml:space="preserve">kills </w:t>
            </w:r>
            <w:r w:rsidRPr="009C309A">
              <w:rPr>
                <w:rFonts w:asciiTheme="minorHAnsi" w:hAnsiTheme="minorHAnsi"/>
                <w:color w:val="000000"/>
                <w:sz w:val="22"/>
                <w:szCs w:val="22"/>
                <w:lang w:eastAsia="en-AU"/>
              </w:rPr>
              <w:t>A</w:t>
            </w:r>
            <w:r>
              <w:rPr>
                <w:rFonts w:asciiTheme="minorHAnsi" w:hAnsiTheme="minorHAnsi"/>
                <w:color w:val="000000"/>
                <w:sz w:val="22"/>
                <w:szCs w:val="22"/>
                <w:lang w:eastAsia="en-AU"/>
              </w:rPr>
              <w:t>ssessment</w:t>
            </w:r>
          </w:p>
        </w:tc>
        <w:tc>
          <w:tcPr>
            <w:tcW w:w="707" w:type="pct"/>
            <w:tcBorders>
              <w:top w:val="single" w:sz="4" w:space="0" w:color="auto"/>
              <w:left w:val="single" w:sz="4" w:space="0" w:color="auto"/>
              <w:bottom w:val="single" w:sz="4" w:space="0" w:color="auto"/>
              <w:right w:val="single" w:sz="4" w:space="0" w:color="auto"/>
            </w:tcBorders>
            <w:vAlign w:val="center"/>
          </w:tcPr>
          <w:p w14:paraId="07D9CBA6" w14:textId="492329F1" w:rsidR="001A0349" w:rsidRPr="00E645F2"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$4.9</w:t>
            </w:r>
          </w:p>
        </w:tc>
        <w:tc>
          <w:tcPr>
            <w:tcW w:w="634" w:type="pct"/>
            <w:tcBorders>
              <w:top w:val="single" w:sz="4" w:space="0" w:color="auto"/>
              <w:left w:val="single" w:sz="4" w:space="0" w:color="auto"/>
              <w:bottom w:val="single" w:sz="4" w:space="0" w:color="auto"/>
              <w:right w:val="single" w:sz="4" w:space="0" w:color="auto"/>
            </w:tcBorders>
            <w:vAlign w:val="center"/>
          </w:tcPr>
          <w:p w14:paraId="0EE48D67" w14:textId="13B032F3" w:rsidR="001A0349" w:rsidRPr="009C309A"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$1</w:t>
            </w:r>
            <w:r w:rsidR="0057566F">
              <w:rPr>
                <w:rFonts w:asciiTheme="minorHAnsi" w:hAnsiTheme="minorHAnsi"/>
                <w:sz w:val="22"/>
                <w:szCs w:val="22"/>
                <w:lang w:eastAsia="en-AU"/>
              </w:rPr>
              <w:t>,</w:t>
            </w:r>
            <w:r>
              <w:rPr>
                <w:rFonts w:asciiTheme="minorHAnsi" w:hAnsiTheme="minorHAnsi"/>
                <w:sz w:val="22"/>
                <w:szCs w:val="22"/>
                <w:lang w:eastAsia="en-AU"/>
              </w:rPr>
              <w:t>000</w:t>
            </w:r>
          </w:p>
        </w:tc>
        <w:tc>
          <w:tcPr>
            <w:tcW w:w="618" w:type="pct"/>
            <w:tcBorders>
              <w:top w:val="single" w:sz="4" w:space="0" w:color="auto"/>
              <w:left w:val="single" w:sz="4" w:space="0" w:color="auto"/>
              <w:bottom w:val="single" w:sz="4" w:space="0" w:color="auto"/>
              <w:right w:val="single" w:sz="4" w:space="0" w:color="auto"/>
            </w:tcBorders>
            <w:vAlign w:val="center"/>
            <w:hideMark/>
          </w:tcPr>
          <w:p w14:paraId="71115080" w14:textId="2199371E"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 xml:space="preserve"> $720 </w:t>
            </w:r>
          </w:p>
        </w:tc>
        <w:tc>
          <w:tcPr>
            <w:tcW w:w="556" w:type="pct"/>
            <w:tcBorders>
              <w:top w:val="single" w:sz="4" w:space="0" w:color="auto"/>
              <w:left w:val="single" w:sz="4" w:space="0" w:color="auto"/>
              <w:bottom w:val="single" w:sz="4" w:space="0" w:color="auto"/>
              <w:right w:val="single" w:sz="4" w:space="0" w:color="auto"/>
            </w:tcBorders>
            <w:vAlign w:val="center"/>
            <w:hideMark/>
          </w:tcPr>
          <w:p w14:paraId="404A4585" w14:textId="4A23E901"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6,85</w:t>
            </w:r>
            <w:r w:rsidR="0057566F">
              <w:rPr>
                <w:rFonts w:asciiTheme="minorHAnsi" w:hAnsiTheme="minorHAnsi"/>
                <w:sz w:val="22"/>
                <w:szCs w:val="22"/>
                <w:lang w:eastAsia="en-AU"/>
              </w:rPr>
              <w:t>1</w:t>
            </w:r>
          </w:p>
        </w:tc>
        <w:tc>
          <w:tcPr>
            <w:tcW w:w="679" w:type="pct"/>
            <w:tcBorders>
              <w:top w:val="single" w:sz="4" w:space="0" w:color="auto"/>
              <w:left w:val="single" w:sz="4" w:space="0" w:color="auto"/>
              <w:bottom w:val="single" w:sz="4" w:space="0" w:color="auto"/>
              <w:right w:val="single" w:sz="4" w:space="0" w:color="auto"/>
            </w:tcBorders>
            <w:vAlign w:val="center"/>
            <w:hideMark/>
          </w:tcPr>
          <w:p w14:paraId="7C59E571" w14:textId="764BCB7D"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w:t>
            </w:r>
            <w:r>
              <w:rPr>
                <w:rFonts w:asciiTheme="minorHAnsi" w:hAnsiTheme="minorHAnsi"/>
                <w:color w:val="000000"/>
                <w:sz w:val="22"/>
                <w:szCs w:val="22"/>
                <w:lang w:eastAsia="en-AU"/>
              </w:rPr>
              <w:t>4.9</w:t>
            </w:r>
            <w:r w:rsidRPr="009C309A">
              <w:rPr>
                <w:rFonts w:asciiTheme="minorHAnsi" w:hAnsiTheme="minorHAnsi"/>
                <w:color w:val="000000"/>
                <w:sz w:val="22"/>
                <w:szCs w:val="22"/>
                <w:lang w:eastAsia="en-AU"/>
              </w:rPr>
              <w:t xml:space="preserve"> </w:t>
            </w:r>
          </w:p>
        </w:tc>
      </w:tr>
      <w:tr w:rsidR="001A0349" w:rsidRPr="009C309A" w14:paraId="6F344C63" w14:textId="77777777" w:rsidTr="001A0349">
        <w:trPr>
          <w:cantSplit/>
          <w:trHeight w:val="562"/>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6E76DA60" w14:textId="2E3F68AC"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M</w:t>
            </w:r>
            <w:r>
              <w:rPr>
                <w:rFonts w:asciiTheme="minorHAnsi" w:hAnsiTheme="minorHAnsi"/>
                <w:color w:val="000000"/>
                <w:sz w:val="22"/>
                <w:szCs w:val="22"/>
                <w:lang w:eastAsia="en-AU"/>
              </w:rPr>
              <w:t xml:space="preserve">igration </w:t>
            </w:r>
            <w:r w:rsidRPr="009C309A">
              <w:rPr>
                <w:rFonts w:asciiTheme="minorHAnsi" w:hAnsiTheme="minorHAnsi"/>
                <w:color w:val="000000"/>
                <w:sz w:val="22"/>
                <w:szCs w:val="22"/>
                <w:lang w:eastAsia="en-AU"/>
              </w:rPr>
              <w:t>S</w:t>
            </w:r>
            <w:r>
              <w:rPr>
                <w:rFonts w:asciiTheme="minorHAnsi" w:hAnsiTheme="minorHAnsi"/>
                <w:color w:val="000000"/>
                <w:sz w:val="22"/>
                <w:szCs w:val="22"/>
                <w:lang w:eastAsia="en-AU"/>
              </w:rPr>
              <w:t xml:space="preserve">kills </w:t>
            </w:r>
            <w:r w:rsidRPr="009C309A">
              <w:rPr>
                <w:rFonts w:asciiTheme="minorHAnsi" w:hAnsiTheme="minorHAnsi"/>
                <w:color w:val="000000"/>
                <w:sz w:val="22"/>
                <w:szCs w:val="22"/>
                <w:lang w:eastAsia="en-AU"/>
              </w:rPr>
              <w:t>A</w:t>
            </w:r>
            <w:r>
              <w:rPr>
                <w:rFonts w:asciiTheme="minorHAnsi" w:hAnsiTheme="minorHAnsi"/>
                <w:color w:val="000000"/>
                <w:sz w:val="22"/>
                <w:szCs w:val="22"/>
                <w:lang w:eastAsia="en-AU"/>
              </w:rPr>
              <w:t>ssessment</w:t>
            </w:r>
            <w:r w:rsidRPr="009C309A">
              <w:rPr>
                <w:rFonts w:asciiTheme="minorHAnsi" w:hAnsiTheme="minorHAnsi"/>
                <w:color w:val="000000"/>
                <w:sz w:val="22"/>
                <w:szCs w:val="22"/>
                <w:lang w:eastAsia="en-AU"/>
              </w:rPr>
              <w:t xml:space="preserve"> Review</w:t>
            </w:r>
          </w:p>
        </w:tc>
        <w:tc>
          <w:tcPr>
            <w:tcW w:w="707" w:type="pct"/>
            <w:tcBorders>
              <w:top w:val="single" w:sz="4" w:space="0" w:color="auto"/>
              <w:left w:val="single" w:sz="4" w:space="0" w:color="auto"/>
              <w:bottom w:val="single" w:sz="4" w:space="0" w:color="auto"/>
              <w:right w:val="single" w:sz="4" w:space="0" w:color="auto"/>
            </w:tcBorders>
            <w:vAlign w:val="center"/>
          </w:tcPr>
          <w:p w14:paraId="7859D39B" w14:textId="650CECCC" w:rsidR="001A0349" w:rsidRPr="00E645F2"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$0.01</w:t>
            </w:r>
          </w:p>
        </w:tc>
        <w:tc>
          <w:tcPr>
            <w:tcW w:w="634" w:type="pct"/>
            <w:tcBorders>
              <w:top w:val="single" w:sz="4" w:space="0" w:color="auto"/>
              <w:left w:val="single" w:sz="4" w:space="0" w:color="auto"/>
              <w:bottom w:val="single" w:sz="4" w:space="0" w:color="auto"/>
              <w:right w:val="single" w:sz="4" w:space="0" w:color="auto"/>
            </w:tcBorders>
            <w:vAlign w:val="center"/>
          </w:tcPr>
          <w:p w14:paraId="60A47CA6" w14:textId="496665BD" w:rsidR="001A0349" w:rsidRPr="009C309A"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$900</w:t>
            </w:r>
          </w:p>
        </w:tc>
        <w:tc>
          <w:tcPr>
            <w:tcW w:w="618" w:type="pct"/>
            <w:tcBorders>
              <w:top w:val="single" w:sz="4" w:space="0" w:color="auto"/>
              <w:left w:val="single" w:sz="4" w:space="0" w:color="auto"/>
              <w:bottom w:val="single" w:sz="4" w:space="0" w:color="auto"/>
              <w:right w:val="single" w:sz="4" w:space="0" w:color="auto"/>
            </w:tcBorders>
            <w:vAlign w:val="center"/>
            <w:hideMark/>
          </w:tcPr>
          <w:p w14:paraId="214EDC2D" w14:textId="0DE43146"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 xml:space="preserve"> $645 </w:t>
            </w:r>
          </w:p>
        </w:tc>
        <w:tc>
          <w:tcPr>
            <w:tcW w:w="556" w:type="pct"/>
            <w:tcBorders>
              <w:top w:val="single" w:sz="4" w:space="0" w:color="auto"/>
              <w:left w:val="single" w:sz="4" w:space="0" w:color="auto"/>
              <w:bottom w:val="single" w:sz="4" w:space="0" w:color="auto"/>
              <w:right w:val="single" w:sz="4" w:space="0" w:color="auto"/>
            </w:tcBorders>
            <w:vAlign w:val="center"/>
            <w:hideMark/>
          </w:tcPr>
          <w:p w14:paraId="69616517" w14:textId="77777777"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16</w:t>
            </w:r>
          </w:p>
        </w:tc>
        <w:tc>
          <w:tcPr>
            <w:tcW w:w="679" w:type="pct"/>
            <w:tcBorders>
              <w:top w:val="single" w:sz="4" w:space="0" w:color="auto"/>
              <w:left w:val="single" w:sz="4" w:space="0" w:color="auto"/>
              <w:bottom w:val="single" w:sz="4" w:space="0" w:color="auto"/>
              <w:right w:val="single" w:sz="4" w:space="0" w:color="auto"/>
            </w:tcBorders>
            <w:vAlign w:val="center"/>
            <w:hideMark/>
          </w:tcPr>
          <w:p w14:paraId="58700CC7" w14:textId="54CA7FB5"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w:t>
            </w:r>
            <w:r>
              <w:rPr>
                <w:rFonts w:asciiTheme="minorHAnsi" w:hAnsiTheme="minorHAnsi"/>
                <w:color w:val="000000"/>
                <w:sz w:val="22"/>
                <w:szCs w:val="22"/>
                <w:lang w:eastAsia="en-AU"/>
              </w:rPr>
              <w:t>0.</w:t>
            </w:r>
            <w:r w:rsidR="0057566F">
              <w:rPr>
                <w:rFonts w:asciiTheme="minorHAnsi" w:hAnsiTheme="minorHAnsi"/>
                <w:color w:val="000000"/>
                <w:sz w:val="22"/>
                <w:szCs w:val="22"/>
                <w:lang w:eastAsia="en-AU"/>
              </w:rPr>
              <w:t>0</w:t>
            </w:r>
            <w:r>
              <w:rPr>
                <w:rFonts w:asciiTheme="minorHAnsi" w:hAnsiTheme="minorHAnsi"/>
                <w:color w:val="000000"/>
                <w:sz w:val="22"/>
                <w:szCs w:val="22"/>
                <w:lang w:eastAsia="en-AU"/>
              </w:rPr>
              <w:t>1</w:t>
            </w:r>
            <w:r w:rsidRPr="009C309A">
              <w:rPr>
                <w:rFonts w:asciiTheme="minorHAnsi" w:hAnsiTheme="minorHAnsi"/>
                <w:color w:val="000000"/>
                <w:sz w:val="22"/>
                <w:szCs w:val="22"/>
                <w:lang w:eastAsia="en-AU"/>
              </w:rPr>
              <w:t xml:space="preserve">       </w:t>
            </w:r>
          </w:p>
        </w:tc>
      </w:tr>
      <w:tr w:rsidR="001A0349" w:rsidRPr="009C309A" w14:paraId="665EC8F9" w14:textId="77777777" w:rsidTr="001A0349">
        <w:trPr>
          <w:cantSplit/>
          <w:trHeight w:val="579"/>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446367C1" w14:textId="56C7102F"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M</w:t>
            </w:r>
            <w:r>
              <w:rPr>
                <w:rFonts w:asciiTheme="minorHAnsi" w:hAnsiTheme="minorHAnsi"/>
                <w:color w:val="000000"/>
                <w:sz w:val="22"/>
                <w:szCs w:val="22"/>
                <w:lang w:eastAsia="en-AU"/>
              </w:rPr>
              <w:t xml:space="preserve">igration </w:t>
            </w:r>
            <w:r w:rsidRPr="009C309A">
              <w:rPr>
                <w:rFonts w:asciiTheme="minorHAnsi" w:hAnsiTheme="minorHAnsi"/>
                <w:color w:val="000000"/>
                <w:sz w:val="22"/>
                <w:szCs w:val="22"/>
                <w:lang w:eastAsia="en-AU"/>
              </w:rPr>
              <w:t>P</w:t>
            </w:r>
            <w:r>
              <w:rPr>
                <w:rFonts w:asciiTheme="minorHAnsi" w:hAnsiTheme="minorHAnsi"/>
                <w:color w:val="000000"/>
                <w:sz w:val="22"/>
                <w:szCs w:val="22"/>
                <w:lang w:eastAsia="en-AU"/>
              </w:rPr>
              <w:t xml:space="preserve">oints </w:t>
            </w:r>
            <w:r w:rsidRPr="009C309A">
              <w:rPr>
                <w:rFonts w:asciiTheme="minorHAnsi" w:hAnsiTheme="minorHAnsi"/>
                <w:color w:val="000000"/>
                <w:sz w:val="22"/>
                <w:szCs w:val="22"/>
                <w:lang w:eastAsia="en-AU"/>
              </w:rPr>
              <w:t>A</w:t>
            </w:r>
            <w:r>
              <w:rPr>
                <w:rFonts w:asciiTheme="minorHAnsi" w:hAnsiTheme="minorHAnsi"/>
                <w:color w:val="000000"/>
                <w:sz w:val="22"/>
                <w:szCs w:val="22"/>
                <w:lang w:eastAsia="en-AU"/>
              </w:rPr>
              <w:t>dvice</w:t>
            </w:r>
          </w:p>
        </w:tc>
        <w:tc>
          <w:tcPr>
            <w:tcW w:w="707" w:type="pct"/>
            <w:tcBorders>
              <w:top w:val="single" w:sz="4" w:space="0" w:color="auto"/>
              <w:left w:val="single" w:sz="4" w:space="0" w:color="auto"/>
              <w:bottom w:val="single" w:sz="4" w:space="0" w:color="auto"/>
              <w:right w:val="single" w:sz="4" w:space="0" w:color="auto"/>
            </w:tcBorders>
            <w:vAlign w:val="center"/>
          </w:tcPr>
          <w:p w14:paraId="131C5CF6" w14:textId="3BE53DAE" w:rsidR="001A0349" w:rsidRPr="00E645F2"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$0.49</w:t>
            </w:r>
          </w:p>
        </w:tc>
        <w:tc>
          <w:tcPr>
            <w:tcW w:w="634" w:type="pct"/>
            <w:tcBorders>
              <w:top w:val="single" w:sz="4" w:space="0" w:color="auto"/>
              <w:left w:val="single" w:sz="4" w:space="0" w:color="auto"/>
              <w:bottom w:val="single" w:sz="4" w:space="0" w:color="auto"/>
              <w:right w:val="single" w:sz="4" w:space="0" w:color="auto"/>
            </w:tcBorders>
            <w:vAlign w:val="center"/>
          </w:tcPr>
          <w:p w14:paraId="34901F45" w14:textId="2917DA3F" w:rsidR="001A0349" w:rsidRPr="009C309A"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$600</w:t>
            </w:r>
          </w:p>
        </w:tc>
        <w:tc>
          <w:tcPr>
            <w:tcW w:w="618" w:type="pct"/>
            <w:tcBorders>
              <w:top w:val="single" w:sz="4" w:space="0" w:color="auto"/>
              <w:left w:val="single" w:sz="4" w:space="0" w:color="auto"/>
              <w:bottom w:val="single" w:sz="4" w:space="0" w:color="auto"/>
              <w:right w:val="single" w:sz="4" w:space="0" w:color="auto"/>
            </w:tcBorders>
            <w:vAlign w:val="center"/>
            <w:hideMark/>
          </w:tcPr>
          <w:p w14:paraId="180C70D6" w14:textId="064306D3"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 xml:space="preserve"> $410 </w:t>
            </w:r>
          </w:p>
        </w:tc>
        <w:tc>
          <w:tcPr>
            <w:tcW w:w="556" w:type="pct"/>
            <w:tcBorders>
              <w:top w:val="single" w:sz="4" w:space="0" w:color="auto"/>
              <w:left w:val="single" w:sz="4" w:space="0" w:color="auto"/>
              <w:bottom w:val="single" w:sz="4" w:space="0" w:color="auto"/>
              <w:right w:val="single" w:sz="4" w:space="0" w:color="auto"/>
            </w:tcBorders>
            <w:vAlign w:val="center"/>
            <w:hideMark/>
          </w:tcPr>
          <w:p w14:paraId="30518242" w14:textId="77777777"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1,195</w:t>
            </w:r>
          </w:p>
        </w:tc>
        <w:tc>
          <w:tcPr>
            <w:tcW w:w="679" w:type="pct"/>
            <w:tcBorders>
              <w:top w:val="single" w:sz="4" w:space="0" w:color="auto"/>
              <w:left w:val="single" w:sz="4" w:space="0" w:color="auto"/>
              <w:bottom w:val="single" w:sz="4" w:space="0" w:color="auto"/>
              <w:right w:val="single" w:sz="4" w:space="0" w:color="auto"/>
            </w:tcBorders>
            <w:vAlign w:val="center"/>
            <w:hideMark/>
          </w:tcPr>
          <w:p w14:paraId="41FEE083" w14:textId="779238EA"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w:t>
            </w:r>
            <w:r>
              <w:rPr>
                <w:rFonts w:asciiTheme="minorHAnsi" w:hAnsiTheme="minorHAnsi"/>
                <w:color w:val="000000"/>
                <w:sz w:val="22"/>
                <w:szCs w:val="22"/>
                <w:lang w:eastAsia="en-AU"/>
              </w:rPr>
              <w:t>0.49</w:t>
            </w:r>
            <w:r w:rsidRPr="009C309A">
              <w:rPr>
                <w:rFonts w:asciiTheme="minorHAnsi" w:hAnsiTheme="minorHAnsi"/>
                <w:color w:val="000000"/>
                <w:sz w:val="22"/>
                <w:szCs w:val="22"/>
                <w:lang w:eastAsia="en-AU"/>
              </w:rPr>
              <w:t xml:space="preserve">       </w:t>
            </w:r>
          </w:p>
        </w:tc>
      </w:tr>
      <w:tr w:rsidR="001A0349" w:rsidRPr="009C309A" w14:paraId="467705E0" w14:textId="77777777" w:rsidTr="001A0349">
        <w:trPr>
          <w:cantSplit/>
          <w:trHeight w:val="273"/>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5D50EB9F" w14:textId="036F82AF" w:rsidR="001A0349" w:rsidRPr="009C309A" w:rsidRDefault="001A0349" w:rsidP="009C309A">
            <w:pPr>
              <w:spacing w:after="0" w:line="240" w:lineRule="auto"/>
              <w:rPr>
                <w:rFonts w:asciiTheme="minorHAnsi" w:hAnsiTheme="minorHAnsi"/>
                <w:sz w:val="22"/>
                <w:szCs w:val="22"/>
                <w:lang w:eastAsia="en-AU"/>
              </w:rPr>
            </w:pPr>
            <w:r w:rsidRPr="009C309A">
              <w:rPr>
                <w:rFonts w:asciiTheme="minorHAnsi" w:hAnsiTheme="minorHAnsi"/>
                <w:color w:val="000000"/>
                <w:sz w:val="22"/>
                <w:szCs w:val="22"/>
                <w:lang w:eastAsia="en-AU"/>
              </w:rPr>
              <w:t>M</w:t>
            </w:r>
            <w:r>
              <w:rPr>
                <w:rFonts w:asciiTheme="minorHAnsi" w:hAnsiTheme="minorHAnsi"/>
                <w:color w:val="000000"/>
                <w:sz w:val="22"/>
                <w:szCs w:val="22"/>
                <w:lang w:eastAsia="en-AU"/>
              </w:rPr>
              <w:t xml:space="preserve">igration </w:t>
            </w:r>
            <w:r w:rsidRPr="009C309A">
              <w:rPr>
                <w:rFonts w:asciiTheme="minorHAnsi" w:hAnsiTheme="minorHAnsi"/>
                <w:color w:val="000000"/>
                <w:sz w:val="22"/>
                <w:szCs w:val="22"/>
                <w:lang w:eastAsia="en-AU"/>
              </w:rPr>
              <w:t>P</w:t>
            </w:r>
            <w:r>
              <w:rPr>
                <w:rFonts w:asciiTheme="minorHAnsi" w:hAnsiTheme="minorHAnsi"/>
                <w:color w:val="000000"/>
                <w:sz w:val="22"/>
                <w:szCs w:val="22"/>
                <w:lang w:eastAsia="en-AU"/>
              </w:rPr>
              <w:t xml:space="preserve">oints </w:t>
            </w:r>
            <w:r w:rsidRPr="009C309A">
              <w:rPr>
                <w:rFonts w:asciiTheme="minorHAnsi" w:hAnsiTheme="minorHAnsi"/>
                <w:color w:val="000000"/>
                <w:sz w:val="22"/>
                <w:szCs w:val="22"/>
                <w:lang w:eastAsia="en-AU"/>
              </w:rPr>
              <w:t>A</w:t>
            </w:r>
            <w:r>
              <w:rPr>
                <w:rFonts w:asciiTheme="minorHAnsi" w:hAnsiTheme="minorHAnsi"/>
                <w:color w:val="000000"/>
                <w:sz w:val="22"/>
                <w:szCs w:val="22"/>
                <w:lang w:eastAsia="en-AU"/>
              </w:rPr>
              <w:t>dvice</w:t>
            </w:r>
            <w:r w:rsidRPr="009C309A">
              <w:rPr>
                <w:rFonts w:asciiTheme="minorHAnsi" w:hAnsiTheme="minorHAnsi"/>
                <w:color w:val="000000"/>
                <w:sz w:val="22"/>
                <w:szCs w:val="22"/>
                <w:lang w:eastAsia="en-AU"/>
              </w:rPr>
              <w:t xml:space="preserve"> Review</w:t>
            </w:r>
          </w:p>
        </w:tc>
        <w:tc>
          <w:tcPr>
            <w:tcW w:w="707" w:type="pct"/>
            <w:tcBorders>
              <w:top w:val="single" w:sz="4" w:space="0" w:color="auto"/>
              <w:left w:val="single" w:sz="4" w:space="0" w:color="auto"/>
              <w:bottom w:val="single" w:sz="4" w:space="0" w:color="auto"/>
              <w:right w:val="single" w:sz="4" w:space="0" w:color="auto"/>
            </w:tcBorders>
            <w:vAlign w:val="center"/>
          </w:tcPr>
          <w:p w14:paraId="6B6E6B45" w14:textId="795A9076" w:rsidR="001A0349" w:rsidRPr="00E645F2"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$0.003</w:t>
            </w:r>
          </w:p>
        </w:tc>
        <w:tc>
          <w:tcPr>
            <w:tcW w:w="634" w:type="pct"/>
            <w:tcBorders>
              <w:top w:val="single" w:sz="4" w:space="0" w:color="auto"/>
              <w:left w:val="single" w:sz="4" w:space="0" w:color="auto"/>
              <w:bottom w:val="single" w:sz="4" w:space="0" w:color="auto"/>
              <w:right w:val="single" w:sz="4" w:space="0" w:color="auto"/>
            </w:tcBorders>
            <w:vAlign w:val="center"/>
          </w:tcPr>
          <w:p w14:paraId="046C1393" w14:textId="4226F414" w:rsidR="001A0349" w:rsidRPr="009C309A" w:rsidRDefault="001A0349" w:rsidP="001A0349">
            <w:pPr>
              <w:spacing w:after="0" w:line="240" w:lineRule="auto"/>
              <w:jc w:val="right"/>
              <w:rPr>
                <w:rFonts w:asciiTheme="minorHAnsi" w:hAnsiTheme="minorHAnsi"/>
                <w:sz w:val="22"/>
                <w:szCs w:val="22"/>
                <w:lang w:eastAsia="en-AU"/>
              </w:rPr>
            </w:pPr>
            <w:r>
              <w:rPr>
                <w:rFonts w:asciiTheme="minorHAnsi" w:hAnsiTheme="minorHAnsi"/>
                <w:sz w:val="22"/>
                <w:szCs w:val="22"/>
                <w:lang w:eastAsia="en-AU"/>
              </w:rPr>
              <w:t>$300</w:t>
            </w:r>
          </w:p>
        </w:tc>
        <w:tc>
          <w:tcPr>
            <w:tcW w:w="618" w:type="pct"/>
            <w:tcBorders>
              <w:top w:val="single" w:sz="4" w:space="0" w:color="auto"/>
              <w:left w:val="single" w:sz="4" w:space="0" w:color="auto"/>
              <w:bottom w:val="single" w:sz="4" w:space="0" w:color="auto"/>
              <w:right w:val="single" w:sz="4" w:space="0" w:color="auto"/>
            </w:tcBorders>
            <w:vAlign w:val="center"/>
            <w:hideMark/>
          </w:tcPr>
          <w:p w14:paraId="41379597" w14:textId="54698F90"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color w:val="000000"/>
                <w:sz w:val="22"/>
                <w:szCs w:val="22"/>
                <w:lang w:eastAsia="en-AU"/>
              </w:rPr>
              <w:t xml:space="preserve"> $350 </w:t>
            </w:r>
          </w:p>
        </w:tc>
        <w:tc>
          <w:tcPr>
            <w:tcW w:w="556" w:type="pct"/>
            <w:tcBorders>
              <w:top w:val="single" w:sz="4" w:space="0" w:color="auto"/>
              <w:left w:val="single" w:sz="4" w:space="0" w:color="auto"/>
              <w:bottom w:val="single" w:sz="4" w:space="0" w:color="auto"/>
              <w:right w:val="single" w:sz="4" w:space="0" w:color="auto"/>
            </w:tcBorders>
            <w:vAlign w:val="center"/>
            <w:hideMark/>
          </w:tcPr>
          <w:p w14:paraId="0C729B9F" w14:textId="77777777"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sz w:val="22"/>
                <w:szCs w:val="22"/>
                <w:lang w:eastAsia="en-AU"/>
              </w:rPr>
              <w:t>8</w:t>
            </w:r>
          </w:p>
        </w:tc>
        <w:tc>
          <w:tcPr>
            <w:tcW w:w="679" w:type="pct"/>
            <w:tcBorders>
              <w:top w:val="single" w:sz="4" w:space="0" w:color="auto"/>
              <w:left w:val="single" w:sz="4" w:space="0" w:color="auto"/>
              <w:bottom w:val="single" w:sz="4" w:space="0" w:color="auto"/>
              <w:right w:val="single" w:sz="4" w:space="0" w:color="auto"/>
            </w:tcBorders>
            <w:vAlign w:val="center"/>
            <w:hideMark/>
          </w:tcPr>
          <w:p w14:paraId="23C8ED78" w14:textId="5EAEA6A0" w:rsidR="001A0349" w:rsidRPr="009C309A" w:rsidRDefault="001A0349" w:rsidP="001A0349">
            <w:pPr>
              <w:spacing w:after="0" w:line="240" w:lineRule="auto"/>
              <w:jc w:val="right"/>
              <w:rPr>
                <w:rFonts w:asciiTheme="minorHAnsi" w:hAnsiTheme="minorHAnsi"/>
                <w:color w:val="000000"/>
                <w:sz w:val="22"/>
                <w:szCs w:val="22"/>
                <w:lang w:eastAsia="en-AU"/>
              </w:rPr>
            </w:pPr>
            <w:r w:rsidRPr="009C309A">
              <w:rPr>
                <w:rFonts w:asciiTheme="minorHAnsi" w:hAnsiTheme="minorHAnsi"/>
                <w:color w:val="000000"/>
                <w:sz w:val="22"/>
                <w:szCs w:val="22"/>
                <w:lang w:eastAsia="en-AU"/>
              </w:rPr>
              <w:t>$</w:t>
            </w:r>
            <w:r>
              <w:rPr>
                <w:rFonts w:asciiTheme="minorHAnsi" w:hAnsiTheme="minorHAnsi"/>
                <w:color w:val="000000"/>
                <w:sz w:val="22"/>
                <w:szCs w:val="22"/>
                <w:lang w:eastAsia="en-AU"/>
              </w:rPr>
              <w:t>0.00</w:t>
            </w:r>
            <w:r w:rsidR="0057566F">
              <w:rPr>
                <w:rFonts w:asciiTheme="minorHAnsi" w:hAnsiTheme="minorHAnsi"/>
                <w:color w:val="000000"/>
                <w:sz w:val="22"/>
                <w:szCs w:val="22"/>
                <w:lang w:eastAsia="en-AU"/>
              </w:rPr>
              <w:t>3</w:t>
            </w:r>
            <w:r w:rsidRPr="009C309A">
              <w:rPr>
                <w:rFonts w:asciiTheme="minorHAnsi" w:hAnsiTheme="minorHAnsi"/>
                <w:color w:val="000000"/>
                <w:sz w:val="22"/>
                <w:szCs w:val="22"/>
                <w:lang w:eastAsia="en-AU"/>
              </w:rPr>
              <w:t xml:space="preserve"> </w:t>
            </w:r>
          </w:p>
        </w:tc>
      </w:tr>
      <w:tr w:rsidR="001A0349" w:rsidRPr="009C309A" w14:paraId="450083FE" w14:textId="77777777" w:rsidTr="001A0349">
        <w:trPr>
          <w:cantSplit/>
          <w:trHeight w:val="579"/>
          <w:jc w:val="right"/>
        </w:trPr>
        <w:tc>
          <w:tcPr>
            <w:tcW w:w="1806" w:type="pct"/>
            <w:tcBorders>
              <w:top w:val="single" w:sz="4" w:space="0" w:color="auto"/>
              <w:left w:val="single" w:sz="4" w:space="0" w:color="auto"/>
              <w:bottom w:val="single" w:sz="4" w:space="0" w:color="auto"/>
              <w:right w:val="single" w:sz="4" w:space="0" w:color="auto"/>
            </w:tcBorders>
            <w:vAlign w:val="center"/>
            <w:hideMark/>
          </w:tcPr>
          <w:p w14:paraId="5F2931B9" w14:textId="31DE9D0B" w:rsidR="001A0349" w:rsidRPr="009C309A" w:rsidRDefault="00FF1DF2" w:rsidP="009C309A">
            <w:pPr>
              <w:spacing w:after="0" w:line="240" w:lineRule="auto"/>
              <w:rPr>
                <w:rFonts w:asciiTheme="minorHAnsi" w:hAnsiTheme="minorHAnsi"/>
                <w:sz w:val="22"/>
                <w:szCs w:val="22"/>
                <w:lang w:eastAsia="en-AU"/>
              </w:rPr>
            </w:pPr>
            <w:r>
              <w:rPr>
                <w:rFonts w:asciiTheme="minorHAnsi" w:hAnsiTheme="minorHAnsi"/>
                <w:bCs/>
                <w:color w:val="000000"/>
                <w:sz w:val="22"/>
                <w:szCs w:val="22"/>
                <w:lang w:eastAsia="en-AU"/>
              </w:rPr>
              <w:t>Totals</w:t>
            </w:r>
          </w:p>
        </w:tc>
        <w:tc>
          <w:tcPr>
            <w:tcW w:w="707" w:type="pct"/>
            <w:tcBorders>
              <w:top w:val="single" w:sz="4" w:space="0" w:color="auto"/>
              <w:left w:val="single" w:sz="4" w:space="0" w:color="auto"/>
              <w:bottom w:val="single" w:sz="4" w:space="0" w:color="auto"/>
              <w:right w:val="single" w:sz="4" w:space="0" w:color="auto"/>
            </w:tcBorders>
            <w:vAlign w:val="center"/>
          </w:tcPr>
          <w:p w14:paraId="1AA04419" w14:textId="2BEB3942" w:rsidR="001A0349" w:rsidRPr="009C309A" w:rsidRDefault="001A0349" w:rsidP="001A0349">
            <w:pPr>
              <w:spacing w:after="0" w:line="240" w:lineRule="auto"/>
              <w:jc w:val="right"/>
              <w:rPr>
                <w:lang w:eastAsia="en-AU"/>
              </w:rPr>
            </w:pPr>
            <w:r w:rsidRPr="001A0349">
              <w:rPr>
                <w:rFonts w:asciiTheme="minorHAnsi" w:hAnsiTheme="minorHAnsi"/>
                <w:b/>
                <w:color w:val="000000"/>
                <w:sz w:val="22"/>
                <w:szCs w:val="22"/>
                <w:lang w:eastAsia="en-AU"/>
              </w:rPr>
              <w:t>$82</w:t>
            </w:r>
            <w:r w:rsidR="0057566F">
              <w:rPr>
                <w:rFonts w:asciiTheme="minorHAnsi" w:hAnsiTheme="minorHAnsi"/>
                <w:b/>
                <w:color w:val="000000"/>
                <w:sz w:val="22"/>
                <w:szCs w:val="22"/>
                <w:lang w:eastAsia="en-AU"/>
              </w:rPr>
              <w:t>.0</w:t>
            </w:r>
          </w:p>
        </w:tc>
        <w:tc>
          <w:tcPr>
            <w:tcW w:w="1808" w:type="pct"/>
            <w:gridSpan w:val="3"/>
            <w:tcBorders>
              <w:top w:val="single" w:sz="4" w:space="0" w:color="auto"/>
              <w:left w:val="single" w:sz="4" w:space="0" w:color="auto"/>
              <w:bottom w:val="single" w:sz="4" w:space="0" w:color="auto"/>
              <w:right w:val="single" w:sz="4" w:space="0" w:color="auto"/>
            </w:tcBorders>
            <w:vAlign w:val="center"/>
          </w:tcPr>
          <w:p w14:paraId="545808B0" w14:textId="77777777"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bCs/>
                <w:color w:val="000000"/>
                <w:sz w:val="22"/>
                <w:szCs w:val="22"/>
                <w:lang w:eastAsia="en-AU"/>
              </w:rPr>
              <w:t> </w:t>
            </w:r>
          </w:p>
          <w:p w14:paraId="509F8449" w14:textId="3A150B1C" w:rsidR="001A0349" w:rsidRPr="009C309A" w:rsidRDefault="001A0349" w:rsidP="001A0349">
            <w:pPr>
              <w:spacing w:after="0" w:line="240" w:lineRule="auto"/>
              <w:jc w:val="right"/>
              <w:rPr>
                <w:rFonts w:asciiTheme="minorHAnsi" w:hAnsiTheme="minorHAnsi"/>
                <w:sz w:val="22"/>
                <w:szCs w:val="22"/>
                <w:lang w:eastAsia="en-AU"/>
              </w:rPr>
            </w:pPr>
            <w:r w:rsidRPr="009C309A">
              <w:rPr>
                <w:rFonts w:asciiTheme="minorHAnsi" w:hAnsiTheme="minorHAnsi"/>
                <w:bCs/>
                <w:color w:val="000000"/>
                <w:sz w:val="22"/>
                <w:szCs w:val="22"/>
                <w:lang w:eastAsia="en-AU"/>
              </w:rPr>
              <w:t> </w:t>
            </w:r>
          </w:p>
        </w:tc>
        <w:tc>
          <w:tcPr>
            <w:tcW w:w="679" w:type="pct"/>
            <w:tcBorders>
              <w:top w:val="single" w:sz="4" w:space="0" w:color="auto"/>
              <w:left w:val="single" w:sz="4" w:space="0" w:color="auto"/>
              <w:bottom w:val="single" w:sz="4" w:space="0" w:color="auto"/>
              <w:right w:val="single" w:sz="4" w:space="0" w:color="auto"/>
            </w:tcBorders>
            <w:vAlign w:val="center"/>
            <w:hideMark/>
          </w:tcPr>
          <w:p w14:paraId="12A2D0F2" w14:textId="3C78F922" w:rsidR="001A0349" w:rsidRPr="009C309A" w:rsidRDefault="001A0349" w:rsidP="001A0349">
            <w:pPr>
              <w:spacing w:after="0" w:line="240" w:lineRule="auto"/>
              <w:jc w:val="right"/>
              <w:rPr>
                <w:rFonts w:asciiTheme="minorHAnsi" w:hAnsiTheme="minorHAnsi"/>
                <w:b/>
                <w:color w:val="000000"/>
                <w:sz w:val="22"/>
                <w:szCs w:val="22"/>
                <w:lang w:eastAsia="en-AU"/>
              </w:rPr>
            </w:pPr>
            <w:r w:rsidRPr="009C309A">
              <w:rPr>
                <w:rFonts w:asciiTheme="minorHAnsi" w:hAnsiTheme="minorHAnsi"/>
                <w:bCs/>
                <w:color w:val="000000"/>
                <w:sz w:val="22"/>
                <w:szCs w:val="22"/>
                <w:lang w:eastAsia="en-AU"/>
              </w:rPr>
              <w:t xml:space="preserve"> </w:t>
            </w:r>
            <w:r w:rsidR="00737371">
              <w:rPr>
                <w:rFonts w:asciiTheme="minorHAnsi" w:hAnsiTheme="minorHAnsi"/>
                <w:bCs/>
                <w:color w:val="000000"/>
                <w:sz w:val="22"/>
                <w:szCs w:val="22"/>
                <w:lang w:eastAsia="en-AU"/>
              </w:rPr>
              <w:t>$</w:t>
            </w:r>
            <w:r w:rsidRPr="009C309A">
              <w:rPr>
                <w:rFonts w:asciiTheme="minorHAnsi" w:hAnsiTheme="minorHAnsi"/>
                <w:b/>
                <w:color w:val="000000"/>
                <w:sz w:val="22"/>
                <w:szCs w:val="22"/>
                <w:lang w:eastAsia="en-AU"/>
              </w:rPr>
              <w:t>82</w:t>
            </w:r>
            <w:r>
              <w:rPr>
                <w:rFonts w:asciiTheme="minorHAnsi" w:hAnsiTheme="minorHAnsi"/>
                <w:b/>
                <w:color w:val="000000"/>
                <w:sz w:val="22"/>
                <w:szCs w:val="22"/>
                <w:lang w:eastAsia="en-AU"/>
              </w:rPr>
              <w:t>.5</w:t>
            </w:r>
          </w:p>
        </w:tc>
      </w:tr>
    </w:tbl>
    <w:p w14:paraId="0C23206B" w14:textId="45FD9681" w:rsidR="006E5F3C" w:rsidRPr="00536467" w:rsidRDefault="006E5F3C" w:rsidP="006E5F3C">
      <w:pPr>
        <w:pStyle w:val="Heading1"/>
        <w:numPr>
          <w:ilvl w:val="0"/>
          <w:numId w:val="24"/>
        </w:numPr>
      </w:pPr>
      <w:bookmarkStart w:id="20" w:name="_Toc71704559"/>
      <w:bookmarkEnd w:id="19"/>
      <w:r w:rsidRPr="00536467">
        <w:t xml:space="preserve">Risk </w:t>
      </w:r>
      <w:r w:rsidR="00155B22">
        <w:t>a</w:t>
      </w:r>
      <w:r w:rsidRPr="00536467">
        <w:t>ssessment</w:t>
      </w:r>
      <w:bookmarkEnd w:id="20"/>
    </w:p>
    <w:p w14:paraId="74A8C509" w14:textId="38C32FFA" w:rsidR="006E5F3C" w:rsidRPr="00E97FB8" w:rsidRDefault="006E5F3C" w:rsidP="00E97FB8">
      <w:r w:rsidRPr="00E97FB8">
        <w:t xml:space="preserve">There </w:t>
      </w:r>
      <w:r w:rsidR="00B533F3" w:rsidRPr="00E97FB8">
        <w:t>is</w:t>
      </w:r>
      <w:r w:rsidRPr="00E97FB8">
        <w:t xml:space="preserve"> some risk associated with the implementation of cost recovery for TRA. </w:t>
      </w:r>
      <w:r w:rsidR="00B533F3" w:rsidRPr="00E97FB8">
        <w:t>That is,</w:t>
      </w:r>
      <w:r w:rsidRPr="00E97FB8">
        <w:t xml:space="preserve"> demand </w:t>
      </w:r>
      <w:r w:rsidR="00B533F3" w:rsidRPr="00E97FB8">
        <w:t xml:space="preserve">is estimated </w:t>
      </w:r>
      <w:r w:rsidRPr="00E97FB8">
        <w:t xml:space="preserve">based on current registration numbers, which is the best available data. However, if actual demand varies significantly from the </w:t>
      </w:r>
      <w:r w:rsidR="00B533F3" w:rsidRPr="00E97FB8">
        <w:t>estimate</w:t>
      </w:r>
      <w:r w:rsidRPr="00E97FB8">
        <w:t xml:space="preserve">, the fees may over or under recover the delivery costs of the activity. </w:t>
      </w:r>
    </w:p>
    <w:p w14:paraId="7C37C26D" w14:textId="55212C2E" w:rsidR="006E5F3C" w:rsidRPr="00E97FB8" w:rsidRDefault="006E5F3C" w:rsidP="00E97FB8">
      <w:r w:rsidRPr="00E97FB8">
        <w:t>This may occur due to external factors such as changes to global migration patterns, skilled migration reforms, and the unemployment rate, both in Australia and globally. These factors are harder to predict due to COVID</w:t>
      </w:r>
      <w:r w:rsidRPr="00E97FB8">
        <w:noBreakHyphen/>
        <w:t>19 and its continued effect on global markets.</w:t>
      </w:r>
    </w:p>
    <w:p w14:paraId="7A395628" w14:textId="77777777" w:rsidR="00B533F3" w:rsidRPr="00E97FB8" w:rsidRDefault="006E5F3C" w:rsidP="00E97FB8">
      <w:r w:rsidRPr="00E97FB8">
        <w:t>To mitigate these risks, in the 2022-23 financial year</w:t>
      </w:r>
      <w:r w:rsidR="00B533F3" w:rsidRPr="00E97FB8">
        <w:t xml:space="preserve"> the department will</w:t>
      </w:r>
      <w:r w:rsidRPr="00E97FB8">
        <w:t xml:space="preserve"> review the activities, outputs and key business processes of the JRP, MSA and MPA pathways to ascertain whether there is a need to adjust the fees.</w:t>
      </w:r>
      <w:r w:rsidR="00B533F3" w:rsidRPr="00E97FB8">
        <w:t xml:space="preserve"> </w:t>
      </w:r>
    </w:p>
    <w:p w14:paraId="022AB787" w14:textId="44EA2808" w:rsidR="006E5F3C" w:rsidRPr="00E97FB8" w:rsidRDefault="00B533F3" w:rsidP="00E97FB8">
      <w:r w:rsidRPr="00E97FB8">
        <w:t>Further, i</w:t>
      </w:r>
      <w:r w:rsidR="006E5F3C" w:rsidRPr="00E97FB8">
        <w:t xml:space="preserve">f actual demand varies from the forecast by more than 20 per cent, TRA will review </w:t>
      </w:r>
      <w:r w:rsidR="00CB147C">
        <w:t xml:space="preserve">fees for the following year to reflect this change. </w:t>
      </w:r>
    </w:p>
    <w:p w14:paraId="3BCF671F" w14:textId="31BE98ED" w:rsidR="00DC39F4" w:rsidRDefault="006E5F3C" w:rsidP="00E97FB8">
      <w:r w:rsidRPr="00E97FB8">
        <w:t>TRA will inform applicants of any changes by publishing notifications on the TRA website.</w:t>
      </w:r>
    </w:p>
    <w:p w14:paraId="77FD8274" w14:textId="77777777" w:rsidR="00DC39F4" w:rsidRDefault="00DC39F4">
      <w:pPr>
        <w:spacing w:after="160" w:line="259" w:lineRule="auto"/>
      </w:pPr>
      <w:r>
        <w:br w:type="page"/>
      </w:r>
    </w:p>
    <w:p w14:paraId="45F08437" w14:textId="437D5A0B" w:rsidR="00D70CDC" w:rsidRDefault="00D70CDC" w:rsidP="00D70CDC">
      <w:pPr>
        <w:pStyle w:val="Heading1"/>
        <w:numPr>
          <w:ilvl w:val="0"/>
          <w:numId w:val="24"/>
        </w:numPr>
      </w:pPr>
      <w:bookmarkStart w:id="21" w:name="_Toc71704560"/>
      <w:bookmarkEnd w:id="15"/>
      <w:bookmarkEnd w:id="16"/>
      <w:r w:rsidRPr="00536467">
        <w:lastRenderedPageBreak/>
        <w:t>Transition</w:t>
      </w:r>
      <w:r w:rsidR="00F94532">
        <w:t xml:space="preserve"> arrangements</w:t>
      </w:r>
      <w:bookmarkEnd w:id="21"/>
    </w:p>
    <w:p w14:paraId="370D04DA" w14:textId="263CD256" w:rsidR="00D70CDC" w:rsidRDefault="00D70CDC" w:rsidP="00D70CDC">
      <w:bookmarkStart w:id="22" w:name="_Toc56679178"/>
      <w:r>
        <w:t xml:space="preserve">If implemented, the proposed fees and charges will apply to all </w:t>
      </w:r>
      <w:r w:rsidR="00126F87">
        <w:t>applicants</w:t>
      </w:r>
      <w:r>
        <w:t xml:space="preserve"> from 1 September 2021. </w:t>
      </w:r>
    </w:p>
    <w:p w14:paraId="097FF4FE" w14:textId="3CFE4A9A" w:rsidR="00D70CDC" w:rsidRDefault="00F94532" w:rsidP="00D70CDC">
      <w:r>
        <w:t>There will be no legacy provisions for applications already in the system</w:t>
      </w:r>
      <w:r w:rsidR="00D70CDC">
        <w:t xml:space="preserve">. That is, an applicant on </w:t>
      </w:r>
      <w:r w:rsidR="007F1D99">
        <w:br/>
      </w:r>
      <w:r w:rsidR="00D70CDC">
        <w:t xml:space="preserve">Step 2 of the JRP will be subject to the fees set at 1 September 2021 if they </w:t>
      </w:r>
      <w:r w:rsidR="001635F1">
        <w:t xml:space="preserve">apply for Step 3 </w:t>
      </w:r>
      <w:r w:rsidR="00D70CDC">
        <w:t xml:space="preserve">on or after that date. </w:t>
      </w:r>
    </w:p>
    <w:p w14:paraId="42AF3EB9" w14:textId="5345DE66" w:rsidR="008A1309" w:rsidRDefault="000869BC" w:rsidP="00155B22">
      <w:pPr>
        <w:pStyle w:val="Heading1"/>
        <w:numPr>
          <w:ilvl w:val="0"/>
          <w:numId w:val="24"/>
        </w:numPr>
      </w:pPr>
      <w:bookmarkStart w:id="23" w:name="_Toc71704561"/>
      <w:bookmarkEnd w:id="22"/>
      <w:r>
        <w:t xml:space="preserve">Providing </w:t>
      </w:r>
      <w:r w:rsidR="00155B22">
        <w:t>f</w:t>
      </w:r>
      <w:r>
        <w:t>eedback</w:t>
      </w:r>
      <w:bookmarkEnd w:id="23"/>
    </w:p>
    <w:p w14:paraId="7F493E6C" w14:textId="23E89F5D" w:rsidR="000869BC" w:rsidRDefault="000869BC" w:rsidP="000869BC">
      <w:bookmarkStart w:id="24" w:name="_Hlk68797930"/>
      <w:r>
        <w:t xml:space="preserve">Submissions will be accepted </w:t>
      </w:r>
      <w:r w:rsidRPr="00863D72">
        <w:t xml:space="preserve">until </w:t>
      </w:r>
      <w:r w:rsidR="005D01C0" w:rsidRPr="005D01C0">
        <w:rPr>
          <w:b/>
          <w:bCs/>
        </w:rPr>
        <w:t>Friday</w:t>
      </w:r>
      <w:r w:rsidR="00863D72" w:rsidRPr="005D01C0">
        <w:rPr>
          <w:b/>
          <w:bCs/>
        </w:rPr>
        <w:t xml:space="preserve"> </w:t>
      </w:r>
      <w:r w:rsidR="005D01C0" w:rsidRPr="005D01C0">
        <w:rPr>
          <w:b/>
          <w:bCs/>
        </w:rPr>
        <w:t>28 May</w:t>
      </w:r>
      <w:r w:rsidR="00863D72" w:rsidRPr="005D01C0">
        <w:rPr>
          <w:b/>
          <w:bCs/>
        </w:rPr>
        <w:t xml:space="preserve"> </w:t>
      </w:r>
      <w:r w:rsidRPr="005D01C0">
        <w:rPr>
          <w:b/>
          <w:bCs/>
        </w:rPr>
        <w:t>2021</w:t>
      </w:r>
      <w:r w:rsidRPr="0075202C">
        <w:rPr>
          <w:b/>
          <w:bCs/>
        </w:rPr>
        <w:t>.</w:t>
      </w:r>
    </w:p>
    <w:p w14:paraId="1B9C68BF" w14:textId="5E858248" w:rsidR="00D665B5" w:rsidRDefault="00A30920" w:rsidP="00A30920">
      <w:r>
        <w:t>Please p</w:t>
      </w:r>
      <w:r w:rsidR="00363958">
        <w:t xml:space="preserve">rovide your feedback on TRA’s proposed </w:t>
      </w:r>
      <w:r w:rsidR="00B06A9D">
        <w:t>introduction of</w:t>
      </w:r>
      <w:r w:rsidR="00AE0406">
        <w:t xml:space="preserve"> a cost recovery model</w:t>
      </w:r>
      <w:r>
        <w:t xml:space="preserve"> </w:t>
      </w:r>
      <w:r w:rsidR="00363958">
        <w:t xml:space="preserve">via email at </w:t>
      </w:r>
      <w:hyperlink r:id="rId28" w:history="1">
        <w:r w:rsidR="004D3544" w:rsidRPr="00BD0CBD">
          <w:rPr>
            <w:rStyle w:val="Hyperlink"/>
          </w:rPr>
          <w:t>TRA-PolicyTeam@dese.gov.au</w:t>
        </w:r>
      </w:hyperlink>
      <w:bookmarkEnd w:id="0"/>
      <w:bookmarkEnd w:id="24"/>
    </w:p>
    <w:sectPr w:rsidR="00D665B5" w:rsidSect="00A13341">
      <w:headerReference w:type="default" r:id="rId29"/>
      <w:footerReference w:type="default" r:id="rId30"/>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7F522" w14:textId="77777777" w:rsidR="006A0B85" w:rsidRDefault="006A0B85" w:rsidP="0051352E">
      <w:pPr>
        <w:spacing w:after="0" w:line="240" w:lineRule="auto"/>
      </w:pPr>
      <w:r>
        <w:separator/>
      </w:r>
    </w:p>
  </w:endnote>
  <w:endnote w:type="continuationSeparator" w:id="0">
    <w:p w14:paraId="45BDBAF7" w14:textId="77777777" w:rsidR="006A0B85" w:rsidRDefault="006A0B8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61EA6" w14:textId="77777777" w:rsidR="009D1BC8" w:rsidRDefault="009D1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927E9" w14:textId="09FED194" w:rsidR="0075202C" w:rsidRDefault="0075202C">
    <w:pPr>
      <w:pStyle w:val="Footer"/>
      <w:jc w:val="right"/>
    </w:pPr>
    <w:r>
      <w:rPr>
        <w:noProof/>
      </w:rPr>
      <mc:AlternateContent>
        <mc:Choice Requires="wps">
          <w:drawing>
            <wp:anchor distT="0" distB="0" distL="114300" distR="114300" simplePos="0" relativeHeight="251657216" behindDoc="0" locked="1" layoutInCell="0" allowOverlap="1" wp14:anchorId="0FBAD596" wp14:editId="0A24C9D8">
              <wp:simplePos x="0" y="0"/>
              <wp:positionH relativeFrom="margin">
                <wp:align>center</wp:align>
              </wp:positionH>
              <wp:positionV relativeFrom="bottomMargin">
                <wp:align>center</wp:align>
              </wp:positionV>
              <wp:extent cx="892175" cy="426085"/>
              <wp:effectExtent l="0" t="0" r="0" b="0"/>
              <wp:wrapNone/>
              <wp:docPr id="6" name="janusSEAL SC Foot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4466AF" w14:textId="74FFDCFF" w:rsidR="0075202C" w:rsidRPr="009D1BC8" w:rsidRDefault="009D1BC8" w:rsidP="009D1BC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FBAD596" id="_x0000_t202" coordsize="21600,21600" o:spt="202" path="m,l,21600r21600,l21600,xe">
              <v:stroke joinstyle="miter"/>
              <v:path gradientshapeok="t" o:connecttype="rect"/>
            </v:shapetype>
            <v:shape id="janusSEAL SC Footer" o:spid="_x0000_s1027" type="#_x0000_t202" style="position:absolute;left:0;text-align:left;margin-left:0;margin-top:0;width:70.25pt;height:33.55pt;z-index:25165721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" o:allowincell="f" filled="f" stroked="f" strokeweight=".5pt">
              <v:textbox style="mso-fit-shape-to-text:t">
                <w:txbxContent>
                  <w:p w14:paraId="3E4466AF" w14:textId="74FFDCFF" w:rsidR="0075202C" w:rsidRPr="009D1BC8" w:rsidRDefault="009D1BC8" w:rsidP="009D1BC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p w14:paraId="375CE418" w14:textId="77777777" w:rsidR="0075202C" w:rsidRDefault="007520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626DE" w14:textId="292A6FD6" w:rsidR="0075202C" w:rsidRDefault="0075202C">
    <w:pPr>
      <w:pStyle w:val="Footer"/>
    </w:pPr>
    <w:r>
      <w:rPr>
        <w:noProof/>
      </w:rPr>
      <mc:AlternateContent>
        <mc:Choice Requires="wps">
          <w:drawing>
            <wp:anchor distT="0" distB="0" distL="114300" distR="114300" simplePos="0" relativeHeight="251658240" behindDoc="0" locked="1" layoutInCell="0" allowOverlap="1" wp14:anchorId="5C113DC1" wp14:editId="0459F213">
              <wp:simplePos x="0" y="0"/>
              <wp:positionH relativeFrom="margin">
                <wp:align>center</wp:align>
              </wp:positionH>
              <wp:positionV relativeFrom="bottomMargin">
                <wp:align>center</wp:align>
              </wp:positionV>
              <wp:extent cx="892175" cy="426085"/>
              <wp:effectExtent l="0" t="0" r="0" b="0"/>
              <wp:wrapNone/>
              <wp:docPr id="8" name="janusSEAL SC F_FirstPage"/>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EF6A49" w14:textId="766CE79B" w:rsidR="0075202C" w:rsidRPr="009D1BC8" w:rsidRDefault="009D1BC8" w:rsidP="009D1BC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C113DC1" id="_x0000_t202" coordsize="21600,21600" o:spt="202" path="m,l,21600r21600,l21600,xe">
              <v:stroke joinstyle="miter"/>
              <v:path gradientshapeok="t" o:connecttype="rect"/>
            </v:shapetype>
            <v:shape id="janusSEAL SC F_FirstPage" o:spid="_x0000_s1029" type="#_x0000_t202" style="position:absolute;margin-left:0;margin-top:0;width:70.25pt;height:33.55pt;z-index:25165824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" o:allowincell="f" filled="f" stroked="f" strokeweight=".5pt">
              <v:textbox style="mso-fit-shape-to-text:t">
                <w:txbxContent>
                  <w:p w14:paraId="07EF6A49" w14:textId="766CE79B" w:rsidR="0075202C" w:rsidRPr="009D1BC8" w:rsidRDefault="009D1BC8" w:rsidP="009D1BC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EE259" w14:textId="62586D88" w:rsidR="0075202C" w:rsidRDefault="0075202C">
    <w:pPr>
      <w:pStyle w:val="Footer"/>
      <w:jc w:val="right"/>
    </w:pPr>
    <w:r>
      <w:rPr>
        <w:noProof/>
      </w:rPr>
      <mc:AlternateContent>
        <mc:Choice Requires="wps">
          <w:drawing>
            <wp:anchor distT="0" distB="0" distL="114300" distR="114300" simplePos="0" relativeHeight="251660288" behindDoc="0" locked="1" layoutInCell="0" allowOverlap="1" wp14:anchorId="756EE95F" wp14:editId="4DD6C016">
              <wp:simplePos x="0" y="0"/>
              <wp:positionH relativeFrom="margin">
                <wp:align>center</wp:align>
              </wp:positionH>
              <wp:positionV relativeFrom="bottomMargin">
                <wp:align>center</wp:align>
              </wp:positionV>
              <wp:extent cx="892175" cy="426085"/>
              <wp:effectExtent l="0" t="0" r="0" b="0"/>
              <wp:wrapNone/>
              <wp:docPr id="10" name="janusSEAL SC Footer_S_3"/>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25F203" w14:textId="25C8717C" w:rsidR="0075202C" w:rsidRPr="009D1BC8" w:rsidRDefault="009D1BC8" w:rsidP="009D1BC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6EE95F" id="_x0000_t202" coordsize="21600,21600" o:spt="202" path="m,l,21600r21600,l21600,xe">
              <v:stroke joinstyle="miter"/>
              <v:path gradientshapeok="t" o:connecttype="rect"/>
            </v:shapetype>
            <v:shape id="janusSEAL SC Footer_S_3" o:spid="_x0000_s1031" type="#_x0000_t202" style="position:absolute;left:0;text-align:left;margin-left:0;margin-top:0;width:70.25pt;height:33.55pt;z-index:25166028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" o:allowincell="f" filled="f" stroked="f" strokeweight=".5pt">
              <v:textbox style="mso-fit-shape-to-text:t">
                <w:txbxContent>
                  <w:p w14:paraId="3D25F203" w14:textId="25C8717C" w:rsidR="0075202C" w:rsidRPr="009D1BC8" w:rsidRDefault="009D1BC8" w:rsidP="009D1BC8">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t xml:space="preserve">TRA Cost Recovery Model Consultation Paper 2021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258E3D36" w14:textId="77777777" w:rsidR="0075202C" w:rsidRDefault="00752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2F1BE" w14:textId="77777777" w:rsidR="006A0B85" w:rsidRDefault="006A0B85" w:rsidP="0051352E">
      <w:pPr>
        <w:spacing w:after="0" w:line="240" w:lineRule="auto"/>
      </w:pPr>
      <w:r>
        <w:separator/>
      </w:r>
    </w:p>
  </w:footnote>
  <w:footnote w:type="continuationSeparator" w:id="0">
    <w:p w14:paraId="4AF57BC0" w14:textId="77777777" w:rsidR="006A0B85" w:rsidRDefault="006A0B85" w:rsidP="0051352E">
      <w:pPr>
        <w:spacing w:after="0" w:line="240" w:lineRule="auto"/>
      </w:pPr>
      <w:r>
        <w:continuationSeparator/>
      </w:r>
    </w:p>
  </w:footnote>
  <w:footnote w:id="1">
    <w:p w14:paraId="4942D2FD" w14:textId="376EA8E1" w:rsidR="0075202C" w:rsidRDefault="0075202C">
      <w:pPr>
        <w:pStyle w:val="FootnoteText"/>
      </w:pPr>
      <w:r>
        <w:rPr>
          <w:rStyle w:val="FootnoteReference"/>
        </w:rPr>
        <w:footnoteRef/>
      </w:r>
      <w:r>
        <w:t xml:space="preserve"> </w:t>
      </w:r>
      <w:r w:rsidRPr="00C0667C">
        <w:rPr>
          <w:rFonts w:asciiTheme="minorHAnsi" w:hAnsiTheme="minorHAnsi"/>
        </w:rPr>
        <w:t>Australian Government Cost Recovery Guidelines, Resource Management Guide No. 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C82C5" w14:textId="77777777" w:rsidR="009D1BC8" w:rsidRDefault="009D1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70DDC" w14:textId="711FA563" w:rsidR="0075202C" w:rsidRDefault="0075202C">
    <w:pPr>
      <w:pStyle w:val="Header"/>
    </w:pPr>
    <w:r>
      <w:rPr>
        <w:noProof/>
      </w:rPr>
      <mc:AlternateContent>
        <mc:Choice Requires="wps">
          <w:drawing>
            <wp:anchor distT="0" distB="0" distL="114300" distR="114300" simplePos="0" relativeHeight="251655168" behindDoc="0" locked="1" layoutInCell="0" allowOverlap="1" wp14:anchorId="6618ADD7" wp14:editId="70C8B8C9">
              <wp:simplePos x="0" y="0"/>
              <wp:positionH relativeFrom="margin">
                <wp:align>center</wp:align>
              </wp:positionH>
              <wp:positionV relativeFrom="topMargin">
                <wp:align>center</wp:align>
              </wp:positionV>
              <wp:extent cx="892175" cy="426085"/>
              <wp:effectExtent l="0" t="0" r="0" b="0"/>
              <wp:wrapNone/>
              <wp:docPr id="1" name="janusSEAL SC Head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812B49" w14:textId="71DDE639" w:rsidR="0075202C" w:rsidRPr="009E6D6A" w:rsidRDefault="0075202C" w:rsidP="009E6D6A">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618ADD7" id="_x0000_t202" coordsize="21600,21600" o:spt="202" path="m,l,21600r21600,l21600,xe">
              <v:stroke joinstyle="miter"/>
              <v:path gradientshapeok="t" o:connecttype="rect"/>
            </v:shapetype>
            <v:shape id="janusSEAL SC Header" o:spid="_x0000_s1026" type="#_x0000_t202" style="position:absolute;margin-left:0;margin-top:0;width:70.25pt;height:33.55pt;z-index:25165516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" o:allowincell="f" filled="f" stroked="f" strokeweight=".5pt">
              <v:textbox style="mso-fit-shape-to-text:t">
                <w:txbxContent>
                  <w:p w14:paraId="38812B49" w14:textId="71DDE639" w:rsidR="0075202C" w:rsidRPr="009E6D6A" w:rsidRDefault="0075202C" w:rsidP="009E6D6A">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F1B1E" w14:textId="11F556D0" w:rsidR="0075202C" w:rsidRDefault="0075202C">
    <w:pPr>
      <w:pStyle w:val="Header"/>
    </w:pPr>
    <w:r>
      <w:rPr>
        <w:noProof/>
      </w:rPr>
      <mc:AlternateContent>
        <mc:Choice Requires="wps">
          <w:drawing>
            <wp:anchor distT="0" distB="0" distL="114300" distR="114300" simplePos="0" relativeHeight="251656192" behindDoc="0" locked="1" layoutInCell="0" allowOverlap="1" wp14:anchorId="0C101B9E" wp14:editId="5EADD3A5">
              <wp:simplePos x="0" y="0"/>
              <wp:positionH relativeFrom="margin">
                <wp:align>center</wp:align>
              </wp:positionH>
              <wp:positionV relativeFrom="topMargin">
                <wp:align>center</wp:align>
              </wp:positionV>
              <wp:extent cx="892175" cy="426085"/>
              <wp:effectExtent l="0" t="0" r="0" b="0"/>
              <wp:wrapNone/>
              <wp:docPr id="3" name="janusSEAL SC H_FirstPage"/>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1A8F1" w14:textId="7C88CA5F" w:rsidR="0075202C" w:rsidRPr="009E6D6A" w:rsidRDefault="0075202C" w:rsidP="009E6D6A">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101B9E" id="_x0000_t202" coordsize="21600,21600" o:spt="202" path="m,l,21600r21600,l21600,xe">
              <v:stroke joinstyle="miter"/>
              <v:path gradientshapeok="t" o:connecttype="rect"/>
            </v:shapetype>
            <v:shape id="janusSEAL SC H_FirstPage" o:spid="_x0000_s1028" type="#_x0000_t202" style="position:absolute;margin-left:0;margin-top:0;width:70.25pt;height:33.55pt;z-index:25165619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" o:allowincell="f" filled="f" stroked="f" strokeweight=".5pt">
              <v:textbox style="mso-fit-shape-to-text:t">
                <w:txbxContent>
                  <w:p w14:paraId="51C1A8F1" w14:textId="7C88CA5F" w:rsidR="0075202C" w:rsidRPr="009E6D6A" w:rsidRDefault="0075202C" w:rsidP="009E6D6A">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041DB" w14:textId="317B1840" w:rsidR="0075202C" w:rsidRDefault="0075202C">
    <w:pPr>
      <w:pStyle w:val="Header"/>
    </w:pPr>
    <w:r>
      <w:rPr>
        <w:noProof/>
      </w:rPr>
      <mc:AlternateContent>
        <mc:Choice Requires="wps">
          <w:drawing>
            <wp:anchor distT="0" distB="0" distL="114300" distR="114300" simplePos="0" relativeHeight="251659264" behindDoc="0" locked="1" layoutInCell="0" allowOverlap="1" wp14:anchorId="0537C88A" wp14:editId="04C244D4">
              <wp:simplePos x="0" y="0"/>
              <wp:positionH relativeFrom="margin">
                <wp:align>center</wp:align>
              </wp:positionH>
              <wp:positionV relativeFrom="topMargin">
                <wp:align>center</wp:align>
              </wp:positionV>
              <wp:extent cx="892175" cy="426085"/>
              <wp:effectExtent l="0" t="0" r="0" b="0"/>
              <wp:wrapNone/>
              <wp:docPr id="9" name="janusSEAL SC Header_S_3"/>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2C9A82" w14:textId="111799C1" w:rsidR="0075202C" w:rsidRPr="009E6D6A" w:rsidRDefault="0075202C" w:rsidP="009E6D6A">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537C88A" id="_x0000_t202" coordsize="21600,21600" o:spt="202" path="m,l,21600r21600,l21600,xe">
              <v:stroke joinstyle="miter"/>
              <v:path gradientshapeok="t" o:connecttype="rect"/>
            </v:shapetype>
            <v:shape id="janusSEAL SC Header_S_3" o:spid="_x0000_s1030" type="#_x0000_t202" style="position:absolute;margin-left:0;margin-top:0;width:70.25pt;height:33.5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" o:allowincell="f" filled="f" stroked="f" strokeweight=".5pt">
              <v:textbox style="mso-fit-shape-to-text:t">
                <w:txbxContent>
                  <w:p w14:paraId="2C2C9A82" w14:textId="111799C1" w:rsidR="0075202C" w:rsidRPr="009E6D6A" w:rsidRDefault="0075202C" w:rsidP="009E6D6A">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9B0117">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rPr>
        <w:noProof/>
        <w:lang w:eastAsia="en-AU"/>
      </w:rPr>
      <w:drawing>
        <wp:anchor distT="0" distB="0" distL="114300" distR="114300" simplePos="0" relativeHeight="251654144" behindDoc="1" locked="1" layoutInCell="1" allowOverlap="1" wp14:anchorId="3398DB62" wp14:editId="0A2505C9">
          <wp:simplePos x="0" y="0"/>
          <wp:positionH relativeFrom="page">
            <wp:align>right</wp:align>
          </wp:positionH>
          <wp:positionV relativeFrom="page">
            <wp:align>top</wp:align>
          </wp:positionV>
          <wp:extent cx="7783200" cy="1393200"/>
          <wp:effectExtent l="0" t="0" r="8255" b="0"/>
          <wp:wrapNone/>
          <wp:docPr id="11" name="Picture 11"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D5121"/>
    <w:multiLevelType w:val="hybridMultilevel"/>
    <w:tmpl w:val="40266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6F0C08"/>
    <w:multiLevelType w:val="hybridMultilevel"/>
    <w:tmpl w:val="6FEC0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CE748D"/>
    <w:multiLevelType w:val="hybridMultilevel"/>
    <w:tmpl w:val="416ACCE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154527E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F7342C0"/>
    <w:multiLevelType w:val="hybridMultilevel"/>
    <w:tmpl w:val="ED22F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343BD5"/>
    <w:multiLevelType w:val="hybridMultilevel"/>
    <w:tmpl w:val="130E6D54"/>
    <w:lvl w:ilvl="0" w:tplc="AADC46BC">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483B82"/>
    <w:multiLevelType w:val="hybridMultilevel"/>
    <w:tmpl w:val="4476C3D4"/>
    <w:lvl w:ilvl="0" w:tplc="ACDCF4A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47010AF"/>
    <w:multiLevelType w:val="hybridMultilevel"/>
    <w:tmpl w:val="5FCA2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97189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C65C06"/>
    <w:multiLevelType w:val="hybridMultilevel"/>
    <w:tmpl w:val="1ED68254"/>
    <w:lvl w:ilvl="0" w:tplc="AADC46BC">
      <w:numFmt w:val="bullet"/>
      <w:lvlText w:val="•"/>
      <w:lvlJc w:val="left"/>
      <w:pPr>
        <w:ind w:left="450" w:hanging="360"/>
      </w:pPr>
      <w:rPr>
        <w:rFonts w:ascii="Calibri" w:eastAsiaTheme="minorHAnsi" w:hAnsi="Calibri" w:cs="Calibr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D8259E"/>
    <w:multiLevelType w:val="multilevel"/>
    <w:tmpl w:val="EC72763E"/>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13E22E8"/>
    <w:multiLevelType w:val="hybridMultilevel"/>
    <w:tmpl w:val="FB663714"/>
    <w:lvl w:ilvl="0" w:tplc="78A01A30">
      <w:start w:val="1"/>
      <w:numFmt w:val="lowerLetter"/>
      <w:lvlText w:val="(%1)"/>
      <w:lvlJc w:val="left"/>
      <w:pPr>
        <w:ind w:left="360" w:hanging="360"/>
      </w:pPr>
      <w:rPr>
        <w:rFonts w:hint="default"/>
        <w:b w:val="0"/>
        <w:bCs/>
        <w:vertAlign w:val="superscrip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56D3412"/>
    <w:multiLevelType w:val="hybridMultilevel"/>
    <w:tmpl w:val="0C686678"/>
    <w:lvl w:ilvl="0" w:tplc="AADC46BC">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7" w15:restartNumberingAfterBreak="0">
    <w:nsid w:val="46B715E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CC387B"/>
    <w:multiLevelType w:val="hybridMultilevel"/>
    <w:tmpl w:val="5A76D17A"/>
    <w:lvl w:ilvl="0" w:tplc="EDF8DE9E">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AE31CB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7844E7"/>
    <w:multiLevelType w:val="hybridMultilevel"/>
    <w:tmpl w:val="32381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733F6C"/>
    <w:multiLevelType w:val="hybridMultilevel"/>
    <w:tmpl w:val="A860E0C8"/>
    <w:lvl w:ilvl="0" w:tplc="AADC46BC">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1432D3"/>
    <w:multiLevelType w:val="hybridMultilevel"/>
    <w:tmpl w:val="F4E0E1D8"/>
    <w:lvl w:ilvl="0" w:tplc="DCC4EEC2">
      <w:start w:val="1"/>
      <w:numFmt w:val="bullet"/>
      <w:lvlText w:val=""/>
      <w:lvlJc w:val="left"/>
      <w:pPr>
        <w:ind w:left="360" w:hanging="360"/>
      </w:pPr>
      <w:rPr>
        <w:rFonts w:ascii="Symbol" w:hAnsi="Symbol" w:hint="default"/>
        <w:color w:val="auto"/>
      </w:rPr>
    </w:lvl>
    <w:lvl w:ilvl="1" w:tplc="636E12EC">
      <w:start w:val="1"/>
      <w:numFmt w:val="bullet"/>
      <w:lvlText w:val="o"/>
      <w:lvlJc w:val="left"/>
      <w:pPr>
        <w:ind w:left="1080" w:hanging="360"/>
      </w:pPr>
      <w:rPr>
        <w:rFonts w:ascii="Courier New" w:hAnsi="Courier New" w:cs="Courier New" w:hint="default"/>
        <w:color w:val="auto"/>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3" w15:restartNumberingAfterBreak="0">
    <w:nsid w:val="52DC16CF"/>
    <w:multiLevelType w:val="hybridMultilevel"/>
    <w:tmpl w:val="94065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82590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6728FB"/>
    <w:multiLevelType w:val="hybridMultilevel"/>
    <w:tmpl w:val="A7526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683CFB"/>
    <w:multiLevelType w:val="hybridMultilevel"/>
    <w:tmpl w:val="C19E49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4A6893"/>
    <w:multiLevelType w:val="hybridMultilevel"/>
    <w:tmpl w:val="923232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6B26B4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6F7B73"/>
    <w:multiLevelType w:val="hybridMultilevel"/>
    <w:tmpl w:val="580C1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805F3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2"/>
  </w:num>
  <w:num w:numId="13">
    <w:abstractNumId w:val="2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5"/>
  </w:num>
  <w:num w:numId="17">
    <w:abstractNumId w:val="30"/>
  </w:num>
  <w:num w:numId="18">
    <w:abstractNumId w:val="26"/>
  </w:num>
  <w:num w:numId="19">
    <w:abstractNumId w:val="21"/>
  </w:num>
  <w:num w:numId="20">
    <w:abstractNumId w:val="31"/>
  </w:num>
  <w:num w:numId="21">
    <w:abstractNumId w:val="17"/>
  </w:num>
  <w:num w:numId="22">
    <w:abstractNumId w:val="16"/>
  </w:num>
  <w:num w:numId="23">
    <w:abstractNumId w:val="25"/>
  </w:num>
  <w:num w:numId="24">
    <w:abstractNumId w:val="40"/>
  </w:num>
  <w:num w:numId="25">
    <w:abstractNumId w:val="18"/>
  </w:num>
  <w:num w:numId="26">
    <w:abstractNumId w:val="14"/>
  </w:num>
  <w:num w:numId="27">
    <w:abstractNumId w:val="27"/>
  </w:num>
  <w:num w:numId="28">
    <w:abstractNumId w:val="29"/>
  </w:num>
  <w:num w:numId="29">
    <w:abstractNumId w:val="20"/>
  </w:num>
  <w:num w:numId="30">
    <w:abstractNumId w:val="34"/>
  </w:num>
  <w:num w:numId="31">
    <w:abstractNumId w:val="22"/>
  </w:num>
  <w:num w:numId="32">
    <w:abstractNumId w:val="38"/>
  </w:num>
  <w:num w:numId="33">
    <w:abstractNumId w:val="37"/>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3"/>
  </w:num>
  <w:num w:numId="39">
    <w:abstractNumId w:val="19"/>
  </w:num>
  <w:num w:numId="40">
    <w:abstractNumId w:val="35"/>
  </w:num>
  <w:num w:numId="41">
    <w:abstractNumId w:val="39"/>
  </w:num>
  <w:num w:numId="42">
    <w:abstractNumId w:val="22"/>
  </w:num>
  <w:num w:numId="43">
    <w:abstractNumId w:val="22"/>
  </w:num>
  <w:num w:numId="44">
    <w:abstractNumId w:val="10"/>
  </w:num>
  <w:num w:numId="45">
    <w:abstractNumId w:val="11"/>
  </w:num>
  <w:num w:numId="46">
    <w:abstractNumId w:val="2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09"/>
    <w:rsid w:val="00017373"/>
    <w:rsid w:val="00024747"/>
    <w:rsid w:val="000506EF"/>
    <w:rsid w:val="00052BBC"/>
    <w:rsid w:val="000639BA"/>
    <w:rsid w:val="000679FD"/>
    <w:rsid w:val="00071D13"/>
    <w:rsid w:val="00071E67"/>
    <w:rsid w:val="000869BC"/>
    <w:rsid w:val="000A453D"/>
    <w:rsid w:val="000A6E1A"/>
    <w:rsid w:val="000E31F3"/>
    <w:rsid w:val="000E3D80"/>
    <w:rsid w:val="00126F87"/>
    <w:rsid w:val="00150614"/>
    <w:rsid w:val="0015102E"/>
    <w:rsid w:val="0015511A"/>
    <w:rsid w:val="00155B22"/>
    <w:rsid w:val="00156F6E"/>
    <w:rsid w:val="00157F35"/>
    <w:rsid w:val="00163562"/>
    <w:rsid w:val="001635F1"/>
    <w:rsid w:val="00167DA3"/>
    <w:rsid w:val="001750A9"/>
    <w:rsid w:val="00177E77"/>
    <w:rsid w:val="00187975"/>
    <w:rsid w:val="001A0349"/>
    <w:rsid w:val="001A4866"/>
    <w:rsid w:val="001B2F30"/>
    <w:rsid w:val="001B4599"/>
    <w:rsid w:val="00205423"/>
    <w:rsid w:val="00217EAB"/>
    <w:rsid w:val="0022498C"/>
    <w:rsid w:val="00233C3F"/>
    <w:rsid w:val="0024337E"/>
    <w:rsid w:val="0026383D"/>
    <w:rsid w:val="002724D0"/>
    <w:rsid w:val="0028035D"/>
    <w:rsid w:val="002836A0"/>
    <w:rsid w:val="002841EA"/>
    <w:rsid w:val="0029118D"/>
    <w:rsid w:val="00291428"/>
    <w:rsid w:val="002A6A96"/>
    <w:rsid w:val="002B1CE5"/>
    <w:rsid w:val="002C356A"/>
    <w:rsid w:val="002E2790"/>
    <w:rsid w:val="002F2AD7"/>
    <w:rsid w:val="002F4DB3"/>
    <w:rsid w:val="002F6DEF"/>
    <w:rsid w:val="002F7AD1"/>
    <w:rsid w:val="0031166D"/>
    <w:rsid w:val="00320ADC"/>
    <w:rsid w:val="00326A27"/>
    <w:rsid w:val="00345CFB"/>
    <w:rsid w:val="00350FFA"/>
    <w:rsid w:val="00363958"/>
    <w:rsid w:val="00382F07"/>
    <w:rsid w:val="00390A28"/>
    <w:rsid w:val="0039174C"/>
    <w:rsid w:val="003B3E7A"/>
    <w:rsid w:val="003B4F2D"/>
    <w:rsid w:val="003C777F"/>
    <w:rsid w:val="003D086C"/>
    <w:rsid w:val="003E0347"/>
    <w:rsid w:val="003E1705"/>
    <w:rsid w:val="00403BD0"/>
    <w:rsid w:val="00404A80"/>
    <w:rsid w:val="004177C4"/>
    <w:rsid w:val="00432716"/>
    <w:rsid w:val="00440114"/>
    <w:rsid w:val="00453C04"/>
    <w:rsid w:val="00497764"/>
    <w:rsid w:val="004A46F0"/>
    <w:rsid w:val="004A64C9"/>
    <w:rsid w:val="004D3544"/>
    <w:rsid w:val="004F0ADC"/>
    <w:rsid w:val="004F0E8A"/>
    <w:rsid w:val="004F5670"/>
    <w:rsid w:val="00503A96"/>
    <w:rsid w:val="00506AC4"/>
    <w:rsid w:val="00510740"/>
    <w:rsid w:val="0051352E"/>
    <w:rsid w:val="00517DA7"/>
    <w:rsid w:val="00520A33"/>
    <w:rsid w:val="005242E0"/>
    <w:rsid w:val="00527AE4"/>
    <w:rsid w:val="00536467"/>
    <w:rsid w:val="00542375"/>
    <w:rsid w:val="005504C4"/>
    <w:rsid w:val="005632D9"/>
    <w:rsid w:val="005645AC"/>
    <w:rsid w:val="005646D3"/>
    <w:rsid w:val="0057566F"/>
    <w:rsid w:val="0058535E"/>
    <w:rsid w:val="005878B7"/>
    <w:rsid w:val="005A65B3"/>
    <w:rsid w:val="005C40B8"/>
    <w:rsid w:val="005C50EE"/>
    <w:rsid w:val="005C53D6"/>
    <w:rsid w:val="005C6F24"/>
    <w:rsid w:val="005D01C0"/>
    <w:rsid w:val="006038D3"/>
    <w:rsid w:val="006101FB"/>
    <w:rsid w:val="00615B76"/>
    <w:rsid w:val="00620962"/>
    <w:rsid w:val="00630DDF"/>
    <w:rsid w:val="00635E33"/>
    <w:rsid w:val="006370AF"/>
    <w:rsid w:val="00655069"/>
    <w:rsid w:val="0066024E"/>
    <w:rsid w:val="006715D9"/>
    <w:rsid w:val="006A0B85"/>
    <w:rsid w:val="006B22DE"/>
    <w:rsid w:val="006C6275"/>
    <w:rsid w:val="006E5D6E"/>
    <w:rsid w:val="006E5F3C"/>
    <w:rsid w:val="00710997"/>
    <w:rsid w:val="00721B03"/>
    <w:rsid w:val="00722D5F"/>
    <w:rsid w:val="00737371"/>
    <w:rsid w:val="007445E7"/>
    <w:rsid w:val="0075202C"/>
    <w:rsid w:val="00754CA2"/>
    <w:rsid w:val="007550FC"/>
    <w:rsid w:val="007855CC"/>
    <w:rsid w:val="00797E78"/>
    <w:rsid w:val="007A72DD"/>
    <w:rsid w:val="007B1ABA"/>
    <w:rsid w:val="007B5FC7"/>
    <w:rsid w:val="007B74C5"/>
    <w:rsid w:val="007C0362"/>
    <w:rsid w:val="007C2473"/>
    <w:rsid w:val="007D3A42"/>
    <w:rsid w:val="007D57BC"/>
    <w:rsid w:val="007D7CDB"/>
    <w:rsid w:val="007E005C"/>
    <w:rsid w:val="007E3D7A"/>
    <w:rsid w:val="007E7835"/>
    <w:rsid w:val="007F1D99"/>
    <w:rsid w:val="007F259D"/>
    <w:rsid w:val="00820AB9"/>
    <w:rsid w:val="00822464"/>
    <w:rsid w:val="00826428"/>
    <w:rsid w:val="00844C0D"/>
    <w:rsid w:val="008507C1"/>
    <w:rsid w:val="00850B4E"/>
    <w:rsid w:val="00851EB2"/>
    <w:rsid w:val="00861934"/>
    <w:rsid w:val="00863D72"/>
    <w:rsid w:val="008802E1"/>
    <w:rsid w:val="00894B51"/>
    <w:rsid w:val="008A1309"/>
    <w:rsid w:val="008A6FE1"/>
    <w:rsid w:val="008B0749"/>
    <w:rsid w:val="008C5649"/>
    <w:rsid w:val="008E2052"/>
    <w:rsid w:val="008E2854"/>
    <w:rsid w:val="008E4E79"/>
    <w:rsid w:val="008F0AC9"/>
    <w:rsid w:val="00902C0A"/>
    <w:rsid w:val="00907481"/>
    <w:rsid w:val="00907E62"/>
    <w:rsid w:val="00930CDA"/>
    <w:rsid w:val="0093473D"/>
    <w:rsid w:val="009406A6"/>
    <w:rsid w:val="00942C7A"/>
    <w:rsid w:val="0095636C"/>
    <w:rsid w:val="00960F1F"/>
    <w:rsid w:val="009632B7"/>
    <w:rsid w:val="00970395"/>
    <w:rsid w:val="009715C1"/>
    <w:rsid w:val="00972F57"/>
    <w:rsid w:val="00973BEB"/>
    <w:rsid w:val="00991686"/>
    <w:rsid w:val="009940D2"/>
    <w:rsid w:val="00995280"/>
    <w:rsid w:val="009963CE"/>
    <w:rsid w:val="009A57FE"/>
    <w:rsid w:val="009B0117"/>
    <w:rsid w:val="009C2591"/>
    <w:rsid w:val="009C309A"/>
    <w:rsid w:val="009D1BC8"/>
    <w:rsid w:val="009D34CE"/>
    <w:rsid w:val="009E6D6A"/>
    <w:rsid w:val="00A13341"/>
    <w:rsid w:val="00A15635"/>
    <w:rsid w:val="00A22849"/>
    <w:rsid w:val="00A24E6E"/>
    <w:rsid w:val="00A271DF"/>
    <w:rsid w:val="00A30920"/>
    <w:rsid w:val="00A43694"/>
    <w:rsid w:val="00A45D81"/>
    <w:rsid w:val="00A56FC7"/>
    <w:rsid w:val="00A63FE1"/>
    <w:rsid w:val="00A6568D"/>
    <w:rsid w:val="00A712E3"/>
    <w:rsid w:val="00A72575"/>
    <w:rsid w:val="00A74071"/>
    <w:rsid w:val="00A91B02"/>
    <w:rsid w:val="00A96AA4"/>
    <w:rsid w:val="00AA124A"/>
    <w:rsid w:val="00AA2A96"/>
    <w:rsid w:val="00AA5655"/>
    <w:rsid w:val="00AC0B13"/>
    <w:rsid w:val="00AE0406"/>
    <w:rsid w:val="00AF1EA9"/>
    <w:rsid w:val="00AF4E53"/>
    <w:rsid w:val="00B06A9D"/>
    <w:rsid w:val="00B100CC"/>
    <w:rsid w:val="00B136EC"/>
    <w:rsid w:val="00B14B2B"/>
    <w:rsid w:val="00B315B6"/>
    <w:rsid w:val="00B4786B"/>
    <w:rsid w:val="00B50436"/>
    <w:rsid w:val="00B533F3"/>
    <w:rsid w:val="00B6689D"/>
    <w:rsid w:val="00B716D1"/>
    <w:rsid w:val="00B72368"/>
    <w:rsid w:val="00B809DB"/>
    <w:rsid w:val="00BA7020"/>
    <w:rsid w:val="00BB6905"/>
    <w:rsid w:val="00BC0FDA"/>
    <w:rsid w:val="00BC1A7E"/>
    <w:rsid w:val="00BD3050"/>
    <w:rsid w:val="00BE5816"/>
    <w:rsid w:val="00C01914"/>
    <w:rsid w:val="00C0667C"/>
    <w:rsid w:val="00C13F29"/>
    <w:rsid w:val="00C423CD"/>
    <w:rsid w:val="00C451D7"/>
    <w:rsid w:val="00C54D58"/>
    <w:rsid w:val="00C573E1"/>
    <w:rsid w:val="00C87858"/>
    <w:rsid w:val="00C87BBE"/>
    <w:rsid w:val="00C95DF6"/>
    <w:rsid w:val="00C9694F"/>
    <w:rsid w:val="00CB0EC5"/>
    <w:rsid w:val="00CB147C"/>
    <w:rsid w:val="00D61AFC"/>
    <w:rsid w:val="00D665B5"/>
    <w:rsid w:val="00D70CDC"/>
    <w:rsid w:val="00D8220E"/>
    <w:rsid w:val="00DA1B7B"/>
    <w:rsid w:val="00DB2F2C"/>
    <w:rsid w:val="00DB79DF"/>
    <w:rsid w:val="00DC39F4"/>
    <w:rsid w:val="00DD427E"/>
    <w:rsid w:val="00DD6E96"/>
    <w:rsid w:val="00DE256B"/>
    <w:rsid w:val="00DF153F"/>
    <w:rsid w:val="00E13F61"/>
    <w:rsid w:val="00E2669C"/>
    <w:rsid w:val="00E34147"/>
    <w:rsid w:val="00E35036"/>
    <w:rsid w:val="00E46BFF"/>
    <w:rsid w:val="00E477F3"/>
    <w:rsid w:val="00E533BD"/>
    <w:rsid w:val="00E555D7"/>
    <w:rsid w:val="00E55E09"/>
    <w:rsid w:val="00E62077"/>
    <w:rsid w:val="00E645F2"/>
    <w:rsid w:val="00E74A50"/>
    <w:rsid w:val="00E804E9"/>
    <w:rsid w:val="00E80728"/>
    <w:rsid w:val="00E843C2"/>
    <w:rsid w:val="00E866AC"/>
    <w:rsid w:val="00E9452C"/>
    <w:rsid w:val="00E978EC"/>
    <w:rsid w:val="00E97FB8"/>
    <w:rsid w:val="00EA32F7"/>
    <w:rsid w:val="00EA3DBD"/>
    <w:rsid w:val="00EA67FC"/>
    <w:rsid w:val="00EB19CE"/>
    <w:rsid w:val="00EB22FB"/>
    <w:rsid w:val="00EB42D3"/>
    <w:rsid w:val="00ED3309"/>
    <w:rsid w:val="00F04179"/>
    <w:rsid w:val="00F0740E"/>
    <w:rsid w:val="00F10F3F"/>
    <w:rsid w:val="00F230CD"/>
    <w:rsid w:val="00F51C18"/>
    <w:rsid w:val="00F94532"/>
    <w:rsid w:val="00FA31E2"/>
    <w:rsid w:val="00FB1FFB"/>
    <w:rsid w:val="00FB5DBE"/>
    <w:rsid w:val="00FC435E"/>
    <w:rsid w:val="00FC50CF"/>
    <w:rsid w:val="00FE09B7"/>
    <w:rsid w:val="00FF1DF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D22BD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0A9"/>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Recommendation,L,List Paragraph1,List Paragraph11,Body Bullets,0Bullet,Bullet point,Indented bullet,List Paragraph2,bullet point list,Bulletr List Paragraph,FooterText,List Paragraph21,Listeafsnit1,NFP GP Bulleted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UnresolvedMention">
    <w:name w:val="Unresolved Mention"/>
    <w:basedOn w:val="DefaultParagraphFont"/>
    <w:uiPriority w:val="99"/>
    <w:semiHidden/>
    <w:unhideWhenUsed/>
    <w:rsid w:val="00EB42D3"/>
    <w:rPr>
      <w:color w:val="605E5C"/>
      <w:shd w:val="clear" w:color="auto" w:fill="E1DFDD"/>
    </w:rPr>
  </w:style>
  <w:style w:type="paragraph" w:styleId="NormalWeb">
    <w:name w:val="Normal (Web)"/>
    <w:basedOn w:val="Normal"/>
    <w:uiPriority w:val="99"/>
    <w:semiHidden/>
    <w:unhideWhenUsed/>
    <w:rsid w:val="0036395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ABBackGround">
    <w:name w:val="CABBackGround"/>
    <w:basedOn w:val="Normal"/>
    <w:link w:val="CABBackGroundChar1"/>
    <w:rsid w:val="001750A9"/>
    <w:pPr>
      <w:spacing w:after="0" w:line="360" w:lineRule="auto"/>
    </w:pPr>
    <w:rPr>
      <w:rFonts w:ascii="Times New Roman" w:eastAsia="Times New Roman" w:hAnsi="Times New Roman" w:cs="Times New Roman"/>
      <w:sz w:val="24"/>
      <w:szCs w:val="20"/>
      <w:lang w:eastAsia="en-AU"/>
    </w:rPr>
  </w:style>
  <w:style w:type="character" w:customStyle="1" w:styleId="CABBackGroundChar1">
    <w:name w:val="CABBackGround Char1"/>
    <w:basedOn w:val="DefaultParagraphFont"/>
    <w:link w:val="CABBackGround"/>
    <w:rsid w:val="001750A9"/>
    <w:rPr>
      <w:rFonts w:ascii="Times New Roman" w:eastAsia="Times New Roman" w:hAnsi="Times New Roman" w:cs="Times New Roman"/>
      <w:sz w:val="24"/>
      <w:szCs w:val="20"/>
      <w:lang w:eastAsia="en-AU"/>
    </w:rPr>
  </w:style>
  <w:style w:type="character" w:customStyle="1" w:styleId="ListParagraphChar">
    <w:name w:val="List Paragraph Char"/>
    <w:aliases w:val="Recommendation Char,L Char,List Paragraph1 Char,List Paragraph11 Char,Body Bullets Char,0Bullet Char,Bullet point Char,Indented bullet Char,List Paragraph2 Char,bullet point list Char,Bulletr List Paragraph Char,FooterText Char"/>
    <w:basedOn w:val="DefaultParagraphFont"/>
    <w:link w:val="ListParagraph"/>
    <w:uiPriority w:val="34"/>
    <w:rsid w:val="00BC1A7E"/>
  </w:style>
  <w:style w:type="paragraph" w:styleId="FootnoteText">
    <w:name w:val="footnote text"/>
    <w:basedOn w:val="Normal"/>
    <w:link w:val="FootnoteTextChar"/>
    <w:uiPriority w:val="99"/>
    <w:unhideWhenUsed/>
    <w:qFormat/>
    <w:rsid w:val="002A6A96"/>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A6A96"/>
    <w:rPr>
      <w:rFonts w:ascii="Arial" w:hAnsi="Arial"/>
      <w:sz w:val="20"/>
      <w:szCs w:val="20"/>
    </w:rPr>
  </w:style>
  <w:style w:type="character" w:styleId="FootnoteReference">
    <w:name w:val="footnote reference"/>
    <w:basedOn w:val="DefaultParagraphFont"/>
    <w:uiPriority w:val="99"/>
    <w:unhideWhenUsed/>
    <w:rsid w:val="002A6A96"/>
    <w:rPr>
      <w:vertAlign w:val="superscript"/>
    </w:rPr>
  </w:style>
  <w:style w:type="character" w:styleId="CommentReference">
    <w:name w:val="annotation reference"/>
    <w:basedOn w:val="DefaultParagraphFont"/>
    <w:uiPriority w:val="99"/>
    <w:semiHidden/>
    <w:unhideWhenUsed/>
    <w:rsid w:val="00FC50CF"/>
    <w:rPr>
      <w:sz w:val="16"/>
      <w:szCs w:val="16"/>
    </w:rPr>
  </w:style>
  <w:style w:type="paragraph" w:styleId="CommentText">
    <w:name w:val="annotation text"/>
    <w:basedOn w:val="Normal"/>
    <w:link w:val="CommentTextChar"/>
    <w:uiPriority w:val="99"/>
    <w:semiHidden/>
    <w:unhideWhenUsed/>
    <w:rsid w:val="00FC50CF"/>
    <w:pPr>
      <w:spacing w:line="240" w:lineRule="auto"/>
    </w:pPr>
    <w:rPr>
      <w:sz w:val="20"/>
      <w:szCs w:val="20"/>
    </w:rPr>
  </w:style>
  <w:style w:type="character" w:customStyle="1" w:styleId="CommentTextChar">
    <w:name w:val="Comment Text Char"/>
    <w:basedOn w:val="DefaultParagraphFont"/>
    <w:link w:val="CommentText"/>
    <w:uiPriority w:val="99"/>
    <w:semiHidden/>
    <w:rsid w:val="00FC50CF"/>
    <w:rPr>
      <w:sz w:val="20"/>
      <w:szCs w:val="20"/>
    </w:rPr>
  </w:style>
  <w:style w:type="paragraph" w:styleId="CommentSubject">
    <w:name w:val="annotation subject"/>
    <w:basedOn w:val="CommentText"/>
    <w:next w:val="CommentText"/>
    <w:link w:val="CommentSubjectChar"/>
    <w:uiPriority w:val="99"/>
    <w:semiHidden/>
    <w:unhideWhenUsed/>
    <w:rsid w:val="00FC50CF"/>
    <w:rPr>
      <w:b/>
      <w:bCs/>
    </w:rPr>
  </w:style>
  <w:style w:type="character" w:customStyle="1" w:styleId="CommentSubjectChar">
    <w:name w:val="Comment Subject Char"/>
    <w:basedOn w:val="CommentTextChar"/>
    <w:link w:val="CommentSubject"/>
    <w:uiPriority w:val="99"/>
    <w:semiHidden/>
    <w:rsid w:val="00FC50CF"/>
    <w:rPr>
      <w:b/>
      <w:bCs/>
      <w:sz w:val="20"/>
      <w:szCs w:val="20"/>
    </w:rPr>
  </w:style>
  <w:style w:type="paragraph" w:styleId="BodyText">
    <w:name w:val="Body Text"/>
    <w:basedOn w:val="Normal"/>
    <w:link w:val="BodyTextChar"/>
    <w:rsid w:val="003C777F"/>
    <w:pPr>
      <w:spacing w:line="300" w:lineRule="auto"/>
    </w:pPr>
    <w:rPr>
      <w:rFonts w:ascii="Arial" w:eastAsia="Times New Roman" w:hAnsi="Arial" w:cs="Times New Roman"/>
      <w:color w:val="333333"/>
      <w:sz w:val="24"/>
      <w:szCs w:val="24"/>
    </w:rPr>
  </w:style>
  <w:style w:type="character" w:customStyle="1" w:styleId="BodyTextChar">
    <w:name w:val="Body Text Char"/>
    <w:basedOn w:val="DefaultParagraphFont"/>
    <w:link w:val="BodyText"/>
    <w:rsid w:val="003C777F"/>
    <w:rPr>
      <w:rFonts w:ascii="Arial" w:eastAsia="Times New Roman" w:hAnsi="Arial" w:cs="Times New Roman"/>
      <w:color w:val="333333"/>
      <w:sz w:val="24"/>
      <w:szCs w:val="24"/>
    </w:rPr>
  </w:style>
  <w:style w:type="paragraph" w:customStyle="1" w:styleId="Pa12">
    <w:name w:val="Pa12"/>
    <w:basedOn w:val="Normal"/>
    <w:next w:val="Normal"/>
    <w:uiPriority w:val="99"/>
    <w:rsid w:val="00F94532"/>
    <w:pPr>
      <w:widowControl w:val="0"/>
      <w:autoSpaceDE w:val="0"/>
      <w:autoSpaceDN w:val="0"/>
      <w:adjustRightInd w:val="0"/>
      <w:spacing w:after="160" w:line="241" w:lineRule="atLeast"/>
    </w:pPr>
    <w:rPr>
      <w:rFonts w:ascii="Univers" w:eastAsia="SimSun" w:hAnsi="Univers" w:cs="Univers"/>
      <w:sz w:val="24"/>
      <w:szCs w:val="24"/>
      <w:lang w:val="en-US"/>
    </w:rPr>
  </w:style>
  <w:style w:type="table" w:customStyle="1" w:styleId="TableGrid1">
    <w:name w:val="Table Grid1"/>
    <w:basedOn w:val="TableNormal"/>
    <w:next w:val="TableGrid"/>
    <w:uiPriority w:val="59"/>
    <w:rsid w:val="009C309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23802">
      <w:bodyDiv w:val="1"/>
      <w:marLeft w:val="0"/>
      <w:marRight w:val="0"/>
      <w:marTop w:val="0"/>
      <w:marBottom w:val="0"/>
      <w:divBdr>
        <w:top w:val="none" w:sz="0" w:space="0" w:color="auto"/>
        <w:left w:val="none" w:sz="0" w:space="0" w:color="auto"/>
        <w:bottom w:val="none" w:sz="0" w:space="0" w:color="auto"/>
        <w:right w:val="none" w:sz="0" w:space="0" w:color="auto"/>
      </w:divBdr>
    </w:div>
    <w:div w:id="159009949">
      <w:bodyDiv w:val="1"/>
      <w:marLeft w:val="0"/>
      <w:marRight w:val="0"/>
      <w:marTop w:val="0"/>
      <w:marBottom w:val="0"/>
      <w:divBdr>
        <w:top w:val="none" w:sz="0" w:space="0" w:color="auto"/>
        <w:left w:val="none" w:sz="0" w:space="0" w:color="auto"/>
        <w:bottom w:val="none" w:sz="0" w:space="0" w:color="auto"/>
        <w:right w:val="none" w:sz="0" w:space="0" w:color="auto"/>
      </w:divBdr>
    </w:div>
    <w:div w:id="243731498">
      <w:bodyDiv w:val="1"/>
      <w:marLeft w:val="0"/>
      <w:marRight w:val="0"/>
      <w:marTop w:val="0"/>
      <w:marBottom w:val="0"/>
      <w:divBdr>
        <w:top w:val="none" w:sz="0" w:space="0" w:color="auto"/>
        <w:left w:val="none" w:sz="0" w:space="0" w:color="auto"/>
        <w:bottom w:val="none" w:sz="0" w:space="0" w:color="auto"/>
        <w:right w:val="none" w:sz="0" w:space="0" w:color="auto"/>
      </w:divBdr>
    </w:div>
    <w:div w:id="289819548">
      <w:bodyDiv w:val="1"/>
      <w:marLeft w:val="0"/>
      <w:marRight w:val="0"/>
      <w:marTop w:val="0"/>
      <w:marBottom w:val="0"/>
      <w:divBdr>
        <w:top w:val="none" w:sz="0" w:space="0" w:color="auto"/>
        <w:left w:val="none" w:sz="0" w:space="0" w:color="auto"/>
        <w:bottom w:val="none" w:sz="0" w:space="0" w:color="auto"/>
        <w:right w:val="none" w:sz="0" w:space="0" w:color="auto"/>
      </w:divBdr>
    </w:div>
    <w:div w:id="438451994">
      <w:bodyDiv w:val="1"/>
      <w:marLeft w:val="0"/>
      <w:marRight w:val="0"/>
      <w:marTop w:val="0"/>
      <w:marBottom w:val="0"/>
      <w:divBdr>
        <w:top w:val="none" w:sz="0" w:space="0" w:color="auto"/>
        <w:left w:val="none" w:sz="0" w:space="0" w:color="auto"/>
        <w:bottom w:val="none" w:sz="0" w:space="0" w:color="auto"/>
        <w:right w:val="none" w:sz="0" w:space="0" w:color="auto"/>
      </w:divBdr>
      <w:divsChild>
        <w:div w:id="79375687">
          <w:marLeft w:val="0"/>
          <w:marRight w:val="0"/>
          <w:marTop w:val="0"/>
          <w:marBottom w:val="0"/>
          <w:divBdr>
            <w:top w:val="none" w:sz="0" w:space="0" w:color="auto"/>
            <w:left w:val="none" w:sz="0" w:space="0" w:color="auto"/>
            <w:bottom w:val="none" w:sz="0" w:space="0" w:color="auto"/>
            <w:right w:val="none" w:sz="0" w:space="0" w:color="auto"/>
          </w:divBdr>
        </w:div>
      </w:divsChild>
    </w:div>
    <w:div w:id="442186194">
      <w:bodyDiv w:val="1"/>
      <w:marLeft w:val="0"/>
      <w:marRight w:val="0"/>
      <w:marTop w:val="0"/>
      <w:marBottom w:val="0"/>
      <w:divBdr>
        <w:top w:val="none" w:sz="0" w:space="0" w:color="auto"/>
        <w:left w:val="none" w:sz="0" w:space="0" w:color="auto"/>
        <w:bottom w:val="none" w:sz="0" w:space="0" w:color="auto"/>
        <w:right w:val="none" w:sz="0" w:space="0" w:color="auto"/>
      </w:divBdr>
    </w:div>
    <w:div w:id="455953328">
      <w:bodyDiv w:val="1"/>
      <w:marLeft w:val="0"/>
      <w:marRight w:val="0"/>
      <w:marTop w:val="0"/>
      <w:marBottom w:val="0"/>
      <w:divBdr>
        <w:top w:val="none" w:sz="0" w:space="0" w:color="auto"/>
        <w:left w:val="none" w:sz="0" w:space="0" w:color="auto"/>
        <w:bottom w:val="none" w:sz="0" w:space="0" w:color="auto"/>
        <w:right w:val="none" w:sz="0" w:space="0" w:color="auto"/>
      </w:divBdr>
    </w:div>
    <w:div w:id="461197856">
      <w:bodyDiv w:val="1"/>
      <w:marLeft w:val="0"/>
      <w:marRight w:val="0"/>
      <w:marTop w:val="0"/>
      <w:marBottom w:val="0"/>
      <w:divBdr>
        <w:top w:val="none" w:sz="0" w:space="0" w:color="auto"/>
        <w:left w:val="none" w:sz="0" w:space="0" w:color="auto"/>
        <w:bottom w:val="none" w:sz="0" w:space="0" w:color="auto"/>
        <w:right w:val="none" w:sz="0" w:space="0" w:color="auto"/>
      </w:divBdr>
      <w:divsChild>
        <w:div w:id="1873616238">
          <w:marLeft w:val="0"/>
          <w:marRight w:val="0"/>
          <w:marTop w:val="0"/>
          <w:marBottom w:val="0"/>
          <w:divBdr>
            <w:top w:val="none" w:sz="0" w:space="0" w:color="auto"/>
            <w:left w:val="none" w:sz="0" w:space="0" w:color="auto"/>
            <w:bottom w:val="none" w:sz="0" w:space="0" w:color="auto"/>
            <w:right w:val="none" w:sz="0" w:space="0" w:color="auto"/>
          </w:divBdr>
        </w:div>
      </w:divsChild>
    </w:div>
    <w:div w:id="470246661">
      <w:bodyDiv w:val="1"/>
      <w:marLeft w:val="0"/>
      <w:marRight w:val="0"/>
      <w:marTop w:val="0"/>
      <w:marBottom w:val="0"/>
      <w:divBdr>
        <w:top w:val="none" w:sz="0" w:space="0" w:color="auto"/>
        <w:left w:val="none" w:sz="0" w:space="0" w:color="auto"/>
        <w:bottom w:val="none" w:sz="0" w:space="0" w:color="auto"/>
        <w:right w:val="none" w:sz="0" w:space="0" w:color="auto"/>
      </w:divBdr>
    </w:div>
    <w:div w:id="610474962">
      <w:bodyDiv w:val="1"/>
      <w:marLeft w:val="0"/>
      <w:marRight w:val="0"/>
      <w:marTop w:val="0"/>
      <w:marBottom w:val="0"/>
      <w:divBdr>
        <w:top w:val="none" w:sz="0" w:space="0" w:color="auto"/>
        <w:left w:val="none" w:sz="0" w:space="0" w:color="auto"/>
        <w:bottom w:val="none" w:sz="0" w:space="0" w:color="auto"/>
        <w:right w:val="none" w:sz="0" w:space="0" w:color="auto"/>
      </w:divBdr>
      <w:divsChild>
        <w:div w:id="1416391688">
          <w:marLeft w:val="0"/>
          <w:marRight w:val="0"/>
          <w:marTop w:val="0"/>
          <w:marBottom w:val="0"/>
          <w:divBdr>
            <w:top w:val="none" w:sz="0" w:space="0" w:color="auto"/>
            <w:left w:val="none" w:sz="0" w:space="0" w:color="auto"/>
            <w:bottom w:val="none" w:sz="0" w:space="0" w:color="auto"/>
            <w:right w:val="none" w:sz="0" w:space="0" w:color="auto"/>
          </w:divBdr>
        </w:div>
      </w:divsChild>
    </w:div>
    <w:div w:id="1039281037">
      <w:bodyDiv w:val="1"/>
      <w:marLeft w:val="0"/>
      <w:marRight w:val="0"/>
      <w:marTop w:val="0"/>
      <w:marBottom w:val="0"/>
      <w:divBdr>
        <w:top w:val="none" w:sz="0" w:space="0" w:color="auto"/>
        <w:left w:val="none" w:sz="0" w:space="0" w:color="auto"/>
        <w:bottom w:val="none" w:sz="0" w:space="0" w:color="auto"/>
        <w:right w:val="none" w:sz="0" w:space="0" w:color="auto"/>
      </w:divBdr>
    </w:div>
    <w:div w:id="1303459905">
      <w:bodyDiv w:val="1"/>
      <w:marLeft w:val="0"/>
      <w:marRight w:val="0"/>
      <w:marTop w:val="0"/>
      <w:marBottom w:val="0"/>
      <w:divBdr>
        <w:top w:val="none" w:sz="0" w:space="0" w:color="auto"/>
        <w:left w:val="none" w:sz="0" w:space="0" w:color="auto"/>
        <w:bottom w:val="none" w:sz="0" w:space="0" w:color="auto"/>
        <w:right w:val="none" w:sz="0" w:space="0" w:color="auto"/>
      </w:divBdr>
    </w:div>
    <w:div w:id="1351761901">
      <w:bodyDiv w:val="1"/>
      <w:marLeft w:val="0"/>
      <w:marRight w:val="0"/>
      <w:marTop w:val="0"/>
      <w:marBottom w:val="0"/>
      <w:divBdr>
        <w:top w:val="none" w:sz="0" w:space="0" w:color="auto"/>
        <w:left w:val="none" w:sz="0" w:space="0" w:color="auto"/>
        <w:bottom w:val="none" w:sz="0" w:space="0" w:color="auto"/>
        <w:right w:val="none" w:sz="0" w:space="0" w:color="auto"/>
      </w:divBdr>
    </w:div>
    <w:div w:id="1531600615">
      <w:bodyDiv w:val="1"/>
      <w:marLeft w:val="0"/>
      <w:marRight w:val="0"/>
      <w:marTop w:val="0"/>
      <w:marBottom w:val="0"/>
      <w:divBdr>
        <w:top w:val="none" w:sz="0" w:space="0" w:color="auto"/>
        <w:left w:val="none" w:sz="0" w:space="0" w:color="auto"/>
        <w:bottom w:val="none" w:sz="0" w:space="0" w:color="auto"/>
        <w:right w:val="none" w:sz="0" w:space="0" w:color="auto"/>
      </w:divBdr>
    </w:div>
    <w:div w:id="1864055664">
      <w:bodyDiv w:val="1"/>
      <w:marLeft w:val="0"/>
      <w:marRight w:val="0"/>
      <w:marTop w:val="0"/>
      <w:marBottom w:val="0"/>
      <w:divBdr>
        <w:top w:val="none" w:sz="0" w:space="0" w:color="auto"/>
        <w:left w:val="none" w:sz="0" w:space="0" w:color="auto"/>
        <w:bottom w:val="none" w:sz="0" w:space="0" w:color="auto"/>
        <w:right w:val="none" w:sz="0" w:space="0" w:color="auto"/>
      </w:divBdr>
    </w:div>
    <w:div w:id="1922329589">
      <w:bodyDiv w:val="1"/>
      <w:marLeft w:val="0"/>
      <w:marRight w:val="0"/>
      <w:marTop w:val="0"/>
      <w:marBottom w:val="0"/>
      <w:divBdr>
        <w:top w:val="none" w:sz="0" w:space="0" w:color="auto"/>
        <w:left w:val="none" w:sz="0" w:space="0" w:color="auto"/>
        <w:bottom w:val="none" w:sz="0" w:space="0" w:color="auto"/>
        <w:right w:val="none" w:sz="0" w:space="0" w:color="auto"/>
      </w:divBdr>
    </w:div>
    <w:div w:id="194880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finance.gov.au/government/managing-commonwealth-resources/managing-money-property/managing-money/australian-government-charging-framework" TargetMode="External"/><Relationship Id="rId3" Type="http://schemas.openxmlformats.org/officeDocument/2006/relationships/customXml" Target="../customXml/item3.xml"/><Relationship Id="rId21" Type="http://schemas.openxmlformats.org/officeDocument/2006/relationships/hyperlink" Target="http://www.tradesrecognitionaustralia.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tradesrecognitionaustralia.gov.au/programs/migration-points-advice-mpa-progra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TRA-PolicyTeam@dese.gov.au"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tradesrecognitionaustralia.gov.au/programs/migration-skills-assess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immi.homeaffairs.gov.au/visas/working-in-australia/skill-occupation-list" TargetMode="External"/><Relationship Id="rId28" Type="http://schemas.openxmlformats.org/officeDocument/2006/relationships/hyperlink" Target="mailto:TRA-PolicyTeam@dese.gov.au" TargetMode="External"/><Relationship Id="rId10" Type="http://schemas.openxmlformats.org/officeDocument/2006/relationships/endnotes" Target="endnotes.xml"/><Relationship Id="rId19" Type="http://schemas.openxmlformats.org/officeDocument/2006/relationships/hyperlink" Target="https://www.finance.gov.au/government/managing-commonwealth-resources/managing-money-property/managing-money/australian-government-charging-framewor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tradesrecognitionaustralia.gov.au/" TargetMode="External"/><Relationship Id="rId27" Type="http://schemas.openxmlformats.org/officeDocument/2006/relationships/hyperlink" Target="http://www.tradesrecognitionaustralia.gov.au" TargetMode="External"/><Relationship Id="rId30" Type="http://schemas.openxmlformats.org/officeDocument/2006/relationships/footer" Target="footer4.xml"/></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851BFB2-45B7-40B9-B884-BEF503B270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E749E1045144DA41A82C0B32DDAE0464" ma:contentTypeVersion="" ma:contentTypeDescription="PDMS Document Site Content Type" ma:contentTypeScope="" ma:versionID="eddc093877d8feca7450720dbfb071b5">
  <xsd:schema xmlns:xsd="http://www.w3.org/2001/XMLSchema" xmlns:xs="http://www.w3.org/2001/XMLSchema" xmlns:p="http://schemas.microsoft.com/office/2006/metadata/properties" xmlns:ns2="F851BFB2-45B7-40B9-B884-BEF503B27036" targetNamespace="http://schemas.microsoft.com/office/2006/metadata/properties" ma:root="true" ma:fieldsID="a5d1e2f501ba7f26b9e0d9d1e5f47d67" ns2:_="">
    <xsd:import namespace="F851BFB2-45B7-40B9-B884-BEF503B2703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1BFB2-45B7-40B9-B884-BEF503B2703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14C9D8-7007-43C3-8138-0F6E4886F831}">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F851BFB2-45B7-40B9-B884-BEF503B27036"/>
  </ds:schemaRefs>
</ds:datastoreItem>
</file>

<file path=customXml/itemProps3.xml><?xml version="1.0" encoding="utf-8"?>
<ds:datastoreItem xmlns:ds="http://schemas.openxmlformats.org/officeDocument/2006/customXml" ds:itemID="{BF4CAA8D-CA7D-4847-B73F-8CA4EBDBE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1BFB2-45B7-40B9-B884-BEF503B27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TRA Cost Recovery Model Proposal 2021-22</vt:lpstr>
    </vt:vector>
  </TitlesOfParts>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 Cost Recovery Model Proposal 2021-22</dc:title>
  <dc:subject/>
  <dc:creator/>
  <cp:keywords>[SEC=OFFICAL]</cp:keywords>
  <dc:description/>
  <cp:lastModifiedBy/>
  <cp:revision>1</cp:revision>
  <dcterms:created xsi:type="dcterms:W3CDTF">2021-05-11T23:37:00Z</dcterms:created>
  <dcterms:modified xsi:type="dcterms:W3CDTF">2021-05-12T01:00:00Z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0x010100266966F133664895A6EE3632470D45F500E749E1045144DA41A82C0B32DDAE0464</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PM_ProtectiveMarkingImage_Header">
    <vt:lpwstr>C:\Program Files\Common Files\janusNET Shared\janusSEAL\Images\DocumentSlashBlue.png</vt:lpwstr>
  </property>
  <property fmtid="{D5CDD505-2E9C-101B-9397-08002B2CF9AE}" pid="7" name="PM_Caveats_Count">
    <vt:lpwstr>0</vt:lpwstr>
  </property>
  <property fmtid="{D5CDD505-2E9C-101B-9397-08002B2CF9AE}" pid="8" name="PM_DisplayValueSecClassificationWithQualifier">
    <vt:lpwstr>OFFICIAL</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InsertionValue">
    <vt:lpwstr>OFFICIAL</vt:lpwstr>
  </property>
  <property fmtid="{D5CDD505-2E9C-101B-9397-08002B2CF9AE}" pid="12" name="PM_Originating_FileId">
    <vt:lpwstr>D331D2C798AF46F3A5CC93DD460FEEFE</vt:lpwstr>
  </property>
  <property fmtid="{D5CDD505-2E9C-101B-9397-08002B2CF9AE}" pid="13" name="PM_ProtectiveMarkingValue_Footer">
    <vt:lpwstr>OFFICIAL</vt:lpwstr>
  </property>
  <property fmtid="{D5CDD505-2E9C-101B-9397-08002B2CF9AE}" pid="14" name="PM_Originator_Hash_SHA1">
    <vt:lpwstr>567C38359209787A0CBC04FD2D75FDFDD726C303</vt:lpwstr>
  </property>
  <property fmtid="{D5CDD505-2E9C-101B-9397-08002B2CF9AE}" pid="15" name="PM_OriginationTimeStamp">
    <vt:lpwstr>2021-04-29T05:08:46Z</vt:lpwstr>
  </property>
  <property fmtid="{D5CDD505-2E9C-101B-9397-08002B2CF9AE}" pid="16" name="PM_ProtectiveMarkingValue_Header">
    <vt:lpwstr>OFFICIAL</vt:lpwstr>
  </property>
  <property fmtid="{D5CDD505-2E9C-101B-9397-08002B2CF9AE}" pid="17" name="PM_ProtectiveMarkingImage_Footer">
    <vt:lpwstr>C:\Program Files\Common Files\janusNET Shared\janusSEAL\Images\DocumentSlashBlue.png</vt:lpwstr>
  </property>
  <property fmtid="{D5CDD505-2E9C-101B-9397-08002B2CF9AE}" pid="18" name="PM_Namespace">
    <vt:lpwstr>gov.au</vt:lpwstr>
  </property>
  <property fmtid="{D5CDD505-2E9C-101B-9397-08002B2CF9AE}" pid="19" name="PM_Version">
    <vt:lpwstr>2018.4</vt:lpwstr>
  </property>
  <property fmtid="{D5CDD505-2E9C-101B-9397-08002B2CF9AE}" pid="20" name="PM_Note">
    <vt:lpwstr/>
  </property>
  <property fmtid="{D5CDD505-2E9C-101B-9397-08002B2CF9AE}" pid="21" name="PM_Markers">
    <vt:lpwstr/>
  </property>
  <property fmtid="{D5CDD505-2E9C-101B-9397-08002B2CF9AE}" pid="22" name="PM_Hash_Version">
    <vt:lpwstr>2018.0</vt:lpwstr>
  </property>
  <property fmtid="{D5CDD505-2E9C-101B-9397-08002B2CF9AE}" pid="23" name="PM_Hash_Salt_Prev">
    <vt:lpwstr>1891D3A32A3E311F92F8103153EF169F</vt:lpwstr>
  </property>
  <property fmtid="{D5CDD505-2E9C-101B-9397-08002B2CF9AE}" pid="24" name="PM_Hash_Salt">
    <vt:lpwstr>9A5C7FC764E09DE06927783046EEF5A2</vt:lpwstr>
  </property>
  <property fmtid="{D5CDD505-2E9C-101B-9397-08002B2CF9AE}" pid="25" name="PM_Hash_SHA1">
    <vt:lpwstr>1CC1EF55D905100778FB9267A45B551C400DF5A2</vt:lpwstr>
  </property>
  <property fmtid="{D5CDD505-2E9C-101B-9397-08002B2CF9AE}" pid="26" name="PM_SecurityClassification_Prev">
    <vt:lpwstr>OFFICIAL</vt:lpwstr>
  </property>
  <property fmtid="{D5CDD505-2E9C-101B-9397-08002B2CF9AE}" pid="27" name="PM_Qualifier_Prev">
    <vt:lpwstr/>
  </property>
</Properties>
</file>