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B5D501" w14:textId="16EC44B0" w:rsidR="006C05CD" w:rsidRPr="008B7083" w:rsidRDefault="00F51D86" w:rsidP="006C05CD">
      <w:pPr>
        <w:jc w:val="center"/>
        <w:rPr>
          <w:rFonts w:ascii="Times New Roman" w:hAnsi="Times New Roman"/>
          <w:color w:val="000000"/>
          <w:sz w:val="27"/>
          <w:szCs w:val="27"/>
        </w:rPr>
      </w:pPr>
      <w:r w:rsidRPr="008B7083">
        <w:rPr>
          <w:noProof/>
        </w:rPr>
        <w:drawing>
          <wp:anchor distT="0" distB="0" distL="114300" distR="114300" simplePos="0" relativeHeight="251659264" behindDoc="1" locked="0" layoutInCell="1" allowOverlap="1" wp14:anchorId="25C0D377" wp14:editId="6DBC7A6B">
            <wp:simplePos x="0" y="0"/>
            <wp:positionH relativeFrom="column">
              <wp:posOffset>-686198</wp:posOffset>
            </wp:positionH>
            <wp:positionV relativeFrom="paragraph">
              <wp:posOffset>-914400</wp:posOffset>
            </wp:positionV>
            <wp:extent cx="6182360" cy="5322570"/>
            <wp:effectExtent l="0" t="0" r="8890" b="0"/>
            <wp:wrapNone/>
            <wp:docPr id="1129414158"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414158" name="Picture 4">
                      <a:extLst>
                        <a:ext uri="{C183D7F6-B498-43B3-948B-1728B52AA6E4}">
                          <adec:decorative xmlns:adec="http://schemas.microsoft.com/office/drawing/2017/decorative" val="1"/>
                        </a:ext>
                      </a:extLst>
                    </pic:cNvPr>
                    <pic:cNvPicPr>
                      <a:picLocks noChangeAspect="1" noChangeArrowheads="1"/>
                    </pic:cNvPicPr>
                  </pic:nvPicPr>
                  <pic:blipFill>
                    <a:blip r:embed="rId11" cstate="print">
                      <a:alphaModFix/>
                      <a:extLst>
                        <a:ext uri="{28A0092B-C50C-407E-A947-70E740481C1C}">
                          <a14:useLocalDpi xmlns:a14="http://schemas.microsoft.com/office/drawing/2010/main" val="0"/>
                        </a:ext>
                      </a:extLst>
                    </a:blip>
                    <a:srcRect/>
                    <a:stretch>
                      <a:fillRect/>
                    </a:stretch>
                  </pic:blipFill>
                  <pic:spPr bwMode="auto">
                    <a:xfrm>
                      <a:off x="0" y="0"/>
                      <a:ext cx="6182360" cy="5322570"/>
                    </a:xfrm>
                    <a:prstGeom prst="rect">
                      <a:avLst/>
                    </a:prstGeom>
                    <a:noFill/>
                    <a:ln>
                      <a:noFill/>
                    </a:ln>
                  </pic:spPr>
                </pic:pic>
              </a:graphicData>
            </a:graphic>
          </wp:anchor>
        </w:drawing>
      </w:r>
    </w:p>
    <w:p w14:paraId="21937145" w14:textId="79D80CE6" w:rsidR="006C05CD" w:rsidRPr="008B7083" w:rsidRDefault="006C05CD" w:rsidP="00F51D86">
      <w:pPr>
        <w:spacing w:before="7920" w:after="0"/>
      </w:pPr>
      <w:r w:rsidRPr="008B7083">
        <w:rPr>
          <w:noProof/>
        </w:rPr>
        <w:drawing>
          <wp:inline distT="0" distB="0" distL="0" distR="0" wp14:anchorId="67EFF5D7" wp14:editId="3411CFAA">
            <wp:extent cx="2160000" cy="613894"/>
            <wp:effectExtent l="0" t="0" r="0" b="0"/>
            <wp:docPr id="430144090" name="Picture 1" descr="Skills and Workforce Ministerial Council">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144090" name="Picture 1" descr="Skills and Workforce Ministerial Council">
                      <a:extLst>
                        <a:ext uri="{C183D7F6-B498-43B3-948B-1728B52AA6E4}">
                          <adec:decorative xmlns:adec="http://schemas.microsoft.com/office/drawing/2017/decorative" val="0"/>
                        </a:ext>
                      </a:extLst>
                    </pic:cNvPr>
                    <pic:cNvPicPr/>
                  </pic:nvPicPr>
                  <pic:blipFill>
                    <a:blip r:embed="rId12"/>
                    <a:stretch>
                      <a:fillRect/>
                    </a:stretch>
                  </pic:blipFill>
                  <pic:spPr>
                    <a:xfrm>
                      <a:off x="0" y="0"/>
                      <a:ext cx="2160000" cy="613894"/>
                    </a:xfrm>
                    <a:prstGeom prst="rect">
                      <a:avLst/>
                    </a:prstGeom>
                  </pic:spPr>
                </pic:pic>
              </a:graphicData>
            </a:graphic>
          </wp:inline>
        </w:drawing>
      </w:r>
    </w:p>
    <w:p w14:paraId="35B943E8" w14:textId="5A12E2CB" w:rsidR="006C05CD" w:rsidRPr="008B7083" w:rsidRDefault="006C05CD" w:rsidP="006C05CD">
      <w:pPr>
        <w:pStyle w:val="Heading1"/>
      </w:pPr>
      <w:bookmarkStart w:id="0" w:name="_Toc173834752"/>
      <w:r w:rsidRPr="008B7083">
        <w:t>VET Workforce Blueprint</w:t>
      </w:r>
      <w:bookmarkEnd w:id="0"/>
    </w:p>
    <w:p w14:paraId="1F6EEC22" w14:textId="5A09CFA4" w:rsidR="006C05CD" w:rsidRPr="008B7083" w:rsidRDefault="007178CE" w:rsidP="006C05CD">
      <w:pPr>
        <w:pStyle w:val="Subtitle"/>
      </w:pPr>
      <w:r>
        <w:t>October</w:t>
      </w:r>
      <w:r w:rsidR="006C05CD" w:rsidRPr="008B7083">
        <w:t xml:space="preserve"> 2024</w:t>
      </w:r>
    </w:p>
    <w:p w14:paraId="18A21D59" w14:textId="77777777" w:rsidR="006C05CD" w:rsidRPr="008B7083" w:rsidRDefault="006C05CD" w:rsidP="006C05CD">
      <w:pPr>
        <w:spacing w:before="4800"/>
        <w:rPr>
          <w:rStyle w:val="Strong"/>
        </w:rPr>
      </w:pPr>
    </w:p>
    <w:p w14:paraId="7D658773" w14:textId="5F27E5A7" w:rsidR="006C05CD" w:rsidRPr="008B7083" w:rsidRDefault="006C05CD" w:rsidP="00794B91">
      <w:pPr>
        <w:spacing w:before="5400"/>
        <w:rPr>
          <w:rStyle w:val="Strong"/>
        </w:rPr>
      </w:pPr>
      <w:r w:rsidRPr="008B7083">
        <w:rPr>
          <w:rStyle w:val="Strong"/>
        </w:rPr>
        <w:t>© Commonwealth of Australia 2024</w:t>
      </w:r>
    </w:p>
    <w:p w14:paraId="3B0A4256" w14:textId="0889032E" w:rsidR="006C05CD" w:rsidRPr="008B7083" w:rsidRDefault="006C05CD" w:rsidP="006C05CD">
      <w:pPr>
        <w:rPr>
          <w:rStyle w:val="Strong"/>
        </w:rPr>
      </w:pPr>
      <w:r w:rsidRPr="008B7083">
        <w:rPr>
          <w:rStyle w:val="Strong"/>
          <w:noProof/>
        </w:rPr>
        <w:drawing>
          <wp:inline distT="0" distB="0" distL="0" distR="0" wp14:anchorId="739118CB" wp14:editId="539AA887">
            <wp:extent cx="1440000" cy="501776"/>
            <wp:effectExtent l="0" t="0" r="8255" b="0"/>
            <wp:docPr id="183301260" name="Picture 360" descr="Creative Commons Attribution 4.0 International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8" descr="Creative Commons Attribution 4.0 International Licens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40000" cy="501776"/>
                    </a:xfrm>
                    <a:prstGeom prst="rect">
                      <a:avLst/>
                    </a:prstGeom>
                    <a:noFill/>
                    <a:ln>
                      <a:noFill/>
                    </a:ln>
                  </pic:spPr>
                </pic:pic>
              </a:graphicData>
            </a:graphic>
          </wp:inline>
        </w:drawing>
      </w:r>
    </w:p>
    <w:p w14:paraId="139FA4F4" w14:textId="77777777" w:rsidR="006C05CD" w:rsidRPr="008B7083" w:rsidRDefault="006C05CD" w:rsidP="006C05CD">
      <w:pPr>
        <w:rPr>
          <w:rStyle w:val="Strong"/>
        </w:rPr>
      </w:pPr>
      <w:r w:rsidRPr="008B7083">
        <w:rPr>
          <w:rStyle w:val="Strong"/>
        </w:rPr>
        <w:t>The material in this document is licensed under a Creative Commons Attribution 4.0 International license, with the exception of:</w:t>
      </w:r>
    </w:p>
    <w:p w14:paraId="6E87D198" w14:textId="77777777" w:rsidR="006C05CD" w:rsidRPr="008B7083" w:rsidRDefault="006C05CD" w:rsidP="00320438">
      <w:pPr>
        <w:pStyle w:val="Bulletlist"/>
        <w:rPr>
          <w:rStyle w:val="Strong"/>
        </w:rPr>
      </w:pPr>
      <w:r w:rsidRPr="008B7083">
        <w:rPr>
          <w:rStyle w:val="Strong"/>
        </w:rPr>
        <w:t>the Commonwealth Coat of Arms</w:t>
      </w:r>
    </w:p>
    <w:p w14:paraId="6B80B3D2" w14:textId="77777777" w:rsidR="006C05CD" w:rsidRPr="008B7083" w:rsidRDefault="006C05CD" w:rsidP="00320438">
      <w:pPr>
        <w:pStyle w:val="Bulletlist"/>
        <w:rPr>
          <w:rStyle w:val="Strong"/>
        </w:rPr>
      </w:pPr>
      <w:r w:rsidRPr="008B7083">
        <w:rPr>
          <w:rStyle w:val="Strong"/>
        </w:rPr>
        <w:t>this department’s logo</w:t>
      </w:r>
    </w:p>
    <w:p w14:paraId="437F6604" w14:textId="77777777" w:rsidR="006C05CD" w:rsidRPr="008B7083" w:rsidRDefault="006C05CD" w:rsidP="00320438">
      <w:pPr>
        <w:pStyle w:val="Bulletlist"/>
        <w:rPr>
          <w:rStyle w:val="Strong"/>
        </w:rPr>
      </w:pPr>
      <w:r w:rsidRPr="008B7083">
        <w:rPr>
          <w:rStyle w:val="Strong"/>
        </w:rPr>
        <w:t>any third-party material</w:t>
      </w:r>
    </w:p>
    <w:p w14:paraId="0979827F" w14:textId="77777777" w:rsidR="006C05CD" w:rsidRPr="008B7083" w:rsidRDefault="006C05CD" w:rsidP="00320438">
      <w:pPr>
        <w:pStyle w:val="Bulletlist"/>
        <w:rPr>
          <w:rStyle w:val="Strong"/>
        </w:rPr>
      </w:pPr>
      <w:r w:rsidRPr="008B7083">
        <w:rPr>
          <w:rStyle w:val="Strong"/>
        </w:rPr>
        <w:t>any material protected by a trade mark, and</w:t>
      </w:r>
    </w:p>
    <w:p w14:paraId="158FE9DA" w14:textId="77777777" w:rsidR="006C05CD" w:rsidRPr="008B7083" w:rsidRDefault="006C05CD" w:rsidP="00320438">
      <w:pPr>
        <w:pStyle w:val="Bulletlist"/>
        <w:rPr>
          <w:rStyle w:val="Strong"/>
        </w:rPr>
      </w:pPr>
      <w:r w:rsidRPr="008B7083">
        <w:rPr>
          <w:rStyle w:val="Strong"/>
        </w:rPr>
        <w:t>any images and/or photographs.</w:t>
      </w:r>
    </w:p>
    <w:p w14:paraId="4D0B0E03" w14:textId="77777777" w:rsidR="006C05CD" w:rsidRPr="008B7083" w:rsidRDefault="006C05CD" w:rsidP="006C05CD">
      <w:pPr>
        <w:rPr>
          <w:rStyle w:val="Strong"/>
        </w:rPr>
      </w:pPr>
      <w:r w:rsidRPr="008B7083">
        <w:rPr>
          <w:rStyle w:val="Strong"/>
        </w:rPr>
        <w:t>More information on this CC BY license is set out at the creative commons website: </w:t>
      </w:r>
      <w:hyperlink r:id="rId14" w:history="1">
        <w:r w:rsidRPr="008B7083">
          <w:rPr>
            <w:rStyle w:val="Strong"/>
          </w:rPr>
          <w:t>www.creativecommons.org</w:t>
        </w:r>
      </w:hyperlink>
      <w:r w:rsidRPr="008B7083">
        <w:rPr>
          <w:rStyle w:val="Strong"/>
        </w:rPr>
        <w:t>.</w:t>
      </w:r>
    </w:p>
    <w:p w14:paraId="3C255D4F" w14:textId="77777777" w:rsidR="006C05CD" w:rsidRPr="008B7083" w:rsidRDefault="006C05CD" w:rsidP="006C05CD">
      <w:pPr>
        <w:rPr>
          <w:rStyle w:val="Strong"/>
        </w:rPr>
      </w:pPr>
      <w:r w:rsidRPr="008B7083">
        <w:rPr>
          <w:rStyle w:val="Strong"/>
        </w:rPr>
        <w:t>Enquiries about this license and any use of this document can be sent to: </w:t>
      </w:r>
      <w:hyperlink r:id="rId15" w:history="1">
        <w:r w:rsidRPr="008B7083">
          <w:rPr>
            <w:rStyle w:val="Strong"/>
          </w:rPr>
          <w:t>copyright@dewr.gov.au</w:t>
        </w:r>
      </w:hyperlink>
      <w:r w:rsidRPr="008B7083">
        <w:rPr>
          <w:rStyle w:val="Strong"/>
        </w:rPr>
        <w:t>.</w:t>
      </w:r>
    </w:p>
    <w:p w14:paraId="00797FD6" w14:textId="77777777" w:rsidR="006C05CD" w:rsidRPr="008B7083" w:rsidRDefault="006C05CD" w:rsidP="006C05CD">
      <w:pPr>
        <w:rPr>
          <w:rStyle w:val="Strong"/>
        </w:rPr>
      </w:pPr>
      <w:r w:rsidRPr="008B7083">
        <w:rPr>
          <w:rStyle w:val="Strong"/>
        </w:rPr>
        <w:t>Use of all or part of this document must include the following attribution:</w:t>
      </w:r>
    </w:p>
    <w:p w14:paraId="5029E9F1" w14:textId="77777777" w:rsidR="006C05CD" w:rsidRPr="008B7083" w:rsidRDefault="006C05CD" w:rsidP="006C05CD">
      <w:pPr>
        <w:rPr>
          <w:rStyle w:val="Strong"/>
        </w:rPr>
      </w:pPr>
      <w:r w:rsidRPr="008B7083">
        <w:rPr>
          <w:rStyle w:val="Strong"/>
        </w:rPr>
        <w:t>© Commonwealth of Australia 2024</w:t>
      </w:r>
    </w:p>
    <w:p w14:paraId="73009B0A" w14:textId="417AE66D" w:rsidR="006C05CD" w:rsidRPr="008B7083" w:rsidRDefault="006C05CD" w:rsidP="006C05CD">
      <w:pPr>
        <w:rPr>
          <w:rStyle w:val="Strong"/>
        </w:rPr>
      </w:pPr>
      <w:r w:rsidRPr="008B7083">
        <w:rPr>
          <w:rStyle w:val="Strong"/>
        </w:rPr>
        <w:t>The terms of use for the Commonwealth Coat of Arms are available from the Department of the Prime Minister and Cabinet’s website:</w:t>
      </w:r>
      <w:r w:rsidR="008450DB" w:rsidRPr="008B7083">
        <w:rPr>
          <w:rStyle w:val="Strong"/>
        </w:rPr>
        <w:br/>
      </w:r>
      <w:hyperlink r:id="rId16" w:history="1">
        <w:r w:rsidR="008450DB" w:rsidRPr="008B7083">
          <w:rPr>
            <w:rStyle w:val="Strong"/>
            <w:u w:val="single"/>
          </w:rPr>
          <w:t>https://www.pmc.gov.au/honours-and-symbols/commonwealth-coat-arms</w:t>
        </w:r>
      </w:hyperlink>
    </w:p>
    <w:p w14:paraId="71164301" w14:textId="77777777" w:rsidR="006C05CD" w:rsidRPr="008B7083" w:rsidRDefault="006C05CD" w:rsidP="006C05CD">
      <w:pPr>
        <w:pStyle w:val="Heading2"/>
      </w:pPr>
      <w:bookmarkStart w:id="1" w:name="_Toc173834753"/>
      <w:r w:rsidRPr="008B7083">
        <w:lastRenderedPageBreak/>
        <w:t>Contents</w:t>
      </w:r>
      <w:bookmarkEnd w:id="1"/>
    </w:p>
    <w:p w14:paraId="5768588D" w14:textId="3440C832" w:rsidR="00660784" w:rsidRPr="008B7083" w:rsidRDefault="00660784" w:rsidP="00794B91">
      <w:pPr>
        <w:pStyle w:val="TOC3"/>
      </w:pPr>
      <w:r w:rsidRPr="008B7083">
        <w:fldChar w:fldCharType="begin"/>
      </w:r>
      <w:r w:rsidRPr="008B7083">
        <w:instrText xml:space="preserve"> TOC \o "1-3" \h \z \u </w:instrText>
      </w:r>
      <w:r w:rsidRPr="008B7083">
        <w:fldChar w:fldCharType="separate"/>
      </w:r>
      <w:hyperlink w:anchor="_Toc173834754" w:history="1">
        <w:r w:rsidRPr="008B7083">
          <w:rPr>
            <w:rStyle w:val="Hyperlink"/>
            <w:color w:val="auto"/>
            <w:u w:val="none"/>
          </w:rPr>
          <w:t>Figures</w:t>
        </w:r>
        <w:r w:rsidRPr="008B7083">
          <w:rPr>
            <w:webHidden/>
          </w:rPr>
          <w:tab/>
        </w:r>
        <w:r w:rsidRPr="008B7083">
          <w:rPr>
            <w:webHidden/>
          </w:rPr>
          <w:fldChar w:fldCharType="begin"/>
        </w:r>
        <w:r w:rsidRPr="008B7083">
          <w:rPr>
            <w:webHidden/>
          </w:rPr>
          <w:instrText xml:space="preserve"> PAGEREF _Toc173834754 \h </w:instrText>
        </w:r>
        <w:r w:rsidRPr="008B7083">
          <w:rPr>
            <w:webHidden/>
          </w:rPr>
        </w:r>
        <w:r w:rsidRPr="008B7083">
          <w:rPr>
            <w:webHidden/>
          </w:rPr>
          <w:fldChar w:fldCharType="separate"/>
        </w:r>
        <w:r w:rsidR="00821AAB">
          <w:rPr>
            <w:webHidden/>
          </w:rPr>
          <w:t>i</w:t>
        </w:r>
        <w:r w:rsidRPr="008B7083">
          <w:rPr>
            <w:webHidden/>
          </w:rPr>
          <w:fldChar w:fldCharType="end"/>
        </w:r>
      </w:hyperlink>
    </w:p>
    <w:p w14:paraId="5919F981" w14:textId="0864FF48" w:rsidR="00660784" w:rsidRPr="008B7083" w:rsidRDefault="005D4931" w:rsidP="00794B91">
      <w:pPr>
        <w:pStyle w:val="TOC3"/>
      </w:pPr>
      <w:hyperlink w:anchor="_Toc173834755" w:history="1">
        <w:r w:rsidR="00660784" w:rsidRPr="008B7083">
          <w:rPr>
            <w:rStyle w:val="Hyperlink"/>
            <w:color w:val="auto"/>
            <w:u w:val="none"/>
          </w:rPr>
          <w:t>Tables</w:t>
        </w:r>
        <w:r w:rsidR="00660784" w:rsidRPr="008B7083">
          <w:rPr>
            <w:webHidden/>
          </w:rPr>
          <w:tab/>
        </w:r>
        <w:r w:rsidR="00660784" w:rsidRPr="008B7083">
          <w:rPr>
            <w:webHidden/>
          </w:rPr>
          <w:fldChar w:fldCharType="begin"/>
        </w:r>
        <w:r w:rsidR="00660784" w:rsidRPr="008B7083">
          <w:rPr>
            <w:webHidden/>
          </w:rPr>
          <w:instrText xml:space="preserve"> PAGEREF _Toc173834755 \h </w:instrText>
        </w:r>
        <w:r w:rsidR="00660784" w:rsidRPr="008B7083">
          <w:rPr>
            <w:webHidden/>
          </w:rPr>
        </w:r>
        <w:r w:rsidR="00660784" w:rsidRPr="008B7083">
          <w:rPr>
            <w:webHidden/>
          </w:rPr>
          <w:fldChar w:fldCharType="separate"/>
        </w:r>
        <w:r w:rsidR="00821AAB">
          <w:rPr>
            <w:webHidden/>
          </w:rPr>
          <w:t>i</w:t>
        </w:r>
        <w:r w:rsidR="00660784" w:rsidRPr="008B7083">
          <w:rPr>
            <w:webHidden/>
          </w:rPr>
          <w:fldChar w:fldCharType="end"/>
        </w:r>
      </w:hyperlink>
    </w:p>
    <w:p w14:paraId="5485B35D" w14:textId="57D07843" w:rsidR="00660784" w:rsidRPr="008B7083" w:rsidRDefault="005D4931" w:rsidP="00794B91">
      <w:pPr>
        <w:pStyle w:val="TOC3"/>
      </w:pPr>
      <w:hyperlink w:anchor="_Toc173834756" w:history="1">
        <w:r w:rsidR="00660784" w:rsidRPr="008B7083">
          <w:rPr>
            <w:rStyle w:val="Hyperlink"/>
            <w:color w:val="auto"/>
            <w:u w:val="none"/>
          </w:rPr>
          <w:t>Skills and Workforce Ministerial Council foreword</w:t>
        </w:r>
        <w:r w:rsidR="00660784" w:rsidRPr="008B7083">
          <w:rPr>
            <w:webHidden/>
          </w:rPr>
          <w:tab/>
        </w:r>
        <w:r w:rsidR="00660784" w:rsidRPr="008B7083">
          <w:rPr>
            <w:webHidden/>
          </w:rPr>
          <w:fldChar w:fldCharType="begin"/>
        </w:r>
        <w:r w:rsidR="00660784" w:rsidRPr="008B7083">
          <w:rPr>
            <w:webHidden/>
          </w:rPr>
          <w:instrText xml:space="preserve"> PAGEREF _Toc173834756 \h </w:instrText>
        </w:r>
        <w:r w:rsidR="00660784" w:rsidRPr="008B7083">
          <w:rPr>
            <w:webHidden/>
          </w:rPr>
        </w:r>
        <w:r w:rsidR="00660784" w:rsidRPr="008B7083">
          <w:rPr>
            <w:webHidden/>
          </w:rPr>
          <w:fldChar w:fldCharType="separate"/>
        </w:r>
        <w:r w:rsidR="00821AAB">
          <w:rPr>
            <w:webHidden/>
          </w:rPr>
          <w:t>ii</w:t>
        </w:r>
        <w:r w:rsidR="00660784" w:rsidRPr="008B7083">
          <w:rPr>
            <w:webHidden/>
          </w:rPr>
          <w:fldChar w:fldCharType="end"/>
        </w:r>
      </w:hyperlink>
    </w:p>
    <w:p w14:paraId="283EC709" w14:textId="3FF50F2C" w:rsidR="00660784" w:rsidRPr="008B7083" w:rsidRDefault="005D4931" w:rsidP="00794B91">
      <w:pPr>
        <w:pStyle w:val="TOC3"/>
      </w:pPr>
      <w:hyperlink w:anchor="_Toc173834757" w:history="1">
        <w:r w:rsidR="00660784" w:rsidRPr="008B7083">
          <w:rPr>
            <w:rStyle w:val="Hyperlink"/>
            <w:color w:val="auto"/>
            <w:u w:val="none"/>
          </w:rPr>
          <w:t>Glossary of terms</w:t>
        </w:r>
        <w:r w:rsidR="00660784" w:rsidRPr="008B7083">
          <w:rPr>
            <w:webHidden/>
          </w:rPr>
          <w:tab/>
        </w:r>
        <w:r w:rsidR="00660784" w:rsidRPr="008B7083">
          <w:rPr>
            <w:webHidden/>
          </w:rPr>
          <w:fldChar w:fldCharType="begin"/>
        </w:r>
        <w:r w:rsidR="00660784" w:rsidRPr="008B7083">
          <w:rPr>
            <w:webHidden/>
          </w:rPr>
          <w:instrText xml:space="preserve"> PAGEREF _Toc173834757 \h </w:instrText>
        </w:r>
        <w:r w:rsidR="00660784" w:rsidRPr="008B7083">
          <w:rPr>
            <w:webHidden/>
          </w:rPr>
        </w:r>
        <w:r w:rsidR="00660784" w:rsidRPr="008B7083">
          <w:rPr>
            <w:webHidden/>
          </w:rPr>
          <w:fldChar w:fldCharType="separate"/>
        </w:r>
        <w:r w:rsidR="00821AAB">
          <w:rPr>
            <w:webHidden/>
          </w:rPr>
          <w:t>iii</w:t>
        </w:r>
        <w:r w:rsidR="00660784" w:rsidRPr="008B7083">
          <w:rPr>
            <w:webHidden/>
          </w:rPr>
          <w:fldChar w:fldCharType="end"/>
        </w:r>
      </w:hyperlink>
    </w:p>
    <w:p w14:paraId="0B666C5B" w14:textId="2559688A" w:rsidR="00660784" w:rsidRPr="008B7083" w:rsidRDefault="005D4931" w:rsidP="00794B91">
      <w:pPr>
        <w:pStyle w:val="TOC3"/>
      </w:pPr>
      <w:hyperlink w:anchor="_Toc173834758" w:history="1">
        <w:r w:rsidR="00660784" w:rsidRPr="008B7083">
          <w:rPr>
            <w:rStyle w:val="Hyperlink"/>
            <w:color w:val="auto"/>
            <w:u w:val="none"/>
          </w:rPr>
          <w:t>Blueprint opportunities and actions</w:t>
        </w:r>
        <w:r w:rsidR="00660784" w:rsidRPr="008B7083">
          <w:rPr>
            <w:webHidden/>
          </w:rPr>
          <w:tab/>
        </w:r>
        <w:r w:rsidR="00660784" w:rsidRPr="008B7083">
          <w:rPr>
            <w:webHidden/>
          </w:rPr>
          <w:fldChar w:fldCharType="begin"/>
        </w:r>
        <w:r w:rsidR="00660784" w:rsidRPr="008B7083">
          <w:rPr>
            <w:webHidden/>
          </w:rPr>
          <w:instrText xml:space="preserve"> PAGEREF _Toc173834758 \h </w:instrText>
        </w:r>
        <w:r w:rsidR="00660784" w:rsidRPr="008B7083">
          <w:rPr>
            <w:webHidden/>
          </w:rPr>
        </w:r>
        <w:r w:rsidR="00660784" w:rsidRPr="008B7083">
          <w:rPr>
            <w:webHidden/>
          </w:rPr>
          <w:fldChar w:fldCharType="separate"/>
        </w:r>
        <w:r w:rsidR="00821AAB">
          <w:rPr>
            <w:webHidden/>
          </w:rPr>
          <w:t>v</w:t>
        </w:r>
        <w:r w:rsidR="00660784" w:rsidRPr="008B7083">
          <w:rPr>
            <w:webHidden/>
          </w:rPr>
          <w:fldChar w:fldCharType="end"/>
        </w:r>
      </w:hyperlink>
    </w:p>
    <w:p w14:paraId="7357887E" w14:textId="5806D2F2" w:rsidR="00660784" w:rsidRPr="008B7083" w:rsidRDefault="005D4931" w:rsidP="00794B91">
      <w:pPr>
        <w:pStyle w:val="TOC3"/>
      </w:pPr>
      <w:hyperlink w:anchor="_Toc173834759" w:history="1">
        <w:r w:rsidR="00660784" w:rsidRPr="008B7083">
          <w:rPr>
            <w:rStyle w:val="Hyperlink"/>
            <w:color w:val="auto"/>
            <w:u w:val="none"/>
          </w:rPr>
          <w:t>A blueprint for the VET workforce</w:t>
        </w:r>
        <w:r w:rsidR="00660784" w:rsidRPr="008B7083">
          <w:rPr>
            <w:webHidden/>
          </w:rPr>
          <w:tab/>
        </w:r>
        <w:r w:rsidR="00660784" w:rsidRPr="008B7083">
          <w:rPr>
            <w:webHidden/>
          </w:rPr>
          <w:fldChar w:fldCharType="begin"/>
        </w:r>
        <w:r w:rsidR="00660784" w:rsidRPr="008B7083">
          <w:rPr>
            <w:webHidden/>
          </w:rPr>
          <w:instrText xml:space="preserve"> PAGEREF _Toc173834759 \h </w:instrText>
        </w:r>
        <w:r w:rsidR="00660784" w:rsidRPr="008B7083">
          <w:rPr>
            <w:webHidden/>
          </w:rPr>
        </w:r>
        <w:r w:rsidR="00660784" w:rsidRPr="008B7083">
          <w:rPr>
            <w:webHidden/>
          </w:rPr>
          <w:fldChar w:fldCharType="separate"/>
        </w:r>
        <w:r w:rsidR="00821AAB">
          <w:rPr>
            <w:webHidden/>
          </w:rPr>
          <w:t>viii</w:t>
        </w:r>
        <w:r w:rsidR="00660784" w:rsidRPr="008B7083">
          <w:rPr>
            <w:webHidden/>
          </w:rPr>
          <w:fldChar w:fldCharType="end"/>
        </w:r>
      </w:hyperlink>
    </w:p>
    <w:p w14:paraId="001C34C6" w14:textId="1CA2928B" w:rsidR="00660784" w:rsidRPr="008B7083" w:rsidRDefault="005D4931" w:rsidP="00794B91">
      <w:pPr>
        <w:pStyle w:val="TOC3"/>
      </w:pPr>
      <w:hyperlink w:anchor="_Toc173834760" w:history="1">
        <w:r w:rsidR="00660784" w:rsidRPr="008B7083">
          <w:rPr>
            <w:rStyle w:val="Hyperlink"/>
            <w:color w:val="auto"/>
            <w:u w:val="none"/>
          </w:rPr>
          <w:t>Executive summary</w:t>
        </w:r>
        <w:r w:rsidR="00660784" w:rsidRPr="008B7083">
          <w:rPr>
            <w:webHidden/>
          </w:rPr>
          <w:tab/>
        </w:r>
        <w:r w:rsidR="00660784" w:rsidRPr="008B7083">
          <w:rPr>
            <w:webHidden/>
          </w:rPr>
          <w:fldChar w:fldCharType="begin"/>
        </w:r>
        <w:r w:rsidR="00660784" w:rsidRPr="008B7083">
          <w:rPr>
            <w:webHidden/>
          </w:rPr>
          <w:instrText xml:space="preserve"> PAGEREF _Toc173834760 \h </w:instrText>
        </w:r>
        <w:r w:rsidR="00660784" w:rsidRPr="008B7083">
          <w:rPr>
            <w:webHidden/>
          </w:rPr>
        </w:r>
        <w:r w:rsidR="00660784" w:rsidRPr="008B7083">
          <w:rPr>
            <w:webHidden/>
          </w:rPr>
          <w:fldChar w:fldCharType="separate"/>
        </w:r>
        <w:r w:rsidR="00821AAB">
          <w:rPr>
            <w:webHidden/>
          </w:rPr>
          <w:t>ix</w:t>
        </w:r>
        <w:r w:rsidR="00660784" w:rsidRPr="008B7083">
          <w:rPr>
            <w:webHidden/>
          </w:rPr>
          <w:fldChar w:fldCharType="end"/>
        </w:r>
      </w:hyperlink>
    </w:p>
    <w:p w14:paraId="7C37627C" w14:textId="73B98FC8" w:rsidR="00660784" w:rsidRPr="008B7083" w:rsidRDefault="005D4931" w:rsidP="000E5E09">
      <w:pPr>
        <w:pStyle w:val="TOC2"/>
        <w:pBdr>
          <w:bottom w:val="none" w:sz="0" w:space="0" w:color="auto"/>
          <w:between w:val="none" w:sz="0" w:space="0" w:color="auto"/>
        </w:pBdr>
      </w:pPr>
      <w:hyperlink w:anchor="_Toc173834763" w:history="1">
        <w:r w:rsidR="00660784" w:rsidRPr="008B7083">
          <w:rPr>
            <w:rStyle w:val="Hyperlink"/>
            <w:color w:val="auto"/>
            <w:u w:val="none"/>
          </w:rPr>
          <w:t>Chapter 1: Context</w:t>
        </w:r>
      </w:hyperlink>
    </w:p>
    <w:p w14:paraId="73CA1B9D" w14:textId="62C9ED3E" w:rsidR="00660784" w:rsidRPr="008B7083" w:rsidRDefault="005D4931" w:rsidP="00794B91">
      <w:pPr>
        <w:pStyle w:val="TOC3"/>
      </w:pPr>
      <w:hyperlink w:anchor="_Toc173834764" w:history="1">
        <w:r w:rsidR="00660784" w:rsidRPr="008B7083">
          <w:rPr>
            <w:rStyle w:val="Hyperlink"/>
            <w:color w:val="auto"/>
            <w:u w:val="none"/>
          </w:rPr>
          <w:t>Introduction</w:t>
        </w:r>
        <w:r w:rsidR="00660784" w:rsidRPr="008B7083">
          <w:rPr>
            <w:webHidden/>
          </w:rPr>
          <w:tab/>
        </w:r>
        <w:r w:rsidR="00660784" w:rsidRPr="008B7083">
          <w:rPr>
            <w:webHidden/>
          </w:rPr>
          <w:fldChar w:fldCharType="begin"/>
        </w:r>
        <w:r w:rsidR="00660784" w:rsidRPr="008B7083">
          <w:rPr>
            <w:webHidden/>
          </w:rPr>
          <w:instrText xml:space="preserve"> PAGEREF _Toc173834764 \h </w:instrText>
        </w:r>
        <w:r w:rsidR="00660784" w:rsidRPr="008B7083">
          <w:rPr>
            <w:webHidden/>
          </w:rPr>
        </w:r>
        <w:r w:rsidR="00660784" w:rsidRPr="008B7083">
          <w:rPr>
            <w:webHidden/>
          </w:rPr>
          <w:fldChar w:fldCharType="separate"/>
        </w:r>
        <w:r w:rsidR="00821AAB">
          <w:rPr>
            <w:webHidden/>
          </w:rPr>
          <w:t>1</w:t>
        </w:r>
        <w:r w:rsidR="00660784" w:rsidRPr="008B7083">
          <w:rPr>
            <w:webHidden/>
          </w:rPr>
          <w:fldChar w:fldCharType="end"/>
        </w:r>
      </w:hyperlink>
    </w:p>
    <w:p w14:paraId="2B925DE2" w14:textId="37DBB297" w:rsidR="00660784" w:rsidRPr="008B7083" w:rsidRDefault="005D4931" w:rsidP="00794B91">
      <w:pPr>
        <w:pStyle w:val="TOC3"/>
      </w:pPr>
      <w:hyperlink w:anchor="_Toc173834765" w:history="1">
        <w:r w:rsidR="00660784" w:rsidRPr="008B7083">
          <w:rPr>
            <w:rStyle w:val="Hyperlink"/>
            <w:color w:val="auto"/>
            <w:u w:val="none"/>
          </w:rPr>
          <w:t>Sector overview</w:t>
        </w:r>
        <w:r w:rsidR="00660784" w:rsidRPr="008B7083">
          <w:rPr>
            <w:webHidden/>
          </w:rPr>
          <w:tab/>
        </w:r>
        <w:r w:rsidR="00660784" w:rsidRPr="008B7083">
          <w:rPr>
            <w:webHidden/>
          </w:rPr>
          <w:fldChar w:fldCharType="begin"/>
        </w:r>
        <w:r w:rsidR="00660784" w:rsidRPr="008B7083">
          <w:rPr>
            <w:webHidden/>
          </w:rPr>
          <w:instrText xml:space="preserve"> PAGEREF _Toc173834765 \h </w:instrText>
        </w:r>
        <w:r w:rsidR="00660784" w:rsidRPr="008B7083">
          <w:rPr>
            <w:webHidden/>
          </w:rPr>
        </w:r>
        <w:r w:rsidR="00660784" w:rsidRPr="008B7083">
          <w:rPr>
            <w:webHidden/>
          </w:rPr>
          <w:fldChar w:fldCharType="separate"/>
        </w:r>
        <w:r w:rsidR="00821AAB">
          <w:rPr>
            <w:webHidden/>
          </w:rPr>
          <w:t>1</w:t>
        </w:r>
        <w:r w:rsidR="00660784" w:rsidRPr="008B7083">
          <w:rPr>
            <w:webHidden/>
          </w:rPr>
          <w:fldChar w:fldCharType="end"/>
        </w:r>
      </w:hyperlink>
    </w:p>
    <w:p w14:paraId="292866B8" w14:textId="14AE2DC2" w:rsidR="00660784" w:rsidRPr="008B7083" w:rsidRDefault="005D4931" w:rsidP="00794B91">
      <w:pPr>
        <w:pStyle w:val="TOC3"/>
      </w:pPr>
      <w:hyperlink w:anchor="_Toc173834766" w:history="1">
        <w:r w:rsidR="00660784" w:rsidRPr="008B7083">
          <w:rPr>
            <w:rStyle w:val="Hyperlink"/>
            <w:color w:val="auto"/>
            <w:u w:val="none"/>
          </w:rPr>
          <w:t>TAFE at the heart</w:t>
        </w:r>
        <w:r w:rsidR="00660784" w:rsidRPr="008B7083">
          <w:rPr>
            <w:webHidden/>
          </w:rPr>
          <w:tab/>
        </w:r>
        <w:r w:rsidR="00660784" w:rsidRPr="008B7083">
          <w:rPr>
            <w:webHidden/>
          </w:rPr>
          <w:fldChar w:fldCharType="begin"/>
        </w:r>
        <w:r w:rsidR="00660784" w:rsidRPr="008B7083">
          <w:rPr>
            <w:webHidden/>
          </w:rPr>
          <w:instrText xml:space="preserve"> PAGEREF _Toc173834766 \h </w:instrText>
        </w:r>
        <w:r w:rsidR="00660784" w:rsidRPr="008B7083">
          <w:rPr>
            <w:webHidden/>
          </w:rPr>
        </w:r>
        <w:r w:rsidR="00660784" w:rsidRPr="008B7083">
          <w:rPr>
            <w:webHidden/>
          </w:rPr>
          <w:fldChar w:fldCharType="separate"/>
        </w:r>
        <w:r w:rsidR="00821AAB">
          <w:rPr>
            <w:webHidden/>
          </w:rPr>
          <w:t>4</w:t>
        </w:r>
        <w:r w:rsidR="00660784" w:rsidRPr="008B7083">
          <w:rPr>
            <w:webHidden/>
          </w:rPr>
          <w:fldChar w:fldCharType="end"/>
        </w:r>
      </w:hyperlink>
    </w:p>
    <w:p w14:paraId="0DF95C7D" w14:textId="1237AF19" w:rsidR="00660784" w:rsidRPr="008B7083" w:rsidRDefault="005D4931" w:rsidP="00794B91">
      <w:pPr>
        <w:pStyle w:val="TOC3"/>
      </w:pPr>
      <w:hyperlink w:anchor="_Toc173834767" w:history="1">
        <w:r w:rsidR="00660784" w:rsidRPr="008B7083">
          <w:rPr>
            <w:rStyle w:val="Hyperlink"/>
            <w:color w:val="auto"/>
            <w:u w:val="none"/>
          </w:rPr>
          <w:t>Blueprint goals</w:t>
        </w:r>
        <w:r w:rsidR="00660784" w:rsidRPr="008B7083">
          <w:rPr>
            <w:webHidden/>
          </w:rPr>
          <w:tab/>
        </w:r>
        <w:r w:rsidR="00660784" w:rsidRPr="008B7083">
          <w:rPr>
            <w:webHidden/>
          </w:rPr>
          <w:fldChar w:fldCharType="begin"/>
        </w:r>
        <w:r w:rsidR="00660784" w:rsidRPr="008B7083">
          <w:rPr>
            <w:webHidden/>
          </w:rPr>
          <w:instrText xml:space="preserve"> PAGEREF _Toc173834767 \h </w:instrText>
        </w:r>
        <w:r w:rsidR="00660784" w:rsidRPr="008B7083">
          <w:rPr>
            <w:webHidden/>
          </w:rPr>
        </w:r>
        <w:r w:rsidR="00660784" w:rsidRPr="008B7083">
          <w:rPr>
            <w:webHidden/>
          </w:rPr>
          <w:fldChar w:fldCharType="separate"/>
        </w:r>
        <w:r w:rsidR="00821AAB">
          <w:rPr>
            <w:webHidden/>
          </w:rPr>
          <w:t>5</w:t>
        </w:r>
        <w:r w:rsidR="00660784" w:rsidRPr="008B7083">
          <w:rPr>
            <w:webHidden/>
          </w:rPr>
          <w:fldChar w:fldCharType="end"/>
        </w:r>
      </w:hyperlink>
    </w:p>
    <w:p w14:paraId="325DF15E" w14:textId="5B2419EE" w:rsidR="00660784" w:rsidRPr="008B7083" w:rsidRDefault="005D4931" w:rsidP="00794B91">
      <w:pPr>
        <w:pStyle w:val="TOC3"/>
      </w:pPr>
      <w:hyperlink w:anchor="_Toc173834768" w:history="1">
        <w:r w:rsidR="00660784" w:rsidRPr="008B7083">
          <w:rPr>
            <w:rStyle w:val="Hyperlink"/>
            <w:color w:val="auto"/>
            <w:u w:val="none"/>
          </w:rPr>
          <w:t>Consultation</w:t>
        </w:r>
        <w:r w:rsidR="00660784" w:rsidRPr="008B7083">
          <w:rPr>
            <w:webHidden/>
          </w:rPr>
          <w:tab/>
        </w:r>
        <w:r w:rsidR="00660784" w:rsidRPr="008B7083">
          <w:rPr>
            <w:webHidden/>
          </w:rPr>
          <w:fldChar w:fldCharType="begin"/>
        </w:r>
        <w:r w:rsidR="00660784" w:rsidRPr="008B7083">
          <w:rPr>
            <w:webHidden/>
          </w:rPr>
          <w:instrText xml:space="preserve"> PAGEREF _Toc173834768 \h </w:instrText>
        </w:r>
        <w:r w:rsidR="00660784" w:rsidRPr="008B7083">
          <w:rPr>
            <w:webHidden/>
          </w:rPr>
        </w:r>
        <w:r w:rsidR="00660784" w:rsidRPr="008B7083">
          <w:rPr>
            <w:webHidden/>
          </w:rPr>
          <w:fldChar w:fldCharType="separate"/>
        </w:r>
        <w:r w:rsidR="00821AAB">
          <w:rPr>
            <w:webHidden/>
          </w:rPr>
          <w:t>6</w:t>
        </w:r>
        <w:r w:rsidR="00660784" w:rsidRPr="008B7083">
          <w:rPr>
            <w:webHidden/>
          </w:rPr>
          <w:fldChar w:fldCharType="end"/>
        </w:r>
      </w:hyperlink>
    </w:p>
    <w:p w14:paraId="59016156" w14:textId="104A408A" w:rsidR="00660784" w:rsidRPr="008B7083" w:rsidRDefault="005D4931" w:rsidP="00794B91">
      <w:pPr>
        <w:pStyle w:val="TOC3"/>
      </w:pPr>
      <w:hyperlink w:anchor="_Toc173834769" w:history="1">
        <w:r w:rsidR="00660784" w:rsidRPr="008B7083">
          <w:rPr>
            <w:rStyle w:val="Hyperlink"/>
            <w:color w:val="auto"/>
            <w:u w:val="none"/>
          </w:rPr>
          <w:t>Conclusion</w:t>
        </w:r>
        <w:r w:rsidR="00660784" w:rsidRPr="008B7083">
          <w:rPr>
            <w:webHidden/>
          </w:rPr>
          <w:tab/>
        </w:r>
        <w:r w:rsidR="00660784" w:rsidRPr="008B7083">
          <w:rPr>
            <w:webHidden/>
          </w:rPr>
          <w:fldChar w:fldCharType="begin"/>
        </w:r>
        <w:r w:rsidR="00660784" w:rsidRPr="008B7083">
          <w:rPr>
            <w:webHidden/>
          </w:rPr>
          <w:instrText xml:space="preserve"> PAGEREF _Toc173834769 \h </w:instrText>
        </w:r>
        <w:r w:rsidR="00660784" w:rsidRPr="008B7083">
          <w:rPr>
            <w:webHidden/>
          </w:rPr>
        </w:r>
        <w:r w:rsidR="00660784" w:rsidRPr="008B7083">
          <w:rPr>
            <w:webHidden/>
          </w:rPr>
          <w:fldChar w:fldCharType="separate"/>
        </w:r>
        <w:r w:rsidR="00821AAB">
          <w:rPr>
            <w:webHidden/>
          </w:rPr>
          <w:t>6</w:t>
        </w:r>
        <w:r w:rsidR="00660784" w:rsidRPr="008B7083">
          <w:rPr>
            <w:webHidden/>
          </w:rPr>
          <w:fldChar w:fldCharType="end"/>
        </w:r>
      </w:hyperlink>
    </w:p>
    <w:p w14:paraId="2500174E" w14:textId="03E4EA8D" w:rsidR="00660784" w:rsidRPr="008B7083" w:rsidRDefault="005D4931" w:rsidP="000E5E09">
      <w:pPr>
        <w:pStyle w:val="TOC2"/>
        <w:pBdr>
          <w:bottom w:val="none" w:sz="0" w:space="0" w:color="auto"/>
          <w:between w:val="none" w:sz="0" w:space="0" w:color="auto"/>
        </w:pBdr>
      </w:pPr>
      <w:hyperlink w:anchor="_Toc173834770" w:history="1">
        <w:r w:rsidR="00660784" w:rsidRPr="008B7083">
          <w:rPr>
            <w:rStyle w:val="Hyperlink"/>
            <w:rFonts w:cs="Roboto Slab"/>
          </w:rPr>
          <w:t>Chapter 2: The VET workforce</w:t>
        </w:r>
      </w:hyperlink>
    </w:p>
    <w:p w14:paraId="0F8AD6DE" w14:textId="465EED88" w:rsidR="00660784" w:rsidRPr="008B7083" w:rsidRDefault="005D4931" w:rsidP="00794B91">
      <w:pPr>
        <w:pStyle w:val="TOC3"/>
      </w:pPr>
      <w:hyperlink w:anchor="_Toc173834771" w:history="1">
        <w:r w:rsidR="00660784" w:rsidRPr="008B7083">
          <w:rPr>
            <w:rStyle w:val="Hyperlink"/>
          </w:rPr>
          <w:t>Introduction</w:t>
        </w:r>
        <w:r w:rsidR="00660784" w:rsidRPr="008B7083">
          <w:rPr>
            <w:webHidden/>
          </w:rPr>
          <w:tab/>
        </w:r>
        <w:r w:rsidR="00660784" w:rsidRPr="008B7083">
          <w:rPr>
            <w:webHidden/>
          </w:rPr>
          <w:fldChar w:fldCharType="begin"/>
        </w:r>
        <w:r w:rsidR="00660784" w:rsidRPr="008B7083">
          <w:rPr>
            <w:webHidden/>
          </w:rPr>
          <w:instrText xml:space="preserve"> PAGEREF _Toc173834771 \h </w:instrText>
        </w:r>
        <w:r w:rsidR="00660784" w:rsidRPr="008B7083">
          <w:rPr>
            <w:webHidden/>
          </w:rPr>
        </w:r>
        <w:r w:rsidR="00660784" w:rsidRPr="008B7083">
          <w:rPr>
            <w:webHidden/>
          </w:rPr>
          <w:fldChar w:fldCharType="separate"/>
        </w:r>
        <w:r w:rsidR="00821AAB">
          <w:rPr>
            <w:webHidden/>
          </w:rPr>
          <w:t>7</w:t>
        </w:r>
        <w:r w:rsidR="00660784" w:rsidRPr="008B7083">
          <w:rPr>
            <w:webHidden/>
          </w:rPr>
          <w:fldChar w:fldCharType="end"/>
        </w:r>
      </w:hyperlink>
    </w:p>
    <w:p w14:paraId="5C61B9B8" w14:textId="1034A67D" w:rsidR="00660784" w:rsidRPr="008B7083" w:rsidRDefault="005D4931" w:rsidP="00794B91">
      <w:pPr>
        <w:pStyle w:val="TOC3"/>
      </w:pPr>
      <w:hyperlink w:anchor="_Toc173834772" w:history="1">
        <w:r w:rsidR="00660784" w:rsidRPr="008B7083">
          <w:rPr>
            <w:rStyle w:val="Hyperlink"/>
          </w:rPr>
          <w:t>Size, roles and demographic makeup of the workforce</w:t>
        </w:r>
        <w:r w:rsidR="00660784" w:rsidRPr="008B7083">
          <w:rPr>
            <w:webHidden/>
          </w:rPr>
          <w:tab/>
        </w:r>
        <w:r w:rsidR="00660784" w:rsidRPr="008B7083">
          <w:rPr>
            <w:webHidden/>
          </w:rPr>
          <w:fldChar w:fldCharType="begin"/>
        </w:r>
        <w:r w:rsidR="00660784" w:rsidRPr="008B7083">
          <w:rPr>
            <w:webHidden/>
          </w:rPr>
          <w:instrText xml:space="preserve"> PAGEREF _Toc173834772 \h </w:instrText>
        </w:r>
        <w:r w:rsidR="00660784" w:rsidRPr="008B7083">
          <w:rPr>
            <w:webHidden/>
          </w:rPr>
        </w:r>
        <w:r w:rsidR="00660784" w:rsidRPr="008B7083">
          <w:rPr>
            <w:webHidden/>
          </w:rPr>
          <w:fldChar w:fldCharType="separate"/>
        </w:r>
        <w:r w:rsidR="00821AAB">
          <w:rPr>
            <w:webHidden/>
          </w:rPr>
          <w:t>7</w:t>
        </w:r>
        <w:r w:rsidR="00660784" w:rsidRPr="008B7083">
          <w:rPr>
            <w:webHidden/>
          </w:rPr>
          <w:fldChar w:fldCharType="end"/>
        </w:r>
      </w:hyperlink>
    </w:p>
    <w:p w14:paraId="2C1EB517" w14:textId="13D1CB1F" w:rsidR="00660784" w:rsidRPr="008B7083" w:rsidRDefault="005D4931" w:rsidP="00794B91">
      <w:pPr>
        <w:pStyle w:val="TOC3"/>
      </w:pPr>
      <w:hyperlink w:anchor="_Toc173834773" w:history="1">
        <w:r w:rsidR="00660784" w:rsidRPr="008B7083">
          <w:rPr>
            <w:rStyle w:val="Hyperlink"/>
          </w:rPr>
          <w:t>Employment context of the workforce</w:t>
        </w:r>
        <w:r w:rsidR="00660784" w:rsidRPr="008B7083">
          <w:rPr>
            <w:webHidden/>
          </w:rPr>
          <w:tab/>
        </w:r>
        <w:r w:rsidR="00660784" w:rsidRPr="008B7083">
          <w:rPr>
            <w:webHidden/>
          </w:rPr>
          <w:fldChar w:fldCharType="begin"/>
        </w:r>
        <w:r w:rsidR="00660784" w:rsidRPr="008B7083">
          <w:rPr>
            <w:webHidden/>
          </w:rPr>
          <w:instrText xml:space="preserve"> PAGEREF _Toc173834773 \h </w:instrText>
        </w:r>
        <w:r w:rsidR="00660784" w:rsidRPr="008B7083">
          <w:rPr>
            <w:webHidden/>
          </w:rPr>
        </w:r>
        <w:r w:rsidR="00660784" w:rsidRPr="008B7083">
          <w:rPr>
            <w:webHidden/>
          </w:rPr>
          <w:fldChar w:fldCharType="separate"/>
        </w:r>
        <w:r w:rsidR="00821AAB">
          <w:rPr>
            <w:webHidden/>
          </w:rPr>
          <w:t>13</w:t>
        </w:r>
        <w:r w:rsidR="00660784" w:rsidRPr="008B7083">
          <w:rPr>
            <w:webHidden/>
          </w:rPr>
          <w:fldChar w:fldCharType="end"/>
        </w:r>
      </w:hyperlink>
    </w:p>
    <w:p w14:paraId="311606C0" w14:textId="6A5A0820" w:rsidR="00660784" w:rsidRPr="008B7083" w:rsidRDefault="005D4931" w:rsidP="00794B91">
      <w:pPr>
        <w:pStyle w:val="TOC3"/>
      </w:pPr>
      <w:hyperlink w:anchor="_Toc173834774" w:history="1">
        <w:r w:rsidR="00660784" w:rsidRPr="008B7083">
          <w:rPr>
            <w:rStyle w:val="Hyperlink"/>
          </w:rPr>
          <w:t>Pathways in and out of the VET teacher, trainer and assessor workforce</w:t>
        </w:r>
        <w:r w:rsidR="00660784" w:rsidRPr="008B7083">
          <w:rPr>
            <w:webHidden/>
          </w:rPr>
          <w:tab/>
        </w:r>
        <w:r w:rsidR="00660784" w:rsidRPr="008B7083">
          <w:rPr>
            <w:webHidden/>
          </w:rPr>
          <w:fldChar w:fldCharType="begin"/>
        </w:r>
        <w:r w:rsidR="00660784" w:rsidRPr="008B7083">
          <w:rPr>
            <w:webHidden/>
          </w:rPr>
          <w:instrText xml:space="preserve"> PAGEREF _Toc173834774 \h </w:instrText>
        </w:r>
        <w:r w:rsidR="00660784" w:rsidRPr="008B7083">
          <w:rPr>
            <w:webHidden/>
          </w:rPr>
        </w:r>
        <w:r w:rsidR="00660784" w:rsidRPr="008B7083">
          <w:rPr>
            <w:webHidden/>
          </w:rPr>
          <w:fldChar w:fldCharType="separate"/>
        </w:r>
        <w:r w:rsidR="00821AAB">
          <w:rPr>
            <w:webHidden/>
          </w:rPr>
          <w:t>16</w:t>
        </w:r>
        <w:r w:rsidR="00660784" w:rsidRPr="008B7083">
          <w:rPr>
            <w:webHidden/>
          </w:rPr>
          <w:fldChar w:fldCharType="end"/>
        </w:r>
      </w:hyperlink>
    </w:p>
    <w:p w14:paraId="350DD3F5" w14:textId="0152CC40" w:rsidR="00660784" w:rsidRPr="008B7083" w:rsidRDefault="005D4931" w:rsidP="00794B91">
      <w:pPr>
        <w:pStyle w:val="TOC3"/>
      </w:pPr>
      <w:hyperlink w:anchor="_Toc173834775" w:history="1">
        <w:r w:rsidR="00660784" w:rsidRPr="008B7083">
          <w:rPr>
            <w:rStyle w:val="Hyperlink"/>
          </w:rPr>
          <w:t>Skills, education and qualifications</w:t>
        </w:r>
        <w:r w:rsidR="00660784" w:rsidRPr="008B7083">
          <w:rPr>
            <w:webHidden/>
          </w:rPr>
          <w:tab/>
        </w:r>
        <w:r w:rsidR="00660784" w:rsidRPr="008B7083">
          <w:rPr>
            <w:webHidden/>
          </w:rPr>
          <w:fldChar w:fldCharType="begin"/>
        </w:r>
        <w:r w:rsidR="00660784" w:rsidRPr="008B7083">
          <w:rPr>
            <w:webHidden/>
          </w:rPr>
          <w:instrText xml:space="preserve"> PAGEREF _Toc173834775 \h </w:instrText>
        </w:r>
        <w:r w:rsidR="00660784" w:rsidRPr="008B7083">
          <w:rPr>
            <w:webHidden/>
          </w:rPr>
        </w:r>
        <w:r w:rsidR="00660784" w:rsidRPr="008B7083">
          <w:rPr>
            <w:webHidden/>
          </w:rPr>
          <w:fldChar w:fldCharType="separate"/>
        </w:r>
        <w:r w:rsidR="00821AAB">
          <w:rPr>
            <w:webHidden/>
          </w:rPr>
          <w:t>19</w:t>
        </w:r>
        <w:r w:rsidR="00660784" w:rsidRPr="008B7083">
          <w:rPr>
            <w:webHidden/>
          </w:rPr>
          <w:fldChar w:fldCharType="end"/>
        </w:r>
      </w:hyperlink>
    </w:p>
    <w:p w14:paraId="6E894088" w14:textId="1DE795C0" w:rsidR="00660784" w:rsidRPr="008B7083" w:rsidRDefault="005D4931" w:rsidP="00794B91">
      <w:pPr>
        <w:pStyle w:val="TOC3"/>
      </w:pPr>
      <w:hyperlink w:anchor="_Toc173834776" w:history="1">
        <w:r w:rsidR="00660784" w:rsidRPr="008B7083">
          <w:rPr>
            <w:rStyle w:val="Hyperlink"/>
          </w:rPr>
          <w:t>Income and employment patterns</w:t>
        </w:r>
        <w:r w:rsidR="00660784" w:rsidRPr="008B7083">
          <w:rPr>
            <w:webHidden/>
          </w:rPr>
          <w:tab/>
        </w:r>
        <w:r w:rsidR="00660784" w:rsidRPr="008B7083">
          <w:rPr>
            <w:webHidden/>
          </w:rPr>
          <w:fldChar w:fldCharType="begin"/>
        </w:r>
        <w:r w:rsidR="00660784" w:rsidRPr="008B7083">
          <w:rPr>
            <w:webHidden/>
          </w:rPr>
          <w:instrText xml:space="preserve"> PAGEREF _Toc173834776 \h </w:instrText>
        </w:r>
        <w:r w:rsidR="00660784" w:rsidRPr="008B7083">
          <w:rPr>
            <w:webHidden/>
          </w:rPr>
        </w:r>
        <w:r w:rsidR="00660784" w:rsidRPr="008B7083">
          <w:rPr>
            <w:webHidden/>
          </w:rPr>
          <w:fldChar w:fldCharType="separate"/>
        </w:r>
        <w:r w:rsidR="00821AAB">
          <w:rPr>
            <w:webHidden/>
          </w:rPr>
          <w:t>22</w:t>
        </w:r>
        <w:r w:rsidR="00660784" w:rsidRPr="008B7083">
          <w:rPr>
            <w:webHidden/>
          </w:rPr>
          <w:fldChar w:fldCharType="end"/>
        </w:r>
      </w:hyperlink>
    </w:p>
    <w:p w14:paraId="227D9C24" w14:textId="3FD1D62A" w:rsidR="00E36004" w:rsidRPr="008B7083" w:rsidRDefault="005D4931" w:rsidP="00794B91">
      <w:pPr>
        <w:pStyle w:val="TOC3"/>
        <w:rPr>
          <w:rStyle w:val="Hyperlink"/>
        </w:rPr>
      </w:pPr>
      <w:hyperlink w:anchor="_Toc173834777" w:history="1">
        <w:r w:rsidR="00660784" w:rsidRPr="008B7083">
          <w:rPr>
            <w:rStyle w:val="Hyperlink"/>
          </w:rPr>
          <w:t>Conclusion</w:t>
        </w:r>
        <w:r w:rsidR="00660784" w:rsidRPr="008B7083">
          <w:rPr>
            <w:webHidden/>
          </w:rPr>
          <w:tab/>
        </w:r>
        <w:r w:rsidR="00660784" w:rsidRPr="008B7083">
          <w:rPr>
            <w:webHidden/>
          </w:rPr>
          <w:fldChar w:fldCharType="begin"/>
        </w:r>
        <w:r w:rsidR="00660784" w:rsidRPr="008B7083">
          <w:rPr>
            <w:webHidden/>
          </w:rPr>
          <w:instrText xml:space="preserve"> PAGEREF _Toc173834777 \h </w:instrText>
        </w:r>
        <w:r w:rsidR="00660784" w:rsidRPr="008B7083">
          <w:rPr>
            <w:webHidden/>
          </w:rPr>
        </w:r>
        <w:r w:rsidR="00660784" w:rsidRPr="008B7083">
          <w:rPr>
            <w:webHidden/>
          </w:rPr>
          <w:fldChar w:fldCharType="separate"/>
        </w:r>
        <w:r w:rsidR="00821AAB">
          <w:rPr>
            <w:webHidden/>
          </w:rPr>
          <w:t>24</w:t>
        </w:r>
        <w:r w:rsidR="00660784" w:rsidRPr="008B7083">
          <w:rPr>
            <w:webHidden/>
          </w:rPr>
          <w:fldChar w:fldCharType="end"/>
        </w:r>
      </w:hyperlink>
    </w:p>
    <w:p w14:paraId="58CDC098" w14:textId="77777777" w:rsidR="00E36004" w:rsidRPr="008B7083" w:rsidRDefault="00E36004">
      <w:pPr>
        <w:rPr>
          <w:rStyle w:val="Hyperlink"/>
          <w:rFonts w:ascii="Roboto Slab" w:hAnsi="Roboto Slab" w:cs="Roboto Slab"/>
          <w:noProof/>
        </w:rPr>
      </w:pPr>
      <w:r w:rsidRPr="008B7083">
        <w:rPr>
          <w:rStyle w:val="Hyperlink"/>
          <w:noProof/>
        </w:rPr>
        <w:br w:type="page"/>
      </w:r>
    </w:p>
    <w:p w14:paraId="47DBD8EF" w14:textId="1F706064" w:rsidR="00660784" w:rsidRPr="008B7083" w:rsidRDefault="005D4931" w:rsidP="000E5E09">
      <w:pPr>
        <w:pStyle w:val="TOC2"/>
        <w:pBdr>
          <w:bottom w:val="none" w:sz="0" w:space="0" w:color="auto"/>
          <w:between w:val="none" w:sz="0" w:space="0" w:color="auto"/>
        </w:pBdr>
      </w:pPr>
      <w:hyperlink w:anchor="_Toc173834778" w:history="1">
        <w:r w:rsidR="00660784" w:rsidRPr="008B7083">
          <w:rPr>
            <w:rStyle w:val="Hyperlink"/>
            <w:rFonts w:cs="Roboto Slab"/>
          </w:rPr>
          <w:t>Chapter 3: Opportunities and actions</w:t>
        </w:r>
      </w:hyperlink>
    </w:p>
    <w:p w14:paraId="581E2A14" w14:textId="7A3C1C80" w:rsidR="00660784" w:rsidRPr="008B7083" w:rsidRDefault="005D4931" w:rsidP="00794B91">
      <w:pPr>
        <w:pStyle w:val="TOC3"/>
      </w:pPr>
      <w:hyperlink w:anchor="_Toc173834779" w:history="1">
        <w:r w:rsidR="00660784" w:rsidRPr="008B7083">
          <w:rPr>
            <w:rStyle w:val="Hyperlink"/>
          </w:rPr>
          <w:t>Introduction</w:t>
        </w:r>
        <w:r w:rsidR="00660784" w:rsidRPr="008B7083">
          <w:rPr>
            <w:webHidden/>
          </w:rPr>
          <w:tab/>
        </w:r>
        <w:r w:rsidR="00660784" w:rsidRPr="008B7083">
          <w:rPr>
            <w:webHidden/>
          </w:rPr>
          <w:fldChar w:fldCharType="begin"/>
        </w:r>
        <w:r w:rsidR="00660784" w:rsidRPr="008B7083">
          <w:rPr>
            <w:webHidden/>
          </w:rPr>
          <w:instrText xml:space="preserve"> PAGEREF _Toc173834779 \h </w:instrText>
        </w:r>
        <w:r w:rsidR="00660784" w:rsidRPr="008B7083">
          <w:rPr>
            <w:webHidden/>
          </w:rPr>
        </w:r>
        <w:r w:rsidR="00660784" w:rsidRPr="008B7083">
          <w:rPr>
            <w:webHidden/>
          </w:rPr>
          <w:fldChar w:fldCharType="separate"/>
        </w:r>
        <w:r w:rsidR="00821AAB">
          <w:rPr>
            <w:webHidden/>
          </w:rPr>
          <w:t>26</w:t>
        </w:r>
        <w:r w:rsidR="00660784" w:rsidRPr="008B7083">
          <w:rPr>
            <w:webHidden/>
          </w:rPr>
          <w:fldChar w:fldCharType="end"/>
        </w:r>
      </w:hyperlink>
    </w:p>
    <w:p w14:paraId="184138A1" w14:textId="787F54AC" w:rsidR="00660784" w:rsidRPr="008B7083" w:rsidRDefault="005D4931" w:rsidP="00794B91">
      <w:pPr>
        <w:pStyle w:val="TOC3"/>
      </w:pPr>
      <w:hyperlink w:anchor="_Toc173834780" w:history="1">
        <w:r w:rsidR="00660784" w:rsidRPr="008B7083">
          <w:rPr>
            <w:rStyle w:val="Hyperlink"/>
          </w:rPr>
          <w:t>A blueprint for real change</w:t>
        </w:r>
        <w:r w:rsidR="00660784" w:rsidRPr="008B7083">
          <w:rPr>
            <w:webHidden/>
          </w:rPr>
          <w:tab/>
        </w:r>
        <w:r w:rsidR="00660784" w:rsidRPr="008B7083">
          <w:rPr>
            <w:webHidden/>
          </w:rPr>
          <w:fldChar w:fldCharType="begin"/>
        </w:r>
        <w:r w:rsidR="00660784" w:rsidRPr="008B7083">
          <w:rPr>
            <w:webHidden/>
          </w:rPr>
          <w:instrText xml:space="preserve"> PAGEREF _Toc173834780 \h </w:instrText>
        </w:r>
        <w:r w:rsidR="00660784" w:rsidRPr="008B7083">
          <w:rPr>
            <w:webHidden/>
          </w:rPr>
        </w:r>
        <w:r w:rsidR="00660784" w:rsidRPr="008B7083">
          <w:rPr>
            <w:webHidden/>
          </w:rPr>
          <w:fldChar w:fldCharType="separate"/>
        </w:r>
        <w:r w:rsidR="00821AAB">
          <w:rPr>
            <w:webHidden/>
          </w:rPr>
          <w:t>26</w:t>
        </w:r>
        <w:r w:rsidR="00660784" w:rsidRPr="008B7083">
          <w:rPr>
            <w:webHidden/>
          </w:rPr>
          <w:fldChar w:fldCharType="end"/>
        </w:r>
      </w:hyperlink>
    </w:p>
    <w:p w14:paraId="19263987" w14:textId="0105E60D" w:rsidR="00660784" w:rsidRPr="008B7083" w:rsidRDefault="005D4931" w:rsidP="00794B91">
      <w:pPr>
        <w:pStyle w:val="TOC3"/>
      </w:pPr>
      <w:hyperlink w:anchor="_Toc173834781" w:history="1">
        <w:r w:rsidR="00660784" w:rsidRPr="008B7083">
          <w:rPr>
            <w:rStyle w:val="Hyperlink"/>
          </w:rPr>
          <w:t>Opportunity 1</w:t>
        </w:r>
        <w:r w:rsidR="00660784" w:rsidRPr="008B7083">
          <w:rPr>
            <w:webHidden/>
          </w:rPr>
          <w:tab/>
        </w:r>
        <w:r w:rsidR="00660784" w:rsidRPr="008B7083">
          <w:rPr>
            <w:webHidden/>
          </w:rPr>
          <w:fldChar w:fldCharType="begin"/>
        </w:r>
        <w:r w:rsidR="00660784" w:rsidRPr="008B7083">
          <w:rPr>
            <w:webHidden/>
          </w:rPr>
          <w:instrText xml:space="preserve"> PAGEREF _Toc173834781 \h </w:instrText>
        </w:r>
        <w:r w:rsidR="00660784" w:rsidRPr="008B7083">
          <w:rPr>
            <w:webHidden/>
          </w:rPr>
        </w:r>
        <w:r w:rsidR="00660784" w:rsidRPr="008B7083">
          <w:rPr>
            <w:webHidden/>
          </w:rPr>
          <w:fldChar w:fldCharType="separate"/>
        </w:r>
        <w:r w:rsidR="00821AAB">
          <w:rPr>
            <w:webHidden/>
          </w:rPr>
          <w:t>28</w:t>
        </w:r>
        <w:r w:rsidR="00660784" w:rsidRPr="008B7083">
          <w:rPr>
            <w:webHidden/>
          </w:rPr>
          <w:fldChar w:fldCharType="end"/>
        </w:r>
      </w:hyperlink>
    </w:p>
    <w:p w14:paraId="6A79BCFE" w14:textId="60EA1E23" w:rsidR="00660784" w:rsidRPr="008B7083" w:rsidRDefault="005D4931" w:rsidP="00794B91">
      <w:pPr>
        <w:pStyle w:val="TOC3"/>
      </w:pPr>
      <w:hyperlink w:anchor="_Toc173834782" w:history="1">
        <w:r w:rsidR="00660784" w:rsidRPr="008B7083">
          <w:rPr>
            <w:rStyle w:val="Hyperlink"/>
          </w:rPr>
          <w:t>Opportunity 2</w:t>
        </w:r>
        <w:r w:rsidR="00660784" w:rsidRPr="008B7083">
          <w:rPr>
            <w:webHidden/>
          </w:rPr>
          <w:tab/>
        </w:r>
        <w:r w:rsidR="00660784" w:rsidRPr="008B7083">
          <w:rPr>
            <w:webHidden/>
          </w:rPr>
          <w:fldChar w:fldCharType="begin"/>
        </w:r>
        <w:r w:rsidR="00660784" w:rsidRPr="008B7083">
          <w:rPr>
            <w:webHidden/>
          </w:rPr>
          <w:instrText xml:space="preserve"> PAGEREF _Toc173834782 \h </w:instrText>
        </w:r>
        <w:r w:rsidR="00660784" w:rsidRPr="008B7083">
          <w:rPr>
            <w:webHidden/>
          </w:rPr>
        </w:r>
        <w:r w:rsidR="00660784" w:rsidRPr="008B7083">
          <w:rPr>
            <w:webHidden/>
          </w:rPr>
          <w:fldChar w:fldCharType="separate"/>
        </w:r>
        <w:r w:rsidR="00821AAB">
          <w:rPr>
            <w:webHidden/>
          </w:rPr>
          <w:t>31</w:t>
        </w:r>
        <w:r w:rsidR="00660784" w:rsidRPr="008B7083">
          <w:rPr>
            <w:webHidden/>
          </w:rPr>
          <w:fldChar w:fldCharType="end"/>
        </w:r>
      </w:hyperlink>
    </w:p>
    <w:p w14:paraId="5B544B04" w14:textId="7219E0CF" w:rsidR="00660784" w:rsidRPr="008B7083" w:rsidRDefault="005D4931" w:rsidP="00794B91">
      <w:pPr>
        <w:pStyle w:val="TOC3"/>
      </w:pPr>
      <w:hyperlink w:anchor="_Toc173834783" w:history="1">
        <w:r w:rsidR="00660784" w:rsidRPr="008B7083">
          <w:rPr>
            <w:rStyle w:val="Hyperlink"/>
          </w:rPr>
          <w:t>Opportunity 3</w:t>
        </w:r>
        <w:r w:rsidR="00660784" w:rsidRPr="008B7083">
          <w:rPr>
            <w:webHidden/>
          </w:rPr>
          <w:tab/>
        </w:r>
        <w:r w:rsidR="00660784" w:rsidRPr="008B7083">
          <w:rPr>
            <w:webHidden/>
          </w:rPr>
          <w:fldChar w:fldCharType="begin"/>
        </w:r>
        <w:r w:rsidR="00660784" w:rsidRPr="008B7083">
          <w:rPr>
            <w:webHidden/>
          </w:rPr>
          <w:instrText xml:space="preserve"> PAGEREF _Toc173834783 \h </w:instrText>
        </w:r>
        <w:r w:rsidR="00660784" w:rsidRPr="008B7083">
          <w:rPr>
            <w:webHidden/>
          </w:rPr>
        </w:r>
        <w:r w:rsidR="00660784" w:rsidRPr="008B7083">
          <w:rPr>
            <w:webHidden/>
          </w:rPr>
          <w:fldChar w:fldCharType="separate"/>
        </w:r>
        <w:r w:rsidR="00821AAB">
          <w:rPr>
            <w:webHidden/>
          </w:rPr>
          <w:t>41</w:t>
        </w:r>
        <w:r w:rsidR="00660784" w:rsidRPr="008B7083">
          <w:rPr>
            <w:webHidden/>
          </w:rPr>
          <w:fldChar w:fldCharType="end"/>
        </w:r>
      </w:hyperlink>
    </w:p>
    <w:p w14:paraId="4BCEC420" w14:textId="4F616204" w:rsidR="00660784" w:rsidRPr="008B7083" w:rsidRDefault="005D4931" w:rsidP="00794B91">
      <w:pPr>
        <w:pStyle w:val="TOC3"/>
      </w:pPr>
      <w:hyperlink w:anchor="_Toc173834784" w:history="1">
        <w:r w:rsidR="00660784" w:rsidRPr="008B7083">
          <w:rPr>
            <w:rStyle w:val="Hyperlink"/>
          </w:rPr>
          <w:t>Opportunity 4</w:t>
        </w:r>
        <w:r w:rsidR="00660784" w:rsidRPr="008B7083">
          <w:rPr>
            <w:webHidden/>
          </w:rPr>
          <w:tab/>
        </w:r>
        <w:r w:rsidR="00660784" w:rsidRPr="008B7083">
          <w:rPr>
            <w:webHidden/>
          </w:rPr>
          <w:fldChar w:fldCharType="begin"/>
        </w:r>
        <w:r w:rsidR="00660784" w:rsidRPr="008B7083">
          <w:rPr>
            <w:webHidden/>
          </w:rPr>
          <w:instrText xml:space="preserve"> PAGEREF _Toc173834784 \h </w:instrText>
        </w:r>
        <w:r w:rsidR="00660784" w:rsidRPr="008B7083">
          <w:rPr>
            <w:webHidden/>
          </w:rPr>
        </w:r>
        <w:r w:rsidR="00660784" w:rsidRPr="008B7083">
          <w:rPr>
            <w:webHidden/>
          </w:rPr>
          <w:fldChar w:fldCharType="separate"/>
        </w:r>
        <w:r w:rsidR="00821AAB">
          <w:rPr>
            <w:webHidden/>
          </w:rPr>
          <w:t>51</w:t>
        </w:r>
        <w:r w:rsidR="00660784" w:rsidRPr="008B7083">
          <w:rPr>
            <w:webHidden/>
          </w:rPr>
          <w:fldChar w:fldCharType="end"/>
        </w:r>
      </w:hyperlink>
    </w:p>
    <w:p w14:paraId="5646DA23" w14:textId="44612D7B" w:rsidR="00660784" w:rsidRPr="008B7083" w:rsidRDefault="005D4931" w:rsidP="00794B91">
      <w:pPr>
        <w:pStyle w:val="TOC3"/>
      </w:pPr>
      <w:hyperlink w:anchor="_Toc173834785" w:history="1">
        <w:r w:rsidR="00660784" w:rsidRPr="008B7083">
          <w:rPr>
            <w:rStyle w:val="Hyperlink"/>
          </w:rPr>
          <w:t>Opportunity 5</w:t>
        </w:r>
        <w:r w:rsidR="00660784" w:rsidRPr="008B7083">
          <w:rPr>
            <w:webHidden/>
          </w:rPr>
          <w:tab/>
        </w:r>
        <w:r w:rsidR="00660784" w:rsidRPr="008B7083">
          <w:rPr>
            <w:webHidden/>
          </w:rPr>
          <w:fldChar w:fldCharType="begin"/>
        </w:r>
        <w:r w:rsidR="00660784" w:rsidRPr="008B7083">
          <w:rPr>
            <w:webHidden/>
          </w:rPr>
          <w:instrText xml:space="preserve"> PAGEREF _Toc173834785 \h </w:instrText>
        </w:r>
        <w:r w:rsidR="00660784" w:rsidRPr="008B7083">
          <w:rPr>
            <w:webHidden/>
          </w:rPr>
        </w:r>
        <w:r w:rsidR="00660784" w:rsidRPr="008B7083">
          <w:rPr>
            <w:webHidden/>
          </w:rPr>
          <w:fldChar w:fldCharType="separate"/>
        </w:r>
        <w:r w:rsidR="00821AAB">
          <w:rPr>
            <w:webHidden/>
          </w:rPr>
          <w:t>57</w:t>
        </w:r>
        <w:r w:rsidR="00660784" w:rsidRPr="008B7083">
          <w:rPr>
            <w:webHidden/>
          </w:rPr>
          <w:fldChar w:fldCharType="end"/>
        </w:r>
      </w:hyperlink>
    </w:p>
    <w:p w14:paraId="772B5ABC" w14:textId="19719D59" w:rsidR="00660784" w:rsidRPr="008B7083" w:rsidRDefault="005D4931" w:rsidP="00794B91">
      <w:pPr>
        <w:pStyle w:val="TOC3"/>
      </w:pPr>
      <w:hyperlink w:anchor="_Toc173834786" w:history="1">
        <w:r w:rsidR="00660784" w:rsidRPr="008B7083">
          <w:rPr>
            <w:rStyle w:val="Hyperlink"/>
          </w:rPr>
          <w:t>Opportunity 6</w:t>
        </w:r>
        <w:r w:rsidR="00660784" w:rsidRPr="008B7083">
          <w:rPr>
            <w:webHidden/>
          </w:rPr>
          <w:tab/>
        </w:r>
        <w:r w:rsidR="00660784" w:rsidRPr="008B7083">
          <w:rPr>
            <w:webHidden/>
          </w:rPr>
          <w:fldChar w:fldCharType="begin"/>
        </w:r>
        <w:r w:rsidR="00660784" w:rsidRPr="008B7083">
          <w:rPr>
            <w:webHidden/>
          </w:rPr>
          <w:instrText xml:space="preserve"> PAGEREF _Toc173834786 \h </w:instrText>
        </w:r>
        <w:r w:rsidR="00660784" w:rsidRPr="008B7083">
          <w:rPr>
            <w:webHidden/>
          </w:rPr>
        </w:r>
        <w:r w:rsidR="00660784" w:rsidRPr="008B7083">
          <w:rPr>
            <w:webHidden/>
          </w:rPr>
          <w:fldChar w:fldCharType="separate"/>
        </w:r>
        <w:r w:rsidR="00821AAB">
          <w:rPr>
            <w:webHidden/>
          </w:rPr>
          <w:t>61</w:t>
        </w:r>
        <w:r w:rsidR="00660784" w:rsidRPr="008B7083">
          <w:rPr>
            <w:webHidden/>
          </w:rPr>
          <w:fldChar w:fldCharType="end"/>
        </w:r>
      </w:hyperlink>
    </w:p>
    <w:p w14:paraId="5544DF53" w14:textId="526A1A76" w:rsidR="00660784" w:rsidRPr="008B7083" w:rsidRDefault="005D4931" w:rsidP="00794B91">
      <w:pPr>
        <w:pStyle w:val="TOC3"/>
      </w:pPr>
      <w:hyperlink w:anchor="_Toc173834787" w:history="1">
        <w:r w:rsidR="00660784" w:rsidRPr="008B7083">
          <w:rPr>
            <w:rStyle w:val="Hyperlink"/>
          </w:rPr>
          <w:t>Opportunity 7</w:t>
        </w:r>
        <w:r w:rsidR="00660784" w:rsidRPr="008B7083">
          <w:rPr>
            <w:webHidden/>
          </w:rPr>
          <w:tab/>
        </w:r>
        <w:r w:rsidR="00660784" w:rsidRPr="008B7083">
          <w:rPr>
            <w:webHidden/>
          </w:rPr>
          <w:fldChar w:fldCharType="begin"/>
        </w:r>
        <w:r w:rsidR="00660784" w:rsidRPr="008B7083">
          <w:rPr>
            <w:webHidden/>
          </w:rPr>
          <w:instrText xml:space="preserve"> PAGEREF _Toc173834787 \h </w:instrText>
        </w:r>
        <w:r w:rsidR="00660784" w:rsidRPr="008B7083">
          <w:rPr>
            <w:webHidden/>
          </w:rPr>
        </w:r>
        <w:r w:rsidR="00660784" w:rsidRPr="008B7083">
          <w:rPr>
            <w:webHidden/>
          </w:rPr>
          <w:fldChar w:fldCharType="separate"/>
        </w:r>
        <w:r w:rsidR="00821AAB">
          <w:rPr>
            <w:webHidden/>
          </w:rPr>
          <w:t>64</w:t>
        </w:r>
        <w:r w:rsidR="00660784" w:rsidRPr="008B7083">
          <w:rPr>
            <w:webHidden/>
          </w:rPr>
          <w:fldChar w:fldCharType="end"/>
        </w:r>
      </w:hyperlink>
    </w:p>
    <w:p w14:paraId="4E3844E6" w14:textId="6E6B5DDD" w:rsidR="00660784" w:rsidRPr="008B7083" w:rsidRDefault="005D4931" w:rsidP="00794B91">
      <w:pPr>
        <w:pStyle w:val="TOC3"/>
      </w:pPr>
      <w:hyperlink w:anchor="_Toc173834788" w:history="1">
        <w:r w:rsidR="00660784" w:rsidRPr="008B7083">
          <w:rPr>
            <w:rStyle w:val="Hyperlink"/>
          </w:rPr>
          <w:t>Opportunity 8</w:t>
        </w:r>
        <w:r w:rsidR="00660784" w:rsidRPr="008B7083">
          <w:rPr>
            <w:webHidden/>
          </w:rPr>
          <w:tab/>
        </w:r>
        <w:r w:rsidR="00660784" w:rsidRPr="008B7083">
          <w:rPr>
            <w:webHidden/>
          </w:rPr>
          <w:fldChar w:fldCharType="begin"/>
        </w:r>
        <w:r w:rsidR="00660784" w:rsidRPr="008B7083">
          <w:rPr>
            <w:webHidden/>
          </w:rPr>
          <w:instrText xml:space="preserve"> PAGEREF _Toc173834788 \h </w:instrText>
        </w:r>
        <w:r w:rsidR="00660784" w:rsidRPr="008B7083">
          <w:rPr>
            <w:webHidden/>
          </w:rPr>
        </w:r>
        <w:r w:rsidR="00660784" w:rsidRPr="008B7083">
          <w:rPr>
            <w:webHidden/>
          </w:rPr>
          <w:fldChar w:fldCharType="separate"/>
        </w:r>
        <w:r w:rsidR="00821AAB">
          <w:rPr>
            <w:webHidden/>
          </w:rPr>
          <w:t>67</w:t>
        </w:r>
        <w:r w:rsidR="00660784" w:rsidRPr="008B7083">
          <w:rPr>
            <w:webHidden/>
          </w:rPr>
          <w:fldChar w:fldCharType="end"/>
        </w:r>
      </w:hyperlink>
    </w:p>
    <w:p w14:paraId="5FB80BE9" w14:textId="28A901DB" w:rsidR="00660784" w:rsidRPr="008B7083" w:rsidRDefault="005D4931" w:rsidP="00794B91">
      <w:pPr>
        <w:pStyle w:val="TOC3"/>
      </w:pPr>
      <w:hyperlink w:anchor="_Toc173834789" w:history="1">
        <w:r w:rsidR="00660784" w:rsidRPr="008B7083">
          <w:rPr>
            <w:rStyle w:val="Hyperlink"/>
          </w:rPr>
          <w:t>Other issues for further consideration</w:t>
        </w:r>
        <w:r w:rsidR="00660784" w:rsidRPr="008B7083">
          <w:rPr>
            <w:webHidden/>
          </w:rPr>
          <w:tab/>
        </w:r>
        <w:r w:rsidR="00660784" w:rsidRPr="008B7083">
          <w:rPr>
            <w:webHidden/>
          </w:rPr>
          <w:fldChar w:fldCharType="begin"/>
        </w:r>
        <w:r w:rsidR="00660784" w:rsidRPr="008B7083">
          <w:rPr>
            <w:webHidden/>
          </w:rPr>
          <w:instrText xml:space="preserve"> PAGEREF _Toc173834789 \h </w:instrText>
        </w:r>
        <w:r w:rsidR="00660784" w:rsidRPr="008B7083">
          <w:rPr>
            <w:webHidden/>
          </w:rPr>
        </w:r>
        <w:r w:rsidR="00660784" w:rsidRPr="008B7083">
          <w:rPr>
            <w:webHidden/>
          </w:rPr>
          <w:fldChar w:fldCharType="separate"/>
        </w:r>
        <w:r w:rsidR="00821AAB">
          <w:rPr>
            <w:webHidden/>
          </w:rPr>
          <w:t>69</w:t>
        </w:r>
        <w:r w:rsidR="00660784" w:rsidRPr="008B7083">
          <w:rPr>
            <w:webHidden/>
          </w:rPr>
          <w:fldChar w:fldCharType="end"/>
        </w:r>
      </w:hyperlink>
    </w:p>
    <w:p w14:paraId="32ADDA1D" w14:textId="31B5378D" w:rsidR="00660784" w:rsidRPr="008B7083" w:rsidRDefault="005D4931" w:rsidP="00794B91">
      <w:pPr>
        <w:pStyle w:val="TOC3"/>
      </w:pPr>
      <w:hyperlink w:anchor="_Toc173834790" w:history="1">
        <w:r w:rsidR="00660784" w:rsidRPr="008B7083">
          <w:rPr>
            <w:rStyle w:val="Hyperlink"/>
          </w:rPr>
          <w:t>Conclusion</w:t>
        </w:r>
        <w:r w:rsidR="00660784" w:rsidRPr="008B7083">
          <w:rPr>
            <w:webHidden/>
          </w:rPr>
          <w:tab/>
        </w:r>
        <w:r w:rsidR="00660784" w:rsidRPr="008B7083">
          <w:rPr>
            <w:webHidden/>
          </w:rPr>
          <w:fldChar w:fldCharType="begin"/>
        </w:r>
        <w:r w:rsidR="00660784" w:rsidRPr="008B7083">
          <w:rPr>
            <w:webHidden/>
          </w:rPr>
          <w:instrText xml:space="preserve"> PAGEREF _Toc173834790 \h </w:instrText>
        </w:r>
        <w:r w:rsidR="00660784" w:rsidRPr="008B7083">
          <w:rPr>
            <w:webHidden/>
          </w:rPr>
        </w:r>
        <w:r w:rsidR="00660784" w:rsidRPr="008B7083">
          <w:rPr>
            <w:webHidden/>
          </w:rPr>
          <w:fldChar w:fldCharType="separate"/>
        </w:r>
        <w:r w:rsidR="00821AAB">
          <w:rPr>
            <w:webHidden/>
          </w:rPr>
          <w:t>71</w:t>
        </w:r>
        <w:r w:rsidR="00660784" w:rsidRPr="008B7083">
          <w:rPr>
            <w:webHidden/>
          </w:rPr>
          <w:fldChar w:fldCharType="end"/>
        </w:r>
      </w:hyperlink>
    </w:p>
    <w:p w14:paraId="529556A9" w14:textId="3A855D9F" w:rsidR="00660784" w:rsidRPr="008B7083" w:rsidRDefault="005D4931" w:rsidP="000E5E09">
      <w:pPr>
        <w:pStyle w:val="TOC2"/>
        <w:pBdr>
          <w:bottom w:val="none" w:sz="0" w:space="0" w:color="auto"/>
          <w:between w:val="none" w:sz="0" w:space="0" w:color="auto"/>
        </w:pBdr>
      </w:pPr>
      <w:hyperlink w:anchor="_Toc173834791" w:history="1">
        <w:r w:rsidR="00660784" w:rsidRPr="008B7083">
          <w:rPr>
            <w:rStyle w:val="Hyperlink"/>
            <w:rFonts w:cs="Roboto Slab"/>
          </w:rPr>
          <w:t>Chapter 4: A blueprint for continuous improvement</w:t>
        </w:r>
      </w:hyperlink>
    </w:p>
    <w:p w14:paraId="462A8037" w14:textId="577084D1" w:rsidR="00660784" w:rsidRPr="008B7083" w:rsidRDefault="005D4931" w:rsidP="00794B91">
      <w:pPr>
        <w:pStyle w:val="TOC3"/>
      </w:pPr>
      <w:hyperlink w:anchor="_Toc173834792" w:history="1">
        <w:r w:rsidR="00660784" w:rsidRPr="008B7083">
          <w:rPr>
            <w:rStyle w:val="Hyperlink"/>
          </w:rPr>
          <w:t>Introduction</w:t>
        </w:r>
        <w:r w:rsidR="00660784" w:rsidRPr="008B7083">
          <w:rPr>
            <w:webHidden/>
          </w:rPr>
          <w:tab/>
        </w:r>
        <w:r w:rsidR="00660784" w:rsidRPr="008B7083">
          <w:rPr>
            <w:webHidden/>
          </w:rPr>
          <w:fldChar w:fldCharType="begin"/>
        </w:r>
        <w:r w:rsidR="00660784" w:rsidRPr="008B7083">
          <w:rPr>
            <w:webHidden/>
          </w:rPr>
          <w:instrText xml:space="preserve"> PAGEREF _Toc173834792 \h </w:instrText>
        </w:r>
        <w:r w:rsidR="00660784" w:rsidRPr="008B7083">
          <w:rPr>
            <w:webHidden/>
          </w:rPr>
        </w:r>
        <w:r w:rsidR="00660784" w:rsidRPr="008B7083">
          <w:rPr>
            <w:webHidden/>
          </w:rPr>
          <w:fldChar w:fldCharType="separate"/>
        </w:r>
        <w:r w:rsidR="00821AAB">
          <w:rPr>
            <w:webHidden/>
          </w:rPr>
          <w:t>72</w:t>
        </w:r>
        <w:r w:rsidR="00660784" w:rsidRPr="008B7083">
          <w:rPr>
            <w:webHidden/>
          </w:rPr>
          <w:fldChar w:fldCharType="end"/>
        </w:r>
      </w:hyperlink>
    </w:p>
    <w:p w14:paraId="67858A41" w14:textId="3F23DFB3" w:rsidR="00660784" w:rsidRPr="008B7083" w:rsidRDefault="005D4931" w:rsidP="00794B91">
      <w:pPr>
        <w:pStyle w:val="TOC3"/>
      </w:pPr>
      <w:hyperlink w:anchor="_Toc173834793" w:history="1">
        <w:r w:rsidR="00660784" w:rsidRPr="008B7083">
          <w:rPr>
            <w:rStyle w:val="Hyperlink"/>
          </w:rPr>
          <w:t>Know more</w:t>
        </w:r>
        <w:r w:rsidR="00660784" w:rsidRPr="008B7083">
          <w:rPr>
            <w:webHidden/>
          </w:rPr>
          <w:tab/>
        </w:r>
        <w:r w:rsidR="00660784" w:rsidRPr="008B7083">
          <w:rPr>
            <w:webHidden/>
          </w:rPr>
          <w:fldChar w:fldCharType="begin"/>
        </w:r>
        <w:r w:rsidR="00660784" w:rsidRPr="008B7083">
          <w:rPr>
            <w:webHidden/>
          </w:rPr>
          <w:instrText xml:space="preserve"> PAGEREF _Toc173834793 \h </w:instrText>
        </w:r>
        <w:r w:rsidR="00660784" w:rsidRPr="008B7083">
          <w:rPr>
            <w:webHidden/>
          </w:rPr>
        </w:r>
        <w:r w:rsidR="00660784" w:rsidRPr="008B7083">
          <w:rPr>
            <w:webHidden/>
          </w:rPr>
          <w:fldChar w:fldCharType="separate"/>
        </w:r>
        <w:r w:rsidR="00821AAB">
          <w:rPr>
            <w:webHidden/>
          </w:rPr>
          <w:t>72</w:t>
        </w:r>
        <w:r w:rsidR="00660784" w:rsidRPr="008B7083">
          <w:rPr>
            <w:webHidden/>
          </w:rPr>
          <w:fldChar w:fldCharType="end"/>
        </w:r>
      </w:hyperlink>
    </w:p>
    <w:p w14:paraId="0915DC5F" w14:textId="4D3FDA0F" w:rsidR="00660784" w:rsidRPr="008B7083" w:rsidRDefault="005D4931" w:rsidP="00794B91">
      <w:pPr>
        <w:pStyle w:val="TOC3"/>
      </w:pPr>
      <w:hyperlink w:anchor="_Toc173834794" w:history="1">
        <w:r w:rsidR="00660784" w:rsidRPr="008B7083">
          <w:rPr>
            <w:rStyle w:val="Hyperlink"/>
          </w:rPr>
          <w:t>Practise what works</w:t>
        </w:r>
        <w:r w:rsidR="00660784" w:rsidRPr="008B7083">
          <w:rPr>
            <w:webHidden/>
          </w:rPr>
          <w:tab/>
        </w:r>
        <w:r w:rsidR="00660784" w:rsidRPr="008B7083">
          <w:rPr>
            <w:webHidden/>
          </w:rPr>
          <w:fldChar w:fldCharType="begin"/>
        </w:r>
        <w:r w:rsidR="00660784" w:rsidRPr="008B7083">
          <w:rPr>
            <w:webHidden/>
          </w:rPr>
          <w:instrText xml:space="preserve"> PAGEREF _Toc173834794 \h </w:instrText>
        </w:r>
        <w:r w:rsidR="00660784" w:rsidRPr="008B7083">
          <w:rPr>
            <w:webHidden/>
          </w:rPr>
        </w:r>
        <w:r w:rsidR="00660784" w:rsidRPr="008B7083">
          <w:rPr>
            <w:webHidden/>
          </w:rPr>
          <w:fldChar w:fldCharType="separate"/>
        </w:r>
        <w:r w:rsidR="00821AAB">
          <w:rPr>
            <w:webHidden/>
          </w:rPr>
          <w:t>74</w:t>
        </w:r>
        <w:r w:rsidR="00660784" w:rsidRPr="008B7083">
          <w:rPr>
            <w:webHidden/>
          </w:rPr>
          <w:fldChar w:fldCharType="end"/>
        </w:r>
      </w:hyperlink>
    </w:p>
    <w:p w14:paraId="26B3EC8C" w14:textId="202A12DD" w:rsidR="00660784" w:rsidRPr="008B7083" w:rsidRDefault="005D4931" w:rsidP="00794B91">
      <w:pPr>
        <w:pStyle w:val="TOC3"/>
      </w:pPr>
      <w:hyperlink w:anchor="_Toc173834795" w:history="1">
        <w:r w:rsidR="00660784" w:rsidRPr="008B7083">
          <w:rPr>
            <w:rStyle w:val="Hyperlink"/>
          </w:rPr>
          <w:t>Connect to wider reforms</w:t>
        </w:r>
        <w:r w:rsidR="00660784" w:rsidRPr="008B7083">
          <w:rPr>
            <w:webHidden/>
          </w:rPr>
          <w:tab/>
        </w:r>
        <w:r w:rsidR="00660784" w:rsidRPr="008B7083">
          <w:rPr>
            <w:webHidden/>
          </w:rPr>
          <w:fldChar w:fldCharType="begin"/>
        </w:r>
        <w:r w:rsidR="00660784" w:rsidRPr="008B7083">
          <w:rPr>
            <w:webHidden/>
          </w:rPr>
          <w:instrText xml:space="preserve"> PAGEREF _Toc173834795 \h </w:instrText>
        </w:r>
        <w:r w:rsidR="00660784" w:rsidRPr="008B7083">
          <w:rPr>
            <w:webHidden/>
          </w:rPr>
        </w:r>
        <w:r w:rsidR="00660784" w:rsidRPr="008B7083">
          <w:rPr>
            <w:webHidden/>
          </w:rPr>
          <w:fldChar w:fldCharType="separate"/>
        </w:r>
        <w:r w:rsidR="00821AAB">
          <w:rPr>
            <w:webHidden/>
          </w:rPr>
          <w:t>75</w:t>
        </w:r>
        <w:r w:rsidR="00660784" w:rsidRPr="008B7083">
          <w:rPr>
            <w:webHidden/>
          </w:rPr>
          <w:fldChar w:fldCharType="end"/>
        </w:r>
      </w:hyperlink>
    </w:p>
    <w:p w14:paraId="5F868E00" w14:textId="0AC1A47E" w:rsidR="00660784" w:rsidRPr="008B7083" w:rsidRDefault="005D4931" w:rsidP="000E5E09">
      <w:pPr>
        <w:pStyle w:val="TOC2"/>
      </w:pPr>
      <w:hyperlink w:anchor="_Toc173834796" w:history="1">
        <w:r w:rsidR="00660784" w:rsidRPr="008B7083">
          <w:rPr>
            <w:rStyle w:val="Hyperlink"/>
            <w:rFonts w:cs="Roboto Slab"/>
          </w:rPr>
          <w:t>Appendix A: VET Workforce Blueprint Steering Group members</w:t>
        </w:r>
        <w:r w:rsidR="00660784" w:rsidRPr="008B7083">
          <w:rPr>
            <w:webHidden/>
          </w:rPr>
          <w:tab/>
        </w:r>
        <w:r w:rsidR="00660784" w:rsidRPr="008B7083">
          <w:rPr>
            <w:webHidden/>
          </w:rPr>
          <w:fldChar w:fldCharType="begin"/>
        </w:r>
        <w:r w:rsidR="00660784" w:rsidRPr="008B7083">
          <w:rPr>
            <w:webHidden/>
          </w:rPr>
          <w:instrText xml:space="preserve"> PAGEREF _Toc173834796 \h </w:instrText>
        </w:r>
        <w:r w:rsidR="00660784" w:rsidRPr="008B7083">
          <w:rPr>
            <w:webHidden/>
          </w:rPr>
        </w:r>
        <w:r w:rsidR="00660784" w:rsidRPr="008B7083">
          <w:rPr>
            <w:webHidden/>
          </w:rPr>
          <w:fldChar w:fldCharType="separate"/>
        </w:r>
        <w:r w:rsidR="00821AAB">
          <w:rPr>
            <w:webHidden/>
          </w:rPr>
          <w:t>77</w:t>
        </w:r>
        <w:r w:rsidR="00660784" w:rsidRPr="008B7083">
          <w:rPr>
            <w:webHidden/>
          </w:rPr>
          <w:fldChar w:fldCharType="end"/>
        </w:r>
      </w:hyperlink>
    </w:p>
    <w:p w14:paraId="2CECF7DC" w14:textId="697AD18A" w:rsidR="00660784" w:rsidRPr="008B7083" w:rsidRDefault="005D4931" w:rsidP="000E5E09">
      <w:pPr>
        <w:pStyle w:val="TOC2"/>
      </w:pPr>
      <w:hyperlink w:anchor="_Toc173834803" w:history="1">
        <w:r w:rsidR="00660784" w:rsidRPr="008B7083">
          <w:rPr>
            <w:rStyle w:val="Hyperlink"/>
            <w:rFonts w:cs="Roboto Slab"/>
          </w:rPr>
          <w:t>Appendix B: Data tables</w:t>
        </w:r>
        <w:r w:rsidR="00660784" w:rsidRPr="008B7083">
          <w:rPr>
            <w:webHidden/>
          </w:rPr>
          <w:tab/>
        </w:r>
        <w:r w:rsidR="00660784" w:rsidRPr="008B7083">
          <w:rPr>
            <w:webHidden/>
          </w:rPr>
          <w:fldChar w:fldCharType="begin"/>
        </w:r>
        <w:r w:rsidR="00660784" w:rsidRPr="008B7083">
          <w:rPr>
            <w:webHidden/>
          </w:rPr>
          <w:instrText xml:space="preserve"> PAGEREF _Toc173834803 \h </w:instrText>
        </w:r>
        <w:r w:rsidR="00660784" w:rsidRPr="008B7083">
          <w:rPr>
            <w:webHidden/>
          </w:rPr>
        </w:r>
        <w:r w:rsidR="00660784" w:rsidRPr="008B7083">
          <w:rPr>
            <w:webHidden/>
          </w:rPr>
          <w:fldChar w:fldCharType="separate"/>
        </w:r>
        <w:r w:rsidR="00821AAB">
          <w:rPr>
            <w:webHidden/>
          </w:rPr>
          <w:t>79</w:t>
        </w:r>
        <w:r w:rsidR="00660784" w:rsidRPr="008B7083">
          <w:rPr>
            <w:webHidden/>
          </w:rPr>
          <w:fldChar w:fldCharType="end"/>
        </w:r>
      </w:hyperlink>
    </w:p>
    <w:p w14:paraId="19ED7C48" w14:textId="62DF442C" w:rsidR="00660784" w:rsidRPr="008B7083" w:rsidRDefault="005D4931" w:rsidP="000E5E09">
      <w:pPr>
        <w:pStyle w:val="TOC2"/>
        <w:rPr>
          <w:rStyle w:val="Hyperlink"/>
          <w:rFonts w:cs="Roboto Slab"/>
        </w:rPr>
      </w:pPr>
      <w:hyperlink w:anchor="_Toc173834804" w:history="1">
        <w:r w:rsidR="00660784" w:rsidRPr="008B7083">
          <w:rPr>
            <w:rStyle w:val="Hyperlink"/>
            <w:rFonts w:cs="Roboto Slab"/>
          </w:rPr>
          <w:t>Appendix C: List of submissions</w:t>
        </w:r>
        <w:r w:rsidR="00660784" w:rsidRPr="008B7083">
          <w:rPr>
            <w:webHidden/>
          </w:rPr>
          <w:tab/>
        </w:r>
        <w:r w:rsidR="00660784" w:rsidRPr="008B7083">
          <w:rPr>
            <w:webHidden/>
          </w:rPr>
          <w:fldChar w:fldCharType="begin"/>
        </w:r>
        <w:r w:rsidR="00660784" w:rsidRPr="008B7083">
          <w:rPr>
            <w:webHidden/>
          </w:rPr>
          <w:instrText xml:space="preserve"> PAGEREF _Toc173834804 \h </w:instrText>
        </w:r>
        <w:r w:rsidR="00660784" w:rsidRPr="008B7083">
          <w:rPr>
            <w:webHidden/>
          </w:rPr>
        </w:r>
        <w:r w:rsidR="00660784" w:rsidRPr="008B7083">
          <w:rPr>
            <w:webHidden/>
          </w:rPr>
          <w:fldChar w:fldCharType="separate"/>
        </w:r>
        <w:r w:rsidR="00821AAB">
          <w:rPr>
            <w:webHidden/>
          </w:rPr>
          <w:t>84</w:t>
        </w:r>
        <w:r w:rsidR="00660784" w:rsidRPr="008B7083">
          <w:rPr>
            <w:webHidden/>
          </w:rPr>
          <w:fldChar w:fldCharType="end"/>
        </w:r>
      </w:hyperlink>
    </w:p>
    <w:p w14:paraId="48FE5879" w14:textId="77777777" w:rsidR="004E0BF2" w:rsidRPr="008B7083" w:rsidRDefault="004E0BF2" w:rsidP="004E0BF2">
      <w:pPr>
        <w:rPr>
          <w:rFonts w:ascii="Roboto Slab" w:hAnsi="Roboto Slab" w:cs="Roboto Slab"/>
          <w:noProof/>
        </w:rPr>
      </w:pPr>
    </w:p>
    <w:p w14:paraId="2FE7E3E5" w14:textId="596CC8FE" w:rsidR="004E0BF2" w:rsidRPr="008B7083" w:rsidRDefault="00660784" w:rsidP="004E0BF2">
      <w:pPr>
        <w:sectPr w:rsidR="004E0BF2" w:rsidRPr="008B7083" w:rsidSect="00F51D86">
          <w:headerReference w:type="default" r:id="rId17"/>
          <w:pgSz w:w="11906" w:h="16838"/>
          <w:pgMar w:top="1440" w:right="1080" w:bottom="1440" w:left="1080" w:header="709" w:footer="709" w:gutter="0"/>
          <w:cols w:space="708"/>
          <w:titlePg/>
          <w:docGrid w:linePitch="360"/>
        </w:sectPr>
      </w:pPr>
      <w:r w:rsidRPr="008B7083">
        <w:rPr>
          <w:rFonts w:ascii="Roboto Slab" w:hAnsi="Roboto Slab" w:cs="Roboto Slab"/>
        </w:rPr>
        <w:fldChar w:fldCharType="end"/>
      </w:r>
    </w:p>
    <w:p w14:paraId="7948C7CA" w14:textId="7E157BB0" w:rsidR="006C05CD" w:rsidRPr="008B7083" w:rsidRDefault="006C05CD" w:rsidP="00EB55FC">
      <w:pPr>
        <w:pStyle w:val="Heading2"/>
        <w:spacing w:before="0" w:after="120"/>
      </w:pPr>
      <w:bookmarkStart w:id="2" w:name="_Toc173834754"/>
      <w:r w:rsidRPr="008B7083">
        <w:lastRenderedPageBreak/>
        <w:t>Figures</w:t>
      </w:r>
      <w:bookmarkEnd w:id="2"/>
    </w:p>
    <w:p w14:paraId="11368961" w14:textId="2BF68CA3" w:rsidR="00EB55FC" w:rsidRPr="008B7083" w:rsidRDefault="00D85D36" w:rsidP="00EB55FC">
      <w:pPr>
        <w:pStyle w:val="TableofFigures"/>
        <w:rPr>
          <w:rFonts w:asciiTheme="minorHAnsi" w:eastAsiaTheme="minorEastAsia" w:hAnsiTheme="minorHAnsi" w:cstheme="minorBidi"/>
          <w:sz w:val="24"/>
          <w:szCs w:val="24"/>
          <w:lang w:eastAsia="en-AU"/>
        </w:rPr>
      </w:pPr>
      <w:r w:rsidRPr="008B7083">
        <w:rPr>
          <w:rFonts w:ascii="Roboto Slab" w:hAnsi="Roboto Slab"/>
        </w:rPr>
        <w:fldChar w:fldCharType="begin"/>
      </w:r>
      <w:r w:rsidRPr="008B7083">
        <w:instrText xml:space="preserve"> TOC \h \z \c "Figure" </w:instrText>
      </w:r>
      <w:r w:rsidRPr="008B7083">
        <w:rPr>
          <w:rFonts w:ascii="Roboto Slab" w:hAnsi="Roboto Slab"/>
        </w:rPr>
        <w:fldChar w:fldCharType="separate"/>
      </w:r>
      <w:hyperlink w:anchor="_Toc173837194" w:history="1">
        <w:r w:rsidR="00EB55FC" w:rsidRPr="008B7083">
          <w:rPr>
            <w:rStyle w:val="Hyperlink"/>
            <w:b/>
            <w:bCs/>
          </w:rPr>
          <w:t>Figure 1</w:t>
        </w:r>
        <w:r w:rsidR="00EB55FC" w:rsidRPr="008B7083">
          <w:rPr>
            <w:rStyle w:val="Hyperlink"/>
          </w:rPr>
          <w:t>: Growth in job advertisements from February 2014 to February 2024 by occupation</w:t>
        </w:r>
        <w:r w:rsidR="00EB55FC" w:rsidRPr="008B7083">
          <w:rPr>
            <w:webHidden/>
          </w:rPr>
          <w:tab/>
        </w:r>
        <w:r w:rsidR="00EB55FC" w:rsidRPr="008B7083">
          <w:rPr>
            <w:webHidden/>
          </w:rPr>
          <w:fldChar w:fldCharType="begin"/>
        </w:r>
        <w:r w:rsidR="00EB55FC" w:rsidRPr="008B7083">
          <w:rPr>
            <w:webHidden/>
          </w:rPr>
          <w:instrText xml:space="preserve"> PAGEREF _Toc173837194 \h </w:instrText>
        </w:r>
        <w:r w:rsidR="00EB55FC" w:rsidRPr="008B7083">
          <w:rPr>
            <w:webHidden/>
          </w:rPr>
        </w:r>
        <w:r w:rsidR="00EB55FC" w:rsidRPr="008B7083">
          <w:rPr>
            <w:webHidden/>
          </w:rPr>
          <w:fldChar w:fldCharType="separate"/>
        </w:r>
        <w:r w:rsidR="0036177A" w:rsidRPr="008B7083">
          <w:rPr>
            <w:webHidden/>
          </w:rPr>
          <w:t>3</w:t>
        </w:r>
        <w:r w:rsidR="00EB55FC" w:rsidRPr="008B7083">
          <w:rPr>
            <w:webHidden/>
          </w:rPr>
          <w:fldChar w:fldCharType="end"/>
        </w:r>
      </w:hyperlink>
    </w:p>
    <w:p w14:paraId="74410888" w14:textId="147F876E" w:rsidR="00EB55FC" w:rsidRPr="008B7083" w:rsidRDefault="005D4931" w:rsidP="00EB55FC">
      <w:pPr>
        <w:pStyle w:val="TableofFigures"/>
        <w:rPr>
          <w:rFonts w:asciiTheme="minorHAnsi" w:eastAsiaTheme="minorEastAsia" w:hAnsiTheme="minorHAnsi" w:cstheme="minorBidi"/>
          <w:sz w:val="24"/>
          <w:szCs w:val="24"/>
          <w:lang w:eastAsia="en-AU"/>
        </w:rPr>
      </w:pPr>
      <w:hyperlink w:anchor="_Toc173837195" w:history="1">
        <w:r w:rsidR="00EB55FC" w:rsidRPr="008B7083">
          <w:rPr>
            <w:rStyle w:val="Hyperlink"/>
            <w:b/>
            <w:bCs/>
          </w:rPr>
          <w:t>Figure 2:</w:t>
        </w:r>
        <w:r w:rsidR="00EB55FC" w:rsidRPr="008B7083">
          <w:rPr>
            <w:rStyle w:val="Hyperlink"/>
          </w:rPr>
          <w:t xml:space="preserve"> JSA VET workforce taxonomy</w:t>
        </w:r>
        <w:r w:rsidR="00EB55FC" w:rsidRPr="008B7083">
          <w:rPr>
            <w:webHidden/>
          </w:rPr>
          <w:tab/>
        </w:r>
        <w:r w:rsidR="00EB55FC" w:rsidRPr="008B7083">
          <w:rPr>
            <w:webHidden/>
          </w:rPr>
          <w:fldChar w:fldCharType="begin"/>
        </w:r>
        <w:r w:rsidR="00EB55FC" w:rsidRPr="008B7083">
          <w:rPr>
            <w:webHidden/>
          </w:rPr>
          <w:instrText xml:space="preserve"> PAGEREF _Toc173837195 \h </w:instrText>
        </w:r>
        <w:r w:rsidR="00EB55FC" w:rsidRPr="008B7083">
          <w:rPr>
            <w:webHidden/>
          </w:rPr>
        </w:r>
        <w:r w:rsidR="00EB55FC" w:rsidRPr="008B7083">
          <w:rPr>
            <w:webHidden/>
          </w:rPr>
          <w:fldChar w:fldCharType="separate"/>
        </w:r>
        <w:r w:rsidR="0036177A" w:rsidRPr="008B7083">
          <w:rPr>
            <w:webHidden/>
          </w:rPr>
          <w:t>9</w:t>
        </w:r>
        <w:r w:rsidR="00EB55FC" w:rsidRPr="008B7083">
          <w:rPr>
            <w:webHidden/>
          </w:rPr>
          <w:fldChar w:fldCharType="end"/>
        </w:r>
      </w:hyperlink>
    </w:p>
    <w:p w14:paraId="7DF12F61" w14:textId="3961F3CE" w:rsidR="00EB55FC" w:rsidRPr="008B7083" w:rsidRDefault="005D4931" w:rsidP="00EB55FC">
      <w:pPr>
        <w:pStyle w:val="TableofFigures"/>
        <w:rPr>
          <w:rFonts w:asciiTheme="minorHAnsi" w:eastAsiaTheme="minorEastAsia" w:hAnsiTheme="minorHAnsi" w:cstheme="minorBidi"/>
          <w:sz w:val="24"/>
          <w:szCs w:val="24"/>
          <w:lang w:eastAsia="en-AU"/>
        </w:rPr>
      </w:pPr>
      <w:hyperlink w:anchor="_Toc173837196" w:history="1">
        <w:r w:rsidR="00EB55FC" w:rsidRPr="008B7083">
          <w:rPr>
            <w:rStyle w:val="Hyperlink"/>
            <w:b/>
            <w:bCs/>
          </w:rPr>
          <w:t>Figure 3:</w:t>
        </w:r>
        <w:r w:rsidR="00EB55FC" w:rsidRPr="008B7083">
          <w:rPr>
            <w:rStyle w:val="Hyperlink"/>
          </w:rPr>
          <w:t xml:space="preserve"> Proportion of ages in the VET and Australian workforces, 2021</w:t>
        </w:r>
        <w:r w:rsidR="00EB55FC" w:rsidRPr="008B7083">
          <w:rPr>
            <w:webHidden/>
          </w:rPr>
          <w:tab/>
        </w:r>
        <w:r w:rsidR="00EB55FC" w:rsidRPr="008B7083">
          <w:rPr>
            <w:webHidden/>
          </w:rPr>
          <w:fldChar w:fldCharType="begin"/>
        </w:r>
        <w:r w:rsidR="00EB55FC" w:rsidRPr="008B7083">
          <w:rPr>
            <w:webHidden/>
          </w:rPr>
          <w:instrText xml:space="preserve"> PAGEREF _Toc173837196 \h </w:instrText>
        </w:r>
        <w:r w:rsidR="00EB55FC" w:rsidRPr="008B7083">
          <w:rPr>
            <w:webHidden/>
          </w:rPr>
        </w:r>
        <w:r w:rsidR="00EB55FC" w:rsidRPr="008B7083">
          <w:rPr>
            <w:webHidden/>
          </w:rPr>
          <w:fldChar w:fldCharType="separate"/>
        </w:r>
        <w:r w:rsidR="0036177A" w:rsidRPr="008B7083">
          <w:rPr>
            <w:webHidden/>
          </w:rPr>
          <w:t>11</w:t>
        </w:r>
        <w:r w:rsidR="00EB55FC" w:rsidRPr="008B7083">
          <w:rPr>
            <w:webHidden/>
          </w:rPr>
          <w:fldChar w:fldCharType="end"/>
        </w:r>
      </w:hyperlink>
    </w:p>
    <w:p w14:paraId="28B3A4AF" w14:textId="0D009AB8" w:rsidR="00EB55FC" w:rsidRPr="008B7083" w:rsidRDefault="005D4931" w:rsidP="00EB55FC">
      <w:pPr>
        <w:pStyle w:val="TableofFigures"/>
        <w:rPr>
          <w:rFonts w:asciiTheme="minorHAnsi" w:eastAsiaTheme="minorEastAsia" w:hAnsiTheme="minorHAnsi" w:cstheme="minorBidi"/>
          <w:sz w:val="24"/>
          <w:szCs w:val="24"/>
          <w:lang w:eastAsia="en-AU"/>
        </w:rPr>
      </w:pPr>
      <w:hyperlink w:anchor="_Toc173837197" w:history="1">
        <w:r w:rsidR="00EB55FC" w:rsidRPr="008B7083">
          <w:rPr>
            <w:rStyle w:val="Hyperlink"/>
            <w:b/>
            <w:bCs/>
          </w:rPr>
          <w:t>Figure 4:</w:t>
        </w:r>
        <w:r w:rsidR="00EB55FC" w:rsidRPr="008B7083">
          <w:rPr>
            <w:rStyle w:val="Hyperlink"/>
          </w:rPr>
          <w:t xml:space="preserve"> Movements into and out of Vocational Education Teacher, FY2011–12 to 2019–20</w:t>
        </w:r>
        <w:r w:rsidR="00EB55FC" w:rsidRPr="008B7083">
          <w:rPr>
            <w:webHidden/>
          </w:rPr>
          <w:tab/>
        </w:r>
        <w:r w:rsidR="00EB55FC" w:rsidRPr="008B7083">
          <w:rPr>
            <w:webHidden/>
          </w:rPr>
          <w:fldChar w:fldCharType="begin"/>
        </w:r>
        <w:r w:rsidR="00EB55FC" w:rsidRPr="008B7083">
          <w:rPr>
            <w:webHidden/>
          </w:rPr>
          <w:instrText xml:space="preserve"> PAGEREF _Toc173837197 \h </w:instrText>
        </w:r>
        <w:r w:rsidR="00EB55FC" w:rsidRPr="008B7083">
          <w:rPr>
            <w:webHidden/>
          </w:rPr>
        </w:r>
        <w:r w:rsidR="00EB55FC" w:rsidRPr="008B7083">
          <w:rPr>
            <w:webHidden/>
          </w:rPr>
          <w:fldChar w:fldCharType="separate"/>
        </w:r>
        <w:r w:rsidR="0036177A" w:rsidRPr="008B7083">
          <w:rPr>
            <w:webHidden/>
          </w:rPr>
          <w:t>18</w:t>
        </w:r>
        <w:r w:rsidR="00EB55FC" w:rsidRPr="008B7083">
          <w:rPr>
            <w:webHidden/>
          </w:rPr>
          <w:fldChar w:fldCharType="end"/>
        </w:r>
      </w:hyperlink>
    </w:p>
    <w:p w14:paraId="0EC19E93" w14:textId="1A1DF239" w:rsidR="00EB55FC" w:rsidRPr="008B7083" w:rsidRDefault="005D4931" w:rsidP="00EB55FC">
      <w:pPr>
        <w:pStyle w:val="TableofFigures"/>
        <w:rPr>
          <w:rFonts w:asciiTheme="minorHAnsi" w:eastAsiaTheme="minorEastAsia" w:hAnsiTheme="minorHAnsi" w:cstheme="minorBidi"/>
          <w:sz w:val="24"/>
          <w:szCs w:val="24"/>
          <w:lang w:eastAsia="en-AU"/>
        </w:rPr>
      </w:pPr>
      <w:hyperlink w:anchor="_Toc173837198" w:history="1">
        <w:r w:rsidR="00EB55FC" w:rsidRPr="008B7083">
          <w:rPr>
            <w:rStyle w:val="Hyperlink"/>
            <w:b/>
            <w:bCs/>
          </w:rPr>
          <w:t>Figure 5:</w:t>
        </w:r>
        <w:r w:rsidR="00EB55FC" w:rsidRPr="008B7083">
          <w:rPr>
            <w:rStyle w:val="Hyperlink"/>
          </w:rPr>
          <w:t xml:space="preserve"> Highest qualification for VET workforce segments and Australian workforce, 2021</w:t>
        </w:r>
        <w:r w:rsidR="00EB55FC" w:rsidRPr="008B7083">
          <w:rPr>
            <w:webHidden/>
          </w:rPr>
          <w:tab/>
        </w:r>
        <w:r w:rsidR="00EB55FC" w:rsidRPr="008B7083">
          <w:rPr>
            <w:webHidden/>
          </w:rPr>
          <w:fldChar w:fldCharType="begin"/>
        </w:r>
        <w:r w:rsidR="00EB55FC" w:rsidRPr="008B7083">
          <w:rPr>
            <w:webHidden/>
          </w:rPr>
          <w:instrText xml:space="preserve"> PAGEREF _Toc173837198 \h </w:instrText>
        </w:r>
        <w:r w:rsidR="00EB55FC" w:rsidRPr="008B7083">
          <w:rPr>
            <w:webHidden/>
          </w:rPr>
        </w:r>
        <w:r w:rsidR="00EB55FC" w:rsidRPr="008B7083">
          <w:rPr>
            <w:webHidden/>
          </w:rPr>
          <w:fldChar w:fldCharType="separate"/>
        </w:r>
        <w:r w:rsidR="0036177A" w:rsidRPr="008B7083">
          <w:rPr>
            <w:webHidden/>
          </w:rPr>
          <w:t>20</w:t>
        </w:r>
        <w:r w:rsidR="00EB55FC" w:rsidRPr="008B7083">
          <w:rPr>
            <w:webHidden/>
          </w:rPr>
          <w:fldChar w:fldCharType="end"/>
        </w:r>
      </w:hyperlink>
    </w:p>
    <w:p w14:paraId="34ED2E71" w14:textId="125E3D50" w:rsidR="00EB55FC" w:rsidRPr="008B7083" w:rsidRDefault="005D4931" w:rsidP="00EB55FC">
      <w:pPr>
        <w:pStyle w:val="TableofFigures"/>
        <w:rPr>
          <w:rFonts w:asciiTheme="minorHAnsi" w:eastAsiaTheme="minorEastAsia" w:hAnsiTheme="minorHAnsi" w:cstheme="minorBidi"/>
          <w:sz w:val="24"/>
          <w:szCs w:val="24"/>
          <w:lang w:eastAsia="en-AU"/>
        </w:rPr>
      </w:pPr>
      <w:hyperlink w:anchor="_Toc173837199" w:history="1">
        <w:r w:rsidR="00EB55FC" w:rsidRPr="008B7083">
          <w:rPr>
            <w:rStyle w:val="Hyperlink"/>
            <w:b/>
            <w:bCs/>
          </w:rPr>
          <w:t>Figure 6:</w:t>
        </w:r>
        <w:r w:rsidR="00EB55FC" w:rsidRPr="008B7083">
          <w:rPr>
            <w:rStyle w:val="Hyperlink"/>
          </w:rPr>
          <w:t xml:space="preserve"> Proportion of subject enrolments by delivery mode, 2019 to 2021</w:t>
        </w:r>
        <w:r w:rsidR="00EB55FC" w:rsidRPr="008B7083">
          <w:rPr>
            <w:webHidden/>
          </w:rPr>
          <w:tab/>
        </w:r>
        <w:r w:rsidR="00EB55FC" w:rsidRPr="008B7083">
          <w:rPr>
            <w:webHidden/>
          </w:rPr>
          <w:fldChar w:fldCharType="begin"/>
        </w:r>
        <w:r w:rsidR="00EB55FC" w:rsidRPr="008B7083">
          <w:rPr>
            <w:webHidden/>
          </w:rPr>
          <w:instrText xml:space="preserve"> PAGEREF _Toc173837199 \h </w:instrText>
        </w:r>
        <w:r w:rsidR="00EB55FC" w:rsidRPr="008B7083">
          <w:rPr>
            <w:webHidden/>
          </w:rPr>
        </w:r>
        <w:r w:rsidR="00EB55FC" w:rsidRPr="008B7083">
          <w:rPr>
            <w:webHidden/>
          </w:rPr>
          <w:fldChar w:fldCharType="separate"/>
        </w:r>
        <w:r w:rsidR="0036177A" w:rsidRPr="008B7083">
          <w:rPr>
            <w:webHidden/>
          </w:rPr>
          <w:t>21</w:t>
        </w:r>
        <w:r w:rsidR="00EB55FC" w:rsidRPr="008B7083">
          <w:rPr>
            <w:webHidden/>
          </w:rPr>
          <w:fldChar w:fldCharType="end"/>
        </w:r>
      </w:hyperlink>
    </w:p>
    <w:p w14:paraId="0A1B7201" w14:textId="14CC5108" w:rsidR="00EB55FC" w:rsidRPr="008B7083" w:rsidRDefault="005D4931" w:rsidP="00EB55FC">
      <w:pPr>
        <w:pStyle w:val="TableofFigures"/>
        <w:rPr>
          <w:rFonts w:asciiTheme="minorHAnsi" w:eastAsiaTheme="minorEastAsia" w:hAnsiTheme="minorHAnsi" w:cstheme="minorBidi"/>
          <w:sz w:val="24"/>
          <w:szCs w:val="24"/>
          <w:lang w:eastAsia="en-AU"/>
        </w:rPr>
      </w:pPr>
      <w:hyperlink w:anchor="_Toc173837200" w:history="1">
        <w:r w:rsidR="00EB55FC" w:rsidRPr="008B7083">
          <w:rPr>
            <w:rStyle w:val="Hyperlink"/>
            <w:b/>
            <w:bCs/>
          </w:rPr>
          <w:t>Figure 7:</w:t>
        </w:r>
        <w:r w:rsidR="00EB55FC" w:rsidRPr="008B7083">
          <w:rPr>
            <w:rStyle w:val="Hyperlink"/>
          </w:rPr>
          <w:t xml:space="preserve"> Percentage of public and private VET teachers total personal income by</w:t>
        </w:r>
        <w:r w:rsidR="00516101" w:rsidRPr="008B7083">
          <w:rPr>
            <w:rStyle w:val="Hyperlink"/>
          </w:rPr>
          <w:br/>
        </w:r>
        <w:r w:rsidR="00EB55FC" w:rsidRPr="008B7083">
          <w:rPr>
            <w:rStyle w:val="Hyperlink"/>
          </w:rPr>
          <w:t>range, 2021</w:t>
        </w:r>
        <w:r w:rsidR="00EB55FC" w:rsidRPr="008B7083">
          <w:rPr>
            <w:webHidden/>
          </w:rPr>
          <w:tab/>
        </w:r>
        <w:r w:rsidR="00EB55FC" w:rsidRPr="008B7083">
          <w:rPr>
            <w:webHidden/>
          </w:rPr>
          <w:fldChar w:fldCharType="begin"/>
        </w:r>
        <w:r w:rsidR="00EB55FC" w:rsidRPr="008B7083">
          <w:rPr>
            <w:webHidden/>
          </w:rPr>
          <w:instrText xml:space="preserve"> PAGEREF _Toc173837200 \h </w:instrText>
        </w:r>
        <w:r w:rsidR="00EB55FC" w:rsidRPr="008B7083">
          <w:rPr>
            <w:webHidden/>
          </w:rPr>
        </w:r>
        <w:r w:rsidR="00EB55FC" w:rsidRPr="008B7083">
          <w:rPr>
            <w:webHidden/>
          </w:rPr>
          <w:fldChar w:fldCharType="separate"/>
        </w:r>
        <w:r w:rsidR="0036177A" w:rsidRPr="008B7083">
          <w:rPr>
            <w:webHidden/>
          </w:rPr>
          <w:t>22</w:t>
        </w:r>
        <w:r w:rsidR="00EB55FC" w:rsidRPr="008B7083">
          <w:rPr>
            <w:webHidden/>
          </w:rPr>
          <w:fldChar w:fldCharType="end"/>
        </w:r>
      </w:hyperlink>
    </w:p>
    <w:p w14:paraId="59F158BE" w14:textId="096A7C39" w:rsidR="00EB55FC" w:rsidRPr="008B7083" w:rsidRDefault="005D4931" w:rsidP="00EB55FC">
      <w:pPr>
        <w:pStyle w:val="TableofFigures"/>
        <w:rPr>
          <w:rFonts w:asciiTheme="minorHAnsi" w:eastAsiaTheme="minorEastAsia" w:hAnsiTheme="minorHAnsi" w:cstheme="minorBidi"/>
          <w:sz w:val="24"/>
          <w:szCs w:val="24"/>
          <w:lang w:eastAsia="en-AU"/>
        </w:rPr>
      </w:pPr>
      <w:hyperlink w:anchor="_Toc173837201" w:history="1">
        <w:r w:rsidR="00EB55FC" w:rsidRPr="008B7083">
          <w:rPr>
            <w:rStyle w:val="Hyperlink"/>
            <w:b/>
            <w:bCs/>
          </w:rPr>
          <w:t>Figure 8:</w:t>
        </w:r>
        <w:r w:rsidR="00EB55FC" w:rsidRPr="008B7083">
          <w:rPr>
            <w:rStyle w:val="Hyperlink"/>
          </w:rPr>
          <w:t xml:space="preserve"> Proportion of casuals in selected occupations and across workforce, 2014 to 2023</w:t>
        </w:r>
        <w:r w:rsidR="00EB55FC" w:rsidRPr="008B7083">
          <w:rPr>
            <w:webHidden/>
          </w:rPr>
          <w:tab/>
        </w:r>
        <w:r w:rsidR="00EB55FC" w:rsidRPr="008B7083">
          <w:rPr>
            <w:webHidden/>
          </w:rPr>
          <w:fldChar w:fldCharType="begin"/>
        </w:r>
        <w:r w:rsidR="00EB55FC" w:rsidRPr="008B7083">
          <w:rPr>
            <w:webHidden/>
          </w:rPr>
          <w:instrText xml:space="preserve"> PAGEREF _Toc173837201 \h </w:instrText>
        </w:r>
        <w:r w:rsidR="00EB55FC" w:rsidRPr="008B7083">
          <w:rPr>
            <w:webHidden/>
          </w:rPr>
        </w:r>
        <w:r w:rsidR="00EB55FC" w:rsidRPr="008B7083">
          <w:rPr>
            <w:webHidden/>
          </w:rPr>
          <w:fldChar w:fldCharType="separate"/>
        </w:r>
        <w:r w:rsidR="0036177A" w:rsidRPr="008B7083">
          <w:rPr>
            <w:webHidden/>
          </w:rPr>
          <w:t>24</w:t>
        </w:r>
        <w:r w:rsidR="00EB55FC" w:rsidRPr="008B7083">
          <w:rPr>
            <w:webHidden/>
          </w:rPr>
          <w:fldChar w:fldCharType="end"/>
        </w:r>
      </w:hyperlink>
    </w:p>
    <w:p w14:paraId="1AE65CB3" w14:textId="32069248" w:rsidR="00EB55FC" w:rsidRPr="008B7083" w:rsidRDefault="005D4931" w:rsidP="00EB55FC">
      <w:pPr>
        <w:pStyle w:val="TableofFigures"/>
        <w:rPr>
          <w:rFonts w:asciiTheme="minorHAnsi" w:eastAsiaTheme="minorEastAsia" w:hAnsiTheme="minorHAnsi" w:cstheme="minorBidi"/>
          <w:sz w:val="24"/>
          <w:szCs w:val="24"/>
          <w:lang w:eastAsia="en-AU"/>
        </w:rPr>
      </w:pPr>
      <w:hyperlink w:anchor="_Toc173837202" w:history="1">
        <w:r w:rsidR="00EB55FC" w:rsidRPr="008B7083">
          <w:rPr>
            <w:rStyle w:val="Hyperlink"/>
            <w:b/>
            <w:bCs/>
          </w:rPr>
          <w:t>Figure 9:</w:t>
        </w:r>
        <w:r w:rsidR="00EB55FC" w:rsidRPr="008B7083">
          <w:rPr>
            <w:rStyle w:val="Hyperlink"/>
          </w:rPr>
          <w:t xml:space="preserve"> Alignment of Blueprint goals and opportunities</w:t>
        </w:r>
        <w:r w:rsidR="00EB55FC" w:rsidRPr="008B7083">
          <w:rPr>
            <w:webHidden/>
          </w:rPr>
          <w:tab/>
        </w:r>
        <w:r w:rsidR="00EB55FC" w:rsidRPr="008B7083">
          <w:rPr>
            <w:webHidden/>
          </w:rPr>
          <w:fldChar w:fldCharType="begin"/>
        </w:r>
        <w:r w:rsidR="00EB55FC" w:rsidRPr="008B7083">
          <w:rPr>
            <w:webHidden/>
          </w:rPr>
          <w:instrText xml:space="preserve"> PAGEREF _Toc173837202 \h </w:instrText>
        </w:r>
        <w:r w:rsidR="00EB55FC" w:rsidRPr="008B7083">
          <w:rPr>
            <w:webHidden/>
          </w:rPr>
        </w:r>
        <w:r w:rsidR="00EB55FC" w:rsidRPr="008B7083">
          <w:rPr>
            <w:webHidden/>
          </w:rPr>
          <w:fldChar w:fldCharType="separate"/>
        </w:r>
        <w:r w:rsidR="0036177A" w:rsidRPr="008B7083">
          <w:rPr>
            <w:webHidden/>
          </w:rPr>
          <w:t>27</w:t>
        </w:r>
        <w:r w:rsidR="00EB55FC" w:rsidRPr="008B7083">
          <w:rPr>
            <w:webHidden/>
          </w:rPr>
          <w:fldChar w:fldCharType="end"/>
        </w:r>
      </w:hyperlink>
    </w:p>
    <w:p w14:paraId="127EF32E" w14:textId="2183F1E1" w:rsidR="00EB55FC" w:rsidRPr="008B7083" w:rsidRDefault="005D4931" w:rsidP="00EB55FC">
      <w:pPr>
        <w:pStyle w:val="TableofFigures"/>
        <w:rPr>
          <w:rFonts w:asciiTheme="minorHAnsi" w:eastAsiaTheme="minorEastAsia" w:hAnsiTheme="minorHAnsi" w:cstheme="minorBidi"/>
          <w:sz w:val="24"/>
          <w:szCs w:val="24"/>
          <w:lang w:eastAsia="en-AU"/>
        </w:rPr>
      </w:pPr>
      <w:hyperlink w:anchor="_Toc173837203" w:history="1">
        <w:r w:rsidR="00EB55FC" w:rsidRPr="008B7083">
          <w:rPr>
            <w:rStyle w:val="Hyperlink"/>
            <w:b/>
            <w:bCs/>
          </w:rPr>
          <w:t>Figure 10:</w:t>
        </w:r>
        <w:r w:rsidR="00EB55FC" w:rsidRPr="008B7083">
          <w:rPr>
            <w:rStyle w:val="Hyperlink"/>
          </w:rPr>
          <w:t xml:space="preserve"> Main reason for undertaking training, Certificate IV TAE (graduates 2016 to 2023)</w:t>
        </w:r>
        <w:r w:rsidR="00EB55FC" w:rsidRPr="008B7083">
          <w:rPr>
            <w:webHidden/>
          </w:rPr>
          <w:tab/>
        </w:r>
        <w:r w:rsidR="00EB55FC" w:rsidRPr="008B7083">
          <w:rPr>
            <w:webHidden/>
          </w:rPr>
          <w:fldChar w:fldCharType="begin"/>
        </w:r>
        <w:r w:rsidR="00EB55FC" w:rsidRPr="008B7083">
          <w:rPr>
            <w:webHidden/>
          </w:rPr>
          <w:instrText xml:space="preserve"> PAGEREF _Toc173837203 \h </w:instrText>
        </w:r>
        <w:r w:rsidR="00EB55FC" w:rsidRPr="008B7083">
          <w:rPr>
            <w:webHidden/>
          </w:rPr>
        </w:r>
        <w:r w:rsidR="00EB55FC" w:rsidRPr="008B7083">
          <w:rPr>
            <w:webHidden/>
          </w:rPr>
          <w:fldChar w:fldCharType="separate"/>
        </w:r>
        <w:r w:rsidR="0036177A" w:rsidRPr="008B7083">
          <w:rPr>
            <w:webHidden/>
          </w:rPr>
          <w:t>35</w:t>
        </w:r>
        <w:r w:rsidR="00EB55FC" w:rsidRPr="008B7083">
          <w:rPr>
            <w:webHidden/>
          </w:rPr>
          <w:fldChar w:fldCharType="end"/>
        </w:r>
      </w:hyperlink>
    </w:p>
    <w:p w14:paraId="2B43EF5F" w14:textId="3341DCEA" w:rsidR="00EB55FC" w:rsidRPr="008B7083" w:rsidRDefault="005D4931" w:rsidP="00EB55FC">
      <w:pPr>
        <w:pStyle w:val="TableofFigures"/>
        <w:rPr>
          <w:rFonts w:asciiTheme="minorHAnsi" w:eastAsiaTheme="minorEastAsia" w:hAnsiTheme="minorHAnsi" w:cstheme="minorBidi"/>
          <w:sz w:val="24"/>
          <w:szCs w:val="24"/>
          <w:lang w:eastAsia="en-AU"/>
        </w:rPr>
      </w:pPr>
      <w:hyperlink w:anchor="_Toc173837204" w:history="1">
        <w:r w:rsidR="00EB55FC" w:rsidRPr="008B7083">
          <w:rPr>
            <w:rStyle w:val="Hyperlink"/>
            <w:b/>
            <w:bCs/>
          </w:rPr>
          <w:t>Figure 11:</w:t>
        </w:r>
        <w:r w:rsidR="00EB55FC" w:rsidRPr="008B7083">
          <w:rPr>
            <w:rStyle w:val="Hyperlink"/>
          </w:rPr>
          <w:t xml:space="preserve"> Industry of employment for Certificate IV in Training and Assessment</w:t>
        </w:r>
        <w:r w:rsidR="00516101" w:rsidRPr="008B7083">
          <w:rPr>
            <w:rStyle w:val="Hyperlink"/>
          </w:rPr>
          <w:br/>
        </w:r>
        <w:r w:rsidR="00EB55FC" w:rsidRPr="008B7083">
          <w:rPr>
            <w:rStyle w:val="Hyperlink"/>
          </w:rPr>
          <w:t>qualification graduates after training (of those employed), 2022</w:t>
        </w:r>
        <w:r w:rsidR="00EB55FC" w:rsidRPr="008B7083">
          <w:rPr>
            <w:webHidden/>
          </w:rPr>
          <w:tab/>
        </w:r>
        <w:r w:rsidR="00EB55FC" w:rsidRPr="008B7083">
          <w:rPr>
            <w:webHidden/>
          </w:rPr>
          <w:fldChar w:fldCharType="begin"/>
        </w:r>
        <w:r w:rsidR="00EB55FC" w:rsidRPr="008B7083">
          <w:rPr>
            <w:webHidden/>
          </w:rPr>
          <w:instrText xml:space="preserve"> PAGEREF _Toc173837204 \h </w:instrText>
        </w:r>
        <w:r w:rsidR="00EB55FC" w:rsidRPr="008B7083">
          <w:rPr>
            <w:webHidden/>
          </w:rPr>
        </w:r>
        <w:r w:rsidR="00EB55FC" w:rsidRPr="008B7083">
          <w:rPr>
            <w:webHidden/>
          </w:rPr>
          <w:fldChar w:fldCharType="separate"/>
        </w:r>
        <w:r w:rsidR="0036177A" w:rsidRPr="008B7083">
          <w:rPr>
            <w:webHidden/>
          </w:rPr>
          <w:t>36</w:t>
        </w:r>
        <w:r w:rsidR="00EB55FC" w:rsidRPr="008B7083">
          <w:rPr>
            <w:webHidden/>
          </w:rPr>
          <w:fldChar w:fldCharType="end"/>
        </w:r>
      </w:hyperlink>
    </w:p>
    <w:p w14:paraId="13DB3AF6" w14:textId="6842EA2C" w:rsidR="007751B6" w:rsidRPr="008B7083" w:rsidRDefault="00D85D36" w:rsidP="007751B6">
      <w:r w:rsidRPr="008B7083">
        <w:fldChar w:fldCharType="end"/>
      </w:r>
    </w:p>
    <w:p w14:paraId="59B783EC" w14:textId="271650F7" w:rsidR="006C05CD" w:rsidRPr="008B7083" w:rsidRDefault="00EB55FC" w:rsidP="00EB55FC">
      <w:pPr>
        <w:pStyle w:val="Heading2"/>
        <w:spacing w:before="0" w:after="120"/>
      </w:pPr>
      <w:bookmarkStart w:id="3" w:name="_Toc173834755"/>
      <w:r w:rsidRPr="008B7083">
        <w:t>T</w:t>
      </w:r>
      <w:r w:rsidR="006C05CD" w:rsidRPr="008B7083">
        <w:t>ables</w:t>
      </w:r>
      <w:bookmarkEnd w:id="3"/>
    </w:p>
    <w:p w14:paraId="4D39649B" w14:textId="71B6D11B" w:rsidR="00EB55FC" w:rsidRPr="008B7083" w:rsidRDefault="00D85D36" w:rsidP="00EB55FC">
      <w:pPr>
        <w:pStyle w:val="TableofFigures"/>
        <w:rPr>
          <w:rFonts w:asciiTheme="minorHAnsi" w:eastAsiaTheme="minorEastAsia" w:hAnsiTheme="minorHAnsi" w:cstheme="minorBidi"/>
          <w:sz w:val="24"/>
          <w:szCs w:val="24"/>
          <w:lang w:eastAsia="en-AU"/>
        </w:rPr>
      </w:pPr>
      <w:r w:rsidRPr="008B7083">
        <w:rPr>
          <w:rFonts w:ascii="Roboto Slab" w:hAnsi="Roboto Slab"/>
        </w:rPr>
        <w:fldChar w:fldCharType="begin"/>
      </w:r>
      <w:r w:rsidRPr="008B7083">
        <w:instrText xml:space="preserve"> TOC \h \z \c "Table" </w:instrText>
      </w:r>
      <w:r w:rsidRPr="008B7083">
        <w:rPr>
          <w:rFonts w:ascii="Roboto Slab" w:hAnsi="Roboto Slab"/>
        </w:rPr>
        <w:fldChar w:fldCharType="separate"/>
      </w:r>
      <w:hyperlink w:anchor="_Toc173837180" w:history="1">
        <w:r w:rsidR="00EB55FC" w:rsidRPr="008B7083">
          <w:rPr>
            <w:rStyle w:val="Hyperlink"/>
            <w:b/>
            <w:bCs/>
          </w:rPr>
          <w:t>Table 1:</w:t>
        </w:r>
        <w:r w:rsidR="00EB55FC" w:rsidRPr="008B7083">
          <w:rPr>
            <w:rStyle w:val="Hyperlink"/>
          </w:rPr>
          <w:t xml:space="preserve"> Demographic breakdown of VET workforce by segment, 2024</w:t>
        </w:r>
        <w:r w:rsidR="00EB55FC" w:rsidRPr="008B7083">
          <w:rPr>
            <w:webHidden/>
          </w:rPr>
          <w:tab/>
        </w:r>
        <w:r w:rsidR="00EB55FC" w:rsidRPr="008B7083">
          <w:rPr>
            <w:webHidden/>
          </w:rPr>
          <w:fldChar w:fldCharType="begin"/>
        </w:r>
        <w:r w:rsidR="00EB55FC" w:rsidRPr="008B7083">
          <w:rPr>
            <w:webHidden/>
          </w:rPr>
          <w:instrText xml:space="preserve"> PAGEREF _Toc173837180 \h </w:instrText>
        </w:r>
        <w:r w:rsidR="00EB55FC" w:rsidRPr="008B7083">
          <w:rPr>
            <w:webHidden/>
          </w:rPr>
        </w:r>
        <w:r w:rsidR="00EB55FC" w:rsidRPr="008B7083">
          <w:rPr>
            <w:webHidden/>
          </w:rPr>
          <w:fldChar w:fldCharType="separate"/>
        </w:r>
        <w:r w:rsidR="00E04425">
          <w:rPr>
            <w:webHidden/>
          </w:rPr>
          <w:t>10</w:t>
        </w:r>
        <w:r w:rsidR="00EB55FC" w:rsidRPr="008B7083">
          <w:rPr>
            <w:webHidden/>
          </w:rPr>
          <w:fldChar w:fldCharType="end"/>
        </w:r>
      </w:hyperlink>
    </w:p>
    <w:p w14:paraId="2DD56168" w14:textId="0B305BE9" w:rsidR="00EB55FC" w:rsidRPr="008B7083" w:rsidRDefault="005D4931" w:rsidP="00EB55FC">
      <w:pPr>
        <w:pStyle w:val="TableofFigures"/>
        <w:rPr>
          <w:rFonts w:asciiTheme="minorHAnsi" w:eastAsiaTheme="minorEastAsia" w:hAnsiTheme="minorHAnsi" w:cstheme="minorBidi"/>
          <w:sz w:val="24"/>
          <w:szCs w:val="24"/>
          <w:lang w:eastAsia="en-AU"/>
        </w:rPr>
      </w:pPr>
      <w:hyperlink w:anchor="_Toc173837181" w:history="1">
        <w:r w:rsidR="00EB55FC" w:rsidRPr="008B7083">
          <w:rPr>
            <w:rStyle w:val="Hyperlink"/>
            <w:b/>
            <w:bCs/>
          </w:rPr>
          <w:t>Table 2:</w:t>
        </w:r>
        <w:r w:rsidR="00EB55FC" w:rsidRPr="008B7083">
          <w:rPr>
            <w:rStyle w:val="Hyperlink"/>
          </w:rPr>
          <w:t xml:space="preserve"> Average age of VET workforce by segment, 2022</w:t>
        </w:r>
        <w:r w:rsidR="00EB55FC" w:rsidRPr="008B7083">
          <w:rPr>
            <w:webHidden/>
          </w:rPr>
          <w:tab/>
        </w:r>
        <w:r w:rsidR="00EB55FC" w:rsidRPr="008B7083">
          <w:rPr>
            <w:webHidden/>
          </w:rPr>
          <w:fldChar w:fldCharType="begin"/>
        </w:r>
        <w:r w:rsidR="00EB55FC" w:rsidRPr="008B7083">
          <w:rPr>
            <w:webHidden/>
          </w:rPr>
          <w:instrText xml:space="preserve"> PAGEREF _Toc173837181 \h </w:instrText>
        </w:r>
        <w:r w:rsidR="00EB55FC" w:rsidRPr="008B7083">
          <w:rPr>
            <w:webHidden/>
          </w:rPr>
        </w:r>
        <w:r w:rsidR="00EB55FC" w:rsidRPr="008B7083">
          <w:rPr>
            <w:webHidden/>
          </w:rPr>
          <w:fldChar w:fldCharType="separate"/>
        </w:r>
        <w:r w:rsidR="00E04425">
          <w:rPr>
            <w:webHidden/>
          </w:rPr>
          <w:t>11</w:t>
        </w:r>
        <w:r w:rsidR="00EB55FC" w:rsidRPr="008B7083">
          <w:rPr>
            <w:webHidden/>
          </w:rPr>
          <w:fldChar w:fldCharType="end"/>
        </w:r>
      </w:hyperlink>
    </w:p>
    <w:p w14:paraId="6E06971D" w14:textId="3A9D4C6A" w:rsidR="00EB55FC" w:rsidRPr="008B7083" w:rsidRDefault="005D4931" w:rsidP="00EB55FC">
      <w:pPr>
        <w:pStyle w:val="TableofFigures"/>
        <w:rPr>
          <w:rFonts w:asciiTheme="minorHAnsi" w:eastAsiaTheme="minorEastAsia" w:hAnsiTheme="minorHAnsi" w:cstheme="minorBidi"/>
          <w:sz w:val="24"/>
          <w:szCs w:val="24"/>
          <w:lang w:eastAsia="en-AU"/>
        </w:rPr>
      </w:pPr>
      <w:hyperlink w:anchor="_Toc173837182" w:history="1">
        <w:r w:rsidR="00EB55FC" w:rsidRPr="008B7083">
          <w:rPr>
            <w:rStyle w:val="Hyperlink"/>
            <w:b/>
            <w:bCs/>
          </w:rPr>
          <w:t>Table 3:</w:t>
        </w:r>
        <w:r w:rsidR="00EB55FC" w:rsidRPr="008B7083">
          <w:rPr>
            <w:rStyle w:val="Hyperlink"/>
          </w:rPr>
          <w:t xml:space="preserve"> Occupational movements into Vocational Education Teacher, FY2011–12 to 2019–20</w:t>
        </w:r>
        <w:r w:rsidR="00EB55FC" w:rsidRPr="008B7083">
          <w:rPr>
            <w:webHidden/>
          </w:rPr>
          <w:tab/>
        </w:r>
        <w:r w:rsidR="00EB55FC" w:rsidRPr="008B7083">
          <w:rPr>
            <w:webHidden/>
          </w:rPr>
          <w:fldChar w:fldCharType="begin"/>
        </w:r>
        <w:r w:rsidR="00EB55FC" w:rsidRPr="008B7083">
          <w:rPr>
            <w:webHidden/>
          </w:rPr>
          <w:instrText xml:space="preserve"> PAGEREF _Toc173837182 \h </w:instrText>
        </w:r>
        <w:r w:rsidR="00EB55FC" w:rsidRPr="008B7083">
          <w:rPr>
            <w:webHidden/>
          </w:rPr>
        </w:r>
        <w:r w:rsidR="00EB55FC" w:rsidRPr="008B7083">
          <w:rPr>
            <w:webHidden/>
          </w:rPr>
          <w:fldChar w:fldCharType="separate"/>
        </w:r>
        <w:r w:rsidR="00E04425">
          <w:rPr>
            <w:webHidden/>
          </w:rPr>
          <w:t>17</w:t>
        </w:r>
        <w:r w:rsidR="00EB55FC" w:rsidRPr="008B7083">
          <w:rPr>
            <w:webHidden/>
          </w:rPr>
          <w:fldChar w:fldCharType="end"/>
        </w:r>
      </w:hyperlink>
    </w:p>
    <w:p w14:paraId="0DE0268E" w14:textId="465ADB59" w:rsidR="00EB55FC" w:rsidRPr="008B7083" w:rsidRDefault="005D4931" w:rsidP="00EB55FC">
      <w:pPr>
        <w:pStyle w:val="TableofFigures"/>
        <w:rPr>
          <w:rFonts w:asciiTheme="minorHAnsi" w:eastAsiaTheme="minorEastAsia" w:hAnsiTheme="minorHAnsi" w:cstheme="minorBidi"/>
          <w:sz w:val="24"/>
          <w:szCs w:val="24"/>
          <w:lang w:eastAsia="en-AU"/>
        </w:rPr>
      </w:pPr>
      <w:hyperlink w:anchor="_Toc173837183" w:history="1">
        <w:r w:rsidR="00EB55FC" w:rsidRPr="008B7083">
          <w:rPr>
            <w:rStyle w:val="Hyperlink"/>
            <w:b/>
            <w:bCs/>
          </w:rPr>
          <w:t>Table 4:</w:t>
        </w:r>
        <w:r w:rsidR="00EB55FC" w:rsidRPr="008B7083">
          <w:rPr>
            <w:rStyle w:val="Hyperlink"/>
          </w:rPr>
          <w:t xml:space="preserve"> Occupation movements out of Vocational Education Teacher, FY2011–12 to 2019–20</w:t>
        </w:r>
        <w:r w:rsidR="00EB55FC" w:rsidRPr="008B7083">
          <w:rPr>
            <w:webHidden/>
          </w:rPr>
          <w:tab/>
        </w:r>
        <w:r w:rsidR="00EB55FC" w:rsidRPr="008B7083">
          <w:rPr>
            <w:webHidden/>
          </w:rPr>
          <w:fldChar w:fldCharType="begin"/>
        </w:r>
        <w:r w:rsidR="00EB55FC" w:rsidRPr="008B7083">
          <w:rPr>
            <w:webHidden/>
          </w:rPr>
          <w:instrText xml:space="preserve"> PAGEREF _Toc173837183 \h </w:instrText>
        </w:r>
        <w:r w:rsidR="00EB55FC" w:rsidRPr="008B7083">
          <w:rPr>
            <w:webHidden/>
          </w:rPr>
        </w:r>
        <w:r w:rsidR="00EB55FC" w:rsidRPr="008B7083">
          <w:rPr>
            <w:webHidden/>
          </w:rPr>
          <w:fldChar w:fldCharType="separate"/>
        </w:r>
        <w:r w:rsidR="00E04425">
          <w:rPr>
            <w:webHidden/>
          </w:rPr>
          <w:t>19</w:t>
        </w:r>
        <w:r w:rsidR="00EB55FC" w:rsidRPr="008B7083">
          <w:rPr>
            <w:webHidden/>
          </w:rPr>
          <w:fldChar w:fldCharType="end"/>
        </w:r>
      </w:hyperlink>
    </w:p>
    <w:p w14:paraId="6B33C22A" w14:textId="4507DC53" w:rsidR="00EB55FC" w:rsidRPr="008B7083" w:rsidRDefault="005D4931" w:rsidP="00EB55FC">
      <w:pPr>
        <w:pStyle w:val="TableofFigures"/>
        <w:rPr>
          <w:rFonts w:asciiTheme="minorHAnsi" w:eastAsiaTheme="minorEastAsia" w:hAnsiTheme="minorHAnsi" w:cstheme="minorBidi"/>
          <w:sz w:val="24"/>
          <w:szCs w:val="24"/>
          <w:lang w:eastAsia="en-AU"/>
        </w:rPr>
      </w:pPr>
      <w:hyperlink w:anchor="_Toc173837184" w:history="1">
        <w:r w:rsidR="00EB55FC" w:rsidRPr="008B7083">
          <w:rPr>
            <w:rStyle w:val="Hyperlink"/>
            <w:b/>
            <w:bCs/>
          </w:rPr>
          <w:t>Table 5:</w:t>
        </w:r>
        <w:r w:rsidR="00EB55FC" w:rsidRPr="008B7083">
          <w:rPr>
            <w:rStyle w:val="Hyperlink"/>
          </w:rPr>
          <w:t xml:space="preserve"> Vacancy data by selected education occupations, 2021 to 2023</w:t>
        </w:r>
        <w:r w:rsidR="00EB55FC" w:rsidRPr="008B7083">
          <w:rPr>
            <w:webHidden/>
          </w:rPr>
          <w:tab/>
        </w:r>
        <w:r w:rsidR="00EB55FC" w:rsidRPr="008B7083">
          <w:rPr>
            <w:webHidden/>
          </w:rPr>
          <w:fldChar w:fldCharType="begin"/>
        </w:r>
        <w:r w:rsidR="00EB55FC" w:rsidRPr="008B7083">
          <w:rPr>
            <w:webHidden/>
          </w:rPr>
          <w:instrText xml:space="preserve"> PAGEREF _Toc173837184 \h </w:instrText>
        </w:r>
        <w:r w:rsidR="00EB55FC" w:rsidRPr="008B7083">
          <w:rPr>
            <w:webHidden/>
          </w:rPr>
        </w:r>
        <w:r w:rsidR="00EB55FC" w:rsidRPr="008B7083">
          <w:rPr>
            <w:webHidden/>
          </w:rPr>
          <w:fldChar w:fldCharType="separate"/>
        </w:r>
        <w:r w:rsidR="00E04425">
          <w:rPr>
            <w:webHidden/>
          </w:rPr>
          <w:t>32</w:t>
        </w:r>
        <w:r w:rsidR="00EB55FC" w:rsidRPr="008B7083">
          <w:rPr>
            <w:webHidden/>
          </w:rPr>
          <w:fldChar w:fldCharType="end"/>
        </w:r>
      </w:hyperlink>
    </w:p>
    <w:p w14:paraId="3BACC862" w14:textId="5E57A62B" w:rsidR="00EB55FC" w:rsidRPr="008B7083" w:rsidRDefault="005D4931" w:rsidP="00EB55FC">
      <w:pPr>
        <w:pStyle w:val="TableofFigures"/>
        <w:rPr>
          <w:rFonts w:asciiTheme="minorHAnsi" w:eastAsiaTheme="minorEastAsia" w:hAnsiTheme="minorHAnsi" w:cstheme="minorBidi"/>
          <w:sz w:val="24"/>
          <w:szCs w:val="24"/>
          <w:lang w:eastAsia="en-AU"/>
        </w:rPr>
      </w:pPr>
      <w:hyperlink w:anchor="_Toc173837185" w:history="1">
        <w:r w:rsidR="00EB55FC" w:rsidRPr="008B7083">
          <w:rPr>
            <w:rStyle w:val="Hyperlink"/>
            <w:b/>
            <w:bCs/>
          </w:rPr>
          <w:t>Table 6:</w:t>
        </w:r>
        <w:r w:rsidR="00EB55FC" w:rsidRPr="008B7083">
          <w:rPr>
            <w:rStyle w:val="Hyperlink"/>
          </w:rPr>
          <w:t xml:space="preserve"> Completions in VET teacher, trainer and assessor pipeline and related training, 2016</w:t>
        </w:r>
        <w:r w:rsidR="00516101" w:rsidRPr="008B7083">
          <w:rPr>
            <w:rStyle w:val="Hyperlink"/>
          </w:rPr>
          <w:t> </w:t>
        </w:r>
        <w:r w:rsidR="00EB55FC" w:rsidRPr="008B7083">
          <w:rPr>
            <w:rStyle w:val="Hyperlink"/>
          </w:rPr>
          <w:t>to 2022</w:t>
        </w:r>
        <w:r w:rsidR="00EB55FC" w:rsidRPr="008B7083">
          <w:rPr>
            <w:webHidden/>
          </w:rPr>
          <w:tab/>
        </w:r>
        <w:r w:rsidR="00EB55FC" w:rsidRPr="008B7083">
          <w:rPr>
            <w:webHidden/>
          </w:rPr>
          <w:fldChar w:fldCharType="begin"/>
        </w:r>
        <w:r w:rsidR="00EB55FC" w:rsidRPr="008B7083">
          <w:rPr>
            <w:webHidden/>
          </w:rPr>
          <w:instrText xml:space="preserve"> PAGEREF _Toc173837185 \h </w:instrText>
        </w:r>
        <w:r w:rsidR="00EB55FC" w:rsidRPr="008B7083">
          <w:rPr>
            <w:webHidden/>
          </w:rPr>
        </w:r>
        <w:r w:rsidR="00EB55FC" w:rsidRPr="008B7083">
          <w:rPr>
            <w:webHidden/>
          </w:rPr>
          <w:fldChar w:fldCharType="separate"/>
        </w:r>
        <w:r w:rsidR="00E04425">
          <w:rPr>
            <w:webHidden/>
          </w:rPr>
          <w:t>34</w:t>
        </w:r>
        <w:r w:rsidR="00EB55FC" w:rsidRPr="008B7083">
          <w:rPr>
            <w:webHidden/>
          </w:rPr>
          <w:fldChar w:fldCharType="end"/>
        </w:r>
      </w:hyperlink>
    </w:p>
    <w:p w14:paraId="6E902CA5" w14:textId="16E29867" w:rsidR="00EB55FC" w:rsidRPr="008B7083" w:rsidRDefault="005D4931" w:rsidP="00EB55FC">
      <w:pPr>
        <w:pStyle w:val="TableofFigures"/>
        <w:rPr>
          <w:rFonts w:asciiTheme="minorHAnsi" w:eastAsiaTheme="minorEastAsia" w:hAnsiTheme="minorHAnsi" w:cstheme="minorBidi"/>
          <w:sz w:val="24"/>
          <w:szCs w:val="24"/>
          <w:lang w:eastAsia="en-AU"/>
        </w:rPr>
      </w:pPr>
      <w:hyperlink w:anchor="_Toc173837186" w:history="1">
        <w:r w:rsidR="00EB55FC" w:rsidRPr="008B7083">
          <w:rPr>
            <w:rStyle w:val="Hyperlink"/>
            <w:b/>
            <w:bCs/>
          </w:rPr>
          <w:t>Table 7:</w:t>
        </w:r>
        <w:r w:rsidR="00EB55FC" w:rsidRPr="008B7083">
          <w:rPr>
            <w:rStyle w:val="Hyperlink"/>
          </w:rPr>
          <w:t xml:space="preserve"> Summary of different administrative and compliance elements for the VET sector and examples of these in practice</w:t>
        </w:r>
        <w:r w:rsidR="00EB55FC" w:rsidRPr="008B7083">
          <w:rPr>
            <w:webHidden/>
          </w:rPr>
          <w:tab/>
        </w:r>
        <w:r w:rsidR="00EB55FC" w:rsidRPr="008B7083">
          <w:rPr>
            <w:webHidden/>
          </w:rPr>
          <w:fldChar w:fldCharType="begin"/>
        </w:r>
        <w:r w:rsidR="00EB55FC" w:rsidRPr="008B7083">
          <w:rPr>
            <w:webHidden/>
          </w:rPr>
          <w:instrText xml:space="preserve"> PAGEREF _Toc173837186 \h </w:instrText>
        </w:r>
        <w:r w:rsidR="00EB55FC" w:rsidRPr="008B7083">
          <w:rPr>
            <w:webHidden/>
          </w:rPr>
        </w:r>
        <w:r w:rsidR="00EB55FC" w:rsidRPr="008B7083">
          <w:rPr>
            <w:webHidden/>
          </w:rPr>
          <w:fldChar w:fldCharType="separate"/>
        </w:r>
        <w:r w:rsidR="00E04425">
          <w:rPr>
            <w:webHidden/>
          </w:rPr>
          <w:t>64</w:t>
        </w:r>
        <w:r w:rsidR="00EB55FC" w:rsidRPr="008B7083">
          <w:rPr>
            <w:webHidden/>
          </w:rPr>
          <w:fldChar w:fldCharType="end"/>
        </w:r>
      </w:hyperlink>
    </w:p>
    <w:p w14:paraId="2C0D9600" w14:textId="5B56543A" w:rsidR="00EB55FC" w:rsidRPr="008B7083" w:rsidRDefault="005D4931" w:rsidP="00EB55FC">
      <w:pPr>
        <w:pStyle w:val="TableofFigures"/>
        <w:rPr>
          <w:rFonts w:asciiTheme="minorHAnsi" w:eastAsiaTheme="minorEastAsia" w:hAnsiTheme="minorHAnsi" w:cstheme="minorBidi"/>
          <w:sz w:val="24"/>
          <w:szCs w:val="24"/>
          <w:lang w:eastAsia="en-AU"/>
        </w:rPr>
      </w:pPr>
      <w:hyperlink w:anchor="_Toc173837187" w:history="1">
        <w:r w:rsidR="00EB55FC" w:rsidRPr="008B7083">
          <w:rPr>
            <w:rStyle w:val="Hyperlink"/>
            <w:b/>
            <w:bCs/>
          </w:rPr>
          <w:t>Table 8:</w:t>
        </w:r>
        <w:r w:rsidR="00EB55FC" w:rsidRPr="008B7083">
          <w:rPr>
            <w:rStyle w:val="Hyperlink"/>
          </w:rPr>
          <w:t xml:space="preserve"> Actions to ‘know more’ about the VET workforce</w:t>
        </w:r>
        <w:r w:rsidR="00EB55FC" w:rsidRPr="008B7083">
          <w:rPr>
            <w:webHidden/>
          </w:rPr>
          <w:tab/>
        </w:r>
        <w:r w:rsidR="00EB55FC" w:rsidRPr="008B7083">
          <w:rPr>
            <w:webHidden/>
          </w:rPr>
          <w:fldChar w:fldCharType="begin"/>
        </w:r>
        <w:r w:rsidR="00EB55FC" w:rsidRPr="008B7083">
          <w:rPr>
            <w:webHidden/>
          </w:rPr>
          <w:instrText xml:space="preserve"> PAGEREF _Toc173837187 \h </w:instrText>
        </w:r>
        <w:r w:rsidR="00EB55FC" w:rsidRPr="008B7083">
          <w:rPr>
            <w:webHidden/>
          </w:rPr>
        </w:r>
        <w:r w:rsidR="00EB55FC" w:rsidRPr="008B7083">
          <w:rPr>
            <w:webHidden/>
          </w:rPr>
          <w:fldChar w:fldCharType="separate"/>
        </w:r>
        <w:r w:rsidR="00E04425">
          <w:rPr>
            <w:webHidden/>
          </w:rPr>
          <w:t>73</w:t>
        </w:r>
        <w:r w:rsidR="00EB55FC" w:rsidRPr="008B7083">
          <w:rPr>
            <w:webHidden/>
          </w:rPr>
          <w:fldChar w:fldCharType="end"/>
        </w:r>
      </w:hyperlink>
    </w:p>
    <w:p w14:paraId="204052BF" w14:textId="212B7046" w:rsidR="00EB55FC" w:rsidRPr="008B7083" w:rsidRDefault="005D4931" w:rsidP="00EB55FC">
      <w:pPr>
        <w:pStyle w:val="TableofFigures"/>
        <w:rPr>
          <w:rFonts w:asciiTheme="minorHAnsi" w:eastAsiaTheme="minorEastAsia" w:hAnsiTheme="minorHAnsi" w:cstheme="minorBidi"/>
          <w:sz w:val="24"/>
          <w:szCs w:val="24"/>
          <w:lang w:eastAsia="en-AU"/>
        </w:rPr>
      </w:pPr>
      <w:hyperlink w:anchor="_Toc173837188" w:history="1">
        <w:r w:rsidR="00EB55FC" w:rsidRPr="008B7083">
          <w:rPr>
            <w:rStyle w:val="Hyperlink"/>
            <w:b/>
            <w:bCs/>
          </w:rPr>
          <w:t>Table 9:</w:t>
        </w:r>
        <w:r w:rsidR="00EB55FC" w:rsidRPr="008B7083">
          <w:rPr>
            <w:rStyle w:val="Hyperlink"/>
          </w:rPr>
          <w:t xml:space="preserve"> Actions to ‘practise what works’ for the VET workforce</w:t>
        </w:r>
        <w:r w:rsidR="00EB55FC" w:rsidRPr="008B7083">
          <w:rPr>
            <w:webHidden/>
          </w:rPr>
          <w:tab/>
        </w:r>
        <w:r w:rsidR="00EB55FC" w:rsidRPr="008B7083">
          <w:rPr>
            <w:webHidden/>
          </w:rPr>
          <w:fldChar w:fldCharType="begin"/>
        </w:r>
        <w:r w:rsidR="00EB55FC" w:rsidRPr="008B7083">
          <w:rPr>
            <w:webHidden/>
          </w:rPr>
          <w:instrText xml:space="preserve"> PAGEREF _Toc173837188 \h </w:instrText>
        </w:r>
        <w:r w:rsidR="00EB55FC" w:rsidRPr="008B7083">
          <w:rPr>
            <w:webHidden/>
          </w:rPr>
        </w:r>
        <w:r w:rsidR="00EB55FC" w:rsidRPr="008B7083">
          <w:rPr>
            <w:webHidden/>
          </w:rPr>
          <w:fldChar w:fldCharType="separate"/>
        </w:r>
        <w:r w:rsidR="00E04425">
          <w:rPr>
            <w:webHidden/>
          </w:rPr>
          <w:t>74</w:t>
        </w:r>
        <w:r w:rsidR="00EB55FC" w:rsidRPr="008B7083">
          <w:rPr>
            <w:webHidden/>
          </w:rPr>
          <w:fldChar w:fldCharType="end"/>
        </w:r>
      </w:hyperlink>
    </w:p>
    <w:p w14:paraId="5EB32D92" w14:textId="3A09DF60" w:rsidR="00EB55FC" w:rsidRPr="008B7083" w:rsidRDefault="005D4931" w:rsidP="00EB55FC">
      <w:pPr>
        <w:pStyle w:val="TableofFigures"/>
        <w:rPr>
          <w:rFonts w:asciiTheme="minorHAnsi" w:eastAsiaTheme="minorEastAsia" w:hAnsiTheme="minorHAnsi" w:cstheme="minorBidi"/>
          <w:sz w:val="24"/>
          <w:szCs w:val="24"/>
          <w:lang w:eastAsia="en-AU"/>
        </w:rPr>
      </w:pPr>
      <w:hyperlink w:anchor="_Toc173837189" w:history="1">
        <w:r w:rsidR="00EB55FC" w:rsidRPr="008B7083">
          <w:rPr>
            <w:rStyle w:val="Hyperlink"/>
            <w:b/>
            <w:bCs/>
          </w:rPr>
          <w:t>Table 10:</w:t>
        </w:r>
        <w:r w:rsidR="00EB55FC" w:rsidRPr="008B7083">
          <w:rPr>
            <w:rStyle w:val="Hyperlink"/>
          </w:rPr>
          <w:t xml:space="preserve"> Actions to ‘connect to wider reforms’ in the VET sector</w:t>
        </w:r>
        <w:r w:rsidR="00EB55FC" w:rsidRPr="008B7083">
          <w:rPr>
            <w:webHidden/>
          </w:rPr>
          <w:tab/>
        </w:r>
        <w:r w:rsidR="00EB55FC" w:rsidRPr="008B7083">
          <w:rPr>
            <w:webHidden/>
          </w:rPr>
          <w:fldChar w:fldCharType="begin"/>
        </w:r>
        <w:r w:rsidR="00EB55FC" w:rsidRPr="008B7083">
          <w:rPr>
            <w:webHidden/>
          </w:rPr>
          <w:instrText xml:space="preserve"> PAGEREF _Toc173837189 \h </w:instrText>
        </w:r>
        <w:r w:rsidR="00EB55FC" w:rsidRPr="008B7083">
          <w:rPr>
            <w:webHidden/>
          </w:rPr>
        </w:r>
        <w:r w:rsidR="00EB55FC" w:rsidRPr="008B7083">
          <w:rPr>
            <w:webHidden/>
          </w:rPr>
          <w:fldChar w:fldCharType="separate"/>
        </w:r>
        <w:r w:rsidR="00E04425">
          <w:rPr>
            <w:webHidden/>
          </w:rPr>
          <w:t>76</w:t>
        </w:r>
        <w:r w:rsidR="00EB55FC" w:rsidRPr="008B7083">
          <w:rPr>
            <w:webHidden/>
          </w:rPr>
          <w:fldChar w:fldCharType="end"/>
        </w:r>
      </w:hyperlink>
    </w:p>
    <w:p w14:paraId="0A2A4A11" w14:textId="1AE81F1F" w:rsidR="00D85D36" w:rsidRPr="008B7083" w:rsidRDefault="00D85D36" w:rsidP="00EB55FC">
      <w:pPr>
        <w:spacing w:before="60" w:after="0"/>
      </w:pPr>
      <w:r w:rsidRPr="008B7083">
        <w:fldChar w:fldCharType="end"/>
      </w:r>
    </w:p>
    <w:p w14:paraId="35F7F1AB" w14:textId="71BC9945" w:rsidR="006C05CD" w:rsidRPr="008B7083" w:rsidRDefault="006C05CD" w:rsidP="00630763">
      <w:pPr>
        <w:pStyle w:val="Heading2"/>
        <w:rPr>
          <w:rFonts w:cs="Roboto Slab"/>
        </w:rPr>
      </w:pPr>
      <w:bookmarkStart w:id="4" w:name="_Toc173834756"/>
      <w:r w:rsidRPr="008B7083">
        <w:rPr>
          <w:rFonts w:cs="Roboto Slab"/>
        </w:rPr>
        <w:lastRenderedPageBreak/>
        <w:t>Skills and Workforce Ministerial Council foreword</w:t>
      </w:r>
      <w:bookmarkEnd w:id="4"/>
    </w:p>
    <w:p w14:paraId="03FEF535" w14:textId="177DAA3B" w:rsidR="006C05CD" w:rsidRPr="008B7083" w:rsidRDefault="006C05CD" w:rsidP="00630763">
      <w:pPr>
        <w:spacing w:after="140"/>
        <w:rPr>
          <w:rFonts w:cs="Times New Roman"/>
          <w:color w:val="383839"/>
        </w:rPr>
      </w:pPr>
      <w:r w:rsidRPr="008B7083">
        <w:t>The vocational education and training (VET) sector plays an essential role in providing pathways to secure, well-paid jobs and ensures communities and employers have the skills they need. VET is critical to ensuring the Australian labour market has the depth and breadth</w:t>
      </w:r>
      <w:r w:rsidR="008450DB" w:rsidRPr="008B7083">
        <w:t xml:space="preserve"> </w:t>
      </w:r>
      <w:r w:rsidRPr="008B7083">
        <w:t>of skilled individuals to meet the needs of the changing economy.</w:t>
      </w:r>
    </w:p>
    <w:p w14:paraId="67119BB0" w14:textId="77777777" w:rsidR="006C05CD" w:rsidRPr="008B7083" w:rsidRDefault="006C05CD" w:rsidP="00630763">
      <w:pPr>
        <w:spacing w:after="140"/>
        <w:rPr>
          <w:color w:val="383839"/>
        </w:rPr>
      </w:pPr>
      <w:r w:rsidRPr="008B7083">
        <w:t>A capable and well-supported VET workforce is key to a strong and vibrant VET sector. It is the shared ambition of all Skills Ministers that our VET workforce is dynamic and inclusive and can help learners gain the skills they need for the challenges and opportunities that lie ahead. This includes the move to renewables and net zero carbon emissions, an ageing population, growth in the care and support sector, technological transformation and broader global and economic shifts.</w:t>
      </w:r>
    </w:p>
    <w:p w14:paraId="298E99F0" w14:textId="77777777" w:rsidR="006C05CD" w:rsidRPr="008B7083" w:rsidRDefault="006C05CD" w:rsidP="00630763">
      <w:pPr>
        <w:spacing w:after="140"/>
        <w:rPr>
          <w:color w:val="383839"/>
        </w:rPr>
      </w:pPr>
      <w:r w:rsidRPr="008B7083">
        <w:t>Through the VET Workforce Blueprint, we acknowledge the excellent work of this unique workforce and the commitment to ensuring high-quality learner experiences across a large, diverse and complex sector. A career in VET is valuable and rewarding, allowing experienced individuals to pass on their knowledge to learners. VET professionals display significant passion and commitment each and every day, changing lives by opening up learning and career pathways for millions of Australians. The job isn’t easy, but it is worthwhile. This workforce deserves recognition and acknowledgement, and to see meaningful action.</w:t>
      </w:r>
    </w:p>
    <w:p w14:paraId="5EB44E59" w14:textId="77777777" w:rsidR="006C05CD" w:rsidRPr="008B7083" w:rsidRDefault="006C05CD" w:rsidP="00630763">
      <w:pPr>
        <w:spacing w:after="140"/>
        <w:rPr>
          <w:color w:val="383839"/>
        </w:rPr>
      </w:pPr>
      <w:r w:rsidRPr="008B7083">
        <w:t>TAFEs are at the heart of the VET sector. These valued and trusted public institutions support local communities and industries, as well as assist governments to meet Australia’s social and economic goals. Our National TAFE Network and TAFE Centres of Excellence will drive innovation. They will be empowered to identify and take the lead on solutions for their own workforce challenges. They will also enhance the focus on teaching and learning by sharing best practice across the nation.</w:t>
      </w:r>
    </w:p>
    <w:p w14:paraId="462E9515" w14:textId="77777777" w:rsidR="006C05CD" w:rsidRPr="008B7083" w:rsidRDefault="006C05CD" w:rsidP="00630763">
      <w:pPr>
        <w:spacing w:after="140"/>
        <w:rPr>
          <w:color w:val="383839"/>
        </w:rPr>
      </w:pPr>
      <w:r w:rsidRPr="008B7083">
        <w:t>Governments and key stakeholders will need to continue focusing on building the VET workforce over the coming years to respond to the challenges faced, including in regional and remote areas. Ongoing collaboration between governments, industry and the VET sector is vital to harness opportunities that strengthen the VET workforce and ensure success.</w:t>
      </w:r>
    </w:p>
    <w:p w14:paraId="041A1DED" w14:textId="77777777" w:rsidR="006C05CD" w:rsidRPr="008B7083" w:rsidRDefault="006C05CD" w:rsidP="00630763">
      <w:pPr>
        <w:spacing w:after="140"/>
        <w:rPr>
          <w:color w:val="383839"/>
        </w:rPr>
      </w:pPr>
      <w:r w:rsidRPr="008B7083">
        <w:t>A spirit of cooperation has underpinned the development of this Blueprint. Stakeholders have committed their time to help understand the challenges, opportunities and actions that affect the VET workforce. We thank everyone who contributed to this process, including a range of TAFE and other registered training organisation (RTO) staff, VET and industry sector peak organisations, unions and employers. We would also like to thank the members of the VET Workforce Blueprint Steering Group for their expertise, engagement and contributions.</w:t>
      </w:r>
    </w:p>
    <w:p w14:paraId="78FAB1A9" w14:textId="77777777" w:rsidR="006C05CD" w:rsidRPr="008B7083" w:rsidRDefault="006C05CD" w:rsidP="00630763">
      <w:pPr>
        <w:spacing w:after="140"/>
        <w:rPr>
          <w:color w:val="383839"/>
        </w:rPr>
      </w:pPr>
      <w:r w:rsidRPr="008B7083">
        <w:t>This Blueprint is a down payment and a strong commitment from governments to ensure those working in the sector are seen, heard and valued. It will be reviewed regularly so it remains responsive to the changes in the VET sector and the Australian economy. It signifies the beginning of further conversations about how to ensure the VET workforce is strong, the VET sector is the best it can be and the Australian workforce has the skilled individuals it needs.</w:t>
      </w:r>
    </w:p>
    <w:p w14:paraId="447E92CF" w14:textId="0F389BCD" w:rsidR="006C05CD" w:rsidRPr="008B7083" w:rsidRDefault="006C05CD" w:rsidP="00630763">
      <w:pPr>
        <w:spacing w:after="0"/>
        <w:rPr>
          <w:rStyle w:val="Emphasis"/>
        </w:rPr>
      </w:pPr>
      <w:r w:rsidRPr="008B7083">
        <w:rPr>
          <w:rStyle w:val="Emphasis"/>
        </w:rPr>
        <w:t xml:space="preserve">Skills and Workforce Ministerial Council, </w:t>
      </w:r>
      <w:r w:rsidR="007178CE">
        <w:rPr>
          <w:rStyle w:val="Emphasis"/>
        </w:rPr>
        <w:t>October</w:t>
      </w:r>
      <w:r w:rsidRPr="008B7083">
        <w:rPr>
          <w:rStyle w:val="Emphasis"/>
        </w:rPr>
        <w:t xml:space="preserve"> 2024</w:t>
      </w:r>
    </w:p>
    <w:p w14:paraId="46D2F720" w14:textId="77777777" w:rsidR="006C05CD" w:rsidRPr="008B7083" w:rsidRDefault="006C05CD" w:rsidP="00141C1D">
      <w:pPr>
        <w:pStyle w:val="Heading2"/>
      </w:pPr>
      <w:bookmarkStart w:id="5" w:name="_Toc173834757"/>
      <w:r w:rsidRPr="008B7083">
        <w:lastRenderedPageBreak/>
        <w:t>Glossary of terms</w:t>
      </w:r>
      <w:bookmarkEnd w:id="5"/>
    </w:p>
    <w:tbl>
      <w:tblPr>
        <w:tblStyle w:val="Tealheader"/>
        <w:tblW w:w="0" w:type="auto"/>
        <w:tblLook w:val="04A0" w:firstRow="1" w:lastRow="0" w:firstColumn="1" w:lastColumn="0" w:noHBand="0" w:noVBand="1"/>
      </w:tblPr>
      <w:tblGrid>
        <w:gridCol w:w="2663"/>
        <w:gridCol w:w="7073"/>
      </w:tblGrid>
      <w:tr w:rsidR="006C05CD" w:rsidRPr="008B7083" w14:paraId="75A47EEA" w14:textId="77777777" w:rsidTr="006C05CD">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265F5DFE" w14:textId="77777777" w:rsidR="006C05CD" w:rsidRPr="008B7083" w:rsidRDefault="006C05CD" w:rsidP="006C05CD">
            <w:pPr>
              <w:rPr>
                <w:rFonts w:cs="Times New Roman"/>
                <w:color w:val="383839"/>
              </w:rPr>
            </w:pPr>
            <w:r w:rsidRPr="008B7083">
              <w:t>Term</w:t>
            </w:r>
          </w:p>
        </w:tc>
        <w:tc>
          <w:tcPr>
            <w:tcW w:w="0" w:type="auto"/>
            <w:hideMark/>
          </w:tcPr>
          <w:p w14:paraId="33A5AB2C" w14:textId="77777777" w:rsidR="006C05CD" w:rsidRPr="008B7083" w:rsidRDefault="006C05CD" w:rsidP="006C05CD">
            <w:pPr>
              <w:rPr>
                <w:color w:val="383839"/>
              </w:rPr>
            </w:pPr>
            <w:r w:rsidRPr="008B7083">
              <w:t>Definition</w:t>
            </w:r>
          </w:p>
        </w:tc>
      </w:tr>
      <w:tr w:rsidR="006C05CD" w:rsidRPr="008B7083" w14:paraId="6135E721" w14:textId="77777777" w:rsidTr="006C05CD">
        <w:tc>
          <w:tcPr>
            <w:tcW w:w="0" w:type="auto"/>
            <w:hideMark/>
          </w:tcPr>
          <w:p w14:paraId="42A5BF3C" w14:textId="77777777" w:rsidR="006C05CD" w:rsidRPr="008B7083" w:rsidRDefault="006C05CD" w:rsidP="006C05CD">
            <w:pPr>
              <w:spacing w:after="0"/>
            </w:pPr>
            <w:r w:rsidRPr="008B7083">
              <w:rPr>
                <w:rStyle w:val="Strong"/>
                <w:color w:val="383839"/>
              </w:rPr>
              <w:t>accredited courses</w:t>
            </w:r>
          </w:p>
        </w:tc>
        <w:tc>
          <w:tcPr>
            <w:tcW w:w="0" w:type="auto"/>
            <w:hideMark/>
          </w:tcPr>
          <w:p w14:paraId="6BA62DBF" w14:textId="77777777" w:rsidR="006C05CD" w:rsidRPr="008B7083" w:rsidRDefault="006C05CD" w:rsidP="006C05CD">
            <w:pPr>
              <w:spacing w:after="0"/>
            </w:pPr>
            <w:r w:rsidRPr="008B7083">
              <w:t>Accredited courses are developed to fill skills and knowledge gaps that are not covered by Training Packages.</w:t>
            </w:r>
          </w:p>
        </w:tc>
      </w:tr>
      <w:tr w:rsidR="006C05CD" w:rsidRPr="008B7083" w14:paraId="3AFDE33D" w14:textId="77777777" w:rsidTr="006C05CD">
        <w:tc>
          <w:tcPr>
            <w:tcW w:w="0" w:type="auto"/>
            <w:hideMark/>
          </w:tcPr>
          <w:p w14:paraId="6BF0C8CF" w14:textId="77777777" w:rsidR="006C05CD" w:rsidRPr="008B7083" w:rsidRDefault="006C05CD" w:rsidP="006C05CD">
            <w:pPr>
              <w:spacing w:after="0"/>
            </w:pPr>
            <w:r w:rsidRPr="008B7083">
              <w:rPr>
                <w:rStyle w:val="Strong"/>
                <w:color w:val="383839"/>
              </w:rPr>
              <w:t>adult and community education (ACE)</w:t>
            </w:r>
          </w:p>
        </w:tc>
        <w:tc>
          <w:tcPr>
            <w:tcW w:w="0" w:type="auto"/>
            <w:hideMark/>
          </w:tcPr>
          <w:p w14:paraId="0F5495A7" w14:textId="77777777" w:rsidR="006C05CD" w:rsidRPr="008B7083" w:rsidRDefault="006C05CD" w:rsidP="006C05CD">
            <w:pPr>
              <w:spacing w:after="0"/>
            </w:pPr>
            <w:r w:rsidRPr="008B7083">
              <w:t>Adult learning programs that are delivered by not-for-profit organisations in community settings.</w:t>
            </w:r>
          </w:p>
        </w:tc>
      </w:tr>
      <w:tr w:rsidR="006C05CD" w:rsidRPr="008B7083" w14:paraId="1008413A" w14:textId="77777777" w:rsidTr="006C05CD">
        <w:tc>
          <w:tcPr>
            <w:tcW w:w="0" w:type="auto"/>
            <w:hideMark/>
          </w:tcPr>
          <w:p w14:paraId="39035E26" w14:textId="77777777" w:rsidR="006C05CD" w:rsidRPr="008B7083" w:rsidRDefault="006C05CD" w:rsidP="006C05CD">
            <w:pPr>
              <w:spacing w:after="0"/>
            </w:pPr>
            <w:r w:rsidRPr="008B7083">
              <w:rPr>
                <w:rStyle w:val="Strong"/>
                <w:color w:val="383839"/>
              </w:rPr>
              <w:t>ANZSCO</w:t>
            </w:r>
          </w:p>
        </w:tc>
        <w:tc>
          <w:tcPr>
            <w:tcW w:w="0" w:type="auto"/>
            <w:hideMark/>
          </w:tcPr>
          <w:p w14:paraId="513F9A1E" w14:textId="77777777" w:rsidR="006C05CD" w:rsidRPr="008B7083" w:rsidRDefault="006C05CD" w:rsidP="006C05CD">
            <w:pPr>
              <w:spacing w:after="0"/>
            </w:pPr>
            <w:r w:rsidRPr="008B7083">
              <w:t>Australian and New Zealand Standard Classification of Occupations</w:t>
            </w:r>
          </w:p>
        </w:tc>
      </w:tr>
      <w:tr w:rsidR="006C05CD" w:rsidRPr="008B7083" w14:paraId="73A58F8A" w14:textId="77777777" w:rsidTr="006C05CD">
        <w:tc>
          <w:tcPr>
            <w:tcW w:w="0" w:type="auto"/>
            <w:hideMark/>
          </w:tcPr>
          <w:p w14:paraId="27BAF6C2" w14:textId="77777777" w:rsidR="006C05CD" w:rsidRPr="008B7083" w:rsidRDefault="006C05CD" w:rsidP="006C05CD">
            <w:pPr>
              <w:spacing w:after="0"/>
            </w:pPr>
            <w:r w:rsidRPr="008B7083">
              <w:rPr>
                <w:rStyle w:val="Strong"/>
                <w:color w:val="383839"/>
              </w:rPr>
              <w:t>Australian Qualifications Framework (AQF)</w:t>
            </w:r>
          </w:p>
        </w:tc>
        <w:tc>
          <w:tcPr>
            <w:tcW w:w="0" w:type="auto"/>
            <w:hideMark/>
          </w:tcPr>
          <w:p w14:paraId="4A993C27" w14:textId="77777777" w:rsidR="006C05CD" w:rsidRPr="008B7083" w:rsidRDefault="006C05CD" w:rsidP="006C05CD">
            <w:pPr>
              <w:spacing w:after="0"/>
            </w:pPr>
            <w:r w:rsidRPr="008B7083">
              <w:t>The Australian Qualifications Framework is the national policy for regulated qualifications in Australian education and training.</w:t>
            </w:r>
          </w:p>
        </w:tc>
      </w:tr>
      <w:tr w:rsidR="006C05CD" w:rsidRPr="008B7083" w14:paraId="5A419116" w14:textId="77777777" w:rsidTr="006C05CD">
        <w:tc>
          <w:tcPr>
            <w:tcW w:w="0" w:type="auto"/>
            <w:hideMark/>
          </w:tcPr>
          <w:p w14:paraId="31808623" w14:textId="77777777" w:rsidR="006C05CD" w:rsidRPr="008B7083" w:rsidRDefault="006C05CD" w:rsidP="006C05CD">
            <w:pPr>
              <w:spacing w:after="0"/>
            </w:pPr>
            <w:r w:rsidRPr="008B7083">
              <w:rPr>
                <w:rStyle w:val="Strong"/>
                <w:color w:val="383839"/>
              </w:rPr>
              <w:t>ASQA</w:t>
            </w:r>
          </w:p>
        </w:tc>
        <w:tc>
          <w:tcPr>
            <w:tcW w:w="0" w:type="auto"/>
            <w:hideMark/>
          </w:tcPr>
          <w:p w14:paraId="2AA6C0DC" w14:textId="77777777" w:rsidR="006C05CD" w:rsidRPr="008B7083" w:rsidRDefault="006C05CD" w:rsidP="006C05CD">
            <w:pPr>
              <w:spacing w:after="0"/>
            </w:pPr>
            <w:r w:rsidRPr="008B7083">
              <w:t>Australian Skills Quality Authority</w:t>
            </w:r>
          </w:p>
        </w:tc>
      </w:tr>
      <w:tr w:rsidR="006C05CD" w:rsidRPr="008B7083" w14:paraId="7D5F9A95" w14:textId="77777777" w:rsidTr="006C05CD">
        <w:tc>
          <w:tcPr>
            <w:tcW w:w="0" w:type="auto"/>
            <w:hideMark/>
          </w:tcPr>
          <w:p w14:paraId="2067D8AE" w14:textId="77777777" w:rsidR="006C05CD" w:rsidRPr="008B7083" w:rsidRDefault="006C05CD" w:rsidP="006C05CD">
            <w:pPr>
              <w:spacing w:after="0"/>
            </w:pPr>
            <w:r w:rsidRPr="008B7083">
              <w:rPr>
                <w:rStyle w:val="Strong"/>
                <w:color w:val="383839"/>
              </w:rPr>
              <w:t>Certificate IV TAE</w:t>
            </w:r>
          </w:p>
        </w:tc>
        <w:tc>
          <w:tcPr>
            <w:tcW w:w="0" w:type="auto"/>
            <w:hideMark/>
          </w:tcPr>
          <w:p w14:paraId="4AF03CF7" w14:textId="77777777" w:rsidR="006C05CD" w:rsidRPr="008B7083" w:rsidRDefault="006C05CD" w:rsidP="006C05CD">
            <w:pPr>
              <w:spacing w:after="0"/>
            </w:pPr>
            <w:r w:rsidRPr="008B7083">
              <w:t>The Certificate IV in Training and Assessment, which is included in the Training and Education Training Package.</w:t>
            </w:r>
          </w:p>
        </w:tc>
      </w:tr>
      <w:tr w:rsidR="006C05CD" w:rsidRPr="008B7083" w14:paraId="0D42B2A5" w14:textId="77777777" w:rsidTr="006C05CD">
        <w:tc>
          <w:tcPr>
            <w:tcW w:w="0" w:type="auto"/>
            <w:hideMark/>
          </w:tcPr>
          <w:p w14:paraId="57BA3193" w14:textId="77777777" w:rsidR="006C05CD" w:rsidRPr="008B7083" w:rsidRDefault="006C05CD" w:rsidP="006C05CD">
            <w:pPr>
              <w:spacing w:after="0"/>
            </w:pPr>
            <w:r w:rsidRPr="008B7083">
              <w:rPr>
                <w:rStyle w:val="Strong"/>
                <w:color w:val="383839"/>
              </w:rPr>
              <w:t>digital literacy skills</w:t>
            </w:r>
          </w:p>
        </w:tc>
        <w:tc>
          <w:tcPr>
            <w:tcW w:w="0" w:type="auto"/>
            <w:hideMark/>
          </w:tcPr>
          <w:p w14:paraId="1D0CC087" w14:textId="77777777" w:rsidR="006C05CD" w:rsidRPr="008B7083" w:rsidRDefault="006C05CD" w:rsidP="006C05CD">
            <w:pPr>
              <w:spacing w:after="0"/>
            </w:pPr>
            <w:r w:rsidRPr="008B7083">
              <w:t>Digital literacy refers to the skills and competencies needed to use digital technologies to achieve personal goals, enhance employability skills and support education and training.</w:t>
            </w:r>
          </w:p>
        </w:tc>
      </w:tr>
      <w:tr w:rsidR="006C05CD" w:rsidRPr="008B7083" w14:paraId="79D6C759" w14:textId="77777777" w:rsidTr="006C05CD">
        <w:tc>
          <w:tcPr>
            <w:tcW w:w="0" w:type="auto"/>
            <w:hideMark/>
          </w:tcPr>
          <w:p w14:paraId="52CC0EE0" w14:textId="77777777" w:rsidR="006C05CD" w:rsidRPr="008B7083" w:rsidRDefault="006C05CD" w:rsidP="006C05CD">
            <w:pPr>
              <w:spacing w:after="0"/>
            </w:pPr>
            <w:r w:rsidRPr="008B7083">
              <w:rPr>
                <w:rStyle w:val="Strong"/>
                <w:color w:val="383839"/>
              </w:rPr>
              <w:t>dual professional</w:t>
            </w:r>
          </w:p>
        </w:tc>
        <w:tc>
          <w:tcPr>
            <w:tcW w:w="0" w:type="auto"/>
            <w:hideMark/>
          </w:tcPr>
          <w:p w14:paraId="79638448" w14:textId="77777777" w:rsidR="006C05CD" w:rsidRPr="008B7083" w:rsidRDefault="006C05CD" w:rsidP="006C05CD">
            <w:pPr>
              <w:spacing w:after="0"/>
            </w:pPr>
            <w:r w:rsidRPr="008B7083">
              <w:t>Teachers, trainers and assessors who have relevant qualifications and expertise in vocational education and training methodology and their industry area.</w:t>
            </w:r>
          </w:p>
        </w:tc>
      </w:tr>
      <w:tr w:rsidR="006C05CD" w:rsidRPr="008B7083" w14:paraId="2BF9B57E" w14:textId="77777777" w:rsidTr="006C05CD">
        <w:tc>
          <w:tcPr>
            <w:tcW w:w="0" w:type="auto"/>
            <w:hideMark/>
          </w:tcPr>
          <w:p w14:paraId="3FAA91A6" w14:textId="77777777" w:rsidR="006C05CD" w:rsidRPr="008B7083" w:rsidRDefault="006C05CD" w:rsidP="006C05CD">
            <w:pPr>
              <w:spacing w:after="0"/>
            </w:pPr>
            <w:r w:rsidRPr="008B7083">
              <w:rPr>
                <w:rStyle w:val="Strong"/>
                <w:color w:val="383839"/>
              </w:rPr>
              <w:t>dual sector provider</w:t>
            </w:r>
          </w:p>
        </w:tc>
        <w:tc>
          <w:tcPr>
            <w:tcW w:w="0" w:type="auto"/>
            <w:hideMark/>
          </w:tcPr>
          <w:p w14:paraId="0DA271F0" w14:textId="77777777" w:rsidR="006C05CD" w:rsidRPr="008B7083" w:rsidRDefault="006C05CD" w:rsidP="006C05CD">
            <w:pPr>
              <w:spacing w:after="0"/>
            </w:pPr>
            <w:r w:rsidRPr="008B7083">
              <w:t>An institution that provides VET qualifications in addition to their higher education qualifications.</w:t>
            </w:r>
          </w:p>
        </w:tc>
      </w:tr>
      <w:tr w:rsidR="006C05CD" w:rsidRPr="008B7083" w14:paraId="43038C0A" w14:textId="77777777" w:rsidTr="006C05CD">
        <w:tc>
          <w:tcPr>
            <w:tcW w:w="0" w:type="auto"/>
            <w:hideMark/>
          </w:tcPr>
          <w:p w14:paraId="25B46A2F" w14:textId="77777777" w:rsidR="006C05CD" w:rsidRPr="008B7083" w:rsidRDefault="006C05CD" w:rsidP="006C05CD">
            <w:pPr>
              <w:spacing w:after="0"/>
            </w:pPr>
            <w:r w:rsidRPr="008B7083">
              <w:rPr>
                <w:rStyle w:val="Strong"/>
                <w:color w:val="383839"/>
              </w:rPr>
              <w:t>EAL</w:t>
            </w:r>
          </w:p>
        </w:tc>
        <w:tc>
          <w:tcPr>
            <w:tcW w:w="0" w:type="auto"/>
            <w:hideMark/>
          </w:tcPr>
          <w:p w14:paraId="155A4486" w14:textId="77777777" w:rsidR="006C05CD" w:rsidRPr="008B7083" w:rsidRDefault="006C05CD" w:rsidP="006C05CD">
            <w:pPr>
              <w:spacing w:after="0"/>
            </w:pPr>
            <w:r w:rsidRPr="008B7083">
              <w:t>English as an additional language</w:t>
            </w:r>
          </w:p>
        </w:tc>
      </w:tr>
      <w:tr w:rsidR="006C05CD" w:rsidRPr="008B7083" w14:paraId="4E685371" w14:textId="77777777" w:rsidTr="006C05CD">
        <w:tc>
          <w:tcPr>
            <w:tcW w:w="0" w:type="auto"/>
            <w:hideMark/>
          </w:tcPr>
          <w:p w14:paraId="7A2040C8" w14:textId="77777777" w:rsidR="006C05CD" w:rsidRPr="008B7083" w:rsidRDefault="006C05CD" w:rsidP="006C05CD">
            <w:pPr>
              <w:spacing w:after="0"/>
            </w:pPr>
            <w:r w:rsidRPr="008B7083">
              <w:rPr>
                <w:rStyle w:val="Strong"/>
                <w:color w:val="383839"/>
              </w:rPr>
              <w:t>ERTO</w:t>
            </w:r>
          </w:p>
        </w:tc>
        <w:tc>
          <w:tcPr>
            <w:tcW w:w="0" w:type="auto"/>
            <w:hideMark/>
          </w:tcPr>
          <w:p w14:paraId="4262411A" w14:textId="77777777" w:rsidR="006C05CD" w:rsidRPr="008B7083" w:rsidRDefault="006C05CD" w:rsidP="006C05CD">
            <w:pPr>
              <w:spacing w:after="0"/>
            </w:pPr>
            <w:r w:rsidRPr="008B7083">
              <w:t>Enterprise registered training organisation</w:t>
            </w:r>
          </w:p>
        </w:tc>
      </w:tr>
      <w:tr w:rsidR="006C05CD" w:rsidRPr="008B7083" w14:paraId="5D4E1919" w14:textId="77777777" w:rsidTr="006C05CD">
        <w:tc>
          <w:tcPr>
            <w:tcW w:w="0" w:type="auto"/>
            <w:hideMark/>
          </w:tcPr>
          <w:p w14:paraId="1355FD74" w14:textId="77777777" w:rsidR="006C05CD" w:rsidRPr="008B7083" w:rsidRDefault="006C05CD" w:rsidP="006C05CD">
            <w:pPr>
              <w:spacing w:after="0"/>
            </w:pPr>
            <w:r w:rsidRPr="008B7083">
              <w:rPr>
                <w:rStyle w:val="Strong"/>
                <w:color w:val="383839"/>
              </w:rPr>
              <w:t>JSA</w:t>
            </w:r>
          </w:p>
        </w:tc>
        <w:tc>
          <w:tcPr>
            <w:tcW w:w="0" w:type="auto"/>
            <w:hideMark/>
          </w:tcPr>
          <w:p w14:paraId="64E91817" w14:textId="77777777" w:rsidR="006C05CD" w:rsidRPr="008B7083" w:rsidRDefault="006C05CD" w:rsidP="006C05CD">
            <w:pPr>
              <w:spacing w:after="0"/>
            </w:pPr>
            <w:r w:rsidRPr="008B7083">
              <w:t>Jobs and Skills Australia</w:t>
            </w:r>
          </w:p>
        </w:tc>
      </w:tr>
      <w:tr w:rsidR="006C05CD" w:rsidRPr="008B7083" w14:paraId="015BC927" w14:textId="77777777" w:rsidTr="006C05CD">
        <w:tc>
          <w:tcPr>
            <w:tcW w:w="0" w:type="auto"/>
            <w:hideMark/>
          </w:tcPr>
          <w:p w14:paraId="1825BFC2" w14:textId="77777777" w:rsidR="006C05CD" w:rsidRPr="008B7083" w:rsidRDefault="006C05CD" w:rsidP="006C05CD">
            <w:pPr>
              <w:spacing w:after="0"/>
            </w:pPr>
            <w:r w:rsidRPr="008B7083">
              <w:rPr>
                <w:rStyle w:val="Strong"/>
                <w:color w:val="383839"/>
              </w:rPr>
              <w:t>JSC</w:t>
            </w:r>
          </w:p>
        </w:tc>
        <w:tc>
          <w:tcPr>
            <w:tcW w:w="0" w:type="auto"/>
            <w:hideMark/>
          </w:tcPr>
          <w:p w14:paraId="7B3A29A0" w14:textId="77777777" w:rsidR="006C05CD" w:rsidRPr="008B7083" w:rsidRDefault="006C05CD" w:rsidP="006C05CD">
            <w:pPr>
              <w:spacing w:after="0"/>
            </w:pPr>
            <w:r w:rsidRPr="008B7083">
              <w:t>Jobs and Skills Councils</w:t>
            </w:r>
          </w:p>
        </w:tc>
      </w:tr>
      <w:tr w:rsidR="006C05CD" w:rsidRPr="008B7083" w14:paraId="43B7F194" w14:textId="77777777" w:rsidTr="006C05CD">
        <w:tc>
          <w:tcPr>
            <w:tcW w:w="0" w:type="auto"/>
            <w:hideMark/>
          </w:tcPr>
          <w:p w14:paraId="3940918B" w14:textId="77777777" w:rsidR="006C05CD" w:rsidRPr="008B7083" w:rsidRDefault="006C05CD" w:rsidP="006C05CD">
            <w:pPr>
              <w:spacing w:after="0"/>
            </w:pPr>
            <w:r w:rsidRPr="008B7083">
              <w:rPr>
                <w:rStyle w:val="Strong"/>
                <w:color w:val="383839"/>
              </w:rPr>
              <w:t>LLND</w:t>
            </w:r>
          </w:p>
        </w:tc>
        <w:tc>
          <w:tcPr>
            <w:tcW w:w="0" w:type="auto"/>
            <w:hideMark/>
          </w:tcPr>
          <w:p w14:paraId="7D1C5A0F" w14:textId="77777777" w:rsidR="006C05CD" w:rsidRPr="008B7083" w:rsidRDefault="006C05CD" w:rsidP="006C05CD">
            <w:pPr>
              <w:spacing w:after="0"/>
            </w:pPr>
            <w:r w:rsidRPr="008B7083">
              <w:t>Language, literacy, numeracy and digital literacy</w:t>
            </w:r>
          </w:p>
        </w:tc>
      </w:tr>
      <w:tr w:rsidR="006C05CD" w:rsidRPr="008B7083" w14:paraId="3774EF72" w14:textId="77777777" w:rsidTr="006C05CD">
        <w:tc>
          <w:tcPr>
            <w:tcW w:w="0" w:type="auto"/>
            <w:hideMark/>
          </w:tcPr>
          <w:p w14:paraId="02BB85A0" w14:textId="77777777" w:rsidR="006C05CD" w:rsidRPr="008B7083" w:rsidRDefault="006C05CD" w:rsidP="006C05CD">
            <w:pPr>
              <w:spacing w:after="0"/>
            </w:pPr>
            <w:r w:rsidRPr="008B7083">
              <w:rPr>
                <w:rStyle w:val="Strong"/>
                <w:color w:val="383839"/>
              </w:rPr>
              <w:t>NCVER</w:t>
            </w:r>
          </w:p>
        </w:tc>
        <w:tc>
          <w:tcPr>
            <w:tcW w:w="0" w:type="auto"/>
            <w:hideMark/>
          </w:tcPr>
          <w:p w14:paraId="6F01E9D8" w14:textId="77777777" w:rsidR="006C05CD" w:rsidRPr="008B7083" w:rsidRDefault="006C05CD" w:rsidP="006C05CD">
            <w:pPr>
              <w:spacing w:after="0"/>
            </w:pPr>
            <w:r w:rsidRPr="008B7083">
              <w:t>National Centre for Vocational Education Research</w:t>
            </w:r>
          </w:p>
        </w:tc>
      </w:tr>
      <w:tr w:rsidR="006C05CD" w:rsidRPr="008B7083" w14:paraId="310D13A6" w14:textId="77777777" w:rsidTr="006C05CD">
        <w:tc>
          <w:tcPr>
            <w:tcW w:w="0" w:type="auto"/>
            <w:hideMark/>
          </w:tcPr>
          <w:p w14:paraId="1C12A914" w14:textId="77777777" w:rsidR="006C05CD" w:rsidRPr="008B7083" w:rsidRDefault="006C05CD" w:rsidP="006C05CD">
            <w:pPr>
              <w:spacing w:after="0"/>
            </w:pPr>
            <w:r w:rsidRPr="008B7083">
              <w:rPr>
                <w:rStyle w:val="Strong"/>
                <w:color w:val="383839"/>
              </w:rPr>
              <w:t>NSA</w:t>
            </w:r>
          </w:p>
        </w:tc>
        <w:tc>
          <w:tcPr>
            <w:tcW w:w="0" w:type="auto"/>
            <w:hideMark/>
          </w:tcPr>
          <w:p w14:paraId="12ED34BE" w14:textId="77777777" w:rsidR="006C05CD" w:rsidRPr="008B7083" w:rsidRDefault="006C05CD" w:rsidP="006C05CD">
            <w:pPr>
              <w:spacing w:after="0"/>
            </w:pPr>
            <w:r w:rsidRPr="008B7083">
              <w:t>National Skills Agreement</w:t>
            </w:r>
          </w:p>
        </w:tc>
      </w:tr>
      <w:tr w:rsidR="006C05CD" w:rsidRPr="008B7083" w14:paraId="2457B69E" w14:textId="77777777" w:rsidTr="006C05CD">
        <w:tc>
          <w:tcPr>
            <w:tcW w:w="0" w:type="auto"/>
            <w:hideMark/>
          </w:tcPr>
          <w:p w14:paraId="5DB78ABD" w14:textId="77777777" w:rsidR="006C05CD" w:rsidRPr="008B7083" w:rsidRDefault="006C05CD" w:rsidP="006C05CD">
            <w:pPr>
              <w:spacing w:after="0"/>
            </w:pPr>
            <w:r w:rsidRPr="008B7083">
              <w:rPr>
                <w:rStyle w:val="Strong"/>
                <w:color w:val="383839"/>
              </w:rPr>
              <w:t>RTO</w:t>
            </w:r>
          </w:p>
        </w:tc>
        <w:tc>
          <w:tcPr>
            <w:tcW w:w="0" w:type="auto"/>
            <w:hideMark/>
          </w:tcPr>
          <w:p w14:paraId="655260C8" w14:textId="77777777" w:rsidR="006C05CD" w:rsidRPr="008B7083" w:rsidRDefault="006C05CD" w:rsidP="006C05CD">
            <w:pPr>
              <w:spacing w:after="0"/>
            </w:pPr>
            <w:r w:rsidRPr="008B7083">
              <w:t>Registered training organisation</w:t>
            </w:r>
          </w:p>
        </w:tc>
      </w:tr>
      <w:tr w:rsidR="006C05CD" w:rsidRPr="008B7083" w14:paraId="57692B3B" w14:textId="77777777" w:rsidTr="006C05CD">
        <w:tc>
          <w:tcPr>
            <w:tcW w:w="0" w:type="auto"/>
            <w:hideMark/>
          </w:tcPr>
          <w:p w14:paraId="54059CB2" w14:textId="77777777" w:rsidR="006C05CD" w:rsidRPr="008B7083" w:rsidRDefault="006C05CD" w:rsidP="006C05CD">
            <w:pPr>
              <w:spacing w:after="0"/>
            </w:pPr>
            <w:r w:rsidRPr="008B7083">
              <w:rPr>
                <w:rStyle w:val="Strong"/>
                <w:color w:val="383839"/>
              </w:rPr>
              <w:t>Skills Priority List (SPL)</w:t>
            </w:r>
          </w:p>
        </w:tc>
        <w:tc>
          <w:tcPr>
            <w:tcW w:w="0" w:type="auto"/>
            <w:hideMark/>
          </w:tcPr>
          <w:p w14:paraId="76593592" w14:textId="77777777" w:rsidR="006C05CD" w:rsidRPr="008B7083" w:rsidRDefault="006C05CD" w:rsidP="006C05CD">
            <w:pPr>
              <w:spacing w:after="0"/>
            </w:pPr>
            <w:r w:rsidRPr="008B7083">
              <w:t>The Skills Priority List is an annual publication produced by JSA.</w:t>
            </w:r>
          </w:p>
        </w:tc>
      </w:tr>
      <w:tr w:rsidR="006C05CD" w:rsidRPr="008B7083" w14:paraId="4921592F" w14:textId="77777777" w:rsidTr="006C05CD">
        <w:tc>
          <w:tcPr>
            <w:tcW w:w="0" w:type="auto"/>
            <w:hideMark/>
          </w:tcPr>
          <w:p w14:paraId="78AC66BF" w14:textId="77777777" w:rsidR="006C05CD" w:rsidRPr="008B7083" w:rsidRDefault="006C05CD" w:rsidP="006C05CD">
            <w:pPr>
              <w:spacing w:after="0"/>
            </w:pPr>
            <w:r w:rsidRPr="008B7083">
              <w:rPr>
                <w:rStyle w:val="Strong"/>
                <w:color w:val="383839"/>
              </w:rPr>
              <w:t>Standards for RTOs</w:t>
            </w:r>
          </w:p>
        </w:tc>
        <w:tc>
          <w:tcPr>
            <w:tcW w:w="0" w:type="auto"/>
            <w:hideMark/>
          </w:tcPr>
          <w:p w14:paraId="08EEB84F" w14:textId="77777777" w:rsidR="006C05CD" w:rsidRPr="008B7083" w:rsidRDefault="006C05CD" w:rsidP="006C05CD">
            <w:pPr>
              <w:spacing w:after="0"/>
            </w:pPr>
            <w:r w:rsidRPr="008B7083">
              <w:t>Standards for Registered Training Organisations</w:t>
            </w:r>
          </w:p>
        </w:tc>
      </w:tr>
      <w:tr w:rsidR="006C05CD" w:rsidRPr="008B7083" w14:paraId="53D8B625" w14:textId="77777777" w:rsidTr="006C05CD">
        <w:tc>
          <w:tcPr>
            <w:tcW w:w="0" w:type="auto"/>
            <w:hideMark/>
          </w:tcPr>
          <w:p w14:paraId="1F67398A" w14:textId="77777777" w:rsidR="006C05CD" w:rsidRPr="008B7083" w:rsidRDefault="006C05CD" w:rsidP="006C05CD">
            <w:pPr>
              <w:spacing w:after="0"/>
            </w:pPr>
            <w:r w:rsidRPr="008B7083">
              <w:rPr>
                <w:rStyle w:val="Strong"/>
                <w:color w:val="383839"/>
              </w:rPr>
              <w:lastRenderedPageBreak/>
              <w:t>Steering Group</w:t>
            </w:r>
          </w:p>
        </w:tc>
        <w:tc>
          <w:tcPr>
            <w:tcW w:w="0" w:type="auto"/>
            <w:hideMark/>
          </w:tcPr>
          <w:p w14:paraId="56173853" w14:textId="77777777" w:rsidR="006C05CD" w:rsidRPr="008B7083" w:rsidRDefault="006C05CD" w:rsidP="006C05CD">
            <w:pPr>
              <w:spacing w:after="0"/>
            </w:pPr>
            <w:r w:rsidRPr="008B7083">
              <w:t>VET Workforce Blueprint Steering Group. This includes representatives from the Australian Government, states and territories, unions, VET and employer peak bodies and VET experts.</w:t>
            </w:r>
          </w:p>
        </w:tc>
      </w:tr>
      <w:tr w:rsidR="006C05CD" w:rsidRPr="008B7083" w14:paraId="1B811C1C" w14:textId="77777777" w:rsidTr="006C05CD">
        <w:tc>
          <w:tcPr>
            <w:tcW w:w="0" w:type="auto"/>
            <w:hideMark/>
          </w:tcPr>
          <w:p w14:paraId="3BD09C28" w14:textId="77777777" w:rsidR="006C05CD" w:rsidRPr="008B7083" w:rsidRDefault="006C05CD" w:rsidP="006C05CD">
            <w:pPr>
              <w:spacing w:after="0"/>
            </w:pPr>
            <w:r w:rsidRPr="008B7083">
              <w:rPr>
                <w:rStyle w:val="Strong"/>
                <w:color w:val="383839"/>
              </w:rPr>
              <w:t>TAE</w:t>
            </w:r>
          </w:p>
        </w:tc>
        <w:tc>
          <w:tcPr>
            <w:tcW w:w="0" w:type="auto"/>
            <w:hideMark/>
          </w:tcPr>
          <w:p w14:paraId="4D0387E4" w14:textId="77777777" w:rsidR="006C05CD" w:rsidRPr="008B7083" w:rsidRDefault="006C05CD" w:rsidP="006C05CD">
            <w:pPr>
              <w:spacing w:after="0"/>
            </w:pPr>
            <w:r w:rsidRPr="008B7083">
              <w:t>Training and Education</w:t>
            </w:r>
          </w:p>
        </w:tc>
      </w:tr>
      <w:tr w:rsidR="006C05CD" w:rsidRPr="008B7083" w14:paraId="455D2399" w14:textId="77777777" w:rsidTr="006C05CD">
        <w:tc>
          <w:tcPr>
            <w:tcW w:w="0" w:type="auto"/>
            <w:hideMark/>
          </w:tcPr>
          <w:p w14:paraId="43200F53" w14:textId="77777777" w:rsidR="006C05CD" w:rsidRPr="008B7083" w:rsidRDefault="006C05CD" w:rsidP="006C05CD">
            <w:pPr>
              <w:spacing w:after="0"/>
            </w:pPr>
            <w:r w:rsidRPr="008B7083">
              <w:rPr>
                <w:rStyle w:val="Strong"/>
                <w:color w:val="383839"/>
              </w:rPr>
              <w:t>TAFE</w:t>
            </w:r>
          </w:p>
        </w:tc>
        <w:tc>
          <w:tcPr>
            <w:tcW w:w="0" w:type="auto"/>
            <w:hideMark/>
          </w:tcPr>
          <w:p w14:paraId="3FF8C2FC" w14:textId="77777777" w:rsidR="006C05CD" w:rsidRPr="008B7083" w:rsidRDefault="006C05CD" w:rsidP="006C05CD">
            <w:pPr>
              <w:spacing w:after="0"/>
            </w:pPr>
            <w:r w:rsidRPr="008B7083">
              <w:t>Technical and Further Education</w:t>
            </w:r>
          </w:p>
        </w:tc>
      </w:tr>
      <w:tr w:rsidR="006C05CD" w:rsidRPr="008B7083" w14:paraId="6F741995" w14:textId="77777777" w:rsidTr="006C05CD">
        <w:tc>
          <w:tcPr>
            <w:tcW w:w="0" w:type="auto"/>
            <w:hideMark/>
          </w:tcPr>
          <w:p w14:paraId="212B8D8F" w14:textId="77777777" w:rsidR="006C05CD" w:rsidRPr="008B7083" w:rsidRDefault="006C05CD" w:rsidP="006C05CD">
            <w:pPr>
              <w:spacing w:after="0"/>
            </w:pPr>
            <w:r w:rsidRPr="008B7083">
              <w:rPr>
                <w:rStyle w:val="Strong"/>
                <w:color w:val="383839"/>
              </w:rPr>
              <w:t>TESOL</w:t>
            </w:r>
          </w:p>
        </w:tc>
        <w:tc>
          <w:tcPr>
            <w:tcW w:w="0" w:type="auto"/>
            <w:hideMark/>
          </w:tcPr>
          <w:p w14:paraId="1EE26CC9" w14:textId="77777777" w:rsidR="006C05CD" w:rsidRPr="008B7083" w:rsidRDefault="006C05CD" w:rsidP="006C05CD">
            <w:pPr>
              <w:spacing w:after="0"/>
            </w:pPr>
            <w:r w:rsidRPr="008B7083">
              <w:t>Teaching English to Speakers of Other Languages</w:t>
            </w:r>
          </w:p>
        </w:tc>
      </w:tr>
      <w:tr w:rsidR="006C05CD" w:rsidRPr="008B7083" w14:paraId="7D95D9D4" w14:textId="77777777" w:rsidTr="006C05CD">
        <w:tc>
          <w:tcPr>
            <w:tcW w:w="0" w:type="auto"/>
            <w:hideMark/>
          </w:tcPr>
          <w:p w14:paraId="54065CAB" w14:textId="77777777" w:rsidR="006C05CD" w:rsidRPr="008B7083" w:rsidRDefault="006C05CD" w:rsidP="006C05CD">
            <w:pPr>
              <w:spacing w:after="0"/>
            </w:pPr>
            <w:r w:rsidRPr="008B7083">
              <w:rPr>
                <w:rStyle w:val="Strong"/>
                <w:color w:val="383839"/>
              </w:rPr>
              <w:t>Training Package</w:t>
            </w:r>
          </w:p>
        </w:tc>
        <w:tc>
          <w:tcPr>
            <w:tcW w:w="0" w:type="auto"/>
            <w:hideMark/>
          </w:tcPr>
          <w:p w14:paraId="131DE98F" w14:textId="77777777" w:rsidR="006C05CD" w:rsidRPr="008B7083" w:rsidRDefault="006C05CD" w:rsidP="006C05CD">
            <w:pPr>
              <w:spacing w:after="0"/>
            </w:pPr>
            <w:r w:rsidRPr="008B7083">
              <w:t>Training Packages specify the knowledge and skills required by individuals to perform effectively in the workplace, expressed in units of competency.</w:t>
            </w:r>
          </w:p>
        </w:tc>
      </w:tr>
      <w:tr w:rsidR="006C05CD" w:rsidRPr="008B7083" w14:paraId="4B2E4831" w14:textId="77777777" w:rsidTr="006C05CD">
        <w:tc>
          <w:tcPr>
            <w:tcW w:w="0" w:type="auto"/>
            <w:hideMark/>
          </w:tcPr>
          <w:p w14:paraId="78D293C5" w14:textId="77777777" w:rsidR="006C05CD" w:rsidRPr="008B7083" w:rsidRDefault="006C05CD" w:rsidP="006C05CD">
            <w:pPr>
              <w:spacing w:after="0"/>
            </w:pPr>
            <w:r w:rsidRPr="008B7083">
              <w:rPr>
                <w:rStyle w:val="Strong"/>
                <w:color w:val="383839"/>
              </w:rPr>
              <w:t>Universal Design for Learning</w:t>
            </w:r>
          </w:p>
        </w:tc>
        <w:tc>
          <w:tcPr>
            <w:tcW w:w="0" w:type="auto"/>
            <w:hideMark/>
          </w:tcPr>
          <w:p w14:paraId="417BF336" w14:textId="77777777" w:rsidR="006C05CD" w:rsidRPr="008B7083" w:rsidRDefault="006C05CD" w:rsidP="006C05CD">
            <w:pPr>
              <w:spacing w:after="0"/>
            </w:pPr>
            <w:r w:rsidRPr="008B7083">
              <w:t>Universal Design for Learning is a teaching and learning approach that works to accommodate the needs and abilities of all learners.</w:t>
            </w:r>
          </w:p>
        </w:tc>
      </w:tr>
      <w:tr w:rsidR="006C05CD" w:rsidRPr="008B7083" w14:paraId="23388878" w14:textId="77777777" w:rsidTr="006C05CD">
        <w:tc>
          <w:tcPr>
            <w:tcW w:w="0" w:type="auto"/>
            <w:hideMark/>
          </w:tcPr>
          <w:p w14:paraId="49945704" w14:textId="77777777" w:rsidR="006C05CD" w:rsidRPr="008B7083" w:rsidRDefault="006C05CD" w:rsidP="006C05CD">
            <w:pPr>
              <w:spacing w:after="0"/>
            </w:pPr>
            <w:r w:rsidRPr="008B7083">
              <w:rPr>
                <w:rStyle w:val="Strong"/>
                <w:color w:val="383839"/>
              </w:rPr>
              <w:t>VET</w:t>
            </w:r>
          </w:p>
        </w:tc>
        <w:tc>
          <w:tcPr>
            <w:tcW w:w="0" w:type="auto"/>
            <w:hideMark/>
          </w:tcPr>
          <w:p w14:paraId="5ADB1EC6" w14:textId="77777777" w:rsidR="006C05CD" w:rsidRPr="008B7083" w:rsidRDefault="006C05CD" w:rsidP="006C05CD">
            <w:pPr>
              <w:spacing w:after="0"/>
            </w:pPr>
            <w:r w:rsidRPr="008B7083">
              <w:t>Vocational education and training</w:t>
            </w:r>
          </w:p>
        </w:tc>
      </w:tr>
    </w:tbl>
    <w:p w14:paraId="6CBEC51A" w14:textId="77777777" w:rsidR="006C05CD" w:rsidRPr="008B7083" w:rsidRDefault="006C05CD">
      <w:r w:rsidRPr="008B7083">
        <w:br w:type="page"/>
      </w:r>
    </w:p>
    <w:p w14:paraId="4AD824B5" w14:textId="68D1E5DE" w:rsidR="006C05CD" w:rsidRPr="008B7083" w:rsidRDefault="006C05CD" w:rsidP="00794B91">
      <w:pPr>
        <w:pStyle w:val="Heading2"/>
        <w:spacing w:before="360"/>
      </w:pPr>
      <w:bookmarkStart w:id="6" w:name="_Toc173834758"/>
      <w:r w:rsidRPr="008B7083">
        <w:lastRenderedPageBreak/>
        <w:t>Blueprint opportunities and actions</w:t>
      </w:r>
      <w:bookmarkEnd w:id="6"/>
    </w:p>
    <w:p w14:paraId="610507AC" w14:textId="77777777" w:rsidR="006C05CD" w:rsidRPr="008B7083" w:rsidRDefault="006C05CD" w:rsidP="006B2F27">
      <w:pPr>
        <w:pStyle w:val="Callouttext"/>
      </w:pPr>
      <w:r w:rsidRPr="008B7083">
        <w:t>The VET Workforce Blueprint identifies 8 opportunities and 14 associated actions to support and grow a sustainable VET workforce in Australia. These are outlined in the table below.</w:t>
      </w:r>
    </w:p>
    <w:p w14:paraId="19043C1C" w14:textId="4F21711D" w:rsidR="006C05CD" w:rsidRPr="008B7083" w:rsidRDefault="006C05CD" w:rsidP="006C05CD">
      <w:pPr>
        <w:rPr>
          <w:rFonts w:cs="Times New Roman"/>
        </w:rPr>
      </w:pPr>
      <w:r w:rsidRPr="008B7083">
        <w:t>All stakeholders, including governments, RTOs, industry, peak organisations, unions and employers, have a role to play in taking action to support meaningful and long-term change. It is expected that there will be responses to the actions in the Blueprint at the national, local, industry or training provider level, in line with local and regional contexts and priorities.</w:t>
      </w:r>
    </w:p>
    <w:p w14:paraId="5282C3DB" w14:textId="77777777" w:rsidR="006C05CD" w:rsidRPr="008B7083" w:rsidRDefault="006C05CD" w:rsidP="006C05CD">
      <w:pPr>
        <w:pStyle w:val="Normal-figureafter"/>
      </w:pPr>
      <w:r w:rsidRPr="008B7083">
        <w:t>The Blueprint will support a continuous improvement approach that ensures actions remain responsive to changes in the VET sector and the Australian economy more broadly. This continuous improvement approach will operate as part of a 5-year cycle and be subject to monitoring and evaluation through Skills Ministers.</w:t>
      </w:r>
    </w:p>
    <w:tbl>
      <w:tblPr>
        <w:tblStyle w:val="Tealheader"/>
        <w:tblW w:w="0" w:type="auto"/>
        <w:tblLook w:val="04A0" w:firstRow="1" w:lastRow="0" w:firstColumn="1" w:lastColumn="0" w:noHBand="0" w:noVBand="1"/>
      </w:tblPr>
      <w:tblGrid>
        <w:gridCol w:w="3618"/>
        <w:gridCol w:w="6118"/>
      </w:tblGrid>
      <w:tr w:rsidR="006C05CD" w:rsidRPr="008B7083" w14:paraId="62C6851D" w14:textId="77777777" w:rsidTr="006C05CD">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7DA07F8C" w14:textId="77777777" w:rsidR="006C05CD" w:rsidRPr="008B7083" w:rsidRDefault="006C05CD" w:rsidP="005E32C0">
            <w:r w:rsidRPr="008B7083">
              <w:t>Opportunities</w:t>
            </w:r>
          </w:p>
        </w:tc>
        <w:tc>
          <w:tcPr>
            <w:tcW w:w="0" w:type="auto"/>
            <w:hideMark/>
          </w:tcPr>
          <w:p w14:paraId="114A19A5" w14:textId="77777777" w:rsidR="006C05CD" w:rsidRPr="008B7083" w:rsidRDefault="006C05CD" w:rsidP="006C05CD">
            <w:r w:rsidRPr="008B7083">
              <w:t>Actions</w:t>
            </w:r>
          </w:p>
        </w:tc>
      </w:tr>
      <w:tr w:rsidR="006C05CD" w:rsidRPr="008B7083" w14:paraId="72FB0A75" w14:textId="77777777" w:rsidTr="006C05CD">
        <w:tc>
          <w:tcPr>
            <w:tcW w:w="0" w:type="auto"/>
            <w:hideMark/>
          </w:tcPr>
          <w:p w14:paraId="74ED8FE2" w14:textId="47AFD75D" w:rsidR="006C05CD" w:rsidRPr="008B7083" w:rsidRDefault="006C05CD" w:rsidP="005E32C0">
            <w:pPr>
              <w:pStyle w:val="Table-numberbullet"/>
              <w:ind w:left="360"/>
              <w:rPr>
                <w:rStyle w:val="Strong"/>
              </w:rPr>
            </w:pPr>
            <w:r w:rsidRPr="008B7083">
              <w:rPr>
                <w:rStyle w:val="Strong"/>
              </w:rPr>
              <w:t>Building a better understanding of the VET workforce</w:t>
            </w:r>
          </w:p>
        </w:tc>
        <w:tc>
          <w:tcPr>
            <w:tcW w:w="0" w:type="auto"/>
            <w:hideMark/>
          </w:tcPr>
          <w:p w14:paraId="58B5D5F3" w14:textId="2AF49935" w:rsidR="006C05CD" w:rsidRPr="008B7083" w:rsidRDefault="006C05CD" w:rsidP="006C05CD">
            <w:r w:rsidRPr="008B7083">
              <w:rPr>
                <w:rStyle w:val="Strong"/>
              </w:rPr>
              <w:t>Action 1:</w:t>
            </w:r>
            <w:r w:rsidRPr="008B7083">
              <w:t> Undertake comprehensive occupational mapping for the VET workforce to identify and inform broader actions to strengthen pathways into, and through, the VET workforce.</w:t>
            </w:r>
          </w:p>
          <w:p w14:paraId="52DDA710" w14:textId="77777777" w:rsidR="006C05CD" w:rsidRPr="008B7083" w:rsidRDefault="006C05CD" w:rsidP="006C05CD">
            <w:r w:rsidRPr="008B7083">
              <w:rPr>
                <w:rStyle w:val="Strong"/>
              </w:rPr>
              <w:t>Action 2:</w:t>
            </w:r>
            <w:r w:rsidRPr="008B7083">
              <w:t> Develop a VET workforce data strategy to enable the collection of VET workforce data to support and enable informed policy and workforce strategies, and inform ongoing research.</w:t>
            </w:r>
          </w:p>
          <w:p w14:paraId="1C5EFE36" w14:textId="77777777" w:rsidR="006C05CD" w:rsidRPr="008B7083" w:rsidRDefault="006C05CD" w:rsidP="006C05CD">
            <w:r w:rsidRPr="008B7083">
              <w:rPr>
                <w:rStyle w:val="Strong"/>
              </w:rPr>
              <w:t>Action 3:</w:t>
            </w:r>
            <w:r w:rsidRPr="008B7083">
              <w:t> Establish an ongoing research program to develop a robust evidence base for key workforce issues.</w:t>
            </w:r>
          </w:p>
          <w:p w14:paraId="034B1897" w14:textId="77777777" w:rsidR="006C05CD" w:rsidRPr="008B7083" w:rsidRDefault="006C05CD" w:rsidP="006C05CD">
            <w:pPr>
              <w:rPr>
                <w:rStyle w:val="Strong"/>
              </w:rPr>
            </w:pPr>
            <w:r w:rsidRPr="008B7083">
              <w:rPr>
                <w:rStyle w:val="Strong"/>
              </w:rPr>
              <w:t>Other supporting actions: 7 and 8</w:t>
            </w:r>
          </w:p>
        </w:tc>
      </w:tr>
      <w:tr w:rsidR="006C05CD" w:rsidRPr="008B7083" w14:paraId="5DB23C81" w14:textId="77777777" w:rsidTr="006C05CD">
        <w:tc>
          <w:tcPr>
            <w:tcW w:w="0" w:type="auto"/>
            <w:hideMark/>
          </w:tcPr>
          <w:p w14:paraId="23CD0DCA" w14:textId="099B84FC" w:rsidR="006C05CD" w:rsidRPr="008B7083" w:rsidRDefault="006C05CD" w:rsidP="005E32C0">
            <w:pPr>
              <w:pStyle w:val="Table-numberbullet"/>
              <w:ind w:left="360"/>
              <w:rPr>
                <w:rStyle w:val="Strong"/>
              </w:rPr>
            </w:pPr>
            <w:r w:rsidRPr="008B7083">
              <w:rPr>
                <w:rStyle w:val="Strong"/>
              </w:rPr>
              <w:t>Attracting people into the VET workforce, particularly teachers, trainers and assessors</w:t>
            </w:r>
          </w:p>
        </w:tc>
        <w:tc>
          <w:tcPr>
            <w:tcW w:w="0" w:type="auto"/>
            <w:hideMark/>
          </w:tcPr>
          <w:p w14:paraId="0C96BC5A" w14:textId="194C00DF" w:rsidR="006C05CD" w:rsidRPr="008B7083" w:rsidRDefault="006C05CD" w:rsidP="006C05CD">
            <w:r w:rsidRPr="008B7083">
              <w:rPr>
                <w:rStyle w:val="Strong"/>
              </w:rPr>
              <w:t>Action 4:</w:t>
            </w:r>
            <w:r w:rsidRPr="008B7083">
              <w:t> Develop targeted, coordinated and sequenced promotion strategies and activities to boost the profile of VET workforce careers and attract more people into</w:t>
            </w:r>
            <w:r w:rsidR="00FB608B" w:rsidRPr="008B7083">
              <w:t xml:space="preserve"> </w:t>
            </w:r>
            <w:r w:rsidRPr="008B7083">
              <w:t>the sector.</w:t>
            </w:r>
          </w:p>
          <w:p w14:paraId="0DC4847E" w14:textId="77777777" w:rsidR="006C05CD" w:rsidRPr="008B7083" w:rsidRDefault="006C05CD" w:rsidP="006C05CD">
            <w:r w:rsidRPr="008B7083">
              <w:rPr>
                <w:rStyle w:val="Strong"/>
              </w:rPr>
              <w:t>Action 5:</w:t>
            </w:r>
            <w:r w:rsidRPr="008B7083">
              <w:t> Increase industry involvement in employer and RTO led responses, and encourage and facilitate industry led responses, to VET workforce challenges.</w:t>
            </w:r>
          </w:p>
          <w:p w14:paraId="471B874D" w14:textId="4BDB14C3" w:rsidR="006C05CD" w:rsidRPr="008B7083" w:rsidRDefault="006C05CD" w:rsidP="006C05CD">
            <w:r w:rsidRPr="008B7083">
              <w:rPr>
                <w:rStyle w:val="Strong"/>
              </w:rPr>
              <w:t>Action 6:</w:t>
            </w:r>
            <w:r w:rsidRPr="008B7083">
              <w:t> Develop localised and bespoke First Nations strategies to build the</w:t>
            </w:r>
            <w:r w:rsidR="00FB608B" w:rsidRPr="008B7083">
              <w:t xml:space="preserve"> </w:t>
            </w:r>
            <w:r w:rsidRPr="008B7083">
              <w:t>First Nations VET workforce. These will be developed from the ground up in partnership with First Nations peoples.</w:t>
            </w:r>
          </w:p>
          <w:p w14:paraId="0622714A" w14:textId="77777777" w:rsidR="006C05CD" w:rsidRPr="008B7083" w:rsidRDefault="006C05CD" w:rsidP="00505F04">
            <w:pPr>
              <w:keepNext/>
              <w:keepLines/>
            </w:pPr>
            <w:r w:rsidRPr="008B7083">
              <w:rPr>
                <w:rStyle w:val="Strong"/>
              </w:rPr>
              <w:lastRenderedPageBreak/>
              <w:t>Action 7:</w:t>
            </w:r>
            <w:r w:rsidRPr="008B7083">
              <w:t> Through the development of a 10-year National Foundation Skills Strategy to identify critical actions to strengthen the foundation skills sector, consider opportunities to grow and support the foundation skills workforce.</w:t>
            </w:r>
          </w:p>
          <w:p w14:paraId="7260CEF7" w14:textId="77777777" w:rsidR="006C05CD" w:rsidRPr="008B7083" w:rsidRDefault="006C05CD" w:rsidP="006C05CD">
            <w:r w:rsidRPr="008B7083">
              <w:rPr>
                <w:rStyle w:val="Strong"/>
              </w:rPr>
              <w:t>Action 8:</w:t>
            </w:r>
            <w:r w:rsidRPr="008B7083">
              <w:t> Through the development of a National VET for Secondary Students Strategy, explore opportunities to grow and support the teacher, trainer and assessor workforce delivering VET.</w:t>
            </w:r>
          </w:p>
          <w:p w14:paraId="06F0C495" w14:textId="77777777" w:rsidR="006C05CD" w:rsidRPr="008B7083" w:rsidRDefault="006C05CD" w:rsidP="006C05CD">
            <w:pPr>
              <w:rPr>
                <w:rStyle w:val="Strong"/>
              </w:rPr>
            </w:pPr>
            <w:r w:rsidRPr="008B7083">
              <w:rPr>
                <w:rStyle w:val="Strong"/>
              </w:rPr>
              <w:t>Other supporting actions: 9, 10 and 11</w:t>
            </w:r>
          </w:p>
        </w:tc>
      </w:tr>
      <w:tr w:rsidR="006C05CD" w:rsidRPr="008B7083" w14:paraId="513D8892" w14:textId="77777777" w:rsidTr="006C05CD">
        <w:tc>
          <w:tcPr>
            <w:tcW w:w="0" w:type="auto"/>
            <w:hideMark/>
          </w:tcPr>
          <w:p w14:paraId="6D3C6DAB" w14:textId="3CD924D0" w:rsidR="006C05CD" w:rsidRPr="008B7083" w:rsidRDefault="006C05CD" w:rsidP="005E32C0">
            <w:pPr>
              <w:pStyle w:val="Table-numberbullet"/>
              <w:ind w:left="360"/>
              <w:rPr>
                <w:rStyle w:val="Strong"/>
              </w:rPr>
            </w:pPr>
            <w:r w:rsidRPr="008B7083">
              <w:rPr>
                <w:rStyle w:val="Strong"/>
              </w:rPr>
              <w:lastRenderedPageBreak/>
              <w:t>Making it easier for high-quality teachers, trainers and assessors to enter and stay in the VET workforce</w:t>
            </w:r>
          </w:p>
        </w:tc>
        <w:tc>
          <w:tcPr>
            <w:tcW w:w="0" w:type="auto"/>
            <w:hideMark/>
          </w:tcPr>
          <w:p w14:paraId="42481A74" w14:textId="77777777" w:rsidR="006C05CD" w:rsidRPr="008B7083" w:rsidRDefault="006C05CD" w:rsidP="006C05CD">
            <w:r w:rsidRPr="008B7083">
              <w:rPr>
                <w:rStyle w:val="Strong"/>
              </w:rPr>
              <w:t>Action 9:</w:t>
            </w:r>
            <w:r w:rsidRPr="008B7083">
              <w:t> Invest in innovative VET workforce pathways through scaling up existing initiatives and/or piloting new models which contribute to an uplift in workforce capacity or capability.</w:t>
            </w:r>
          </w:p>
          <w:p w14:paraId="632BAC2E" w14:textId="77777777" w:rsidR="006C05CD" w:rsidRPr="008B7083" w:rsidRDefault="006C05CD" w:rsidP="006C05CD">
            <w:r w:rsidRPr="008B7083">
              <w:rPr>
                <w:rStyle w:val="Strong"/>
              </w:rPr>
              <w:t>Action 10:</w:t>
            </w:r>
            <w:r w:rsidRPr="008B7083">
              <w:t> Develop initiatives to attract people into, and support and retain people in, VET workforce careers.</w:t>
            </w:r>
          </w:p>
          <w:p w14:paraId="1D794AF6" w14:textId="77777777" w:rsidR="006C05CD" w:rsidRPr="008B7083" w:rsidRDefault="006C05CD" w:rsidP="006C05CD">
            <w:pPr>
              <w:rPr>
                <w:rStyle w:val="Strong"/>
              </w:rPr>
            </w:pPr>
            <w:r w:rsidRPr="008B7083">
              <w:rPr>
                <w:rStyle w:val="Strong"/>
              </w:rPr>
              <w:t>Other supporting actions: 5 and 12</w:t>
            </w:r>
          </w:p>
        </w:tc>
      </w:tr>
      <w:tr w:rsidR="006C05CD" w:rsidRPr="008B7083" w14:paraId="35E7F20D" w14:textId="77777777" w:rsidTr="006C05CD">
        <w:tc>
          <w:tcPr>
            <w:tcW w:w="0" w:type="auto"/>
            <w:hideMark/>
          </w:tcPr>
          <w:p w14:paraId="40AD34A3" w14:textId="75582D32" w:rsidR="006C05CD" w:rsidRPr="008B7083" w:rsidRDefault="006C05CD" w:rsidP="005E32C0">
            <w:pPr>
              <w:pStyle w:val="Table-numberbullet"/>
              <w:ind w:left="360"/>
              <w:rPr>
                <w:rStyle w:val="Strong"/>
              </w:rPr>
            </w:pPr>
            <w:r w:rsidRPr="008B7083">
              <w:rPr>
                <w:rStyle w:val="Strong"/>
              </w:rPr>
              <w:t>Supporting professional learning, career progression and industry currency</w:t>
            </w:r>
          </w:p>
        </w:tc>
        <w:tc>
          <w:tcPr>
            <w:tcW w:w="0" w:type="auto"/>
            <w:hideMark/>
          </w:tcPr>
          <w:p w14:paraId="4FC924C2" w14:textId="77777777" w:rsidR="006C05CD" w:rsidRPr="008B7083" w:rsidRDefault="006C05CD" w:rsidP="006C05CD">
            <w:r w:rsidRPr="008B7083">
              <w:rPr>
                <w:rStyle w:val="Strong"/>
              </w:rPr>
              <w:t>Action 11:</w:t>
            </w:r>
            <w:r w:rsidRPr="008B7083">
              <w:t> Implement targeted professional learning to address key industry and pedagogical priorities, including embedding best practice in inclusivity, respect and gender issues into training delivery and VET workforce culture.</w:t>
            </w:r>
          </w:p>
          <w:p w14:paraId="7294149E" w14:textId="77777777" w:rsidR="006C05CD" w:rsidRPr="008B7083" w:rsidRDefault="006C05CD" w:rsidP="006C05CD">
            <w:pPr>
              <w:rPr>
                <w:rStyle w:val="Strong"/>
              </w:rPr>
            </w:pPr>
            <w:r w:rsidRPr="008B7083">
              <w:rPr>
                <w:rStyle w:val="Strong"/>
              </w:rPr>
              <w:t>Other supporting actions: 9, 10 and 14</w:t>
            </w:r>
          </w:p>
        </w:tc>
      </w:tr>
      <w:tr w:rsidR="006C05CD" w:rsidRPr="008B7083" w14:paraId="1036DFD8" w14:textId="77777777" w:rsidTr="006C05CD">
        <w:tc>
          <w:tcPr>
            <w:tcW w:w="0" w:type="auto"/>
            <w:hideMark/>
          </w:tcPr>
          <w:p w14:paraId="1E3DB1EB" w14:textId="06768634" w:rsidR="006C05CD" w:rsidRPr="008B7083" w:rsidRDefault="006C05CD" w:rsidP="005E32C0">
            <w:pPr>
              <w:pStyle w:val="Table-numberbullet"/>
              <w:ind w:left="360"/>
              <w:rPr>
                <w:rStyle w:val="Strong"/>
              </w:rPr>
            </w:pPr>
            <w:r w:rsidRPr="008B7083">
              <w:rPr>
                <w:rStyle w:val="Strong"/>
              </w:rPr>
              <w:t>Providing more support for early career teachers, trainers and assessors</w:t>
            </w:r>
          </w:p>
        </w:tc>
        <w:tc>
          <w:tcPr>
            <w:tcW w:w="0" w:type="auto"/>
            <w:hideMark/>
          </w:tcPr>
          <w:p w14:paraId="3FDF4C01" w14:textId="77777777" w:rsidR="006C05CD" w:rsidRPr="008B7083" w:rsidRDefault="006C05CD" w:rsidP="006C05CD">
            <w:r w:rsidRPr="008B7083">
              <w:rPr>
                <w:rStyle w:val="Strong"/>
              </w:rPr>
              <w:t>Action 12:</w:t>
            </w:r>
            <w:r w:rsidRPr="008B7083">
              <w:t> Monitor and evaluate the impact of the Training and Education (TAE) Training Package to ensure it supports teachers, trainers and assessors in the VET workforce, and promote the undertaking of higher-level qualifications to provide opportunities for ongoing practitioner development.</w:t>
            </w:r>
          </w:p>
          <w:p w14:paraId="74738EB6" w14:textId="77777777" w:rsidR="006C05CD" w:rsidRPr="008B7083" w:rsidRDefault="006C05CD" w:rsidP="006C05CD">
            <w:pPr>
              <w:rPr>
                <w:rStyle w:val="Strong"/>
              </w:rPr>
            </w:pPr>
            <w:r w:rsidRPr="008B7083">
              <w:rPr>
                <w:rStyle w:val="Strong"/>
              </w:rPr>
              <w:t>Other supporting actions: 9, 10 and 11</w:t>
            </w:r>
          </w:p>
        </w:tc>
      </w:tr>
      <w:tr w:rsidR="006C05CD" w:rsidRPr="008B7083" w14:paraId="11235665" w14:textId="77777777" w:rsidTr="006C05CD">
        <w:tc>
          <w:tcPr>
            <w:tcW w:w="0" w:type="auto"/>
            <w:hideMark/>
          </w:tcPr>
          <w:p w14:paraId="24362189" w14:textId="0D067F34" w:rsidR="006C05CD" w:rsidRPr="008B7083" w:rsidRDefault="006C05CD" w:rsidP="005E32C0">
            <w:pPr>
              <w:pStyle w:val="Table-numberbullet"/>
              <w:ind w:left="360"/>
              <w:rPr>
                <w:rStyle w:val="Strong"/>
              </w:rPr>
            </w:pPr>
            <w:r w:rsidRPr="008B7083">
              <w:rPr>
                <w:rStyle w:val="Strong"/>
              </w:rPr>
              <w:t>Developing and resourcing staff to support learners with diverse and complex needs</w:t>
            </w:r>
          </w:p>
        </w:tc>
        <w:tc>
          <w:tcPr>
            <w:tcW w:w="0" w:type="auto"/>
            <w:hideMark/>
          </w:tcPr>
          <w:p w14:paraId="4BB143DC" w14:textId="0F2D8E52" w:rsidR="006C05CD" w:rsidRPr="008B7083" w:rsidRDefault="006C05CD" w:rsidP="006C05CD">
            <w:r w:rsidRPr="008B7083">
              <w:t>This opportunity will be realised through a collection of actions that will support the VET workforce to better support different learner cohorts through targeted, context-specific actions.</w:t>
            </w:r>
          </w:p>
          <w:p w14:paraId="6A852683" w14:textId="77777777" w:rsidR="006C05CD" w:rsidRPr="008B7083" w:rsidRDefault="006C05CD" w:rsidP="006C05CD">
            <w:pPr>
              <w:rPr>
                <w:rStyle w:val="Strong"/>
              </w:rPr>
            </w:pPr>
            <w:r w:rsidRPr="008B7083">
              <w:rPr>
                <w:rStyle w:val="Strong"/>
              </w:rPr>
              <w:t>Supporting actions: 2, 6, 7, 8, 11 and 12</w:t>
            </w:r>
          </w:p>
        </w:tc>
      </w:tr>
      <w:tr w:rsidR="006C05CD" w:rsidRPr="008B7083" w14:paraId="00200E58" w14:textId="77777777" w:rsidTr="006C05CD">
        <w:tc>
          <w:tcPr>
            <w:tcW w:w="0" w:type="auto"/>
            <w:hideMark/>
          </w:tcPr>
          <w:p w14:paraId="13B61C43" w14:textId="494A467D" w:rsidR="006C05CD" w:rsidRPr="008B7083" w:rsidRDefault="006C05CD" w:rsidP="00505F04">
            <w:pPr>
              <w:pStyle w:val="Table-numberbullet"/>
              <w:keepNext/>
              <w:keepLines/>
              <w:ind w:left="360"/>
              <w:rPr>
                <w:rStyle w:val="Strong"/>
              </w:rPr>
            </w:pPr>
            <w:r w:rsidRPr="008B7083">
              <w:rPr>
                <w:rStyle w:val="Strong"/>
              </w:rPr>
              <w:t>Reducing administrative and compliance burden</w:t>
            </w:r>
          </w:p>
        </w:tc>
        <w:tc>
          <w:tcPr>
            <w:tcW w:w="0" w:type="auto"/>
            <w:hideMark/>
          </w:tcPr>
          <w:p w14:paraId="4C66F953" w14:textId="28C54FEE" w:rsidR="006C05CD" w:rsidRPr="008B7083" w:rsidRDefault="006C05CD" w:rsidP="00505F04">
            <w:pPr>
              <w:keepNext/>
              <w:keepLines/>
            </w:pPr>
            <w:r w:rsidRPr="008B7083">
              <w:rPr>
                <w:rStyle w:val="Strong"/>
              </w:rPr>
              <w:t>Action 13:</w:t>
            </w:r>
            <w:r w:rsidRPr="008B7083">
              <w:t> Undertake work to map and analyse compliance and administrative burden and implement strategies to reduce this burden, where appropriate, for the VET workforce.</w:t>
            </w:r>
          </w:p>
          <w:p w14:paraId="2577CDD4" w14:textId="77777777" w:rsidR="006C05CD" w:rsidRPr="008B7083" w:rsidRDefault="006C05CD" w:rsidP="00505F04">
            <w:pPr>
              <w:keepNext/>
              <w:keepLines/>
              <w:rPr>
                <w:rStyle w:val="Strong"/>
              </w:rPr>
            </w:pPr>
            <w:r w:rsidRPr="008B7083">
              <w:rPr>
                <w:rStyle w:val="Strong"/>
              </w:rPr>
              <w:t>Other supporting actions: 1</w:t>
            </w:r>
          </w:p>
        </w:tc>
      </w:tr>
      <w:tr w:rsidR="006C05CD" w:rsidRPr="008B7083" w14:paraId="4D5DF4DF" w14:textId="77777777" w:rsidTr="006C05CD">
        <w:tc>
          <w:tcPr>
            <w:tcW w:w="0" w:type="auto"/>
            <w:hideMark/>
          </w:tcPr>
          <w:p w14:paraId="68D2EEA7" w14:textId="14F3CE4E" w:rsidR="006C05CD" w:rsidRPr="008B7083" w:rsidRDefault="006C05CD" w:rsidP="005E32C0">
            <w:pPr>
              <w:pStyle w:val="Table-numberbullet"/>
              <w:ind w:left="360"/>
              <w:rPr>
                <w:rStyle w:val="Strong"/>
              </w:rPr>
            </w:pPr>
            <w:r w:rsidRPr="008B7083">
              <w:rPr>
                <w:rStyle w:val="Strong"/>
              </w:rPr>
              <w:t>Supporting TAFEs at the heart of the VET sector</w:t>
            </w:r>
          </w:p>
        </w:tc>
        <w:tc>
          <w:tcPr>
            <w:tcW w:w="0" w:type="auto"/>
            <w:hideMark/>
          </w:tcPr>
          <w:p w14:paraId="7F1A6EB5" w14:textId="69AA44E7" w:rsidR="006C05CD" w:rsidRPr="008B7083" w:rsidRDefault="006C05CD" w:rsidP="006C05CD">
            <w:r w:rsidRPr="008B7083">
              <w:rPr>
                <w:rStyle w:val="Strong"/>
              </w:rPr>
              <w:t>Action 14:</w:t>
            </w:r>
            <w:r w:rsidRPr="008B7083">
              <w:t> Embed TAFE workforce leadership as a key activity of the National TAFE Network.</w:t>
            </w:r>
          </w:p>
          <w:p w14:paraId="34160F83" w14:textId="77777777" w:rsidR="006C05CD" w:rsidRPr="008B7083" w:rsidRDefault="006C05CD" w:rsidP="006C05CD">
            <w:pPr>
              <w:rPr>
                <w:rStyle w:val="Strong"/>
              </w:rPr>
            </w:pPr>
            <w:r w:rsidRPr="008B7083">
              <w:rPr>
                <w:rStyle w:val="Strong"/>
              </w:rPr>
              <w:t>Other supporting actions: 1, 4, 9 and 11</w:t>
            </w:r>
          </w:p>
        </w:tc>
      </w:tr>
    </w:tbl>
    <w:p w14:paraId="2B3C3F18" w14:textId="77777777" w:rsidR="006C05CD" w:rsidRPr="008B7083" w:rsidRDefault="006C05CD" w:rsidP="006C05CD">
      <w:pPr>
        <w:sectPr w:rsidR="006C05CD" w:rsidRPr="008B7083" w:rsidSect="007A6F3E">
          <w:footerReference w:type="default" r:id="rId18"/>
          <w:pgSz w:w="11906" w:h="16838"/>
          <w:pgMar w:top="1440" w:right="1080" w:bottom="1440" w:left="1080" w:header="709" w:footer="624" w:gutter="0"/>
          <w:pgNumType w:fmt="lowerRoman" w:start="1"/>
          <w:cols w:space="708"/>
          <w:docGrid w:linePitch="360"/>
        </w:sectPr>
      </w:pPr>
    </w:p>
    <w:p w14:paraId="2887F883" w14:textId="6D9C73F3" w:rsidR="006C05CD" w:rsidRPr="008B7083" w:rsidRDefault="006C05CD" w:rsidP="006C05CD">
      <w:pPr>
        <w:pStyle w:val="Heading2"/>
        <w:spacing w:before="120"/>
      </w:pPr>
      <w:bookmarkStart w:id="7" w:name="_Toc173834759"/>
      <w:r w:rsidRPr="008B7083">
        <w:t>A blueprint for the VET workforce</w:t>
      </w:r>
      <w:bookmarkEnd w:id="7"/>
    </w:p>
    <w:p w14:paraId="035589D8" w14:textId="77777777" w:rsidR="006C05CD" w:rsidRPr="008B7083" w:rsidRDefault="006C05CD" w:rsidP="006B2F27">
      <w:pPr>
        <w:pStyle w:val="Callouttext"/>
      </w:pPr>
      <w:r w:rsidRPr="008B7083">
        <w:t>The Blueprint will support a continuous improvement cycle that ensures actions remain responsive to changes in the VET sector and the Australian economy more broadly. It identifies a suite of actions that align with a range of opportunities to grow and support the VET workforce.</w:t>
      </w:r>
    </w:p>
    <w:p w14:paraId="7E8E73B0" w14:textId="3ABB802E" w:rsidR="006C05CD" w:rsidRPr="008B7083" w:rsidRDefault="00912DC5" w:rsidP="006C05CD">
      <w:pPr>
        <w:jc w:val="center"/>
        <w:rPr>
          <w:rFonts w:ascii="Times New Roman" w:hAnsi="Times New Roman" w:cs="Times New Roman"/>
          <w:color w:val="000000"/>
          <w:sz w:val="27"/>
          <w:szCs w:val="27"/>
        </w:rPr>
        <w:sectPr w:rsidR="006C05CD" w:rsidRPr="008B7083" w:rsidSect="007A6F3E">
          <w:headerReference w:type="default" r:id="rId19"/>
          <w:pgSz w:w="16838" w:h="11906" w:orient="landscape"/>
          <w:pgMar w:top="720" w:right="720" w:bottom="720" w:left="720" w:header="0" w:footer="454" w:gutter="0"/>
          <w:pgNumType w:fmt="lowerRoman"/>
          <w:cols w:space="708"/>
          <w:docGrid w:linePitch="360"/>
        </w:sectPr>
      </w:pPr>
      <w:r w:rsidRPr="008B7083">
        <w:rPr>
          <w:noProof/>
          <w:color w:val="000000"/>
          <w:sz w:val="27"/>
          <w:szCs w:val="27"/>
        </w:rPr>
        <w:drawing>
          <wp:inline distT="0" distB="0" distL="0" distR="0" wp14:anchorId="501507C1" wp14:editId="7C793FC5">
            <wp:extent cx="9239534" cy="5084175"/>
            <wp:effectExtent l="0" t="0" r="0" b="2540"/>
            <wp:docPr id="2011570462" name="Picture 362" descr="An infographic that outlines the blueprint for the VET workforce. It includes 8 opportunities to grow and support the VET workforce, along with a suite of actions. The information in this infographic is in the text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570462" name="Picture 362" descr="An infographic that outlines the blueprint for the VET workforce. It includes 8 opportunities to grow and support the VET workforce, along with a suite of actions. The information in this infographic is in the text abov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273660" cy="5102953"/>
                    </a:xfrm>
                    <a:prstGeom prst="rect">
                      <a:avLst/>
                    </a:prstGeom>
                    <a:noFill/>
                    <a:ln>
                      <a:noFill/>
                    </a:ln>
                  </pic:spPr>
                </pic:pic>
              </a:graphicData>
            </a:graphic>
          </wp:inline>
        </w:drawing>
      </w:r>
    </w:p>
    <w:p w14:paraId="23BA923D" w14:textId="77777777" w:rsidR="006C05CD" w:rsidRPr="008B7083" w:rsidRDefault="006C05CD" w:rsidP="009B2AB2">
      <w:pPr>
        <w:pStyle w:val="Heading2"/>
        <w:spacing w:before="0" w:beforeAutospacing="0"/>
      </w:pPr>
      <w:bookmarkStart w:id="8" w:name="_Toc173834760"/>
      <w:r w:rsidRPr="008B7083">
        <w:t>Executive summary</w:t>
      </w:r>
      <w:bookmarkEnd w:id="8"/>
    </w:p>
    <w:p w14:paraId="4788F2CB" w14:textId="77777777" w:rsidR="006C05CD" w:rsidRPr="008B7083" w:rsidRDefault="006C05CD" w:rsidP="006B2F27">
      <w:pPr>
        <w:pStyle w:val="Heading3"/>
      </w:pPr>
      <w:bookmarkStart w:id="9" w:name="_Toc173834761"/>
      <w:r w:rsidRPr="008B7083">
        <w:t>The VET sector and its workforce is critical to the future of individual Australians, industry and the country as a whole.</w:t>
      </w:r>
      <w:bookmarkEnd w:id="9"/>
    </w:p>
    <w:p w14:paraId="6BD73E45" w14:textId="77777777" w:rsidR="006C05CD" w:rsidRPr="008B7083" w:rsidRDefault="006C05CD" w:rsidP="006C05CD">
      <w:pPr>
        <w:rPr>
          <w:rFonts w:cs="Times New Roman"/>
        </w:rPr>
      </w:pPr>
      <w:r w:rsidRPr="008B7083">
        <w:t>The VET sector provides millions of Australians with the skills they need for secure and well-paid jobs. It is also a doorway to opportunity for people who have faced barriers to education, training and work. The VET sector makes a significant national contribution, ensuring employers have the skilled employees they need – including in many industries that are a national priority, as identified in the National Skills Agreement (NSA), or facing a skills shortage.</w:t>
      </w:r>
    </w:p>
    <w:p w14:paraId="3B7CC5D1" w14:textId="77777777" w:rsidR="006C05CD" w:rsidRPr="008B7083" w:rsidRDefault="006C05CD" w:rsidP="006C05CD">
      <w:r w:rsidRPr="008B7083">
        <w:t>The VET sector’s workforce is the foundation upon which this all rests. There are a variety of roles and contexts, including different types of RTOs, courses and qualifications, learner profiles and needs, and aligned to different industries. TAFEs play an important role within the sector. They are responsible for delivering high-quality public training, supporting local communities and industries, and helping governments meet Australia’s social and economic objectives. TAFEs do this across Australia, and often have a key presence in regional, rural and remote communities.</w:t>
      </w:r>
    </w:p>
    <w:p w14:paraId="3CBDBA5E" w14:textId="77777777" w:rsidR="006C05CD" w:rsidRPr="008B7083" w:rsidRDefault="006C05CD" w:rsidP="006C05CD">
      <w:r w:rsidRPr="008B7083">
        <w:t>The VET workforce is under pressure. The number of positions is growing and will continue to grow, yet the supply of workers is already not keeping up with demand. This is especially true for VET teachers, trainers and assessors. This imbalance between demand for staff and supply is affected by several challenges facing the workforce.</w:t>
      </w:r>
    </w:p>
    <w:p w14:paraId="55A38103" w14:textId="359D263D" w:rsidR="006C05CD" w:rsidRPr="008B7083" w:rsidRDefault="006C05CD" w:rsidP="006C05CD">
      <w:r w:rsidRPr="008B7083">
        <w:t>Consultation with the sector identified 8 key opportunities to attract, retain, develop and sustain the</w:t>
      </w:r>
      <w:r w:rsidR="00794B91" w:rsidRPr="008B7083">
        <w:t> </w:t>
      </w:r>
      <w:r w:rsidRPr="008B7083">
        <w:t>workforce.</w:t>
      </w:r>
    </w:p>
    <w:p w14:paraId="7C993A43" w14:textId="77777777" w:rsidR="006C05CD" w:rsidRPr="008B7083" w:rsidRDefault="006C05CD" w:rsidP="006C05CD">
      <w:r w:rsidRPr="008B7083">
        <w:t>As part of the process for developing the Blueprint, VET sector stakeholders identified 8 critical opportunities to help attract, retain and develop the VET workforce.</w:t>
      </w:r>
    </w:p>
    <w:p w14:paraId="1D5D04F1" w14:textId="77777777" w:rsidR="006C05CD" w:rsidRPr="008B7083" w:rsidRDefault="006C05CD" w:rsidP="006C05CD">
      <w:r w:rsidRPr="008B7083">
        <w:rPr>
          <w:rStyle w:val="Strong"/>
        </w:rPr>
        <w:t>Opportunity 1 – Building a better understanding of the VET workforce:</w:t>
      </w:r>
      <w:r w:rsidRPr="008B7083">
        <w:t xml:space="preserve"> An improved data collection and a comprehensive understanding of the roles across the VET workforce will inform workforce strategy and planning policy. There are also opportunities for further research on how to respond to VET workforce challenges.</w:t>
      </w:r>
    </w:p>
    <w:p w14:paraId="14935AE9" w14:textId="77777777" w:rsidR="006C05CD" w:rsidRPr="008B7083" w:rsidRDefault="006C05CD" w:rsidP="006C05CD">
      <w:r w:rsidRPr="008B7083">
        <w:rPr>
          <w:rStyle w:val="Strong"/>
        </w:rPr>
        <w:t xml:space="preserve">Opportunity 2 – Attracting people into the VET workforce, </w:t>
      </w:r>
      <w:r w:rsidRPr="008B7083">
        <w:t>particularly teachers, trainers and assessors: RTOs are finding it hard to fill vacancies and the number of staff isn’t increasing sufficiently to meet current and forecast demand. We have opportunities to increase the number of people entering the workforce, encourage those completing a VET teaching qualification to take up a teaching role and promote a better understanding of the roles and opportunities available.</w:t>
      </w:r>
    </w:p>
    <w:p w14:paraId="74134973" w14:textId="77777777" w:rsidR="006C05CD" w:rsidRPr="008B7083" w:rsidRDefault="006C05CD" w:rsidP="006C05CD">
      <w:r w:rsidRPr="008B7083">
        <w:rPr>
          <w:rStyle w:val="Strong"/>
        </w:rPr>
        <w:t xml:space="preserve">Opportunity 3 – Making it easier for high-quality teachers, trainers and assessors to enter and stay in the VET workforce: </w:t>
      </w:r>
      <w:r w:rsidRPr="008B7083">
        <w:t>Barriers to entry pose a challenge to improving the supply of teachers, trainers and assessors. These include the cost and time needed to attain required qualifications and a lack of recognition of other qualifications and experiences. If these are overcome, more people could be supported into a VET teaching career.</w:t>
      </w:r>
    </w:p>
    <w:p w14:paraId="22F5B272" w14:textId="73186967" w:rsidR="006C05CD" w:rsidRPr="008B7083" w:rsidRDefault="006C05CD" w:rsidP="006C05CD">
      <w:r w:rsidRPr="008B7083">
        <w:rPr>
          <w:rStyle w:val="Strong"/>
        </w:rPr>
        <w:t>Opportunity 4 – Supporting professional learning, career progression and industry currency:</w:t>
      </w:r>
      <w:r w:rsidRPr="008B7083">
        <w:t xml:space="preserve"> This includes addressing the cost to all staff – but particularly teachers, trainers and assessors – of accessing professional learning. It also includes the availability of courses, the lack of clarity about what is required to meet industry currency requirements for teachers, trainers and assessors, and unclear career structures and progression pathways for the VET workforce</w:t>
      </w:r>
      <w:r w:rsidR="00FB608B" w:rsidRPr="008B7083">
        <w:t xml:space="preserve"> </w:t>
      </w:r>
      <w:r w:rsidRPr="008B7083">
        <w:t>as a whole.</w:t>
      </w:r>
    </w:p>
    <w:p w14:paraId="46CB8805" w14:textId="77777777" w:rsidR="006C05CD" w:rsidRPr="008B7083" w:rsidRDefault="006C05CD" w:rsidP="006C05CD">
      <w:r w:rsidRPr="008B7083">
        <w:rPr>
          <w:rStyle w:val="Strong"/>
        </w:rPr>
        <w:t>Opportunity 5 – Providing more support for early career teachers, trainers and assessors:</w:t>
      </w:r>
      <w:r w:rsidRPr="008B7083">
        <w:t xml:space="preserve"> This includes monitoring and evaluating the impact of the Certificate IV in Training and Assessment and the Training and Education (TAE) Training Package to ensure it supports learners to complete and move into teaching roles. There are opportunities to strengthen supports for early career teachers, trainers and assessors through on-the-job support, mentoring and professional development.</w:t>
      </w:r>
    </w:p>
    <w:p w14:paraId="092E0209" w14:textId="687ACB9B" w:rsidR="006C05CD" w:rsidRPr="008B7083" w:rsidRDefault="006C05CD" w:rsidP="006C05CD">
      <w:r w:rsidRPr="008B7083">
        <w:rPr>
          <w:rStyle w:val="Strong"/>
        </w:rPr>
        <w:t xml:space="preserve">Opportunity 6 – Developing and resourcing staff to support learners with diverse and complex needs: </w:t>
      </w:r>
      <w:r w:rsidRPr="008B7083">
        <w:t>While it is important to support a diverse range of learner needs, staff currently feel under supported and under resourced to do this well. There is an opportunity to address this and improve retention by taking action on issues related to workload, the need for learner support training and ongoing professional development.</w:t>
      </w:r>
    </w:p>
    <w:p w14:paraId="4510BB0E" w14:textId="77777777" w:rsidR="006C05CD" w:rsidRPr="008B7083" w:rsidRDefault="006C05CD" w:rsidP="006C05CD">
      <w:r w:rsidRPr="008B7083">
        <w:rPr>
          <w:rStyle w:val="Strong"/>
        </w:rPr>
        <w:t>Opportunity 7 – Reducing administrative and compliance burden:</w:t>
      </w:r>
      <w:r w:rsidRPr="008B7083">
        <w:t xml:space="preserve"> While recognising the need for a high degree of quality, staff – and especially teachers, trainers and assessors – feel overwhelmed by the administrative and compliance requirements of their roles. A better understanding of compliance and administration burden, and addressing this where possible, could help improve job satisfaction and allow the VET workforce to focus on training delivery.</w:t>
      </w:r>
    </w:p>
    <w:p w14:paraId="2DE4F33C" w14:textId="77777777" w:rsidR="006C05CD" w:rsidRPr="008B7083" w:rsidRDefault="006C05CD" w:rsidP="006C05CD">
      <w:r w:rsidRPr="008B7083">
        <w:rPr>
          <w:rStyle w:val="Strong"/>
        </w:rPr>
        <w:t>Opportunity 8 – Supporting TAFEs at the heart of the VET sector:</w:t>
      </w:r>
      <w:r w:rsidRPr="008B7083">
        <w:t xml:space="preserve"> As large, complex, not-for-profit, publicly owned educational entities, TAFEs play a critical role in meeting Australia’s skill needs and face unique workforce challenges. These challenges will require targeted and nuanced responses.</w:t>
      </w:r>
    </w:p>
    <w:p w14:paraId="435414E5" w14:textId="77777777" w:rsidR="006C05CD" w:rsidRPr="008B7083" w:rsidRDefault="006C05CD" w:rsidP="006B2F27">
      <w:pPr>
        <w:pStyle w:val="Heading3"/>
      </w:pPr>
      <w:bookmarkStart w:id="10" w:name="_Toc173834762"/>
      <w:r w:rsidRPr="008B7083">
        <w:t>The VET Workforce Blueprint recognises the importance of the VET workforce, the challenges facing it, and the actions needed to support it.</w:t>
      </w:r>
      <w:bookmarkEnd w:id="10"/>
    </w:p>
    <w:p w14:paraId="0BB275B4" w14:textId="448E9A50" w:rsidR="006C05CD" w:rsidRPr="008B7083" w:rsidRDefault="006C05CD" w:rsidP="009B2AB2">
      <w:pPr>
        <w:spacing w:after="120"/>
        <w:rPr>
          <w:rFonts w:cs="Times New Roman"/>
        </w:rPr>
      </w:pPr>
      <w:r w:rsidRPr="008B7083">
        <w:t>The Blueprint identifies a series of actions that aim to address many of the pressing challenges faced by the VET workforce. The overall goals of the Blueprint and its actions:</w:t>
      </w:r>
    </w:p>
    <w:p w14:paraId="585A2C11" w14:textId="77777777" w:rsidR="006C05CD" w:rsidRPr="008B7083" w:rsidRDefault="006C05CD" w:rsidP="009B2AB2">
      <w:pPr>
        <w:pStyle w:val="Bulletlist"/>
        <w:spacing w:before="0" w:beforeAutospacing="0" w:after="0" w:afterAutospacing="0"/>
      </w:pPr>
      <w:r w:rsidRPr="008B7083">
        <w:rPr>
          <w:rStyle w:val="Strong"/>
        </w:rPr>
        <w:t>Growing the workforce:</w:t>
      </w:r>
      <w:r w:rsidRPr="008B7083">
        <w:t> Increasing the number of people entering the VET workforce pipeline to ensure long-term supply of the staff needed.</w:t>
      </w:r>
    </w:p>
    <w:p w14:paraId="1659726D" w14:textId="7CD1EC66" w:rsidR="006C05CD" w:rsidRPr="008B7083" w:rsidRDefault="006C05CD" w:rsidP="009B2AB2">
      <w:pPr>
        <w:pStyle w:val="Bulletlist"/>
        <w:spacing w:before="0" w:beforeAutospacing="0" w:after="0" w:afterAutospacing="0"/>
      </w:pPr>
      <w:r w:rsidRPr="008B7083">
        <w:rPr>
          <w:rStyle w:val="Strong"/>
        </w:rPr>
        <w:t>Retaining and developing the workforce:</w:t>
      </w:r>
      <w:r w:rsidRPr="008B7083">
        <w:t> Improving retention and supporting workforce capability to ensure a sustainable, highly skilled and quality VET workforce, both now and into the future.</w:t>
      </w:r>
    </w:p>
    <w:p w14:paraId="008788CF" w14:textId="77777777" w:rsidR="006C05CD" w:rsidRPr="008B7083" w:rsidRDefault="006C05CD" w:rsidP="009B2AB2">
      <w:pPr>
        <w:pStyle w:val="Bulletlist"/>
        <w:spacing w:before="0" w:beforeAutospacing="0" w:after="120" w:afterAutospacing="0"/>
      </w:pPr>
      <w:r w:rsidRPr="008B7083">
        <w:rPr>
          <w:rStyle w:val="Strong"/>
        </w:rPr>
        <w:t>Understanding the workforce:</w:t>
      </w:r>
      <w:r w:rsidRPr="008B7083">
        <w:t> Developing a data collection on the VET workforce and undertaking foundational work and research to better understand the various roles and pathways across all VET contexts.</w:t>
      </w:r>
    </w:p>
    <w:p w14:paraId="475D9542" w14:textId="77777777" w:rsidR="00630763" w:rsidRPr="008B7083" w:rsidRDefault="006C05CD" w:rsidP="009B2AB2">
      <w:pPr>
        <w:spacing w:after="0"/>
      </w:pPr>
      <w:r w:rsidRPr="008B7083">
        <w:t>The actions in the Blueprint aim to support the VET sector and its workforce, with all stakeholders needing to play a part in responding to the challenges and opportunities. The Blueprint will be reviewed as part of a 5-year cycle to ensure it remains responsive to challenges affecting the VET workforce. It will be reviewed and refreshed as further data and research becomes available to inform further effective actions to build and support a sustainable VET workforce.</w:t>
      </w:r>
    </w:p>
    <w:p w14:paraId="00B9E73A" w14:textId="77777777" w:rsidR="00630763" w:rsidRPr="008B7083" w:rsidRDefault="00630763" w:rsidP="006C05CD">
      <w:pPr>
        <w:sectPr w:rsidR="00630763" w:rsidRPr="008B7083" w:rsidSect="007A6F3E">
          <w:headerReference w:type="default" r:id="rId21"/>
          <w:pgSz w:w="11906" w:h="16838"/>
          <w:pgMar w:top="1440" w:right="1080" w:bottom="1440" w:left="1080" w:header="709" w:footer="709" w:gutter="0"/>
          <w:pgNumType w:fmt="lowerRoman"/>
          <w:cols w:space="708"/>
          <w:docGrid w:linePitch="360"/>
        </w:sectPr>
      </w:pPr>
    </w:p>
    <w:p w14:paraId="6613E215" w14:textId="77777777" w:rsidR="006C05CD" w:rsidRPr="008B7083" w:rsidRDefault="006C05CD" w:rsidP="0072354B">
      <w:pPr>
        <w:pStyle w:val="Chapterheading2"/>
      </w:pPr>
      <w:bookmarkStart w:id="11" w:name="_Toc173834763"/>
      <w:r w:rsidRPr="008B7083">
        <w:t>Chapter 1: Context</w:t>
      </w:r>
      <w:bookmarkEnd w:id="11"/>
    </w:p>
    <w:p w14:paraId="23D5393D" w14:textId="77777777" w:rsidR="006C05CD" w:rsidRPr="008B7083" w:rsidRDefault="006C05CD" w:rsidP="00563FEB">
      <w:pPr>
        <w:pStyle w:val="Chapterheading3"/>
      </w:pPr>
      <w:bookmarkStart w:id="12" w:name="_Toc173834764"/>
      <w:r w:rsidRPr="008B7083">
        <w:t>Introduction</w:t>
      </w:r>
      <w:bookmarkEnd w:id="12"/>
    </w:p>
    <w:p w14:paraId="4601AB6E" w14:textId="66A29517" w:rsidR="006C05CD" w:rsidRPr="008B7083" w:rsidRDefault="006C05CD" w:rsidP="006B2F27">
      <w:pPr>
        <w:pStyle w:val="Callouttext"/>
      </w:pPr>
      <w:r w:rsidRPr="008B7083">
        <w:t>This chapter provides an overview of the VET sector, its workforce and the complexity of its operating environment and delivery contexts. With the economy experiencing skills shortages across key and emerging industries where VET is critical to delivering a skilled workforce, the need for a skilled and sustainable</w:t>
      </w:r>
      <w:r w:rsidR="00FB608B" w:rsidRPr="008B7083">
        <w:rPr>
          <w:b/>
          <w:bCs/>
          <w:color w:val="FFFFFF"/>
          <w:sz w:val="18"/>
          <w:szCs w:val="18"/>
        </w:rPr>
        <w:t xml:space="preserve"> </w:t>
      </w:r>
      <w:r w:rsidRPr="008B7083">
        <w:t>VET workforce continues to grow. This is placing significant pressure on the sector. Having a better understanding of these challenges and the opportunities to grow, retain and develop the VET workforce, will enable informed responses, both now and into the future.</w:t>
      </w:r>
    </w:p>
    <w:p w14:paraId="491A85BC" w14:textId="77777777" w:rsidR="006C05CD" w:rsidRPr="008B7083" w:rsidRDefault="006C05CD" w:rsidP="00563FEB">
      <w:pPr>
        <w:pStyle w:val="Chapterheading3"/>
      </w:pPr>
      <w:bookmarkStart w:id="13" w:name="_Toc173834765"/>
      <w:r w:rsidRPr="008B7083">
        <w:t>Sector overview</w:t>
      </w:r>
      <w:bookmarkEnd w:id="13"/>
    </w:p>
    <w:p w14:paraId="198950EB" w14:textId="77777777" w:rsidR="006C05CD" w:rsidRPr="008B7083" w:rsidRDefault="006C05CD" w:rsidP="00563FEB">
      <w:pPr>
        <w:pStyle w:val="Heading4"/>
      </w:pPr>
      <w:r w:rsidRPr="008B7083">
        <w:t>Vocational education and training is critical to supporting the skills needs of individual Australians, as well as industry and the Australian economy.</w:t>
      </w:r>
    </w:p>
    <w:p w14:paraId="43F2161F" w14:textId="292E4C71" w:rsidR="006C05CD" w:rsidRPr="008B7083" w:rsidRDefault="006C05CD" w:rsidP="006C05CD">
      <w:pPr>
        <w:rPr>
          <w:rFonts w:cs="Times New Roman"/>
        </w:rPr>
      </w:pPr>
      <w:r w:rsidRPr="008B7083">
        <w:t>The VET sector has long been critical in equipping Australian workers with the skills they need for secure and well-paid jobs, including those that have faced barriers to education, training and work.</w:t>
      </w:r>
      <w:r w:rsidR="00673AC1" w:rsidRPr="008B7083">
        <w:rPr>
          <w:rStyle w:val="FootnoteReference"/>
        </w:rPr>
        <w:footnoteReference w:id="1"/>
      </w:r>
      <w:r w:rsidRPr="008B7083">
        <w:t> In doing so, the VET sector also helps to ensure employers and the economy have the supply of skilled workers needed for Australia to prosper and that no one is held back or</w:t>
      </w:r>
      <w:r w:rsidR="00FB608B" w:rsidRPr="008B7083">
        <w:t xml:space="preserve"> </w:t>
      </w:r>
      <w:r w:rsidRPr="008B7083">
        <w:t>left behind.</w:t>
      </w:r>
    </w:p>
    <w:p w14:paraId="3947796E" w14:textId="72CADA1D" w:rsidR="006C05CD" w:rsidRPr="008B7083" w:rsidRDefault="006C05CD" w:rsidP="006C05CD">
      <w:r w:rsidRPr="008B7083">
        <w:t>Current data shows skills shortages are increasing across many industries in all parts of Australia. In 2023, 36% of occupations in Australia were experiencing a skills shortage nationally, which was 5 percentage points higher than in 2022. </w:t>
      </w:r>
      <w:r w:rsidR="00673AC1" w:rsidRPr="008B7083">
        <w:rPr>
          <w:rStyle w:val="FootnoteReference"/>
        </w:rPr>
        <w:footnoteReference w:id="2"/>
      </w:r>
      <w:r w:rsidRPr="008B7083">
        <w:t>These shortages affect Australia’s ability to respond to economic opportunities and challenges, including in the nationally critical clean energy, care, manufacturing and digital and technology sectors.</w:t>
      </w:r>
    </w:p>
    <w:p w14:paraId="060A4675" w14:textId="627F88FE" w:rsidR="006C05CD" w:rsidRPr="008B7083" w:rsidRDefault="006C05CD" w:rsidP="006C05CD">
      <w:r w:rsidRPr="008B7083">
        <w:t>Many of the sectors of the economy experiencing shortages require skills delivered through the VET sector. This includes early childhood education, nursing, aged and disability care, electrotechnology, civil engineering and different types of trades. These and other sectors will continue to grow and projections show that over the next decade around 44% of new jobs will require a VET qualification.</w:t>
      </w:r>
      <w:r w:rsidR="00673AC1" w:rsidRPr="008B7083">
        <w:rPr>
          <w:rStyle w:val="FootnoteReference"/>
        </w:rPr>
        <w:footnoteReference w:id="3"/>
      </w:r>
      <w:r w:rsidR="00673AC1" w:rsidRPr="008B7083">
        <w:t xml:space="preserve"> </w:t>
      </w:r>
    </w:p>
    <w:p w14:paraId="533DB3A5" w14:textId="77777777" w:rsidR="006C05CD" w:rsidRPr="008B7083" w:rsidRDefault="006C05CD" w:rsidP="00563FEB">
      <w:pPr>
        <w:pStyle w:val="Heading4"/>
      </w:pPr>
      <w:r w:rsidRPr="008B7083">
        <w:t>The scale of VET delivery is large and diverse, and growing to meet the needs of individuals, employers and the economy.</w:t>
      </w:r>
    </w:p>
    <w:p w14:paraId="0121A32D" w14:textId="120E180A" w:rsidR="006C05CD" w:rsidRPr="008B7083" w:rsidRDefault="006C05CD" w:rsidP="006C05CD">
      <w:pPr>
        <w:rPr>
          <w:rFonts w:cs="Times New Roman"/>
        </w:rPr>
      </w:pPr>
      <w:r w:rsidRPr="008B7083">
        <w:t>In Australia, there are over 4,000 RTOs delivering training.</w:t>
      </w:r>
      <w:r w:rsidR="00673AC1" w:rsidRPr="008B7083">
        <w:rPr>
          <w:rStyle w:val="FootnoteReference"/>
        </w:rPr>
        <w:footnoteReference w:id="4"/>
      </w:r>
      <w:r w:rsidR="00673AC1" w:rsidRPr="008B7083">
        <w:t xml:space="preserve"> </w:t>
      </w:r>
      <w:r w:rsidRPr="008B7083">
        <w:t>These include TAFEs, private RTOs, dual sector providers, enterprise RTOs, RTOs with a volunteer workforce, adult and community education providers, Aboriginal Community Controlled RTOs, and RTOs delivering VET to secondary students.</w:t>
      </w:r>
    </w:p>
    <w:p w14:paraId="027DADD9" w14:textId="77777777" w:rsidR="006C05CD" w:rsidRPr="008B7083" w:rsidRDefault="006C05CD" w:rsidP="006C05CD">
      <w:r w:rsidRPr="008B7083">
        <w:t>Broadly, these types of RTOs play different roles and undertake specific training activities within the sector. Types of RTOs:</w:t>
      </w:r>
    </w:p>
    <w:p w14:paraId="2A830FAA" w14:textId="77777777" w:rsidR="006C05CD" w:rsidRPr="008B7083" w:rsidRDefault="006C05CD" w:rsidP="00320438">
      <w:pPr>
        <w:pStyle w:val="Bulletlist"/>
      </w:pPr>
      <w:r w:rsidRPr="008B7083">
        <w:t>Generalist providers – these do not have a specific focus on a subject area or learner type. They instead offer a wide range of programs to a diverse learner base. These providers generally have program and industry specialists on staff.</w:t>
      </w:r>
    </w:p>
    <w:p w14:paraId="00FCA3B8" w14:textId="77777777" w:rsidR="006C05CD" w:rsidRPr="008B7083" w:rsidRDefault="006C05CD" w:rsidP="00320438">
      <w:pPr>
        <w:pStyle w:val="Bulletlist"/>
      </w:pPr>
      <w:r w:rsidRPr="008B7083">
        <w:t>Program-focused providers – these specialise in a particular subject area or areas and generally have program or industry specialists on staff.</w:t>
      </w:r>
    </w:p>
    <w:p w14:paraId="77218273" w14:textId="2E822D21" w:rsidR="006C05CD" w:rsidRPr="008B7083" w:rsidRDefault="006C05CD" w:rsidP="00320438">
      <w:pPr>
        <w:pStyle w:val="Bulletlist"/>
      </w:pPr>
      <w:r w:rsidRPr="008B7083">
        <w:t>Cohort-specific providers – these focus on a specific cohort of learner or industry. This includes associations; enterprise providers; school-based RTOs and other providers that deliver to secondary students; international student specialised providers; adult and community education providers and First Nations specialist providers.</w:t>
      </w:r>
    </w:p>
    <w:p w14:paraId="34AADD45" w14:textId="1F99978A" w:rsidR="006C05CD" w:rsidRPr="008B7083" w:rsidRDefault="006C05CD" w:rsidP="006C05CD">
      <w:pPr>
        <w:rPr>
          <w:rFonts w:ascii="Times New Roman" w:hAnsi="Times New Roman"/>
          <w:color w:val="000000"/>
          <w:sz w:val="27"/>
          <w:szCs w:val="27"/>
        </w:rPr>
      </w:pPr>
      <w:r w:rsidRPr="008B7083">
        <w:t>In 2022, 4.5 million learners were enrolled in nationally recognised training. Some learners were enrolled in one or more program, including some in subjects that were not part of a nationally recognised program and others in a combination of both.</w:t>
      </w:r>
      <w:r w:rsidR="00673AC1" w:rsidRPr="008B7083">
        <w:rPr>
          <w:rStyle w:val="FootnoteReference"/>
        </w:rPr>
        <w:footnoteReference w:id="5"/>
      </w:r>
      <w:r w:rsidR="00673AC1" w:rsidRPr="008B7083">
        <w:rPr>
          <w:rFonts w:ascii="Times New Roman" w:hAnsi="Times New Roman"/>
          <w:color w:val="000000"/>
          <w:sz w:val="27"/>
          <w:szCs w:val="27"/>
        </w:rPr>
        <w:t xml:space="preserve"> </w:t>
      </w:r>
    </w:p>
    <w:p w14:paraId="6D2679DA" w14:textId="77777777" w:rsidR="006C05CD" w:rsidRPr="008B7083" w:rsidRDefault="006C05CD" w:rsidP="00563FEB">
      <w:pPr>
        <w:pStyle w:val="Heading4"/>
      </w:pPr>
      <w:r w:rsidRPr="008B7083">
        <w:t>Given the scale, importance and growth of VET in Australia, the need for a skilled and sustainable VET workforce will be increasingly critical.</w:t>
      </w:r>
    </w:p>
    <w:p w14:paraId="781D9C0C" w14:textId="6EC88940" w:rsidR="006C05CD" w:rsidRPr="008B7083" w:rsidRDefault="006C05CD" w:rsidP="006C05CD">
      <w:pPr>
        <w:rPr>
          <w:rFonts w:cs="Times New Roman"/>
        </w:rPr>
      </w:pPr>
      <w:r w:rsidRPr="008B7083">
        <w:t>The NSA identifies that for VET to continue to contribute to economic and social outcomes for Australians, including productivity, labour supply, wellbeing and inclusion and resilience, it requires a skilled workforce.</w:t>
      </w:r>
      <w:r w:rsidR="00673AC1" w:rsidRPr="008B7083">
        <w:rPr>
          <w:rStyle w:val="FootnoteReference"/>
        </w:rPr>
        <w:footnoteReference w:id="6"/>
      </w:r>
      <w:r w:rsidRPr="008B7083">
        <w:t> As the demand for skills in many sectors of the economy continues to grow, so too does the demand for people to join the VET workforce.</w:t>
      </w:r>
    </w:p>
    <w:p w14:paraId="32ABAD3F" w14:textId="1938F49E" w:rsidR="006C05CD" w:rsidRPr="008B7083" w:rsidRDefault="006C05CD" w:rsidP="006C05CD">
      <w:r w:rsidRPr="008B7083">
        <w:t>Over the 10 years from February 2014 to February 2024, online job advertisements for VET teachers, trainers and assessors grew by just over 200% compared to a growth of around 80% across all occupations (Figure 1). In fact, all teaching and lecturing roles experienced similar or higher growth, indicating significant demand for teachers across all education sectors.</w:t>
      </w:r>
      <w:r w:rsidR="00673AC1" w:rsidRPr="008B7083">
        <w:rPr>
          <w:rStyle w:val="FootnoteReference"/>
        </w:rPr>
        <w:footnoteReference w:id="7"/>
      </w:r>
      <w:r w:rsidR="00673AC1" w:rsidRPr="008B7083">
        <w:t xml:space="preserve"> </w:t>
      </w:r>
    </w:p>
    <w:p w14:paraId="284CA260" w14:textId="3AF15AFE" w:rsidR="00F04B81" w:rsidRPr="008B7083" w:rsidRDefault="00F04B81" w:rsidP="00F04B81">
      <w:pPr>
        <w:pStyle w:val="Caption"/>
      </w:pPr>
      <w:bookmarkStart w:id="14" w:name="Figure_1"/>
      <w:bookmarkStart w:id="15" w:name="_Toc173836816"/>
      <w:bookmarkStart w:id="16" w:name="_Toc173837194"/>
      <w:bookmarkEnd w:id="14"/>
      <w:r w:rsidRPr="008B7083">
        <w:rPr>
          <w:rStyle w:val="Strong"/>
        </w:rPr>
        <w:t xml:space="preserve">Figure </w:t>
      </w:r>
      <w:r w:rsidRPr="008B7083">
        <w:rPr>
          <w:rStyle w:val="Strong"/>
        </w:rPr>
        <w:fldChar w:fldCharType="begin"/>
      </w:r>
      <w:r w:rsidRPr="008B7083">
        <w:rPr>
          <w:rStyle w:val="Strong"/>
        </w:rPr>
        <w:instrText xml:space="preserve"> SEQ Figure \* ARABIC </w:instrText>
      </w:r>
      <w:r w:rsidRPr="008B7083">
        <w:rPr>
          <w:rStyle w:val="Strong"/>
        </w:rPr>
        <w:fldChar w:fldCharType="separate"/>
      </w:r>
      <w:r w:rsidRPr="008B7083">
        <w:rPr>
          <w:rStyle w:val="Strong"/>
          <w:noProof/>
        </w:rPr>
        <w:t>1</w:t>
      </w:r>
      <w:r w:rsidRPr="008B7083">
        <w:rPr>
          <w:rStyle w:val="Strong"/>
        </w:rPr>
        <w:fldChar w:fldCharType="end"/>
      </w:r>
      <w:r w:rsidRPr="008B7083">
        <w:t>: Growth in job advertisements from February 2014 to February 2024 by occupation</w:t>
      </w:r>
      <w:bookmarkEnd w:id="15"/>
      <w:bookmarkEnd w:id="16"/>
    </w:p>
    <w:p w14:paraId="025F0366" w14:textId="58660C28" w:rsidR="006C05CD" w:rsidRPr="008B7083" w:rsidRDefault="006C05CD" w:rsidP="006C05CD">
      <w:pPr>
        <w:rPr>
          <w:rFonts w:ascii="Times New Roman" w:hAnsi="Times New Roman"/>
          <w:color w:val="000000"/>
          <w:sz w:val="27"/>
          <w:szCs w:val="27"/>
        </w:rPr>
      </w:pPr>
      <w:r w:rsidRPr="008B7083">
        <w:rPr>
          <w:noProof/>
          <w:color w:val="000000"/>
          <w:sz w:val="27"/>
          <w:szCs w:val="27"/>
        </w:rPr>
        <w:drawing>
          <wp:inline distT="0" distB="0" distL="0" distR="0" wp14:anchorId="444703A0" wp14:editId="4E610E95">
            <wp:extent cx="5092262" cy="2060375"/>
            <wp:effectExtent l="0" t="0" r="0" b="0"/>
            <wp:docPr id="1494008155" name="Picture 358" descr="A horizontal bar graph that shows the growth in job advertisements from February 2014 to February 2024 by occupation. &#10;&#10;On the Y axis is the occupation. &#10;&#10;On the X axis is growth measured in percentage. &#10;&#10;A link to the data table of this graph is below.&#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2" descr="A horizontal bar graph that shows the growth in job advertisements from February 2014 to February 2024 by occupation. &#10;&#10;On the Y axis is the occupation. &#10;&#10;On the X axis is growth measured in percentage. &#10;&#10;A link to the data table of this graph is below.&#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120972" cy="2071991"/>
                    </a:xfrm>
                    <a:prstGeom prst="rect">
                      <a:avLst/>
                    </a:prstGeom>
                    <a:noFill/>
                    <a:ln>
                      <a:noFill/>
                    </a:ln>
                  </pic:spPr>
                </pic:pic>
              </a:graphicData>
            </a:graphic>
          </wp:inline>
        </w:drawing>
      </w:r>
    </w:p>
    <w:p w14:paraId="12120F30" w14:textId="1C75D704" w:rsidR="006C05CD" w:rsidRPr="008B7083" w:rsidRDefault="006C05CD" w:rsidP="00821AAB">
      <w:pPr>
        <w:pStyle w:val="Figureandtablecaption"/>
      </w:pPr>
      <w:r w:rsidRPr="008B7083">
        <w:t>Source: Jobs and Skills Australia (JSA), </w:t>
      </w:r>
      <w:r w:rsidRPr="008B7083">
        <w:rPr>
          <w:rStyle w:val="Emphasis"/>
          <w:rFonts w:eastAsiaTheme="majorEastAsia"/>
        </w:rPr>
        <w:t>VET Workforce Study</w:t>
      </w:r>
      <w:r w:rsidRPr="008B7083">
        <w:t>, 2024, p 108. View the data table for Figure 1 at </w:t>
      </w:r>
      <w:hyperlink w:anchor="Table_A1" w:history="1">
        <w:r w:rsidRPr="008B7083">
          <w:rPr>
            <w:rStyle w:val="Hyperlink"/>
          </w:rPr>
          <w:t>Appendix</w:t>
        </w:r>
        <w:r w:rsidR="007401BC" w:rsidRPr="008B7083">
          <w:rPr>
            <w:rStyle w:val="Hyperlink"/>
          </w:rPr>
          <w:t> </w:t>
        </w:r>
        <w:r w:rsidRPr="008B7083">
          <w:rPr>
            <w:rStyle w:val="Hyperlink"/>
          </w:rPr>
          <w:t>B,</w:t>
        </w:r>
        <w:r w:rsidR="007401BC" w:rsidRPr="008B7083">
          <w:rPr>
            <w:rStyle w:val="Hyperlink"/>
          </w:rPr>
          <w:t> </w:t>
        </w:r>
        <w:r w:rsidRPr="008B7083">
          <w:rPr>
            <w:rStyle w:val="Hyperlink"/>
          </w:rPr>
          <w:t>Table A1</w:t>
        </w:r>
      </w:hyperlink>
      <w:r w:rsidRPr="008B7083">
        <w:t>.</w:t>
      </w:r>
    </w:p>
    <w:p w14:paraId="59DD6195" w14:textId="1720BC45" w:rsidR="006C05CD" w:rsidRPr="008B7083" w:rsidRDefault="006C05CD" w:rsidP="006C05CD">
      <w:r w:rsidRPr="008B7083">
        <w:t>Notably, current growth and future projections of demand do not factor in the additional 300,000</w:t>
      </w:r>
      <w:r w:rsidR="00FB608B" w:rsidRPr="008B7083">
        <w:t xml:space="preserve"> </w:t>
      </w:r>
      <w:r w:rsidRPr="008B7083">
        <w:t>Fee-Free TAFE and vocational educational courses being delivered through the Fee-Free TAFE Skills Agreement (formerly the 12-Month Skills Agreement) from 2024. This is in addition to the over 355,000 places the Australian Government, in partnership with state and territory governments, delivered in 2023. These additional places contribute to generating further demand for VET staff and, in particular, VET teachers, trainers and assessors.</w:t>
      </w:r>
    </w:p>
    <w:p w14:paraId="1CF56401" w14:textId="79E2B178" w:rsidR="006C05CD" w:rsidRPr="008B7083" w:rsidRDefault="006C05CD" w:rsidP="006C05CD">
      <w:r w:rsidRPr="008B7083">
        <w:t>Another significant driver of demand is where there are emerging industries, critical skills and workforce shortages. National priorities under the NSA identify these areas of need as supporting the net zero transformation, sustaining essential care services, developing Australia’s sovereign capability and food security, and ensuring Australia’s digital and technology capability. With more focus on, and investment in, these sectors, the demand for skilled individuals continues to grow, as does the call on the VET sector to support building these skills for tens of thousands</w:t>
      </w:r>
      <w:r w:rsidR="00FB608B" w:rsidRPr="008B7083">
        <w:t xml:space="preserve"> </w:t>
      </w:r>
      <w:r w:rsidRPr="008B7083">
        <w:t>of Australians.</w:t>
      </w:r>
    </w:p>
    <w:p w14:paraId="0D0A29CC" w14:textId="6F0A73F8" w:rsidR="006C05CD" w:rsidRPr="008B7083" w:rsidRDefault="006C05CD" w:rsidP="00563FEB">
      <w:pPr>
        <w:pStyle w:val="Heading4"/>
      </w:pPr>
      <w:r w:rsidRPr="008B7083">
        <w:t>This Blueprint builds on work undertaken to date and outlines goals and actions to support and grow a sustainable, high-quality and valued VET workforce.</w:t>
      </w:r>
    </w:p>
    <w:p w14:paraId="59F229C2" w14:textId="2CA653E0" w:rsidR="006C05CD" w:rsidRPr="008B7083" w:rsidRDefault="006C05CD" w:rsidP="006C05CD">
      <w:pPr>
        <w:rPr>
          <w:rFonts w:cs="Times New Roman"/>
        </w:rPr>
      </w:pPr>
      <w:r w:rsidRPr="008B7083">
        <w:t>The Blueprint builds on earlier work undertaken to quantify the size, profile and importance of the</w:t>
      </w:r>
      <w:r w:rsidR="00FB608B" w:rsidRPr="008B7083">
        <w:t xml:space="preserve"> </w:t>
      </w:r>
      <w:r w:rsidRPr="008B7083">
        <w:t>VET workforce, as well as the issues and challenges it has faced during various policy and funding shifts. Past reports have tackled the challenges associated with optimising the VET workforce and the experience of staff during these periods. This includes the Kangan and Fleming reports from the 1970s and reports by the Productivity Commission (2011) and the National Centre for Vocational Education Research (NCVER) workforce survey (2020).</w:t>
      </w:r>
      <w:r w:rsidR="0010634B" w:rsidRPr="008B7083">
        <w:rPr>
          <w:rStyle w:val="FootnoteReference"/>
        </w:rPr>
        <w:footnoteReference w:id="8"/>
      </w:r>
      <w:r w:rsidR="0010634B" w:rsidRPr="008B7083">
        <w:rPr>
          <w:rFonts w:cs="Times New Roman"/>
        </w:rPr>
        <w:t xml:space="preserve"> </w:t>
      </w:r>
    </w:p>
    <w:p w14:paraId="63022C19" w14:textId="148E974E" w:rsidR="006C05CD" w:rsidRPr="008B7083" w:rsidRDefault="006C05CD" w:rsidP="006C05CD">
      <w:r w:rsidRPr="008B7083">
        <w:t>There is also a body of research that has been undertaken with a focus on VET workforce development, strengthening educational practice and leadership, improving provider and practitioner capability, and linkages between industry and the VET workforce. More recently, the House of Representatives Standing Committee on Employment, Education and Training report (2024) explored how perceptions of the VET sector influence education choices and employer views and practices.</w:t>
      </w:r>
      <w:r w:rsidR="0010634B" w:rsidRPr="008B7083">
        <w:rPr>
          <w:rStyle w:val="FootnoteReference"/>
        </w:rPr>
        <w:footnoteReference w:id="9"/>
      </w:r>
      <w:r w:rsidR="0010634B" w:rsidRPr="008B7083">
        <w:t xml:space="preserve"> </w:t>
      </w:r>
    </w:p>
    <w:p w14:paraId="6562A9E6" w14:textId="2B17B56B" w:rsidR="006C05CD" w:rsidRPr="008B7083" w:rsidRDefault="006C05CD" w:rsidP="006C05CD">
      <w:r w:rsidRPr="008B7083">
        <w:t>The Jobs and Skills Australia (JSA) </w:t>
      </w:r>
      <w:r w:rsidRPr="008B7083">
        <w:rPr>
          <w:rStyle w:val="Emphasis"/>
        </w:rPr>
        <w:t>VET Workforce Study</w:t>
      </w:r>
      <w:r w:rsidRPr="008B7083">
        <w:t> was commissioned to support development of the Blueprint. The study profiles the VET workforce using existing and new datasets</w:t>
      </w:r>
      <w:r w:rsidR="007401BC" w:rsidRPr="008B7083">
        <w:t> </w:t>
      </w:r>
      <w:r w:rsidRPr="008B7083">
        <w:t>to:</w:t>
      </w:r>
    </w:p>
    <w:p w14:paraId="151CCF33" w14:textId="77777777" w:rsidR="006C05CD" w:rsidRPr="008B7083" w:rsidRDefault="006C05CD" w:rsidP="009B2AB2">
      <w:pPr>
        <w:pStyle w:val="Bulletlist"/>
        <w:spacing w:before="0" w:beforeAutospacing="0"/>
      </w:pPr>
      <w:r w:rsidRPr="008B7083">
        <w:t>understand the size, composition and characteristics of the current workforce</w:t>
      </w:r>
    </w:p>
    <w:p w14:paraId="0D45878F" w14:textId="77777777" w:rsidR="006C05CD" w:rsidRPr="008B7083" w:rsidRDefault="006C05CD" w:rsidP="00320438">
      <w:pPr>
        <w:pStyle w:val="Bulletlist"/>
      </w:pPr>
      <w:r w:rsidRPr="008B7083">
        <w:t>define the key job roles in the sector</w:t>
      </w:r>
    </w:p>
    <w:p w14:paraId="3F6E3CFC" w14:textId="77777777" w:rsidR="006C05CD" w:rsidRPr="008B7083" w:rsidRDefault="006C05CD" w:rsidP="00320438">
      <w:pPr>
        <w:pStyle w:val="Bulletlist"/>
      </w:pPr>
      <w:r w:rsidRPr="008B7083">
        <w:t>analyse the pathways in, out and within the sector.</w:t>
      </w:r>
    </w:p>
    <w:p w14:paraId="032666B1" w14:textId="77777777" w:rsidR="006C05CD" w:rsidRPr="008B7083" w:rsidRDefault="006C05CD" w:rsidP="006C05CD">
      <w:r w:rsidRPr="008B7083">
        <w:t>The Blueprint focuses on key trends from the JSA study and insights from stakeholder consultations to consolidate our understanding of the current VET workforce.</w:t>
      </w:r>
    </w:p>
    <w:p w14:paraId="733E514A" w14:textId="77777777" w:rsidR="006C05CD" w:rsidRPr="008B7083" w:rsidRDefault="006C05CD" w:rsidP="009B2AB2">
      <w:pPr>
        <w:pStyle w:val="Chapterheading3"/>
        <w:spacing w:before="360" w:after="0" w:afterAutospacing="0"/>
      </w:pPr>
      <w:bookmarkStart w:id="17" w:name="_Toc173834766"/>
      <w:r w:rsidRPr="008B7083">
        <w:t>TAFE at the heart</w:t>
      </w:r>
      <w:bookmarkEnd w:id="17"/>
    </w:p>
    <w:p w14:paraId="38C17E8B" w14:textId="58E8AB37" w:rsidR="006C05CD" w:rsidRPr="008B7083" w:rsidRDefault="006C05CD" w:rsidP="009B2AB2">
      <w:pPr>
        <w:pStyle w:val="Heading4"/>
        <w:spacing w:before="120" w:beforeAutospacing="0"/>
      </w:pPr>
      <w:r w:rsidRPr="008B7083">
        <w:t>The Blueprint builds on the focus of governments on strengthening the TAFE sector.</w:t>
      </w:r>
    </w:p>
    <w:p w14:paraId="7220723C" w14:textId="1B42FEE7" w:rsidR="006C05CD" w:rsidRPr="008B7083" w:rsidRDefault="006C05CD" w:rsidP="00D2397B">
      <w:pPr>
        <w:spacing w:after="140"/>
        <w:rPr>
          <w:rFonts w:cs="Times New Roman"/>
        </w:rPr>
      </w:pPr>
      <w:r w:rsidRPr="008B7083">
        <w:t>TAFEs have long played a key role in Australia’s VET sector and have been a key foundation of the VET workforce. As the primary public providers of VET, TAFEs are large educational entities. They range in size – from delivering to over 400,000 learners each year across one entity, to regional TAFEs operating as separate entities delivering to around 10,000 learners each year. TAFEs offer a comprehensive range of VET courses and qualifications and have a significant role in training skilled workers for emerging and key industries. They are the largest employer of VET staff and the largest trainers of VET teachers, trainers and assessors. They are the primary providers of foundation skills</w:t>
      </w:r>
      <w:r w:rsidR="007401BC" w:rsidRPr="008B7083">
        <w:t> </w:t>
      </w:r>
      <w:r w:rsidRPr="008B7083">
        <w:t>training and vocational education in many key geographic locations and they deliver higher</w:t>
      </w:r>
      <w:r w:rsidR="00912DC5" w:rsidRPr="008B7083">
        <w:t> </w:t>
      </w:r>
      <w:r w:rsidRPr="008B7083">
        <w:t>education.</w:t>
      </w:r>
    </w:p>
    <w:p w14:paraId="61CB5C89" w14:textId="77777777" w:rsidR="006C05CD" w:rsidRPr="008B7083" w:rsidRDefault="006C05CD" w:rsidP="00D2397B">
      <w:pPr>
        <w:spacing w:after="140"/>
      </w:pPr>
      <w:r w:rsidRPr="008B7083">
        <w:t>Without a strong TAFE system, there cannot be a strong VET sector. In recognition of this, all Australian governments have agreed to build a high-performing and world-class VET sector with TAFE ‘at the heart’. Governments are putting TAFE at the centre of a diverse, vibrant, high-quality skills and training system. This includes through the introduction of Fee-Free TAFE and investments in TAFE Centres of Excellence and the National TAFE Network.</w:t>
      </w:r>
    </w:p>
    <w:p w14:paraId="7A41AB57" w14:textId="337D4B25" w:rsidR="006C05CD" w:rsidRPr="008B7083" w:rsidRDefault="006C05CD" w:rsidP="00D2397B">
      <w:pPr>
        <w:spacing w:after="140"/>
      </w:pPr>
      <w:r w:rsidRPr="008B7083">
        <w:t>TAFEs have a unique responsibility to provide access to upskilling and training to Australians from all walks of life to help them share in Australia’s prosperity. They are a trusted partner driving quality improvements across the VET sector and supporting innovation to deliver a skilled workforce for Australian industries, both now and into the future.</w:t>
      </w:r>
    </w:p>
    <w:p w14:paraId="5EB41FB8" w14:textId="77777777" w:rsidR="006C05CD" w:rsidRPr="008B7083" w:rsidRDefault="006C05CD" w:rsidP="00563FEB">
      <w:pPr>
        <w:pStyle w:val="Chapterheading3"/>
      </w:pPr>
      <w:bookmarkStart w:id="18" w:name="_Toc173834767"/>
      <w:r w:rsidRPr="008B7083">
        <w:t>Blueprint goals</w:t>
      </w:r>
      <w:bookmarkEnd w:id="18"/>
    </w:p>
    <w:p w14:paraId="3F31CEEE" w14:textId="77777777" w:rsidR="006C05CD" w:rsidRPr="008B7083" w:rsidRDefault="006C05CD" w:rsidP="00563FEB">
      <w:pPr>
        <w:pStyle w:val="Heading4"/>
      </w:pPr>
      <w:r w:rsidRPr="008B7083">
        <w:t>The Blueprint has 3 clear goals.</w:t>
      </w:r>
    </w:p>
    <w:p w14:paraId="74DC4850" w14:textId="77777777" w:rsidR="006C05CD" w:rsidRPr="008B7083" w:rsidRDefault="006C05CD" w:rsidP="00D2397B">
      <w:pPr>
        <w:spacing w:after="140"/>
        <w:rPr>
          <w:rFonts w:cs="Times New Roman"/>
          <w:color w:val="383839"/>
        </w:rPr>
      </w:pPr>
      <w:r w:rsidRPr="008B7083">
        <w:t>This first iteration of the Blueprint lays out 3 primary goals and actions to create momentum in addressing key opportunities and challenges facing the VET workforce:</w:t>
      </w:r>
    </w:p>
    <w:p w14:paraId="41CF2CAF" w14:textId="27D8B69C" w:rsidR="006C05CD" w:rsidRPr="008B7083" w:rsidRDefault="006C05CD" w:rsidP="00320438">
      <w:pPr>
        <w:pStyle w:val="Bulletlist"/>
      </w:pPr>
      <w:r w:rsidRPr="008B7083">
        <w:t>Increasing the number of people entering the VET workforce pipeline to ensure the long-term supply of the staff needed.</w:t>
      </w:r>
    </w:p>
    <w:p w14:paraId="43F206B9" w14:textId="77777777" w:rsidR="006C05CD" w:rsidRPr="008B7083" w:rsidRDefault="006C05CD" w:rsidP="00320438">
      <w:pPr>
        <w:pStyle w:val="Bulletlist"/>
      </w:pPr>
      <w:r w:rsidRPr="008B7083">
        <w:rPr>
          <w:rStyle w:val="Strong"/>
        </w:rPr>
        <w:t>Retaining and developing the workforce:</w:t>
      </w:r>
      <w:r w:rsidRPr="008B7083">
        <w:t> Improving retention and supporting workforce capability to ensure a sustainable, highly skilled and quality VET workforce, both now and into the future.</w:t>
      </w:r>
    </w:p>
    <w:p w14:paraId="36F8B62F" w14:textId="77777777" w:rsidR="006C05CD" w:rsidRPr="008B7083" w:rsidRDefault="006C05CD" w:rsidP="00320438">
      <w:pPr>
        <w:pStyle w:val="Bulletlist"/>
      </w:pPr>
      <w:r w:rsidRPr="008B7083">
        <w:rPr>
          <w:rStyle w:val="Strong"/>
        </w:rPr>
        <w:t>Understanding the workforce: </w:t>
      </w:r>
      <w:r w:rsidRPr="008B7083">
        <w:t>Developing a data collection on the VET workforce and undertaking foundational work and research to better understand the various roles and pathways across all VET contexts.</w:t>
      </w:r>
    </w:p>
    <w:p w14:paraId="7E71EDC8" w14:textId="77777777" w:rsidR="006C05CD" w:rsidRPr="008B7083" w:rsidRDefault="006C05CD" w:rsidP="00D2397B">
      <w:pPr>
        <w:spacing w:after="140"/>
        <w:rPr>
          <w:color w:val="383839"/>
        </w:rPr>
      </w:pPr>
      <w:r w:rsidRPr="008B7083">
        <w:t>In the context of these goals, the Blueprint includes the following details:</w:t>
      </w:r>
    </w:p>
    <w:p w14:paraId="73BC0126" w14:textId="3FE24F5F" w:rsidR="006C05CD" w:rsidRPr="008B7083" w:rsidRDefault="006C05CD" w:rsidP="00320438">
      <w:pPr>
        <w:pStyle w:val="Bulletlist"/>
      </w:pPr>
      <w:r w:rsidRPr="008B7083">
        <w:t>The makeup of the VET workforce, including roles, demographic makeup, employment context and conditions, pathways in and out of the workforce and the levels of skills and qualifications in the workforce.</w:t>
      </w:r>
    </w:p>
    <w:p w14:paraId="0E84F370" w14:textId="77777777" w:rsidR="006C05CD" w:rsidRPr="008B7083" w:rsidRDefault="006C05CD" w:rsidP="00320438">
      <w:pPr>
        <w:pStyle w:val="Bulletlist"/>
      </w:pPr>
      <w:r w:rsidRPr="008B7083">
        <w:rPr>
          <w:rStyle w:val="Strong"/>
        </w:rPr>
        <w:t>Opportunities and actions for the VET workforce (Chapter 3):</w:t>
      </w:r>
      <w:r w:rsidRPr="008B7083">
        <w:t> The key pressing challenges facing the workforce, the opportunities for national, local, industry and provider responses, including for regional, remote and rural communities, and actions that all stakeholders can take to realise these opportunities.</w:t>
      </w:r>
    </w:p>
    <w:p w14:paraId="1D7BC111" w14:textId="3EE2795B" w:rsidR="007401BC" w:rsidRPr="008B7083" w:rsidRDefault="006C05CD" w:rsidP="00320438">
      <w:pPr>
        <w:pStyle w:val="Bulletlist"/>
      </w:pPr>
      <w:r w:rsidRPr="008B7083">
        <w:rPr>
          <w:rStyle w:val="Strong"/>
        </w:rPr>
        <w:t>A blueprint for continuous improvement in VET workforce development (Chapter 4):</w:t>
      </w:r>
      <w:r w:rsidR="0099478E">
        <w:rPr>
          <w:rStyle w:val="Strong"/>
        </w:rPr>
        <w:t xml:space="preserve"> </w:t>
      </w:r>
      <w:r w:rsidRPr="008B7083">
        <w:t>The key aspects of a continuous improvement approach to developing actions for the VET</w:t>
      </w:r>
      <w:r w:rsidR="0099478E">
        <w:t> </w:t>
      </w:r>
      <w:r w:rsidRPr="008B7083">
        <w:t>workforce.</w:t>
      </w:r>
    </w:p>
    <w:p w14:paraId="5F0439AB" w14:textId="5BD8387F" w:rsidR="007401BC" w:rsidRPr="008B7083" w:rsidRDefault="006C05CD" w:rsidP="009B2AB2">
      <w:pPr>
        <w:pStyle w:val="Calloutbox"/>
        <w:keepNext w:val="0"/>
        <w:keepLines w:val="0"/>
        <w:spacing w:before="100"/>
      </w:pPr>
      <w:r w:rsidRPr="008B7083">
        <w:t>The Australian Government is investing up to $100 million over 5 years through the NSA to support strengthening the VET workforce. This includes $70 million over 5 years for state and territory initiatives and $30 million to support agreed areas of national action. The Australian Government’s financial contributions to states and territories will be matched by the relevant jurisdictions.</w:t>
      </w:r>
    </w:p>
    <w:p w14:paraId="39B935EA" w14:textId="6B16A6A7" w:rsidR="006C05CD" w:rsidRPr="008B7083" w:rsidRDefault="006C05CD" w:rsidP="009B2AB2">
      <w:pPr>
        <w:pStyle w:val="Calloutbox"/>
        <w:keepNext w:val="0"/>
        <w:keepLines w:val="0"/>
        <w:spacing w:before="100"/>
      </w:pPr>
      <w:r w:rsidRPr="008B7083">
        <w:t>This investment demonstrates the commitment of Skills Ministers to strengthen and build the VET workforce to ensure Australia’s VET sector is world class and supports areas of national priority, as outlined in the NSA.</w:t>
      </w:r>
    </w:p>
    <w:p w14:paraId="115615BF" w14:textId="77777777" w:rsidR="006C05CD" w:rsidRPr="008B7083" w:rsidRDefault="006C05CD" w:rsidP="00563FEB">
      <w:pPr>
        <w:pStyle w:val="Chapterheading3"/>
      </w:pPr>
      <w:bookmarkStart w:id="19" w:name="_Toc173834768"/>
      <w:r w:rsidRPr="008B7083">
        <w:t>Consultation</w:t>
      </w:r>
      <w:bookmarkEnd w:id="19"/>
    </w:p>
    <w:p w14:paraId="2E8CFBA8" w14:textId="77777777" w:rsidR="006C05CD" w:rsidRPr="008B7083" w:rsidRDefault="006C05CD" w:rsidP="006C05CD">
      <w:pPr>
        <w:rPr>
          <w:rFonts w:cs="Times New Roman"/>
        </w:rPr>
      </w:pPr>
      <w:r w:rsidRPr="008B7083">
        <w:t>The Blueprint has been developed through consultation with the sector and builds on previous engagement to better understand challenges and opportunities, now and into the future.</w:t>
      </w:r>
    </w:p>
    <w:p w14:paraId="719F2981" w14:textId="77777777" w:rsidR="006C05CD" w:rsidRPr="008B7083" w:rsidRDefault="006C05CD" w:rsidP="006C05CD">
      <w:r w:rsidRPr="008B7083">
        <w:t>The development of the Blueprint has been informed by the perspectives and insights provided by over 300 stakeholders through 25 roundtable consultations. These stakeholders included RTO staff, peak VET sector organisations, unions and industry organisations. The consultation included roundtables in each state and territory, and roundtables for the focus areas of VET for secondary students, First Nations peoples, foundation skills, and regional, rural and remote. Through a public submissions process, 102 responses were received and 44 people who have recently left the VET workforce completed a survey to inform the Blueprint.</w:t>
      </w:r>
    </w:p>
    <w:p w14:paraId="02083307" w14:textId="77777777" w:rsidR="006C05CD" w:rsidRPr="008B7083" w:rsidRDefault="006C05CD" w:rsidP="006C05CD">
      <w:r w:rsidRPr="008B7083">
        <w:t>The VET Workforce Blueprint Steering Group, appointed by the Hon Brendan O’Connor MP, Minister for Skills and Training, guided the development of the Blueprint, drawing on the members’ extensive experience of the VET sector and its workforce. The Steering Group included representation from the Australian Government, states and territories, VET sector stakeholders, individuals with expertise, unions representing the VET workforce, and employer peak bodies. A list of Steering Group members is provided at Appendix A.</w:t>
      </w:r>
    </w:p>
    <w:p w14:paraId="0F9A3C15" w14:textId="77777777" w:rsidR="006C05CD" w:rsidRPr="008B7083" w:rsidRDefault="006C05CD" w:rsidP="00563FEB">
      <w:pPr>
        <w:pStyle w:val="Chapterheading3"/>
      </w:pPr>
      <w:bookmarkStart w:id="20" w:name="_Toc173834769"/>
      <w:r w:rsidRPr="008B7083">
        <w:t>Conclusion</w:t>
      </w:r>
      <w:bookmarkEnd w:id="20"/>
    </w:p>
    <w:p w14:paraId="2AFFAF60" w14:textId="77777777" w:rsidR="006C05CD" w:rsidRPr="008B7083" w:rsidRDefault="006C05CD" w:rsidP="006C05CD">
      <w:pPr>
        <w:rPr>
          <w:rFonts w:cs="Times New Roman"/>
        </w:rPr>
      </w:pPr>
      <w:r w:rsidRPr="008B7083">
        <w:t>VET is vital to Australia’s economic and social fabric, giving both individuals and industry the skills they need to thrive. With an already large, diverse and complex sector experiencing growth, and forecasts of future growth, the need to grow and support the VET workforce is critical. Recognising this, the Blueprint provides a vision and a set of actions that will help to ensure the VET workforce is attracting new talent, retaining and developing existing talent, improving the experience of the workforce and addressing key barriers they face.</w:t>
      </w:r>
    </w:p>
    <w:p w14:paraId="2DF7B3C4" w14:textId="0ED78EC5" w:rsidR="006C05CD" w:rsidRPr="008B7083" w:rsidRDefault="006C05CD" w:rsidP="006C05CD">
      <w:r w:rsidRPr="008B7083">
        <w:t xml:space="preserve">A key element of the Blueprint is acknowledging and promoting that working as a teacher, trainer and assessor is a valued and rewarding career. Individuals make a meaningful impact on the lives of learners and contribute to the training of a new generation of workers. The Blueprint builds on work undertaken to date, has been informed by consultation with the sector and the </w:t>
      </w:r>
      <w:r w:rsidRPr="008B7083">
        <w:rPr>
          <w:rStyle w:val="Emphasis"/>
        </w:rPr>
        <w:t>VET Workforce Study,</w:t>
      </w:r>
      <w:r w:rsidRPr="008B7083">
        <w:t xml:space="preserve"> and includes perspectives from a range of VET providers, their staff, industry, unions, employers, peak bodies and other VET stakeholders.</w:t>
      </w:r>
    </w:p>
    <w:p w14:paraId="12B84165" w14:textId="77777777" w:rsidR="006C05CD" w:rsidRPr="008B7083" w:rsidRDefault="006C05CD" w:rsidP="0072354B">
      <w:pPr>
        <w:pStyle w:val="Chapterheading2"/>
      </w:pPr>
      <w:bookmarkStart w:id="21" w:name="_Toc173834770"/>
      <w:r w:rsidRPr="008B7083">
        <w:t>Chapter 2: The VET workforce</w:t>
      </w:r>
      <w:bookmarkEnd w:id="21"/>
    </w:p>
    <w:p w14:paraId="41B17557" w14:textId="77777777" w:rsidR="006C05CD" w:rsidRPr="008B7083" w:rsidRDefault="006C05CD" w:rsidP="00563FEB">
      <w:pPr>
        <w:pStyle w:val="Chapterheading3"/>
      </w:pPr>
      <w:bookmarkStart w:id="22" w:name="_Toc173834771"/>
      <w:r w:rsidRPr="008B7083">
        <w:t>Introduction</w:t>
      </w:r>
      <w:bookmarkEnd w:id="22"/>
    </w:p>
    <w:p w14:paraId="4FEF668B" w14:textId="77777777" w:rsidR="006C05CD" w:rsidRPr="008B7083" w:rsidRDefault="006C05CD" w:rsidP="009B2AB2">
      <w:pPr>
        <w:pStyle w:val="Callouttext"/>
        <w:spacing w:before="100"/>
      </w:pPr>
      <w:r w:rsidRPr="008B7083">
        <w:t>This chapter provides a consolidated view of the modern VET workforce profile. It builds on previous work and supplements it with new data from JSA’s VET Workforce Study, which was commissioned to underpin the Blueprint. It includes insights about understanding the:</w:t>
      </w:r>
    </w:p>
    <w:p w14:paraId="2E3DB777" w14:textId="33AA7E32" w:rsidR="006C05CD" w:rsidRPr="008B7083" w:rsidRDefault="006C05CD" w:rsidP="006B2F27">
      <w:pPr>
        <w:pStyle w:val="Calloutbulletlist"/>
      </w:pPr>
      <w:r w:rsidRPr="008B7083">
        <w:t>size, roles and demographic makeup of the workforce</w:t>
      </w:r>
    </w:p>
    <w:p w14:paraId="10B42953" w14:textId="77777777" w:rsidR="006C05CD" w:rsidRPr="008B7083" w:rsidRDefault="006C05CD" w:rsidP="006B2F27">
      <w:pPr>
        <w:pStyle w:val="Calloutbulletlist"/>
      </w:pPr>
      <w:r w:rsidRPr="008B7083">
        <w:t>employment contexts of the workforce</w:t>
      </w:r>
    </w:p>
    <w:p w14:paraId="6AA20780" w14:textId="65B1FD12" w:rsidR="006C05CD" w:rsidRPr="008B7083" w:rsidRDefault="006C05CD" w:rsidP="006B2F27">
      <w:pPr>
        <w:pStyle w:val="Calloutbulletlist"/>
      </w:pPr>
      <w:r w:rsidRPr="008B7083">
        <w:t>pathways in, out and within the VET teacher, trainer and assessor workforce.</w:t>
      </w:r>
    </w:p>
    <w:p w14:paraId="6506BC19" w14:textId="77777777" w:rsidR="006C05CD" w:rsidRPr="008B7083" w:rsidRDefault="006C05CD" w:rsidP="006B2F27">
      <w:pPr>
        <w:pStyle w:val="Callouttext"/>
      </w:pPr>
      <w:r w:rsidRPr="008B7083">
        <w:t>This chapter also presents a contemporary picture of the skills, education and qualifications profile of the VET workforce and its income and employment patterns.</w:t>
      </w:r>
    </w:p>
    <w:p w14:paraId="4E6AFBEC" w14:textId="325E6F30" w:rsidR="006C05CD" w:rsidRPr="008B7083" w:rsidRDefault="006C05CD" w:rsidP="00563FEB">
      <w:pPr>
        <w:pStyle w:val="Chapterheading3"/>
      </w:pPr>
      <w:bookmarkStart w:id="23" w:name="_Toc173834772"/>
      <w:r w:rsidRPr="008B7083">
        <w:t>Size, roles and demographic makeup of the workforce</w:t>
      </w:r>
      <w:bookmarkEnd w:id="23"/>
    </w:p>
    <w:p w14:paraId="794F7BB3" w14:textId="03EE776D" w:rsidR="006C05CD" w:rsidRPr="008B7083" w:rsidRDefault="006C05CD" w:rsidP="00563FEB">
      <w:pPr>
        <w:pStyle w:val="Heading4"/>
      </w:pPr>
      <w:r w:rsidRPr="008B7083">
        <w:t>Estimates of the total size of the workforce vary and current data collections lack precision.</w:t>
      </w:r>
    </w:p>
    <w:p w14:paraId="7949829A" w14:textId="548FB6F1" w:rsidR="006C05CD" w:rsidRPr="008B7083" w:rsidRDefault="006C05CD" w:rsidP="006C05CD">
      <w:pPr>
        <w:rPr>
          <w:rFonts w:cs="Times New Roman"/>
        </w:rPr>
      </w:pPr>
      <w:r w:rsidRPr="008B7083">
        <w:t>There are different estimates of the total size of the Australian VET workforce. The 2 most significant estimates were undertaken by the Productivity Commission in 2011, which estimated the total VET workforce was 223,000 people, and by NCVER, which estimated the total VET workforce was 246,000 people in 2019, including 71,000 teachers.</w:t>
      </w:r>
      <w:r w:rsidR="0010634B" w:rsidRPr="008B7083">
        <w:rPr>
          <w:rStyle w:val="FootnoteReference"/>
        </w:rPr>
        <w:footnoteReference w:id="10"/>
      </w:r>
      <w:r w:rsidRPr="008B7083">
        <w:t> Both estimates faced limitations. The Productivity Commission’s findings relied on the synthesis of multiple data sources that had ranging estimates, and NCVER’s report had a limited survey sample size and limited data collection on key demographics. This presents ongoing difficulty in estimating both the overall size of the VET workforce and the distribution of the workforce across different RTO types. A comprehensive national data collection or census on the exact composition and size of the Australian VET workforce has not been completed and poses a significant data gap.</w:t>
      </w:r>
    </w:p>
    <w:p w14:paraId="14244276" w14:textId="2219FAD7" w:rsidR="006C05CD" w:rsidRPr="008B7083" w:rsidRDefault="006C05CD" w:rsidP="006C05CD">
      <w:r w:rsidRPr="008B7083">
        <w:t>The </w:t>
      </w:r>
      <w:r w:rsidRPr="008B7083">
        <w:rPr>
          <w:rStyle w:val="Emphasis"/>
        </w:rPr>
        <w:t>VET Workforce Study</w:t>
      </w:r>
      <w:r w:rsidRPr="008B7083">
        <w:t> provides a contemporary and more thorough profile. Importantly, it also highlights ongoing issues with VET workforce data collection and estimating the overall size of the VET workforce. These include:</w:t>
      </w:r>
    </w:p>
    <w:p w14:paraId="4E166DBA" w14:textId="77777777" w:rsidR="006C05CD" w:rsidRPr="008B7083" w:rsidRDefault="006C05CD" w:rsidP="00320438">
      <w:pPr>
        <w:pStyle w:val="Bulletlist"/>
      </w:pPr>
      <w:r w:rsidRPr="008B7083">
        <w:t>a reliance on Census data to count the VET workforce, which had limitations resulting in underestimates</w:t>
      </w:r>
    </w:p>
    <w:p w14:paraId="4D7C4FA3" w14:textId="77777777" w:rsidR="006C05CD" w:rsidRPr="008B7083" w:rsidRDefault="006C05CD" w:rsidP="00320438">
      <w:pPr>
        <w:pStyle w:val="Bulletlist"/>
      </w:pPr>
      <w:r w:rsidRPr="008B7083">
        <w:t>challenges identifying all VET teachers, trainers and assessors, as well as both their industry and teaching qualifications (for example, a VET trainer who also works in industry counted as something other than a VET teacher and only one highest qualification being recorded in the Census)</w:t>
      </w:r>
    </w:p>
    <w:p w14:paraId="3507FC9A" w14:textId="77777777" w:rsidR="006C05CD" w:rsidRPr="008B7083" w:rsidRDefault="006C05CD" w:rsidP="00320438">
      <w:pPr>
        <w:pStyle w:val="Bulletlist"/>
      </w:pPr>
      <w:r w:rsidRPr="008B7083">
        <w:t>issues accounting for volunteers, secondary teachers working in VET and VET teachers, trainers and assessors working across multiple RTOs</w:t>
      </w:r>
    </w:p>
    <w:p w14:paraId="0E72785D" w14:textId="4ACB35F8" w:rsidR="006C05CD" w:rsidRPr="008B7083" w:rsidRDefault="006C05CD" w:rsidP="00320438">
      <w:pPr>
        <w:pStyle w:val="Bulletlist"/>
      </w:pPr>
      <w:r w:rsidRPr="008B7083">
        <w:t>Australian Bureau of Statistics (ABS) occupation and industry reporting codes that do not fully reflect current VET delivery and the modern Australian workforce.</w:t>
      </w:r>
      <w:r w:rsidR="0010634B" w:rsidRPr="008B7083">
        <w:rPr>
          <w:rStyle w:val="FootnoteReference"/>
        </w:rPr>
        <w:footnoteReference w:id="11"/>
      </w:r>
      <w:r w:rsidR="0010634B" w:rsidRPr="008B7083">
        <w:t xml:space="preserve"> </w:t>
      </w:r>
    </w:p>
    <w:p w14:paraId="58804826" w14:textId="77777777" w:rsidR="006C05CD" w:rsidRPr="008B7083" w:rsidRDefault="006C05CD" w:rsidP="00563FEB">
      <w:pPr>
        <w:pStyle w:val="Heading4"/>
      </w:pPr>
      <w:r w:rsidRPr="008B7083">
        <w:t>Despite uncertainty about the overall size of the workforce, there are estimates of role types and their relative size.</w:t>
      </w:r>
    </w:p>
    <w:p w14:paraId="1B8FB0AD" w14:textId="55E01506" w:rsidR="006C05CD" w:rsidRPr="008B7083" w:rsidRDefault="006C05CD" w:rsidP="006C05CD">
      <w:pPr>
        <w:rPr>
          <w:rFonts w:cs="Times New Roman"/>
        </w:rPr>
      </w:pPr>
      <w:r w:rsidRPr="008B7083">
        <w:t>The </w:t>
      </w:r>
      <w:r w:rsidRPr="008B7083">
        <w:rPr>
          <w:rStyle w:val="Emphasis"/>
        </w:rPr>
        <w:t>VET Workforce Study</w:t>
      </w:r>
      <w:r w:rsidRPr="008B7083">
        <w:t> includes a workforce taxonomy (Figure 2). This taxonomy categorises the VET workforce into 6 occupation segments and profiles example job roles under each segment. The taxonomy’s purpose is to provide a framework for government and the broader VET sector to better understand VET workforce roles.</w:t>
      </w:r>
    </w:p>
    <w:p w14:paraId="5D200583" w14:textId="6D222F64" w:rsidR="00F04B81" w:rsidRPr="008B7083" w:rsidRDefault="00F04B81" w:rsidP="00F04B81">
      <w:pPr>
        <w:pStyle w:val="Caption"/>
      </w:pPr>
      <w:bookmarkStart w:id="24" w:name="Figure_2"/>
      <w:bookmarkStart w:id="25" w:name="_Toc173836817"/>
      <w:bookmarkStart w:id="26" w:name="_Toc173837195"/>
      <w:bookmarkEnd w:id="24"/>
      <w:r w:rsidRPr="008B7083">
        <w:rPr>
          <w:rStyle w:val="Strong"/>
        </w:rPr>
        <w:t xml:space="preserve">Figure </w:t>
      </w:r>
      <w:r w:rsidRPr="008B7083">
        <w:rPr>
          <w:rStyle w:val="Strong"/>
        </w:rPr>
        <w:fldChar w:fldCharType="begin"/>
      </w:r>
      <w:r w:rsidRPr="008B7083">
        <w:rPr>
          <w:rStyle w:val="Strong"/>
        </w:rPr>
        <w:instrText xml:space="preserve"> SEQ Figure \* ARABIC </w:instrText>
      </w:r>
      <w:r w:rsidRPr="008B7083">
        <w:rPr>
          <w:rStyle w:val="Strong"/>
        </w:rPr>
        <w:fldChar w:fldCharType="separate"/>
      </w:r>
      <w:r w:rsidRPr="008B7083">
        <w:rPr>
          <w:rStyle w:val="Strong"/>
          <w:noProof/>
        </w:rPr>
        <w:t>2</w:t>
      </w:r>
      <w:r w:rsidRPr="008B7083">
        <w:rPr>
          <w:rStyle w:val="Strong"/>
        </w:rPr>
        <w:fldChar w:fldCharType="end"/>
      </w:r>
      <w:r w:rsidRPr="008B7083">
        <w:rPr>
          <w:rStyle w:val="Strong"/>
        </w:rPr>
        <w:t>:</w:t>
      </w:r>
      <w:r w:rsidRPr="008B7083">
        <w:t xml:space="preserve"> JSA VET workforce taxonomy</w:t>
      </w:r>
      <w:bookmarkEnd w:id="25"/>
      <w:bookmarkEnd w:id="26"/>
    </w:p>
    <w:p w14:paraId="60423C39" w14:textId="0C0449F4" w:rsidR="006C05CD" w:rsidRPr="008B7083" w:rsidRDefault="006C05CD" w:rsidP="006C05CD">
      <w:pPr>
        <w:rPr>
          <w:rFonts w:ascii="Times New Roman" w:hAnsi="Times New Roman"/>
          <w:color w:val="000000"/>
          <w:sz w:val="27"/>
          <w:szCs w:val="27"/>
        </w:rPr>
      </w:pPr>
      <w:r w:rsidRPr="008B7083">
        <w:rPr>
          <w:noProof/>
          <w:color w:val="000000"/>
          <w:sz w:val="27"/>
          <w:szCs w:val="27"/>
        </w:rPr>
        <w:drawing>
          <wp:inline distT="0" distB="0" distL="0" distR="0" wp14:anchorId="7201EFB2" wp14:editId="0DCB6151">
            <wp:extent cx="5736418" cy="4966138"/>
            <wp:effectExtent l="0" t="0" r="0" b="6350"/>
            <wp:docPr id="1124920061" name="Picture 357" descr="A diagram that shows the J S A VET workforce taxonomy. Following is a text alternative:&#10;Workforce segment: Teach, Train and Assess 48.5%.&#10;6 Example job titles listed: 1 Head teacher, 2 VET Teacher, 3 TAFE Lecturer, 4 Senior Trainer and Assessor, 5 Assessor, 6 L L N Practitioner.&#10;&#10;Workforce segment: Curriculum Development and Learning Design (3.6%).&#10;4 example job titles listed: 1 Curriculum developer, 2 Instructional designer, 3 e learning designer, 4 L M S designer.&#10;&#10;Workforce segment: Learning Support (4.3%).&#10;4 example job titles listed: 1 Librarian, 2 Teaching Aide, 3 Counsellor, 4 Enrolment officer.&#10;&#10;Workforce segment: Quality Assurance  and Compliance (0.4%).&#10;4 example job titles listed: 1 R T O Quality and compliance officer, 2 Quality assurance manager, 3 R T O compliance coordinator, 4 R T O Risk and compliance officer.&#10;&#10;Workforce segment: Administration and Operations (30.3%).&#10;8 example job titles listed: 1 Human resource officer, 2 Administrative officer, 3 I C T Officer, 4 Marketing specialist, 5 Receptionist, 6 Security officer, 7 Accountant, 8 Commercial cleaner.&#10;&#10;Workforce segment: Leadership (12.8%).&#10;4 example job titles: 1 R T O operations manager or C E O, 2 G M Training services, 3 Chief people officer, 4 Director educational qualit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6" descr="A diagram that shows the J S A VET workforce taxonomy. Following is a text alternative:&#10;Workforce segment: Teach, Train and Assess 48.5%.&#10;6 Example job titles listed: 1 Head teacher, 2 VET Teacher, 3 TAFE Lecturer, 4 Senior Trainer and Assessor, 5 Assessor, 6 L L N Practitioner.&#10;&#10;Workforce segment: Curriculum Development and Learning Design (3.6%).&#10;4 example job titles listed: 1 Curriculum developer, 2 Instructional designer, 3 e learning designer, 4 L M S designer.&#10;&#10;Workforce segment: Learning Support (4.3%).&#10;4 example job titles listed: 1 Librarian, 2 Teaching Aide, 3 Counsellor, 4 Enrolment officer.&#10;&#10;Workforce segment: Quality Assurance  and Compliance (0.4%).&#10;4 example job titles listed: 1 R T O Quality and compliance officer, 2 Quality assurance manager, 3 R T O compliance coordinator, 4 R T O Risk and compliance officer.&#10;&#10;Workforce segment: Administration and Operations (30.3%).&#10;8 example job titles listed: 1 Human resource officer, 2 Administrative officer, 3 I C T Officer, 4 Marketing specialist, 5 Receptionist, 6 Security officer, 7 Accountant, 8 Commercial cleaner.&#10;&#10;Workforce segment: Leadership (12.8%).&#10;4 example job titles: 1 R T O operations manager or C E O, 2 G M Training services, 3 Chief people officer, 4 Director educational quality.&#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58213" cy="4985007"/>
                    </a:xfrm>
                    <a:prstGeom prst="rect">
                      <a:avLst/>
                    </a:prstGeom>
                    <a:noFill/>
                    <a:ln>
                      <a:noFill/>
                    </a:ln>
                  </pic:spPr>
                </pic:pic>
              </a:graphicData>
            </a:graphic>
          </wp:inline>
        </w:drawing>
      </w:r>
    </w:p>
    <w:p w14:paraId="680D4F90" w14:textId="77777777" w:rsidR="006C05CD" w:rsidRPr="008B7083" w:rsidRDefault="006C05CD" w:rsidP="00821AAB">
      <w:pPr>
        <w:pStyle w:val="Figureandtablecaption"/>
      </w:pPr>
      <w:r w:rsidRPr="008B7083">
        <w:t>Source: JSA, </w:t>
      </w:r>
      <w:r w:rsidRPr="008B7083">
        <w:rPr>
          <w:rStyle w:val="Emphasis"/>
          <w:rFonts w:eastAsiaTheme="majorEastAsia"/>
        </w:rPr>
        <w:t>VET Workforce Study</w:t>
      </w:r>
      <w:r w:rsidRPr="008B7083">
        <w:t>, 2024, p 13.</w:t>
      </w:r>
    </w:p>
    <w:p w14:paraId="61B246FD" w14:textId="3F9F5044" w:rsidR="006C05CD" w:rsidRPr="008B7083" w:rsidRDefault="006C05CD" w:rsidP="006C05CD">
      <w:r w:rsidRPr="008B7083">
        <w:t>While the list of job roles in Figure 2 is not exhaustive, it profiles some of the key areas of work in the VET workforce.</w:t>
      </w:r>
    </w:p>
    <w:p w14:paraId="0F5A4589" w14:textId="77777777" w:rsidR="006C05CD" w:rsidRPr="008B7083" w:rsidRDefault="006C05CD" w:rsidP="006C05CD">
      <w:r w:rsidRPr="008B7083">
        <w:t>As an analytical framework for 2021 Census data, the taxonomy allowed JSA to estimate the relative proportional size of each VET workforce segment. In summary, this shows that:</w:t>
      </w:r>
    </w:p>
    <w:p w14:paraId="152A4248" w14:textId="77777777" w:rsidR="006C05CD" w:rsidRPr="008B7083" w:rsidRDefault="006C05CD" w:rsidP="00320438">
      <w:pPr>
        <w:pStyle w:val="Bulletlist"/>
      </w:pPr>
      <w:r w:rsidRPr="008B7083">
        <w:t>48.5% of the workforce are in Teach, Train and Assess</w:t>
      </w:r>
    </w:p>
    <w:p w14:paraId="113D8FC3" w14:textId="77777777" w:rsidR="006C05CD" w:rsidRPr="008B7083" w:rsidRDefault="006C05CD" w:rsidP="00320438">
      <w:pPr>
        <w:pStyle w:val="Bulletlist"/>
      </w:pPr>
      <w:r w:rsidRPr="008B7083">
        <w:t>3.6% of the workforce are in Curriculum Development and Learning Design</w:t>
      </w:r>
    </w:p>
    <w:p w14:paraId="01C0E9E2" w14:textId="77777777" w:rsidR="006C05CD" w:rsidRPr="008B7083" w:rsidRDefault="006C05CD" w:rsidP="00320438">
      <w:pPr>
        <w:pStyle w:val="Bulletlist"/>
      </w:pPr>
      <w:r w:rsidRPr="008B7083">
        <w:t>4.3% of the workforce are in Learning Support</w:t>
      </w:r>
    </w:p>
    <w:p w14:paraId="60D945DC" w14:textId="77777777" w:rsidR="006C05CD" w:rsidRPr="008B7083" w:rsidRDefault="006C05CD" w:rsidP="00320438">
      <w:pPr>
        <w:pStyle w:val="Bulletlist"/>
      </w:pPr>
      <w:r w:rsidRPr="008B7083">
        <w:t>0.4% of the workforce are in Quality Assurance and Compliance</w:t>
      </w:r>
    </w:p>
    <w:p w14:paraId="0A5A0310" w14:textId="77777777" w:rsidR="006C05CD" w:rsidRPr="008B7083" w:rsidRDefault="006C05CD" w:rsidP="00320438">
      <w:pPr>
        <w:pStyle w:val="Bulletlist"/>
      </w:pPr>
      <w:r w:rsidRPr="008B7083">
        <w:t>30.3% of the workforce are in Administration and Operations</w:t>
      </w:r>
    </w:p>
    <w:p w14:paraId="3A3423C7" w14:textId="641B7C1D" w:rsidR="006C05CD" w:rsidRPr="008B7083" w:rsidRDefault="006C05CD" w:rsidP="00320438">
      <w:pPr>
        <w:pStyle w:val="Bulletlist"/>
      </w:pPr>
      <w:r w:rsidRPr="008B7083">
        <w:t>12.8% of the workforce are in Leadership.</w:t>
      </w:r>
      <w:r w:rsidR="0010634B" w:rsidRPr="008B7083">
        <w:rPr>
          <w:rStyle w:val="FootnoteReference"/>
        </w:rPr>
        <w:footnoteReference w:id="12"/>
      </w:r>
      <w:r w:rsidR="0010634B" w:rsidRPr="008B7083">
        <w:t xml:space="preserve"> </w:t>
      </w:r>
    </w:p>
    <w:p w14:paraId="7D4D4E26" w14:textId="0EA7EB7A" w:rsidR="006C05CD" w:rsidRPr="008B7083" w:rsidRDefault="006C05CD" w:rsidP="006C05CD">
      <w:r w:rsidRPr="008B7083">
        <w:t>The </w:t>
      </w:r>
      <w:r w:rsidRPr="008B7083">
        <w:rPr>
          <w:rStyle w:val="Emphasis"/>
        </w:rPr>
        <w:t>VET Workforce Study</w:t>
      </w:r>
      <w:r w:rsidRPr="008B7083">
        <w:t> also includes an initial occupational framework that sits under the taxonomy. This framework identifies a spectrum of teaching, training and assessing roles ranging</w:t>
      </w:r>
      <w:r w:rsidR="00A6390C" w:rsidRPr="008B7083">
        <w:t> </w:t>
      </w:r>
      <w:r w:rsidRPr="008B7083">
        <w:t>from working under supervision to senior roles.</w:t>
      </w:r>
    </w:p>
    <w:p w14:paraId="19BC053D" w14:textId="358A48EF" w:rsidR="006C05CD" w:rsidRPr="008B7083" w:rsidRDefault="006C05CD" w:rsidP="006C05CD">
      <w:r w:rsidRPr="008B7083">
        <w:t>It should be noted that different parts of the VET sector and their workplace contexts can have implications for the taxonomy. For example, a larger RTO or TAFE may have clear and distinct roles</w:t>
      </w:r>
      <w:r w:rsidR="00A6390C" w:rsidRPr="008B7083">
        <w:t> </w:t>
      </w:r>
      <w:r w:rsidRPr="008B7083">
        <w:t>as described above, but in medium-sized or small-sized RTOs, roles may cut across more than</w:t>
      </w:r>
      <w:r w:rsidR="00A6390C" w:rsidRPr="008B7083">
        <w:t> </w:t>
      </w:r>
      <w:r w:rsidRPr="008B7083">
        <w:t>one</w:t>
      </w:r>
      <w:r w:rsidR="00A6390C" w:rsidRPr="008B7083">
        <w:t> </w:t>
      </w:r>
      <w:r w:rsidRPr="008B7083">
        <w:t>segment.</w:t>
      </w:r>
    </w:p>
    <w:p w14:paraId="5D21AB55" w14:textId="17D655E4" w:rsidR="006C05CD" w:rsidRPr="008B7083" w:rsidRDefault="006C05CD" w:rsidP="00563FEB">
      <w:pPr>
        <w:pStyle w:val="Heading4"/>
      </w:pPr>
      <w:r w:rsidRPr="008B7083">
        <w:t>There is also a good understanding of the workforce’s demographic</w:t>
      </w:r>
      <w:r w:rsidR="009B2AB2" w:rsidRPr="008B7083">
        <w:t> </w:t>
      </w:r>
      <w:r w:rsidRPr="008B7083">
        <w:t>diversity.</w:t>
      </w:r>
    </w:p>
    <w:p w14:paraId="5029B9ED" w14:textId="5C644888" w:rsidR="006C05CD" w:rsidRPr="008B7083" w:rsidRDefault="006C05CD" w:rsidP="00F04B81">
      <w:r w:rsidRPr="008B7083">
        <w:t>The </w:t>
      </w:r>
      <w:r w:rsidRPr="008B7083">
        <w:rPr>
          <w:rStyle w:val="Emphasis"/>
        </w:rPr>
        <w:t>VET Workforce Study</w:t>
      </w:r>
      <w:r w:rsidRPr="008B7083">
        <w:t> also provides a demographic breakdown of the VET workforce, by segment, and is compared against the entire Australian workforce</w:t>
      </w:r>
      <w:r w:rsidR="00A6390C" w:rsidRPr="008B7083">
        <w:t xml:space="preserve"> </w:t>
      </w:r>
      <w:r w:rsidRPr="008B7083">
        <w:t>(Table 1). This includes age, gender, First Nations status, if a person was born overseas, and if a person speaks a language other than English (LOTE) at home.</w:t>
      </w:r>
    </w:p>
    <w:p w14:paraId="6E2D74FC" w14:textId="72108AA8" w:rsidR="00F04B81" w:rsidRPr="008B7083" w:rsidRDefault="00F04B81" w:rsidP="00F04B81">
      <w:pPr>
        <w:pStyle w:val="Caption"/>
      </w:pPr>
      <w:bookmarkStart w:id="27" w:name="_Toc173837180"/>
      <w:r w:rsidRPr="008B7083">
        <w:rPr>
          <w:rStyle w:val="Strong"/>
        </w:rPr>
        <w:t xml:space="preserve">Table </w:t>
      </w:r>
      <w:r w:rsidRPr="008B7083">
        <w:rPr>
          <w:rStyle w:val="Strong"/>
        </w:rPr>
        <w:fldChar w:fldCharType="begin"/>
      </w:r>
      <w:r w:rsidRPr="008B7083">
        <w:rPr>
          <w:rStyle w:val="Strong"/>
        </w:rPr>
        <w:instrText xml:space="preserve"> SEQ Table \* ARABIC </w:instrText>
      </w:r>
      <w:r w:rsidRPr="008B7083">
        <w:rPr>
          <w:rStyle w:val="Strong"/>
        </w:rPr>
        <w:fldChar w:fldCharType="separate"/>
      </w:r>
      <w:r w:rsidR="00D85D36" w:rsidRPr="008B7083">
        <w:rPr>
          <w:rStyle w:val="Strong"/>
          <w:noProof/>
        </w:rPr>
        <w:t>1</w:t>
      </w:r>
      <w:r w:rsidRPr="008B7083">
        <w:rPr>
          <w:rStyle w:val="Strong"/>
        </w:rPr>
        <w:fldChar w:fldCharType="end"/>
      </w:r>
      <w:r w:rsidRPr="008B7083">
        <w:rPr>
          <w:rStyle w:val="Strong"/>
        </w:rPr>
        <w:t>:</w:t>
      </w:r>
      <w:r w:rsidRPr="008B7083">
        <w:t xml:space="preserve"> Demographic breakdown of VET workforce by segment, 2024</w:t>
      </w:r>
      <w:bookmarkEnd w:id="27"/>
    </w:p>
    <w:tbl>
      <w:tblPr>
        <w:tblStyle w:val="Tealheaderstriped"/>
        <w:tblW w:w="0" w:type="auto"/>
        <w:tblLook w:val="04A0" w:firstRow="1" w:lastRow="0" w:firstColumn="1" w:lastColumn="0" w:noHBand="0" w:noVBand="1"/>
      </w:tblPr>
      <w:tblGrid>
        <w:gridCol w:w="3268"/>
        <w:gridCol w:w="1320"/>
        <w:gridCol w:w="985"/>
        <w:gridCol w:w="1370"/>
        <w:gridCol w:w="1484"/>
        <w:gridCol w:w="1309"/>
      </w:tblGrid>
      <w:tr w:rsidR="008450DB" w:rsidRPr="008B7083" w14:paraId="45C12FD0" w14:textId="77777777" w:rsidTr="008450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BCE9A6D" w14:textId="77777777" w:rsidR="006C05CD" w:rsidRPr="008B7083" w:rsidRDefault="006C05CD" w:rsidP="008450DB"/>
        </w:tc>
        <w:tc>
          <w:tcPr>
            <w:tcW w:w="0" w:type="auto"/>
            <w:hideMark/>
          </w:tcPr>
          <w:p w14:paraId="700745ED" w14:textId="77777777" w:rsidR="006C05CD" w:rsidRPr="008B7083" w:rsidRDefault="006C05CD" w:rsidP="008450DB">
            <w:pPr>
              <w:cnfStyle w:val="100000000000" w:firstRow="1" w:lastRow="0" w:firstColumn="0" w:lastColumn="0" w:oddVBand="0" w:evenVBand="0" w:oddHBand="0" w:evenHBand="0" w:firstRowFirstColumn="0" w:firstRowLastColumn="0" w:lastRowFirstColumn="0" w:lastRowLastColumn="0"/>
            </w:pPr>
            <w:r w:rsidRPr="008B7083">
              <w:t>Average age</w:t>
            </w:r>
          </w:p>
        </w:tc>
        <w:tc>
          <w:tcPr>
            <w:tcW w:w="0" w:type="auto"/>
            <w:hideMark/>
          </w:tcPr>
          <w:p w14:paraId="62127887" w14:textId="77777777" w:rsidR="006C05CD" w:rsidRPr="008B7083" w:rsidRDefault="006C05CD" w:rsidP="008450DB">
            <w:pPr>
              <w:cnfStyle w:val="100000000000" w:firstRow="1" w:lastRow="0" w:firstColumn="0" w:lastColumn="0" w:oddVBand="0" w:evenVBand="0" w:oddHBand="0" w:evenHBand="0" w:firstRowFirstColumn="0" w:firstRowLastColumn="0" w:lastRowFirstColumn="0" w:lastRowLastColumn="0"/>
            </w:pPr>
            <w:r w:rsidRPr="008B7083">
              <w:t>Female</w:t>
            </w:r>
          </w:p>
        </w:tc>
        <w:tc>
          <w:tcPr>
            <w:tcW w:w="0" w:type="auto"/>
            <w:hideMark/>
          </w:tcPr>
          <w:p w14:paraId="79A6AE61" w14:textId="77777777" w:rsidR="006C05CD" w:rsidRPr="008B7083" w:rsidRDefault="006C05CD" w:rsidP="008450DB">
            <w:pPr>
              <w:cnfStyle w:val="100000000000" w:firstRow="1" w:lastRow="0" w:firstColumn="0" w:lastColumn="0" w:oddVBand="0" w:evenVBand="0" w:oddHBand="0" w:evenHBand="0" w:firstRowFirstColumn="0" w:firstRowLastColumn="0" w:lastRowFirstColumn="0" w:lastRowLastColumn="0"/>
            </w:pPr>
            <w:r w:rsidRPr="008B7083">
              <w:t>First Nations</w:t>
            </w:r>
          </w:p>
        </w:tc>
        <w:tc>
          <w:tcPr>
            <w:tcW w:w="0" w:type="auto"/>
            <w:hideMark/>
          </w:tcPr>
          <w:p w14:paraId="0A7CA931" w14:textId="77777777" w:rsidR="006C05CD" w:rsidRPr="008B7083" w:rsidRDefault="006C05CD" w:rsidP="008450DB">
            <w:pPr>
              <w:cnfStyle w:val="100000000000" w:firstRow="1" w:lastRow="0" w:firstColumn="0" w:lastColumn="0" w:oddVBand="0" w:evenVBand="0" w:oddHBand="0" w:evenHBand="0" w:firstRowFirstColumn="0" w:firstRowLastColumn="0" w:lastRowFirstColumn="0" w:lastRowLastColumn="0"/>
            </w:pPr>
            <w:r w:rsidRPr="008B7083">
              <w:t>Born overseas</w:t>
            </w:r>
          </w:p>
        </w:tc>
        <w:tc>
          <w:tcPr>
            <w:tcW w:w="0" w:type="auto"/>
            <w:hideMark/>
          </w:tcPr>
          <w:p w14:paraId="6B736A48" w14:textId="77777777" w:rsidR="006C05CD" w:rsidRPr="008B7083" w:rsidRDefault="006C05CD" w:rsidP="008450DB">
            <w:pPr>
              <w:cnfStyle w:val="100000000000" w:firstRow="1" w:lastRow="0" w:firstColumn="0" w:lastColumn="0" w:oddVBand="0" w:evenVBand="0" w:oddHBand="0" w:evenHBand="0" w:firstRowFirstColumn="0" w:firstRowLastColumn="0" w:lastRowFirstColumn="0" w:lastRowLastColumn="0"/>
            </w:pPr>
            <w:r w:rsidRPr="008B7083">
              <w:t>LOTE at home</w:t>
            </w:r>
          </w:p>
        </w:tc>
      </w:tr>
      <w:tr w:rsidR="006C05CD" w:rsidRPr="008B7083" w14:paraId="667D49D6" w14:textId="77777777" w:rsidTr="008450DB">
        <w:tc>
          <w:tcPr>
            <w:cnfStyle w:val="001000000000" w:firstRow="0" w:lastRow="0" w:firstColumn="1" w:lastColumn="0" w:oddVBand="0" w:evenVBand="0" w:oddHBand="0" w:evenHBand="0" w:firstRowFirstColumn="0" w:firstRowLastColumn="0" w:lastRowFirstColumn="0" w:lastRowLastColumn="0"/>
            <w:tcW w:w="0" w:type="auto"/>
            <w:hideMark/>
          </w:tcPr>
          <w:p w14:paraId="1F540885" w14:textId="77777777" w:rsidR="006C05CD" w:rsidRPr="008B7083" w:rsidRDefault="006C05CD" w:rsidP="008450DB">
            <w:pPr>
              <w:rPr>
                <w:rStyle w:val="Strong"/>
              </w:rPr>
            </w:pPr>
            <w:r w:rsidRPr="008B7083">
              <w:rPr>
                <w:rStyle w:val="Strong"/>
              </w:rPr>
              <w:t>VET workforce</w:t>
            </w:r>
          </w:p>
        </w:tc>
        <w:tc>
          <w:tcPr>
            <w:tcW w:w="0" w:type="auto"/>
            <w:hideMark/>
          </w:tcPr>
          <w:p w14:paraId="75D79481" w14:textId="77777777" w:rsidR="006C05CD" w:rsidRPr="008B7083" w:rsidRDefault="006C05CD" w:rsidP="008450DB">
            <w:pPr>
              <w:cnfStyle w:val="000000000000" w:firstRow="0" w:lastRow="0" w:firstColumn="0" w:lastColumn="0" w:oddVBand="0" w:evenVBand="0" w:oddHBand="0" w:evenHBand="0" w:firstRowFirstColumn="0" w:firstRowLastColumn="0" w:lastRowFirstColumn="0" w:lastRowLastColumn="0"/>
              <w:rPr>
                <w:rStyle w:val="Strong"/>
              </w:rPr>
            </w:pPr>
            <w:r w:rsidRPr="008B7083">
              <w:rPr>
                <w:rStyle w:val="Strong"/>
              </w:rPr>
              <w:t>47.3</w:t>
            </w:r>
          </w:p>
        </w:tc>
        <w:tc>
          <w:tcPr>
            <w:tcW w:w="0" w:type="auto"/>
            <w:hideMark/>
          </w:tcPr>
          <w:p w14:paraId="6A690FEC" w14:textId="77777777" w:rsidR="006C05CD" w:rsidRPr="008B7083" w:rsidRDefault="006C05CD" w:rsidP="008450DB">
            <w:pPr>
              <w:cnfStyle w:val="000000000000" w:firstRow="0" w:lastRow="0" w:firstColumn="0" w:lastColumn="0" w:oddVBand="0" w:evenVBand="0" w:oddHBand="0" w:evenHBand="0" w:firstRowFirstColumn="0" w:firstRowLastColumn="0" w:lastRowFirstColumn="0" w:lastRowLastColumn="0"/>
              <w:rPr>
                <w:rStyle w:val="Strong"/>
              </w:rPr>
            </w:pPr>
            <w:r w:rsidRPr="008B7083">
              <w:rPr>
                <w:rStyle w:val="Strong"/>
              </w:rPr>
              <w:t>57.2%</w:t>
            </w:r>
          </w:p>
        </w:tc>
        <w:tc>
          <w:tcPr>
            <w:tcW w:w="0" w:type="auto"/>
            <w:hideMark/>
          </w:tcPr>
          <w:p w14:paraId="5B94C2B3" w14:textId="77777777" w:rsidR="006C05CD" w:rsidRPr="008B7083" w:rsidRDefault="006C05CD" w:rsidP="008450DB">
            <w:pPr>
              <w:cnfStyle w:val="000000000000" w:firstRow="0" w:lastRow="0" w:firstColumn="0" w:lastColumn="0" w:oddVBand="0" w:evenVBand="0" w:oddHBand="0" w:evenHBand="0" w:firstRowFirstColumn="0" w:firstRowLastColumn="0" w:lastRowFirstColumn="0" w:lastRowLastColumn="0"/>
              <w:rPr>
                <w:rStyle w:val="Strong"/>
              </w:rPr>
            </w:pPr>
            <w:r w:rsidRPr="008B7083">
              <w:rPr>
                <w:rStyle w:val="Strong"/>
              </w:rPr>
              <w:t>2.1%</w:t>
            </w:r>
          </w:p>
        </w:tc>
        <w:tc>
          <w:tcPr>
            <w:tcW w:w="0" w:type="auto"/>
            <w:hideMark/>
          </w:tcPr>
          <w:p w14:paraId="74FE316E" w14:textId="77777777" w:rsidR="006C05CD" w:rsidRPr="008B7083" w:rsidRDefault="006C05CD" w:rsidP="008450DB">
            <w:pPr>
              <w:cnfStyle w:val="000000000000" w:firstRow="0" w:lastRow="0" w:firstColumn="0" w:lastColumn="0" w:oddVBand="0" w:evenVBand="0" w:oddHBand="0" w:evenHBand="0" w:firstRowFirstColumn="0" w:firstRowLastColumn="0" w:lastRowFirstColumn="0" w:lastRowLastColumn="0"/>
              <w:rPr>
                <w:rStyle w:val="Strong"/>
              </w:rPr>
            </w:pPr>
            <w:r w:rsidRPr="008B7083">
              <w:rPr>
                <w:rStyle w:val="Strong"/>
              </w:rPr>
              <w:t>33.0%</w:t>
            </w:r>
          </w:p>
        </w:tc>
        <w:tc>
          <w:tcPr>
            <w:tcW w:w="0" w:type="auto"/>
            <w:hideMark/>
          </w:tcPr>
          <w:p w14:paraId="56BB3216" w14:textId="77777777" w:rsidR="006C05CD" w:rsidRPr="008B7083" w:rsidRDefault="006C05CD" w:rsidP="008450DB">
            <w:pPr>
              <w:cnfStyle w:val="000000000000" w:firstRow="0" w:lastRow="0" w:firstColumn="0" w:lastColumn="0" w:oddVBand="0" w:evenVBand="0" w:oddHBand="0" w:evenHBand="0" w:firstRowFirstColumn="0" w:firstRowLastColumn="0" w:lastRowFirstColumn="0" w:lastRowLastColumn="0"/>
              <w:rPr>
                <w:rStyle w:val="Strong"/>
              </w:rPr>
            </w:pPr>
            <w:r w:rsidRPr="008B7083">
              <w:rPr>
                <w:rStyle w:val="Strong"/>
              </w:rPr>
              <w:t>20.5%</w:t>
            </w:r>
          </w:p>
        </w:tc>
      </w:tr>
      <w:tr w:rsidR="008450DB" w:rsidRPr="008B7083" w14:paraId="0715597B" w14:textId="77777777" w:rsidTr="008450D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F867A65" w14:textId="77777777" w:rsidR="006C05CD" w:rsidRPr="008B7083" w:rsidRDefault="006C05CD" w:rsidP="008450DB">
            <w:r w:rsidRPr="008B7083">
              <w:t>Teach, Train and Assess</w:t>
            </w:r>
          </w:p>
        </w:tc>
        <w:tc>
          <w:tcPr>
            <w:tcW w:w="0" w:type="auto"/>
            <w:hideMark/>
          </w:tcPr>
          <w:p w14:paraId="151264DD" w14:textId="77777777" w:rsidR="006C05CD" w:rsidRPr="008B7083" w:rsidRDefault="006C05CD" w:rsidP="008450DB">
            <w:pPr>
              <w:cnfStyle w:val="000000010000" w:firstRow="0" w:lastRow="0" w:firstColumn="0" w:lastColumn="0" w:oddVBand="0" w:evenVBand="0" w:oddHBand="0" w:evenHBand="1" w:firstRowFirstColumn="0" w:firstRowLastColumn="0" w:lastRowFirstColumn="0" w:lastRowLastColumn="0"/>
            </w:pPr>
            <w:r w:rsidRPr="008B7083">
              <w:t>48.1</w:t>
            </w:r>
          </w:p>
        </w:tc>
        <w:tc>
          <w:tcPr>
            <w:tcW w:w="0" w:type="auto"/>
            <w:hideMark/>
          </w:tcPr>
          <w:p w14:paraId="7DB4229C" w14:textId="77777777" w:rsidR="006C05CD" w:rsidRPr="008B7083" w:rsidRDefault="006C05CD" w:rsidP="008450DB">
            <w:pPr>
              <w:cnfStyle w:val="000000010000" w:firstRow="0" w:lastRow="0" w:firstColumn="0" w:lastColumn="0" w:oddVBand="0" w:evenVBand="0" w:oddHBand="0" w:evenHBand="1" w:firstRowFirstColumn="0" w:firstRowLastColumn="0" w:lastRowFirstColumn="0" w:lastRowLastColumn="0"/>
            </w:pPr>
            <w:r w:rsidRPr="008B7083">
              <w:t>51.1%</w:t>
            </w:r>
          </w:p>
        </w:tc>
        <w:tc>
          <w:tcPr>
            <w:tcW w:w="0" w:type="auto"/>
            <w:hideMark/>
          </w:tcPr>
          <w:p w14:paraId="02A0C0F3" w14:textId="77777777" w:rsidR="006C05CD" w:rsidRPr="008B7083" w:rsidRDefault="006C05CD" w:rsidP="008450DB">
            <w:pPr>
              <w:cnfStyle w:val="000000010000" w:firstRow="0" w:lastRow="0" w:firstColumn="0" w:lastColumn="0" w:oddVBand="0" w:evenVBand="0" w:oddHBand="0" w:evenHBand="1" w:firstRowFirstColumn="0" w:firstRowLastColumn="0" w:lastRowFirstColumn="0" w:lastRowLastColumn="0"/>
            </w:pPr>
            <w:r w:rsidRPr="008B7083">
              <w:t>1.8%</w:t>
            </w:r>
          </w:p>
        </w:tc>
        <w:tc>
          <w:tcPr>
            <w:tcW w:w="0" w:type="auto"/>
            <w:hideMark/>
          </w:tcPr>
          <w:p w14:paraId="6C16CA92" w14:textId="77777777" w:rsidR="006C05CD" w:rsidRPr="008B7083" w:rsidRDefault="006C05CD" w:rsidP="008450DB">
            <w:pPr>
              <w:cnfStyle w:val="000000010000" w:firstRow="0" w:lastRow="0" w:firstColumn="0" w:lastColumn="0" w:oddVBand="0" w:evenVBand="0" w:oddHBand="0" w:evenHBand="1" w:firstRowFirstColumn="0" w:firstRowLastColumn="0" w:lastRowFirstColumn="0" w:lastRowLastColumn="0"/>
            </w:pPr>
            <w:r w:rsidRPr="008B7083">
              <w:t>31.4%</w:t>
            </w:r>
          </w:p>
        </w:tc>
        <w:tc>
          <w:tcPr>
            <w:tcW w:w="0" w:type="auto"/>
            <w:hideMark/>
          </w:tcPr>
          <w:p w14:paraId="416627E5" w14:textId="77777777" w:rsidR="006C05CD" w:rsidRPr="008B7083" w:rsidRDefault="006C05CD" w:rsidP="008450DB">
            <w:pPr>
              <w:cnfStyle w:val="000000010000" w:firstRow="0" w:lastRow="0" w:firstColumn="0" w:lastColumn="0" w:oddVBand="0" w:evenVBand="0" w:oddHBand="0" w:evenHBand="1" w:firstRowFirstColumn="0" w:firstRowLastColumn="0" w:lastRowFirstColumn="0" w:lastRowLastColumn="0"/>
            </w:pPr>
            <w:r w:rsidRPr="008B7083">
              <w:t>18.2%</w:t>
            </w:r>
          </w:p>
        </w:tc>
      </w:tr>
      <w:tr w:rsidR="006C05CD" w:rsidRPr="008B7083" w14:paraId="4D0DC686" w14:textId="77777777" w:rsidTr="008450DB">
        <w:tc>
          <w:tcPr>
            <w:cnfStyle w:val="001000000000" w:firstRow="0" w:lastRow="0" w:firstColumn="1" w:lastColumn="0" w:oddVBand="0" w:evenVBand="0" w:oddHBand="0" w:evenHBand="0" w:firstRowFirstColumn="0" w:firstRowLastColumn="0" w:lastRowFirstColumn="0" w:lastRowLastColumn="0"/>
            <w:tcW w:w="0" w:type="auto"/>
            <w:hideMark/>
          </w:tcPr>
          <w:p w14:paraId="59167CA1" w14:textId="77777777" w:rsidR="006C05CD" w:rsidRPr="008B7083" w:rsidRDefault="006C05CD" w:rsidP="008450DB">
            <w:r w:rsidRPr="008B7083">
              <w:t>Curriculum Development and Learning Design</w:t>
            </w:r>
          </w:p>
        </w:tc>
        <w:tc>
          <w:tcPr>
            <w:tcW w:w="0" w:type="auto"/>
            <w:hideMark/>
          </w:tcPr>
          <w:p w14:paraId="4EB80820" w14:textId="77777777" w:rsidR="006C05CD" w:rsidRPr="008B7083" w:rsidRDefault="006C05CD" w:rsidP="008450DB">
            <w:pPr>
              <w:cnfStyle w:val="000000000000" w:firstRow="0" w:lastRow="0" w:firstColumn="0" w:lastColumn="0" w:oddVBand="0" w:evenVBand="0" w:oddHBand="0" w:evenHBand="0" w:firstRowFirstColumn="0" w:firstRowLastColumn="0" w:lastRowFirstColumn="0" w:lastRowLastColumn="0"/>
            </w:pPr>
            <w:r w:rsidRPr="008B7083">
              <w:t>45.3</w:t>
            </w:r>
          </w:p>
        </w:tc>
        <w:tc>
          <w:tcPr>
            <w:tcW w:w="0" w:type="auto"/>
            <w:hideMark/>
          </w:tcPr>
          <w:p w14:paraId="051C9316" w14:textId="77777777" w:rsidR="006C05CD" w:rsidRPr="008B7083" w:rsidRDefault="006C05CD" w:rsidP="008450DB">
            <w:pPr>
              <w:cnfStyle w:val="000000000000" w:firstRow="0" w:lastRow="0" w:firstColumn="0" w:lastColumn="0" w:oddVBand="0" w:evenVBand="0" w:oddHBand="0" w:evenHBand="0" w:firstRowFirstColumn="0" w:firstRowLastColumn="0" w:lastRowFirstColumn="0" w:lastRowLastColumn="0"/>
            </w:pPr>
            <w:r w:rsidRPr="008B7083">
              <w:t>61.7%</w:t>
            </w:r>
          </w:p>
        </w:tc>
        <w:tc>
          <w:tcPr>
            <w:tcW w:w="0" w:type="auto"/>
            <w:hideMark/>
          </w:tcPr>
          <w:p w14:paraId="34437634" w14:textId="77777777" w:rsidR="006C05CD" w:rsidRPr="008B7083" w:rsidRDefault="006C05CD" w:rsidP="008450DB">
            <w:pPr>
              <w:cnfStyle w:val="000000000000" w:firstRow="0" w:lastRow="0" w:firstColumn="0" w:lastColumn="0" w:oddVBand="0" w:evenVBand="0" w:oddHBand="0" w:evenHBand="0" w:firstRowFirstColumn="0" w:firstRowLastColumn="0" w:lastRowFirstColumn="0" w:lastRowLastColumn="0"/>
            </w:pPr>
            <w:r w:rsidRPr="008B7083">
              <w:t>2.3%</w:t>
            </w:r>
          </w:p>
        </w:tc>
        <w:tc>
          <w:tcPr>
            <w:tcW w:w="0" w:type="auto"/>
            <w:hideMark/>
          </w:tcPr>
          <w:p w14:paraId="1B1A801C" w14:textId="77777777" w:rsidR="006C05CD" w:rsidRPr="008B7083" w:rsidRDefault="006C05CD" w:rsidP="008450DB">
            <w:pPr>
              <w:cnfStyle w:val="000000000000" w:firstRow="0" w:lastRow="0" w:firstColumn="0" w:lastColumn="0" w:oddVBand="0" w:evenVBand="0" w:oddHBand="0" w:evenHBand="0" w:firstRowFirstColumn="0" w:firstRowLastColumn="0" w:lastRowFirstColumn="0" w:lastRowLastColumn="0"/>
            </w:pPr>
            <w:r w:rsidRPr="008B7083">
              <w:t>29.9%</w:t>
            </w:r>
          </w:p>
        </w:tc>
        <w:tc>
          <w:tcPr>
            <w:tcW w:w="0" w:type="auto"/>
            <w:hideMark/>
          </w:tcPr>
          <w:p w14:paraId="62B17621" w14:textId="77777777" w:rsidR="006C05CD" w:rsidRPr="008B7083" w:rsidRDefault="006C05CD" w:rsidP="008450DB">
            <w:pPr>
              <w:cnfStyle w:val="000000000000" w:firstRow="0" w:lastRow="0" w:firstColumn="0" w:lastColumn="0" w:oddVBand="0" w:evenVBand="0" w:oddHBand="0" w:evenHBand="0" w:firstRowFirstColumn="0" w:firstRowLastColumn="0" w:lastRowFirstColumn="0" w:lastRowLastColumn="0"/>
            </w:pPr>
            <w:r w:rsidRPr="008B7083">
              <w:t>16.8%</w:t>
            </w:r>
          </w:p>
        </w:tc>
      </w:tr>
      <w:tr w:rsidR="008450DB" w:rsidRPr="008B7083" w14:paraId="0DEE1D38" w14:textId="77777777" w:rsidTr="008450D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485EA28" w14:textId="77777777" w:rsidR="006C05CD" w:rsidRPr="008B7083" w:rsidRDefault="006C05CD" w:rsidP="008450DB">
            <w:r w:rsidRPr="008B7083">
              <w:t>Learning Support</w:t>
            </w:r>
          </w:p>
        </w:tc>
        <w:tc>
          <w:tcPr>
            <w:tcW w:w="0" w:type="auto"/>
            <w:hideMark/>
          </w:tcPr>
          <w:p w14:paraId="4074D474" w14:textId="77777777" w:rsidR="006C05CD" w:rsidRPr="008B7083" w:rsidRDefault="006C05CD" w:rsidP="008450DB">
            <w:pPr>
              <w:cnfStyle w:val="000000010000" w:firstRow="0" w:lastRow="0" w:firstColumn="0" w:lastColumn="0" w:oddVBand="0" w:evenVBand="0" w:oddHBand="0" w:evenHBand="1" w:firstRowFirstColumn="0" w:firstRowLastColumn="0" w:lastRowFirstColumn="0" w:lastRowLastColumn="0"/>
            </w:pPr>
            <w:r w:rsidRPr="008B7083">
              <w:t>41.9</w:t>
            </w:r>
          </w:p>
        </w:tc>
        <w:tc>
          <w:tcPr>
            <w:tcW w:w="0" w:type="auto"/>
            <w:hideMark/>
          </w:tcPr>
          <w:p w14:paraId="5D072A66" w14:textId="77777777" w:rsidR="006C05CD" w:rsidRPr="008B7083" w:rsidRDefault="006C05CD" w:rsidP="008450DB">
            <w:pPr>
              <w:cnfStyle w:val="000000010000" w:firstRow="0" w:lastRow="0" w:firstColumn="0" w:lastColumn="0" w:oddVBand="0" w:evenVBand="0" w:oddHBand="0" w:evenHBand="1" w:firstRowFirstColumn="0" w:firstRowLastColumn="0" w:lastRowFirstColumn="0" w:lastRowLastColumn="0"/>
            </w:pPr>
            <w:r w:rsidRPr="008B7083">
              <w:t>76.4%</w:t>
            </w:r>
          </w:p>
        </w:tc>
        <w:tc>
          <w:tcPr>
            <w:tcW w:w="0" w:type="auto"/>
            <w:hideMark/>
          </w:tcPr>
          <w:p w14:paraId="76F27719" w14:textId="77777777" w:rsidR="006C05CD" w:rsidRPr="008B7083" w:rsidRDefault="006C05CD" w:rsidP="008450DB">
            <w:pPr>
              <w:cnfStyle w:val="000000010000" w:firstRow="0" w:lastRow="0" w:firstColumn="0" w:lastColumn="0" w:oddVBand="0" w:evenVBand="0" w:oddHBand="0" w:evenHBand="1" w:firstRowFirstColumn="0" w:firstRowLastColumn="0" w:lastRowFirstColumn="0" w:lastRowLastColumn="0"/>
            </w:pPr>
            <w:r w:rsidRPr="008B7083">
              <w:t>6.0%</w:t>
            </w:r>
          </w:p>
        </w:tc>
        <w:tc>
          <w:tcPr>
            <w:tcW w:w="0" w:type="auto"/>
            <w:hideMark/>
          </w:tcPr>
          <w:p w14:paraId="4ECFF770" w14:textId="77777777" w:rsidR="006C05CD" w:rsidRPr="008B7083" w:rsidRDefault="006C05CD" w:rsidP="008450DB">
            <w:pPr>
              <w:cnfStyle w:val="000000010000" w:firstRow="0" w:lastRow="0" w:firstColumn="0" w:lastColumn="0" w:oddVBand="0" w:evenVBand="0" w:oddHBand="0" w:evenHBand="1" w:firstRowFirstColumn="0" w:firstRowLastColumn="0" w:lastRowFirstColumn="0" w:lastRowLastColumn="0"/>
            </w:pPr>
            <w:r w:rsidRPr="008B7083">
              <w:t>30.2%</w:t>
            </w:r>
          </w:p>
        </w:tc>
        <w:tc>
          <w:tcPr>
            <w:tcW w:w="0" w:type="auto"/>
            <w:hideMark/>
          </w:tcPr>
          <w:p w14:paraId="1B54592F" w14:textId="77777777" w:rsidR="006C05CD" w:rsidRPr="008B7083" w:rsidRDefault="006C05CD" w:rsidP="008450DB">
            <w:pPr>
              <w:cnfStyle w:val="000000010000" w:firstRow="0" w:lastRow="0" w:firstColumn="0" w:lastColumn="0" w:oddVBand="0" w:evenVBand="0" w:oddHBand="0" w:evenHBand="1" w:firstRowFirstColumn="0" w:firstRowLastColumn="0" w:lastRowFirstColumn="0" w:lastRowLastColumn="0"/>
            </w:pPr>
            <w:r w:rsidRPr="008B7083">
              <w:t>21.7%</w:t>
            </w:r>
          </w:p>
        </w:tc>
      </w:tr>
      <w:tr w:rsidR="006C05CD" w:rsidRPr="008B7083" w14:paraId="07B10632" w14:textId="77777777" w:rsidTr="008450DB">
        <w:tc>
          <w:tcPr>
            <w:cnfStyle w:val="001000000000" w:firstRow="0" w:lastRow="0" w:firstColumn="1" w:lastColumn="0" w:oddVBand="0" w:evenVBand="0" w:oddHBand="0" w:evenHBand="0" w:firstRowFirstColumn="0" w:firstRowLastColumn="0" w:lastRowFirstColumn="0" w:lastRowLastColumn="0"/>
            <w:tcW w:w="0" w:type="auto"/>
            <w:hideMark/>
          </w:tcPr>
          <w:p w14:paraId="02E3A937" w14:textId="77777777" w:rsidR="006C05CD" w:rsidRPr="008B7083" w:rsidRDefault="006C05CD" w:rsidP="008450DB">
            <w:r w:rsidRPr="008B7083">
              <w:t>Quality Assurance and Compliance</w:t>
            </w:r>
          </w:p>
        </w:tc>
        <w:tc>
          <w:tcPr>
            <w:tcW w:w="0" w:type="auto"/>
            <w:hideMark/>
          </w:tcPr>
          <w:p w14:paraId="72DF5B79" w14:textId="77777777" w:rsidR="006C05CD" w:rsidRPr="008B7083" w:rsidRDefault="006C05CD" w:rsidP="008450DB">
            <w:pPr>
              <w:cnfStyle w:val="000000000000" w:firstRow="0" w:lastRow="0" w:firstColumn="0" w:lastColumn="0" w:oddVBand="0" w:evenVBand="0" w:oddHBand="0" w:evenHBand="0" w:firstRowFirstColumn="0" w:firstRowLastColumn="0" w:lastRowFirstColumn="0" w:lastRowLastColumn="0"/>
            </w:pPr>
            <w:r w:rsidRPr="008B7083">
              <w:t>39.4</w:t>
            </w:r>
          </w:p>
        </w:tc>
        <w:tc>
          <w:tcPr>
            <w:tcW w:w="0" w:type="auto"/>
            <w:hideMark/>
          </w:tcPr>
          <w:p w14:paraId="7DC52F83" w14:textId="77777777" w:rsidR="006C05CD" w:rsidRPr="008B7083" w:rsidRDefault="006C05CD" w:rsidP="008450DB">
            <w:pPr>
              <w:cnfStyle w:val="000000000000" w:firstRow="0" w:lastRow="0" w:firstColumn="0" w:lastColumn="0" w:oddVBand="0" w:evenVBand="0" w:oddHBand="0" w:evenHBand="0" w:firstRowFirstColumn="0" w:firstRowLastColumn="0" w:lastRowFirstColumn="0" w:lastRowLastColumn="0"/>
            </w:pPr>
            <w:r w:rsidRPr="008B7083">
              <w:t>70.4%</w:t>
            </w:r>
          </w:p>
        </w:tc>
        <w:tc>
          <w:tcPr>
            <w:tcW w:w="0" w:type="auto"/>
            <w:hideMark/>
          </w:tcPr>
          <w:p w14:paraId="10BC9D6B" w14:textId="77777777" w:rsidR="006C05CD" w:rsidRPr="008B7083" w:rsidRDefault="006C05CD" w:rsidP="008450DB">
            <w:pPr>
              <w:cnfStyle w:val="000000000000" w:firstRow="0" w:lastRow="0" w:firstColumn="0" w:lastColumn="0" w:oddVBand="0" w:evenVBand="0" w:oddHBand="0" w:evenHBand="0" w:firstRowFirstColumn="0" w:firstRowLastColumn="0" w:lastRowFirstColumn="0" w:lastRowLastColumn="0"/>
            </w:pPr>
            <w:r w:rsidRPr="008B7083">
              <w:t>less than 0.1%</w:t>
            </w:r>
          </w:p>
        </w:tc>
        <w:tc>
          <w:tcPr>
            <w:tcW w:w="0" w:type="auto"/>
            <w:hideMark/>
          </w:tcPr>
          <w:p w14:paraId="2EEFC9D8" w14:textId="77777777" w:rsidR="006C05CD" w:rsidRPr="008B7083" w:rsidRDefault="006C05CD" w:rsidP="008450DB">
            <w:pPr>
              <w:cnfStyle w:val="000000000000" w:firstRow="0" w:lastRow="0" w:firstColumn="0" w:lastColumn="0" w:oddVBand="0" w:evenVBand="0" w:oddHBand="0" w:evenHBand="0" w:firstRowFirstColumn="0" w:firstRowLastColumn="0" w:lastRowFirstColumn="0" w:lastRowLastColumn="0"/>
            </w:pPr>
            <w:r w:rsidRPr="008B7083">
              <w:t>35.5%</w:t>
            </w:r>
          </w:p>
        </w:tc>
        <w:tc>
          <w:tcPr>
            <w:tcW w:w="0" w:type="auto"/>
            <w:hideMark/>
          </w:tcPr>
          <w:p w14:paraId="401F313F" w14:textId="77777777" w:rsidR="006C05CD" w:rsidRPr="008B7083" w:rsidRDefault="006C05CD" w:rsidP="008450DB">
            <w:pPr>
              <w:cnfStyle w:val="000000000000" w:firstRow="0" w:lastRow="0" w:firstColumn="0" w:lastColumn="0" w:oddVBand="0" w:evenVBand="0" w:oddHBand="0" w:evenHBand="0" w:firstRowFirstColumn="0" w:firstRowLastColumn="0" w:lastRowFirstColumn="0" w:lastRowLastColumn="0"/>
            </w:pPr>
            <w:r w:rsidRPr="008B7083">
              <w:t>19.9%</w:t>
            </w:r>
          </w:p>
        </w:tc>
      </w:tr>
      <w:tr w:rsidR="008450DB" w:rsidRPr="008B7083" w14:paraId="2C7575A9" w14:textId="77777777" w:rsidTr="008450D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D476A82" w14:textId="77777777" w:rsidR="006C05CD" w:rsidRPr="008B7083" w:rsidRDefault="006C05CD" w:rsidP="008450DB">
            <w:r w:rsidRPr="008B7083">
              <w:t>Administration and Operations</w:t>
            </w:r>
          </w:p>
        </w:tc>
        <w:tc>
          <w:tcPr>
            <w:tcW w:w="0" w:type="auto"/>
            <w:hideMark/>
          </w:tcPr>
          <w:p w14:paraId="27CDB580" w14:textId="77777777" w:rsidR="006C05CD" w:rsidRPr="008B7083" w:rsidRDefault="006C05CD" w:rsidP="008450DB">
            <w:pPr>
              <w:cnfStyle w:val="000000010000" w:firstRow="0" w:lastRow="0" w:firstColumn="0" w:lastColumn="0" w:oddVBand="0" w:evenVBand="0" w:oddHBand="0" w:evenHBand="1" w:firstRowFirstColumn="0" w:firstRowLastColumn="0" w:lastRowFirstColumn="0" w:lastRowLastColumn="0"/>
            </w:pPr>
            <w:r w:rsidRPr="008B7083">
              <w:t>35.7</w:t>
            </w:r>
          </w:p>
        </w:tc>
        <w:tc>
          <w:tcPr>
            <w:tcW w:w="0" w:type="auto"/>
            <w:hideMark/>
          </w:tcPr>
          <w:p w14:paraId="19B8B2CA" w14:textId="77777777" w:rsidR="006C05CD" w:rsidRPr="008B7083" w:rsidRDefault="006C05CD" w:rsidP="008450DB">
            <w:pPr>
              <w:cnfStyle w:val="000000010000" w:firstRow="0" w:lastRow="0" w:firstColumn="0" w:lastColumn="0" w:oddVBand="0" w:evenVBand="0" w:oddHBand="0" w:evenHBand="1" w:firstRowFirstColumn="0" w:firstRowLastColumn="0" w:lastRowFirstColumn="0" w:lastRowLastColumn="0"/>
            </w:pPr>
            <w:r w:rsidRPr="008B7083">
              <w:t>64.6%</w:t>
            </w:r>
          </w:p>
        </w:tc>
        <w:tc>
          <w:tcPr>
            <w:tcW w:w="0" w:type="auto"/>
            <w:hideMark/>
          </w:tcPr>
          <w:p w14:paraId="5DAFA734" w14:textId="77777777" w:rsidR="006C05CD" w:rsidRPr="008B7083" w:rsidRDefault="006C05CD" w:rsidP="008450DB">
            <w:pPr>
              <w:cnfStyle w:val="000000010000" w:firstRow="0" w:lastRow="0" w:firstColumn="0" w:lastColumn="0" w:oddVBand="0" w:evenVBand="0" w:oddHBand="0" w:evenHBand="1" w:firstRowFirstColumn="0" w:firstRowLastColumn="0" w:lastRowFirstColumn="0" w:lastRowLastColumn="0"/>
            </w:pPr>
            <w:r w:rsidRPr="008B7083">
              <w:t>2.0%</w:t>
            </w:r>
          </w:p>
        </w:tc>
        <w:tc>
          <w:tcPr>
            <w:tcW w:w="0" w:type="auto"/>
            <w:hideMark/>
          </w:tcPr>
          <w:p w14:paraId="36AE5C18" w14:textId="77777777" w:rsidR="006C05CD" w:rsidRPr="008B7083" w:rsidRDefault="006C05CD" w:rsidP="008450DB">
            <w:pPr>
              <w:cnfStyle w:val="000000010000" w:firstRow="0" w:lastRow="0" w:firstColumn="0" w:lastColumn="0" w:oddVBand="0" w:evenVBand="0" w:oddHBand="0" w:evenHBand="1" w:firstRowFirstColumn="0" w:firstRowLastColumn="0" w:lastRowFirstColumn="0" w:lastRowLastColumn="0"/>
            </w:pPr>
            <w:r w:rsidRPr="008B7083">
              <w:t>35.7%</w:t>
            </w:r>
          </w:p>
        </w:tc>
        <w:tc>
          <w:tcPr>
            <w:tcW w:w="0" w:type="auto"/>
            <w:hideMark/>
          </w:tcPr>
          <w:p w14:paraId="5A0FD544" w14:textId="77777777" w:rsidR="006C05CD" w:rsidRPr="008B7083" w:rsidRDefault="006C05CD" w:rsidP="008450DB">
            <w:pPr>
              <w:cnfStyle w:val="000000010000" w:firstRow="0" w:lastRow="0" w:firstColumn="0" w:lastColumn="0" w:oddVBand="0" w:evenVBand="0" w:oddHBand="0" w:evenHBand="1" w:firstRowFirstColumn="0" w:firstRowLastColumn="0" w:lastRowFirstColumn="0" w:lastRowLastColumn="0"/>
            </w:pPr>
            <w:r w:rsidRPr="008B7083">
              <w:t>24.5%</w:t>
            </w:r>
          </w:p>
        </w:tc>
      </w:tr>
      <w:tr w:rsidR="006C05CD" w:rsidRPr="008B7083" w14:paraId="5986156D" w14:textId="77777777" w:rsidTr="008450DB">
        <w:tc>
          <w:tcPr>
            <w:cnfStyle w:val="001000000000" w:firstRow="0" w:lastRow="0" w:firstColumn="1" w:lastColumn="0" w:oddVBand="0" w:evenVBand="0" w:oddHBand="0" w:evenHBand="0" w:firstRowFirstColumn="0" w:firstRowLastColumn="0" w:lastRowFirstColumn="0" w:lastRowLastColumn="0"/>
            <w:tcW w:w="0" w:type="auto"/>
            <w:hideMark/>
          </w:tcPr>
          <w:p w14:paraId="312F93B6" w14:textId="77777777" w:rsidR="006C05CD" w:rsidRPr="008B7083" w:rsidRDefault="006C05CD" w:rsidP="008450DB">
            <w:r w:rsidRPr="008B7083">
              <w:t>Leadership</w:t>
            </w:r>
          </w:p>
        </w:tc>
        <w:tc>
          <w:tcPr>
            <w:tcW w:w="0" w:type="auto"/>
            <w:hideMark/>
          </w:tcPr>
          <w:p w14:paraId="09427341" w14:textId="77777777" w:rsidR="006C05CD" w:rsidRPr="008B7083" w:rsidRDefault="006C05CD" w:rsidP="008450DB">
            <w:pPr>
              <w:cnfStyle w:val="000000000000" w:firstRow="0" w:lastRow="0" w:firstColumn="0" w:lastColumn="0" w:oddVBand="0" w:evenVBand="0" w:oddHBand="0" w:evenHBand="0" w:firstRowFirstColumn="0" w:firstRowLastColumn="0" w:lastRowFirstColumn="0" w:lastRowLastColumn="0"/>
            </w:pPr>
            <w:r w:rsidRPr="008B7083">
              <w:t>46.2</w:t>
            </w:r>
          </w:p>
        </w:tc>
        <w:tc>
          <w:tcPr>
            <w:tcW w:w="0" w:type="auto"/>
            <w:hideMark/>
          </w:tcPr>
          <w:p w14:paraId="554C38B0" w14:textId="77777777" w:rsidR="006C05CD" w:rsidRPr="008B7083" w:rsidRDefault="006C05CD" w:rsidP="008450DB">
            <w:pPr>
              <w:cnfStyle w:val="000000000000" w:firstRow="0" w:lastRow="0" w:firstColumn="0" w:lastColumn="0" w:oddVBand="0" w:evenVBand="0" w:oddHBand="0" w:evenHBand="0" w:firstRowFirstColumn="0" w:firstRowLastColumn="0" w:lastRowFirstColumn="0" w:lastRowLastColumn="0"/>
            </w:pPr>
            <w:r w:rsidRPr="008B7083">
              <w:t>56.6%</w:t>
            </w:r>
          </w:p>
        </w:tc>
        <w:tc>
          <w:tcPr>
            <w:tcW w:w="0" w:type="auto"/>
            <w:hideMark/>
          </w:tcPr>
          <w:p w14:paraId="68279AFE" w14:textId="77777777" w:rsidR="006C05CD" w:rsidRPr="008B7083" w:rsidRDefault="006C05CD" w:rsidP="008450DB">
            <w:pPr>
              <w:cnfStyle w:val="000000000000" w:firstRow="0" w:lastRow="0" w:firstColumn="0" w:lastColumn="0" w:oddVBand="0" w:evenVBand="0" w:oddHBand="0" w:evenHBand="0" w:firstRowFirstColumn="0" w:firstRowLastColumn="0" w:lastRowFirstColumn="0" w:lastRowLastColumn="0"/>
            </w:pPr>
            <w:r w:rsidRPr="008B7083">
              <w:t>1.8%</w:t>
            </w:r>
          </w:p>
        </w:tc>
        <w:tc>
          <w:tcPr>
            <w:tcW w:w="0" w:type="auto"/>
            <w:hideMark/>
          </w:tcPr>
          <w:p w14:paraId="5271E10F" w14:textId="77777777" w:rsidR="006C05CD" w:rsidRPr="008B7083" w:rsidRDefault="006C05CD" w:rsidP="008450DB">
            <w:pPr>
              <w:cnfStyle w:val="000000000000" w:firstRow="0" w:lastRow="0" w:firstColumn="0" w:lastColumn="0" w:oddVBand="0" w:evenVBand="0" w:oddHBand="0" w:evenHBand="0" w:firstRowFirstColumn="0" w:firstRowLastColumn="0" w:lastRowFirstColumn="0" w:lastRowLastColumn="0"/>
            </w:pPr>
            <w:r w:rsidRPr="008B7083">
              <w:t>34.7%</w:t>
            </w:r>
          </w:p>
        </w:tc>
        <w:tc>
          <w:tcPr>
            <w:tcW w:w="0" w:type="auto"/>
            <w:hideMark/>
          </w:tcPr>
          <w:p w14:paraId="75D3CDAB" w14:textId="77777777" w:rsidR="006C05CD" w:rsidRPr="008B7083" w:rsidRDefault="006C05CD" w:rsidP="008450DB">
            <w:pPr>
              <w:cnfStyle w:val="000000000000" w:firstRow="0" w:lastRow="0" w:firstColumn="0" w:lastColumn="0" w:oddVBand="0" w:evenVBand="0" w:oddHBand="0" w:evenHBand="0" w:firstRowFirstColumn="0" w:firstRowLastColumn="0" w:lastRowFirstColumn="0" w:lastRowLastColumn="0"/>
            </w:pPr>
            <w:r w:rsidRPr="008B7083">
              <w:t>20.4%</w:t>
            </w:r>
          </w:p>
        </w:tc>
      </w:tr>
      <w:tr w:rsidR="008450DB" w:rsidRPr="008B7083" w14:paraId="44295E3D" w14:textId="77777777" w:rsidTr="008450D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7F0DDA1" w14:textId="77777777" w:rsidR="006C05CD" w:rsidRPr="008B7083" w:rsidRDefault="006C05CD" w:rsidP="008450DB">
            <w:pPr>
              <w:rPr>
                <w:rStyle w:val="Strong"/>
              </w:rPr>
            </w:pPr>
            <w:r w:rsidRPr="008B7083">
              <w:rPr>
                <w:rStyle w:val="Strong"/>
              </w:rPr>
              <w:t>Australian workforce</w:t>
            </w:r>
          </w:p>
        </w:tc>
        <w:tc>
          <w:tcPr>
            <w:tcW w:w="0" w:type="auto"/>
            <w:hideMark/>
          </w:tcPr>
          <w:p w14:paraId="3E731399" w14:textId="77777777" w:rsidR="006C05CD" w:rsidRPr="008B7083" w:rsidRDefault="006C05CD" w:rsidP="008450DB">
            <w:pPr>
              <w:cnfStyle w:val="000000010000" w:firstRow="0" w:lastRow="0" w:firstColumn="0" w:lastColumn="0" w:oddVBand="0" w:evenVBand="0" w:oddHBand="0" w:evenHBand="1" w:firstRowFirstColumn="0" w:firstRowLastColumn="0" w:lastRowFirstColumn="0" w:lastRowLastColumn="0"/>
              <w:rPr>
                <w:rStyle w:val="Strong"/>
              </w:rPr>
            </w:pPr>
            <w:r w:rsidRPr="008B7083">
              <w:rPr>
                <w:rStyle w:val="Strong"/>
              </w:rPr>
              <w:t>40.1</w:t>
            </w:r>
          </w:p>
        </w:tc>
        <w:tc>
          <w:tcPr>
            <w:tcW w:w="0" w:type="auto"/>
            <w:hideMark/>
          </w:tcPr>
          <w:p w14:paraId="5FC3B191" w14:textId="77777777" w:rsidR="006C05CD" w:rsidRPr="008B7083" w:rsidRDefault="006C05CD" w:rsidP="008450DB">
            <w:pPr>
              <w:cnfStyle w:val="000000010000" w:firstRow="0" w:lastRow="0" w:firstColumn="0" w:lastColumn="0" w:oddVBand="0" w:evenVBand="0" w:oddHBand="0" w:evenHBand="1" w:firstRowFirstColumn="0" w:firstRowLastColumn="0" w:lastRowFirstColumn="0" w:lastRowLastColumn="0"/>
              <w:rPr>
                <w:rStyle w:val="Strong"/>
              </w:rPr>
            </w:pPr>
            <w:r w:rsidRPr="008B7083">
              <w:rPr>
                <w:rStyle w:val="Strong"/>
              </w:rPr>
              <w:t>48.5%</w:t>
            </w:r>
          </w:p>
        </w:tc>
        <w:tc>
          <w:tcPr>
            <w:tcW w:w="0" w:type="auto"/>
            <w:hideMark/>
          </w:tcPr>
          <w:p w14:paraId="717FF179" w14:textId="77777777" w:rsidR="006C05CD" w:rsidRPr="008B7083" w:rsidRDefault="006C05CD" w:rsidP="008450DB">
            <w:pPr>
              <w:cnfStyle w:val="000000010000" w:firstRow="0" w:lastRow="0" w:firstColumn="0" w:lastColumn="0" w:oddVBand="0" w:evenVBand="0" w:oddHBand="0" w:evenHBand="1" w:firstRowFirstColumn="0" w:firstRowLastColumn="0" w:lastRowFirstColumn="0" w:lastRowLastColumn="0"/>
              <w:rPr>
                <w:rStyle w:val="Strong"/>
              </w:rPr>
            </w:pPr>
            <w:r w:rsidRPr="008B7083">
              <w:rPr>
                <w:rStyle w:val="Strong"/>
              </w:rPr>
              <w:t>2.2%</w:t>
            </w:r>
          </w:p>
        </w:tc>
        <w:tc>
          <w:tcPr>
            <w:tcW w:w="0" w:type="auto"/>
            <w:hideMark/>
          </w:tcPr>
          <w:p w14:paraId="545F9B14" w14:textId="77777777" w:rsidR="006C05CD" w:rsidRPr="008B7083" w:rsidRDefault="006C05CD" w:rsidP="008450DB">
            <w:pPr>
              <w:cnfStyle w:val="000000010000" w:firstRow="0" w:lastRow="0" w:firstColumn="0" w:lastColumn="0" w:oddVBand="0" w:evenVBand="0" w:oddHBand="0" w:evenHBand="1" w:firstRowFirstColumn="0" w:firstRowLastColumn="0" w:lastRowFirstColumn="0" w:lastRowLastColumn="0"/>
              <w:rPr>
                <w:rStyle w:val="Strong"/>
              </w:rPr>
            </w:pPr>
            <w:r w:rsidRPr="008B7083">
              <w:rPr>
                <w:rStyle w:val="Strong"/>
              </w:rPr>
              <w:t>32.4%</w:t>
            </w:r>
          </w:p>
        </w:tc>
        <w:tc>
          <w:tcPr>
            <w:tcW w:w="0" w:type="auto"/>
            <w:hideMark/>
          </w:tcPr>
          <w:p w14:paraId="72CD2C4C" w14:textId="77777777" w:rsidR="006C05CD" w:rsidRPr="008B7083" w:rsidRDefault="006C05CD" w:rsidP="008450DB">
            <w:pPr>
              <w:cnfStyle w:val="000000010000" w:firstRow="0" w:lastRow="0" w:firstColumn="0" w:lastColumn="0" w:oddVBand="0" w:evenVBand="0" w:oddHBand="0" w:evenHBand="1" w:firstRowFirstColumn="0" w:firstRowLastColumn="0" w:lastRowFirstColumn="0" w:lastRowLastColumn="0"/>
              <w:rPr>
                <w:rStyle w:val="Strong"/>
              </w:rPr>
            </w:pPr>
            <w:r w:rsidRPr="008B7083">
              <w:rPr>
                <w:rStyle w:val="Strong"/>
              </w:rPr>
              <w:t>23.4%</w:t>
            </w:r>
          </w:p>
        </w:tc>
      </w:tr>
    </w:tbl>
    <w:p w14:paraId="0211231B" w14:textId="77777777" w:rsidR="006C05CD" w:rsidRPr="008B7083" w:rsidRDefault="006C05CD" w:rsidP="00821AAB">
      <w:pPr>
        <w:pStyle w:val="Figureandtablecaption"/>
      </w:pPr>
      <w:r w:rsidRPr="00821AAB">
        <w:t>Source</w:t>
      </w:r>
      <w:r w:rsidRPr="008B7083">
        <w:t>: JSA, </w:t>
      </w:r>
      <w:r w:rsidRPr="008B7083">
        <w:rPr>
          <w:rStyle w:val="Emphasis"/>
          <w:rFonts w:eastAsiaTheme="majorEastAsia"/>
        </w:rPr>
        <w:t>VET Workforce Study</w:t>
      </w:r>
      <w:r w:rsidRPr="008B7083">
        <w:t>, 2024, p 31.</w:t>
      </w:r>
      <w:r w:rsidRPr="008B7083">
        <w:br/>
        <w:t>Note: A small proportion of those in the VET workforce total are not included in taxonomy segments due to missing occupational codes.</w:t>
      </w:r>
    </w:p>
    <w:p w14:paraId="667C6739" w14:textId="77777777" w:rsidR="006C05CD" w:rsidRPr="008B7083" w:rsidRDefault="006C05CD" w:rsidP="00563FEB">
      <w:pPr>
        <w:pStyle w:val="Heading4"/>
      </w:pPr>
      <w:r w:rsidRPr="008B7083">
        <w:t>The VET workforce is more mature on average than the overall workforce.</w:t>
      </w:r>
    </w:p>
    <w:p w14:paraId="4D90DA30" w14:textId="77777777" w:rsidR="006C05CD" w:rsidRPr="008B7083" w:rsidRDefault="006C05CD" w:rsidP="006C05CD">
      <w:pPr>
        <w:rPr>
          <w:rFonts w:cs="Times New Roman"/>
        </w:rPr>
      </w:pPr>
      <w:r w:rsidRPr="008B7083">
        <w:t>The VET workforce has an average age of 47.3 years, with 46.5% aged 50 years or older. In comparison, the Australian workforce average age is 40.1 years. This average age has been slowly increasing over the past 15 years and reflects a broader trend across the whole workforce. Figure 3 shows the proportions of the VET workforce by age group. It identifies the VET workforce has a proportionally older workforce in age brackets that are over 40 years.</w:t>
      </w:r>
    </w:p>
    <w:p w14:paraId="7704EEF9" w14:textId="144A5ED6" w:rsidR="00F04B81" w:rsidRPr="008B7083" w:rsidRDefault="00F04B81" w:rsidP="00F04B81">
      <w:pPr>
        <w:pStyle w:val="Caption"/>
      </w:pPr>
      <w:bookmarkStart w:id="28" w:name="Figure_3"/>
      <w:bookmarkStart w:id="29" w:name="_Toc173836818"/>
      <w:bookmarkStart w:id="30" w:name="_Toc173837196"/>
      <w:bookmarkEnd w:id="28"/>
      <w:r w:rsidRPr="008B7083">
        <w:rPr>
          <w:rStyle w:val="Strong"/>
        </w:rPr>
        <w:t xml:space="preserve">Figure </w:t>
      </w:r>
      <w:r w:rsidRPr="008B7083">
        <w:rPr>
          <w:rStyle w:val="Strong"/>
        </w:rPr>
        <w:fldChar w:fldCharType="begin"/>
      </w:r>
      <w:r w:rsidRPr="008B7083">
        <w:rPr>
          <w:rStyle w:val="Strong"/>
        </w:rPr>
        <w:instrText xml:space="preserve"> SEQ Figure \* ARABIC </w:instrText>
      </w:r>
      <w:r w:rsidRPr="008B7083">
        <w:rPr>
          <w:rStyle w:val="Strong"/>
        </w:rPr>
        <w:fldChar w:fldCharType="separate"/>
      </w:r>
      <w:r w:rsidRPr="008B7083">
        <w:rPr>
          <w:rStyle w:val="Strong"/>
          <w:noProof/>
        </w:rPr>
        <w:t>3</w:t>
      </w:r>
      <w:r w:rsidRPr="008B7083">
        <w:rPr>
          <w:rStyle w:val="Strong"/>
        </w:rPr>
        <w:fldChar w:fldCharType="end"/>
      </w:r>
      <w:r w:rsidRPr="008B7083">
        <w:rPr>
          <w:rStyle w:val="Strong"/>
        </w:rPr>
        <w:t>:</w:t>
      </w:r>
      <w:r w:rsidRPr="008B7083">
        <w:t xml:space="preserve"> Proportion of ages in the VET and Australian workforces, 2021</w:t>
      </w:r>
      <w:bookmarkEnd w:id="29"/>
      <w:bookmarkEnd w:id="30"/>
    </w:p>
    <w:p w14:paraId="69B71291" w14:textId="74305457" w:rsidR="006C05CD" w:rsidRPr="008B7083" w:rsidRDefault="006C05CD" w:rsidP="006C05CD">
      <w:pPr>
        <w:rPr>
          <w:rFonts w:ascii="Times New Roman" w:hAnsi="Times New Roman"/>
          <w:color w:val="000000"/>
          <w:sz w:val="27"/>
          <w:szCs w:val="27"/>
        </w:rPr>
      </w:pPr>
      <w:r w:rsidRPr="008B7083">
        <w:rPr>
          <w:noProof/>
          <w:color w:val="000000"/>
          <w:sz w:val="27"/>
          <w:szCs w:val="27"/>
        </w:rPr>
        <w:drawing>
          <wp:inline distT="0" distB="0" distL="0" distR="0" wp14:anchorId="19C1AB51" wp14:editId="0533B99F">
            <wp:extent cx="5731510" cy="1717040"/>
            <wp:effectExtent l="0" t="0" r="0" b="0"/>
            <wp:docPr id="2114483352" name="Picture 356" descr="A column graph that shows the proportion of ages in VET and Australian workforces in 2021. &#10;&#10;The X axis shows the age bracket. Each age bracket has two columns: one to represent the VET workforce, and one to represent the Australian workforce. &#10;&#10;The Y Axis shows the proportion measured in percentage. A link to the data table of this graph is below.&#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8" descr="A column graph that shows the proportion of ages in VET and Australian workforces in 2021. &#10;&#10;The X axis shows the age bracket. Each age bracket has two columns: one to represent the VET workforce, and one to represent the Australian workforce. &#10;&#10;The Y Axis shows the proportion measured in percentage. A link to the data table of this graph is below.&#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31510" cy="1717040"/>
                    </a:xfrm>
                    <a:prstGeom prst="rect">
                      <a:avLst/>
                    </a:prstGeom>
                    <a:noFill/>
                    <a:ln>
                      <a:noFill/>
                    </a:ln>
                  </pic:spPr>
                </pic:pic>
              </a:graphicData>
            </a:graphic>
          </wp:inline>
        </w:drawing>
      </w:r>
    </w:p>
    <w:p w14:paraId="2F502290" w14:textId="7469D76C" w:rsidR="006C05CD" w:rsidRPr="008B7083" w:rsidRDefault="006C05CD" w:rsidP="00821AAB">
      <w:pPr>
        <w:pStyle w:val="Figureandtablecaption"/>
      </w:pPr>
      <w:r w:rsidRPr="008B7083">
        <w:t>Source: JSA, </w:t>
      </w:r>
      <w:r w:rsidRPr="008B7083">
        <w:rPr>
          <w:rStyle w:val="Emphasis"/>
          <w:rFonts w:eastAsiaTheme="majorEastAsia"/>
        </w:rPr>
        <w:t>VET Workforce Study</w:t>
      </w:r>
      <w:r w:rsidRPr="008B7083">
        <w:t>, 2024, p 33.</w:t>
      </w:r>
      <w:r w:rsidRPr="008B7083">
        <w:br/>
        <w:t>Note: ‘VET workforce’ includes all ANZSCO 2422 Vocational Education Teachers and all ANZSIC 8101 Technical and Vocational Education &amp; Training. Proportions do not sum to 100% due to ABS data perturbation.</w:t>
      </w:r>
      <w:r w:rsidRPr="008B7083">
        <w:br/>
        <w:t>View the data table for Figure 3 at </w:t>
      </w:r>
      <w:hyperlink w:anchor="Table_A2" w:history="1">
        <w:r w:rsidRPr="008B7083">
          <w:rPr>
            <w:rStyle w:val="Hyperlink"/>
          </w:rPr>
          <w:t>Appendix B, Table A2</w:t>
        </w:r>
      </w:hyperlink>
      <w:r w:rsidRPr="008B7083">
        <w:t>.</w:t>
      </w:r>
    </w:p>
    <w:p w14:paraId="33B49A39" w14:textId="27802B97" w:rsidR="00F04B81" w:rsidRPr="008B7083" w:rsidRDefault="00F04B81" w:rsidP="00F04B81">
      <w:pPr>
        <w:pStyle w:val="Caption"/>
      </w:pPr>
      <w:bookmarkStart w:id="31" w:name="_Toc173837181"/>
      <w:r w:rsidRPr="008B7083">
        <w:rPr>
          <w:rStyle w:val="Strong"/>
        </w:rPr>
        <w:t xml:space="preserve">Table </w:t>
      </w:r>
      <w:r w:rsidRPr="008B7083">
        <w:rPr>
          <w:rStyle w:val="Strong"/>
        </w:rPr>
        <w:fldChar w:fldCharType="begin"/>
      </w:r>
      <w:r w:rsidRPr="008B7083">
        <w:rPr>
          <w:rStyle w:val="Strong"/>
        </w:rPr>
        <w:instrText xml:space="preserve"> SEQ Table \* ARABIC </w:instrText>
      </w:r>
      <w:r w:rsidRPr="008B7083">
        <w:rPr>
          <w:rStyle w:val="Strong"/>
        </w:rPr>
        <w:fldChar w:fldCharType="separate"/>
      </w:r>
      <w:r w:rsidR="00D85D36" w:rsidRPr="008B7083">
        <w:rPr>
          <w:rStyle w:val="Strong"/>
          <w:noProof/>
        </w:rPr>
        <w:t>2</w:t>
      </w:r>
      <w:r w:rsidRPr="008B7083">
        <w:rPr>
          <w:rStyle w:val="Strong"/>
        </w:rPr>
        <w:fldChar w:fldCharType="end"/>
      </w:r>
      <w:r w:rsidRPr="008B7083">
        <w:rPr>
          <w:rStyle w:val="Strong"/>
        </w:rPr>
        <w:t>:</w:t>
      </w:r>
      <w:r w:rsidRPr="008B7083">
        <w:t xml:space="preserve"> Average age of VET workforce by segment, 2022</w:t>
      </w:r>
      <w:bookmarkEnd w:id="31"/>
    </w:p>
    <w:tbl>
      <w:tblPr>
        <w:tblStyle w:val="Tealheaderstriped"/>
        <w:tblW w:w="5000" w:type="pct"/>
        <w:tblLook w:val="04A0" w:firstRow="1" w:lastRow="0" w:firstColumn="1" w:lastColumn="0" w:noHBand="0" w:noVBand="1"/>
      </w:tblPr>
      <w:tblGrid>
        <w:gridCol w:w="4868"/>
        <w:gridCol w:w="4868"/>
      </w:tblGrid>
      <w:tr w:rsidR="006C05CD" w:rsidRPr="008B7083" w14:paraId="5571C263" w14:textId="77777777" w:rsidTr="008450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hideMark/>
          </w:tcPr>
          <w:p w14:paraId="3D9A4C9C" w14:textId="77777777" w:rsidR="006C05CD" w:rsidRPr="008B7083" w:rsidRDefault="006C05CD" w:rsidP="008450DB">
            <w:r w:rsidRPr="008B7083">
              <w:t>VET workforce segment</w:t>
            </w:r>
          </w:p>
        </w:tc>
        <w:tc>
          <w:tcPr>
            <w:tcW w:w="2500" w:type="pct"/>
            <w:hideMark/>
          </w:tcPr>
          <w:p w14:paraId="6379DF20" w14:textId="77777777" w:rsidR="006C05CD" w:rsidRPr="008B7083" w:rsidRDefault="006C05CD" w:rsidP="008450DB">
            <w:pPr>
              <w:cnfStyle w:val="100000000000" w:firstRow="1" w:lastRow="0" w:firstColumn="0" w:lastColumn="0" w:oddVBand="0" w:evenVBand="0" w:oddHBand="0" w:evenHBand="0" w:firstRowFirstColumn="0" w:firstRowLastColumn="0" w:lastRowFirstColumn="0" w:lastRowLastColumn="0"/>
            </w:pPr>
            <w:r w:rsidRPr="008B7083">
              <w:t>Average age</w:t>
            </w:r>
          </w:p>
        </w:tc>
      </w:tr>
      <w:tr w:rsidR="006C05CD" w:rsidRPr="008B7083" w14:paraId="303BE415" w14:textId="77777777" w:rsidTr="008450DB">
        <w:tc>
          <w:tcPr>
            <w:cnfStyle w:val="001000000000" w:firstRow="0" w:lastRow="0" w:firstColumn="1" w:lastColumn="0" w:oddVBand="0" w:evenVBand="0" w:oddHBand="0" w:evenHBand="0" w:firstRowFirstColumn="0" w:firstRowLastColumn="0" w:lastRowFirstColumn="0" w:lastRowLastColumn="0"/>
            <w:tcW w:w="2500" w:type="pct"/>
            <w:hideMark/>
          </w:tcPr>
          <w:p w14:paraId="083B4229" w14:textId="77777777" w:rsidR="006C05CD" w:rsidRPr="008B7083" w:rsidRDefault="006C05CD" w:rsidP="008450DB">
            <w:r w:rsidRPr="008B7083">
              <w:t>Teach, Train and Assess</w:t>
            </w:r>
          </w:p>
        </w:tc>
        <w:tc>
          <w:tcPr>
            <w:tcW w:w="2500" w:type="pct"/>
            <w:hideMark/>
          </w:tcPr>
          <w:p w14:paraId="6465CB7A" w14:textId="77777777" w:rsidR="006C05CD" w:rsidRPr="008B7083" w:rsidRDefault="006C05CD" w:rsidP="008450DB">
            <w:pPr>
              <w:cnfStyle w:val="000000000000" w:firstRow="0" w:lastRow="0" w:firstColumn="0" w:lastColumn="0" w:oddVBand="0" w:evenVBand="0" w:oddHBand="0" w:evenHBand="0" w:firstRowFirstColumn="0" w:firstRowLastColumn="0" w:lastRowFirstColumn="0" w:lastRowLastColumn="0"/>
            </w:pPr>
            <w:r w:rsidRPr="008B7083">
              <w:t>48.1</w:t>
            </w:r>
          </w:p>
        </w:tc>
      </w:tr>
      <w:tr w:rsidR="006C05CD" w:rsidRPr="008B7083" w14:paraId="10ABE150" w14:textId="77777777" w:rsidTr="008450D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hideMark/>
          </w:tcPr>
          <w:p w14:paraId="04A9CE87" w14:textId="77777777" w:rsidR="006C05CD" w:rsidRPr="008B7083" w:rsidRDefault="006C05CD" w:rsidP="008450DB">
            <w:r w:rsidRPr="008B7083">
              <w:t>Curriculum Development and Learning Design</w:t>
            </w:r>
          </w:p>
        </w:tc>
        <w:tc>
          <w:tcPr>
            <w:tcW w:w="2500" w:type="pct"/>
            <w:hideMark/>
          </w:tcPr>
          <w:p w14:paraId="0164BCCE" w14:textId="77777777" w:rsidR="006C05CD" w:rsidRPr="008B7083" w:rsidRDefault="006C05CD" w:rsidP="008450DB">
            <w:pPr>
              <w:cnfStyle w:val="000000010000" w:firstRow="0" w:lastRow="0" w:firstColumn="0" w:lastColumn="0" w:oddVBand="0" w:evenVBand="0" w:oddHBand="0" w:evenHBand="1" w:firstRowFirstColumn="0" w:firstRowLastColumn="0" w:lastRowFirstColumn="0" w:lastRowLastColumn="0"/>
            </w:pPr>
            <w:r w:rsidRPr="008B7083">
              <w:t>45.3</w:t>
            </w:r>
          </w:p>
        </w:tc>
      </w:tr>
      <w:tr w:rsidR="006C05CD" w:rsidRPr="008B7083" w14:paraId="70CCD76B" w14:textId="77777777" w:rsidTr="008450DB">
        <w:tc>
          <w:tcPr>
            <w:cnfStyle w:val="001000000000" w:firstRow="0" w:lastRow="0" w:firstColumn="1" w:lastColumn="0" w:oddVBand="0" w:evenVBand="0" w:oddHBand="0" w:evenHBand="0" w:firstRowFirstColumn="0" w:firstRowLastColumn="0" w:lastRowFirstColumn="0" w:lastRowLastColumn="0"/>
            <w:tcW w:w="2500" w:type="pct"/>
            <w:hideMark/>
          </w:tcPr>
          <w:p w14:paraId="2CEF6F90" w14:textId="77777777" w:rsidR="006C05CD" w:rsidRPr="008B7083" w:rsidRDefault="006C05CD" w:rsidP="008450DB">
            <w:r w:rsidRPr="008B7083">
              <w:t>Learning Support</w:t>
            </w:r>
          </w:p>
        </w:tc>
        <w:tc>
          <w:tcPr>
            <w:tcW w:w="2500" w:type="pct"/>
            <w:hideMark/>
          </w:tcPr>
          <w:p w14:paraId="7897C0D0" w14:textId="77777777" w:rsidR="006C05CD" w:rsidRPr="008B7083" w:rsidRDefault="006C05CD" w:rsidP="008450DB">
            <w:pPr>
              <w:cnfStyle w:val="000000000000" w:firstRow="0" w:lastRow="0" w:firstColumn="0" w:lastColumn="0" w:oddVBand="0" w:evenVBand="0" w:oddHBand="0" w:evenHBand="0" w:firstRowFirstColumn="0" w:firstRowLastColumn="0" w:lastRowFirstColumn="0" w:lastRowLastColumn="0"/>
            </w:pPr>
            <w:r w:rsidRPr="008B7083">
              <w:t>41.9</w:t>
            </w:r>
          </w:p>
        </w:tc>
      </w:tr>
      <w:tr w:rsidR="006C05CD" w:rsidRPr="008B7083" w14:paraId="1CA1FC45" w14:textId="77777777" w:rsidTr="008450D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hideMark/>
          </w:tcPr>
          <w:p w14:paraId="7D712305" w14:textId="77777777" w:rsidR="006C05CD" w:rsidRPr="008B7083" w:rsidRDefault="006C05CD" w:rsidP="008450DB">
            <w:r w:rsidRPr="008B7083">
              <w:t>Quality Assurance and Compliance</w:t>
            </w:r>
          </w:p>
        </w:tc>
        <w:tc>
          <w:tcPr>
            <w:tcW w:w="2500" w:type="pct"/>
            <w:hideMark/>
          </w:tcPr>
          <w:p w14:paraId="78598075" w14:textId="77777777" w:rsidR="006C05CD" w:rsidRPr="008B7083" w:rsidRDefault="006C05CD" w:rsidP="008450DB">
            <w:pPr>
              <w:cnfStyle w:val="000000010000" w:firstRow="0" w:lastRow="0" w:firstColumn="0" w:lastColumn="0" w:oddVBand="0" w:evenVBand="0" w:oddHBand="0" w:evenHBand="1" w:firstRowFirstColumn="0" w:firstRowLastColumn="0" w:lastRowFirstColumn="0" w:lastRowLastColumn="0"/>
            </w:pPr>
            <w:r w:rsidRPr="008B7083">
              <w:t>39.4</w:t>
            </w:r>
          </w:p>
        </w:tc>
      </w:tr>
      <w:tr w:rsidR="006C05CD" w:rsidRPr="008B7083" w14:paraId="701E375D" w14:textId="77777777" w:rsidTr="008450DB">
        <w:tc>
          <w:tcPr>
            <w:cnfStyle w:val="001000000000" w:firstRow="0" w:lastRow="0" w:firstColumn="1" w:lastColumn="0" w:oddVBand="0" w:evenVBand="0" w:oddHBand="0" w:evenHBand="0" w:firstRowFirstColumn="0" w:firstRowLastColumn="0" w:lastRowFirstColumn="0" w:lastRowLastColumn="0"/>
            <w:tcW w:w="2500" w:type="pct"/>
            <w:hideMark/>
          </w:tcPr>
          <w:p w14:paraId="0D57AEF9" w14:textId="77777777" w:rsidR="006C05CD" w:rsidRPr="008B7083" w:rsidRDefault="006C05CD" w:rsidP="008450DB">
            <w:r w:rsidRPr="008B7083">
              <w:t>Administration and Operations</w:t>
            </w:r>
          </w:p>
        </w:tc>
        <w:tc>
          <w:tcPr>
            <w:tcW w:w="2500" w:type="pct"/>
            <w:hideMark/>
          </w:tcPr>
          <w:p w14:paraId="77E03A01" w14:textId="77777777" w:rsidR="006C05CD" w:rsidRPr="008B7083" w:rsidRDefault="006C05CD" w:rsidP="008450DB">
            <w:pPr>
              <w:cnfStyle w:val="000000000000" w:firstRow="0" w:lastRow="0" w:firstColumn="0" w:lastColumn="0" w:oddVBand="0" w:evenVBand="0" w:oddHBand="0" w:evenHBand="0" w:firstRowFirstColumn="0" w:firstRowLastColumn="0" w:lastRowFirstColumn="0" w:lastRowLastColumn="0"/>
            </w:pPr>
            <w:r w:rsidRPr="008B7083">
              <w:t>35.7</w:t>
            </w:r>
          </w:p>
        </w:tc>
      </w:tr>
      <w:tr w:rsidR="006C05CD" w:rsidRPr="008B7083" w14:paraId="47FCE4F3" w14:textId="77777777" w:rsidTr="008450D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hideMark/>
          </w:tcPr>
          <w:p w14:paraId="523EE67E" w14:textId="77777777" w:rsidR="006C05CD" w:rsidRPr="008B7083" w:rsidRDefault="006C05CD" w:rsidP="008450DB">
            <w:r w:rsidRPr="008B7083">
              <w:t>Leadership</w:t>
            </w:r>
          </w:p>
        </w:tc>
        <w:tc>
          <w:tcPr>
            <w:tcW w:w="2500" w:type="pct"/>
            <w:hideMark/>
          </w:tcPr>
          <w:p w14:paraId="521D456A" w14:textId="77777777" w:rsidR="006C05CD" w:rsidRPr="008B7083" w:rsidRDefault="006C05CD" w:rsidP="008450DB">
            <w:pPr>
              <w:cnfStyle w:val="000000010000" w:firstRow="0" w:lastRow="0" w:firstColumn="0" w:lastColumn="0" w:oddVBand="0" w:evenVBand="0" w:oddHBand="0" w:evenHBand="1" w:firstRowFirstColumn="0" w:firstRowLastColumn="0" w:lastRowFirstColumn="0" w:lastRowLastColumn="0"/>
            </w:pPr>
            <w:r w:rsidRPr="008B7083">
              <w:t>46.2</w:t>
            </w:r>
          </w:p>
        </w:tc>
      </w:tr>
    </w:tbl>
    <w:p w14:paraId="559713BF" w14:textId="6223FE6D" w:rsidR="008450DB" w:rsidRPr="008B7083" w:rsidRDefault="008450DB" w:rsidP="00821AAB">
      <w:pPr>
        <w:pStyle w:val="Figureandtablecaption"/>
      </w:pPr>
      <w:r w:rsidRPr="008B7083">
        <w:t xml:space="preserve">Source: JSA, </w:t>
      </w:r>
      <w:r w:rsidRPr="008B7083">
        <w:rPr>
          <w:rFonts w:eastAsiaTheme="majorEastAsia"/>
          <w:i/>
          <w:iCs/>
        </w:rPr>
        <w:t>VET Workforce Study</w:t>
      </w:r>
      <w:r w:rsidRPr="008B7083">
        <w:t>, 2024, p 31.</w:t>
      </w:r>
    </w:p>
    <w:p w14:paraId="4BE81844" w14:textId="12E58257" w:rsidR="006C05CD" w:rsidRPr="008B7083" w:rsidRDefault="006C05CD" w:rsidP="006C05CD">
      <w:r w:rsidRPr="008B7083">
        <w:t>The teaching, training and assessing segment of the VET workforce is the oldest (Table 2), which is also true across Australia for TAFEs. However, it is important to note there is a substantial difference in age profile of the workforce depending on the type of RTO. Earlier research by the Productivity Commission suggests a substantial difference in average age between TAFE staff (older) and non-TAFE staff (younger).</w:t>
      </w:r>
      <w:r w:rsidR="0010634B" w:rsidRPr="008B7083">
        <w:rPr>
          <w:rStyle w:val="FootnoteReference"/>
        </w:rPr>
        <w:footnoteReference w:id="13"/>
      </w:r>
      <w:r w:rsidR="0010634B" w:rsidRPr="008B7083">
        <w:t xml:space="preserve"> </w:t>
      </w:r>
    </w:p>
    <w:p w14:paraId="21F7C850" w14:textId="77C44C8B" w:rsidR="006C05CD" w:rsidRPr="008B7083" w:rsidRDefault="006C05CD" w:rsidP="006C05CD">
      <w:r w:rsidRPr="008B7083">
        <w:t>The training pipeline of future teachers, trainers and assessors is also becoming more mature. In 2021, almost 30% of Certificate IV TAE graduates were over 50 years, which is an increase from 2015.</w:t>
      </w:r>
      <w:r w:rsidR="0010634B" w:rsidRPr="008B7083">
        <w:rPr>
          <w:rStyle w:val="FootnoteReference"/>
        </w:rPr>
        <w:footnoteReference w:id="14"/>
      </w:r>
      <w:r w:rsidRPr="008B7083">
        <w:t> Some stakeholders shared that teaching, training and assessing can be perceived as a ‘retirement job’, with one trade union representative reflecting that ‘training is seen as an occupation that workers take up when they can no longer work on the tools’. During consultations some stakeholders challenged this perception when it was raised. They identified that what attracted them to the profession was the opportunity to skill the new generation of their occupation or industry workforce, that they thought they would enjoy the job role and it provided a ‘change in pace’ from their industry role as well as new opportunities.</w:t>
      </w:r>
    </w:p>
    <w:p w14:paraId="39CC7636" w14:textId="77777777" w:rsidR="006C05CD" w:rsidRPr="008B7083" w:rsidRDefault="006C05CD" w:rsidP="00563FEB">
      <w:pPr>
        <w:pStyle w:val="Heading4"/>
      </w:pPr>
      <w:r w:rsidRPr="008B7083">
        <w:t>The majority of the VET workforce identify as female, including in key segments.</w:t>
      </w:r>
    </w:p>
    <w:p w14:paraId="73DFC497" w14:textId="593C1FDD" w:rsidR="006C05CD" w:rsidRPr="008B7083" w:rsidRDefault="006C05CD" w:rsidP="006C05CD">
      <w:pPr>
        <w:rPr>
          <w:rFonts w:cs="Times New Roman"/>
        </w:rPr>
      </w:pPr>
      <w:r w:rsidRPr="008B7083">
        <w:t>People identifying as female comprise a majority of the overall VET workforce and in each of the VET workforce segments. This includes the Learning Support (76.4%), Leadership (56.6%) and Teach, Train and Assess segments (51.1%). In general, the proportion of people identifying as female in the total VET workforce has been steadily increasing over time. It increased by around 5 percentage points in the decade to 2020–21.</w:t>
      </w:r>
      <w:r w:rsidR="0010634B" w:rsidRPr="008B7083">
        <w:rPr>
          <w:rStyle w:val="FootnoteReference"/>
        </w:rPr>
        <w:footnoteReference w:id="15"/>
      </w:r>
      <w:r w:rsidR="0010634B" w:rsidRPr="008B7083">
        <w:rPr>
          <w:rFonts w:cs="Times New Roman"/>
        </w:rPr>
        <w:t xml:space="preserve"> </w:t>
      </w:r>
    </w:p>
    <w:p w14:paraId="6A85BFED" w14:textId="77777777" w:rsidR="006C05CD" w:rsidRPr="008B7083" w:rsidRDefault="006C05CD" w:rsidP="00563FEB">
      <w:pPr>
        <w:pStyle w:val="Heading4"/>
      </w:pPr>
      <w:r w:rsidRPr="008B7083">
        <w:t>The VET workforce is slightly less culturally and linguistically diverse than the overall workforce.</w:t>
      </w:r>
    </w:p>
    <w:p w14:paraId="0ED8235C" w14:textId="6CD9DEE7" w:rsidR="006C05CD" w:rsidRPr="008B7083" w:rsidRDefault="006C05CD" w:rsidP="006C05CD">
      <w:pPr>
        <w:rPr>
          <w:rFonts w:cs="Times New Roman"/>
        </w:rPr>
      </w:pPr>
      <w:r w:rsidRPr="008B7083">
        <w:t>The VET workforce has largely the same proportion of workers born overseas as the Australian workforce overall. The proportion of staff born overseas varies substantially by VET workforce segment, with Learning Support, Curriculum Development and Learning Design, and Quality Assurance and Compliance particularly underrepresented. The VET workforce across all segments, except Administration and Operations, is less likely to speak a language other than English at home compared to the workforce overall.</w:t>
      </w:r>
      <w:r w:rsidR="0010634B" w:rsidRPr="008B7083">
        <w:rPr>
          <w:rStyle w:val="FootnoteReference"/>
        </w:rPr>
        <w:footnoteReference w:id="16"/>
      </w:r>
      <w:r w:rsidR="0010634B" w:rsidRPr="008B7083">
        <w:rPr>
          <w:rFonts w:cs="Times New Roman"/>
        </w:rPr>
        <w:t xml:space="preserve"> </w:t>
      </w:r>
    </w:p>
    <w:p w14:paraId="1DFA8C7A" w14:textId="77777777" w:rsidR="006C05CD" w:rsidRPr="008B7083" w:rsidRDefault="006C05CD" w:rsidP="00563FEB">
      <w:pPr>
        <w:pStyle w:val="Heading4"/>
      </w:pPr>
      <w:r w:rsidRPr="008B7083">
        <w:t>First Nations peoples are underrepresented in many segments of the VET workforce compared to the overall workforce.</w:t>
      </w:r>
    </w:p>
    <w:p w14:paraId="2FEBF4CB" w14:textId="77777777" w:rsidR="006C05CD" w:rsidRPr="008B7083" w:rsidRDefault="006C05CD" w:rsidP="006C05CD">
      <w:pPr>
        <w:rPr>
          <w:rFonts w:cs="Times New Roman"/>
        </w:rPr>
      </w:pPr>
      <w:r w:rsidRPr="008B7083">
        <w:t>Although the VET workforce overall has comparable First Nations representation compared to the broader Australian workforce, only the Learning Support and Curriculum Development and Learning Design workforce segments have a higher proportion. All other segments have a lower proportion. Most critically, First Nations teachers, trainers and assessors are underrepresented in both the current workforce and among graduates of the key VET teaching credential, the Certificate IV TAE.</w:t>
      </w:r>
    </w:p>
    <w:p w14:paraId="0A1AECBC" w14:textId="2B3A2336" w:rsidR="006C05CD" w:rsidRPr="008B7083" w:rsidRDefault="006C05CD" w:rsidP="006C05CD">
      <w:r w:rsidRPr="008B7083">
        <w:t>This is notable, given the First Nations population aged between 15 and 64 participates in VET at a rate double that of the non-First Nations population.</w:t>
      </w:r>
      <w:r w:rsidR="0010634B" w:rsidRPr="008B7083">
        <w:rPr>
          <w:rStyle w:val="FootnoteReference"/>
        </w:rPr>
        <w:footnoteReference w:id="17"/>
      </w:r>
      <w:r w:rsidRPr="008B7083">
        <w:t> In addition, in very remote and on-community delivery contexts, delivery of VET by First Nations staff (especially teachers, trainers and assessors) correlates with more positive learner outcomes.</w:t>
      </w:r>
      <w:r w:rsidR="0010634B" w:rsidRPr="008B7083">
        <w:rPr>
          <w:rStyle w:val="FootnoteReference"/>
        </w:rPr>
        <w:footnoteReference w:id="18"/>
      </w:r>
      <w:r w:rsidR="0010634B" w:rsidRPr="008B7083">
        <w:t xml:space="preserve"> </w:t>
      </w:r>
    </w:p>
    <w:p w14:paraId="45F8ABBB" w14:textId="77777777" w:rsidR="006C05CD" w:rsidRPr="008B7083" w:rsidRDefault="006C05CD" w:rsidP="00563FEB">
      <w:pPr>
        <w:pStyle w:val="Chapterheading3"/>
      </w:pPr>
      <w:bookmarkStart w:id="32" w:name="_Toc173834773"/>
      <w:r w:rsidRPr="008B7083">
        <w:t>Employment context of the workforce</w:t>
      </w:r>
      <w:bookmarkEnd w:id="32"/>
    </w:p>
    <w:p w14:paraId="6FE1110D" w14:textId="77777777" w:rsidR="006C05CD" w:rsidRPr="008B7083" w:rsidRDefault="006C05CD" w:rsidP="00563FEB">
      <w:pPr>
        <w:pStyle w:val="Heading4"/>
      </w:pPr>
      <w:r w:rsidRPr="008B7083">
        <w:t>VET staff work in different RTO types, sizes and contexts all around Australia.</w:t>
      </w:r>
    </w:p>
    <w:p w14:paraId="2858240C" w14:textId="77777777" w:rsidR="006C05CD" w:rsidRPr="008B7083" w:rsidRDefault="006C05CD" w:rsidP="006C05CD">
      <w:pPr>
        <w:rPr>
          <w:rFonts w:cs="Times New Roman"/>
        </w:rPr>
      </w:pPr>
      <w:r w:rsidRPr="008B7083">
        <w:t>The professional environment that VET staff work in varies greatly. They are employed by RTOs of varying size, complexity and location, and some staff work in highly specialised delivery contexts. This results in diverse workforces with differing needs, composition and employment conditions.</w:t>
      </w:r>
    </w:p>
    <w:p w14:paraId="586BB1CE" w14:textId="77777777" w:rsidR="006C05CD" w:rsidRPr="008B7083" w:rsidRDefault="006C05CD" w:rsidP="00563FEB">
      <w:pPr>
        <w:pStyle w:val="Heading4"/>
      </w:pPr>
      <w:r w:rsidRPr="008B7083">
        <w:t>There is significant variation in RTO size, type and complexity.</w:t>
      </w:r>
    </w:p>
    <w:p w14:paraId="369116AF" w14:textId="48960066" w:rsidR="006C05CD" w:rsidRPr="008B7083" w:rsidRDefault="006C05CD" w:rsidP="006C05CD">
      <w:pPr>
        <w:rPr>
          <w:rFonts w:cs="Times New Roman"/>
        </w:rPr>
      </w:pPr>
      <w:r w:rsidRPr="008B7083">
        <w:t>There are a range of RTO types:</w:t>
      </w:r>
      <w:r w:rsidR="0010634B" w:rsidRPr="008B7083">
        <w:rPr>
          <w:rStyle w:val="FootnoteReference"/>
        </w:rPr>
        <w:footnoteReference w:id="19"/>
      </w:r>
      <w:r w:rsidR="0010634B" w:rsidRPr="008B7083">
        <w:rPr>
          <w:rFonts w:cs="Times New Roman"/>
        </w:rPr>
        <w:t xml:space="preserve"> </w:t>
      </w:r>
    </w:p>
    <w:p w14:paraId="77201229" w14:textId="205C038B" w:rsidR="006C05CD" w:rsidRPr="008B7083" w:rsidRDefault="006C05CD" w:rsidP="00320438">
      <w:pPr>
        <w:pStyle w:val="Bulletlist"/>
      </w:pPr>
      <w:r w:rsidRPr="008B7083">
        <w:rPr>
          <w:rStyle w:val="Strong"/>
        </w:rPr>
        <w:t>TAFEs</w:t>
      </w:r>
      <w:r w:rsidRPr="008B7083">
        <w:t> are typically the largest and most complex institutions in terms of workforce and learner populations. All 23 TAFEs comprise less than 1% of the total number of RTOs but represent a much larger proportion of the VET workforce. Unlike private training providers who may specialise, TAFEs offer a wide range of programs across foundation skills, vocational education and higher education, as well as across many industries.</w:t>
      </w:r>
      <w:r w:rsidR="0010634B" w:rsidRPr="008B7083">
        <w:rPr>
          <w:rStyle w:val="FootnoteReference"/>
        </w:rPr>
        <w:footnoteReference w:id="20"/>
      </w:r>
      <w:r w:rsidR="0010634B" w:rsidRPr="008B7083">
        <w:t xml:space="preserve"> </w:t>
      </w:r>
    </w:p>
    <w:p w14:paraId="24659FE3" w14:textId="1DA04A18" w:rsidR="006C05CD" w:rsidRPr="008B7083" w:rsidRDefault="006C05CD" w:rsidP="00320438">
      <w:pPr>
        <w:pStyle w:val="Bulletlist"/>
      </w:pPr>
      <w:r w:rsidRPr="008B7083">
        <w:rPr>
          <w:rStyle w:val="Strong"/>
        </w:rPr>
        <w:t>Private training providers</w:t>
      </w:r>
      <w:r w:rsidRPr="008B7083">
        <w:t> are the most varied provider type. Some offer a range of training products, with others focusing on training for a particular industry or training area. The size of private training providers can range from very small businesses with a small number of staff, to very large institutions delivering training to a high number of learners. This is the largest subsector in terms of the number of RTOs (80%).</w:t>
      </w:r>
    </w:p>
    <w:p w14:paraId="69B39E01" w14:textId="77777777" w:rsidR="006C05CD" w:rsidRPr="008B7083" w:rsidRDefault="006C05CD" w:rsidP="00320438">
      <w:pPr>
        <w:pStyle w:val="Bulletlist"/>
      </w:pPr>
      <w:r w:rsidRPr="008B7083">
        <w:rPr>
          <w:rStyle w:val="Strong"/>
        </w:rPr>
        <w:t>School RTOs</w:t>
      </w:r>
      <w:r w:rsidRPr="008B7083">
        <w:t xml:space="preserve"> are secondary schools offering VET programs delivered by staff employed at those schools. If a school is not an RTO, VET programs can be delivered through a variety of models – for example, </w:t>
      </w:r>
      <w:proofErr w:type="spellStart"/>
      <w:r w:rsidRPr="008B7083">
        <w:t>auspicing</w:t>
      </w:r>
      <w:proofErr w:type="spellEnd"/>
      <w:r w:rsidRPr="008B7083">
        <w:t xml:space="preserve"> or partnership arrangements with an RTO, or learners attending an external RTO. Further details on these models are provided on page 17. Schools comprise approximately 10% of all RTOs.</w:t>
      </w:r>
    </w:p>
    <w:p w14:paraId="32C1C230" w14:textId="21844CB8" w:rsidR="006C05CD" w:rsidRPr="008B7083" w:rsidRDefault="006C05CD" w:rsidP="00320438">
      <w:pPr>
        <w:pStyle w:val="Bulletlist"/>
      </w:pPr>
      <w:r w:rsidRPr="008B7083">
        <w:rPr>
          <w:rStyle w:val="Strong"/>
        </w:rPr>
        <w:t>Adult and community education (ACE) providers</w:t>
      </w:r>
      <w:r w:rsidRPr="008B7083">
        <w:t> deliver nationally recognised training across a variety of educational fields if they are an RTO, as well as informal and non-vocational programs, which may provide opportunities for learners to engage in further education or employment opportunities. Informal and non-vocational programs typically include employability skills and language, literacy, numeracy and digital literacy (LLND) skills. ACE providers comprise 5% of all RTOs.</w:t>
      </w:r>
    </w:p>
    <w:p w14:paraId="4E438760" w14:textId="77777777" w:rsidR="006C05CD" w:rsidRPr="008B7083" w:rsidRDefault="006C05CD" w:rsidP="00320438">
      <w:pPr>
        <w:pStyle w:val="Bulletlist"/>
      </w:pPr>
      <w:r w:rsidRPr="008B7083">
        <w:rPr>
          <w:rStyle w:val="Strong"/>
        </w:rPr>
        <w:t>Enterprise registered training organisations (ERTOs)</w:t>
      </w:r>
      <w:r w:rsidRPr="008B7083">
        <w:t> are companies that deliver nationally recognised training to their own workers and represent 3.5% of the sector. Trainers and assessors at these organisations often deliver training concurrently with their industry roles at that organisation, or for a limited time before returning to their industry role.</w:t>
      </w:r>
    </w:p>
    <w:p w14:paraId="0FAD42D9" w14:textId="77777777" w:rsidR="006C05CD" w:rsidRPr="008B7083" w:rsidRDefault="006C05CD" w:rsidP="00320438">
      <w:pPr>
        <w:pStyle w:val="Bulletlist"/>
      </w:pPr>
      <w:r w:rsidRPr="008B7083">
        <w:rPr>
          <w:rStyle w:val="Strong"/>
        </w:rPr>
        <w:t>Dual-sector universities</w:t>
      </w:r>
      <w:r w:rsidRPr="008B7083">
        <w:t> offer VET programs in addition to their higher education qualifications. These represent the smallest proportion of all RTOs at approximately 0.5%.</w:t>
      </w:r>
    </w:p>
    <w:p w14:paraId="277C13AB" w14:textId="3F5F4EE1" w:rsidR="006C05CD" w:rsidRPr="008B7083" w:rsidRDefault="006C05CD" w:rsidP="006C05CD">
      <w:r w:rsidRPr="008B7083">
        <w:t>Jobs and Skills Australia has developed a typology for</w:t>
      </w:r>
      <w:r w:rsidR="00141C1D" w:rsidRPr="008B7083">
        <w:t xml:space="preserve"> </w:t>
      </w:r>
      <w:r w:rsidRPr="008B7083">
        <w:t>RTOs based on their broad focus. Within this, each of the different provider types can be categorised under generalist, program-focused and cohort-specific. The description of these</w:t>
      </w:r>
      <w:r w:rsidR="00141C1D" w:rsidRPr="008B7083">
        <w:t> </w:t>
      </w:r>
      <w:r w:rsidRPr="008B7083">
        <w:t>categories:</w:t>
      </w:r>
    </w:p>
    <w:p w14:paraId="5E0B3CFE" w14:textId="63841F18" w:rsidR="006C05CD" w:rsidRPr="008B7083" w:rsidRDefault="006C05CD" w:rsidP="00320438">
      <w:pPr>
        <w:pStyle w:val="Bulletlist"/>
      </w:pPr>
      <w:r w:rsidRPr="008B7083">
        <w:rPr>
          <w:rStyle w:val="Strong"/>
        </w:rPr>
        <w:t>Generalist:</w:t>
      </w:r>
      <w:r w:rsidRPr="008B7083">
        <w:t> providers that do not have a focus area in terms of subject area or learner type. These providers offer a wide range of programs to a diverse learner base. This category includes public providers, community providers, fee-for-service private providers and mixed</w:t>
      </w:r>
      <w:r w:rsidR="00141C1D" w:rsidRPr="008B7083">
        <w:noBreakHyphen/>
      </w:r>
      <w:r w:rsidRPr="008B7083">
        <w:t>funding private providers. These providers generally have program and industry specialists on</w:t>
      </w:r>
      <w:r w:rsidR="00141C1D" w:rsidRPr="008B7083">
        <w:t> </w:t>
      </w:r>
      <w:r w:rsidRPr="008B7083">
        <w:t>staff.</w:t>
      </w:r>
    </w:p>
    <w:p w14:paraId="702FCD1D" w14:textId="77777777" w:rsidR="006C05CD" w:rsidRPr="008B7083" w:rsidRDefault="006C05CD" w:rsidP="00320438">
      <w:pPr>
        <w:pStyle w:val="Bulletlist"/>
      </w:pPr>
      <w:r w:rsidRPr="008B7083">
        <w:rPr>
          <w:rStyle w:val="Strong"/>
        </w:rPr>
        <w:t>Program-focused:</w:t>
      </w:r>
      <w:r w:rsidRPr="008B7083">
        <w:t> providers that specialise, based on enrolment patterns, in a particular subject area. Program-focused providers include targeted program specialists and industry specialists and generally have program or industry specialists on staff.</w:t>
      </w:r>
    </w:p>
    <w:p w14:paraId="74DCC080" w14:textId="77777777" w:rsidR="006C05CD" w:rsidRPr="008B7083" w:rsidRDefault="006C05CD" w:rsidP="00320438">
      <w:pPr>
        <w:pStyle w:val="Bulletlist"/>
      </w:pPr>
      <w:r w:rsidRPr="008B7083">
        <w:rPr>
          <w:rStyle w:val="Strong"/>
        </w:rPr>
        <w:t>Cohort-specific:</w:t>
      </w:r>
      <w:r w:rsidRPr="008B7083">
        <w:t> providers that focus on specific cohorts of learner or industry. The cohort-specific providers include associations, enterprise providers, school-based RTOs and other providers that deliver to secondary students, providers that specialise in international students, adult and community education providers, and First Nations specialists.</w:t>
      </w:r>
    </w:p>
    <w:p w14:paraId="53D1EF27" w14:textId="19189444" w:rsidR="006C05CD" w:rsidRPr="008B7083" w:rsidRDefault="006C05CD" w:rsidP="006B2F27">
      <w:pPr>
        <w:pStyle w:val="Heading3"/>
      </w:pPr>
      <w:r w:rsidRPr="008B7083">
        <w:t>There are also some highly specialised delivery contexts for teachers, trainers and assessors.</w:t>
      </w:r>
    </w:p>
    <w:p w14:paraId="37D0805D" w14:textId="785ABA22" w:rsidR="006C05CD" w:rsidRPr="008B7083" w:rsidRDefault="006C05CD" w:rsidP="006C05CD">
      <w:pPr>
        <w:rPr>
          <w:rFonts w:cs="Times New Roman"/>
        </w:rPr>
      </w:pPr>
      <w:r w:rsidRPr="008B7083">
        <w:t>Within the range of RTO types outlined above, there</w:t>
      </w:r>
      <w:r w:rsidR="00141C1D" w:rsidRPr="008B7083">
        <w:t xml:space="preserve"> </w:t>
      </w:r>
      <w:r w:rsidRPr="008B7083">
        <w:t>are staff that work in different and complex contexts. Some examples:</w:t>
      </w:r>
    </w:p>
    <w:p w14:paraId="54D9376A" w14:textId="77777777" w:rsidR="006C05CD" w:rsidRPr="008B7083" w:rsidRDefault="006C05CD" w:rsidP="009B2AB2">
      <w:pPr>
        <w:pStyle w:val="Bulletlist"/>
        <w:spacing w:before="0" w:beforeAutospacing="0" w:after="0" w:afterAutospacing="0"/>
      </w:pPr>
      <w:r w:rsidRPr="008B7083">
        <w:rPr>
          <w:rStyle w:val="Strong"/>
        </w:rPr>
        <w:t>Foundation skills delivery:</w:t>
      </w:r>
      <w:r w:rsidRPr="008B7083">
        <w:t> This delivery includes both LLND and employability skills. Learners who need help with these skills are often from diverse backgrounds and may have different educational needs, requiring teachers to hold specialised qualifications. For example, teachers who deliver English as an additional language (EAL) courses are required to hold higher-level Teaching English to Speakers of Other Languages (TESOL) qualifications or equivalent, in addition to the Certificate IV TAE.</w:t>
      </w:r>
    </w:p>
    <w:p w14:paraId="2C2FD039" w14:textId="77777777" w:rsidR="006C05CD" w:rsidRPr="008B7083" w:rsidRDefault="006C05CD" w:rsidP="00320438">
      <w:pPr>
        <w:pStyle w:val="Bulletlist"/>
      </w:pPr>
      <w:r w:rsidRPr="008B7083">
        <w:rPr>
          <w:rStyle w:val="Strong"/>
        </w:rPr>
        <w:t>Delivery in a First Nations context:</w:t>
      </w:r>
      <w:r w:rsidRPr="008B7083">
        <w:t> Staff that identify as First Nations, as well as staff at RTOs that are First Nations owned or operated, such as Aboriginal Community Controlled RTOs, deliver in a distinct context. Delivery by First Nations teachers and provision of culturally appropriate pastoral care, leads to higher success rates for First Nations learners.</w:t>
      </w:r>
    </w:p>
    <w:p w14:paraId="4153F811" w14:textId="77777777" w:rsidR="006C05CD" w:rsidRPr="008B7083" w:rsidRDefault="006C05CD" w:rsidP="00320438">
      <w:pPr>
        <w:pStyle w:val="Bulletlist"/>
      </w:pPr>
      <w:r w:rsidRPr="008B7083">
        <w:rPr>
          <w:rStyle w:val="Strong"/>
        </w:rPr>
        <w:t>VET delivered to secondary students:</w:t>
      </w:r>
      <w:r w:rsidRPr="008B7083">
        <w:t> As outlined in the JSA report, there are 5 models of VET delivery to secondary students. Delivery can occur either on the school campus or off site at a TAFE or private RTO. These models include the:</w:t>
      </w:r>
    </w:p>
    <w:p w14:paraId="4D608A74" w14:textId="77777777" w:rsidR="006C05CD" w:rsidRPr="008B7083" w:rsidRDefault="006C05CD" w:rsidP="00320438">
      <w:pPr>
        <w:pStyle w:val="Bulletlist2"/>
      </w:pPr>
      <w:r w:rsidRPr="008B7083">
        <w:t>school or school sector as an RTO delivers training and issues the qualification</w:t>
      </w:r>
    </w:p>
    <w:p w14:paraId="0BAC5BA9" w14:textId="77777777" w:rsidR="006C05CD" w:rsidRPr="008B7083" w:rsidRDefault="006C05CD" w:rsidP="00320438">
      <w:pPr>
        <w:pStyle w:val="Bulletlist2"/>
      </w:pPr>
      <w:r w:rsidRPr="008B7083">
        <w:t>school has an auspice or partnership arrangement with an external RTO, where the school delivers the training and the qualification is issued by the RTO</w:t>
      </w:r>
    </w:p>
    <w:p w14:paraId="6E451BDD" w14:textId="77777777" w:rsidR="006C05CD" w:rsidRPr="008B7083" w:rsidRDefault="006C05CD" w:rsidP="00320438">
      <w:pPr>
        <w:pStyle w:val="Bulletlist2"/>
      </w:pPr>
      <w:r w:rsidRPr="008B7083">
        <w:t>school engages an RTO to deliver training at the school or at the RTO, where the RTO delivers training and issues the qualification</w:t>
      </w:r>
    </w:p>
    <w:p w14:paraId="6C4AD356" w14:textId="77777777" w:rsidR="006C05CD" w:rsidRPr="008B7083" w:rsidRDefault="006C05CD" w:rsidP="00320438">
      <w:pPr>
        <w:pStyle w:val="Bulletlist2"/>
      </w:pPr>
      <w:r w:rsidRPr="008B7083">
        <w:t>students attend an external RTO – this could be a TAFE, another school or a private RTO</w:t>
      </w:r>
    </w:p>
    <w:p w14:paraId="0D9A735F" w14:textId="6BE72565" w:rsidR="006C05CD" w:rsidRPr="008B7083" w:rsidRDefault="006C05CD" w:rsidP="00320438">
      <w:pPr>
        <w:pStyle w:val="Bulletlist2"/>
      </w:pPr>
      <w:r w:rsidRPr="008B7083">
        <w:t>students undertake school-based apprenticeships through the school or an external RTO, and have an arrangement with an employer.</w:t>
      </w:r>
      <w:r w:rsidR="0010634B" w:rsidRPr="008B7083">
        <w:rPr>
          <w:rStyle w:val="FootnoteReference"/>
        </w:rPr>
        <w:footnoteReference w:id="21"/>
      </w:r>
      <w:r w:rsidR="0010634B" w:rsidRPr="008B7083">
        <w:rPr>
          <w:vertAlign w:val="superscript"/>
        </w:rPr>
        <w:t xml:space="preserve"> </w:t>
      </w:r>
    </w:p>
    <w:p w14:paraId="7948B0FD" w14:textId="77777777" w:rsidR="006C05CD" w:rsidRPr="008B7083" w:rsidRDefault="006C05CD" w:rsidP="006C05CD">
      <w:r w:rsidRPr="008B7083">
        <w:t>Where teachers are employed by the school, delivery occurs in a complex intersection of 2 regulatory environments: the teacher registration framework and the Standards for RTOs. Compounding this, teacher registration and school operational requirements differ significantly across jurisdictions. This can affect both the administration and compliance requirements, as well as the day-to-day delivery of VET in the classroom (such as having different class lengths and location requirements).</w:t>
      </w:r>
    </w:p>
    <w:p w14:paraId="40C6EB6A" w14:textId="2AFEBBF1" w:rsidR="006C05CD" w:rsidRPr="008B7083" w:rsidRDefault="006C05CD" w:rsidP="006C05CD">
      <w:r w:rsidRPr="008B7083">
        <w:t>Other delivery contexts that have distinct and additional operating challenges include ERTO staff, volunteer trainers and assessors, staff in very small private RTOs, and staff in regional, rural and remote locations.</w:t>
      </w:r>
    </w:p>
    <w:p w14:paraId="46BDE462" w14:textId="77777777" w:rsidR="006C05CD" w:rsidRPr="008B7083" w:rsidRDefault="006C05CD" w:rsidP="00563FEB">
      <w:pPr>
        <w:pStyle w:val="Heading4"/>
      </w:pPr>
      <w:r w:rsidRPr="008B7083">
        <w:t>The VET sector and its workforce operate in a complex regulatory environment.</w:t>
      </w:r>
    </w:p>
    <w:p w14:paraId="7DEF4B01" w14:textId="2F9E5313" w:rsidR="006C05CD" w:rsidRPr="008B7083" w:rsidRDefault="006C05CD" w:rsidP="006C05CD">
      <w:pPr>
        <w:rPr>
          <w:rFonts w:cs="Times New Roman"/>
          <w:color w:val="383839"/>
        </w:rPr>
      </w:pPr>
      <w:r w:rsidRPr="008B7083">
        <w:t>National standards for the VET sector are agreed by the Australian Government, and all state and</w:t>
      </w:r>
      <w:r w:rsidR="00141C1D" w:rsidRPr="008B7083">
        <w:t> </w:t>
      </w:r>
      <w:r w:rsidRPr="008B7083">
        <w:t>territory governments, and are supported by a framework of legislation and standards. These</w:t>
      </w:r>
      <w:r w:rsidR="00141C1D" w:rsidRPr="008B7083">
        <w:t> </w:t>
      </w:r>
      <w:r w:rsidRPr="008B7083">
        <w:t>include the:</w:t>
      </w:r>
    </w:p>
    <w:p w14:paraId="601D6989" w14:textId="77777777" w:rsidR="006C05CD" w:rsidRPr="008B7083" w:rsidRDefault="006C05CD" w:rsidP="00320438">
      <w:pPr>
        <w:pStyle w:val="Bulletlist"/>
      </w:pPr>
      <w:r w:rsidRPr="008B7083">
        <w:t>National Vocational Education and Training Regulator Act 2011 (</w:t>
      </w:r>
      <w:proofErr w:type="spellStart"/>
      <w:r w:rsidRPr="008B7083">
        <w:t>Cth</w:t>
      </w:r>
      <w:proofErr w:type="spellEnd"/>
      <w:r w:rsidRPr="008B7083">
        <w:t>)</w:t>
      </w:r>
    </w:p>
    <w:p w14:paraId="6366967E" w14:textId="77777777" w:rsidR="006C05CD" w:rsidRPr="008B7083" w:rsidRDefault="006C05CD" w:rsidP="00320438">
      <w:pPr>
        <w:pStyle w:val="Bulletlist"/>
      </w:pPr>
      <w:r w:rsidRPr="008B7083">
        <w:t>VET Quality Framework, which includes the Standards for RTOs and the Australian Qualifications Framework</w:t>
      </w:r>
    </w:p>
    <w:p w14:paraId="71A844ED" w14:textId="77777777" w:rsidR="006C05CD" w:rsidRPr="008B7083" w:rsidRDefault="006C05CD" w:rsidP="00320438">
      <w:pPr>
        <w:pStyle w:val="Bulletlist"/>
      </w:pPr>
      <w:r w:rsidRPr="008B7083">
        <w:t>Standards for VET Accredited Courses 2021</w:t>
      </w:r>
    </w:p>
    <w:p w14:paraId="5F691A2D" w14:textId="77777777" w:rsidR="006C05CD" w:rsidRPr="008B7083" w:rsidRDefault="006C05CD" w:rsidP="00320438">
      <w:pPr>
        <w:pStyle w:val="Bulletlist"/>
      </w:pPr>
      <w:r w:rsidRPr="008B7083">
        <w:t>Standards for VET Regulators 2015</w:t>
      </w:r>
    </w:p>
    <w:p w14:paraId="5E1E27B5" w14:textId="77777777" w:rsidR="006C05CD" w:rsidRPr="008B7083" w:rsidRDefault="006C05CD" w:rsidP="00320438">
      <w:pPr>
        <w:pStyle w:val="Bulletlist"/>
      </w:pPr>
      <w:r w:rsidRPr="008B7083">
        <w:t>Training Package Organising Framework, which includes the Standards for Training Packages.</w:t>
      </w:r>
    </w:p>
    <w:p w14:paraId="45E63228" w14:textId="77777777" w:rsidR="006C05CD" w:rsidRPr="008B7083" w:rsidRDefault="006C05CD" w:rsidP="006C05CD">
      <w:pPr>
        <w:rPr>
          <w:color w:val="383839"/>
        </w:rPr>
      </w:pPr>
      <w:r w:rsidRPr="008B7083">
        <w:t>There are 3 VET regulators in Australia responsible for regulating RTOs and approving accredited courses. The Australian Skills Quality Authority (ASQA) is the national VET regulator, regulating approximately 90% of RTOs. This includes all RTOs offering online courses, cross-jurisdiction courses and courses for overseas learners. The Victorian Registration and Qualifications Authority and the Western Australian Training and Accreditation Council have regulatory responsibilities for RTOs that deliver only to domestic students within their own jurisdictions.</w:t>
      </w:r>
    </w:p>
    <w:p w14:paraId="2B1EF57C" w14:textId="77777777" w:rsidR="006C05CD" w:rsidRPr="008B7083" w:rsidRDefault="006C05CD" w:rsidP="006C05CD">
      <w:pPr>
        <w:rPr>
          <w:color w:val="383839"/>
        </w:rPr>
      </w:pPr>
      <w:r w:rsidRPr="008B7083">
        <w:t>Providers that deliver training and conduct assessments need to meet requirements outlined in the Standards for RTOs. TAFE enterprise agreements and the </w:t>
      </w:r>
      <w:r w:rsidRPr="008B7083">
        <w:rPr>
          <w:rStyle w:val="Emphasis"/>
        </w:rPr>
        <w:t>Educational Services (Post-Secondary Education) Award 2020</w:t>
      </w:r>
      <w:r w:rsidRPr="008B7083">
        <w:t> also apply to VET workforce roles. Combined, these define the roles, qualification requirements and common standards for most positions in the sector. The Standards for RTOs specify that an RTO’s training and assessments can only be delivered by a person who has and maintains:</w:t>
      </w:r>
    </w:p>
    <w:p w14:paraId="5DBC5E6D" w14:textId="47FFFB0D" w:rsidR="006C05CD" w:rsidRPr="008B7083" w:rsidRDefault="006C05CD" w:rsidP="00320438">
      <w:pPr>
        <w:pStyle w:val="Bulletlist"/>
      </w:pPr>
      <w:r w:rsidRPr="008B7083">
        <w:t>vocational competencies at least to the level being delivered and assessed</w:t>
      </w:r>
    </w:p>
    <w:p w14:paraId="1E7F6746" w14:textId="6B0735A1" w:rsidR="006C05CD" w:rsidRPr="008B7083" w:rsidRDefault="006C05CD" w:rsidP="00320438">
      <w:pPr>
        <w:pStyle w:val="Bulletlist"/>
      </w:pPr>
      <w:r w:rsidRPr="008B7083">
        <w:t>current industry skills relevant to the training being delivered</w:t>
      </w:r>
    </w:p>
    <w:p w14:paraId="18A99C95" w14:textId="77777777" w:rsidR="006C05CD" w:rsidRPr="008B7083" w:rsidRDefault="006C05CD" w:rsidP="00320438">
      <w:pPr>
        <w:pStyle w:val="Bulletlist"/>
      </w:pPr>
      <w:r w:rsidRPr="008B7083">
        <w:t>current knowledge and skills in vocational training and learning to inform their training and assessment.</w:t>
      </w:r>
    </w:p>
    <w:p w14:paraId="3DE8C3CA" w14:textId="77777777" w:rsidR="006C05CD" w:rsidRPr="008B7083" w:rsidRDefault="006C05CD" w:rsidP="006C05CD">
      <w:r w:rsidRPr="008B7083">
        <w:t>The Standards for RTOs also describe the requirements that an organisation must meet to be an RTO. This includes trainer and assessor requirements and to ensure that training delivered meets industry requirements, as set out in Training Packages and accredited courses. The Standards for RTOs also ensure RTOs operate ethically and consider the needs of both learners and industry.</w:t>
      </w:r>
    </w:p>
    <w:p w14:paraId="25ABF70C" w14:textId="195B2308" w:rsidR="006C05CD" w:rsidRPr="008B7083" w:rsidRDefault="006C05CD" w:rsidP="006C05CD">
      <w:r w:rsidRPr="008B7083">
        <w:t>As of March 2024, all teachers, trainers and assessors must hold one of the following:</w:t>
      </w:r>
      <w:r w:rsidR="0010634B" w:rsidRPr="008B7083">
        <w:rPr>
          <w:rStyle w:val="FootnoteReference"/>
        </w:rPr>
        <w:footnoteReference w:id="22"/>
      </w:r>
      <w:r w:rsidR="0010634B" w:rsidRPr="008B7083">
        <w:t xml:space="preserve"> </w:t>
      </w:r>
    </w:p>
    <w:p w14:paraId="513158F5" w14:textId="30FFF11A" w:rsidR="006C05CD" w:rsidRPr="008B7083" w:rsidRDefault="006C05CD" w:rsidP="00320438">
      <w:pPr>
        <w:pStyle w:val="Bulletlist"/>
      </w:pPr>
      <w:r w:rsidRPr="008B7083">
        <w:t>the 2022 Certificate IV TAE, 2016 Certificate IV TAE, or the 2010 Certificate IV TAE plus 2</w:t>
      </w:r>
      <w:r w:rsidR="00141C1D" w:rsidRPr="008B7083">
        <w:t> </w:t>
      </w:r>
      <w:r w:rsidRPr="008B7083">
        <w:t>additional units</w:t>
      </w:r>
    </w:p>
    <w:p w14:paraId="6D2E816C" w14:textId="77777777" w:rsidR="006C05CD" w:rsidRPr="008B7083" w:rsidRDefault="006C05CD" w:rsidP="00320438">
      <w:pPr>
        <w:pStyle w:val="Bulletlist"/>
      </w:pPr>
      <w:r w:rsidRPr="008B7083">
        <w:t>a diploma or higher-level qualification in adult education</w:t>
      </w:r>
    </w:p>
    <w:p w14:paraId="2C2804F2" w14:textId="77777777" w:rsidR="006C05CD" w:rsidRPr="008B7083" w:rsidRDefault="006C05CD" w:rsidP="00320438">
      <w:pPr>
        <w:pStyle w:val="Bulletlist"/>
      </w:pPr>
      <w:r w:rsidRPr="008B7083">
        <w:t>a qualification that enables registration as a secondary school teacher, plus an additional assessor skill set or the VET delivered to school students teacher enhancement skill set.</w:t>
      </w:r>
    </w:p>
    <w:p w14:paraId="1652835F" w14:textId="0C584961" w:rsidR="006C05CD" w:rsidRPr="008B7083" w:rsidRDefault="006C05CD" w:rsidP="006C05CD">
      <w:r w:rsidRPr="008B7083">
        <w:t>A VET teacher, trainer and assessor who does not hold one of these required qualifications may work under the supervision of another VET teacher who satisfies the above criteria. In addition, an individual actively working towards the Certificate IV TAE or Diploma from the TAE Training Package can work under supervision. Further information can be found at the </w:t>
      </w:r>
      <w:hyperlink r:id="rId25" w:history="1">
        <w:r w:rsidRPr="008B7083">
          <w:rPr>
            <w:rStyle w:val="Hyperlink"/>
          </w:rPr>
          <w:t>Department of Employment and Workplace Relations website</w:t>
        </w:r>
      </w:hyperlink>
      <w:r w:rsidRPr="008B7083">
        <w:t>.</w:t>
      </w:r>
      <w:r w:rsidR="0010634B" w:rsidRPr="008B7083">
        <w:rPr>
          <w:rStyle w:val="FootnoteReference"/>
        </w:rPr>
        <w:footnoteReference w:id="23"/>
      </w:r>
      <w:r w:rsidR="0010634B" w:rsidRPr="008B7083">
        <w:t xml:space="preserve"> </w:t>
      </w:r>
    </w:p>
    <w:p w14:paraId="7686839D" w14:textId="77777777" w:rsidR="006C05CD" w:rsidRPr="008B7083" w:rsidRDefault="006C05CD" w:rsidP="006C05CD">
      <w:r w:rsidRPr="008B7083">
        <w:t>There may be additional qualification requirements for teachers, trainers and assessors operating in distinctive delivery contexts. For example, in a secondary school context they may need an initial teacher education qualification and teacher registration as well as their VET credential and vocational competency. For foundation skills and EAL contexts, teachers are often required to have a higher adult education qualification in LLND or TESOL in addition to holding a Certificate IV TAE.</w:t>
      </w:r>
    </w:p>
    <w:p w14:paraId="21740F67" w14:textId="77777777" w:rsidR="006C05CD" w:rsidRPr="008B7083" w:rsidRDefault="006C05CD" w:rsidP="00563FEB">
      <w:pPr>
        <w:pStyle w:val="Chapterheading3"/>
      </w:pPr>
      <w:bookmarkStart w:id="33" w:name="_Toc173834774"/>
      <w:r w:rsidRPr="008B7083">
        <w:t>Pathways in and out of the VET teacher, trainer and assessor workforce</w:t>
      </w:r>
      <w:bookmarkEnd w:id="33"/>
    </w:p>
    <w:p w14:paraId="7C7FB583" w14:textId="77777777" w:rsidR="006C05CD" w:rsidRPr="008B7083" w:rsidRDefault="006C05CD" w:rsidP="00563FEB">
      <w:pPr>
        <w:pStyle w:val="Heading4"/>
      </w:pPr>
      <w:r w:rsidRPr="008B7083">
        <w:t>There are 3 main ‘pathways’ for professionals to enter into VET teacher, trainer and assessor careers.</w:t>
      </w:r>
    </w:p>
    <w:p w14:paraId="4A634D4A" w14:textId="565036B0" w:rsidR="006C05CD" w:rsidRPr="008B7083" w:rsidRDefault="006C05CD" w:rsidP="006C05CD">
      <w:pPr>
        <w:rPr>
          <w:rFonts w:cs="Times New Roman"/>
        </w:rPr>
      </w:pPr>
      <w:r w:rsidRPr="008B7083">
        <w:t>The </w:t>
      </w:r>
      <w:r w:rsidRPr="008B7083">
        <w:rPr>
          <w:rStyle w:val="Emphasis"/>
        </w:rPr>
        <w:t>VET Workforce Study</w:t>
      </w:r>
      <w:r w:rsidRPr="008B7083">
        <w:t> identified that teachers, trainers and assessors make up 48.5% of VET workforce roles. It also included analysis of teacher, trainer and assessor pathways into the VET sector. It showed there are 3 main pathways for individuals who move into VET teacher occupations:</w:t>
      </w:r>
      <w:r w:rsidR="0010634B" w:rsidRPr="008B7083">
        <w:rPr>
          <w:rStyle w:val="FootnoteReference"/>
        </w:rPr>
        <w:footnoteReference w:id="24"/>
      </w:r>
      <w:r w:rsidR="0010634B" w:rsidRPr="008B7083">
        <w:rPr>
          <w:rFonts w:cs="Times New Roman"/>
        </w:rPr>
        <w:t xml:space="preserve"> </w:t>
      </w:r>
    </w:p>
    <w:p w14:paraId="5E98DC88" w14:textId="6E516E73" w:rsidR="006C05CD" w:rsidRPr="008B7083" w:rsidRDefault="006C05CD" w:rsidP="00320438">
      <w:pPr>
        <w:pStyle w:val="Bulletlist"/>
      </w:pPr>
      <w:r w:rsidRPr="008B7083">
        <w:t>educators who previously worked in different education sector occupations, including in universities and schools</w:t>
      </w:r>
    </w:p>
    <w:p w14:paraId="295146A4" w14:textId="77777777" w:rsidR="006C05CD" w:rsidRPr="008B7083" w:rsidRDefault="006C05CD" w:rsidP="00320438">
      <w:pPr>
        <w:pStyle w:val="Bulletlist"/>
      </w:pPr>
      <w:r w:rsidRPr="008B7083">
        <w:t>industry professionals who previously worked in a VET-relevant vocational occupation</w:t>
      </w:r>
    </w:p>
    <w:p w14:paraId="2E0FD75F" w14:textId="77777777" w:rsidR="006C05CD" w:rsidRPr="008B7083" w:rsidRDefault="006C05CD" w:rsidP="00320438">
      <w:pPr>
        <w:pStyle w:val="Bulletlist"/>
      </w:pPr>
      <w:r w:rsidRPr="008B7083">
        <w:t>corporate and administration professionals – origin roles in this pathway could include office management or program administration.</w:t>
      </w:r>
    </w:p>
    <w:p w14:paraId="3E407CCA" w14:textId="65621AF3" w:rsidR="006C05CD" w:rsidRPr="008B7083" w:rsidRDefault="006C05CD" w:rsidP="006C05CD">
      <w:r w:rsidRPr="008B7083">
        <w:t>Data limitations mean that previous occupations of almost half of the individuals who move into VET are not known, which is most often due to income tax returns of these individuals not being filed. However, this is unlikely to affect the trends in the existing data. A summary of the former occupations held by people moving into the VET teacher, trainer and assessor workforce is at Table 3.</w:t>
      </w:r>
    </w:p>
    <w:p w14:paraId="39864E78" w14:textId="76D0E7B0" w:rsidR="00F04B81" w:rsidRPr="008B7083" w:rsidRDefault="00F04B81" w:rsidP="00F04B81">
      <w:pPr>
        <w:pStyle w:val="Caption"/>
      </w:pPr>
      <w:bookmarkStart w:id="34" w:name="_Toc173837182"/>
      <w:r w:rsidRPr="008B7083">
        <w:rPr>
          <w:rStyle w:val="Strong"/>
        </w:rPr>
        <w:t xml:space="preserve">Table </w:t>
      </w:r>
      <w:r w:rsidRPr="008B7083">
        <w:rPr>
          <w:rStyle w:val="Strong"/>
        </w:rPr>
        <w:fldChar w:fldCharType="begin"/>
      </w:r>
      <w:r w:rsidRPr="008B7083">
        <w:rPr>
          <w:rStyle w:val="Strong"/>
        </w:rPr>
        <w:instrText xml:space="preserve"> SEQ Table \* ARABIC </w:instrText>
      </w:r>
      <w:r w:rsidRPr="008B7083">
        <w:rPr>
          <w:rStyle w:val="Strong"/>
        </w:rPr>
        <w:fldChar w:fldCharType="separate"/>
      </w:r>
      <w:r w:rsidR="00D85D36" w:rsidRPr="008B7083">
        <w:rPr>
          <w:rStyle w:val="Strong"/>
          <w:noProof/>
        </w:rPr>
        <w:t>3</w:t>
      </w:r>
      <w:r w:rsidRPr="008B7083">
        <w:rPr>
          <w:rStyle w:val="Strong"/>
        </w:rPr>
        <w:fldChar w:fldCharType="end"/>
      </w:r>
      <w:r w:rsidRPr="008B7083">
        <w:rPr>
          <w:rStyle w:val="Strong"/>
        </w:rPr>
        <w:t>:</w:t>
      </w:r>
      <w:r w:rsidRPr="008B7083">
        <w:t xml:space="preserve"> Occupational movements into Vocational Education Teacher, FY2011–12 to 2019–20</w:t>
      </w:r>
      <w:bookmarkEnd w:id="34"/>
    </w:p>
    <w:tbl>
      <w:tblPr>
        <w:tblStyle w:val="Tealheaderstriped"/>
        <w:tblW w:w="5000" w:type="pct"/>
        <w:tblLook w:val="04A0" w:firstRow="1" w:lastRow="0" w:firstColumn="1" w:lastColumn="0" w:noHBand="0" w:noVBand="1"/>
      </w:tblPr>
      <w:tblGrid>
        <w:gridCol w:w="4868"/>
        <w:gridCol w:w="4868"/>
      </w:tblGrid>
      <w:tr w:rsidR="006C05CD" w:rsidRPr="008B7083" w14:paraId="569FDE40" w14:textId="77777777" w:rsidTr="003B48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hideMark/>
          </w:tcPr>
          <w:p w14:paraId="0924B857" w14:textId="77777777" w:rsidR="006C05CD" w:rsidRPr="008B7083" w:rsidRDefault="006C05CD" w:rsidP="003B4833">
            <w:r w:rsidRPr="008B7083">
              <w:t>Occupation</w:t>
            </w:r>
          </w:p>
        </w:tc>
        <w:tc>
          <w:tcPr>
            <w:tcW w:w="2500" w:type="pct"/>
            <w:hideMark/>
          </w:tcPr>
          <w:p w14:paraId="60C091A2" w14:textId="77777777" w:rsidR="006C05CD" w:rsidRPr="008B7083" w:rsidRDefault="006C05CD" w:rsidP="003B4833">
            <w:pPr>
              <w:cnfStyle w:val="100000000000" w:firstRow="1" w:lastRow="0" w:firstColumn="0" w:lastColumn="0" w:oddVBand="0" w:evenVBand="0" w:oddHBand="0" w:evenHBand="0" w:firstRowFirstColumn="0" w:firstRowLastColumn="0" w:lastRowFirstColumn="0" w:lastRowLastColumn="0"/>
            </w:pPr>
            <w:r w:rsidRPr="008B7083">
              <w:t>Proportion of Vocational Education Teachers who were in this occupation in the year before entering the VET workforce</w:t>
            </w:r>
          </w:p>
        </w:tc>
      </w:tr>
      <w:tr w:rsidR="006C05CD" w:rsidRPr="008B7083" w14:paraId="0DC2C4DF" w14:textId="77777777" w:rsidTr="003B4833">
        <w:tc>
          <w:tcPr>
            <w:cnfStyle w:val="001000000000" w:firstRow="0" w:lastRow="0" w:firstColumn="1" w:lastColumn="0" w:oddVBand="0" w:evenVBand="0" w:oddHBand="0" w:evenHBand="0" w:firstRowFirstColumn="0" w:firstRowLastColumn="0" w:lastRowFirstColumn="0" w:lastRowLastColumn="0"/>
            <w:tcW w:w="2500" w:type="pct"/>
            <w:hideMark/>
          </w:tcPr>
          <w:p w14:paraId="4E1E1464" w14:textId="77777777" w:rsidR="006C05CD" w:rsidRPr="008B7083" w:rsidRDefault="006C05CD" w:rsidP="003B4833">
            <w:r w:rsidRPr="008B7083">
              <w:t>Education</w:t>
            </w:r>
          </w:p>
        </w:tc>
        <w:tc>
          <w:tcPr>
            <w:tcW w:w="2500" w:type="pct"/>
            <w:hideMark/>
          </w:tcPr>
          <w:p w14:paraId="730123AE"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28.3%</w:t>
            </w:r>
          </w:p>
        </w:tc>
      </w:tr>
      <w:tr w:rsidR="006C05CD" w:rsidRPr="008B7083" w14:paraId="10B33A8F" w14:textId="77777777" w:rsidTr="003B48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hideMark/>
          </w:tcPr>
          <w:p w14:paraId="04075FD4" w14:textId="77777777" w:rsidR="006C05CD" w:rsidRPr="008B7083" w:rsidRDefault="006C05CD" w:rsidP="003B4833">
            <w:r w:rsidRPr="008B7083">
              <w:t>Vocational</w:t>
            </w:r>
          </w:p>
        </w:tc>
        <w:tc>
          <w:tcPr>
            <w:tcW w:w="2500" w:type="pct"/>
            <w:hideMark/>
          </w:tcPr>
          <w:p w14:paraId="29F40010"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16.5%</w:t>
            </w:r>
          </w:p>
        </w:tc>
      </w:tr>
      <w:tr w:rsidR="006C05CD" w:rsidRPr="008B7083" w14:paraId="1DC7A413" w14:textId="77777777" w:rsidTr="003B4833">
        <w:tc>
          <w:tcPr>
            <w:cnfStyle w:val="001000000000" w:firstRow="0" w:lastRow="0" w:firstColumn="1" w:lastColumn="0" w:oddVBand="0" w:evenVBand="0" w:oddHBand="0" w:evenHBand="0" w:firstRowFirstColumn="0" w:firstRowLastColumn="0" w:lastRowFirstColumn="0" w:lastRowLastColumn="0"/>
            <w:tcW w:w="2500" w:type="pct"/>
            <w:hideMark/>
          </w:tcPr>
          <w:p w14:paraId="46DA4422" w14:textId="77777777" w:rsidR="006C05CD" w:rsidRPr="008B7083" w:rsidRDefault="006C05CD" w:rsidP="003B4833">
            <w:r w:rsidRPr="008B7083">
              <w:t>Corporate and administrative</w:t>
            </w:r>
          </w:p>
        </w:tc>
        <w:tc>
          <w:tcPr>
            <w:tcW w:w="2500" w:type="pct"/>
            <w:hideMark/>
          </w:tcPr>
          <w:p w14:paraId="3E74B16E"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9.2%</w:t>
            </w:r>
          </w:p>
        </w:tc>
      </w:tr>
      <w:tr w:rsidR="006C05CD" w:rsidRPr="008B7083" w14:paraId="654BE50D" w14:textId="77777777" w:rsidTr="003B48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hideMark/>
          </w:tcPr>
          <w:p w14:paraId="0EEE41F3" w14:textId="77777777" w:rsidR="006C05CD" w:rsidRPr="008B7083" w:rsidRDefault="006C05CD" w:rsidP="003B4833">
            <w:r w:rsidRPr="008B7083">
              <w:t>Unknown or no income tax return</w:t>
            </w:r>
          </w:p>
        </w:tc>
        <w:tc>
          <w:tcPr>
            <w:tcW w:w="2500" w:type="pct"/>
            <w:hideMark/>
          </w:tcPr>
          <w:p w14:paraId="6564C0F8"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46.1%</w:t>
            </w:r>
          </w:p>
        </w:tc>
      </w:tr>
    </w:tbl>
    <w:p w14:paraId="2B9F0056" w14:textId="77777777" w:rsidR="006C05CD" w:rsidRPr="008B7083" w:rsidRDefault="006C05CD" w:rsidP="00821AAB">
      <w:pPr>
        <w:pStyle w:val="Figureandtablecaption"/>
      </w:pPr>
      <w:r w:rsidRPr="008B7083">
        <w:t>Source: JSA, </w:t>
      </w:r>
      <w:r w:rsidRPr="008B7083">
        <w:rPr>
          <w:rStyle w:val="Emphasis"/>
          <w:rFonts w:eastAsiaTheme="majorEastAsia"/>
        </w:rPr>
        <w:t>VET Workforce Study</w:t>
      </w:r>
      <w:r w:rsidRPr="008B7083">
        <w:t>, 2024, p 125.</w:t>
      </w:r>
    </w:p>
    <w:p w14:paraId="0DDCAA34" w14:textId="5AC2A183" w:rsidR="006C05CD" w:rsidRPr="008B7083" w:rsidRDefault="006C05CD" w:rsidP="00563FEB">
      <w:pPr>
        <w:pStyle w:val="Heading4"/>
      </w:pPr>
      <w:r w:rsidRPr="008B7083">
        <w:t>The VET teacher occupation typically loses more people each year than it gains and this workforce turns over at a higher rate compared to similar</w:t>
      </w:r>
      <w:r w:rsidR="00C15D52" w:rsidRPr="008B7083">
        <w:t> </w:t>
      </w:r>
      <w:r w:rsidRPr="008B7083">
        <w:t>sectors.</w:t>
      </w:r>
    </w:p>
    <w:p w14:paraId="246561EA" w14:textId="5DBF0444" w:rsidR="006C05CD" w:rsidRPr="008B7083" w:rsidRDefault="006C05CD" w:rsidP="006C05CD">
      <w:r w:rsidRPr="008B7083">
        <w:t>In the 8 years before the COVID-19 pandemic, the VET teaching profession experienced a net loss of</w:t>
      </w:r>
      <w:r w:rsidR="00141C1D" w:rsidRPr="008B7083">
        <w:t> </w:t>
      </w:r>
      <w:r w:rsidRPr="008B7083">
        <w:t>staff</w:t>
      </w:r>
      <w:r w:rsidR="00C15D52" w:rsidRPr="008B7083">
        <w:t xml:space="preserve"> </w:t>
      </w:r>
      <w:r w:rsidRPr="008B7083">
        <w:t>each year – that is, more people leaving than entering (Figure 4). During this period, a higher proportion of VET teachers left the VET workforce compared to both those in other teaching occupations and those across all professional occupations (in most years).</w:t>
      </w:r>
      <w:r w:rsidR="0010634B" w:rsidRPr="008B7083">
        <w:rPr>
          <w:rStyle w:val="FootnoteReference"/>
        </w:rPr>
        <w:footnoteReference w:id="25"/>
      </w:r>
      <w:r w:rsidRPr="008B7083">
        <w:t> The challenges and opportunities section of the Blueprint contains some insights about why this is the case and whether this trend is likely to continue following the pandemic.</w:t>
      </w:r>
    </w:p>
    <w:p w14:paraId="49FF3BF1" w14:textId="6899E58E" w:rsidR="00F04B81" w:rsidRPr="008B7083" w:rsidRDefault="00F04B81" w:rsidP="00F04B81">
      <w:pPr>
        <w:pStyle w:val="Caption"/>
      </w:pPr>
      <w:bookmarkStart w:id="35" w:name="Figure_4"/>
      <w:bookmarkStart w:id="36" w:name="_Toc173836819"/>
      <w:bookmarkStart w:id="37" w:name="_Toc173837197"/>
      <w:bookmarkEnd w:id="35"/>
      <w:r w:rsidRPr="008B7083">
        <w:rPr>
          <w:rStyle w:val="Strong"/>
        </w:rPr>
        <w:t xml:space="preserve">Figure </w:t>
      </w:r>
      <w:r w:rsidRPr="008B7083">
        <w:rPr>
          <w:rStyle w:val="Strong"/>
        </w:rPr>
        <w:fldChar w:fldCharType="begin"/>
      </w:r>
      <w:r w:rsidRPr="008B7083">
        <w:rPr>
          <w:rStyle w:val="Strong"/>
        </w:rPr>
        <w:instrText xml:space="preserve"> SEQ Figure \* ARABIC </w:instrText>
      </w:r>
      <w:r w:rsidRPr="008B7083">
        <w:rPr>
          <w:rStyle w:val="Strong"/>
        </w:rPr>
        <w:fldChar w:fldCharType="separate"/>
      </w:r>
      <w:r w:rsidRPr="008B7083">
        <w:rPr>
          <w:rStyle w:val="Strong"/>
          <w:noProof/>
        </w:rPr>
        <w:t>4</w:t>
      </w:r>
      <w:r w:rsidRPr="008B7083">
        <w:rPr>
          <w:rStyle w:val="Strong"/>
        </w:rPr>
        <w:fldChar w:fldCharType="end"/>
      </w:r>
      <w:r w:rsidRPr="008B7083">
        <w:rPr>
          <w:rStyle w:val="Strong"/>
        </w:rPr>
        <w:t>:</w:t>
      </w:r>
      <w:r w:rsidRPr="008B7083">
        <w:t xml:space="preserve"> Movements into and out of Vocational Education Teacher, FY2011–12 to 2019–20</w:t>
      </w:r>
      <w:bookmarkEnd w:id="36"/>
      <w:bookmarkEnd w:id="37"/>
    </w:p>
    <w:p w14:paraId="2F7E6860" w14:textId="64E54D1F" w:rsidR="006C05CD" w:rsidRPr="008B7083" w:rsidRDefault="006C05CD" w:rsidP="006C05CD">
      <w:pPr>
        <w:rPr>
          <w:rFonts w:ascii="Times New Roman" w:hAnsi="Times New Roman"/>
          <w:color w:val="000000"/>
          <w:sz w:val="27"/>
          <w:szCs w:val="27"/>
        </w:rPr>
      </w:pPr>
      <w:r w:rsidRPr="008B7083">
        <w:rPr>
          <w:noProof/>
          <w:color w:val="000000"/>
          <w:sz w:val="27"/>
          <w:szCs w:val="27"/>
        </w:rPr>
        <w:drawing>
          <wp:inline distT="0" distB="0" distL="0" distR="0" wp14:anchorId="6568043C" wp14:editId="4FDDDF46">
            <wp:extent cx="5731510" cy="2457450"/>
            <wp:effectExtent l="0" t="0" r="0" b="0"/>
            <wp:docPr id="275305150" name="Picture 355" descr="A column graph that shows movement into and out of Vocational Education Teacher from financial year of 2011 to 2012 to financial year of 2019 to 2020. &#10;&#10;The X axis shows the financial year. Each financial year has two columns: one to represent inflow from previous financial year, and one to represent outflow from previous financial year.&#10;&#10;The left Y axis shows the number of workers. The right Y axis shows a percentage of previous year’s VET Teacher population. &#10;&#10;There are two lines that go across the graph: one to represent the percentage inflow, and one to represent the percentage outflow. &#10;&#10;A link to the data table of this graph is below.&#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4" descr="A column graph that shows movement into and out of Vocational Education Teacher from financial year of 2011 to 2012 to financial year of 2019 to 2020. &#10;&#10;The X axis shows the financial year. Each financial year has two columns: one to represent inflow from previous financial year, and one to represent outflow from previous financial year.&#10;&#10;The left Y axis shows the number of workers. The right Y axis shows a percentage of previous year’s VET Teacher population. &#10;&#10;There are two lines that go across the graph: one to represent the percentage inflow, and one to represent the percentage outflow. &#10;&#10;A link to the data table of this graph is below.&#1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31510" cy="2457450"/>
                    </a:xfrm>
                    <a:prstGeom prst="rect">
                      <a:avLst/>
                    </a:prstGeom>
                    <a:noFill/>
                    <a:ln>
                      <a:noFill/>
                    </a:ln>
                  </pic:spPr>
                </pic:pic>
              </a:graphicData>
            </a:graphic>
          </wp:inline>
        </w:drawing>
      </w:r>
    </w:p>
    <w:p w14:paraId="1F76F282" w14:textId="067C2353" w:rsidR="006C05CD" w:rsidRPr="008B7083" w:rsidRDefault="006C05CD" w:rsidP="00821AAB">
      <w:pPr>
        <w:pStyle w:val="Figureandtablecaption"/>
      </w:pPr>
      <w:r w:rsidRPr="008B7083">
        <w:t>Source: JSA, </w:t>
      </w:r>
      <w:r w:rsidRPr="008B7083">
        <w:rPr>
          <w:rStyle w:val="Emphasis"/>
          <w:rFonts w:eastAsiaTheme="majorEastAsia"/>
        </w:rPr>
        <w:t>VET Workforce Study</w:t>
      </w:r>
      <w:r w:rsidRPr="008B7083">
        <w:t>, 2024, p 122. View the data table for Figure 4 at </w:t>
      </w:r>
      <w:hyperlink w:anchor="Table_A3" w:history="1">
        <w:r w:rsidRPr="008B7083">
          <w:rPr>
            <w:rStyle w:val="Hyperlink"/>
          </w:rPr>
          <w:t>Appendix B, Table A3</w:t>
        </w:r>
      </w:hyperlink>
      <w:r w:rsidRPr="008B7083">
        <w:t>.</w:t>
      </w:r>
    </w:p>
    <w:p w14:paraId="31423194" w14:textId="6D5F7D0B" w:rsidR="006C05CD" w:rsidRPr="008B7083" w:rsidRDefault="006C05CD" w:rsidP="006C05CD">
      <w:r w:rsidRPr="008B7083">
        <w:t>A substantially higher proportion of VET teachers move into other occupations each year compared to teachers in university or secondary school contexts.</w:t>
      </w:r>
      <w:r w:rsidR="0010634B" w:rsidRPr="008B7083">
        <w:rPr>
          <w:rStyle w:val="FootnoteReference"/>
        </w:rPr>
        <w:footnoteReference w:id="26"/>
      </w:r>
      <w:r w:rsidRPr="008B7083">
        <w:t> This is a consistent trend for at least the last decade. Although the proportion of ‘outflow’ VET teachers dipped in the 2020–21 financial year, this trend was consistent across all professions and largely due to the impacts of the COVID-19 pandemic, which reduced how often people moved between jobs. Regardless, the ‘gap’ during these years remains, which indicates that VET teachers were still more likely to move to other occupations compared to other professions.</w:t>
      </w:r>
    </w:p>
    <w:p w14:paraId="5374D820" w14:textId="3515EE67" w:rsidR="006C05CD" w:rsidRPr="008B7083" w:rsidRDefault="006C05CD" w:rsidP="006C05CD">
      <w:r w:rsidRPr="008B7083">
        <w:t>There is a widely held view among stakeholders that many teachers leaving VET are being drawn back to industry. However, data shows the most likely destination for a person moving from being a VET teacher is to other teaching or education roles. This occurs at a rate almost 4 times more than those moving to a job in industry (Table 4). Outflows to managerial or administrative occupations are also higher than to vocational occupations, which may represent career progression within the VET sector.</w:t>
      </w:r>
      <w:r w:rsidR="0010634B" w:rsidRPr="008B7083">
        <w:rPr>
          <w:rStyle w:val="FootnoteReference"/>
        </w:rPr>
        <w:footnoteReference w:id="27"/>
      </w:r>
      <w:r w:rsidRPr="008B7083">
        <w:t> However, it is difficult to know the full picture of specific occupational transitions in subsequent years, as data is unavailable on over half of those individuals who leave the sector.</w:t>
      </w:r>
    </w:p>
    <w:p w14:paraId="449429E7" w14:textId="77777777" w:rsidR="006C05CD" w:rsidRPr="008B7083" w:rsidRDefault="006C05CD" w:rsidP="00563FEB">
      <w:pPr>
        <w:pStyle w:val="Heading4"/>
      </w:pPr>
      <w:r w:rsidRPr="008B7083">
        <w:t>Migration as a direct pathway into the VET teacher, trainer and assessor workforce has historically been limited.</w:t>
      </w:r>
    </w:p>
    <w:p w14:paraId="03185A70" w14:textId="59358E21" w:rsidR="006C05CD" w:rsidRPr="008B7083" w:rsidRDefault="006C05CD" w:rsidP="006C05CD">
      <w:pPr>
        <w:rPr>
          <w:rFonts w:cs="Times New Roman"/>
        </w:rPr>
      </w:pPr>
      <w:r w:rsidRPr="008B7083">
        <w:t>While the proportion of the VET teachers, trainers and assessors born overseas closely resembles the workforce, only 19.2% of VET teachers, trainers and assessors born overseas have arrived since 2011, compared to 33.8% of the Australian workforce.</w:t>
      </w:r>
      <w:r w:rsidR="0010634B" w:rsidRPr="008B7083">
        <w:rPr>
          <w:rStyle w:val="FootnoteReference"/>
        </w:rPr>
        <w:footnoteReference w:id="28"/>
      </w:r>
      <w:r w:rsidRPr="008B7083">
        <w:t xml:space="preserve"> This may indicate it was not typically their first job on arrival in Australia.</w:t>
      </w:r>
    </w:p>
    <w:p w14:paraId="58523428" w14:textId="153F37C6" w:rsidR="006C05CD" w:rsidRPr="008B7083" w:rsidRDefault="006C05CD" w:rsidP="006C05CD">
      <w:pPr>
        <w:keepNext/>
        <w:keepLines/>
      </w:pPr>
      <w:r w:rsidRPr="008B7083">
        <w:t>Analysis of take-up of visas relevant to the VET workforce (subclasses 408, 489, 482, 187, 494 and 491) further confirms the skilled migration pathway has not been heavily utilised as a source of VET teachers, trainers and assessors, with generally under 20 visas granted per year over the last decade.</w:t>
      </w:r>
      <w:r w:rsidR="0010634B" w:rsidRPr="008B7083">
        <w:rPr>
          <w:rStyle w:val="FootnoteReference"/>
        </w:rPr>
        <w:footnoteReference w:id="29"/>
      </w:r>
      <w:r w:rsidR="0010634B" w:rsidRPr="008B7083">
        <w:t xml:space="preserve"> </w:t>
      </w:r>
    </w:p>
    <w:p w14:paraId="13C6FC1C" w14:textId="59927F6C" w:rsidR="006C05CD" w:rsidRPr="008B7083" w:rsidRDefault="006C05CD" w:rsidP="006C05CD">
      <w:r w:rsidRPr="008B7083">
        <w:t>This is unsurprising given the requirements for VET teachers, trainers and assessors to be qualified in vocational education and training and their vocational area, as well as have current industry skills. There is likely to be a limited number of people able to immediately start a teacher, trainer and assessor role with no additional study or experience.</w:t>
      </w:r>
    </w:p>
    <w:p w14:paraId="05DA4198" w14:textId="406E05DA" w:rsidR="00F04B81" w:rsidRPr="008B7083" w:rsidRDefault="00F04B81" w:rsidP="00F04B81">
      <w:pPr>
        <w:pStyle w:val="Caption"/>
      </w:pPr>
      <w:bookmarkStart w:id="38" w:name="_Toc173837183"/>
      <w:r w:rsidRPr="008B7083">
        <w:rPr>
          <w:rStyle w:val="Strong"/>
        </w:rPr>
        <w:t xml:space="preserve">Table </w:t>
      </w:r>
      <w:r w:rsidRPr="008B7083">
        <w:rPr>
          <w:rStyle w:val="Strong"/>
        </w:rPr>
        <w:fldChar w:fldCharType="begin"/>
      </w:r>
      <w:r w:rsidRPr="008B7083">
        <w:rPr>
          <w:rStyle w:val="Strong"/>
        </w:rPr>
        <w:instrText xml:space="preserve"> SEQ Table \* ARABIC </w:instrText>
      </w:r>
      <w:r w:rsidRPr="008B7083">
        <w:rPr>
          <w:rStyle w:val="Strong"/>
        </w:rPr>
        <w:fldChar w:fldCharType="separate"/>
      </w:r>
      <w:r w:rsidR="00D85D36" w:rsidRPr="008B7083">
        <w:rPr>
          <w:rStyle w:val="Strong"/>
          <w:noProof/>
        </w:rPr>
        <w:t>4</w:t>
      </w:r>
      <w:r w:rsidRPr="008B7083">
        <w:rPr>
          <w:rStyle w:val="Strong"/>
        </w:rPr>
        <w:fldChar w:fldCharType="end"/>
      </w:r>
      <w:r w:rsidRPr="008B7083">
        <w:rPr>
          <w:rStyle w:val="Strong"/>
        </w:rPr>
        <w:t>:</w:t>
      </w:r>
      <w:r w:rsidRPr="008B7083">
        <w:t xml:space="preserve"> Occupation movements out of Vocational Education Teacher, FY2011–12 to 2019–20</w:t>
      </w:r>
      <w:bookmarkEnd w:id="38"/>
    </w:p>
    <w:tbl>
      <w:tblPr>
        <w:tblStyle w:val="Tealheaderstriped"/>
        <w:tblW w:w="5000" w:type="pct"/>
        <w:tblLook w:val="04A0" w:firstRow="1" w:lastRow="0" w:firstColumn="1" w:lastColumn="0" w:noHBand="0" w:noVBand="1"/>
      </w:tblPr>
      <w:tblGrid>
        <w:gridCol w:w="4868"/>
        <w:gridCol w:w="4868"/>
      </w:tblGrid>
      <w:tr w:rsidR="006C05CD" w:rsidRPr="008B7083" w14:paraId="6CD3E660" w14:textId="77777777" w:rsidTr="003B48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hideMark/>
          </w:tcPr>
          <w:p w14:paraId="2A317C29" w14:textId="77777777" w:rsidR="006C05CD" w:rsidRPr="008B7083" w:rsidRDefault="006C05CD" w:rsidP="003B4833">
            <w:r w:rsidRPr="008B7083">
              <w:t>Occupation</w:t>
            </w:r>
          </w:p>
        </w:tc>
        <w:tc>
          <w:tcPr>
            <w:tcW w:w="2500" w:type="pct"/>
            <w:hideMark/>
          </w:tcPr>
          <w:p w14:paraId="4774F47B" w14:textId="77777777" w:rsidR="006C05CD" w:rsidRPr="008B7083" w:rsidRDefault="006C05CD" w:rsidP="003B4833">
            <w:pPr>
              <w:cnfStyle w:val="100000000000" w:firstRow="1" w:lastRow="0" w:firstColumn="0" w:lastColumn="0" w:oddVBand="0" w:evenVBand="0" w:oddHBand="0" w:evenHBand="0" w:firstRowFirstColumn="0" w:firstRowLastColumn="0" w:lastRowFirstColumn="0" w:lastRowLastColumn="0"/>
            </w:pPr>
            <w:r w:rsidRPr="008B7083">
              <w:t>Proportion of Vocational Education Teachers who were in this occupation the year after leaving the VET workforce</w:t>
            </w:r>
          </w:p>
        </w:tc>
      </w:tr>
      <w:tr w:rsidR="006C05CD" w:rsidRPr="008B7083" w14:paraId="3319D997" w14:textId="77777777" w:rsidTr="003B4833">
        <w:tc>
          <w:tcPr>
            <w:cnfStyle w:val="001000000000" w:firstRow="0" w:lastRow="0" w:firstColumn="1" w:lastColumn="0" w:oddVBand="0" w:evenVBand="0" w:oddHBand="0" w:evenHBand="0" w:firstRowFirstColumn="0" w:firstRowLastColumn="0" w:lastRowFirstColumn="0" w:lastRowLastColumn="0"/>
            <w:tcW w:w="2500" w:type="pct"/>
            <w:hideMark/>
          </w:tcPr>
          <w:p w14:paraId="1839ECF6" w14:textId="77777777" w:rsidR="006C05CD" w:rsidRPr="008B7083" w:rsidRDefault="006C05CD" w:rsidP="003B4833">
            <w:r w:rsidRPr="008B7083">
              <w:t>Education</w:t>
            </w:r>
          </w:p>
        </w:tc>
        <w:tc>
          <w:tcPr>
            <w:tcW w:w="2500" w:type="pct"/>
            <w:hideMark/>
          </w:tcPr>
          <w:p w14:paraId="0144450E"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25.7%</w:t>
            </w:r>
          </w:p>
        </w:tc>
      </w:tr>
      <w:tr w:rsidR="006C05CD" w:rsidRPr="008B7083" w14:paraId="3B63B0D1" w14:textId="77777777" w:rsidTr="003B48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hideMark/>
          </w:tcPr>
          <w:p w14:paraId="01BD55D8" w14:textId="77777777" w:rsidR="006C05CD" w:rsidRPr="008B7083" w:rsidRDefault="006C05CD" w:rsidP="003B4833">
            <w:r w:rsidRPr="008B7083">
              <w:t>Vocational</w:t>
            </w:r>
          </w:p>
        </w:tc>
        <w:tc>
          <w:tcPr>
            <w:tcW w:w="2500" w:type="pct"/>
            <w:hideMark/>
          </w:tcPr>
          <w:p w14:paraId="5792F23B"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7.2%</w:t>
            </w:r>
          </w:p>
        </w:tc>
      </w:tr>
      <w:tr w:rsidR="006C05CD" w:rsidRPr="008B7083" w14:paraId="0EA1CDD4" w14:textId="77777777" w:rsidTr="003B4833">
        <w:tc>
          <w:tcPr>
            <w:cnfStyle w:val="001000000000" w:firstRow="0" w:lastRow="0" w:firstColumn="1" w:lastColumn="0" w:oddVBand="0" w:evenVBand="0" w:oddHBand="0" w:evenHBand="0" w:firstRowFirstColumn="0" w:firstRowLastColumn="0" w:lastRowFirstColumn="0" w:lastRowLastColumn="0"/>
            <w:tcW w:w="2500" w:type="pct"/>
            <w:hideMark/>
          </w:tcPr>
          <w:p w14:paraId="7A831FE2" w14:textId="77777777" w:rsidR="006C05CD" w:rsidRPr="008B7083" w:rsidRDefault="006C05CD" w:rsidP="003B4833">
            <w:r w:rsidRPr="008B7083">
              <w:t>Corporate and administrative</w:t>
            </w:r>
          </w:p>
        </w:tc>
        <w:tc>
          <w:tcPr>
            <w:tcW w:w="2500" w:type="pct"/>
            <w:hideMark/>
          </w:tcPr>
          <w:p w14:paraId="136B18C4"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9.6%</w:t>
            </w:r>
          </w:p>
        </w:tc>
      </w:tr>
      <w:tr w:rsidR="006C05CD" w:rsidRPr="008B7083" w14:paraId="459D4997" w14:textId="77777777" w:rsidTr="003B48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hideMark/>
          </w:tcPr>
          <w:p w14:paraId="70620173" w14:textId="77777777" w:rsidR="006C05CD" w:rsidRPr="008B7083" w:rsidRDefault="006C05CD" w:rsidP="003B4833">
            <w:r w:rsidRPr="008B7083">
              <w:t>Unknown or no income tax return</w:t>
            </w:r>
          </w:p>
        </w:tc>
        <w:tc>
          <w:tcPr>
            <w:tcW w:w="2500" w:type="pct"/>
            <w:hideMark/>
          </w:tcPr>
          <w:p w14:paraId="7ADE84E5"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57.6%</w:t>
            </w:r>
          </w:p>
        </w:tc>
      </w:tr>
    </w:tbl>
    <w:p w14:paraId="3E1CFE32" w14:textId="77777777" w:rsidR="006C05CD" w:rsidRPr="008B7083" w:rsidRDefault="006C05CD" w:rsidP="00821AAB">
      <w:pPr>
        <w:pStyle w:val="Figureandtablecaption"/>
      </w:pPr>
      <w:r w:rsidRPr="008B7083">
        <w:t>Source: </w:t>
      </w:r>
      <w:r w:rsidRPr="008B7083">
        <w:rPr>
          <w:rStyle w:val="Emphasis"/>
          <w:rFonts w:eastAsiaTheme="majorEastAsia"/>
        </w:rPr>
        <w:t>JSA, VET Workforce Study,</w:t>
      </w:r>
      <w:r w:rsidRPr="008B7083">
        <w:t> 2024, p 125.</w:t>
      </w:r>
    </w:p>
    <w:p w14:paraId="7950A3EB" w14:textId="77777777" w:rsidR="006C05CD" w:rsidRPr="008B7083" w:rsidRDefault="006C05CD" w:rsidP="00563FEB">
      <w:pPr>
        <w:pStyle w:val="Chapterheading3"/>
      </w:pPr>
      <w:bookmarkStart w:id="39" w:name="_Toc173834775"/>
      <w:r w:rsidRPr="008B7083">
        <w:t>Skills, education and qualifications</w:t>
      </w:r>
      <w:bookmarkEnd w:id="39"/>
    </w:p>
    <w:p w14:paraId="25AD73D2" w14:textId="77777777" w:rsidR="006C05CD" w:rsidRPr="008B7083" w:rsidRDefault="006C05CD" w:rsidP="00563FEB">
      <w:pPr>
        <w:pStyle w:val="Heading4"/>
      </w:pPr>
      <w:r w:rsidRPr="008B7083">
        <w:t>The VET workforce has a relatively high level of education on average, largely due to the ‘dual professional’ status of teachers, trainers and assessors.</w:t>
      </w:r>
    </w:p>
    <w:p w14:paraId="0A41061A" w14:textId="71EE403D" w:rsidR="006C05CD" w:rsidRPr="008B7083" w:rsidRDefault="006C05CD" w:rsidP="00141C1D">
      <w:pPr>
        <w:pStyle w:val="Quoteteal"/>
      </w:pPr>
      <w:r w:rsidRPr="008B7083">
        <w:t>Becoming a VET practitioner is an ongoing journey, not a destination, involving vocational and educational preparation; a transition to VET; and continuing practise and updating of skills to maintain the dual professionalism that is required to train, assess and respond to the changing needs of industry.</w:t>
      </w:r>
      <w:r w:rsidR="0010634B" w:rsidRPr="008B7083">
        <w:rPr>
          <w:rStyle w:val="FootnoteReference"/>
        </w:rPr>
        <w:footnoteReference w:id="30"/>
      </w:r>
      <w:r w:rsidR="0010634B" w:rsidRPr="008B7083">
        <w:t xml:space="preserve"> </w:t>
      </w:r>
    </w:p>
    <w:p w14:paraId="6D40948E" w14:textId="2F29F6A8" w:rsidR="006C05CD" w:rsidRPr="008B7083" w:rsidRDefault="006C05CD" w:rsidP="006C05CD">
      <w:r w:rsidRPr="008B7083">
        <w:t>In general, the VET workforce has a higher level of qualification than the wider labour market. VET staff are almost twice as likely to hold a postgraduate degree qualification and substantially more likely to hold a bachelor degree, advanced diploma or diploma (Figure 5). It is possible this could be attributed to the requirement for teachers, trainers and assessors – the largest segment of the VET workforce – to be both skilled VET practitioners and current in the industry skills, knowledge and vocational competencies in the areas they are teaching.</w:t>
      </w:r>
      <w:r w:rsidR="0010634B" w:rsidRPr="008B7083">
        <w:rPr>
          <w:rStyle w:val="FootnoteReference"/>
        </w:rPr>
        <w:footnoteReference w:id="31"/>
      </w:r>
      <w:r w:rsidR="0010634B" w:rsidRPr="008B7083">
        <w:t xml:space="preserve"> </w:t>
      </w:r>
    </w:p>
    <w:p w14:paraId="28949E47" w14:textId="20CA6F08" w:rsidR="00F04B81" w:rsidRPr="008B7083" w:rsidRDefault="00F04B81" w:rsidP="00F04B81">
      <w:pPr>
        <w:pStyle w:val="Caption"/>
      </w:pPr>
      <w:bookmarkStart w:id="40" w:name="Figure_5"/>
      <w:bookmarkStart w:id="41" w:name="_Toc173836820"/>
      <w:bookmarkStart w:id="42" w:name="_Toc173837198"/>
      <w:bookmarkEnd w:id="40"/>
      <w:r w:rsidRPr="008B7083">
        <w:rPr>
          <w:rStyle w:val="Strong"/>
        </w:rPr>
        <w:t xml:space="preserve">Figure </w:t>
      </w:r>
      <w:r w:rsidRPr="008B7083">
        <w:rPr>
          <w:rStyle w:val="Strong"/>
        </w:rPr>
        <w:fldChar w:fldCharType="begin"/>
      </w:r>
      <w:r w:rsidRPr="008B7083">
        <w:rPr>
          <w:rStyle w:val="Strong"/>
        </w:rPr>
        <w:instrText xml:space="preserve"> SEQ Figure \* ARABIC </w:instrText>
      </w:r>
      <w:r w:rsidRPr="008B7083">
        <w:rPr>
          <w:rStyle w:val="Strong"/>
        </w:rPr>
        <w:fldChar w:fldCharType="separate"/>
      </w:r>
      <w:r w:rsidRPr="008B7083">
        <w:rPr>
          <w:rStyle w:val="Strong"/>
          <w:noProof/>
        </w:rPr>
        <w:t>5</w:t>
      </w:r>
      <w:r w:rsidRPr="008B7083">
        <w:rPr>
          <w:rStyle w:val="Strong"/>
        </w:rPr>
        <w:fldChar w:fldCharType="end"/>
      </w:r>
      <w:r w:rsidRPr="008B7083">
        <w:rPr>
          <w:rStyle w:val="Strong"/>
        </w:rPr>
        <w:t>:</w:t>
      </w:r>
      <w:r w:rsidRPr="008B7083">
        <w:t xml:space="preserve"> Highest qualification for VET workforce segments and Australian workforce, 2021</w:t>
      </w:r>
      <w:bookmarkEnd w:id="41"/>
      <w:bookmarkEnd w:id="42"/>
    </w:p>
    <w:p w14:paraId="3DBA5F54" w14:textId="301DD983" w:rsidR="006C05CD" w:rsidRPr="008B7083" w:rsidRDefault="006C05CD" w:rsidP="00F04B81">
      <w:pPr>
        <w:rPr>
          <w:rFonts w:ascii="Times New Roman" w:hAnsi="Times New Roman"/>
          <w:color w:val="000000"/>
          <w:sz w:val="27"/>
          <w:szCs w:val="27"/>
        </w:rPr>
      </w:pPr>
      <w:r w:rsidRPr="008B7083">
        <w:rPr>
          <w:noProof/>
          <w:color w:val="000000"/>
          <w:sz w:val="27"/>
          <w:szCs w:val="27"/>
        </w:rPr>
        <w:drawing>
          <wp:inline distT="0" distB="0" distL="0" distR="0" wp14:anchorId="3466FEB3" wp14:editId="4FE18FB7">
            <wp:extent cx="6124353" cy="3003145"/>
            <wp:effectExtent l="0" t="0" r="0" b="6985"/>
            <wp:docPr id="547213097" name="Picture 354" descr="A horizontal bar graph that shows the highest qualification for VET workforce segments and the Australian workforce in 2021. &#10;&#10;The Y axis shows the qualification. Each qualification has 8 bars that represent the following: 1 Total VET workforce, 2 Curriculum Development  and Learning Design, 3 Leadership, 4 Administration and Operations, 5 Teach, Train and Asses, 6 Quality Assurance and Compliance, 7 Learning Support, 8  Australian workforce.&#10;&#10;The X axis shows the proportion measured in percentage. &#10;&#10;A link to the data table of this graph is below.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7" descr="A horizontal bar graph that shows the highest qualification for VET workforce segments and the Australian workforce in 2021. &#10;&#10;The Y axis shows the qualification. Each qualification has 8 bars that represent the following: 1 Total VET workforce, 2 Curriculum Development  and Learning Design, 3 Leadership, 4 Administration and Operations, 5 Teach, Train and Asses, 6 Quality Assurance and Compliance, 7 Learning Support, 8  Australian workforce.&#10;&#10;The X axis shows the proportion measured in percentage. &#10;&#10;A link to the data table of this graph is below. &#1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143283" cy="3012428"/>
                    </a:xfrm>
                    <a:prstGeom prst="rect">
                      <a:avLst/>
                    </a:prstGeom>
                    <a:noFill/>
                    <a:ln>
                      <a:noFill/>
                    </a:ln>
                  </pic:spPr>
                </pic:pic>
              </a:graphicData>
            </a:graphic>
          </wp:inline>
        </w:drawing>
      </w:r>
    </w:p>
    <w:p w14:paraId="31E80138" w14:textId="7FBFBD3D" w:rsidR="006C05CD" w:rsidRPr="008B7083" w:rsidRDefault="006C05CD" w:rsidP="00821AAB">
      <w:pPr>
        <w:pStyle w:val="Figureandtablecaption"/>
      </w:pPr>
      <w:r w:rsidRPr="008B7083">
        <w:t>Source: JSA, </w:t>
      </w:r>
      <w:r w:rsidRPr="008B7083">
        <w:rPr>
          <w:rStyle w:val="Emphasis"/>
          <w:rFonts w:eastAsiaTheme="majorEastAsia"/>
        </w:rPr>
        <w:t>VET Workforce Study</w:t>
      </w:r>
      <w:r w:rsidRPr="008B7083">
        <w:t>, 2024, p 36.</w:t>
      </w:r>
      <w:r w:rsidRPr="008B7083">
        <w:br/>
        <w:t>Note: Due to non-stated responses, not all categories equal 100%.</w:t>
      </w:r>
      <w:r w:rsidRPr="008B7083">
        <w:br/>
        <w:t>View the data table for Figure 5 at </w:t>
      </w:r>
      <w:hyperlink w:anchor="Table_A4" w:history="1">
        <w:r w:rsidRPr="008B7083">
          <w:rPr>
            <w:rStyle w:val="Hyperlink"/>
          </w:rPr>
          <w:t>Appendix B, Table A4</w:t>
        </w:r>
      </w:hyperlink>
      <w:r w:rsidRPr="008B7083">
        <w:t>.</w:t>
      </w:r>
    </w:p>
    <w:p w14:paraId="2C8383CF" w14:textId="425CBBF5" w:rsidR="006C05CD" w:rsidRPr="008B7083" w:rsidRDefault="006C05CD" w:rsidP="006C05CD">
      <w:r w:rsidRPr="008B7083">
        <w:t>Three-quarters of the VET teacher, trainer and assessor segment of the VET workforce hold a qualification at diploma level or above. In 2019, the highest teaching qualification held by 77.1% of VET teachers, trainers and assessors was a Certificate IV TAE</w:t>
      </w:r>
      <w:r w:rsidR="0010634B" w:rsidRPr="008B7083">
        <w:rPr>
          <w:rStyle w:val="FootnoteReference"/>
        </w:rPr>
        <w:footnoteReference w:id="32"/>
      </w:r>
      <w:r w:rsidRPr="008B7083">
        <w:t>. This suggests that most diploma qualifications and above held by teachers, trainers and assessors are likely to be generalist or industry-specific qualifications rather than teaching qualifications. More research is required to better understand the different qualifications the VET workforce hold.</w:t>
      </w:r>
    </w:p>
    <w:p w14:paraId="4C645418" w14:textId="77777777" w:rsidR="006C05CD" w:rsidRPr="008B7083" w:rsidRDefault="006C05CD" w:rsidP="00563FEB">
      <w:pPr>
        <w:pStyle w:val="Heading4"/>
      </w:pPr>
      <w:r w:rsidRPr="008B7083">
        <w:t>Increasingly, large portions of the VET workforce require digital skills.</w:t>
      </w:r>
    </w:p>
    <w:p w14:paraId="48000AB4" w14:textId="43B92430" w:rsidR="00F04B81" w:rsidRPr="008B7083" w:rsidRDefault="006C05CD" w:rsidP="00F04B81">
      <w:r w:rsidRPr="008B7083">
        <w:t>VET is delivered through a variety of different training modes, including classroom-based, online, workplace-based or blended models. The COVID-19 pandemic led to a growth in online and blended delivery and an associated decline in delivery that includes no online component (Figure 6).</w:t>
      </w:r>
    </w:p>
    <w:p w14:paraId="38BEE55C" w14:textId="41728956" w:rsidR="00F04B81" w:rsidRPr="008B7083" w:rsidRDefault="00F04B81" w:rsidP="00F04B81">
      <w:pPr>
        <w:pStyle w:val="Caption"/>
      </w:pPr>
      <w:bookmarkStart w:id="43" w:name="Figure_6"/>
      <w:bookmarkStart w:id="44" w:name="_Toc173836821"/>
      <w:bookmarkStart w:id="45" w:name="_Toc173837199"/>
      <w:bookmarkEnd w:id="43"/>
      <w:r w:rsidRPr="008B7083">
        <w:rPr>
          <w:rStyle w:val="Strong"/>
        </w:rPr>
        <w:t xml:space="preserve">Figure </w:t>
      </w:r>
      <w:r w:rsidRPr="008B7083">
        <w:rPr>
          <w:rStyle w:val="Strong"/>
        </w:rPr>
        <w:fldChar w:fldCharType="begin"/>
      </w:r>
      <w:r w:rsidRPr="008B7083">
        <w:rPr>
          <w:rStyle w:val="Strong"/>
        </w:rPr>
        <w:instrText xml:space="preserve"> SEQ Figure \* ARABIC </w:instrText>
      </w:r>
      <w:r w:rsidRPr="008B7083">
        <w:rPr>
          <w:rStyle w:val="Strong"/>
        </w:rPr>
        <w:fldChar w:fldCharType="separate"/>
      </w:r>
      <w:r w:rsidRPr="008B7083">
        <w:rPr>
          <w:rStyle w:val="Strong"/>
          <w:noProof/>
        </w:rPr>
        <w:t>6</w:t>
      </w:r>
      <w:r w:rsidRPr="008B7083">
        <w:rPr>
          <w:rStyle w:val="Strong"/>
        </w:rPr>
        <w:fldChar w:fldCharType="end"/>
      </w:r>
      <w:r w:rsidRPr="008B7083">
        <w:rPr>
          <w:rStyle w:val="Strong"/>
        </w:rPr>
        <w:t>:</w:t>
      </w:r>
      <w:r w:rsidRPr="008B7083">
        <w:t xml:space="preserve"> Proportion of subject enrolments by delivery mode, 2019 to 2021</w:t>
      </w:r>
      <w:bookmarkEnd w:id="44"/>
      <w:bookmarkEnd w:id="45"/>
    </w:p>
    <w:p w14:paraId="04E42FA6" w14:textId="439F1B33" w:rsidR="006C05CD" w:rsidRPr="008B7083" w:rsidRDefault="006C05CD" w:rsidP="006C05CD">
      <w:pPr>
        <w:rPr>
          <w:rFonts w:ascii="Times New Roman" w:hAnsi="Times New Roman"/>
          <w:color w:val="000000"/>
          <w:sz w:val="27"/>
          <w:szCs w:val="27"/>
        </w:rPr>
      </w:pPr>
      <w:r w:rsidRPr="008B7083">
        <w:rPr>
          <w:noProof/>
          <w:color w:val="000000"/>
          <w:sz w:val="27"/>
          <w:szCs w:val="27"/>
        </w:rPr>
        <w:drawing>
          <wp:inline distT="0" distB="0" distL="0" distR="0" wp14:anchorId="0CE79BCC" wp14:editId="238C13BC">
            <wp:extent cx="5731510" cy="3409950"/>
            <wp:effectExtent l="0" t="0" r="2540" b="0"/>
            <wp:docPr id="1940165530" name="Picture 353" descr="A column graph that shows the proportion of subject enrolments by delivery mode from 2019 to 2021.&#10;&#10;The X axis shows the delivery mode. Each delivery mode has three columns, representing the years 2019, 2020 and 2021.&#10;&#10;The Y axis shows the proportion measured in percentage.&#10;&#10;A link to the data table of this graph is below.&#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165530" name="Picture 353" descr="A column graph that shows the proportion of subject enrolments by delivery mode from 2019 to 2021.&#10;&#10;The X axis shows the delivery mode. Each delivery mode has three columns, representing the years 2019, 2020 and 2021.&#10;&#10;The Y axis shows the proportion measured in percentage.&#10;&#10;A link to the data table of this graph is below.&#1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31510" cy="3409950"/>
                    </a:xfrm>
                    <a:prstGeom prst="rect">
                      <a:avLst/>
                    </a:prstGeom>
                    <a:noFill/>
                    <a:ln>
                      <a:noFill/>
                    </a:ln>
                  </pic:spPr>
                </pic:pic>
              </a:graphicData>
            </a:graphic>
          </wp:inline>
        </w:drawing>
      </w:r>
    </w:p>
    <w:p w14:paraId="4104A941" w14:textId="0547000B" w:rsidR="006C05CD" w:rsidRPr="008B7083" w:rsidRDefault="006C05CD" w:rsidP="00821AAB">
      <w:pPr>
        <w:pStyle w:val="Figureandtablecaption"/>
      </w:pPr>
      <w:r w:rsidRPr="008B7083">
        <w:t>Source: S Hume, T Griffin and NCVER, </w:t>
      </w:r>
      <w:r w:rsidRPr="008B7083">
        <w:rPr>
          <w:rStyle w:val="Emphasis"/>
          <w:rFonts w:eastAsiaTheme="majorEastAsia"/>
        </w:rPr>
        <w:t>Delivery of VET: Emerging Trends in Response to the COVID-19 Pandemic</w:t>
      </w:r>
      <w:r w:rsidRPr="008B7083">
        <w:t>, 2022, p 2.</w:t>
      </w:r>
      <w:r w:rsidRPr="008B7083">
        <w:br/>
        <w:t>View the data table for Figure 6 at </w:t>
      </w:r>
      <w:hyperlink w:anchor="Table_A5" w:history="1">
        <w:r w:rsidRPr="008B7083">
          <w:rPr>
            <w:rStyle w:val="Hyperlink"/>
          </w:rPr>
          <w:t>Appendix B, Table A5</w:t>
        </w:r>
      </w:hyperlink>
      <w:r w:rsidRPr="008B7083">
        <w:t>.</w:t>
      </w:r>
    </w:p>
    <w:p w14:paraId="6ADDF40F" w14:textId="77777777" w:rsidR="006C05CD" w:rsidRPr="008B7083" w:rsidRDefault="006C05CD" w:rsidP="006C05CD">
      <w:r w:rsidRPr="008B7083">
        <w:t>During consultations, stakeholders indicated the need for the workforce – and especially teachers, trainers and assessors – to have digital skills has been steadily increasing over the past decade or so. This includes technology for delivery and assessment, supporting learners to use technology, and staying current with increased digitisation and technological use in industry and as specified in training products.</w:t>
      </w:r>
    </w:p>
    <w:p w14:paraId="013F145A" w14:textId="53A56750" w:rsidR="006C05CD" w:rsidRPr="008B7083" w:rsidRDefault="006C05CD" w:rsidP="006C05CD">
      <w:r w:rsidRPr="008B7083">
        <w:t>The shift towards more VET delivery being wholly or partially online and the increased demand to understand and be able to teach digital literacy skills, has implications for the VET workforce. ASQA’s Strategic Review of Online Learning found the rapid shift to online learning due to the COVID-19 pandemic necessitated changes to the pedagogical approaches to teaching.</w:t>
      </w:r>
      <w:r w:rsidR="0010634B" w:rsidRPr="008B7083">
        <w:rPr>
          <w:rStyle w:val="FootnoteReference"/>
        </w:rPr>
        <w:footnoteReference w:id="33"/>
      </w:r>
      <w:r w:rsidRPr="008B7083">
        <w:t> The key implication for the sector broadly is more demand for VET staff, especially teachers, trainers and assessors, with digital literacy and digital technology skills, and experience with planning and delivering online learning.</w:t>
      </w:r>
    </w:p>
    <w:p w14:paraId="4ED0AFDB" w14:textId="77777777" w:rsidR="006C05CD" w:rsidRPr="008B7083" w:rsidRDefault="006C05CD" w:rsidP="00563FEB">
      <w:pPr>
        <w:pStyle w:val="Chapterheading3"/>
      </w:pPr>
      <w:bookmarkStart w:id="46" w:name="_Toc173834776"/>
      <w:r w:rsidRPr="008B7083">
        <w:t>Income and employment patterns</w:t>
      </w:r>
      <w:bookmarkEnd w:id="46"/>
    </w:p>
    <w:p w14:paraId="36F742E5" w14:textId="77777777" w:rsidR="006C05CD" w:rsidRPr="008B7083" w:rsidRDefault="006C05CD" w:rsidP="00563FEB">
      <w:pPr>
        <w:pStyle w:val="Heading4"/>
      </w:pPr>
      <w:r w:rsidRPr="008B7083">
        <w:t>The VET workforce overall has a higher average income than the Australian workforce generally, but this skews heavily depending on the role and is lower compared to other education sectors.</w:t>
      </w:r>
    </w:p>
    <w:p w14:paraId="46CE18F8" w14:textId="643B66EE" w:rsidR="006C05CD" w:rsidRPr="008B7083" w:rsidRDefault="006C05CD" w:rsidP="006C05CD">
      <w:pPr>
        <w:rPr>
          <w:rFonts w:cs="Times New Roman"/>
        </w:rPr>
      </w:pPr>
      <w:r w:rsidRPr="008B7083">
        <w:t>The average annual income for the VET workforce (about $81,000) is 8% higher than the Australian workforce in general (about $75,000).</w:t>
      </w:r>
      <w:r w:rsidR="0010634B" w:rsidRPr="008B7083">
        <w:rPr>
          <w:rStyle w:val="FootnoteReference"/>
        </w:rPr>
        <w:footnoteReference w:id="34"/>
      </w:r>
      <w:r w:rsidR="0010634B" w:rsidRPr="008B7083">
        <w:rPr>
          <w:rFonts w:cs="Times New Roman"/>
        </w:rPr>
        <w:t xml:space="preserve"> </w:t>
      </w:r>
    </w:p>
    <w:p w14:paraId="6BA0AA66" w14:textId="77777777" w:rsidR="006C05CD" w:rsidRPr="008B7083" w:rsidRDefault="006C05CD" w:rsidP="006C05CD">
      <w:r w:rsidRPr="008B7083">
        <w:t>For teachers, trainers and assessors, stakeholders highlighted that some teachers, trainers and assessors may have lower incomes than their industry peers in industries such as trades and engineering, or higher incomes compared to industries such as hairdressing or care-based industries.</w:t>
      </w:r>
    </w:p>
    <w:p w14:paraId="17BBC41D" w14:textId="47455047" w:rsidR="006C05CD" w:rsidRPr="008B7083" w:rsidRDefault="006C05CD" w:rsidP="006C05CD">
      <w:r w:rsidRPr="008B7083">
        <w:t>VET teachers at public institutions, including dual sector universities and TAFEs, generally earn more than those at private RTOs (Figure 7). TAFE teachers, trainers and assessors and TAFE staff in general, tend to be employed under union bargained enterprise agreements, where pay is set higher than award.</w:t>
      </w:r>
    </w:p>
    <w:p w14:paraId="0940EE0D" w14:textId="5472CCD5" w:rsidR="00F04B81" w:rsidRPr="008B7083" w:rsidRDefault="00F04B81" w:rsidP="00F04B81">
      <w:pPr>
        <w:pStyle w:val="Caption"/>
      </w:pPr>
      <w:bookmarkStart w:id="47" w:name="Figure_7"/>
      <w:bookmarkStart w:id="48" w:name="_Toc173836822"/>
      <w:bookmarkStart w:id="49" w:name="_Toc173837200"/>
      <w:bookmarkEnd w:id="47"/>
      <w:r w:rsidRPr="008B7083">
        <w:rPr>
          <w:rStyle w:val="Strong"/>
        </w:rPr>
        <w:t xml:space="preserve">Figure </w:t>
      </w:r>
      <w:r w:rsidRPr="008B7083">
        <w:rPr>
          <w:rStyle w:val="Strong"/>
        </w:rPr>
        <w:fldChar w:fldCharType="begin"/>
      </w:r>
      <w:r w:rsidRPr="008B7083">
        <w:rPr>
          <w:rStyle w:val="Strong"/>
        </w:rPr>
        <w:instrText xml:space="preserve"> SEQ Figure \* ARABIC </w:instrText>
      </w:r>
      <w:r w:rsidRPr="008B7083">
        <w:rPr>
          <w:rStyle w:val="Strong"/>
        </w:rPr>
        <w:fldChar w:fldCharType="separate"/>
      </w:r>
      <w:r w:rsidRPr="008B7083">
        <w:rPr>
          <w:rStyle w:val="Strong"/>
          <w:noProof/>
        </w:rPr>
        <w:t>7</w:t>
      </w:r>
      <w:r w:rsidRPr="008B7083">
        <w:rPr>
          <w:rStyle w:val="Strong"/>
        </w:rPr>
        <w:fldChar w:fldCharType="end"/>
      </w:r>
      <w:r w:rsidRPr="008B7083">
        <w:rPr>
          <w:rStyle w:val="Strong"/>
        </w:rPr>
        <w:t>:</w:t>
      </w:r>
      <w:r w:rsidRPr="008B7083">
        <w:t xml:space="preserve"> Percentage of public and private VET teachers total personal income by range, 2021</w:t>
      </w:r>
      <w:bookmarkEnd w:id="48"/>
      <w:bookmarkEnd w:id="49"/>
    </w:p>
    <w:p w14:paraId="49264D29" w14:textId="2A467B85" w:rsidR="006C05CD" w:rsidRPr="008B7083" w:rsidRDefault="006C05CD" w:rsidP="006C05CD">
      <w:pPr>
        <w:rPr>
          <w:rFonts w:ascii="Times New Roman" w:hAnsi="Times New Roman"/>
          <w:color w:val="000000"/>
          <w:sz w:val="27"/>
          <w:szCs w:val="27"/>
        </w:rPr>
      </w:pPr>
      <w:r w:rsidRPr="008B7083">
        <w:rPr>
          <w:noProof/>
          <w:color w:val="000000"/>
          <w:sz w:val="27"/>
          <w:szCs w:val="27"/>
        </w:rPr>
        <w:drawing>
          <wp:inline distT="0" distB="0" distL="0" distR="0" wp14:anchorId="3D2AC3BF" wp14:editId="536A749E">
            <wp:extent cx="5731510" cy="3221355"/>
            <wp:effectExtent l="0" t="0" r="0" b="0"/>
            <wp:docPr id="886875246" name="Picture 352" descr="A stacked area graph that shows the percentage of public and private VET teachers total personal income by range in 2021. &#10;&#10;The X axis shows the income range. &#10;&#10;The Y axis shows the percentage of teachers.&#10;&#10;There are two areas highlighted, representing public and private teachers.&#10;&#10;A link to the data table of this graph is below.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2" descr="A stacked area graph that shows the percentage of public and private VET teachers total personal income by range in 2021. &#10;&#10;The X axis shows the income range. &#10;&#10;The Y axis shows the percentage of teachers.&#10;&#10;There are two areas highlighted, representing public and private teachers.&#10;&#10;A link to the data table of this graph is below. &#1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31510" cy="3221355"/>
                    </a:xfrm>
                    <a:prstGeom prst="rect">
                      <a:avLst/>
                    </a:prstGeom>
                    <a:noFill/>
                    <a:ln>
                      <a:noFill/>
                    </a:ln>
                  </pic:spPr>
                </pic:pic>
              </a:graphicData>
            </a:graphic>
          </wp:inline>
        </w:drawing>
      </w:r>
    </w:p>
    <w:p w14:paraId="5D6AEE71" w14:textId="2F8AD4B8" w:rsidR="006C05CD" w:rsidRPr="008B7083" w:rsidRDefault="006C05CD" w:rsidP="00821AAB">
      <w:pPr>
        <w:pStyle w:val="Figureandtablecaption"/>
      </w:pPr>
      <w:r w:rsidRPr="008B7083">
        <w:t>Source: JSA, </w:t>
      </w:r>
      <w:r w:rsidRPr="008B7083">
        <w:rPr>
          <w:rStyle w:val="Emphasis"/>
          <w:rFonts w:eastAsiaTheme="majorEastAsia"/>
        </w:rPr>
        <w:t>VET Workforce Study</w:t>
      </w:r>
      <w:r w:rsidRPr="008B7083">
        <w:t>, 2024, p 52.</w:t>
      </w:r>
      <w:r w:rsidRPr="008B7083">
        <w:br/>
        <w:t>Note: Weekly reported income is annualised.</w:t>
      </w:r>
      <w:r w:rsidRPr="008B7083">
        <w:br/>
        <w:t>View the data table for Figure 7 at </w:t>
      </w:r>
      <w:hyperlink w:anchor="Table_A6" w:history="1">
        <w:r w:rsidRPr="008B7083">
          <w:rPr>
            <w:rStyle w:val="Hyperlink"/>
          </w:rPr>
          <w:t>Appendix B, Table A6</w:t>
        </w:r>
      </w:hyperlink>
      <w:r w:rsidRPr="008B7083">
        <w:t>.</w:t>
      </w:r>
    </w:p>
    <w:p w14:paraId="6A4A4901" w14:textId="0FD8895A" w:rsidR="006C05CD" w:rsidRPr="008B7083" w:rsidRDefault="006C05CD" w:rsidP="006C05CD">
      <w:r w:rsidRPr="008B7083">
        <w:t>The average gender pay gap is 16% across the VET workforce and women earn $14,773 less on average than their male colleagues.</w:t>
      </w:r>
      <w:r w:rsidR="0010634B" w:rsidRPr="008B7083">
        <w:rPr>
          <w:rStyle w:val="FootnoteReference"/>
        </w:rPr>
        <w:footnoteReference w:id="35"/>
      </w:r>
      <w:r w:rsidRPr="008B7083">
        <w:t> This pay gap reduced to 7% for full-time roles in the Teach, Train and Assess segment, and 9% for full-time roles across the whole VET workforce. There is some variation across different VET workforce segments and it is most pronounced in Administration and Operations at 19%. Learning Support, which is also the most feminised workforce, has the lowest pay gap of 9% overall and a -1% pay gap for full-time workers, meaning women in full-time Learning Support roles earn 1% more.</w:t>
      </w:r>
    </w:p>
    <w:p w14:paraId="3EDF910B" w14:textId="77777777" w:rsidR="006C05CD" w:rsidRPr="008B7083" w:rsidRDefault="006C05CD" w:rsidP="00563FEB">
      <w:pPr>
        <w:pStyle w:val="Heading4"/>
      </w:pPr>
      <w:r w:rsidRPr="008B7083">
        <w:t>The VET workforce has a relatively similar employment profile compared to the Australian workforce overall, but teachers, trainers and assessors have much higher rates of casualisation.</w:t>
      </w:r>
    </w:p>
    <w:p w14:paraId="21CC1922" w14:textId="7E4AD96C" w:rsidR="006C05CD" w:rsidRPr="008B7083" w:rsidRDefault="006C05CD" w:rsidP="00141C1D">
      <w:pPr>
        <w:pStyle w:val="Quoteteal"/>
      </w:pPr>
      <w:r w:rsidRPr="008B7083">
        <w:t>[One major challenge is] over-reliance on casual and short-term contracts of employment for trainers and assessors, which makes it difficult for them to deliver high quality education and training programs.</w:t>
      </w:r>
      <w:r w:rsidR="00FB608B" w:rsidRPr="008B7083">
        <w:t xml:space="preserve"> </w:t>
      </w:r>
      <w:r w:rsidRPr="008B7083">
        <w:t>(Union representative)</w:t>
      </w:r>
    </w:p>
    <w:p w14:paraId="2DECE16E" w14:textId="5DAF3962" w:rsidR="006C05CD" w:rsidRPr="008B7083" w:rsidRDefault="006C05CD" w:rsidP="006C05CD">
      <w:r w:rsidRPr="008B7083">
        <w:t>The VET workforce has a similar employment profile to the Australian workforce overall, with comparable levels of full and part-time employment, except for those employed as a teacher, trainer or assessor, who are more likely to work part-time hours. Staff in Quality Assurance and Compliance and Leadership roles are more likely to work full-time hours. Teachers, trainers and assessors and staff in Learning Support roles are the least likely to be in full-time employment. VET teachers are also more likely than the Australian workforce to be on fixed-term contracts or work in casual employment.</w:t>
      </w:r>
      <w:r w:rsidR="0010634B" w:rsidRPr="008B7083">
        <w:rPr>
          <w:rStyle w:val="FootnoteReference"/>
        </w:rPr>
        <w:footnoteReference w:id="36"/>
      </w:r>
      <w:r w:rsidR="0010634B" w:rsidRPr="008B7083">
        <w:t xml:space="preserve"> </w:t>
      </w:r>
    </w:p>
    <w:p w14:paraId="7390F5A6" w14:textId="5E022983" w:rsidR="006C05CD" w:rsidRPr="008B7083" w:rsidRDefault="006C05CD" w:rsidP="006C05CD">
      <w:r w:rsidRPr="008B7083">
        <w:t>Consistent with this data, the VET workforce on average reports working similar numbers of hours per week as the workforce overall.</w:t>
      </w:r>
      <w:r w:rsidR="0010634B" w:rsidRPr="008B7083">
        <w:rPr>
          <w:rStyle w:val="FootnoteReference"/>
        </w:rPr>
        <w:footnoteReference w:id="37"/>
      </w:r>
      <w:r w:rsidRPr="008B7083">
        <w:t> Staff in the Leadership and Quality Assurance and Compliance segments work substantially more hours on average. Staff in the Teacher, Trainer and Assess and Learning Support segments work fewer hours on average, likely because of the higher rates of part-time and casual employment in those roles. In addition, stakeholders indicated some examples where teachers, trainers and assessors may only be paid for delivery hours and not for hours spent completing compliance documentation or maintaining industry currency. For example:</w:t>
      </w:r>
    </w:p>
    <w:p w14:paraId="1B2CE674" w14:textId="18E50E4E" w:rsidR="006C05CD" w:rsidRPr="008B7083" w:rsidRDefault="006C05CD" w:rsidP="00141C1D">
      <w:pPr>
        <w:pStyle w:val="Quoteteal"/>
      </w:pPr>
      <w:r w:rsidRPr="008B7083">
        <w:t>The simple question how does anyone work full time as a trainer and assessor and manage to stay current, with relevant practical work in the industry? I have seen people doing their currency as unpaid work for many hours … It is a huge burden on trainers and great deal of stress too.</w:t>
      </w:r>
      <w:r w:rsidR="00FB608B" w:rsidRPr="008B7083">
        <w:t xml:space="preserve"> </w:t>
      </w:r>
      <w:r w:rsidRPr="008B7083">
        <w:t>(Former VET teacher)</w:t>
      </w:r>
    </w:p>
    <w:p w14:paraId="2491C171" w14:textId="77777777" w:rsidR="006C05CD" w:rsidRPr="008B7083" w:rsidRDefault="006C05CD" w:rsidP="006C05CD">
      <w:r w:rsidRPr="008B7083">
        <w:t>The </w:t>
      </w:r>
      <w:r w:rsidRPr="008B7083">
        <w:rPr>
          <w:rStyle w:val="Emphasis"/>
        </w:rPr>
        <w:t>VET Workforce Study</w:t>
      </w:r>
      <w:r w:rsidRPr="008B7083">
        <w:t> data supports feedback from stakeholders in consultations that teachers, trainers and assessors have higher rates of casualisation compared to other sectors in the Australian economy. In comparison to other education sectors, VET teachers, trainers and assessors are less casualised than university lecturers and tutors. However, they have 3 times the rate of casualisation compared to secondary school teachers (Figure 8).</w:t>
      </w:r>
    </w:p>
    <w:p w14:paraId="2C544A6A" w14:textId="7C7CDA0F" w:rsidR="006C05CD" w:rsidRPr="008B7083" w:rsidRDefault="006C05CD" w:rsidP="006C05CD">
      <w:r w:rsidRPr="008B7083">
        <w:t>Noting the limitations of VET workforce data in identifying VET teachers, trainers and assessors due to their dual professional status, and that some may work primarily in industry, there needs to be further research to identify the drivers of casualisation, and where these may affect attracting and retaining the VET workforce. These drivers also appear to differ between RTO types and individual</w:t>
      </w:r>
      <w:r w:rsidR="00C15D52" w:rsidRPr="008B7083">
        <w:t> </w:t>
      </w:r>
      <w:r w:rsidRPr="008B7083">
        <w:t>RTOs.</w:t>
      </w:r>
    </w:p>
    <w:p w14:paraId="5C1C9E48" w14:textId="4A1C641C" w:rsidR="00F04B81" w:rsidRPr="008B7083" w:rsidRDefault="00F04B81" w:rsidP="00F04B81">
      <w:pPr>
        <w:pStyle w:val="Caption"/>
      </w:pPr>
      <w:bookmarkStart w:id="50" w:name="Figure_8"/>
      <w:bookmarkStart w:id="51" w:name="_Toc173836823"/>
      <w:bookmarkStart w:id="52" w:name="_Toc173837201"/>
      <w:bookmarkEnd w:id="50"/>
      <w:r w:rsidRPr="008B7083">
        <w:rPr>
          <w:rStyle w:val="Strong"/>
        </w:rPr>
        <w:t xml:space="preserve">Figure </w:t>
      </w:r>
      <w:r w:rsidRPr="008B7083">
        <w:rPr>
          <w:rStyle w:val="Strong"/>
        </w:rPr>
        <w:fldChar w:fldCharType="begin"/>
      </w:r>
      <w:r w:rsidRPr="008B7083">
        <w:rPr>
          <w:rStyle w:val="Strong"/>
        </w:rPr>
        <w:instrText xml:space="preserve"> SEQ Figure \* ARABIC </w:instrText>
      </w:r>
      <w:r w:rsidRPr="008B7083">
        <w:rPr>
          <w:rStyle w:val="Strong"/>
        </w:rPr>
        <w:fldChar w:fldCharType="separate"/>
      </w:r>
      <w:r w:rsidRPr="008B7083">
        <w:rPr>
          <w:rStyle w:val="Strong"/>
          <w:noProof/>
        </w:rPr>
        <w:t>8</w:t>
      </w:r>
      <w:r w:rsidRPr="008B7083">
        <w:rPr>
          <w:rStyle w:val="Strong"/>
        </w:rPr>
        <w:fldChar w:fldCharType="end"/>
      </w:r>
      <w:r w:rsidRPr="008B7083">
        <w:rPr>
          <w:rStyle w:val="Strong"/>
        </w:rPr>
        <w:t>:</w:t>
      </w:r>
      <w:r w:rsidRPr="008B7083">
        <w:t xml:space="preserve"> Proportion of casuals in selected occupations and across workforce, 2014 to 2023</w:t>
      </w:r>
      <w:bookmarkEnd w:id="51"/>
      <w:bookmarkEnd w:id="52"/>
    </w:p>
    <w:p w14:paraId="1ABF32C4" w14:textId="1A4BE45A" w:rsidR="006C05CD" w:rsidRPr="008B7083" w:rsidRDefault="006C05CD" w:rsidP="00F04B81">
      <w:pPr>
        <w:rPr>
          <w:rFonts w:ascii="Times New Roman" w:hAnsi="Times New Roman"/>
          <w:color w:val="000000"/>
          <w:sz w:val="27"/>
          <w:szCs w:val="27"/>
        </w:rPr>
      </w:pPr>
      <w:r w:rsidRPr="008B7083">
        <w:rPr>
          <w:noProof/>
          <w:color w:val="000000"/>
          <w:sz w:val="27"/>
          <w:szCs w:val="27"/>
        </w:rPr>
        <w:drawing>
          <wp:inline distT="0" distB="0" distL="0" distR="0" wp14:anchorId="35C93CB4" wp14:editId="278E9237">
            <wp:extent cx="6156251" cy="3485314"/>
            <wp:effectExtent l="0" t="0" r="0" b="0"/>
            <wp:docPr id="1073262289" name="Picture 351" descr="A line graph showing the proportion of casuals in selected occupations and across the workforce in 2014 to 2023.&#10;&#10;The X axis shows the year. The Y axis shows the proportion in percentage.&#10;&#10;There are 5 lines: 1 VET teachers, 2 University Lecturers and Tutors, 3 Secondary schools, 4 Early childhood teachers, 5 All occupations.&#10;&#10;A link to the data table of this graph is below.&#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4" descr="A line graph showing the proportion of casuals in selected occupations and across the workforce in 2014 to 2023.&#10;&#10;The X axis shows the year. The Y axis shows the proportion in percentage.&#10;&#10;There are 5 lines: 1 VET teachers, 2 University Lecturers and Tutors, 3 Secondary schools, 4 Early childhood teachers, 5 All occupations.&#10;&#10;A link to the data table of this graph is below.&#1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163920" cy="3489656"/>
                    </a:xfrm>
                    <a:prstGeom prst="rect">
                      <a:avLst/>
                    </a:prstGeom>
                    <a:noFill/>
                    <a:ln>
                      <a:noFill/>
                    </a:ln>
                  </pic:spPr>
                </pic:pic>
              </a:graphicData>
            </a:graphic>
          </wp:inline>
        </w:drawing>
      </w:r>
    </w:p>
    <w:p w14:paraId="340B3E54" w14:textId="3F4CCBBC" w:rsidR="006C05CD" w:rsidRPr="008B7083" w:rsidRDefault="006C05CD" w:rsidP="00821AAB">
      <w:pPr>
        <w:pStyle w:val="Figureandtablecaption"/>
      </w:pPr>
      <w:r w:rsidRPr="008B7083">
        <w:t>Source: JSA, </w:t>
      </w:r>
      <w:r w:rsidRPr="008B7083">
        <w:rPr>
          <w:rStyle w:val="Emphasis"/>
          <w:rFonts w:eastAsiaTheme="majorEastAsia"/>
        </w:rPr>
        <w:t>VET Workforce Study</w:t>
      </w:r>
      <w:r w:rsidRPr="008B7083">
        <w:t>, 2024, p 44.</w:t>
      </w:r>
      <w:r w:rsidRPr="008B7083">
        <w:br/>
        <w:t>Note: Some data points have been omitted due to unreliable estimates.</w:t>
      </w:r>
      <w:r w:rsidRPr="008B7083">
        <w:br/>
        <w:t>View the data table for Figure 8 at </w:t>
      </w:r>
      <w:hyperlink w:anchor="Table_A7" w:history="1">
        <w:r w:rsidRPr="008B7083">
          <w:rPr>
            <w:rStyle w:val="Hyperlink"/>
          </w:rPr>
          <w:t>Appendix B, Table A7</w:t>
        </w:r>
      </w:hyperlink>
      <w:r w:rsidRPr="008B7083">
        <w:t>.</w:t>
      </w:r>
    </w:p>
    <w:p w14:paraId="2E62EE0A" w14:textId="77777777" w:rsidR="006C05CD" w:rsidRPr="008B7083" w:rsidRDefault="006C05CD" w:rsidP="00563FEB">
      <w:pPr>
        <w:pStyle w:val="Chapterheading3"/>
      </w:pPr>
      <w:bookmarkStart w:id="53" w:name="_Toc173834777"/>
      <w:r w:rsidRPr="008B7083">
        <w:t>Conclusion</w:t>
      </w:r>
      <w:bookmarkEnd w:id="53"/>
    </w:p>
    <w:p w14:paraId="2452C116" w14:textId="4CA8C5C7" w:rsidR="006C05CD" w:rsidRPr="008B7083" w:rsidRDefault="006C05CD" w:rsidP="006C05CD">
      <w:pPr>
        <w:rPr>
          <w:rFonts w:cs="Times New Roman"/>
        </w:rPr>
      </w:pPr>
      <w:r w:rsidRPr="008B7083">
        <w:t>The VET workforce is complex and affected by regulatory requirements. Different types of VET</w:t>
      </w:r>
      <w:r w:rsidR="00966E86">
        <w:t xml:space="preserve"> </w:t>
      </w:r>
      <w:r w:rsidRPr="008B7083">
        <w:t>staff</w:t>
      </w:r>
      <w:r w:rsidR="00966E86">
        <w:t> </w:t>
      </w:r>
      <w:r w:rsidRPr="008B7083">
        <w:t>work in RTOs of different types, sizes and contexts, and each of those RTOs have a different focus – although broadly these can be categorised as generalist providers, program-specific providers, or cohort-specific providers.</w:t>
      </w:r>
    </w:p>
    <w:p w14:paraId="15C63F76" w14:textId="77777777" w:rsidR="006C05CD" w:rsidRPr="008B7083" w:rsidRDefault="006C05CD" w:rsidP="006C05CD">
      <w:r w:rsidRPr="008B7083">
        <w:t>Within the range of providers, the workforce also exhibits great diversity. While estimates of the size of the VET workforce vary and lack precision, there is a reasonable understanding of the proportional breakdown of different role types. It is also clear the VET workforce is more mature when compared to the broader Australian workforce, and with a majority identifying as female and having less First Nations representation. In terms of employment conditions and characteristics, the VET workforce tends to have slightly higher average incomes, higher levels of education and a similar employment profile when compared to the Australian workforce. One noteworthy exception is that VET teacher, trainer and assessor roles tend to be more casualised than the broader VET workforce and the Australian workforce generally.</w:t>
      </w:r>
    </w:p>
    <w:p w14:paraId="717D5CDE" w14:textId="77777777" w:rsidR="006C05CD" w:rsidRPr="008B7083" w:rsidRDefault="006C05CD" w:rsidP="006C05CD">
      <w:r w:rsidRPr="008B7083">
        <w:t>The VET teacher occupation typically loses more people each year than it gains and the workforce turns over at a higher rate than other sectors. This is largely because the main pathways into these roles have challenges. The next chapter explores ways to address these challenges.</w:t>
      </w:r>
    </w:p>
    <w:p w14:paraId="7160AA08" w14:textId="77777777" w:rsidR="006C05CD" w:rsidRPr="008B7083" w:rsidRDefault="006C05CD" w:rsidP="00C15D52">
      <w:pPr>
        <w:pStyle w:val="Chapterheading2"/>
        <w:spacing w:before="100" w:after="100"/>
      </w:pPr>
      <w:bookmarkStart w:id="54" w:name="_Toc173834778"/>
      <w:r w:rsidRPr="008B7083">
        <w:t>Chapter 3: Opportunities and actions</w:t>
      </w:r>
      <w:bookmarkEnd w:id="54"/>
    </w:p>
    <w:p w14:paraId="2467D8A3" w14:textId="77777777" w:rsidR="006C05CD" w:rsidRPr="008B7083" w:rsidRDefault="006C05CD" w:rsidP="00C15D52">
      <w:pPr>
        <w:pStyle w:val="Chapterheading3"/>
        <w:spacing w:before="100" w:beforeAutospacing="1"/>
      </w:pPr>
      <w:bookmarkStart w:id="55" w:name="_Toc173834779"/>
      <w:r w:rsidRPr="008B7083">
        <w:t>Introduction</w:t>
      </w:r>
      <w:bookmarkEnd w:id="55"/>
    </w:p>
    <w:p w14:paraId="3EEEB610" w14:textId="77777777" w:rsidR="006C05CD" w:rsidRPr="008B7083" w:rsidRDefault="006C05CD" w:rsidP="006B2F27">
      <w:pPr>
        <w:pStyle w:val="Callouttext"/>
      </w:pPr>
      <w:r w:rsidRPr="008B7083">
        <w:t>This chapter examines the current understanding of the challenges and opportunities facing the modern VET workforce and the actions that can be taken in response, in collaboration with all stakeholders. Importantly, this draws upon key insights from stakeholder consultations, which explored different perspectives across the range of roles, RTO types and delivery contexts. Stakeholders also shared a broad range of examples and case studies of effective initiatives to support the VET workforce.</w:t>
      </w:r>
    </w:p>
    <w:p w14:paraId="66CB5D46" w14:textId="77777777" w:rsidR="006C05CD" w:rsidRPr="008B7083" w:rsidRDefault="006C05CD" w:rsidP="00C15D52">
      <w:pPr>
        <w:pStyle w:val="Chapterheading3"/>
        <w:spacing w:before="100" w:beforeAutospacing="1"/>
      </w:pPr>
      <w:bookmarkStart w:id="56" w:name="_Toc173834780"/>
      <w:r w:rsidRPr="008B7083">
        <w:t>A blueprint for real change</w:t>
      </w:r>
      <w:bookmarkEnd w:id="56"/>
    </w:p>
    <w:p w14:paraId="22C641FD" w14:textId="77777777" w:rsidR="006C05CD" w:rsidRPr="008B7083" w:rsidRDefault="006C05CD" w:rsidP="00563FEB">
      <w:pPr>
        <w:pStyle w:val="Heading4"/>
      </w:pPr>
      <w:r w:rsidRPr="008B7083">
        <w:t>Blueprint goals, challenges and opportunities</w:t>
      </w:r>
    </w:p>
    <w:p w14:paraId="2ADE4E8B" w14:textId="77777777" w:rsidR="006C05CD" w:rsidRPr="008B7083" w:rsidRDefault="006C05CD" w:rsidP="006C05CD">
      <w:pPr>
        <w:rPr>
          <w:rFonts w:cs="Times New Roman"/>
          <w:color w:val="383839"/>
        </w:rPr>
      </w:pPr>
      <w:r w:rsidRPr="008B7083">
        <w:t>Governments and stakeholders share the view that for the VET sector and its workforce to continue to successfully meet the demands of learners, industry and the community, the key goals for the Blueprint should be </w:t>
      </w:r>
      <w:r w:rsidRPr="008B7083">
        <w:rPr>
          <w:rStyle w:val="Strong"/>
        </w:rPr>
        <w:t>growing</w:t>
      </w:r>
      <w:r w:rsidRPr="008B7083">
        <w:t>, </w:t>
      </w:r>
      <w:r w:rsidRPr="008B7083">
        <w:rPr>
          <w:rStyle w:val="Strong"/>
        </w:rPr>
        <w:t>retaining and developing</w:t>
      </w:r>
      <w:r w:rsidRPr="008B7083">
        <w:t xml:space="preserve">, and </w:t>
      </w:r>
      <w:r w:rsidRPr="008B7083">
        <w:rPr>
          <w:rStyle w:val="Strong"/>
        </w:rPr>
        <w:t>understanding</w:t>
      </w:r>
      <w:r w:rsidRPr="008B7083">
        <w:t> the workforce.</w:t>
      </w:r>
    </w:p>
    <w:p w14:paraId="2D77F6D9" w14:textId="77777777" w:rsidR="006C05CD" w:rsidRPr="008B7083" w:rsidRDefault="006C05CD" w:rsidP="006C05CD">
      <w:pPr>
        <w:rPr>
          <w:color w:val="383839"/>
        </w:rPr>
      </w:pPr>
      <w:r w:rsidRPr="008B7083">
        <w:t>Consultations provided stakeholders with an opportunity to share insights about the challenges that need to be addressed and the opportunities for action the Blueprint could include. Stakeholders also provided examples and case studies of initiatives individual jurisdictions or RTOs are using on the ground to overcome these challenges at a local level, and which may provide opportunity for scaling up or replicating in other contexts. Figure 9 sets out how each of these opportunities align with the Blueprint’s goals.</w:t>
      </w:r>
    </w:p>
    <w:p w14:paraId="04EAFE15" w14:textId="281525BF" w:rsidR="006C05CD" w:rsidRPr="008B7083" w:rsidRDefault="006C05CD" w:rsidP="006C05CD">
      <w:pPr>
        <w:rPr>
          <w:color w:val="383839"/>
        </w:rPr>
      </w:pPr>
      <w:r w:rsidRPr="008B7083">
        <w:t>These challenges and opportunities are not all new. As outlined in Chapter 1, various inquiries and reports have focused on the challenges of optimising the VET workforce and improving the experience of staff. This includes the Kangan and Fleming reports from the 1970s and more contemporary work, such as reports by the Productivity Commission (2011) and the NCVER workforce survey (2020).</w:t>
      </w:r>
      <w:r w:rsidR="0010634B" w:rsidRPr="008B7083">
        <w:rPr>
          <w:rStyle w:val="FootnoteReference"/>
        </w:rPr>
        <w:footnoteReference w:id="38"/>
      </w:r>
      <w:r w:rsidRPr="008B7083">
        <w:t> More recently, the House of Representatives Standing Committee on Employment, Education and Training report (2024) explored how perceptions of the VET sector affect education choices and employer views and practices.</w:t>
      </w:r>
      <w:r w:rsidR="0010634B" w:rsidRPr="008B7083">
        <w:rPr>
          <w:rStyle w:val="FootnoteReference"/>
        </w:rPr>
        <w:footnoteReference w:id="39"/>
      </w:r>
      <w:r w:rsidR="0010634B" w:rsidRPr="008B7083">
        <w:rPr>
          <w:color w:val="383839"/>
        </w:rPr>
        <w:t xml:space="preserve"> </w:t>
      </w:r>
    </w:p>
    <w:p w14:paraId="37B282F6" w14:textId="38B0AD27" w:rsidR="00F04B81" w:rsidRPr="008B7083" w:rsidRDefault="00F04B81" w:rsidP="00F04B81">
      <w:pPr>
        <w:pStyle w:val="Caption"/>
      </w:pPr>
      <w:bookmarkStart w:id="57" w:name="Figure_9"/>
      <w:bookmarkStart w:id="58" w:name="_Toc173836824"/>
      <w:bookmarkStart w:id="59" w:name="_Toc173837202"/>
      <w:bookmarkEnd w:id="57"/>
      <w:r w:rsidRPr="008B7083">
        <w:rPr>
          <w:rStyle w:val="Strong"/>
        </w:rPr>
        <w:t xml:space="preserve">Figure </w:t>
      </w:r>
      <w:r w:rsidRPr="008B7083">
        <w:rPr>
          <w:rStyle w:val="Strong"/>
        </w:rPr>
        <w:fldChar w:fldCharType="begin"/>
      </w:r>
      <w:r w:rsidRPr="008B7083">
        <w:rPr>
          <w:rStyle w:val="Strong"/>
        </w:rPr>
        <w:instrText xml:space="preserve"> SEQ Figure \* ARABIC </w:instrText>
      </w:r>
      <w:r w:rsidRPr="008B7083">
        <w:rPr>
          <w:rStyle w:val="Strong"/>
        </w:rPr>
        <w:fldChar w:fldCharType="separate"/>
      </w:r>
      <w:r w:rsidRPr="008B7083">
        <w:rPr>
          <w:rStyle w:val="Strong"/>
          <w:noProof/>
        </w:rPr>
        <w:t>9</w:t>
      </w:r>
      <w:r w:rsidRPr="008B7083">
        <w:rPr>
          <w:rStyle w:val="Strong"/>
        </w:rPr>
        <w:fldChar w:fldCharType="end"/>
      </w:r>
      <w:r w:rsidRPr="008B7083">
        <w:rPr>
          <w:rStyle w:val="Strong"/>
        </w:rPr>
        <w:t>:</w:t>
      </w:r>
      <w:r w:rsidRPr="008B7083">
        <w:t xml:space="preserve"> Alignment of Blueprint goals and opportunities</w:t>
      </w:r>
      <w:bookmarkEnd w:id="58"/>
      <w:bookmarkEnd w:id="59"/>
    </w:p>
    <w:p w14:paraId="6174890B" w14:textId="37B4983C" w:rsidR="006C05CD" w:rsidRPr="008B7083" w:rsidRDefault="006C05CD" w:rsidP="00F04B81">
      <w:pPr>
        <w:rPr>
          <w:rFonts w:ascii="Times New Roman" w:hAnsi="Times New Roman"/>
          <w:color w:val="000000"/>
          <w:sz w:val="27"/>
          <w:szCs w:val="27"/>
        </w:rPr>
      </w:pPr>
      <w:r w:rsidRPr="008B7083">
        <w:rPr>
          <w:noProof/>
          <w:color w:val="000000"/>
          <w:sz w:val="27"/>
          <w:szCs w:val="27"/>
        </w:rPr>
        <w:drawing>
          <wp:inline distT="0" distB="0" distL="0" distR="0" wp14:anchorId="6DE9FD1E" wp14:editId="46BEFA21">
            <wp:extent cx="6177517" cy="4499335"/>
            <wp:effectExtent l="0" t="0" r="0" b="0"/>
            <wp:docPr id="1888336554" name="Picture 350" descr="A diagram showing how the Blueprint goals and opportunities align.&#10;&#10;&#10;&#10;It shows 3 goals: understanding the workforce, growing the workforce, and retaining and developing the workforce.&#10;&#10;&#10;&#10;It shows opportunities that, if realised, will help to achieve one or more of these goals: &#10;&#10;&#10;&#10;Attracting people to and supporting them to enter the VET workforce will help to grow the workforce.&#10;&#10;Supporting career development and progression will help to retain and develop the workforce.&#10;&#10;Reducing compliance burden and supporting TAFEs will help to both grow and retain the workforce.&#10;&#10;Building understanding of the workforce will inform action and support all 3 goals collectiv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336554" name="Picture 350" descr="A diagram showing how the Blueprint goals and opportunities align.&#10;&#10;&#10;&#10;It shows 3 goals: understanding the workforce, growing the workforce, and retaining and developing the workforce.&#10;&#10;&#10;&#10;It shows opportunities that, if realised, will help to achieve one or more of these goals: &#10;&#10;&#10;&#10;Attracting people to and supporting them to enter the VET workforce will help to grow the workforce.&#10;&#10;Supporting career development and progression will help to retain and develop the workforce.&#10;&#10;Reducing compliance burden and supporting TAFEs will help to both grow and retain the workforce.&#10;&#10;Building understanding of the workforce will inform action and support all 3 goals collectively."/>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185648" cy="4505257"/>
                    </a:xfrm>
                    <a:prstGeom prst="rect">
                      <a:avLst/>
                    </a:prstGeom>
                    <a:noFill/>
                    <a:ln>
                      <a:noFill/>
                    </a:ln>
                  </pic:spPr>
                </pic:pic>
              </a:graphicData>
            </a:graphic>
          </wp:inline>
        </w:drawing>
      </w:r>
    </w:p>
    <w:p w14:paraId="4EBA53AC" w14:textId="03D035A9" w:rsidR="006C05CD" w:rsidRPr="008B7083" w:rsidRDefault="006C05CD" w:rsidP="00563FEB">
      <w:pPr>
        <w:pStyle w:val="Heading4"/>
      </w:pPr>
      <w:r w:rsidRPr="008B7083">
        <w:t>A focus on teachers, trainers and assessors</w:t>
      </w:r>
    </w:p>
    <w:p w14:paraId="5D28BDCE" w14:textId="77777777" w:rsidR="006C05CD" w:rsidRPr="008B7083" w:rsidRDefault="006C05CD" w:rsidP="006C05CD">
      <w:pPr>
        <w:rPr>
          <w:rFonts w:cs="Times New Roman"/>
        </w:rPr>
      </w:pPr>
      <w:r w:rsidRPr="008B7083">
        <w:t>The challenges and opportunities are focused primarily on the needs of teachers, trainers and assessors and reflect what was heard during consultation with the VET sector. The teacher, trainer and assessor workforce is made up of people who have a variety of backgrounds and experiences. Some of these people identify strongly as being educators or trainers, while others see themselves more embedded in their industry role.</w:t>
      </w:r>
    </w:p>
    <w:p w14:paraId="7F067D3F" w14:textId="77777777" w:rsidR="006C05CD" w:rsidRPr="008B7083" w:rsidRDefault="006C05CD" w:rsidP="006C05CD">
      <w:r w:rsidRPr="008B7083">
        <w:t>Consultations revealed some key insights, including that these roles:</w:t>
      </w:r>
    </w:p>
    <w:p w14:paraId="36FFCBEE" w14:textId="77777777" w:rsidR="006C05CD" w:rsidRPr="008B7083" w:rsidRDefault="006C05CD" w:rsidP="00320438">
      <w:pPr>
        <w:pStyle w:val="Bulletlist"/>
      </w:pPr>
      <w:r w:rsidRPr="008B7083">
        <w:t>make up the segment of the workforce facing the most attraction and retention issues, and it is the segment of the VET workforce that stakeholders were most focused on addressing</w:t>
      </w:r>
    </w:p>
    <w:p w14:paraId="0E3F2EA0" w14:textId="77777777" w:rsidR="006C05CD" w:rsidRPr="008B7083" w:rsidRDefault="006C05CD" w:rsidP="00320438">
      <w:pPr>
        <w:pStyle w:val="Bulletlist"/>
      </w:pPr>
      <w:r w:rsidRPr="008B7083">
        <w:t>are the entry point for many staff who may move to other segments of the workforce, including leadership and curriculum development roles. By supporting attraction and retention at this part of the pipeline, it opens up supply for other VET workforce roles</w:t>
      </w:r>
    </w:p>
    <w:p w14:paraId="0DB91383" w14:textId="45728F2A" w:rsidR="006C05CD" w:rsidRPr="008B7083" w:rsidRDefault="006C05CD" w:rsidP="00320438">
      <w:pPr>
        <w:pStyle w:val="Bulletlist"/>
      </w:pPr>
      <w:r w:rsidRPr="008B7083">
        <w:t>have very specific entry requirements and working conditions, as opposed to general support and administration roles, which have fewer requirements for entry, and generally look similar to equivalent roles in different sectors.</w:t>
      </w:r>
      <w:r w:rsidR="0010634B" w:rsidRPr="008B7083">
        <w:rPr>
          <w:rStyle w:val="FootnoteReference"/>
        </w:rPr>
        <w:footnoteReference w:id="40"/>
      </w:r>
      <w:r w:rsidR="0010634B" w:rsidRPr="008B7083">
        <w:t xml:space="preserve"> </w:t>
      </w:r>
    </w:p>
    <w:p w14:paraId="58C609B8" w14:textId="77777777" w:rsidR="006C05CD" w:rsidRPr="008B7083" w:rsidRDefault="006C05CD" w:rsidP="006C05CD">
      <w:r w:rsidRPr="008B7083">
        <w:t>In addition, between 2011 and 2021 the:</w:t>
      </w:r>
    </w:p>
    <w:p w14:paraId="406FAD1D" w14:textId="77777777" w:rsidR="006C05CD" w:rsidRPr="008B7083" w:rsidRDefault="006C05CD" w:rsidP="00320438">
      <w:pPr>
        <w:pStyle w:val="Bulletlist"/>
      </w:pPr>
      <w:r w:rsidRPr="008B7083">
        <w:t>Australian workforce grew by 15.8%</w:t>
      </w:r>
    </w:p>
    <w:p w14:paraId="17510023" w14:textId="77777777" w:rsidR="006C05CD" w:rsidRPr="008B7083" w:rsidRDefault="006C05CD" w:rsidP="00320438">
      <w:pPr>
        <w:pStyle w:val="Bulletlist"/>
      </w:pPr>
      <w:r w:rsidRPr="008B7083">
        <w:t>overall VET workforce size remained relatively stable</w:t>
      </w:r>
    </w:p>
    <w:p w14:paraId="197F06F3" w14:textId="458388EF" w:rsidR="006C05CD" w:rsidRPr="008B7083" w:rsidRDefault="006C05CD" w:rsidP="00320438">
      <w:pPr>
        <w:pStyle w:val="Bulletlist"/>
      </w:pPr>
      <w:r w:rsidRPr="008B7083">
        <w:t>number of VET teachers declined by 18.1%.</w:t>
      </w:r>
      <w:r w:rsidR="0010634B" w:rsidRPr="008B7083">
        <w:rPr>
          <w:rStyle w:val="FootnoteReference"/>
        </w:rPr>
        <w:footnoteReference w:id="41"/>
      </w:r>
    </w:p>
    <w:p w14:paraId="393A4FA6" w14:textId="77777777" w:rsidR="006C05CD" w:rsidRPr="008B7083" w:rsidRDefault="006C05CD" w:rsidP="006C05CD">
      <w:r w:rsidRPr="008B7083">
        <w:t>This demonstrates the need for action to support building and retaining the whole VET sector, with a particular focus on the Teach, Train and Assess segment of the VET workforce.</w:t>
      </w:r>
    </w:p>
    <w:p w14:paraId="0D0E7610" w14:textId="77777777" w:rsidR="006C05CD" w:rsidRPr="008B7083" w:rsidRDefault="006C05CD" w:rsidP="00563FEB">
      <w:pPr>
        <w:pStyle w:val="Heading4"/>
      </w:pPr>
      <w:r w:rsidRPr="008B7083">
        <w:t>A call to action</w:t>
      </w:r>
    </w:p>
    <w:p w14:paraId="7ED406B8" w14:textId="77777777" w:rsidR="006C05CD" w:rsidRPr="008B7083" w:rsidRDefault="006C05CD" w:rsidP="006C05CD">
      <w:pPr>
        <w:rPr>
          <w:rFonts w:cs="Times New Roman"/>
        </w:rPr>
      </w:pPr>
      <w:r w:rsidRPr="008B7083">
        <w:t>Outlining the challenges and opportunities facing the sector is not enough. Current data indicates the need to address these challenges, and realise these opportunities, is becoming more urgent. Alongside the analysis about challenges and opportunities in this chapter, the Blueprint sets out a number of practical actions that all stakeholders can take at either the national, local, industry or training provider level to support and grow a sustainable VET workforce, in line with local contexts and priorities. These actions are embedded in each of the subsections that follow.</w:t>
      </w:r>
    </w:p>
    <w:p w14:paraId="2712C8EA" w14:textId="77777777" w:rsidR="006C05CD" w:rsidRPr="008B7083" w:rsidRDefault="006C05CD" w:rsidP="006C05CD">
      <w:r w:rsidRPr="008B7083">
        <w:t>Skills Ministers appreciate the contributions made by stakeholders – including case studies of their own practice. They also recognise that success will require continued collaboration with RTO staff, including teachers, trainers and assessors, peak organisations, industry employers and unions, in taking action to support meaningful and long-term change.</w:t>
      </w:r>
    </w:p>
    <w:p w14:paraId="16B28D74" w14:textId="77777777" w:rsidR="006C05CD" w:rsidRPr="008B7083" w:rsidRDefault="006C05CD" w:rsidP="00C15D52">
      <w:pPr>
        <w:pStyle w:val="Opportunitiesheading3"/>
      </w:pPr>
      <w:bookmarkStart w:id="60" w:name="_Toc173834781"/>
      <w:r w:rsidRPr="008B7083">
        <w:t>Opportunity 1</w:t>
      </w:r>
      <w:bookmarkEnd w:id="60"/>
    </w:p>
    <w:p w14:paraId="5AE969D0" w14:textId="77777777" w:rsidR="006C05CD" w:rsidRPr="00821AAB" w:rsidRDefault="006C05CD" w:rsidP="00821AAB">
      <w:pPr>
        <w:pStyle w:val="Opportunitiessubtitle"/>
      </w:pPr>
      <w:r w:rsidRPr="00821AAB">
        <w:t>Building a better understanding of the VET workforce</w:t>
      </w:r>
    </w:p>
    <w:p w14:paraId="478D4620" w14:textId="2DE76FB5" w:rsidR="006C05CD" w:rsidRPr="008B7083" w:rsidRDefault="006C05CD" w:rsidP="00141C1D">
      <w:pPr>
        <w:pStyle w:val="Quoteteal"/>
      </w:pPr>
      <w:r w:rsidRPr="008B7083">
        <w:t>A diverse VET workforce is fundamental to support, grow and sustain the VET workforce. To achieve this, the problems must be correctly understood and diagnosed. This will require the federal government to collect a comprehensive and true data set on diversity across the workforce</w:t>
      </w:r>
      <w:r w:rsidR="00FB608B" w:rsidRPr="008B7083">
        <w:t xml:space="preserve"> </w:t>
      </w:r>
      <w:r w:rsidRPr="008B7083">
        <w:t>(Union organisation)</w:t>
      </w:r>
    </w:p>
    <w:p w14:paraId="11C8133E" w14:textId="641CCE8D" w:rsidR="006C05CD" w:rsidRPr="008B7083" w:rsidRDefault="006C05CD" w:rsidP="006C05CD">
      <w:r w:rsidRPr="008B7083">
        <w:t>Addressing the challenges faced by the VET workforce and realising opportunities requires quality data to understand the workforce, identify and priorities issues and develop solutions. If making new</w:t>
      </w:r>
      <w:r w:rsidR="00966E86">
        <w:t> </w:t>
      </w:r>
      <w:r w:rsidRPr="008B7083">
        <w:t>efforts and investments, it is critical to be able to track progress and identify what is, and what is not, working.</w:t>
      </w:r>
    </w:p>
    <w:p w14:paraId="4396EE4A" w14:textId="77777777" w:rsidR="006C05CD" w:rsidRPr="008B7083" w:rsidRDefault="006C05CD" w:rsidP="006C05CD">
      <w:r w:rsidRPr="008B7083">
        <w:t>Despite this, there is currently no regular, national, fit-for-purpose VET workforce data collection. For the collections that are available, there are inconsistencies that make it hard to track progress over time. These limitations, and their impact, are briefly outlined in this section of the Blueprint. They are explored in more detail in Chapter 2 and in the JSA </w:t>
      </w:r>
      <w:r w:rsidRPr="008B7083">
        <w:rPr>
          <w:rStyle w:val="Emphasis"/>
        </w:rPr>
        <w:t>VET Workforce Study.</w:t>
      </w:r>
    </w:p>
    <w:p w14:paraId="104072A3" w14:textId="77777777" w:rsidR="006C05CD" w:rsidRPr="008B7083" w:rsidRDefault="006C05CD" w:rsidP="00563FEB">
      <w:pPr>
        <w:pStyle w:val="Heading4"/>
      </w:pPr>
      <w:r w:rsidRPr="008B7083">
        <w:t>There are vastly different estimates on the size of the workforce.</w:t>
      </w:r>
    </w:p>
    <w:p w14:paraId="62FE8DBE" w14:textId="68A1160E" w:rsidR="006C05CD" w:rsidRPr="008B7083" w:rsidRDefault="006C05CD" w:rsidP="006C05CD">
      <w:pPr>
        <w:rPr>
          <w:rFonts w:cs="Times New Roman"/>
        </w:rPr>
      </w:pPr>
      <w:r w:rsidRPr="008B7083">
        <w:t>Due to the high demand for VET staff in the future, and particularly teachers, trainers and assessors, accurate data on the workforce will be more critical. There is currently no consistent measure of the size of the workforce, either at a single point in time or as part of a regular, national data collection. In addition, there needs to be nationally consistent data on retention and turnover.</w:t>
      </w:r>
    </w:p>
    <w:p w14:paraId="77C25E66" w14:textId="77777777" w:rsidR="006C05CD" w:rsidRPr="008B7083" w:rsidRDefault="006C05CD" w:rsidP="00563FEB">
      <w:pPr>
        <w:pStyle w:val="Heading4"/>
      </w:pPr>
      <w:r w:rsidRPr="008B7083">
        <w:t>There is an incomplete understanding of roles in the workforce.</w:t>
      </w:r>
    </w:p>
    <w:p w14:paraId="76AC7865" w14:textId="77777777" w:rsidR="006C05CD" w:rsidRPr="008B7083" w:rsidRDefault="006C05CD" w:rsidP="006C05CD">
      <w:pPr>
        <w:rPr>
          <w:rFonts w:cs="Times New Roman"/>
        </w:rPr>
      </w:pPr>
      <w:r w:rsidRPr="008B7083">
        <w:t>While the JSA role taxonomy developed recently is a good start, there is not currently a comprehensive and deep understanding of VET workforce roles. This includes roles for part-time or casual training and/or assessment, and roles that are primarily in industry.</w:t>
      </w:r>
    </w:p>
    <w:p w14:paraId="5193B8F2" w14:textId="77777777" w:rsidR="006C05CD" w:rsidRPr="008B7083" w:rsidRDefault="006C05CD" w:rsidP="006C05CD">
      <w:r w:rsidRPr="008B7083">
        <w:t>There is an opportunity to map VET workforce roles and their associated:</w:t>
      </w:r>
    </w:p>
    <w:p w14:paraId="2B2AF84D" w14:textId="77777777" w:rsidR="006C05CD" w:rsidRPr="008B7083" w:rsidRDefault="006C05CD" w:rsidP="00320438">
      <w:pPr>
        <w:pStyle w:val="Bulletlist"/>
      </w:pPr>
      <w:r w:rsidRPr="008B7083">
        <w:t>duties and responsibilities, including within specific VET delivery contexts</w:t>
      </w:r>
    </w:p>
    <w:p w14:paraId="2A847A64" w14:textId="77777777" w:rsidR="006C05CD" w:rsidRPr="008B7083" w:rsidRDefault="006C05CD" w:rsidP="00320438">
      <w:pPr>
        <w:pStyle w:val="Bulletlist"/>
      </w:pPr>
      <w:r w:rsidRPr="008B7083">
        <w:t>technical and pedagogical capability requirements</w:t>
      </w:r>
    </w:p>
    <w:p w14:paraId="37580EB1" w14:textId="77777777" w:rsidR="006C05CD" w:rsidRPr="008B7083" w:rsidRDefault="006C05CD" w:rsidP="00320438">
      <w:pPr>
        <w:pStyle w:val="Bulletlist"/>
      </w:pPr>
      <w:r w:rsidRPr="008B7083">
        <w:t>relationships with other roles</w:t>
      </w:r>
    </w:p>
    <w:p w14:paraId="48387743" w14:textId="77777777" w:rsidR="006C05CD" w:rsidRPr="008B7083" w:rsidRDefault="006C05CD" w:rsidP="00320438">
      <w:pPr>
        <w:pStyle w:val="Bulletlist"/>
      </w:pPr>
      <w:r w:rsidRPr="008B7083">
        <w:t>career paths</w:t>
      </w:r>
    </w:p>
    <w:p w14:paraId="394432D0" w14:textId="77777777" w:rsidR="006C05CD" w:rsidRPr="008B7083" w:rsidRDefault="006C05CD" w:rsidP="00320438">
      <w:pPr>
        <w:pStyle w:val="Bulletlist"/>
      </w:pPr>
      <w:r w:rsidRPr="008B7083">
        <w:t>entry and transition points</w:t>
      </w:r>
    </w:p>
    <w:p w14:paraId="085E1781" w14:textId="77777777" w:rsidR="006C05CD" w:rsidRPr="008B7083" w:rsidRDefault="006C05CD" w:rsidP="00320438">
      <w:pPr>
        <w:pStyle w:val="Bulletlist"/>
      </w:pPr>
      <w:r w:rsidRPr="008B7083">
        <w:t>credential requirements</w:t>
      </w:r>
    </w:p>
    <w:p w14:paraId="1CB85D59" w14:textId="77777777" w:rsidR="006C05CD" w:rsidRPr="008B7083" w:rsidRDefault="006C05CD" w:rsidP="00320438">
      <w:pPr>
        <w:pStyle w:val="Bulletlist"/>
      </w:pPr>
      <w:r w:rsidRPr="008B7083">
        <w:t>professional development requirements</w:t>
      </w:r>
    </w:p>
    <w:p w14:paraId="67E1DC9F" w14:textId="77777777" w:rsidR="006C05CD" w:rsidRPr="008B7083" w:rsidRDefault="006C05CD" w:rsidP="00320438">
      <w:pPr>
        <w:pStyle w:val="Bulletlist"/>
      </w:pPr>
      <w:r w:rsidRPr="008B7083">
        <w:t>industry currency requirements</w:t>
      </w:r>
    </w:p>
    <w:p w14:paraId="5ED9AFEE" w14:textId="77777777" w:rsidR="006C05CD" w:rsidRPr="008B7083" w:rsidRDefault="006C05CD" w:rsidP="00320438">
      <w:pPr>
        <w:pStyle w:val="Bulletlist"/>
      </w:pPr>
      <w:r w:rsidRPr="008B7083">
        <w:t>conditions of work.</w:t>
      </w:r>
    </w:p>
    <w:p w14:paraId="603F1414" w14:textId="77777777" w:rsidR="006C05CD" w:rsidRPr="008B7083" w:rsidRDefault="006C05CD" w:rsidP="006C05CD">
      <w:r w:rsidRPr="008B7083">
        <w:t>Mapping roles could also build on:</w:t>
      </w:r>
    </w:p>
    <w:p w14:paraId="6EF21C34" w14:textId="77777777" w:rsidR="006C05CD" w:rsidRPr="008B7083" w:rsidRDefault="006C05CD" w:rsidP="00320438">
      <w:pPr>
        <w:pStyle w:val="Bulletlist"/>
      </w:pPr>
      <w:r w:rsidRPr="008B7083">
        <w:t>existing frameworks across the VET sector to provide a more system-level view – for example, some individual RTOs already have capability frameworks for different roles</w:t>
      </w:r>
    </w:p>
    <w:p w14:paraId="5930E808" w14:textId="77777777" w:rsidR="006C05CD" w:rsidRPr="008B7083" w:rsidRDefault="006C05CD" w:rsidP="00320438">
      <w:pPr>
        <w:pStyle w:val="Bulletlist"/>
      </w:pPr>
      <w:r w:rsidRPr="008B7083">
        <w:t>the current work of Jobs and Skills Councils (JSCs) in understanding industry-specific roles</w:t>
      </w:r>
    </w:p>
    <w:p w14:paraId="44425F89" w14:textId="77777777" w:rsidR="006C05CD" w:rsidRPr="008B7083" w:rsidRDefault="006C05CD" w:rsidP="00320438">
      <w:pPr>
        <w:pStyle w:val="Bulletlist"/>
      </w:pPr>
      <w:r w:rsidRPr="008B7083">
        <w:t>analysis of international activity, such as the development of educator standards.</w:t>
      </w:r>
    </w:p>
    <w:p w14:paraId="4157E270" w14:textId="77777777" w:rsidR="006C05CD" w:rsidRPr="008B7083" w:rsidRDefault="006C05CD" w:rsidP="00E87690">
      <w:pPr>
        <w:keepLines/>
      </w:pPr>
      <w:r w:rsidRPr="008B7083">
        <w:t>It is anticipated that any mapping would focus on roles that are involved in the delivery of nationally recognised training, and be subject to close consultation within the sector to scope and undertake the exercise. Further work from the Australian Government and JSA to support the mapping could include identifying:</w:t>
      </w:r>
    </w:p>
    <w:p w14:paraId="6396AA18" w14:textId="77777777" w:rsidR="006C05CD" w:rsidRPr="008B7083" w:rsidRDefault="006C05CD" w:rsidP="00320438">
      <w:pPr>
        <w:pStyle w:val="Bulletlist"/>
      </w:pPr>
      <w:r w:rsidRPr="008B7083">
        <w:t>opportunities for career progression and professionalisation for the VET workforce</w:t>
      </w:r>
    </w:p>
    <w:p w14:paraId="26083888" w14:textId="77777777" w:rsidR="006C05CD" w:rsidRPr="008B7083" w:rsidRDefault="006C05CD" w:rsidP="00320438">
      <w:pPr>
        <w:pStyle w:val="Bulletlist"/>
      </w:pPr>
      <w:r w:rsidRPr="008B7083">
        <w:t>capability gaps, development opportunities and shortages across VET workforce types</w:t>
      </w:r>
    </w:p>
    <w:p w14:paraId="246D7CC5" w14:textId="77777777" w:rsidR="006C05CD" w:rsidRPr="008B7083" w:rsidRDefault="006C05CD" w:rsidP="00320438">
      <w:pPr>
        <w:pStyle w:val="Bulletlist"/>
      </w:pPr>
      <w:r w:rsidRPr="008B7083">
        <w:t>barriers to attracting people into the VET workforce – for example, compliance burden or competition with other sectors, and challenges associated with working in remote, rural and regional areas of Australia.</w:t>
      </w:r>
    </w:p>
    <w:p w14:paraId="1758505C" w14:textId="0E754B72" w:rsidR="006C05CD" w:rsidRPr="008B7083" w:rsidRDefault="00521839" w:rsidP="00FC61A7">
      <w:pPr>
        <w:pStyle w:val="Calloutaction"/>
        <w:rPr>
          <w:lang w:val="en-AU"/>
        </w:rPr>
      </w:pPr>
      <w:r w:rsidRPr="008B7083">
        <w:rPr>
          <w:rStyle w:val="Strong"/>
          <w:lang w:val="en-AU"/>
        </w:rPr>
        <w:t>Action 1:</w:t>
      </w:r>
      <w:r w:rsidRPr="008B7083">
        <w:rPr>
          <w:lang w:val="en-AU"/>
        </w:rPr>
        <w:t xml:space="preserve"> Undertake comprehensive occupational mapping for the VET workforce to identify and inform broader actions to strengthen pathways into, and through, the VET workforce.</w:t>
      </w:r>
    </w:p>
    <w:p w14:paraId="320F9524" w14:textId="77777777" w:rsidR="006C05CD" w:rsidRPr="008B7083" w:rsidRDefault="006C05CD" w:rsidP="00563FEB">
      <w:pPr>
        <w:pStyle w:val="Heading4"/>
      </w:pPr>
      <w:r w:rsidRPr="008B7083">
        <w:t>The data that exists lacks sophistication and precision.</w:t>
      </w:r>
    </w:p>
    <w:p w14:paraId="1AD95701" w14:textId="1C4BC2CE" w:rsidR="006C05CD" w:rsidRPr="008B7083" w:rsidRDefault="006C05CD" w:rsidP="00141C1D">
      <w:pPr>
        <w:pStyle w:val="Quoteteal"/>
      </w:pPr>
      <w:r w:rsidRPr="008B7083">
        <w:t>Mapping how engagement of skilled industry workers with the sector takes place … may also help to raise awareness of career pathways in the sector and remove uncertainty that may act as a barrier to entry</w:t>
      </w:r>
      <w:r w:rsidR="00FB608B" w:rsidRPr="008B7083">
        <w:t xml:space="preserve">. </w:t>
      </w:r>
      <w:r w:rsidRPr="008B7083">
        <w:t>(Industry peak)</w:t>
      </w:r>
    </w:p>
    <w:p w14:paraId="1EEB7B6F" w14:textId="77777777" w:rsidR="006C05CD" w:rsidRPr="008B7083" w:rsidRDefault="006C05CD" w:rsidP="006C05CD">
      <w:r w:rsidRPr="008B7083">
        <w:t>Data on the VET workforce can sometimes present the workforce as a homogenous group and fail to recognise the distinct profiles across different contexts. In addition to different RTO types and roles, some of these distinct profiles include staff who are:</w:t>
      </w:r>
    </w:p>
    <w:p w14:paraId="4AEB2265" w14:textId="77777777" w:rsidR="006C05CD" w:rsidRPr="008B7083" w:rsidRDefault="006C05CD" w:rsidP="00320438">
      <w:pPr>
        <w:pStyle w:val="Bulletlist"/>
      </w:pPr>
      <w:r w:rsidRPr="008B7083">
        <w:t>First Nations</w:t>
      </w:r>
    </w:p>
    <w:p w14:paraId="39936B10" w14:textId="77777777" w:rsidR="006C05CD" w:rsidRPr="008B7083" w:rsidRDefault="006C05CD" w:rsidP="00320438">
      <w:pPr>
        <w:pStyle w:val="Bulletlist"/>
      </w:pPr>
      <w:r w:rsidRPr="008B7083">
        <w:t>regional and remote</w:t>
      </w:r>
    </w:p>
    <w:p w14:paraId="677F0DA4" w14:textId="77777777" w:rsidR="006C05CD" w:rsidRPr="008B7083" w:rsidRDefault="006C05CD" w:rsidP="00320438">
      <w:pPr>
        <w:pStyle w:val="Bulletlist"/>
      </w:pPr>
      <w:r w:rsidRPr="008B7083">
        <w:t>working across multiple RTOs or multiple sectors</w:t>
      </w:r>
    </w:p>
    <w:p w14:paraId="103B3BB3" w14:textId="77777777" w:rsidR="006C05CD" w:rsidRPr="008B7083" w:rsidRDefault="006C05CD" w:rsidP="00320438">
      <w:pPr>
        <w:pStyle w:val="Bulletlist"/>
      </w:pPr>
      <w:r w:rsidRPr="008B7083">
        <w:t>volunteer trainers</w:t>
      </w:r>
    </w:p>
    <w:p w14:paraId="4B6E03D0" w14:textId="77777777" w:rsidR="006C05CD" w:rsidRPr="008B7083" w:rsidRDefault="006C05CD" w:rsidP="00320438">
      <w:pPr>
        <w:pStyle w:val="Bulletlist"/>
      </w:pPr>
      <w:r w:rsidRPr="008B7083">
        <w:t>secondary school teachers delivering VET in schools</w:t>
      </w:r>
    </w:p>
    <w:p w14:paraId="56952ED5" w14:textId="77777777" w:rsidR="006C05CD" w:rsidRPr="008B7083" w:rsidRDefault="006C05CD" w:rsidP="00320438">
      <w:pPr>
        <w:pStyle w:val="Bulletlist"/>
      </w:pPr>
      <w:r w:rsidRPr="008B7083">
        <w:t>holding multiple jobs across both VET and industry.</w:t>
      </w:r>
    </w:p>
    <w:p w14:paraId="34328D47" w14:textId="77777777" w:rsidR="006C05CD" w:rsidRPr="008B7083" w:rsidRDefault="006C05CD" w:rsidP="006C05CD">
      <w:r w:rsidRPr="008B7083">
        <w:t>A national and consistent data collection would seek to overcome issues with:</w:t>
      </w:r>
    </w:p>
    <w:p w14:paraId="1262A5DA" w14:textId="77777777" w:rsidR="006C05CD" w:rsidRPr="008B7083" w:rsidRDefault="006C05CD" w:rsidP="00320438">
      <w:pPr>
        <w:pStyle w:val="Bulletlist"/>
      </w:pPr>
      <w:r w:rsidRPr="008B7083">
        <w:t>identifying VET trainers, their industry and their teaching qualifications, due to their dual professional status</w:t>
      </w:r>
    </w:p>
    <w:p w14:paraId="6D81537D" w14:textId="77777777" w:rsidR="006C05CD" w:rsidRPr="008B7083" w:rsidRDefault="006C05CD" w:rsidP="00320438">
      <w:pPr>
        <w:pStyle w:val="Bulletlist"/>
      </w:pPr>
      <w:r w:rsidRPr="008B7083">
        <w:t>accounting for volunteers, secondary teachers working in VET, and VET trainers working across multiple RTOs</w:t>
      </w:r>
    </w:p>
    <w:p w14:paraId="156CE490" w14:textId="77777777" w:rsidR="006C05CD" w:rsidRPr="008B7083" w:rsidRDefault="006C05CD" w:rsidP="00320438">
      <w:pPr>
        <w:pStyle w:val="Bulletlist"/>
      </w:pPr>
      <w:r w:rsidRPr="008B7083">
        <w:t>ABS occupation and industry reporting codes that do not fully reflect current VET delivery.</w:t>
      </w:r>
    </w:p>
    <w:p w14:paraId="0D892F6C" w14:textId="3783CD74" w:rsidR="006C05CD" w:rsidRPr="008B7083" w:rsidRDefault="006C05CD" w:rsidP="006C05CD">
      <w:r w:rsidRPr="008B7083">
        <w:t>A national, regular and fit-for-purpose data collection for the VET workforce would act as a ‘single source of truth’. It would provide an up-to-date and accurate understanding of the composition and profile of the VET workforce and enable more sophisticated disaggregation by RTO type and job</w:t>
      </w:r>
      <w:r w:rsidR="009D54CA" w:rsidRPr="008B7083">
        <w:t> </w:t>
      </w:r>
      <w:r w:rsidRPr="008B7083">
        <w:t>roles.</w:t>
      </w:r>
      <w:r w:rsidR="00E87690" w:rsidRPr="008B7083">
        <w:t xml:space="preserve"> </w:t>
      </w:r>
      <w:r w:rsidRPr="008B7083">
        <w:t>It would help governments and the sector to take more targeted action to address challenges and opportunities relating to attraction, retention and development. It would also enable regular data reporting to states and territories and other key stakeholders.</w:t>
      </w:r>
    </w:p>
    <w:p w14:paraId="62ED042B" w14:textId="73F1D65D" w:rsidR="006C05CD" w:rsidRPr="008B7083" w:rsidRDefault="006C05CD" w:rsidP="009D54CA">
      <w:pPr>
        <w:pStyle w:val="Normal-figureafter"/>
      </w:pPr>
      <w:r w:rsidRPr="008B7083">
        <w:t>Action in this area may involve expanding data collection in a targeted way and creating partnerships and</w:t>
      </w:r>
      <w:r w:rsidR="00FC61A7" w:rsidRPr="008B7083">
        <w:t xml:space="preserve"> </w:t>
      </w:r>
      <w:r w:rsidRPr="008B7083">
        <w:t>data-sharing arrangements with other organisations. Any action would need to be taken in close consultation with the sector, with staged implementation to minimise compliance</w:t>
      </w:r>
      <w:r w:rsidR="00321EA6" w:rsidRPr="008B7083">
        <w:t> </w:t>
      </w:r>
      <w:r w:rsidRPr="008B7083">
        <w:t>burden.</w:t>
      </w:r>
    </w:p>
    <w:p w14:paraId="41429F22" w14:textId="0448FBDB" w:rsidR="00FC61A7" w:rsidRPr="008B7083" w:rsidRDefault="00FC61A7" w:rsidP="00FC61A7">
      <w:pPr>
        <w:pStyle w:val="Calloutaction"/>
        <w:rPr>
          <w:lang w:val="en-AU"/>
        </w:rPr>
      </w:pPr>
      <w:r w:rsidRPr="008B7083">
        <w:rPr>
          <w:b/>
          <w:bCs/>
          <w:lang w:val="en-AU"/>
        </w:rPr>
        <w:t>Action 2:</w:t>
      </w:r>
      <w:r w:rsidRPr="008B7083">
        <w:rPr>
          <w:lang w:val="en-AU"/>
        </w:rPr>
        <w:t xml:space="preserve"> Develop a VET workforce data strategy to enable the collection of VET workforce data to support and enable informed policy and workforce strategies, and inform ongoing research.</w:t>
      </w:r>
    </w:p>
    <w:p w14:paraId="7728ABAB" w14:textId="77777777" w:rsidR="006C05CD" w:rsidRPr="008B7083" w:rsidRDefault="006C05CD" w:rsidP="00563FEB">
      <w:pPr>
        <w:pStyle w:val="Heading4"/>
      </w:pPr>
      <w:r w:rsidRPr="008B7083">
        <w:t>There are workforce challenges that need further research.</w:t>
      </w:r>
    </w:p>
    <w:p w14:paraId="6E4EAF49" w14:textId="77777777" w:rsidR="006C05CD" w:rsidRPr="008B7083" w:rsidRDefault="006C05CD" w:rsidP="006C05CD">
      <w:pPr>
        <w:rPr>
          <w:rFonts w:cs="Times New Roman"/>
        </w:rPr>
      </w:pPr>
      <w:r w:rsidRPr="008B7083">
        <w:t>Even following the consultation and data work that led to the development of this Blueprint, there are a range of workforce challenges affecting the VET workforce that are unable to be fully understood without a program of comprehensive research.</w:t>
      </w:r>
    </w:p>
    <w:p w14:paraId="5BA78093" w14:textId="77777777" w:rsidR="006C05CD" w:rsidRPr="008B7083" w:rsidRDefault="006C05CD" w:rsidP="006C05CD">
      <w:r w:rsidRPr="008B7083">
        <w:t>More research could support better understanding of the kinds of issues raised during consultations, such as:</w:t>
      </w:r>
    </w:p>
    <w:p w14:paraId="43FC6763" w14:textId="77777777" w:rsidR="006C05CD" w:rsidRPr="008B7083" w:rsidRDefault="006C05CD" w:rsidP="00320438">
      <w:pPr>
        <w:pStyle w:val="Bulletlist"/>
      </w:pPr>
      <w:r w:rsidRPr="008B7083">
        <w:t>the effect of casualisation and psychosocial challenges on attraction and retention</w:t>
      </w:r>
    </w:p>
    <w:p w14:paraId="45170E97" w14:textId="346CCD09" w:rsidR="006C05CD" w:rsidRPr="008B7083" w:rsidRDefault="006C05CD" w:rsidP="00320438">
      <w:pPr>
        <w:pStyle w:val="Bulletlist"/>
      </w:pPr>
      <w:r w:rsidRPr="008B7083">
        <w:t>teaching practice approaches to support</w:t>
      </w:r>
      <w:r w:rsidR="00FB608B" w:rsidRPr="008B7083">
        <w:t xml:space="preserve"> </w:t>
      </w:r>
      <w:r w:rsidRPr="008B7083">
        <w:t>areas of need</w:t>
      </w:r>
    </w:p>
    <w:p w14:paraId="20979797" w14:textId="77777777" w:rsidR="006C05CD" w:rsidRPr="008B7083" w:rsidRDefault="006C05CD" w:rsidP="00320438">
      <w:pPr>
        <w:pStyle w:val="Bulletlist"/>
      </w:pPr>
      <w:r w:rsidRPr="008B7083">
        <w:t>the implications of generative AI.</w:t>
      </w:r>
    </w:p>
    <w:p w14:paraId="729F426F" w14:textId="77777777" w:rsidR="006C05CD" w:rsidRPr="008B7083" w:rsidRDefault="006C05CD" w:rsidP="006C05CD">
      <w:r w:rsidRPr="008B7083">
        <w:t>This would assist with the development of initiatives and strategies that support attraction and retention in the VET workforce. Research could also provide opportunities to build the capability of existing highly capable educators in applied research, which will be important for a more integrated and aligned tertiary education sector.</w:t>
      </w:r>
    </w:p>
    <w:p w14:paraId="62C4A092" w14:textId="77777777" w:rsidR="006C05CD" w:rsidRPr="008B7083" w:rsidRDefault="006C05CD" w:rsidP="009D54CA">
      <w:pPr>
        <w:pStyle w:val="Normal-figureafter"/>
      </w:pPr>
      <w:r w:rsidRPr="008B7083">
        <w:t>Specific research priorities could be developed through seeking sector wide input and encouraging a collaborative approach to the research and its resulting products for the sector to use. It will be important to map existing research and identify the key gaps that need to be addressed. Any research program could be embedded in the work program for JSA or similar bodies and would be consistent with broader strategic research.</w:t>
      </w:r>
    </w:p>
    <w:p w14:paraId="2C50F1CF" w14:textId="73831346" w:rsidR="006C05CD" w:rsidRPr="008B7083" w:rsidRDefault="00FC61A7" w:rsidP="00FC61A7">
      <w:pPr>
        <w:pStyle w:val="Calloutaction"/>
        <w:rPr>
          <w:lang w:val="en-AU"/>
        </w:rPr>
      </w:pPr>
      <w:r w:rsidRPr="008B7083">
        <w:rPr>
          <w:b/>
          <w:bCs/>
          <w:lang w:val="en-AU"/>
        </w:rPr>
        <w:t>Action 3:</w:t>
      </w:r>
      <w:r w:rsidRPr="008B7083">
        <w:rPr>
          <w:lang w:val="en-AU"/>
        </w:rPr>
        <w:t xml:space="preserve"> Establish an ongoing research program to develop a robust evidence base for key workforce issues.</w:t>
      </w:r>
    </w:p>
    <w:p w14:paraId="385953D6" w14:textId="77777777" w:rsidR="006C05CD" w:rsidRPr="008B7083" w:rsidRDefault="006C05CD" w:rsidP="00C15D52">
      <w:pPr>
        <w:pStyle w:val="Opportunitiesheading3"/>
      </w:pPr>
      <w:bookmarkStart w:id="61" w:name="_Toc173834782"/>
      <w:r w:rsidRPr="008B7083">
        <w:t>Opportunity 2</w:t>
      </w:r>
      <w:bookmarkEnd w:id="61"/>
    </w:p>
    <w:p w14:paraId="55F21713" w14:textId="77777777" w:rsidR="006C05CD" w:rsidRPr="008B7083" w:rsidRDefault="006C05CD" w:rsidP="00821AAB">
      <w:pPr>
        <w:pStyle w:val="Opportunitiessubtitle"/>
      </w:pPr>
      <w:r w:rsidRPr="008B7083">
        <w:t>Attracting people into the VET workforce, particularly teachers, trainers and assessors</w:t>
      </w:r>
    </w:p>
    <w:p w14:paraId="436C280B" w14:textId="77777777" w:rsidR="006C05CD" w:rsidRPr="008B7083" w:rsidRDefault="006C05CD" w:rsidP="006C05CD">
      <w:pPr>
        <w:rPr>
          <w:rFonts w:cs="Times New Roman"/>
        </w:rPr>
      </w:pPr>
      <w:r w:rsidRPr="008B7083">
        <w:t>Beyond understanding the workforce better, consultations identified that the most significant overall challenge facing the VET workforce is attracting people into roles, particularly teacher, trainer and assessor roles. Data shows that there are not enough people entering the VET workforce to take up these roles to meet current demand, let alone the demand forecast in the future.</w:t>
      </w:r>
    </w:p>
    <w:p w14:paraId="2748F64E" w14:textId="77777777" w:rsidR="006C05CD" w:rsidRPr="008B7083" w:rsidRDefault="006C05CD" w:rsidP="00C15D52">
      <w:pPr>
        <w:pStyle w:val="Heading4"/>
        <w:spacing w:before="0" w:beforeAutospacing="0"/>
      </w:pPr>
      <w:r w:rsidRPr="008B7083">
        <w:t>There is growing demand for teachers, trainers and assessors, with RTOs finding it harder to fill vacant teaching positions than other sectors in Australian education.</w:t>
      </w:r>
    </w:p>
    <w:p w14:paraId="351DCCAD" w14:textId="33AEB912" w:rsidR="006C05CD" w:rsidRPr="008B7083" w:rsidRDefault="006C05CD" w:rsidP="006C05CD">
      <w:pPr>
        <w:rPr>
          <w:rFonts w:cs="Times New Roman"/>
        </w:rPr>
      </w:pPr>
      <w:r w:rsidRPr="008B7083">
        <w:t>Employment projections produced by Victoria University for JSA indicate that VET teacher, trainer and assessor employment demand is projected to grow by 12% (or 3,800 people) in the next 5 years and by 21% (or 6,900 people) over the next decade. This projected growth exceeds the employment projections for total occupations (an average of 7% over 5 years and 14% over 10 years).</w:t>
      </w:r>
      <w:r w:rsidR="0010634B" w:rsidRPr="008B7083">
        <w:rPr>
          <w:rStyle w:val="FootnoteReference"/>
        </w:rPr>
        <w:footnoteReference w:id="42"/>
      </w:r>
      <w:r w:rsidR="0010634B" w:rsidRPr="008B7083">
        <w:rPr>
          <w:rFonts w:cs="Times New Roman"/>
        </w:rPr>
        <w:t xml:space="preserve"> </w:t>
      </w:r>
    </w:p>
    <w:p w14:paraId="5341E77B" w14:textId="47E41030" w:rsidR="006C05CD" w:rsidRPr="008B7083" w:rsidRDefault="006C05CD" w:rsidP="006C05CD">
      <w:r w:rsidRPr="008B7083">
        <w:t>The Skills Priority List (SPL), an annual publication produced by JSA, shows there was a shortage of teachers, trainers and assessors in every jurisdiction in Australia in both 2022 and 2023.</w:t>
      </w:r>
      <w:r w:rsidR="0010634B" w:rsidRPr="008B7083">
        <w:rPr>
          <w:rStyle w:val="FootnoteReference"/>
        </w:rPr>
        <w:footnoteReference w:id="43"/>
      </w:r>
      <w:hyperlink r:id="rId32" w:anchor="footnote-020" w:history="1"/>
      <w:r w:rsidRPr="008B7083">
        <w:t> VET workforce shortages affect training for industries with their own workforce shortages, particularly those that are experiencing high learner enrolments into relevant VET qualifications. In consultations, stakeholders noted the VET workforce is competing with industry for a limited supply of vocationally skilled workers. This is occurring against a background of strong and continued growth in workforce demand in those industries, with key skills shortages identified by stakeholders in aged and disability care, early childhood education and care, carpentry and electrotechnology</w:t>
      </w:r>
      <w:r w:rsidR="0010634B" w:rsidRPr="008B7083">
        <w:t> </w:t>
      </w:r>
      <w:r w:rsidRPr="008B7083">
        <w:t>trades.</w:t>
      </w:r>
    </w:p>
    <w:p w14:paraId="7BD5F20F" w14:textId="6F5E4811" w:rsidR="00F04B81" w:rsidRPr="008B7083" w:rsidRDefault="006C05CD" w:rsidP="006C05CD">
      <w:r w:rsidRPr="008B7083">
        <w:t>On a like-for-like comparison with other education sectors, the Survey of Employers who have Recently Advertised (SERA) shows that from January 2021 to August 2023, the VET sector is behind every other education sector on key measures of vacancy fill rate, applications per vacancy and suitable applications</w:t>
      </w:r>
      <w:r w:rsidR="0010634B" w:rsidRPr="008B7083">
        <w:t xml:space="preserve"> </w:t>
      </w:r>
      <w:r w:rsidRPr="008B7083">
        <w:t>per vacancy – ranking last or equal last on every</w:t>
      </w:r>
      <w:r w:rsidR="0010634B" w:rsidRPr="008B7083">
        <w:t xml:space="preserve"> </w:t>
      </w:r>
      <w:r w:rsidRPr="008B7083">
        <w:t>metric (Table 5).</w:t>
      </w:r>
    </w:p>
    <w:p w14:paraId="450439EA" w14:textId="6960D968" w:rsidR="00F04B81" w:rsidRPr="008B7083" w:rsidRDefault="00F04B81" w:rsidP="00C15D52">
      <w:pPr>
        <w:pStyle w:val="Caption"/>
        <w:keepNext w:val="0"/>
      </w:pPr>
      <w:bookmarkStart w:id="62" w:name="_Toc173837184"/>
      <w:r w:rsidRPr="008B7083">
        <w:rPr>
          <w:rStyle w:val="Strong"/>
        </w:rPr>
        <w:t xml:space="preserve">Table </w:t>
      </w:r>
      <w:r w:rsidRPr="008B7083">
        <w:rPr>
          <w:rStyle w:val="Strong"/>
        </w:rPr>
        <w:fldChar w:fldCharType="begin"/>
      </w:r>
      <w:r w:rsidRPr="008B7083">
        <w:rPr>
          <w:rStyle w:val="Strong"/>
        </w:rPr>
        <w:instrText xml:space="preserve"> SEQ Table \* ARABIC </w:instrText>
      </w:r>
      <w:r w:rsidRPr="008B7083">
        <w:rPr>
          <w:rStyle w:val="Strong"/>
        </w:rPr>
        <w:fldChar w:fldCharType="separate"/>
      </w:r>
      <w:r w:rsidR="00D85D36" w:rsidRPr="008B7083">
        <w:rPr>
          <w:rStyle w:val="Strong"/>
          <w:noProof/>
        </w:rPr>
        <w:t>5</w:t>
      </w:r>
      <w:r w:rsidRPr="008B7083">
        <w:rPr>
          <w:rStyle w:val="Strong"/>
        </w:rPr>
        <w:fldChar w:fldCharType="end"/>
      </w:r>
      <w:r w:rsidRPr="008B7083">
        <w:rPr>
          <w:rStyle w:val="Strong"/>
        </w:rPr>
        <w:t>:</w:t>
      </w:r>
      <w:r w:rsidRPr="008B7083">
        <w:t xml:space="preserve"> Vacancy data by selected education occupations, 2021 to 2023</w:t>
      </w:r>
      <w:bookmarkEnd w:id="62"/>
    </w:p>
    <w:tbl>
      <w:tblPr>
        <w:tblStyle w:val="Tealheaderstriped"/>
        <w:tblW w:w="5000" w:type="pct"/>
        <w:tblLook w:val="04A0" w:firstRow="1" w:lastRow="0" w:firstColumn="1" w:lastColumn="0" w:noHBand="0" w:noVBand="1"/>
      </w:tblPr>
      <w:tblGrid>
        <w:gridCol w:w="5491"/>
        <w:gridCol w:w="1258"/>
        <w:gridCol w:w="1509"/>
        <w:gridCol w:w="1478"/>
      </w:tblGrid>
      <w:tr w:rsidR="003B4833" w:rsidRPr="008B7083" w14:paraId="4F6E4428" w14:textId="77777777" w:rsidTr="00F04B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0" w:type="pct"/>
            <w:hideMark/>
          </w:tcPr>
          <w:p w14:paraId="20113578" w14:textId="77777777" w:rsidR="006C05CD" w:rsidRPr="008B7083" w:rsidRDefault="006C05CD" w:rsidP="00C15D52">
            <w:r w:rsidRPr="008B7083">
              <w:t>ANZSCO occupation</w:t>
            </w:r>
          </w:p>
        </w:tc>
        <w:tc>
          <w:tcPr>
            <w:tcW w:w="646" w:type="pct"/>
            <w:hideMark/>
          </w:tcPr>
          <w:p w14:paraId="4F3D10AA" w14:textId="77777777" w:rsidR="006C05CD" w:rsidRPr="008B7083" w:rsidRDefault="006C05CD" w:rsidP="00C15D52">
            <w:pPr>
              <w:cnfStyle w:val="100000000000" w:firstRow="1" w:lastRow="0" w:firstColumn="0" w:lastColumn="0" w:oddVBand="0" w:evenVBand="0" w:oddHBand="0" w:evenHBand="0" w:firstRowFirstColumn="0" w:firstRowLastColumn="0" w:lastRowFirstColumn="0" w:lastRowLastColumn="0"/>
            </w:pPr>
            <w:r w:rsidRPr="008B7083">
              <w:t>Vacancy fill rate</w:t>
            </w:r>
          </w:p>
        </w:tc>
        <w:tc>
          <w:tcPr>
            <w:tcW w:w="775" w:type="pct"/>
            <w:hideMark/>
          </w:tcPr>
          <w:p w14:paraId="74B51BF4" w14:textId="77777777" w:rsidR="006C05CD" w:rsidRPr="008B7083" w:rsidRDefault="006C05CD" w:rsidP="00C15D52">
            <w:pPr>
              <w:cnfStyle w:val="100000000000" w:firstRow="1" w:lastRow="0" w:firstColumn="0" w:lastColumn="0" w:oddVBand="0" w:evenVBand="0" w:oddHBand="0" w:evenHBand="0" w:firstRowFirstColumn="0" w:firstRowLastColumn="0" w:lastRowFirstColumn="0" w:lastRowLastColumn="0"/>
            </w:pPr>
            <w:r w:rsidRPr="008B7083">
              <w:t>Applicants per vacancy</w:t>
            </w:r>
          </w:p>
        </w:tc>
        <w:tc>
          <w:tcPr>
            <w:tcW w:w="759" w:type="pct"/>
            <w:hideMark/>
          </w:tcPr>
          <w:p w14:paraId="62FE4371" w14:textId="77777777" w:rsidR="006C05CD" w:rsidRPr="008B7083" w:rsidRDefault="006C05CD" w:rsidP="00C15D52">
            <w:pPr>
              <w:cnfStyle w:val="100000000000" w:firstRow="1" w:lastRow="0" w:firstColumn="0" w:lastColumn="0" w:oddVBand="0" w:evenVBand="0" w:oddHBand="0" w:evenHBand="0" w:firstRowFirstColumn="0" w:firstRowLastColumn="0" w:lastRowFirstColumn="0" w:lastRowLastColumn="0"/>
            </w:pPr>
            <w:r w:rsidRPr="008B7083">
              <w:t>Suitable applicants per vacancy</w:t>
            </w:r>
          </w:p>
        </w:tc>
      </w:tr>
      <w:tr w:rsidR="003B4833" w:rsidRPr="008B7083" w14:paraId="380969CD" w14:textId="77777777" w:rsidTr="00F04B81">
        <w:tc>
          <w:tcPr>
            <w:cnfStyle w:val="001000000000" w:firstRow="0" w:lastRow="0" w:firstColumn="1" w:lastColumn="0" w:oddVBand="0" w:evenVBand="0" w:oddHBand="0" w:evenHBand="0" w:firstRowFirstColumn="0" w:firstRowLastColumn="0" w:lastRowFirstColumn="0" w:lastRowLastColumn="0"/>
            <w:tcW w:w="2820" w:type="pct"/>
            <w:hideMark/>
          </w:tcPr>
          <w:p w14:paraId="543980E8" w14:textId="77777777" w:rsidR="006C05CD" w:rsidRPr="008B7083" w:rsidRDefault="006C05CD" w:rsidP="00C15D52">
            <w:r w:rsidRPr="008B7083">
              <w:t>Vocational Education Teacher</w:t>
            </w:r>
          </w:p>
        </w:tc>
        <w:tc>
          <w:tcPr>
            <w:tcW w:w="646" w:type="pct"/>
            <w:hideMark/>
          </w:tcPr>
          <w:p w14:paraId="3D131DF9" w14:textId="77777777" w:rsidR="006C05CD" w:rsidRPr="008B7083" w:rsidRDefault="006C05CD" w:rsidP="00C15D52">
            <w:pPr>
              <w:cnfStyle w:val="000000000000" w:firstRow="0" w:lastRow="0" w:firstColumn="0" w:lastColumn="0" w:oddVBand="0" w:evenVBand="0" w:oddHBand="0" w:evenHBand="0" w:firstRowFirstColumn="0" w:firstRowLastColumn="0" w:lastRowFirstColumn="0" w:lastRowLastColumn="0"/>
            </w:pPr>
            <w:r w:rsidRPr="008B7083">
              <w:t>50%</w:t>
            </w:r>
          </w:p>
        </w:tc>
        <w:tc>
          <w:tcPr>
            <w:tcW w:w="775" w:type="pct"/>
            <w:hideMark/>
          </w:tcPr>
          <w:p w14:paraId="21719D32" w14:textId="77777777" w:rsidR="006C05CD" w:rsidRPr="008B7083" w:rsidRDefault="006C05CD" w:rsidP="00C15D52">
            <w:pPr>
              <w:cnfStyle w:val="000000000000" w:firstRow="0" w:lastRow="0" w:firstColumn="0" w:lastColumn="0" w:oddVBand="0" w:evenVBand="0" w:oddHBand="0" w:evenHBand="0" w:firstRowFirstColumn="0" w:firstRowLastColumn="0" w:lastRowFirstColumn="0" w:lastRowLastColumn="0"/>
            </w:pPr>
            <w:r w:rsidRPr="008B7083">
              <w:t>5.09</w:t>
            </w:r>
          </w:p>
        </w:tc>
        <w:tc>
          <w:tcPr>
            <w:tcW w:w="759" w:type="pct"/>
            <w:hideMark/>
          </w:tcPr>
          <w:p w14:paraId="1EA8426F" w14:textId="77777777" w:rsidR="006C05CD" w:rsidRPr="008B7083" w:rsidRDefault="006C05CD" w:rsidP="00C15D52">
            <w:pPr>
              <w:cnfStyle w:val="000000000000" w:firstRow="0" w:lastRow="0" w:firstColumn="0" w:lastColumn="0" w:oddVBand="0" w:evenVBand="0" w:oddHBand="0" w:evenHBand="0" w:firstRowFirstColumn="0" w:firstRowLastColumn="0" w:lastRowFirstColumn="0" w:lastRowLastColumn="0"/>
            </w:pPr>
            <w:r w:rsidRPr="008B7083">
              <w:t>1.23</w:t>
            </w:r>
          </w:p>
        </w:tc>
      </w:tr>
      <w:tr w:rsidR="003B4833" w:rsidRPr="008B7083" w14:paraId="01881254" w14:textId="77777777" w:rsidTr="00F04B8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0" w:type="pct"/>
            <w:hideMark/>
          </w:tcPr>
          <w:p w14:paraId="5C2CB044" w14:textId="77777777" w:rsidR="006C05CD" w:rsidRPr="008B7083" w:rsidRDefault="006C05CD" w:rsidP="00C15D52">
            <w:r w:rsidRPr="008B7083">
              <w:t>University Lecturer</w:t>
            </w:r>
          </w:p>
        </w:tc>
        <w:tc>
          <w:tcPr>
            <w:tcW w:w="646" w:type="pct"/>
            <w:hideMark/>
          </w:tcPr>
          <w:p w14:paraId="397315E4" w14:textId="77777777" w:rsidR="006C05CD" w:rsidRPr="008B7083" w:rsidRDefault="006C05CD" w:rsidP="00C15D52">
            <w:pPr>
              <w:cnfStyle w:val="000000010000" w:firstRow="0" w:lastRow="0" w:firstColumn="0" w:lastColumn="0" w:oddVBand="0" w:evenVBand="0" w:oddHBand="0" w:evenHBand="1" w:firstRowFirstColumn="0" w:firstRowLastColumn="0" w:lastRowFirstColumn="0" w:lastRowLastColumn="0"/>
            </w:pPr>
            <w:r w:rsidRPr="008B7083">
              <w:t>81%</w:t>
            </w:r>
          </w:p>
        </w:tc>
        <w:tc>
          <w:tcPr>
            <w:tcW w:w="775" w:type="pct"/>
            <w:hideMark/>
          </w:tcPr>
          <w:p w14:paraId="0F1BA8F8" w14:textId="77777777" w:rsidR="006C05CD" w:rsidRPr="008B7083" w:rsidRDefault="006C05CD" w:rsidP="00C15D52">
            <w:pPr>
              <w:cnfStyle w:val="000000010000" w:firstRow="0" w:lastRow="0" w:firstColumn="0" w:lastColumn="0" w:oddVBand="0" w:evenVBand="0" w:oddHBand="0" w:evenHBand="1" w:firstRowFirstColumn="0" w:firstRowLastColumn="0" w:lastRowFirstColumn="0" w:lastRowLastColumn="0"/>
            </w:pPr>
            <w:r w:rsidRPr="008B7083">
              <w:t>14.19</w:t>
            </w:r>
          </w:p>
        </w:tc>
        <w:tc>
          <w:tcPr>
            <w:tcW w:w="759" w:type="pct"/>
            <w:hideMark/>
          </w:tcPr>
          <w:p w14:paraId="332DDD1B" w14:textId="77777777" w:rsidR="006C05CD" w:rsidRPr="008B7083" w:rsidRDefault="006C05CD" w:rsidP="00C15D52">
            <w:pPr>
              <w:cnfStyle w:val="000000010000" w:firstRow="0" w:lastRow="0" w:firstColumn="0" w:lastColumn="0" w:oddVBand="0" w:evenVBand="0" w:oddHBand="0" w:evenHBand="1" w:firstRowFirstColumn="0" w:firstRowLastColumn="0" w:lastRowFirstColumn="0" w:lastRowLastColumn="0"/>
            </w:pPr>
            <w:r w:rsidRPr="008B7083">
              <w:t>2.93</w:t>
            </w:r>
          </w:p>
        </w:tc>
      </w:tr>
      <w:tr w:rsidR="003B4833" w:rsidRPr="008B7083" w14:paraId="269B8B53" w14:textId="77777777" w:rsidTr="00F04B81">
        <w:tc>
          <w:tcPr>
            <w:cnfStyle w:val="001000000000" w:firstRow="0" w:lastRow="0" w:firstColumn="1" w:lastColumn="0" w:oddVBand="0" w:evenVBand="0" w:oddHBand="0" w:evenHBand="0" w:firstRowFirstColumn="0" w:firstRowLastColumn="0" w:lastRowFirstColumn="0" w:lastRowLastColumn="0"/>
            <w:tcW w:w="2820" w:type="pct"/>
            <w:hideMark/>
          </w:tcPr>
          <w:p w14:paraId="5C33D8DC" w14:textId="77777777" w:rsidR="006C05CD" w:rsidRPr="008B7083" w:rsidRDefault="006C05CD" w:rsidP="00C15D52">
            <w:r w:rsidRPr="008B7083">
              <w:t>Secondary School Teacher</w:t>
            </w:r>
          </w:p>
        </w:tc>
        <w:tc>
          <w:tcPr>
            <w:tcW w:w="646" w:type="pct"/>
            <w:hideMark/>
          </w:tcPr>
          <w:p w14:paraId="4C13608A" w14:textId="77777777" w:rsidR="006C05CD" w:rsidRPr="008B7083" w:rsidRDefault="006C05CD" w:rsidP="00C15D52">
            <w:pPr>
              <w:cnfStyle w:val="000000000000" w:firstRow="0" w:lastRow="0" w:firstColumn="0" w:lastColumn="0" w:oddVBand="0" w:evenVBand="0" w:oddHBand="0" w:evenHBand="0" w:firstRowFirstColumn="0" w:firstRowLastColumn="0" w:lastRowFirstColumn="0" w:lastRowLastColumn="0"/>
            </w:pPr>
            <w:r w:rsidRPr="008B7083">
              <w:t>75%</w:t>
            </w:r>
          </w:p>
        </w:tc>
        <w:tc>
          <w:tcPr>
            <w:tcW w:w="775" w:type="pct"/>
            <w:hideMark/>
          </w:tcPr>
          <w:p w14:paraId="1E6B73AA" w14:textId="77777777" w:rsidR="006C05CD" w:rsidRPr="008B7083" w:rsidRDefault="006C05CD" w:rsidP="00C15D52">
            <w:pPr>
              <w:cnfStyle w:val="000000000000" w:firstRow="0" w:lastRow="0" w:firstColumn="0" w:lastColumn="0" w:oddVBand="0" w:evenVBand="0" w:oddHBand="0" w:evenHBand="0" w:firstRowFirstColumn="0" w:firstRowLastColumn="0" w:lastRowFirstColumn="0" w:lastRowLastColumn="0"/>
            </w:pPr>
            <w:r w:rsidRPr="008B7083">
              <w:t>6.17</w:t>
            </w:r>
          </w:p>
        </w:tc>
        <w:tc>
          <w:tcPr>
            <w:tcW w:w="759" w:type="pct"/>
            <w:hideMark/>
          </w:tcPr>
          <w:p w14:paraId="1B40F8F5" w14:textId="77777777" w:rsidR="006C05CD" w:rsidRPr="008B7083" w:rsidRDefault="006C05CD" w:rsidP="00C15D52">
            <w:pPr>
              <w:cnfStyle w:val="000000000000" w:firstRow="0" w:lastRow="0" w:firstColumn="0" w:lastColumn="0" w:oddVBand="0" w:evenVBand="0" w:oddHBand="0" w:evenHBand="0" w:firstRowFirstColumn="0" w:firstRowLastColumn="0" w:lastRowFirstColumn="0" w:lastRowLastColumn="0"/>
            </w:pPr>
            <w:r w:rsidRPr="008B7083">
              <w:t>1.72</w:t>
            </w:r>
          </w:p>
        </w:tc>
      </w:tr>
      <w:tr w:rsidR="003B4833" w:rsidRPr="008B7083" w14:paraId="18E2EBD7" w14:textId="77777777" w:rsidTr="00F04B8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0" w:type="pct"/>
            <w:hideMark/>
          </w:tcPr>
          <w:p w14:paraId="383CAB19" w14:textId="77777777" w:rsidR="006C05CD" w:rsidRPr="008B7083" w:rsidRDefault="006C05CD" w:rsidP="00C15D52">
            <w:r w:rsidRPr="008B7083">
              <w:t>Primary School Teacher</w:t>
            </w:r>
          </w:p>
        </w:tc>
        <w:tc>
          <w:tcPr>
            <w:tcW w:w="646" w:type="pct"/>
            <w:hideMark/>
          </w:tcPr>
          <w:p w14:paraId="0A7C9D8D" w14:textId="77777777" w:rsidR="006C05CD" w:rsidRPr="008B7083" w:rsidRDefault="006C05CD" w:rsidP="00C15D52">
            <w:pPr>
              <w:cnfStyle w:val="000000010000" w:firstRow="0" w:lastRow="0" w:firstColumn="0" w:lastColumn="0" w:oddVBand="0" w:evenVBand="0" w:oddHBand="0" w:evenHBand="1" w:firstRowFirstColumn="0" w:firstRowLastColumn="0" w:lastRowFirstColumn="0" w:lastRowLastColumn="0"/>
            </w:pPr>
            <w:r w:rsidRPr="008B7083">
              <w:t>74%</w:t>
            </w:r>
          </w:p>
        </w:tc>
        <w:tc>
          <w:tcPr>
            <w:tcW w:w="775" w:type="pct"/>
            <w:hideMark/>
          </w:tcPr>
          <w:p w14:paraId="69B4D7ED" w14:textId="77777777" w:rsidR="006C05CD" w:rsidRPr="008B7083" w:rsidRDefault="006C05CD" w:rsidP="00C15D52">
            <w:pPr>
              <w:cnfStyle w:val="000000010000" w:firstRow="0" w:lastRow="0" w:firstColumn="0" w:lastColumn="0" w:oddVBand="0" w:evenVBand="0" w:oddHBand="0" w:evenHBand="1" w:firstRowFirstColumn="0" w:firstRowLastColumn="0" w:lastRowFirstColumn="0" w:lastRowLastColumn="0"/>
            </w:pPr>
            <w:r w:rsidRPr="008B7083">
              <w:t>8.49</w:t>
            </w:r>
          </w:p>
        </w:tc>
        <w:tc>
          <w:tcPr>
            <w:tcW w:w="759" w:type="pct"/>
            <w:hideMark/>
          </w:tcPr>
          <w:p w14:paraId="59CC97A8" w14:textId="77777777" w:rsidR="006C05CD" w:rsidRPr="008B7083" w:rsidRDefault="006C05CD" w:rsidP="00C15D52">
            <w:pPr>
              <w:cnfStyle w:val="000000010000" w:firstRow="0" w:lastRow="0" w:firstColumn="0" w:lastColumn="0" w:oddVBand="0" w:evenVBand="0" w:oddHBand="0" w:evenHBand="1" w:firstRowFirstColumn="0" w:firstRowLastColumn="0" w:lastRowFirstColumn="0" w:lastRowLastColumn="0"/>
            </w:pPr>
            <w:r w:rsidRPr="008B7083">
              <w:t>3.19</w:t>
            </w:r>
          </w:p>
        </w:tc>
      </w:tr>
      <w:tr w:rsidR="003B4833" w:rsidRPr="008B7083" w14:paraId="46F99703" w14:textId="77777777" w:rsidTr="00F04B81">
        <w:tc>
          <w:tcPr>
            <w:cnfStyle w:val="001000000000" w:firstRow="0" w:lastRow="0" w:firstColumn="1" w:lastColumn="0" w:oddVBand="0" w:evenVBand="0" w:oddHBand="0" w:evenHBand="0" w:firstRowFirstColumn="0" w:firstRowLastColumn="0" w:lastRowFirstColumn="0" w:lastRowLastColumn="0"/>
            <w:tcW w:w="2820" w:type="pct"/>
            <w:hideMark/>
          </w:tcPr>
          <w:p w14:paraId="547E487B" w14:textId="77777777" w:rsidR="006C05CD" w:rsidRPr="008B7083" w:rsidRDefault="006C05CD" w:rsidP="00C15D52">
            <w:r w:rsidRPr="008B7083">
              <w:t>Early Childhood (Pre-primary School) Teacher</w:t>
            </w:r>
          </w:p>
        </w:tc>
        <w:tc>
          <w:tcPr>
            <w:tcW w:w="646" w:type="pct"/>
            <w:hideMark/>
          </w:tcPr>
          <w:p w14:paraId="0BAF8B6D" w14:textId="77777777" w:rsidR="006C05CD" w:rsidRPr="008B7083" w:rsidRDefault="006C05CD" w:rsidP="00C15D52">
            <w:pPr>
              <w:cnfStyle w:val="000000000000" w:firstRow="0" w:lastRow="0" w:firstColumn="0" w:lastColumn="0" w:oddVBand="0" w:evenVBand="0" w:oddHBand="0" w:evenHBand="0" w:firstRowFirstColumn="0" w:firstRowLastColumn="0" w:lastRowFirstColumn="0" w:lastRowLastColumn="0"/>
            </w:pPr>
            <w:r w:rsidRPr="008B7083">
              <w:t>50%</w:t>
            </w:r>
          </w:p>
        </w:tc>
        <w:tc>
          <w:tcPr>
            <w:tcW w:w="775" w:type="pct"/>
            <w:hideMark/>
          </w:tcPr>
          <w:p w14:paraId="688487EC" w14:textId="77777777" w:rsidR="006C05CD" w:rsidRPr="008B7083" w:rsidRDefault="006C05CD" w:rsidP="00C15D52">
            <w:pPr>
              <w:cnfStyle w:val="000000000000" w:firstRow="0" w:lastRow="0" w:firstColumn="0" w:lastColumn="0" w:oddVBand="0" w:evenVBand="0" w:oddHBand="0" w:evenHBand="0" w:firstRowFirstColumn="0" w:firstRowLastColumn="0" w:lastRowFirstColumn="0" w:lastRowLastColumn="0"/>
            </w:pPr>
            <w:r w:rsidRPr="008B7083">
              <w:t>5.81</w:t>
            </w:r>
          </w:p>
        </w:tc>
        <w:tc>
          <w:tcPr>
            <w:tcW w:w="759" w:type="pct"/>
            <w:hideMark/>
          </w:tcPr>
          <w:p w14:paraId="3F5F52D5" w14:textId="77777777" w:rsidR="006C05CD" w:rsidRPr="008B7083" w:rsidRDefault="006C05CD" w:rsidP="00C15D52">
            <w:pPr>
              <w:cnfStyle w:val="000000000000" w:firstRow="0" w:lastRow="0" w:firstColumn="0" w:lastColumn="0" w:oddVBand="0" w:evenVBand="0" w:oddHBand="0" w:evenHBand="0" w:firstRowFirstColumn="0" w:firstRowLastColumn="0" w:lastRowFirstColumn="0" w:lastRowLastColumn="0"/>
            </w:pPr>
            <w:r w:rsidRPr="008B7083">
              <w:t>1.42</w:t>
            </w:r>
          </w:p>
        </w:tc>
      </w:tr>
    </w:tbl>
    <w:p w14:paraId="70231B90" w14:textId="77777777" w:rsidR="006C05CD" w:rsidRPr="008B7083" w:rsidRDefault="006C05CD" w:rsidP="00821AAB">
      <w:pPr>
        <w:pStyle w:val="Figureandtablecaption"/>
      </w:pPr>
      <w:r w:rsidRPr="008B7083">
        <w:t>Source: JSA,</w:t>
      </w:r>
      <w:r w:rsidRPr="008B7083">
        <w:rPr>
          <w:rStyle w:val="Emphasis"/>
          <w:rFonts w:eastAsiaTheme="majorEastAsia"/>
        </w:rPr>
        <w:t> VET Workforce Study</w:t>
      </w:r>
      <w:r w:rsidRPr="008B7083">
        <w:t>, 2024, p 110.</w:t>
      </w:r>
    </w:p>
    <w:p w14:paraId="0DE55C7A" w14:textId="77777777" w:rsidR="006C05CD" w:rsidRPr="008B7083" w:rsidRDefault="006C05CD" w:rsidP="006C05CD">
      <w:r w:rsidRPr="008B7083">
        <w:t>While individual employers in the VET sector will have different experiences, at a sector-wide level this indicates the challenges include:</w:t>
      </w:r>
    </w:p>
    <w:p w14:paraId="33195CDC" w14:textId="7860F90F" w:rsidR="006C05CD" w:rsidRPr="008B7083" w:rsidRDefault="006C05CD" w:rsidP="00320438">
      <w:pPr>
        <w:pStyle w:val="Bulletlist"/>
      </w:pPr>
      <w:r w:rsidRPr="008B7083">
        <w:t>a national shortage of teachers,</w:t>
      </w:r>
      <w:r w:rsidR="00FB608B" w:rsidRPr="008B7083">
        <w:t xml:space="preserve"> </w:t>
      </w:r>
      <w:r w:rsidRPr="008B7083">
        <w:t>trainers and assessors</w:t>
      </w:r>
    </w:p>
    <w:p w14:paraId="6F0C21A9" w14:textId="77777777" w:rsidR="006C05CD" w:rsidRPr="008B7083" w:rsidRDefault="006C05CD" w:rsidP="00320438">
      <w:pPr>
        <w:pStyle w:val="Bulletlist"/>
      </w:pPr>
      <w:r w:rsidRPr="008B7083">
        <w:t>low inflows into vacant positions</w:t>
      </w:r>
    </w:p>
    <w:p w14:paraId="3F744402" w14:textId="1AF3D3A3" w:rsidR="006C05CD" w:rsidRPr="008B7083" w:rsidRDefault="006C05CD" w:rsidP="00320438">
      <w:pPr>
        <w:pStyle w:val="Bulletlist"/>
      </w:pPr>
      <w:r w:rsidRPr="008B7083">
        <w:t>a lack of suitable applicants applying for each role, with only half of all advertised roles being</w:t>
      </w:r>
      <w:r w:rsidR="00CB7DA7" w:rsidRPr="008B7083">
        <w:t> </w:t>
      </w:r>
      <w:r w:rsidRPr="008B7083">
        <w:t>filled.</w:t>
      </w:r>
    </w:p>
    <w:p w14:paraId="6A61E50E" w14:textId="15A360C3" w:rsidR="006C05CD" w:rsidRPr="008B7083" w:rsidRDefault="006C05CD" w:rsidP="006C05CD">
      <w:r w:rsidRPr="008B7083">
        <w:t>With the number of VET teacher, trainer and assessor roles forecast to continue to grow, this challenge will become greater unless efforts are made to increase</w:t>
      </w:r>
      <w:r w:rsidR="00FB608B" w:rsidRPr="008B7083">
        <w:t xml:space="preserve"> </w:t>
      </w:r>
      <w:r w:rsidRPr="008B7083">
        <w:t>the number of people entering the VET workforce into these roles.</w:t>
      </w:r>
    </w:p>
    <w:p w14:paraId="489D2C3E" w14:textId="0179B539" w:rsidR="006C05CD" w:rsidRPr="008B7083" w:rsidRDefault="006C05CD" w:rsidP="006C05CD">
      <w:r w:rsidRPr="008B7083">
        <w:t>Outside of teaching, training and assessing, the projected growth for other relevant roles includes Education Managers (21% over 10 years) and Education Advisers and Reviewers (17% over 10 years). Similarly, more education support roles have also shown strong projected growth across all education sectors.</w:t>
      </w:r>
      <w:r w:rsidR="0010634B" w:rsidRPr="008B7083">
        <w:rPr>
          <w:rStyle w:val="FootnoteReference"/>
        </w:rPr>
        <w:footnoteReference w:id="44"/>
      </w:r>
      <w:r w:rsidR="0010634B" w:rsidRPr="008B7083">
        <w:t xml:space="preserve"> </w:t>
      </w:r>
    </w:p>
    <w:p w14:paraId="50B71E6A" w14:textId="4B5C058B" w:rsidR="006C05CD" w:rsidRPr="008B7083" w:rsidRDefault="006C05CD" w:rsidP="00563FEB">
      <w:pPr>
        <w:pStyle w:val="Heading4"/>
      </w:pPr>
      <w:r w:rsidRPr="008B7083">
        <w:t>The number of teachers, trainers and assessors is not growing fast enough to meet forecast demand, and there are several barriers that constrain growth,</w:t>
      </w:r>
      <w:r w:rsidR="003B4833" w:rsidRPr="008B7083">
        <w:t xml:space="preserve"> </w:t>
      </w:r>
      <w:r w:rsidRPr="008B7083">
        <w:t>with some unique to the VET sector.</w:t>
      </w:r>
    </w:p>
    <w:p w14:paraId="1C16A4D2" w14:textId="77777777" w:rsidR="006C05CD" w:rsidRPr="008B7083" w:rsidRDefault="006C05CD" w:rsidP="006C05CD">
      <w:pPr>
        <w:rPr>
          <w:rFonts w:cs="Times New Roman"/>
        </w:rPr>
      </w:pPr>
      <w:r w:rsidRPr="008B7083">
        <w:t>Stakeholder consultation and data show there are several concerning trends in the supply of those who might in the future be qualified to work and teach in the VET sector.</w:t>
      </w:r>
    </w:p>
    <w:p w14:paraId="2BBDDDBD" w14:textId="61EAB337" w:rsidR="006C05CD" w:rsidRPr="008B7083" w:rsidRDefault="006C05CD" w:rsidP="00563FEB">
      <w:pPr>
        <w:pStyle w:val="Heading4"/>
      </w:pPr>
      <w:r w:rsidRPr="008B7083">
        <w:t>The flow of teachers, trainers and</w:t>
      </w:r>
      <w:r w:rsidR="003B4833" w:rsidRPr="008B7083">
        <w:t xml:space="preserve"> </w:t>
      </w:r>
      <w:r w:rsidRPr="008B7083">
        <w:t>assessors into the workforce pipeline</w:t>
      </w:r>
      <w:r w:rsidR="003B4833" w:rsidRPr="008B7083">
        <w:t xml:space="preserve"> </w:t>
      </w:r>
      <w:r w:rsidRPr="008B7083">
        <w:t>has substantially slowed.</w:t>
      </w:r>
    </w:p>
    <w:p w14:paraId="2DF06025" w14:textId="77777777" w:rsidR="006C05CD" w:rsidRPr="008B7083" w:rsidRDefault="006C05CD" w:rsidP="006C05CD">
      <w:pPr>
        <w:rPr>
          <w:rFonts w:cs="Times New Roman"/>
        </w:rPr>
      </w:pPr>
      <w:r w:rsidRPr="008B7083">
        <w:t>The Certificate IV TAE is the minimum qualification requirement for entry into the VET workforce as a teacher, trainer and assessor. Completions data for this qualification provide an indication of the available supply of qualified VET teachers, trainers and assessors for the VET workforce pipeline. NCVER data shows the number of people completing this course decreased by 28% between 2016 and 2022 (Table 6), at a time of growing demand for teachers, trainers and assessors.</w:t>
      </w:r>
    </w:p>
    <w:p w14:paraId="79A54607" w14:textId="795400AB" w:rsidR="006C05CD" w:rsidRPr="008B7083" w:rsidRDefault="006C05CD" w:rsidP="006C05CD">
      <w:r w:rsidRPr="008B7083">
        <w:t>While there was a significant increase in completions in 2019, this was driven by the TAE upgrade. This upgrade required all existing teachers, trainers and assessors who held the 2010 version of the Certificate IV TAE to obtain 2 core units to meet the requirements in the Standards for RTOs (Design and develop assessment tools and Address adult language, literacy and numeracy). Undertaking these units resulted in some teachers, trainers and assessors enrolling into the Certificate IV TAE</w:t>
      </w:r>
      <w:r w:rsidR="00CB7DA7" w:rsidRPr="008B7083">
        <w:t> </w:t>
      </w:r>
      <w:r w:rsidRPr="008B7083">
        <w:t>qualification.</w:t>
      </w:r>
    </w:p>
    <w:p w14:paraId="547C6B89" w14:textId="6895E66F" w:rsidR="006C05CD" w:rsidRPr="008B7083" w:rsidRDefault="006C05CD" w:rsidP="006C05CD">
      <w:r w:rsidRPr="008B7083">
        <w:t>Consultation feedback identified that the 2019 TAE Training Package upgrade was a significant impost on teachers, trainers and assessors, leading to a section of the workforce close to retirement leaving the sector. Given this, any future changes or updates to the</w:t>
      </w:r>
      <w:r w:rsidR="00FB608B" w:rsidRPr="008B7083">
        <w:t xml:space="preserve"> </w:t>
      </w:r>
      <w:r w:rsidRPr="008B7083">
        <w:t>Training Package should not be applied wholistically</w:t>
      </w:r>
      <w:r w:rsidR="00FB608B" w:rsidRPr="008B7083">
        <w:t xml:space="preserve"> </w:t>
      </w:r>
      <w:r w:rsidRPr="008B7083">
        <w:t>to the current workforce.</w:t>
      </w:r>
    </w:p>
    <w:p w14:paraId="6FDAF808" w14:textId="7E876E95" w:rsidR="006C05CD" w:rsidRPr="008B7083" w:rsidRDefault="006C05CD" w:rsidP="006C05CD">
      <w:r w:rsidRPr="008B7083">
        <w:t>In addition, the delivery of VET by those working under supervision, combined with completions of diploma and higher-level qualifications, has not grown at a rate that offsets the decline in Certificate IV TAE completions. While skill sets under the Certificate IV TAE that allow individuals to train and assess under supervision have grown considerably, overall they are still low. Compounding this, 85% of 2022 graduates of the Diploma of VET and Diploma of Training Design and Development are unlikely to be new entrants to the VET workforce (Table 6).</w:t>
      </w:r>
      <w:r w:rsidR="0010634B" w:rsidRPr="008B7083">
        <w:rPr>
          <w:rStyle w:val="FootnoteReference"/>
        </w:rPr>
        <w:footnoteReference w:id="45"/>
      </w:r>
      <w:r w:rsidR="0010634B" w:rsidRPr="008B7083">
        <w:t xml:space="preserve"> </w:t>
      </w:r>
    </w:p>
    <w:p w14:paraId="2695F339" w14:textId="7F9B577E" w:rsidR="00F04B81" w:rsidRPr="008B7083" w:rsidRDefault="00F04B81" w:rsidP="00F04B81">
      <w:pPr>
        <w:pStyle w:val="Caption"/>
      </w:pPr>
      <w:bookmarkStart w:id="63" w:name="_Toc173837185"/>
      <w:r w:rsidRPr="008B7083">
        <w:rPr>
          <w:rStyle w:val="Strong"/>
        </w:rPr>
        <w:t xml:space="preserve">Table </w:t>
      </w:r>
      <w:r w:rsidRPr="008B7083">
        <w:rPr>
          <w:rStyle w:val="Strong"/>
        </w:rPr>
        <w:fldChar w:fldCharType="begin"/>
      </w:r>
      <w:r w:rsidRPr="008B7083">
        <w:rPr>
          <w:rStyle w:val="Strong"/>
        </w:rPr>
        <w:instrText xml:space="preserve"> SEQ Table \* ARABIC </w:instrText>
      </w:r>
      <w:r w:rsidRPr="008B7083">
        <w:rPr>
          <w:rStyle w:val="Strong"/>
        </w:rPr>
        <w:fldChar w:fldCharType="separate"/>
      </w:r>
      <w:r w:rsidR="00D85D36" w:rsidRPr="008B7083">
        <w:rPr>
          <w:rStyle w:val="Strong"/>
          <w:noProof/>
        </w:rPr>
        <w:t>6</w:t>
      </w:r>
      <w:r w:rsidRPr="008B7083">
        <w:rPr>
          <w:rStyle w:val="Strong"/>
        </w:rPr>
        <w:fldChar w:fldCharType="end"/>
      </w:r>
      <w:r w:rsidRPr="008B7083">
        <w:rPr>
          <w:rStyle w:val="Strong"/>
        </w:rPr>
        <w:t>:</w:t>
      </w:r>
      <w:r w:rsidRPr="008B7083">
        <w:t xml:space="preserve"> Completions in VET teacher, trainer and assessor pipeline and related training, 2016</w:t>
      </w:r>
      <w:r w:rsidR="00CB7DA7" w:rsidRPr="008B7083">
        <w:t> </w:t>
      </w:r>
      <w:r w:rsidRPr="008B7083">
        <w:t>to</w:t>
      </w:r>
      <w:r w:rsidR="00CB7DA7" w:rsidRPr="008B7083">
        <w:t> </w:t>
      </w:r>
      <w:r w:rsidRPr="008B7083">
        <w:t>2022</w:t>
      </w:r>
      <w:bookmarkEnd w:id="63"/>
    </w:p>
    <w:tbl>
      <w:tblPr>
        <w:tblStyle w:val="Tealheaderstriped"/>
        <w:tblW w:w="0" w:type="auto"/>
        <w:tblLook w:val="04A0" w:firstRow="1" w:lastRow="0" w:firstColumn="1" w:lastColumn="0" w:noHBand="0" w:noVBand="1"/>
      </w:tblPr>
      <w:tblGrid>
        <w:gridCol w:w="3565"/>
        <w:gridCol w:w="899"/>
        <w:gridCol w:w="899"/>
        <w:gridCol w:w="777"/>
        <w:gridCol w:w="899"/>
        <w:gridCol w:w="899"/>
        <w:gridCol w:w="899"/>
        <w:gridCol w:w="899"/>
      </w:tblGrid>
      <w:tr w:rsidR="004E3C5D" w:rsidRPr="008B7083" w14:paraId="6FE9EA80" w14:textId="77777777" w:rsidTr="00F04B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5DC33F6F" w14:textId="77777777" w:rsidR="006C05CD" w:rsidRPr="008B7083" w:rsidRDefault="006C05CD" w:rsidP="003B4833">
            <w:r w:rsidRPr="008B7083">
              <w:t>Qualification</w:t>
            </w:r>
          </w:p>
        </w:tc>
        <w:tc>
          <w:tcPr>
            <w:tcW w:w="0" w:type="auto"/>
            <w:hideMark/>
          </w:tcPr>
          <w:p w14:paraId="266560E4" w14:textId="77777777" w:rsidR="006C05CD" w:rsidRPr="008B7083" w:rsidRDefault="006C05CD" w:rsidP="003B4833">
            <w:pPr>
              <w:cnfStyle w:val="100000000000" w:firstRow="1" w:lastRow="0" w:firstColumn="0" w:lastColumn="0" w:oddVBand="0" w:evenVBand="0" w:oddHBand="0" w:evenHBand="0" w:firstRowFirstColumn="0" w:firstRowLastColumn="0" w:lastRowFirstColumn="0" w:lastRowLastColumn="0"/>
            </w:pPr>
            <w:r w:rsidRPr="008B7083">
              <w:t>2016</w:t>
            </w:r>
          </w:p>
        </w:tc>
        <w:tc>
          <w:tcPr>
            <w:tcW w:w="0" w:type="auto"/>
            <w:hideMark/>
          </w:tcPr>
          <w:p w14:paraId="1A42D3F6" w14:textId="77777777" w:rsidR="006C05CD" w:rsidRPr="008B7083" w:rsidRDefault="006C05CD" w:rsidP="003B4833">
            <w:pPr>
              <w:cnfStyle w:val="100000000000" w:firstRow="1" w:lastRow="0" w:firstColumn="0" w:lastColumn="0" w:oddVBand="0" w:evenVBand="0" w:oddHBand="0" w:evenHBand="0" w:firstRowFirstColumn="0" w:firstRowLastColumn="0" w:lastRowFirstColumn="0" w:lastRowLastColumn="0"/>
            </w:pPr>
            <w:r w:rsidRPr="008B7083">
              <w:t>2017</w:t>
            </w:r>
          </w:p>
        </w:tc>
        <w:tc>
          <w:tcPr>
            <w:tcW w:w="0" w:type="auto"/>
            <w:hideMark/>
          </w:tcPr>
          <w:p w14:paraId="10CA42A3" w14:textId="77777777" w:rsidR="006C05CD" w:rsidRPr="008B7083" w:rsidRDefault="006C05CD" w:rsidP="003B4833">
            <w:pPr>
              <w:cnfStyle w:val="100000000000" w:firstRow="1" w:lastRow="0" w:firstColumn="0" w:lastColumn="0" w:oddVBand="0" w:evenVBand="0" w:oddHBand="0" w:evenHBand="0" w:firstRowFirstColumn="0" w:firstRowLastColumn="0" w:lastRowFirstColumn="0" w:lastRowLastColumn="0"/>
            </w:pPr>
            <w:r w:rsidRPr="008B7083">
              <w:t>2018</w:t>
            </w:r>
          </w:p>
        </w:tc>
        <w:tc>
          <w:tcPr>
            <w:tcW w:w="0" w:type="auto"/>
            <w:hideMark/>
          </w:tcPr>
          <w:p w14:paraId="3A6B1885" w14:textId="77777777" w:rsidR="006C05CD" w:rsidRPr="008B7083" w:rsidRDefault="006C05CD" w:rsidP="003B4833">
            <w:pPr>
              <w:cnfStyle w:val="100000000000" w:firstRow="1" w:lastRow="0" w:firstColumn="0" w:lastColumn="0" w:oddVBand="0" w:evenVBand="0" w:oddHBand="0" w:evenHBand="0" w:firstRowFirstColumn="0" w:firstRowLastColumn="0" w:lastRowFirstColumn="0" w:lastRowLastColumn="0"/>
            </w:pPr>
            <w:r w:rsidRPr="008B7083">
              <w:t>2019</w:t>
            </w:r>
          </w:p>
        </w:tc>
        <w:tc>
          <w:tcPr>
            <w:tcW w:w="0" w:type="auto"/>
            <w:hideMark/>
          </w:tcPr>
          <w:p w14:paraId="39986DB9" w14:textId="77777777" w:rsidR="006C05CD" w:rsidRPr="008B7083" w:rsidRDefault="006C05CD" w:rsidP="003B4833">
            <w:pPr>
              <w:cnfStyle w:val="100000000000" w:firstRow="1" w:lastRow="0" w:firstColumn="0" w:lastColumn="0" w:oddVBand="0" w:evenVBand="0" w:oddHBand="0" w:evenHBand="0" w:firstRowFirstColumn="0" w:firstRowLastColumn="0" w:lastRowFirstColumn="0" w:lastRowLastColumn="0"/>
            </w:pPr>
            <w:r w:rsidRPr="008B7083">
              <w:t>2020</w:t>
            </w:r>
          </w:p>
        </w:tc>
        <w:tc>
          <w:tcPr>
            <w:tcW w:w="0" w:type="auto"/>
            <w:hideMark/>
          </w:tcPr>
          <w:p w14:paraId="27B63005" w14:textId="77777777" w:rsidR="006C05CD" w:rsidRPr="008B7083" w:rsidRDefault="006C05CD" w:rsidP="003B4833">
            <w:pPr>
              <w:cnfStyle w:val="100000000000" w:firstRow="1" w:lastRow="0" w:firstColumn="0" w:lastColumn="0" w:oddVBand="0" w:evenVBand="0" w:oddHBand="0" w:evenHBand="0" w:firstRowFirstColumn="0" w:firstRowLastColumn="0" w:lastRowFirstColumn="0" w:lastRowLastColumn="0"/>
            </w:pPr>
            <w:r w:rsidRPr="008B7083">
              <w:t>2021</w:t>
            </w:r>
          </w:p>
        </w:tc>
        <w:tc>
          <w:tcPr>
            <w:tcW w:w="0" w:type="auto"/>
            <w:hideMark/>
          </w:tcPr>
          <w:p w14:paraId="135CF32E" w14:textId="77777777" w:rsidR="006C05CD" w:rsidRPr="008B7083" w:rsidRDefault="006C05CD" w:rsidP="003B4833">
            <w:pPr>
              <w:cnfStyle w:val="100000000000" w:firstRow="1" w:lastRow="0" w:firstColumn="0" w:lastColumn="0" w:oddVBand="0" w:evenVBand="0" w:oddHBand="0" w:evenHBand="0" w:firstRowFirstColumn="0" w:firstRowLastColumn="0" w:lastRowFirstColumn="0" w:lastRowLastColumn="0"/>
            </w:pPr>
            <w:r w:rsidRPr="008B7083">
              <w:t>2022</w:t>
            </w:r>
          </w:p>
        </w:tc>
      </w:tr>
      <w:tr w:rsidR="006C05CD" w:rsidRPr="008B7083" w14:paraId="4B00E7EC" w14:textId="77777777" w:rsidTr="003B4833">
        <w:tc>
          <w:tcPr>
            <w:cnfStyle w:val="001000000000" w:firstRow="0" w:lastRow="0" w:firstColumn="1" w:lastColumn="0" w:oddVBand="0" w:evenVBand="0" w:oddHBand="0" w:evenHBand="0" w:firstRowFirstColumn="0" w:firstRowLastColumn="0" w:lastRowFirstColumn="0" w:lastRowLastColumn="0"/>
            <w:tcW w:w="0" w:type="auto"/>
            <w:hideMark/>
          </w:tcPr>
          <w:p w14:paraId="7BD61294" w14:textId="77777777" w:rsidR="006C05CD" w:rsidRPr="008B7083" w:rsidRDefault="006C05CD" w:rsidP="003B4833">
            <w:r w:rsidRPr="008B7083">
              <w:t>Certificate IV TAE</w:t>
            </w:r>
          </w:p>
        </w:tc>
        <w:tc>
          <w:tcPr>
            <w:tcW w:w="0" w:type="auto"/>
            <w:hideMark/>
          </w:tcPr>
          <w:p w14:paraId="5E93AF20"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21,635</w:t>
            </w:r>
          </w:p>
        </w:tc>
        <w:tc>
          <w:tcPr>
            <w:tcW w:w="0" w:type="auto"/>
            <w:hideMark/>
          </w:tcPr>
          <w:p w14:paraId="62B24619"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20,065</w:t>
            </w:r>
          </w:p>
        </w:tc>
        <w:tc>
          <w:tcPr>
            <w:tcW w:w="0" w:type="auto"/>
            <w:hideMark/>
          </w:tcPr>
          <w:p w14:paraId="6C38275D"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9,972</w:t>
            </w:r>
          </w:p>
        </w:tc>
        <w:tc>
          <w:tcPr>
            <w:tcW w:w="0" w:type="auto"/>
            <w:hideMark/>
          </w:tcPr>
          <w:p w14:paraId="414B0569"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34,235</w:t>
            </w:r>
          </w:p>
        </w:tc>
        <w:tc>
          <w:tcPr>
            <w:tcW w:w="0" w:type="auto"/>
            <w:hideMark/>
          </w:tcPr>
          <w:p w14:paraId="761B52E6"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16,730</w:t>
            </w:r>
          </w:p>
        </w:tc>
        <w:tc>
          <w:tcPr>
            <w:tcW w:w="0" w:type="auto"/>
            <w:hideMark/>
          </w:tcPr>
          <w:p w14:paraId="114845E2"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16,469</w:t>
            </w:r>
          </w:p>
        </w:tc>
        <w:tc>
          <w:tcPr>
            <w:tcW w:w="0" w:type="auto"/>
            <w:hideMark/>
          </w:tcPr>
          <w:p w14:paraId="1CAD9A30"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15,609</w:t>
            </w:r>
          </w:p>
        </w:tc>
      </w:tr>
      <w:tr w:rsidR="004E3C5D" w:rsidRPr="008B7083" w14:paraId="2BDB1376" w14:textId="77777777" w:rsidTr="003B48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CCE2352" w14:textId="77777777" w:rsidR="006C05CD" w:rsidRPr="008B7083" w:rsidRDefault="006C05CD" w:rsidP="003B4833">
            <w:r w:rsidRPr="008B7083">
              <w:t>Diplomas and above in TAE Training Package</w:t>
            </w:r>
          </w:p>
        </w:tc>
        <w:tc>
          <w:tcPr>
            <w:tcW w:w="0" w:type="auto"/>
            <w:hideMark/>
          </w:tcPr>
          <w:p w14:paraId="0B2DF1C9"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1,747</w:t>
            </w:r>
          </w:p>
        </w:tc>
        <w:tc>
          <w:tcPr>
            <w:tcW w:w="0" w:type="auto"/>
            <w:hideMark/>
          </w:tcPr>
          <w:p w14:paraId="7CA15C32"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1,963</w:t>
            </w:r>
          </w:p>
        </w:tc>
        <w:tc>
          <w:tcPr>
            <w:tcW w:w="0" w:type="auto"/>
            <w:hideMark/>
          </w:tcPr>
          <w:p w14:paraId="555AE27F"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803</w:t>
            </w:r>
          </w:p>
        </w:tc>
        <w:tc>
          <w:tcPr>
            <w:tcW w:w="0" w:type="auto"/>
            <w:hideMark/>
          </w:tcPr>
          <w:p w14:paraId="1AB0178D"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1,213</w:t>
            </w:r>
          </w:p>
        </w:tc>
        <w:tc>
          <w:tcPr>
            <w:tcW w:w="0" w:type="auto"/>
            <w:hideMark/>
          </w:tcPr>
          <w:p w14:paraId="708447E6"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1,179</w:t>
            </w:r>
          </w:p>
        </w:tc>
        <w:tc>
          <w:tcPr>
            <w:tcW w:w="0" w:type="auto"/>
            <w:hideMark/>
          </w:tcPr>
          <w:p w14:paraId="1DC72DEE"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945</w:t>
            </w:r>
          </w:p>
        </w:tc>
        <w:tc>
          <w:tcPr>
            <w:tcW w:w="0" w:type="auto"/>
            <w:hideMark/>
          </w:tcPr>
          <w:p w14:paraId="7D39C22C"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917</w:t>
            </w:r>
          </w:p>
        </w:tc>
      </w:tr>
      <w:tr w:rsidR="006C05CD" w:rsidRPr="008B7083" w14:paraId="288B4A32" w14:textId="77777777" w:rsidTr="003B4833">
        <w:tc>
          <w:tcPr>
            <w:cnfStyle w:val="001000000000" w:firstRow="0" w:lastRow="0" w:firstColumn="1" w:lastColumn="0" w:oddVBand="0" w:evenVBand="0" w:oddHBand="0" w:evenHBand="0" w:firstRowFirstColumn="0" w:firstRowLastColumn="0" w:lastRowFirstColumn="0" w:lastRowLastColumn="0"/>
            <w:tcW w:w="0" w:type="auto"/>
            <w:hideMark/>
          </w:tcPr>
          <w:p w14:paraId="0E866AEA" w14:textId="01BF40F5" w:rsidR="006C05CD" w:rsidRPr="008B7083" w:rsidRDefault="006C05CD" w:rsidP="003B4833">
            <w:r w:rsidRPr="008B7083">
              <w:t>Other VET qualifications in adult education at diploma and above</w:t>
            </w:r>
            <w:r w:rsidR="0010634B" w:rsidRPr="008B7083">
              <w:rPr>
                <w:rStyle w:val="FootnoteReference"/>
              </w:rPr>
              <w:footnoteReference w:id="46"/>
            </w:r>
          </w:p>
        </w:tc>
        <w:tc>
          <w:tcPr>
            <w:tcW w:w="0" w:type="auto"/>
            <w:hideMark/>
          </w:tcPr>
          <w:p w14:paraId="55C04CB4"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242</w:t>
            </w:r>
          </w:p>
        </w:tc>
        <w:tc>
          <w:tcPr>
            <w:tcW w:w="0" w:type="auto"/>
            <w:hideMark/>
          </w:tcPr>
          <w:p w14:paraId="4D4B69FC"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300</w:t>
            </w:r>
          </w:p>
        </w:tc>
        <w:tc>
          <w:tcPr>
            <w:tcW w:w="0" w:type="auto"/>
            <w:hideMark/>
          </w:tcPr>
          <w:p w14:paraId="612DC528"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254</w:t>
            </w:r>
          </w:p>
        </w:tc>
        <w:tc>
          <w:tcPr>
            <w:tcW w:w="0" w:type="auto"/>
            <w:hideMark/>
          </w:tcPr>
          <w:p w14:paraId="33F17CDA"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294</w:t>
            </w:r>
          </w:p>
        </w:tc>
        <w:tc>
          <w:tcPr>
            <w:tcW w:w="0" w:type="auto"/>
            <w:hideMark/>
          </w:tcPr>
          <w:p w14:paraId="524F918F"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524</w:t>
            </w:r>
          </w:p>
        </w:tc>
        <w:tc>
          <w:tcPr>
            <w:tcW w:w="0" w:type="auto"/>
            <w:hideMark/>
          </w:tcPr>
          <w:p w14:paraId="518FF709"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1,155</w:t>
            </w:r>
          </w:p>
        </w:tc>
        <w:tc>
          <w:tcPr>
            <w:tcW w:w="0" w:type="auto"/>
            <w:hideMark/>
          </w:tcPr>
          <w:p w14:paraId="1B04F72D"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1,603</w:t>
            </w:r>
          </w:p>
        </w:tc>
      </w:tr>
      <w:tr w:rsidR="004E3C5D" w:rsidRPr="008B7083" w14:paraId="5E34D657" w14:textId="77777777" w:rsidTr="003B48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2AA39A2" w14:textId="231B6267" w:rsidR="006C05CD" w:rsidRPr="008B7083" w:rsidRDefault="006C05CD" w:rsidP="003B4833">
            <w:r w:rsidRPr="008B7083">
              <w:t>Specified skill sets that support delivery of VET under supervision</w:t>
            </w:r>
            <w:r w:rsidR="0010634B" w:rsidRPr="008B7083">
              <w:rPr>
                <w:rStyle w:val="FootnoteReference"/>
              </w:rPr>
              <w:footnoteReference w:id="47"/>
            </w:r>
          </w:p>
        </w:tc>
        <w:tc>
          <w:tcPr>
            <w:tcW w:w="0" w:type="auto"/>
            <w:hideMark/>
          </w:tcPr>
          <w:p w14:paraId="5771AAAE"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205</w:t>
            </w:r>
          </w:p>
        </w:tc>
        <w:tc>
          <w:tcPr>
            <w:tcW w:w="0" w:type="auto"/>
            <w:hideMark/>
          </w:tcPr>
          <w:p w14:paraId="3EADC335"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223</w:t>
            </w:r>
          </w:p>
        </w:tc>
        <w:tc>
          <w:tcPr>
            <w:tcW w:w="0" w:type="auto"/>
            <w:hideMark/>
          </w:tcPr>
          <w:p w14:paraId="2B26AB9C"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658</w:t>
            </w:r>
          </w:p>
        </w:tc>
        <w:tc>
          <w:tcPr>
            <w:tcW w:w="0" w:type="auto"/>
            <w:hideMark/>
          </w:tcPr>
          <w:p w14:paraId="059253F8"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967</w:t>
            </w:r>
          </w:p>
        </w:tc>
        <w:tc>
          <w:tcPr>
            <w:tcW w:w="0" w:type="auto"/>
            <w:hideMark/>
          </w:tcPr>
          <w:p w14:paraId="59AC11D5"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1,124</w:t>
            </w:r>
          </w:p>
        </w:tc>
        <w:tc>
          <w:tcPr>
            <w:tcW w:w="0" w:type="auto"/>
            <w:hideMark/>
          </w:tcPr>
          <w:p w14:paraId="3934EFD2"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1,371</w:t>
            </w:r>
          </w:p>
        </w:tc>
        <w:tc>
          <w:tcPr>
            <w:tcW w:w="0" w:type="auto"/>
            <w:hideMark/>
          </w:tcPr>
          <w:p w14:paraId="3EE12428"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1,685</w:t>
            </w:r>
          </w:p>
        </w:tc>
      </w:tr>
    </w:tbl>
    <w:p w14:paraId="2C0FB035" w14:textId="77777777" w:rsidR="006C05CD" w:rsidRPr="008B7083" w:rsidRDefault="006C05CD" w:rsidP="00821AAB">
      <w:pPr>
        <w:pStyle w:val="Figureandtablecaption"/>
      </w:pPr>
      <w:r w:rsidRPr="008B7083">
        <w:t>Source: JSA, </w:t>
      </w:r>
      <w:r w:rsidRPr="008B7083">
        <w:rPr>
          <w:rStyle w:val="Emphasis"/>
          <w:rFonts w:eastAsiaTheme="majorEastAsia"/>
        </w:rPr>
        <w:t>VET Workforce Study</w:t>
      </w:r>
      <w:r w:rsidRPr="008B7083">
        <w:t>, 2024, p 112.</w:t>
      </w:r>
    </w:p>
    <w:p w14:paraId="70E7AA9B" w14:textId="71D9B0A8" w:rsidR="006C05CD" w:rsidRPr="008B7083" w:rsidRDefault="006C05CD" w:rsidP="006C05CD">
      <w:r w:rsidRPr="008B7083">
        <w:t>In 2021, enrolments in university VET teacher education qualifications were reported to be in the low hundreds.</w:t>
      </w:r>
      <w:r w:rsidR="0010634B" w:rsidRPr="008B7083">
        <w:rPr>
          <w:rStyle w:val="FootnoteReference"/>
        </w:rPr>
        <w:footnoteReference w:id="48"/>
      </w:r>
      <w:r w:rsidRPr="008B7083">
        <w:t> Recent information provided by the Australian Council of Deans of Education Vocational Education Group (ACDEVEG) members from 3 of the 6 universities offering VET teacher training qualifications for the VET sector has identified a steady increase of students, with over 750 in training in 2024.</w:t>
      </w:r>
      <w:r w:rsidR="0010634B" w:rsidRPr="008B7083">
        <w:rPr>
          <w:rStyle w:val="FootnoteReference"/>
        </w:rPr>
        <w:footnoteReference w:id="49"/>
      </w:r>
      <w:r w:rsidRPr="008B7083">
        <w:t> The </w:t>
      </w:r>
      <w:r w:rsidRPr="008B7083">
        <w:rPr>
          <w:rStyle w:val="Emphasis"/>
        </w:rPr>
        <w:t>JSA VET Workforce Study</w:t>
      </w:r>
      <w:r w:rsidRPr="008B7083">
        <w:t> identified the need for further work with key stakeholders, such as ACDEVEG, to understand how higher education qualifications contribute to VET workforce development, and how to improve data collection into the future.</w:t>
      </w:r>
      <w:r w:rsidR="0010634B" w:rsidRPr="008B7083">
        <w:rPr>
          <w:rStyle w:val="FootnoteReference"/>
        </w:rPr>
        <w:footnoteReference w:id="50"/>
      </w:r>
      <w:r w:rsidR="0010634B" w:rsidRPr="008B7083">
        <w:t xml:space="preserve"> </w:t>
      </w:r>
    </w:p>
    <w:p w14:paraId="5B4C2AEC" w14:textId="56034296" w:rsidR="006C05CD" w:rsidRPr="008B7083" w:rsidRDefault="006C05CD" w:rsidP="00141C1D">
      <w:pPr>
        <w:pStyle w:val="Quoteteal"/>
      </w:pPr>
      <w:r w:rsidRPr="008B7083">
        <w:t>If encouragement and support for higher-level qualifications is not prioritised, the number of universities offering VET teaching qualifications</w:t>
      </w:r>
      <w:r w:rsidR="0010634B" w:rsidRPr="008B7083">
        <w:t xml:space="preserve"> </w:t>
      </w:r>
      <w:r w:rsidRPr="008B7083">
        <w:t>will dwindle further, exacerbating the loss of expertise in both VET teacher training and VET research.</w:t>
      </w:r>
      <w:r w:rsidR="00FB608B" w:rsidRPr="008B7083">
        <w:t xml:space="preserve"> </w:t>
      </w:r>
      <w:r w:rsidRPr="008B7083">
        <w:t>(Peak body)</w:t>
      </w:r>
    </w:p>
    <w:p w14:paraId="6231F996" w14:textId="77777777" w:rsidR="006C05CD" w:rsidRPr="008B7083" w:rsidRDefault="006C05CD" w:rsidP="00563FEB">
      <w:pPr>
        <w:pStyle w:val="Heading4"/>
      </w:pPr>
      <w:r w:rsidRPr="008B7083">
        <w:t>There are many people who complete key VET teaching qualifications who do not become teachers, trainers and assessors.</w:t>
      </w:r>
    </w:p>
    <w:p w14:paraId="3240CCEE" w14:textId="77777777" w:rsidR="006C05CD" w:rsidRPr="008B7083" w:rsidRDefault="006C05CD" w:rsidP="006C05CD">
      <w:pPr>
        <w:rPr>
          <w:rFonts w:cs="Times New Roman"/>
        </w:rPr>
      </w:pPr>
      <w:r w:rsidRPr="008B7083">
        <w:t>Data suggests there are many people who undertake relevant qualifications for the VET workforce who never intend to be teachers, trainers and assessors, or who may intend to but do not make the occupational transition for a variety of reasons. Data shows that only 11.1% of Certificate IV TAE graduates in 2022 became new VET teachers (that is, they were not already practicing VET teachers). This suggests qualification completions are not always adding new people to the VET workforce pipeline.</w:t>
      </w:r>
    </w:p>
    <w:p w14:paraId="2BF53C5E" w14:textId="770CAD8E" w:rsidR="006C05CD" w:rsidRPr="008B7083" w:rsidRDefault="006C05CD" w:rsidP="006C05CD">
      <w:proofErr w:type="spellStart"/>
      <w:r w:rsidRPr="008B7083">
        <w:t>n</w:t>
      </w:r>
      <w:proofErr w:type="spellEnd"/>
      <w:r w:rsidRPr="008B7083">
        <w:t xml:space="preserve"> the National Student Outcomes Survey administered by NCVER, approximately one in 4 (26.3%) of those who completed the Certificate IV TAE in 2022 indicated they undertook the qualification to get a job, start their own business or try for a different job. Around two-thirds (67.6%) said they were completing the qualification as a requirement of their job, to get extra skills for their current job or to get a better job or promotion (Figure 10).</w:t>
      </w:r>
      <w:r w:rsidR="0010634B" w:rsidRPr="008B7083">
        <w:rPr>
          <w:rStyle w:val="FootnoteReference"/>
        </w:rPr>
        <w:footnoteReference w:id="51"/>
      </w:r>
      <w:r w:rsidRPr="008B7083">
        <w:t> These trends have been stable since 2016, except for 2019 and 2020, which could be attributed to the 2019 TAE upgrade. As noted in the previous section, this required existing teachers, trainers and assessors to undertake 2 additional units of</w:t>
      </w:r>
      <w:r w:rsidR="00CB7DA7" w:rsidRPr="008B7083">
        <w:t> </w:t>
      </w:r>
      <w:r w:rsidRPr="008B7083">
        <w:t>competency.</w:t>
      </w:r>
    </w:p>
    <w:p w14:paraId="24984116" w14:textId="1D465065" w:rsidR="00F04B81" w:rsidRPr="008B7083" w:rsidRDefault="00F04B81" w:rsidP="00F04B81">
      <w:pPr>
        <w:pStyle w:val="Caption"/>
      </w:pPr>
      <w:bookmarkStart w:id="64" w:name="Figure_10"/>
      <w:bookmarkStart w:id="65" w:name="_Toc173836825"/>
      <w:bookmarkStart w:id="66" w:name="_Toc173837203"/>
      <w:bookmarkEnd w:id="64"/>
      <w:r w:rsidRPr="008B7083">
        <w:rPr>
          <w:rStyle w:val="Strong"/>
        </w:rPr>
        <w:t xml:space="preserve">Figure </w:t>
      </w:r>
      <w:r w:rsidRPr="008B7083">
        <w:rPr>
          <w:rStyle w:val="Strong"/>
        </w:rPr>
        <w:fldChar w:fldCharType="begin"/>
      </w:r>
      <w:r w:rsidRPr="008B7083">
        <w:rPr>
          <w:rStyle w:val="Strong"/>
        </w:rPr>
        <w:instrText xml:space="preserve"> SEQ Figure \* ARABIC </w:instrText>
      </w:r>
      <w:r w:rsidRPr="008B7083">
        <w:rPr>
          <w:rStyle w:val="Strong"/>
        </w:rPr>
        <w:fldChar w:fldCharType="separate"/>
      </w:r>
      <w:r w:rsidRPr="008B7083">
        <w:rPr>
          <w:rStyle w:val="Strong"/>
          <w:noProof/>
        </w:rPr>
        <w:t>10</w:t>
      </w:r>
      <w:r w:rsidRPr="008B7083">
        <w:rPr>
          <w:rStyle w:val="Strong"/>
        </w:rPr>
        <w:fldChar w:fldCharType="end"/>
      </w:r>
      <w:r w:rsidRPr="008B7083">
        <w:rPr>
          <w:rStyle w:val="Strong"/>
        </w:rPr>
        <w:t>:</w:t>
      </w:r>
      <w:r w:rsidRPr="008B7083">
        <w:t xml:space="preserve"> Main reason for undertaking training, Certificate IV TAE (graduates 2016 to 2023)</w:t>
      </w:r>
      <w:bookmarkEnd w:id="65"/>
      <w:bookmarkEnd w:id="66"/>
    </w:p>
    <w:p w14:paraId="6569BA18" w14:textId="2561F65F" w:rsidR="006C05CD" w:rsidRPr="008B7083" w:rsidRDefault="006C05CD" w:rsidP="006C05CD">
      <w:pPr>
        <w:rPr>
          <w:rFonts w:ascii="Times New Roman" w:hAnsi="Times New Roman"/>
          <w:color w:val="000000"/>
          <w:sz w:val="27"/>
          <w:szCs w:val="27"/>
        </w:rPr>
      </w:pPr>
      <w:r w:rsidRPr="008B7083">
        <w:rPr>
          <w:noProof/>
          <w:color w:val="000000"/>
          <w:sz w:val="27"/>
          <w:szCs w:val="27"/>
        </w:rPr>
        <w:drawing>
          <wp:inline distT="0" distB="0" distL="0" distR="0" wp14:anchorId="073B473C" wp14:editId="24D97DE1">
            <wp:extent cx="5691116" cy="3759188"/>
            <wp:effectExtent l="0" t="0" r="0" b="0"/>
            <wp:docPr id="1063838711" name="Picture 346" descr="A line graph that shows the main reason for undertaking the training for Certificate 4 TAE by graduates from 2016 to 2023.&#10;&#10;The X axis shows the year. The Y axis shows the results in percentages.&#10;&#10;There are 7 lines: 1 Requirement of job, 2 Gain extra skills for current job, 3 Get a job, 4 Try for a different career, 5 Get a better job or promotion, 6 Develop or start my own business, 7 All other reasons.&#10;&#10;A link to the data table of this graph is below.&#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6" descr="A line graph that shows the main reason for undertaking the training for Certificate 4 TAE by graduates from 2016 to 2023.&#10;&#10;The X axis shows the year. The Y axis shows the results in percentages.&#10;&#10;There are 7 lines: 1 Requirement of job, 2 Gain extra skills for current job, 3 Get a job, 4 Try for a different career, 5 Get a better job or promotion, 6 Develop or start my own business, 7 All other reasons.&#10;&#10;A link to the data table of this graph is below.&#1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24090" cy="3780969"/>
                    </a:xfrm>
                    <a:prstGeom prst="rect">
                      <a:avLst/>
                    </a:prstGeom>
                    <a:noFill/>
                    <a:ln>
                      <a:noFill/>
                    </a:ln>
                  </pic:spPr>
                </pic:pic>
              </a:graphicData>
            </a:graphic>
          </wp:inline>
        </w:drawing>
      </w:r>
    </w:p>
    <w:p w14:paraId="2415192A" w14:textId="0813A30B" w:rsidR="006C05CD" w:rsidRPr="008B7083" w:rsidRDefault="006C05CD" w:rsidP="00821AAB">
      <w:pPr>
        <w:pStyle w:val="Figureandtablecaption"/>
      </w:pPr>
      <w:r w:rsidRPr="008B7083">
        <w:t>Source: NCVER, </w:t>
      </w:r>
      <w:r w:rsidRPr="008B7083">
        <w:rPr>
          <w:rStyle w:val="Emphasis"/>
          <w:rFonts w:eastAsiaTheme="majorEastAsia"/>
        </w:rPr>
        <w:t>National Student Outcomes Survey</w:t>
      </w:r>
      <w:r w:rsidRPr="008B7083">
        <w:t>, 2022.</w:t>
      </w:r>
      <w:r w:rsidRPr="008B7083">
        <w:br/>
        <w:t>View the data table for Figure 10 at </w:t>
      </w:r>
      <w:hyperlink w:anchor="Table_A8" w:history="1">
        <w:r w:rsidRPr="008B7083">
          <w:rPr>
            <w:rStyle w:val="Hyperlink"/>
          </w:rPr>
          <w:t>Appendix B, Table A8</w:t>
        </w:r>
      </w:hyperlink>
      <w:r w:rsidRPr="008B7083">
        <w:t>.</w:t>
      </w:r>
    </w:p>
    <w:p w14:paraId="5873300E" w14:textId="77777777" w:rsidR="006C05CD" w:rsidRPr="008B7083" w:rsidRDefault="006C05CD" w:rsidP="006C05CD">
      <w:r w:rsidRPr="008B7083">
        <w:t>Transitions data also provides evidence to support these trends. Of those completing the Certificate IV TAE in 2019, less than 5% moved into new teacher, trainer and assessor roles in 2020 to 2021 from other occupations</w:t>
      </w:r>
    </w:p>
    <w:p w14:paraId="76FD3227" w14:textId="76F5FEA6" w:rsidR="006C05CD" w:rsidRPr="008B7083" w:rsidRDefault="006C05CD" w:rsidP="006C05CD">
      <w:r w:rsidRPr="008B7083">
        <w:t>in 2017 to 2018.</w:t>
      </w:r>
      <w:r w:rsidR="0010634B" w:rsidRPr="008B7083">
        <w:rPr>
          <w:rStyle w:val="FootnoteReference"/>
        </w:rPr>
        <w:footnoteReference w:id="52"/>
      </w:r>
      <w:r w:rsidRPr="008B7083">
        <w:t> More broadly, less than 50% of Certificate IV TAE graduates from 2021 were employed in education and training jobs in 2022 (Figure 11).</w:t>
      </w:r>
    </w:p>
    <w:p w14:paraId="561ED55E" w14:textId="24F9677E" w:rsidR="00F04B81" w:rsidRPr="008B7083" w:rsidRDefault="00F04B81" w:rsidP="00F04B81">
      <w:pPr>
        <w:pStyle w:val="Caption"/>
      </w:pPr>
      <w:bookmarkStart w:id="67" w:name="Figure_11"/>
      <w:bookmarkStart w:id="68" w:name="_Toc173836826"/>
      <w:bookmarkStart w:id="69" w:name="_Toc173837204"/>
      <w:bookmarkEnd w:id="67"/>
      <w:r w:rsidRPr="008B7083">
        <w:rPr>
          <w:rStyle w:val="Strong"/>
        </w:rPr>
        <w:t xml:space="preserve">Figure </w:t>
      </w:r>
      <w:r w:rsidRPr="008B7083">
        <w:rPr>
          <w:rStyle w:val="Strong"/>
        </w:rPr>
        <w:fldChar w:fldCharType="begin"/>
      </w:r>
      <w:r w:rsidRPr="008B7083">
        <w:rPr>
          <w:rStyle w:val="Strong"/>
        </w:rPr>
        <w:instrText xml:space="preserve"> SEQ Figure \* ARABIC </w:instrText>
      </w:r>
      <w:r w:rsidRPr="008B7083">
        <w:rPr>
          <w:rStyle w:val="Strong"/>
        </w:rPr>
        <w:fldChar w:fldCharType="separate"/>
      </w:r>
      <w:r w:rsidRPr="008B7083">
        <w:rPr>
          <w:rStyle w:val="Strong"/>
        </w:rPr>
        <w:t>11</w:t>
      </w:r>
      <w:r w:rsidRPr="008B7083">
        <w:rPr>
          <w:rStyle w:val="Strong"/>
        </w:rPr>
        <w:fldChar w:fldCharType="end"/>
      </w:r>
      <w:r w:rsidRPr="008B7083">
        <w:rPr>
          <w:rStyle w:val="Strong"/>
        </w:rPr>
        <w:t>:</w:t>
      </w:r>
      <w:r w:rsidRPr="008B7083">
        <w:t xml:space="preserve"> Industry of employment for Certificate IV in Training and Assessment qualification graduates after training (of those employed), 2022</w:t>
      </w:r>
      <w:bookmarkEnd w:id="68"/>
      <w:bookmarkEnd w:id="69"/>
    </w:p>
    <w:p w14:paraId="4F2FD46D" w14:textId="52FF10A8" w:rsidR="006C05CD" w:rsidRPr="008B7083" w:rsidRDefault="006C05CD" w:rsidP="006C05CD">
      <w:pPr>
        <w:rPr>
          <w:rFonts w:ascii="Times New Roman" w:hAnsi="Times New Roman"/>
          <w:color w:val="000000"/>
          <w:sz w:val="27"/>
          <w:szCs w:val="27"/>
        </w:rPr>
      </w:pPr>
      <w:r w:rsidRPr="008B7083">
        <w:rPr>
          <w:noProof/>
          <w:color w:val="000000"/>
          <w:sz w:val="27"/>
          <w:szCs w:val="27"/>
        </w:rPr>
        <w:drawing>
          <wp:inline distT="0" distB="0" distL="0" distR="0" wp14:anchorId="16620204" wp14:editId="1B1F8FB9">
            <wp:extent cx="5909481" cy="4634092"/>
            <wp:effectExtent l="0" t="0" r="0" b="0"/>
            <wp:docPr id="1016481435" name="Picture 345" descr="A horizontal bar graph that shows the Industry for Certificate 4 training and assessment qualification graduates after training (of those employed) in 2022.&#10;&#10;The Y axis shows the industry. The X axis shows the percentage.&#10;&#10;A link to the data table of this graph is below.&#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8" descr="A horizontal bar graph that shows the Industry for Certificate 4 training and assessment qualification graduates after training (of those employed) in 2022.&#10;&#10;The Y axis shows the industry. The X axis shows the percentage.&#10;&#10;A link to the data table of this graph is below.&#1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55056" cy="4669831"/>
                    </a:xfrm>
                    <a:prstGeom prst="rect">
                      <a:avLst/>
                    </a:prstGeom>
                    <a:noFill/>
                    <a:ln>
                      <a:noFill/>
                    </a:ln>
                  </pic:spPr>
                </pic:pic>
              </a:graphicData>
            </a:graphic>
          </wp:inline>
        </w:drawing>
      </w:r>
    </w:p>
    <w:p w14:paraId="78F543C5" w14:textId="30E16434" w:rsidR="006C05CD" w:rsidRPr="008B7083" w:rsidRDefault="006C05CD" w:rsidP="00821AAB">
      <w:pPr>
        <w:pStyle w:val="Figureandtablecaption"/>
      </w:pPr>
      <w:r w:rsidRPr="008B7083">
        <w:t>Source: JSA, </w:t>
      </w:r>
      <w:r w:rsidRPr="008B7083">
        <w:rPr>
          <w:rStyle w:val="Emphasis"/>
          <w:rFonts w:eastAsiaTheme="majorEastAsia"/>
        </w:rPr>
        <w:t>VET Workforce Study</w:t>
      </w:r>
      <w:r w:rsidRPr="008B7083">
        <w:t>, 2024, p 119.</w:t>
      </w:r>
      <w:r w:rsidRPr="008B7083">
        <w:br/>
        <w:t>View the data table for Figure 11 at </w:t>
      </w:r>
      <w:hyperlink w:anchor="Table_A9" w:history="1">
        <w:r w:rsidRPr="008B7083">
          <w:rPr>
            <w:rStyle w:val="Hyperlink"/>
          </w:rPr>
          <w:t>Appendix B, Table A9</w:t>
        </w:r>
      </w:hyperlink>
      <w:r w:rsidRPr="008B7083">
        <w:t>.</w:t>
      </w:r>
    </w:p>
    <w:p w14:paraId="7435C52A" w14:textId="3DA21547" w:rsidR="006C05CD" w:rsidRPr="008B7083" w:rsidRDefault="006C05CD" w:rsidP="006C05CD">
      <w:r w:rsidRPr="008B7083">
        <w:t>Further, data shows that for graduates of diplomas (delivered in the VET sector) or higher education qualifications in adult education, there is only a small increase in the number of people who move into a VET teacher, trainer and assessor role. For graduates of diplomas which have a focus on adult education (delivered in the VET sector), 22.6% were already VET teachers the year before they graduated. After graduation, the proportion of people who were VET teachers increased slightly to 23.6%.</w:t>
      </w:r>
      <w:r w:rsidR="0010634B" w:rsidRPr="008B7083">
        <w:rPr>
          <w:rStyle w:val="FootnoteReference"/>
        </w:rPr>
        <w:footnoteReference w:id="53"/>
      </w:r>
      <w:r w:rsidRPr="008B7083">
        <w:t> This shows low movement from other occupations into VET teaching roles.</w:t>
      </w:r>
    </w:p>
    <w:p w14:paraId="4DD9CBFA" w14:textId="3A8DBDF4" w:rsidR="006C05CD" w:rsidRPr="008B7083" w:rsidRDefault="006C05CD" w:rsidP="006C05CD">
      <w:r w:rsidRPr="008B7083">
        <w:t>The </w:t>
      </w:r>
      <w:r w:rsidRPr="008B7083">
        <w:rPr>
          <w:rStyle w:val="Emphasis"/>
        </w:rPr>
        <w:t>VET Workforce Study</w:t>
      </w:r>
      <w:r w:rsidRPr="008B7083">
        <w:t> finds there is very minor variation in employment pre- and post-graduation</w:t>
      </w:r>
      <w:r w:rsidR="00FB608B" w:rsidRPr="008B7083">
        <w:t xml:space="preserve"> </w:t>
      </w:r>
      <w:r w:rsidRPr="008B7083">
        <w:t>across most relevant occupations, suggesting these diploma-level, and above, adult education qualifications are being used to upskill the existing workforce rather than supply the pipeline for new VET teachers. There is a poor perception and awareness of VET workforce roles – particularly teaching, training and assessor roles.</w:t>
      </w:r>
    </w:p>
    <w:p w14:paraId="37730911" w14:textId="77777777" w:rsidR="006C05CD" w:rsidRPr="008B7083" w:rsidRDefault="006C05CD" w:rsidP="006C05CD">
      <w:r w:rsidRPr="008B7083">
        <w:t>One of the recurring themes raised in consultations was about challenges related to the perceptions of being a VET teacher, and of the VET sector more broadly.</w:t>
      </w:r>
    </w:p>
    <w:p w14:paraId="532FA372" w14:textId="64F4B5EF" w:rsidR="006C05CD" w:rsidRPr="008B7083" w:rsidRDefault="006C05CD" w:rsidP="00141C1D">
      <w:pPr>
        <w:pStyle w:val="Quoteteal"/>
      </w:pPr>
      <w:r w:rsidRPr="008B7083">
        <w:t>The low perception of being a TAFE teacher is a barrier to attracting people into the workforce. This is a broader cultural problem. ‘Those who can’t do, teach’ is a common cultural phrase that you hear and symbolises the public perception of teaching. Students often bring these cultural understandings into the classroom and this undermines their relationship with the sector.</w:t>
      </w:r>
      <w:r w:rsidR="00FB608B" w:rsidRPr="008B7083">
        <w:t xml:space="preserve"> </w:t>
      </w:r>
      <w:r w:rsidRPr="008B7083">
        <w:t>(RTO manager)</w:t>
      </w:r>
    </w:p>
    <w:p w14:paraId="659E372F" w14:textId="77777777" w:rsidR="006C05CD" w:rsidRPr="008B7083" w:rsidRDefault="006C05CD" w:rsidP="006C05CD">
      <w:r w:rsidRPr="008B7083">
        <w:t>Some stakeholders indicated that this poor perception of the role impacts consideration of it as a long-term career goal. One former teacher described that many view it as ‘something you stumble into… Many [industry professionals] don’t see it as a full-time, permanent career.’</w:t>
      </w:r>
    </w:p>
    <w:p w14:paraId="01B80010" w14:textId="724374D1" w:rsidR="006C05CD" w:rsidRPr="008B7083" w:rsidRDefault="006C05CD" w:rsidP="006C05CD">
      <w:r w:rsidRPr="008B7083">
        <w:t>Feedback also indicated there is a general lack of awareness of the range of VET workforce careers available, and a need to improve awareness and understanding of opportunities in the VET sector</w:t>
      </w:r>
      <w:r w:rsidR="00CB7DA7" w:rsidRPr="008B7083">
        <w:t> </w:t>
      </w:r>
      <w:r w:rsidRPr="008B7083">
        <w:t>generally.</w:t>
      </w:r>
    </w:p>
    <w:p w14:paraId="0AE70E34" w14:textId="77777777" w:rsidR="006C05CD" w:rsidRPr="008B7083" w:rsidRDefault="006C05CD" w:rsidP="006C05CD">
      <w:r w:rsidRPr="008B7083">
        <w:t>In building the perception and awareness of VET sector roles, stakeholders noted that localised efforts tailored to specific roles, industries and cohorts are more likely to be effective, but should form part of an overall coordinated effort to address the supply challenge. This helps to build greater public understanding of the VET workforce’s importance to the economy and the diverse range of pathways and careers available.</w:t>
      </w:r>
    </w:p>
    <w:p w14:paraId="5D1890B2" w14:textId="77777777" w:rsidR="006C05CD" w:rsidRPr="008B7083" w:rsidRDefault="006C05CD" w:rsidP="006C05CD">
      <w:r w:rsidRPr="008B7083">
        <w:t>Efforts to build the profile and esteem of VET careers could include targeted strategies focused on critical industries and underrepresented cohorts, and could:</w:t>
      </w:r>
    </w:p>
    <w:p w14:paraId="1273E927" w14:textId="77777777" w:rsidR="006C05CD" w:rsidRPr="008B7083" w:rsidRDefault="006C05CD" w:rsidP="00320438">
      <w:pPr>
        <w:pStyle w:val="Bulletlist"/>
      </w:pPr>
      <w:r w:rsidRPr="008B7083">
        <w:t>draw on the National Careers Institute’s capacity and expertise and make use of its Your Career website</w:t>
      </w:r>
    </w:p>
    <w:p w14:paraId="03C44853" w14:textId="704E2220" w:rsidR="006C05CD" w:rsidRPr="008B7083" w:rsidRDefault="006C05CD" w:rsidP="00320438">
      <w:pPr>
        <w:pStyle w:val="Bulletlist"/>
      </w:pPr>
      <w:r w:rsidRPr="008B7083">
        <w:t>make use of existing state or territory campaigns</w:t>
      </w:r>
      <w:r w:rsidR="00FB608B" w:rsidRPr="008B7083">
        <w:t xml:space="preserve"> </w:t>
      </w:r>
      <w:r w:rsidRPr="008B7083">
        <w:t>and promotions</w:t>
      </w:r>
    </w:p>
    <w:p w14:paraId="1C1752C0" w14:textId="77777777" w:rsidR="006C05CD" w:rsidRPr="008B7083" w:rsidRDefault="006C05CD" w:rsidP="00320438">
      <w:pPr>
        <w:pStyle w:val="Bulletlist"/>
      </w:pPr>
      <w:r w:rsidRPr="008B7083">
        <w:t>engage TAFE Centres for Excellence, industry, and JSCs for industry-specific and targeted content, particularly in national priority areas.</w:t>
      </w:r>
    </w:p>
    <w:p w14:paraId="45CE44E0" w14:textId="3BF73CD4" w:rsidR="006C05CD" w:rsidRPr="008B7083" w:rsidRDefault="006C05CD" w:rsidP="006C05CD">
      <w:r w:rsidRPr="008B7083">
        <w:t>The occupational mapping would inform any promotion strategies to ensure campaign activities reach key</w:t>
      </w:r>
      <w:r w:rsidR="00FC61A7" w:rsidRPr="008B7083">
        <w:t xml:space="preserve"> </w:t>
      </w:r>
      <w:r w:rsidRPr="008B7083">
        <w:t>target audiences.</w:t>
      </w:r>
    </w:p>
    <w:p w14:paraId="0DB90FBB" w14:textId="77777777" w:rsidR="00FC61A7" w:rsidRPr="008B7083" w:rsidRDefault="00FC61A7" w:rsidP="00FC61A7">
      <w:pPr>
        <w:pStyle w:val="Calloutaction"/>
        <w:rPr>
          <w:lang w:val="en-AU"/>
        </w:rPr>
      </w:pPr>
      <w:r w:rsidRPr="008B7083">
        <w:rPr>
          <w:b/>
          <w:bCs/>
          <w:lang w:val="en-AU"/>
        </w:rPr>
        <w:t>Action 4:</w:t>
      </w:r>
      <w:r w:rsidRPr="008B7083">
        <w:rPr>
          <w:lang w:val="en-AU"/>
        </w:rPr>
        <w:t xml:space="preserve"> Develop targeted, coordinated and sequenced promotion strategies and activities to boost the profile of VET workforce careers and attract more people into the sector.</w:t>
      </w:r>
    </w:p>
    <w:p w14:paraId="30BC4102" w14:textId="010F329E" w:rsidR="006C05CD" w:rsidRPr="008B7083" w:rsidRDefault="006C05CD" w:rsidP="00563FEB">
      <w:pPr>
        <w:pStyle w:val="Heading4"/>
      </w:pPr>
      <w:r w:rsidRPr="008B7083">
        <w:t>There is a need to involve industry</w:t>
      </w:r>
      <w:r w:rsidR="003B4833" w:rsidRPr="008B7083">
        <w:t xml:space="preserve"> </w:t>
      </w:r>
      <w:r w:rsidRPr="008B7083">
        <w:t>more actively in the development of</w:t>
      </w:r>
      <w:r w:rsidR="003B4833" w:rsidRPr="008B7083">
        <w:t xml:space="preserve"> </w:t>
      </w:r>
      <w:r w:rsidRPr="008B7083">
        <w:t>the VET</w:t>
      </w:r>
      <w:r w:rsidR="003B4833" w:rsidRPr="008B7083">
        <w:t> </w:t>
      </w:r>
      <w:r w:rsidRPr="008B7083">
        <w:t>workforce.</w:t>
      </w:r>
    </w:p>
    <w:p w14:paraId="20D8092B" w14:textId="159169A6" w:rsidR="006C05CD" w:rsidRPr="008B7083" w:rsidRDefault="006C05CD" w:rsidP="006C05CD">
      <w:pPr>
        <w:rPr>
          <w:rFonts w:cs="Times New Roman"/>
        </w:rPr>
      </w:pPr>
      <w:r w:rsidRPr="008B7083">
        <w:t>Industry’s involvement is integral to the sustainability of the future VET workforce, and industry is the ultimate beneficiary of these efforts, as a larger and better VET workforce can train more workers for Australia’s industries. Stakeholders agree that ‘bringing all players to the table’, including through a tripartite approach, is a precondition for success and will ensure localised and industry-specific actions are effective.</w:t>
      </w:r>
    </w:p>
    <w:p w14:paraId="4C813C4F" w14:textId="77777777" w:rsidR="006C05CD" w:rsidRPr="008B7083" w:rsidRDefault="006C05CD" w:rsidP="006C05CD">
      <w:r w:rsidRPr="008B7083">
        <w:t>JSCs are centrally placed to drive industry collaboration, and support industry in identifying and delivering on relevant responses to VET workforce issues. Through their workforce planning, stakeholder engagement and early activities, JSCs have already identified VET workforce challenges relevant to the industry sectors they support that need to be addressed. JSCs are a central voice for their industry sectors and work closely with employers, unions and governments to understand skills and workforce needs, but industry engagement does not rest with JSCs alone. There needs to be broader and sustained engagement between relevant stakeholders, including RTOs, employers and industry.</w:t>
      </w:r>
    </w:p>
    <w:p w14:paraId="14F3737A" w14:textId="323E50F5" w:rsidR="006C05CD" w:rsidRPr="008B7083" w:rsidRDefault="006C05CD" w:rsidP="006C05CD">
      <w:r w:rsidRPr="008B7083">
        <w:t>In addition, to maximise opportunities to attract and retain staff, RTOs have a role in ensuring they not only engage with industry on VET workforce solutions, but are also employers of choice. For</w:t>
      </w:r>
      <w:r w:rsidR="00CB7DA7" w:rsidRPr="008B7083">
        <w:t> </w:t>
      </w:r>
      <w:r w:rsidRPr="008B7083">
        <w:t>example, by offering competitive wages, job security and a range of flexible and supportive</w:t>
      </w:r>
      <w:r w:rsidR="00CB7DA7" w:rsidRPr="008B7083">
        <w:t> </w:t>
      </w:r>
      <w:r w:rsidRPr="008B7083">
        <w:t>conditions.</w:t>
      </w:r>
    </w:p>
    <w:p w14:paraId="5AA1BB74" w14:textId="77777777" w:rsidR="006C05CD" w:rsidRPr="008B7083" w:rsidRDefault="006C05CD" w:rsidP="006C05CD">
      <w:r w:rsidRPr="008B7083">
        <w:t>Increasing engagement with industry and involving it in responding to VET workforce challenges could include:</w:t>
      </w:r>
    </w:p>
    <w:p w14:paraId="09A12A75" w14:textId="77777777" w:rsidR="006C05CD" w:rsidRPr="008B7083" w:rsidRDefault="006C05CD" w:rsidP="00320438">
      <w:pPr>
        <w:pStyle w:val="Bulletlist"/>
      </w:pPr>
      <w:r w:rsidRPr="008B7083">
        <w:t>engaging JSCs to work with their industry partners to develop effective and specific actions to build and develop the VET workforce, such as:</w:t>
      </w:r>
    </w:p>
    <w:p w14:paraId="06E691C4" w14:textId="3B9D4A51" w:rsidR="006C05CD" w:rsidRPr="008B7083" w:rsidRDefault="006C05CD" w:rsidP="00320438">
      <w:pPr>
        <w:pStyle w:val="Bulletlist2"/>
      </w:pPr>
      <w:r w:rsidRPr="008B7083">
        <w:t>promoting, attracting and retaining</w:t>
      </w:r>
      <w:r w:rsidR="003B4833" w:rsidRPr="008B7083">
        <w:t xml:space="preserve"> </w:t>
      </w:r>
      <w:r w:rsidRPr="008B7083">
        <w:t>under-represented groups</w:t>
      </w:r>
    </w:p>
    <w:p w14:paraId="5672B5B6" w14:textId="4CB1C72F" w:rsidR="006C05CD" w:rsidRPr="008B7083" w:rsidRDefault="006C05CD" w:rsidP="00320438">
      <w:pPr>
        <w:pStyle w:val="Bulletlist2"/>
      </w:pPr>
      <w:r w:rsidRPr="008B7083">
        <w:t>strategies to encourage VET career pathways</w:t>
      </w:r>
      <w:r w:rsidR="003B4833" w:rsidRPr="008B7083">
        <w:t xml:space="preserve"> </w:t>
      </w:r>
      <w:r w:rsidRPr="008B7083">
        <w:t>in regional rural and remote areas</w:t>
      </w:r>
    </w:p>
    <w:p w14:paraId="09B1F916" w14:textId="77777777" w:rsidR="006C05CD" w:rsidRPr="008B7083" w:rsidRDefault="006C05CD" w:rsidP="00320438">
      <w:pPr>
        <w:pStyle w:val="Bulletlist2"/>
      </w:pPr>
      <w:r w:rsidRPr="008B7083">
        <w:t>creating succession plans in small and niche industries with an ageing workforce</w:t>
      </w:r>
    </w:p>
    <w:p w14:paraId="0BAD7F09" w14:textId="77777777" w:rsidR="006C05CD" w:rsidRPr="008B7083" w:rsidRDefault="006C05CD" w:rsidP="00320438">
      <w:pPr>
        <w:pStyle w:val="Bulletlist2"/>
      </w:pPr>
      <w:r w:rsidRPr="008B7083">
        <w:t>forging industry compacts and opportunities for practising VET teachers to spend time in companies to maintain industry currency</w:t>
      </w:r>
    </w:p>
    <w:p w14:paraId="19EF3F09" w14:textId="77777777" w:rsidR="006C05CD" w:rsidRPr="008B7083" w:rsidRDefault="006C05CD" w:rsidP="00320438">
      <w:pPr>
        <w:pStyle w:val="Bulletlist"/>
      </w:pPr>
      <w:r w:rsidRPr="008B7083">
        <w:t>using state and territory industry engagement methods to encourage employers to have ‘skin in the game’ through industry compacts, where relevant, and partnerships with RTOs.</w:t>
      </w:r>
    </w:p>
    <w:p w14:paraId="0A51E9AE" w14:textId="77777777" w:rsidR="006C05CD" w:rsidRPr="008B7083" w:rsidRDefault="006C05CD" w:rsidP="00CB7DA7">
      <w:pPr>
        <w:pStyle w:val="Normal-figureafter"/>
      </w:pPr>
      <w:r w:rsidRPr="008B7083">
        <w:t>Closer collaboration with the VET sector may also provide reciprocal opportunities for industry to support their own workers and address some of their own workforce challenges. For example, those moving into retirement or unable to continue in their industry role may consider teaching, training and assessing roles as a way to continue to engage with and contribute their expertise to industry.</w:t>
      </w:r>
    </w:p>
    <w:p w14:paraId="037E6E8A" w14:textId="5D66EB2B" w:rsidR="006C05CD" w:rsidRPr="008B7083" w:rsidRDefault="00FC61A7" w:rsidP="00FC61A7">
      <w:pPr>
        <w:pStyle w:val="Calloutaction"/>
        <w:rPr>
          <w:lang w:val="en-AU"/>
        </w:rPr>
      </w:pPr>
      <w:r w:rsidRPr="008B7083">
        <w:rPr>
          <w:b/>
          <w:bCs/>
          <w:lang w:val="en-AU"/>
        </w:rPr>
        <w:t xml:space="preserve">Action 5: </w:t>
      </w:r>
      <w:r w:rsidRPr="008B7083">
        <w:rPr>
          <w:lang w:val="en-AU"/>
        </w:rPr>
        <w:t>Increase industry involvement in employer and RTO led responses, and encourage and facilitate industry led responses, to VET workforce challenges.</w:t>
      </w:r>
    </w:p>
    <w:p w14:paraId="24634BB2" w14:textId="48621FC8" w:rsidR="006C05CD" w:rsidRPr="008B7083" w:rsidRDefault="006C05CD" w:rsidP="00563FEB">
      <w:pPr>
        <w:pStyle w:val="Heading4"/>
      </w:pPr>
      <w:r w:rsidRPr="008B7083">
        <w:t>There is a need for bespoke approaches</w:t>
      </w:r>
      <w:r w:rsidR="003B4833" w:rsidRPr="008B7083">
        <w:t xml:space="preserve"> </w:t>
      </w:r>
      <w:r w:rsidRPr="008B7083">
        <w:t>for some workforce cohorts and</w:t>
      </w:r>
      <w:r w:rsidR="003B4833" w:rsidRPr="008B7083">
        <w:t xml:space="preserve"> </w:t>
      </w:r>
      <w:r w:rsidRPr="008B7083">
        <w:t>delivery</w:t>
      </w:r>
      <w:r w:rsidR="003B4833" w:rsidRPr="008B7083">
        <w:t> </w:t>
      </w:r>
      <w:r w:rsidRPr="008B7083">
        <w:t>contexts.</w:t>
      </w:r>
    </w:p>
    <w:p w14:paraId="105BC1E9" w14:textId="77777777" w:rsidR="006C05CD" w:rsidRPr="008B7083" w:rsidRDefault="006C05CD" w:rsidP="006C05CD">
      <w:pPr>
        <w:rPr>
          <w:rFonts w:cs="Times New Roman"/>
        </w:rPr>
      </w:pPr>
      <w:r w:rsidRPr="008B7083">
        <w:t>Addressing the challenge of attraction will not be solved with a one-size-fits-all approach, given the VET workforce is not homogenous. There is also a need to take targeted and localised actions to ensure people are taking up roles working in specialised contexts, including actions to attract and retain First Nations peoples, foundation skills practitioners, and those delivering VET to secondary school students.</w:t>
      </w:r>
    </w:p>
    <w:p w14:paraId="2B2ABDBF" w14:textId="77777777" w:rsidR="006C05CD" w:rsidRPr="008B7083" w:rsidRDefault="006C05CD" w:rsidP="00563FEB">
      <w:pPr>
        <w:pStyle w:val="Heading5"/>
      </w:pPr>
      <w:r w:rsidRPr="008B7083">
        <w:t>Building the First Nations VET workforce</w:t>
      </w:r>
    </w:p>
    <w:p w14:paraId="21BE0169" w14:textId="36905B0F" w:rsidR="006C05CD" w:rsidRPr="008B7083" w:rsidRDefault="006C05CD" w:rsidP="006C05CD">
      <w:pPr>
        <w:rPr>
          <w:rFonts w:cs="Times New Roman"/>
        </w:rPr>
      </w:pPr>
      <w:r w:rsidRPr="008B7083">
        <w:t>As highlighted in Chapter 2, First Nations peoples are significantly underrepresented in the VET teaching, training and assessing workforce. However, they participate as learners at double the rate of the</w:t>
      </w:r>
      <w:r w:rsidR="003B4833" w:rsidRPr="008B7083">
        <w:t xml:space="preserve"> </w:t>
      </w:r>
      <w:r w:rsidRPr="008B7083">
        <w:t>non-First Nations population aged between 15 and 64.</w:t>
      </w:r>
    </w:p>
    <w:p w14:paraId="1148D564" w14:textId="7C8E5387" w:rsidR="006C05CD" w:rsidRPr="008B7083" w:rsidRDefault="006C05CD" w:rsidP="006C05CD">
      <w:r w:rsidRPr="008B7083">
        <w:t>Stakeholders indicated the lack of recognition of the local skills, knowledge and community connection of First Nations peoples is a source of frustration for some potential First Nations staff. However, in addressing this challenge, First Nations stakeholders outlined that, to be successful, any strategy to build the First Nations VET workforce should be developed by First Nations peoples, and this may require local variance to ensure success. Outcomes of strategies to build and support the</w:t>
      </w:r>
      <w:r w:rsidR="003B4833" w:rsidRPr="008B7083">
        <w:t xml:space="preserve"> </w:t>
      </w:r>
      <w:r w:rsidRPr="008B7083">
        <w:t>First Nations workforce should also be defined in partnership with First Nations peoples, and may include measures such as increased employment and career progression of First Nations peoples in the VET workforce.</w:t>
      </w:r>
    </w:p>
    <w:p w14:paraId="322F124E" w14:textId="2DD4A088" w:rsidR="006C05CD" w:rsidRPr="008B7083" w:rsidRDefault="006C05CD" w:rsidP="006C05CD">
      <w:r w:rsidRPr="008B7083">
        <w:t>There are opportunities to build on best practice already in First Nations owned or operated organisations,</w:t>
      </w:r>
      <w:r w:rsidR="003B4833" w:rsidRPr="008B7083">
        <w:t xml:space="preserve"> </w:t>
      </w:r>
      <w:r w:rsidRPr="008B7083">
        <w:t>ACE providers, and TAFEs to improve the attraction and retention of First Nations staff. Strategies developed to build the First Nations VET workforce could include:</w:t>
      </w:r>
    </w:p>
    <w:p w14:paraId="52DDFDEC" w14:textId="77777777" w:rsidR="006C05CD" w:rsidRPr="008B7083" w:rsidRDefault="006C05CD" w:rsidP="00320438">
      <w:pPr>
        <w:pStyle w:val="Bulletlist"/>
      </w:pPr>
      <w:r w:rsidRPr="008B7083">
        <w:t>building cultural competency and responsiveness within the sector</w:t>
      </w:r>
    </w:p>
    <w:p w14:paraId="29631A6E" w14:textId="77777777" w:rsidR="006C05CD" w:rsidRPr="008B7083" w:rsidRDefault="006C05CD" w:rsidP="00320438">
      <w:pPr>
        <w:pStyle w:val="Bulletlist"/>
      </w:pPr>
      <w:r w:rsidRPr="008B7083">
        <w:t>developing targeted First Nations marketing campaigns, including in remote areas</w:t>
      </w:r>
    </w:p>
    <w:p w14:paraId="59F9C3AD" w14:textId="77777777" w:rsidR="006C05CD" w:rsidRPr="008B7083" w:rsidRDefault="006C05CD" w:rsidP="00320438">
      <w:pPr>
        <w:pStyle w:val="Bulletlist"/>
      </w:pPr>
      <w:r w:rsidRPr="008B7083">
        <w:t>developing culturally appropriate resources to support those moving into the sector</w:t>
      </w:r>
    </w:p>
    <w:p w14:paraId="5DD4BC42" w14:textId="77777777" w:rsidR="006C05CD" w:rsidRPr="008B7083" w:rsidRDefault="006C05CD" w:rsidP="00320438">
      <w:pPr>
        <w:pStyle w:val="Bulletlist"/>
      </w:pPr>
      <w:r w:rsidRPr="008B7083">
        <w:t>looking at how to better incorporate First Nations skills, knowledge and community connections into the delivery of training.</w:t>
      </w:r>
    </w:p>
    <w:p w14:paraId="454705D8" w14:textId="77777777" w:rsidR="006C05CD" w:rsidRPr="008B7083" w:rsidRDefault="006C05CD" w:rsidP="006C05CD">
      <w:r w:rsidRPr="008B7083">
        <w:t>Work in this area could be informed by JSA’s research into the First Nations VET workforce and will seek to make use of collaboration mechanisms at the state and territory level.</w:t>
      </w:r>
    </w:p>
    <w:p w14:paraId="50B80F74" w14:textId="66452A46" w:rsidR="006C05CD" w:rsidRPr="008B7083" w:rsidRDefault="00FC61A7" w:rsidP="00FC61A7">
      <w:pPr>
        <w:pStyle w:val="Calloutaction"/>
        <w:rPr>
          <w:lang w:val="en-AU"/>
        </w:rPr>
      </w:pPr>
      <w:r w:rsidRPr="008B7083">
        <w:rPr>
          <w:b/>
          <w:bCs/>
          <w:lang w:val="en-AU"/>
        </w:rPr>
        <w:t>Action 6:</w:t>
      </w:r>
      <w:r w:rsidRPr="008B7083">
        <w:rPr>
          <w:lang w:val="en-AU"/>
        </w:rPr>
        <w:t xml:space="preserve"> Develop localised and bespoke First Nations strategies to build the First Nations VET workforce. These will be developed from the ground up in partnership with First Nations peoples.</w:t>
      </w:r>
    </w:p>
    <w:p w14:paraId="4035A2C4" w14:textId="77777777" w:rsidR="006C05CD" w:rsidRPr="008B7083" w:rsidRDefault="006C05CD" w:rsidP="00563FEB">
      <w:pPr>
        <w:pStyle w:val="Heading5"/>
      </w:pPr>
      <w:r w:rsidRPr="008B7083">
        <w:t>Foundation skills practitioners and VET workforce delivering training to secondary school students</w:t>
      </w:r>
    </w:p>
    <w:p w14:paraId="64B219EF" w14:textId="77777777" w:rsidR="006C05CD" w:rsidRPr="008B7083" w:rsidRDefault="006C05CD" w:rsidP="006C05CD">
      <w:pPr>
        <w:rPr>
          <w:rFonts w:cs="Times New Roman"/>
        </w:rPr>
      </w:pPr>
      <w:r w:rsidRPr="008B7083">
        <w:t>Foundation skills practitioners are highly skilled and specialised members of the VET workforce. Stakeholder feedback from consultations identified a critical need to address current and future shortages to support the delivery of foundation skills training. This is particularly important as foundation skills – and the practitioners that deliver them – are critical enablers of the success of the VET sector and its workforce as a whole, and the overall success of learners.</w:t>
      </w:r>
    </w:p>
    <w:p w14:paraId="6B37AD73" w14:textId="35348787" w:rsidR="006C05CD" w:rsidRPr="008B7083" w:rsidRDefault="006C05CD" w:rsidP="006C05CD">
      <w:r w:rsidRPr="008B7083">
        <w:t>The need to strengthen the foundation skills workforce was also emphasised in the final report from the 2022 House of Representatives inquiry into adult literacy and its importance.</w:t>
      </w:r>
      <w:r w:rsidR="0010634B" w:rsidRPr="008B7083">
        <w:rPr>
          <w:rStyle w:val="FootnoteReference"/>
        </w:rPr>
        <w:footnoteReference w:id="54"/>
      </w:r>
      <w:r w:rsidRPr="008B7083">
        <w:t> The report recommended the Australian Government work with state and territory governments to develop and implement a national strategy to renew the adult language, literacy, numeracy and digital literacy education workforce.</w:t>
      </w:r>
    </w:p>
    <w:p w14:paraId="4C0CADA0" w14:textId="77777777" w:rsidR="006C05CD" w:rsidRPr="008B7083" w:rsidRDefault="006C05CD" w:rsidP="006C05CD">
      <w:r w:rsidRPr="008B7083">
        <w:t>Chapter 2 of this Blueprint also highlighted there are a range of specific challenges and barriers for the VET workforce delivering training to secondary students. These vary depending on the school and teacher registration arrangements in each jurisdiction. Stakeholders were clear that attracting people into these roles will require bespoke consideration and action.</w:t>
      </w:r>
    </w:p>
    <w:p w14:paraId="1D6DB595" w14:textId="77777777" w:rsidR="006C05CD" w:rsidRPr="008B7083" w:rsidRDefault="006C05CD" w:rsidP="006C05CD">
      <w:r w:rsidRPr="008B7083">
        <w:t>Some of the Blueprint’s actions aimed at supporting the attraction and retention of the broader VET workforce will have a flow-on effect for both the foundation skills workforce and those delivering training to secondary school students. In particular, the occupational mapping and further research enabled by the VET workforce data strategy will provide insights into the complex nature of these workforces and provide an evidence base to inform further action.</w:t>
      </w:r>
    </w:p>
    <w:p w14:paraId="14DBE288" w14:textId="5DB7074B" w:rsidR="006C05CD" w:rsidRPr="008B7083" w:rsidRDefault="006C05CD" w:rsidP="006C05CD">
      <w:r w:rsidRPr="008B7083">
        <w:t>Development of strategies for these workforces could provide the opportunity to work with stakeholders to consider barriers and potential actions identified through the Blueprint to ensure responses will have impact, and to identify if other actions are required to address specific areas of</w:t>
      </w:r>
      <w:r w:rsidR="00FC61A7" w:rsidRPr="008B7083">
        <w:t> </w:t>
      </w:r>
      <w:r w:rsidRPr="008B7083">
        <w:t>need.</w:t>
      </w:r>
    </w:p>
    <w:p w14:paraId="19F53B41" w14:textId="6E326DEA" w:rsidR="00FC61A7" w:rsidRPr="008B7083" w:rsidRDefault="00FC61A7" w:rsidP="00FC61A7">
      <w:pPr>
        <w:pStyle w:val="Calloutaction"/>
        <w:rPr>
          <w:lang w:val="en-AU"/>
        </w:rPr>
      </w:pPr>
      <w:r w:rsidRPr="008B7083">
        <w:rPr>
          <w:b/>
          <w:bCs/>
          <w:lang w:val="en-AU"/>
        </w:rPr>
        <w:t>Action 7:</w:t>
      </w:r>
      <w:r w:rsidRPr="008B7083">
        <w:rPr>
          <w:lang w:val="en-AU"/>
        </w:rPr>
        <w:t xml:space="preserve"> Through the development of a 10-year National Foundation Skills Strategy to identify critical actions to strengthen the foundation skills sector, consider opportunities to grow and support the foundation skills workforce.</w:t>
      </w:r>
    </w:p>
    <w:p w14:paraId="528E473C" w14:textId="663485D4" w:rsidR="006C05CD" w:rsidRPr="008B7083" w:rsidRDefault="006C05CD" w:rsidP="00563FEB">
      <w:pPr>
        <w:pStyle w:val="NoSpacing"/>
      </w:pPr>
    </w:p>
    <w:p w14:paraId="301B2CD9" w14:textId="0F108C25" w:rsidR="00FC61A7" w:rsidRPr="008B7083" w:rsidRDefault="00FC61A7" w:rsidP="00FC61A7">
      <w:pPr>
        <w:pStyle w:val="Calloutaction"/>
        <w:rPr>
          <w:lang w:val="en-AU"/>
        </w:rPr>
      </w:pPr>
      <w:r w:rsidRPr="008B7083">
        <w:rPr>
          <w:b/>
          <w:bCs/>
          <w:lang w:val="en-AU"/>
        </w:rPr>
        <w:t>Action 8:</w:t>
      </w:r>
      <w:r w:rsidRPr="008B7083">
        <w:rPr>
          <w:lang w:val="en-AU"/>
        </w:rPr>
        <w:t xml:space="preserve"> Through the development of a National VET for Secondary Students Strategy, explore opportunities to grow and support the teacher, trainer and assessor workforce delivering VET.</w:t>
      </w:r>
    </w:p>
    <w:p w14:paraId="0416A4CA" w14:textId="77777777" w:rsidR="006C05CD" w:rsidRPr="008B7083" w:rsidRDefault="006C05CD" w:rsidP="00563FEB">
      <w:pPr>
        <w:pStyle w:val="Heading4"/>
      </w:pPr>
      <w:r w:rsidRPr="008B7083">
        <w:t>Existing strategies being used by RTOs to attract more people to VET workforce roles.</w:t>
      </w:r>
    </w:p>
    <w:p w14:paraId="56948DA1" w14:textId="1C0A4A55" w:rsidR="00D93A4C" w:rsidRPr="008B7083" w:rsidRDefault="006C05CD" w:rsidP="006C05CD">
      <w:r w:rsidRPr="008B7083">
        <w:t>Stakeholders provided examples of strategies from RTOs and states and territories to attract more people to VET workforce roles. These included recruitment campaigns to build more awareness and understanding of the roles available and of their value, and financial incentives to offset the costs of being in the VET workforce, including the costs of obtaining a required qualification. The case study included below outlines</w:t>
      </w:r>
      <w:r w:rsidR="003B4833" w:rsidRPr="008B7083">
        <w:t xml:space="preserve"> </w:t>
      </w:r>
      <w:r w:rsidRPr="008B7083">
        <w:t>an example.</w:t>
      </w:r>
    </w:p>
    <w:p w14:paraId="5C02D08D" w14:textId="442E1241" w:rsidR="001B1A33" w:rsidRPr="008B7083" w:rsidRDefault="001B1A33" w:rsidP="00357649">
      <w:pPr>
        <w:pStyle w:val="Calloutgreyheading"/>
      </w:pPr>
      <w:r w:rsidRPr="008B7083">
        <w:t>Western Australia’s Be More Campaign</w:t>
      </w:r>
    </w:p>
    <w:p w14:paraId="5EDA44D3" w14:textId="452F8DC2" w:rsidR="006C05CD" w:rsidRPr="008B7083" w:rsidRDefault="006C05CD" w:rsidP="001B1A33">
      <w:pPr>
        <w:pStyle w:val="Calloutgrey"/>
        <w:rPr>
          <w:lang w:val="en-AU"/>
        </w:rPr>
      </w:pPr>
      <w:r w:rsidRPr="008B7083">
        <w:rPr>
          <w:lang w:val="en-AU"/>
        </w:rPr>
        <w:t>This campaign positioned TAFE as an employer of choice and connected personal motivation and higher purpose drivers to encourage industry professionals to consider becoming TAFE teachers. The campaign attempted to drive behaviour change through testimonials from real TAFE lecturers teaching in priority industries and encouraged a diverse mix of applicants, including Aboriginal and Torres Strait Islander people, women and young people. The campaign highlighted the benefits and opportunities of working in the WA TAFE sector and emphasised the role training plays in contributing to WA’s</w:t>
      </w:r>
      <w:r w:rsidR="00563FEB" w:rsidRPr="008B7083">
        <w:rPr>
          <w:lang w:val="en-AU"/>
        </w:rPr>
        <w:t> </w:t>
      </w:r>
      <w:r w:rsidRPr="008B7083">
        <w:rPr>
          <w:lang w:val="en-AU"/>
        </w:rPr>
        <w:t>economy.</w:t>
      </w:r>
    </w:p>
    <w:p w14:paraId="768F2E83" w14:textId="77777777" w:rsidR="006C05CD" w:rsidRPr="008B7083" w:rsidRDefault="006C05CD" w:rsidP="00C15D52">
      <w:pPr>
        <w:pStyle w:val="Opportunitiesheading3"/>
      </w:pPr>
      <w:bookmarkStart w:id="70" w:name="_Toc173834783"/>
      <w:r w:rsidRPr="008B7083">
        <w:t>Opportunity 3</w:t>
      </w:r>
      <w:bookmarkEnd w:id="70"/>
    </w:p>
    <w:p w14:paraId="6DF84BF3" w14:textId="77777777" w:rsidR="006C05CD" w:rsidRPr="008B7083" w:rsidRDefault="006C05CD" w:rsidP="00821AAB">
      <w:pPr>
        <w:pStyle w:val="Opportunitiessubtitle"/>
      </w:pPr>
      <w:r w:rsidRPr="008B7083">
        <w:t>Making it easier for high-quality teachers, trainers and assessors to enter and stay in the VET workforce</w:t>
      </w:r>
    </w:p>
    <w:p w14:paraId="6986ACED" w14:textId="256C99C0" w:rsidR="006C05CD" w:rsidRPr="008B7083" w:rsidRDefault="006C05CD" w:rsidP="00141C1D">
      <w:pPr>
        <w:pStyle w:val="Quoteteal"/>
      </w:pPr>
      <w:r w:rsidRPr="008B7083">
        <w:t>In the NT we have a very small population. Few people hold the [trade] qualification, let alone experience and a [Certificate IV] TAE qualification … [it means that] experienced people have too many hoops to jump through to become VET teachers.</w:t>
      </w:r>
      <w:r w:rsidR="00FB608B" w:rsidRPr="008B7083">
        <w:t xml:space="preserve"> </w:t>
      </w:r>
      <w:r w:rsidR="00AB55E3">
        <w:br/>
      </w:r>
      <w:r w:rsidR="00FB608B" w:rsidRPr="008B7083">
        <w:t>(</w:t>
      </w:r>
      <w:r w:rsidRPr="008B7083">
        <w:t>RTO manager in the Northern Territory)</w:t>
      </w:r>
    </w:p>
    <w:p w14:paraId="6EA4DF7B" w14:textId="77777777" w:rsidR="006C05CD" w:rsidRPr="008B7083" w:rsidRDefault="006C05CD" w:rsidP="006C05CD">
      <w:r w:rsidRPr="008B7083">
        <w:t>In addition to supply and demand challenges associated with the current and future VET workforce – in particular with teacher, trainer and assessor roles – data and feedback from consultations revealed both universal and cohort-specific barriers to entering the VET workforce. Stakeholders indicated entering the VET workforce can be more difficult than other industries, and these barriers can diminish the interest or ability of people to take up roles in the VET sector.</w:t>
      </w:r>
    </w:p>
    <w:p w14:paraId="461E544A" w14:textId="172C554E" w:rsidR="006C05CD" w:rsidRPr="008B7083" w:rsidRDefault="006C05CD" w:rsidP="006C05CD">
      <w:r w:rsidRPr="008B7083">
        <w:t>While qualifications are one way of ensuring</w:t>
      </w:r>
      <w:r w:rsidR="00FB608B" w:rsidRPr="008B7083">
        <w:t xml:space="preserve"> </w:t>
      </w:r>
      <w:r w:rsidRPr="008B7083">
        <w:t>those working in the sector are capable and deliver</w:t>
      </w:r>
      <w:r w:rsidR="00FB608B" w:rsidRPr="008B7083">
        <w:t xml:space="preserve"> </w:t>
      </w:r>
      <w:r w:rsidRPr="008B7083">
        <w:t>high-quality training, stakeholder submissions identified that current requirements are one of the most significant barriers to entering the VET workforce. In relation to the Certificate IV TAE, the major concern raised was that it does not effectively accommodate the varied and complex mix of skills and knowledge required to support teachers, trainers and assessors in their role.</w:t>
      </w:r>
    </w:p>
    <w:p w14:paraId="14947639" w14:textId="77777777" w:rsidR="006C05CD" w:rsidRPr="008B7083" w:rsidRDefault="006C05CD" w:rsidP="006C05CD">
      <w:r w:rsidRPr="008B7083">
        <w:t>While the TAE Training Package was reviewed in 2022, some stakeholders indicated the Certificate IV TAE is still too compliance focused and does not adequately prepare individuals for the variety of job roles in the sector. However, stakeholders indicated the stackable approach, greater flexibility and elective options available in the Certificate IV TAE are welcome improvements. Including a practicum unit as an elective was also identified as beneficial.</w:t>
      </w:r>
    </w:p>
    <w:p w14:paraId="1E882C4B" w14:textId="77777777" w:rsidR="006C05CD" w:rsidRPr="008B7083" w:rsidRDefault="006C05CD" w:rsidP="006C05CD">
      <w:r w:rsidRPr="008B7083">
        <w:t>Stakeholders were also clear that any further changes to the TAE Training Package should not be applied to already qualified and practising teachers, trainers and assessors. They indicated the upgrade required in 2019 led to many in the sector leaving the profession, particularly those close to retirement.</w:t>
      </w:r>
    </w:p>
    <w:p w14:paraId="69180CF0" w14:textId="77777777" w:rsidR="006C05CD" w:rsidRPr="008B7083" w:rsidRDefault="006C05CD" w:rsidP="006C05CD">
      <w:r w:rsidRPr="008B7083">
        <w:t>More information about these challenges is outlined under Opportunity 5, which focuses on the content of the Certificate IV TAE.</w:t>
      </w:r>
    </w:p>
    <w:p w14:paraId="5AB54F44" w14:textId="77777777" w:rsidR="006C05CD" w:rsidRPr="008B7083" w:rsidRDefault="006C05CD" w:rsidP="00563FEB">
      <w:pPr>
        <w:pStyle w:val="Heading4"/>
      </w:pPr>
      <w:r w:rsidRPr="008B7083">
        <w:t>The cost, time and effort needed to gain required qualifications.</w:t>
      </w:r>
    </w:p>
    <w:p w14:paraId="78AEDC1C" w14:textId="7F7AF1CF" w:rsidR="006C05CD" w:rsidRPr="008B7083" w:rsidRDefault="006C05CD" w:rsidP="006C05CD">
      <w:pPr>
        <w:rPr>
          <w:rFonts w:cs="Times New Roman"/>
        </w:rPr>
      </w:pPr>
      <w:r w:rsidRPr="008B7083">
        <w:t>Feedback from roundtable consultations suggested that many potential VET sector staff cannot afford to take time off from their current paid employment to undertake the study needed to move into teacher,</w:t>
      </w:r>
      <w:r w:rsidR="003B4833" w:rsidRPr="008B7083">
        <w:t xml:space="preserve"> </w:t>
      </w:r>
      <w:r w:rsidRPr="008B7083">
        <w:t>trainer and assessor roles. Some stakeholders also observed that entry qualifications can be expensive without a subsidy.</w:t>
      </w:r>
    </w:p>
    <w:p w14:paraId="7AE4C18C" w14:textId="427DABB7" w:rsidR="006C05CD" w:rsidRPr="008B7083" w:rsidRDefault="006C05CD" w:rsidP="006C05CD">
      <w:r w:rsidRPr="008B7083">
        <w:t xml:space="preserve">Despite acknowledging there is a baseline expectation of an individual’s knowledge and skills to teach, train and assess through undertaking relevant qualifications, stakeholders were of the view the Certificate IV TAE content is difficult for some learners and takes </w:t>
      </w:r>
      <w:r w:rsidR="003B4833" w:rsidRPr="008B7083">
        <w:t xml:space="preserve">a </w:t>
      </w:r>
      <w:r w:rsidRPr="008B7083">
        <w:t>considerable amount of time to complete. Further,</w:t>
      </w:r>
      <w:r w:rsidR="003B4833" w:rsidRPr="008B7083">
        <w:t xml:space="preserve"> </w:t>
      </w:r>
      <w:r w:rsidRPr="008B7083">
        <w:t>some course offerings are difficult to undertake if a person is working, due to the location of courses and mode of delivery.</w:t>
      </w:r>
    </w:p>
    <w:p w14:paraId="34E219C9" w14:textId="77777777" w:rsidR="006C05CD" w:rsidRPr="008B7083" w:rsidRDefault="006C05CD" w:rsidP="006C05CD">
      <w:r w:rsidRPr="008B7083">
        <w:t>Stakeholders indicated that some industry professionals who want to move into a VET workforce teacher, trainer and assessor role might find completing an Australian Qualifications Framework (AQF) Level 4 qualification challenging. Although these individuals may have difficulty completing the Certificate IV TAE, they bring strong vocational skills and industry expertise, as well as experience imparting their knowledge to junior workers, which makes them highly regarded as potential teachers, trainers and assessors. It was raised in consultations that RTOs and policymakers need to continue focusing on providing structure and support for these skilled individuals to better utilise them in the workforce, such as teaching in teams.</w:t>
      </w:r>
    </w:p>
    <w:p w14:paraId="61040CA8" w14:textId="77777777" w:rsidR="006C05CD" w:rsidRPr="008B7083" w:rsidRDefault="006C05CD" w:rsidP="00563FEB">
      <w:pPr>
        <w:pStyle w:val="Heading4"/>
      </w:pPr>
      <w:r w:rsidRPr="008B7083">
        <w:t>A lack of recognition of other qualifications and experiences.</w:t>
      </w:r>
    </w:p>
    <w:p w14:paraId="736684A9" w14:textId="035F3418" w:rsidR="006C05CD" w:rsidRPr="008B7083" w:rsidRDefault="006C05CD" w:rsidP="006C05CD">
      <w:pPr>
        <w:rPr>
          <w:rFonts w:cs="Times New Roman"/>
        </w:rPr>
      </w:pPr>
      <w:r w:rsidRPr="008B7083">
        <w:t>Feedback from consultations indicated that</w:t>
      </w:r>
      <w:r w:rsidR="003B4833" w:rsidRPr="008B7083">
        <w:t xml:space="preserve"> </w:t>
      </w:r>
      <w:r w:rsidRPr="008B7083">
        <w:t>qualified school teachers found the content of the Certificate IV TAE to be unnecessary given their qualifications and experience, and that their past experience and qualifications should be recognised as satisfying the requirements of the Standards for RTOs. Similarly, TESOL and adult LLND teachers brought extensive experience to teaching, training and assessing roles, as well as having specialised teaching qualifications, often including postgraduate qualifications. For these types of potential teachers, stakeholders indicated the Certificate IV TAE qualification does not materially add to their skills.</w:t>
      </w:r>
    </w:p>
    <w:p w14:paraId="3EFC3C5C" w14:textId="77777777" w:rsidR="006C05CD" w:rsidRPr="008B7083" w:rsidRDefault="006C05CD" w:rsidP="006C05CD">
      <w:r w:rsidRPr="008B7083">
        <w:t>Stakeholders identified that the local skills, knowledge and community connection of First Nations peoples was not adequately recognised. The requirement for potential First Nations teachers, trainers and assessors to complete a formal qualification before they can teach in the VET sector is a source of frustration for them, as well as for RTOs who would like to employ them in these roles.</w:t>
      </w:r>
    </w:p>
    <w:p w14:paraId="6DA45DBA" w14:textId="636A3F60" w:rsidR="006C05CD" w:rsidRPr="008B7083" w:rsidRDefault="006C05CD" w:rsidP="006C05CD">
      <w:r w:rsidRPr="008B7083">
        <w:t>Recent changes to the Standards for RTOs have addressed some of these concerns. These changes</w:t>
      </w:r>
      <w:r w:rsidR="00CB7DA7" w:rsidRPr="008B7083">
        <w:t> </w:t>
      </w:r>
      <w:r w:rsidRPr="008B7083">
        <w:t>include:</w:t>
      </w:r>
    </w:p>
    <w:p w14:paraId="55AC8D46" w14:textId="77777777" w:rsidR="006C05CD" w:rsidRPr="008B7083" w:rsidRDefault="006C05CD" w:rsidP="00320438">
      <w:pPr>
        <w:pStyle w:val="Bulletlist"/>
      </w:pPr>
      <w:r w:rsidRPr="008B7083">
        <w:t>enabling individuals who hold an education degree that allows registration as a secondary school teacher to be engaged as trainers and/or assessors under supervision or without supervision if they hold an additional specified TAE skill set</w:t>
      </w:r>
    </w:p>
    <w:p w14:paraId="57B49510" w14:textId="77777777" w:rsidR="006C05CD" w:rsidRPr="008B7083" w:rsidRDefault="006C05CD" w:rsidP="00320438">
      <w:pPr>
        <w:pStyle w:val="Bulletlist"/>
      </w:pPr>
      <w:r w:rsidRPr="008B7083">
        <w:t>enabling individuals actively working towards the Certificate IV TAE or diploma from the TAE Training Package to deliver training and contribute to assessment under supervision</w:t>
      </w:r>
    </w:p>
    <w:p w14:paraId="45C77076" w14:textId="77777777" w:rsidR="006C05CD" w:rsidRPr="008B7083" w:rsidRDefault="006C05CD" w:rsidP="00320438">
      <w:pPr>
        <w:pStyle w:val="Bulletlist"/>
      </w:pPr>
      <w:r w:rsidRPr="008B7083">
        <w:t>enabling broader use of industry experts in the delivery of training, providing RTOs can demonstrate the relevant expertise and skills of these experts.</w:t>
      </w:r>
    </w:p>
    <w:p w14:paraId="0F323D0E" w14:textId="2F8FCEA3" w:rsidR="006C05CD" w:rsidRPr="008B7083" w:rsidRDefault="006C05CD" w:rsidP="003B4833">
      <w:r w:rsidRPr="008B7083">
        <w:t>Further information on these changes are available on the </w:t>
      </w:r>
      <w:hyperlink r:id="rId35" w:history="1">
        <w:r w:rsidRPr="008B7083">
          <w:rPr>
            <w:rStyle w:val="Hyperlink"/>
          </w:rPr>
          <w:t>Department of Employment and Workplace Relations</w:t>
        </w:r>
      </w:hyperlink>
      <w:r w:rsidRPr="008B7083">
        <w:t> website.</w:t>
      </w:r>
      <w:r w:rsidR="0010634B" w:rsidRPr="008B7083">
        <w:rPr>
          <w:rStyle w:val="FootnoteReference"/>
        </w:rPr>
        <w:footnoteReference w:id="55"/>
      </w:r>
      <w:r w:rsidR="0010634B" w:rsidRPr="008B7083">
        <w:t xml:space="preserve"> </w:t>
      </w:r>
    </w:p>
    <w:p w14:paraId="2C1FB1A6" w14:textId="184BCA3E" w:rsidR="006C05CD" w:rsidRPr="008B7083" w:rsidRDefault="006C05CD" w:rsidP="006C05CD">
      <w:r w:rsidRPr="008B7083">
        <w:t>Stakeholder submissions identified that current credential and industry currency requirements were the most significant barrier to attracting people into the VET workforce. Stakeholders felt strongly that the most effective way to assist movement between industry and the VET workforce would be better recognition of the skills and experience of industry experts, which could be achieved through further formal recognition of this expertise in relevant education credentials.</w:t>
      </w:r>
    </w:p>
    <w:p w14:paraId="26B638DF" w14:textId="77777777" w:rsidR="006C05CD" w:rsidRPr="008B7083" w:rsidRDefault="006C05CD" w:rsidP="00563FEB">
      <w:pPr>
        <w:pStyle w:val="Heading4"/>
      </w:pPr>
      <w:r w:rsidRPr="008B7083">
        <w:t>More flexible and accessible pathways.</w:t>
      </w:r>
    </w:p>
    <w:p w14:paraId="37B08925" w14:textId="77777777" w:rsidR="006C05CD" w:rsidRPr="008B7083" w:rsidRDefault="006C05CD" w:rsidP="006C05CD">
      <w:pPr>
        <w:rPr>
          <w:rFonts w:cs="Times New Roman"/>
        </w:rPr>
      </w:pPr>
      <w:r w:rsidRPr="008B7083">
        <w:t>These challenges indicate that there are opportunities to build more flexible and accessible pathways into the VET workforce, including tailored approaches for unrepresented and ‘untapped’ cohorts. For example, investment could be made in scaling up and/or piloting innovative workforce pathways across different jurisdictions to test more flexible, accessible and supported delivery models for TAE and other qualifications that improve attraction and retention. These could include:</w:t>
      </w:r>
    </w:p>
    <w:p w14:paraId="0A8A2AE2" w14:textId="4FF140F2" w:rsidR="006C05CD" w:rsidRPr="008B7083" w:rsidRDefault="006C05CD" w:rsidP="00320438">
      <w:pPr>
        <w:pStyle w:val="Bulletlist"/>
      </w:pPr>
      <w:r w:rsidRPr="008B7083">
        <w:t>‘earn while you learn’ models to support</w:t>
      </w:r>
      <w:r w:rsidR="003B4833" w:rsidRPr="008B7083">
        <w:t xml:space="preserve"> </w:t>
      </w:r>
      <w:r w:rsidRPr="008B7083">
        <w:t>work-integrated pathways, including traineeships</w:t>
      </w:r>
      <w:r w:rsidR="003B4833" w:rsidRPr="008B7083">
        <w:t xml:space="preserve"> </w:t>
      </w:r>
      <w:r w:rsidRPr="008B7083">
        <w:t>and apprenticeships</w:t>
      </w:r>
    </w:p>
    <w:p w14:paraId="719BDCCA" w14:textId="77777777" w:rsidR="006C05CD" w:rsidRPr="008B7083" w:rsidRDefault="006C05CD" w:rsidP="00320438">
      <w:pPr>
        <w:pStyle w:val="Bulletlist"/>
      </w:pPr>
      <w:r w:rsidRPr="008B7083">
        <w:t>accelerated pathways that enable participants to complete full qualifications in an appropriately condensed period, with appropriate delivery arrangements to support quality learning outcomes</w:t>
      </w:r>
    </w:p>
    <w:p w14:paraId="03723689" w14:textId="77777777" w:rsidR="006C05CD" w:rsidRPr="008B7083" w:rsidRDefault="006C05CD" w:rsidP="00320438">
      <w:pPr>
        <w:pStyle w:val="Bulletlist"/>
      </w:pPr>
      <w:r w:rsidRPr="008B7083">
        <w:t>taster pathways, secondments and joint appointments from industry</w:t>
      </w:r>
    </w:p>
    <w:p w14:paraId="4FA2D0B4" w14:textId="77777777" w:rsidR="006C05CD" w:rsidRPr="008B7083" w:rsidRDefault="006C05CD" w:rsidP="00320438">
      <w:pPr>
        <w:pStyle w:val="Bulletlist"/>
      </w:pPr>
      <w:r w:rsidRPr="008B7083">
        <w:t>industry currency models to support and encourage trainers to be released back into industry, which supports developing industry skills</w:t>
      </w:r>
    </w:p>
    <w:p w14:paraId="342D664E" w14:textId="77777777" w:rsidR="006C05CD" w:rsidRPr="008B7083" w:rsidRDefault="006C05CD" w:rsidP="00320438">
      <w:pPr>
        <w:pStyle w:val="Bulletlist"/>
      </w:pPr>
      <w:r w:rsidRPr="008B7083">
        <w:t>bespoke arrangements that use recognition of prior learning and experience to create more accessible entry points for priority roles.</w:t>
      </w:r>
    </w:p>
    <w:p w14:paraId="4CBA7ACD" w14:textId="77777777" w:rsidR="006C05CD" w:rsidRPr="008B7083" w:rsidRDefault="006C05CD" w:rsidP="006C05CD">
      <w:r w:rsidRPr="008B7083">
        <w:t>In addition, there are opportunities for governments to promote the recent changes to the Standards for RTOs that support additional flexibility for RTOs to support expansion of the teacher, trainer and assessor workforce and clarify the role of industry experts in delivery of training, including through VET regulator channels.</w:t>
      </w:r>
    </w:p>
    <w:p w14:paraId="2905FAB8" w14:textId="77777777" w:rsidR="006C05CD" w:rsidRPr="008B7083" w:rsidRDefault="006C05CD" w:rsidP="00563FEB">
      <w:pPr>
        <w:pStyle w:val="Heading4"/>
      </w:pPr>
      <w:r w:rsidRPr="008B7083">
        <w:t>Difficulty recruiting staff in outer regional and remote areas.</w:t>
      </w:r>
    </w:p>
    <w:p w14:paraId="65701C10" w14:textId="77777777" w:rsidR="006C05CD" w:rsidRPr="008B7083" w:rsidRDefault="006C05CD" w:rsidP="006C05CD">
      <w:pPr>
        <w:rPr>
          <w:rFonts w:cs="Times New Roman"/>
        </w:rPr>
      </w:pPr>
      <w:r w:rsidRPr="008B7083">
        <w:t>There are challenges obtaining qualifications in regional and remote settings due to the availability of the Certificate IV TAE in these areas. In particular, there are challenges meeting classroom delivery requirements, which are often seen as beneficial for learners.</w:t>
      </w:r>
    </w:p>
    <w:p w14:paraId="18F18CFF" w14:textId="77777777" w:rsidR="006C05CD" w:rsidRPr="008B7083" w:rsidRDefault="006C05CD" w:rsidP="006C05CD">
      <w:r w:rsidRPr="008B7083">
        <w:t>Recruiting and retaining staff in outer regional and remote settings can also be difficult because major regional centres often house large industry ‘players’ who compete for recruits, and can also offer services and amenities that smaller or outer regional and remote areas do not.</w:t>
      </w:r>
    </w:p>
    <w:p w14:paraId="05BADDCB" w14:textId="77777777" w:rsidR="006C05CD" w:rsidRPr="008B7083" w:rsidRDefault="006C05CD" w:rsidP="006C05CD">
      <w:r w:rsidRPr="008B7083">
        <w:t>Stakeholders in regional and remote contexts reflect that travel time and distances to work are significantly higher than metropolitan areas. This affects attraction to these roles, as well contributing to teacher, trainer and assessor ‘burnout’ or attrition, especially for those who are required to travel between multiple campuses. Travel distance challenges are felt even more by VET workforces in regional and remote contexts, where stakeholders shared in consultations that teachers, trainers and assessors may need to travel over 100 km multiple times a week.</w:t>
      </w:r>
    </w:p>
    <w:p w14:paraId="6CDB6F56" w14:textId="77777777" w:rsidR="006C05CD" w:rsidRPr="008B7083" w:rsidRDefault="006C05CD" w:rsidP="00563FEB">
      <w:pPr>
        <w:pStyle w:val="Heading4"/>
      </w:pPr>
      <w:r w:rsidRPr="008B7083">
        <w:t>Low inflow into teacher, training and assessor roles from skilled migration.</w:t>
      </w:r>
    </w:p>
    <w:p w14:paraId="15B3C252" w14:textId="40E1BAA5" w:rsidR="006C05CD" w:rsidRPr="008B7083" w:rsidRDefault="006C05CD" w:rsidP="00FB608B">
      <w:pPr>
        <w:rPr>
          <w:rFonts w:cs="Times New Roman"/>
        </w:rPr>
      </w:pPr>
      <w:r w:rsidRPr="008B7083">
        <w:t>There have been several attempts to use the skilled migration system to increase the supply of VET teachers, trainers and assessors and other staff, but uptake has been modest. As mentioned in the previous chapter, currently the ANZSCO occupation Vocational Education Teacher is, and has been since 2018, an eligible skilled occupation on the Regional Occupation List under 6 different types of visa (subclass 407, 489, 482, 187, 494, 491). However, over the last decade fewer than 20 visas have been granted per year.</w:t>
      </w:r>
      <w:r w:rsidR="0010634B" w:rsidRPr="008B7083">
        <w:rPr>
          <w:rStyle w:val="FootnoteReference"/>
        </w:rPr>
        <w:footnoteReference w:id="56"/>
      </w:r>
      <w:r w:rsidR="0010634B" w:rsidRPr="008B7083">
        <w:rPr>
          <w:rFonts w:cs="Times New Roman"/>
        </w:rPr>
        <w:t xml:space="preserve"> </w:t>
      </w:r>
    </w:p>
    <w:p w14:paraId="25F9AA2E" w14:textId="77777777" w:rsidR="006C05CD" w:rsidRPr="008B7083" w:rsidRDefault="006C05CD" w:rsidP="00563FEB">
      <w:pPr>
        <w:pStyle w:val="Heading4"/>
      </w:pPr>
      <w:r w:rsidRPr="008B7083">
        <w:t>Existing strategies being used by RTOs to overcome barriers to entry to teacher, trainer and assessor roles.</w:t>
      </w:r>
    </w:p>
    <w:p w14:paraId="76027216" w14:textId="50ED84CA" w:rsidR="006C05CD" w:rsidRPr="008B7083" w:rsidRDefault="006C05CD" w:rsidP="00FB608B">
      <w:pPr>
        <w:pStyle w:val="Quoteteal"/>
        <w:spacing w:before="120"/>
      </w:pPr>
      <w:r w:rsidRPr="008B7083">
        <w:t>Improving the flexibility of entry and exposure to the sector is an important step to increasing the supply of dual professionals that have the desirable blend of (current) industry experience and formal qualifications in the delivery of training and assessment</w:t>
      </w:r>
      <w:r w:rsidR="00FB608B" w:rsidRPr="008B7083">
        <w:t xml:space="preserve">. </w:t>
      </w:r>
      <w:r w:rsidR="00AB55E3">
        <w:br/>
      </w:r>
      <w:r w:rsidRPr="008B7083">
        <w:t>(Industry peak organisation)</w:t>
      </w:r>
    </w:p>
    <w:p w14:paraId="56DFABDA" w14:textId="77777777" w:rsidR="006C05CD" w:rsidRPr="008B7083" w:rsidRDefault="006C05CD" w:rsidP="00FB608B">
      <w:pPr>
        <w:pStyle w:val="Normal-figureafter"/>
        <w:spacing w:after="240"/>
      </w:pPr>
      <w:r w:rsidRPr="008B7083">
        <w:t>During consultations, stakeholders detailed strategies from RTOs and states and territories to overcome barriers to workforce entry and offer innovative employment-based or work-integrated pathways into the VET workforce – in particular for teacher, trainer and assessor roles. These are included as case studies below.</w:t>
      </w:r>
    </w:p>
    <w:p w14:paraId="2F121FBD" w14:textId="77777777" w:rsidR="001B1A33" w:rsidRPr="008B7083" w:rsidRDefault="001B1A33" w:rsidP="00357649">
      <w:pPr>
        <w:pStyle w:val="Calloutgreyheading"/>
      </w:pPr>
      <w:proofErr w:type="spellStart"/>
      <w:r w:rsidRPr="008B7083">
        <w:t>TasTAFE’s</w:t>
      </w:r>
      <w:proofErr w:type="spellEnd"/>
      <w:r w:rsidRPr="008B7083">
        <w:t xml:space="preserve"> Associate Teacher Program </w:t>
      </w:r>
    </w:p>
    <w:p w14:paraId="1C19E690" w14:textId="28AEE214" w:rsidR="001B1A33" w:rsidRPr="008B7083" w:rsidRDefault="001B1A33" w:rsidP="001B1A33">
      <w:pPr>
        <w:pStyle w:val="Calloutgrey"/>
        <w:rPr>
          <w:lang w:val="en-AU"/>
        </w:rPr>
      </w:pPr>
      <w:r w:rsidRPr="008B7083">
        <w:rPr>
          <w:lang w:val="en-AU"/>
        </w:rPr>
        <w:t xml:space="preserve">The Associate Teacher Program is an introductory program to attract, support and train new teachers, trainers and assessors. It is an earn and learn model, with 20 weeks of training in which learners complete the Certificate IV TAE and practical teaching as an Associate Teacher, a role created by </w:t>
      </w:r>
      <w:proofErr w:type="spellStart"/>
      <w:r w:rsidRPr="008B7083">
        <w:rPr>
          <w:lang w:val="en-AU"/>
        </w:rPr>
        <w:t>TasTAFE</w:t>
      </w:r>
      <w:proofErr w:type="spellEnd"/>
      <w:r w:rsidRPr="008B7083">
        <w:rPr>
          <w:lang w:val="en-AU"/>
        </w:rPr>
        <w:t xml:space="preserve"> to enable learners to enter the classroom quickly and build their experience. The program includes wrap-around support and mentoring and ongoing support from another trainer in the same industry. The cost of the Certificate IV TAE is covered by </w:t>
      </w:r>
      <w:proofErr w:type="spellStart"/>
      <w:r w:rsidRPr="008B7083">
        <w:rPr>
          <w:lang w:val="en-AU"/>
        </w:rPr>
        <w:t>TasTAFE</w:t>
      </w:r>
      <w:proofErr w:type="spellEnd"/>
      <w:r w:rsidRPr="008B7083">
        <w:rPr>
          <w:lang w:val="en-AU"/>
        </w:rPr>
        <w:t>, supported by the Tasmanian Department of Education and learners earn an income while beginning their teaching career.</w:t>
      </w:r>
    </w:p>
    <w:p w14:paraId="73C2608B" w14:textId="77777777" w:rsidR="001B1A33" w:rsidRPr="008B7083" w:rsidRDefault="001B1A33" w:rsidP="00780CFB">
      <w:pPr>
        <w:pStyle w:val="NoSpacing"/>
      </w:pPr>
    </w:p>
    <w:p w14:paraId="719954CC" w14:textId="77777777" w:rsidR="001B1A33" w:rsidRPr="008B7083" w:rsidRDefault="001B1A33" w:rsidP="00357649">
      <w:pPr>
        <w:pStyle w:val="Calloutgreyheading"/>
      </w:pPr>
      <w:r w:rsidRPr="008B7083">
        <w:t>TAFE NSW Paid to Learn Program</w:t>
      </w:r>
    </w:p>
    <w:p w14:paraId="22570202" w14:textId="77777777" w:rsidR="001B1A33" w:rsidRPr="008B7083" w:rsidRDefault="001B1A33" w:rsidP="001B1A33">
      <w:pPr>
        <w:pStyle w:val="Calloutgrey"/>
        <w:rPr>
          <w:lang w:val="en-AU"/>
        </w:rPr>
      </w:pPr>
      <w:r w:rsidRPr="008B7083">
        <w:rPr>
          <w:lang w:val="en-AU"/>
        </w:rPr>
        <w:t xml:space="preserve">Established by TAFE NSW in late 2022, Paid to Learn (PTL) fast tracks the transition of qualified industry professionals into vocational teacher roles. The full-time, 14-week program combines peer observations, teaching under supervision, and Certificate IV TAE study. </w:t>
      </w:r>
    </w:p>
    <w:p w14:paraId="5A6844A8" w14:textId="75856774" w:rsidR="001B1A33" w:rsidRPr="008B7083" w:rsidRDefault="001B1A33" w:rsidP="00263D24">
      <w:pPr>
        <w:pStyle w:val="Calloutgrey"/>
        <w:rPr>
          <w:lang w:val="en-AU"/>
        </w:rPr>
      </w:pPr>
      <w:r w:rsidRPr="008B7083">
        <w:rPr>
          <w:lang w:val="en-AU"/>
        </w:rPr>
        <w:t xml:space="preserve">PTL scholars are supported by a dedicated capability team, head teacher, and a teacher mentor or ‘buddy’, ensuring a smooth transition to the classroom. Scholars receive specialised capability uplift in contemporary teaching methodologies, digital skills and teaching tools, along with wellbeing support. A typical week includes 2 days on campus observing teaching practice, one day for capability uplift, and 2 days Certificate IV TAE study. This comprehensive, blended approach ensures scholars have everything they need to start their teaching career feeling both competent and confident. </w:t>
      </w:r>
    </w:p>
    <w:p w14:paraId="10D40952" w14:textId="77777777" w:rsidR="001B1A33" w:rsidRPr="008B7083" w:rsidRDefault="001B1A33" w:rsidP="001B1A33">
      <w:pPr>
        <w:pStyle w:val="Calloutgrey"/>
        <w:keepNext/>
        <w:keepLines/>
        <w:rPr>
          <w:lang w:val="en-AU"/>
        </w:rPr>
      </w:pPr>
      <w:r w:rsidRPr="008B7083">
        <w:rPr>
          <w:lang w:val="en-AU"/>
        </w:rPr>
        <w:t>Key outcomes as at 2024 include:</w:t>
      </w:r>
    </w:p>
    <w:p w14:paraId="3176445D" w14:textId="77777777" w:rsidR="001B1A33" w:rsidRPr="008B7083" w:rsidRDefault="001B1A33" w:rsidP="00EB7F8E">
      <w:pPr>
        <w:pStyle w:val="Calloutgreybullet"/>
        <w:rPr>
          <w:lang w:val="en-AU"/>
        </w:rPr>
      </w:pPr>
      <w:r w:rsidRPr="008B7083">
        <w:rPr>
          <w:lang w:val="en-AU"/>
        </w:rPr>
        <w:t>positive graduate outcomes and success in alleviating actual and perceived barriers to a VET teaching career</w:t>
      </w:r>
    </w:p>
    <w:p w14:paraId="212978C2" w14:textId="77777777" w:rsidR="001B1A33" w:rsidRPr="008B7083" w:rsidRDefault="001B1A33" w:rsidP="00EB7F8E">
      <w:pPr>
        <w:pStyle w:val="Calloutgreybullet"/>
        <w:rPr>
          <w:lang w:val="en-AU"/>
        </w:rPr>
      </w:pPr>
      <w:r w:rsidRPr="008B7083">
        <w:rPr>
          <w:lang w:val="en-AU"/>
        </w:rPr>
        <w:t>143 teachers started the program, with 139 completions (97% completion rate across 3 cohorts)</w:t>
      </w:r>
    </w:p>
    <w:p w14:paraId="4F0A5D34" w14:textId="77777777" w:rsidR="001B1A33" w:rsidRPr="008B7083" w:rsidRDefault="001B1A33" w:rsidP="00EB7F8E">
      <w:pPr>
        <w:pStyle w:val="Calloutgreybullet"/>
        <w:rPr>
          <w:lang w:val="en-AU"/>
        </w:rPr>
      </w:pPr>
      <w:r w:rsidRPr="008B7083">
        <w:rPr>
          <w:lang w:val="en-AU"/>
        </w:rPr>
        <w:t>135 of 139 teachers are currently still employed by TAFE (97% retention rate)</w:t>
      </w:r>
    </w:p>
    <w:p w14:paraId="5BA66C9B" w14:textId="77777777" w:rsidR="001B1A33" w:rsidRPr="008B7083" w:rsidRDefault="001B1A33" w:rsidP="00EB7F8E">
      <w:pPr>
        <w:pStyle w:val="Calloutgreybullet"/>
        <w:rPr>
          <w:lang w:val="en-AU"/>
        </w:rPr>
      </w:pPr>
      <w:r w:rsidRPr="008B7083">
        <w:rPr>
          <w:lang w:val="en-AU"/>
        </w:rPr>
        <w:t>a significant decrease in delayed student intake due to additional teaching capacity</w:t>
      </w:r>
    </w:p>
    <w:p w14:paraId="1AA1528C" w14:textId="36E5F10C" w:rsidR="001B1A33" w:rsidRPr="008B7083" w:rsidRDefault="001B1A33" w:rsidP="00F43808">
      <w:pPr>
        <w:pStyle w:val="Calloutgreybullet"/>
        <w:jc w:val="both"/>
        <w:rPr>
          <w:lang w:val="en-AU"/>
        </w:rPr>
      </w:pPr>
      <w:r w:rsidRPr="008B7083">
        <w:rPr>
          <w:lang w:val="en-AU"/>
        </w:rPr>
        <w:t>stabilised teacher workloads due to reduced excess teaching hours.</w:t>
      </w:r>
    </w:p>
    <w:p w14:paraId="39E88F57" w14:textId="77777777" w:rsidR="001B1A33" w:rsidRPr="008B7083" w:rsidRDefault="001B1A33" w:rsidP="001B1A33">
      <w:pPr>
        <w:pStyle w:val="Calloutgrey"/>
        <w:spacing w:before="160"/>
        <w:rPr>
          <w:lang w:val="en-AU"/>
        </w:rPr>
      </w:pPr>
      <w:r w:rsidRPr="008B7083">
        <w:rPr>
          <w:lang w:val="en-AU"/>
        </w:rPr>
        <w:t>TAFE NSW credits the success of the PTL Program to wrap-around support, implementing feedback, and ongoing commitment to communication with all stakeholders.</w:t>
      </w:r>
    </w:p>
    <w:p w14:paraId="111C4238" w14:textId="77777777" w:rsidR="00780CFB" w:rsidRPr="008B7083" w:rsidRDefault="00780CFB" w:rsidP="00780CFB">
      <w:pPr>
        <w:pStyle w:val="NoSpacing"/>
      </w:pPr>
    </w:p>
    <w:p w14:paraId="3A015AAA" w14:textId="77777777" w:rsidR="00780CFB" w:rsidRPr="008B7083" w:rsidRDefault="00780CFB" w:rsidP="00357649">
      <w:pPr>
        <w:pStyle w:val="Calloutgreyheading"/>
      </w:pPr>
      <w:r w:rsidRPr="008B7083">
        <w:t>Supporting First Nations teachers in WA to become VET teachers</w:t>
      </w:r>
    </w:p>
    <w:p w14:paraId="60FFF436" w14:textId="77777777" w:rsidR="00780CFB" w:rsidRPr="008B7083" w:rsidRDefault="00780CFB" w:rsidP="00780CFB">
      <w:pPr>
        <w:pStyle w:val="Calloutgrey"/>
        <w:rPr>
          <w:lang w:val="en-AU"/>
        </w:rPr>
      </w:pPr>
      <w:r w:rsidRPr="008B7083">
        <w:rPr>
          <w:lang w:val="en-AU"/>
        </w:rPr>
        <w:t xml:space="preserve">Kimberley Aboriginal Medical Services Council (KAMSC) is an Aboriginal Community Controlled Organisation (ACCO), which is comprised of other ACCO members delivering health services in the Kimberley region of Western Australia. KAMSC collaborates with member organisations to identify qualified people working in industry who have an interest in teaching VET. </w:t>
      </w:r>
    </w:p>
    <w:p w14:paraId="3C928D85" w14:textId="5648AE42" w:rsidR="00780CFB" w:rsidRPr="008B7083" w:rsidRDefault="00780CFB" w:rsidP="00780CFB">
      <w:pPr>
        <w:pStyle w:val="Calloutgrey"/>
        <w:rPr>
          <w:lang w:val="en-AU"/>
        </w:rPr>
      </w:pPr>
      <w:r w:rsidRPr="008B7083">
        <w:rPr>
          <w:lang w:val="en-AU"/>
        </w:rPr>
        <w:t>KAMSC funds and guides learners through completing the Certificate IV TAE part-time over a 2-year period in stackable skill sets to effectively build knowledge of VET teaching. Program flexibility and wrap-around support are key to producing successful results, acknowledging that learners must balance work, travel, family and care responsibilities and cultural needs. This program recently received funding from the Australian Government to work with the National Aboriginal Community Controlled Health Organisation to build a workforce of First Nations teachers who can travel to deliver place-based learning and assessment and grow the First Nations VET workforce.</w:t>
      </w:r>
    </w:p>
    <w:p w14:paraId="274A8B22" w14:textId="19DEC780" w:rsidR="00484D98" w:rsidRPr="008B7083" w:rsidRDefault="00484D98">
      <w:pPr>
        <w:rPr>
          <w:sz w:val="24"/>
          <w:szCs w:val="24"/>
        </w:rPr>
      </w:pPr>
    </w:p>
    <w:p w14:paraId="42AC67D5" w14:textId="77777777" w:rsidR="00780CFB" w:rsidRPr="008B7083" w:rsidRDefault="00780CFB" w:rsidP="00357649">
      <w:pPr>
        <w:pStyle w:val="Calloutgreyheading"/>
      </w:pPr>
      <w:r w:rsidRPr="008B7083">
        <w:t xml:space="preserve">Supporting learners to enter the VET workforce in a private RTO setting </w:t>
      </w:r>
    </w:p>
    <w:p w14:paraId="6B182CD8" w14:textId="77777777" w:rsidR="00780CFB" w:rsidRPr="008B7083" w:rsidRDefault="00780CFB" w:rsidP="00780CFB">
      <w:pPr>
        <w:pStyle w:val="Calloutgrey"/>
        <w:rPr>
          <w:lang w:val="en-AU"/>
        </w:rPr>
      </w:pPr>
      <w:r w:rsidRPr="008B7083">
        <w:rPr>
          <w:lang w:val="en-AU"/>
        </w:rPr>
        <w:t>EIM Training collaborates with industry to provide expert guest trainers to students. Through this relationship, EIM collaborates with industry to identify individuals with industry knowledge and who may be interested in training. Learners are brought into a training role as Class Assistants working under a supervision model, while undertaking the Certificate IV TAE at the learner’s cost. After completing the foundation Certificate IV TAE units, learners are then able to work independently with VET students while still under supervision. Once the Certificate IV TAE is completed and the teacher has completed 12 months of service at EIM, they are reimbursed the cost of the qualification.</w:t>
      </w:r>
    </w:p>
    <w:p w14:paraId="1D8185B9" w14:textId="129844CE" w:rsidR="00263D24" w:rsidRDefault="00263D24">
      <w:pPr>
        <w:rPr>
          <w:sz w:val="24"/>
          <w:szCs w:val="24"/>
        </w:rPr>
      </w:pPr>
      <w:r>
        <w:br w:type="page"/>
      </w:r>
    </w:p>
    <w:p w14:paraId="3CCAD5BA" w14:textId="7ABB7598" w:rsidR="00780CFB" w:rsidRPr="008B7083" w:rsidRDefault="00780CFB" w:rsidP="00357649">
      <w:pPr>
        <w:pStyle w:val="Calloutgreyheading"/>
      </w:pPr>
      <w:r w:rsidRPr="008B7083">
        <w:t>Chisholm Institute’s contextualised TAE course and Earn and Learn</w:t>
      </w:r>
      <w:r w:rsidR="00AB55E3">
        <w:t> </w:t>
      </w:r>
      <w:r w:rsidRPr="008B7083">
        <w:t xml:space="preserve">Pathway </w:t>
      </w:r>
    </w:p>
    <w:p w14:paraId="4C761E88" w14:textId="77777777" w:rsidR="00780CFB" w:rsidRPr="008B7083" w:rsidRDefault="00780CFB" w:rsidP="00780CFB">
      <w:pPr>
        <w:pStyle w:val="Calloutgrey"/>
        <w:rPr>
          <w:lang w:val="en-AU"/>
        </w:rPr>
      </w:pPr>
      <w:r w:rsidRPr="008B7083">
        <w:rPr>
          <w:lang w:val="en-AU"/>
        </w:rPr>
        <w:t xml:space="preserve">In Victoria, Chisholm Institute has contextualised a Certificate IV TAE qualification to the construction sector. </w:t>
      </w:r>
    </w:p>
    <w:p w14:paraId="320B006D" w14:textId="2CC02905" w:rsidR="00780CFB" w:rsidRPr="008B7083" w:rsidRDefault="00780CFB" w:rsidP="00780CFB">
      <w:pPr>
        <w:pStyle w:val="Calloutgrey"/>
        <w:rPr>
          <w:lang w:val="en-AU"/>
        </w:rPr>
      </w:pPr>
      <w:r w:rsidRPr="008B7083">
        <w:rPr>
          <w:lang w:val="en-AU"/>
        </w:rPr>
        <w:t>Initially, students were able to continue working in their field while also teaching apprentice classes on a casual basis as subject matter experts, and then use that teaching experience to support their progress in the qualification. In subsequent programs, teachers have been engaged under full-time teaching contracts and complete 3 days per week studying their Certificate IV TAE, while spending the remaining 2 days in the classroom or in workshops with a dedicated mentor teacher. The new teachers move from shadowing their mentor to teaching under supervision to teaching independently. To support teacher shortages, the program has also been expanded to support the development of teachers in the English as an additional language (EAL) space.</w:t>
      </w:r>
    </w:p>
    <w:p w14:paraId="03988D23" w14:textId="3D7A55F7" w:rsidR="00780CFB" w:rsidRPr="008B7083" w:rsidRDefault="00780CFB" w:rsidP="00780CFB">
      <w:pPr>
        <w:pStyle w:val="NoSpacing"/>
      </w:pPr>
    </w:p>
    <w:p w14:paraId="18DD9C40" w14:textId="77777777" w:rsidR="00CA21F2" w:rsidRDefault="00CA21F2" w:rsidP="00263D24">
      <w:pPr>
        <w:pStyle w:val="Calloutgrey"/>
        <w:rPr>
          <w:rFonts w:ascii="Rockwell" w:hAnsi="Rockwell"/>
          <w:b/>
          <w:bCs/>
          <w:sz w:val="26"/>
          <w:szCs w:val="26"/>
          <w:lang w:val="en-AU"/>
        </w:rPr>
      </w:pPr>
      <w:r w:rsidRPr="00CA21F2">
        <w:rPr>
          <w:rFonts w:ascii="Rockwell" w:hAnsi="Rockwell"/>
          <w:b/>
          <w:bCs/>
          <w:sz w:val="26"/>
          <w:szCs w:val="26"/>
          <w:lang w:val="en-AU"/>
        </w:rPr>
        <w:t xml:space="preserve">Far West Orana’s Local Jobs Plan growing and supporting new VET workforce in Broken Hill </w:t>
      </w:r>
    </w:p>
    <w:p w14:paraId="09141DBA" w14:textId="7DB1535D" w:rsidR="00CA21F2" w:rsidRPr="00CA21F2" w:rsidRDefault="00CA21F2" w:rsidP="00CA21F2">
      <w:pPr>
        <w:pStyle w:val="Calloutgrey"/>
        <w:rPr>
          <w:lang w:val="en-AU"/>
        </w:rPr>
      </w:pPr>
      <w:r w:rsidRPr="00CA21F2">
        <w:rPr>
          <w:lang w:val="en-AU"/>
        </w:rPr>
        <w:t>The Department of Employment and Workplace Relations Local Jobs Program (LJP)</w:t>
      </w:r>
      <w:r w:rsidR="00ED043E">
        <w:rPr>
          <w:lang w:val="en-AU"/>
        </w:rPr>
        <w:t xml:space="preserve"> </w:t>
      </w:r>
      <w:r w:rsidRPr="00CA21F2">
        <w:rPr>
          <w:lang w:val="en-AU"/>
        </w:rPr>
        <w:t>connects employers, individuals and RTOs under a customised regional Local Jobs Plan and local support team. In 2022, the Far West Orana LJP team identified that Broken Hill had not had locally delivered training in hairdressing in almost a decade, affecting both the local industry and local job seekers. </w:t>
      </w:r>
    </w:p>
    <w:p w14:paraId="656F27CD" w14:textId="63C5306D" w:rsidR="00CA21F2" w:rsidRPr="008B7083" w:rsidRDefault="00CA21F2" w:rsidP="00CA21F2">
      <w:pPr>
        <w:pStyle w:val="Calloutgrey"/>
        <w:rPr>
          <w:lang w:val="en-AU"/>
        </w:rPr>
      </w:pPr>
      <w:r w:rsidRPr="00CA21F2">
        <w:rPr>
          <w:lang w:val="en-AU"/>
        </w:rPr>
        <w:t>The LJP team facilitated a roundtable meeting with local salon owners and key stakeholders, and through this event they connected with a young salon owner interested in becoming qualified to teach hairdressing. The LJP team sourced a private RTO who offered a 12-month part-time online Certificate IV TAE, and enrolled the learner under the NSW Government’s Smart &amp; Skilled funding. The learner received wrap-around support from the LJP team during their studies and is now employed part-time at Broken Hill TAFE to deliver Certificate II Salon Assistant and Hairdressing Statement of Attainment courses. There are five local individuals enrolled in the Certificate II course, and the Hairdressing Statement of Attainment course was fully subscribed after opening with 12 students. The team are currently working with another two local hairdressers and a barber to find suitable funded Certificate IV TAE places.</w:t>
      </w:r>
    </w:p>
    <w:p w14:paraId="607AF2E9" w14:textId="77777777" w:rsidR="00780CFB" w:rsidRPr="008B7083" w:rsidRDefault="00780CFB" w:rsidP="00780CFB"/>
    <w:p w14:paraId="2DEEDFE9" w14:textId="73DCB363" w:rsidR="00780CFB" w:rsidRPr="008B7083" w:rsidRDefault="00780CFB" w:rsidP="00357649">
      <w:pPr>
        <w:pStyle w:val="Calloutgreyheading"/>
      </w:pPr>
      <w:r w:rsidRPr="008B7083">
        <w:t>The Victorian Department of Education’s VET Trainer Career Pathway Pilot</w:t>
      </w:r>
      <w:r w:rsidR="00AB55E3">
        <w:t> </w:t>
      </w:r>
      <w:r w:rsidRPr="008B7083">
        <w:t>Program</w:t>
      </w:r>
    </w:p>
    <w:p w14:paraId="4010ABAF" w14:textId="77777777" w:rsidR="00780CFB" w:rsidRPr="008B7083" w:rsidRDefault="00780CFB" w:rsidP="00780CFB">
      <w:pPr>
        <w:pStyle w:val="Calloutgrey"/>
        <w:rPr>
          <w:lang w:val="en-AU"/>
        </w:rPr>
      </w:pPr>
      <w:r w:rsidRPr="008B7083">
        <w:rPr>
          <w:lang w:val="en-AU"/>
        </w:rPr>
        <w:t>The Department of Education is leading an innovative employment pathway pilot in partnership with WorkSafe Victoria (WSV), which aims to build the supply of VET trainers in schools.</w:t>
      </w:r>
    </w:p>
    <w:p w14:paraId="3DE0E571" w14:textId="4C808DAB" w:rsidR="00780CFB" w:rsidRPr="008B7083" w:rsidRDefault="00780CFB" w:rsidP="00484D98">
      <w:pPr>
        <w:pStyle w:val="Calloutgrey"/>
        <w:rPr>
          <w:lang w:val="en-AU"/>
        </w:rPr>
      </w:pPr>
      <w:r w:rsidRPr="008B7083">
        <w:rPr>
          <w:lang w:val="en-AU"/>
        </w:rPr>
        <w:t>Industry professionals who are part of WSV’s Return to Work Program have rich industry skills and experience but may not be able to return to their pre-injury employment. This program offers a retraining pathway for these individuals to teach the next generation of learners. The Department of Education supports participants to:</w:t>
      </w:r>
    </w:p>
    <w:p w14:paraId="77C043CB" w14:textId="77777777" w:rsidR="00780CFB" w:rsidRPr="008B7083" w:rsidRDefault="00780CFB" w:rsidP="00484D98">
      <w:pPr>
        <w:pStyle w:val="Calloutgreybullet"/>
        <w:rPr>
          <w:lang w:val="en-AU"/>
        </w:rPr>
      </w:pPr>
      <w:r w:rsidRPr="008B7083">
        <w:rPr>
          <w:lang w:val="en-AU"/>
        </w:rPr>
        <w:t>complete the Certificate IV in Training and Assessment</w:t>
      </w:r>
    </w:p>
    <w:p w14:paraId="25F5C5CC" w14:textId="6B4092F2" w:rsidR="00780CFB" w:rsidRPr="008B7083" w:rsidRDefault="00780CFB" w:rsidP="00EB7F8E">
      <w:pPr>
        <w:pStyle w:val="Calloutgreybullet"/>
        <w:rPr>
          <w:lang w:val="en-AU"/>
        </w:rPr>
      </w:pPr>
      <w:r w:rsidRPr="008B7083">
        <w:rPr>
          <w:lang w:val="en-AU"/>
        </w:rPr>
        <w:t>engage in supplementary professional learning to support them to step into a classroom</w:t>
      </w:r>
    </w:p>
    <w:p w14:paraId="60B1F11C" w14:textId="77777777" w:rsidR="00780CFB" w:rsidRPr="008B7083" w:rsidRDefault="00780CFB" w:rsidP="00EB7F8E">
      <w:pPr>
        <w:pStyle w:val="Calloutgreybullet"/>
        <w:rPr>
          <w:lang w:val="en-AU"/>
        </w:rPr>
      </w:pPr>
      <w:r w:rsidRPr="008B7083">
        <w:rPr>
          <w:lang w:val="en-AU"/>
        </w:rPr>
        <w:t>access additional support that they may need to return to study</w:t>
      </w:r>
    </w:p>
    <w:p w14:paraId="257B9C62" w14:textId="77777777" w:rsidR="00780CFB" w:rsidRPr="008B7083" w:rsidRDefault="00780CFB" w:rsidP="00EB7F8E">
      <w:pPr>
        <w:pStyle w:val="Calloutgreybullet"/>
        <w:rPr>
          <w:lang w:val="en-AU"/>
        </w:rPr>
      </w:pPr>
      <w:r w:rsidRPr="008B7083">
        <w:rPr>
          <w:lang w:val="en-AU"/>
        </w:rPr>
        <w:t>undertake a school placement with mentoring</w:t>
      </w:r>
    </w:p>
    <w:p w14:paraId="122B33F2" w14:textId="77777777" w:rsidR="00780CFB" w:rsidRPr="008B7083" w:rsidRDefault="00780CFB" w:rsidP="00EB7F8E">
      <w:pPr>
        <w:pStyle w:val="Calloutgreybullet"/>
        <w:rPr>
          <w:lang w:val="en-AU"/>
        </w:rPr>
      </w:pPr>
      <w:r w:rsidRPr="008B7083">
        <w:rPr>
          <w:lang w:val="en-AU"/>
        </w:rPr>
        <w:t>identify and apply for VET trainer opportunities.</w:t>
      </w:r>
    </w:p>
    <w:p w14:paraId="0FBF0713" w14:textId="1B328A95" w:rsidR="00780CFB" w:rsidRPr="008B7083" w:rsidRDefault="00780CFB" w:rsidP="00780CFB">
      <w:pPr>
        <w:pStyle w:val="Calloutgrey"/>
        <w:rPr>
          <w:lang w:val="en-AU"/>
        </w:rPr>
      </w:pPr>
      <w:r w:rsidRPr="008B7083">
        <w:rPr>
          <w:lang w:val="en-AU"/>
        </w:rPr>
        <w:t>At the conclusion of the program, participants will be qualified to deliver VET in schools, TAFEs or other RTOs. Of the 7 participants that commenced the pilot program in 2023, 4 have commenced full-time work in a VET trainer role and the remaining 3 will be supported to identify VET trainer roles when ready. The department continues to test the model with a second pilot running in 2024 and will explore expanding the program in 2025.</w:t>
      </w:r>
    </w:p>
    <w:p w14:paraId="7D701EFD" w14:textId="04BD28D3" w:rsidR="00263D24" w:rsidRDefault="00263D24">
      <w:pPr>
        <w:rPr>
          <w:sz w:val="24"/>
          <w:szCs w:val="24"/>
        </w:rPr>
      </w:pPr>
      <w:r>
        <w:br w:type="page"/>
      </w:r>
    </w:p>
    <w:p w14:paraId="532A16CC" w14:textId="77777777" w:rsidR="00780CFB" w:rsidRPr="008B7083" w:rsidRDefault="00780CFB" w:rsidP="00357649">
      <w:pPr>
        <w:pStyle w:val="Calloutgreyheading"/>
      </w:pPr>
      <w:r w:rsidRPr="008B7083">
        <w:t>Skills SA’s Accelerate Scholarship pilot</w:t>
      </w:r>
    </w:p>
    <w:p w14:paraId="10B979D6" w14:textId="041CAFFE" w:rsidR="00780CFB" w:rsidRPr="008B7083" w:rsidRDefault="00780CFB" w:rsidP="00780CFB">
      <w:pPr>
        <w:pStyle w:val="Calloutgrey"/>
        <w:rPr>
          <w:lang w:val="en-AU"/>
        </w:rPr>
      </w:pPr>
      <w:r w:rsidRPr="008B7083">
        <w:rPr>
          <w:lang w:val="en-AU"/>
        </w:rPr>
        <w:t>Delivered over 2022 and 2023, the Accelerate Scholarship pilot supported 49 VET educators from 22 RTOs in South Australia to enhance their practice through a diploma-level teaching qualification and engaging in a Scholars’ Network, which included monthly extension workshops on key teaching topics and opportunities to share and reflect on practice.</w:t>
      </w:r>
    </w:p>
    <w:p w14:paraId="3683C588" w14:textId="77777777" w:rsidR="00780CFB" w:rsidRPr="008B7083" w:rsidRDefault="00780CFB" w:rsidP="00780CFB">
      <w:pPr>
        <w:pStyle w:val="Calloutgrey"/>
        <w:rPr>
          <w:lang w:val="en-AU"/>
        </w:rPr>
      </w:pPr>
      <w:r w:rsidRPr="008B7083">
        <w:rPr>
          <w:lang w:val="en-AU"/>
        </w:rPr>
        <w:t>Scholarships were valued at $3,000. For regional educators, an additional $1,000 was available to support travel and accommodation costs.</w:t>
      </w:r>
    </w:p>
    <w:p w14:paraId="783DD47C" w14:textId="77777777" w:rsidR="00780CFB" w:rsidRPr="008B7083" w:rsidRDefault="00780CFB" w:rsidP="00780CFB">
      <w:pPr>
        <w:pStyle w:val="Calloutgrey"/>
        <w:rPr>
          <w:lang w:val="en-AU"/>
        </w:rPr>
      </w:pPr>
      <w:r w:rsidRPr="008B7083">
        <w:rPr>
          <w:lang w:val="en-AU"/>
        </w:rPr>
        <w:t>Alumni indicated the scholarship program assisted and inspired them to improve their practice in designing and delivering engaging and effective learning and assessment experiences, and meeting the needs of diverse students.</w:t>
      </w:r>
    </w:p>
    <w:p w14:paraId="4C4C7BE6" w14:textId="770D9054" w:rsidR="00780CFB" w:rsidRPr="008B7083" w:rsidRDefault="00780CFB" w:rsidP="00780CFB">
      <w:pPr>
        <w:pStyle w:val="Calloutgrey"/>
        <w:rPr>
          <w:lang w:val="en-AU"/>
        </w:rPr>
      </w:pPr>
      <w:r w:rsidRPr="008B7083">
        <w:rPr>
          <w:lang w:val="en-AU"/>
        </w:rPr>
        <w:t>Two scholarship alumni were nominated for South Australian Training Awards, with one alumnus winning in their category. Other alumni have been promoted to leadership or specialist roles, including quality improvement at course, faculty and RTO level.</w:t>
      </w:r>
    </w:p>
    <w:p w14:paraId="04025DD0" w14:textId="2C2A3BA4" w:rsidR="00780CFB" w:rsidRPr="008B7083" w:rsidRDefault="00780CFB"/>
    <w:p w14:paraId="76E89754" w14:textId="5BBF2C91" w:rsidR="00FC61A7" w:rsidRPr="008B7083" w:rsidRDefault="00FC61A7" w:rsidP="001B1A33">
      <w:pPr>
        <w:pStyle w:val="Calloutaction"/>
        <w:spacing w:after="240"/>
        <w:rPr>
          <w:lang w:val="en-AU"/>
        </w:rPr>
      </w:pPr>
      <w:r w:rsidRPr="008B7083">
        <w:rPr>
          <w:b/>
          <w:bCs/>
          <w:lang w:val="en-AU"/>
        </w:rPr>
        <w:t>Action 9:</w:t>
      </w:r>
      <w:r w:rsidRPr="008B7083">
        <w:rPr>
          <w:lang w:val="en-AU"/>
        </w:rPr>
        <w:t xml:space="preserve"> Invest in innovative VET workforce pathways through scaling up existing initiatives and/or piloting new models which contribute to an uplift in workforce capacity or capability.</w:t>
      </w:r>
    </w:p>
    <w:p w14:paraId="1BC11FBA" w14:textId="77777777" w:rsidR="006C05CD" w:rsidRPr="008B7083" w:rsidRDefault="006C05CD" w:rsidP="006C05CD">
      <w:r w:rsidRPr="008B7083">
        <w:t>Stakeholders also acknowledge that recent changes to the Standards for RTOs have increased flexibility, allowing organisations to address some of these challenges already. One key organisation described them as having ‘afforded greater flexibility and transitional arrangements for the [teacher,] trainer and assessor workforce’. The positive effects of these changes will continue to contribute to the sector, attracting a broader pool of people into VET workforce roles.</w:t>
      </w:r>
    </w:p>
    <w:p w14:paraId="5AEAE076" w14:textId="77777777" w:rsidR="006C05CD" w:rsidRPr="008B7083" w:rsidRDefault="006C05CD" w:rsidP="006C05CD">
      <w:r w:rsidRPr="008B7083">
        <w:t>Examples of initiatives that may be funded could include:</w:t>
      </w:r>
    </w:p>
    <w:p w14:paraId="7FB1EA0D" w14:textId="77777777" w:rsidR="006C05CD" w:rsidRPr="008B7083" w:rsidRDefault="006C05CD" w:rsidP="00320438">
      <w:pPr>
        <w:pStyle w:val="Bulletlist"/>
      </w:pPr>
      <w:r w:rsidRPr="008B7083">
        <w:t>initiatives to provide financial support for practitioners in national priority industries to move into the VET teaching workforce</w:t>
      </w:r>
    </w:p>
    <w:p w14:paraId="676CF719" w14:textId="77777777" w:rsidR="006C05CD" w:rsidRPr="008B7083" w:rsidRDefault="006C05CD" w:rsidP="00320438">
      <w:pPr>
        <w:pStyle w:val="Bulletlist"/>
      </w:pPr>
      <w:r w:rsidRPr="008B7083">
        <w:t>initiatives to share staff between industry and the local RTO in small regional communities</w:t>
      </w:r>
    </w:p>
    <w:p w14:paraId="5A505605" w14:textId="77777777" w:rsidR="006C05CD" w:rsidRPr="008B7083" w:rsidRDefault="006C05CD" w:rsidP="00320438">
      <w:pPr>
        <w:pStyle w:val="Bulletlist"/>
      </w:pPr>
      <w:r w:rsidRPr="008B7083">
        <w:t>facilitating collaboration between multiple RTOs to demonstrate a ‘hub’ approach to providing professional learning.</w:t>
      </w:r>
    </w:p>
    <w:p w14:paraId="5700D2C9" w14:textId="4FFF1929" w:rsidR="006C05CD" w:rsidRPr="008B7083" w:rsidRDefault="006C05CD" w:rsidP="00484D98">
      <w:pPr>
        <w:keepLines/>
      </w:pPr>
      <w:r w:rsidRPr="008B7083">
        <w:t>Governments and the VET sector can work together to support more local, bespoke approaches by providing targeted funding in the right places. For example, focused and time-limited grants could help to develop further actions to grow and support a sustainable</w:t>
      </w:r>
      <w:r w:rsidR="003B4833" w:rsidRPr="008B7083">
        <w:t xml:space="preserve"> </w:t>
      </w:r>
      <w:r w:rsidRPr="008B7083">
        <w:t>VET workforce, particularly where there are opportunities for an immediate uplift in workforce capacity or capability.</w:t>
      </w:r>
    </w:p>
    <w:p w14:paraId="57088B6F" w14:textId="77777777" w:rsidR="00263D24" w:rsidRDefault="00263D24">
      <w:r>
        <w:br w:type="page"/>
      </w:r>
    </w:p>
    <w:p w14:paraId="55A3421C" w14:textId="3A43D328" w:rsidR="006C05CD" w:rsidRPr="008B7083" w:rsidRDefault="006C05CD" w:rsidP="006C05CD">
      <w:r w:rsidRPr="008B7083">
        <w:t>Any grants would need to:</w:t>
      </w:r>
    </w:p>
    <w:p w14:paraId="732C04E2" w14:textId="77777777" w:rsidR="006C05CD" w:rsidRPr="008B7083" w:rsidRDefault="006C05CD" w:rsidP="00320438">
      <w:pPr>
        <w:pStyle w:val="Bulletlist"/>
      </w:pPr>
      <w:r w:rsidRPr="008B7083">
        <w:t>be able to be applied for by any stakeholder relevant to the VET sector including RTOs, peak bodies, unions and industry bodies</w:t>
      </w:r>
    </w:p>
    <w:p w14:paraId="7AC454B3" w14:textId="77777777" w:rsidR="006C05CD" w:rsidRPr="008B7083" w:rsidRDefault="006C05CD" w:rsidP="00320438">
      <w:pPr>
        <w:pStyle w:val="Bulletlist"/>
      </w:pPr>
      <w:r w:rsidRPr="008B7083">
        <w:t>focus on the workforce challenges identified in the Blueprint or a clearly defined local challenge or context</w:t>
      </w:r>
    </w:p>
    <w:p w14:paraId="58F247F1" w14:textId="77777777" w:rsidR="006C05CD" w:rsidRPr="008B7083" w:rsidRDefault="006C05CD" w:rsidP="00320438">
      <w:pPr>
        <w:pStyle w:val="Bulletlist"/>
      </w:pPr>
      <w:r w:rsidRPr="008B7083">
        <w:t>require recipients to provide evidence of outcomes, including helping address one of the challenges or improvements in their specific context</w:t>
      </w:r>
    </w:p>
    <w:p w14:paraId="61BEDE90" w14:textId="77777777" w:rsidR="006C05CD" w:rsidRPr="008B7083" w:rsidRDefault="006C05CD" w:rsidP="00320438">
      <w:pPr>
        <w:pStyle w:val="Bulletlist"/>
      </w:pPr>
      <w:r w:rsidRPr="008B7083">
        <w:t>be assessed against clear objectives and criteria.</w:t>
      </w:r>
    </w:p>
    <w:p w14:paraId="726D175F" w14:textId="77777777" w:rsidR="006C05CD" w:rsidRPr="008B7083" w:rsidRDefault="006C05CD" w:rsidP="006C05CD">
      <w:r w:rsidRPr="008B7083">
        <w:t>In addition, introducing more initiatives and incentives could help to reduce barriers to entry and provide an immediate boost to attracting people into a VET career. It could also help to retain the current workforce to support sustainable long-term supply. These initiatives should help to:</w:t>
      </w:r>
    </w:p>
    <w:p w14:paraId="5E268847" w14:textId="77777777" w:rsidR="006C05CD" w:rsidRPr="008B7083" w:rsidRDefault="006C05CD" w:rsidP="00320438">
      <w:pPr>
        <w:pStyle w:val="Bulletlist"/>
      </w:pPr>
      <w:r w:rsidRPr="008B7083">
        <w:t>offset the impacts, including time and effort associated with supporting people into VET workforce pathways for priority roles</w:t>
      </w:r>
    </w:p>
    <w:p w14:paraId="0746F3DF" w14:textId="0E3D27F8" w:rsidR="006C05CD" w:rsidRPr="008B7083" w:rsidRDefault="006C05CD" w:rsidP="00320438">
      <w:pPr>
        <w:pStyle w:val="Bulletlist"/>
      </w:pPr>
      <w:r w:rsidRPr="008B7083">
        <w:t>incentivise people who hold TAE Training Package qualifications to either enter or return to the</w:t>
      </w:r>
      <w:r w:rsidR="003B4833" w:rsidRPr="008B7083">
        <w:t xml:space="preserve"> </w:t>
      </w:r>
      <w:r w:rsidRPr="008B7083">
        <w:t>VET workforce</w:t>
      </w:r>
    </w:p>
    <w:p w14:paraId="480670F4" w14:textId="77777777" w:rsidR="006C05CD" w:rsidRPr="008B7083" w:rsidRDefault="006C05CD" w:rsidP="00320438">
      <w:pPr>
        <w:pStyle w:val="Bulletlist"/>
      </w:pPr>
      <w:r w:rsidRPr="008B7083">
        <w:t>incentivise the existing VET workforce to undertake higher qualifications.</w:t>
      </w:r>
    </w:p>
    <w:p w14:paraId="3A280A4C" w14:textId="77777777" w:rsidR="006C05CD" w:rsidRPr="008B7083" w:rsidRDefault="006C05CD" w:rsidP="006C05CD">
      <w:r w:rsidRPr="008B7083">
        <w:t>Initiatives to help attract and retain people could also take a variety of different forms depending on the context. Initiatives include:</w:t>
      </w:r>
    </w:p>
    <w:p w14:paraId="2D1FCE4B" w14:textId="77777777" w:rsidR="006C05CD" w:rsidRPr="008B7083" w:rsidRDefault="006C05CD" w:rsidP="00320438">
      <w:pPr>
        <w:pStyle w:val="Bulletlist"/>
      </w:pPr>
      <w:r w:rsidRPr="008B7083">
        <w:t>scholarships and bursaries</w:t>
      </w:r>
    </w:p>
    <w:p w14:paraId="3839CE11" w14:textId="77777777" w:rsidR="006C05CD" w:rsidRPr="008B7083" w:rsidRDefault="006C05CD" w:rsidP="00320438">
      <w:pPr>
        <w:pStyle w:val="Bulletlist"/>
      </w:pPr>
      <w:r w:rsidRPr="008B7083">
        <w:t>employer support to encourage the release of staff to engage in mentoring</w:t>
      </w:r>
    </w:p>
    <w:p w14:paraId="1CA32C35" w14:textId="77777777" w:rsidR="006C05CD" w:rsidRPr="008B7083" w:rsidRDefault="006C05CD" w:rsidP="00320438">
      <w:pPr>
        <w:pStyle w:val="Bulletlist"/>
      </w:pPr>
      <w:r w:rsidRPr="008B7083">
        <w:t>industry currency and professional development</w:t>
      </w:r>
    </w:p>
    <w:p w14:paraId="3AE3B26A" w14:textId="77777777" w:rsidR="006C05CD" w:rsidRPr="008B7083" w:rsidRDefault="006C05CD" w:rsidP="00320438">
      <w:pPr>
        <w:pStyle w:val="Bulletlist"/>
      </w:pPr>
      <w:r w:rsidRPr="008B7083">
        <w:t>incentives that target specific priority industry areas and help support employees to enter the VET workforce, in turn ensuring a pipeline of qualified workers for these industry areas</w:t>
      </w:r>
    </w:p>
    <w:p w14:paraId="4C405916" w14:textId="4AC2DB2E" w:rsidR="006C05CD" w:rsidRPr="008B7083" w:rsidRDefault="006C05CD" w:rsidP="00320438">
      <w:pPr>
        <w:pStyle w:val="Bulletlist"/>
      </w:pPr>
      <w:r w:rsidRPr="008B7083">
        <w:t>initiatives to target specific priority cohorts to support completing qualifications and moving into VET workforce roles. This could be extended to</w:t>
      </w:r>
      <w:r w:rsidR="00FB608B" w:rsidRPr="008B7083">
        <w:t xml:space="preserve"> </w:t>
      </w:r>
      <w:r w:rsidRPr="008B7083">
        <w:t>include specialist roles and areas of high need (NSA areas of skills priority; First Nations; regional and remote; foundation skills; and women in underrepresented areas).</w:t>
      </w:r>
    </w:p>
    <w:p w14:paraId="5BA66CE5" w14:textId="677FC3F0" w:rsidR="006C05CD" w:rsidRPr="008B7083" w:rsidRDefault="00FC61A7" w:rsidP="00FC61A7">
      <w:pPr>
        <w:pStyle w:val="Calloutaction"/>
        <w:rPr>
          <w:lang w:val="en-AU"/>
        </w:rPr>
      </w:pPr>
      <w:r w:rsidRPr="008B7083">
        <w:rPr>
          <w:rStyle w:val="Bold"/>
          <w:lang w:val="en-AU"/>
        </w:rPr>
        <w:t>Action 10:</w:t>
      </w:r>
      <w:r w:rsidRPr="008B7083">
        <w:rPr>
          <w:lang w:val="en-AU"/>
        </w:rPr>
        <w:t xml:space="preserve"> Develop initiatives to attract people into, and support and retain people in, VET workforce careers.</w:t>
      </w:r>
    </w:p>
    <w:p w14:paraId="1AAC671C" w14:textId="439535FA" w:rsidR="006C05CD" w:rsidRPr="008B7083" w:rsidRDefault="006C05CD" w:rsidP="00C15D52">
      <w:pPr>
        <w:pStyle w:val="Opportunitiesheading3"/>
      </w:pPr>
      <w:bookmarkStart w:id="71" w:name="_Toc173834784"/>
      <w:r w:rsidRPr="008B7083">
        <w:t>Opportunity 4</w:t>
      </w:r>
      <w:bookmarkEnd w:id="71"/>
    </w:p>
    <w:p w14:paraId="62FC4F72" w14:textId="77777777" w:rsidR="006C05CD" w:rsidRPr="008B7083" w:rsidRDefault="006C05CD" w:rsidP="00821AAB">
      <w:pPr>
        <w:pStyle w:val="Opportunitiessubtitle"/>
      </w:pPr>
      <w:r w:rsidRPr="008B7083">
        <w:t>Supporting professional learning, career progression and industry currency</w:t>
      </w:r>
    </w:p>
    <w:p w14:paraId="0480C40D" w14:textId="2E070990" w:rsidR="006C05CD" w:rsidRPr="008B7083" w:rsidRDefault="006C05CD" w:rsidP="00141C1D">
      <w:pPr>
        <w:pStyle w:val="Quoteteal"/>
      </w:pPr>
      <w:r w:rsidRPr="008B7083">
        <w:t>Trainers find it is hard to keep up with professional development and industry currency requirements … We schedule it in the RTO I work for, but we are finding that [trainers] are overwhelmed and they always feel like they are running behind.</w:t>
      </w:r>
      <w:r w:rsidR="00FB608B" w:rsidRPr="008B7083">
        <w:t xml:space="preserve"> </w:t>
      </w:r>
      <w:r w:rsidRPr="008B7083">
        <w:t>(Teacher and RTO manager)</w:t>
      </w:r>
    </w:p>
    <w:p w14:paraId="5AEDCEF5" w14:textId="77777777" w:rsidR="006C05CD" w:rsidRPr="008B7083" w:rsidRDefault="006C05CD" w:rsidP="006C05CD">
      <w:r w:rsidRPr="008B7083">
        <w:t>Alongside the challenge of ensuring a supply of workers are entering the VET workforce pipeline, there are challenges associated with making high-quality professional learning and career progression available to the current VET workforce – particularly teachers, trainers and assessors. This is an essential provision for the continued support and ongoing development of the workforce and to support the retention of staff.</w:t>
      </w:r>
    </w:p>
    <w:p w14:paraId="70297B98" w14:textId="77777777" w:rsidR="006C05CD" w:rsidRPr="008B7083" w:rsidRDefault="006C05CD" w:rsidP="00563FEB">
      <w:pPr>
        <w:pStyle w:val="Heading4"/>
      </w:pPr>
      <w:r w:rsidRPr="008B7083">
        <w:t>Cost, time commitment and course availability are the main barriers to uptake of professional learning.</w:t>
      </w:r>
    </w:p>
    <w:p w14:paraId="02777A52" w14:textId="77777777" w:rsidR="006C05CD" w:rsidRPr="008B7083" w:rsidRDefault="006C05CD" w:rsidP="006C05CD">
      <w:pPr>
        <w:rPr>
          <w:rFonts w:cs="Times New Roman"/>
        </w:rPr>
      </w:pPr>
      <w:r w:rsidRPr="008B7083">
        <w:t>Feedback from consultations indicated that the cost of professional learning can be prohibitive if not subsidised or fully funded by their employer. While some RTOs deliver and fund professional learning for their staff, stakeholders identified challenges with providing professional learning, including costs associated with time release and backfill requirements.</w:t>
      </w:r>
    </w:p>
    <w:p w14:paraId="3C9C5842" w14:textId="77777777" w:rsidR="006C05CD" w:rsidRPr="008B7083" w:rsidRDefault="006C05CD" w:rsidP="006C05CD">
      <w:r w:rsidRPr="008B7083">
        <w:t>Stakeholders shared that many VET staff do not have enough time to complete professional learning in addition to their existing workload, particularly those who work part-time or casually, or those teaching VET in a secondary school context. For teachers who deliver VET in secondary schools, this can be compounded if they are required to undertake professional development to meet both the VET and school regulatory requirements. This is also an issue for teachers, trainers and assessors, who are required to complete professional learning and maintain industry currency under the Standards for RTOs.</w:t>
      </w:r>
    </w:p>
    <w:p w14:paraId="54F2A5DB" w14:textId="77777777" w:rsidR="006C05CD" w:rsidRPr="008B7083" w:rsidRDefault="006C05CD" w:rsidP="006C05CD">
      <w:r w:rsidRPr="008B7083">
        <w:t>Stakeholders also indicated that teachers, trainers and assessors lack access to relevant and high-quality professional learning for teaching practice and methodology, for specific industry and course contexts, and for supporting particular students. Stakeholders indicated this is particularly acute in regional and remote settings, where accessing local face-to-face professional development opportunities is often difficult. More broadly, people often have difficulties in finding the right professional learning and connecting with other professionals in this environment.</w:t>
      </w:r>
    </w:p>
    <w:p w14:paraId="7BD1B725" w14:textId="284E3A10" w:rsidR="006C05CD" w:rsidRPr="008B7083" w:rsidRDefault="00FC61A7" w:rsidP="00FC61A7">
      <w:pPr>
        <w:pStyle w:val="Calloutaction"/>
        <w:spacing w:before="360"/>
        <w:rPr>
          <w:lang w:val="en-AU"/>
        </w:rPr>
      </w:pPr>
      <w:r w:rsidRPr="008B7083">
        <w:rPr>
          <w:b/>
          <w:bCs/>
          <w:lang w:val="en-AU"/>
        </w:rPr>
        <w:t>Action 11:</w:t>
      </w:r>
      <w:r w:rsidRPr="008B7083">
        <w:rPr>
          <w:lang w:val="en-AU"/>
        </w:rPr>
        <w:t xml:space="preserve"> Implement targeted professional learning to address key industry and pedagogical priorities, including embedding best practice in inclusivity, respect and gender issues into training delivery and VET workforce culture.</w:t>
      </w:r>
    </w:p>
    <w:p w14:paraId="376BF88F" w14:textId="2C386FF8" w:rsidR="006C05CD" w:rsidRPr="008B7083" w:rsidRDefault="006C05CD" w:rsidP="00563FEB">
      <w:pPr>
        <w:pStyle w:val="Heading4"/>
      </w:pPr>
      <w:r w:rsidRPr="008B7083">
        <w:t>There is a lack of clarity about what is required to meet industry currency requirements for teachers, trainers</w:t>
      </w:r>
      <w:r w:rsidR="00AE5247" w:rsidRPr="008B7083">
        <w:t xml:space="preserve"> </w:t>
      </w:r>
      <w:r w:rsidRPr="008B7083">
        <w:t>and assessors.</w:t>
      </w:r>
    </w:p>
    <w:p w14:paraId="442B5200" w14:textId="1B2B5DD9" w:rsidR="006C05CD" w:rsidRPr="008B7083" w:rsidRDefault="006C05CD" w:rsidP="00141C1D">
      <w:pPr>
        <w:pStyle w:val="Quoteteal"/>
      </w:pPr>
      <w:r w:rsidRPr="008B7083">
        <w:t>Industry currency needs more clarification. I am always searching for ways for the trainers to gain</w:t>
      </w:r>
      <w:r w:rsidR="003B4833" w:rsidRPr="008B7083">
        <w:t xml:space="preserve"> </w:t>
      </w:r>
      <w:r w:rsidRPr="008B7083">
        <w:t>this without impacting on them delivering training.</w:t>
      </w:r>
      <w:r w:rsidR="00FB608B" w:rsidRPr="008B7083">
        <w:t xml:space="preserve"> </w:t>
      </w:r>
      <w:r w:rsidRPr="008B7083">
        <w:t>(RTO manager)</w:t>
      </w:r>
    </w:p>
    <w:p w14:paraId="4CF5B1DA" w14:textId="77777777" w:rsidR="006C05CD" w:rsidRPr="008B7083" w:rsidRDefault="006C05CD" w:rsidP="006C05CD">
      <w:r w:rsidRPr="008B7083">
        <w:t>While industry currency looks different across sectors and industries, in general stakeholders were of the view that there is insufficient guidance on learning and experiences required to ‘stay current’ for teachers, trainers and assessors. There were calls for clear advice to be provided to the VET sector to reduce uncertainty for organisations and staff.</w:t>
      </w:r>
    </w:p>
    <w:p w14:paraId="08B4C899" w14:textId="77777777" w:rsidR="006C05CD" w:rsidRPr="008B7083" w:rsidRDefault="006C05CD" w:rsidP="006C05CD">
      <w:r w:rsidRPr="008B7083">
        <w:t>One particular issue experienced by RTOs, and a major barrier to releasing staff to maintain their industry currency, is the difficulty in backfilling appropriately qualified</w:t>
      </w:r>
    </w:p>
    <w:p w14:paraId="1A80453D" w14:textId="77777777" w:rsidR="006C05CD" w:rsidRPr="008B7083" w:rsidRDefault="006C05CD" w:rsidP="006C05CD">
      <w:r w:rsidRPr="008B7083">
        <w:t>teachers, trainers and assessors. Stakeholder feedback indicated the sector-wide skill shortage of teachers, trainers and assessors was an additional challenge.</w:t>
      </w:r>
    </w:p>
    <w:p w14:paraId="45ECFCB7" w14:textId="534DCF50" w:rsidR="006C05CD" w:rsidRPr="008B7083" w:rsidRDefault="006C05CD" w:rsidP="00563FEB">
      <w:pPr>
        <w:pStyle w:val="Heading4"/>
      </w:pPr>
      <w:r w:rsidRPr="008B7083">
        <w:t>There are unclear career structures and progression pathways in the VET</w:t>
      </w:r>
      <w:r w:rsidR="007F1EC4">
        <w:t> </w:t>
      </w:r>
      <w:r w:rsidRPr="008B7083">
        <w:t>sector.</w:t>
      </w:r>
    </w:p>
    <w:p w14:paraId="2FA7E43B" w14:textId="77777777" w:rsidR="006C05CD" w:rsidRPr="008B7083" w:rsidRDefault="006C05CD" w:rsidP="006C05CD">
      <w:pPr>
        <w:rPr>
          <w:rFonts w:cs="Times New Roman"/>
        </w:rPr>
      </w:pPr>
      <w:r w:rsidRPr="008B7083">
        <w:t>Consultation revealed that compared to other industry sectors, including workforces in other education sectors, there is a perception the VET workforce often has unclear career structures and progression pathways. This poses a challenge for both attracting and retaining high-quality staff.</w:t>
      </w:r>
    </w:p>
    <w:p w14:paraId="56EB668D" w14:textId="77777777" w:rsidR="006C05CD" w:rsidRPr="008B7083" w:rsidRDefault="006C05CD" w:rsidP="006C05CD">
      <w:r w:rsidRPr="008B7083">
        <w:t>Given that many people who are, or could be, employed in the VET sector – especially teachers, trainers and assessors – are dual-qualified professionals, clearer progression pathways and better employment conditions offered in other sectors could entice staff away from the VET sector. Or this could stop them considering working in the sector all together.</w:t>
      </w:r>
    </w:p>
    <w:p w14:paraId="1FCA1521" w14:textId="77777777" w:rsidR="006C05CD" w:rsidRPr="008B7083" w:rsidRDefault="006C05CD" w:rsidP="006C05CD">
      <w:r w:rsidRPr="008B7083">
        <w:t>Feedback from consultation also highlighted the perception that taking on more senior roles leads to additional compliance and administration work and reduces teaching time and contact with learners. This was seen as a disincentive as it takes the teacher, trainer and assessor away from the work that was the primary reason they embarked on a career in the VET workforce.</w:t>
      </w:r>
    </w:p>
    <w:p w14:paraId="269947AA" w14:textId="77777777" w:rsidR="006C05CD" w:rsidRPr="008B7083" w:rsidRDefault="006C05CD" w:rsidP="006C05CD">
      <w:r w:rsidRPr="008B7083">
        <w:t>Stakeholders reflected that despite VET being one of Australia’s more feminised workforces, there is a perception that there are fewer opportunities for women to advance, which may affect how many are attracted to the VET workforce.</w:t>
      </w:r>
    </w:p>
    <w:p w14:paraId="615F12D5" w14:textId="6EAD2CCC" w:rsidR="006C05CD" w:rsidRPr="008B7083" w:rsidRDefault="006C05CD" w:rsidP="00141C1D">
      <w:pPr>
        <w:pStyle w:val="Quoteteal"/>
      </w:pPr>
      <w:r w:rsidRPr="008B7083">
        <w:t>This glass ceiling effect can discourage ambitious candidates from entering these fields and contribute to high turnover rates as employees leave in search of better opportunities.</w:t>
      </w:r>
      <w:r w:rsidR="00FB608B" w:rsidRPr="008B7083">
        <w:t xml:space="preserve"> </w:t>
      </w:r>
      <w:r w:rsidRPr="008B7083">
        <w:t>(Advocacy group)</w:t>
      </w:r>
    </w:p>
    <w:p w14:paraId="17625990" w14:textId="77777777" w:rsidR="006C05CD" w:rsidRPr="008B7083" w:rsidRDefault="006C05CD" w:rsidP="00563FEB">
      <w:pPr>
        <w:pStyle w:val="Heading4"/>
      </w:pPr>
      <w:r w:rsidRPr="008B7083">
        <w:t>Existing strategies being used by RTOs to streamline professional learning, industry currency, and career structures.</w:t>
      </w:r>
    </w:p>
    <w:p w14:paraId="3312972B" w14:textId="77777777" w:rsidR="006C05CD" w:rsidRPr="008B7083" w:rsidRDefault="006C05CD" w:rsidP="006C05CD">
      <w:pPr>
        <w:rPr>
          <w:rFonts w:cs="Times New Roman"/>
        </w:rPr>
      </w:pPr>
      <w:r w:rsidRPr="008B7083">
        <w:t>Consultations highlighted that individual RTOs take a range of approaches to ensure teachers, trainers and assessors have access to high-quality professional learning, career progression pathways and opportunities to maintain industry currency. This includes:</w:t>
      </w:r>
    </w:p>
    <w:p w14:paraId="6B3E2CC0" w14:textId="77777777" w:rsidR="006C05CD" w:rsidRPr="008B7083" w:rsidRDefault="006C05CD" w:rsidP="00320438">
      <w:pPr>
        <w:pStyle w:val="Bulletlist"/>
      </w:pPr>
      <w:r w:rsidRPr="008B7083">
        <w:t>developing frameworks that set out expectations for staff capabilities</w:t>
      </w:r>
    </w:p>
    <w:p w14:paraId="4B47C3AD" w14:textId="77777777" w:rsidR="006C05CD" w:rsidRPr="008B7083" w:rsidRDefault="006C05CD" w:rsidP="00320438">
      <w:pPr>
        <w:pStyle w:val="Bulletlist"/>
      </w:pPr>
      <w:r w:rsidRPr="008B7083">
        <w:t>identifying or delivering professional learning that aligns with these capabilities or other priority learning areas</w:t>
      </w:r>
    </w:p>
    <w:p w14:paraId="1B2A9C7E" w14:textId="77777777" w:rsidR="006C05CD" w:rsidRPr="008B7083" w:rsidRDefault="006C05CD" w:rsidP="00320438">
      <w:pPr>
        <w:pStyle w:val="Bulletlist"/>
      </w:pPr>
      <w:r w:rsidRPr="008B7083">
        <w:t>encouraging and supporting higher-level qualifications</w:t>
      </w:r>
    </w:p>
    <w:p w14:paraId="4CC23CAE" w14:textId="77777777" w:rsidR="006C05CD" w:rsidRPr="008B7083" w:rsidRDefault="006C05CD" w:rsidP="00320438">
      <w:pPr>
        <w:pStyle w:val="Bulletlist"/>
      </w:pPr>
      <w:r w:rsidRPr="008B7083">
        <w:t>delivering different types of professional learning, including resources, modules, courses, coaching, mentoring and communities of practice</w:t>
      </w:r>
    </w:p>
    <w:p w14:paraId="529EADCF" w14:textId="77777777" w:rsidR="006C05CD" w:rsidRPr="008B7083" w:rsidRDefault="006C05CD" w:rsidP="00320438">
      <w:pPr>
        <w:pStyle w:val="Bulletlist"/>
      </w:pPr>
      <w:r w:rsidRPr="008B7083">
        <w:t>recording and tracking professional learning</w:t>
      </w:r>
    </w:p>
    <w:p w14:paraId="2C7ECCCB" w14:textId="096C82EE" w:rsidR="006C05CD" w:rsidRPr="008B7083" w:rsidRDefault="006C05CD" w:rsidP="00320438">
      <w:pPr>
        <w:pStyle w:val="Bulletlist"/>
      </w:pPr>
      <w:r w:rsidRPr="008B7083">
        <w:t>maintaining industry currency, such as through industry exchanges, release arrangements and</w:t>
      </w:r>
      <w:r w:rsidR="00AB55E3">
        <w:t> </w:t>
      </w:r>
      <w:r w:rsidRPr="008B7083">
        <w:t>secondments.</w:t>
      </w:r>
    </w:p>
    <w:p w14:paraId="1783657C" w14:textId="7E66F99C" w:rsidR="00EB7F8E" w:rsidRPr="008B7083" w:rsidRDefault="006C05CD" w:rsidP="006C05CD">
      <w:r w:rsidRPr="008B7083">
        <w:t>Some of these examples and approaches are included as case studies in this section.</w:t>
      </w:r>
    </w:p>
    <w:p w14:paraId="26D90271" w14:textId="77777777" w:rsidR="006C05CD" w:rsidRPr="008B7083" w:rsidRDefault="006C05CD" w:rsidP="00357649">
      <w:pPr>
        <w:pStyle w:val="Calloutgreyheading"/>
      </w:pPr>
      <w:r w:rsidRPr="008B7083">
        <w:t>Charles Darwin University VET Educator Capability Framework</w:t>
      </w:r>
    </w:p>
    <w:p w14:paraId="6E3F6BF6" w14:textId="6BA42A75" w:rsidR="006C05CD" w:rsidRPr="008B7083" w:rsidRDefault="006C05CD" w:rsidP="00484D98">
      <w:pPr>
        <w:pStyle w:val="Calloutgrey"/>
        <w:rPr>
          <w:lang w:val="en-AU"/>
        </w:rPr>
      </w:pPr>
      <w:r w:rsidRPr="008B7083">
        <w:rPr>
          <w:lang w:val="en-AU"/>
        </w:rPr>
        <w:t>Charles Darwin University’s (CDU) VET capability framework was implemented in 2018 and revised in 2020 through extensive internal collaboration between CDU’s capability team and the teams who would be using the framework and benchmarked nationally. The framework is designed to be flexible so that staff can</w:t>
      </w:r>
      <w:r w:rsidR="00FC61A7" w:rsidRPr="008B7083">
        <w:rPr>
          <w:lang w:val="en-AU"/>
        </w:rPr>
        <w:t xml:space="preserve"> </w:t>
      </w:r>
      <w:r w:rsidRPr="008B7083">
        <w:rPr>
          <w:lang w:val="en-AU"/>
        </w:rPr>
        <w:t>self-identify the level at which they currently sit, rather than being aligned to a capability level based on</w:t>
      </w:r>
      <w:r w:rsidR="00FC61A7" w:rsidRPr="008B7083">
        <w:rPr>
          <w:lang w:val="en-AU"/>
        </w:rPr>
        <w:t xml:space="preserve"> </w:t>
      </w:r>
      <w:r w:rsidRPr="008B7083">
        <w:rPr>
          <w:lang w:val="en-AU"/>
        </w:rPr>
        <w:t>their job role alone.</w:t>
      </w:r>
    </w:p>
    <w:p w14:paraId="121D9E14" w14:textId="1838CCBA" w:rsidR="006C05CD" w:rsidRPr="008B7083" w:rsidRDefault="006C05CD" w:rsidP="00484D98">
      <w:pPr>
        <w:pStyle w:val="Calloutgrey"/>
        <w:rPr>
          <w:lang w:val="en-AU"/>
        </w:rPr>
      </w:pPr>
      <w:r w:rsidRPr="008B7083">
        <w:rPr>
          <w:lang w:val="en-AU"/>
        </w:rPr>
        <w:t>There are 3 capability tiers in ascending order: competent, proficient and lead; and 4 domains: professional practices, educational design skills, teaching and assessment practices, and digital skills (including the application of digital skills to the other 3 domains). Notably, the framework includes capability areas in cultural awareness and sensitivity and support for students with diverse</w:t>
      </w:r>
      <w:r w:rsidR="00AE5247" w:rsidRPr="008B7083">
        <w:rPr>
          <w:lang w:val="en-AU"/>
        </w:rPr>
        <w:t> </w:t>
      </w:r>
      <w:r w:rsidRPr="008B7083">
        <w:rPr>
          <w:lang w:val="en-AU"/>
        </w:rPr>
        <w:t>needs.</w:t>
      </w:r>
    </w:p>
    <w:p w14:paraId="15461359" w14:textId="77777777" w:rsidR="006C05CD" w:rsidRPr="008B7083" w:rsidRDefault="006C05CD" w:rsidP="00484D98">
      <w:pPr>
        <w:pStyle w:val="Calloutgrey"/>
        <w:rPr>
          <w:lang w:val="en-AU"/>
        </w:rPr>
      </w:pPr>
      <w:r w:rsidRPr="008B7083">
        <w:rPr>
          <w:lang w:val="en-AU"/>
        </w:rPr>
        <w:t>The framework is used by:</w:t>
      </w:r>
    </w:p>
    <w:p w14:paraId="3C610C02" w14:textId="77777777" w:rsidR="006C05CD" w:rsidRPr="008B7083" w:rsidRDefault="006C05CD" w:rsidP="00484D98">
      <w:pPr>
        <w:pStyle w:val="Calloutgreybullet"/>
        <w:rPr>
          <w:lang w:val="en-AU"/>
        </w:rPr>
      </w:pPr>
      <w:r w:rsidRPr="008B7083">
        <w:rPr>
          <w:lang w:val="en-AU"/>
        </w:rPr>
        <w:t>staff to guide their self-reflection and underpin their professional development planning conversation with their team leader</w:t>
      </w:r>
    </w:p>
    <w:p w14:paraId="721677EC" w14:textId="77777777" w:rsidR="006C05CD" w:rsidRPr="008B7083" w:rsidRDefault="006C05CD" w:rsidP="00484D98">
      <w:pPr>
        <w:pStyle w:val="Calloutgreybullet"/>
        <w:rPr>
          <w:lang w:val="en-AU"/>
        </w:rPr>
      </w:pPr>
      <w:r w:rsidRPr="008B7083">
        <w:rPr>
          <w:lang w:val="en-AU"/>
        </w:rPr>
        <w:t>the capability team to conduct a skills inventory within teams and identify areas of strength and areas for improvement.</w:t>
      </w:r>
    </w:p>
    <w:p w14:paraId="630398B6" w14:textId="0A04DD64" w:rsidR="006C05CD" w:rsidRPr="008B7083" w:rsidRDefault="006C05CD" w:rsidP="00484D98">
      <w:pPr>
        <w:pStyle w:val="Calloutgrey"/>
        <w:rPr>
          <w:lang w:val="en-AU"/>
        </w:rPr>
      </w:pPr>
      <w:r w:rsidRPr="008B7083">
        <w:rPr>
          <w:lang w:val="en-AU"/>
        </w:rPr>
        <w:t>CDU pairs the capability framework with a Skills Kiosk, an intranet which breaks down</w:t>
      </w:r>
      <w:r w:rsidR="00AB55E3">
        <w:rPr>
          <w:lang w:val="en-AU"/>
        </w:rPr>
        <w:t> </w:t>
      </w:r>
      <w:r w:rsidRPr="008B7083">
        <w:rPr>
          <w:lang w:val="en-AU"/>
        </w:rPr>
        <w:t>large development topics further into component parts with resources and training</w:t>
      </w:r>
      <w:r w:rsidR="00AB55E3">
        <w:rPr>
          <w:lang w:val="en-AU"/>
        </w:rPr>
        <w:t> </w:t>
      </w:r>
      <w:r w:rsidRPr="008B7083">
        <w:rPr>
          <w:lang w:val="en-AU"/>
        </w:rPr>
        <w:t>included.</w:t>
      </w:r>
    </w:p>
    <w:p w14:paraId="2524027B" w14:textId="77777777" w:rsidR="00EB7F8E" w:rsidRPr="008B7083" w:rsidRDefault="00EB7F8E" w:rsidP="00EB7F8E">
      <w:pPr>
        <w:pStyle w:val="NoSpacing"/>
      </w:pPr>
    </w:p>
    <w:p w14:paraId="5502F826" w14:textId="77777777" w:rsidR="00EB7F8E" w:rsidRPr="00357649" w:rsidRDefault="00EB7F8E" w:rsidP="00357649">
      <w:pPr>
        <w:pStyle w:val="Calloutgreyheading"/>
      </w:pPr>
      <w:r w:rsidRPr="00357649">
        <w:t xml:space="preserve">TAFE SA VET Educator Capability Framework </w:t>
      </w:r>
    </w:p>
    <w:p w14:paraId="6DF6A870" w14:textId="6EF3D8D8" w:rsidR="00EB7F8E" w:rsidRPr="008B7083" w:rsidRDefault="00EB7F8E" w:rsidP="00EB7F8E">
      <w:pPr>
        <w:pStyle w:val="Calloutgrey"/>
        <w:rPr>
          <w:lang w:val="en-AU"/>
        </w:rPr>
      </w:pPr>
      <w:r w:rsidRPr="008B7083">
        <w:rPr>
          <w:lang w:val="en-AU"/>
        </w:rPr>
        <w:t>Professional VET educators underpin quality learning, teaching and assessment at TAFE SA.</w:t>
      </w:r>
    </w:p>
    <w:p w14:paraId="2AA8BA57" w14:textId="77777777" w:rsidR="00EB7F8E" w:rsidRPr="008B7083" w:rsidRDefault="00EB7F8E" w:rsidP="00EB7F8E">
      <w:pPr>
        <w:pStyle w:val="Calloutgrey"/>
        <w:rPr>
          <w:lang w:val="en-AU"/>
        </w:rPr>
      </w:pPr>
      <w:r w:rsidRPr="008B7083">
        <w:rPr>
          <w:lang w:val="en-AU"/>
        </w:rPr>
        <w:t xml:space="preserve">The TAFE SA VET Educator Capability Framework is designed to enhance the specialist skills and knowledge of all educators. It provides a developmental framework of capabilities and acknowledges educators can have varying degrees of proficiency. </w:t>
      </w:r>
    </w:p>
    <w:p w14:paraId="7175E88C" w14:textId="14A15FD3" w:rsidR="00EB7F8E" w:rsidRPr="008B7083" w:rsidRDefault="00EB7F8E" w:rsidP="00484D98">
      <w:pPr>
        <w:pStyle w:val="Calloutgrey"/>
        <w:rPr>
          <w:lang w:val="en-AU"/>
        </w:rPr>
      </w:pPr>
      <w:r w:rsidRPr="008B7083">
        <w:rPr>
          <w:lang w:val="en-AU"/>
        </w:rPr>
        <w:t>TAFE SA has 5 levels of VET educators: New, Lecturer, Accomplished, Senior and Principal. The framework outlines the required capabilities for each. These capabilities are grouped into Domains and Skill Areas.</w:t>
      </w:r>
    </w:p>
    <w:p w14:paraId="5BB37E11" w14:textId="338E4410" w:rsidR="00C15D52" w:rsidRPr="008B7083" w:rsidRDefault="00EB7F8E" w:rsidP="00263D24">
      <w:pPr>
        <w:pStyle w:val="Calloutgrey"/>
        <w:rPr>
          <w:lang w:val="en-AU"/>
        </w:rPr>
      </w:pPr>
      <w:r w:rsidRPr="008B7083">
        <w:rPr>
          <w:lang w:val="en-AU"/>
        </w:rPr>
        <w:t>The framework enables educators to benchmark their existing capabilities and plan a pathway for progression using professional learning programs and activities to build and enhance skills.</w:t>
      </w:r>
    </w:p>
    <w:p w14:paraId="6669F6CD" w14:textId="77777777" w:rsidR="00EB7F8E" w:rsidRPr="008B7083" w:rsidRDefault="00EB7F8E" w:rsidP="00EB7F8E">
      <w:pPr>
        <w:pStyle w:val="Calloutgrey"/>
        <w:rPr>
          <w:lang w:val="en-AU"/>
        </w:rPr>
      </w:pPr>
      <w:r w:rsidRPr="008B7083">
        <w:rPr>
          <w:lang w:val="en-AU"/>
        </w:rPr>
        <w:t>This framework is particularly effective in structuring Performance Management and Development conversations, enabling educators to validate and reflect on their teaching performance. In addition, TAFE SA’s Centre for Educator Practice has developed skills analysis tools for educators to rate their capability levels through self-analysis.</w:t>
      </w:r>
    </w:p>
    <w:p w14:paraId="0A2DFB2E" w14:textId="77777777" w:rsidR="00EB7F8E" w:rsidRPr="008B7083" w:rsidRDefault="00EB7F8E" w:rsidP="00EB7F8E">
      <w:pPr>
        <w:pStyle w:val="Calloutgrey"/>
        <w:rPr>
          <w:lang w:val="en-AU"/>
        </w:rPr>
      </w:pPr>
      <w:r w:rsidRPr="008B7083">
        <w:rPr>
          <w:lang w:val="en-AU"/>
        </w:rPr>
        <w:t>The professional learning initiatives provided by the Centre for Educator Practice are aligned with the capabilities in the framework, ensuring that all activities support the relevant Domains or Skill Areas. This alignment guarantees that professional development is targeted, fostering continuous improvement. Training relevant to each domain is offered regularly, with opportunities to build digital skills in greatest demand as educators seek to enhance their online delivery.</w:t>
      </w:r>
    </w:p>
    <w:p w14:paraId="34A6BC96" w14:textId="3BC0BAC3" w:rsidR="00263D24" w:rsidRDefault="00EB7F8E" w:rsidP="00EB7F8E">
      <w:pPr>
        <w:pStyle w:val="Calloutgrey"/>
        <w:rPr>
          <w:lang w:val="en-AU"/>
        </w:rPr>
      </w:pPr>
      <w:r w:rsidRPr="008B7083">
        <w:rPr>
          <w:lang w:val="en-AU"/>
        </w:rPr>
        <w:t>The framework represents best practice by providing a structured, developmental approach to capability building. It supports educators in planning and delivering effective teaching, validates performance through structured reflection, and aligns professional development with organisational objectives.</w:t>
      </w:r>
    </w:p>
    <w:p w14:paraId="6BC9B0BD" w14:textId="77777777" w:rsidR="00263D24" w:rsidRDefault="00263D24">
      <w:r>
        <w:br w:type="page"/>
      </w:r>
    </w:p>
    <w:p w14:paraId="0410F1F1" w14:textId="4070D1BD" w:rsidR="00EB7F8E" w:rsidRPr="008B7083" w:rsidRDefault="00EB7F8E" w:rsidP="00357649">
      <w:pPr>
        <w:pStyle w:val="Calloutgreyheading"/>
      </w:pPr>
      <w:r w:rsidRPr="008B7083">
        <w:t xml:space="preserve">Chisholm Institute’s Educator Passport </w:t>
      </w:r>
    </w:p>
    <w:p w14:paraId="191E4D65" w14:textId="77777777" w:rsidR="00EB7F8E" w:rsidRPr="008B7083" w:rsidRDefault="00EB7F8E" w:rsidP="00EB7F8E">
      <w:pPr>
        <w:pStyle w:val="Calloutgrey"/>
        <w:rPr>
          <w:lang w:val="en-AU"/>
        </w:rPr>
      </w:pPr>
      <w:r w:rsidRPr="008B7083">
        <w:rPr>
          <w:lang w:val="en-AU"/>
        </w:rPr>
        <w:t xml:space="preserve">Chisholm Institute in Victoria has created an app that easily maps and tracks educators’ professional learning and maintenance of industry currency. </w:t>
      </w:r>
    </w:p>
    <w:p w14:paraId="255F1E90" w14:textId="3A8BE0ED" w:rsidR="00EB7F8E" w:rsidRPr="008B7083" w:rsidRDefault="00EB7F8E" w:rsidP="00EB7F8E">
      <w:pPr>
        <w:pStyle w:val="Calloutgrey"/>
        <w:rPr>
          <w:lang w:val="en-AU"/>
        </w:rPr>
      </w:pPr>
      <w:r w:rsidRPr="008B7083">
        <w:rPr>
          <w:lang w:val="en-AU"/>
        </w:rPr>
        <w:t>The app can be both a self-assessment tool for teachers, trainers and assessors to track professional development, and a workforce planning tool for use by HR that aligns to organisational needs and enables workforce capability mapping and planning. Training modules included on the platform have been mapped to regulatory standards and it is Chisholm Institute’s intention to continue enhancing the app, including the development of a digital Vocational Currency Map for interstate use. This app is in use in 7 Victorian TAFEs and one dual sector provider.</w:t>
      </w:r>
    </w:p>
    <w:p w14:paraId="15870B5D" w14:textId="73D5E7F6" w:rsidR="00C15D52" w:rsidRPr="008B7083" w:rsidRDefault="00C15D52">
      <w:pPr>
        <w:rPr>
          <w:sz w:val="24"/>
          <w:szCs w:val="24"/>
        </w:rPr>
      </w:pPr>
    </w:p>
    <w:p w14:paraId="3450ABF1" w14:textId="09657D5D" w:rsidR="00EB7F8E" w:rsidRPr="008B7083" w:rsidRDefault="00EB7F8E" w:rsidP="00357649">
      <w:pPr>
        <w:pStyle w:val="Calloutgreyheading"/>
      </w:pPr>
      <w:r w:rsidRPr="008B7083">
        <w:t xml:space="preserve">TAFE Queensland’s Professional Learning Program </w:t>
      </w:r>
    </w:p>
    <w:p w14:paraId="15E11472" w14:textId="77777777" w:rsidR="00EB7F8E" w:rsidRPr="008B7083" w:rsidRDefault="00EB7F8E" w:rsidP="00EB7F8E">
      <w:pPr>
        <w:pStyle w:val="Calloutgrey"/>
        <w:keepLines/>
        <w:rPr>
          <w:lang w:val="en-AU"/>
        </w:rPr>
      </w:pPr>
      <w:r w:rsidRPr="008B7083">
        <w:rPr>
          <w:lang w:val="en-AU"/>
        </w:rPr>
        <w:t xml:space="preserve">The Professional Learning (PL) Program is based on TAFE Queensland’s educator capability framework and is guided by a formal capability strategy. </w:t>
      </w:r>
    </w:p>
    <w:p w14:paraId="76DA0F5C" w14:textId="67DFD0C6" w:rsidR="00EB7F8E" w:rsidRPr="008B7083" w:rsidRDefault="00EB7F8E" w:rsidP="00EB7F8E">
      <w:pPr>
        <w:pStyle w:val="Calloutgrey"/>
        <w:rPr>
          <w:lang w:val="en-AU"/>
        </w:rPr>
      </w:pPr>
      <w:r w:rsidRPr="008B7083">
        <w:rPr>
          <w:lang w:val="en-AU"/>
        </w:rPr>
        <w:t>TAFE Queensland’s educator capability development network design an annual program of events to support and grow the capacity and capability of educators by identifying, prioritising and responding to professional development needs. The annual Virtual Summit begins each yearly PL cycle, with a range of sessions delivered by vocational experts, gain exposure to emerging technologies and practices. There was a total of 27 sessions on offer in 2023, with 2301 educators in attendance. The overall satisfaction with the Virtual Summit is very high, with a satisfaction score of 88% of attendees surveyed.</w:t>
      </w:r>
    </w:p>
    <w:p w14:paraId="268C343C" w14:textId="77777777" w:rsidR="00EB7F8E" w:rsidRPr="008B7083" w:rsidRDefault="00EB7F8E" w:rsidP="00EB7F8E">
      <w:pPr>
        <w:pStyle w:val="Calloutgrey"/>
        <w:rPr>
          <w:lang w:val="en-AU"/>
        </w:rPr>
      </w:pPr>
      <w:r w:rsidRPr="008B7083">
        <w:rPr>
          <w:lang w:val="en-AU"/>
        </w:rPr>
        <w:t xml:space="preserve">Educators can register to attend over 120 professional development webinars or access a curated catalogue of recorded webinars online throughout each year. Further opportunities include formal accredited training (including the Diploma of Training and Assessment), non-accredited training modules, and a directory of external professional development opportunities. </w:t>
      </w:r>
    </w:p>
    <w:p w14:paraId="4BFC94D1" w14:textId="6BBCA65B" w:rsidR="00EB7F8E" w:rsidRPr="008B7083" w:rsidRDefault="00EB7F8E" w:rsidP="00EB7F8E">
      <w:pPr>
        <w:pStyle w:val="Calloutgrey"/>
        <w:rPr>
          <w:lang w:val="en-AU"/>
        </w:rPr>
      </w:pPr>
      <w:r w:rsidRPr="008B7083">
        <w:rPr>
          <w:lang w:val="en-AU"/>
        </w:rPr>
        <w:t>The success of the PL Program is highlighted by the 15,035 educator attendees recorded in 2023, with an average satisfaction rating of 94%. The Program has an annual budget of approximately $65,000.</w:t>
      </w:r>
    </w:p>
    <w:p w14:paraId="2D57A609" w14:textId="77777777" w:rsidR="00EB7F8E" w:rsidRPr="008B7083" w:rsidRDefault="00EB7F8E" w:rsidP="00EB7F8E">
      <w:pPr>
        <w:pStyle w:val="NoSpacing"/>
      </w:pPr>
    </w:p>
    <w:p w14:paraId="3EA0B68A" w14:textId="77777777" w:rsidR="00EB7F8E" w:rsidRPr="008B7083" w:rsidRDefault="00EB7F8E" w:rsidP="00357649">
      <w:pPr>
        <w:pStyle w:val="Calloutgreyheading"/>
      </w:pPr>
      <w:r w:rsidRPr="008B7083">
        <w:t>WA’s TAFE College Lecturer Industry Placement Program</w:t>
      </w:r>
    </w:p>
    <w:p w14:paraId="3687B123" w14:textId="77777777" w:rsidR="00EB7F8E" w:rsidRPr="008B7083" w:rsidRDefault="00EB7F8E" w:rsidP="00EB7F8E">
      <w:pPr>
        <w:pStyle w:val="Calloutgrey"/>
        <w:rPr>
          <w:lang w:val="en-AU"/>
        </w:rPr>
      </w:pPr>
      <w:r w:rsidRPr="008B7083">
        <w:rPr>
          <w:lang w:val="en-AU"/>
        </w:rPr>
        <w:t>The TAFE College Lecturer Industry Placement (CLIP) Program connects WA TAFE college lecturers with first-hand experience of industry’s skills and workforce needs through industry placements. The CLIP Program provides lecturers from across the State with opportunities to immerse themselves in contemporary industry practice and take these valuable insights back to the TAFE colleges to prepare the future workforce. The program also includes a Lecturer Currency Framework outlining what is needed to remain current and approved currency activities and how to access them. This program is supported by the Western Australian Government.</w:t>
      </w:r>
    </w:p>
    <w:p w14:paraId="30736BA7" w14:textId="7030B383" w:rsidR="00C15D52" w:rsidRPr="008B7083" w:rsidRDefault="00C15D52">
      <w:pPr>
        <w:rPr>
          <w:sz w:val="24"/>
          <w:szCs w:val="24"/>
        </w:rPr>
      </w:pPr>
    </w:p>
    <w:p w14:paraId="27B58E7E" w14:textId="77777777" w:rsidR="00EB7F8E" w:rsidRPr="008B7083" w:rsidRDefault="00EB7F8E" w:rsidP="00357649">
      <w:pPr>
        <w:pStyle w:val="Calloutgreyheading"/>
      </w:pPr>
      <w:r w:rsidRPr="008B7083">
        <w:t>Charles Darwin University’s Industry Release Program</w:t>
      </w:r>
    </w:p>
    <w:p w14:paraId="7B284313" w14:textId="77777777" w:rsidR="00EB7F8E" w:rsidRPr="008B7083" w:rsidRDefault="00EB7F8E" w:rsidP="00EB7F8E">
      <w:pPr>
        <w:pStyle w:val="Calloutgrey"/>
        <w:rPr>
          <w:lang w:val="en-AU"/>
        </w:rPr>
      </w:pPr>
      <w:r w:rsidRPr="008B7083">
        <w:rPr>
          <w:lang w:val="en-AU"/>
        </w:rPr>
        <w:t xml:space="preserve">This program is provisioned in the CDU enterprise bargaining agreement and offers trainers and assessors paid and unpaid return-to-industry time. </w:t>
      </w:r>
    </w:p>
    <w:p w14:paraId="1A1356CC" w14:textId="4D0DB048" w:rsidR="00263D24" w:rsidRDefault="00EB7F8E" w:rsidP="00EB7F8E">
      <w:pPr>
        <w:pStyle w:val="Calloutgrey"/>
        <w:rPr>
          <w:lang w:val="en-AU"/>
        </w:rPr>
      </w:pPr>
      <w:r w:rsidRPr="008B7083">
        <w:rPr>
          <w:lang w:val="en-AU"/>
        </w:rPr>
        <w:t>As part of career development planning with their team leader, staff can identify a workplace to help them retain and advance their workplace-based skills and knowledge. Staff can access 21 days of paid flexible non-teaching time to complete industry-based practice and learning. In addition, staff who are in their second or subsequent year of employment can apply for up to 12 months return to industry leave, 8 weeks of which is paid. The experience trainers bring back to the classroom ensures students are taught the most up-to-date practices in their industry.</w:t>
      </w:r>
    </w:p>
    <w:p w14:paraId="2130A335" w14:textId="77777777" w:rsidR="00263D24" w:rsidRDefault="00263D24">
      <w:r>
        <w:br w:type="page"/>
      </w:r>
    </w:p>
    <w:p w14:paraId="1C066140" w14:textId="77777777" w:rsidR="006C05CD" w:rsidRPr="008B7083" w:rsidRDefault="006C05CD" w:rsidP="00C15D52">
      <w:pPr>
        <w:pStyle w:val="Opportunitiesheading3"/>
      </w:pPr>
      <w:bookmarkStart w:id="72" w:name="_Toc173834785"/>
      <w:r w:rsidRPr="008B7083">
        <w:t>Opportunity 5</w:t>
      </w:r>
      <w:bookmarkEnd w:id="72"/>
    </w:p>
    <w:p w14:paraId="3BCD93A4" w14:textId="77777777" w:rsidR="006C05CD" w:rsidRPr="008B7083" w:rsidRDefault="006C05CD" w:rsidP="00821AAB">
      <w:pPr>
        <w:pStyle w:val="Opportunitiessubtitle"/>
      </w:pPr>
      <w:r w:rsidRPr="008B7083">
        <w:t>Providing more support for early career teachers, trainers and assessors</w:t>
      </w:r>
    </w:p>
    <w:p w14:paraId="58A5C7AE" w14:textId="77777777" w:rsidR="006C05CD" w:rsidRPr="008B7083" w:rsidRDefault="006C05CD" w:rsidP="006C05CD">
      <w:pPr>
        <w:rPr>
          <w:rFonts w:cs="Times New Roman"/>
        </w:rPr>
      </w:pPr>
      <w:r w:rsidRPr="008B7083">
        <w:t>Many stakeholders indicated that TAE Training Package qualifications, and in particular the Certificate IV, do not adequately prepare people for teacher, trainer and assessor roles.</w:t>
      </w:r>
    </w:p>
    <w:p w14:paraId="6AEA3487" w14:textId="029F80BF" w:rsidR="006C05CD" w:rsidRPr="008B7083" w:rsidRDefault="006C05CD" w:rsidP="00141C1D">
      <w:pPr>
        <w:pStyle w:val="Quoteteal"/>
      </w:pPr>
      <w:r w:rsidRPr="008B7083">
        <w:t>I have a big problem with the Certificate IV TAE that [it] is not fit for purpose. The Cert IV TAE is heavy on compliance and teaching theory and lacking in practical preparation for the job … When I started teaching, the Cert IV education gave me an idea how the overall system works. However, in terms of classroom teaching work, I had to rely on common sense, existing people skills and professional industry knowledge.</w:t>
      </w:r>
      <w:r w:rsidR="00FB608B" w:rsidRPr="008B7083">
        <w:t xml:space="preserve"> </w:t>
      </w:r>
      <w:r w:rsidRPr="008B7083">
        <w:t>(VET teacher)</w:t>
      </w:r>
    </w:p>
    <w:p w14:paraId="35EE0279" w14:textId="2A943519" w:rsidR="006C05CD" w:rsidRPr="008B7083" w:rsidRDefault="006C05CD" w:rsidP="006C05CD">
      <w:r w:rsidRPr="008B7083">
        <w:t>There were some instances where it was not always clear whether stakeholders expressed these views about the most recent TAE Training Package from 2022 (TAE40122) or the older 2016 version (TAE40116). The key differences between the 2 versions relate to the structure and content of the</w:t>
      </w:r>
      <w:r w:rsidR="00CB7DA7" w:rsidRPr="008B7083">
        <w:t> </w:t>
      </w:r>
      <w:r w:rsidRPr="008B7083">
        <w:t>qualifications:</w:t>
      </w:r>
      <w:r w:rsidR="0010634B" w:rsidRPr="008B7083">
        <w:rPr>
          <w:rStyle w:val="FootnoteReference"/>
        </w:rPr>
        <w:footnoteReference w:id="57"/>
      </w:r>
      <w:r w:rsidR="0010634B" w:rsidRPr="008B7083">
        <w:t xml:space="preserve"> </w:t>
      </w:r>
    </w:p>
    <w:p w14:paraId="06E1B74C" w14:textId="77777777" w:rsidR="006C05CD" w:rsidRPr="008B7083" w:rsidRDefault="006C05CD" w:rsidP="00320438">
      <w:pPr>
        <w:pStyle w:val="Bulletlist"/>
      </w:pPr>
      <w:r w:rsidRPr="008B7083">
        <w:t>The total number of units increased from 10 (9 core and one elective) to 12 (6 core and 6 elective), which increases the learning requirements of the course and the total amount of content covered. The increase in the number of elective units was designed to allow the Certificate IV TAE to provide more tailored learning pathways that align with specific industry or workforce needs.</w:t>
      </w:r>
    </w:p>
    <w:p w14:paraId="1C41A232" w14:textId="77777777" w:rsidR="006C05CD" w:rsidRPr="008B7083" w:rsidRDefault="006C05CD" w:rsidP="00320438">
      <w:pPr>
        <w:pStyle w:val="Bulletlist"/>
      </w:pPr>
      <w:r w:rsidRPr="008B7083">
        <w:t>The new version offers a broader range of elective units, including on training and assessing in online environments, recognition of prior learning, workplace-based learning, and support for learners with disability.</w:t>
      </w:r>
    </w:p>
    <w:p w14:paraId="77B76CA3" w14:textId="53A83311" w:rsidR="006C05CD" w:rsidRPr="008B7083" w:rsidRDefault="006C05CD" w:rsidP="00320438">
      <w:pPr>
        <w:pStyle w:val="Bulletlist"/>
      </w:pPr>
      <w:r w:rsidRPr="008B7083">
        <w:t>A practicum has been included as a newly created elective unit. The unit applies to entry-level VET teachers and trainers to provide them with skills and knowledge required to implement effective teaching and training practice.</w:t>
      </w:r>
    </w:p>
    <w:p w14:paraId="02784D12" w14:textId="048AFE85" w:rsidR="006C05CD" w:rsidRPr="008B7083" w:rsidRDefault="006C05CD" w:rsidP="00563FEB">
      <w:pPr>
        <w:pStyle w:val="Heading4"/>
      </w:pPr>
      <w:r w:rsidRPr="008B7083">
        <w:t>The Certificate IV TAE has limitations in preparing people to be able to</w:t>
      </w:r>
      <w:r w:rsidR="00AB55E3">
        <w:t> </w:t>
      </w:r>
      <w:r w:rsidRPr="008B7083">
        <w:t>teach.</w:t>
      </w:r>
    </w:p>
    <w:p w14:paraId="5C316C20" w14:textId="77777777" w:rsidR="006C05CD" w:rsidRPr="008B7083" w:rsidRDefault="006C05CD" w:rsidP="006C05CD">
      <w:pPr>
        <w:rPr>
          <w:rFonts w:cs="Times New Roman"/>
        </w:rPr>
      </w:pPr>
      <w:r w:rsidRPr="008B7083">
        <w:t>The Certificate IV TAE is the minimum entry-level qualification for people who would like to enter the VET workforce and embark on a career as a VET teacher, trainer and assessor. As such, stakeholder feedback centred on a need for people undertaking this qualification to be well supported, trained effectively and to have the required teaching strategies and skills to enable their career as a teacher, trainer and assessor. Some stakeholders had concerns about the content and delivery of the Certificate IV TAE, expressing the view that graduates may not always be suitably equipped to teach upon completion.</w:t>
      </w:r>
    </w:p>
    <w:p w14:paraId="6F0DF77E" w14:textId="6E3D4141" w:rsidR="006C05CD" w:rsidRPr="008B7083" w:rsidRDefault="006C05CD" w:rsidP="00141C1D">
      <w:pPr>
        <w:pStyle w:val="Quoteteal"/>
      </w:pPr>
      <w:r w:rsidRPr="008B7083">
        <w:t>A typical trainer and assessor at our RTO requires a minimum of 6 months before they are competent to lead an accredited course.</w:t>
      </w:r>
      <w:r w:rsidR="00FB608B" w:rsidRPr="008B7083">
        <w:t xml:space="preserve"> </w:t>
      </w:r>
      <w:r w:rsidRPr="008B7083">
        <w:t>(RTO manager)</w:t>
      </w:r>
    </w:p>
    <w:p w14:paraId="05DC94E3" w14:textId="77777777" w:rsidR="006C05CD" w:rsidRPr="008B7083" w:rsidRDefault="006C05CD" w:rsidP="00563FEB">
      <w:pPr>
        <w:pStyle w:val="Heading4"/>
      </w:pPr>
      <w:r w:rsidRPr="008B7083">
        <w:t>The content is heavily compliance focused and some content is lacking.</w:t>
      </w:r>
    </w:p>
    <w:p w14:paraId="7A488288" w14:textId="77777777" w:rsidR="006C05CD" w:rsidRPr="008B7083" w:rsidRDefault="006C05CD" w:rsidP="006C05CD">
      <w:pPr>
        <w:rPr>
          <w:rFonts w:cs="Times New Roman"/>
        </w:rPr>
      </w:pPr>
      <w:r w:rsidRPr="008B7083">
        <w:t>Stakeholder feedback highlighted that the Certificate IV TAE is focused on the administrative and compliance aspects of the VET sector, and should have a greater focus on teaching methodology and learner support in the classroom. Digital skills, cultural sensitivity, and addressing learner wellbeing and diverse needs all featured in stakeholder feedback as important inclusions that are not well covered in the Certificate IV TAE.</w:t>
      </w:r>
    </w:p>
    <w:p w14:paraId="4AC492D7" w14:textId="77777777" w:rsidR="006C05CD" w:rsidRPr="008B7083" w:rsidRDefault="006C05CD" w:rsidP="00563FEB">
      <w:pPr>
        <w:pStyle w:val="Heading4"/>
      </w:pPr>
      <w:r w:rsidRPr="008B7083">
        <w:t>The Certificate IV TAE does not meet the diverse range of learner needs, including for those who have relevant education expertise or, conversely, those with little or no previous teaching experience.</w:t>
      </w:r>
    </w:p>
    <w:p w14:paraId="7242309F" w14:textId="18F95105" w:rsidR="006C05CD" w:rsidRPr="008B7083" w:rsidRDefault="006C05CD" w:rsidP="00141C1D">
      <w:pPr>
        <w:pStyle w:val="Quoteteal"/>
      </w:pPr>
      <w:r w:rsidRPr="008B7083">
        <w:t>I had to constantly retrain in a Certificate IV TAE upgrade despite having a Master of Education.</w:t>
      </w:r>
      <w:r w:rsidR="00FB608B" w:rsidRPr="008B7083">
        <w:t xml:space="preserve"> </w:t>
      </w:r>
      <w:r w:rsidRPr="008B7083">
        <w:t>(Former VET teacher)</w:t>
      </w:r>
    </w:p>
    <w:p w14:paraId="705040E4" w14:textId="77777777" w:rsidR="006C05CD" w:rsidRPr="008B7083" w:rsidRDefault="006C05CD" w:rsidP="006C05CD">
      <w:r w:rsidRPr="008B7083">
        <w:t>Stakeholders felt the Certificate IV TAE could be more flexible and tailored to the specific needs of the person undertaking it. This could include different, and potentially less, content for those who have a previous education background and qualification. It could also include different, and potentially more, support and content for those who have industry experience, or those with little formal education experience.</w:t>
      </w:r>
    </w:p>
    <w:p w14:paraId="51D651DB" w14:textId="52AF7D4C" w:rsidR="006C05CD" w:rsidRPr="008B7083" w:rsidRDefault="006C05CD" w:rsidP="00563FEB">
      <w:pPr>
        <w:pStyle w:val="Heading4"/>
      </w:pPr>
      <w:r w:rsidRPr="008B7083">
        <w:t>People enrolled in the Certificate IV TAE would benefit from more support to</w:t>
      </w:r>
      <w:r w:rsidR="00FB608B" w:rsidRPr="008B7083">
        <w:t xml:space="preserve"> </w:t>
      </w:r>
      <w:r w:rsidRPr="008B7083">
        <w:t>enable</w:t>
      </w:r>
      <w:r w:rsidR="00F02FD7" w:rsidRPr="008B7083">
        <w:t> </w:t>
      </w:r>
      <w:r w:rsidRPr="008B7083">
        <w:t>completion.</w:t>
      </w:r>
    </w:p>
    <w:p w14:paraId="260F0F1C" w14:textId="409C0E41" w:rsidR="006C05CD" w:rsidRPr="008B7083" w:rsidRDefault="006C05CD" w:rsidP="00141C1D">
      <w:pPr>
        <w:pStyle w:val="Quoteteal"/>
      </w:pPr>
      <w:r w:rsidRPr="008B7083">
        <w:t>The pivotal role of mentors cannot be overstated – they are crucial for guiding and nurturing new trainers, addressing the shortage by creating a</w:t>
      </w:r>
      <w:r w:rsidR="008B7083">
        <w:t xml:space="preserve"> </w:t>
      </w:r>
      <w:r w:rsidRPr="008B7083">
        <w:t xml:space="preserve">self-sustaining system of expertise and </w:t>
      </w:r>
      <w:r w:rsidR="00FC61A7" w:rsidRPr="008B7083">
        <w:t>experience.</w:t>
      </w:r>
      <w:r w:rsidR="00FB608B" w:rsidRPr="008B7083">
        <w:t xml:space="preserve"> </w:t>
      </w:r>
      <w:r w:rsidR="00FC61A7" w:rsidRPr="008B7083">
        <w:t>(</w:t>
      </w:r>
      <w:r w:rsidRPr="008B7083">
        <w:t>VET community of practice)</w:t>
      </w:r>
    </w:p>
    <w:p w14:paraId="2AC362C4" w14:textId="77777777" w:rsidR="006C05CD" w:rsidRPr="008B7083" w:rsidRDefault="006C05CD" w:rsidP="006C05CD">
      <w:r w:rsidRPr="008B7083">
        <w:t>Stakeholders were of the view that additional support may be beneficial to help people successfully undertake the Certificate IV TAE. This could include additional wrap-around services, such as mentoring and appropriate learning support for those learners who require it, especially for those who have not undertaken a similar AQF level qualification before.</w:t>
      </w:r>
    </w:p>
    <w:p w14:paraId="24B0B885" w14:textId="4B6C2403" w:rsidR="006C05CD" w:rsidRPr="008B7083" w:rsidRDefault="006C05CD" w:rsidP="00563FEB">
      <w:pPr>
        <w:pStyle w:val="Heading4"/>
      </w:pPr>
      <w:r w:rsidRPr="008B7083">
        <w:t>Continuing to improve the TAE Training Package and promote higher</w:t>
      </w:r>
      <w:r w:rsidR="00F02FD7" w:rsidRPr="008B7083">
        <w:noBreakHyphen/>
      </w:r>
      <w:r w:rsidRPr="008B7083">
        <w:t>level</w:t>
      </w:r>
      <w:r w:rsidR="00F02FD7" w:rsidRPr="008B7083">
        <w:t> </w:t>
      </w:r>
      <w:r w:rsidRPr="008B7083">
        <w:t>qualifications.</w:t>
      </w:r>
    </w:p>
    <w:p w14:paraId="2AA38C73" w14:textId="0657018B" w:rsidR="006C05CD" w:rsidRPr="008B7083" w:rsidRDefault="006C05CD" w:rsidP="006C05CD">
      <w:pPr>
        <w:rPr>
          <w:rFonts w:cs="Times New Roman"/>
        </w:rPr>
      </w:pPr>
      <w:r w:rsidRPr="008B7083">
        <w:t>There is a clear need to ensure the TAE Training Package includes relevant and flexible products that support a range of entry points, and a diverse range of teaching, training and assessing roles. This may also include other relevant workforce roles that ensure</w:t>
      </w:r>
      <w:r w:rsidR="00FC61A7" w:rsidRPr="008B7083">
        <w:t xml:space="preserve"> </w:t>
      </w:r>
      <w:r w:rsidRPr="008B7083">
        <w:t>high-quality student learning. There is also a need to promote higher-level qualifications and professional development that supports practitioners to continue building their skills and capabilities.</w:t>
      </w:r>
    </w:p>
    <w:p w14:paraId="5F4FF237" w14:textId="77777777" w:rsidR="006C05CD" w:rsidRPr="008B7083" w:rsidRDefault="006C05CD" w:rsidP="006C05CD">
      <w:r w:rsidRPr="008B7083">
        <w:t>Continuing to improve the TAE Training Package and promoting the undertaking of higher-level qualifications could include:</w:t>
      </w:r>
    </w:p>
    <w:p w14:paraId="190C0B0A" w14:textId="714DFD93" w:rsidR="006C05CD" w:rsidRPr="008B7083" w:rsidRDefault="006C05CD" w:rsidP="00320438">
      <w:pPr>
        <w:pStyle w:val="Bulletlist"/>
      </w:pPr>
      <w:r w:rsidRPr="008B7083">
        <w:t>developing and promoting resources to support implementing and delivering the 2022</w:t>
      </w:r>
      <w:r w:rsidR="00CB7DA7" w:rsidRPr="008B7083">
        <w:t> </w:t>
      </w:r>
      <w:r w:rsidRPr="008B7083">
        <w:t>Training</w:t>
      </w:r>
      <w:r w:rsidR="00CB7DA7" w:rsidRPr="008B7083">
        <w:t> </w:t>
      </w:r>
      <w:r w:rsidRPr="008B7083">
        <w:t>Package</w:t>
      </w:r>
    </w:p>
    <w:p w14:paraId="7E10370D" w14:textId="77777777" w:rsidR="006C05CD" w:rsidRPr="008B7083" w:rsidRDefault="006C05CD" w:rsidP="00320438">
      <w:pPr>
        <w:pStyle w:val="Bulletlist"/>
      </w:pPr>
      <w:r w:rsidRPr="008B7083">
        <w:t>promoting the Certificate IV TAE as a valuable entry-level qualification, as well as the opportunity and skills that higher-level qualifications provide, including as an opportunity for professional development</w:t>
      </w:r>
    </w:p>
    <w:p w14:paraId="4F1CE54F" w14:textId="77777777" w:rsidR="006C05CD" w:rsidRPr="008B7083" w:rsidRDefault="006C05CD" w:rsidP="00320438">
      <w:pPr>
        <w:pStyle w:val="Bulletlist"/>
      </w:pPr>
      <w:r w:rsidRPr="008B7083">
        <w:t>promoting the benefits of current higher-level qualifications available, and encouraging individuals to undertake these as part of professional development</w:t>
      </w:r>
    </w:p>
    <w:p w14:paraId="2295DDA5" w14:textId="77777777" w:rsidR="006C05CD" w:rsidRPr="008B7083" w:rsidRDefault="006C05CD" w:rsidP="00320438">
      <w:pPr>
        <w:pStyle w:val="Bulletlist"/>
      </w:pPr>
      <w:r w:rsidRPr="008B7083">
        <w:t>researching whether new and/or higher-level qualifications should be developed to fill gaps and needs identified by the sector, supported by the development of occupational mapping</w:t>
      </w:r>
    </w:p>
    <w:p w14:paraId="6A64C387" w14:textId="289FE06D" w:rsidR="006C05CD" w:rsidRPr="008B7083" w:rsidRDefault="006C05CD" w:rsidP="00320438">
      <w:pPr>
        <w:pStyle w:val="Bulletlist"/>
      </w:pPr>
      <w:r w:rsidRPr="008B7083">
        <w:t>considering further opportunities through the</w:t>
      </w:r>
      <w:r w:rsidR="00FB608B" w:rsidRPr="008B7083">
        <w:t xml:space="preserve"> </w:t>
      </w:r>
      <w:r w:rsidRPr="008B7083">
        <w:t>Training Package, the Certificate IV TAE, and intersections with Qualifications Reform to ensure improvements are made to support teachers, trainers and assessors, including those who work in regional, rural and remote areas.</w:t>
      </w:r>
    </w:p>
    <w:p w14:paraId="36AE01E9" w14:textId="77777777" w:rsidR="006C05CD" w:rsidRPr="008B7083" w:rsidRDefault="006C05CD" w:rsidP="006C05CD">
      <w:r w:rsidRPr="008B7083">
        <w:t>Future changes to the Training Package would be informed by the occupational mapping and identification of entry points, career progression and transitions between roles. Given the impact on the sector identified in consultations regarding the 2019 TAE upgrade, any future changes or updates to the Training Package should not be applied to the current workforce.</w:t>
      </w:r>
    </w:p>
    <w:p w14:paraId="4C8C28C0" w14:textId="4E03511D" w:rsidR="006C05CD" w:rsidRPr="008B7083" w:rsidRDefault="00FC61A7" w:rsidP="00C15D52">
      <w:pPr>
        <w:pStyle w:val="Calloutaction"/>
        <w:keepNext/>
        <w:keepLines/>
        <w:ind w:left="284" w:right="284"/>
        <w:rPr>
          <w:lang w:val="en-AU"/>
        </w:rPr>
      </w:pPr>
      <w:r w:rsidRPr="008B7083">
        <w:rPr>
          <w:b/>
          <w:bCs/>
          <w:lang w:val="en-AU"/>
        </w:rPr>
        <w:t>Action 12:</w:t>
      </w:r>
      <w:r w:rsidRPr="008B7083">
        <w:rPr>
          <w:lang w:val="en-AU"/>
        </w:rPr>
        <w:t xml:space="preserve"> Monitor and evaluate the impact of the Training and Education (TAE) Training Package to ensure it supports teachers, trainers and assessors in the VET workforce, and promote the undertaking of higher-level qualifications to provide opportunities for ongoing practitioner development.</w:t>
      </w:r>
    </w:p>
    <w:p w14:paraId="3804372D" w14:textId="0105CC3B" w:rsidR="006C05CD" w:rsidRPr="008B7083" w:rsidRDefault="006C05CD" w:rsidP="00563FEB">
      <w:pPr>
        <w:pStyle w:val="Heading4"/>
      </w:pPr>
      <w:r w:rsidRPr="008B7083">
        <w:t>There is not enough support offered to early career teachers, trainers and</w:t>
      </w:r>
      <w:r w:rsidR="00AB55E3">
        <w:t> </w:t>
      </w:r>
      <w:r w:rsidRPr="008B7083">
        <w:t>assessors.</w:t>
      </w:r>
    </w:p>
    <w:p w14:paraId="14C582A1" w14:textId="4C075427" w:rsidR="006C05CD" w:rsidRPr="008B7083" w:rsidRDefault="006C05CD" w:rsidP="00141C1D">
      <w:pPr>
        <w:pStyle w:val="Quoteteal"/>
      </w:pPr>
      <w:r w:rsidRPr="008B7083">
        <w:t>[TAE learners] can find that they need additional mentoring to develop confidence and succeed in their roles. They can find a difference between industry and classroom training they may not have been prepared for. This barrier creates additional recruitment issues for us when newly employed trainers are not retained.</w:t>
      </w:r>
      <w:r w:rsidR="00FB608B" w:rsidRPr="008B7083">
        <w:t xml:space="preserve"> (</w:t>
      </w:r>
      <w:r w:rsidRPr="008B7083">
        <w:t>RTO manager)</w:t>
      </w:r>
    </w:p>
    <w:p w14:paraId="783126B0" w14:textId="77777777" w:rsidR="006C05CD" w:rsidRPr="008B7083" w:rsidRDefault="006C05CD" w:rsidP="006C05CD">
      <w:r w:rsidRPr="008B7083">
        <w:t>Stakeholders were clear that more support and mentoring is needed for new teachers, trainers and assessors upon entering the workforce, and that it should be differentiated based on experience and need. This is a particular issue for some individuals who may previously have been ‘on the tools’ and are undertaking a teaching role for the first time.</w:t>
      </w:r>
    </w:p>
    <w:p w14:paraId="10A623BA" w14:textId="76A73F28" w:rsidR="006C05CD" w:rsidRPr="008B7083" w:rsidRDefault="006C05CD" w:rsidP="006C05CD">
      <w:r w:rsidRPr="008B7083">
        <w:t>Many in the sector feel that wrap-around supports, mentoring, or a ‘buddy’ system would help retain people and help early career teachers, trainers and assessors to deliver training. However, feedback pointed to some RTOs not having the resources to effectively provide this, and support would be</w:t>
      </w:r>
      <w:r w:rsidR="00CB7DA7" w:rsidRPr="008B7083">
        <w:t> </w:t>
      </w:r>
      <w:r w:rsidRPr="008B7083">
        <w:t>welcome.</w:t>
      </w:r>
    </w:p>
    <w:p w14:paraId="50B55EBA" w14:textId="490F2FC2" w:rsidR="006C05CD" w:rsidRPr="008B7083" w:rsidRDefault="006C05CD" w:rsidP="00EB7F8E">
      <w:pPr>
        <w:pStyle w:val="Normal-figureafter"/>
      </w:pPr>
      <w:r w:rsidRPr="008B7083">
        <w:t>The case studies below provide examples of support</w:t>
      </w:r>
      <w:r w:rsidR="003B4833" w:rsidRPr="008B7083">
        <w:t xml:space="preserve"> </w:t>
      </w:r>
      <w:r w:rsidRPr="008B7083">
        <w:t>for learners or early career VET teachers, trainers</w:t>
      </w:r>
      <w:r w:rsidR="003B4833" w:rsidRPr="008B7083">
        <w:t xml:space="preserve"> </w:t>
      </w:r>
      <w:r w:rsidRPr="008B7083">
        <w:t>and assessors.</w:t>
      </w:r>
    </w:p>
    <w:p w14:paraId="65DF66DD" w14:textId="77777777" w:rsidR="00EB7F8E" w:rsidRPr="008B7083" w:rsidRDefault="00EB7F8E" w:rsidP="00357649">
      <w:pPr>
        <w:pStyle w:val="Calloutgreyheading"/>
      </w:pPr>
      <w:r w:rsidRPr="008B7083">
        <w:t>TAFE Queensland’s Educator Induction Program</w:t>
      </w:r>
    </w:p>
    <w:p w14:paraId="467A18DB" w14:textId="77777777" w:rsidR="00EB7F8E" w:rsidRPr="008B7083" w:rsidRDefault="00EB7F8E" w:rsidP="00EB7F8E">
      <w:pPr>
        <w:pStyle w:val="Calloutgrey"/>
        <w:rPr>
          <w:lang w:val="en-AU"/>
        </w:rPr>
      </w:pPr>
      <w:r w:rsidRPr="008B7083">
        <w:rPr>
          <w:lang w:val="en-AU"/>
        </w:rPr>
        <w:t xml:space="preserve">This program is designed to support the transition of newly qualified educators into a teaching role. The program aligns to the TAFE Queensland Educator Induction framework, which is structured in progression stages over 12 months. Participants have access to online modules to build vocational knowledge and skills to support their students’ success. </w:t>
      </w:r>
    </w:p>
    <w:p w14:paraId="10BB8502" w14:textId="77777777" w:rsidR="00263D24" w:rsidRDefault="00EB7F8E" w:rsidP="00263D24">
      <w:pPr>
        <w:pStyle w:val="Calloutgrey"/>
        <w:rPr>
          <w:lang w:val="en-AU"/>
        </w:rPr>
      </w:pPr>
      <w:r w:rsidRPr="008B7083">
        <w:rPr>
          <w:lang w:val="en-AU"/>
        </w:rPr>
        <w:t>Feedback from the training highlights the importance of offering content that is accessible, can be taken at the participant’s own pace and is relevant to a point in time in their teaching. In conjunction with online training, educators are provided with a Starter Kit containing customised information relating to their region and delivery area. New educators work closely with a designated mentor and the Educator Capability Members from their region. Once all induction professional learning activities, educators receive a certificate of completion as evidence of teaching currency.</w:t>
      </w:r>
    </w:p>
    <w:p w14:paraId="26632830" w14:textId="112698AB" w:rsidR="00D93A4C" w:rsidRPr="008B7083" w:rsidRDefault="00EB7F8E" w:rsidP="00263D24">
      <w:pPr>
        <w:pStyle w:val="Calloutgrey"/>
        <w:rPr>
          <w:lang w:val="en-AU"/>
        </w:rPr>
      </w:pPr>
      <w:r w:rsidRPr="008B7083">
        <w:rPr>
          <w:lang w:val="en-AU"/>
        </w:rPr>
        <w:t>Qualitative feedback of the program is positive and shows appreciation of the support provided that enables educators to gain confidence and capability in their teaching role. For example, one participant said that ‘the educator induction program offered a well-structured and supportive onboarding experience. It covered essential topics, provided practical insights, and featured a valuable mentorship component’.</w:t>
      </w:r>
    </w:p>
    <w:p w14:paraId="77FEE88B" w14:textId="77777777" w:rsidR="00EB7F8E" w:rsidRPr="008B7083" w:rsidRDefault="00EB7F8E" w:rsidP="00EB7F8E">
      <w:pPr>
        <w:pStyle w:val="NoSpacing"/>
      </w:pPr>
    </w:p>
    <w:p w14:paraId="0C2BF6A6" w14:textId="77777777" w:rsidR="00EB7F8E" w:rsidRPr="008B7083" w:rsidRDefault="00EB7F8E" w:rsidP="00357649">
      <w:pPr>
        <w:pStyle w:val="Calloutgreyheading"/>
      </w:pPr>
      <w:r w:rsidRPr="008B7083">
        <w:t xml:space="preserve">TAFE NSW Aboriginal Advocate role </w:t>
      </w:r>
    </w:p>
    <w:p w14:paraId="0DA20378" w14:textId="77777777" w:rsidR="00EB7F8E" w:rsidRPr="008B7083" w:rsidRDefault="00EB7F8E" w:rsidP="00EB7F8E">
      <w:pPr>
        <w:pStyle w:val="Calloutgrey"/>
        <w:rPr>
          <w:lang w:val="en-AU"/>
        </w:rPr>
      </w:pPr>
      <w:r w:rsidRPr="008B7083">
        <w:rPr>
          <w:lang w:val="en-AU"/>
        </w:rPr>
        <w:t xml:space="preserve">The Aboriginal Advocate role is a vital support and resource for all Aboriginal TAFE NSW staff. The advocate role is designed to be fluid to enable advocates to support staff in whatever capacity is needed, from providing career advice or planning, directing or following up on queries, to acting as a support in challenging personal or professional circumstances. </w:t>
      </w:r>
    </w:p>
    <w:p w14:paraId="58FFDC56" w14:textId="436E107B" w:rsidR="006C05CD" w:rsidRPr="008B7083" w:rsidRDefault="00EB7F8E" w:rsidP="00EB7F8E">
      <w:pPr>
        <w:pStyle w:val="Calloutgrey"/>
        <w:rPr>
          <w:lang w:val="en-AU"/>
        </w:rPr>
      </w:pPr>
      <w:r w:rsidRPr="008B7083">
        <w:rPr>
          <w:lang w:val="en-AU"/>
        </w:rPr>
        <w:t>TAFE NSW employs 2 advocates for over 350 Aboriginal staff, and continues to innovate in attracting, retaining and developing Aboriginal staff. Ensuring commitments to Aboriginal staff are delivered has been an important element to establishing trust and connection. For example, TAFE NSW has been focused on providing structure and opportunity for Aboriginal staff to receive not just the professional leadership they need through the established Aboriginal Leadership Group, but also cultural leadership through connection to Elders within TAFE NSW and inclusion of Elders’ voices in the organisation’s actions.</w:t>
      </w:r>
    </w:p>
    <w:p w14:paraId="31BB85CD" w14:textId="77777777" w:rsidR="006C05CD" w:rsidRPr="008B7083" w:rsidRDefault="006C05CD" w:rsidP="00C15D52">
      <w:pPr>
        <w:pStyle w:val="Opportunitiesheading3"/>
      </w:pPr>
      <w:bookmarkStart w:id="73" w:name="_Toc173834786"/>
      <w:r w:rsidRPr="008B7083">
        <w:t>Opportunity 6</w:t>
      </w:r>
      <w:bookmarkEnd w:id="73"/>
    </w:p>
    <w:p w14:paraId="0208C857" w14:textId="77777777" w:rsidR="006C05CD" w:rsidRPr="008B7083" w:rsidRDefault="006C05CD" w:rsidP="00821AAB">
      <w:pPr>
        <w:pStyle w:val="Opportunitiessubtitle"/>
      </w:pPr>
      <w:r w:rsidRPr="008B7083">
        <w:t>Developing and resourcing staff to support learners with diverse and complex needs</w:t>
      </w:r>
    </w:p>
    <w:p w14:paraId="25FA744B" w14:textId="77777777" w:rsidR="006C05CD" w:rsidRPr="008B7083" w:rsidRDefault="006C05CD" w:rsidP="00141C1D">
      <w:pPr>
        <w:pStyle w:val="Quoteteal"/>
      </w:pPr>
      <w:r w:rsidRPr="008B7083">
        <w:t>All educators need to ensure that their delivery is meeting universal learning design requirements for inclusion. This ongoing professional development would be a small project but is required if there is to be a genuineness of inclusion and equity. (Peak body)</w:t>
      </w:r>
    </w:p>
    <w:p w14:paraId="144C2E0E" w14:textId="77777777" w:rsidR="006C05CD" w:rsidRPr="008B7083" w:rsidRDefault="006C05CD" w:rsidP="006C05CD">
      <w:r w:rsidRPr="008B7083">
        <w:t>The VET sector provides an important opportunity to Australians to access economic and social inclusion. The sector also supports the participation of learners from a diverse range of backgrounds and experiences. For example, of all learners in 2022:</w:t>
      </w:r>
    </w:p>
    <w:p w14:paraId="498F7A2B" w14:textId="77777777" w:rsidR="006C05CD" w:rsidRPr="008B7083" w:rsidRDefault="006C05CD" w:rsidP="00320438">
      <w:pPr>
        <w:pStyle w:val="Bulletlist"/>
      </w:pPr>
      <w:r w:rsidRPr="008B7083">
        <w:t>17% were from the lowest socio-economic status areas</w:t>
      </w:r>
    </w:p>
    <w:p w14:paraId="204EAE79" w14:textId="77777777" w:rsidR="006C05CD" w:rsidRPr="008B7083" w:rsidRDefault="006C05CD" w:rsidP="00320438">
      <w:pPr>
        <w:pStyle w:val="Bulletlist"/>
      </w:pPr>
      <w:r w:rsidRPr="008B7083">
        <w:t>28% were from regional and remote areas</w:t>
      </w:r>
    </w:p>
    <w:p w14:paraId="05880C30" w14:textId="77777777" w:rsidR="006C05CD" w:rsidRPr="008B7083" w:rsidRDefault="006C05CD" w:rsidP="00320438">
      <w:pPr>
        <w:pStyle w:val="Bulletlist"/>
      </w:pPr>
      <w:r w:rsidRPr="008B7083">
        <w:t>3.6% identified they were from First Nations communities</w:t>
      </w:r>
    </w:p>
    <w:p w14:paraId="4F4831B4" w14:textId="77777777" w:rsidR="006C05CD" w:rsidRPr="008B7083" w:rsidRDefault="006C05CD" w:rsidP="00320438">
      <w:pPr>
        <w:pStyle w:val="Bulletlist"/>
      </w:pPr>
      <w:r w:rsidRPr="008B7083">
        <w:t>3.9% identified as having disability</w:t>
      </w:r>
    </w:p>
    <w:p w14:paraId="1FA79CEF" w14:textId="77777777" w:rsidR="006C05CD" w:rsidRPr="008B7083" w:rsidRDefault="006C05CD" w:rsidP="00320438">
      <w:pPr>
        <w:pStyle w:val="Bulletlist"/>
      </w:pPr>
      <w:r w:rsidRPr="008B7083">
        <w:t>14% spoke a language other than English</w:t>
      </w:r>
    </w:p>
    <w:p w14:paraId="30A7B703" w14:textId="4D11B5F6" w:rsidR="006C05CD" w:rsidRPr="008B7083" w:rsidRDefault="006C05CD" w:rsidP="00320438">
      <w:pPr>
        <w:pStyle w:val="Bulletlist"/>
      </w:pPr>
      <w:r w:rsidRPr="008B7083">
        <w:t>5% were international students.</w:t>
      </w:r>
      <w:r w:rsidR="0010634B" w:rsidRPr="008B7083">
        <w:rPr>
          <w:rStyle w:val="FootnoteReference"/>
        </w:rPr>
        <w:footnoteReference w:id="58"/>
      </w:r>
      <w:r w:rsidR="0010634B" w:rsidRPr="008B7083">
        <w:t xml:space="preserve"> </w:t>
      </w:r>
    </w:p>
    <w:p w14:paraId="72E3B77F" w14:textId="77777777" w:rsidR="006C05CD" w:rsidRPr="008B7083" w:rsidRDefault="006C05CD" w:rsidP="006C05CD">
      <w:r w:rsidRPr="008B7083">
        <w:t>Amid such diversity, stakeholders recognise the importance of VET teachers and RTOs being equipped to support learners, with some stakeholders identifying a recent increase in the numbers of learners needing support. This includes the development of resources for teachers, trainers and assessors and wrap-around support services for learners to be provided by RTOs.</w:t>
      </w:r>
    </w:p>
    <w:p w14:paraId="250389A3" w14:textId="6523EBCD" w:rsidR="006C05CD" w:rsidRPr="008B7083" w:rsidRDefault="006C05CD" w:rsidP="006C05CD">
      <w:r w:rsidRPr="008B7083">
        <w:t>Stakeholder consultation indicated that teachers, trainers and assessors can feel unprepared to support learners for a variety of reasons. This includes the workload involved, a lack of specific training in TAE Training Package, and insufficient professional development opportunities in this</w:t>
      </w:r>
      <w:r w:rsidR="00CB7DA7" w:rsidRPr="008B7083">
        <w:t> </w:t>
      </w:r>
      <w:r w:rsidRPr="008B7083">
        <w:t>area.</w:t>
      </w:r>
    </w:p>
    <w:p w14:paraId="13C3E77E" w14:textId="77777777" w:rsidR="006C05CD" w:rsidRPr="008B7083" w:rsidRDefault="006C05CD" w:rsidP="00141C1D">
      <w:pPr>
        <w:pStyle w:val="Quoteteal"/>
      </w:pPr>
      <w:r w:rsidRPr="008B7083">
        <w:t>Many students have complex needs and trainers are not educated to understand these needs and not informed about the students. They are expected to accommodate training and assessment without guidance or support. (RTO manager)</w:t>
      </w:r>
    </w:p>
    <w:p w14:paraId="5D9485DE" w14:textId="77777777" w:rsidR="006C05CD" w:rsidRPr="008B7083" w:rsidRDefault="006C05CD" w:rsidP="006C05CD">
      <w:r w:rsidRPr="008B7083">
        <w:t>An example of best practice provided by stakeholders in relation to First Nations learners was that they thrive when:</w:t>
      </w:r>
    </w:p>
    <w:p w14:paraId="25E07F39" w14:textId="77777777" w:rsidR="006C05CD" w:rsidRPr="008B7083" w:rsidRDefault="006C05CD" w:rsidP="00320438">
      <w:pPr>
        <w:pStyle w:val="Bulletlist"/>
      </w:pPr>
      <w:r w:rsidRPr="008B7083">
        <w:t>taught by First Nations peoples</w:t>
      </w:r>
    </w:p>
    <w:p w14:paraId="307D84ED" w14:textId="7B125E52" w:rsidR="006C05CD" w:rsidRPr="008B7083" w:rsidRDefault="006C05CD" w:rsidP="00320438">
      <w:pPr>
        <w:pStyle w:val="Bulletlist"/>
      </w:pPr>
      <w:r w:rsidRPr="008B7083">
        <w:t>offered specialised support designed by</w:t>
      </w:r>
      <w:r w:rsidR="00D03B0D" w:rsidRPr="008B7083">
        <w:t xml:space="preserve"> </w:t>
      </w:r>
      <w:r w:rsidRPr="008B7083">
        <w:t>First Nations peoples</w:t>
      </w:r>
    </w:p>
    <w:p w14:paraId="5A613C0E" w14:textId="77777777" w:rsidR="006C05CD" w:rsidRPr="008B7083" w:rsidRDefault="006C05CD" w:rsidP="00320438">
      <w:pPr>
        <w:pStyle w:val="Bulletlist"/>
      </w:pPr>
      <w:r w:rsidRPr="008B7083">
        <w:t>training is delivered in a culturally safe and appropriate way.</w:t>
      </w:r>
    </w:p>
    <w:p w14:paraId="5F49DB9F" w14:textId="77777777" w:rsidR="006C05CD" w:rsidRPr="008B7083" w:rsidRDefault="006C05CD" w:rsidP="006C05CD">
      <w:r w:rsidRPr="008B7083">
        <w:t>This model of delivery should be more widely available.</w:t>
      </w:r>
    </w:p>
    <w:p w14:paraId="2F7B4A3D" w14:textId="77777777" w:rsidR="006C05CD" w:rsidRPr="008B7083" w:rsidRDefault="006C05CD" w:rsidP="006C05CD">
      <w:r w:rsidRPr="008B7083">
        <w:t>Stakeholders also identified that people in regional, rural and remote contexts can experience more difficulty in terms of access and equity in regard to educational opportunities. This includes complex learner needs that some teachers, trainers and assessors support to ensure learners can successfully undertake their training journey.</w:t>
      </w:r>
    </w:p>
    <w:p w14:paraId="16EE3025" w14:textId="2B17B6A0" w:rsidR="00C15D52" w:rsidRPr="008B7083" w:rsidRDefault="00FC61A7" w:rsidP="00263D24">
      <w:pPr>
        <w:pStyle w:val="Calloutaction"/>
        <w:rPr>
          <w:lang w:val="en-AU"/>
        </w:rPr>
      </w:pPr>
      <w:r w:rsidRPr="008B7083">
        <w:rPr>
          <w:lang w:val="en-AU"/>
        </w:rPr>
        <w:t xml:space="preserve">This opportunity will be realised through a collection of actions that will better equip the VET workforce to support different learner cohorts through foundational, targeted and context-specific actions. </w:t>
      </w:r>
    </w:p>
    <w:p w14:paraId="384A1BE4" w14:textId="2E553C11" w:rsidR="006C05CD" w:rsidRPr="008B7083" w:rsidRDefault="006C05CD" w:rsidP="00563FEB">
      <w:pPr>
        <w:pStyle w:val="Heading4"/>
      </w:pPr>
      <w:r w:rsidRPr="008B7083">
        <w:t>Existing strategies being used by RTOs to equip staff to engage with a diverse range of learners.</w:t>
      </w:r>
    </w:p>
    <w:p w14:paraId="0E1CBF84" w14:textId="77777777" w:rsidR="006C05CD" w:rsidRPr="008B7083" w:rsidRDefault="006C05CD" w:rsidP="00EB7F8E">
      <w:pPr>
        <w:pStyle w:val="Normal-figureafter"/>
      </w:pPr>
      <w:r w:rsidRPr="008B7083">
        <w:t>Feedback from consultation highlighted that some RTOs are taking a deliberate approach to supporting a diverse range of learners. Examples included professional development focussed on embedding Universal Design for Learning principles, and LLND upskilling for VET teachers. Case studies of some of these examples are provided below.</w:t>
      </w:r>
    </w:p>
    <w:p w14:paraId="206E0CAD" w14:textId="070AF7DD" w:rsidR="00EB7F8E" w:rsidRPr="008B7083" w:rsidRDefault="00EB7F8E" w:rsidP="00357649">
      <w:pPr>
        <w:pStyle w:val="Calloutgreyheading"/>
      </w:pPr>
      <w:r w:rsidRPr="008B7083">
        <w:t>TAFE Queensland’s Inclusive Teaching training and non-accredited training</w:t>
      </w:r>
      <w:r w:rsidR="00CB7DA7" w:rsidRPr="008B7083">
        <w:t> </w:t>
      </w:r>
      <w:r w:rsidRPr="008B7083">
        <w:t xml:space="preserve">modules </w:t>
      </w:r>
    </w:p>
    <w:p w14:paraId="38E90790" w14:textId="357EEDE6" w:rsidR="00EB7F8E" w:rsidRPr="008B7083" w:rsidRDefault="00EB7F8E" w:rsidP="00EB7F8E">
      <w:pPr>
        <w:pStyle w:val="Calloutgrey"/>
        <w:rPr>
          <w:lang w:val="en-AU"/>
        </w:rPr>
      </w:pPr>
      <w:r w:rsidRPr="008B7083">
        <w:rPr>
          <w:lang w:val="en-AU"/>
        </w:rPr>
        <w:t>Included in TAFE Queensland’s PL Program are a selection of self-paced online training modules aimed to enhance educators’ teaching practices to respect and value the diversity of learners. These include modules such as supporting students with a disability, First Nations cultural awareness training, and best practice in designing accessible courses. In addition, TAFE Queensland provides a dedicated training course that helps educators design and deliver learning experiences that meet the needs and preferences of all learners. These training modules contribute to teaching quality and currency and provide educators the opportunity to practise inclusivity by design in the</w:t>
      </w:r>
      <w:r w:rsidR="00CB7DA7" w:rsidRPr="008B7083">
        <w:rPr>
          <w:lang w:val="en-AU"/>
        </w:rPr>
        <w:t> </w:t>
      </w:r>
      <w:r w:rsidRPr="008B7083">
        <w:rPr>
          <w:lang w:val="en-AU"/>
        </w:rPr>
        <w:t>classroom.</w:t>
      </w:r>
    </w:p>
    <w:p w14:paraId="6BE21394" w14:textId="47C5EBBF" w:rsidR="00263D24" w:rsidRDefault="00263D24">
      <w:pPr>
        <w:rPr>
          <w:sz w:val="24"/>
          <w:szCs w:val="24"/>
        </w:rPr>
      </w:pPr>
      <w:r>
        <w:br w:type="page"/>
      </w:r>
    </w:p>
    <w:p w14:paraId="1FA4492C" w14:textId="77777777" w:rsidR="00EB7F8E" w:rsidRPr="008B7083" w:rsidRDefault="00EB7F8E" w:rsidP="00357649">
      <w:pPr>
        <w:pStyle w:val="Calloutgreyheading"/>
      </w:pPr>
      <w:r w:rsidRPr="008B7083">
        <w:t xml:space="preserve">VET Development Centre in Victoria </w:t>
      </w:r>
    </w:p>
    <w:p w14:paraId="44B012EB" w14:textId="77777777" w:rsidR="007E1528" w:rsidRPr="007E1528" w:rsidRDefault="007E1528" w:rsidP="007E1528">
      <w:pPr>
        <w:pStyle w:val="Calloutgrey"/>
        <w:rPr>
          <w:lang w:val="en-AU"/>
        </w:rPr>
      </w:pPr>
      <w:r w:rsidRPr="007E1528">
        <w:rPr>
          <w:lang w:val="en-AU"/>
        </w:rPr>
        <w:t>Established in 2005, the VET Development Centre (VDC) is funded by the Victorian Government to provide professional development to Victorian Skills First providers to raise the professional standing of people working in the VET sector. VDC also provides fee-for-service professional learning and bespoke customised professional development to all teaching and non-teaching staff in the VET sector across Australia and internationally. There are no membership fees to access VDC services.</w:t>
      </w:r>
    </w:p>
    <w:p w14:paraId="31D2A6AD" w14:textId="77777777" w:rsidR="007E1528" w:rsidRPr="007E1528" w:rsidRDefault="007E1528" w:rsidP="007E1528">
      <w:pPr>
        <w:pStyle w:val="Calloutgrey"/>
        <w:rPr>
          <w:lang w:val="en-AU"/>
        </w:rPr>
      </w:pPr>
      <w:r w:rsidRPr="007E1528">
        <w:rPr>
          <w:lang w:val="en-AU"/>
        </w:rPr>
        <w:t>VDC provides professional development on a range of different topics, and has an extensive list of professional learning opportunities for VET teachers, trainers and assessors in managing and providing for diverse cohorts, ranging from one-hour webinars to full day workshops. Topics include, but are not limited to, teaching and learning strategies, First Nations cultural awareness, delivering trauma-aware education and teaching students with anxiety and neurodiversity, LLND needs, and supporting students experiencing family violence. VDC’s programs have very high attendance, with 15,000 attendees at events and programs in 2023 and a 95% satisfaction rating by attendees surveyed.</w:t>
      </w:r>
    </w:p>
    <w:p w14:paraId="2EE74149" w14:textId="79510480" w:rsidR="007E1528" w:rsidRPr="008B7083" w:rsidRDefault="007E1528" w:rsidP="007E1528">
      <w:pPr>
        <w:pStyle w:val="Calloutgrey"/>
        <w:rPr>
          <w:lang w:val="en-AU"/>
        </w:rPr>
      </w:pPr>
      <w:r w:rsidRPr="007E1528">
        <w:rPr>
          <w:lang w:val="en-AU"/>
        </w:rPr>
        <w:t>VDC also runs a 2-day in-person National VET Teaching &amp; Learning Conference encompassing all areas of VET practice, including supporting diverse needs, and has done so for almost 2 decades, with online delivery from 2020 to 2022.</w:t>
      </w:r>
    </w:p>
    <w:p w14:paraId="24DBAF66" w14:textId="77777777" w:rsidR="006C05CD" w:rsidRPr="008B7083" w:rsidRDefault="006C05CD" w:rsidP="00BE74C9">
      <w:pPr>
        <w:keepNext/>
        <w:spacing w:before="360"/>
      </w:pPr>
      <w:r w:rsidRPr="008B7083">
        <w:t>Developing and resourcing staff to support learners with diverse and complex needs can be achieved through a combination of different actions:</w:t>
      </w:r>
    </w:p>
    <w:p w14:paraId="1AE49C0C" w14:textId="77777777" w:rsidR="006C05CD" w:rsidRPr="008B7083" w:rsidRDefault="006C05CD" w:rsidP="00320438">
      <w:pPr>
        <w:pStyle w:val="Bulletlist"/>
      </w:pPr>
      <w:r w:rsidRPr="008B7083">
        <w:t>Developing data strategies would enable the collection of critical workforce data on current workforce capability and opportunities to better equip staff with the skills they need to successfully support learners.</w:t>
      </w:r>
    </w:p>
    <w:p w14:paraId="4F43307B" w14:textId="77777777" w:rsidR="006C05CD" w:rsidRPr="008B7083" w:rsidRDefault="006C05CD" w:rsidP="00320438">
      <w:pPr>
        <w:pStyle w:val="Bulletlist"/>
      </w:pPr>
      <w:r w:rsidRPr="008B7083">
        <w:t>Wider reforms, including developing localised and bespoke First Nations strategies to build the First Nations VET workforce, as well as developing a 10-year National Foundation Skills Strategy to identify actions to strengthen the foundation skills sector, would enable the sector to leverage the skills and experience of First Nations and foundations skills staff, respectively, to support a range of learners with diverse and complex needs.</w:t>
      </w:r>
    </w:p>
    <w:p w14:paraId="5FA7BA65" w14:textId="77777777" w:rsidR="006C05CD" w:rsidRPr="008B7083" w:rsidRDefault="006C05CD" w:rsidP="00320438">
      <w:pPr>
        <w:pStyle w:val="Bulletlist"/>
      </w:pPr>
      <w:r w:rsidRPr="008B7083">
        <w:t>Supporting learners with diverse and complex needs could be one of the priorities for more targeted professional learning. This includes supporting learners from both a pedagogical perspective but also in the context of inclusivity, respect and gender issues.</w:t>
      </w:r>
    </w:p>
    <w:p w14:paraId="40A69B1E" w14:textId="2FB5130F" w:rsidR="006C05CD" w:rsidRPr="008B7083" w:rsidRDefault="006C05CD" w:rsidP="00320438">
      <w:pPr>
        <w:pStyle w:val="Bulletlist"/>
      </w:pPr>
      <w:r w:rsidRPr="008B7083">
        <w:t>Continuing to improve the TAE Training Package and promote the undertaking of high-level qualifications could include a focus on equipping staff with the skills they need to support all</w:t>
      </w:r>
      <w:r w:rsidR="00CB7DA7" w:rsidRPr="008B7083">
        <w:t> </w:t>
      </w:r>
      <w:r w:rsidRPr="008B7083">
        <w:t>learners.</w:t>
      </w:r>
    </w:p>
    <w:p w14:paraId="5299B35A" w14:textId="77777777" w:rsidR="006C05CD" w:rsidRPr="008B7083" w:rsidRDefault="006C05CD" w:rsidP="00C15D52">
      <w:pPr>
        <w:pStyle w:val="Opportunitiesheading3"/>
      </w:pPr>
      <w:bookmarkStart w:id="74" w:name="_Toc173834787"/>
      <w:r w:rsidRPr="008B7083">
        <w:t>Opportunity 7</w:t>
      </w:r>
      <w:bookmarkEnd w:id="74"/>
    </w:p>
    <w:p w14:paraId="6D825B49" w14:textId="77777777" w:rsidR="006C05CD" w:rsidRPr="008B7083" w:rsidRDefault="006C05CD" w:rsidP="00821AAB">
      <w:pPr>
        <w:pStyle w:val="Opportunitiessubtitle"/>
      </w:pPr>
      <w:r w:rsidRPr="008B7083">
        <w:t>Reducing administrative and compliance burden</w:t>
      </w:r>
    </w:p>
    <w:p w14:paraId="3CF4E652" w14:textId="210D7919" w:rsidR="006C05CD" w:rsidRPr="008B7083" w:rsidRDefault="006C05CD" w:rsidP="00141C1D">
      <w:pPr>
        <w:pStyle w:val="Quoteteal"/>
      </w:pPr>
      <w:r w:rsidRPr="008B7083">
        <w:t>[The administrative burden] impacts retention more than attraction, but it still does impact attraction. If a role is already hard to get into, and [the applicant] catches wind that [they’ll] likely get bogged down</w:t>
      </w:r>
      <w:r w:rsidR="00D03B0D" w:rsidRPr="008B7083">
        <w:t xml:space="preserve"> </w:t>
      </w:r>
      <w:r w:rsidRPr="008B7083">
        <w:t>in a pile of paperwork, it impacts attraction.</w:t>
      </w:r>
      <w:r w:rsidR="00D03B0D" w:rsidRPr="008B7083">
        <w:t xml:space="preserve"> </w:t>
      </w:r>
      <w:r w:rsidRPr="008B7083">
        <w:t>(RTO manager)</w:t>
      </w:r>
    </w:p>
    <w:p w14:paraId="1A34B9B9" w14:textId="33486E25" w:rsidR="00BE74C9" w:rsidRPr="008B7083" w:rsidRDefault="006C05CD" w:rsidP="006C05CD">
      <w:r w:rsidRPr="008B7083">
        <w:t>While regulation, and its associated administrative and compliance requirements, is necessary to sustain a high-quality VET sector, stakeholders indicated current levels are high and create challenges for RTOs and their staff. This is particularly acute for teachers, trainers and assessors. These activities often become a significant part of their role, taking them away from the primary reason they joined the VET workforce. Some of these administrative and compliance elements are outlined</w:t>
      </w:r>
      <w:r w:rsidR="003B4833" w:rsidRPr="008B7083">
        <w:t xml:space="preserve"> </w:t>
      </w:r>
      <w:r w:rsidRPr="008B7083">
        <w:t>in Table 7.</w:t>
      </w:r>
    </w:p>
    <w:p w14:paraId="1F808162" w14:textId="6CFE8F73" w:rsidR="00D85D36" w:rsidRPr="008B7083" w:rsidRDefault="00D85D36" w:rsidP="00D85D36">
      <w:pPr>
        <w:pStyle w:val="Caption"/>
      </w:pPr>
      <w:bookmarkStart w:id="75" w:name="_Toc173837186"/>
      <w:r w:rsidRPr="008B7083">
        <w:rPr>
          <w:rStyle w:val="Strong"/>
        </w:rPr>
        <w:t xml:space="preserve">Table </w:t>
      </w:r>
      <w:r w:rsidRPr="008B7083">
        <w:rPr>
          <w:rStyle w:val="Strong"/>
        </w:rPr>
        <w:fldChar w:fldCharType="begin"/>
      </w:r>
      <w:r w:rsidRPr="008B7083">
        <w:rPr>
          <w:rStyle w:val="Strong"/>
        </w:rPr>
        <w:instrText xml:space="preserve"> SEQ Table \* ARABIC </w:instrText>
      </w:r>
      <w:r w:rsidRPr="008B7083">
        <w:rPr>
          <w:rStyle w:val="Strong"/>
        </w:rPr>
        <w:fldChar w:fldCharType="separate"/>
      </w:r>
      <w:r w:rsidRPr="008B7083">
        <w:rPr>
          <w:rStyle w:val="Strong"/>
          <w:noProof/>
        </w:rPr>
        <w:t>7</w:t>
      </w:r>
      <w:r w:rsidRPr="008B7083">
        <w:rPr>
          <w:rStyle w:val="Strong"/>
        </w:rPr>
        <w:fldChar w:fldCharType="end"/>
      </w:r>
      <w:r w:rsidRPr="008B7083">
        <w:rPr>
          <w:rStyle w:val="Strong"/>
        </w:rPr>
        <w:t>:</w:t>
      </w:r>
      <w:r w:rsidRPr="008B7083">
        <w:t xml:space="preserve"> Summary of different administrative and compliance elements for the VET sector and examples of these in practice</w:t>
      </w:r>
      <w:bookmarkEnd w:id="75"/>
    </w:p>
    <w:tbl>
      <w:tblPr>
        <w:tblStyle w:val="Lighttealheaderstriped"/>
        <w:tblW w:w="0" w:type="auto"/>
        <w:tblLook w:val="04A0" w:firstRow="1" w:lastRow="0" w:firstColumn="1" w:lastColumn="0" w:noHBand="0" w:noVBand="1"/>
      </w:tblPr>
      <w:tblGrid>
        <w:gridCol w:w="3072"/>
        <w:gridCol w:w="6664"/>
      </w:tblGrid>
      <w:tr w:rsidR="003B4833" w:rsidRPr="008B7083" w14:paraId="214ED5DE" w14:textId="77777777" w:rsidTr="003B483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022B8D7B" w14:textId="77777777" w:rsidR="006C05CD" w:rsidRPr="008B7083" w:rsidRDefault="006C05CD" w:rsidP="003B4833">
            <w:r w:rsidRPr="008B7083">
              <w:t>Element of compliance and administration</w:t>
            </w:r>
          </w:p>
        </w:tc>
        <w:tc>
          <w:tcPr>
            <w:tcW w:w="0" w:type="auto"/>
            <w:hideMark/>
          </w:tcPr>
          <w:p w14:paraId="5BDF51B8" w14:textId="77777777" w:rsidR="006C05CD" w:rsidRPr="008B7083" w:rsidRDefault="006C05CD" w:rsidP="003B4833">
            <w:pPr>
              <w:cnfStyle w:val="100000000000" w:firstRow="1" w:lastRow="0" w:firstColumn="0" w:lastColumn="0" w:oddVBand="0" w:evenVBand="0" w:oddHBand="0" w:evenHBand="0" w:firstRowFirstColumn="0" w:firstRowLastColumn="0" w:lastRowFirstColumn="0" w:lastRowLastColumn="0"/>
            </w:pPr>
            <w:r w:rsidRPr="008B7083">
              <w:t>Examples in practice for RTOs and their workforces</w:t>
            </w:r>
          </w:p>
        </w:tc>
      </w:tr>
      <w:tr w:rsidR="006C05CD" w:rsidRPr="008B7083" w14:paraId="2322B600" w14:textId="77777777" w:rsidTr="003B4833">
        <w:tc>
          <w:tcPr>
            <w:cnfStyle w:val="001000000000" w:firstRow="0" w:lastRow="0" w:firstColumn="1" w:lastColumn="0" w:oddVBand="0" w:evenVBand="0" w:oddHBand="0" w:evenHBand="0" w:firstRowFirstColumn="0" w:firstRowLastColumn="0" w:lastRowFirstColumn="0" w:lastRowLastColumn="0"/>
            <w:tcW w:w="0" w:type="auto"/>
            <w:hideMark/>
          </w:tcPr>
          <w:p w14:paraId="686F5DD8" w14:textId="77777777" w:rsidR="006C05CD" w:rsidRPr="008B7083" w:rsidRDefault="006C05CD" w:rsidP="003B4833">
            <w:r w:rsidRPr="008B7083">
              <w:t>Institutional administration</w:t>
            </w:r>
          </w:p>
        </w:tc>
        <w:tc>
          <w:tcPr>
            <w:tcW w:w="0" w:type="auto"/>
            <w:hideMark/>
          </w:tcPr>
          <w:p w14:paraId="13700A27" w14:textId="7B15EFBD"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Individual RTOs have policies and procedures to ensure they are complying with various regulatory and program requirements. This includes, for example, data and reporting, record keeping and administration to ensure learner records are accurate and up to</w:t>
            </w:r>
            <w:r w:rsidR="00CB7DA7" w:rsidRPr="008B7083">
              <w:t> </w:t>
            </w:r>
            <w:r w:rsidRPr="008B7083">
              <w:t>date.</w:t>
            </w:r>
          </w:p>
          <w:p w14:paraId="4C42361C"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The administrative burden associated with these activities may vary according to the size and type of RTO, with teachers, trainers and assessors required to undertake and support RTO administration requirements.</w:t>
            </w:r>
          </w:p>
        </w:tc>
      </w:tr>
      <w:tr w:rsidR="006C05CD" w:rsidRPr="008B7083" w14:paraId="6ED80619" w14:textId="77777777" w:rsidTr="003B48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5ACF213" w14:textId="77777777" w:rsidR="006C05CD" w:rsidRPr="008B7083" w:rsidRDefault="006C05CD" w:rsidP="003B4833">
            <w:r w:rsidRPr="008B7083">
              <w:t>Standards for RTOs</w:t>
            </w:r>
          </w:p>
        </w:tc>
        <w:tc>
          <w:tcPr>
            <w:tcW w:w="0" w:type="auto"/>
            <w:hideMark/>
          </w:tcPr>
          <w:p w14:paraId="56CF6EBC"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RTOs are required to comply with the Standards for RTOs to ensure training delivery, assessment, learner enrolment, learner support and administration align with the intent of the standards.</w:t>
            </w:r>
          </w:p>
        </w:tc>
      </w:tr>
      <w:tr w:rsidR="006C05CD" w:rsidRPr="008B7083" w14:paraId="42D46A1C" w14:textId="77777777" w:rsidTr="00484D98">
        <w:trPr>
          <w:cantSplit/>
        </w:trPr>
        <w:tc>
          <w:tcPr>
            <w:cnfStyle w:val="001000000000" w:firstRow="0" w:lastRow="0" w:firstColumn="1" w:lastColumn="0" w:oddVBand="0" w:evenVBand="0" w:oddHBand="0" w:evenHBand="0" w:firstRowFirstColumn="0" w:firstRowLastColumn="0" w:lastRowFirstColumn="0" w:lastRowLastColumn="0"/>
            <w:tcW w:w="0" w:type="auto"/>
            <w:hideMark/>
          </w:tcPr>
          <w:p w14:paraId="706EEB2F" w14:textId="77777777" w:rsidR="006C05CD" w:rsidRPr="008B7083" w:rsidRDefault="006C05CD" w:rsidP="003B4833">
            <w:r w:rsidRPr="008B7083">
              <w:t>Training Package requirements</w:t>
            </w:r>
          </w:p>
        </w:tc>
        <w:tc>
          <w:tcPr>
            <w:tcW w:w="0" w:type="auto"/>
            <w:hideMark/>
          </w:tcPr>
          <w:p w14:paraId="6A415EE3" w14:textId="3F5F1FC2"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Changes to Training Packages require RTOs to ensure training products on their scope of registration are current and learners are transitioned into updated or new training products, where</w:t>
            </w:r>
            <w:r w:rsidR="00CB7DA7" w:rsidRPr="008B7083">
              <w:t> </w:t>
            </w:r>
            <w:r w:rsidRPr="008B7083">
              <w:t>appropriate.</w:t>
            </w:r>
          </w:p>
          <w:p w14:paraId="68E20B32"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Mapping the changes, and updating training and assessment materials and strategies is also undertaken to ensure staff and training resources and equipment for delivery are current and meet the Training Package requirements.</w:t>
            </w:r>
          </w:p>
        </w:tc>
      </w:tr>
      <w:tr w:rsidR="004E3C5D" w:rsidRPr="008B7083" w14:paraId="13229A54" w14:textId="77777777" w:rsidTr="003B4833">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hideMark/>
          </w:tcPr>
          <w:p w14:paraId="69F7920E" w14:textId="77777777" w:rsidR="006C05CD" w:rsidRPr="008B7083" w:rsidRDefault="006C05CD" w:rsidP="003B4833">
            <w:r w:rsidRPr="008B7083">
              <w:t>Industry currency and professional development</w:t>
            </w:r>
          </w:p>
        </w:tc>
        <w:tc>
          <w:tcPr>
            <w:tcW w:w="0" w:type="auto"/>
            <w:hideMark/>
          </w:tcPr>
          <w:p w14:paraId="59AB13C7"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Undertaking professional development, maintaining industry currency, and ensuring this is appropriately supported and evidenced, imposes an administrative and compliance burden on RTOs and teachers, trainers and assessors.</w:t>
            </w:r>
          </w:p>
        </w:tc>
      </w:tr>
      <w:tr w:rsidR="006C05CD" w:rsidRPr="008B7083" w14:paraId="5270BEBB" w14:textId="77777777" w:rsidTr="003B4833">
        <w:tc>
          <w:tcPr>
            <w:cnfStyle w:val="001000000000" w:firstRow="0" w:lastRow="0" w:firstColumn="1" w:lastColumn="0" w:oddVBand="0" w:evenVBand="0" w:oddHBand="0" w:evenHBand="0" w:firstRowFirstColumn="0" w:firstRowLastColumn="0" w:lastRowFirstColumn="0" w:lastRowLastColumn="0"/>
            <w:tcW w:w="0" w:type="auto"/>
            <w:hideMark/>
          </w:tcPr>
          <w:p w14:paraId="3187449C" w14:textId="77777777" w:rsidR="006C05CD" w:rsidRPr="008B7083" w:rsidRDefault="006C05CD" w:rsidP="003B4833">
            <w:r w:rsidRPr="008B7083">
              <w:t>Program and contract obligations (Commonwealth, state and territory)</w:t>
            </w:r>
          </w:p>
        </w:tc>
        <w:tc>
          <w:tcPr>
            <w:tcW w:w="0" w:type="auto"/>
            <w:hideMark/>
          </w:tcPr>
          <w:p w14:paraId="2D5FE213"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Different subsidised training contracts and programs have varied compliance, data, reporting and contractual requirements, which are additional to the Standards for RTOs. This also includes separate audit and evidence requirements.</w:t>
            </w:r>
          </w:p>
        </w:tc>
      </w:tr>
    </w:tbl>
    <w:p w14:paraId="4A51DEE1" w14:textId="77777777" w:rsidR="006C05CD" w:rsidRPr="008B7083" w:rsidRDefault="006C05CD" w:rsidP="003B4833">
      <w:pPr>
        <w:spacing w:before="360"/>
      </w:pPr>
      <w:r w:rsidRPr="008B7083">
        <w:t>Stakeholders also indicated administrative and compliance burden can vary depending on an RTO’s operational settings. For example:</w:t>
      </w:r>
    </w:p>
    <w:p w14:paraId="41E03A80" w14:textId="77777777" w:rsidR="006C05CD" w:rsidRPr="008B7083" w:rsidRDefault="006C05CD" w:rsidP="00320438">
      <w:pPr>
        <w:pStyle w:val="Bulletlist"/>
      </w:pPr>
      <w:r w:rsidRPr="008B7083">
        <w:t>complex operations, including mixed funding sources, delivery in multiple jurisdictions, or multi-sector delivery</w:t>
      </w:r>
    </w:p>
    <w:p w14:paraId="52311565" w14:textId="77777777" w:rsidR="006C05CD" w:rsidRPr="008B7083" w:rsidRDefault="006C05CD" w:rsidP="00320438">
      <w:pPr>
        <w:pStyle w:val="Bulletlist"/>
      </w:pPr>
      <w:r w:rsidRPr="008B7083">
        <w:t>small providers, who may not have many, or any, staff dedicated to compliance, with this work falling on executives, teachers and other non-specialist staff</w:t>
      </w:r>
    </w:p>
    <w:p w14:paraId="400E95D0" w14:textId="77777777" w:rsidR="006C05CD" w:rsidRPr="008B7083" w:rsidRDefault="006C05CD" w:rsidP="00320438">
      <w:pPr>
        <w:pStyle w:val="Bulletlist"/>
      </w:pPr>
      <w:r w:rsidRPr="008B7083">
        <w:t>delivery of VET in schools where the additional workload of introducing new VET programs falls on the teacher delivering VET, rather than the school’s administrative staff.</w:t>
      </w:r>
    </w:p>
    <w:p w14:paraId="0A962967" w14:textId="77777777" w:rsidR="006C05CD" w:rsidRPr="008B7083" w:rsidRDefault="006C05CD" w:rsidP="006C05CD">
      <w:r w:rsidRPr="008B7083">
        <w:t>Stakeholders shared that administrative burden is a particular challenge for training providers with a volunteer workforce, as it is unreasonable to expect staff who are not paid to undertake administrative and compliance activities that are not related, and in addition, to their agreed role.</w:t>
      </w:r>
    </w:p>
    <w:p w14:paraId="3DBF09EB" w14:textId="77777777" w:rsidR="006C05CD" w:rsidRPr="008B7083" w:rsidRDefault="006C05CD" w:rsidP="00141C1D">
      <w:pPr>
        <w:pStyle w:val="Quoteteal"/>
      </w:pPr>
      <w:r w:rsidRPr="008B7083">
        <w:t>Our volunteers are passionate about drowning prevention and passing on their skills to others. The paperwork side of things does not interest them, and this is an ongoing struggle for us to minimise the burden on them, while maintaining compliance. (RTO)</w:t>
      </w:r>
    </w:p>
    <w:p w14:paraId="64EC4A5F" w14:textId="77777777" w:rsidR="006C05CD" w:rsidRPr="008B7083" w:rsidRDefault="006C05CD" w:rsidP="006C05CD">
      <w:r w:rsidRPr="008B7083">
        <w:t>At the core of stakeholder concerns and dissatisfaction with the administrative and compliance requirements of the VET sector is that it acts as a barrier to workforce attraction, retention, development and delivery. Stakeholders emphasised that the time spent undertaking compliance and administration activities is time taken away from delivery, planning and development.</w:t>
      </w:r>
    </w:p>
    <w:p w14:paraId="57EDFBB9" w14:textId="77777777" w:rsidR="006C05CD" w:rsidRPr="008B7083" w:rsidRDefault="006C05CD" w:rsidP="00563FEB">
      <w:pPr>
        <w:pStyle w:val="Heading4"/>
      </w:pPr>
      <w:r w:rsidRPr="008B7083">
        <w:t>High administrative and compliance demands create a perception that the VET workforce has a high workload and undermines work satisfaction.</w:t>
      </w:r>
    </w:p>
    <w:p w14:paraId="5FDEC08C" w14:textId="1BE59622" w:rsidR="006C05CD" w:rsidRPr="008B7083" w:rsidRDefault="006C05CD" w:rsidP="00141C1D">
      <w:pPr>
        <w:pStyle w:val="Quoteteal"/>
      </w:pPr>
      <w:r w:rsidRPr="008B7083">
        <w:t xml:space="preserve">The workload for compliance has gone beyond onerous to demoralising. You start to wonder what you became a teacher for, because it wasn’t to do paperwork, it was to teach. </w:t>
      </w:r>
      <w:r w:rsidR="00AB55E3">
        <w:br/>
      </w:r>
      <w:r w:rsidRPr="008B7083">
        <w:t>(VET teacher)</w:t>
      </w:r>
    </w:p>
    <w:p w14:paraId="7F8D9A9D" w14:textId="77777777" w:rsidR="006C05CD" w:rsidRPr="008B7083" w:rsidRDefault="006C05CD" w:rsidP="006C05CD">
      <w:r w:rsidRPr="008B7083">
        <w:t>Many VET staff are seeking flexibility and work–life balance, however, this is undermined by high administrative workloads that often result in staff working additional hours. This affects how potential staff perceive the VET workforce. Stakeholders also said that workload and compliance burden is a major factor in lowering employee job satisfaction and a driver for staff choosing to leave the VET sector.</w:t>
      </w:r>
    </w:p>
    <w:p w14:paraId="76717E7B" w14:textId="11BD9C97" w:rsidR="006C05CD" w:rsidRPr="008B7083" w:rsidRDefault="006C05CD" w:rsidP="00563FEB">
      <w:pPr>
        <w:pStyle w:val="Heading4"/>
      </w:pPr>
      <w:r w:rsidRPr="008B7083">
        <w:t>High administrative and compliance requirements affect the quality of training delivery and impacts professional</w:t>
      </w:r>
      <w:r w:rsidR="003B4833" w:rsidRPr="008B7083">
        <w:t xml:space="preserve"> </w:t>
      </w:r>
      <w:r w:rsidRPr="008B7083">
        <w:t>learning time.</w:t>
      </w:r>
    </w:p>
    <w:p w14:paraId="7B0E21DA" w14:textId="77777777" w:rsidR="006C05CD" w:rsidRPr="008B7083" w:rsidRDefault="006C05CD" w:rsidP="00141C1D">
      <w:pPr>
        <w:pStyle w:val="Quoteteal"/>
      </w:pPr>
      <w:r w:rsidRPr="008B7083">
        <w:t>I spent 2 hours each day on compliance paperwork, not on teaching prep or developing better resources for the class. (Former VET teacher)</w:t>
      </w:r>
    </w:p>
    <w:p w14:paraId="68359B0F" w14:textId="05843ABE" w:rsidR="006C05CD" w:rsidRPr="008B7083" w:rsidRDefault="006C05CD" w:rsidP="006C05CD">
      <w:r w:rsidRPr="008B7083">
        <w:t>Consultation feedback highlighted concerns about the administrative load experienced by teachers, trainers and assessors. Stakeholders detailed that a large amount of time was spent on administrative and compliance work, completed at the expense of time spent on teaching-related</w:t>
      </w:r>
      <w:r w:rsidR="003B4833" w:rsidRPr="008B7083">
        <w:t> </w:t>
      </w:r>
      <w:r w:rsidRPr="008B7083">
        <w:t>tasks.</w:t>
      </w:r>
    </w:p>
    <w:p w14:paraId="6B8A79D2" w14:textId="1E25D2AF" w:rsidR="006C05CD" w:rsidRPr="008B7083" w:rsidRDefault="006C05CD" w:rsidP="006C05CD">
      <w:r w:rsidRPr="008B7083">
        <w:t>Beyond immediate classroom planning and delivery, the sector said that training and professional learning focuses too much on administration and compliance</w:t>
      </w:r>
      <w:r w:rsidR="003B4833" w:rsidRPr="008B7083">
        <w:t xml:space="preserve"> </w:t>
      </w:r>
      <w:r w:rsidRPr="008B7083">
        <w:t>at the expense of quality teaching, industry currency,</w:t>
      </w:r>
      <w:r w:rsidR="003B4833" w:rsidRPr="008B7083">
        <w:t xml:space="preserve"> </w:t>
      </w:r>
      <w:r w:rsidRPr="008B7083">
        <w:t>or other training. This is particularly acute at smaller private RTOs where there may not be sufficient administration resources.</w:t>
      </w:r>
    </w:p>
    <w:p w14:paraId="3A70524B" w14:textId="4DD734A4" w:rsidR="006C05CD" w:rsidRPr="008B7083" w:rsidRDefault="006C05CD" w:rsidP="006C05CD">
      <w:r w:rsidRPr="008B7083">
        <w:t>Better understanding the administrative and compliance requirements for the VET workforce would help to identify opportunities to reduce unnecessary burden. This could lead to increased staff satisfaction and an ability for staff to better undertake their roles, leading to a decrease in workforce</w:t>
      </w:r>
      <w:r w:rsidR="00CB7DA7" w:rsidRPr="008B7083">
        <w:t> </w:t>
      </w:r>
      <w:r w:rsidRPr="008B7083">
        <w:t>attrition.</w:t>
      </w:r>
    </w:p>
    <w:p w14:paraId="0211DB65" w14:textId="77777777" w:rsidR="006C05CD" w:rsidRPr="008B7083" w:rsidRDefault="006C05CD" w:rsidP="006C05CD">
      <w:r w:rsidRPr="008B7083">
        <w:t>There could be opportunities for governments to partner with jurisdictions to undertake pilot projects to map and analyse compliance requirements to:</w:t>
      </w:r>
    </w:p>
    <w:p w14:paraId="021A647F" w14:textId="4FF2BE27" w:rsidR="006C05CD" w:rsidRPr="008B7083" w:rsidRDefault="006C05CD" w:rsidP="00320438">
      <w:pPr>
        <w:pStyle w:val="Bulletlist"/>
      </w:pPr>
      <w:r w:rsidRPr="008B7083">
        <w:t>identify duplicative or unnecessary requirements that can be reduced or rescinded across all</w:t>
      </w:r>
      <w:r w:rsidR="003B4833" w:rsidRPr="008B7083">
        <w:t> </w:t>
      </w:r>
      <w:r w:rsidRPr="008B7083">
        <w:t>RTOs</w:t>
      </w:r>
    </w:p>
    <w:p w14:paraId="498E1575" w14:textId="77777777" w:rsidR="006C05CD" w:rsidRPr="008B7083" w:rsidRDefault="006C05CD" w:rsidP="00320438">
      <w:pPr>
        <w:pStyle w:val="Bulletlist"/>
      </w:pPr>
      <w:r w:rsidRPr="008B7083">
        <w:t>develop a model for use across other jurisdictions</w:t>
      </w:r>
    </w:p>
    <w:p w14:paraId="6ADA189E" w14:textId="77777777" w:rsidR="006C05CD" w:rsidRPr="008B7083" w:rsidRDefault="006C05CD" w:rsidP="00320438">
      <w:pPr>
        <w:pStyle w:val="Bulletlist"/>
      </w:pPr>
      <w:r w:rsidRPr="008B7083">
        <w:t>support expanding the model across the other states and territories.</w:t>
      </w:r>
    </w:p>
    <w:p w14:paraId="477019BB" w14:textId="77777777" w:rsidR="009F0A8F" w:rsidRDefault="009F0A8F">
      <w:r>
        <w:br w:type="page"/>
      </w:r>
    </w:p>
    <w:p w14:paraId="4BEF45E8" w14:textId="3E11AEEA" w:rsidR="006C05CD" w:rsidRPr="008B7083" w:rsidRDefault="006C05CD" w:rsidP="006C05CD">
      <w:r w:rsidRPr="008B7083">
        <w:t>In particular, there are likely opportunities for:</w:t>
      </w:r>
    </w:p>
    <w:p w14:paraId="3559AD53" w14:textId="77777777" w:rsidR="006C05CD" w:rsidRPr="008B7083" w:rsidRDefault="006C05CD" w:rsidP="00320438">
      <w:pPr>
        <w:pStyle w:val="Bulletlist"/>
      </w:pPr>
      <w:r w:rsidRPr="008B7083">
        <w:t>improving processes and employing specialist compliance roles at the RTO level to reduce the burden on VET teachers, trainers and assessors</w:t>
      </w:r>
    </w:p>
    <w:p w14:paraId="4C5B0D09" w14:textId="77777777" w:rsidR="006C05CD" w:rsidRPr="008B7083" w:rsidRDefault="006C05CD" w:rsidP="00320438">
      <w:pPr>
        <w:pStyle w:val="Bulletlist"/>
      </w:pPr>
      <w:r w:rsidRPr="008B7083">
        <w:t>building on existing actions, such as changes to the Standards for RTO and Qualification Reform, to further streamline compliance requirements</w:t>
      </w:r>
    </w:p>
    <w:p w14:paraId="5C1001D6" w14:textId="77777777" w:rsidR="006C05CD" w:rsidRPr="008B7083" w:rsidRDefault="006C05CD" w:rsidP="00320438">
      <w:pPr>
        <w:pStyle w:val="Bulletlist"/>
      </w:pPr>
      <w:r w:rsidRPr="008B7083">
        <w:t>driving efficiencies and improvements in the Training Packages by JSCs</w:t>
      </w:r>
    </w:p>
    <w:p w14:paraId="251F3F8E" w14:textId="53980C83" w:rsidR="00736566" w:rsidRPr="008B7083" w:rsidRDefault="006C05CD" w:rsidP="00320438">
      <w:pPr>
        <w:pStyle w:val="Bulletlist"/>
      </w:pPr>
      <w:r w:rsidRPr="008B7083">
        <w:t>comparing with other sectors to identify innovative opportunities to reduce compliance burden, noting that VET requires a nuanced approach to regulation</w:t>
      </w:r>
      <w:r w:rsidR="003B4833" w:rsidRPr="008B7083">
        <w:t xml:space="preserve"> </w:t>
      </w:r>
      <w:r w:rsidRPr="008B7083">
        <w:t>to deliver skills for a range of</w:t>
      </w:r>
      <w:r w:rsidR="00CB7DA7" w:rsidRPr="008B7083">
        <w:t> </w:t>
      </w:r>
      <w:r w:rsidRPr="008B7083">
        <w:t>industries.</w:t>
      </w:r>
    </w:p>
    <w:p w14:paraId="45724C9C" w14:textId="33B0EA74" w:rsidR="00736566" w:rsidRPr="008B7083" w:rsidRDefault="00736566" w:rsidP="00736566">
      <w:pPr>
        <w:pStyle w:val="Calloutaction"/>
        <w:rPr>
          <w:lang w:val="en-AU"/>
        </w:rPr>
      </w:pPr>
      <w:r w:rsidRPr="008B7083">
        <w:rPr>
          <w:b/>
          <w:bCs/>
          <w:lang w:val="en-AU"/>
        </w:rPr>
        <w:t>Action 13:</w:t>
      </w:r>
      <w:r w:rsidRPr="008B7083">
        <w:rPr>
          <w:lang w:val="en-AU"/>
        </w:rPr>
        <w:t xml:space="preserve"> Undertake work to map and analyse compliance and administrative burden and implement strategies to reduce this burden, where appropriate, for the VET workforce.</w:t>
      </w:r>
    </w:p>
    <w:p w14:paraId="3A799306" w14:textId="77777777" w:rsidR="006C05CD" w:rsidRPr="008B7083" w:rsidRDefault="006C05CD" w:rsidP="00C15D52">
      <w:pPr>
        <w:pStyle w:val="Opportunitiesheading3"/>
      </w:pPr>
      <w:bookmarkStart w:id="76" w:name="_Toc173834788"/>
      <w:r w:rsidRPr="008B7083">
        <w:t>Opportunity 8</w:t>
      </w:r>
      <w:bookmarkEnd w:id="76"/>
    </w:p>
    <w:p w14:paraId="650A2E70" w14:textId="77777777" w:rsidR="006C05CD" w:rsidRPr="008B7083" w:rsidRDefault="006C05CD" w:rsidP="00821AAB">
      <w:pPr>
        <w:pStyle w:val="Opportunitiessubtitle"/>
      </w:pPr>
      <w:r w:rsidRPr="008B7083">
        <w:t>Supporting TAFEs at the heart of the VET sector</w:t>
      </w:r>
    </w:p>
    <w:p w14:paraId="52A45E12" w14:textId="77777777" w:rsidR="006C05CD" w:rsidRPr="008B7083" w:rsidRDefault="006C05CD" w:rsidP="006C05CD">
      <w:pPr>
        <w:rPr>
          <w:rFonts w:cs="Times New Roman"/>
        </w:rPr>
      </w:pPr>
      <w:r w:rsidRPr="008B7083">
        <w:t>As outlined in previous chapters, TAFEs are large, complex public education organisations that deliver a range of education training programs across the spectrum of foundational skills, vocational education and higher education. The purpose of TAFE is to be an integral part of their state or territory government on the delivery of economic, community and regional outcomes.</w:t>
      </w:r>
    </w:p>
    <w:p w14:paraId="06B9BB26" w14:textId="77777777" w:rsidR="006C05CD" w:rsidRPr="008B7083" w:rsidRDefault="006C05CD" w:rsidP="006C05CD">
      <w:r w:rsidRPr="008B7083">
        <w:t>The TAFE workforce itself is not homogenous and must be seen against the backdrop of the significant range of industries that TAFEs serve. TAFE provides access to training for Australians from all walks of life, while supporting government to meet industry needs for a skilled workforce, both now and into the future. TAFEs are also expected to drive improvement and innovation across the VET sector, so that all RTOs can deliver high-quality training for learners.</w:t>
      </w:r>
    </w:p>
    <w:p w14:paraId="1E4D55C8" w14:textId="531AC117" w:rsidR="006C05CD" w:rsidRPr="008B7083" w:rsidRDefault="006C05CD" w:rsidP="006C05CD">
      <w:r w:rsidRPr="008B7083">
        <w:t>For these reasons, TAFEs face unique workforce challenges that reflect their important role in the VET sector. They must attract and retain a creative and capable workforce that can work across a diverse range of roles and industries and, in particular, in new and emerging industries that are critical to Australia’s prosperity. Teacher, trainer and assessor shortages are impacting their ability to service these industries, but there are</w:t>
      </w:r>
      <w:r w:rsidR="00FB608B" w:rsidRPr="008B7083">
        <w:t xml:space="preserve"> </w:t>
      </w:r>
      <w:r w:rsidRPr="008B7083">
        <w:t>also shortages across professional support roles that may inhibit the ability of TAFEs to support national reform efforts.</w:t>
      </w:r>
    </w:p>
    <w:p w14:paraId="17E09D3F" w14:textId="77777777" w:rsidR="006C05CD" w:rsidRPr="008B7083" w:rsidRDefault="006C05CD" w:rsidP="00563FEB">
      <w:pPr>
        <w:pStyle w:val="Heading4"/>
      </w:pPr>
      <w:r w:rsidRPr="008B7083">
        <w:t>Leveraging the strength of TAFEs at the heart of the VET sector.</w:t>
      </w:r>
    </w:p>
    <w:p w14:paraId="1EFD2738" w14:textId="77777777" w:rsidR="006C05CD" w:rsidRPr="008B7083" w:rsidRDefault="006C05CD" w:rsidP="006C05CD">
      <w:pPr>
        <w:rPr>
          <w:rFonts w:cs="Times New Roman"/>
        </w:rPr>
      </w:pPr>
      <w:r w:rsidRPr="008B7083">
        <w:t>During consultation, stakeholders highlighted the unique role of TAFEs in supporting government to deliver a suite of critical reforms in the VET sector, including Fee-Free TAFE, TAFE Centres of Excellence and the National TAFE Network. TAFEs are also expected to play an important role in supporting a more integrated tertiary education sector under the Universities Accord.</w:t>
      </w:r>
    </w:p>
    <w:p w14:paraId="70D6650F" w14:textId="77777777" w:rsidR="006C05CD" w:rsidRPr="008B7083" w:rsidRDefault="006C05CD" w:rsidP="006C05CD">
      <w:r w:rsidRPr="008B7083">
        <w:t>TAFEs will need to:</w:t>
      </w:r>
    </w:p>
    <w:p w14:paraId="6BEFE8DB" w14:textId="227FE512" w:rsidR="006C05CD" w:rsidRPr="008B7083" w:rsidRDefault="006C05CD" w:rsidP="00320438">
      <w:pPr>
        <w:pStyle w:val="Bulletlist"/>
      </w:pPr>
      <w:r w:rsidRPr="008B7083">
        <w:t>support a workforce that can meet unique industry needs now and in the future, including new</w:t>
      </w:r>
      <w:r w:rsidR="00CB7DA7" w:rsidRPr="008B7083">
        <w:t> </w:t>
      </w:r>
      <w:r w:rsidRPr="008B7083">
        <w:t>industries</w:t>
      </w:r>
    </w:p>
    <w:p w14:paraId="6DC515DD" w14:textId="77777777" w:rsidR="006C05CD" w:rsidRPr="008B7083" w:rsidRDefault="006C05CD" w:rsidP="00320438">
      <w:pPr>
        <w:pStyle w:val="Bulletlist"/>
      </w:pPr>
      <w:r w:rsidRPr="008B7083">
        <w:t>prioritise the needs of all learners</w:t>
      </w:r>
    </w:p>
    <w:p w14:paraId="3CE4A650" w14:textId="77777777" w:rsidR="006C05CD" w:rsidRPr="008B7083" w:rsidRDefault="006C05CD" w:rsidP="00320438">
      <w:pPr>
        <w:pStyle w:val="Bulletlist"/>
      </w:pPr>
      <w:r w:rsidRPr="008B7083">
        <w:t>develop the capabilities needed for a more integrated tertiary education sector, including through closer ties with universities.</w:t>
      </w:r>
    </w:p>
    <w:p w14:paraId="2ACD1B9D" w14:textId="77777777" w:rsidR="006C05CD" w:rsidRPr="008B7083" w:rsidRDefault="006C05CD" w:rsidP="006C05CD">
      <w:r w:rsidRPr="008B7083">
        <w:t>Existing efforts from within TAFE leadership to drive more national networking have been elevated through clear and shared ambitions of all governments and underpinned by investment through the National Skills Agreement. This represents an opportunity that can be harnessed through the actions in the Blueprint so that TAFE itself is identifying and leading the activities that will best work to ensure a viable and vibrant workforce, as well as promoting and embedding these activities to support long-term leadership development of the TAFE workforce across Australia.</w:t>
      </w:r>
    </w:p>
    <w:p w14:paraId="19A913A1" w14:textId="77777777" w:rsidR="006C05CD" w:rsidRPr="008B7083" w:rsidRDefault="006C05CD" w:rsidP="006C05CD">
      <w:r w:rsidRPr="008B7083">
        <w:t>For example, a National TAFE Network, inclusive of TAFE stakeholders, could be resourced and empowered to take an active role in sustaining, developing and supporting the TAFE workforce and education practice. This includes:</w:t>
      </w:r>
    </w:p>
    <w:p w14:paraId="0662C6CE" w14:textId="77777777" w:rsidR="006C05CD" w:rsidRPr="008B7083" w:rsidRDefault="006C05CD" w:rsidP="00320438">
      <w:pPr>
        <w:pStyle w:val="Bulletlist"/>
      </w:pPr>
      <w:r w:rsidRPr="008B7083">
        <w:t>building workforce capability for teachers and administrators to support entry and career advancement, including collaboration across jurisdictions and supporting infrastructure</w:t>
      </w:r>
    </w:p>
    <w:p w14:paraId="167192F9" w14:textId="77777777" w:rsidR="006C05CD" w:rsidRPr="008B7083" w:rsidRDefault="006C05CD" w:rsidP="00320438">
      <w:pPr>
        <w:pStyle w:val="Bulletlist"/>
      </w:pPr>
      <w:r w:rsidRPr="008B7083">
        <w:t>sharing successful workforce recruitment and retention strategies across TAFEs</w:t>
      </w:r>
    </w:p>
    <w:p w14:paraId="1E200E89" w14:textId="77777777" w:rsidR="006C05CD" w:rsidRPr="008B7083" w:rsidRDefault="006C05CD" w:rsidP="00320438">
      <w:pPr>
        <w:pStyle w:val="Bulletlist"/>
      </w:pPr>
      <w:r w:rsidRPr="008B7083">
        <w:t>leveraging the TAFE Centres of Excellence to develop leadership capability across TAFEs</w:t>
      </w:r>
    </w:p>
    <w:p w14:paraId="4EDA5A76" w14:textId="77777777" w:rsidR="006C05CD" w:rsidRPr="008B7083" w:rsidRDefault="006C05CD" w:rsidP="00320438">
      <w:pPr>
        <w:pStyle w:val="Bulletlist"/>
      </w:pPr>
      <w:r w:rsidRPr="008B7083">
        <w:t>sharing workforce learnings and knowledge from the TAFE Centres of Excellence and industry with TAFEs across Australia.</w:t>
      </w:r>
    </w:p>
    <w:p w14:paraId="29CD3FA7" w14:textId="77777777" w:rsidR="006C05CD" w:rsidRPr="008B7083" w:rsidRDefault="006C05CD" w:rsidP="006C05CD">
      <w:r w:rsidRPr="008B7083">
        <w:t>There is also an opportunity to facilitate collaboration across TAFE Centres of Excellence, the National TAFE Network and JSCs to support industry-led responses to address VET workforce challenges in areas of critical need. This includes collaboration with key employers in critical and emerging industries to support ways to attract and recruit from industry for the TAFE workforce in areas of skill shortage.</w:t>
      </w:r>
    </w:p>
    <w:p w14:paraId="420FBAE4" w14:textId="34D9EE71" w:rsidR="006C05CD" w:rsidRPr="008B7083" w:rsidRDefault="00736566" w:rsidP="00736566">
      <w:pPr>
        <w:pStyle w:val="Calloutaction"/>
        <w:rPr>
          <w:lang w:val="en-AU"/>
        </w:rPr>
      </w:pPr>
      <w:r w:rsidRPr="008B7083">
        <w:rPr>
          <w:b/>
          <w:bCs/>
          <w:lang w:val="en-AU"/>
        </w:rPr>
        <w:t>Action 14:</w:t>
      </w:r>
      <w:r w:rsidRPr="008B7083">
        <w:rPr>
          <w:lang w:val="en-AU"/>
        </w:rPr>
        <w:t xml:space="preserve"> Embed TAFE workforce leadership as a key activity of the National</w:t>
      </w:r>
      <w:r w:rsidR="004E3C5D" w:rsidRPr="008B7083">
        <w:rPr>
          <w:lang w:val="en-AU"/>
        </w:rPr>
        <w:t> </w:t>
      </w:r>
      <w:r w:rsidRPr="008B7083">
        <w:rPr>
          <w:lang w:val="en-AU"/>
        </w:rPr>
        <w:t>TAFE</w:t>
      </w:r>
      <w:r w:rsidR="004E3C5D" w:rsidRPr="008B7083">
        <w:rPr>
          <w:lang w:val="en-AU"/>
        </w:rPr>
        <w:t> </w:t>
      </w:r>
      <w:r w:rsidRPr="008B7083">
        <w:rPr>
          <w:lang w:val="en-AU"/>
        </w:rPr>
        <w:t>Network.</w:t>
      </w:r>
    </w:p>
    <w:p w14:paraId="708192C5" w14:textId="3297E2CA" w:rsidR="006C05CD" w:rsidRPr="008B7083" w:rsidRDefault="006C05CD" w:rsidP="00AF0B16">
      <w:pPr>
        <w:pStyle w:val="Chapterheading3"/>
        <w:pageBreakBefore/>
      </w:pPr>
      <w:bookmarkStart w:id="77" w:name="_Toc173834789"/>
      <w:r w:rsidRPr="008B7083">
        <w:t>Other issues for further consideration</w:t>
      </w:r>
      <w:bookmarkEnd w:id="77"/>
    </w:p>
    <w:p w14:paraId="35E87685" w14:textId="77777777" w:rsidR="006C05CD" w:rsidRPr="008B7083" w:rsidRDefault="006C05CD" w:rsidP="006C05CD">
      <w:pPr>
        <w:rPr>
          <w:rFonts w:cs="Times New Roman"/>
        </w:rPr>
      </w:pPr>
      <w:r w:rsidRPr="008B7083">
        <w:t>Consultation with the sector explored several issues and challenges relating to employment conditions, which can act as a disincentive for people to choose a role in VET. In some cases, it was noted industry or other education sectors can offer better conditions.</w:t>
      </w:r>
    </w:p>
    <w:p w14:paraId="321795F9" w14:textId="18D78883" w:rsidR="006C05CD" w:rsidRPr="008B7083" w:rsidRDefault="006C05CD" w:rsidP="00563FEB">
      <w:pPr>
        <w:pStyle w:val="Heading4"/>
      </w:pPr>
      <w:r w:rsidRPr="008B7083">
        <w:t>High rates of casualisation experienced by the teacher, trainer and assessor</w:t>
      </w:r>
      <w:r w:rsidR="00CB7DA7" w:rsidRPr="008B7083">
        <w:t> </w:t>
      </w:r>
      <w:r w:rsidRPr="008B7083">
        <w:t>workforce.</w:t>
      </w:r>
    </w:p>
    <w:p w14:paraId="4DE13A23" w14:textId="3CAAC47F" w:rsidR="006C05CD" w:rsidRPr="008B7083" w:rsidRDefault="006C05CD" w:rsidP="00141C1D">
      <w:pPr>
        <w:pStyle w:val="Quoteteal"/>
      </w:pPr>
      <w:r w:rsidRPr="008B7083">
        <w:t>Casualisation and fixed-term contracts are the biggest issue. We are dual professionals, but expected to maintain a mortgage and living costs on a casual wage.</w:t>
      </w:r>
      <w:r w:rsidR="00FB608B" w:rsidRPr="008B7083">
        <w:t xml:space="preserve"> </w:t>
      </w:r>
      <w:r w:rsidRPr="008B7083">
        <w:t>(VET teacher)</w:t>
      </w:r>
    </w:p>
    <w:p w14:paraId="548031E5" w14:textId="637D1B32" w:rsidR="006C05CD" w:rsidRPr="008B7083" w:rsidRDefault="006C05CD" w:rsidP="006C05CD">
      <w:r w:rsidRPr="008B7083">
        <w:t>While casual employment can be a preferred arrangement for some people, stakeholders identified high rates of casual work among the VET teaching workforce as a barrier to attraction and retention. The data confirms this, with VET teachers more casualised (27.3%) than the general workforce (21.1%).</w:t>
      </w:r>
      <w:r w:rsidR="0010634B" w:rsidRPr="008B7083">
        <w:rPr>
          <w:rStyle w:val="FootnoteReference"/>
        </w:rPr>
        <w:footnoteReference w:id="59"/>
      </w:r>
      <w:r w:rsidRPr="008B7083">
        <w:t> The rate of casualisation of VET teachers has increased by 12.1% since 2014, compared to a 0.3% decrease across the entire labour market.</w:t>
      </w:r>
      <w:r w:rsidR="0010634B" w:rsidRPr="008B7083">
        <w:rPr>
          <w:rStyle w:val="FootnoteReference"/>
        </w:rPr>
        <w:footnoteReference w:id="60"/>
      </w:r>
      <w:r w:rsidR="0010634B" w:rsidRPr="008B7083">
        <w:t xml:space="preserve"> </w:t>
      </w:r>
    </w:p>
    <w:p w14:paraId="55070E95" w14:textId="77777777" w:rsidR="006C05CD" w:rsidRPr="008B7083" w:rsidRDefault="006C05CD" w:rsidP="006C05CD">
      <w:r w:rsidRPr="008B7083">
        <w:t>As noted earlier, there are VET workforce data limitations in identifying VET teachers, trainers and assessors due to their dual professional status and given that some of the workforce may be employed primarily in industry. The lack of data limits understanding of the extent to which casualisation may be impacted by these factors and by other employment conditions. There needs to be further research to identify the drivers of casualisation, and where these may be having impacts on the attraction and retention of the VET workforce.</w:t>
      </w:r>
    </w:p>
    <w:p w14:paraId="0AC755A8" w14:textId="77777777" w:rsidR="006C05CD" w:rsidRPr="008B7083" w:rsidRDefault="006C05CD" w:rsidP="00563FEB">
      <w:pPr>
        <w:pStyle w:val="Heading4"/>
      </w:pPr>
      <w:r w:rsidRPr="008B7083">
        <w:t>Inability to compete on teacher, trainer and assessor pay and conditions compared with some industries.</w:t>
      </w:r>
    </w:p>
    <w:p w14:paraId="1C2DB43F" w14:textId="1E8830F0" w:rsidR="006C05CD" w:rsidRPr="008B7083" w:rsidRDefault="006C05CD" w:rsidP="00141C1D">
      <w:pPr>
        <w:pStyle w:val="Quoteteal"/>
      </w:pPr>
      <w:r w:rsidRPr="008B7083">
        <w:t>An enormous attraction of the energy industry for apprentices is the good, secure wage many electrical workers draw. Workers are faced with taking a significant pay cut when shifting to training roles in the VET sector.</w:t>
      </w:r>
      <w:r w:rsidR="00FB608B" w:rsidRPr="008B7083">
        <w:t xml:space="preserve"> </w:t>
      </w:r>
      <w:r w:rsidRPr="008B7083">
        <w:t>(Union organisation)</w:t>
      </w:r>
    </w:p>
    <w:p w14:paraId="2068A0CB" w14:textId="7B049E15" w:rsidR="006C05CD" w:rsidRPr="008B7083" w:rsidRDefault="006C05CD" w:rsidP="006C05CD">
      <w:r w:rsidRPr="008B7083">
        <w:t>The average annual salary for VET teachers in 2021 was $81,245.</w:t>
      </w:r>
      <w:r w:rsidR="0010634B" w:rsidRPr="008B7083">
        <w:rPr>
          <w:rStyle w:val="FootnoteReference"/>
        </w:rPr>
        <w:footnoteReference w:id="61"/>
      </w:r>
      <w:r w:rsidRPr="008B7083">
        <w:t> However, there is a large disparity between the typical salaries at private RTOs and public TAFEs. Most entry-level TAFE teachers with a Certificate IV TAE commence at $85,000 or above, with starting salaries ranging between $72,000 and $89,000.</w:t>
      </w:r>
    </w:p>
    <w:p w14:paraId="68ED3F4B" w14:textId="2F2330FB" w:rsidR="006C05CD" w:rsidRPr="008B7083" w:rsidRDefault="006C05CD" w:rsidP="006C05CD">
      <w:r w:rsidRPr="008B7083">
        <w:t>Current limitations in data collection make it difficult to accurately determine average salaries in private RTOs. However, considering that the typical commencing TAFE salary is higher than the average salary across all VET teachers, this suggests that other subsectors of the workforce, including those in private RTOs, may earn closer to the Educational Services (Post-Secondary Education) Modern Award 2020 rate of $58,363 for entry-level teachers.</w:t>
      </w:r>
      <w:r w:rsidR="0010634B" w:rsidRPr="008B7083">
        <w:rPr>
          <w:rStyle w:val="FootnoteReference"/>
        </w:rPr>
        <w:footnoteReference w:id="62"/>
      </w:r>
      <w:r w:rsidRPr="008B7083">
        <w:t> This was confirmed by stakeholders throughout the consultations.</w:t>
      </w:r>
    </w:p>
    <w:p w14:paraId="1695AF85" w14:textId="21F605C8" w:rsidR="006C05CD" w:rsidRPr="008B7083" w:rsidRDefault="006C05CD" w:rsidP="006C05CD">
      <w:r w:rsidRPr="008B7083">
        <w:t>Employers in some key industries – such as mining, construction, trades and other education sectors – can offer more competitive pay and working conditions compared to the VET sector. This can make it challenging for VET to attract and retain people from industry, especially in some geographic areas with high concentrations of certain industries and/or localised skills shortages in some fields. Conversely, people in other sectors – such as aged care and early childhood education and care – may improve their pay when moving into the VET workforce.</w:t>
      </w:r>
    </w:p>
    <w:p w14:paraId="41BA4FBE" w14:textId="729FD565" w:rsidR="006C05CD" w:rsidRPr="008B7083" w:rsidRDefault="006C05CD" w:rsidP="006C05CD">
      <w:r w:rsidRPr="008B7083">
        <w:t>In other fields of education, graduate teachers in all states and territories begin on salaries that are near or above the average annual salary for VET teachers referenced previously, and can go on to earn much higher salaries (noting the evidence that TAFE teachers also earn above this average amount). For example, Secondary School Teachers and University Lecturers and Tutors (as classified under ANZSCO) earn 14.8% and 44.9% more than the general Australian workforce respectively, based on median total weekly cash earnings. Both earn more than the median VET workforce earnings, which is 11.1% more than the general Australian workforce.</w:t>
      </w:r>
      <w:r w:rsidR="0010634B" w:rsidRPr="008B7083">
        <w:rPr>
          <w:rStyle w:val="FootnoteReference"/>
        </w:rPr>
        <w:footnoteReference w:id="63"/>
      </w:r>
      <w:r w:rsidRPr="008B7083">
        <w:t> This disparity in salary, combined with the higher rates of casualisation, make attracting educators from other fields of education very difficult.</w:t>
      </w:r>
    </w:p>
    <w:p w14:paraId="23920AF6" w14:textId="77777777" w:rsidR="006C05CD" w:rsidRPr="008B7083" w:rsidRDefault="006C05CD" w:rsidP="006C05CD">
      <w:r w:rsidRPr="008B7083">
        <w:t>Many RTOs, teachers, trainers and assessors said the challenges with salary not only creates retention issues in the context of competition with other industries, but can result in the workforce feeling undervalued. One former VET teacher said that the reason they left the workforce was because they did ‘not [feel] recognised for the amount of work [I did], and my teaching [was] not being valued as much as it should’.</w:t>
      </w:r>
    </w:p>
    <w:p w14:paraId="34BB382A" w14:textId="77777777" w:rsidR="006C05CD" w:rsidRPr="008B7083" w:rsidRDefault="006C05CD" w:rsidP="00563FEB">
      <w:pPr>
        <w:pStyle w:val="Heading4"/>
      </w:pPr>
      <w:r w:rsidRPr="008B7083">
        <w:t>Competition for staff between different RTOs.</w:t>
      </w:r>
    </w:p>
    <w:p w14:paraId="0D6670F6" w14:textId="19478D49" w:rsidR="006C05CD" w:rsidRPr="008B7083" w:rsidRDefault="006C05CD" w:rsidP="006C05CD">
      <w:pPr>
        <w:rPr>
          <w:rFonts w:cs="Times New Roman"/>
        </w:rPr>
      </w:pPr>
      <w:r w:rsidRPr="008B7083">
        <w:t>Stakeholders identified that smaller RTOs can find it more challenging to attract and retain staff compared to larger RTOs and TAFEs that offer more competitive wages, conditions and job security. Union bargained TAFE enterprise agreements in many states and territories support better paid and more secure jobs by specifying higher rates of pay and limiting the rates of casual and fixed</w:t>
      </w:r>
      <w:r w:rsidR="00CB7DA7" w:rsidRPr="008B7083">
        <w:noBreakHyphen/>
      </w:r>
      <w:r w:rsidRPr="008B7083">
        <w:t>term</w:t>
      </w:r>
      <w:r w:rsidR="00CB7DA7" w:rsidRPr="008B7083">
        <w:t> </w:t>
      </w:r>
      <w:r w:rsidRPr="008B7083">
        <w:t>employment.</w:t>
      </w:r>
    </w:p>
    <w:p w14:paraId="0FC03838" w14:textId="5839F8E6" w:rsidR="006C05CD" w:rsidRPr="008B7083" w:rsidRDefault="006C05CD" w:rsidP="006C05CD">
      <w:r w:rsidRPr="008B7083">
        <w:t>In addition to wages, conditions and job security, there are other factors that influence becoming an employer of choice. This includes support for personal development, employee equal opportunity, social inclusion and fair treatment, and safe and supportive working conditions. Providing these conditions can encourage people to apply for roles within an organisation, and increase job satisfaction and retention.</w:t>
      </w:r>
    </w:p>
    <w:p w14:paraId="232D3555" w14:textId="77777777" w:rsidR="006C05CD" w:rsidRPr="008B7083" w:rsidRDefault="006C05CD" w:rsidP="00563FEB">
      <w:pPr>
        <w:pStyle w:val="Heading4"/>
      </w:pPr>
      <w:r w:rsidRPr="008B7083">
        <w:t>Existing strategies being employed by RTOs to improve employment conditions.</w:t>
      </w:r>
    </w:p>
    <w:p w14:paraId="1863CA4F" w14:textId="77777777" w:rsidR="006C05CD" w:rsidRPr="008B7083" w:rsidRDefault="006C05CD" w:rsidP="006C05CD">
      <w:pPr>
        <w:rPr>
          <w:rFonts w:cs="Times New Roman"/>
        </w:rPr>
      </w:pPr>
      <w:r w:rsidRPr="008B7083">
        <w:t>Pay, conditions and the casualisation of the VET workforce were identified as key concerns for stakeholders. Stakeholders indicated this affects the ability of RTOs to recruit and retain staff, particularly for smaller RTOs. Inability to compete on pay and conditions with some industries and other education sectors was raised as a barrier to the attraction and retention of the VET workforce. Stakeholders identified that some RTOs are actively working to improve job quality by employing staff on a permanent basis, where possible. An example provided by one RTO was of a policy that has been implemented requiring hiring staff on a permanent basis in the first instance, before being able to consider temporary or casual staff to fill the role.</w:t>
      </w:r>
    </w:p>
    <w:p w14:paraId="4754F6AA" w14:textId="77777777" w:rsidR="006C05CD" w:rsidRPr="008B7083" w:rsidRDefault="006C05CD" w:rsidP="00C15D52">
      <w:pPr>
        <w:pStyle w:val="Chapterheading3"/>
        <w:spacing w:before="360" w:after="120" w:afterAutospacing="0"/>
      </w:pPr>
      <w:bookmarkStart w:id="78" w:name="_Toc173834790"/>
      <w:r w:rsidRPr="008B7083">
        <w:t>Conclusion</w:t>
      </w:r>
      <w:bookmarkEnd w:id="78"/>
    </w:p>
    <w:p w14:paraId="2187B9EB" w14:textId="0CBD66C3" w:rsidR="006C05CD" w:rsidRPr="008B7083" w:rsidRDefault="006C05CD" w:rsidP="006C05CD">
      <w:pPr>
        <w:rPr>
          <w:rFonts w:cs="Times New Roman"/>
        </w:rPr>
      </w:pPr>
      <w:r w:rsidRPr="008B7083">
        <w:t>An increasing number of learners are engaging in the VET sector, with further participation expected</w:t>
      </w:r>
      <w:r w:rsidR="00CB7DA7" w:rsidRPr="008B7083">
        <w:t> </w:t>
      </w:r>
      <w:r w:rsidRPr="008B7083">
        <w:t>in the coming years, while the VET sector faces significant challenges in attracting and retaining qualified professionals – particularly teachers, trainers, and assessors. Compounding this is a notable shortage of individuals entering the workforce pipeline, exacerbated by various barriers such as perception issues, qualification requirements, and lack of support for early career</w:t>
      </w:r>
      <w:r w:rsidR="00CB7DA7" w:rsidRPr="008B7083">
        <w:t> </w:t>
      </w:r>
      <w:r w:rsidRPr="008B7083">
        <w:t>professionals.</w:t>
      </w:r>
    </w:p>
    <w:p w14:paraId="6EF41DE5" w14:textId="77777777" w:rsidR="006C05CD" w:rsidRPr="008B7083" w:rsidRDefault="006C05CD" w:rsidP="006C05CD">
      <w:r w:rsidRPr="008B7083">
        <w:t>Opportunities to address these challenges include improving recognition of alternative qualifications, streamlining entry pathways, enhancing professional learning opportunities, and providing better support for diverse learner needs. In addition, reducing administrative burden and having a better understanding of the sector, including through the collection of national data, are crucial for the long-term sustainability and growth in the VET sector.</w:t>
      </w:r>
    </w:p>
    <w:p w14:paraId="262BDCDE" w14:textId="77777777" w:rsidR="006C05CD" w:rsidRPr="008B7083" w:rsidRDefault="006C05CD" w:rsidP="006C05CD">
      <w:r w:rsidRPr="008B7083">
        <w:t>There are also other factors that contribute to the attraction and retention of teachers, trainers and assessors. These include opportunities for secure work and support for professional development and career progression. When employers are competing with other industries and education sectors, they need to consider these factors so they are positioned as employers of choice, and organisations where employees feel valued and supported.</w:t>
      </w:r>
    </w:p>
    <w:p w14:paraId="7BC50218" w14:textId="77777777" w:rsidR="006C05CD" w:rsidRPr="008B7083" w:rsidRDefault="006C05CD" w:rsidP="0072354B">
      <w:pPr>
        <w:pStyle w:val="Chapterheading2"/>
      </w:pPr>
      <w:bookmarkStart w:id="79" w:name="_Toc173834791"/>
      <w:r w:rsidRPr="008B7083">
        <w:t>Chapter 4: A blueprint for continuous improvement</w:t>
      </w:r>
      <w:bookmarkEnd w:id="79"/>
    </w:p>
    <w:p w14:paraId="4FEE3D91" w14:textId="77777777" w:rsidR="006C05CD" w:rsidRPr="008B7083" w:rsidRDefault="006C05CD" w:rsidP="00563FEB">
      <w:pPr>
        <w:pStyle w:val="Chapterheading3"/>
      </w:pPr>
      <w:bookmarkStart w:id="80" w:name="_Toc173834792"/>
      <w:r w:rsidRPr="008B7083">
        <w:t>Introduction</w:t>
      </w:r>
      <w:bookmarkEnd w:id="80"/>
    </w:p>
    <w:p w14:paraId="01BCBE6B" w14:textId="77777777" w:rsidR="006C05CD" w:rsidRPr="008B7083" w:rsidRDefault="006C05CD" w:rsidP="006B2F27">
      <w:pPr>
        <w:pStyle w:val="Callouttext"/>
      </w:pPr>
      <w:r w:rsidRPr="008B7083">
        <w:t xml:space="preserve">The Blueprint is a collaborative national strategy that aims to grow and support a sustainable and capable VET workforce, including in regional Australia. To achieve this objective, it must include a continuous improvement approach to support the VET workforce </w:t>
      </w:r>
      <w:proofErr w:type="spellStart"/>
      <w:r w:rsidRPr="008B7083">
        <w:t>over time</w:t>
      </w:r>
      <w:proofErr w:type="spellEnd"/>
      <w:r w:rsidRPr="008B7083">
        <w:t xml:space="preserve"> and remain responsive to changes in the VET sector and Australian economy more broadly.</w:t>
      </w:r>
    </w:p>
    <w:p w14:paraId="40E1C113" w14:textId="77777777" w:rsidR="006C05CD" w:rsidRPr="008B7083" w:rsidRDefault="006C05CD" w:rsidP="006C05CD">
      <w:pPr>
        <w:rPr>
          <w:rFonts w:cs="Times New Roman"/>
          <w:color w:val="383839"/>
        </w:rPr>
      </w:pPr>
      <w:r w:rsidRPr="008B7083">
        <w:t>There are 3 key aspects of continuous improvement under the Blueprint:</w:t>
      </w:r>
    </w:p>
    <w:p w14:paraId="2FB8C435" w14:textId="0BDE15D2" w:rsidR="006C05CD" w:rsidRPr="008B7083" w:rsidRDefault="006C05CD" w:rsidP="00320438">
      <w:pPr>
        <w:pStyle w:val="Bulletlist"/>
      </w:pPr>
      <w:r w:rsidRPr="008B7083">
        <w:t>Continue to build our understanding of the VET workforce as an essential precondition for more targeted and effective action.</w:t>
      </w:r>
    </w:p>
    <w:p w14:paraId="5E4BE89D" w14:textId="217B85CE" w:rsidR="006C05CD" w:rsidRPr="008B7083" w:rsidRDefault="006C05CD" w:rsidP="00320438">
      <w:pPr>
        <w:pStyle w:val="Bulletlist"/>
      </w:pPr>
      <w:r w:rsidRPr="008B7083">
        <w:t>Practise what works: Take a practical, evidence-based approach to addressing workforce challenges and realising opportunities, informed by what is already working in different</w:t>
      </w:r>
      <w:r w:rsidR="00CB7DA7" w:rsidRPr="008B7083">
        <w:t> </w:t>
      </w:r>
      <w:r w:rsidRPr="008B7083">
        <w:t>contexts.</w:t>
      </w:r>
    </w:p>
    <w:p w14:paraId="2127B431" w14:textId="77777777" w:rsidR="006C05CD" w:rsidRPr="008B7083" w:rsidRDefault="006C05CD" w:rsidP="00320438">
      <w:pPr>
        <w:pStyle w:val="Bulletlist"/>
      </w:pPr>
      <w:r w:rsidRPr="008B7083">
        <w:t>Connect to wider reforms: Leverage and complement broader reforms in the VET sector to maximise the impact of the Blueprint on the VET workforce and sector generally.</w:t>
      </w:r>
    </w:p>
    <w:p w14:paraId="0B387786" w14:textId="6E1FAAB3" w:rsidR="006C05CD" w:rsidRPr="008B7083" w:rsidRDefault="006C05CD" w:rsidP="006C05CD">
      <w:pPr>
        <w:rPr>
          <w:color w:val="383839"/>
        </w:rPr>
      </w:pPr>
      <w:r w:rsidRPr="008B7083">
        <w:t>This will operate as part of a 5-year cycle and be subject to monitoring and evaluation through Skills</w:t>
      </w:r>
      <w:r w:rsidR="00CB7DA7" w:rsidRPr="008B7083">
        <w:t> </w:t>
      </w:r>
      <w:r w:rsidRPr="008B7083">
        <w:t>Ministers.</w:t>
      </w:r>
    </w:p>
    <w:p w14:paraId="104DFA3E" w14:textId="77777777" w:rsidR="006C05CD" w:rsidRPr="008B7083" w:rsidRDefault="006C05CD" w:rsidP="006C05CD">
      <w:pPr>
        <w:rPr>
          <w:color w:val="383839"/>
        </w:rPr>
      </w:pPr>
      <w:r w:rsidRPr="008B7083">
        <w:t>This chapter describes each aspect of continuous improvement in more detail, and the specific actions that support them.</w:t>
      </w:r>
    </w:p>
    <w:p w14:paraId="1A85D698" w14:textId="77777777" w:rsidR="006C05CD" w:rsidRPr="008B7083" w:rsidRDefault="006C05CD" w:rsidP="00563FEB">
      <w:pPr>
        <w:pStyle w:val="Chapterheading3"/>
      </w:pPr>
      <w:bookmarkStart w:id="81" w:name="_Toc173834793"/>
      <w:r w:rsidRPr="008B7083">
        <w:t>Know more</w:t>
      </w:r>
      <w:bookmarkEnd w:id="81"/>
    </w:p>
    <w:p w14:paraId="1B86564B" w14:textId="565E5BFF" w:rsidR="006C05CD" w:rsidRPr="008B7083" w:rsidRDefault="006C05CD" w:rsidP="006C05CD">
      <w:pPr>
        <w:rPr>
          <w:rFonts w:cs="Times New Roman"/>
        </w:rPr>
      </w:pPr>
      <w:r w:rsidRPr="008B7083">
        <w:t>As outlined in Chapter 1, the Blueprint combines new work from JSA with insights from recent stakeholder consultations to consolidate our understanding of the modern VET workforce in 2024, including key long-term trends and challenges and opportunities in the sector. This builds on earlier work undertaken over a number</w:t>
      </w:r>
      <w:r w:rsidR="00FB608B" w:rsidRPr="008B7083">
        <w:t xml:space="preserve"> </w:t>
      </w:r>
      <w:r w:rsidRPr="008B7083">
        <w:t>of decades to better understand the complexity of the VET</w:t>
      </w:r>
      <w:r w:rsidR="00CB7DA7" w:rsidRPr="008B7083">
        <w:t> </w:t>
      </w:r>
      <w:r w:rsidRPr="008B7083">
        <w:t>workforce.</w:t>
      </w:r>
    </w:p>
    <w:p w14:paraId="0BA94341" w14:textId="104BB9A2" w:rsidR="006C05CD" w:rsidRPr="008B7083" w:rsidRDefault="006C05CD" w:rsidP="006C05CD">
      <w:r w:rsidRPr="008B7083">
        <w:t>The Blueprint acknowledges that continuing to build our understanding of the VET workforce – particularly during a time of rapid change for the Australian economy – is an essential precondition for taking targeted action to effectively address challenges relating to attracting, retaining and developing the workforce. For example, we need a deeper understanding of workforce roles and their pathways and transition points to support more sustainable workforce pathways in different</w:t>
      </w:r>
      <w:r w:rsidR="00110D21" w:rsidRPr="008B7083">
        <w:t> </w:t>
      </w:r>
      <w:r w:rsidRPr="008B7083">
        <w:t>industries.</w:t>
      </w:r>
    </w:p>
    <w:p w14:paraId="7785DD71" w14:textId="77777777" w:rsidR="006C05CD" w:rsidRPr="008B7083" w:rsidRDefault="006C05CD" w:rsidP="006C05CD">
      <w:r w:rsidRPr="008B7083">
        <w:t>Action is needed to develop a national data collection to lay the foundations for the next significant leap in our understanding of the modern VET workforce. In addition, further research is needed, including occupational mapping, to plan more strategically for the future and develop local actions that are tailored to specific contexts.</w:t>
      </w:r>
    </w:p>
    <w:p w14:paraId="1F7AAA72" w14:textId="62691A26" w:rsidR="00D27570" w:rsidRPr="008B7083" w:rsidRDefault="006C05CD" w:rsidP="00D85D36">
      <w:r w:rsidRPr="008B7083">
        <w:t>Table 8 summarises actions that will help governments and the sector to ‘know more’ about the VET</w:t>
      </w:r>
      <w:r w:rsidR="00484D98" w:rsidRPr="008B7083">
        <w:t> </w:t>
      </w:r>
      <w:r w:rsidRPr="008B7083">
        <w:t>workforce.</w:t>
      </w:r>
    </w:p>
    <w:p w14:paraId="23AA55FE" w14:textId="0F512BD8" w:rsidR="00D85D36" w:rsidRPr="008B7083" w:rsidRDefault="00D85D36" w:rsidP="00D85D36">
      <w:pPr>
        <w:pStyle w:val="Caption"/>
      </w:pPr>
      <w:bookmarkStart w:id="82" w:name="_Toc173837187"/>
      <w:r w:rsidRPr="008B7083">
        <w:rPr>
          <w:rStyle w:val="Strong"/>
        </w:rPr>
        <w:t xml:space="preserve">Table </w:t>
      </w:r>
      <w:r w:rsidRPr="008B7083">
        <w:rPr>
          <w:rStyle w:val="Strong"/>
        </w:rPr>
        <w:fldChar w:fldCharType="begin"/>
      </w:r>
      <w:r w:rsidRPr="008B7083">
        <w:rPr>
          <w:rStyle w:val="Strong"/>
        </w:rPr>
        <w:instrText xml:space="preserve"> SEQ Table \* ARABIC </w:instrText>
      </w:r>
      <w:r w:rsidRPr="008B7083">
        <w:rPr>
          <w:rStyle w:val="Strong"/>
        </w:rPr>
        <w:fldChar w:fldCharType="separate"/>
      </w:r>
      <w:r w:rsidRPr="008B7083">
        <w:rPr>
          <w:rStyle w:val="Strong"/>
          <w:noProof/>
        </w:rPr>
        <w:t>8</w:t>
      </w:r>
      <w:r w:rsidRPr="008B7083">
        <w:rPr>
          <w:rStyle w:val="Strong"/>
        </w:rPr>
        <w:fldChar w:fldCharType="end"/>
      </w:r>
      <w:r w:rsidRPr="008B7083">
        <w:rPr>
          <w:rStyle w:val="Strong"/>
        </w:rPr>
        <w:t>:</w:t>
      </w:r>
      <w:r w:rsidRPr="008B7083">
        <w:t xml:space="preserve"> Actions to ‘know more’ about the VET workforce</w:t>
      </w:r>
      <w:bookmarkEnd w:id="82"/>
    </w:p>
    <w:tbl>
      <w:tblPr>
        <w:tblStyle w:val="Lighttealheaderstriped"/>
        <w:tblW w:w="0" w:type="auto"/>
        <w:tblLook w:val="04A0" w:firstRow="1" w:lastRow="0" w:firstColumn="1" w:lastColumn="0" w:noHBand="0" w:noVBand="1"/>
      </w:tblPr>
      <w:tblGrid>
        <w:gridCol w:w="4868"/>
        <w:gridCol w:w="4868"/>
      </w:tblGrid>
      <w:tr w:rsidR="003B4833" w:rsidRPr="008B7083" w14:paraId="1E9C6E4D" w14:textId="77777777" w:rsidTr="003B483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68" w:type="dxa"/>
          </w:tcPr>
          <w:p w14:paraId="2C6A0E77" w14:textId="566DA8E5" w:rsidR="003B4833" w:rsidRPr="008B7083" w:rsidRDefault="003B4833" w:rsidP="003B4833">
            <w:r w:rsidRPr="008B7083">
              <w:t>Action</w:t>
            </w:r>
          </w:p>
        </w:tc>
        <w:tc>
          <w:tcPr>
            <w:tcW w:w="4868" w:type="dxa"/>
          </w:tcPr>
          <w:p w14:paraId="7BB9B688" w14:textId="47F544A3" w:rsidR="003B4833" w:rsidRPr="008B7083" w:rsidRDefault="003B4833" w:rsidP="003B4833">
            <w:pPr>
              <w:cnfStyle w:val="100000000000" w:firstRow="1" w:lastRow="0" w:firstColumn="0" w:lastColumn="0" w:oddVBand="0" w:evenVBand="0" w:oddHBand="0" w:evenHBand="0" w:firstRowFirstColumn="0" w:firstRowLastColumn="0" w:lastRowFirstColumn="0" w:lastRowLastColumn="0"/>
            </w:pPr>
            <w:r w:rsidRPr="008B7083">
              <w:t>How this will help us to ‘know more’</w:t>
            </w:r>
          </w:p>
        </w:tc>
      </w:tr>
      <w:tr w:rsidR="003B4833" w:rsidRPr="008B7083" w14:paraId="7587DB20" w14:textId="77777777" w:rsidTr="003B4833">
        <w:tc>
          <w:tcPr>
            <w:cnfStyle w:val="001000000000" w:firstRow="0" w:lastRow="0" w:firstColumn="1" w:lastColumn="0" w:oddVBand="0" w:evenVBand="0" w:oddHBand="0" w:evenHBand="0" w:firstRowFirstColumn="0" w:firstRowLastColumn="0" w:lastRowFirstColumn="0" w:lastRowLastColumn="0"/>
            <w:tcW w:w="4868" w:type="dxa"/>
          </w:tcPr>
          <w:p w14:paraId="79A9563E" w14:textId="69D7C8E8" w:rsidR="003B4833" w:rsidRPr="008B7083" w:rsidRDefault="003B4833" w:rsidP="003B4833">
            <w:pPr>
              <w:pStyle w:val="Table-numberbullet"/>
              <w:numPr>
                <w:ilvl w:val="0"/>
                <w:numId w:val="11"/>
              </w:numPr>
              <w:ind w:left="360"/>
            </w:pPr>
            <w:r w:rsidRPr="008B7083">
              <w:t>Undertake comprehensive occupational mapping for the VET workforce to identify and inform broader actions to strengthen pathways into, and through, the VET workforce.</w:t>
            </w:r>
          </w:p>
        </w:tc>
        <w:tc>
          <w:tcPr>
            <w:tcW w:w="4868" w:type="dxa"/>
          </w:tcPr>
          <w:p w14:paraId="705E87AD" w14:textId="52782D6B" w:rsidR="003B4833" w:rsidRPr="008B7083" w:rsidRDefault="003B4833" w:rsidP="003B4833">
            <w:pPr>
              <w:cnfStyle w:val="000000000000" w:firstRow="0" w:lastRow="0" w:firstColumn="0" w:lastColumn="0" w:oddVBand="0" w:evenVBand="0" w:oddHBand="0" w:evenHBand="0" w:firstRowFirstColumn="0" w:firstRowLastColumn="0" w:lastRowFirstColumn="0" w:lastRowLastColumn="0"/>
            </w:pPr>
            <w:r w:rsidRPr="008B7083">
              <w:t>Occupational mapping will help us better understand workforce roles and their associated requirements, duties, capabilities, pathways, transition points and relationships with other roles.</w:t>
            </w:r>
          </w:p>
        </w:tc>
      </w:tr>
      <w:tr w:rsidR="003B4833" w:rsidRPr="008B7083" w14:paraId="766F71EE" w14:textId="77777777" w:rsidTr="003B48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8" w:type="dxa"/>
          </w:tcPr>
          <w:p w14:paraId="206647FE" w14:textId="500DB3A7" w:rsidR="003B4833" w:rsidRPr="008B7083" w:rsidRDefault="003B4833" w:rsidP="003B4833">
            <w:pPr>
              <w:pStyle w:val="Table-numberbullet"/>
              <w:ind w:left="360"/>
            </w:pPr>
            <w:r w:rsidRPr="008B7083">
              <w:t>Develop a VET workforce data strategy to enable the collection of VET workforce data to support and enable informed policy and workforce strategies, and inform ongoing research.</w:t>
            </w:r>
          </w:p>
        </w:tc>
        <w:tc>
          <w:tcPr>
            <w:tcW w:w="4868" w:type="dxa"/>
          </w:tcPr>
          <w:p w14:paraId="0EE4B138" w14:textId="297F23E0" w:rsidR="003B4833" w:rsidRPr="008B7083" w:rsidRDefault="003B4833" w:rsidP="003B4833">
            <w:pPr>
              <w:cnfStyle w:val="000000010000" w:firstRow="0" w:lastRow="0" w:firstColumn="0" w:lastColumn="0" w:oddVBand="0" w:evenVBand="0" w:oddHBand="0" w:evenHBand="1" w:firstRowFirstColumn="0" w:firstRowLastColumn="0" w:lastRowFirstColumn="0" w:lastRowLastColumn="0"/>
            </w:pPr>
            <w:r w:rsidRPr="008B7083">
              <w:t>A data strategy will help us to fill current information gaps relating to workforce qualifications; teachers, trainers and</w:t>
            </w:r>
            <w:r w:rsidR="00CB7DA7" w:rsidRPr="008B7083">
              <w:t xml:space="preserve"> </w:t>
            </w:r>
            <w:r w:rsidRPr="008B7083">
              <w:t>assessors</w:t>
            </w:r>
            <w:r w:rsidR="00CB7DA7" w:rsidRPr="008B7083">
              <w:t> </w:t>
            </w:r>
            <w:r w:rsidRPr="008B7083">
              <w:t>working in alternative settings; and</w:t>
            </w:r>
            <w:r w:rsidR="00CB7DA7" w:rsidRPr="008B7083">
              <w:t> </w:t>
            </w:r>
            <w:r w:rsidRPr="008B7083">
              <w:t>industry</w:t>
            </w:r>
            <w:r w:rsidR="00CB7DA7" w:rsidRPr="008B7083">
              <w:t> </w:t>
            </w:r>
            <w:r w:rsidRPr="008B7083">
              <w:t>contexts.</w:t>
            </w:r>
          </w:p>
        </w:tc>
      </w:tr>
      <w:tr w:rsidR="003B4833" w:rsidRPr="008B7083" w14:paraId="2A769040" w14:textId="77777777" w:rsidTr="003B4833">
        <w:tc>
          <w:tcPr>
            <w:cnfStyle w:val="001000000000" w:firstRow="0" w:lastRow="0" w:firstColumn="1" w:lastColumn="0" w:oddVBand="0" w:evenVBand="0" w:oddHBand="0" w:evenHBand="0" w:firstRowFirstColumn="0" w:firstRowLastColumn="0" w:lastRowFirstColumn="0" w:lastRowLastColumn="0"/>
            <w:tcW w:w="4868" w:type="dxa"/>
          </w:tcPr>
          <w:p w14:paraId="5F61F70E" w14:textId="4833AE67" w:rsidR="003B4833" w:rsidRPr="008B7083" w:rsidRDefault="003B4833" w:rsidP="003B4833">
            <w:pPr>
              <w:pStyle w:val="Table-numberbullet"/>
              <w:ind w:left="360"/>
            </w:pPr>
            <w:r w:rsidRPr="008B7083">
              <w:t>Establish an ongoing research program to develop a robust evidence base for key workforce issues.</w:t>
            </w:r>
          </w:p>
        </w:tc>
        <w:tc>
          <w:tcPr>
            <w:tcW w:w="4868" w:type="dxa"/>
          </w:tcPr>
          <w:p w14:paraId="4C4FBF9C" w14:textId="4B843E41" w:rsidR="003B4833" w:rsidRPr="008B7083" w:rsidRDefault="003B4833" w:rsidP="003B4833">
            <w:pPr>
              <w:cnfStyle w:val="000000000000" w:firstRow="0" w:lastRow="0" w:firstColumn="0" w:lastColumn="0" w:oddVBand="0" w:evenVBand="0" w:oddHBand="0" w:evenHBand="0" w:firstRowFirstColumn="0" w:firstRowLastColumn="0" w:lastRowFirstColumn="0" w:lastRowLastColumn="0"/>
            </w:pPr>
            <w:r w:rsidRPr="008B7083">
              <w:t>Ongoing research will develop deeper understanding in areas such as casualisation of the VET workforce, the impact of AI, teaching practice, psychosocial challenges and other key research gaps. This work will be informed by mapping existing research.</w:t>
            </w:r>
          </w:p>
        </w:tc>
      </w:tr>
      <w:tr w:rsidR="003B4833" w:rsidRPr="008B7083" w14:paraId="0C2DB8D8" w14:textId="77777777" w:rsidTr="003B48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8" w:type="dxa"/>
          </w:tcPr>
          <w:p w14:paraId="04C23346" w14:textId="6FE19F08" w:rsidR="003B4833" w:rsidRPr="008B7083" w:rsidRDefault="003B4833" w:rsidP="003B4833">
            <w:pPr>
              <w:pStyle w:val="Table-numberbullet"/>
              <w:numPr>
                <w:ilvl w:val="0"/>
                <w:numId w:val="13"/>
              </w:numPr>
              <w:ind w:left="360"/>
            </w:pPr>
            <w:r w:rsidRPr="008B7083">
              <w:t>Undertake work to map and analyse compliance and administrative burden and implement strategies to reduce this burden, where appropriate, for the VET workforce.</w:t>
            </w:r>
          </w:p>
        </w:tc>
        <w:tc>
          <w:tcPr>
            <w:tcW w:w="4868" w:type="dxa"/>
          </w:tcPr>
          <w:p w14:paraId="2935B356" w14:textId="2B55198F" w:rsidR="003B4833" w:rsidRPr="008B7083" w:rsidRDefault="003B4833" w:rsidP="003B4833">
            <w:pPr>
              <w:cnfStyle w:val="000000010000" w:firstRow="0" w:lastRow="0" w:firstColumn="0" w:lastColumn="0" w:oddVBand="0" w:evenVBand="0" w:oddHBand="0" w:evenHBand="1" w:firstRowFirstColumn="0" w:firstRowLastColumn="0" w:lastRowFirstColumn="0" w:lastRowLastColumn="0"/>
            </w:pPr>
            <w:r w:rsidRPr="008B7083">
              <w:t>Compliance and administrative burden mapping will help us better understand and alleviate the ‘pain points’ on the ground.</w:t>
            </w:r>
          </w:p>
        </w:tc>
      </w:tr>
    </w:tbl>
    <w:p w14:paraId="5B0945B5" w14:textId="77777777" w:rsidR="006C05CD" w:rsidRPr="008B7083" w:rsidRDefault="006C05CD" w:rsidP="00563FEB">
      <w:pPr>
        <w:pStyle w:val="Chapterheading3"/>
      </w:pPr>
      <w:bookmarkStart w:id="83" w:name="_Toc173834794"/>
      <w:r w:rsidRPr="008B7083">
        <w:t>Practise what works</w:t>
      </w:r>
      <w:bookmarkEnd w:id="83"/>
    </w:p>
    <w:p w14:paraId="0DC418AF" w14:textId="77777777" w:rsidR="006C05CD" w:rsidRPr="008B7083" w:rsidRDefault="006C05CD" w:rsidP="00484D98">
      <w:pPr>
        <w:keepNext/>
        <w:keepLines/>
        <w:rPr>
          <w:rFonts w:cs="Times New Roman"/>
        </w:rPr>
      </w:pPr>
      <w:r w:rsidRPr="008B7083">
        <w:t>Although we need to continue to build our understanding of the VET workforce, there is an immediate opportunity to take a practical, evidence-based approach now to better address workforce challenges. This includes recognising what is already occurring in the sector and seeking to scale up these activities or adapt them to other contexts.</w:t>
      </w:r>
    </w:p>
    <w:p w14:paraId="36F3A294" w14:textId="77777777" w:rsidR="006C05CD" w:rsidRPr="008B7083" w:rsidRDefault="006C05CD" w:rsidP="006C05CD">
      <w:r w:rsidRPr="008B7083">
        <w:t>All stakeholders – government, RTOs, industry, peak organisations, unions and employers – can take action to practise ‘what works’ at both the national and local levels. The actions summarised in Table 9 can be implemented in a variety of VET contexts in a way that works best for RTOs and their staff. Actions can be reviewed and revised when our understanding of the VET workforce and ‘what works’ evolves and sheds new light on the most effective approaches.</w:t>
      </w:r>
    </w:p>
    <w:p w14:paraId="4AB8201C" w14:textId="076934FA" w:rsidR="00D85D36" w:rsidRPr="008B7083" w:rsidRDefault="00D85D36" w:rsidP="00D85D36">
      <w:pPr>
        <w:pStyle w:val="Caption"/>
      </w:pPr>
      <w:bookmarkStart w:id="84" w:name="_Toc173837188"/>
      <w:r w:rsidRPr="008B7083">
        <w:rPr>
          <w:rStyle w:val="Strong"/>
        </w:rPr>
        <w:t xml:space="preserve">Table </w:t>
      </w:r>
      <w:r w:rsidRPr="008B7083">
        <w:rPr>
          <w:rStyle w:val="Strong"/>
        </w:rPr>
        <w:fldChar w:fldCharType="begin"/>
      </w:r>
      <w:r w:rsidRPr="008B7083">
        <w:rPr>
          <w:rStyle w:val="Strong"/>
        </w:rPr>
        <w:instrText xml:space="preserve"> SEQ Table \* ARABIC </w:instrText>
      </w:r>
      <w:r w:rsidRPr="008B7083">
        <w:rPr>
          <w:rStyle w:val="Strong"/>
        </w:rPr>
        <w:fldChar w:fldCharType="separate"/>
      </w:r>
      <w:r w:rsidRPr="008B7083">
        <w:rPr>
          <w:rStyle w:val="Strong"/>
          <w:noProof/>
        </w:rPr>
        <w:t>9</w:t>
      </w:r>
      <w:r w:rsidRPr="008B7083">
        <w:rPr>
          <w:rStyle w:val="Strong"/>
        </w:rPr>
        <w:fldChar w:fldCharType="end"/>
      </w:r>
      <w:r w:rsidRPr="008B7083">
        <w:rPr>
          <w:rStyle w:val="Strong"/>
        </w:rPr>
        <w:t>:</w:t>
      </w:r>
      <w:r w:rsidRPr="008B7083">
        <w:t xml:space="preserve"> Actions to ‘practise what works’ for the VET workforce</w:t>
      </w:r>
      <w:bookmarkEnd w:id="84"/>
    </w:p>
    <w:tbl>
      <w:tblPr>
        <w:tblStyle w:val="Lighttealheaderstriped"/>
        <w:tblW w:w="0" w:type="auto"/>
        <w:tblLook w:val="04A0" w:firstRow="1" w:lastRow="0" w:firstColumn="1" w:lastColumn="0" w:noHBand="0" w:noVBand="1"/>
      </w:tblPr>
      <w:tblGrid>
        <w:gridCol w:w="4868"/>
        <w:gridCol w:w="4868"/>
      </w:tblGrid>
      <w:tr w:rsidR="003B4833" w:rsidRPr="008B7083" w14:paraId="0A0A8623" w14:textId="77777777" w:rsidTr="003B483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68" w:type="dxa"/>
            <w:hideMark/>
          </w:tcPr>
          <w:p w14:paraId="0A9B16B1" w14:textId="77777777" w:rsidR="006C05CD" w:rsidRPr="008B7083" w:rsidRDefault="006C05CD" w:rsidP="003B4833">
            <w:r w:rsidRPr="008B7083">
              <w:t>Action</w:t>
            </w:r>
          </w:p>
        </w:tc>
        <w:tc>
          <w:tcPr>
            <w:tcW w:w="4868" w:type="dxa"/>
            <w:hideMark/>
          </w:tcPr>
          <w:p w14:paraId="7AC24629" w14:textId="77777777" w:rsidR="006C05CD" w:rsidRPr="008B7083" w:rsidRDefault="006C05CD" w:rsidP="003B4833">
            <w:pPr>
              <w:cnfStyle w:val="100000000000" w:firstRow="1" w:lastRow="0" w:firstColumn="0" w:lastColumn="0" w:oddVBand="0" w:evenVBand="0" w:oddHBand="0" w:evenHBand="0" w:firstRowFirstColumn="0" w:firstRowLastColumn="0" w:lastRowFirstColumn="0" w:lastRowLastColumn="0"/>
            </w:pPr>
            <w:r w:rsidRPr="008B7083">
              <w:t>How this will help us to ‘practise what works’</w:t>
            </w:r>
          </w:p>
        </w:tc>
      </w:tr>
      <w:tr w:rsidR="006C05CD" w:rsidRPr="008B7083" w14:paraId="56E343CA" w14:textId="77777777" w:rsidTr="003B4833">
        <w:tc>
          <w:tcPr>
            <w:cnfStyle w:val="001000000000" w:firstRow="0" w:lastRow="0" w:firstColumn="1" w:lastColumn="0" w:oddVBand="0" w:evenVBand="0" w:oddHBand="0" w:evenHBand="0" w:firstRowFirstColumn="0" w:firstRowLastColumn="0" w:lastRowFirstColumn="0" w:lastRowLastColumn="0"/>
            <w:tcW w:w="4868" w:type="dxa"/>
            <w:hideMark/>
          </w:tcPr>
          <w:p w14:paraId="50C8AE47" w14:textId="23BF77CA" w:rsidR="006C05CD" w:rsidRPr="008B7083" w:rsidRDefault="006C05CD" w:rsidP="003B4833">
            <w:pPr>
              <w:pStyle w:val="Table-numberbullet"/>
              <w:numPr>
                <w:ilvl w:val="0"/>
                <w:numId w:val="14"/>
              </w:numPr>
              <w:ind w:left="360"/>
            </w:pPr>
            <w:r w:rsidRPr="008B7083">
              <w:t>Develop targeted, coordinated and sequenced promotion strategies and activities to boost the profile of VET workforce careers and attract more people into the sector.</w:t>
            </w:r>
          </w:p>
        </w:tc>
        <w:tc>
          <w:tcPr>
            <w:tcW w:w="4868" w:type="dxa"/>
            <w:hideMark/>
          </w:tcPr>
          <w:p w14:paraId="3DD2B129"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Promotion strategies will be tailored locally to specific roles, industries and contexts. They will also draw on the occupational mapping and integrate with other actions, such as initiatives and grants programs.</w:t>
            </w:r>
          </w:p>
        </w:tc>
      </w:tr>
      <w:tr w:rsidR="003B4833" w:rsidRPr="008B7083" w14:paraId="7A2360C7" w14:textId="77777777" w:rsidTr="003B48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8" w:type="dxa"/>
            <w:hideMark/>
          </w:tcPr>
          <w:p w14:paraId="67AC8AAD" w14:textId="26D088F7" w:rsidR="006C05CD" w:rsidRPr="008B7083" w:rsidRDefault="006C05CD" w:rsidP="003B4833">
            <w:pPr>
              <w:pStyle w:val="Table-numberbullet"/>
              <w:ind w:left="360"/>
            </w:pPr>
            <w:r w:rsidRPr="008B7083">
              <w:t>Increase industry involvement in employer and RTO led responses, and encourage and facilitate industry led responses, to VET workforce challenges.</w:t>
            </w:r>
          </w:p>
        </w:tc>
        <w:tc>
          <w:tcPr>
            <w:tcW w:w="4868" w:type="dxa"/>
            <w:hideMark/>
          </w:tcPr>
          <w:p w14:paraId="6150F712"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Industry, and the extensive experience it brings, is critical to developing the VET workforce, including transitions between industry and VET and maintaining industry currency.</w:t>
            </w:r>
          </w:p>
        </w:tc>
      </w:tr>
      <w:tr w:rsidR="006C05CD" w:rsidRPr="008B7083" w14:paraId="07A57D1B" w14:textId="77777777" w:rsidTr="003B4833">
        <w:tc>
          <w:tcPr>
            <w:cnfStyle w:val="001000000000" w:firstRow="0" w:lastRow="0" w:firstColumn="1" w:lastColumn="0" w:oddVBand="0" w:evenVBand="0" w:oddHBand="0" w:evenHBand="0" w:firstRowFirstColumn="0" w:firstRowLastColumn="0" w:lastRowFirstColumn="0" w:lastRowLastColumn="0"/>
            <w:tcW w:w="4868" w:type="dxa"/>
            <w:hideMark/>
          </w:tcPr>
          <w:p w14:paraId="3A449A12" w14:textId="2809BB2E" w:rsidR="006C05CD" w:rsidRPr="008B7083" w:rsidRDefault="006C05CD" w:rsidP="003B4833">
            <w:pPr>
              <w:pStyle w:val="Table-numberbullet"/>
              <w:ind w:left="360"/>
            </w:pPr>
            <w:r w:rsidRPr="008B7083">
              <w:t>Develop localised and bespoke First Nations strategies to build the First Nations VET workforce. These will be developed from the ground up in partnership with First Nations peoples.</w:t>
            </w:r>
          </w:p>
        </w:tc>
        <w:tc>
          <w:tcPr>
            <w:tcW w:w="4868" w:type="dxa"/>
            <w:hideMark/>
          </w:tcPr>
          <w:p w14:paraId="74D76E0A"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First Nations stakeholders know what works in attracting, retaining and supporting First Nations peoples in the VET workforce. They can also lead the development of effective approaches to build broader cultural competency and responsiveness in the sector. Strategies developed could leverage opportunities, or build upon existing best practice, occurring across the sector.</w:t>
            </w:r>
          </w:p>
        </w:tc>
      </w:tr>
      <w:tr w:rsidR="003B4833" w:rsidRPr="008B7083" w14:paraId="27C41C9A" w14:textId="77777777" w:rsidTr="003B48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8" w:type="dxa"/>
            <w:hideMark/>
          </w:tcPr>
          <w:p w14:paraId="72BD37DE" w14:textId="74F8A3DF" w:rsidR="006C05CD" w:rsidRPr="008B7083" w:rsidRDefault="006C05CD" w:rsidP="00CB7DA7">
            <w:pPr>
              <w:pStyle w:val="Table-numberbullet"/>
              <w:keepNext/>
              <w:keepLines/>
              <w:numPr>
                <w:ilvl w:val="0"/>
                <w:numId w:val="16"/>
              </w:numPr>
              <w:ind w:left="360"/>
            </w:pPr>
            <w:r w:rsidRPr="008B7083">
              <w:t>Invest in innovative VET workforce pathways through scaling up existing initiatives and/or piloting new models which contribute to an uplift in workforce capacity or capability.</w:t>
            </w:r>
          </w:p>
        </w:tc>
        <w:tc>
          <w:tcPr>
            <w:tcW w:w="4868" w:type="dxa"/>
            <w:hideMark/>
          </w:tcPr>
          <w:p w14:paraId="60152F4A" w14:textId="77777777" w:rsidR="006C05CD" w:rsidRPr="008B7083" w:rsidRDefault="006C05CD" w:rsidP="00CB7DA7">
            <w:pPr>
              <w:keepNext/>
              <w:keepLines/>
              <w:cnfStyle w:val="000000010000" w:firstRow="0" w:lastRow="0" w:firstColumn="0" w:lastColumn="0" w:oddVBand="0" w:evenVBand="0" w:oddHBand="0" w:evenHBand="1" w:firstRowFirstColumn="0" w:firstRowLastColumn="0" w:lastRowFirstColumn="0" w:lastRowLastColumn="0"/>
            </w:pPr>
            <w:r w:rsidRPr="008B7083">
              <w:t>Scaling up and piloting initiatives enables governments and the sector to quickly identify what works and support these approaches more widely. This includes interventions with a strong evidence base and local support.</w:t>
            </w:r>
          </w:p>
        </w:tc>
      </w:tr>
      <w:tr w:rsidR="006C05CD" w:rsidRPr="008B7083" w14:paraId="445CD988" w14:textId="77777777" w:rsidTr="003B4833">
        <w:trPr>
          <w:cantSplit/>
        </w:trPr>
        <w:tc>
          <w:tcPr>
            <w:cnfStyle w:val="001000000000" w:firstRow="0" w:lastRow="0" w:firstColumn="1" w:lastColumn="0" w:oddVBand="0" w:evenVBand="0" w:oddHBand="0" w:evenHBand="0" w:firstRowFirstColumn="0" w:firstRowLastColumn="0" w:lastRowFirstColumn="0" w:lastRowLastColumn="0"/>
            <w:tcW w:w="4868" w:type="dxa"/>
            <w:hideMark/>
          </w:tcPr>
          <w:p w14:paraId="2989F6F2" w14:textId="4E1F7EFF" w:rsidR="006C05CD" w:rsidRPr="008B7083" w:rsidRDefault="006C05CD" w:rsidP="003B4833">
            <w:pPr>
              <w:pStyle w:val="Table-numberbullet"/>
              <w:ind w:left="360"/>
            </w:pPr>
            <w:r w:rsidRPr="008B7083">
              <w:t>Develop initiatives to attract people into, and support and retain people in, VET workforce careers.</w:t>
            </w:r>
          </w:p>
        </w:tc>
        <w:tc>
          <w:tcPr>
            <w:tcW w:w="4868" w:type="dxa"/>
            <w:hideMark/>
          </w:tcPr>
          <w:p w14:paraId="2CD361D4"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Initiatives can target specific barriers to entry, including the cost, time and effort of undertaking qualifications and transitioning from an industry career.</w:t>
            </w:r>
          </w:p>
        </w:tc>
      </w:tr>
      <w:tr w:rsidR="003B4833" w:rsidRPr="008B7083" w14:paraId="4B03E897" w14:textId="77777777" w:rsidTr="003B48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8" w:type="dxa"/>
            <w:hideMark/>
          </w:tcPr>
          <w:p w14:paraId="3912163E" w14:textId="3A5D3B31" w:rsidR="006C05CD" w:rsidRPr="008B7083" w:rsidRDefault="006C05CD" w:rsidP="003B4833">
            <w:pPr>
              <w:pStyle w:val="Table-numberbullet"/>
              <w:ind w:left="360"/>
            </w:pPr>
            <w:r w:rsidRPr="008B7083">
              <w:t>Implement targeted professional learning to address key industry and pedagogical priorities, including embedding best practice in inclusivity, respect and gender issues into training delivery and VET workforce culture.</w:t>
            </w:r>
          </w:p>
        </w:tc>
        <w:tc>
          <w:tcPr>
            <w:tcW w:w="4868" w:type="dxa"/>
            <w:hideMark/>
          </w:tcPr>
          <w:p w14:paraId="05EC0837" w14:textId="322B751E"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Providing targeted professional learning enables the</w:t>
            </w:r>
            <w:r w:rsidR="00FB608B" w:rsidRPr="008B7083">
              <w:t xml:space="preserve"> </w:t>
            </w:r>
            <w:r w:rsidRPr="008B7083">
              <w:t>VET workforce to build on their foundational qualifications, support excellence in delivery and progress in their careers.</w:t>
            </w:r>
          </w:p>
        </w:tc>
      </w:tr>
      <w:tr w:rsidR="006C05CD" w:rsidRPr="008B7083" w14:paraId="20CA2BEC" w14:textId="77777777" w:rsidTr="003B4833">
        <w:tc>
          <w:tcPr>
            <w:cnfStyle w:val="001000000000" w:firstRow="0" w:lastRow="0" w:firstColumn="1" w:lastColumn="0" w:oddVBand="0" w:evenVBand="0" w:oddHBand="0" w:evenHBand="0" w:firstRowFirstColumn="0" w:firstRowLastColumn="0" w:lastRowFirstColumn="0" w:lastRowLastColumn="0"/>
            <w:tcW w:w="4868" w:type="dxa"/>
            <w:hideMark/>
          </w:tcPr>
          <w:p w14:paraId="6FFED50D" w14:textId="1DEC14A6" w:rsidR="006C05CD" w:rsidRPr="008B7083" w:rsidRDefault="006C05CD" w:rsidP="003B4833">
            <w:pPr>
              <w:pStyle w:val="Table-numberbullet"/>
              <w:ind w:left="360"/>
            </w:pPr>
            <w:r w:rsidRPr="008B7083">
              <w:t>Monitor and evaluate the impact of the Training and Education (TAE) Training Package to ensure it supports teachers, trainers and assessors in the VET workforce, and promote the undertaking of higher-level qualifications to provide opportunities for ongoing practitioner development.</w:t>
            </w:r>
          </w:p>
        </w:tc>
        <w:tc>
          <w:tcPr>
            <w:tcW w:w="4868" w:type="dxa"/>
            <w:hideMark/>
          </w:tcPr>
          <w:p w14:paraId="1E4038A7" w14:textId="75B0787C"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Providing opportunities for ongoing practitioner development through improvement of the TAE Training Package, informed by the occupational mapping, will ensure that qualifications remain relevant and responsive to VET workforce</w:t>
            </w:r>
            <w:r w:rsidR="00CB7DA7" w:rsidRPr="008B7083">
              <w:t> </w:t>
            </w:r>
            <w:r w:rsidRPr="008B7083">
              <w:t>challenges.</w:t>
            </w:r>
          </w:p>
        </w:tc>
      </w:tr>
    </w:tbl>
    <w:p w14:paraId="0703BAA1" w14:textId="77777777" w:rsidR="006C05CD" w:rsidRPr="008B7083" w:rsidRDefault="006C05CD" w:rsidP="00563FEB">
      <w:pPr>
        <w:pStyle w:val="Chapterheading3"/>
      </w:pPr>
      <w:bookmarkStart w:id="85" w:name="_Toc173834795"/>
      <w:r w:rsidRPr="008B7083">
        <w:t>Connect to wider reforms</w:t>
      </w:r>
      <w:bookmarkEnd w:id="85"/>
    </w:p>
    <w:p w14:paraId="351B6750" w14:textId="77777777" w:rsidR="006C05CD" w:rsidRPr="008B7083" w:rsidRDefault="006C05CD" w:rsidP="006C05CD">
      <w:pPr>
        <w:rPr>
          <w:rFonts w:cs="Times New Roman"/>
        </w:rPr>
      </w:pPr>
      <w:r w:rsidRPr="008B7083">
        <w:t>The Blueprint has been developed in the context of broader reforms occurring in the VET sector. It is critical that Blueprint actions connect to – and complement – these wider reforms.</w:t>
      </w:r>
    </w:p>
    <w:p w14:paraId="77574412" w14:textId="2571DF26" w:rsidR="006C05CD" w:rsidRPr="008B7083" w:rsidRDefault="006C05CD" w:rsidP="006C05CD">
      <w:r w:rsidRPr="008B7083">
        <w:t>The Australian Government and states and territories are working collaboratively on areas of agreed national priority under the NSA to address Australia’s skills needs and ensure TAFE is at the centre of the VET sector. This includes the development of TAFE Centres of Excellence, which focus on critical and emerging industries, and the National TAFE Network to strengthen teaching and learning</w:t>
      </w:r>
      <w:r w:rsidR="0068048A" w:rsidRPr="008B7083">
        <w:t> </w:t>
      </w:r>
      <w:r w:rsidRPr="008B7083">
        <w:t>practice.</w:t>
      </w:r>
    </w:p>
    <w:p w14:paraId="69DB68D6" w14:textId="77777777" w:rsidR="006C05CD" w:rsidRPr="008B7083" w:rsidRDefault="006C05CD" w:rsidP="006C05CD">
      <w:r w:rsidRPr="008B7083">
        <w:t>The development of a 10-year National Foundation Skills Strategy to strengthen the quality and sustainability of the sector is also part of the NSA. The 10-year National Foundation Skills Strategy will identify critical actions to strengthen the sector, which may include support for the foundation skills workforce. Leveraging this process will ensure that governments have considered the future supply of teachers to provide essential foundation skills training for all Australians who need it.</w:t>
      </w:r>
    </w:p>
    <w:p w14:paraId="2151D527" w14:textId="0D9EFCD9" w:rsidR="006C05CD" w:rsidRPr="008B7083" w:rsidRDefault="006C05CD" w:rsidP="006C05CD">
      <w:r w:rsidRPr="008B7083">
        <w:t>Governments are also working together to develop a National VET for Secondary Students Strategy. This</w:t>
      </w:r>
      <w:r w:rsidR="003C3961" w:rsidRPr="008B7083">
        <w:t xml:space="preserve"> </w:t>
      </w:r>
      <w:r w:rsidRPr="008B7083">
        <w:t>will explore opportunities to grow and support the teacher, trainer and assessor workforce delivering</w:t>
      </w:r>
      <w:r w:rsidR="003C3961" w:rsidRPr="008B7083">
        <w:t xml:space="preserve"> </w:t>
      </w:r>
      <w:r w:rsidRPr="008B7083">
        <w:t>high-quality, learner-centred, industry-relevant VET</w:t>
      </w:r>
      <w:r w:rsidR="003C3961" w:rsidRPr="008B7083">
        <w:t xml:space="preserve"> </w:t>
      </w:r>
      <w:r w:rsidRPr="008B7083">
        <w:t>to secondary students.</w:t>
      </w:r>
    </w:p>
    <w:p w14:paraId="5B6AF2DD" w14:textId="77777777" w:rsidR="006C05CD" w:rsidRPr="008B7083" w:rsidRDefault="006C05CD" w:rsidP="006C05CD">
      <w:r w:rsidRPr="008B7083">
        <w:t>The Blueprint’s actions will complement changes being made to the Standards for RTOs that will come into effect in 2025, which include support for more flexible and innovative training delivery. It will also leverage changes being made under Qualification Reform, to ensure that the VET sector is responsive, fit for purpose and supports the needs of its diverse users. In March 2024, Skills Ministers agreed to road test a model that preserves qualifications that are working well, while enabling new qualification models to serve different purposes, supporting flexible training, recognition of prior learning and mobility across industries.</w:t>
      </w:r>
    </w:p>
    <w:p w14:paraId="30F3DCE1" w14:textId="77DEB225" w:rsidR="006C05CD" w:rsidRPr="008B7083" w:rsidRDefault="006C05CD" w:rsidP="006C05CD">
      <w:r w:rsidRPr="008B7083">
        <w:t>Table 10 summarises the actions in the Blueprint that will connect to wider reforms in the VET</w:t>
      </w:r>
      <w:r w:rsidR="003C3961" w:rsidRPr="008B7083">
        <w:t> </w:t>
      </w:r>
      <w:r w:rsidRPr="008B7083">
        <w:t>sector.</w:t>
      </w:r>
    </w:p>
    <w:p w14:paraId="56BA631B" w14:textId="5E128B90" w:rsidR="00D85D36" w:rsidRPr="008B7083" w:rsidRDefault="00D85D36" w:rsidP="00D85D36">
      <w:pPr>
        <w:pStyle w:val="Caption"/>
      </w:pPr>
      <w:bookmarkStart w:id="86" w:name="_Toc173837189"/>
      <w:r w:rsidRPr="008B7083">
        <w:rPr>
          <w:rStyle w:val="Strong"/>
        </w:rPr>
        <w:t xml:space="preserve">Table </w:t>
      </w:r>
      <w:r w:rsidRPr="008B7083">
        <w:rPr>
          <w:rStyle w:val="Strong"/>
        </w:rPr>
        <w:fldChar w:fldCharType="begin"/>
      </w:r>
      <w:r w:rsidRPr="008B7083">
        <w:rPr>
          <w:rStyle w:val="Strong"/>
        </w:rPr>
        <w:instrText xml:space="preserve"> SEQ Table \* ARABIC </w:instrText>
      </w:r>
      <w:r w:rsidRPr="008B7083">
        <w:rPr>
          <w:rStyle w:val="Strong"/>
        </w:rPr>
        <w:fldChar w:fldCharType="separate"/>
      </w:r>
      <w:r w:rsidRPr="008B7083">
        <w:rPr>
          <w:rStyle w:val="Strong"/>
        </w:rPr>
        <w:t>10</w:t>
      </w:r>
      <w:r w:rsidRPr="008B7083">
        <w:rPr>
          <w:rStyle w:val="Strong"/>
        </w:rPr>
        <w:fldChar w:fldCharType="end"/>
      </w:r>
      <w:r w:rsidRPr="008B7083">
        <w:rPr>
          <w:rStyle w:val="Strong"/>
        </w:rPr>
        <w:t>:</w:t>
      </w:r>
      <w:r w:rsidRPr="008B7083">
        <w:t xml:space="preserve"> Actions to ‘connect to wider reforms’ in the VET sector</w:t>
      </w:r>
      <w:bookmarkEnd w:id="86"/>
    </w:p>
    <w:tbl>
      <w:tblPr>
        <w:tblStyle w:val="Lighttealheaderstriped"/>
        <w:tblW w:w="0" w:type="auto"/>
        <w:tblLook w:val="04A0" w:firstRow="1" w:lastRow="0" w:firstColumn="1" w:lastColumn="0" w:noHBand="0" w:noVBand="1"/>
      </w:tblPr>
      <w:tblGrid>
        <w:gridCol w:w="4673"/>
        <w:gridCol w:w="5063"/>
      </w:tblGrid>
      <w:tr w:rsidR="006C05CD" w:rsidRPr="008B7083" w14:paraId="3B6FE6FF" w14:textId="77777777" w:rsidTr="00CB7D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hideMark/>
          </w:tcPr>
          <w:p w14:paraId="01E1C3A8" w14:textId="77777777" w:rsidR="006C05CD" w:rsidRPr="008B7083" w:rsidRDefault="006C05CD" w:rsidP="003B4833">
            <w:r w:rsidRPr="008B7083">
              <w:t>Action</w:t>
            </w:r>
          </w:p>
        </w:tc>
        <w:tc>
          <w:tcPr>
            <w:tcW w:w="5063" w:type="dxa"/>
            <w:hideMark/>
          </w:tcPr>
          <w:p w14:paraId="4D1BB808" w14:textId="33B36161" w:rsidR="006C05CD" w:rsidRPr="008B7083" w:rsidRDefault="006C05CD" w:rsidP="003B4833">
            <w:pPr>
              <w:cnfStyle w:val="100000000000" w:firstRow="1" w:lastRow="0" w:firstColumn="0" w:lastColumn="0" w:oddVBand="0" w:evenVBand="0" w:oddHBand="0" w:evenHBand="0" w:firstRowFirstColumn="0" w:firstRowLastColumn="0" w:lastRowFirstColumn="0" w:lastRowLastColumn="0"/>
            </w:pPr>
            <w:r w:rsidRPr="008B7083">
              <w:t>How this will help us to ‘connect to wider</w:t>
            </w:r>
            <w:r w:rsidR="00E2528B" w:rsidRPr="008B7083">
              <w:t> </w:t>
            </w:r>
            <w:r w:rsidRPr="008B7083">
              <w:t>reforms’</w:t>
            </w:r>
          </w:p>
        </w:tc>
      </w:tr>
      <w:tr w:rsidR="006C05CD" w:rsidRPr="008B7083" w14:paraId="08E14DDA" w14:textId="77777777" w:rsidTr="00CB7DA7">
        <w:tc>
          <w:tcPr>
            <w:cnfStyle w:val="001000000000" w:firstRow="0" w:lastRow="0" w:firstColumn="1" w:lastColumn="0" w:oddVBand="0" w:evenVBand="0" w:oddHBand="0" w:evenHBand="0" w:firstRowFirstColumn="0" w:firstRowLastColumn="0" w:lastRowFirstColumn="0" w:lastRowLastColumn="0"/>
            <w:tcW w:w="4673" w:type="dxa"/>
            <w:hideMark/>
          </w:tcPr>
          <w:p w14:paraId="4EFD982E" w14:textId="003CF552" w:rsidR="006C05CD" w:rsidRPr="008B7083" w:rsidRDefault="006C05CD" w:rsidP="003B4833">
            <w:pPr>
              <w:pStyle w:val="Table-numberbullet"/>
              <w:numPr>
                <w:ilvl w:val="0"/>
                <w:numId w:val="19"/>
              </w:numPr>
              <w:ind w:left="360"/>
            </w:pPr>
            <w:r w:rsidRPr="008B7083">
              <w:t>Through the development of a 10-year National Foundation Skills Strategy to identify critical actions to strengthen the foundation skills sector, consider opportunities to grow and support the foundation skills workforce.</w:t>
            </w:r>
          </w:p>
        </w:tc>
        <w:tc>
          <w:tcPr>
            <w:tcW w:w="5063" w:type="dxa"/>
            <w:hideMark/>
          </w:tcPr>
          <w:p w14:paraId="71C40ADA" w14:textId="63E018C1"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Considering a sustainable foundation skills workforce connects to broader government efforts to support Australians with low levels of foundation skills, who have left school, to access the training they need. These include support for the ACE sector through the NSA, and the Australian Government’s redesigned Skills for Education and Employment program from</w:t>
            </w:r>
            <w:r w:rsidR="003B4833" w:rsidRPr="008B7083">
              <w:t xml:space="preserve"> </w:t>
            </w:r>
            <w:r w:rsidRPr="008B7083">
              <w:t>1</w:t>
            </w:r>
            <w:r w:rsidR="00CB7DA7" w:rsidRPr="008B7083">
              <w:t> </w:t>
            </w:r>
            <w:r w:rsidRPr="008B7083">
              <w:t>July</w:t>
            </w:r>
            <w:r w:rsidR="00CB7DA7" w:rsidRPr="008B7083">
              <w:t> </w:t>
            </w:r>
            <w:r w:rsidRPr="008B7083">
              <w:t>2024.</w:t>
            </w:r>
          </w:p>
        </w:tc>
      </w:tr>
      <w:tr w:rsidR="006C05CD" w:rsidRPr="008B7083" w14:paraId="1C2DB9B4" w14:textId="77777777" w:rsidTr="00CB7DA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hideMark/>
          </w:tcPr>
          <w:p w14:paraId="46745307" w14:textId="2B0D2032" w:rsidR="006C05CD" w:rsidRPr="008B7083" w:rsidRDefault="006C05CD" w:rsidP="003B4833">
            <w:pPr>
              <w:pStyle w:val="Table-numberbullet"/>
              <w:ind w:left="360"/>
            </w:pPr>
            <w:r w:rsidRPr="008B7083">
              <w:t>Through the development of a National VET for Secondary Students Strategy, explore opportunities to grow and support the teacher, trainer and assessor workforce delivering VET.</w:t>
            </w:r>
          </w:p>
        </w:tc>
        <w:tc>
          <w:tcPr>
            <w:tcW w:w="5063" w:type="dxa"/>
            <w:hideMark/>
          </w:tcPr>
          <w:p w14:paraId="77A1FB2C"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This strategy will support the reduction of barriers to entry faced by the workforce delivering VET to secondary students and consider opportunities to support attraction and retention.</w:t>
            </w:r>
          </w:p>
        </w:tc>
      </w:tr>
      <w:tr w:rsidR="006C05CD" w:rsidRPr="008B7083" w14:paraId="2FDDA4EF" w14:textId="77777777" w:rsidTr="00CB7DA7">
        <w:tc>
          <w:tcPr>
            <w:cnfStyle w:val="001000000000" w:firstRow="0" w:lastRow="0" w:firstColumn="1" w:lastColumn="0" w:oddVBand="0" w:evenVBand="0" w:oddHBand="0" w:evenHBand="0" w:firstRowFirstColumn="0" w:firstRowLastColumn="0" w:lastRowFirstColumn="0" w:lastRowLastColumn="0"/>
            <w:tcW w:w="4673" w:type="dxa"/>
            <w:hideMark/>
          </w:tcPr>
          <w:p w14:paraId="2139E577" w14:textId="06B980AA" w:rsidR="006C05CD" w:rsidRPr="008B7083" w:rsidRDefault="006C05CD" w:rsidP="003B4833">
            <w:pPr>
              <w:pStyle w:val="Table-numberbullet"/>
              <w:numPr>
                <w:ilvl w:val="0"/>
                <w:numId w:val="21"/>
              </w:numPr>
              <w:ind w:left="360"/>
            </w:pPr>
            <w:r w:rsidRPr="008B7083">
              <w:t>Embed TAFE workforce leadership as a key activity of the National TAFE Network.</w:t>
            </w:r>
          </w:p>
        </w:tc>
        <w:tc>
          <w:tcPr>
            <w:tcW w:w="5063" w:type="dxa"/>
            <w:hideMark/>
          </w:tcPr>
          <w:p w14:paraId="4524CD1D"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Leveraging the National TAFE Network connects to broader government efforts to put TAFE at the centre of a high-performing and world-class VET sector. This includes the introduction of Fee-Free TAFE and the TAFE Centres of Excellence.</w:t>
            </w:r>
          </w:p>
        </w:tc>
      </w:tr>
    </w:tbl>
    <w:p w14:paraId="650D1EAB" w14:textId="47C8E2A6" w:rsidR="006C05CD" w:rsidRPr="008B7083" w:rsidRDefault="006C05CD" w:rsidP="0072354B">
      <w:pPr>
        <w:pStyle w:val="Chapterheading2"/>
      </w:pPr>
      <w:bookmarkStart w:id="87" w:name="_Toc173834796"/>
      <w:r w:rsidRPr="008B7083">
        <w:t>Appendix A: VET Workforce Blueprint Steering</w:t>
      </w:r>
      <w:r w:rsidR="00BE74C9" w:rsidRPr="008B7083">
        <w:t> </w:t>
      </w:r>
      <w:r w:rsidRPr="008B7083">
        <w:t>Group</w:t>
      </w:r>
      <w:r w:rsidR="00BE74C9" w:rsidRPr="008B7083">
        <w:t> </w:t>
      </w:r>
      <w:r w:rsidRPr="008B7083">
        <w:t>members</w:t>
      </w:r>
      <w:bookmarkEnd w:id="87"/>
    </w:p>
    <w:p w14:paraId="435E68A7" w14:textId="77777777" w:rsidR="006C05CD" w:rsidRPr="008B7083" w:rsidRDefault="006C05CD" w:rsidP="006B2F27">
      <w:pPr>
        <w:pStyle w:val="Heading3"/>
      </w:pPr>
      <w:bookmarkStart w:id="88" w:name="_Toc173834797"/>
      <w:r w:rsidRPr="008B7083">
        <w:t>Chair</w:t>
      </w:r>
      <w:bookmarkEnd w:id="88"/>
    </w:p>
    <w:p w14:paraId="17E1A30A" w14:textId="77777777" w:rsidR="006C05CD" w:rsidRPr="008B7083" w:rsidRDefault="006C05CD" w:rsidP="006C05CD">
      <w:pPr>
        <w:rPr>
          <w:rFonts w:cs="Times New Roman"/>
        </w:rPr>
      </w:pPr>
      <w:r w:rsidRPr="008B7083">
        <w:t>Ms Renae Houston, First Assistant Secretary, Industry Engagement and Quality Division, Skills and Training Group, Department of Employment and Workplace Relations</w:t>
      </w:r>
    </w:p>
    <w:p w14:paraId="46387E57" w14:textId="77777777" w:rsidR="006C05CD" w:rsidRPr="008B7083" w:rsidRDefault="006C05CD" w:rsidP="006B2F27">
      <w:pPr>
        <w:pStyle w:val="Heading3"/>
      </w:pPr>
      <w:bookmarkStart w:id="89" w:name="_Toc173834798"/>
      <w:r w:rsidRPr="008B7083">
        <w:t>State and territory representatives</w:t>
      </w:r>
      <w:bookmarkEnd w:id="89"/>
    </w:p>
    <w:p w14:paraId="0053A2EE" w14:textId="77777777" w:rsidR="006C05CD" w:rsidRPr="008B7083" w:rsidRDefault="006C05CD" w:rsidP="006C05CD">
      <w:pPr>
        <w:rPr>
          <w:rFonts w:cs="Times New Roman"/>
        </w:rPr>
      </w:pPr>
      <w:r w:rsidRPr="008B7083">
        <w:t>Ms Bec Curtain, Director, Policy and Strategy, Skills SA, South Australia</w:t>
      </w:r>
    </w:p>
    <w:p w14:paraId="239E3757" w14:textId="77777777" w:rsidR="006C05CD" w:rsidRPr="008B7083" w:rsidRDefault="006C05CD" w:rsidP="006C05CD">
      <w:r w:rsidRPr="008B7083">
        <w:t>Dr Ross Kelly, Director, Policy Planning and Research, Department of Training and Workforce Development, Western Australia</w:t>
      </w:r>
    </w:p>
    <w:p w14:paraId="07BDC4E6" w14:textId="77777777" w:rsidR="006C05CD" w:rsidRPr="008B7083" w:rsidRDefault="006C05CD" w:rsidP="006C05CD">
      <w:r w:rsidRPr="008B7083">
        <w:t>Ms Trish Mullins, Director, Skills Policy, Department of Education and Training, New South Wales</w:t>
      </w:r>
    </w:p>
    <w:p w14:paraId="16376793" w14:textId="77777777" w:rsidR="006C05CD" w:rsidRPr="008B7083" w:rsidRDefault="006C05CD" w:rsidP="006B2F27">
      <w:pPr>
        <w:pStyle w:val="Heading3"/>
      </w:pPr>
      <w:bookmarkStart w:id="90" w:name="_Toc173834799"/>
      <w:r w:rsidRPr="008B7083">
        <w:t>VET peak bodies</w:t>
      </w:r>
      <w:bookmarkEnd w:id="90"/>
    </w:p>
    <w:p w14:paraId="668D38D5" w14:textId="77777777" w:rsidR="006C05CD" w:rsidRPr="008B7083" w:rsidRDefault="006C05CD" w:rsidP="006C05CD">
      <w:pPr>
        <w:rPr>
          <w:rFonts w:cs="Times New Roman"/>
        </w:rPr>
      </w:pPr>
      <w:r w:rsidRPr="008B7083">
        <w:t>Ms Jenny Dodd, Chief Executive Officer, TAFE Directors Australia</w:t>
      </w:r>
    </w:p>
    <w:p w14:paraId="52CA39B1" w14:textId="77777777" w:rsidR="006C05CD" w:rsidRPr="008B7083" w:rsidRDefault="006C05CD" w:rsidP="006C05CD">
      <w:r w:rsidRPr="008B7083">
        <w:t>Ms Evelyn Goodwin, Manager Policy and Projects, Community Colleges Australia</w:t>
      </w:r>
    </w:p>
    <w:p w14:paraId="33140DDF" w14:textId="77777777" w:rsidR="006C05CD" w:rsidRPr="008B7083" w:rsidRDefault="006C05CD" w:rsidP="006C05CD">
      <w:r w:rsidRPr="008B7083">
        <w:t>Ms Jenny Macaffer, Chief Executive Officer, Adult Learning Australia</w:t>
      </w:r>
    </w:p>
    <w:p w14:paraId="2365044C" w14:textId="77777777" w:rsidR="006C05CD" w:rsidRPr="008B7083" w:rsidRDefault="006C05CD" w:rsidP="006C05CD">
      <w:r w:rsidRPr="008B7083">
        <w:t>Ms Pamela Simon, President, Enterprise Registered Training Organisation Association</w:t>
      </w:r>
    </w:p>
    <w:p w14:paraId="75629ABE" w14:textId="77777777" w:rsidR="006C05CD" w:rsidRPr="008B7083" w:rsidRDefault="006C05CD" w:rsidP="006C05CD">
      <w:r w:rsidRPr="008B7083">
        <w:t>Mr Troy Williams, Chief Executive Officer, Independent Tertiary Education Council Australia</w:t>
      </w:r>
    </w:p>
    <w:p w14:paraId="62D761A2" w14:textId="77777777" w:rsidR="006C05CD" w:rsidRPr="008B7083" w:rsidRDefault="006C05CD" w:rsidP="006B2F27">
      <w:pPr>
        <w:pStyle w:val="Heading3"/>
      </w:pPr>
      <w:bookmarkStart w:id="91" w:name="_Toc173834800"/>
      <w:r w:rsidRPr="008B7083">
        <w:t>Unions</w:t>
      </w:r>
      <w:bookmarkEnd w:id="91"/>
    </w:p>
    <w:p w14:paraId="7BC9725E" w14:textId="77777777" w:rsidR="006C05CD" w:rsidRPr="008B7083" w:rsidRDefault="006C05CD" w:rsidP="006C05CD">
      <w:pPr>
        <w:rPr>
          <w:rFonts w:cs="Times New Roman"/>
        </w:rPr>
      </w:pPr>
      <w:r w:rsidRPr="008B7083">
        <w:t>Dr Alison Barnes, President, National Tertiary Education Union</w:t>
      </w:r>
    </w:p>
    <w:p w14:paraId="7A357D47" w14:textId="77777777" w:rsidR="006C05CD" w:rsidRPr="008B7083" w:rsidRDefault="006C05CD" w:rsidP="006C05CD">
      <w:r w:rsidRPr="008B7083">
        <w:t>Mr Liam O’Brien, Assistant Secretary, Australian Council of Trade Unions</w:t>
      </w:r>
    </w:p>
    <w:p w14:paraId="7113F3D1" w14:textId="77777777" w:rsidR="006C05CD" w:rsidRPr="008B7083" w:rsidRDefault="006C05CD" w:rsidP="006C05CD">
      <w:r w:rsidRPr="008B7083">
        <w:t>Ms Maxine Sharkey, Federal TAFE Secretary, Australian Education Union</w:t>
      </w:r>
    </w:p>
    <w:p w14:paraId="257D8FD7" w14:textId="77777777" w:rsidR="006C05CD" w:rsidRPr="008B7083" w:rsidRDefault="006C05CD" w:rsidP="006B2F27">
      <w:pPr>
        <w:pStyle w:val="Heading3"/>
      </w:pPr>
      <w:bookmarkStart w:id="92" w:name="_Toc173834801"/>
      <w:r w:rsidRPr="008B7083">
        <w:t>Industry peak bodies</w:t>
      </w:r>
      <w:bookmarkEnd w:id="92"/>
    </w:p>
    <w:p w14:paraId="5D03E8C5" w14:textId="77777777" w:rsidR="006C05CD" w:rsidRPr="008B7083" w:rsidRDefault="006C05CD" w:rsidP="006C05CD">
      <w:pPr>
        <w:rPr>
          <w:rFonts w:cs="Times New Roman"/>
        </w:rPr>
      </w:pPr>
      <w:r w:rsidRPr="008B7083">
        <w:t>Ms Pieta Davis, Director of Skills, Business Council of Australia</w:t>
      </w:r>
    </w:p>
    <w:p w14:paraId="7A05BA36" w14:textId="77777777" w:rsidR="006C05CD" w:rsidRPr="008B7083" w:rsidRDefault="006C05CD" w:rsidP="006C05CD">
      <w:r w:rsidRPr="008B7083">
        <w:t xml:space="preserve">Ms Natalie </w:t>
      </w:r>
      <w:proofErr w:type="spellStart"/>
      <w:r w:rsidRPr="008B7083">
        <w:t>Heazlewood</w:t>
      </w:r>
      <w:proofErr w:type="spellEnd"/>
      <w:r w:rsidRPr="008B7083">
        <w:t>, Director (Steering Group member until April 2024) – replaced by Dr Jodie Trembath, Director, Australian Chamber of Commerce and Industry</w:t>
      </w:r>
    </w:p>
    <w:p w14:paraId="48C591FE" w14:textId="77777777" w:rsidR="006C05CD" w:rsidRPr="008B7083" w:rsidRDefault="006C05CD" w:rsidP="006C05CD">
      <w:r w:rsidRPr="008B7083">
        <w:t>Ms Megan Lilly, Executive Director, Australian Industry Group</w:t>
      </w:r>
    </w:p>
    <w:p w14:paraId="5E7E9829" w14:textId="77777777" w:rsidR="006C05CD" w:rsidRPr="008B7083" w:rsidRDefault="006C05CD" w:rsidP="006B2F27">
      <w:pPr>
        <w:pStyle w:val="Heading3"/>
      </w:pPr>
      <w:bookmarkStart w:id="93" w:name="_Toc173834802"/>
      <w:r w:rsidRPr="008B7083">
        <w:t>Individuals with expertise</w:t>
      </w:r>
      <w:bookmarkEnd w:id="93"/>
    </w:p>
    <w:p w14:paraId="39A04366" w14:textId="77777777" w:rsidR="006C05CD" w:rsidRPr="008B7083" w:rsidRDefault="006C05CD" w:rsidP="006C05CD">
      <w:pPr>
        <w:rPr>
          <w:rFonts w:cs="Times New Roman"/>
        </w:rPr>
      </w:pPr>
      <w:r w:rsidRPr="008B7083">
        <w:t>Mr John Firth, Education and Schooling Sector Specialist</w:t>
      </w:r>
    </w:p>
    <w:p w14:paraId="5446661D" w14:textId="77777777" w:rsidR="006C05CD" w:rsidRPr="008B7083" w:rsidRDefault="006C05CD" w:rsidP="006C05CD">
      <w:r w:rsidRPr="008B7083">
        <w:t>Ms Robyn O’Brien, Education and Training Specialist</w:t>
      </w:r>
    </w:p>
    <w:p w14:paraId="2BC83A02" w14:textId="77777777" w:rsidR="006C05CD" w:rsidRPr="008B7083" w:rsidRDefault="006C05CD" w:rsidP="006C05CD">
      <w:r w:rsidRPr="008B7083">
        <w:t>Dr Damian Oliver, Assistant Secretary, Jobs and Skills Australia</w:t>
      </w:r>
    </w:p>
    <w:p w14:paraId="3B661F8A" w14:textId="77777777" w:rsidR="006C05CD" w:rsidRPr="008B7083" w:rsidRDefault="006C05CD" w:rsidP="006C05CD">
      <w:r w:rsidRPr="008B7083">
        <w:t>Ms Marie Persson, Education and Training Specialist</w:t>
      </w:r>
    </w:p>
    <w:p w14:paraId="57D4CF8B" w14:textId="77777777" w:rsidR="006C05CD" w:rsidRPr="008B7083" w:rsidRDefault="006C05CD" w:rsidP="006C05CD">
      <w:r w:rsidRPr="008B7083">
        <w:t>Ms Maria Peters, Education and Training Specialist</w:t>
      </w:r>
    </w:p>
    <w:p w14:paraId="1A2ADC3E" w14:textId="77777777" w:rsidR="006C05CD" w:rsidRPr="008B7083" w:rsidRDefault="006C05CD" w:rsidP="006C05CD">
      <w:r w:rsidRPr="008B7083">
        <w:t>Mr Andrew Shaw, Education and Training Specialist (Steering Group member until August 2023)</w:t>
      </w:r>
    </w:p>
    <w:p w14:paraId="794FFAB4" w14:textId="5C837134" w:rsidR="006C05CD" w:rsidRPr="008B7083" w:rsidRDefault="006C05CD" w:rsidP="006C05CD">
      <w:r w:rsidRPr="008B7083">
        <w:t>Professor Erica Smith, Emeritus Professor of Vocational Education and Training, Federation</w:t>
      </w:r>
      <w:r w:rsidR="00CB7DA7" w:rsidRPr="008B7083">
        <w:t> </w:t>
      </w:r>
      <w:r w:rsidRPr="008B7083">
        <w:t>University</w:t>
      </w:r>
    </w:p>
    <w:p w14:paraId="0C51D6D6" w14:textId="77777777" w:rsidR="006C05CD" w:rsidRPr="008B7083" w:rsidRDefault="006C05CD" w:rsidP="0072354B">
      <w:pPr>
        <w:pStyle w:val="Chapterheading2"/>
      </w:pPr>
      <w:bookmarkStart w:id="94" w:name="_Toc173834803"/>
      <w:r w:rsidRPr="008B7083">
        <w:t>Appendix B: Data tables</w:t>
      </w:r>
      <w:bookmarkEnd w:id="94"/>
    </w:p>
    <w:p w14:paraId="3AAB8491" w14:textId="77777777" w:rsidR="006C05CD" w:rsidRPr="008B7083" w:rsidRDefault="006C05CD" w:rsidP="006C05CD">
      <w:pPr>
        <w:rPr>
          <w:rFonts w:cs="Times New Roman"/>
        </w:rPr>
      </w:pPr>
      <w:r w:rsidRPr="008B7083">
        <w:t>The tables in this appendix describe the data for each chart in the Blueprint. The data for 8 of these tables was sourced from the JSA </w:t>
      </w:r>
      <w:r w:rsidRPr="008B7083">
        <w:rPr>
          <w:rStyle w:val="Emphasis"/>
        </w:rPr>
        <w:t>VET Workforce Study</w:t>
      </w:r>
      <w:r w:rsidRPr="008B7083">
        <w:t>. Table A5 was sourced from </w:t>
      </w:r>
      <w:r w:rsidRPr="008B7083">
        <w:rPr>
          <w:rStyle w:val="Emphasis"/>
        </w:rPr>
        <w:t>Delivery of VET: Emerging Trends in Response to the COVID-19 Pandemic </w:t>
      </w:r>
      <w:r w:rsidRPr="008B7083">
        <w:t>(S Hume, T Griffin and NCVER, 2022).</w:t>
      </w:r>
    </w:p>
    <w:p w14:paraId="61098AB0" w14:textId="77777777" w:rsidR="006C05CD" w:rsidRPr="008B7083" w:rsidRDefault="006C05CD" w:rsidP="00F804BA">
      <w:pPr>
        <w:pStyle w:val="Appendixtableheading"/>
      </w:pPr>
      <w:bookmarkStart w:id="95" w:name="Table_A1"/>
      <w:bookmarkEnd w:id="95"/>
      <w:r w:rsidRPr="008B7083">
        <w:rPr>
          <w:rStyle w:val="Strong"/>
        </w:rPr>
        <w:t>Table A1</w:t>
      </w:r>
      <w:r w:rsidRPr="008B7083">
        <w:t> Data table for Figure 1: Growth in job advertisements from February 2014 to February 2024 by occupation</w:t>
      </w:r>
    </w:p>
    <w:tbl>
      <w:tblPr>
        <w:tblStyle w:val="Tealheader"/>
        <w:tblW w:w="5000" w:type="pct"/>
        <w:tblLook w:val="04A0" w:firstRow="1" w:lastRow="0" w:firstColumn="1" w:lastColumn="0" w:noHBand="0" w:noVBand="1"/>
      </w:tblPr>
      <w:tblGrid>
        <w:gridCol w:w="1609"/>
        <w:gridCol w:w="1788"/>
        <w:gridCol w:w="1682"/>
        <w:gridCol w:w="1273"/>
        <w:gridCol w:w="1850"/>
        <w:gridCol w:w="1534"/>
      </w:tblGrid>
      <w:tr w:rsidR="003B4833" w:rsidRPr="008B7083" w14:paraId="2AEC0335" w14:textId="77777777" w:rsidTr="00CB7DA7">
        <w:trPr>
          <w:cnfStyle w:val="100000000000" w:firstRow="1" w:lastRow="0" w:firstColumn="0" w:lastColumn="0" w:oddVBand="0" w:evenVBand="0" w:oddHBand="0" w:evenHBand="0" w:firstRowFirstColumn="0" w:firstRowLastColumn="0" w:lastRowFirstColumn="0" w:lastRowLastColumn="0"/>
        </w:trPr>
        <w:tc>
          <w:tcPr>
            <w:tcW w:w="826" w:type="pct"/>
            <w:hideMark/>
          </w:tcPr>
          <w:p w14:paraId="461A5DE0" w14:textId="77777777" w:rsidR="006C05CD" w:rsidRPr="008B7083" w:rsidRDefault="006C05CD" w:rsidP="00CB7DA7">
            <w:pPr>
              <w:pStyle w:val="NoSpacing"/>
              <w:jc w:val="center"/>
              <w:rPr>
                <w:rStyle w:val="Strong"/>
              </w:rPr>
            </w:pPr>
            <w:r w:rsidRPr="008B7083">
              <w:rPr>
                <w:rStyle w:val="Strong"/>
              </w:rPr>
              <w:t>Primary School Teachers</w:t>
            </w:r>
          </w:p>
        </w:tc>
        <w:tc>
          <w:tcPr>
            <w:tcW w:w="918" w:type="pct"/>
            <w:hideMark/>
          </w:tcPr>
          <w:p w14:paraId="7C902F57" w14:textId="77777777" w:rsidR="006C05CD" w:rsidRPr="008B7083" w:rsidRDefault="006C05CD" w:rsidP="00CB7DA7">
            <w:pPr>
              <w:pStyle w:val="NoSpacing"/>
              <w:jc w:val="center"/>
              <w:rPr>
                <w:rStyle w:val="Strong"/>
              </w:rPr>
            </w:pPr>
            <w:r w:rsidRPr="008B7083">
              <w:rPr>
                <w:rStyle w:val="Strong"/>
              </w:rPr>
              <w:t>Secondary School Teachers</w:t>
            </w:r>
          </w:p>
        </w:tc>
        <w:tc>
          <w:tcPr>
            <w:tcW w:w="864" w:type="pct"/>
            <w:hideMark/>
          </w:tcPr>
          <w:p w14:paraId="42751C0F" w14:textId="77777777" w:rsidR="006C05CD" w:rsidRPr="008B7083" w:rsidRDefault="006C05CD" w:rsidP="00CB7DA7">
            <w:pPr>
              <w:pStyle w:val="NoSpacing"/>
              <w:jc w:val="center"/>
              <w:rPr>
                <w:rStyle w:val="Strong"/>
              </w:rPr>
            </w:pPr>
            <w:r w:rsidRPr="008B7083">
              <w:rPr>
                <w:rStyle w:val="Strong"/>
              </w:rPr>
              <w:t>Early Childhood Teachers</w:t>
            </w:r>
          </w:p>
        </w:tc>
        <w:tc>
          <w:tcPr>
            <w:tcW w:w="654" w:type="pct"/>
            <w:hideMark/>
          </w:tcPr>
          <w:p w14:paraId="21C2443E" w14:textId="77777777" w:rsidR="006C05CD" w:rsidRPr="008B7083" w:rsidRDefault="006C05CD" w:rsidP="00CB7DA7">
            <w:pPr>
              <w:pStyle w:val="NoSpacing"/>
              <w:jc w:val="center"/>
              <w:rPr>
                <w:rStyle w:val="Strong"/>
              </w:rPr>
            </w:pPr>
            <w:r w:rsidRPr="008B7083">
              <w:rPr>
                <w:rStyle w:val="Strong"/>
              </w:rPr>
              <w:t>VET Teachers</w:t>
            </w:r>
          </w:p>
        </w:tc>
        <w:tc>
          <w:tcPr>
            <w:tcW w:w="950" w:type="pct"/>
            <w:hideMark/>
          </w:tcPr>
          <w:p w14:paraId="34C0BB5E" w14:textId="77777777" w:rsidR="006C05CD" w:rsidRPr="008B7083" w:rsidRDefault="006C05CD" w:rsidP="00CB7DA7">
            <w:pPr>
              <w:pStyle w:val="NoSpacing"/>
              <w:jc w:val="center"/>
              <w:rPr>
                <w:rStyle w:val="Strong"/>
              </w:rPr>
            </w:pPr>
            <w:r w:rsidRPr="008B7083">
              <w:rPr>
                <w:rStyle w:val="Strong"/>
              </w:rPr>
              <w:t>University Lecturers and Tutors</w:t>
            </w:r>
          </w:p>
        </w:tc>
        <w:tc>
          <w:tcPr>
            <w:tcW w:w="788" w:type="pct"/>
            <w:hideMark/>
          </w:tcPr>
          <w:p w14:paraId="60E0CB81" w14:textId="77777777" w:rsidR="006C05CD" w:rsidRPr="008B7083" w:rsidRDefault="006C05CD" w:rsidP="00CB7DA7">
            <w:pPr>
              <w:pStyle w:val="NoSpacing"/>
              <w:jc w:val="center"/>
              <w:rPr>
                <w:rStyle w:val="Strong"/>
              </w:rPr>
            </w:pPr>
            <w:r w:rsidRPr="008B7083">
              <w:rPr>
                <w:rStyle w:val="Strong"/>
              </w:rPr>
              <w:t>All occupations</w:t>
            </w:r>
          </w:p>
        </w:tc>
      </w:tr>
      <w:tr w:rsidR="003B4833" w:rsidRPr="008B7083" w14:paraId="023AF5FA" w14:textId="77777777" w:rsidTr="00CB7DA7">
        <w:tc>
          <w:tcPr>
            <w:tcW w:w="826" w:type="pct"/>
            <w:hideMark/>
          </w:tcPr>
          <w:p w14:paraId="3B43DEF2" w14:textId="77777777" w:rsidR="006C05CD" w:rsidRPr="008B7083" w:rsidRDefault="006C05CD" w:rsidP="00CB7DA7">
            <w:pPr>
              <w:pStyle w:val="NoSpacing"/>
              <w:jc w:val="center"/>
            </w:pPr>
            <w:r w:rsidRPr="008B7083">
              <w:t>577.8%</w:t>
            </w:r>
          </w:p>
        </w:tc>
        <w:tc>
          <w:tcPr>
            <w:tcW w:w="918" w:type="pct"/>
            <w:hideMark/>
          </w:tcPr>
          <w:p w14:paraId="35CCC9D3" w14:textId="77777777" w:rsidR="006C05CD" w:rsidRPr="008B7083" w:rsidRDefault="006C05CD" w:rsidP="00CB7DA7">
            <w:pPr>
              <w:pStyle w:val="NoSpacing"/>
              <w:jc w:val="center"/>
            </w:pPr>
            <w:r w:rsidRPr="008B7083">
              <w:t>511.2%</w:t>
            </w:r>
          </w:p>
        </w:tc>
        <w:tc>
          <w:tcPr>
            <w:tcW w:w="864" w:type="pct"/>
            <w:hideMark/>
          </w:tcPr>
          <w:p w14:paraId="0C676A50" w14:textId="77777777" w:rsidR="006C05CD" w:rsidRPr="008B7083" w:rsidRDefault="006C05CD" w:rsidP="00CB7DA7">
            <w:pPr>
              <w:pStyle w:val="NoSpacing"/>
              <w:jc w:val="center"/>
            </w:pPr>
            <w:r w:rsidRPr="008B7083">
              <w:t>210.2%</w:t>
            </w:r>
          </w:p>
        </w:tc>
        <w:tc>
          <w:tcPr>
            <w:tcW w:w="654" w:type="pct"/>
            <w:hideMark/>
          </w:tcPr>
          <w:p w14:paraId="76663D8D" w14:textId="77777777" w:rsidR="006C05CD" w:rsidRPr="008B7083" w:rsidRDefault="006C05CD" w:rsidP="00CB7DA7">
            <w:pPr>
              <w:pStyle w:val="NoSpacing"/>
              <w:jc w:val="center"/>
            </w:pPr>
            <w:r w:rsidRPr="008B7083">
              <w:t>201.4%</w:t>
            </w:r>
          </w:p>
        </w:tc>
        <w:tc>
          <w:tcPr>
            <w:tcW w:w="950" w:type="pct"/>
            <w:hideMark/>
          </w:tcPr>
          <w:p w14:paraId="4B5436CB" w14:textId="77777777" w:rsidR="006C05CD" w:rsidRPr="008B7083" w:rsidRDefault="006C05CD" w:rsidP="00CB7DA7">
            <w:pPr>
              <w:pStyle w:val="NoSpacing"/>
              <w:jc w:val="center"/>
            </w:pPr>
            <w:r w:rsidRPr="008B7083">
              <w:t>143.7%</w:t>
            </w:r>
          </w:p>
        </w:tc>
        <w:tc>
          <w:tcPr>
            <w:tcW w:w="788" w:type="pct"/>
            <w:hideMark/>
          </w:tcPr>
          <w:p w14:paraId="78C6EB3A" w14:textId="77777777" w:rsidR="006C05CD" w:rsidRPr="008B7083" w:rsidRDefault="006C05CD" w:rsidP="00CB7DA7">
            <w:pPr>
              <w:pStyle w:val="NoSpacing"/>
              <w:jc w:val="center"/>
            </w:pPr>
            <w:r w:rsidRPr="008B7083">
              <w:t>79.3%</w:t>
            </w:r>
          </w:p>
        </w:tc>
      </w:tr>
    </w:tbl>
    <w:p w14:paraId="7938FA3C" w14:textId="757A7D82" w:rsidR="00EE4B22" w:rsidRPr="008B7083" w:rsidRDefault="005D4931" w:rsidP="00D34833">
      <w:pPr>
        <w:pStyle w:val="Normal-spacebefore"/>
      </w:pPr>
      <w:hyperlink w:anchor="Figure_1" w:history="1">
        <w:r w:rsidR="006C05CD" w:rsidRPr="008B7083">
          <w:rPr>
            <w:rStyle w:val="Hyperlink"/>
          </w:rPr>
          <w:t>Back to Figure 1</w:t>
        </w:r>
      </w:hyperlink>
    </w:p>
    <w:p w14:paraId="00E6D238" w14:textId="77777777" w:rsidR="006C05CD" w:rsidRPr="008B7083" w:rsidRDefault="006C05CD" w:rsidP="00F804BA">
      <w:pPr>
        <w:pStyle w:val="Appendixtableheading"/>
      </w:pPr>
      <w:bookmarkStart w:id="96" w:name="Table_A2"/>
      <w:bookmarkEnd w:id="96"/>
      <w:r w:rsidRPr="008B7083">
        <w:rPr>
          <w:rStyle w:val="Strong"/>
        </w:rPr>
        <w:t>Table A2</w:t>
      </w:r>
      <w:r w:rsidRPr="008B7083">
        <w:rPr>
          <w:rStyle w:val="Emphasis"/>
        </w:rPr>
        <w:t> </w:t>
      </w:r>
      <w:r w:rsidRPr="008B7083">
        <w:t>Data table for Figure 3: Proportion of ages in the VET and Australian workforces, 2021</w:t>
      </w:r>
    </w:p>
    <w:tbl>
      <w:tblPr>
        <w:tblStyle w:val="Tealheaderstriped"/>
        <w:tblW w:w="5000" w:type="pct"/>
        <w:tblLook w:val="04A0" w:firstRow="1" w:lastRow="0" w:firstColumn="1" w:lastColumn="0" w:noHBand="0" w:noVBand="1"/>
      </w:tblPr>
      <w:tblGrid>
        <w:gridCol w:w="2658"/>
        <w:gridCol w:w="1330"/>
        <w:gridCol w:w="1028"/>
        <w:gridCol w:w="1028"/>
        <w:gridCol w:w="1028"/>
        <w:gridCol w:w="1028"/>
        <w:gridCol w:w="1636"/>
      </w:tblGrid>
      <w:tr w:rsidR="003B4833" w:rsidRPr="008B7083" w14:paraId="3545723D" w14:textId="77777777" w:rsidTr="003B483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65" w:type="pct"/>
            <w:hideMark/>
          </w:tcPr>
          <w:p w14:paraId="321B5CCD" w14:textId="77777777" w:rsidR="006C05CD" w:rsidRPr="008B7083" w:rsidRDefault="006C05CD" w:rsidP="003B4833"/>
        </w:tc>
        <w:tc>
          <w:tcPr>
            <w:tcW w:w="683" w:type="pct"/>
            <w:hideMark/>
          </w:tcPr>
          <w:p w14:paraId="5EC3EFA0" w14:textId="77777777" w:rsidR="006C05CD" w:rsidRPr="008B7083" w:rsidRDefault="006C05CD" w:rsidP="003B4833">
            <w:pPr>
              <w:cnfStyle w:val="100000000000" w:firstRow="1" w:lastRow="0" w:firstColumn="0" w:lastColumn="0" w:oddVBand="0" w:evenVBand="0" w:oddHBand="0" w:evenHBand="0" w:firstRowFirstColumn="0" w:firstRowLastColumn="0" w:lastRowFirstColumn="0" w:lastRowLastColumn="0"/>
            </w:pPr>
            <w:r w:rsidRPr="008B7083">
              <w:t>Under 30</w:t>
            </w:r>
          </w:p>
        </w:tc>
        <w:tc>
          <w:tcPr>
            <w:tcW w:w="528" w:type="pct"/>
            <w:hideMark/>
          </w:tcPr>
          <w:p w14:paraId="1DCCB996" w14:textId="77777777" w:rsidR="006C05CD" w:rsidRPr="008B7083" w:rsidRDefault="006C05CD" w:rsidP="003B4833">
            <w:pPr>
              <w:cnfStyle w:val="100000000000" w:firstRow="1" w:lastRow="0" w:firstColumn="0" w:lastColumn="0" w:oddVBand="0" w:evenVBand="0" w:oddHBand="0" w:evenHBand="0" w:firstRowFirstColumn="0" w:firstRowLastColumn="0" w:lastRowFirstColumn="0" w:lastRowLastColumn="0"/>
            </w:pPr>
            <w:r w:rsidRPr="008B7083">
              <w:t>30–39</w:t>
            </w:r>
          </w:p>
        </w:tc>
        <w:tc>
          <w:tcPr>
            <w:tcW w:w="528" w:type="pct"/>
            <w:hideMark/>
          </w:tcPr>
          <w:p w14:paraId="51F8733A" w14:textId="77777777" w:rsidR="006C05CD" w:rsidRPr="008B7083" w:rsidRDefault="006C05CD" w:rsidP="003B4833">
            <w:pPr>
              <w:cnfStyle w:val="100000000000" w:firstRow="1" w:lastRow="0" w:firstColumn="0" w:lastColumn="0" w:oddVBand="0" w:evenVBand="0" w:oddHBand="0" w:evenHBand="0" w:firstRowFirstColumn="0" w:firstRowLastColumn="0" w:lastRowFirstColumn="0" w:lastRowLastColumn="0"/>
            </w:pPr>
            <w:r w:rsidRPr="008B7083">
              <w:t>40–49</w:t>
            </w:r>
          </w:p>
        </w:tc>
        <w:tc>
          <w:tcPr>
            <w:tcW w:w="528" w:type="pct"/>
            <w:hideMark/>
          </w:tcPr>
          <w:p w14:paraId="436959B4" w14:textId="77777777" w:rsidR="006C05CD" w:rsidRPr="008B7083" w:rsidRDefault="006C05CD" w:rsidP="003B4833">
            <w:pPr>
              <w:cnfStyle w:val="100000000000" w:firstRow="1" w:lastRow="0" w:firstColumn="0" w:lastColumn="0" w:oddVBand="0" w:evenVBand="0" w:oddHBand="0" w:evenHBand="0" w:firstRowFirstColumn="0" w:firstRowLastColumn="0" w:lastRowFirstColumn="0" w:lastRowLastColumn="0"/>
            </w:pPr>
            <w:r w:rsidRPr="008B7083">
              <w:t>50–59</w:t>
            </w:r>
          </w:p>
        </w:tc>
        <w:tc>
          <w:tcPr>
            <w:tcW w:w="528" w:type="pct"/>
            <w:hideMark/>
          </w:tcPr>
          <w:p w14:paraId="3BA31BDE" w14:textId="77777777" w:rsidR="006C05CD" w:rsidRPr="008B7083" w:rsidRDefault="006C05CD" w:rsidP="003B4833">
            <w:pPr>
              <w:cnfStyle w:val="100000000000" w:firstRow="1" w:lastRow="0" w:firstColumn="0" w:lastColumn="0" w:oddVBand="0" w:evenVBand="0" w:oddHBand="0" w:evenHBand="0" w:firstRowFirstColumn="0" w:firstRowLastColumn="0" w:lastRowFirstColumn="0" w:lastRowLastColumn="0"/>
            </w:pPr>
            <w:r w:rsidRPr="008B7083">
              <w:t>60–69</w:t>
            </w:r>
          </w:p>
        </w:tc>
        <w:tc>
          <w:tcPr>
            <w:tcW w:w="840" w:type="pct"/>
            <w:hideMark/>
          </w:tcPr>
          <w:p w14:paraId="7B70E671" w14:textId="77777777" w:rsidR="006C05CD" w:rsidRPr="008B7083" w:rsidRDefault="006C05CD" w:rsidP="003B4833">
            <w:pPr>
              <w:cnfStyle w:val="100000000000" w:firstRow="1" w:lastRow="0" w:firstColumn="0" w:lastColumn="0" w:oddVBand="0" w:evenVBand="0" w:oddHBand="0" w:evenHBand="0" w:firstRowFirstColumn="0" w:firstRowLastColumn="0" w:lastRowFirstColumn="0" w:lastRowLastColumn="0"/>
            </w:pPr>
            <w:r w:rsidRPr="008B7083">
              <w:t>70 and over</w:t>
            </w:r>
          </w:p>
        </w:tc>
      </w:tr>
      <w:tr w:rsidR="006C05CD" w:rsidRPr="008B7083" w14:paraId="7DAE6E05" w14:textId="77777777" w:rsidTr="003B4833">
        <w:tc>
          <w:tcPr>
            <w:cnfStyle w:val="001000000000" w:firstRow="0" w:lastRow="0" w:firstColumn="1" w:lastColumn="0" w:oddVBand="0" w:evenVBand="0" w:oddHBand="0" w:evenHBand="0" w:firstRowFirstColumn="0" w:firstRowLastColumn="0" w:lastRowFirstColumn="0" w:lastRowLastColumn="0"/>
            <w:tcW w:w="1365" w:type="pct"/>
            <w:hideMark/>
          </w:tcPr>
          <w:p w14:paraId="443C6B4C" w14:textId="77777777" w:rsidR="006C05CD" w:rsidRPr="008B7083" w:rsidRDefault="006C05CD" w:rsidP="003B4833">
            <w:r w:rsidRPr="008B7083">
              <w:t>VET workforce</w:t>
            </w:r>
          </w:p>
        </w:tc>
        <w:tc>
          <w:tcPr>
            <w:tcW w:w="683" w:type="pct"/>
            <w:hideMark/>
          </w:tcPr>
          <w:p w14:paraId="5CED13FB"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9.7%</w:t>
            </w:r>
          </w:p>
        </w:tc>
        <w:tc>
          <w:tcPr>
            <w:tcW w:w="528" w:type="pct"/>
            <w:hideMark/>
          </w:tcPr>
          <w:p w14:paraId="0E246811"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19.4%</w:t>
            </w:r>
          </w:p>
        </w:tc>
        <w:tc>
          <w:tcPr>
            <w:tcW w:w="528" w:type="pct"/>
            <w:hideMark/>
          </w:tcPr>
          <w:p w14:paraId="25B90C86"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24.4%</w:t>
            </w:r>
          </w:p>
        </w:tc>
        <w:tc>
          <w:tcPr>
            <w:tcW w:w="528" w:type="pct"/>
            <w:hideMark/>
          </w:tcPr>
          <w:p w14:paraId="47223AEF"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27.3%</w:t>
            </w:r>
          </w:p>
        </w:tc>
        <w:tc>
          <w:tcPr>
            <w:tcW w:w="528" w:type="pct"/>
            <w:hideMark/>
          </w:tcPr>
          <w:p w14:paraId="073BBCE4"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16.9%</w:t>
            </w:r>
          </w:p>
        </w:tc>
        <w:tc>
          <w:tcPr>
            <w:tcW w:w="840" w:type="pct"/>
            <w:hideMark/>
          </w:tcPr>
          <w:p w14:paraId="19CA370B"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2.3%</w:t>
            </w:r>
          </w:p>
        </w:tc>
      </w:tr>
      <w:tr w:rsidR="003B4833" w:rsidRPr="008B7083" w14:paraId="1119847A" w14:textId="77777777" w:rsidTr="003B48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5" w:type="pct"/>
            <w:hideMark/>
          </w:tcPr>
          <w:p w14:paraId="27BFAB88" w14:textId="77777777" w:rsidR="006C05CD" w:rsidRPr="008B7083" w:rsidRDefault="006C05CD" w:rsidP="003B4833">
            <w:r w:rsidRPr="008B7083">
              <w:t>Australian workforce</w:t>
            </w:r>
          </w:p>
        </w:tc>
        <w:tc>
          <w:tcPr>
            <w:tcW w:w="683" w:type="pct"/>
            <w:hideMark/>
          </w:tcPr>
          <w:p w14:paraId="7F2441AA"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25.3%</w:t>
            </w:r>
          </w:p>
        </w:tc>
        <w:tc>
          <w:tcPr>
            <w:tcW w:w="528" w:type="pct"/>
            <w:hideMark/>
          </w:tcPr>
          <w:p w14:paraId="2CF81EFB"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23.5%</w:t>
            </w:r>
          </w:p>
        </w:tc>
        <w:tc>
          <w:tcPr>
            <w:tcW w:w="528" w:type="pct"/>
            <w:hideMark/>
          </w:tcPr>
          <w:p w14:paraId="45C93F5A"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21.0%</w:t>
            </w:r>
          </w:p>
        </w:tc>
        <w:tc>
          <w:tcPr>
            <w:tcW w:w="528" w:type="pct"/>
            <w:hideMark/>
          </w:tcPr>
          <w:p w14:paraId="54903410"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18.7%</w:t>
            </w:r>
          </w:p>
        </w:tc>
        <w:tc>
          <w:tcPr>
            <w:tcW w:w="528" w:type="pct"/>
            <w:hideMark/>
          </w:tcPr>
          <w:p w14:paraId="3B2A37E2"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9.6%</w:t>
            </w:r>
          </w:p>
        </w:tc>
        <w:tc>
          <w:tcPr>
            <w:tcW w:w="840" w:type="pct"/>
            <w:hideMark/>
          </w:tcPr>
          <w:p w14:paraId="5DAEAC6C"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1.8%</w:t>
            </w:r>
          </w:p>
        </w:tc>
      </w:tr>
    </w:tbl>
    <w:p w14:paraId="1AFBFC9D" w14:textId="342DFEC5" w:rsidR="006C05CD" w:rsidRPr="008B7083" w:rsidRDefault="005D4931" w:rsidP="00D34833">
      <w:pPr>
        <w:pStyle w:val="Normal-spacebefore"/>
      </w:pPr>
      <w:hyperlink w:anchor="Figure_3" w:history="1">
        <w:r w:rsidR="006C05CD" w:rsidRPr="008B7083">
          <w:rPr>
            <w:rStyle w:val="Hyperlink"/>
          </w:rPr>
          <w:t>Back to Figure 3</w:t>
        </w:r>
      </w:hyperlink>
    </w:p>
    <w:p w14:paraId="5016C0AA" w14:textId="77777777" w:rsidR="006C05CD" w:rsidRPr="008B7083" w:rsidRDefault="006C05CD" w:rsidP="00F804BA">
      <w:pPr>
        <w:pStyle w:val="Appendixtableheading"/>
      </w:pPr>
      <w:bookmarkStart w:id="97" w:name="Table_A3"/>
      <w:bookmarkEnd w:id="97"/>
      <w:r w:rsidRPr="008B7083">
        <w:rPr>
          <w:rStyle w:val="Strong"/>
        </w:rPr>
        <w:t>Table A3</w:t>
      </w:r>
      <w:r w:rsidRPr="008B7083">
        <w:rPr>
          <w:rStyle w:val="Emphasis"/>
        </w:rPr>
        <w:t> </w:t>
      </w:r>
      <w:r w:rsidRPr="008B7083">
        <w:t>Data table for Figure 4: Movements into and out of Vocational Education Teacher, FY2011–12 to 2019–20</w:t>
      </w:r>
    </w:p>
    <w:tbl>
      <w:tblPr>
        <w:tblStyle w:val="Tealheaderstriped"/>
        <w:tblW w:w="5000" w:type="pct"/>
        <w:tblLook w:val="04A0" w:firstRow="1" w:lastRow="0" w:firstColumn="1" w:lastColumn="0" w:noHBand="0" w:noVBand="1"/>
      </w:tblPr>
      <w:tblGrid>
        <w:gridCol w:w="1568"/>
        <w:gridCol w:w="1612"/>
        <w:gridCol w:w="2440"/>
        <w:gridCol w:w="1645"/>
        <w:gridCol w:w="2471"/>
      </w:tblGrid>
      <w:tr w:rsidR="003B4833" w:rsidRPr="008B7083" w14:paraId="05162EDE" w14:textId="77777777" w:rsidTr="003B483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05" w:type="pct"/>
            <w:hideMark/>
          </w:tcPr>
          <w:p w14:paraId="13EA2B5A" w14:textId="77777777" w:rsidR="006C05CD" w:rsidRPr="008B7083" w:rsidRDefault="006C05CD" w:rsidP="003B4833">
            <w:r w:rsidRPr="008B7083">
              <w:t>Financial year</w:t>
            </w:r>
          </w:p>
        </w:tc>
        <w:tc>
          <w:tcPr>
            <w:tcW w:w="828" w:type="pct"/>
            <w:hideMark/>
          </w:tcPr>
          <w:p w14:paraId="198DDD43" w14:textId="77777777" w:rsidR="006C05CD" w:rsidRPr="008B7083" w:rsidRDefault="006C05CD" w:rsidP="003B4833">
            <w:pPr>
              <w:cnfStyle w:val="100000000000" w:firstRow="1" w:lastRow="0" w:firstColumn="0" w:lastColumn="0" w:oddVBand="0" w:evenVBand="0" w:oddHBand="0" w:evenHBand="0" w:firstRowFirstColumn="0" w:firstRowLastColumn="0" w:lastRowFirstColumn="0" w:lastRowLastColumn="0"/>
            </w:pPr>
            <w:r w:rsidRPr="008B7083">
              <w:t>Inflow from previous financial year</w:t>
            </w:r>
          </w:p>
        </w:tc>
        <w:tc>
          <w:tcPr>
            <w:tcW w:w="1253" w:type="pct"/>
            <w:hideMark/>
          </w:tcPr>
          <w:p w14:paraId="726E0457" w14:textId="77777777" w:rsidR="006C05CD" w:rsidRPr="008B7083" w:rsidRDefault="006C05CD" w:rsidP="003B4833">
            <w:pPr>
              <w:cnfStyle w:val="100000000000" w:firstRow="1" w:lastRow="0" w:firstColumn="0" w:lastColumn="0" w:oddVBand="0" w:evenVBand="0" w:oddHBand="0" w:evenHBand="0" w:firstRowFirstColumn="0" w:firstRowLastColumn="0" w:lastRowFirstColumn="0" w:lastRowLastColumn="0"/>
            </w:pPr>
            <w:r w:rsidRPr="008B7083">
              <w:t>Inflow as a percentage of previous year’s VET teacher population</w:t>
            </w:r>
          </w:p>
        </w:tc>
        <w:tc>
          <w:tcPr>
            <w:tcW w:w="845" w:type="pct"/>
            <w:hideMark/>
          </w:tcPr>
          <w:p w14:paraId="01A975DF" w14:textId="77777777" w:rsidR="006C05CD" w:rsidRPr="008B7083" w:rsidRDefault="006C05CD" w:rsidP="003B4833">
            <w:pPr>
              <w:cnfStyle w:val="100000000000" w:firstRow="1" w:lastRow="0" w:firstColumn="0" w:lastColumn="0" w:oddVBand="0" w:evenVBand="0" w:oddHBand="0" w:evenHBand="0" w:firstRowFirstColumn="0" w:firstRowLastColumn="0" w:lastRowFirstColumn="0" w:lastRowLastColumn="0"/>
            </w:pPr>
            <w:r w:rsidRPr="008B7083">
              <w:t>Outflow from previous financial year</w:t>
            </w:r>
          </w:p>
        </w:tc>
        <w:tc>
          <w:tcPr>
            <w:tcW w:w="1270" w:type="pct"/>
            <w:hideMark/>
          </w:tcPr>
          <w:p w14:paraId="5D1B8DA7" w14:textId="77777777" w:rsidR="006C05CD" w:rsidRPr="008B7083" w:rsidRDefault="006C05CD" w:rsidP="003B4833">
            <w:pPr>
              <w:cnfStyle w:val="100000000000" w:firstRow="1" w:lastRow="0" w:firstColumn="0" w:lastColumn="0" w:oddVBand="0" w:evenVBand="0" w:oddHBand="0" w:evenHBand="0" w:firstRowFirstColumn="0" w:firstRowLastColumn="0" w:lastRowFirstColumn="0" w:lastRowLastColumn="0"/>
            </w:pPr>
            <w:r w:rsidRPr="008B7083">
              <w:t>Outflow as a percentage of previous year’s VET teacher population</w:t>
            </w:r>
          </w:p>
        </w:tc>
      </w:tr>
      <w:tr w:rsidR="003B4833" w:rsidRPr="008B7083" w14:paraId="2003E26E" w14:textId="77777777" w:rsidTr="003B4833">
        <w:tc>
          <w:tcPr>
            <w:cnfStyle w:val="001000000000" w:firstRow="0" w:lastRow="0" w:firstColumn="1" w:lastColumn="0" w:oddVBand="0" w:evenVBand="0" w:oddHBand="0" w:evenHBand="0" w:firstRowFirstColumn="0" w:firstRowLastColumn="0" w:lastRowFirstColumn="0" w:lastRowLastColumn="0"/>
            <w:tcW w:w="805" w:type="pct"/>
            <w:hideMark/>
          </w:tcPr>
          <w:p w14:paraId="3F10A881" w14:textId="77777777" w:rsidR="006C05CD" w:rsidRPr="008B7083" w:rsidRDefault="006C05CD" w:rsidP="003B4833">
            <w:r w:rsidRPr="008B7083">
              <w:t>FY2011/2012</w:t>
            </w:r>
          </w:p>
        </w:tc>
        <w:tc>
          <w:tcPr>
            <w:tcW w:w="828" w:type="pct"/>
            <w:hideMark/>
          </w:tcPr>
          <w:p w14:paraId="7D1D3CFE"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3,710</w:t>
            </w:r>
          </w:p>
        </w:tc>
        <w:tc>
          <w:tcPr>
            <w:tcW w:w="1253" w:type="pct"/>
            <w:hideMark/>
          </w:tcPr>
          <w:p w14:paraId="65B9DE32"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13.2%</w:t>
            </w:r>
          </w:p>
        </w:tc>
        <w:tc>
          <w:tcPr>
            <w:tcW w:w="845" w:type="pct"/>
            <w:hideMark/>
          </w:tcPr>
          <w:p w14:paraId="268E232B"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4,045</w:t>
            </w:r>
          </w:p>
        </w:tc>
        <w:tc>
          <w:tcPr>
            <w:tcW w:w="1270" w:type="pct"/>
            <w:hideMark/>
          </w:tcPr>
          <w:p w14:paraId="35E7FDE4"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14.4%</w:t>
            </w:r>
          </w:p>
        </w:tc>
      </w:tr>
      <w:tr w:rsidR="003B4833" w:rsidRPr="008B7083" w14:paraId="798B760E" w14:textId="77777777" w:rsidTr="003B48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pct"/>
            <w:hideMark/>
          </w:tcPr>
          <w:p w14:paraId="50125E31" w14:textId="77777777" w:rsidR="006C05CD" w:rsidRPr="008B7083" w:rsidRDefault="006C05CD" w:rsidP="003B4833">
            <w:r w:rsidRPr="008B7083">
              <w:t>FY2012/2013</w:t>
            </w:r>
          </w:p>
        </w:tc>
        <w:tc>
          <w:tcPr>
            <w:tcW w:w="828" w:type="pct"/>
            <w:hideMark/>
          </w:tcPr>
          <w:p w14:paraId="6BB45B89"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3,830</w:t>
            </w:r>
          </w:p>
        </w:tc>
        <w:tc>
          <w:tcPr>
            <w:tcW w:w="1253" w:type="pct"/>
            <w:hideMark/>
          </w:tcPr>
          <w:p w14:paraId="01287987"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13.7%</w:t>
            </w:r>
          </w:p>
        </w:tc>
        <w:tc>
          <w:tcPr>
            <w:tcW w:w="845" w:type="pct"/>
            <w:hideMark/>
          </w:tcPr>
          <w:p w14:paraId="08CAF31C"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4,190</w:t>
            </w:r>
          </w:p>
        </w:tc>
        <w:tc>
          <w:tcPr>
            <w:tcW w:w="1270" w:type="pct"/>
            <w:hideMark/>
          </w:tcPr>
          <w:p w14:paraId="6CDD1C16"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15.0%</w:t>
            </w:r>
          </w:p>
        </w:tc>
      </w:tr>
      <w:tr w:rsidR="003B4833" w:rsidRPr="008B7083" w14:paraId="68CB8CA8" w14:textId="77777777" w:rsidTr="003B4833">
        <w:tc>
          <w:tcPr>
            <w:cnfStyle w:val="001000000000" w:firstRow="0" w:lastRow="0" w:firstColumn="1" w:lastColumn="0" w:oddVBand="0" w:evenVBand="0" w:oddHBand="0" w:evenHBand="0" w:firstRowFirstColumn="0" w:firstRowLastColumn="0" w:lastRowFirstColumn="0" w:lastRowLastColumn="0"/>
            <w:tcW w:w="805" w:type="pct"/>
            <w:hideMark/>
          </w:tcPr>
          <w:p w14:paraId="763CFBA2" w14:textId="77777777" w:rsidR="006C05CD" w:rsidRPr="008B7083" w:rsidRDefault="006C05CD" w:rsidP="003B4833">
            <w:r w:rsidRPr="008B7083">
              <w:t>FY2013/2014</w:t>
            </w:r>
          </w:p>
        </w:tc>
        <w:tc>
          <w:tcPr>
            <w:tcW w:w="828" w:type="pct"/>
            <w:hideMark/>
          </w:tcPr>
          <w:p w14:paraId="1C8E5C22"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3,220</w:t>
            </w:r>
          </w:p>
        </w:tc>
        <w:tc>
          <w:tcPr>
            <w:tcW w:w="1253" w:type="pct"/>
            <w:hideMark/>
          </w:tcPr>
          <w:p w14:paraId="1C713595"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11.7%</w:t>
            </w:r>
          </w:p>
        </w:tc>
        <w:tc>
          <w:tcPr>
            <w:tcW w:w="845" w:type="pct"/>
            <w:hideMark/>
          </w:tcPr>
          <w:p w14:paraId="3E215591"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4,005</w:t>
            </w:r>
          </w:p>
        </w:tc>
        <w:tc>
          <w:tcPr>
            <w:tcW w:w="1270" w:type="pct"/>
            <w:hideMark/>
          </w:tcPr>
          <w:p w14:paraId="1FDC7D9C"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14.6%</w:t>
            </w:r>
          </w:p>
        </w:tc>
      </w:tr>
      <w:tr w:rsidR="003B4833" w:rsidRPr="008B7083" w14:paraId="0FEC40AC" w14:textId="77777777" w:rsidTr="003B48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pct"/>
            <w:hideMark/>
          </w:tcPr>
          <w:p w14:paraId="63DFF1B4" w14:textId="77777777" w:rsidR="006C05CD" w:rsidRPr="008B7083" w:rsidRDefault="006C05CD" w:rsidP="003B4833">
            <w:r w:rsidRPr="008B7083">
              <w:t>FY2014/2015</w:t>
            </w:r>
          </w:p>
        </w:tc>
        <w:tc>
          <w:tcPr>
            <w:tcW w:w="828" w:type="pct"/>
            <w:hideMark/>
          </w:tcPr>
          <w:p w14:paraId="21487D14"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2,520</w:t>
            </w:r>
          </w:p>
        </w:tc>
        <w:tc>
          <w:tcPr>
            <w:tcW w:w="1253" w:type="pct"/>
            <w:hideMark/>
          </w:tcPr>
          <w:p w14:paraId="74F33750"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9.4%</w:t>
            </w:r>
          </w:p>
        </w:tc>
        <w:tc>
          <w:tcPr>
            <w:tcW w:w="845" w:type="pct"/>
            <w:hideMark/>
          </w:tcPr>
          <w:p w14:paraId="319DEA1B"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3,860</w:t>
            </w:r>
          </w:p>
        </w:tc>
        <w:tc>
          <w:tcPr>
            <w:tcW w:w="1270" w:type="pct"/>
            <w:hideMark/>
          </w:tcPr>
          <w:p w14:paraId="122AD2F8"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14.4%</w:t>
            </w:r>
          </w:p>
        </w:tc>
      </w:tr>
      <w:tr w:rsidR="003B4833" w:rsidRPr="008B7083" w14:paraId="1110B8FE" w14:textId="77777777" w:rsidTr="003B4833">
        <w:tc>
          <w:tcPr>
            <w:cnfStyle w:val="001000000000" w:firstRow="0" w:lastRow="0" w:firstColumn="1" w:lastColumn="0" w:oddVBand="0" w:evenVBand="0" w:oddHBand="0" w:evenHBand="0" w:firstRowFirstColumn="0" w:firstRowLastColumn="0" w:lastRowFirstColumn="0" w:lastRowLastColumn="0"/>
            <w:tcW w:w="805" w:type="pct"/>
            <w:hideMark/>
          </w:tcPr>
          <w:p w14:paraId="7579D262" w14:textId="77777777" w:rsidR="006C05CD" w:rsidRPr="008B7083" w:rsidRDefault="006C05CD" w:rsidP="003B4833">
            <w:r w:rsidRPr="008B7083">
              <w:t>FY2015/2016</w:t>
            </w:r>
          </w:p>
        </w:tc>
        <w:tc>
          <w:tcPr>
            <w:tcW w:w="828" w:type="pct"/>
            <w:hideMark/>
          </w:tcPr>
          <w:p w14:paraId="5D88F9E1"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2,435</w:t>
            </w:r>
          </w:p>
        </w:tc>
        <w:tc>
          <w:tcPr>
            <w:tcW w:w="1253" w:type="pct"/>
            <w:hideMark/>
          </w:tcPr>
          <w:p w14:paraId="6AE70560"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9.6%</w:t>
            </w:r>
          </w:p>
        </w:tc>
        <w:tc>
          <w:tcPr>
            <w:tcW w:w="845" w:type="pct"/>
            <w:hideMark/>
          </w:tcPr>
          <w:p w14:paraId="3BC62F82"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3,160</w:t>
            </w:r>
          </w:p>
        </w:tc>
        <w:tc>
          <w:tcPr>
            <w:tcW w:w="1270" w:type="pct"/>
            <w:hideMark/>
          </w:tcPr>
          <w:p w14:paraId="3D195CFA"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12.5%</w:t>
            </w:r>
          </w:p>
        </w:tc>
      </w:tr>
      <w:tr w:rsidR="003B4833" w:rsidRPr="008B7083" w14:paraId="1092FD2F" w14:textId="77777777" w:rsidTr="003B48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pct"/>
            <w:hideMark/>
          </w:tcPr>
          <w:p w14:paraId="49959767" w14:textId="77777777" w:rsidR="006C05CD" w:rsidRPr="008B7083" w:rsidRDefault="006C05CD" w:rsidP="003B4833">
            <w:r w:rsidRPr="008B7083">
              <w:t>FY2016/2017</w:t>
            </w:r>
          </w:p>
        </w:tc>
        <w:tc>
          <w:tcPr>
            <w:tcW w:w="828" w:type="pct"/>
            <w:hideMark/>
          </w:tcPr>
          <w:p w14:paraId="0ADE2DED"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2,380</w:t>
            </w:r>
          </w:p>
        </w:tc>
        <w:tc>
          <w:tcPr>
            <w:tcW w:w="1253" w:type="pct"/>
            <w:hideMark/>
          </w:tcPr>
          <w:p w14:paraId="089498F8"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9.8%</w:t>
            </w:r>
          </w:p>
        </w:tc>
        <w:tc>
          <w:tcPr>
            <w:tcW w:w="845" w:type="pct"/>
            <w:hideMark/>
          </w:tcPr>
          <w:p w14:paraId="47BD1A97"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2,935</w:t>
            </w:r>
          </w:p>
        </w:tc>
        <w:tc>
          <w:tcPr>
            <w:tcW w:w="1270" w:type="pct"/>
            <w:hideMark/>
          </w:tcPr>
          <w:p w14:paraId="3CB1EB0C"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12.1%</w:t>
            </w:r>
          </w:p>
        </w:tc>
      </w:tr>
      <w:tr w:rsidR="003B4833" w:rsidRPr="008B7083" w14:paraId="2AD34A1B" w14:textId="77777777" w:rsidTr="003B4833">
        <w:tc>
          <w:tcPr>
            <w:cnfStyle w:val="001000000000" w:firstRow="0" w:lastRow="0" w:firstColumn="1" w:lastColumn="0" w:oddVBand="0" w:evenVBand="0" w:oddHBand="0" w:evenHBand="0" w:firstRowFirstColumn="0" w:firstRowLastColumn="0" w:lastRowFirstColumn="0" w:lastRowLastColumn="0"/>
            <w:tcW w:w="805" w:type="pct"/>
            <w:hideMark/>
          </w:tcPr>
          <w:p w14:paraId="7207B509" w14:textId="77777777" w:rsidR="006C05CD" w:rsidRPr="008B7083" w:rsidRDefault="006C05CD" w:rsidP="00141C1D">
            <w:r w:rsidRPr="008B7083">
              <w:t>FY2017/2018</w:t>
            </w:r>
          </w:p>
        </w:tc>
        <w:tc>
          <w:tcPr>
            <w:tcW w:w="828" w:type="pct"/>
            <w:hideMark/>
          </w:tcPr>
          <w:p w14:paraId="2CB9069E" w14:textId="77777777" w:rsidR="006C05CD" w:rsidRPr="008B7083" w:rsidRDefault="006C05CD" w:rsidP="00141C1D">
            <w:pPr>
              <w:cnfStyle w:val="000000000000" w:firstRow="0" w:lastRow="0" w:firstColumn="0" w:lastColumn="0" w:oddVBand="0" w:evenVBand="0" w:oddHBand="0" w:evenHBand="0" w:firstRowFirstColumn="0" w:firstRowLastColumn="0" w:lastRowFirstColumn="0" w:lastRowLastColumn="0"/>
            </w:pPr>
            <w:r w:rsidRPr="008B7083">
              <w:t>2,205</w:t>
            </w:r>
          </w:p>
        </w:tc>
        <w:tc>
          <w:tcPr>
            <w:tcW w:w="1253" w:type="pct"/>
            <w:hideMark/>
          </w:tcPr>
          <w:p w14:paraId="513FA80D" w14:textId="77777777" w:rsidR="006C05CD" w:rsidRPr="008B7083" w:rsidRDefault="006C05CD" w:rsidP="00141C1D">
            <w:pPr>
              <w:cnfStyle w:val="000000000000" w:firstRow="0" w:lastRow="0" w:firstColumn="0" w:lastColumn="0" w:oddVBand="0" w:evenVBand="0" w:oddHBand="0" w:evenHBand="0" w:firstRowFirstColumn="0" w:firstRowLastColumn="0" w:lastRowFirstColumn="0" w:lastRowLastColumn="0"/>
            </w:pPr>
            <w:r w:rsidRPr="008B7083">
              <w:t>9.4%</w:t>
            </w:r>
          </w:p>
        </w:tc>
        <w:tc>
          <w:tcPr>
            <w:tcW w:w="845" w:type="pct"/>
            <w:hideMark/>
          </w:tcPr>
          <w:p w14:paraId="121ECD99" w14:textId="77777777" w:rsidR="006C05CD" w:rsidRPr="008B7083" w:rsidRDefault="006C05CD" w:rsidP="00141C1D">
            <w:pPr>
              <w:cnfStyle w:val="000000000000" w:firstRow="0" w:lastRow="0" w:firstColumn="0" w:lastColumn="0" w:oddVBand="0" w:evenVBand="0" w:oddHBand="0" w:evenHBand="0" w:firstRowFirstColumn="0" w:firstRowLastColumn="0" w:lastRowFirstColumn="0" w:lastRowLastColumn="0"/>
            </w:pPr>
            <w:r w:rsidRPr="008B7083">
              <w:t>3,020</w:t>
            </w:r>
          </w:p>
        </w:tc>
        <w:tc>
          <w:tcPr>
            <w:tcW w:w="1270" w:type="pct"/>
            <w:hideMark/>
          </w:tcPr>
          <w:p w14:paraId="42C21603" w14:textId="77777777" w:rsidR="006C05CD" w:rsidRPr="008B7083" w:rsidRDefault="006C05CD" w:rsidP="00141C1D">
            <w:pPr>
              <w:cnfStyle w:val="000000000000" w:firstRow="0" w:lastRow="0" w:firstColumn="0" w:lastColumn="0" w:oddVBand="0" w:evenVBand="0" w:oddHBand="0" w:evenHBand="0" w:firstRowFirstColumn="0" w:firstRowLastColumn="0" w:lastRowFirstColumn="0" w:lastRowLastColumn="0"/>
            </w:pPr>
            <w:r w:rsidRPr="008B7083">
              <w:t>12.9%</w:t>
            </w:r>
          </w:p>
        </w:tc>
      </w:tr>
      <w:tr w:rsidR="003B4833" w:rsidRPr="008B7083" w14:paraId="531877DD" w14:textId="77777777" w:rsidTr="003B48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pct"/>
            <w:hideMark/>
          </w:tcPr>
          <w:p w14:paraId="06CEBF8F" w14:textId="77777777" w:rsidR="006C05CD" w:rsidRPr="008B7083" w:rsidRDefault="006C05CD" w:rsidP="00141C1D">
            <w:r w:rsidRPr="008B7083">
              <w:t>FY2018/2019</w:t>
            </w:r>
          </w:p>
        </w:tc>
        <w:tc>
          <w:tcPr>
            <w:tcW w:w="828" w:type="pct"/>
            <w:hideMark/>
          </w:tcPr>
          <w:p w14:paraId="44978AF2" w14:textId="77777777" w:rsidR="006C05CD" w:rsidRPr="008B7083" w:rsidRDefault="006C05CD" w:rsidP="00141C1D">
            <w:pPr>
              <w:cnfStyle w:val="000000010000" w:firstRow="0" w:lastRow="0" w:firstColumn="0" w:lastColumn="0" w:oddVBand="0" w:evenVBand="0" w:oddHBand="0" w:evenHBand="1" w:firstRowFirstColumn="0" w:firstRowLastColumn="0" w:lastRowFirstColumn="0" w:lastRowLastColumn="0"/>
            </w:pPr>
            <w:r w:rsidRPr="008B7083">
              <w:t>2,830</w:t>
            </w:r>
          </w:p>
        </w:tc>
        <w:tc>
          <w:tcPr>
            <w:tcW w:w="1253" w:type="pct"/>
            <w:hideMark/>
          </w:tcPr>
          <w:p w14:paraId="04BA3006" w14:textId="77777777" w:rsidR="006C05CD" w:rsidRPr="008B7083" w:rsidRDefault="006C05CD" w:rsidP="00141C1D">
            <w:pPr>
              <w:cnfStyle w:val="000000010000" w:firstRow="0" w:lastRow="0" w:firstColumn="0" w:lastColumn="0" w:oddVBand="0" w:evenVBand="0" w:oddHBand="0" w:evenHBand="1" w:firstRowFirstColumn="0" w:firstRowLastColumn="0" w:lastRowFirstColumn="0" w:lastRowLastColumn="0"/>
            </w:pPr>
            <w:r w:rsidRPr="008B7083">
              <w:t>12.7%</w:t>
            </w:r>
          </w:p>
        </w:tc>
        <w:tc>
          <w:tcPr>
            <w:tcW w:w="845" w:type="pct"/>
            <w:hideMark/>
          </w:tcPr>
          <w:p w14:paraId="75D0FBF1" w14:textId="77777777" w:rsidR="006C05CD" w:rsidRPr="008B7083" w:rsidRDefault="006C05CD" w:rsidP="00141C1D">
            <w:pPr>
              <w:cnfStyle w:val="000000010000" w:firstRow="0" w:lastRow="0" w:firstColumn="0" w:lastColumn="0" w:oddVBand="0" w:evenVBand="0" w:oddHBand="0" w:evenHBand="1" w:firstRowFirstColumn="0" w:firstRowLastColumn="0" w:lastRowFirstColumn="0" w:lastRowLastColumn="0"/>
            </w:pPr>
            <w:r w:rsidRPr="008B7083">
              <w:t>3,210</w:t>
            </w:r>
          </w:p>
        </w:tc>
        <w:tc>
          <w:tcPr>
            <w:tcW w:w="1270" w:type="pct"/>
            <w:hideMark/>
          </w:tcPr>
          <w:p w14:paraId="6D5E3B5E" w14:textId="77777777" w:rsidR="006C05CD" w:rsidRPr="008B7083" w:rsidRDefault="006C05CD" w:rsidP="00141C1D">
            <w:pPr>
              <w:cnfStyle w:val="000000010000" w:firstRow="0" w:lastRow="0" w:firstColumn="0" w:lastColumn="0" w:oddVBand="0" w:evenVBand="0" w:oddHBand="0" w:evenHBand="1" w:firstRowFirstColumn="0" w:firstRowLastColumn="0" w:lastRowFirstColumn="0" w:lastRowLastColumn="0"/>
            </w:pPr>
            <w:r w:rsidRPr="008B7083">
              <w:t>14.4%</w:t>
            </w:r>
          </w:p>
        </w:tc>
      </w:tr>
      <w:tr w:rsidR="003B4833" w:rsidRPr="008B7083" w14:paraId="79BAF59E" w14:textId="77777777" w:rsidTr="003B4833">
        <w:tc>
          <w:tcPr>
            <w:cnfStyle w:val="001000000000" w:firstRow="0" w:lastRow="0" w:firstColumn="1" w:lastColumn="0" w:oddVBand="0" w:evenVBand="0" w:oddHBand="0" w:evenHBand="0" w:firstRowFirstColumn="0" w:firstRowLastColumn="0" w:lastRowFirstColumn="0" w:lastRowLastColumn="0"/>
            <w:tcW w:w="805" w:type="pct"/>
            <w:hideMark/>
          </w:tcPr>
          <w:p w14:paraId="6CBB36B8" w14:textId="77777777" w:rsidR="006C05CD" w:rsidRPr="008B7083" w:rsidRDefault="006C05CD" w:rsidP="00141C1D">
            <w:r w:rsidRPr="008B7083">
              <w:t>FY2019/2020</w:t>
            </w:r>
          </w:p>
        </w:tc>
        <w:tc>
          <w:tcPr>
            <w:tcW w:w="828" w:type="pct"/>
            <w:hideMark/>
          </w:tcPr>
          <w:p w14:paraId="652F1E16" w14:textId="77777777" w:rsidR="006C05CD" w:rsidRPr="008B7083" w:rsidRDefault="006C05CD" w:rsidP="00141C1D">
            <w:pPr>
              <w:cnfStyle w:val="000000000000" w:firstRow="0" w:lastRow="0" w:firstColumn="0" w:lastColumn="0" w:oddVBand="0" w:evenVBand="0" w:oddHBand="0" w:evenHBand="0" w:firstRowFirstColumn="0" w:firstRowLastColumn="0" w:lastRowFirstColumn="0" w:lastRowLastColumn="0"/>
            </w:pPr>
            <w:r w:rsidRPr="008B7083">
              <w:t>3,340</w:t>
            </w:r>
          </w:p>
        </w:tc>
        <w:tc>
          <w:tcPr>
            <w:tcW w:w="1253" w:type="pct"/>
            <w:hideMark/>
          </w:tcPr>
          <w:p w14:paraId="5BA22BE6" w14:textId="77777777" w:rsidR="006C05CD" w:rsidRPr="008B7083" w:rsidRDefault="006C05CD" w:rsidP="00141C1D">
            <w:pPr>
              <w:cnfStyle w:val="000000000000" w:firstRow="0" w:lastRow="0" w:firstColumn="0" w:lastColumn="0" w:oddVBand="0" w:evenVBand="0" w:oddHBand="0" w:evenHBand="0" w:firstRowFirstColumn="0" w:firstRowLastColumn="0" w:lastRowFirstColumn="0" w:lastRowLastColumn="0"/>
            </w:pPr>
            <w:r w:rsidRPr="008B7083">
              <w:t>15.5%</w:t>
            </w:r>
          </w:p>
        </w:tc>
        <w:tc>
          <w:tcPr>
            <w:tcW w:w="845" w:type="pct"/>
            <w:hideMark/>
          </w:tcPr>
          <w:p w14:paraId="777B04B2" w14:textId="77777777" w:rsidR="006C05CD" w:rsidRPr="008B7083" w:rsidRDefault="006C05CD" w:rsidP="00141C1D">
            <w:pPr>
              <w:cnfStyle w:val="000000000000" w:firstRow="0" w:lastRow="0" w:firstColumn="0" w:lastColumn="0" w:oddVBand="0" w:evenVBand="0" w:oddHBand="0" w:evenHBand="0" w:firstRowFirstColumn="0" w:firstRowLastColumn="0" w:lastRowFirstColumn="0" w:lastRowLastColumn="0"/>
            </w:pPr>
            <w:r w:rsidRPr="008B7083">
              <w:t>2,340</w:t>
            </w:r>
          </w:p>
        </w:tc>
        <w:tc>
          <w:tcPr>
            <w:tcW w:w="1270" w:type="pct"/>
            <w:hideMark/>
          </w:tcPr>
          <w:p w14:paraId="45702151" w14:textId="77777777" w:rsidR="006C05CD" w:rsidRPr="008B7083" w:rsidRDefault="006C05CD" w:rsidP="00141C1D">
            <w:pPr>
              <w:cnfStyle w:val="000000000000" w:firstRow="0" w:lastRow="0" w:firstColumn="0" w:lastColumn="0" w:oddVBand="0" w:evenVBand="0" w:oddHBand="0" w:evenHBand="0" w:firstRowFirstColumn="0" w:firstRowLastColumn="0" w:lastRowFirstColumn="0" w:lastRowLastColumn="0"/>
            </w:pPr>
            <w:r w:rsidRPr="008B7083">
              <w:t>10.9%</w:t>
            </w:r>
          </w:p>
        </w:tc>
      </w:tr>
    </w:tbl>
    <w:p w14:paraId="146D9C65" w14:textId="57053C29" w:rsidR="006C05CD" w:rsidRPr="008B7083" w:rsidRDefault="005D4931" w:rsidP="00D34833">
      <w:pPr>
        <w:pStyle w:val="Normal-spacebefore"/>
      </w:pPr>
      <w:hyperlink w:anchor="Figure_4" w:history="1">
        <w:r w:rsidR="006C05CD" w:rsidRPr="008B7083">
          <w:rPr>
            <w:rStyle w:val="Hyperlink"/>
          </w:rPr>
          <w:t>Back to Figure 4</w:t>
        </w:r>
      </w:hyperlink>
    </w:p>
    <w:p w14:paraId="4C159B0B" w14:textId="77777777" w:rsidR="006C05CD" w:rsidRPr="008B7083" w:rsidRDefault="006C05CD" w:rsidP="00F804BA">
      <w:pPr>
        <w:pStyle w:val="Appendixtableheading"/>
      </w:pPr>
      <w:bookmarkStart w:id="98" w:name="Table_A4"/>
      <w:bookmarkEnd w:id="98"/>
      <w:r w:rsidRPr="008B7083">
        <w:rPr>
          <w:rStyle w:val="Strong"/>
        </w:rPr>
        <w:t>Table A4</w:t>
      </w:r>
      <w:r w:rsidRPr="008B7083">
        <w:t> Data table for Figure 5: Highest qualification for VET workforce segments and Australian workforce, 2021</w:t>
      </w:r>
    </w:p>
    <w:tbl>
      <w:tblPr>
        <w:tblStyle w:val="Tealheaderstriped"/>
        <w:tblW w:w="0" w:type="auto"/>
        <w:tblLook w:val="04A0" w:firstRow="1" w:lastRow="0" w:firstColumn="1" w:lastColumn="0" w:noHBand="0" w:noVBand="1"/>
      </w:tblPr>
      <w:tblGrid>
        <w:gridCol w:w="1641"/>
        <w:gridCol w:w="1380"/>
        <w:gridCol w:w="1310"/>
        <w:gridCol w:w="1296"/>
        <w:gridCol w:w="1177"/>
        <w:gridCol w:w="1291"/>
        <w:gridCol w:w="1641"/>
      </w:tblGrid>
      <w:tr w:rsidR="006C05CD" w:rsidRPr="008B7083" w14:paraId="4ADA089F" w14:textId="77777777" w:rsidTr="003B483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73E9D25B" w14:textId="77777777" w:rsidR="006C05CD" w:rsidRPr="008B7083" w:rsidRDefault="006C05CD" w:rsidP="003B4833"/>
        </w:tc>
        <w:tc>
          <w:tcPr>
            <w:tcW w:w="0" w:type="auto"/>
            <w:hideMark/>
          </w:tcPr>
          <w:p w14:paraId="6C37D355" w14:textId="77777777" w:rsidR="006C05CD" w:rsidRPr="008B7083" w:rsidRDefault="006C05CD" w:rsidP="003B4833">
            <w:pPr>
              <w:cnfStyle w:val="100000000000" w:firstRow="1" w:lastRow="0" w:firstColumn="0" w:lastColumn="0" w:oddVBand="0" w:evenVBand="0" w:oddHBand="0" w:evenHBand="0" w:firstRowFirstColumn="0" w:firstRowLastColumn="0" w:lastRowFirstColumn="0" w:lastRowLastColumn="0"/>
            </w:pPr>
            <w:r w:rsidRPr="008B7083">
              <w:t>Secondary education and below (incl. Certificate I &amp; II)</w:t>
            </w:r>
          </w:p>
        </w:tc>
        <w:tc>
          <w:tcPr>
            <w:tcW w:w="0" w:type="auto"/>
            <w:hideMark/>
          </w:tcPr>
          <w:p w14:paraId="34B361D6" w14:textId="77777777" w:rsidR="006C05CD" w:rsidRPr="008B7083" w:rsidRDefault="006C05CD" w:rsidP="003B4833">
            <w:pPr>
              <w:cnfStyle w:val="100000000000" w:firstRow="1" w:lastRow="0" w:firstColumn="0" w:lastColumn="0" w:oddVBand="0" w:evenVBand="0" w:oddHBand="0" w:evenHBand="0" w:firstRowFirstColumn="0" w:firstRowLastColumn="0" w:lastRowFirstColumn="0" w:lastRowLastColumn="0"/>
            </w:pPr>
            <w:r w:rsidRPr="008B7083">
              <w:t>Certificate III &amp; IV level</w:t>
            </w:r>
          </w:p>
        </w:tc>
        <w:tc>
          <w:tcPr>
            <w:tcW w:w="0" w:type="auto"/>
            <w:hideMark/>
          </w:tcPr>
          <w:p w14:paraId="60BD0F41" w14:textId="77777777" w:rsidR="006C05CD" w:rsidRPr="008B7083" w:rsidRDefault="006C05CD" w:rsidP="003B4833">
            <w:pPr>
              <w:cnfStyle w:val="100000000000" w:firstRow="1" w:lastRow="0" w:firstColumn="0" w:lastColumn="0" w:oddVBand="0" w:evenVBand="0" w:oddHBand="0" w:evenHBand="0" w:firstRowFirstColumn="0" w:firstRowLastColumn="0" w:lastRowFirstColumn="0" w:lastRowLastColumn="0"/>
            </w:pPr>
            <w:r w:rsidRPr="008B7083">
              <w:t>Advanced diploma and diploma level</w:t>
            </w:r>
          </w:p>
        </w:tc>
        <w:tc>
          <w:tcPr>
            <w:tcW w:w="0" w:type="auto"/>
            <w:hideMark/>
          </w:tcPr>
          <w:p w14:paraId="4FFF1983" w14:textId="77777777" w:rsidR="006C05CD" w:rsidRPr="008B7083" w:rsidRDefault="006C05CD" w:rsidP="003B4833">
            <w:pPr>
              <w:cnfStyle w:val="100000000000" w:firstRow="1" w:lastRow="0" w:firstColumn="0" w:lastColumn="0" w:oddVBand="0" w:evenVBand="0" w:oddHBand="0" w:evenHBand="0" w:firstRowFirstColumn="0" w:firstRowLastColumn="0" w:lastRowFirstColumn="0" w:lastRowLastColumn="0"/>
            </w:pPr>
            <w:r w:rsidRPr="008B7083">
              <w:t>Bachelor degree level</w:t>
            </w:r>
          </w:p>
        </w:tc>
        <w:tc>
          <w:tcPr>
            <w:tcW w:w="0" w:type="auto"/>
            <w:hideMark/>
          </w:tcPr>
          <w:p w14:paraId="08829BD2" w14:textId="77777777" w:rsidR="006C05CD" w:rsidRPr="008B7083" w:rsidRDefault="006C05CD" w:rsidP="003B4833">
            <w:pPr>
              <w:cnfStyle w:val="100000000000" w:firstRow="1" w:lastRow="0" w:firstColumn="0" w:lastColumn="0" w:oddVBand="0" w:evenVBand="0" w:oddHBand="0" w:evenHBand="0" w:firstRowFirstColumn="0" w:firstRowLastColumn="0" w:lastRowFirstColumn="0" w:lastRowLastColumn="0"/>
            </w:pPr>
            <w:r w:rsidRPr="008B7083">
              <w:t>Graduate diploma and graduate certificate level</w:t>
            </w:r>
          </w:p>
        </w:tc>
        <w:tc>
          <w:tcPr>
            <w:tcW w:w="0" w:type="auto"/>
            <w:hideMark/>
          </w:tcPr>
          <w:p w14:paraId="15A089FA" w14:textId="77777777" w:rsidR="006C05CD" w:rsidRPr="008B7083" w:rsidRDefault="006C05CD" w:rsidP="003B4833">
            <w:pPr>
              <w:cnfStyle w:val="100000000000" w:firstRow="1" w:lastRow="0" w:firstColumn="0" w:lastColumn="0" w:oddVBand="0" w:evenVBand="0" w:oddHBand="0" w:evenHBand="0" w:firstRowFirstColumn="0" w:firstRowLastColumn="0" w:lastRowFirstColumn="0" w:lastRowLastColumn="0"/>
            </w:pPr>
            <w:r w:rsidRPr="008B7083">
              <w:t>Postgraduate degree level</w:t>
            </w:r>
          </w:p>
        </w:tc>
      </w:tr>
      <w:tr w:rsidR="006C05CD" w:rsidRPr="008B7083" w14:paraId="7315CB09" w14:textId="77777777" w:rsidTr="003B4833">
        <w:tc>
          <w:tcPr>
            <w:cnfStyle w:val="001000000000" w:firstRow="0" w:lastRow="0" w:firstColumn="1" w:lastColumn="0" w:oddVBand="0" w:evenVBand="0" w:oddHBand="0" w:evenHBand="0" w:firstRowFirstColumn="0" w:firstRowLastColumn="0" w:lastRowFirstColumn="0" w:lastRowLastColumn="0"/>
            <w:tcW w:w="0" w:type="auto"/>
            <w:hideMark/>
          </w:tcPr>
          <w:p w14:paraId="29899C92" w14:textId="77777777" w:rsidR="006C05CD" w:rsidRPr="008B7083" w:rsidRDefault="006C05CD" w:rsidP="003B4833">
            <w:r w:rsidRPr="008B7083">
              <w:t>Total VET workforce</w:t>
            </w:r>
          </w:p>
        </w:tc>
        <w:tc>
          <w:tcPr>
            <w:tcW w:w="0" w:type="auto"/>
            <w:hideMark/>
          </w:tcPr>
          <w:p w14:paraId="1F485A98"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9.6%</w:t>
            </w:r>
          </w:p>
        </w:tc>
        <w:tc>
          <w:tcPr>
            <w:tcW w:w="0" w:type="auto"/>
            <w:hideMark/>
          </w:tcPr>
          <w:p w14:paraId="35C82C9F"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17.9%</w:t>
            </w:r>
          </w:p>
        </w:tc>
        <w:tc>
          <w:tcPr>
            <w:tcW w:w="0" w:type="auto"/>
            <w:hideMark/>
          </w:tcPr>
          <w:p w14:paraId="5B649A77"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19.4%</w:t>
            </w:r>
          </w:p>
        </w:tc>
        <w:tc>
          <w:tcPr>
            <w:tcW w:w="0" w:type="auto"/>
            <w:hideMark/>
          </w:tcPr>
          <w:p w14:paraId="3D86A4BE"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24.8%</w:t>
            </w:r>
          </w:p>
        </w:tc>
        <w:tc>
          <w:tcPr>
            <w:tcW w:w="0" w:type="auto"/>
            <w:hideMark/>
          </w:tcPr>
          <w:p w14:paraId="716ADADF"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8.6%</w:t>
            </w:r>
          </w:p>
        </w:tc>
        <w:tc>
          <w:tcPr>
            <w:tcW w:w="0" w:type="auto"/>
            <w:hideMark/>
          </w:tcPr>
          <w:p w14:paraId="2B5B92A7"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17.2%</w:t>
            </w:r>
          </w:p>
        </w:tc>
      </w:tr>
      <w:tr w:rsidR="006C05CD" w:rsidRPr="008B7083" w14:paraId="1CE51C25" w14:textId="77777777" w:rsidTr="003B48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61B0538" w14:textId="77777777" w:rsidR="006C05CD" w:rsidRPr="008B7083" w:rsidRDefault="006C05CD" w:rsidP="003B4833">
            <w:r w:rsidRPr="008B7083">
              <w:t>Teach, Train and Assess</w:t>
            </w:r>
          </w:p>
        </w:tc>
        <w:tc>
          <w:tcPr>
            <w:tcW w:w="0" w:type="auto"/>
            <w:hideMark/>
          </w:tcPr>
          <w:p w14:paraId="75A3ED03"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3.5%</w:t>
            </w:r>
          </w:p>
        </w:tc>
        <w:tc>
          <w:tcPr>
            <w:tcW w:w="0" w:type="auto"/>
            <w:hideMark/>
          </w:tcPr>
          <w:p w14:paraId="2CC88AB8"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20.0%</w:t>
            </w:r>
          </w:p>
        </w:tc>
        <w:tc>
          <w:tcPr>
            <w:tcW w:w="0" w:type="auto"/>
            <w:hideMark/>
          </w:tcPr>
          <w:p w14:paraId="247E8DC9"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21.5%</w:t>
            </w:r>
          </w:p>
        </w:tc>
        <w:tc>
          <w:tcPr>
            <w:tcW w:w="0" w:type="auto"/>
            <w:hideMark/>
          </w:tcPr>
          <w:p w14:paraId="261222CD"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23.9%</w:t>
            </w:r>
          </w:p>
        </w:tc>
        <w:tc>
          <w:tcPr>
            <w:tcW w:w="0" w:type="auto"/>
            <w:hideMark/>
          </w:tcPr>
          <w:p w14:paraId="20CDD097"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10.6%</w:t>
            </w:r>
          </w:p>
        </w:tc>
        <w:tc>
          <w:tcPr>
            <w:tcW w:w="0" w:type="auto"/>
            <w:hideMark/>
          </w:tcPr>
          <w:p w14:paraId="12C7FA97"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18.2%</w:t>
            </w:r>
          </w:p>
        </w:tc>
      </w:tr>
      <w:tr w:rsidR="006C05CD" w:rsidRPr="008B7083" w14:paraId="1FB28361" w14:textId="77777777" w:rsidTr="003B4833">
        <w:tc>
          <w:tcPr>
            <w:cnfStyle w:val="001000000000" w:firstRow="0" w:lastRow="0" w:firstColumn="1" w:lastColumn="0" w:oddVBand="0" w:evenVBand="0" w:oddHBand="0" w:evenHBand="0" w:firstRowFirstColumn="0" w:firstRowLastColumn="0" w:lastRowFirstColumn="0" w:lastRowLastColumn="0"/>
            <w:tcW w:w="0" w:type="auto"/>
            <w:hideMark/>
          </w:tcPr>
          <w:p w14:paraId="1C756E24" w14:textId="77777777" w:rsidR="006C05CD" w:rsidRPr="008B7083" w:rsidRDefault="006C05CD" w:rsidP="003B4833">
            <w:r w:rsidRPr="008B7083">
              <w:t>Curriculum Development and Learning Design</w:t>
            </w:r>
          </w:p>
        </w:tc>
        <w:tc>
          <w:tcPr>
            <w:tcW w:w="0" w:type="auto"/>
            <w:hideMark/>
          </w:tcPr>
          <w:p w14:paraId="600F257B"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6.1%</w:t>
            </w:r>
          </w:p>
        </w:tc>
        <w:tc>
          <w:tcPr>
            <w:tcW w:w="0" w:type="auto"/>
            <w:hideMark/>
          </w:tcPr>
          <w:p w14:paraId="401DC7AF"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14.6%</w:t>
            </w:r>
          </w:p>
        </w:tc>
        <w:tc>
          <w:tcPr>
            <w:tcW w:w="0" w:type="auto"/>
            <w:hideMark/>
          </w:tcPr>
          <w:p w14:paraId="518262E8"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18.5%</w:t>
            </w:r>
          </w:p>
        </w:tc>
        <w:tc>
          <w:tcPr>
            <w:tcW w:w="0" w:type="auto"/>
            <w:hideMark/>
          </w:tcPr>
          <w:p w14:paraId="1219526C"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28.6%</w:t>
            </w:r>
          </w:p>
        </w:tc>
        <w:tc>
          <w:tcPr>
            <w:tcW w:w="0" w:type="auto"/>
            <w:hideMark/>
          </w:tcPr>
          <w:p w14:paraId="707BC18A"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9.7%</w:t>
            </w:r>
          </w:p>
        </w:tc>
        <w:tc>
          <w:tcPr>
            <w:tcW w:w="0" w:type="auto"/>
            <w:hideMark/>
          </w:tcPr>
          <w:p w14:paraId="56BCAFD6"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18.7%</w:t>
            </w:r>
          </w:p>
        </w:tc>
      </w:tr>
      <w:tr w:rsidR="006C05CD" w:rsidRPr="008B7083" w14:paraId="1C208B32" w14:textId="77777777" w:rsidTr="003B48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E66E387" w14:textId="77777777" w:rsidR="006C05CD" w:rsidRPr="008B7083" w:rsidRDefault="006C05CD" w:rsidP="003B4833">
            <w:r w:rsidRPr="008B7083">
              <w:t>Quality Assurance and Compliance</w:t>
            </w:r>
          </w:p>
        </w:tc>
        <w:tc>
          <w:tcPr>
            <w:tcW w:w="0" w:type="auto"/>
            <w:hideMark/>
          </w:tcPr>
          <w:p w14:paraId="6C3369DD"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3.6%</w:t>
            </w:r>
          </w:p>
        </w:tc>
        <w:tc>
          <w:tcPr>
            <w:tcW w:w="0" w:type="auto"/>
            <w:hideMark/>
          </w:tcPr>
          <w:p w14:paraId="0B71297E"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16.9%</w:t>
            </w:r>
          </w:p>
        </w:tc>
        <w:tc>
          <w:tcPr>
            <w:tcW w:w="0" w:type="auto"/>
            <w:hideMark/>
          </w:tcPr>
          <w:p w14:paraId="0F5170F6"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20.5%</w:t>
            </w:r>
          </w:p>
        </w:tc>
        <w:tc>
          <w:tcPr>
            <w:tcW w:w="0" w:type="auto"/>
            <w:hideMark/>
          </w:tcPr>
          <w:p w14:paraId="42674AF5"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23.5%</w:t>
            </w:r>
          </w:p>
        </w:tc>
        <w:tc>
          <w:tcPr>
            <w:tcW w:w="0" w:type="auto"/>
            <w:hideMark/>
          </w:tcPr>
          <w:p w14:paraId="0FB37EAF"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11.4%</w:t>
            </w:r>
          </w:p>
        </w:tc>
        <w:tc>
          <w:tcPr>
            <w:tcW w:w="0" w:type="auto"/>
            <w:hideMark/>
          </w:tcPr>
          <w:p w14:paraId="740FC5B4"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17.3%</w:t>
            </w:r>
          </w:p>
        </w:tc>
      </w:tr>
      <w:tr w:rsidR="006C05CD" w:rsidRPr="008B7083" w14:paraId="38410953" w14:textId="77777777" w:rsidTr="003B4833">
        <w:tc>
          <w:tcPr>
            <w:cnfStyle w:val="001000000000" w:firstRow="0" w:lastRow="0" w:firstColumn="1" w:lastColumn="0" w:oddVBand="0" w:evenVBand="0" w:oddHBand="0" w:evenHBand="0" w:firstRowFirstColumn="0" w:firstRowLastColumn="0" w:lastRowFirstColumn="0" w:lastRowLastColumn="0"/>
            <w:tcW w:w="0" w:type="auto"/>
            <w:hideMark/>
          </w:tcPr>
          <w:p w14:paraId="2788B9EF" w14:textId="77777777" w:rsidR="006C05CD" w:rsidRPr="008B7083" w:rsidRDefault="006C05CD" w:rsidP="003B4833">
            <w:r w:rsidRPr="008B7083">
              <w:t>Leadership</w:t>
            </w:r>
          </w:p>
        </w:tc>
        <w:tc>
          <w:tcPr>
            <w:tcW w:w="0" w:type="auto"/>
            <w:hideMark/>
          </w:tcPr>
          <w:p w14:paraId="4351C537"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7.1%</w:t>
            </w:r>
          </w:p>
        </w:tc>
        <w:tc>
          <w:tcPr>
            <w:tcW w:w="0" w:type="auto"/>
            <w:hideMark/>
          </w:tcPr>
          <w:p w14:paraId="33079C15"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9.2%</w:t>
            </w:r>
          </w:p>
        </w:tc>
        <w:tc>
          <w:tcPr>
            <w:tcW w:w="0" w:type="auto"/>
            <w:hideMark/>
          </w:tcPr>
          <w:p w14:paraId="45FBA7F2"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18.4%</w:t>
            </w:r>
          </w:p>
        </w:tc>
        <w:tc>
          <w:tcPr>
            <w:tcW w:w="0" w:type="auto"/>
            <w:hideMark/>
          </w:tcPr>
          <w:p w14:paraId="6266D258"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28.7%</w:t>
            </w:r>
          </w:p>
        </w:tc>
        <w:tc>
          <w:tcPr>
            <w:tcW w:w="0" w:type="auto"/>
            <w:hideMark/>
          </w:tcPr>
          <w:p w14:paraId="1DA0553C"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10.9%</w:t>
            </w:r>
          </w:p>
        </w:tc>
        <w:tc>
          <w:tcPr>
            <w:tcW w:w="0" w:type="auto"/>
            <w:hideMark/>
          </w:tcPr>
          <w:p w14:paraId="2AF29B6A"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24.1%</w:t>
            </w:r>
          </w:p>
        </w:tc>
      </w:tr>
      <w:tr w:rsidR="006C05CD" w:rsidRPr="008B7083" w14:paraId="45F12CBF" w14:textId="77777777" w:rsidTr="003B48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20F8A7F" w14:textId="77777777" w:rsidR="006C05CD" w:rsidRPr="008B7083" w:rsidRDefault="006C05CD" w:rsidP="003B4833">
            <w:r w:rsidRPr="008B7083">
              <w:t>Learning Support</w:t>
            </w:r>
          </w:p>
        </w:tc>
        <w:tc>
          <w:tcPr>
            <w:tcW w:w="0" w:type="auto"/>
            <w:hideMark/>
          </w:tcPr>
          <w:p w14:paraId="1940FFB5"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11.0%</w:t>
            </w:r>
          </w:p>
        </w:tc>
        <w:tc>
          <w:tcPr>
            <w:tcW w:w="0" w:type="auto"/>
            <w:hideMark/>
          </w:tcPr>
          <w:p w14:paraId="6D9E86DC"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16.2%</w:t>
            </w:r>
          </w:p>
        </w:tc>
        <w:tc>
          <w:tcPr>
            <w:tcW w:w="0" w:type="auto"/>
            <w:hideMark/>
          </w:tcPr>
          <w:p w14:paraId="75A8AA64"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19.0%</w:t>
            </w:r>
          </w:p>
        </w:tc>
        <w:tc>
          <w:tcPr>
            <w:tcW w:w="0" w:type="auto"/>
            <w:hideMark/>
          </w:tcPr>
          <w:p w14:paraId="629DC3EC"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25.6%</w:t>
            </w:r>
          </w:p>
        </w:tc>
        <w:tc>
          <w:tcPr>
            <w:tcW w:w="0" w:type="auto"/>
            <w:hideMark/>
          </w:tcPr>
          <w:p w14:paraId="59722FD7"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10.5%</w:t>
            </w:r>
          </w:p>
        </w:tc>
        <w:tc>
          <w:tcPr>
            <w:tcW w:w="0" w:type="auto"/>
            <w:hideMark/>
          </w:tcPr>
          <w:p w14:paraId="0CA235A8"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15.4%</w:t>
            </w:r>
          </w:p>
        </w:tc>
      </w:tr>
      <w:tr w:rsidR="006C05CD" w:rsidRPr="008B7083" w14:paraId="16D8DB99" w14:textId="77777777" w:rsidTr="003B4833">
        <w:tc>
          <w:tcPr>
            <w:cnfStyle w:val="001000000000" w:firstRow="0" w:lastRow="0" w:firstColumn="1" w:lastColumn="0" w:oddVBand="0" w:evenVBand="0" w:oddHBand="0" w:evenHBand="0" w:firstRowFirstColumn="0" w:firstRowLastColumn="0" w:lastRowFirstColumn="0" w:lastRowLastColumn="0"/>
            <w:tcW w:w="0" w:type="auto"/>
            <w:hideMark/>
          </w:tcPr>
          <w:p w14:paraId="504E7680" w14:textId="77777777" w:rsidR="006C05CD" w:rsidRPr="008B7083" w:rsidRDefault="006C05CD" w:rsidP="003B4833">
            <w:r w:rsidRPr="008B7083">
              <w:t>Administration and Operations</w:t>
            </w:r>
          </w:p>
        </w:tc>
        <w:tc>
          <w:tcPr>
            <w:tcW w:w="0" w:type="auto"/>
            <w:hideMark/>
          </w:tcPr>
          <w:p w14:paraId="6D24E18B"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20.1%</w:t>
            </w:r>
          </w:p>
        </w:tc>
        <w:tc>
          <w:tcPr>
            <w:tcW w:w="0" w:type="auto"/>
            <w:hideMark/>
          </w:tcPr>
          <w:p w14:paraId="3AED718E"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18.3%</w:t>
            </w:r>
          </w:p>
        </w:tc>
        <w:tc>
          <w:tcPr>
            <w:tcW w:w="0" w:type="auto"/>
            <w:hideMark/>
          </w:tcPr>
          <w:p w14:paraId="422A2954"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16.3%</w:t>
            </w:r>
          </w:p>
        </w:tc>
        <w:tc>
          <w:tcPr>
            <w:tcW w:w="0" w:type="auto"/>
            <w:hideMark/>
          </w:tcPr>
          <w:p w14:paraId="66806610"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23.3%</w:t>
            </w:r>
          </w:p>
        </w:tc>
        <w:tc>
          <w:tcPr>
            <w:tcW w:w="0" w:type="auto"/>
            <w:hideMark/>
          </w:tcPr>
          <w:p w14:paraId="66D858E4"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3.6%</w:t>
            </w:r>
          </w:p>
        </w:tc>
        <w:tc>
          <w:tcPr>
            <w:tcW w:w="0" w:type="auto"/>
            <w:hideMark/>
          </w:tcPr>
          <w:p w14:paraId="14D6FDF2"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12.3%</w:t>
            </w:r>
          </w:p>
        </w:tc>
      </w:tr>
      <w:tr w:rsidR="006C05CD" w:rsidRPr="008B7083" w14:paraId="2DDBA409" w14:textId="77777777" w:rsidTr="003B48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86D3648" w14:textId="77777777" w:rsidR="006C05CD" w:rsidRPr="008B7083" w:rsidRDefault="006C05CD" w:rsidP="003B4833">
            <w:r w:rsidRPr="008B7083">
              <w:t>Australian workforce</w:t>
            </w:r>
          </w:p>
        </w:tc>
        <w:tc>
          <w:tcPr>
            <w:tcW w:w="0" w:type="auto"/>
            <w:hideMark/>
          </w:tcPr>
          <w:p w14:paraId="30C81663"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29.7%</w:t>
            </w:r>
          </w:p>
        </w:tc>
        <w:tc>
          <w:tcPr>
            <w:tcW w:w="0" w:type="auto"/>
            <w:hideMark/>
          </w:tcPr>
          <w:p w14:paraId="070FB094"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19.5%</w:t>
            </w:r>
          </w:p>
        </w:tc>
        <w:tc>
          <w:tcPr>
            <w:tcW w:w="0" w:type="auto"/>
            <w:hideMark/>
          </w:tcPr>
          <w:p w14:paraId="7FF5E4B8"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11.1%</w:t>
            </w:r>
          </w:p>
        </w:tc>
        <w:tc>
          <w:tcPr>
            <w:tcW w:w="0" w:type="auto"/>
            <w:hideMark/>
          </w:tcPr>
          <w:p w14:paraId="17546793"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23.2%</w:t>
            </w:r>
          </w:p>
        </w:tc>
        <w:tc>
          <w:tcPr>
            <w:tcW w:w="0" w:type="auto"/>
            <w:hideMark/>
          </w:tcPr>
          <w:p w14:paraId="1C162847"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3.1%</w:t>
            </w:r>
          </w:p>
        </w:tc>
        <w:tc>
          <w:tcPr>
            <w:tcW w:w="0" w:type="auto"/>
            <w:hideMark/>
          </w:tcPr>
          <w:p w14:paraId="1913F646"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9.1%</w:t>
            </w:r>
          </w:p>
        </w:tc>
      </w:tr>
    </w:tbl>
    <w:p w14:paraId="5E30C77B" w14:textId="1328788B" w:rsidR="006C05CD" w:rsidRPr="008B7083" w:rsidRDefault="005D4931" w:rsidP="00D34833">
      <w:pPr>
        <w:pStyle w:val="Normal-spacebefore"/>
      </w:pPr>
      <w:hyperlink w:anchor="Figure_5" w:history="1">
        <w:r w:rsidR="006C05CD" w:rsidRPr="008B7083">
          <w:rPr>
            <w:rStyle w:val="Hyperlink"/>
          </w:rPr>
          <w:t>Back to Figure 5</w:t>
        </w:r>
      </w:hyperlink>
    </w:p>
    <w:p w14:paraId="1061AE33" w14:textId="77777777" w:rsidR="006C05CD" w:rsidRPr="008B7083" w:rsidRDefault="006C05CD" w:rsidP="00F804BA">
      <w:pPr>
        <w:pStyle w:val="Appendixtableheading"/>
      </w:pPr>
      <w:bookmarkStart w:id="99" w:name="Table_A5"/>
      <w:bookmarkEnd w:id="99"/>
      <w:r w:rsidRPr="008B7083">
        <w:rPr>
          <w:rStyle w:val="Strong"/>
        </w:rPr>
        <w:t>Table A5</w:t>
      </w:r>
      <w:r w:rsidRPr="008B7083">
        <w:t> Data table for Figure 6: Proportion of subject enrolments by delivery mode, 2019 to 2021</w:t>
      </w:r>
    </w:p>
    <w:tbl>
      <w:tblPr>
        <w:tblStyle w:val="Tealheaderstriped"/>
        <w:tblW w:w="5000" w:type="pct"/>
        <w:tblLook w:val="04A0" w:firstRow="1" w:lastRow="0" w:firstColumn="1" w:lastColumn="0" w:noHBand="0" w:noVBand="1"/>
      </w:tblPr>
      <w:tblGrid>
        <w:gridCol w:w="6553"/>
        <w:gridCol w:w="1061"/>
        <w:gridCol w:w="1061"/>
        <w:gridCol w:w="1061"/>
      </w:tblGrid>
      <w:tr w:rsidR="006C05CD" w:rsidRPr="008B7083" w14:paraId="2950FAC1" w14:textId="77777777" w:rsidTr="003B483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365" w:type="pct"/>
            <w:hideMark/>
          </w:tcPr>
          <w:p w14:paraId="0E649F51" w14:textId="77777777" w:rsidR="006C05CD" w:rsidRPr="008B7083" w:rsidRDefault="006C05CD" w:rsidP="003B4833"/>
        </w:tc>
        <w:tc>
          <w:tcPr>
            <w:tcW w:w="545" w:type="pct"/>
            <w:hideMark/>
          </w:tcPr>
          <w:p w14:paraId="45409029" w14:textId="77777777" w:rsidR="006C05CD" w:rsidRPr="008B7083" w:rsidRDefault="006C05CD" w:rsidP="003B4833">
            <w:pPr>
              <w:cnfStyle w:val="100000000000" w:firstRow="1" w:lastRow="0" w:firstColumn="0" w:lastColumn="0" w:oddVBand="0" w:evenVBand="0" w:oddHBand="0" w:evenHBand="0" w:firstRowFirstColumn="0" w:firstRowLastColumn="0" w:lastRowFirstColumn="0" w:lastRowLastColumn="0"/>
            </w:pPr>
            <w:r w:rsidRPr="008B7083">
              <w:t>2019</w:t>
            </w:r>
          </w:p>
        </w:tc>
        <w:tc>
          <w:tcPr>
            <w:tcW w:w="545" w:type="pct"/>
            <w:hideMark/>
          </w:tcPr>
          <w:p w14:paraId="58E75567" w14:textId="77777777" w:rsidR="006C05CD" w:rsidRPr="008B7083" w:rsidRDefault="006C05CD" w:rsidP="003B4833">
            <w:pPr>
              <w:cnfStyle w:val="100000000000" w:firstRow="1" w:lastRow="0" w:firstColumn="0" w:lastColumn="0" w:oddVBand="0" w:evenVBand="0" w:oddHBand="0" w:evenHBand="0" w:firstRowFirstColumn="0" w:firstRowLastColumn="0" w:lastRowFirstColumn="0" w:lastRowLastColumn="0"/>
            </w:pPr>
            <w:r w:rsidRPr="008B7083">
              <w:t>2020</w:t>
            </w:r>
          </w:p>
        </w:tc>
        <w:tc>
          <w:tcPr>
            <w:tcW w:w="545" w:type="pct"/>
            <w:hideMark/>
          </w:tcPr>
          <w:p w14:paraId="3DC42876" w14:textId="77777777" w:rsidR="006C05CD" w:rsidRPr="008B7083" w:rsidRDefault="006C05CD" w:rsidP="003B4833">
            <w:pPr>
              <w:cnfStyle w:val="100000000000" w:firstRow="1" w:lastRow="0" w:firstColumn="0" w:lastColumn="0" w:oddVBand="0" w:evenVBand="0" w:oddHBand="0" w:evenHBand="0" w:firstRowFirstColumn="0" w:firstRowLastColumn="0" w:lastRowFirstColumn="0" w:lastRowLastColumn="0"/>
            </w:pPr>
            <w:r w:rsidRPr="008B7083">
              <w:t>2021</w:t>
            </w:r>
          </w:p>
        </w:tc>
      </w:tr>
      <w:tr w:rsidR="006C05CD" w:rsidRPr="008B7083" w14:paraId="18A8C523" w14:textId="77777777" w:rsidTr="003B4833">
        <w:tc>
          <w:tcPr>
            <w:cnfStyle w:val="001000000000" w:firstRow="0" w:lastRow="0" w:firstColumn="1" w:lastColumn="0" w:oddVBand="0" w:evenVBand="0" w:oddHBand="0" w:evenHBand="0" w:firstRowFirstColumn="0" w:firstRowLastColumn="0" w:lastRowFirstColumn="0" w:lastRowLastColumn="0"/>
            <w:tcW w:w="3365" w:type="pct"/>
            <w:hideMark/>
          </w:tcPr>
          <w:p w14:paraId="22B08752" w14:textId="77777777" w:rsidR="006C05CD" w:rsidRPr="008B7083" w:rsidRDefault="006C05CD" w:rsidP="003B4833">
            <w:r w:rsidRPr="008B7083">
              <w:t>No online delivery</w:t>
            </w:r>
          </w:p>
        </w:tc>
        <w:tc>
          <w:tcPr>
            <w:tcW w:w="545" w:type="pct"/>
            <w:hideMark/>
          </w:tcPr>
          <w:p w14:paraId="69441A05"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66.9%</w:t>
            </w:r>
          </w:p>
        </w:tc>
        <w:tc>
          <w:tcPr>
            <w:tcW w:w="545" w:type="pct"/>
            <w:hideMark/>
          </w:tcPr>
          <w:p w14:paraId="74A72BB9"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60.1%</w:t>
            </w:r>
          </w:p>
        </w:tc>
        <w:tc>
          <w:tcPr>
            <w:tcW w:w="545" w:type="pct"/>
            <w:hideMark/>
          </w:tcPr>
          <w:p w14:paraId="4C45465A"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57.3%</w:t>
            </w:r>
          </w:p>
        </w:tc>
      </w:tr>
      <w:tr w:rsidR="006C05CD" w:rsidRPr="008B7083" w14:paraId="433E9B17" w14:textId="77777777" w:rsidTr="003B48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5" w:type="pct"/>
            <w:hideMark/>
          </w:tcPr>
          <w:p w14:paraId="1D9F8C69" w14:textId="77777777" w:rsidR="006C05CD" w:rsidRPr="008B7083" w:rsidRDefault="006C05CD" w:rsidP="003B4833">
            <w:r w:rsidRPr="008B7083">
              <w:t>Online only delivery</w:t>
            </w:r>
          </w:p>
        </w:tc>
        <w:tc>
          <w:tcPr>
            <w:tcW w:w="545" w:type="pct"/>
            <w:hideMark/>
          </w:tcPr>
          <w:p w14:paraId="0CDA5092"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10.6%</w:t>
            </w:r>
          </w:p>
        </w:tc>
        <w:tc>
          <w:tcPr>
            <w:tcW w:w="545" w:type="pct"/>
            <w:hideMark/>
          </w:tcPr>
          <w:p w14:paraId="2E519BE6"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13.9%</w:t>
            </w:r>
          </w:p>
        </w:tc>
        <w:tc>
          <w:tcPr>
            <w:tcW w:w="545" w:type="pct"/>
            <w:hideMark/>
          </w:tcPr>
          <w:p w14:paraId="0BD69C80"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13.4%</w:t>
            </w:r>
          </w:p>
        </w:tc>
      </w:tr>
      <w:tr w:rsidR="006C05CD" w:rsidRPr="008B7083" w14:paraId="065CD113" w14:textId="77777777" w:rsidTr="003B4833">
        <w:tc>
          <w:tcPr>
            <w:cnfStyle w:val="001000000000" w:firstRow="0" w:lastRow="0" w:firstColumn="1" w:lastColumn="0" w:oddVBand="0" w:evenVBand="0" w:oddHBand="0" w:evenHBand="0" w:firstRowFirstColumn="0" w:firstRowLastColumn="0" w:lastRowFirstColumn="0" w:lastRowLastColumn="0"/>
            <w:tcW w:w="3365" w:type="pct"/>
            <w:hideMark/>
          </w:tcPr>
          <w:p w14:paraId="53D08ADC" w14:textId="77777777" w:rsidR="006C05CD" w:rsidRPr="008B7083" w:rsidRDefault="006C05CD" w:rsidP="003B4833">
            <w:r w:rsidRPr="008B7083">
              <w:t>Online in combination with another delivery mode</w:t>
            </w:r>
          </w:p>
        </w:tc>
        <w:tc>
          <w:tcPr>
            <w:tcW w:w="545" w:type="pct"/>
            <w:hideMark/>
          </w:tcPr>
          <w:p w14:paraId="026BFB08"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22.5%</w:t>
            </w:r>
          </w:p>
        </w:tc>
        <w:tc>
          <w:tcPr>
            <w:tcW w:w="545" w:type="pct"/>
            <w:hideMark/>
          </w:tcPr>
          <w:p w14:paraId="038A24F9"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26.0%</w:t>
            </w:r>
          </w:p>
        </w:tc>
        <w:tc>
          <w:tcPr>
            <w:tcW w:w="545" w:type="pct"/>
            <w:hideMark/>
          </w:tcPr>
          <w:p w14:paraId="65B90760"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29.2%</w:t>
            </w:r>
          </w:p>
        </w:tc>
      </w:tr>
    </w:tbl>
    <w:p w14:paraId="31CD7CFA" w14:textId="40C42293" w:rsidR="006C05CD" w:rsidRPr="008B7083" w:rsidRDefault="005D4931" w:rsidP="00D34833">
      <w:pPr>
        <w:pStyle w:val="Normal-spacebefore"/>
      </w:pPr>
      <w:hyperlink w:anchor="Figure_6" w:history="1">
        <w:r w:rsidR="006C05CD" w:rsidRPr="008B7083">
          <w:rPr>
            <w:rStyle w:val="Hyperlink"/>
          </w:rPr>
          <w:t>Back to Figure 6</w:t>
        </w:r>
      </w:hyperlink>
    </w:p>
    <w:p w14:paraId="334049B4" w14:textId="77777777" w:rsidR="006C05CD" w:rsidRPr="008B7083" w:rsidRDefault="006C05CD" w:rsidP="00F804BA">
      <w:pPr>
        <w:pStyle w:val="Appendixtableheading"/>
      </w:pPr>
      <w:bookmarkStart w:id="100" w:name="Table_A6"/>
      <w:bookmarkEnd w:id="100"/>
      <w:r w:rsidRPr="008B7083">
        <w:rPr>
          <w:rStyle w:val="Strong"/>
        </w:rPr>
        <w:t>Table A6</w:t>
      </w:r>
      <w:r w:rsidRPr="008B7083">
        <w:t> Data table for Figure 7: Percentage of public and private VET teachers total personal income by range, 2021</w:t>
      </w:r>
    </w:p>
    <w:tbl>
      <w:tblPr>
        <w:tblStyle w:val="Tealheaderstriped"/>
        <w:tblW w:w="5000" w:type="pct"/>
        <w:tblLook w:val="04A0" w:firstRow="1" w:lastRow="0" w:firstColumn="1" w:lastColumn="0" w:noHBand="0" w:noVBand="1"/>
      </w:tblPr>
      <w:tblGrid>
        <w:gridCol w:w="4334"/>
        <w:gridCol w:w="2621"/>
        <w:gridCol w:w="2781"/>
      </w:tblGrid>
      <w:tr w:rsidR="006C05CD" w:rsidRPr="008B7083" w14:paraId="11D31B51" w14:textId="77777777" w:rsidTr="003B483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26" w:type="pct"/>
            <w:hideMark/>
          </w:tcPr>
          <w:p w14:paraId="445851C9" w14:textId="77777777" w:rsidR="006C05CD" w:rsidRPr="008B7083" w:rsidRDefault="006C05CD" w:rsidP="003B4833">
            <w:r w:rsidRPr="008B7083">
              <w:t>Income</w:t>
            </w:r>
          </w:p>
        </w:tc>
        <w:tc>
          <w:tcPr>
            <w:tcW w:w="1346" w:type="pct"/>
            <w:hideMark/>
          </w:tcPr>
          <w:p w14:paraId="0B466C3B" w14:textId="77777777" w:rsidR="006C05CD" w:rsidRPr="008B7083" w:rsidRDefault="006C05CD" w:rsidP="003B4833">
            <w:pPr>
              <w:cnfStyle w:val="100000000000" w:firstRow="1" w:lastRow="0" w:firstColumn="0" w:lastColumn="0" w:oddVBand="0" w:evenVBand="0" w:oddHBand="0" w:evenHBand="0" w:firstRowFirstColumn="0" w:firstRowLastColumn="0" w:lastRowFirstColumn="0" w:lastRowLastColumn="0"/>
            </w:pPr>
            <w:r w:rsidRPr="008B7083">
              <w:t>Public RTO</w:t>
            </w:r>
          </w:p>
        </w:tc>
        <w:tc>
          <w:tcPr>
            <w:tcW w:w="1428" w:type="pct"/>
            <w:hideMark/>
          </w:tcPr>
          <w:p w14:paraId="27B2CF9A" w14:textId="77777777" w:rsidR="006C05CD" w:rsidRPr="008B7083" w:rsidRDefault="006C05CD" w:rsidP="003B4833">
            <w:pPr>
              <w:cnfStyle w:val="100000000000" w:firstRow="1" w:lastRow="0" w:firstColumn="0" w:lastColumn="0" w:oddVBand="0" w:evenVBand="0" w:oddHBand="0" w:evenHBand="0" w:firstRowFirstColumn="0" w:firstRowLastColumn="0" w:lastRowFirstColumn="0" w:lastRowLastColumn="0"/>
            </w:pPr>
            <w:r w:rsidRPr="008B7083">
              <w:t>Private RTO</w:t>
            </w:r>
          </w:p>
        </w:tc>
      </w:tr>
      <w:tr w:rsidR="006C05CD" w:rsidRPr="008B7083" w14:paraId="11A587DD" w14:textId="77777777" w:rsidTr="003B4833">
        <w:tc>
          <w:tcPr>
            <w:cnfStyle w:val="001000000000" w:firstRow="0" w:lastRow="0" w:firstColumn="1" w:lastColumn="0" w:oddVBand="0" w:evenVBand="0" w:oddHBand="0" w:evenHBand="0" w:firstRowFirstColumn="0" w:firstRowLastColumn="0" w:lastRowFirstColumn="0" w:lastRowLastColumn="0"/>
            <w:tcW w:w="2226" w:type="pct"/>
            <w:hideMark/>
          </w:tcPr>
          <w:p w14:paraId="6ACBBA21" w14:textId="77777777" w:rsidR="006C05CD" w:rsidRPr="008B7083" w:rsidRDefault="006C05CD" w:rsidP="003B4833">
            <w:r w:rsidRPr="008B7083">
              <w:t>$0–$51,599</w:t>
            </w:r>
          </w:p>
        </w:tc>
        <w:tc>
          <w:tcPr>
            <w:tcW w:w="1346" w:type="pct"/>
            <w:hideMark/>
          </w:tcPr>
          <w:p w14:paraId="24B07DAC"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16.2%</w:t>
            </w:r>
          </w:p>
        </w:tc>
        <w:tc>
          <w:tcPr>
            <w:tcW w:w="1428" w:type="pct"/>
            <w:hideMark/>
          </w:tcPr>
          <w:p w14:paraId="21D208BA"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17.7%</w:t>
            </w:r>
          </w:p>
        </w:tc>
      </w:tr>
      <w:tr w:rsidR="006C05CD" w:rsidRPr="008B7083" w14:paraId="11DF7399" w14:textId="77777777" w:rsidTr="003B48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6" w:type="pct"/>
            <w:hideMark/>
          </w:tcPr>
          <w:p w14:paraId="1659D6EB" w14:textId="77777777" w:rsidR="006C05CD" w:rsidRPr="008B7083" w:rsidRDefault="006C05CD" w:rsidP="003B4833">
            <w:r w:rsidRPr="008B7083">
              <w:t>$52,000–$64,999</w:t>
            </w:r>
          </w:p>
        </w:tc>
        <w:tc>
          <w:tcPr>
            <w:tcW w:w="1346" w:type="pct"/>
            <w:hideMark/>
          </w:tcPr>
          <w:p w14:paraId="0F96C09A"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10.8%</w:t>
            </w:r>
          </w:p>
        </w:tc>
        <w:tc>
          <w:tcPr>
            <w:tcW w:w="1428" w:type="pct"/>
            <w:hideMark/>
          </w:tcPr>
          <w:p w14:paraId="25679582"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10.0%</w:t>
            </w:r>
          </w:p>
        </w:tc>
      </w:tr>
      <w:tr w:rsidR="006C05CD" w:rsidRPr="008B7083" w14:paraId="2828C667" w14:textId="77777777" w:rsidTr="003B4833">
        <w:tc>
          <w:tcPr>
            <w:cnfStyle w:val="001000000000" w:firstRow="0" w:lastRow="0" w:firstColumn="1" w:lastColumn="0" w:oddVBand="0" w:evenVBand="0" w:oddHBand="0" w:evenHBand="0" w:firstRowFirstColumn="0" w:firstRowLastColumn="0" w:lastRowFirstColumn="0" w:lastRowLastColumn="0"/>
            <w:tcW w:w="2226" w:type="pct"/>
            <w:hideMark/>
          </w:tcPr>
          <w:p w14:paraId="4462601E" w14:textId="77777777" w:rsidR="006C05CD" w:rsidRPr="008B7083" w:rsidRDefault="006C05CD" w:rsidP="003B4833">
            <w:r w:rsidRPr="008B7083">
              <w:t>$65,000–$77,999</w:t>
            </w:r>
          </w:p>
        </w:tc>
        <w:tc>
          <w:tcPr>
            <w:tcW w:w="1346" w:type="pct"/>
            <w:hideMark/>
          </w:tcPr>
          <w:p w14:paraId="0D0E26D5"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13.4%</w:t>
            </w:r>
          </w:p>
        </w:tc>
        <w:tc>
          <w:tcPr>
            <w:tcW w:w="1428" w:type="pct"/>
            <w:hideMark/>
          </w:tcPr>
          <w:p w14:paraId="72F47B3D"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10.4%</w:t>
            </w:r>
          </w:p>
        </w:tc>
      </w:tr>
      <w:tr w:rsidR="006C05CD" w:rsidRPr="008B7083" w14:paraId="34BA5E45" w14:textId="77777777" w:rsidTr="003B48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6" w:type="pct"/>
            <w:hideMark/>
          </w:tcPr>
          <w:p w14:paraId="3F501EFB" w14:textId="77777777" w:rsidR="006C05CD" w:rsidRPr="008B7083" w:rsidRDefault="006C05CD" w:rsidP="003B4833">
            <w:r w:rsidRPr="008B7083">
              <w:t>$78,000–$90,999</w:t>
            </w:r>
          </w:p>
        </w:tc>
        <w:tc>
          <w:tcPr>
            <w:tcW w:w="1346" w:type="pct"/>
            <w:hideMark/>
          </w:tcPr>
          <w:p w14:paraId="7FC15A8C"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18.2%</w:t>
            </w:r>
          </w:p>
        </w:tc>
        <w:tc>
          <w:tcPr>
            <w:tcW w:w="1428" w:type="pct"/>
            <w:hideMark/>
          </w:tcPr>
          <w:p w14:paraId="37BBA51F"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8.8%</w:t>
            </w:r>
          </w:p>
        </w:tc>
      </w:tr>
      <w:tr w:rsidR="006C05CD" w:rsidRPr="008B7083" w14:paraId="065EEFFB" w14:textId="77777777" w:rsidTr="003B4833">
        <w:tc>
          <w:tcPr>
            <w:cnfStyle w:val="001000000000" w:firstRow="0" w:lastRow="0" w:firstColumn="1" w:lastColumn="0" w:oddVBand="0" w:evenVBand="0" w:oddHBand="0" w:evenHBand="0" w:firstRowFirstColumn="0" w:firstRowLastColumn="0" w:lastRowFirstColumn="0" w:lastRowLastColumn="0"/>
            <w:tcW w:w="2226" w:type="pct"/>
            <w:hideMark/>
          </w:tcPr>
          <w:p w14:paraId="6CBF45E5" w14:textId="77777777" w:rsidR="006C05CD" w:rsidRPr="008B7083" w:rsidRDefault="006C05CD" w:rsidP="003B4833">
            <w:r w:rsidRPr="008B7083">
              <w:t>$91,000–$103,999</w:t>
            </w:r>
          </w:p>
        </w:tc>
        <w:tc>
          <w:tcPr>
            <w:tcW w:w="1346" w:type="pct"/>
            <w:hideMark/>
          </w:tcPr>
          <w:p w14:paraId="00E95150"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22.5%</w:t>
            </w:r>
          </w:p>
        </w:tc>
        <w:tc>
          <w:tcPr>
            <w:tcW w:w="1428" w:type="pct"/>
            <w:hideMark/>
          </w:tcPr>
          <w:p w14:paraId="11E12BED"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5.7%</w:t>
            </w:r>
          </w:p>
        </w:tc>
      </w:tr>
      <w:tr w:rsidR="006C05CD" w:rsidRPr="008B7083" w14:paraId="613601E3" w14:textId="77777777" w:rsidTr="003B48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6" w:type="pct"/>
            <w:hideMark/>
          </w:tcPr>
          <w:p w14:paraId="032916BD" w14:textId="77777777" w:rsidR="006C05CD" w:rsidRPr="008B7083" w:rsidRDefault="006C05CD" w:rsidP="003B4833">
            <w:r w:rsidRPr="008B7083">
              <w:t>$104,000–$155,999</w:t>
            </w:r>
          </w:p>
        </w:tc>
        <w:tc>
          <w:tcPr>
            <w:tcW w:w="1346" w:type="pct"/>
            <w:hideMark/>
          </w:tcPr>
          <w:p w14:paraId="5A5A0260"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16.8%</w:t>
            </w:r>
          </w:p>
        </w:tc>
        <w:tc>
          <w:tcPr>
            <w:tcW w:w="1428" w:type="pct"/>
            <w:hideMark/>
          </w:tcPr>
          <w:p w14:paraId="4A19F76E"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8.5%</w:t>
            </w:r>
          </w:p>
        </w:tc>
      </w:tr>
      <w:tr w:rsidR="006C05CD" w:rsidRPr="008B7083" w14:paraId="4F58D65F" w14:textId="77777777" w:rsidTr="003B4833">
        <w:tc>
          <w:tcPr>
            <w:cnfStyle w:val="001000000000" w:firstRow="0" w:lastRow="0" w:firstColumn="1" w:lastColumn="0" w:oddVBand="0" w:evenVBand="0" w:oddHBand="0" w:evenHBand="0" w:firstRowFirstColumn="0" w:firstRowLastColumn="0" w:lastRowFirstColumn="0" w:lastRowLastColumn="0"/>
            <w:tcW w:w="2226" w:type="pct"/>
            <w:hideMark/>
          </w:tcPr>
          <w:p w14:paraId="6FF353E1" w14:textId="77777777" w:rsidR="006C05CD" w:rsidRPr="008B7083" w:rsidRDefault="006C05CD" w:rsidP="003B4833">
            <w:r w:rsidRPr="008B7083">
              <w:t>$156,000–$181,999</w:t>
            </w:r>
          </w:p>
        </w:tc>
        <w:tc>
          <w:tcPr>
            <w:tcW w:w="1346" w:type="pct"/>
            <w:hideMark/>
          </w:tcPr>
          <w:p w14:paraId="64E5C696"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1.1%</w:t>
            </w:r>
          </w:p>
        </w:tc>
        <w:tc>
          <w:tcPr>
            <w:tcW w:w="1428" w:type="pct"/>
            <w:hideMark/>
          </w:tcPr>
          <w:p w14:paraId="5E005F67"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1.8%</w:t>
            </w:r>
          </w:p>
        </w:tc>
      </w:tr>
      <w:tr w:rsidR="006C05CD" w:rsidRPr="008B7083" w14:paraId="7A133164" w14:textId="77777777" w:rsidTr="003B48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6" w:type="pct"/>
            <w:hideMark/>
          </w:tcPr>
          <w:p w14:paraId="1E24E031" w14:textId="77777777" w:rsidR="006C05CD" w:rsidRPr="008B7083" w:rsidRDefault="006C05CD" w:rsidP="003B4833">
            <w:r w:rsidRPr="008B7083">
              <w:t>$182,000 or more</w:t>
            </w:r>
          </w:p>
        </w:tc>
        <w:tc>
          <w:tcPr>
            <w:tcW w:w="1346" w:type="pct"/>
            <w:hideMark/>
          </w:tcPr>
          <w:p w14:paraId="07B97DF0"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0.6%</w:t>
            </w:r>
          </w:p>
        </w:tc>
        <w:tc>
          <w:tcPr>
            <w:tcW w:w="1428" w:type="pct"/>
            <w:hideMark/>
          </w:tcPr>
          <w:p w14:paraId="72211443"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1.3%</w:t>
            </w:r>
          </w:p>
        </w:tc>
      </w:tr>
    </w:tbl>
    <w:p w14:paraId="4D5ACEA0" w14:textId="0BADACB9" w:rsidR="006C05CD" w:rsidRPr="008B7083" w:rsidRDefault="005D4931" w:rsidP="00D34833">
      <w:pPr>
        <w:pStyle w:val="Normal-spacebefore"/>
      </w:pPr>
      <w:hyperlink w:anchor="Figure_7" w:history="1">
        <w:r w:rsidR="006C05CD" w:rsidRPr="008B7083">
          <w:rPr>
            <w:rStyle w:val="Hyperlink"/>
          </w:rPr>
          <w:t>Back to Figure 7</w:t>
        </w:r>
      </w:hyperlink>
    </w:p>
    <w:p w14:paraId="2FB5AF5C" w14:textId="77777777" w:rsidR="006C05CD" w:rsidRPr="008B7083" w:rsidRDefault="006C05CD" w:rsidP="00F804BA">
      <w:pPr>
        <w:pStyle w:val="Appendixtableheading"/>
      </w:pPr>
      <w:bookmarkStart w:id="101" w:name="Table_A7"/>
      <w:bookmarkEnd w:id="101"/>
      <w:r w:rsidRPr="008B7083">
        <w:rPr>
          <w:rStyle w:val="Strong"/>
        </w:rPr>
        <w:t>Table A7</w:t>
      </w:r>
      <w:r w:rsidRPr="008B7083">
        <w:t> Data table for Figure 8: Proportion of casuals in selected occupations and across workforce, 2014 to 2023</w:t>
      </w:r>
    </w:p>
    <w:tbl>
      <w:tblPr>
        <w:tblStyle w:val="Tealheaderstriped"/>
        <w:tblW w:w="5101" w:type="pct"/>
        <w:tblLook w:val="04A0" w:firstRow="1" w:lastRow="0" w:firstColumn="1" w:lastColumn="0" w:noHBand="0" w:noVBand="1"/>
      </w:tblPr>
      <w:tblGrid>
        <w:gridCol w:w="1401"/>
        <w:gridCol w:w="850"/>
        <w:gridCol w:w="850"/>
        <w:gridCol w:w="850"/>
        <w:gridCol w:w="850"/>
        <w:gridCol w:w="850"/>
        <w:gridCol w:w="1137"/>
        <w:gridCol w:w="850"/>
        <w:gridCol w:w="850"/>
        <w:gridCol w:w="850"/>
        <w:gridCol w:w="1137"/>
      </w:tblGrid>
      <w:tr w:rsidR="003B4833" w:rsidRPr="008B7083" w14:paraId="32589959" w14:textId="77777777" w:rsidTr="003B483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21" w:type="pct"/>
            <w:hideMark/>
          </w:tcPr>
          <w:p w14:paraId="68153117" w14:textId="77777777" w:rsidR="006C05CD" w:rsidRPr="008B7083" w:rsidRDefault="006C05CD" w:rsidP="003B4833"/>
        </w:tc>
        <w:tc>
          <w:tcPr>
            <w:tcW w:w="428" w:type="pct"/>
            <w:hideMark/>
          </w:tcPr>
          <w:p w14:paraId="100922F0" w14:textId="77777777" w:rsidR="006C05CD" w:rsidRPr="008B7083" w:rsidRDefault="006C05CD" w:rsidP="003B4833">
            <w:pPr>
              <w:cnfStyle w:val="100000000000" w:firstRow="1" w:lastRow="0" w:firstColumn="0" w:lastColumn="0" w:oddVBand="0" w:evenVBand="0" w:oddHBand="0" w:evenHBand="0" w:firstRowFirstColumn="0" w:firstRowLastColumn="0" w:lastRowFirstColumn="0" w:lastRowLastColumn="0"/>
            </w:pPr>
            <w:r w:rsidRPr="008B7083">
              <w:t>2014</w:t>
            </w:r>
          </w:p>
        </w:tc>
        <w:tc>
          <w:tcPr>
            <w:tcW w:w="428" w:type="pct"/>
            <w:hideMark/>
          </w:tcPr>
          <w:p w14:paraId="498E1406" w14:textId="77777777" w:rsidR="006C05CD" w:rsidRPr="008B7083" w:rsidRDefault="006C05CD" w:rsidP="003B4833">
            <w:pPr>
              <w:cnfStyle w:val="100000000000" w:firstRow="1" w:lastRow="0" w:firstColumn="0" w:lastColumn="0" w:oddVBand="0" w:evenVBand="0" w:oddHBand="0" w:evenHBand="0" w:firstRowFirstColumn="0" w:firstRowLastColumn="0" w:lastRowFirstColumn="0" w:lastRowLastColumn="0"/>
            </w:pPr>
            <w:r w:rsidRPr="008B7083">
              <w:t>2015</w:t>
            </w:r>
          </w:p>
        </w:tc>
        <w:tc>
          <w:tcPr>
            <w:tcW w:w="428" w:type="pct"/>
            <w:hideMark/>
          </w:tcPr>
          <w:p w14:paraId="6AA304EA" w14:textId="77777777" w:rsidR="006C05CD" w:rsidRPr="008B7083" w:rsidRDefault="006C05CD" w:rsidP="003B4833">
            <w:pPr>
              <w:cnfStyle w:val="100000000000" w:firstRow="1" w:lastRow="0" w:firstColumn="0" w:lastColumn="0" w:oddVBand="0" w:evenVBand="0" w:oddHBand="0" w:evenHBand="0" w:firstRowFirstColumn="0" w:firstRowLastColumn="0" w:lastRowFirstColumn="0" w:lastRowLastColumn="0"/>
            </w:pPr>
            <w:r w:rsidRPr="008B7083">
              <w:t>2016</w:t>
            </w:r>
          </w:p>
        </w:tc>
        <w:tc>
          <w:tcPr>
            <w:tcW w:w="428" w:type="pct"/>
            <w:hideMark/>
          </w:tcPr>
          <w:p w14:paraId="0B0083F1" w14:textId="77777777" w:rsidR="006C05CD" w:rsidRPr="008B7083" w:rsidRDefault="006C05CD" w:rsidP="003B4833">
            <w:pPr>
              <w:cnfStyle w:val="100000000000" w:firstRow="1" w:lastRow="0" w:firstColumn="0" w:lastColumn="0" w:oddVBand="0" w:evenVBand="0" w:oddHBand="0" w:evenHBand="0" w:firstRowFirstColumn="0" w:firstRowLastColumn="0" w:lastRowFirstColumn="0" w:lastRowLastColumn="0"/>
            </w:pPr>
            <w:r w:rsidRPr="008B7083">
              <w:t>2017</w:t>
            </w:r>
          </w:p>
        </w:tc>
        <w:tc>
          <w:tcPr>
            <w:tcW w:w="428" w:type="pct"/>
            <w:hideMark/>
          </w:tcPr>
          <w:p w14:paraId="2DD25C7D" w14:textId="77777777" w:rsidR="006C05CD" w:rsidRPr="008B7083" w:rsidRDefault="006C05CD" w:rsidP="003B4833">
            <w:pPr>
              <w:cnfStyle w:val="100000000000" w:firstRow="1" w:lastRow="0" w:firstColumn="0" w:lastColumn="0" w:oddVBand="0" w:evenVBand="0" w:oddHBand="0" w:evenHBand="0" w:firstRowFirstColumn="0" w:firstRowLastColumn="0" w:lastRowFirstColumn="0" w:lastRowLastColumn="0"/>
            </w:pPr>
            <w:r w:rsidRPr="008B7083">
              <w:t>2018</w:t>
            </w:r>
          </w:p>
        </w:tc>
        <w:tc>
          <w:tcPr>
            <w:tcW w:w="428" w:type="pct"/>
            <w:hideMark/>
          </w:tcPr>
          <w:p w14:paraId="7A32FA21" w14:textId="77777777" w:rsidR="006C05CD" w:rsidRPr="008B7083" w:rsidRDefault="006C05CD" w:rsidP="003B4833">
            <w:pPr>
              <w:cnfStyle w:val="100000000000" w:firstRow="1" w:lastRow="0" w:firstColumn="0" w:lastColumn="0" w:oddVBand="0" w:evenVBand="0" w:oddHBand="0" w:evenHBand="0" w:firstRowFirstColumn="0" w:firstRowLastColumn="0" w:lastRowFirstColumn="0" w:lastRowLastColumn="0"/>
            </w:pPr>
            <w:r w:rsidRPr="008B7083">
              <w:t>2019</w:t>
            </w:r>
          </w:p>
        </w:tc>
        <w:tc>
          <w:tcPr>
            <w:tcW w:w="428" w:type="pct"/>
            <w:hideMark/>
          </w:tcPr>
          <w:p w14:paraId="10B2B236" w14:textId="77777777" w:rsidR="006C05CD" w:rsidRPr="008B7083" w:rsidRDefault="006C05CD" w:rsidP="003B4833">
            <w:pPr>
              <w:cnfStyle w:val="100000000000" w:firstRow="1" w:lastRow="0" w:firstColumn="0" w:lastColumn="0" w:oddVBand="0" w:evenVBand="0" w:oddHBand="0" w:evenHBand="0" w:firstRowFirstColumn="0" w:firstRowLastColumn="0" w:lastRowFirstColumn="0" w:lastRowLastColumn="0"/>
            </w:pPr>
            <w:r w:rsidRPr="008B7083">
              <w:t>2020</w:t>
            </w:r>
          </w:p>
        </w:tc>
        <w:tc>
          <w:tcPr>
            <w:tcW w:w="428" w:type="pct"/>
            <w:hideMark/>
          </w:tcPr>
          <w:p w14:paraId="326B7C96" w14:textId="77777777" w:rsidR="006C05CD" w:rsidRPr="008B7083" w:rsidRDefault="006C05CD" w:rsidP="003B4833">
            <w:pPr>
              <w:cnfStyle w:val="100000000000" w:firstRow="1" w:lastRow="0" w:firstColumn="0" w:lastColumn="0" w:oddVBand="0" w:evenVBand="0" w:oddHBand="0" w:evenHBand="0" w:firstRowFirstColumn="0" w:firstRowLastColumn="0" w:lastRowFirstColumn="0" w:lastRowLastColumn="0"/>
            </w:pPr>
            <w:r w:rsidRPr="008B7083">
              <w:t>2021</w:t>
            </w:r>
          </w:p>
        </w:tc>
        <w:tc>
          <w:tcPr>
            <w:tcW w:w="428" w:type="pct"/>
            <w:hideMark/>
          </w:tcPr>
          <w:p w14:paraId="60975E75" w14:textId="77777777" w:rsidR="006C05CD" w:rsidRPr="008B7083" w:rsidRDefault="006C05CD" w:rsidP="003B4833">
            <w:pPr>
              <w:cnfStyle w:val="100000000000" w:firstRow="1" w:lastRow="0" w:firstColumn="0" w:lastColumn="0" w:oddVBand="0" w:evenVBand="0" w:oddHBand="0" w:evenHBand="0" w:firstRowFirstColumn="0" w:firstRowLastColumn="0" w:lastRowFirstColumn="0" w:lastRowLastColumn="0"/>
            </w:pPr>
            <w:r w:rsidRPr="008B7083">
              <w:t>2022</w:t>
            </w:r>
          </w:p>
        </w:tc>
        <w:tc>
          <w:tcPr>
            <w:tcW w:w="428" w:type="pct"/>
            <w:hideMark/>
          </w:tcPr>
          <w:p w14:paraId="2A0F91C9" w14:textId="77777777" w:rsidR="006C05CD" w:rsidRPr="008B7083" w:rsidRDefault="006C05CD" w:rsidP="003B4833">
            <w:pPr>
              <w:cnfStyle w:val="100000000000" w:firstRow="1" w:lastRow="0" w:firstColumn="0" w:lastColumn="0" w:oddVBand="0" w:evenVBand="0" w:oddHBand="0" w:evenHBand="0" w:firstRowFirstColumn="0" w:firstRowLastColumn="0" w:lastRowFirstColumn="0" w:lastRowLastColumn="0"/>
            </w:pPr>
            <w:r w:rsidRPr="008B7083">
              <w:t>2023</w:t>
            </w:r>
          </w:p>
        </w:tc>
      </w:tr>
      <w:tr w:rsidR="003B4833" w:rsidRPr="008B7083" w14:paraId="33081901" w14:textId="77777777" w:rsidTr="003B4833">
        <w:tc>
          <w:tcPr>
            <w:cnfStyle w:val="001000000000" w:firstRow="0" w:lastRow="0" w:firstColumn="1" w:lastColumn="0" w:oddVBand="0" w:evenVBand="0" w:oddHBand="0" w:evenHBand="0" w:firstRowFirstColumn="0" w:firstRowLastColumn="0" w:lastRowFirstColumn="0" w:lastRowLastColumn="0"/>
            <w:tcW w:w="721" w:type="pct"/>
            <w:hideMark/>
          </w:tcPr>
          <w:p w14:paraId="0BFFB032" w14:textId="77777777" w:rsidR="006C05CD" w:rsidRPr="008B7083" w:rsidRDefault="006C05CD" w:rsidP="003B4833">
            <w:r w:rsidRPr="008B7083">
              <w:t>VET Teachers</w:t>
            </w:r>
          </w:p>
        </w:tc>
        <w:tc>
          <w:tcPr>
            <w:tcW w:w="428" w:type="pct"/>
            <w:hideMark/>
          </w:tcPr>
          <w:p w14:paraId="6B171EDD"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23.1%</w:t>
            </w:r>
          </w:p>
        </w:tc>
        <w:tc>
          <w:tcPr>
            <w:tcW w:w="428" w:type="pct"/>
            <w:hideMark/>
          </w:tcPr>
          <w:p w14:paraId="71080708"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17.9%</w:t>
            </w:r>
          </w:p>
        </w:tc>
        <w:tc>
          <w:tcPr>
            <w:tcW w:w="428" w:type="pct"/>
            <w:hideMark/>
          </w:tcPr>
          <w:p w14:paraId="5C02BCC2"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24.4%</w:t>
            </w:r>
          </w:p>
        </w:tc>
        <w:tc>
          <w:tcPr>
            <w:tcW w:w="428" w:type="pct"/>
            <w:hideMark/>
          </w:tcPr>
          <w:p w14:paraId="70104C3E"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20.9%</w:t>
            </w:r>
          </w:p>
        </w:tc>
        <w:tc>
          <w:tcPr>
            <w:tcW w:w="428" w:type="pct"/>
            <w:hideMark/>
          </w:tcPr>
          <w:p w14:paraId="3C49EAB3"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16.9%</w:t>
            </w:r>
          </w:p>
        </w:tc>
        <w:tc>
          <w:tcPr>
            <w:tcW w:w="428" w:type="pct"/>
            <w:hideMark/>
          </w:tcPr>
          <w:p w14:paraId="7ABD9862"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13.8%</w:t>
            </w:r>
          </w:p>
        </w:tc>
        <w:tc>
          <w:tcPr>
            <w:tcW w:w="428" w:type="pct"/>
            <w:hideMark/>
          </w:tcPr>
          <w:p w14:paraId="568BF31E"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29.1%</w:t>
            </w:r>
          </w:p>
        </w:tc>
        <w:tc>
          <w:tcPr>
            <w:tcW w:w="428" w:type="pct"/>
            <w:hideMark/>
          </w:tcPr>
          <w:p w14:paraId="51FAA821"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12.6%</w:t>
            </w:r>
          </w:p>
        </w:tc>
        <w:tc>
          <w:tcPr>
            <w:tcW w:w="428" w:type="pct"/>
            <w:hideMark/>
          </w:tcPr>
          <w:p w14:paraId="1810D8DA"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25.9%</w:t>
            </w:r>
          </w:p>
        </w:tc>
        <w:tc>
          <w:tcPr>
            <w:tcW w:w="428" w:type="pct"/>
            <w:hideMark/>
          </w:tcPr>
          <w:p w14:paraId="595BD505"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rPr>
                <w:sz w:val="18"/>
                <w:szCs w:val="18"/>
              </w:rPr>
              <w:t>Data unavailable</w:t>
            </w:r>
          </w:p>
        </w:tc>
      </w:tr>
      <w:tr w:rsidR="003B4833" w:rsidRPr="008B7083" w14:paraId="7E7E321A" w14:textId="77777777" w:rsidTr="003B48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1" w:type="pct"/>
            <w:hideMark/>
          </w:tcPr>
          <w:p w14:paraId="58B3FC53" w14:textId="77777777" w:rsidR="006C05CD" w:rsidRPr="008B7083" w:rsidRDefault="006C05CD" w:rsidP="003B4833">
            <w:r w:rsidRPr="008B7083">
              <w:t>University Lecturers and Tutors</w:t>
            </w:r>
          </w:p>
        </w:tc>
        <w:tc>
          <w:tcPr>
            <w:tcW w:w="428" w:type="pct"/>
            <w:hideMark/>
          </w:tcPr>
          <w:p w14:paraId="0BE3E881"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38.3%</w:t>
            </w:r>
          </w:p>
        </w:tc>
        <w:tc>
          <w:tcPr>
            <w:tcW w:w="428" w:type="pct"/>
            <w:hideMark/>
          </w:tcPr>
          <w:p w14:paraId="415B4301"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40.9%</w:t>
            </w:r>
          </w:p>
        </w:tc>
        <w:tc>
          <w:tcPr>
            <w:tcW w:w="428" w:type="pct"/>
            <w:hideMark/>
          </w:tcPr>
          <w:p w14:paraId="6526424C"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26.5%</w:t>
            </w:r>
          </w:p>
        </w:tc>
        <w:tc>
          <w:tcPr>
            <w:tcW w:w="428" w:type="pct"/>
            <w:hideMark/>
          </w:tcPr>
          <w:p w14:paraId="07CA3BA6"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35.9%</w:t>
            </w:r>
          </w:p>
        </w:tc>
        <w:tc>
          <w:tcPr>
            <w:tcW w:w="428" w:type="pct"/>
            <w:hideMark/>
          </w:tcPr>
          <w:p w14:paraId="745F0134"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38.2%</w:t>
            </w:r>
          </w:p>
        </w:tc>
        <w:tc>
          <w:tcPr>
            <w:tcW w:w="428" w:type="pct"/>
            <w:hideMark/>
          </w:tcPr>
          <w:p w14:paraId="7BBE270A"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32.1%</w:t>
            </w:r>
          </w:p>
        </w:tc>
        <w:tc>
          <w:tcPr>
            <w:tcW w:w="428" w:type="pct"/>
            <w:hideMark/>
          </w:tcPr>
          <w:p w14:paraId="48ECB447"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26.1%</w:t>
            </w:r>
          </w:p>
        </w:tc>
        <w:tc>
          <w:tcPr>
            <w:tcW w:w="428" w:type="pct"/>
            <w:hideMark/>
          </w:tcPr>
          <w:p w14:paraId="3BCCD532"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25.6%</w:t>
            </w:r>
          </w:p>
        </w:tc>
        <w:tc>
          <w:tcPr>
            <w:tcW w:w="428" w:type="pct"/>
            <w:hideMark/>
          </w:tcPr>
          <w:p w14:paraId="3C1BAAFE"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31.7%</w:t>
            </w:r>
          </w:p>
        </w:tc>
        <w:tc>
          <w:tcPr>
            <w:tcW w:w="428" w:type="pct"/>
            <w:hideMark/>
          </w:tcPr>
          <w:p w14:paraId="0C7BA539"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33.5%</w:t>
            </w:r>
          </w:p>
        </w:tc>
      </w:tr>
      <w:tr w:rsidR="003B4833" w:rsidRPr="008B7083" w14:paraId="3026213B" w14:textId="77777777" w:rsidTr="003B4833">
        <w:tc>
          <w:tcPr>
            <w:cnfStyle w:val="001000000000" w:firstRow="0" w:lastRow="0" w:firstColumn="1" w:lastColumn="0" w:oddVBand="0" w:evenVBand="0" w:oddHBand="0" w:evenHBand="0" w:firstRowFirstColumn="0" w:firstRowLastColumn="0" w:lastRowFirstColumn="0" w:lastRowLastColumn="0"/>
            <w:tcW w:w="721" w:type="pct"/>
            <w:hideMark/>
          </w:tcPr>
          <w:p w14:paraId="4A550AB4" w14:textId="77777777" w:rsidR="006C05CD" w:rsidRPr="008B7083" w:rsidRDefault="006C05CD" w:rsidP="003B4833">
            <w:r w:rsidRPr="008B7083">
              <w:t>Secondary School Teachers</w:t>
            </w:r>
          </w:p>
        </w:tc>
        <w:tc>
          <w:tcPr>
            <w:tcW w:w="428" w:type="pct"/>
            <w:hideMark/>
          </w:tcPr>
          <w:p w14:paraId="3B886D96"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6.4%</w:t>
            </w:r>
          </w:p>
        </w:tc>
        <w:tc>
          <w:tcPr>
            <w:tcW w:w="428" w:type="pct"/>
            <w:hideMark/>
          </w:tcPr>
          <w:p w14:paraId="7BE0F74B"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9.5%</w:t>
            </w:r>
          </w:p>
        </w:tc>
        <w:tc>
          <w:tcPr>
            <w:tcW w:w="428" w:type="pct"/>
            <w:hideMark/>
          </w:tcPr>
          <w:p w14:paraId="007BF65B"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10.8%</w:t>
            </w:r>
          </w:p>
        </w:tc>
        <w:tc>
          <w:tcPr>
            <w:tcW w:w="428" w:type="pct"/>
            <w:hideMark/>
          </w:tcPr>
          <w:p w14:paraId="2EA6A926"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7.9%</w:t>
            </w:r>
          </w:p>
        </w:tc>
        <w:tc>
          <w:tcPr>
            <w:tcW w:w="428" w:type="pct"/>
            <w:hideMark/>
          </w:tcPr>
          <w:p w14:paraId="4AB3D11A"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11.3%</w:t>
            </w:r>
          </w:p>
        </w:tc>
        <w:tc>
          <w:tcPr>
            <w:tcW w:w="428" w:type="pct"/>
            <w:hideMark/>
          </w:tcPr>
          <w:p w14:paraId="6F699D8F"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11.5%</w:t>
            </w:r>
          </w:p>
        </w:tc>
        <w:tc>
          <w:tcPr>
            <w:tcW w:w="428" w:type="pct"/>
            <w:hideMark/>
          </w:tcPr>
          <w:p w14:paraId="41CE67A4"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7.7%</w:t>
            </w:r>
          </w:p>
        </w:tc>
        <w:tc>
          <w:tcPr>
            <w:tcW w:w="428" w:type="pct"/>
            <w:hideMark/>
          </w:tcPr>
          <w:p w14:paraId="266ADF9D"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7.1%</w:t>
            </w:r>
          </w:p>
        </w:tc>
        <w:tc>
          <w:tcPr>
            <w:tcW w:w="428" w:type="pct"/>
            <w:hideMark/>
          </w:tcPr>
          <w:p w14:paraId="6D114620"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7.0%</w:t>
            </w:r>
          </w:p>
        </w:tc>
        <w:tc>
          <w:tcPr>
            <w:tcW w:w="428" w:type="pct"/>
            <w:hideMark/>
          </w:tcPr>
          <w:p w14:paraId="4ABC2D64"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6.9%</w:t>
            </w:r>
          </w:p>
        </w:tc>
      </w:tr>
      <w:tr w:rsidR="003B4833" w:rsidRPr="008B7083" w14:paraId="71F166C8" w14:textId="77777777" w:rsidTr="003B48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1" w:type="pct"/>
            <w:hideMark/>
          </w:tcPr>
          <w:p w14:paraId="41D5AE59" w14:textId="77777777" w:rsidR="006C05CD" w:rsidRPr="008B7083" w:rsidRDefault="006C05CD" w:rsidP="003B4833">
            <w:r w:rsidRPr="008B7083">
              <w:t>Early Childhood Teachers</w:t>
            </w:r>
          </w:p>
        </w:tc>
        <w:tc>
          <w:tcPr>
            <w:tcW w:w="428" w:type="pct"/>
            <w:hideMark/>
          </w:tcPr>
          <w:p w14:paraId="3D8E64F9"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9.9%</w:t>
            </w:r>
          </w:p>
        </w:tc>
        <w:tc>
          <w:tcPr>
            <w:tcW w:w="428" w:type="pct"/>
            <w:hideMark/>
          </w:tcPr>
          <w:p w14:paraId="1AC479BA"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15.5%</w:t>
            </w:r>
          </w:p>
        </w:tc>
        <w:tc>
          <w:tcPr>
            <w:tcW w:w="428" w:type="pct"/>
            <w:hideMark/>
          </w:tcPr>
          <w:p w14:paraId="7E7EA32B"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16.4%</w:t>
            </w:r>
          </w:p>
        </w:tc>
        <w:tc>
          <w:tcPr>
            <w:tcW w:w="428" w:type="pct"/>
            <w:hideMark/>
          </w:tcPr>
          <w:p w14:paraId="5B469737"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10.1%</w:t>
            </w:r>
          </w:p>
        </w:tc>
        <w:tc>
          <w:tcPr>
            <w:tcW w:w="428" w:type="pct"/>
            <w:hideMark/>
          </w:tcPr>
          <w:p w14:paraId="3E23F6B7"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11.8%</w:t>
            </w:r>
          </w:p>
        </w:tc>
        <w:tc>
          <w:tcPr>
            <w:tcW w:w="428" w:type="pct"/>
            <w:hideMark/>
          </w:tcPr>
          <w:p w14:paraId="04BCAD3D"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rPr>
                <w:sz w:val="18"/>
                <w:szCs w:val="18"/>
              </w:rPr>
              <w:t>Data unavailable</w:t>
            </w:r>
          </w:p>
        </w:tc>
        <w:tc>
          <w:tcPr>
            <w:tcW w:w="428" w:type="pct"/>
            <w:hideMark/>
          </w:tcPr>
          <w:p w14:paraId="554EC012"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9.8%</w:t>
            </w:r>
          </w:p>
        </w:tc>
        <w:tc>
          <w:tcPr>
            <w:tcW w:w="428" w:type="pct"/>
            <w:hideMark/>
          </w:tcPr>
          <w:p w14:paraId="492B543F"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16.8%</w:t>
            </w:r>
          </w:p>
        </w:tc>
        <w:tc>
          <w:tcPr>
            <w:tcW w:w="428" w:type="pct"/>
            <w:hideMark/>
          </w:tcPr>
          <w:p w14:paraId="1E4BC955"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8.2%</w:t>
            </w:r>
          </w:p>
        </w:tc>
        <w:tc>
          <w:tcPr>
            <w:tcW w:w="428" w:type="pct"/>
            <w:hideMark/>
          </w:tcPr>
          <w:p w14:paraId="5C77908D"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18.0%</w:t>
            </w:r>
          </w:p>
        </w:tc>
      </w:tr>
      <w:tr w:rsidR="003B4833" w:rsidRPr="008B7083" w14:paraId="50520945" w14:textId="77777777" w:rsidTr="003B4833">
        <w:tc>
          <w:tcPr>
            <w:cnfStyle w:val="001000000000" w:firstRow="0" w:lastRow="0" w:firstColumn="1" w:lastColumn="0" w:oddVBand="0" w:evenVBand="0" w:oddHBand="0" w:evenHBand="0" w:firstRowFirstColumn="0" w:firstRowLastColumn="0" w:lastRowFirstColumn="0" w:lastRowLastColumn="0"/>
            <w:tcW w:w="721" w:type="pct"/>
            <w:hideMark/>
          </w:tcPr>
          <w:p w14:paraId="550106A2" w14:textId="77777777" w:rsidR="006C05CD" w:rsidRPr="008B7083" w:rsidRDefault="006C05CD" w:rsidP="003B4833">
            <w:r w:rsidRPr="008B7083">
              <w:t>All occupations</w:t>
            </w:r>
          </w:p>
        </w:tc>
        <w:tc>
          <w:tcPr>
            <w:tcW w:w="428" w:type="pct"/>
            <w:hideMark/>
          </w:tcPr>
          <w:p w14:paraId="236857FC"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19.7%</w:t>
            </w:r>
          </w:p>
        </w:tc>
        <w:tc>
          <w:tcPr>
            <w:tcW w:w="428" w:type="pct"/>
            <w:hideMark/>
          </w:tcPr>
          <w:p w14:paraId="75041DEF"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20.0%</w:t>
            </w:r>
          </w:p>
        </w:tc>
        <w:tc>
          <w:tcPr>
            <w:tcW w:w="428" w:type="pct"/>
            <w:hideMark/>
          </w:tcPr>
          <w:p w14:paraId="39FD4D4A"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20.7%</w:t>
            </w:r>
          </w:p>
        </w:tc>
        <w:tc>
          <w:tcPr>
            <w:tcW w:w="428" w:type="pct"/>
            <w:hideMark/>
          </w:tcPr>
          <w:p w14:paraId="458AE646"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20.7%</w:t>
            </w:r>
          </w:p>
        </w:tc>
        <w:tc>
          <w:tcPr>
            <w:tcW w:w="428" w:type="pct"/>
            <w:hideMark/>
          </w:tcPr>
          <w:p w14:paraId="7CB0F5D3"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20.4%</w:t>
            </w:r>
          </w:p>
        </w:tc>
        <w:tc>
          <w:tcPr>
            <w:tcW w:w="428" w:type="pct"/>
            <w:hideMark/>
          </w:tcPr>
          <w:p w14:paraId="2BD39D29"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20.1%</w:t>
            </w:r>
          </w:p>
        </w:tc>
        <w:tc>
          <w:tcPr>
            <w:tcW w:w="428" w:type="pct"/>
            <w:hideMark/>
          </w:tcPr>
          <w:p w14:paraId="7040EAF5"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18.3%</w:t>
            </w:r>
          </w:p>
        </w:tc>
        <w:tc>
          <w:tcPr>
            <w:tcW w:w="428" w:type="pct"/>
            <w:hideMark/>
          </w:tcPr>
          <w:p w14:paraId="0582BAA2"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18.7%</w:t>
            </w:r>
          </w:p>
        </w:tc>
        <w:tc>
          <w:tcPr>
            <w:tcW w:w="428" w:type="pct"/>
            <w:hideMark/>
          </w:tcPr>
          <w:p w14:paraId="033E959F"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19.8%</w:t>
            </w:r>
          </w:p>
        </w:tc>
        <w:tc>
          <w:tcPr>
            <w:tcW w:w="428" w:type="pct"/>
            <w:hideMark/>
          </w:tcPr>
          <w:p w14:paraId="12FEB427"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18.9%</w:t>
            </w:r>
          </w:p>
        </w:tc>
      </w:tr>
    </w:tbl>
    <w:p w14:paraId="0F3442FC" w14:textId="6982AF96" w:rsidR="006C05CD" w:rsidRPr="008B7083" w:rsidRDefault="006C05CD" w:rsidP="00821AAB">
      <w:pPr>
        <w:pStyle w:val="Figureandtablecaption"/>
      </w:pPr>
      <w:r w:rsidRPr="008B7083">
        <w:t>Note: Some data points have been omitted due to unreliable estimates.</w:t>
      </w:r>
    </w:p>
    <w:p w14:paraId="3EB57554" w14:textId="3B0B7C08" w:rsidR="006C05CD" w:rsidRPr="008B7083" w:rsidRDefault="005D4931" w:rsidP="00D34833">
      <w:pPr>
        <w:pStyle w:val="Normal-spacebefore"/>
      </w:pPr>
      <w:hyperlink w:anchor="Figure_8" w:history="1">
        <w:r w:rsidR="006C05CD" w:rsidRPr="008B7083">
          <w:rPr>
            <w:rStyle w:val="Hyperlink"/>
          </w:rPr>
          <w:t>Back to Figure 8</w:t>
        </w:r>
      </w:hyperlink>
    </w:p>
    <w:p w14:paraId="5262F3C0" w14:textId="77777777" w:rsidR="006C05CD" w:rsidRPr="008B7083" w:rsidRDefault="006C05CD" w:rsidP="00F804BA">
      <w:pPr>
        <w:pStyle w:val="Appendixtableheading"/>
      </w:pPr>
      <w:bookmarkStart w:id="102" w:name="Table_A8"/>
      <w:bookmarkEnd w:id="102"/>
      <w:r w:rsidRPr="008B7083">
        <w:rPr>
          <w:rStyle w:val="Strong"/>
        </w:rPr>
        <w:t>Table A8</w:t>
      </w:r>
      <w:r w:rsidRPr="008B7083">
        <w:t> Data table for Figure 10: Main reason for undertaking training, Certificate IV TAE (graduates 2016 to 2023)</w:t>
      </w:r>
    </w:p>
    <w:tbl>
      <w:tblPr>
        <w:tblStyle w:val="Tealheaderstriped"/>
        <w:tblW w:w="5000" w:type="pct"/>
        <w:tblLook w:val="04A0" w:firstRow="1" w:lastRow="0" w:firstColumn="1" w:lastColumn="0" w:noHBand="0" w:noVBand="1"/>
      </w:tblPr>
      <w:tblGrid>
        <w:gridCol w:w="2936"/>
        <w:gridCol w:w="850"/>
        <w:gridCol w:w="850"/>
        <w:gridCol w:w="850"/>
        <w:gridCol w:w="850"/>
        <w:gridCol w:w="850"/>
        <w:gridCol w:w="850"/>
        <w:gridCol w:w="850"/>
        <w:gridCol w:w="850"/>
      </w:tblGrid>
      <w:tr w:rsidR="006C05CD" w:rsidRPr="008B7083" w14:paraId="57111A8F" w14:textId="77777777" w:rsidTr="003B483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47" w:type="pct"/>
            <w:hideMark/>
          </w:tcPr>
          <w:p w14:paraId="392DFD98" w14:textId="77777777" w:rsidR="006C05CD" w:rsidRPr="008B7083" w:rsidRDefault="006C05CD" w:rsidP="003B4833"/>
        </w:tc>
        <w:tc>
          <w:tcPr>
            <w:tcW w:w="419" w:type="pct"/>
            <w:hideMark/>
          </w:tcPr>
          <w:p w14:paraId="346678D3" w14:textId="77777777" w:rsidR="006C05CD" w:rsidRPr="008B7083" w:rsidRDefault="006C05CD" w:rsidP="003B4833">
            <w:pPr>
              <w:cnfStyle w:val="100000000000" w:firstRow="1" w:lastRow="0" w:firstColumn="0" w:lastColumn="0" w:oddVBand="0" w:evenVBand="0" w:oddHBand="0" w:evenHBand="0" w:firstRowFirstColumn="0" w:firstRowLastColumn="0" w:lastRowFirstColumn="0" w:lastRowLastColumn="0"/>
            </w:pPr>
            <w:r w:rsidRPr="008B7083">
              <w:t>2016</w:t>
            </w:r>
          </w:p>
        </w:tc>
        <w:tc>
          <w:tcPr>
            <w:tcW w:w="419" w:type="pct"/>
            <w:hideMark/>
          </w:tcPr>
          <w:p w14:paraId="5A3610DD" w14:textId="77777777" w:rsidR="006C05CD" w:rsidRPr="008B7083" w:rsidRDefault="006C05CD" w:rsidP="003B4833">
            <w:pPr>
              <w:cnfStyle w:val="100000000000" w:firstRow="1" w:lastRow="0" w:firstColumn="0" w:lastColumn="0" w:oddVBand="0" w:evenVBand="0" w:oddHBand="0" w:evenHBand="0" w:firstRowFirstColumn="0" w:firstRowLastColumn="0" w:lastRowFirstColumn="0" w:lastRowLastColumn="0"/>
            </w:pPr>
            <w:r w:rsidRPr="008B7083">
              <w:t>2017</w:t>
            </w:r>
          </w:p>
        </w:tc>
        <w:tc>
          <w:tcPr>
            <w:tcW w:w="419" w:type="pct"/>
            <w:hideMark/>
          </w:tcPr>
          <w:p w14:paraId="6731E2CC" w14:textId="77777777" w:rsidR="006C05CD" w:rsidRPr="008B7083" w:rsidRDefault="006C05CD" w:rsidP="003B4833">
            <w:pPr>
              <w:cnfStyle w:val="100000000000" w:firstRow="1" w:lastRow="0" w:firstColumn="0" w:lastColumn="0" w:oddVBand="0" w:evenVBand="0" w:oddHBand="0" w:evenHBand="0" w:firstRowFirstColumn="0" w:firstRowLastColumn="0" w:lastRowFirstColumn="0" w:lastRowLastColumn="0"/>
            </w:pPr>
            <w:r w:rsidRPr="008B7083">
              <w:t>2018</w:t>
            </w:r>
          </w:p>
        </w:tc>
        <w:tc>
          <w:tcPr>
            <w:tcW w:w="419" w:type="pct"/>
            <w:hideMark/>
          </w:tcPr>
          <w:p w14:paraId="7FD69741" w14:textId="77777777" w:rsidR="006C05CD" w:rsidRPr="008B7083" w:rsidRDefault="006C05CD" w:rsidP="003B4833">
            <w:pPr>
              <w:cnfStyle w:val="100000000000" w:firstRow="1" w:lastRow="0" w:firstColumn="0" w:lastColumn="0" w:oddVBand="0" w:evenVBand="0" w:oddHBand="0" w:evenHBand="0" w:firstRowFirstColumn="0" w:firstRowLastColumn="0" w:lastRowFirstColumn="0" w:lastRowLastColumn="0"/>
            </w:pPr>
            <w:r w:rsidRPr="008B7083">
              <w:t>2019</w:t>
            </w:r>
          </w:p>
        </w:tc>
        <w:tc>
          <w:tcPr>
            <w:tcW w:w="419" w:type="pct"/>
            <w:hideMark/>
          </w:tcPr>
          <w:p w14:paraId="66758F13" w14:textId="77777777" w:rsidR="006C05CD" w:rsidRPr="008B7083" w:rsidRDefault="006C05CD" w:rsidP="003B4833">
            <w:pPr>
              <w:cnfStyle w:val="100000000000" w:firstRow="1" w:lastRow="0" w:firstColumn="0" w:lastColumn="0" w:oddVBand="0" w:evenVBand="0" w:oddHBand="0" w:evenHBand="0" w:firstRowFirstColumn="0" w:firstRowLastColumn="0" w:lastRowFirstColumn="0" w:lastRowLastColumn="0"/>
            </w:pPr>
            <w:r w:rsidRPr="008B7083">
              <w:t>2020</w:t>
            </w:r>
          </w:p>
        </w:tc>
        <w:tc>
          <w:tcPr>
            <w:tcW w:w="419" w:type="pct"/>
            <w:hideMark/>
          </w:tcPr>
          <w:p w14:paraId="46FEAC7C" w14:textId="77777777" w:rsidR="006C05CD" w:rsidRPr="008B7083" w:rsidRDefault="006C05CD" w:rsidP="003B4833">
            <w:pPr>
              <w:cnfStyle w:val="100000000000" w:firstRow="1" w:lastRow="0" w:firstColumn="0" w:lastColumn="0" w:oddVBand="0" w:evenVBand="0" w:oddHBand="0" w:evenHBand="0" w:firstRowFirstColumn="0" w:firstRowLastColumn="0" w:lastRowFirstColumn="0" w:lastRowLastColumn="0"/>
            </w:pPr>
            <w:r w:rsidRPr="008B7083">
              <w:t>2021</w:t>
            </w:r>
          </w:p>
        </w:tc>
        <w:tc>
          <w:tcPr>
            <w:tcW w:w="419" w:type="pct"/>
            <w:hideMark/>
          </w:tcPr>
          <w:p w14:paraId="332BF00F" w14:textId="77777777" w:rsidR="006C05CD" w:rsidRPr="008B7083" w:rsidRDefault="006C05CD" w:rsidP="003B4833">
            <w:pPr>
              <w:cnfStyle w:val="100000000000" w:firstRow="1" w:lastRow="0" w:firstColumn="0" w:lastColumn="0" w:oddVBand="0" w:evenVBand="0" w:oddHBand="0" w:evenHBand="0" w:firstRowFirstColumn="0" w:firstRowLastColumn="0" w:lastRowFirstColumn="0" w:lastRowLastColumn="0"/>
            </w:pPr>
            <w:r w:rsidRPr="008B7083">
              <w:t>2022</w:t>
            </w:r>
          </w:p>
        </w:tc>
        <w:tc>
          <w:tcPr>
            <w:tcW w:w="419" w:type="pct"/>
            <w:hideMark/>
          </w:tcPr>
          <w:p w14:paraId="37A52F37" w14:textId="77777777" w:rsidR="006C05CD" w:rsidRPr="008B7083" w:rsidRDefault="006C05CD" w:rsidP="003B4833">
            <w:pPr>
              <w:cnfStyle w:val="100000000000" w:firstRow="1" w:lastRow="0" w:firstColumn="0" w:lastColumn="0" w:oddVBand="0" w:evenVBand="0" w:oddHBand="0" w:evenHBand="0" w:firstRowFirstColumn="0" w:firstRowLastColumn="0" w:lastRowFirstColumn="0" w:lastRowLastColumn="0"/>
            </w:pPr>
            <w:r w:rsidRPr="008B7083">
              <w:t>2023</w:t>
            </w:r>
          </w:p>
        </w:tc>
      </w:tr>
      <w:tr w:rsidR="006C05CD" w:rsidRPr="008B7083" w14:paraId="36D32D88" w14:textId="77777777" w:rsidTr="003B4833">
        <w:tc>
          <w:tcPr>
            <w:cnfStyle w:val="001000000000" w:firstRow="0" w:lastRow="0" w:firstColumn="1" w:lastColumn="0" w:oddVBand="0" w:evenVBand="0" w:oddHBand="0" w:evenHBand="0" w:firstRowFirstColumn="0" w:firstRowLastColumn="0" w:lastRowFirstColumn="0" w:lastRowLastColumn="0"/>
            <w:tcW w:w="1647" w:type="pct"/>
            <w:hideMark/>
          </w:tcPr>
          <w:p w14:paraId="4634C806" w14:textId="77777777" w:rsidR="006C05CD" w:rsidRPr="008B7083" w:rsidRDefault="006C05CD" w:rsidP="003B4833">
            <w:r w:rsidRPr="008B7083">
              <w:t>Get a job</w:t>
            </w:r>
          </w:p>
        </w:tc>
        <w:tc>
          <w:tcPr>
            <w:tcW w:w="419" w:type="pct"/>
            <w:hideMark/>
          </w:tcPr>
          <w:p w14:paraId="71EA737B"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9.8%</w:t>
            </w:r>
          </w:p>
        </w:tc>
        <w:tc>
          <w:tcPr>
            <w:tcW w:w="419" w:type="pct"/>
            <w:hideMark/>
          </w:tcPr>
          <w:p w14:paraId="4A5D25B3"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10.1%</w:t>
            </w:r>
          </w:p>
        </w:tc>
        <w:tc>
          <w:tcPr>
            <w:tcW w:w="419" w:type="pct"/>
            <w:hideMark/>
          </w:tcPr>
          <w:p w14:paraId="727C3325"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12.3%</w:t>
            </w:r>
          </w:p>
        </w:tc>
        <w:tc>
          <w:tcPr>
            <w:tcW w:w="419" w:type="pct"/>
            <w:hideMark/>
          </w:tcPr>
          <w:p w14:paraId="21C2FA98"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8.6%</w:t>
            </w:r>
          </w:p>
        </w:tc>
        <w:tc>
          <w:tcPr>
            <w:tcW w:w="419" w:type="pct"/>
            <w:hideMark/>
          </w:tcPr>
          <w:p w14:paraId="50145F47"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6.0%</w:t>
            </w:r>
          </w:p>
        </w:tc>
        <w:tc>
          <w:tcPr>
            <w:tcW w:w="419" w:type="pct"/>
            <w:hideMark/>
          </w:tcPr>
          <w:p w14:paraId="3897FA44"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13.2%</w:t>
            </w:r>
          </w:p>
        </w:tc>
        <w:tc>
          <w:tcPr>
            <w:tcW w:w="419" w:type="pct"/>
            <w:hideMark/>
          </w:tcPr>
          <w:p w14:paraId="3968C384"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13.3%</w:t>
            </w:r>
          </w:p>
        </w:tc>
        <w:tc>
          <w:tcPr>
            <w:tcW w:w="419" w:type="pct"/>
            <w:hideMark/>
          </w:tcPr>
          <w:p w14:paraId="03217D5E"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12.1%</w:t>
            </w:r>
          </w:p>
        </w:tc>
      </w:tr>
      <w:tr w:rsidR="006C05CD" w:rsidRPr="008B7083" w14:paraId="1902058D" w14:textId="77777777" w:rsidTr="003B48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7" w:type="pct"/>
            <w:hideMark/>
          </w:tcPr>
          <w:p w14:paraId="5E867E98" w14:textId="77777777" w:rsidR="006C05CD" w:rsidRPr="008B7083" w:rsidRDefault="006C05CD" w:rsidP="003B4833">
            <w:r w:rsidRPr="008B7083">
              <w:t>Develop or start my own business</w:t>
            </w:r>
          </w:p>
        </w:tc>
        <w:tc>
          <w:tcPr>
            <w:tcW w:w="419" w:type="pct"/>
            <w:hideMark/>
          </w:tcPr>
          <w:p w14:paraId="68B362EF"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2.3%</w:t>
            </w:r>
          </w:p>
        </w:tc>
        <w:tc>
          <w:tcPr>
            <w:tcW w:w="419" w:type="pct"/>
            <w:hideMark/>
          </w:tcPr>
          <w:p w14:paraId="44E7633C"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3.1%</w:t>
            </w:r>
          </w:p>
        </w:tc>
        <w:tc>
          <w:tcPr>
            <w:tcW w:w="419" w:type="pct"/>
            <w:hideMark/>
          </w:tcPr>
          <w:p w14:paraId="7BD6CAA9"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3.4%</w:t>
            </w:r>
          </w:p>
        </w:tc>
        <w:tc>
          <w:tcPr>
            <w:tcW w:w="419" w:type="pct"/>
            <w:hideMark/>
          </w:tcPr>
          <w:p w14:paraId="7A29BBBD"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1.7%</w:t>
            </w:r>
          </w:p>
        </w:tc>
        <w:tc>
          <w:tcPr>
            <w:tcW w:w="419" w:type="pct"/>
            <w:hideMark/>
          </w:tcPr>
          <w:p w14:paraId="2E1435BA"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1.7%</w:t>
            </w:r>
          </w:p>
        </w:tc>
        <w:tc>
          <w:tcPr>
            <w:tcW w:w="419" w:type="pct"/>
            <w:hideMark/>
          </w:tcPr>
          <w:p w14:paraId="585DE1FB"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2.8%</w:t>
            </w:r>
          </w:p>
        </w:tc>
        <w:tc>
          <w:tcPr>
            <w:tcW w:w="419" w:type="pct"/>
            <w:hideMark/>
          </w:tcPr>
          <w:p w14:paraId="24B349FB"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2.3%</w:t>
            </w:r>
          </w:p>
        </w:tc>
        <w:tc>
          <w:tcPr>
            <w:tcW w:w="419" w:type="pct"/>
            <w:hideMark/>
          </w:tcPr>
          <w:p w14:paraId="0D29D5F6"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2.2%</w:t>
            </w:r>
          </w:p>
        </w:tc>
      </w:tr>
      <w:tr w:rsidR="006C05CD" w:rsidRPr="008B7083" w14:paraId="3CFFF50C" w14:textId="77777777" w:rsidTr="003B4833">
        <w:tc>
          <w:tcPr>
            <w:cnfStyle w:val="001000000000" w:firstRow="0" w:lastRow="0" w:firstColumn="1" w:lastColumn="0" w:oddVBand="0" w:evenVBand="0" w:oddHBand="0" w:evenHBand="0" w:firstRowFirstColumn="0" w:firstRowLastColumn="0" w:lastRowFirstColumn="0" w:lastRowLastColumn="0"/>
            <w:tcW w:w="1647" w:type="pct"/>
            <w:hideMark/>
          </w:tcPr>
          <w:p w14:paraId="7D9BBB20" w14:textId="77777777" w:rsidR="006C05CD" w:rsidRPr="008B7083" w:rsidRDefault="006C05CD" w:rsidP="003B4833">
            <w:r w:rsidRPr="008B7083">
              <w:t>Try for a different career</w:t>
            </w:r>
          </w:p>
        </w:tc>
        <w:tc>
          <w:tcPr>
            <w:tcW w:w="419" w:type="pct"/>
            <w:hideMark/>
          </w:tcPr>
          <w:p w14:paraId="5A66B0B6"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9.6%</w:t>
            </w:r>
          </w:p>
        </w:tc>
        <w:tc>
          <w:tcPr>
            <w:tcW w:w="419" w:type="pct"/>
            <w:hideMark/>
          </w:tcPr>
          <w:p w14:paraId="30961A26"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9.0%</w:t>
            </w:r>
          </w:p>
        </w:tc>
        <w:tc>
          <w:tcPr>
            <w:tcW w:w="419" w:type="pct"/>
            <w:hideMark/>
          </w:tcPr>
          <w:p w14:paraId="0975EA17"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9.2%</w:t>
            </w:r>
          </w:p>
        </w:tc>
        <w:tc>
          <w:tcPr>
            <w:tcW w:w="419" w:type="pct"/>
            <w:hideMark/>
          </w:tcPr>
          <w:p w14:paraId="0BA2365F"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5.8%</w:t>
            </w:r>
          </w:p>
        </w:tc>
        <w:tc>
          <w:tcPr>
            <w:tcW w:w="419" w:type="pct"/>
            <w:hideMark/>
          </w:tcPr>
          <w:p w14:paraId="690C8EF6"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5.3%</w:t>
            </w:r>
          </w:p>
        </w:tc>
        <w:tc>
          <w:tcPr>
            <w:tcW w:w="419" w:type="pct"/>
            <w:hideMark/>
          </w:tcPr>
          <w:p w14:paraId="21D552E7"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12.4%</w:t>
            </w:r>
          </w:p>
        </w:tc>
        <w:tc>
          <w:tcPr>
            <w:tcW w:w="419" w:type="pct"/>
            <w:hideMark/>
          </w:tcPr>
          <w:p w14:paraId="0FDA321A"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13.3%</w:t>
            </w:r>
          </w:p>
        </w:tc>
        <w:tc>
          <w:tcPr>
            <w:tcW w:w="419" w:type="pct"/>
            <w:hideMark/>
          </w:tcPr>
          <w:p w14:paraId="40C0BC2E"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12.0%</w:t>
            </w:r>
          </w:p>
        </w:tc>
      </w:tr>
      <w:tr w:rsidR="006C05CD" w:rsidRPr="008B7083" w14:paraId="07D2ACE9" w14:textId="77777777" w:rsidTr="003B48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7" w:type="pct"/>
            <w:hideMark/>
          </w:tcPr>
          <w:p w14:paraId="42689A03" w14:textId="77777777" w:rsidR="006C05CD" w:rsidRPr="008B7083" w:rsidRDefault="006C05CD" w:rsidP="003B4833">
            <w:r w:rsidRPr="008B7083">
              <w:t>Get a better job or promotion</w:t>
            </w:r>
          </w:p>
        </w:tc>
        <w:tc>
          <w:tcPr>
            <w:tcW w:w="419" w:type="pct"/>
            <w:hideMark/>
          </w:tcPr>
          <w:p w14:paraId="41E937F6"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9.1%</w:t>
            </w:r>
          </w:p>
        </w:tc>
        <w:tc>
          <w:tcPr>
            <w:tcW w:w="419" w:type="pct"/>
            <w:hideMark/>
          </w:tcPr>
          <w:p w14:paraId="2B14AE29"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9.7%</w:t>
            </w:r>
          </w:p>
        </w:tc>
        <w:tc>
          <w:tcPr>
            <w:tcW w:w="419" w:type="pct"/>
            <w:hideMark/>
          </w:tcPr>
          <w:p w14:paraId="536A33E9"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9.3%</w:t>
            </w:r>
          </w:p>
        </w:tc>
        <w:tc>
          <w:tcPr>
            <w:tcW w:w="419" w:type="pct"/>
            <w:hideMark/>
          </w:tcPr>
          <w:p w14:paraId="2C564365"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5.3%</w:t>
            </w:r>
          </w:p>
        </w:tc>
        <w:tc>
          <w:tcPr>
            <w:tcW w:w="419" w:type="pct"/>
            <w:hideMark/>
          </w:tcPr>
          <w:p w14:paraId="046433B1"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5.0%</w:t>
            </w:r>
          </w:p>
        </w:tc>
        <w:tc>
          <w:tcPr>
            <w:tcW w:w="419" w:type="pct"/>
            <w:hideMark/>
          </w:tcPr>
          <w:p w14:paraId="131FB10B"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9.9%</w:t>
            </w:r>
          </w:p>
        </w:tc>
        <w:tc>
          <w:tcPr>
            <w:tcW w:w="419" w:type="pct"/>
            <w:hideMark/>
          </w:tcPr>
          <w:p w14:paraId="41D7BF20"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11.4%</w:t>
            </w:r>
          </w:p>
        </w:tc>
        <w:tc>
          <w:tcPr>
            <w:tcW w:w="419" w:type="pct"/>
            <w:hideMark/>
          </w:tcPr>
          <w:p w14:paraId="0CCBF716"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10.9%</w:t>
            </w:r>
          </w:p>
        </w:tc>
      </w:tr>
      <w:tr w:rsidR="006C05CD" w:rsidRPr="008B7083" w14:paraId="6103BFF1" w14:textId="77777777" w:rsidTr="003B4833">
        <w:tc>
          <w:tcPr>
            <w:cnfStyle w:val="001000000000" w:firstRow="0" w:lastRow="0" w:firstColumn="1" w:lastColumn="0" w:oddVBand="0" w:evenVBand="0" w:oddHBand="0" w:evenHBand="0" w:firstRowFirstColumn="0" w:firstRowLastColumn="0" w:lastRowFirstColumn="0" w:lastRowLastColumn="0"/>
            <w:tcW w:w="1647" w:type="pct"/>
            <w:hideMark/>
          </w:tcPr>
          <w:p w14:paraId="384016AD" w14:textId="77777777" w:rsidR="006C05CD" w:rsidRPr="008B7083" w:rsidRDefault="006C05CD" w:rsidP="003B4833">
            <w:r w:rsidRPr="008B7083">
              <w:t>Requirement of job</w:t>
            </w:r>
          </w:p>
        </w:tc>
        <w:tc>
          <w:tcPr>
            <w:tcW w:w="419" w:type="pct"/>
            <w:hideMark/>
          </w:tcPr>
          <w:p w14:paraId="0DB2AEE3"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31.0%</w:t>
            </w:r>
          </w:p>
        </w:tc>
        <w:tc>
          <w:tcPr>
            <w:tcW w:w="419" w:type="pct"/>
            <w:hideMark/>
          </w:tcPr>
          <w:p w14:paraId="1AEBEB3F"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30.8%</w:t>
            </w:r>
          </w:p>
        </w:tc>
        <w:tc>
          <w:tcPr>
            <w:tcW w:w="419" w:type="pct"/>
            <w:hideMark/>
          </w:tcPr>
          <w:p w14:paraId="67AC8CE0"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31.6%</w:t>
            </w:r>
          </w:p>
        </w:tc>
        <w:tc>
          <w:tcPr>
            <w:tcW w:w="419" w:type="pct"/>
            <w:hideMark/>
          </w:tcPr>
          <w:p w14:paraId="61A56808"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58.6%</w:t>
            </w:r>
          </w:p>
        </w:tc>
        <w:tc>
          <w:tcPr>
            <w:tcW w:w="419" w:type="pct"/>
            <w:hideMark/>
          </w:tcPr>
          <w:p w14:paraId="2194E202"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61.9%</w:t>
            </w:r>
          </w:p>
        </w:tc>
        <w:tc>
          <w:tcPr>
            <w:tcW w:w="419" w:type="pct"/>
            <w:hideMark/>
          </w:tcPr>
          <w:p w14:paraId="67AF3E2A"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34.2%</w:t>
            </w:r>
          </w:p>
        </w:tc>
        <w:tc>
          <w:tcPr>
            <w:tcW w:w="419" w:type="pct"/>
            <w:hideMark/>
          </w:tcPr>
          <w:p w14:paraId="48F0D07C"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28.9%</w:t>
            </w:r>
          </w:p>
        </w:tc>
        <w:tc>
          <w:tcPr>
            <w:tcW w:w="419" w:type="pct"/>
            <w:hideMark/>
          </w:tcPr>
          <w:p w14:paraId="597B0F38"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31.7%</w:t>
            </w:r>
          </w:p>
        </w:tc>
      </w:tr>
      <w:tr w:rsidR="006C05CD" w:rsidRPr="008B7083" w14:paraId="265AB2BB" w14:textId="77777777" w:rsidTr="003B48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7" w:type="pct"/>
            <w:hideMark/>
          </w:tcPr>
          <w:p w14:paraId="67E77044" w14:textId="77777777" w:rsidR="006C05CD" w:rsidRPr="008B7083" w:rsidRDefault="006C05CD" w:rsidP="003B4833">
            <w:r w:rsidRPr="008B7083">
              <w:t>Gain extra skills for current job</w:t>
            </w:r>
          </w:p>
        </w:tc>
        <w:tc>
          <w:tcPr>
            <w:tcW w:w="419" w:type="pct"/>
            <w:hideMark/>
          </w:tcPr>
          <w:p w14:paraId="34CADA3D"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30.5%</w:t>
            </w:r>
          </w:p>
        </w:tc>
        <w:tc>
          <w:tcPr>
            <w:tcW w:w="419" w:type="pct"/>
            <w:hideMark/>
          </w:tcPr>
          <w:p w14:paraId="65232176"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31.0%</w:t>
            </w:r>
          </w:p>
        </w:tc>
        <w:tc>
          <w:tcPr>
            <w:tcW w:w="419" w:type="pct"/>
            <w:hideMark/>
          </w:tcPr>
          <w:p w14:paraId="0FC79AC4"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28.5%</w:t>
            </w:r>
          </w:p>
        </w:tc>
        <w:tc>
          <w:tcPr>
            <w:tcW w:w="419" w:type="pct"/>
            <w:hideMark/>
          </w:tcPr>
          <w:p w14:paraId="7788FE15"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16.0%</w:t>
            </w:r>
          </w:p>
        </w:tc>
        <w:tc>
          <w:tcPr>
            <w:tcW w:w="419" w:type="pct"/>
            <w:hideMark/>
          </w:tcPr>
          <w:p w14:paraId="5D886443"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14.8%</w:t>
            </w:r>
          </w:p>
        </w:tc>
        <w:tc>
          <w:tcPr>
            <w:tcW w:w="419" w:type="pct"/>
            <w:hideMark/>
          </w:tcPr>
          <w:p w14:paraId="547B4943"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21.5%</w:t>
            </w:r>
          </w:p>
        </w:tc>
        <w:tc>
          <w:tcPr>
            <w:tcW w:w="419" w:type="pct"/>
            <w:hideMark/>
          </w:tcPr>
          <w:p w14:paraId="18B670E6"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24.7%</w:t>
            </w:r>
          </w:p>
        </w:tc>
        <w:tc>
          <w:tcPr>
            <w:tcW w:w="419" w:type="pct"/>
            <w:hideMark/>
          </w:tcPr>
          <w:p w14:paraId="2A15EE10"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25.0%</w:t>
            </w:r>
          </w:p>
        </w:tc>
      </w:tr>
      <w:tr w:rsidR="006C05CD" w:rsidRPr="008B7083" w14:paraId="4D67DCA2" w14:textId="77777777" w:rsidTr="003B4833">
        <w:tc>
          <w:tcPr>
            <w:cnfStyle w:val="001000000000" w:firstRow="0" w:lastRow="0" w:firstColumn="1" w:lastColumn="0" w:oddVBand="0" w:evenVBand="0" w:oddHBand="0" w:evenHBand="0" w:firstRowFirstColumn="0" w:firstRowLastColumn="0" w:lastRowFirstColumn="0" w:lastRowLastColumn="0"/>
            <w:tcW w:w="1647" w:type="pct"/>
            <w:hideMark/>
          </w:tcPr>
          <w:p w14:paraId="00877E63" w14:textId="77777777" w:rsidR="006C05CD" w:rsidRPr="008B7083" w:rsidRDefault="006C05CD" w:rsidP="003B4833">
            <w:r w:rsidRPr="008B7083">
              <w:t>All other reasons</w:t>
            </w:r>
          </w:p>
        </w:tc>
        <w:tc>
          <w:tcPr>
            <w:tcW w:w="419" w:type="pct"/>
            <w:hideMark/>
          </w:tcPr>
          <w:p w14:paraId="69085642"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7.6%</w:t>
            </w:r>
          </w:p>
        </w:tc>
        <w:tc>
          <w:tcPr>
            <w:tcW w:w="419" w:type="pct"/>
            <w:hideMark/>
          </w:tcPr>
          <w:p w14:paraId="7FE207F4"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6.2%</w:t>
            </w:r>
          </w:p>
        </w:tc>
        <w:tc>
          <w:tcPr>
            <w:tcW w:w="419" w:type="pct"/>
            <w:hideMark/>
          </w:tcPr>
          <w:p w14:paraId="1D58091D"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5.7%</w:t>
            </w:r>
          </w:p>
        </w:tc>
        <w:tc>
          <w:tcPr>
            <w:tcW w:w="419" w:type="pct"/>
            <w:hideMark/>
          </w:tcPr>
          <w:p w14:paraId="55625F8C"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4.1%</w:t>
            </w:r>
          </w:p>
        </w:tc>
        <w:tc>
          <w:tcPr>
            <w:tcW w:w="419" w:type="pct"/>
            <w:hideMark/>
          </w:tcPr>
          <w:p w14:paraId="39F858AC"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5.3%</w:t>
            </w:r>
          </w:p>
        </w:tc>
        <w:tc>
          <w:tcPr>
            <w:tcW w:w="419" w:type="pct"/>
            <w:hideMark/>
          </w:tcPr>
          <w:p w14:paraId="076E9E06"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5.9%</w:t>
            </w:r>
          </w:p>
        </w:tc>
        <w:tc>
          <w:tcPr>
            <w:tcW w:w="419" w:type="pct"/>
            <w:hideMark/>
          </w:tcPr>
          <w:p w14:paraId="39B0EFFF"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5.9%</w:t>
            </w:r>
          </w:p>
        </w:tc>
        <w:tc>
          <w:tcPr>
            <w:tcW w:w="419" w:type="pct"/>
            <w:hideMark/>
          </w:tcPr>
          <w:p w14:paraId="53F3DCBB"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6.0%</w:t>
            </w:r>
          </w:p>
        </w:tc>
      </w:tr>
    </w:tbl>
    <w:p w14:paraId="2487FF81" w14:textId="5D46EE9E" w:rsidR="006C05CD" w:rsidRPr="008B7083" w:rsidRDefault="005D4931" w:rsidP="00D34833">
      <w:pPr>
        <w:pStyle w:val="Normal-spacebefore"/>
      </w:pPr>
      <w:hyperlink w:anchor="Figure_10" w:history="1">
        <w:r w:rsidR="006C05CD" w:rsidRPr="008B7083">
          <w:rPr>
            <w:rStyle w:val="Hyperlink"/>
          </w:rPr>
          <w:t>Back to Figure 10</w:t>
        </w:r>
      </w:hyperlink>
    </w:p>
    <w:p w14:paraId="1061CABD" w14:textId="77777777" w:rsidR="006C05CD" w:rsidRPr="008B7083" w:rsidRDefault="006C05CD" w:rsidP="00F804BA">
      <w:pPr>
        <w:pStyle w:val="Appendixtableheading"/>
      </w:pPr>
      <w:bookmarkStart w:id="103" w:name="Table_A9"/>
      <w:bookmarkEnd w:id="103"/>
      <w:r w:rsidRPr="008B7083">
        <w:rPr>
          <w:rStyle w:val="Strong"/>
        </w:rPr>
        <w:t>Table A9</w:t>
      </w:r>
      <w:r w:rsidRPr="008B7083">
        <w:t> Data table for Figure 11: Industry of employment for Certificate IV in Training and Assessment qualification graduates after training (of those employed), 2022</w:t>
      </w:r>
    </w:p>
    <w:tbl>
      <w:tblPr>
        <w:tblStyle w:val="Tealheaderstriped"/>
        <w:tblW w:w="5000" w:type="pct"/>
        <w:tblLook w:val="04A0" w:firstRow="1" w:lastRow="0" w:firstColumn="1" w:lastColumn="0" w:noHBand="0" w:noVBand="1"/>
      </w:tblPr>
      <w:tblGrid>
        <w:gridCol w:w="4868"/>
        <w:gridCol w:w="4868"/>
      </w:tblGrid>
      <w:tr w:rsidR="006C05CD" w:rsidRPr="008B7083" w14:paraId="288DD143" w14:textId="77777777" w:rsidTr="003B483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00" w:type="pct"/>
            <w:hideMark/>
          </w:tcPr>
          <w:p w14:paraId="12AB6418" w14:textId="77777777" w:rsidR="006C05CD" w:rsidRPr="008B7083" w:rsidRDefault="006C05CD" w:rsidP="003B4833">
            <w:r w:rsidRPr="008B7083">
              <w:t>Industry</w:t>
            </w:r>
          </w:p>
        </w:tc>
        <w:tc>
          <w:tcPr>
            <w:tcW w:w="2500" w:type="pct"/>
            <w:hideMark/>
          </w:tcPr>
          <w:p w14:paraId="542B9F5F" w14:textId="77777777" w:rsidR="006C05CD" w:rsidRPr="008B7083" w:rsidRDefault="006C05CD" w:rsidP="003B4833">
            <w:pPr>
              <w:cnfStyle w:val="100000000000" w:firstRow="1" w:lastRow="0" w:firstColumn="0" w:lastColumn="0" w:oddVBand="0" w:evenVBand="0" w:oddHBand="0" w:evenHBand="0" w:firstRowFirstColumn="0" w:firstRowLastColumn="0" w:lastRowFirstColumn="0" w:lastRowLastColumn="0"/>
            </w:pPr>
            <w:r w:rsidRPr="008B7083">
              <w:t>Percentage of graduates</w:t>
            </w:r>
          </w:p>
        </w:tc>
      </w:tr>
      <w:tr w:rsidR="006C05CD" w:rsidRPr="008B7083" w14:paraId="6BBCF475" w14:textId="77777777" w:rsidTr="003B4833">
        <w:tc>
          <w:tcPr>
            <w:cnfStyle w:val="001000000000" w:firstRow="0" w:lastRow="0" w:firstColumn="1" w:lastColumn="0" w:oddVBand="0" w:evenVBand="0" w:oddHBand="0" w:evenHBand="0" w:firstRowFirstColumn="0" w:firstRowLastColumn="0" w:lastRowFirstColumn="0" w:lastRowLastColumn="0"/>
            <w:tcW w:w="2500" w:type="pct"/>
            <w:hideMark/>
          </w:tcPr>
          <w:p w14:paraId="63A1B155" w14:textId="77777777" w:rsidR="006C05CD" w:rsidRPr="008B7083" w:rsidRDefault="006C05CD" w:rsidP="003B4833">
            <w:r w:rsidRPr="008B7083">
              <w:t>Education and training</w:t>
            </w:r>
          </w:p>
        </w:tc>
        <w:tc>
          <w:tcPr>
            <w:tcW w:w="2500" w:type="pct"/>
            <w:hideMark/>
          </w:tcPr>
          <w:p w14:paraId="4D1CFA59"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42.2%</w:t>
            </w:r>
          </w:p>
        </w:tc>
      </w:tr>
      <w:tr w:rsidR="006C05CD" w:rsidRPr="008B7083" w14:paraId="194A313A" w14:textId="77777777" w:rsidTr="003B48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hideMark/>
          </w:tcPr>
          <w:p w14:paraId="4AFB1B53" w14:textId="77777777" w:rsidR="006C05CD" w:rsidRPr="008B7083" w:rsidRDefault="006C05CD" w:rsidP="003B4833">
            <w:r w:rsidRPr="008B7083">
              <w:t>Health care and social assistance</w:t>
            </w:r>
          </w:p>
        </w:tc>
        <w:tc>
          <w:tcPr>
            <w:tcW w:w="2500" w:type="pct"/>
            <w:hideMark/>
          </w:tcPr>
          <w:p w14:paraId="1E540B82"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17.0%</w:t>
            </w:r>
          </w:p>
        </w:tc>
      </w:tr>
      <w:tr w:rsidR="006C05CD" w:rsidRPr="008B7083" w14:paraId="7EB379A4" w14:textId="77777777" w:rsidTr="003B4833">
        <w:tc>
          <w:tcPr>
            <w:cnfStyle w:val="001000000000" w:firstRow="0" w:lastRow="0" w:firstColumn="1" w:lastColumn="0" w:oddVBand="0" w:evenVBand="0" w:oddHBand="0" w:evenHBand="0" w:firstRowFirstColumn="0" w:firstRowLastColumn="0" w:lastRowFirstColumn="0" w:lastRowLastColumn="0"/>
            <w:tcW w:w="2500" w:type="pct"/>
            <w:hideMark/>
          </w:tcPr>
          <w:p w14:paraId="4E4F3DFC" w14:textId="77777777" w:rsidR="006C05CD" w:rsidRPr="008B7083" w:rsidRDefault="006C05CD" w:rsidP="003B4833">
            <w:r w:rsidRPr="008B7083">
              <w:t>Public administration and safety</w:t>
            </w:r>
          </w:p>
        </w:tc>
        <w:tc>
          <w:tcPr>
            <w:tcW w:w="2500" w:type="pct"/>
            <w:hideMark/>
          </w:tcPr>
          <w:p w14:paraId="5109C410"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9.1%</w:t>
            </w:r>
          </w:p>
        </w:tc>
      </w:tr>
      <w:tr w:rsidR="006C05CD" w:rsidRPr="008B7083" w14:paraId="308CC5D3" w14:textId="77777777" w:rsidTr="003B48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hideMark/>
          </w:tcPr>
          <w:p w14:paraId="464E94FE" w14:textId="77777777" w:rsidR="006C05CD" w:rsidRPr="008B7083" w:rsidRDefault="006C05CD" w:rsidP="003B4833">
            <w:r w:rsidRPr="008B7083">
              <w:t>Mining</w:t>
            </w:r>
          </w:p>
        </w:tc>
        <w:tc>
          <w:tcPr>
            <w:tcW w:w="2500" w:type="pct"/>
            <w:hideMark/>
          </w:tcPr>
          <w:p w14:paraId="4FB6BD66"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5.5%</w:t>
            </w:r>
          </w:p>
        </w:tc>
      </w:tr>
      <w:tr w:rsidR="006C05CD" w:rsidRPr="008B7083" w14:paraId="06D1BEA7" w14:textId="77777777" w:rsidTr="003B4833">
        <w:tc>
          <w:tcPr>
            <w:cnfStyle w:val="001000000000" w:firstRow="0" w:lastRow="0" w:firstColumn="1" w:lastColumn="0" w:oddVBand="0" w:evenVBand="0" w:oddHBand="0" w:evenHBand="0" w:firstRowFirstColumn="0" w:firstRowLastColumn="0" w:lastRowFirstColumn="0" w:lastRowLastColumn="0"/>
            <w:tcW w:w="2500" w:type="pct"/>
            <w:hideMark/>
          </w:tcPr>
          <w:p w14:paraId="238E0C57" w14:textId="77777777" w:rsidR="006C05CD" w:rsidRPr="008B7083" w:rsidRDefault="006C05CD" w:rsidP="003B4833">
            <w:r w:rsidRPr="008B7083">
              <w:t>Transport, postal and warehousing</w:t>
            </w:r>
          </w:p>
        </w:tc>
        <w:tc>
          <w:tcPr>
            <w:tcW w:w="2500" w:type="pct"/>
            <w:hideMark/>
          </w:tcPr>
          <w:p w14:paraId="1B7C3389"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4.1%</w:t>
            </w:r>
          </w:p>
        </w:tc>
      </w:tr>
      <w:tr w:rsidR="006C05CD" w:rsidRPr="008B7083" w14:paraId="47A53519" w14:textId="77777777" w:rsidTr="003B48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hideMark/>
          </w:tcPr>
          <w:p w14:paraId="378BC2C4" w14:textId="77777777" w:rsidR="006C05CD" w:rsidRPr="008B7083" w:rsidRDefault="006C05CD" w:rsidP="003B4833">
            <w:r w:rsidRPr="008B7083">
              <w:t>Construction</w:t>
            </w:r>
          </w:p>
        </w:tc>
        <w:tc>
          <w:tcPr>
            <w:tcW w:w="2500" w:type="pct"/>
            <w:hideMark/>
          </w:tcPr>
          <w:p w14:paraId="07BBB897"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3.6%</w:t>
            </w:r>
          </w:p>
        </w:tc>
      </w:tr>
      <w:tr w:rsidR="006C05CD" w:rsidRPr="008B7083" w14:paraId="4EF928FC" w14:textId="77777777" w:rsidTr="003B4833">
        <w:tc>
          <w:tcPr>
            <w:cnfStyle w:val="001000000000" w:firstRow="0" w:lastRow="0" w:firstColumn="1" w:lastColumn="0" w:oddVBand="0" w:evenVBand="0" w:oddHBand="0" w:evenHBand="0" w:firstRowFirstColumn="0" w:firstRowLastColumn="0" w:lastRowFirstColumn="0" w:lastRowLastColumn="0"/>
            <w:tcW w:w="2500" w:type="pct"/>
            <w:hideMark/>
          </w:tcPr>
          <w:p w14:paraId="27F2DB6C" w14:textId="77777777" w:rsidR="006C05CD" w:rsidRPr="008B7083" w:rsidRDefault="006C05CD" w:rsidP="003B4833">
            <w:r w:rsidRPr="008B7083">
              <w:t>Professional, scientific and technical services</w:t>
            </w:r>
          </w:p>
        </w:tc>
        <w:tc>
          <w:tcPr>
            <w:tcW w:w="2500" w:type="pct"/>
            <w:hideMark/>
          </w:tcPr>
          <w:p w14:paraId="2AD881D2"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3.3%</w:t>
            </w:r>
          </w:p>
        </w:tc>
      </w:tr>
      <w:tr w:rsidR="006C05CD" w:rsidRPr="008B7083" w14:paraId="639E3E9E" w14:textId="77777777" w:rsidTr="003B48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hideMark/>
          </w:tcPr>
          <w:p w14:paraId="47A62144" w14:textId="77777777" w:rsidR="006C05CD" w:rsidRPr="008B7083" w:rsidRDefault="006C05CD" w:rsidP="003B4833">
            <w:r w:rsidRPr="008B7083">
              <w:t>Other services</w:t>
            </w:r>
          </w:p>
        </w:tc>
        <w:tc>
          <w:tcPr>
            <w:tcW w:w="2500" w:type="pct"/>
            <w:hideMark/>
          </w:tcPr>
          <w:p w14:paraId="4B56FFC0"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2.8%</w:t>
            </w:r>
          </w:p>
        </w:tc>
      </w:tr>
      <w:tr w:rsidR="006C05CD" w:rsidRPr="008B7083" w14:paraId="33F2E5CE" w14:textId="77777777" w:rsidTr="003B4833">
        <w:tc>
          <w:tcPr>
            <w:cnfStyle w:val="001000000000" w:firstRow="0" w:lastRow="0" w:firstColumn="1" w:lastColumn="0" w:oddVBand="0" w:evenVBand="0" w:oddHBand="0" w:evenHBand="0" w:firstRowFirstColumn="0" w:firstRowLastColumn="0" w:lastRowFirstColumn="0" w:lastRowLastColumn="0"/>
            <w:tcW w:w="2500" w:type="pct"/>
            <w:hideMark/>
          </w:tcPr>
          <w:p w14:paraId="48D51362" w14:textId="77777777" w:rsidR="006C05CD" w:rsidRPr="008B7083" w:rsidRDefault="006C05CD" w:rsidP="003B4833">
            <w:r w:rsidRPr="008B7083">
              <w:t>Manufacturing</w:t>
            </w:r>
          </w:p>
        </w:tc>
        <w:tc>
          <w:tcPr>
            <w:tcW w:w="2500" w:type="pct"/>
            <w:hideMark/>
          </w:tcPr>
          <w:p w14:paraId="3155643A"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2.7%</w:t>
            </w:r>
          </w:p>
        </w:tc>
      </w:tr>
      <w:tr w:rsidR="006C05CD" w:rsidRPr="008B7083" w14:paraId="6D8970CE" w14:textId="77777777" w:rsidTr="003B48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hideMark/>
          </w:tcPr>
          <w:p w14:paraId="0866D66C" w14:textId="77777777" w:rsidR="006C05CD" w:rsidRPr="008B7083" w:rsidRDefault="006C05CD" w:rsidP="003B4833">
            <w:r w:rsidRPr="008B7083">
              <w:t>Accommodation and food services</w:t>
            </w:r>
          </w:p>
        </w:tc>
        <w:tc>
          <w:tcPr>
            <w:tcW w:w="2500" w:type="pct"/>
            <w:hideMark/>
          </w:tcPr>
          <w:p w14:paraId="6C3CA4C1"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2.1%</w:t>
            </w:r>
          </w:p>
        </w:tc>
      </w:tr>
      <w:tr w:rsidR="006C05CD" w:rsidRPr="008B7083" w14:paraId="4A2D0B14" w14:textId="77777777" w:rsidTr="003B4833">
        <w:tc>
          <w:tcPr>
            <w:cnfStyle w:val="001000000000" w:firstRow="0" w:lastRow="0" w:firstColumn="1" w:lastColumn="0" w:oddVBand="0" w:evenVBand="0" w:oddHBand="0" w:evenHBand="0" w:firstRowFirstColumn="0" w:firstRowLastColumn="0" w:lastRowFirstColumn="0" w:lastRowLastColumn="0"/>
            <w:tcW w:w="2500" w:type="pct"/>
            <w:hideMark/>
          </w:tcPr>
          <w:p w14:paraId="4CB96FDE" w14:textId="77777777" w:rsidR="006C05CD" w:rsidRPr="008B7083" w:rsidRDefault="006C05CD" w:rsidP="003B4833">
            <w:r w:rsidRPr="008B7083">
              <w:t>Administrative and support services</w:t>
            </w:r>
          </w:p>
        </w:tc>
        <w:tc>
          <w:tcPr>
            <w:tcW w:w="2500" w:type="pct"/>
            <w:hideMark/>
          </w:tcPr>
          <w:p w14:paraId="01057A2F"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1.4%</w:t>
            </w:r>
          </w:p>
        </w:tc>
      </w:tr>
      <w:tr w:rsidR="006C05CD" w:rsidRPr="008B7083" w14:paraId="4F28A3C4" w14:textId="77777777" w:rsidTr="003B48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hideMark/>
          </w:tcPr>
          <w:p w14:paraId="3D0EEC56" w14:textId="77777777" w:rsidR="006C05CD" w:rsidRPr="008B7083" w:rsidRDefault="006C05CD" w:rsidP="003B4833">
            <w:r w:rsidRPr="008B7083">
              <w:t>Retail trade</w:t>
            </w:r>
          </w:p>
        </w:tc>
        <w:tc>
          <w:tcPr>
            <w:tcW w:w="2500" w:type="pct"/>
            <w:hideMark/>
          </w:tcPr>
          <w:p w14:paraId="008D7E08"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1.3%</w:t>
            </w:r>
          </w:p>
        </w:tc>
      </w:tr>
      <w:tr w:rsidR="006C05CD" w:rsidRPr="008B7083" w14:paraId="5BDAEE68" w14:textId="77777777" w:rsidTr="003B4833">
        <w:tc>
          <w:tcPr>
            <w:cnfStyle w:val="001000000000" w:firstRow="0" w:lastRow="0" w:firstColumn="1" w:lastColumn="0" w:oddVBand="0" w:evenVBand="0" w:oddHBand="0" w:evenHBand="0" w:firstRowFirstColumn="0" w:firstRowLastColumn="0" w:lastRowFirstColumn="0" w:lastRowLastColumn="0"/>
            <w:tcW w:w="2500" w:type="pct"/>
            <w:hideMark/>
          </w:tcPr>
          <w:p w14:paraId="651F6C25" w14:textId="77777777" w:rsidR="006C05CD" w:rsidRPr="008B7083" w:rsidRDefault="006C05CD" w:rsidP="003B4833">
            <w:r w:rsidRPr="008B7083">
              <w:t>Financial and insurance services</w:t>
            </w:r>
          </w:p>
        </w:tc>
        <w:tc>
          <w:tcPr>
            <w:tcW w:w="2500" w:type="pct"/>
            <w:hideMark/>
          </w:tcPr>
          <w:p w14:paraId="0184B9DC"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1.1%</w:t>
            </w:r>
          </w:p>
        </w:tc>
      </w:tr>
      <w:tr w:rsidR="006C05CD" w:rsidRPr="008B7083" w14:paraId="474BAFCC" w14:textId="77777777" w:rsidTr="003B48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hideMark/>
          </w:tcPr>
          <w:p w14:paraId="78F9028A" w14:textId="77777777" w:rsidR="006C05CD" w:rsidRPr="008B7083" w:rsidRDefault="006C05CD" w:rsidP="003B4833">
            <w:r w:rsidRPr="008B7083">
              <w:t>Arts and recreational services</w:t>
            </w:r>
          </w:p>
        </w:tc>
        <w:tc>
          <w:tcPr>
            <w:tcW w:w="2500" w:type="pct"/>
            <w:hideMark/>
          </w:tcPr>
          <w:p w14:paraId="03E36FFB"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1.1%</w:t>
            </w:r>
          </w:p>
        </w:tc>
      </w:tr>
      <w:tr w:rsidR="006C05CD" w:rsidRPr="008B7083" w14:paraId="391936C0" w14:textId="77777777" w:rsidTr="003B4833">
        <w:tc>
          <w:tcPr>
            <w:cnfStyle w:val="001000000000" w:firstRow="0" w:lastRow="0" w:firstColumn="1" w:lastColumn="0" w:oddVBand="0" w:evenVBand="0" w:oddHBand="0" w:evenHBand="0" w:firstRowFirstColumn="0" w:firstRowLastColumn="0" w:lastRowFirstColumn="0" w:lastRowLastColumn="0"/>
            <w:tcW w:w="2500" w:type="pct"/>
            <w:hideMark/>
          </w:tcPr>
          <w:p w14:paraId="3DA4071E" w14:textId="77777777" w:rsidR="006C05CD" w:rsidRPr="008B7083" w:rsidRDefault="006C05CD" w:rsidP="003B4833">
            <w:r w:rsidRPr="008B7083">
              <w:t>Electricity, gas, water and waste services</w:t>
            </w:r>
          </w:p>
        </w:tc>
        <w:tc>
          <w:tcPr>
            <w:tcW w:w="2500" w:type="pct"/>
            <w:hideMark/>
          </w:tcPr>
          <w:p w14:paraId="58B1D3DA"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1.0%</w:t>
            </w:r>
          </w:p>
        </w:tc>
      </w:tr>
      <w:tr w:rsidR="006C05CD" w:rsidRPr="008B7083" w14:paraId="2D1DECC6" w14:textId="77777777" w:rsidTr="003B48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hideMark/>
          </w:tcPr>
          <w:p w14:paraId="17563473" w14:textId="77777777" w:rsidR="006C05CD" w:rsidRPr="008B7083" w:rsidRDefault="006C05CD" w:rsidP="003B4833">
            <w:r w:rsidRPr="008B7083">
              <w:t>Information media and telecommunications</w:t>
            </w:r>
          </w:p>
        </w:tc>
        <w:tc>
          <w:tcPr>
            <w:tcW w:w="2500" w:type="pct"/>
            <w:hideMark/>
          </w:tcPr>
          <w:p w14:paraId="6126EB4E"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0.8%</w:t>
            </w:r>
          </w:p>
        </w:tc>
      </w:tr>
      <w:tr w:rsidR="006C05CD" w:rsidRPr="008B7083" w14:paraId="0053FB4A" w14:textId="77777777" w:rsidTr="003B4833">
        <w:tc>
          <w:tcPr>
            <w:cnfStyle w:val="001000000000" w:firstRow="0" w:lastRow="0" w:firstColumn="1" w:lastColumn="0" w:oddVBand="0" w:evenVBand="0" w:oddHBand="0" w:evenHBand="0" w:firstRowFirstColumn="0" w:firstRowLastColumn="0" w:lastRowFirstColumn="0" w:lastRowLastColumn="0"/>
            <w:tcW w:w="2500" w:type="pct"/>
            <w:hideMark/>
          </w:tcPr>
          <w:p w14:paraId="70112ECF" w14:textId="77777777" w:rsidR="006C05CD" w:rsidRPr="008B7083" w:rsidRDefault="006C05CD" w:rsidP="003B4833">
            <w:r w:rsidRPr="008B7083">
              <w:t>Agriculture, forestry and fishing</w:t>
            </w:r>
          </w:p>
        </w:tc>
        <w:tc>
          <w:tcPr>
            <w:tcW w:w="2500" w:type="pct"/>
            <w:hideMark/>
          </w:tcPr>
          <w:p w14:paraId="5E3DB4F5"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0.4%</w:t>
            </w:r>
          </w:p>
        </w:tc>
      </w:tr>
      <w:tr w:rsidR="006C05CD" w:rsidRPr="008B7083" w14:paraId="78C4C3A4" w14:textId="77777777" w:rsidTr="003B48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hideMark/>
          </w:tcPr>
          <w:p w14:paraId="30DC0905" w14:textId="77777777" w:rsidR="006C05CD" w:rsidRPr="008B7083" w:rsidRDefault="006C05CD" w:rsidP="003B4833">
            <w:r w:rsidRPr="008B7083">
              <w:t>Rental hiring and real estate services</w:t>
            </w:r>
          </w:p>
        </w:tc>
        <w:tc>
          <w:tcPr>
            <w:tcW w:w="2500" w:type="pct"/>
            <w:hideMark/>
          </w:tcPr>
          <w:p w14:paraId="0452D512" w14:textId="77777777" w:rsidR="006C05CD" w:rsidRPr="008B7083" w:rsidRDefault="006C05CD" w:rsidP="003B4833">
            <w:pPr>
              <w:cnfStyle w:val="000000010000" w:firstRow="0" w:lastRow="0" w:firstColumn="0" w:lastColumn="0" w:oddVBand="0" w:evenVBand="0" w:oddHBand="0" w:evenHBand="1" w:firstRowFirstColumn="0" w:firstRowLastColumn="0" w:lastRowFirstColumn="0" w:lastRowLastColumn="0"/>
            </w:pPr>
            <w:r w:rsidRPr="008B7083">
              <w:t>0.3%</w:t>
            </w:r>
          </w:p>
        </w:tc>
      </w:tr>
      <w:tr w:rsidR="006C05CD" w:rsidRPr="008B7083" w14:paraId="1165056D" w14:textId="77777777" w:rsidTr="003B4833">
        <w:tc>
          <w:tcPr>
            <w:cnfStyle w:val="001000000000" w:firstRow="0" w:lastRow="0" w:firstColumn="1" w:lastColumn="0" w:oddVBand="0" w:evenVBand="0" w:oddHBand="0" w:evenHBand="0" w:firstRowFirstColumn="0" w:firstRowLastColumn="0" w:lastRowFirstColumn="0" w:lastRowLastColumn="0"/>
            <w:tcW w:w="2500" w:type="pct"/>
            <w:hideMark/>
          </w:tcPr>
          <w:p w14:paraId="2F925BF2" w14:textId="77777777" w:rsidR="006C05CD" w:rsidRPr="008B7083" w:rsidRDefault="006C05CD" w:rsidP="003B4833">
            <w:r w:rsidRPr="008B7083">
              <w:t>Wholesale trade</w:t>
            </w:r>
          </w:p>
        </w:tc>
        <w:tc>
          <w:tcPr>
            <w:tcW w:w="2500" w:type="pct"/>
            <w:hideMark/>
          </w:tcPr>
          <w:p w14:paraId="1CDE2603" w14:textId="77777777" w:rsidR="006C05CD" w:rsidRPr="008B7083" w:rsidRDefault="006C05CD" w:rsidP="003B4833">
            <w:pPr>
              <w:cnfStyle w:val="000000000000" w:firstRow="0" w:lastRow="0" w:firstColumn="0" w:lastColumn="0" w:oddVBand="0" w:evenVBand="0" w:oddHBand="0" w:evenHBand="0" w:firstRowFirstColumn="0" w:firstRowLastColumn="0" w:lastRowFirstColumn="0" w:lastRowLastColumn="0"/>
            </w:pPr>
            <w:r w:rsidRPr="008B7083">
              <w:t>0.2%</w:t>
            </w:r>
          </w:p>
        </w:tc>
      </w:tr>
    </w:tbl>
    <w:p w14:paraId="6B8DF33F" w14:textId="7E5D9915" w:rsidR="006C05CD" w:rsidRPr="008B7083" w:rsidRDefault="005D4931" w:rsidP="00D34833">
      <w:pPr>
        <w:pStyle w:val="Normal-spacebefore"/>
      </w:pPr>
      <w:hyperlink w:anchor="Figure_11" w:history="1">
        <w:r w:rsidR="006C05CD" w:rsidRPr="008B7083">
          <w:rPr>
            <w:rStyle w:val="Hyperlink"/>
          </w:rPr>
          <w:t>Back to Figure 11</w:t>
        </w:r>
      </w:hyperlink>
    </w:p>
    <w:p w14:paraId="3FB9B11F" w14:textId="77777777" w:rsidR="006C05CD" w:rsidRPr="008B7083" w:rsidRDefault="006C05CD" w:rsidP="00497F04">
      <w:pPr>
        <w:pStyle w:val="Chapterheading2"/>
        <w:spacing w:before="100" w:after="200" w:afterAutospacing="0"/>
      </w:pPr>
      <w:bookmarkStart w:id="104" w:name="_Toc173834804"/>
      <w:r w:rsidRPr="008B7083">
        <w:t>Appendix C: List of submissions</w:t>
      </w:r>
      <w:bookmarkEnd w:id="104"/>
    </w:p>
    <w:p w14:paraId="51CCC834" w14:textId="77777777" w:rsidR="006C05CD" w:rsidRPr="008B7083" w:rsidRDefault="006C05CD" w:rsidP="00E15324">
      <w:pPr>
        <w:spacing w:after="120"/>
        <w:rPr>
          <w:rFonts w:cs="Times New Roman"/>
        </w:rPr>
      </w:pPr>
      <w:r w:rsidRPr="008B7083">
        <w:t>The submission process opened on 26 February 2024 and received a total of 102 submissions. Submissions were received from individuals, RTOs from a range of contexts, peak bodies, unions, advocacy organisations, government and other organisations.</w:t>
      </w:r>
    </w:p>
    <w:p w14:paraId="382959D8" w14:textId="77777777" w:rsidR="006C05CD" w:rsidRPr="008B7083" w:rsidRDefault="006C05CD" w:rsidP="00497F04">
      <w:pPr>
        <w:spacing w:after="120"/>
      </w:pPr>
      <w:r w:rsidRPr="008B7083">
        <w:t>Authors who gave permission for their submission to be identified and attributed:</w:t>
      </w:r>
    </w:p>
    <w:p w14:paraId="25687CFA" w14:textId="77777777" w:rsidR="006C05CD" w:rsidRPr="008B7083" w:rsidRDefault="006C05CD" w:rsidP="00E15324">
      <w:pPr>
        <w:pStyle w:val="Bulletlist"/>
        <w:spacing w:before="0" w:beforeAutospacing="0"/>
      </w:pPr>
      <w:r w:rsidRPr="008B7083">
        <w:t>Australian Chamber of Commerce and Industry</w:t>
      </w:r>
    </w:p>
    <w:p w14:paraId="348F3D91" w14:textId="77777777" w:rsidR="006C05CD" w:rsidRPr="008B7083" w:rsidRDefault="006C05CD" w:rsidP="00320438">
      <w:pPr>
        <w:pStyle w:val="Bulletlist"/>
      </w:pPr>
      <w:r w:rsidRPr="008B7083">
        <w:t>Australian Council of Deans of Education Vocational Education Group</w:t>
      </w:r>
    </w:p>
    <w:p w14:paraId="7639A6BC" w14:textId="77777777" w:rsidR="006C05CD" w:rsidRPr="008B7083" w:rsidRDefault="006C05CD" w:rsidP="00320438">
      <w:pPr>
        <w:pStyle w:val="Bulletlist"/>
      </w:pPr>
      <w:r w:rsidRPr="008B7083">
        <w:t>Australian Education Union</w:t>
      </w:r>
    </w:p>
    <w:p w14:paraId="1CBE69F1" w14:textId="77777777" w:rsidR="006C05CD" w:rsidRPr="008B7083" w:rsidRDefault="006C05CD" w:rsidP="00320438">
      <w:pPr>
        <w:pStyle w:val="Bulletlist"/>
      </w:pPr>
      <w:r w:rsidRPr="008B7083">
        <w:t>Australian Industry Group</w:t>
      </w:r>
    </w:p>
    <w:p w14:paraId="4FF30EE7" w14:textId="77777777" w:rsidR="006C05CD" w:rsidRPr="008B7083" w:rsidRDefault="006C05CD" w:rsidP="00320438">
      <w:pPr>
        <w:pStyle w:val="Bulletlist"/>
      </w:pPr>
      <w:r w:rsidRPr="008B7083">
        <w:t>Australian Nursing &amp; Midwifery Federation</w:t>
      </w:r>
    </w:p>
    <w:p w14:paraId="3A8F9147" w14:textId="77777777" w:rsidR="006C05CD" w:rsidRPr="008B7083" w:rsidRDefault="006C05CD" w:rsidP="00320438">
      <w:pPr>
        <w:pStyle w:val="Bulletlist"/>
      </w:pPr>
      <w:r w:rsidRPr="008B7083">
        <w:t>Australian Retailers Association</w:t>
      </w:r>
    </w:p>
    <w:p w14:paraId="30C53712" w14:textId="77777777" w:rsidR="006C05CD" w:rsidRPr="008B7083" w:rsidRDefault="006C05CD" w:rsidP="00320438">
      <w:pPr>
        <w:pStyle w:val="Bulletlist"/>
      </w:pPr>
      <w:r w:rsidRPr="008B7083">
        <w:t>Bishop Druitt College</w:t>
      </w:r>
    </w:p>
    <w:p w14:paraId="18DE850F" w14:textId="77777777" w:rsidR="006C05CD" w:rsidRPr="008B7083" w:rsidRDefault="006C05CD" w:rsidP="00320438">
      <w:pPr>
        <w:pStyle w:val="Bulletlist"/>
      </w:pPr>
      <w:r w:rsidRPr="008B7083">
        <w:t>Bricklaying Education Australia</w:t>
      </w:r>
    </w:p>
    <w:p w14:paraId="2BA349EC" w14:textId="77777777" w:rsidR="006C05CD" w:rsidRPr="008B7083" w:rsidRDefault="006C05CD" w:rsidP="00320438">
      <w:pPr>
        <w:pStyle w:val="Bulletlist"/>
      </w:pPr>
      <w:r w:rsidRPr="008B7083">
        <w:t>Canberra Institute of Technology</w:t>
      </w:r>
    </w:p>
    <w:p w14:paraId="3257A26D" w14:textId="77777777" w:rsidR="006C05CD" w:rsidRPr="008B7083" w:rsidRDefault="006C05CD" w:rsidP="00A75278">
      <w:pPr>
        <w:pStyle w:val="Bulletlist"/>
      </w:pPr>
      <w:r w:rsidRPr="008B7083">
        <w:t>Catholic Schools NSW</w:t>
      </w:r>
    </w:p>
    <w:p w14:paraId="66FEF235" w14:textId="77777777" w:rsidR="006C05CD" w:rsidRPr="008B7083" w:rsidRDefault="006C05CD" w:rsidP="00320438">
      <w:pPr>
        <w:pStyle w:val="Bulletlist"/>
      </w:pPr>
      <w:r w:rsidRPr="008B7083">
        <w:t>Central Queensland University</w:t>
      </w:r>
    </w:p>
    <w:p w14:paraId="5D9EC773" w14:textId="77777777" w:rsidR="006C05CD" w:rsidRPr="008B7083" w:rsidRDefault="006C05CD" w:rsidP="00320438">
      <w:pPr>
        <w:pStyle w:val="Bulletlist"/>
      </w:pPr>
      <w:r w:rsidRPr="008B7083">
        <w:t>Charles Colclough</w:t>
      </w:r>
    </w:p>
    <w:p w14:paraId="2F566BB5" w14:textId="77777777" w:rsidR="006C05CD" w:rsidRPr="008B7083" w:rsidRDefault="006C05CD" w:rsidP="00320438">
      <w:pPr>
        <w:pStyle w:val="Bulletlist"/>
      </w:pPr>
      <w:r w:rsidRPr="008B7083">
        <w:t>CHM Alliance Pty Ltd</w:t>
      </w:r>
    </w:p>
    <w:p w14:paraId="216ECBEF" w14:textId="77777777" w:rsidR="006C05CD" w:rsidRPr="008B7083" w:rsidRDefault="006C05CD" w:rsidP="00320438">
      <w:pPr>
        <w:pStyle w:val="Bulletlist"/>
      </w:pPr>
      <w:r w:rsidRPr="008B7083">
        <w:t>Edmund Rice Education Australia Flexible Schools Ltd</w:t>
      </w:r>
    </w:p>
    <w:p w14:paraId="329246BF" w14:textId="77777777" w:rsidR="006C05CD" w:rsidRPr="008B7083" w:rsidRDefault="006C05CD" w:rsidP="00320438">
      <w:pPr>
        <w:pStyle w:val="Bulletlist"/>
      </w:pPr>
      <w:proofErr w:type="spellStart"/>
      <w:r w:rsidRPr="008B7083">
        <w:t>Edutemps</w:t>
      </w:r>
      <w:proofErr w:type="spellEnd"/>
      <w:r w:rsidRPr="008B7083">
        <w:t xml:space="preserve"> Pty Ltd</w:t>
      </w:r>
    </w:p>
    <w:p w14:paraId="30B0ECB2" w14:textId="77777777" w:rsidR="006C05CD" w:rsidRPr="008B7083" w:rsidRDefault="006C05CD" w:rsidP="00320438">
      <w:pPr>
        <w:pStyle w:val="Bulletlist"/>
      </w:pPr>
      <w:r w:rsidRPr="008B7083">
        <w:t>Electrical Trades Union of Australia</w:t>
      </w:r>
    </w:p>
    <w:p w14:paraId="0E75444E" w14:textId="77777777" w:rsidR="006C05CD" w:rsidRPr="008B7083" w:rsidRDefault="006C05CD" w:rsidP="00320438">
      <w:pPr>
        <w:pStyle w:val="Bulletlist"/>
      </w:pPr>
      <w:r w:rsidRPr="008B7083">
        <w:t>Electrical Training Academy RTO Pty Ltd</w:t>
      </w:r>
    </w:p>
    <w:p w14:paraId="43CA1D6E" w14:textId="77777777" w:rsidR="006C05CD" w:rsidRPr="008B7083" w:rsidRDefault="006C05CD" w:rsidP="00320438">
      <w:pPr>
        <w:pStyle w:val="Bulletlist"/>
      </w:pPr>
      <w:r w:rsidRPr="008B7083">
        <w:t>Independent Education Union of Australia</w:t>
      </w:r>
    </w:p>
    <w:p w14:paraId="3BD7EE89" w14:textId="77777777" w:rsidR="006C05CD" w:rsidRPr="008B7083" w:rsidRDefault="006C05CD" w:rsidP="00320438">
      <w:pPr>
        <w:pStyle w:val="Bulletlist"/>
      </w:pPr>
      <w:r w:rsidRPr="008B7083">
        <w:t>Independent Schools Australia</w:t>
      </w:r>
    </w:p>
    <w:p w14:paraId="65E6D4FC" w14:textId="77777777" w:rsidR="006C05CD" w:rsidRPr="008B7083" w:rsidRDefault="006C05CD" w:rsidP="00320438">
      <w:pPr>
        <w:pStyle w:val="Bulletlist"/>
      </w:pPr>
      <w:r w:rsidRPr="008B7083">
        <w:t>Irrigation Australia Ltd</w:t>
      </w:r>
    </w:p>
    <w:p w14:paraId="6385B1DE" w14:textId="77777777" w:rsidR="006C05CD" w:rsidRPr="008B7083" w:rsidRDefault="006C05CD" w:rsidP="00320438">
      <w:pPr>
        <w:pStyle w:val="Bulletlist"/>
      </w:pPr>
      <w:r w:rsidRPr="008B7083">
        <w:t>Manufacturing Skills Queensland</w:t>
      </w:r>
    </w:p>
    <w:p w14:paraId="1B058830" w14:textId="77777777" w:rsidR="006C05CD" w:rsidRPr="008B7083" w:rsidRDefault="006C05CD" w:rsidP="00320438">
      <w:pPr>
        <w:pStyle w:val="Bulletlist"/>
      </w:pPr>
      <w:r w:rsidRPr="008B7083">
        <w:t>Master Builders Australia</w:t>
      </w:r>
    </w:p>
    <w:p w14:paraId="3E465A8D" w14:textId="77777777" w:rsidR="006C05CD" w:rsidRPr="008B7083" w:rsidRDefault="006C05CD" w:rsidP="00320438">
      <w:pPr>
        <w:pStyle w:val="Bulletlist"/>
      </w:pPr>
      <w:r w:rsidRPr="008B7083">
        <w:t>Master Electricians Australia</w:t>
      </w:r>
    </w:p>
    <w:p w14:paraId="2C0CA725" w14:textId="77777777" w:rsidR="006C05CD" w:rsidRPr="008B7083" w:rsidRDefault="006C05CD" w:rsidP="00320438">
      <w:pPr>
        <w:pStyle w:val="Bulletlist"/>
      </w:pPr>
      <w:r w:rsidRPr="008B7083">
        <w:t>National Centre for Vocational Education Research</w:t>
      </w:r>
    </w:p>
    <w:p w14:paraId="7C74FAB3" w14:textId="77777777" w:rsidR="006C05CD" w:rsidRPr="008B7083" w:rsidRDefault="006C05CD" w:rsidP="00320438">
      <w:pPr>
        <w:pStyle w:val="Bulletlist"/>
      </w:pPr>
      <w:r w:rsidRPr="008B7083">
        <w:t>Phillip Bevan</w:t>
      </w:r>
    </w:p>
    <w:p w14:paraId="2EC29113" w14:textId="77777777" w:rsidR="006C05CD" w:rsidRPr="008B7083" w:rsidRDefault="006C05CD" w:rsidP="00320438">
      <w:pPr>
        <w:pStyle w:val="Bulletlist"/>
      </w:pPr>
      <w:r w:rsidRPr="008B7083">
        <w:t>Queensland Tourism Industry Council</w:t>
      </w:r>
    </w:p>
    <w:p w14:paraId="79445D0A" w14:textId="77777777" w:rsidR="006C05CD" w:rsidRPr="008B7083" w:rsidRDefault="006C05CD" w:rsidP="00320438">
      <w:pPr>
        <w:pStyle w:val="Bulletlist"/>
      </w:pPr>
      <w:r w:rsidRPr="008B7083">
        <w:t>Queensland Water</w:t>
      </w:r>
    </w:p>
    <w:p w14:paraId="4EB2525A" w14:textId="77777777" w:rsidR="006C05CD" w:rsidRPr="008B7083" w:rsidRDefault="006C05CD" w:rsidP="00320438">
      <w:pPr>
        <w:pStyle w:val="Bulletlist"/>
      </w:pPr>
      <w:r w:rsidRPr="008B7083">
        <w:t>Relationships Australia SA</w:t>
      </w:r>
    </w:p>
    <w:p w14:paraId="2A0E1B24" w14:textId="77777777" w:rsidR="006C05CD" w:rsidRPr="008B7083" w:rsidRDefault="006C05CD" w:rsidP="00320438">
      <w:pPr>
        <w:pStyle w:val="Bulletlist"/>
      </w:pPr>
      <w:r w:rsidRPr="008B7083">
        <w:t>SA Power Networks</w:t>
      </w:r>
    </w:p>
    <w:p w14:paraId="7A3402C0" w14:textId="4B793EF3" w:rsidR="006C05CD" w:rsidRPr="008B7083" w:rsidRDefault="006C05CD" w:rsidP="00320438">
      <w:pPr>
        <w:pStyle w:val="Bulletlist"/>
      </w:pPr>
      <w:r w:rsidRPr="008B7083">
        <w:t>Science in Australia Gender Equity</w:t>
      </w:r>
      <w:r w:rsidR="0027620D" w:rsidRPr="008B7083">
        <w:t xml:space="preserve"> </w:t>
      </w:r>
    </w:p>
    <w:p w14:paraId="385A7550" w14:textId="77777777" w:rsidR="006C05CD" w:rsidRPr="008B7083" w:rsidRDefault="006C05CD" w:rsidP="00320438">
      <w:pPr>
        <w:pStyle w:val="Bulletlist"/>
      </w:pPr>
      <w:r w:rsidRPr="008B7083">
        <w:t>Surf Life Saving Australia</w:t>
      </w:r>
    </w:p>
    <w:p w14:paraId="015357C1" w14:textId="77777777" w:rsidR="006C05CD" w:rsidRPr="008B7083" w:rsidRDefault="006C05CD" w:rsidP="00320438">
      <w:pPr>
        <w:pStyle w:val="Bulletlist"/>
      </w:pPr>
      <w:r w:rsidRPr="008B7083">
        <w:t>Surveyors Australia</w:t>
      </w:r>
    </w:p>
    <w:p w14:paraId="755A4AD8" w14:textId="77777777" w:rsidR="006C05CD" w:rsidRPr="008B7083" w:rsidRDefault="006C05CD" w:rsidP="00320438">
      <w:pPr>
        <w:pStyle w:val="Bulletlist"/>
      </w:pPr>
      <w:r w:rsidRPr="008B7083">
        <w:t>The Gordon TAFE</w:t>
      </w:r>
    </w:p>
    <w:p w14:paraId="23F64878" w14:textId="77777777" w:rsidR="006C05CD" w:rsidRPr="008B7083" w:rsidRDefault="006C05CD" w:rsidP="00320438">
      <w:pPr>
        <w:pStyle w:val="Bulletlist"/>
      </w:pPr>
      <w:r w:rsidRPr="008B7083">
        <w:t>VET Communities of Practice, NT</w:t>
      </w:r>
    </w:p>
    <w:p w14:paraId="3A46D652" w14:textId="77777777" w:rsidR="006C05CD" w:rsidRPr="008B7083" w:rsidRDefault="006C05CD" w:rsidP="00320438">
      <w:pPr>
        <w:pStyle w:val="Bulletlist"/>
      </w:pPr>
      <w:r w:rsidRPr="008B7083">
        <w:t>The College at Western Sydney University</w:t>
      </w:r>
    </w:p>
    <w:p w14:paraId="67B3544C" w14:textId="02442D54" w:rsidR="00687565" w:rsidRPr="008B7083" w:rsidRDefault="006C05CD" w:rsidP="00320438">
      <w:pPr>
        <w:pStyle w:val="Bulletlist"/>
      </w:pPr>
      <w:r w:rsidRPr="008B7083">
        <w:t>Women in Adult and Vocational Education</w:t>
      </w:r>
    </w:p>
    <w:sectPr w:rsidR="00687565" w:rsidRPr="008B7083" w:rsidSect="007A6F3E">
      <w:footerReference w:type="default" r:id="rId36"/>
      <w:pgSz w:w="11906" w:h="16838"/>
      <w:pgMar w:top="1440" w:right="1080" w:bottom="1440" w:left="108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3D53ED" w14:textId="77777777" w:rsidR="00CE1412" w:rsidRDefault="00CE1412" w:rsidP="003D0809">
      <w:r>
        <w:separator/>
      </w:r>
    </w:p>
  </w:endnote>
  <w:endnote w:type="continuationSeparator" w:id="0">
    <w:p w14:paraId="5E94E582" w14:textId="77777777" w:rsidR="00CE1412" w:rsidRDefault="00CE1412" w:rsidP="003D0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panose1 w:val="020B0004020202020204"/>
    <w:charset w:val="00"/>
    <w:family w:val="swiss"/>
    <w:pitch w:val="variable"/>
    <w:sig w:usb0="20000287" w:usb1="00000003" w:usb2="00000000" w:usb3="00000000" w:csb0="0000019F" w:csb1="00000000"/>
    <w:embedRegular r:id="rId1" w:fontKey="{1E9D12DF-0050-4D08-B915-311DD21EF3E4}"/>
    <w:embedBold r:id="rId2" w:fontKey="{D6F3A646-35A8-48A1-BFBE-C22C1FE8BB34}"/>
    <w:embedItalic r:id="rId3" w:fontKey="{1C77D2B2-164B-4948-AB5D-66B63CF716B8}"/>
    <w:embedBoldItalic r:id="rId4" w:fontKey="{761D97B2-50A0-44C6-B94B-4438EB2582DF}"/>
  </w:font>
  <w:font w:name="Arial">
    <w:panose1 w:val="020B0604020202020204"/>
    <w:charset w:val="00"/>
    <w:family w:val="swiss"/>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embedRegular r:id="rId5" w:fontKey="{B87D3F7B-352A-4B29-8018-6FA665645093}"/>
    <w:embedBold r:id="rId6" w:fontKey="{6DCC02E8-7BEA-47AC-B28E-CF50C5752492}"/>
  </w:font>
  <w:font w:name="Roboto Slab">
    <w:charset w:val="00"/>
    <w:family w:val="auto"/>
    <w:pitch w:val="variable"/>
    <w:sig w:usb0="000004FF" w:usb1="8000405F" w:usb2="00000022" w:usb3="00000000" w:csb0="0000019F" w:csb1="00000000"/>
    <w:embedRegular r:id="rId7" w:fontKey="{04060575-7A0F-43DF-956A-9D136F12C7DE}"/>
    <w:embedBold r:id="rId8" w:fontKey="{C5BFEE1E-0DD1-40FD-99B4-25A122B821CA}"/>
  </w:font>
  <w:font w:name="Aptos Display">
    <w:panose1 w:val="020B0004020202020204"/>
    <w:charset w:val="00"/>
    <w:family w:val="swiss"/>
    <w:pitch w:val="variable"/>
    <w:sig w:usb0="20000287" w:usb1="00000003" w:usb2="00000000" w:usb3="00000000" w:csb0="0000019F" w:csb1="00000000"/>
    <w:embedRegular r:id="rId9" w:fontKey="{A8D086D4-FA3B-4E90-A237-1AE32039FA63}"/>
  </w:font>
  <w:font w:name="Roboto">
    <w:charset w:val="00"/>
    <w:family w:val="auto"/>
    <w:pitch w:val="variable"/>
    <w:sig w:usb0="E0000AFF" w:usb1="5000217F" w:usb2="00000021" w:usb3="00000000" w:csb0="0000019F" w:csb1="00000000"/>
    <w:embedRegular r:id="rId10" w:fontKey="{9950B0CD-A23B-4E65-B7CD-161DD6256D36}"/>
  </w:font>
  <w:font w:name="Roboto Slab SemiBold">
    <w:charset w:val="00"/>
    <w:family w:val="auto"/>
    <w:pitch w:val="variable"/>
    <w:sig w:usb0="000004FF" w:usb1="8000405F" w:usb2="00000022" w:usb3="00000000" w:csb0="0000019F" w:csb1="00000000"/>
    <w:embedRegular r:id="rId11" w:fontKey="{228DCAC7-45EE-4DEE-8D73-F6B7F87FB61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36986872"/>
      <w:docPartObj>
        <w:docPartGallery w:val="Page Numbers (Bottom of Page)"/>
        <w:docPartUnique/>
      </w:docPartObj>
    </w:sdtPr>
    <w:sdtEndPr>
      <w:rPr>
        <w:noProof/>
      </w:rPr>
    </w:sdtEndPr>
    <w:sdtContent>
      <w:p w14:paraId="2CE79EBE" w14:textId="33BFDFA8" w:rsidR="007A6F3E" w:rsidRDefault="007A6F3E" w:rsidP="007A6F3E">
        <w:pPr>
          <w:pStyle w:val="PageNumber1"/>
        </w:pPr>
        <w:r>
          <w:t xml:space="preserve">Page </w:t>
        </w: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97445490"/>
      <w:docPartObj>
        <w:docPartGallery w:val="Page Numbers (Bottom of Page)"/>
        <w:docPartUnique/>
      </w:docPartObj>
    </w:sdtPr>
    <w:sdtEndPr>
      <w:rPr>
        <w:noProof/>
      </w:rPr>
    </w:sdtEndPr>
    <w:sdtContent>
      <w:p w14:paraId="6CA8EC3E" w14:textId="77777777" w:rsidR="007A6F3E" w:rsidRDefault="007A6F3E" w:rsidP="007A6F3E">
        <w:pPr>
          <w:pStyle w:val="PageNumber1"/>
        </w:pPr>
        <w:r>
          <w:t xml:space="preserve">Page </w:t>
        </w: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236E23" w14:textId="77777777" w:rsidR="00CE1412" w:rsidRDefault="00CE1412" w:rsidP="003D0809">
      <w:r>
        <w:separator/>
      </w:r>
    </w:p>
  </w:footnote>
  <w:footnote w:type="continuationSeparator" w:id="0">
    <w:p w14:paraId="4A8043F3" w14:textId="77777777" w:rsidR="00CE1412" w:rsidRDefault="00CE1412" w:rsidP="003D0809">
      <w:r>
        <w:continuationSeparator/>
      </w:r>
    </w:p>
  </w:footnote>
  <w:footnote w:id="1">
    <w:p w14:paraId="7C710D24" w14:textId="18121D3C" w:rsidR="00673AC1" w:rsidRPr="00673AC1" w:rsidRDefault="00673AC1" w:rsidP="0010634B">
      <w:pPr>
        <w:pStyle w:val="FootnoteText"/>
      </w:pPr>
      <w:r>
        <w:rPr>
          <w:rStyle w:val="FootnoteReference"/>
        </w:rPr>
        <w:footnoteRef/>
      </w:r>
      <w:r>
        <w:t xml:space="preserve"> </w:t>
      </w:r>
      <w:r w:rsidRPr="002A3480">
        <w:t>Department of Employment and Workplace Relations, </w:t>
      </w:r>
      <w:r w:rsidRPr="00B05D24">
        <w:rPr>
          <w:rStyle w:val="Emphasis"/>
          <w:szCs w:val="18"/>
        </w:rPr>
        <w:t>National Skills Agreement</w:t>
      </w:r>
      <w:r w:rsidRPr="002A3480">
        <w:t>, Australian Government, 2023, p 3.</w:t>
      </w:r>
    </w:p>
  </w:footnote>
  <w:footnote w:id="2">
    <w:p w14:paraId="6B1E8172" w14:textId="1C5EADAF" w:rsidR="00673AC1" w:rsidRDefault="00673AC1" w:rsidP="0010634B">
      <w:pPr>
        <w:pStyle w:val="FootnoteText"/>
      </w:pPr>
      <w:r>
        <w:rPr>
          <w:rStyle w:val="FootnoteReference"/>
        </w:rPr>
        <w:footnoteRef/>
      </w:r>
      <w:r>
        <w:t xml:space="preserve"> </w:t>
      </w:r>
      <w:r w:rsidRPr="002A3480">
        <w:t>Jobs and Skills Australia (JSA), </w:t>
      </w:r>
      <w:r w:rsidRPr="002A3480">
        <w:rPr>
          <w:rStyle w:val="Emphasis"/>
          <w:szCs w:val="18"/>
        </w:rPr>
        <w:t>2023 Skills Priority List Key Findings Report</w:t>
      </w:r>
      <w:r w:rsidRPr="002A3480">
        <w:t>, 2023, p 6.</w:t>
      </w:r>
    </w:p>
  </w:footnote>
  <w:footnote w:id="3">
    <w:p w14:paraId="51B76B83" w14:textId="16F9A90D" w:rsidR="00673AC1" w:rsidRDefault="00673AC1" w:rsidP="0010634B">
      <w:pPr>
        <w:pStyle w:val="FootnoteText"/>
      </w:pPr>
      <w:r>
        <w:rPr>
          <w:rStyle w:val="FootnoteReference"/>
        </w:rPr>
        <w:footnoteRef/>
      </w:r>
      <w:r>
        <w:t xml:space="preserve"> </w:t>
      </w:r>
      <w:r w:rsidRPr="002A3480">
        <w:t>Treasury, </w:t>
      </w:r>
      <w:r w:rsidRPr="0099478E">
        <w:rPr>
          <w:rStyle w:val="Emphasis"/>
        </w:rPr>
        <w:t>Working Future: The Australian Government’s White Paper on Jobs and Opportunities</w:t>
      </w:r>
      <w:r w:rsidRPr="002A3480">
        <w:t>, Australian Government, 2023, p 119.</w:t>
      </w:r>
    </w:p>
  </w:footnote>
  <w:footnote w:id="4">
    <w:p w14:paraId="41BCF7EC" w14:textId="1E3FBF00" w:rsidR="00673AC1" w:rsidRDefault="00673AC1" w:rsidP="0010634B">
      <w:pPr>
        <w:pStyle w:val="FootnoteText"/>
      </w:pPr>
      <w:r>
        <w:rPr>
          <w:rStyle w:val="FootnoteReference"/>
        </w:rPr>
        <w:footnoteRef/>
      </w:r>
      <w:r>
        <w:t xml:space="preserve"> </w:t>
      </w:r>
      <w:r w:rsidRPr="002A3480">
        <w:t>JSA, </w:t>
      </w:r>
      <w:r w:rsidRPr="002A3480">
        <w:rPr>
          <w:rStyle w:val="Emphasis"/>
          <w:szCs w:val="18"/>
        </w:rPr>
        <w:t>RTO Typology: Methodology Paper</w:t>
      </w:r>
      <w:r w:rsidRPr="002A3480">
        <w:t>, 2024, p 2.</w:t>
      </w:r>
    </w:p>
  </w:footnote>
  <w:footnote w:id="5">
    <w:p w14:paraId="6257540F" w14:textId="4B9E9826" w:rsidR="00673AC1" w:rsidRDefault="00673AC1" w:rsidP="0010634B">
      <w:pPr>
        <w:pStyle w:val="FootnoteText"/>
      </w:pPr>
      <w:r>
        <w:rPr>
          <w:rStyle w:val="FootnoteReference"/>
        </w:rPr>
        <w:footnoteRef/>
      </w:r>
      <w:r>
        <w:t xml:space="preserve"> </w:t>
      </w:r>
      <w:r w:rsidRPr="002A3480">
        <w:t>National Centre for Vocational Education Research (NCVER), </w:t>
      </w:r>
      <w:r w:rsidRPr="002A3480">
        <w:rPr>
          <w:rStyle w:val="Emphasis"/>
          <w:szCs w:val="18"/>
        </w:rPr>
        <w:t>Total VET Students and Courses 2022</w:t>
      </w:r>
      <w:r w:rsidRPr="002A3480">
        <w:t>, 2023.</w:t>
      </w:r>
    </w:p>
  </w:footnote>
  <w:footnote w:id="6">
    <w:p w14:paraId="1E464288" w14:textId="0285AD9A" w:rsidR="00673AC1" w:rsidRDefault="00673AC1" w:rsidP="0010634B">
      <w:pPr>
        <w:pStyle w:val="FootnoteText"/>
      </w:pPr>
      <w:r>
        <w:rPr>
          <w:rStyle w:val="FootnoteReference"/>
        </w:rPr>
        <w:footnoteRef/>
      </w:r>
      <w:r>
        <w:t xml:space="preserve"> </w:t>
      </w:r>
      <w:r w:rsidRPr="002A3480">
        <w:t>Department of Employment and Workplace Relations, </w:t>
      </w:r>
      <w:r w:rsidRPr="0099478E">
        <w:rPr>
          <w:rStyle w:val="Emphasis"/>
        </w:rPr>
        <w:t>National Skills Agreement</w:t>
      </w:r>
      <w:r w:rsidRPr="002A3480">
        <w:t>, Australian Government, 2023, p 5.</w:t>
      </w:r>
    </w:p>
  </w:footnote>
  <w:footnote w:id="7">
    <w:p w14:paraId="390D0806" w14:textId="4F04F273" w:rsidR="00673AC1" w:rsidRDefault="00673AC1" w:rsidP="0010634B">
      <w:pPr>
        <w:pStyle w:val="FootnoteText"/>
      </w:pPr>
      <w:r>
        <w:rPr>
          <w:rStyle w:val="FootnoteReference"/>
        </w:rPr>
        <w:footnoteRef/>
      </w:r>
      <w:r>
        <w:t xml:space="preserve"> </w:t>
      </w:r>
      <w:r w:rsidRPr="002A3480">
        <w:rPr>
          <w:color w:val="383839"/>
        </w:rPr>
        <w:t>JSA, </w:t>
      </w:r>
      <w:r w:rsidRPr="0049796C">
        <w:rPr>
          <w:rStyle w:val="Emphasis"/>
        </w:rPr>
        <w:t>VET Workforce Study</w:t>
      </w:r>
      <w:r w:rsidRPr="002A3480">
        <w:rPr>
          <w:rStyle w:val="HeaderChar"/>
          <w:szCs w:val="18"/>
        </w:rPr>
        <w:t>,</w:t>
      </w:r>
      <w:r w:rsidRPr="002A3480">
        <w:rPr>
          <w:color w:val="383839"/>
        </w:rPr>
        <w:t> 2024, p 130.</w:t>
      </w:r>
    </w:p>
  </w:footnote>
  <w:footnote w:id="8">
    <w:p w14:paraId="6C6E4160" w14:textId="69109A42" w:rsidR="0010634B" w:rsidRDefault="0010634B" w:rsidP="00D2397B">
      <w:pPr>
        <w:pStyle w:val="FootnoteText"/>
        <w:keepNext/>
        <w:keepLines/>
      </w:pPr>
      <w:r>
        <w:rPr>
          <w:rStyle w:val="FootnoteReference"/>
        </w:rPr>
        <w:footnoteRef/>
      </w:r>
      <w:r>
        <w:t xml:space="preserve"> </w:t>
      </w:r>
      <w:r w:rsidRPr="002A3480">
        <w:t>Committee on Technical and Further Education, </w:t>
      </w:r>
      <w:r w:rsidRPr="0099478E">
        <w:rPr>
          <w:rStyle w:val="Emphasis"/>
        </w:rPr>
        <w:t>TAFE in Australia: Report on Needs in Technical and Further Education</w:t>
      </w:r>
      <w:r w:rsidRPr="002A3480">
        <w:rPr>
          <w:rStyle w:val="HeaderChar"/>
          <w:szCs w:val="18"/>
        </w:rPr>
        <w:t>,</w:t>
      </w:r>
      <w:r w:rsidR="0099478E">
        <w:rPr>
          <w:rStyle w:val="HeaderChar"/>
          <w:szCs w:val="18"/>
        </w:rPr>
        <w:t xml:space="preserve"> </w:t>
      </w:r>
      <w:r w:rsidRPr="002A3480">
        <w:t>1974; Technical and Further Education Council Staff Development Advisory Committee, </w:t>
      </w:r>
      <w:r w:rsidRPr="0099478E">
        <w:rPr>
          <w:rStyle w:val="Emphasis"/>
        </w:rPr>
        <w:t>Formal Preparation of TAFE Teachers in Australia</w:t>
      </w:r>
      <w:r w:rsidRPr="002A3480">
        <w:rPr>
          <w:rStyle w:val="HeaderChar"/>
          <w:szCs w:val="18"/>
        </w:rPr>
        <w:t>, </w:t>
      </w:r>
      <w:r w:rsidRPr="002A3480">
        <w:t>1978; Productivity Commission, </w:t>
      </w:r>
      <w:r w:rsidRPr="0049796C">
        <w:rPr>
          <w:rStyle w:val="Emphasis"/>
        </w:rPr>
        <w:t>Vocational Education and Training Workforce</w:t>
      </w:r>
      <w:r w:rsidRPr="002A3480">
        <w:rPr>
          <w:rStyle w:val="HeaderChar"/>
          <w:szCs w:val="18"/>
        </w:rPr>
        <w:t>,</w:t>
      </w:r>
      <w:r w:rsidRPr="002A3480">
        <w:t> 2011; G</w:t>
      </w:r>
      <w:r w:rsidR="0099478E">
        <w:t> </w:t>
      </w:r>
      <w:r w:rsidRPr="002A3480">
        <w:t>Knight, I</w:t>
      </w:r>
      <w:r w:rsidR="0099478E">
        <w:t> </w:t>
      </w:r>
      <w:r w:rsidRPr="002A3480">
        <w:t>White and P Granfield, </w:t>
      </w:r>
      <w:r w:rsidRPr="0099478E">
        <w:rPr>
          <w:rStyle w:val="Emphasis"/>
        </w:rPr>
        <w:t>Understanding the Australian Vocational Education and Training Workforce</w:t>
      </w:r>
      <w:r w:rsidRPr="002A3480">
        <w:rPr>
          <w:rStyle w:val="HeaderChar"/>
          <w:szCs w:val="18"/>
        </w:rPr>
        <w:t>,</w:t>
      </w:r>
      <w:r w:rsidRPr="002A3480">
        <w:t> NCVER, 2020.</w:t>
      </w:r>
    </w:p>
  </w:footnote>
  <w:footnote w:id="9">
    <w:p w14:paraId="3D4F42C9" w14:textId="1326962F" w:rsidR="0010634B" w:rsidRDefault="0010634B" w:rsidP="0010634B">
      <w:pPr>
        <w:pStyle w:val="FootnoteText"/>
      </w:pPr>
      <w:r>
        <w:rPr>
          <w:rStyle w:val="FootnoteReference"/>
        </w:rPr>
        <w:footnoteRef/>
      </w:r>
      <w:r>
        <w:t xml:space="preserve"> </w:t>
      </w:r>
      <w:r w:rsidRPr="002A3480">
        <w:t>House of Representatives Standing Committee on Employment, Education and Training, </w:t>
      </w:r>
      <w:r w:rsidRPr="0099478E">
        <w:rPr>
          <w:rStyle w:val="Emphasis"/>
        </w:rPr>
        <w:t>Shared Vision,</w:t>
      </w:r>
      <w:r w:rsidRPr="002A3480">
        <w:rPr>
          <w:rStyle w:val="HeaderChar"/>
          <w:szCs w:val="18"/>
        </w:rPr>
        <w:t xml:space="preserve"> </w:t>
      </w:r>
      <w:r w:rsidRPr="0049796C">
        <w:rPr>
          <w:rStyle w:val="Emphasis"/>
        </w:rPr>
        <w:t>Equal</w:t>
      </w:r>
      <w:r w:rsidR="0049796C">
        <w:rPr>
          <w:rStyle w:val="Emphasis"/>
        </w:rPr>
        <w:t> </w:t>
      </w:r>
      <w:r w:rsidRPr="0049796C">
        <w:rPr>
          <w:rStyle w:val="Emphasis"/>
        </w:rPr>
        <w:t>Pathways</w:t>
      </w:r>
      <w:r w:rsidRPr="002A3480">
        <w:t>,</w:t>
      </w:r>
      <w:r w:rsidR="0049796C">
        <w:t> </w:t>
      </w:r>
      <w:r w:rsidRPr="002A3480">
        <w:t>2024.</w:t>
      </w:r>
    </w:p>
  </w:footnote>
  <w:footnote w:id="10">
    <w:p w14:paraId="286A135E" w14:textId="275B1A0E" w:rsidR="0010634B" w:rsidRDefault="0010634B" w:rsidP="0010634B">
      <w:pPr>
        <w:pStyle w:val="FootnoteText"/>
      </w:pPr>
      <w:r>
        <w:rPr>
          <w:rStyle w:val="FootnoteReference"/>
        </w:rPr>
        <w:footnoteRef/>
      </w:r>
      <w:r>
        <w:t xml:space="preserve"> </w:t>
      </w:r>
      <w:r w:rsidRPr="002A3480">
        <w:rPr>
          <w:color w:val="383839"/>
        </w:rPr>
        <w:t>Productivity Commission, </w:t>
      </w:r>
      <w:r w:rsidRPr="0099478E">
        <w:rPr>
          <w:rStyle w:val="Emphasis"/>
        </w:rPr>
        <w:t>Vocational Education and Training</w:t>
      </w:r>
      <w:r w:rsidRPr="002A3480">
        <w:rPr>
          <w:rStyle w:val="HeaderChar"/>
          <w:szCs w:val="18"/>
        </w:rPr>
        <w:t xml:space="preserve"> </w:t>
      </w:r>
      <w:r w:rsidRPr="0049796C">
        <w:rPr>
          <w:rStyle w:val="Emphasis"/>
        </w:rPr>
        <w:t>Workforce</w:t>
      </w:r>
      <w:r w:rsidRPr="002A3480">
        <w:rPr>
          <w:color w:val="383839"/>
        </w:rPr>
        <w:t>, 2011, p 37; G Knight, I White and P</w:t>
      </w:r>
      <w:r w:rsidR="0099478E">
        <w:rPr>
          <w:color w:val="383839"/>
        </w:rPr>
        <w:t> </w:t>
      </w:r>
      <w:r w:rsidRPr="002A3480">
        <w:rPr>
          <w:color w:val="383839"/>
        </w:rPr>
        <w:t>Granfield, </w:t>
      </w:r>
      <w:r w:rsidRPr="0099478E">
        <w:rPr>
          <w:rStyle w:val="Emphasis"/>
        </w:rPr>
        <w:t>Understanding the Australian Vocational Education and Training Workforce</w:t>
      </w:r>
      <w:r w:rsidRPr="002A3480">
        <w:rPr>
          <w:color w:val="383839"/>
        </w:rPr>
        <w:t>, NCVER, 2020, p 7.</w:t>
      </w:r>
    </w:p>
  </w:footnote>
  <w:footnote w:id="11">
    <w:p w14:paraId="70E24CA6" w14:textId="29277107" w:rsidR="0010634B" w:rsidRDefault="0010634B" w:rsidP="0010634B">
      <w:pPr>
        <w:pStyle w:val="FootnoteText"/>
      </w:pPr>
      <w:r>
        <w:rPr>
          <w:rStyle w:val="FootnoteReference"/>
        </w:rPr>
        <w:footnoteRef/>
      </w:r>
      <w:r>
        <w:t xml:space="preserve"> </w:t>
      </w:r>
      <w:r w:rsidRPr="002A3480">
        <w:rPr>
          <w:color w:val="383839"/>
        </w:rPr>
        <w:t>JSA, </w:t>
      </w:r>
      <w:r w:rsidRPr="0049796C">
        <w:rPr>
          <w:rStyle w:val="Emphasis"/>
        </w:rPr>
        <w:t>VET Workforce Study</w:t>
      </w:r>
      <w:r w:rsidRPr="002A3480">
        <w:rPr>
          <w:color w:val="383839"/>
        </w:rPr>
        <w:t>, 2024, pp 6–7.</w:t>
      </w:r>
    </w:p>
  </w:footnote>
  <w:footnote w:id="12">
    <w:p w14:paraId="0D755B26" w14:textId="4B598FF4" w:rsidR="0010634B" w:rsidRDefault="0010634B" w:rsidP="0010634B">
      <w:pPr>
        <w:pStyle w:val="FootnoteText"/>
      </w:pPr>
      <w:r>
        <w:rPr>
          <w:rStyle w:val="FootnoteReference"/>
        </w:rPr>
        <w:footnoteRef/>
      </w:r>
      <w:r>
        <w:t xml:space="preserve"> </w:t>
      </w:r>
      <w:r w:rsidRPr="002A3480">
        <w:rPr>
          <w:color w:val="383839"/>
        </w:rPr>
        <w:t>JSA, </w:t>
      </w:r>
      <w:r w:rsidRPr="0049796C">
        <w:rPr>
          <w:rStyle w:val="Emphasis"/>
        </w:rPr>
        <w:t>VET Workforce Study</w:t>
      </w:r>
      <w:r w:rsidRPr="002A3480">
        <w:rPr>
          <w:color w:val="383839"/>
        </w:rPr>
        <w:t>, 2024, pp 12–15.</w:t>
      </w:r>
    </w:p>
  </w:footnote>
  <w:footnote w:id="13">
    <w:p w14:paraId="09C60F96" w14:textId="0AFA95DB" w:rsidR="0010634B" w:rsidRDefault="0010634B" w:rsidP="0010634B">
      <w:pPr>
        <w:pStyle w:val="FootnoteText"/>
      </w:pPr>
      <w:r>
        <w:rPr>
          <w:rStyle w:val="FootnoteReference"/>
        </w:rPr>
        <w:footnoteRef/>
      </w:r>
      <w:r>
        <w:t xml:space="preserve"> </w:t>
      </w:r>
      <w:r w:rsidRPr="002A3480">
        <w:rPr>
          <w:color w:val="383839"/>
        </w:rPr>
        <w:t>Productivity Commission, </w:t>
      </w:r>
      <w:r w:rsidRPr="0049796C">
        <w:rPr>
          <w:rStyle w:val="Emphasis"/>
        </w:rPr>
        <w:t>Vocational Education and Training Workforce</w:t>
      </w:r>
      <w:r w:rsidRPr="002A3480">
        <w:rPr>
          <w:color w:val="383839"/>
        </w:rPr>
        <w:t>, 2011.</w:t>
      </w:r>
    </w:p>
  </w:footnote>
  <w:footnote w:id="14">
    <w:p w14:paraId="40B95965" w14:textId="3FABD809" w:rsidR="0010634B" w:rsidRDefault="0010634B" w:rsidP="0010634B">
      <w:pPr>
        <w:pStyle w:val="FootnoteText"/>
      </w:pPr>
      <w:r>
        <w:rPr>
          <w:rStyle w:val="FootnoteReference"/>
        </w:rPr>
        <w:footnoteRef/>
      </w:r>
      <w:r>
        <w:t xml:space="preserve"> </w:t>
      </w:r>
      <w:r w:rsidRPr="002A3480">
        <w:rPr>
          <w:color w:val="383839"/>
        </w:rPr>
        <w:t>JSA, </w:t>
      </w:r>
      <w:r w:rsidRPr="0049796C">
        <w:rPr>
          <w:rStyle w:val="Emphasis"/>
        </w:rPr>
        <w:t>VET Workforce Study</w:t>
      </w:r>
      <w:r w:rsidRPr="002A3480">
        <w:rPr>
          <w:color w:val="383839"/>
        </w:rPr>
        <w:t>, 2024, p 114.</w:t>
      </w:r>
    </w:p>
  </w:footnote>
  <w:footnote w:id="15">
    <w:p w14:paraId="729F478F" w14:textId="585664E2" w:rsidR="0010634B" w:rsidRDefault="0010634B" w:rsidP="0010634B">
      <w:pPr>
        <w:pStyle w:val="FootnoteText"/>
      </w:pPr>
      <w:r>
        <w:rPr>
          <w:rStyle w:val="FootnoteReference"/>
        </w:rPr>
        <w:footnoteRef/>
      </w:r>
      <w:r>
        <w:t xml:space="preserve"> </w:t>
      </w:r>
      <w:r w:rsidRPr="002A3480">
        <w:rPr>
          <w:color w:val="383839"/>
        </w:rPr>
        <w:t>JSA, </w:t>
      </w:r>
      <w:r w:rsidRPr="0049796C">
        <w:rPr>
          <w:rStyle w:val="Emphasis"/>
        </w:rPr>
        <w:t>VET Workforce Study</w:t>
      </w:r>
      <w:r w:rsidRPr="002A3480">
        <w:rPr>
          <w:color w:val="383839"/>
        </w:rPr>
        <w:t>, 2024, p 32.</w:t>
      </w:r>
    </w:p>
  </w:footnote>
  <w:footnote w:id="16">
    <w:p w14:paraId="7D49361B" w14:textId="36A5123C" w:rsidR="0010634B" w:rsidRDefault="0010634B" w:rsidP="0010634B">
      <w:pPr>
        <w:pStyle w:val="FootnoteText"/>
      </w:pPr>
      <w:r>
        <w:rPr>
          <w:rStyle w:val="FootnoteReference"/>
        </w:rPr>
        <w:footnoteRef/>
      </w:r>
      <w:r>
        <w:t xml:space="preserve"> </w:t>
      </w:r>
      <w:r w:rsidRPr="002A3480">
        <w:rPr>
          <w:color w:val="383839"/>
        </w:rPr>
        <w:t>JSA, </w:t>
      </w:r>
      <w:r w:rsidRPr="0049796C">
        <w:rPr>
          <w:rStyle w:val="Emphasis"/>
        </w:rPr>
        <w:t>VET Workforce Study</w:t>
      </w:r>
      <w:r w:rsidRPr="002A3480">
        <w:rPr>
          <w:color w:val="383839"/>
        </w:rPr>
        <w:t>, 2024, pp 37–38.</w:t>
      </w:r>
    </w:p>
  </w:footnote>
  <w:footnote w:id="17">
    <w:p w14:paraId="7706A5B2" w14:textId="6104A4C6" w:rsidR="0010634B" w:rsidRPr="008B7083" w:rsidRDefault="0010634B" w:rsidP="0010634B">
      <w:pPr>
        <w:pStyle w:val="FootnoteText"/>
        <w:rPr>
          <w:lang w:val="fr-FR"/>
        </w:rPr>
      </w:pPr>
      <w:r>
        <w:rPr>
          <w:rStyle w:val="FootnoteReference"/>
        </w:rPr>
        <w:footnoteRef/>
      </w:r>
      <w:r w:rsidRPr="008B7083">
        <w:rPr>
          <w:lang w:val="fr-FR"/>
        </w:rPr>
        <w:t xml:space="preserve"> </w:t>
      </w:r>
      <w:r w:rsidRPr="008B7083">
        <w:rPr>
          <w:color w:val="383839"/>
          <w:lang w:val="fr-FR"/>
        </w:rPr>
        <w:t>NCVER, </w:t>
      </w:r>
      <w:r w:rsidRPr="008B7083">
        <w:rPr>
          <w:rStyle w:val="Emphasis"/>
          <w:lang w:val="fr-FR"/>
        </w:rPr>
        <w:t>Indigenous VET Participation Report</w:t>
      </w:r>
      <w:r w:rsidRPr="008B7083">
        <w:rPr>
          <w:rStyle w:val="HeaderChar"/>
          <w:szCs w:val="18"/>
          <w:lang w:val="fr-FR"/>
        </w:rPr>
        <w:t>,</w:t>
      </w:r>
      <w:r w:rsidRPr="008B7083">
        <w:rPr>
          <w:color w:val="383839"/>
          <w:lang w:val="fr-FR"/>
        </w:rPr>
        <w:t> 2017.</w:t>
      </w:r>
    </w:p>
  </w:footnote>
  <w:footnote w:id="18">
    <w:p w14:paraId="70659B31" w14:textId="007359DF" w:rsidR="0010634B" w:rsidRPr="008B7083" w:rsidRDefault="0010634B" w:rsidP="0010634B">
      <w:pPr>
        <w:pStyle w:val="FootnoteText"/>
        <w:rPr>
          <w:lang w:val="fr-FR"/>
        </w:rPr>
      </w:pPr>
      <w:r>
        <w:rPr>
          <w:rStyle w:val="FootnoteReference"/>
        </w:rPr>
        <w:footnoteRef/>
      </w:r>
      <w:r w:rsidRPr="008B7083">
        <w:rPr>
          <w:lang w:val="fr-FR"/>
        </w:rPr>
        <w:t xml:space="preserve"> </w:t>
      </w:r>
      <w:r w:rsidRPr="008B7083">
        <w:rPr>
          <w:color w:val="383839"/>
          <w:lang w:val="fr-FR"/>
        </w:rPr>
        <w:t>NCVER, </w:t>
      </w:r>
      <w:r w:rsidRPr="008B7083">
        <w:rPr>
          <w:rStyle w:val="Emphasis"/>
          <w:lang w:val="fr-FR"/>
        </w:rPr>
        <w:t>Indigenous VET Participation Report</w:t>
      </w:r>
      <w:r w:rsidRPr="008B7083">
        <w:rPr>
          <w:color w:val="383839"/>
          <w:lang w:val="fr-FR"/>
        </w:rPr>
        <w:t>, 2017.</w:t>
      </w:r>
    </w:p>
  </w:footnote>
  <w:footnote w:id="19">
    <w:p w14:paraId="3D9A2B96" w14:textId="72C62997" w:rsidR="0010634B" w:rsidRDefault="0010634B" w:rsidP="0010634B">
      <w:pPr>
        <w:pStyle w:val="FootnoteText"/>
      </w:pPr>
      <w:r>
        <w:rPr>
          <w:rStyle w:val="FootnoteReference"/>
        </w:rPr>
        <w:footnoteRef/>
      </w:r>
      <w:r>
        <w:t xml:space="preserve"> </w:t>
      </w:r>
      <w:r w:rsidRPr="002A3480">
        <w:rPr>
          <w:color w:val="383839"/>
        </w:rPr>
        <w:t>NCVER, </w:t>
      </w:r>
      <w:r w:rsidRPr="0049796C">
        <w:rPr>
          <w:rStyle w:val="Emphasis"/>
        </w:rPr>
        <w:t>Total VET Students and Courses 2022</w:t>
      </w:r>
      <w:r w:rsidRPr="002A3480">
        <w:rPr>
          <w:color w:val="383839"/>
        </w:rPr>
        <w:t>, 2023.</w:t>
      </w:r>
    </w:p>
  </w:footnote>
  <w:footnote w:id="20">
    <w:p w14:paraId="0500BEE5" w14:textId="1B9B54D8" w:rsidR="0010634B" w:rsidRDefault="0010634B" w:rsidP="0010634B">
      <w:pPr>
        <w:pStyle w:val="FootnoteText"/>
      </w:pPr>
      <w:r>
        <w:rPr>
          <w:rStyle w:val="FootnoteReference"/>
        </w:rPr>
        <w:footnoteRef/>
      </w:r>
      <w:r>
        <w:t xml:space="preserve"> </w:t>
      </w:r>
      <w:r w:rsidRPr="002A3480">
        <w:t>Noting William Angliss Institute is a specialist centre for foods, tourism, hospitality and events education and training.</w:t>
      </w:r>
    </w:p>
  </w:footnote>
  <w:footnote w:id="21">
    <w:p w14:paraId="1D9277A6" w14:textId="107EBE6A" w:rsidR="0010634B" w:rsidRDefault="0010634B" w:rsidP="0010634B">
      <w:pPr>
        <w:pStyle w:val="FootnoteText"/>
      </w:pPr>
      <w:r>
        <w:rPr>
          <w:rStyle w:val="FootnoteReference"/>
        </w:rPr>
        <w:footnoteRef/>
      </w:r>
      <w:r>
        <w:t xml:space="preserve"> </w:t>
      </w:r>
      <w:r w:rsidRPr="002A3480">
        <w:rPr>
          <w:color w:val="383839"/>
        </w:rPr>
        <w:t>JSA, </w:t>
      </w:r>
      <w:r w:rsidRPr="0049796C">
        <w:rPr>
          <w:rStyle w:val="Emphasis"/>
        </w:rPr>
        <w:t>VET Workforce Study</w:t>
      </w:r>
      <w:r w:rsidRPr="002A3480">
        <w:rPr>
          <w:color w:val="383839"/>
        </w:rPr>
        <w:t>, 2024, p 85.</w:t>
      </w:r>
    </w:p>
  </w:footnote>
  <w:footnote w:id="22">
    <w:p w14:paraId="585BB369" w14:textId="3C55FA21" w:rsidR="0010634B" w:rsidRDefault="0010634B" w:rsidP="0010634B">
      <w:pPr>
        <w:pStyle w:val="FootnoteText"/>
      </w:pPr>
      <w:r>
        <w:rPr>
          <w:rStyle w:val="FootnoteReference"/>
        </w:rPr>
        <w:footnoteRef/>
      </w:r>
      <w:r>
        <w:t xml:space="preserve"> </w:t>
      </w:r>
      <w:r w:rsidRPr="002A3480">
        <w:rPr>
          <w:color w:val="383839"/>
        </w:rPr>
        <w:t>Australian Skills Quality Authority (ASQA), </w:t>
      </w:r>
      <w:r w:rsidRPr="002A3480">
        <w:rPr>
          <w:rStyle w:val="HeaderChar"/>
          <w:szCs w:val="18"/>
        </w:rPr>
        <w:t xml:space="preserve">Clause 1.13 to 1.16 – Employ skilled trainers and assessors, </w:t>
      </w:r>
      <w:r w:rsidRPr="0049796C">
        <w:rPr>
          <w:rStyle w:val="Emphasis"/>
        </w:rPr>
        <w:t>2021 Census of Population and Housing</w:t>
      </w:r>
      <w:r w:rsidRPr="002A3480">
        <w:rPr>
          <w:color w:val="383839"/>
        </w:rPr>
        <w:t>, 2024, accessed April 2024.</w:t>
      </w:r>
    </w:p>
  </w:footnote>
  <w:footnote w:id="23">
    <w:p w14:paraId="3203D592" w14:textId="476B4192" w:rsidR="0010634B" w:rsidRPr="0010634B" w:rsidRDefault="0010634B" w:rsidP="0010634B">
      <w:pPr>
        <w:pStyle w:val="FootnoteText"/>
      </w:pPr>
      <w:r>
        <w:rPr>
          <w:rStyle w:val="FootnoteReference"/>
        </w:rPr>
        <w:footnoteRef/>
      </w:r>
      <w:r>
        <w:t xml:space="preserve"> </w:t>
      </w:r>
      <w:r w:rsidRPr="002A3480">
        <w:t>http://www.dewr.gov.au/skills-reform/quality-reforms/early-changes-current-standards-rtos</w:t>
      </w:r>
    </w:p>
  </w:footnote>
  <w:footnote w:id="24">
    <w:p w14:paraId="5E4EEC15" w14:textId="7118D16F" w:rsidR="0010634B" w:rsidRDefault="0010634B" w:rsidP="0010634B">
      <w:pPr>
        <w:pStyle w:val="FootnoteText"/>
      </w:pPr>
      <w:r>
        <w:rPr>
          <w:rStyle w:val="FootnoteReference"/>
        </w:rPr>
        <w:footnoteRef/>
      </w:r>
      <w:r>
        <w:t xml:space="preserve"> </w:t>
      </w:r>
      <w:r w:rsidRPr="002A3480">
        <w:rPr>
          <w:color w:val="383839"/>
        </w:rPr>
        <w:t>JSA, </w:t>
      </w:r>
      <w:r w:rsidRPr="0049796C">
        <w:rPr>
          <w:rStyle w:val="Emphasis"/>
        </w:rPr>
        <w:t>VET Workforce Study</w:t>
      </w:r>
      <w:r w:rsidRPr="002A3480">
        <w:rPr>
          <w:color w:val="383839"/>
        </w:rPr>
        <w:t>, 2024, p 124.</w:t>
      </w:r>
    </w:p>
  </w:footnote>
  <w:footnote w:id="25">
    <w:p w14:paraId="3EEF6DF1" w14:textId="7A75DB53" w:rsidR="0010634B" w:rsidRDefault="0010634B" w:rsidP="0010634B">
      <w:pPr>
        <w:pStyle w:val="FootnoteText"/>
      </w:pPr>
      <w:r>
        <w:rPr>
          <w:rStyle w:val="FootnoteReference"/>
        </w:rPr>
        <w:footnoteRef/>
      </w:r>
      <w:r>
        <w:t xml:space="preserve"> </w:t>
      </w:r>
      <w:r w:rsidRPr="002A3480">
        <w:t>JSA, </w:t>
      </w:r>
      <w:r w:rsidRPr="0049796C">
        <w:rPr>
          <w:rStyle w:val="Emphasis"/>
        </w:rPr>
        <w:t>VET Workforce Study</w:t>
      </w:r>
      <w:r w:rsidRPr="002A3480">
        <w:t>, 2024, pp 121–122.</w:t>
      </w:r>
    </w:p>
  </w:footnote>
  <w:footnote w:id="26">
    <w:p w14:paraId="034CEF35" w14:textId="054DB006" w:rsidR="0010634B" w:rsidRDefault="0010634B" w:rsidP="0010634B">
      <w:pPr>
        <w:pStyle w:val="FootnoteText"/>
      </w:pPr>
      <w:r>
        <w:rPr>
          <w:rStyle w:val="FootnoteReference"/>
        </w:rPr>
        <w:footnoteRef/>
      </w:r>
      <w:r>
        <w:t xml:space="preserve"> </w:t>
      </w:r>
      <w:r w:rsidRPr="002A3480">
        <w:rPr>
          <w:color w:val="383839"/>
        </w:rPr>
        <w:t>JSA, </w:t>
      </w:r>
      <w:r w:rsidRPr="0049796C">
        <w:rPr>
          <w:rStyle w:val="Emphasis"/>
        </w:rPr>
        <w:t>VET Workforce Study</w:t>
      </w:r>
      <w:r w:rsidRPr="002A3480">
        <w:rPr>
          <w:color w:val="383839"/>
        </w:rPr>
        <w:t>, 2024, p 121.</w:t>
      </w:r>
    </w:p>
  </w:footnote>
  <w:footnote w:id="27">
    <w:p w14:paraId="2567B598" w14:textId="30911DBC" w:rsidR="0010634B" w:rsidRDefault="0010634B" w:rsidP="0010634B">
      <w:pPr>
        <w:pStyle w:val="FootnoteText"/>
      </w:pPr>
      <w:r>
        <w:rPr>
          <w:rStyle w:val="FootnoteReference"/>
        </w:rPr>
        <w:footnoteRef/>
      </w:r>
      <w:r>
        <w:t xml:space="preserve"> </w:t>
      </w:r>
      <w:r w:rsidRPr="002A3480">
        <w:t>JSA, </w:t>
      </w:r>
      <w:r w:rsidRPr="0049796C">
        <w:rPr>
          <w:rStyle w:val="Emphasis"/>
        </w:rPr>
        <w:t>VET Workforce Study</w:t>
      </w:r>
      <w:r w:rsidRPr="002A3480">
        <w:t>, 2024, pp 125–126.</w:t>
      </w:r>
    </w:p>
  </w:footnote>
  <w:footnote w:id="28">
    <w:p w14:paraId="769A7AED" w14:textId="263A988A" w:rsidR="0010634B" w:rsidRDefault="0010634B" w:rsidP="0010634B">
      <w:pPr>
        <w:pStyle w:val="FootnoteText"/>
      </w:pPr>
      <w:r>
        <w:rPr>
          <w:rStyle w:val="FootnoteReference"/>
        </w:rPr>
        <w:footnoteRef/>
      </w:r>
      <w:r>
        <w:t xml:space="preserve"> </w:t>
      </w:r>
      <w:r w:rsidRPr="002A3480">
        <w:rPr>
          <w:color w:val="383839"/>
        </w:rPr>
        <w:t>JSA, </w:t>
      </w:r>
      <w:r w:rsidRPr="0049796C">
        <w:rPr>
          <w:rStyle w:val="Emphasis"/>
        </w:rPr>
        <w:t>VET Workforce Study</w:t>
      </w:r>
      <w:r w:rsidRPr="002A3480">
        <w:rPr>
          <w:color w:val="383839"/>
        </w:rPr>
        <w:t>, 2024, p 68.</w:t>
      </w:r>
    </w:p>
  </w:footnote>
  <w:footnote w:id="29">
    <w:p w14:paraId="354B62E0" w14:textId="17AEA68C" w:rsidR="0010634B" w:rsidRDefault="0010634B" w:rsidP="0010634B">
      <w:pPr>
        <w:pStyle w:val="FootnoteText"/>
      </w:pPr>
      <w:r>
        <w:rPr>
          <w:rStyle w:val="FootnoteReference"/>
        </w:rPr>
        <w:footnoteRef/>
      </w:r>
      <w:r>
        <w:t xml:space="preserve"> </w:t>
      </w:r>
      <w:r w:rsidRPr="002A3480">
        <w:t>JSA, </w:t>
      </w:r>
      <w:r w:rsidRPr="0049796C">
        <w:rPr>
          <w:rStyle w:val="Emphasis"/>
        </w:rPr>
        <w:t>VET Workforce Study</w:t>
      </w:r>
      <w:r w:rsidRPr="002A3480">
        <w:t>, 2024, p 68 and p 131.</w:t>
      </w:r>
    </w:p>
  </w:footnote>
  <w:footnote w:id="30">
    <w:p w14:paraId="5C2369E8" w14:textId="40437250" w:rsidR="0010634B" w:rsidRDefault="0010634B" w:rsidP="0010634B">
      <w:pPr>
        <w:pStyle w:val="FootnoteText"/>
      </w:pPr>
      <w:r>
        <w:rPr>
          <w:rStyle w:val="FootnoteReference"/>
        </w:rPr>
        <w:footnoteRef/>
      </w:r>
      <w:r>
        <w:t xml:space="preserve"> </w:t>
      </w:r>
      <w:r w:rsidRPr="002A3480">
        <w:rPr>
          <w:color w:val="383839"/>
        </w:rPr>
        <w:t>M Tyler &amp; D Dymock, </w:t>
      </w:r>
      <w:r w:rsidRPr="0049796C">
        <w:rPr>
          <w:rStyle w:val="Emphasis"/>
        </w:rPr>
        <w:t>Attracting Industry Experts to Become VET Practitioners: A Journey, Not a Destination</w:t>
      </w:r>
      <w:r w:rsidRPr="002A3480">
        <w:rPr>
          <w:rStyle w:val="HeaderChar"/>
          <w:szCs w:val="18"/>
        </w:rPr>
        <w:t>,</w:t>
      </w:r>
      <w:r w:rsidRPr="002A3480">
        <w:rPr>
          <w:color w:val="383839"/>
        </w:rPr>
        <w:t> NCVER, 2021, p 7.</w:t>
      </w:r>
    </w:p>
  </w:footnote>
  <w:footnote w:id="31">
    <w:p w14:paraId="5AAE7FC6" w14:textId="7368AD56" w:rsidR="0010634B" w:rsidRPr="0010634B" w:rsidRDefault="0010634B" w:rsidP="0010634B">
      <w:pPr>
        <w:pStyle w:val="FootnoteText"/>
        <w:rPr>
          <w:color w:val="383839"/>
        </w:rPr>
      </w:pPr>
      <w:r>
        <w:rPr>
          <w:rStyle w:val="FootnoteReference"/>
        </w:rPr>
        <w:footnoteRef/>
      </w:r>
      <w:r>
        <w:t xml:space="preserve"> </w:t>
      </w:r>
      <w:r w:rsidRPr="002A3480">
        <w:rPr>
          <w:color w:val="383839"/>
        </w:rPr>
        <w:t>JSA, </w:t>
      </w:r>
      <w:r w:rsidRPr="0049796C">
        <w:rPr>
          <w:rStyle w:val="Emphasis"/>
        </w:rPr>
        <w:t>VET Workforce Study</w:t>
      </w:r>
      <w:r w:rsidRPr="002A3480">
        <w:rPr>
          <w:color w:val="383839"/>
        </w:rPr>
        <w:t>, 2024, p 35.</w:t>
      </w:r>
    </w:p>
  </w:footnote>
  <w:footnote w:id="32">
    <w:p w14:paraId="7AA36BAF" w14:textId="2543F26C" w:rsidR="0010634B" w:rsidRDefault="0010634B" w:rsidP="0010634B">
      <w:pPr>
        <w:pStyle w:val="FootnoteText"/>
      </w:pPr>
      <w:r>
        <w:rPr>
          <w:rStyle w:val="FootnoteReference"/>
        </w:rPr>
        <w:footnoteRef/>
      </w:r>
      <w:r>
        <w:t xml:space="preserve"> </w:t>
      </w:r>
      <w:r w:rsidRPr="002A3480">
        <w:rPr>
          <w:color w:val="383839"/>
        </w:rPr>
        <w:t>G Knight, I White and P Granfield, </w:t>
      </w:r>
      <w:r w:rsidRPr="0049796C">
        <w:rPr>
          <w:rStyle w:val="Emphasis"/>
        </w:rPr>
        <w:t>Understanding the Australian Vocational Education and Training Workforce</w:t>
      </w:r>
      <w:r w:rsidRPr="002A3480">
        <w:rPr>
          <w:color w:val="383839"/>
        </w:rPr>
        <w:t>, NCVER, 2020, p 16.</w:t>
      </w:r>
    </w:p>
  </w:footnote>
  <w:footnote w:id="33">
    <w:p w14:paraId="0B795875" w14:textId="1B4246B4" w:rsidR="0010634B" w:rsidRDefault="0010634B" w:rsidP="0010634B">
      <w:pPr>
        <w:pStyle w:val="FootnoteText"/>
      </w:pPr>
      <w:r>
        <w:rPr>
          <w:rStyle w:val="FootnoteReference"/>
        </w:rPr>
        <w:footnoteRef/>
      </w:r>
      <w:r>
        <w:t xml:space="preserve"> </w:t>
      </w:r>
      <w:r w:rsidRPr="002A3480">
        <w:rPr>
          <w:color w:val="383839"/>
        </w:rPr>
        <w:t>ASQA, </w:t>
      </w:r>
      <w:r w:rsidRPr="0049796C">
        <w:rPr>
          <w:rStyle w:val="Emphasis"/>
        </w:rPr>
        <w:t>Strategic Review of Online Learning</w:t>
      </w:r>
      <w:r w:rsidRPr="002A3480">
        <w:rPr>
          <w:color w:val="383839"/>
        </w:rPr>
        <w:t>, 2023, p 14.</w:t>
      </w:r>
    </w:p>
  </w:footnote>
  <w:footnote w:id="34">
    <w:p w14:paraId="55E8A3C2" w14:textId="1384D77E" w:rsidR="0010634B" w:rsidRDefault="0010634B" w:rsidP="0010634B">
      <w:pPr>
        <w:pStyle w:val="FootnoteText"/>
      </w:pPr>
      <w:r>
        <w:rPr>
          <w:rStyle w:val="FootnoteReference"/>
        </w:rPr>
        <w:footnoteRef/>
      </w:r>
      <w:r>
        <w:t xml:space="preserve"> </w:t>
      </w:r>
      <w:r w:rsidRPr="002A3480">
        <w:rPr>
          <w:color w:val="383839"/>
        </w:rPr>
        <w:t>JSA, </w:t>
      </w:r>
      <w:r w:rsidRPr="0049796C">
        <w:rPr>
          <w:rStyle w:val="Emphasis"/>
        </w:rPr>
        <w:t>VET Workforce Study</w:t>
      </w:r>
      <w:r w:rsidRPr="002A3480">
        <w:rPr>
          <w:color w:val="383839"/>
        </w:rPr>
        <w:t>, 2024, p 46.</w:t>
      </w:r>
    </w:p>
  </w:footnote>
  <w:footnote w:id="35">
    <w:p w14:paraId="0119FE04" w14:textId="09933ED8" w:rsidR="0010634B" w:rsidRDefault="0010634B" w:rsidP="0010634B">
      <w:pPr>
        <w:pStyle w:val="FootnoteText"/>
      </w:pPr>
      <w:r>
        <w:rPr>
          <w:rStyle w:val="FootnoteReference"/>
        </w:rPr>
        <w:footnoteRef/>
      </w:r>
      <w:r>
        <w:t xml:space="preserve"> </w:t>
      </w:r>
      <w:r w:rsidRPr="002A3480">
        <w:rPr>
          <w:color w:val="383839"/>
        </w:rPr>
        <w:t>JSA, </w:t>
      </w:r>
      <w:r w:rsidRPr="0049796C">
        <w:rPr>
          <w:rStyle w:val="Emphasis"/>
        </w:rPr>
        <w:t>VET Workforce Study</w:t>
      </w:r>
      <w:r w:rsidRPr="002A3480">
        <w:rPr>
          <w:color w:val="383839"/>
        </w:rPr>
        <w:t>, 2024, p 132.</w:t>
      </w:r>
    </w:p>
  </w:footnote>
  <w:footnote w:id="36">
    <w:p w14:paraId="2639476F" w14:textId="4A398648" w:rsidR="0010634B" w:rsidRDefault="0010634B" w:rsidP="0010634B">
      <w:pPr>
        <w:pStyle w:val="FootnoteText"/>
      </w:pPr>
      <w:r>
        <w:rPr>
          <w:rStyle w:val="FootnoteReference"/>
        </w:rPr>
        <w:footnoteRef/>
      </w:r>
      <w:r>
        <w:t xml:space="preserve"> </w:t>
      </w:r>
      <w:r w:rsidRPr="002A3480">
        <w:rPr>
          <w:color w:val="383839"/>
        </w:rPr>
        <w:t>JSA,</w:t>
      </w:r>
      <w:r w:rsidRPr="002A3480">
        <w:rPr>
          <w:rStyle w:val="HeaderChar"/>
          <w:szCs w:val="18"/>
        </w:rPr>
        <w:t> </w:t>
      </w:r>
      <w:r w:rsidRPr="0049796C">
        <w:rPr>
          <w:rStyle w:val="Emphasis"/>
        </w:rPr>
        <w:t>VET Workforce Study</w:t>
      </w:r>
      <w:r w:rsidRPr="002A3480">
        <w:rPr>
          <w:color w:val="383839"/>
        </w:rPr>
        <w:t>, 2024, p 44.</w:t>
      </w:r>
    </w:p>
  </w:footnote>
  <w:footnote w:id="37">
    <w:p w14:paraId="13FF7ABB" w14:textId="6FCC29E0" w:rsidR="0010634B" w:rsidRPr="0010634B" w:rsidRDefault="0010634B" w:rsidP="0010634B">
      <w:pPr>
        <w:pStyle w:val="FootnoteText"/>
      </w:pPr>
      <w:r>
        <w:rPr>
          <w:rStyle w:val="FootnoteReference"/>
        </w:rPr>
        <w:footnoteRef/>
      </w:r>
      <w:r>
        <w:t xml:space="preserve"> </w:t>
      </w:r>
      <w:r w:rsidRPr="002A3480">
        <w:t>JSA, </w:t>
      </w:r>
      <w:r w:rsidRPr="002A3480">
        <w:rPr>
          <w:rStyle w:val="Emphasis"/>
          <w:szCs w:val="18"/>
        </w:rPr>
        <w:t>VET Workforce Study</w:t>
      </w:r>
      <w:r w:rsidRPr="002A3480">
        <w:t>, 2024, pp 41–43.</w:t>
      </w:r>
    </w:p>
  </w:footnote>
  <w:footnote w:id="38">
    <w:p w14:paraId="70DE8779" w14:textId="11F76B15" w:rsidR="0010634B" w:rsidRDefault="0010634B" w:rsidP="0010634B">
      <w:pPr>
        <w:pStyle w:val="FootnoteText"/>
      </w:pPr>
      <w:r>
        <w:rPr>
          <w:rStyle w:val="FootnoteReference"/>
        </w:rPr>
        <w:footnoteRef/>
      </w:r>
      <w:r>
        <w:t xml:space="preserve"> </w:t>
      </w:r>
      <w:r w:rsidRPr="002A3480">
        <w:t>Committee on Technical and Further Education, </w:t>
      </w:r>
      <w:r w:rsidRPr="0049796C">
        <w:rPr>
          <w:rStyle w:val="Emphasis"/>
        </w:rPr>
        <w:t>TAFE in Australia: Report on Needs in Technical and Further Education</w:t>
      </w:r>
      <w:r w:rsidRPr="002A3480">
        <w:t>, 2024; Technical and Further Education Council Staff Development Advisory Committee, </w:t>
      </w:r>
      <w:r w:rsidRPr="0049796C">
        <w:rPr>
          <w:rStyle w:val="Emphasis"/>
        </w:rPr>
        <w:t>Formal Preparation of TAFE Teachers in Australia</w:t>
      </w:r>
      <w:r w:rsidRPr="002A3480">
        <w:t>, 1978; Productivity Commission, </w:t>
      </w:r>
      <w:r w:rsidRPr="0049796C">
        <w:rPr>
          <w:rStyle w:val="Emphasis"/>
        </w:rPr>
        <w:t>Vocational Education and Training Workforce</w:t>
      </w:r>
      <w:r w:rsidRPr="002A3480">
        <w:t>, 2011; G</w:t>
      </w:r>
      <w:r w:rsidR="00966E86">
        <w:t> </w:t>
      </w:r>
      <w:r w:rsidRPr="002A3480">
        <w:t>Knight, I White and P Granfield, </w:t>
      </w:r>
      <w:r w:rsidRPr="0049796C">
        <w:rPr>
          <w:rStyle w:val="Emphasis"/>
        </w:rPr>
        <w:t>Understanding the Australian Vocational Education and Training Workforce</w:t>
      </w:r>
      <w:r w:rsidRPr="002A3480">
        <w:t>, NCVER, 2020.</w:t>
      </w:r>
    </w:p>
  </w:footnote>
  <w:footnote w:id="39">
    <w:p w14:paraId="4E55D2B3" w14:textId="03850499" w:rsidR="0010634B" w:rsidRDefault="0010634B" w:rsidP="0010634B">
      <w:pPr>
        <w:pStyle w:val="FootnoteText"/>
      </w:pPr>
      <w:r>
        <w:rPr>
          <w:rStyle w:val="FootnoteReference"/>
        </w:rPr>
        <w:footnoteRef/>
      </w:r>
      <w:r>
        <w:t xml:space="preserve"> </w:t>
      </w:r>
      <w:r w:rsidRPr="002A3480">
        <w:t>House of Representatives Standing Committee on Employment, Education and Training, </w:t>
      </w:r>
      <w:r w:rsidRPr="0049796C">
        <w:rPr>
          <w:rStyle w:val="Emphasis"/>
        </w:rPr>
        <w:t>Shared Vision, Equal Pathways</w:t>
      </w:r>
      <w:r w:rsidRPr="002A3480">
        <w:t>,</w:t>
      </w:r>
      <w:r w:rsidR="009D54CA">
        <w:t> </w:t>
      </w:r>
      <w:r w:rsidRPr="002A3480">
        <w:t>2024.</w:t>
      </w:r>
    </w:p>
  </w:footnote>
  <w:footnote w:id="40">
    <w:p w14:paraId="56EB28CE" w14:textId="45C5E849" w:rsidR="0010634B" w:rsidRDefault="0010634B">
      <w:pPr>
        <w:pStyle w:val="FootnoteText"/>
      </w:pPr>
      <w:r>
        <w:rPr>
          <w:rStyle w:val="FootnoteReference"/>
        </w:rPr>
        <w:footnoteRef/>
      </w:r>
      <w:r>
        <w:t xml:space="preserve"> </w:t>
      </w:r>
      <w:r w:rsidRPr="002A3480">
        <w:rPr>
          <w:color w:val="383839"/>
        </w:rPr>
        <w:t>JSA, </w:t>
      </w:r>
      <w:r w:rsidRPr="0049796C">
        <w:rPr>
          <w:rStyle w:val="Emphasis"/>
        </w:rPr>
        <w:t>VET Workforce Study</w:t>
      </w:r>
      <w:r w:rsidRPr="002A3480">
        <w:rPr>
          <w:color w:val="383839"/>
        </w:rPr>
        <w:t>, 2024, pp 61–102.</w:t>
      </w:r>
    </w:p>
  </w:footnote>
  <w:footnote w:id="41">
    <w:p w14:paraId="62290ADE" w14:textId="5717E61E" w:rsidR="0010634B" w:rsidRDefault="0010634B">
      <w:pPr>
        <w:pStyle w:val="FootnoteText"/>
      </w:pPr>
      <w:r>
        <w:rPr>
          <w:rStyle w:val="FootnoteReference"/>
        </w:rPr>
        <w:footnoteRef/>
      </w:r>
      <w:r>
        <w:t xml:space="preserve"> </w:t>
      </w:r>
      <w:r w:rsidRPr="002A3480">
        <w:rPr>
          <w:color w:val="383839"/>
        </w:rPr>
        <w:t>JSA, </w:t>
      </w:r>
      <w:r w:rsidRPr="0049796C">
        <w:rPr>
          <w:rStyle w:val="Emphasis"/>
        </w:rPr>
        <w:t>VET Workforce Study</w:t>
      </w:r>
      <w:r w:rsidRPr="002A3480">
        <w:rPr>
          <w:rStyle w:val="HeaderChar"/>
          <w:szCs w:val="18"/>
        </w:rPr>
        <w:t>,</w:t>
      </w:r>
      <w:r w:rsidRPr="002A3480">
        <w:rPr>
          <w:color w:val="383839"/>
        </w:rPr>
        <w:t> 2024, p 27.</w:t>
      </w:r>
    </w:p>
  </w:footnote>
  <w:footnote w:id="42">
    <w:p w14:paraId="50FEA67A" w14:textId="78BE6464" w:rsidR="0010634B" w:rsidRDefault="0010634B">
      <w:pPr>
        <w:pStyle w:val="FootnoteText"/>
      </w:pPr>
      <w:r>
        <w:rPr>
          <w:rStyle w:val="FootnoteReference"/>
        </w:rPr>
        <w:footnoteRef/>
      </w:r>
      <w:r>
        <w:t xml:space="preserve"> </w:t>
      </w:r>
      <w:r w:rsidRPr="002A3480">
        <w:rPr>
          <w:color w:val="383839"/>
        </w:rPr>
        <w:t>JSA, </w:t>
      </w:r>
      <w:r w:rsidRPr="0049796C">
        <w:rPr>
          <w:rStyle w:val="Emphasis"/>
        </w:rPr>
        <w:t>VET Workforce Study</w:t>
      </w:r>
      <w:r w:rsidRPr="002A3480">
        <w:rPr>
          <w:color w:val="383839"/>
        </w:rPr>
        <w:t>, 2024, p 104.</w:t>
      </w:r>
    </w:p>
  </w:footnote>
  <w:footnote w:id="43">
    <w:p w14:paraId="38AF962E" w14:textId="2D599C39" w:rsidR="0010634B" w:rsidRDefault="0010634B">
      <w:pPr>
        <w:pStyle w:val="FootnoteText"/>
      </w:pPr>
      <w:r>
        <w:rPr>
          <w:rStyle w:val="FootnoteReference"/>
        </w:rPr>
        <w:footnoteRef/>
      </w:r>
      <w:r>
        <w:t xml:space="preserve"> </w:t>
      </w:r>
      <w:r w:rsidRPr="002A3480">
        <w:rPr>
          <w:color w:val="383839"/>
        </w:rPr>
        <w:t>JSA, </w:t>
      </w:r>
      <w:r w:rsidRPr="0049796C">
        <w:rPr>
          <w:rStyle w:val="Emphasis"/>
        </w:rPr>
        <w:t>VET Workforce Study</w:t>
      </w:r>
      <w:r w:rsidRPr="002A3480">
        <w:rPr>
          <w:color w:val="383839"/>
        </w:rPr>
        <w:t>, 2024, p 110.</w:t>
      </w:r>
    </w:p>
  </w:footnote>
  <w:footnote w:id="44">
    <w:p w14:paraId="3529ED6D" w14:textId="012D4DC1" w:rsidR="0010634B" w:rsidRDefault="0010634B">
      <w:pPr>
        <w:pStyle w:val="FootnoteText"/>
      </w:pPr>
      <w:r>
        <w:rPr>
          <w:rStyle w:val="FootnoteReference"/>
        </w:rPr>
        <w:footnoteRef/>
      </w:r>
      <w:r>
        <w:t xml:space="preserve"> </w:t>
      </w:r>
      <w:r w:rsidRPr="002A3480">
        <w:rPr>
          <w:color w:val="383839"/>
        </w:rPr>
        <w:t>JSA, </w:t>
      </w:r>
      <w:r w:rsidRPr="00966E86">
        <w:rPr>
          <w:rStyle w:val="Emphasis"/>
        </w:rPr>
        <w:t>VET Workforce Study</w:t>
      </w:r>
      <w:r w:rsidRPr="002A3480">
        <w:rPr>
          <w:color w:val="383839"/>
        </w:rPr>
        <w:t>, 2024, p 105.</w:t>
      </w:r>
    </w:p>
  </w:footnote>
  <w:footnote w:id="45">
    <w:p w14:paraId="2CAA55B9" w14:textId="63B7C2D8" w:rsidR="0010634B" w:rsidRDefault="0010634B">
      <w:pPr>
        <w:pStyle w:val="FootnoteText"/>
      </w:pPr>
      <w:r>
        <w:rPr>
          <w:rStyle w:val="FootnoteReference"/>
        </w:rPr>
        <w:footnoteRef/>
      </w:r>
      <w:r>
        <w:t xml:space="preserve"> </w:t>
      </w:r>
      <w:r w:rsidRPr="002A3480">
        <w:rPr>
          <w:color w:val="383839"/>
        </w:rPr>
        <w:t>JSA, </w:t>
      </w:r>
      <w:r w:rsidRPr="0049796C">
        <w:rPr>
          <w:rStyle w:val="Emphasis"/>
        </w:rPr>
        <w:t>VET Workforce Study</w:t>
      </w:r>
      <w:r w:rsidRPr="002A3480">
        <w:rPr>
          <w:color w:val="383839"/>
        </w:rPr>
        <w:t>, 2024, p 111.</w:t>
      </w:r>
    </w:p>
  </w:footnote>
  <w:footnote w:id="46">
    <w:p w14:paraId="212BAD1B" w14:textId="406E0000" w:rsidR="0010634B" w:rsidRPr="0010634B" w:rsidRDefault="0010634B" w:rsidP="0010634B">
      <w:pPr>
        <w:pStyle w:val="FootnoteText"/>
        <w:rPr>
          <w:color w:val="383839"/>
        </w:rPr>
      </w:pPr>
      <w:r>
        <w:rPr>
          <w:rStyle w:val="FootnoteReference"/>
        </w:rPr>
        <w:footnoteRef/>
      </w:r>
      <w:r>
        <w:t xml:space="preserve"> </w:t>
      </w:r>
      <w:r w:rsidRPr="002A3480">
        <w:rPr>
          <w:color w:val="383839"/>
        </w:rPr>
        <w:t>Examples include Graduate Diploma of Management (Learning) – from the BSB Training Package (1,101 completions in 2022); and Diploma of TESOL (Teaching English to Speakers of Other Languages) – a nationally accredited qualification that was not part of any Training Package (63 completions in 2022).</w:t>
      </w:r>
    </w:p>
  </w:footnote>
  <w:footnote w:id="47">
    <w:p w14:paraId="6C9ABCBE" w14:textId="0686F9EC" w:rsidR="0010634B" w:rsidRDefault="0010634B">
      <w:pPr>
        <w:pStyle w:val="FootnoteText"/>
      </w:pPr>
      <w:r>
        <w:rPr>
          <w:rStyle w:val="FootnoteReference"/>
        </w:rPr>
        <w:footnoteRef/>
      </w:r>
      <w:r>
        <w:t xml:space="preserve"> </w:t>
      </w:r>
      <w:r w:rsidRPr="002A3480">
        <w:rPr>
          <w:color w:val="383839"/>
        </w:rPr>
        <w:t>Includes TAESS0008/TAESS00013 Enterprise Trainer – Mentoring, TAESS00007/TAESS00014 Enterprise Trainer – Presenting, TAESS000015 Enterprise Trainer and Assessor.</w:t>
      </w:r>
    </w:p>
  </w:footnote>
  <w:footnote w:id="48">
    <w:p w14:paraId="588F4A20" w14:textId="619D2514" w:rsidR="0010634B" w:rsidRDefault="0010634B">
      <w:pPr>
        <w:pStyle w:val="FootnoteText"/>
      </w:pPr>
      <w:r>
        <w:rPr>
          <w:rStyle w:val="FootnoteReference"/>
        </w:rPr>
        <w:footnoteRef/>
      </w:r>
      <w:r>
        <w:t xml:space="preserve"> </w:t>
      </w:r>
      <w:r w:rsidRPr="002A3480">
        <w:rPr>
          <w:color w:val="383839"/>
        </w:rPr>
        <w:t>JSA, </w:t>
      </w:r>
      <w:r w:rsidRPr="0049796C">
        <w:rPr>
          <w:rStyle w:val="Emphasis"/>
        </w:rPr>
        <w:t>VET Workforce Study</w:t>
      </w:r>
      <w:r w:rsidRPr="002A3480">
        <w:rPr>
          <w:color w:val="383839"/>
        </w:rPr>
        <w:t>, 2024, p 65.</w:t>
      </w:r>
    </w:p>
  </w:footnote>
  <w:footnote w:id="49">
    <w:p w14:paraId="74CE3DA3" w14:textId="5F1D0226" w:rsidR="0010634B" w:rsidRPr="0010634B" w:rsidRDefault="0010634B" w:rsidP="0010634B">
      <w:pPr>
        <w:pStyle w:val="FootnoteText"/>
        <w:rPr>
          <w:color w:val="383839"/>
        </w:rPr>
      </w:pPr>
      <w:r>
        <w:rPr>
          <w:rStyle w:val="FootnoteReference"/>
        </w:rPr>
        <w:footnoteRef/>
      </w:r>
      <w:r>
        <w:t xml:space="preserve"> </w:t>
      </w:r>
      <w:r w:rsidRPr="002A3480">
        <w:rPr>
          <w:color w:val="383839"/>
        </w:rPr>
        <w:t>Data supplied by members of the Australian Council of Deans of Education Vocational Education Group, July 2024. Data is a ‘to date’ figure as at 9 July 2024 and captures all students in training.</w:t>
      </w:r>
    </w:p>
  </w:footnote>
  <w:footnote w:id="50">
    <w:p w14:paraId="475B0661" w14:textId="10F2598C" w:rsidR="0010634B" w:rsidRDefault="0010634B">
      <w:pPr>
        <w:pStyle w:val="FootnoteText"/>
      </w:pPr>
      <w:r>
        <w:rPr>
          <w:rStyle w:val="FootnoteReference"/>
        </w:rPr>
        <w:footnoteRef/>
      </w:r>
      <w:r>
        <w:t xml:space="preserve"> </w:t>
      </w:r>
      <w:r w:rsidRPr="002A3480">
        <w:rPr>
          <w:color w:val="383839"/>
        </w:rPr>
        <w:t>JSA, </w:t>
      </w:r>
      <w:r w:rsidRPr="0049796C">
        <w:rPr>
          <w:rStyle w:val="Emphasis"/>
        </w:rPr>
        <w:t>VET Workforce Study</w:t>
      </w:r>
      <w:r w:rsidRPr="002A3480">
        <w:rPr>
          <w:color w:val="383839"/>
        </w:rPr>
        <w:t>, 2024, p 111 and p 130.</w:t>
      </w:r>
    </w:p>
  </w:footnote>
  <w:footnote w:id="51">
    <w:p w14:paraId="384859E6" w14:textId="2C11D91E" w:rsidR="0010634B" w:rsidRDefault="0010634B">
      <w:pPr>
        <w:pStyle w:val="FootnoteText"/>
      </w:pPr>
      <w:r>
        <w:rPr>
          <w:rStyle w:val="FootnoteReference"/>
        </w:rPr>
        <w:footnoteRef/>
      </w:r>
      <w:r>
        <w:t xml:space="preserve"> </w:t>
      </w:r>
      <w:r w:rsidRPr="002A3480">
        <w:rPr>
          <w:color w:val="383839"/>
        </w:rPr>
        <w:t>NCVER, </w:t>
      </w:r>
      <w:r w:rsidRPr="0049796C">
        <w:rPr>
          <w:rStyle w:val="Emphasis"/>
        </w:rPr>
        <w:t>National Student Outcomes Survey</w:t>
      </w:r>
      <w:r w:rsidRPr="002A3480">
        <w:rPr>
          <w:color w:val="383839"/>
        </w:rPr>
        <w:t>, 2022, unpublished.</w:t>
      </w:r>
    </w:p>
  </w:footnote>
  <w:footnote w:id="52">
    <w:p w14:paraId="563722C2" w14:textId="39DB4BE4" w:rsidR="0010634B" w:rsidRDefault="0010634B">
      <w:pPr>
        <w:pStyle w:val="FootnoteText"/>
      </w:pPr>
      <w:r>
        <w:rPr>
          <w:rStyle w:val="FootnoteReference"/>
        </w:rPr>
        <w:footnoteRef/>
      </w:r>
      <w:r>
        <w:t xml:space="preserve"> </w:t>
      </w:r>
      <w:r w:rsidRPr="002A3480">
        <w:rPr>
          <w:color w:val="383839"/>
        </w:rPr>
        <w:t>JSA, </w:t>
      </w:r>
      <w:r w:rsidRPr="0049796C">
        <w:rPr>
          <w:rStyle w:val="Emphasis"/>
        </w:rPr>
        <w:t>VET Workforce Study,</w:t>
      </w:r>
      <w:r w:rsidRPr="002A3480">
        <w:rPr>
          <w:rStyle w:val="HeaderChar"/>
          <w:szCs w:val="18"/>
        </w:rPr>
        <w:t xml:space="preserve"> 2024</w:t>
      </w:r>
      <w:r w:rsidRPr="002A3480">
        <w:rPr>
          <w:color w:val="383839"/>
        </w:rPr>
        <w:t>, p 120.</w:t>
      </w:r>
    </w:p>
  </w:footnote>
  <w:footnote w:id="53">
    <w:p w14:paraId="0E171618" w14:textId="0C19ADA7" w:rsidR="0010634B" w:rsidRDefault="0010634B">
      <w:pPr>
        <w:pStyle w:val="FootnoteText"/>
      </w:pPr>
      <w:r>
        <w:rPr>
          <w:rStyle w:val="FootnoteReference"/>
        </w:rPr>
        <w:footnoteRef/>
      </w:r>
      <w:r>
        <w:t xml:space="preserve"> </w:t>
      </w:r>
      <w:r w:rsidRPr="002A3480">
        <w:rPr>
          <w:color w:val="383839"/>
        </w:rPr>
        <w:t>JSA, </w:t>
      </w:r>
      <w:r w:rsidRPr="0049796C">
        <w:rPr>
          <w:rStyle w:val="Emphasis"/>
        </w:rPr>
        <w:t>VET Workforce Study</w:t>
      </w:r>
      <w:r w:rsidRPr="002A3480">
        <w:rPr>
          <w:rStyle w:val="HeaderChar"/>
          <w:szCs w:val="18"/>
        </w:rPr>
        <w:t>, 2024</w:t>
      </w:r>
      <w:r w:rsidRPr="002A3480">
        <w:rPr>
          <w:color w:val="383839"/>
        </w:rPr>
        <w:t>, p 122.</w:t>
      </w:r>
    </w:p>
  </w:footnote>
  <w:footnote w:id="54">
    <w:p w14:paraId="3B401E89" w14:textId="5A75D5A5" w:rsidR="0010634B" w:rsidRDefault="0010634B">
      <w:pPr>
        <w:pStyle w:val="FootnoteText"/>
      </w:pPr>
      <w:r>
        <w:rPr>
          <w:rStyle w:val="FootnoteReference"/>
        </w:rPr>
        <w:footnoteRef/>
      </w:r>
      <w:r>
        <w:t xml:space="preserve"> </w:t>
      </w:r>
      <w:r w:rsidRPr="002A3480">
        <w:rPr>
          <w:color w:val="383839"/>
        </w:rPr>
        <w:t>House of Representatives Standing Committee on Employment, Education and Training, Commonwealth of Australia, </w:t>
      </w:r>
      <w:r w:rsidRPr="0049796C">
        <w:rPr>
          <w:rStyle w:val="Emphasis"/>
        </w:rPr>
        <w:t>Don’t Take it as Read – Inquiry into Adult Literacy and its Importance</w:t>
      </w:r>
      <w:r w:rsidRPr="002A3480">
        <w:rPr>
          <w:color w:val="383839"/>
        </w:rPr>
        <w:t>, March 2022, p 166.</w:t>
      </w:r>
    </w:p>
  </w:footnote>
  <w:footnote w:id="55">
    <w:p w14:paraId="3AF6FCD6" w14:textId="26DD98C8" w:rsidR="0010634B" w:rsidRPr="0010634B" w:rsidRDefault="0010634B" w:rsidP="0010634B">
      <w:pPr>
        <w:pStyle w:val="FootnoteText"/>
        <w:rPr>
          <w:color w:val="383839"/>
        </w:rPr>
      </w:pPr>
      <w:r>
        <w:rPr>
          <w:rStyle w:val="FootnoteReference"/>
        </w:rPr>
        <w:footnoteRef/>
      </w:r>
      <w:r>
        <w:t xml:space="preserve"> </w:t>
      </w:r>
      <w:r w:rsidRPr="002A3480">
        <w:rPr>
          <w:color w:val="383839"/>
        </w:rPr>
        <w:t>https://www.dewr.gov.au/skills-reform/quality-reforms/early-changes-current-standards-rtos</w:t>
      </w:r>
    </w:p>
  </w:footnote>
  <w:footnote w:id="56">
    <w:p w14:paraId="2EC210A7" w14:textId="4F43DF53" w:rsidR="0010634B" w:rsidRDefault="0010634B">
      <w:pPr>
        <w:pStyle w:val="FootnoteText"/>
      </w:pPr>
      <w:r>
        <w:rPr>
          <w:rStyle w:val="FootnoteReference"/>
        </w:rPr>
        <w:footnoteRef/>
      </w:r>
      <w:r>
        <w:t xml:space="preserve"> </w:t>
      </w:r>
      <w:r w:rsidRPr="002A3480">
        <w:rPr>
          <w:color w:val="383839"/>
        </w:rPr>
        <w:t>JSA, </w:t>
      </w:r>
      <w:r w:rsidRPr="0049796C">
        <w:rPr>
          <w:rStyle w:val="Emphasis"/>
        </w:rPr>
        <w:t>VET Workforce Study</w:t>
      </w:r>
      <w:r w:rsidRPr="002A3480">
        <w:rPr>
          <w:color w:val="383839"/>
        </w:rPr>
        <w:t>, 2024, p 68.</w:t>
      </w:r>
    </w:p>
  </w:footnote>
  <w:footnote w:id="57">
    <w:p w14:paraId="0743DA19" w14:textId="583BE33C" w:rsidR="0010634B" w:rsidRDefault="0010634B">
      <w:pPr>
        <w:pStyle w:val="FootnoteText"/>
      </w:pPr>
      <w:r>
        <w:rPr>
          <w:rStyle w:val="FootnoteReference"/>
        </w:rPr>
        <w:footnoteRef/>
      </w:r>
      <w:r>
        <w:t xml:space="preserve"> </w:t>
      </w:r>
      <w:r w:rsidRPr="002A3480">
        <w:rPr>
          <w:color w:val="383839"/>
        </w:rPr>
        <w:t>Australian Government, </w:t>
      </w:r>
      <w:hyperlink r:id="rId1" w:history="1">
        <w:r w:rsidRPr="002A3480">
          <w:rPr>
            <w:color w:val="427479"/>
            <w:szCs w:val="18"/>
            <w:u w:val="single"/>
          </w:rPr>
          <w:t>https://training.gov.au</w:t>
        </w:r>
      </w:hyperlink>
      <w:r w:rsidRPr="002A3480">
        <w:rPr>
          <w:color w:val="383839"/>
        </w:rPr>
        <w:t>, Qualification details TAE40116 – Certificate IV in Training and Assessment (Release 3, TAE40122 – Certificate IV in Training and Assessment (Release 1), accessed March 2024.</w:t>
      </w:r>
    </w:p>
  </w:footnote>
  <w:footnote w:id="58">
    <w:p w14:paraId="3B7E8AA4" w14:textId="65B204DA" w:rsidR="0010634B" w:rsidRPr="0010634B" w:rsidRDefault="0010634B" w:rsidP="0010634B">
      <w:pPr>
        <w:pStyle w:val="FootnoteText"/>
        <w:rPr>
          <w:color w:val="383839"/>
        </w:rPr>
      </w:pPr>
      <w:r>
        <w:rPr>
          <w:rStyle w:val="FootnoteReference"/>
        </w:rPr>
        <w:footnoteRef/>
      </w:r>
      <w:r>
        <w:t xml:space="preserve"> </w:t>
      </w:r>
      <w:r w:rsidRPr="002A3480">
        <w:rPr>
          <w:color w:val="383839"/>
        </w:rPr>
        <w:t>NCVER,</w:t>
      </w:r>
      <w:r w:rsidRPr="002A3480">
        <w:rPr>
          <w:szCs w:val="18"/>
        </w:rPr>
        <w:t> </w:t>
      </w:r>
      <w:r w:rsidRPr="0049796C">
        <w:rPr>
          <w:rStyle w:val="Emphasis"/>
        </w:rPr>
        <w:t>Total VET Students and Courses 2022</w:t>
      </w:r>
      <w:r w:rsidRPr="002A3480">
        <w:rPr>
          <w:color w:val="383839"/>
        </w:rPr>
        <w:t> [DataBuilder], 2023, accessed 17 November 2023.</w:t>
      </w:r>
    </w:p>
  </w:footnote>
  <w:footnote w:id="59">
    <w:p w14:paraId="3D489399" w14:textId="6F0A9D96" w:rsidR="0010634B" w:rsidRDefault="0010634B">
      <w:pPr>
        <w:pStyle w:val="FootnoteText"/>
      </w:pPr>
      <w:r>
        <w:rPr>
          <w:rStyle w:val="FootnoteReference"/>
        </w:rPr>
        <w:footnoteRef/>
      </w:r>
      <w:r>
        <w:t xml:space="preserve"> </w:t>
      </w:r>
      <w:r w:rsidRPr="002A3480">
        <w:rPr>
          <w:color w:val="383839"/>
        </w:rPr>
        <w:t>JSA, </w:t>
      </w:r>
      <w:r w:rsidRPr="0049796C">
        <w:rPr>
          <w:rStyle w:val="Emphasis"/>
        </w:rPr>
        <w:t>VET Workforce Study</w:t>
      </w:r>
      <w:r w:rsidRPr="002A3480">
        <w:rPr>
          <w:color w:val="383839"/>
        </w:rPr>
        <w:t>, 2024, p 44.</w:t>
      </w:r>
    </w:p>
  </w:footnote>
  <w:footnote w:id="60">
    <w:p w14:paraId="51894589" w14:textId="17BFB911" w:rsidR="0010634B" w:rsidRDefault="0010634B">
      <w:pPr>
        <w:pStyle w:val="FootnoteText"/>
      </w:pPr>
      <w:r>
        <w:rPr>
          <w:rStyle w:val="FootnoteReference"/>
        </w:rPr>
        <w:footnoteRef/>
      </w:r>
      <w:r>
        <w:t xml:space="preserve"> </w:t>
      </w:r>
      <w:r w:rsidRPr="002A3480">
        <w:rPr>
          <w:color w:val="383839"/>
        </w:rPr>
        <w:t>ABS, </w:t>
      </w:r>
      <w:r w:rsidRPr="0049796C">
        <w:rPr>
          <w:rStyle w:val="Emphasis"/>
        </w:rPr>
        <w:t>Characteristics of Employment</w:t>
      </w:r>
      <w:r w:rsidRPr="002A3480">
        <w:rPr>
          <w:color w:val="383839"/>
        </w:rPr>
        <w:t>, Australia, 2022.</w:t>
      </w:r>
    </w:p>
  </w:footnote>
  <w:footnote w:id="61">
    <w:p w14:paraId="7B3175CD" w14:textId="512D2646" w:rsidR="0010634B" w:rsidRDefault="0010634B">
      <w:pPr>
        <w:pStyle w:val="FootnoteText"/>
      </w:pPr>
      <w:r>
        <w:rPr>
          <w:rStyle w:val="FootnoteReference"/>
        </w:rPr>
        <w:footnoteRef/>
      </w:r>
      <w:r>
        <w:t xml:space="preserve"> </w:t>
      </w:r>
      <w:r w:rsidRPr="002A3480">
        <w:rPr>
          <w:color w:val="383839"/>
        </w:rPr>
        <w:t>JSA, </w:t>
      </w:r>
      <w:r w:rsidRPr="0049796C">
        <w:rPr>
          <w:rStyle w:val="Emphasis"/>
        </w:rPr>
        <w:t>VET Workforce Study</w:t>
      </w:r>
      <w:r w:rsidRPr="002A3480">
        <w:rPr>
          <w:color w:val="383839"/>
        </w:rPr>
        <w:t>, 2024, p 46.</w:t>
      </w:r>
    </w:p>
  </w:footnote>
  <w:footnote w:id="62">
    <w:p w14:paraId="741AD75C" w14:textId="0FCFEE52" w:rsidR="0010634B" w:rsidRDefault="0010634B">
      <w:pPr>
        <w:pStyle w:val="FootnoteText"/>
      </w:pPr>
      <w:r>
        <w:rPr>
          <w:rStyle w:val="FootnoteReference"/>
        </w:rPr>
        <w:footnoteRef/>
      </w:r>
      <w:r>
        <w:t xml:space="preserve"> </w:t>
      </w:r>
      <w:r w:rsidRPr="002A3480">
        <w:rPr>
          <w:color w:val="383839"/>
        </w:rPr>
        <w:t>JSA, </w:t>
      </w:r>
      <w:r w:rsidRPr="0049796C">
        <w:rPr>
          <w:rStyle w:val="Emphasis"/>
        </w:rPr>
        <w:t>VET Workforce Study</w:t>
      </w:r>
      <w:r w:rsidRPr="002A3480">
        <w:rPr>
          <w:color w:val="383839"/>
        </w:rPr>
        <w:t>, 2024, p 51.</w:t>
      </w:r>
    </w:p>
  </w:footnote>
  <w:footnote w:id="63">
    <w:p w14:paraId="78CA7880" w14:textId="418FA9CD" w:rsidR="0010634B" w:rsidRDefault="0010634B">
      <w:pPr>
        <w:pStyle w:val="FootnoteText"/>
      </w:pPr>
      <w:r>
        <w:rPr>
          <w:rStyle w:val="FootnoteReference"/>
        </w:rPr>
        <w:footnoteRef/>
      </w:r>
      <w:r>
        <w:t xml:space="preserve"> </w:t>
      </w:r>
      <w:r w:rsidRPr="002A3480">
        <w:rPr>
          <w:color w:val="383839"/>
        </w:rPr>
        <w:t>JSA, </w:t>
      </w:r>
      <w:r w:rsidRPr="0049796C">
        <w:rPr>
          <w:rStyle w:val="Emphasis"/>
        </w:rPr>
        <w:t>VET Workforce Study</w:t>
      </w:r>
      <w:r w:rsidRPr="002A3480">
        <w:rPr>
          <w:color w:val="383839"/>
        </w:rPr>
        <w:t>, 2024, p 47.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008B3A" w14:textId="38320CB2" w:rsidR="004F2C6F" w:rsidRPr="004F2C6F" w:rsidRDefault="00687565" w:rsidP="00794B91">
    <w:pPr>
      <w:pStyle w:val="Header"/>
      <w:spacing w:after="480"/>
      <w:jc w:val="right"/>
    </w:pPr>
    <w:r>
      <w:rPr>
        <w:noProof/>
      </w:rPr>
      <w:drawing>
        <wp:inline distT="0" distB="0" distL="0" distR="0" wp14:anchorId="2420C5DA" wp14:editId="39F6B5F8">
          <wp:extent cx="1548000" cy="439954"/>
          <wp:effectExtent l="0" t="0" r="0" b="0"/>
          <wp:docPr id="208184811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013462" name="Picture 1">
                    <a:extLst>
                      <a:ext uri="{C183D7F6-B498-43B3-948B-1728B52AA6E4}">
                        <adec:decorative xmlns:adec="http://schemas.microsoft.com/office/drawing/2017/decorative" val="1"/>
                      </a:ext>
                    </a:extLst>
                  </pic:cNvPr>
                  <pic:cNvPicPr/>
                </pic:nvPicPr>
                <pic:blipFill>
                  <a:blip r:embed="rId1"/>
                  <a:stretch>
                    <a:fillRect/>
                  </a:stretch>
                </pic:blipFill>
                <pic:spPr>
                  <a:xfrm>
                    <a:off x="0" y="0"/>
                    <a:ext cx="1548000" cy="43995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C29424" w14:textId="7FE785A1" w:rsidR="006C05CD" w:rsidRPr="006C05CD" w:rsidRDefault="006C05CD" w:rsidP="006C05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A280C6" w14:textId="2011C554" w:rsidR="006C05CD" w:rsidRPr="006C05CD" w:rsidRDefault="00794B91" w:rsidP="00794B91">
    <w:pPr>
      <w:pStyle w:val="Header"/>
      <w:spacing w:after="480"/>
      <w:jc w:val="right"/>
    </w:pPr>
    <w:r>
      <w:rPr>
        <w:noProof/>
      </w:rPr>
      <w:drawing>
        <wp:inline distT="0" distB="0" distL="0" distR="0" wp14:anchorId="2EE41A23" wp14:editId="7FCB71D3">
          <wp:extent cx="1548000" cy="439954"/>
          <wp:effectExtent l="0" t="0" r="0" b="0"/>
          <wp:docPr id="165294023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013462" name="Picture 1">
                    <a:extLst>
                      <a:ext uri="{C183D7F6-B498-43B3-948B-1728B52AA6E4}">
                        <adec:decorative xmlns:adec="http://schemas.microsoft.com/office/drawing/2017/decorative" val="1"/>
                      </a:ext>
                    </a:extLst>
                  </pic:cNvPr>
                  <pic:cNvPicPr/>
                </pic:nvPicPr>
                <pic:blipFill>
                  <a:blip r:embed="rId1"/>
                  <a:stretch>
                    <a:fillRect/>
                  </a:stretch>
                </pic:blipFill>
                <pic:spPr>
                  <a:xfrm>
                    <a:off x="0" y="0"/>
                    <a:ext cx="1548000" cy="43995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062C61"/>
    <w:multiLevelType w:val="hybridMultilevel"/>
    <w:tmpl w:val="8104ECA8"/>
    <w:lvl w:ilvl="0" w:tplc="91504044">
      <w:start w:val="1"/>
      <w:numFmt w:val="bullet"/>
      <w:pStyle w:val="Bulletlist2"/>
      <w:lvlText w:val="‐"/>
      <w:lvlJc w:val="left"/>
      <w:pPr>
        <w:ind w:left="720" w:hanging="360"/>
      </w:pPr>
      <w:rPr>
        <w:rFonts w:ascii="Times New Roman" w:hAnsi="Times New Roman" w:cs="Times New Roman" w:hint="default"/>
      </w:rPr>
    </w:lvl>
    <w:lvl w:ilvl="1" w:tplc="FFFFFFFF">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CFC5A67"/>
    <w:multiLevelType w:val="hybridMultilevel"/>
    <w:tmpl w:val="C0BEBEC6"/>
    <w:lvl w:ilvl="0" w:tplc="47503D3C">
      <w:start w:val="1"/>
      <w:numFmt w:val="bullet"/>
      <w:pStyle w:val="Calloutgrey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 w15:restartNumberingAfterBreak="0">
    <w:nsid w:val="210750CF"/>
    <w:multiLevelType w:val="hybridMultilevel"/>
    <w:tmpl w:val="5EEE456C"/>
    <w:lvl w:ilvl="0" w:tplc="8B9A0E2E">
      <w:start w:val="1"/>
      <w:numFmt w:val="bullet"/>
      <w:pStyle w:val="Bulletlis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3" w15:restartNumberingAfterBreak="0">
    <w:nsid w:val="280340E2"/>
    <w:multiLevelType w:val="multilevel"/>
    <w:tmpl w:val="B040F7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8E3265"/>
    <w:multiLevelType w:val="multilevel"/>
    <w:tmpl w:val="21BEF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D9196E"/>
    <w:multiLevelType w:val="hybridMultilevel"/>
    <w:tmpl w:val="41F6E938"/>
    <w:lvl w:ilvl="0" w:tplc="7012FD9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262621E"/>
    <w:multiLevelType w:val="hybridMultilevel"/>
    <w:tmpl w:val="43DA74E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A5D1C83"/>
    <w:multiLevelType w:val="hybridMultilevel"/>
    <w:tmpl w:val="12FA803A"/>
    <w:lvl w:ilvl="0" w:tplc="D956413A">
      <w:start w:val="1"/>
      <w:numFmt w:val="decimal"/>
      <w:pStyle w:val="Table-numberbullet"/>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4BAD74E8"/>
    <w:multiLevelType w:val="hybridMultilevel"/>
    <w:tmpl w:val="32E4A6EC"/>
    <w:lvl w:ilvl="0" w:tplc="FFFFFFFF">
      <w:start w:val="1"/>
      <w:numFmt w:val="bullet"/>
      <w:lvlText w:val=""/>
      <w:lvlJc w:val="left"/>
      <w:pPr>
        <w:ind w:left="720" w:hanging="360"/>
      </w:pPr>
      <w:rPr>
        <w:rFonts w:ascii="Symbol" w:hAnsi="Symbol" w:hint="default"/>
      </w:rPr>
    </w:lvl>
    <w:lvl w:ilvl="1" w:tplc="4D4CEF16">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43700BB"/>
    <w:multiLevelType w:val="hybridMultilevel"/>
    <w:tmpl w:val="36D86F08"/>
    <w:lvl w:ilvl="0" w:tplc="FFFFFFFF">
      <w:start w:val="1"/>
      <w:numFmt w:val="bullet"/>
      <w:lvlText w:val=""/>
      <w:lvlJc w:val="left"/>
      <w:pPr>
        <w:ind w:left="720" w:hanging="360"/>
      </w:pPr>
      <w:rPr>
        <w:rFonts w:ascii="Symbol" w:hAnsi="Symbol" w:hint="default"/>
      </w:rPr>
    </w:lvl>
    <w:lvl w:ilvl="1" w:tplc="88B06FA2">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B575528"/>
    <w:multiLevelType w:val="hybridMultilevel"/>
    <w:tmpl w:val="51D6D7CA"/>
    <w:lvl w:ilvl="0" w:tplc="FFFFFFFF">
      <w:start w:val="1"/>
      <w:numFmt w:val="bullet"/>
      <w:lvlText w:val=""/>
      <w:lvlJc w:val="left"/>
      <w:pPr>
        <w:ind w:left="720" w:hanging="360"/>
      </w:pPr>
      <w:rPr>
        <w:rFonts w:ascii="Symbol" w:hAnsi="Symbol" w:hint="default"/>
      </w:rPr>
    </w:lvl>
    <w:lvl w:ilvl="1" w:tplc="E1A41064">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0CE6C54"/>
    <w:multiLevelType w:val="hybridMultilevel"/>
    <w:tmpl w:val="B8588460"/>
    <w:lvl w:ilvl="0" w:tplc="EBD4B9CC">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CC568DD"/>
    <w:multiLevelType w:val="hybridMultilevel"/>
    <w:tmpl w:val="8B76B1C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933057541">
    <w:abstractNumId w:val="7"/>
  </w:num>
  <w:num w:numId="2" w16cid:durableId="1293362924">
    <w:abstractNumId w:val="11"/>
  </w:num>
  <w:num w:numId="3" w16cid:durableId="2146118008">
    <w:abstractNumId w:val="3"/>
  </w:num>
  <w:num w:numId="4" w16cid:durableId="95175620">
    <w:abstractNumId w:val="4"/>
  </w:num>
  <w:num w:numId="5" w16cid:durableId="1898668351">
    <w:abstractNumId w:val="9"/>
  </w:num>
  <w:num w:numId="6" w16cid:durableId="2080326379">
    <w:abstractNumId w:val="10"/>
  </w:num>
  <w:num w:numId="7" w16cid:durableId="571083536">
    <w:abstractNumId w:val="12"/>
  </w:num>
  <w:num w:numId="8" w16cid:durableId="1159924617">
    <w:abstractNumId w:val="7"/>
    <w:lvlOverride w:ilvl="0">
      <w:startOverride w:val="1"/>
    </w:lvlOverride>
  </w:num>
  <w:num w:numId="9" w16cid:durableId="418676080">
    <w:abstractNumId w:val="6"/>
  </w:num>
  <w:num w:numId="10" w16cid:durableId="732198150">
    <w:abstractNumId w:val="7"/>
    <w:lvlOverride w:ilvl="0">
      <w:startOverride w:val="1"/>
    </w:lvlOverride>
  </w:num>
  <w:num w:numId="11" w16cid:durableId="81069257">
    <w:abstractNumId w:val="7"/>
    <w:lvlOverride w:ilvl="0">
      <w:startOverride w:val="1"/>
    </w:lvlOverride>
  </w:num>
  <w:num w:numId="12" w16cid:durableId="1939021390">
    <w:abstractNumId w:val="7"/>
  </w:num>
  <w:num w:numId="13" w16cid:durableId="1458916374">
    <w:abstractNumId w:val="7"/>
    <w:lvlOverride w:ilvl="0">
      <w:startOverride w:val="13"/>
    </w:lvlOverride>
  </w:num>
  <w:num w:numId="14" w16cid:durableId="368916924">
    <w:abstractNumId w:val="7"/>
    <w:lvlOverride w:ilvl="0">
      <w:startOverride w:val="4"/>
    </w:lvlOverride>
  </w:num>
  <w:num w:numId="15" w16cid:durableId="1267348895">
    <w:abstractNumId w:val="7"/>
  </w:num>
  <w:num w:numId="16" w16cid:durableId="1686514047">
    <w:abstractNumId w:val="7"/>
    <w:lvlOverride w:ilvl="0">
      <w:startOverride w:val="9"/>
    </w:lvlOverride>
  </w:num>
  <w:num w:numId="17" w16cid:durableId="1604342975">
    <w:abstractNumId w:val="5"/>
  </w:num>
  <w:num w:numId="18" w16cid:durableId="1358001544">
    <w:abstractNumId w:val="7"/>
  </w:num>
  <w:num w:numId="19" w16cid:durableId="859851556">
    <w:abstractNumId w:val="7"/>
    <w:lvlOverride w:ilvl="0">
      <w:startOverride w:val="7"/>
    </w:lvlOverride>
  </w:num>
  <w:num w:numId="20" w16cid:durableId="1864048610">
    <w:abstractNumId w:val="7"/>
  </w:num>
  <w:num w:numId="21" w16cid:durableId="637493205">
    <w:abstractNumId w:val="7"/>
    <w:lvlOverride w:ilvl="0">
      <w:startOverride w:val="14"/>
    </w:lvlOverride>
  </w:num>
  <w:num w:numId="22" w16cid:durableId="1516842939">
    <w:abstractNumId w:val="1"/>
  </w:num>
  <w:num w:numId="23" w16cid:durableId="802699455">
    <w:abstractNumId w:val="9"/>
    <w:lvlOverride w:ilvl="0">
      <w:startOverride w:val="1"/>
    </w:lvlOverride>
  </w:num>
  <w:num w:numId="24" w16cid:durableId="1664427201">
    <w:abstractNumId w:val="8"/>
  </w:num>
  <w:num w:numId="25" w16cid:durableId="1565482641">
    <w:abstractNumId w:val="2"/>
  </w:num>
  <w:num w:numId="26" w16cid:durableId="127014072">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embedTrueTypeFonts/>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118"/>
    <w:rsid w:val="00015C17"/>
    <w:rsid w:val="00016F8D"/>
    <w:rsid w:val="0003023B"/>
    <w:rsid w:val="000336DE"/>
    <w:rsid w:val="00045883"/>
    <w:rsid w:val="00056119"/>
    <w:rsid w:val="00096DA7"/>
    <w:rsid w:val="000B744E"/>
    <w:rsid w:val="000B7CD6"/>
    <w:rsid w:val="000E5E09"/>
    <w:rsid w:val="000F3428"/>
    <w:rsid w:val="0010634B"/>
    <w:rsid w:val="00110D21"/>
    <w:rsid w:val="00141C1D"/>
    <w:rsid w:val="0015275A"/>
    <w:rsid w:val="00160115"/>
    <w:rsid w:val="001B1A33"/>
    <w:rsid w:val="001D4072"/>
    <w:rsid w:val="00217444"/>
    <w:rsid w:val="0022093C"/>
    <w:rsid w:val="002528CC"/>
    <w:rsid w:val="00257986"/>
    <w:rsid w:val="00263D24"/>
    <w:rsid w:val="00270083"/>
    <w:rsid w:val="0027620D"/>
    <w:rsid w:val="00283CCD"/>
    <w:rsid w:val="002942BF"/>
    <w:rsid w:val="002A1B3F"/>
    <w:rsid w:val="00320438"/>
    <w:rsid w:val="00321EA6"/>
    <w:rsid w:val="00354B87"/>
    <w:rsid w:val="00357649"/>
    <w:rsid w:val="0036177A"/>
    <w:rsid w:val="00381C3F"/>
    <w:rsid w:val="003B4833"/>
    <w:rsid w:val="003C3961"/>
    <w:rsid w:val="003D0809"/>
    <w:rsid w:val="00411C4D"/>
    <w:rsid w:val="00431C5A"/>
    <w:rsid w:val="00437FCE"/>
    <w:rsid w:val="00474DEF"/>
    <w:rsid w:val="00484D98"/>
    <w:rsid w:val="00493B5F"/>
    <w:rsid w:val="0049796C"/>
    <w:rsid w:val="00497F04"/>
    <w:rsid w:val="004E0BF2"/>
    <w:rsid w:val="004E3C5D"/>
    <w:rsid w:val="004F2C6F"/>
    <w:rsid w:val="00505F04"/>
    <w:rsid w:val="00515D22"/>
    <w:rsid w:val="00516101"/>
    <w:rsid w:val="00521839"/>
    <w:rsid w:val="0055786A"/>
    <w:rsid w:val="00563FEB"/>
    <w:rsid w:val="00572FFD"/>
    <w:rsid w:val="0058105C"/>
    <w:rsid w:val="00597716"/>
    <w:rsid w:val="005A6420"/>
    <w:rsid w:val="005D4931"/>
    <w:rsid w:val="005E32C0"/>
    <w:rsid w:val="00630763"/>
    <w:rsid w:val="00637F96"/>
    <w:rsid w:val="00660612"/>
    <w:rsid w:val="00660784"/>
    <w:rsid w:val="00673AC1"/>
    <w:rsid w:val="0068048A"/>
    <w:rsid w:val="006840AA"/>
    <w:rsid w:val="006847B9"/>
    <w:rsid w:val="00687565"/>
    <w:rsid w:val="00697F3D"/>
    <w:rsid w:val="006B2F27"/>
    <w:rsid w:val="006C05CD"/>
    <w:rsid w:val="006D0AD7"/>
    <w:rsid w:val="007178CE"/>
    <w:rsid w:val="0072354B"/>
    <w:rsid w:val="00736566"/>
    <w:rsid w:val="007401BC"/>
    <w:rsid w:val="007751B6"/>
    <w:rsid w:val="007775A6"/>
    <w:rsid w:val="00780CFB"/>
    <w:rsid w:val="00784848"/>
    <w:rsid w:val="00786A07"/>
    <w:rsid w:val="00787997"/>
    <w:rsid w:val="007919C6"/>
    <w:rsid w:val="00794B91"/>
    <w:rsid w:val="007A6F3E"/>
    <w:rsid w:val="007B337C"/>
    <w:rsid w:val="007E1528"/>
    <w:rsid w:val="007F1EC4"/>
    <w:rsid w:val="00805A63"/>
    <w:rsid w:val="00821AAB"/>
    <w:rsid w:val="008450DB"/>
    <w:rsid w:val="008B7083"/>
    <w:rsid w:val="008C751F"/>
    <w:rsid w:val="008D3157"/>
    <w:rsid w:val="008E24C4"/>
    <w:rsid w:val="00912DC5"/>
    <w:rsid w:val="0093584E"/>
    <w:rsid w:val="00966E86"/>
    <w:rsid w:val="009862D2"/>
    <w:rsid w:val="0099478E"/>
    <w:rsid w:val="009B2AB2"/>
    <w:rsid w:val="009C7C10"/>
    <w:rsid w:val="009D54CA"/>
    <w:rsid w:val="009E27EC"/>
    <w:rsid w:val="009F0A8F"/>
    <w:rsid w:val="00A07CC6"/>
    <w:rsid w:val="00A6390C"/>
    <w:rsid w:val="00A679B8"/>
    <w:rsid w:val="00A75278"/>
    <w:rsid w:val="00AB55E3"/>
    <w:rsid w:val="00AE5247"/>
    <w:rsid w:val="00AF0B16"/>
    <w:rsid w:val="00B05D24"/>
    <w:rsid w:val="00B14FCC"/>
    <w:rsid w:val="00B2683A"/>
    <w:rsid w:val="00B31A84"/>
    <w:rsid w:val="00B8497E"/>
    <w:rsid w:val="00B94968"/>
    <w:rsid w:val="00BB17A3"/>
    <w:rsid w:val="00BE74C9"/>
    <w:rsid w:val="00C03EC4"/>
    <w:rsid w:val="00C06217"/>
    <w:rsid w:val="00C15D52"/>
    <w:rsid w:val="00C24F48"/>
    <w:rsid w:val="00C41183"/>
    <w:rsid w:val="00CA21F2"/>
    <w:rsid w:val="00CA5118"/>
    <w:rsid w:val="00CB1457"/>
    <w:rsid w:val="00CB7DA7"/>
    <w:rsid w:val="00CE1412"/>
    <w:rsid w:val="00CE371A"/>
    <w:rsid w:val="00D03B0D"/>
    <w:rsid w:val="00D12783"/>
    <w:rsid w:val="00D2397B"/>
    <w:rsid w:val="00D27570"/>
    <w:rsid w:val="00D34833"/>
    <w:rsid w:val="00D40F3C"/>
    <w:rsid w:val="00D53F13"/>
    <w:rsid w:val="00D85D36"/>
    <w:rsid w:val="00D93A4C"/>
    <w:rsid w:val="00D94C8D"/>
    <w:rsid w:val="00DC07EB"/>
    <w:rsid w:val="00E04425"/>
    <w:rsid w:val="00E15324"/>
    <w:rsid w:val="00E2528B"/>
    <w:rsid w:val="00E25DBD"/>
    <w:rsid w:val="00E36004"/>
    <w:rsid w:val="00E87690"/>
    <w:rsid w:val="00E94CD1"/>
    <w:rsid w:val="00EB55FC"/>
    <w:rsid w:val="00EB7F8E"/>
    <w:rsid w:val="00ED043E"/>
    <w:rsid w:val="00EE31CE"/>
    <w:rsid w:val="00EE4B22"/>
    <w:rsid w:val="00F02FD7"/>
    <w:rsid w:val="00F04B81"/>
    <w:rsid w:val="00F1096F"/>
    <w:rsid w:val="00F43808"/>
    <w:rsid w:val="00F51D86"/>
    <w:rsid w:val="00F70D84"/>
    <w:rsid w:val="00F761D5"/>
    <w:rsid w:val="00F804BA"/>
    <w:rsid w:val="00F87ACF"/>
    <w:rsid w:val="00FA1EA2"/>
    <w:rsid w:val="00FA6954"/>
    <w:rsid w:val="00FB608B"/>
    <w:rsid w:val="00FC3B6E"/>
    <w:rsid w:val="00FC61A7"/>
    <w:rsid w:val="00FD51AB"/>
    <w:rsid w:val="00FE2B1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E54C935"/>
  <w15:chartTrackingRefBased/>
  <w15:docId w15:val="{46091A48-46F3-489A-9935-931B67353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F27"/>
    <w:rPr>
      <w:rFonts w:ascii="Arial" w:hAnsi="Arial"/>
      <w:sz w:val="22"/>
      <w:szCs w:val="22"/>
    </w:rPr>
  </w:style>
  <w:style w:type="paragraph" w:styleId="Heading1">
    <w:name w:val="heading 1"/>
    <w:basedOn w:val="Heading2"/>
    <w:next w:val="Normal"/>
    <w:link w:val="Heading1Char"/>
    <w:uiPriority w:val="9"/>
    <w:qFormat/>
    <w:rsid w:val="006B2F27"/>
    <w:pPr>
      <w:spacing w:line="240" w:lineRule="auto"/>
      <w:outlineLvl w:val="0"/>
    </w:pPr>
    <w:rPr>
      <w:sz w:val="96"/>
      <w:szCs w:val="96"/>
    </w:rPr>
  </w:style>
  <w:style w:type="paragraph" w:styleId="Heading2">
    <w:name w:val="heading 2"/>
    <w:basedOn w:val="Normal"/>
    <w:next w:val="Normal"/>
    <w:link w:val="Heading2Char"/>
    <w:uiPriority w:val="9"/>
    <w:unhideWhenUsed/>
    <w:qFormat/>
    <w:rsid w:val="006B2F27"/>
    <w:pPr>
      <w:keepNext/>
      <w:keepLines/>
      <w:spacing w:before="100" w:beforeAutospacing="1" w:after="100" w:afterAutospacing="1"/>
      <w:outlineLvl w:val="1"/>
    </w:pPr>
    <w:rPr>
      <w:rFonts w:ascii="Rockwell" w:eastAsiaTheme="majorEastAsia" w:hAnsi="Rockwell" w:cstheme="majorBidi"/>
      <w:color w:val="427479"/>
      <w:sz w:val="40"/>
      <w:szCs w:val="40"/>
    </w:rPr>
  </w:style>
  <w:style w:type="paragraph" w:styleId="Heading3">
    <w:name w:val="heading 3"/>
    <w:basedOn w:val="Normal"/>
    <w:next w:val="Normal"/>
    <w:link w:val="Heading3Char"/>
    <w:uiPriority w:val="9"/>
    <w:unhideWhenUsed/>
    <w:qFormat/>
    <w:rsid w:val="006B2F27"/>
    <w:pPr>
      <w:keepNext/>
      <w:keepLines/>
      <w:spacing w:before="100" w:beforeAutospacing="1" w:after="100" w:afterAutospacing="1"/>
      <w:outlineLvl w:val="2"/>
    </w:pPr>
    <w:rPr>
      <w:rFonts w:ascii="Rockwell" w:eastAsiaTheme="majorEastAsia" w:hAnsi="Rockwell" w:cs="Roboto Slab"/>
      <w:color w:val="427479"/>
      <w:sz w:val="28"/>
      <w:szCs w:val="28"/>
    </w:rPr>
  </w:style>
  <w:style w:type="paragraph" w:styleId="Heading4">
    <w:name w:val="heading 4"/>
    <w:basedOn w:val="Normal"/>
    <w:next w:val="Normal"/>
    <w:link w:val="Heading4Char"/>
    <w:uiPriority w:val="9"/>
    <w:unhideWhenUsed/>
    <w:qFormat/>
    <w:rsid w:val="00563FEB"/>
    <w:pPr>
      <w:keepNext/>
      <w:keepLines/>
      <w:spacing w:before="100" w:beforeAutospacing="1" w:after="100" w:afterAutospacing="1"/>
      <w:outlineLvl w:val="3"/>
    </w:pPr>
    <w:rPr>
      <w:rFonts w:ascii="Rockwell" w:eastAsiaTheme="majorEastAsia" w:hAnsi="Rockwell" w:cs="Roboto Slab"/>
      <w:color w:val="427479"/>
      <w:sz w:val="28"/>
      <w:szCs w:val="28"/>
    </w:rPr>
  </w:style>
  <w:style w:type="paragraph" w:styleId="Heading5">
    <w:name w:val="heading 5"/>
    <w:basedOn w:val="Normal"/>
    <w:next w:val="Normal"/>
    <w:link w:val="Heading5Char"/>
    <w:uiPriority w:val="9"/>
    <w:unhideWhenUsed/>
    <w:qFormat/>
    <w:rsid w:val="00563FEB"/>
    <w:pPr>
      <w:keepNext/>
      <w:keepLines/>
      <w:spacing w:before="360" w:after="240"/>
      <w:outlineLvl w:val="4"/>
    </w:pPr>
    <w:rPr>
      <w:rFonts w:ascii="Rockwell" w:eastAsiaTheme="majorEastAsia" w:hAnsi="Rockwell" w:cs="Roboto Slab"/>
      <w:color w:val="427479"/>
      <w:sz w:val="24"/>
      <w:szCs w:val="24"/>
    </w:rPr>
  </w:style>
  <w:style w:type="paragraph" w:styleId="Heading6">
    <w:name w:val="heading 6"/>
    <w:basedOn w:val="Normal"/>
    <w:next w:val="Normal"/>
    <w:link w:val="Heading6Char"/>
    <w:uiPriority w:val="9"/>
    <w:semiHidden/>
    <w:unhideWhenUsed/>
    <w:qFormat/>
    <w:rsid w:val="00CA51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51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51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51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2F27"/>
    <w:rPr>
      <w:rFonts w:ascii="Rockwell" w:eastAsiaTheme="majorEastAsia" w:hAnsi="Rockwell" w:cstheme="majorBidi"/>
      <w:color w:val="427479"/>
      <w:sz w:val="96"/>
      <w:szCs w:val="96"/>
    </w:rPr>
  </w:style>
  <w:style w:type="character" w:customStyle="1" w:styleId="Heading2Char">
    <w:name w:val="Heading 2 Char"/>
    <w:basedOn w:val="DefaultParagraphFont"/>
    <w:link w:val="Heading2"/>
    <w:uiPriority w:val="9"/>
    <w:rsid w:val="006B2F27"/>
    <w:rPr>
      <w:rFonts w:ascii="Rockwell" w:eastAsiaTheme="majorEastAsia" w:hAnsi="Rockwell" w:cstheme="majorBidi"/>
      <w:color w:val="427479"/>
      <w:sz w:val="40"/>
      <w:szCs w:val="40"/>
    </w:rPr>
  </w:style>
  <w:style w:type="character" w:customStyle="1" w:styleId="Heading3Char">
    <w:name w:val="Heading 3 Char"/>
    <w:basedOn w:val="DefaultParagraphFont"/>
    <w:link w:val="Heading3"/>
    <w:uiPriority w:val="9"/>
    <w:rsid w:val="006B2F27"/>
    <w:rPr>
      <w:rFonts w:ascii="Rockwell" w:eastAsiaTheme="majorEastAsia" w:hAnsi="Rockwell" w:cs="Roboto Slab"/>
      <w:color w:val="427479"/>
      <w:sz w:val="28"/>
      <w:szCs w:val="28"/>
    </w:rPr>
  </w:style>
  <w:style w:type="character" w:customStyle="1" w:styleId="Heading4Char">
    <w:name w:val="Heading 4 Char"/>
    <w:basedOn w:val="DefaultParagraphFont"/>
    <w:link w:val="Heading4"/>
    <w:uiPriority w:val="9"/>
    <w:rsid w:val="00563FEB"/>
    <w:rPr>
      <w:rFonts w:ascii="Rockwell" w:eastAsiaTheme="majorEastAsia" w:hAnsi="Rockwell" w:cs="Roboto Slab"/>
      <w:color w:val="427479"/>
      <w:sz w:val="28"/>
      <w:szCs w:val="28"/>
    </w:rPr>
  </w:style>
  <w:style w:type="character" w:customStyle="1" w:styleId="Heading5Char">
    <w:name w:val="Heading 5 Char"/>
    <w:basedOn w:val="DefaultParagraphFont"/>
    <w:link w:val="Heading5"/>
    <w:uiPriority w:val="9"/>
    <w:rsid w:val="00563FEB"/>
    <w:rPr>
      <w:rFonts w:ascii="Rockwell" w:eastAsiaTheme="majorEastAsia" w:hAnsi="Rockwell" w:cs="Roboto Slab"/>
      <w:color w:val="427479"/>
    </w:rPr>
  </w:style>
  <w:style w:type="character" w:customStyle="1" w:styleId="Heading6Char">
    <w:name w:val="Heading 6 Char"/>
    <w:basedOn w:val="DefaultParagraphFont"/>
    <w:link w:val="Heading6"/>
    <w:uiPriority w:val="9"/>
    <w:semiHidden/>
    <w:rsid w:val="00CA51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51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51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5118"/>
    <w:rPr>
      <w:rFonts w:eastAsiaTheme="majorEastAsia" w:cstheme="majorBidi"/>
      <w:color w:val="272727" w:themeColor="text1" w:themeTint="D8"/>
    </w:rPr>
  </w:style>
  <w:style w:type="paragraph" w:styleId="Title">
    <w:name w:val="Title"/>
    <w:basedOn w:val="Normal"/>
    <w:next w:val="Normal"/>
    <w:link w:val="TitleChar"/>
    <w:uiPriority w:val="10"/>
    <w:qFormat/>
    <w:rsid w:val="00CA51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51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2F27"/>
    <w:pPr>
      <w:numPr>
        <w:ilvl w:val="1"/>
      </w:numPr>
      <w:spacing w:before="480"/>
    </w:pPr>
    <w:rPr>
      <w:rFonts w:ascii="Rockwell" w:eastAsiaTheme="majorEastAsia" w:hAnsi="Rockwell" w:cs="Roboto Slab"/>
      <w:color w:val="427479"/>
      <w:spacing w:val="15"/>
      <w:sz w:val="32"/>
      <w:szCs w:val="32"/>
    </w:rPr>
  </w:style>
  <w:style w:type="character" w:customStyle="1" w:styleId="SubtitleChar">
    <w:name w:val="Subtitle Char"/>
    <w:basedOn w:val="DefaultParagraphFont"/>
    <w:link w:val="Subtitle"/>
    <w:uiPriority w:val="11"/>
    <w:rsid w:val="006B2F27"/>
    <w:rPr>
      <w:rFonts w:ascii="Rockwell" w:eastAsiaTheme="majorEastAsia" w:hAnsi="Rockwell" w:cs="Roboto Slab"/>
      <w:color w:val="427479"/>
      <w:spacing w:val="15"/>
      <w:sz w:val="32"/>
      <w:szCs w:val="32"/>
    </w:rPr>
  </w:style>
  <w:style w:type="paragraph" w:styleId="Quote">
    <w:name w:val="Quote"/>
    <w:basedOn w:val="Normal"/>
    <w:next w:val="Normal"/>
    <w:link w:val="QuoteChar"/>
    <w:uiPriority w:val="29"/>
    <w:qFormat/>
    <w:rsid w:val="00CA5118"/>
    <w:pPr>
      <w:spacing w:before="160"/>
      <w:jc w:val="center"/>
    </w:pPr>
    <w:rPr>
      <w:i/>
      <w:iCs/>
      <w:color w:val="404040" w:themeColor="text1" w:themeTint="BF"/>
    </w:rPr>
  </w:style>
  <w:style w:type="character" w:customStyle="1" w:styleId="QuoteChar">
    <w:name w:val="Quote Char"/>
    <w:basedOn w:val="DefaultParagraphFont"/>
    <w:link w:val="Quote"/>
    <w:uiPriority w:val="29"/>
    <w:rsid w:val="00CA5118"/>
    <w:rPr>
      <w:i/>
      <w:iCs/>
      <w:color w:val="404040" w:themeColor="text1" w:themeTint="BF"/>
    </w:rPr>
  </w:style>
  <w:style w:type="paragraph" w:styleId="ListParagraph">
    <w:name w:val="List Paragraph"/>
    <w:basedOn w:val="Normal"/>
    <w:uiPriority w:val="34"/>
    <w:qFormat/>
    <w:rsid w:val="00CA5118"/>
    <w:pPr>
      <w:ind w:left="720"/>
      <w:contextualSpacing/>
    </w:pPr>
  </w:style>
  <w:style w:type="character" w:styleId="IntenseEmphasis">
    <w:name w:val="Intense Emphasis"/>
    <w:basedOn w:val="DefaultParagraphFont"/>
    <w:uiPriority w:val="21"/>
    <w:qFormat/>
    <w:rsid w:val="00CA5118"/>
    <w:rPr>
      <w:i/>
      <w:iCs/>
      <w:color w:val="0F4761" w:themeColor="accent1" w:themeShade="BF"/>
    </w:rPr>
  </w:style>
  <w:style w:type="paragraph" w:styleId="IntenseQuote">
    <w:name w:val="Intense Quote"/>
    <w:basedOn w:val="Normal"/>
    <w:next w:val="Normal"/>
    <w:link w:val="IntenseQuoteChar"/>
    <w:uiPriority w:val="30"/>
    <w:qFormat/>
    <w:rsid w:val="00CA51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5118"/>
    <w:rPr>
      <w:i/>
      <w:iCs/>
      <w:color w:val="0F4761" w:themeColor="accent1" w:themeShade="BF"/>
    </w:rPr>
  </w:style>
  <w:style w:type="character" w:styleId="IntenseReference">
    <w:name w:val="Intense Reference"/>
    <w:basedOn w:val="DefaultParagraphFont"/>
    <w:uiPriority w:val="32"/>
    <w:qFormat/>
    <w:rsid w:val="00CA5118"/>
    <w:rPr>
      <w:b/>
      <w:bCs/>
      <w:smallCaps/>
      <w:color w:val="0F4761" w:themeColor="accent1" w:themeShade="BF"/>
      <w:spacing w:val="5"/>
    </w:rPr>
  </w:style>
  <w:style w:type="paragraph" w:styleId="NoSpacing">
    <w:name w:val="No Spacing"/>
    <w:uiPriority w:val="1"/>
    <w:qFormat/>
    <w:rsid w:val="006B2F27"/>
    <w:pPr>
      <w:spacing w:after="0" w:line="240" w:lineRule="auto"/>
    </w:pPr>
    <w:rPr>
      <w:rFonts w:ascii="Arial" w:hAnsi="Arial"/>
    </w:rPr>
  </w:style>
  <w:style w:type="paragraph" w:styleId="Header">
    <w:name w:val="header"/>
    <w:basedOn w:val="Normal"/>
    <w:link w:val="HeaderChar"/>
    <w:uiPriority w:val="99"/>
    <w:unhideWhenUsed/>
    <w:rsid w:val="00CA51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5118"/>
    <w:rPr>
      <w:rFonts w:ascii="Roboto" w:hAnsi="Roboto"/>
    </w:rPr>
  </w:style>
  <w:style w:type="paragraph" w:styleId="Footer">
    <w:name w:val="footer"/>
    <w:basedOn w:val="Normal"/>
    <w:link w:val="FooterChar"/>
    <w:uiPriority w:val="99"/>
    <w:unhideWhenUsed/>
    <w:rsid w:val="00CA51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5118"/>
    <w:rPr>
      <w:rFonts w:ascii="Roboto" w:hAnsi="Roboto"/>
    </w:rPr>
  </w:style>
  <w:style w:type="paragraph" w:customStyle="1" w:styleId="Heading1invisible">
    <w:name w:val="Heading 1 invisible"/>
    <w:basedOn w:val="Heading1"/>
    <w:qFormat/>
    <w:rsid w:val="00B14FCC"/>
    <w:pPr>
      <w:spacing w:before="0" w:after="0"/>
    </w:pPr>
    <w:rPr>
      <w:color w:val="FFFFFF" w:themeColor="background1"/>
      <w:sz w:val="2"/>
      <w:szCs w:val="2"/>
    </w:rPr>
  </w:style>
  <w:style w:type="paragraph" w:customStyle="1" w:styleId="Callouttext">
    <w:name w:val="Callout text"/>
    <w:basedOn w:val="Heading3"/>
    <w:qFormat/>
    <w:rsid w:val="006B2F27"/>
    <w:pPr>
      <w:spacing w:before="240"/>
      <w:outlineLvl w:val="9"/>
    </w:pPr>
    <w:rPr>
      <w:color w:val="383839"/>
    </w:rPr>
  </w:style>
  <w:style w:type="table" w:customStyle="1" w:styleId="Tealheader">
    <w:name w:val="Teal header"/>
    <w:basedOn w:val="TableNormal"/>
    <w:uiPriority w:val="99"/>
    <w:rsid w:val="003D0809"/>
    <w:pPr>
      <w:spacing w:line="240" w:lineRule="auto"/>
    </w:pPr>
    <w:rPr>
      <w:rFonts w:ascii="Roboto" w:hAnsi="Roboto"/>
      <w:sz w:val="22"/>
    </w:rPr>
    <w:tblPr>
      <w:tblBorders>
        <w:top w:val="single" w:sz="4" w:space="0" w:color="64C5BA"/>
        <w:left w:val="single" w:sz="4" w:space="0" w:color="64C5BA"/>
        <w:bottom w:val="single" w:sz="4" w:space="0" w:color="64C5BA"/>
        <w:right w:val="single" w:sz="4" w:space="0" w:color="64C5BA"/>
        <w:insideH w:val="single" w:sz="4" w:space="0" w:color="64C5BA"/>
        <w:insideV w:val="single" w:sz="4" w:space="0" w:color="64C5BA"/>
      </w:tblBorders>
      <w:tblCellMar>
        <w:top w:w="113" w:type="dxa"/>
        <w:bottom w:w="113" w:type="dxa"/>
      </w:tblCellMar>
    </w:tblPr>
    <w:tcPr>
      <w:shd w:val="clear" w:color="auto" w:fill="auto"/>
    </w:tcPr>
    <w:tblStylePr w:type="firstRow">
      <w:pPr>
        <w:wordWrap/>
        <w:spacing w:beforeLines="0" w:before="0" w:beforeAutospacing="0" w:afterLines="0" w:after="0" w:afterAutospacing="0"/>
      </w:pPr>
      <w:rPr>
        <w:color w:val="FFFFFF" w:themeColor="background1"/>
      </w:rPr>
      <w:tblPr/>
      <w:tcPr>
        <w:shd w:val="clear" w:color="auto" w:fill="427479"/>
      </w:tcPr>
    </w:tblStylePr>
  </w:style>
  <w:style w:type="table" w:styleId="TableGrid">
    <w:name w:val="Table Grid"/>
    <w:basedOn w:val="TableNormal"/>
    <w:uiPriority w:val="39"/>
    <w:rsid w:val="003D08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D0809"/>
    <w:rPr>
      <w:b/>
      <w:bCs/>
    </w:rPr>
  </w:style>
  <w:style w:type="paragraph" w:customStyle="1" w:styleId="Table-numberbullet">
    <w:name w:val="Table - number bullet"/>
    <w:basedOn w:val="ListParagraph"/>
    <w:qFormat/>
    <w:rsid w:val="003D0809"/>
    <w:pPr>
      <w:numPr>
        <w:numId w:val="20"/>
      </w:numPr>
      <w:spacing w:after="0" w:line="240" w:lineRule="auto"/>
    </w:pPr>
  </w:style>
  <w:style w:type="paragraph" w:customStyle="1" w:styleId="Normal-figureafter">
    <w:name w:val="Normal - figure after"/>
    <w:basedOn w:val="Normal"/>
    <w:qFormat/>
    <w:rsid w:val="00D40F3C"/>
    <w:pPr>
      <w:spacing w:after="360"/>
    </w:pPr>
  </w:style>
  <w:style w:type="paragraph" w:customStyle="1" w:styleId="Opportunitiesheading3">
    <w:name w:val="Opportunities heading 3"/>
    <w:basedOn w:val="Chapterheading3"/>
    <w:qFormat/>
    <w:rsid w:val="00C15D52"/>
    <w:pPr>
      <w:spacing w:after="120" w:afterAutospacing="0"/>
    </w:pPr>
  </w:style>
  <w:style w:type="character" w:styleId="Hyperlink">
    <w:name w:val="Hyperlink"/>
    <w:basedOn w:val="DefaultParagraphFont"/>
    <w:uiPriority w:val="99"/>
    <w:unhideWhenUsed/>
    <w:rsid w:val="00B31A84"/>
    <w:rPr>
      <w:color w:val="427479"/>
      <w:u w:val="single"/>
    </w:rPr>
  </w:style>
  <w:style w:type="character" w:styleId="FollowedHyperlink">
    <w:name w:val="FollowedHyperlink"/>
    <w:basedOn w:val="DefaultParagraphFont"/>
    <w:uiPriority w:val="99"/>
    <w:semiHidden/>
    <w:unhideWhenUsed/>
    <w:rsid w:val="00484D98"/>
    <w:rPr>
      <w:color w:val="427479"/>
      <w:u w:val="single"/>
    </w:rPr>
  </w:style>
  <w:style w:type="paragraph" w:customStyle="1" w:styleId="Chapterheading2">
    <w:name w:val="Chapter heading 2"/>
    <w:basedOn w:val="Heading2"/>
    <w:qFormat/>
    <w:rsid w:val="00563FEB"/>
    <w:pPr>
      <w:pageBreakBefore/>
      <w:pBdr>
        <w:top w:val="single" w:sz="4" w:space="8" w:color="64C5BA"/>
        <w:left w:val="single" w:sz="4" w:space="8" w:color="64C5BA"/>
        <w:bottom w:val="single" w:sz="4" w:space="10" w:color="64C5BA"/>
        <w:right w:val="single" w:sz="4" w:space="8" w:color="64C5BA"/>
      </w:pBdr>
      <w:shd w:val="clear" w:color="auto" w:fill="64C5BA"/>
      <w:spacing w:before="0" w:after="360" w:line="240" w:lineRule="auto"/>
      <w:ind w:left="170" w:right="170"/>
    </w:pPr>
    <w:rPr>
      <w:rFonts w:cs="Roboto Slab SemiBold"/>
      <w:b/>
      <w:color w:val="383839"/>
      <w:sz w:val="36"/>
      <w:szCs w:val="36"/>
    </w:rPr>
  </w:style>
  <w:style w:type="paragraph" w:customStyle="1" w:styleId="Chapterheading3">
    <w:name w:val="Chapter heading 3"/>
    <w:basedOn w:val="Heading3"/>
    <w:qFormat/>
    <w:rsid w:val="00563FEB"/>
    <w:pPr>
      <w:spacing w:before="480" w:beforeAutospacing="0"/>
    </w:pPr>
    <w:rPr>
      <w:sz w:val="40"/>
      <w:szCs w:val="40"/>
    </w:rPr>
  </w:style>
  <w:style w:type="paragraph" w:customStyle="1" w:styleId="Figureandtableheading">
    <w:name w:val="Figure and table heading"/>
    <w:basedOn w:val="Normal"/>
    <w:rsid w:val="00D27570"/>
    <w:pPr>
      <w:keepNext/>
      <w:keepLines/>
      <w:spacing w:before="240" w:after="120" w:line="240" w:lineRule="auto"/>
    </w:pPr>
    <w:rPr>
      <w:rFonts w:eastAsiaTheme="majorEastAsia" w:cs="Times New Roman"/>
      <w:color w:val="000000" w:themeColor="text1"/>
      <w:kern w:val="0"/>
      <w:lang w:eastAsia="en-AU"/>
      <w14:ligatures w14:val="none"/>
    </w:rPr>
  </w:style>
  <w:style w:type="paragraph" w:customStyle="1" w:styleId="Calloutbulletlist">
    <w:name w:val="Callout bullet list"/>
    <w:basedOn w:val="Bulletlist"/>
    <w:qFormat/>
    <w:rsid w:val="006B2F27"/>
    <w:rPr>
      <w:rFonts w:ascii="Rockwell" w:hAnsi="Rockwell" w:cs="Roboto Slab"/>
      <w:color w:val="383839"/>
      <w:sz w:val="24"/>
      <w:szCs w:val="24"/>
    </w:rPr>
  </w:style>
  <w:style w:type="paragraph" w:customStyle="1" w:styleId="Opportunitiessubtitle">
    <w:name w:val="Opportunities subtitle"/>
    <w:basedOn w:val="Normal"/>
    <w:rsid w:val="00821AAB"/>
    <w:pPr>
      <w:keepNext/>
      <w:keepLines/>
      <w:spacing w:after="360" w:line="240" w:lineRule="auto"/>
    </w:pPr>
    <w:rPr>
      <w:rFonts w:ascii="Rockwell" w:eastAsia="Times New Roman" w:hAnsi="Rockwell" w:cs="Roboto Slab"/>
      <w:color w:val="427479"/>
      <w:kern w:val="0"/>
      <w:sz w:val="32"/>
      <w:szCs w:val="32"/>
      <w:lang w:eastAsia="en-AU"/>
      <w14:ligatures w14:val="none"/>
    </w:rPr>
  </w:style>
  <w:style w:type="character" w:styleId="UnresolvedMention">
    <w:name w:val="Unresolved Mention"/>
    <w:basedOn w:val="DefaultParagraphFont"/>
    <w:uiPriority w:val="99"/>
    <w:semiHidden/>
    <w:unhideWhenUsed/>
    <w:rsid w:val="00687565"/>
    <w:rPr>
      <w:color w:val="605E5C"/>
      <w:shd w:val="clear" w:color="auto" w:fill="E1DFDD"/>
    </w:rPr>
  </w:style>
  <w:style w:type="paragraph" w:customStyle="1" w:styleId="Indented">
    <w:name w:val="Indented"/>
    <w:basedOn w:val="Normal"/>
    <w:qFormat/>
    <w:rsid w:val="00687565"/>
    <w:pPr>
      <w:ind w:left="680"/>
    </w:pPr>
  </w:style>
  <w:style w:type="paragraph" w:customStyle="1" w:styleId="Bulletlist">
    <w:name w:val="Bullet list"/>
    <w:basedOn w:val="Normal"/>
    <w:qFormat/>
    <w:rsid w:val="00320438"/>
    <w:pPr>
      <w:numPr>
        <w:numId w:val="25"/>
      </w:numPr>
      <w:spacing w:before="100" w:beforeAutospacing="1" w:after="100" w:afterAutospacing="1"/>
      <w:ind w:left="360"/>
    </w:pPr>
  </w:style>
  <w:style w:type="character" w:styleId="Emphasis">
    <w:name w:val="Emphasis"/>
    <w:basedOn w:val="DefaultParagraphFont"/>
    <w:uiPriority w:val="20"/>
    <w:qFormat/>
    <w:rsid w:val="00096DA7"/>
    <w:rPr>
      <w:i/>
      <w:iCs/>
    </w:rPr>
  </w:style>
  <w:style w:type="paragraph" w:styleId="NormalWeb">
    <w:name w:val="Normal (Web)"/>
    <w:basedOn w:val="Normal"/>
    <w:uiPriority w:val="99"/>
    <w:semiHidden/>
    <w:unhideWhenUsed/>
    <w:rsid w:val="00096DA7"/>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paragraph" w:customStyle="1" w:styleId="Figureandtablecaption">
    <w:name w:val="Figure and table caption"/>
    <w:basedOn w:val="Normal"/>
    <w:qFormat/>
    <w:rsid w:val="00821AAB"/>
    <w:pPr>
      <w:spacing w:before="120" w:after="360" w:line="240" w:lineRule="auto"/>
    </w:pPr>
    <w:rPr>
      <w:rFonts w:eastAsia="Times New Roman" w:cs="Times New Roman"/>
      <w:color w:val="383839"/>
      <w:kern w:val="0"/>
      <w:sz w:val="18"/>
      <w:szCs w:val="20"/>
      <w:lang w:eastAsia="en-AU"/>
      <w14:ligatures w14:val="none"/>
    </w:rPr>
  </w:style>
  <w:style w:type="paragraph" w:customStyle="1" w:styleId="Bulletlist2">
    <w:name w:val="Bullet list 2"/>
    <w:basedOn w:val="Bulletlist"/>
    <w:qFormat/>
    <w:rsid w:val="00320438"/>
    <w:pPr>
      <w:numPr>
        <w:numId w:val="26"/>
      </w:numPr>
    </w:pPr>
  </w:style>
  <w:style w:type="paragraph" w:customStyle="1" w:styleId="Quoteteal">
    <w:name w:val="Quote teal"/>
    <w:basedOn w:val="Normal"/>
    <w:qFormat/>
    <w:rsid w:val="00141C1D"/>
    <w:pPr>
      <w:spacing w:before="240" w:after="240" w:line="276" w:lineRule="auto"/>
      <w:ind w:left="510"/>
    </w:pPr>
    <w:rPr>
      <w:rFonts w:eastAsia="Times New Roman" w:cs="Times New Roman"/>
      <w:i/>
      <w:iCs/>
      <w:color w:val="427479"/>
      <w:kern w:val="0"/>
      <w:szCs w:val="15"/>
      <w:lang w:eastAsia="en-AU"/>
      <w14:ligatures w14:val="none"/>
    </w:rPr>
  </w:style>
  <w:style w:type="paragraph" w:customStyle="1" w:styleId="Appendixtableheading">
    <w:name w:val="Appendix table heading"/>
    <w:basedOn w:val="Normal"/>
    <w:qFormat/>
    <w:rsid w:val="00F804BA"/>
    <w:pPr>
      <w:keepNext/>
      <w:keepLines/>
      <w:spacing w:before="360"/>
    </w:pPr>
    <w:rPr>
      <w:i/>
    </w:rPr>
  </w:style>
  <w:style w:type="table" w:customStyle="1" w:styleId="Tealheaderstriped">
    <w:name w:val="Teal header striped"/>
    <w:basedOn w:val="TableNormal"/>
    <w:uiPriority w:val="99"/>
    <w:rsid w:val="008450DB"/>
    <w:pPr>
      <w:spacing w:after="0" w:line="240" w:lineRule="auto"/>
      <w:jc w:val="center"/>
    </w:pPr>
    <w:tblPr>
      <w:tblStyleRowBandSize w:val="1"/>
      <w:tblBorders>
        <w:top w:val="single" w:sz="4" w:space="0" w:color="64C5BA"/>
        <w:left w:val="single" w:sz="4" w:space="0" w:color="64C5BA"/>
        <w:bottom w:val="single" w:sz="4" w:space="0" w:color="64C5BA"/>
        <w:right w:val="single" w:sz="4" w:space="0" w:color="64C5BA"/>
        <w:insideH w:val="single" w:sz="4" w:space="0" w:color="64C5BA"/>
        <w:insideV w:val="single" w:sz="4" w:space="0" w:color="64C5BA"/>
      </w:tblBorders>
    </w:tblPr>
    <w:tcPr>
      <w:vAlign w:val="center"/>
    </w:tcPr>
    <w:tblStylePr w:type="firstRow">
      <w:pPr>
        <w:jc w:val="center"/>
      </w:pPr>
      <w:rPr>
        <w:b/>
        <w:color w:val="FFFFFF" w:themeColor="background1"/>
      </w:rPr>
      <w:tblPr/>
      <w:tcPr>
        <w:shd w:val="clear" w:color="auto" w:fill="427479"/>
        <w:vAlign w:val="center"/>
      </w:tcPr>
    </w:tblStylePr>
    <w:tblStylePr w:type="firstCol">
      <w:pPr>
        <w:jc w:val="left"/>
      </w:pPr>
      <w:tblPr>
        <w:tblCellMar>
          <w:top w:w="113" w:type="dxa"/>
          <w:left w:w="113" w:type="dxa"/>
          <w:bottom w:w="113" w:type="dxa"/>
          <w:right w:w="113" w:type="dxa"/>
        </w:tblCellMar>
      </w:tblPr>
      <w:tcPr>
        <w:shd w:val="clear" w:color="auto" w:fill="D0EBE6"/>
      </w:tcPr>
    </w:tblStylePr>
    <w:tblStylePr w:type="band2Horz">
      <w:tblPr/>
      <w:tcPr>
        <w:shd w:val="clear" w:color="auto" w:fill="EDF7F5"/>
      </w:tcPr>
    </w:tblStylePr>
  </w:style>
  <w:style w:type="table" w:customStyle="1" w:styleId="Lighttealheaderstriped">
    <w:name w:val="Light teal header striped"/>
    <w:basedOn w:val="TableNormal"/>
    <w:uiPriority w:val="99"/>
    <w:rsid w:val="00BE74C9"/>
    <w:pPr>
      <w:spacing w:line="320" w:lineRule="exact"/>
    </w:pPr>
    <w:tblPr>
      <w:tblStyleRowBandSize w:val="1"/>
      <w:tblBorders>
        <w:top w:val="single" w:sz="4" w:space="0" w:color="64C5BA"/>
        <w:left w:val="single" w:sz="4" w:space="0" w:color="64C5BA"/>
        <w:bottom w:val="single" w:sz="4" w:space="0" w:color="64C5BA"/>
        <w:right w:val="single" w:sz="4" w:space="0" w:color="64C5BA"/>
        <w:insideH w:val="single" w:sz="4" w:space="0" w:color="64C5BA"/>
      </w:tblBorders>
      <w:tblCellMar>
        <w:top w:w="113" w:type="dxa"/>
        <w:bottom w:w="113" w:type="dxa"/>
      </w:tblCellMar>
    </w:tblPr>
    <w:tblStylePr w:type="firstRow">
      <w:pPr>
        <w:wordWrap/>
        <w:spacing w:beforeLines="0" w:before="0" w:beforeAutospacing="0" w:afterLines="0" w:after="0" w:afterAutospacing="0"/>
      </w:pPr>
      <w:rPr>
        <w:b/>
      </w:rPr>
      <w:tblPr/>
      <w:tcPr>
        <w:shd w:val="clear" w:color="auto" w:fill="64C5BA"/>
      </w:tcPr>
    </w:tblStylePr>
    <w:tblStylePr w:type="firstCol">
      <w:rPr>
        <w:b/>
      </w:rPr>
    </w:tblStylePr>
    <w:tblStylePr w:type="band2Horz">
      <w:tblPr/>
      <w:tcPr>
        <w:shd w:val="clear" w:color="auto" w:fill="EDF7F5"/>
      </w:tcPr>
    </w:tblStylePr>
  </w:style>
  <w:style w:type="character" w:customStyle="1" w:styleId="Bold">
    <w:name w:val="Bold"/>
    <w:uiPriority w:val="99"/>
    <w:rsid w:val="00521839"/>
    <w:rPr>
      <w:b/>
      <w:bCs/>
    </w:rPr>
  </w:style>
  <w:style w:type="paragraph" w:customStyle="1" w:styleId="Calloutaction">
    <w:name w:val="Callout action"/>
    <w:basedOn w:val="Normal"/>
    <w:qFormat/>
    <w:rsid w:val="006B2F27"/>
    <w:pPr>
      <w:pBdr>
        <w:top w:val="single" w:sz="4" w:space="12" w:color="D0EBE6"/>
        <w:left w:val="single" w:sz="4" w:space="12" w:color="D0EBE6"/>
        <w:bottom w:val="single" w:sz="4" w:space="12" w:color="D0EBE6"/>
        <w:right w:val="single" w:sz="4" w:space="12" w:color="D0EBE6"/>
      </w:pBdr>
      <w:shd w:val="clear" w:color="auto" w:fill="D0EBE6"/>
      <w:spacing w:after="0"/>
      <w:ind w:left="283" w:right="283"/>
    </w:pPr>
    <w:rPr>
      <w:rFonts w:ascii="Rockwell" w:hAnsi="Rockwell" w:cs="Roboto Slab"/>
      <w:sz w:val="24"/>
      <w:szCs w:val="24"/>
      <w:lang w:val="en-US"/>
    </w:rPr>
  </w:style>
  <w:style w:type="paragraph" w:customStyle="1" w:styleId="Calloutgreyheading">
    <w:name w:val="Callout grey heading"/>
    <w:basedOn w:val="Normal"/>
    <w:qFormat/>
    <w:rsid w:val="00357649"/>
    <w:pPr>
      <w:keepNext/>
      <w:keepLines/>
      <w:pBdr>
        <w:top w:val="single" w:sz="8" w:space="20" w:color="E6E7E8"/>
        <w:left w:val="single" w:sz="48" w:space="20" w:color="64C5BA"/>
        <w:bottom w:val="single" w:sz="8" w:space="20" w:color="E6E7E8"/>
        <w:right w:val="single" w:sz="8" w:space="20" w:color="E6E7E8"/>
      </w:pBdr>
      <w:shd w:val="clear" w:color="auto" w:fill="E6E7E8"/>
      <w:spacing w:after="120"/>
      <w:ind w:left="567" w:right="567"/>
      <w:outlineLvl w:val="4"/>
    </w:pPr>
    <w:rPr>
      <w:rFonts w:ascii="Rockwell" w:hAnsi="Rockwell"/>
      <w:b/>
      <w:bCs/>
      <w:sz w:val="26"/>
      <w:szCs w:val="26"/>
    </w:rPr>
  </w:style>
  <w:style w:type="paragraph" w:customStyle="1" w:styleId="Calloutgrey">
    <w:name w:val="Callout grey"/>
    <w:basedOn w:val="Normal"/>
    <w:qFormat/>
    <w:rsid w:val="001B1A33"/>
    <w:pPr>
      <w:pBdr>
        <w:top w:val="single" w:sz="8" w:space="20" w:color="E6E7E8"/>
        <w:left w:val="single" w:sz="48" w:space="20" w:color="64C5BA"/>
        <w:bottom w:val="single" w:sz="8" w:space="20" w:color="E6E7E8"/>
        <w:right w:val="single" w:sz="8" w:space="20" w:color="E6E7E8"/>
      </w:pBdr>
      <w:shd w:val="clear" w:color="auto" w:fill="E6E7E8"/>
      <w:spacing w:line="276" w:lineRule="auto"/>
      <w:ind w:left="567" w:right="567"/>
    </w:pPr>
    <w:rPr>
      <w:lang w:val="en-US"/>
    </w:rPr>
  </w:style>
  <w:style w:type="paragraph" w:customStyle="1" w:styleId="Calloutgreybullet">
    <w:name w:val="Callout grey bullet"/>
    <w:basedOn w:val="Calloutgrey"/>
    <w:qFormat/>
    <w:rsid w:val="00EB7F8E"/>
    <w:pPr>
      <w:keepNext/>
      <w:keepLines/>
      <w:numPr>
        <w:numId w:val="22"/>
      </w:numPr>
      <w:spacing w:before="100" w:beforeAutospacing="1" w:after="100" w:afterAutospacing="1" w:line="240" w:lineRule="auto"/>
      <w:ind w:left="927"/>
    </w:pPr>
  </w:style>
  <w:style w:type="paragraph" w:customStyle="1" w:styleId="Normal-spacebefore">
    <w:name w:val="Normal - space before"/>
    <w:basedOn w:val="Normal"/>
    <w:qFormat/>
    <w:rsid w:val="00D34833"/>
    <w:pPr>
      <w:spacing w:before="160"/>
    </w:pPr>
  </w:style>
  <w:style w:type="paragraph" w:styleId="FootnoteText">
    <w:name w:val="footnote text"/>
    <w:basedOn w:val="Normal"/>
    <w:link w:val="FootnoteTextChar"/>
    <w:uiPriority w:val="99"/>
    <w:unhideWhenUsed/>
    <w:rsid w:val="0010634B"/>
    <w:pPr>
      <w:spacing w:after="0" w:line="240" w:lineRule="auto"/>
      <w:ind w:left="198" w:hanging="198"/>
    </w:pPr>
    <w:rPr>
      <w:sz w:val="18"/>
      <w:szCs w:val="20"/>
    </w:rPr>
  </w:style>
  <w:style w:type="character" w:customStyle="1" w:styleId="FootnoteTextChar">
    <w:name w:val="Footnote Text Char"/>
    <w:basedOn w:val="DefaultParagraphFont"/>
    <w:link w:val="FootnoteText"/>
    <w:uiPriority w:val="99"/>
    <w:rsid w:val="0010634B"/>
    <w:rPr>
      <w:rFonts w:ascii="Roboto" w:hAnsi="Roboto"/>
      <w:sz w:val="18"/>
      <w:szCs w:val="20"/>
    </w:rPr>
  </w:style>
  <w:style w:type="character" w:styleId="FootnoteReference">
    <w:name w:val="footnote reference"/>
    <w:basedOn w:val="DefaultParagraphFont"/>
    <w:uiPriority w:val="99"/>
    <w:semiHidden/>
    <w:unhideWhenUsed/>
    <w:rsid w:val="00673AC1"/>
    <w:rPr>
      <w:vertAlign w:val="superscript"/>
    </w:rPr>
  </w:style>
  <w:style w:type="paragraph" w:customStyle="1" w:styleId="PageNumber1">
    <w:name w:val="Page Number1"/>
    <w:basedOn w:val="Footer"/>
    <w:qFormat/>
    <w:rsid w:val="007A6F3E"/>
    <w:pPr>
      <w:pBdr>
        <w:right w:val="single" w:sz="24" w:space="16" w:color="64C5BA"/>
      </w:pBdr>
      <w:ind w:right="57"/>
      <w:jc w:val="right"/>
    </w:pPr>
  </w:style>
  <w:style w:type="paragraph" w:styleId="TOC1">
    <w:name w:val="toc 1"/>
    <w:basedOn w:val="Normal"/>
    <w:next w:val="Normal"/>
    <w:autoRedefine/>
    <w:uiPriority w:val="39"/>
    <w:unhideWhenUsed/>
    <w:rsid w:val="00660784"/>
    <w:pPr>
      <w:spacing w:after="100"/>
    </w:pPr>
  </w:style>
  <w:style w:type="paragraph" w:styleId="TOC2">
    <w:name w:val="toc 2"/>
    <w:basedOn w:val="Normal"/>
    <w:next w:val="Normal"/>
    <w:autoRedefine/>
    <w:uiPriority w:val="39"/>
    <w:unhideWhenUsed/>
    <w:rsid w:val="006B2F27"/>
    <w:pPr>
      <w:keepNext/>
      <w:pBdr>
        <w:bottom w:val="single" w:sz="8" w:space="1" w:color="auto"/>
        <w:between w:val="single" w:sz="8" w:space="1" w:color="auto"/>
      </w:pBdr>
      <w:tabs>
        <w:tab w:val="right" w:pos="9736"/>
      </w:tabs>
      <w:spacing w:before="360" w:after="0"/>
    </w:pPr>
    <w:rPr>
      <w:rFonts w:ascii="Rockwell" w:hAnsi="Rockwell"/>
      <w:bCs/>
      <w:noProof/>
      <w:sz w:val="24"/>
      <w:szCs w:val="24"/>
    </w:rPr>
  </w:style>
  <w:style w:type="paragraph" w:styleId="TOC3">
    <w:name w:val="toc 3"/>
    <w:basedOn w:val="Normal"/>
    <w:next w:val="Normal"/>
    <w:autoRedefine/>
    <w:uiPriority w:val="39"/>
    <w:unhideWhenUsed/>
    <w:rsid w:val="006B2F27"/>
    <w:pPr>
      <w:pBdr>
        <w:bottom w:val="single" w:sz="8" w:space="1" w:color="427479"/>
        <w:between w:val="single" w:sz="8" w:space="1" w:color="427479"/>
      </w:pBdr>
      <w:tabs>
        <w:tab w:val="right" w:pos="9736"/>
      </w:tabs>
      <w:spacing w:before="60" w:after="0"/>
      <w:ind w:left="227"/>
    </w:pPr>
    <w:rPr>
      <w:rFonts w:ascii="Rockwell" w:hAnsi="Rockwell" w:cs="Roboto Slab"/>
      <w:noProof/>
    </w:rPr>
  </w:style>
  <w:style w:type="paragraph" w:styleId="Caption">
    <w:name w:val="caption"/>
    <w:basedOn w:val="Normal"/>
    <w:next w:val="Normal"/>
    <w:uiPriority w:val="35"/>
    <w:unhideWhenUsed/>
    <w:qFormat/>
    <w:rsid w:val="00794B91"/>
    <w:pPr>
      <w:keepNext/>
      <w:spacing w:after="200" w:line="240" w:lineRule="auto"/>
    </w:pPr>
    <w:rPr>
      <w:iCs/>
      <w:szCs w:val="18"/>
    </w:rPr>
  </w:style>
  <w:style w:type="paragraph" w:styleId="TableofFigures">
    <w:name w:val="table of figures"/>
    <w:basedOn w:val="Normal"/>
    <w:next w:val="Normal"/>
    <w:uiPriority w:val="99"/>
    <w:unhideWhenUsed/>
    <w:rsid w:val="006B2F27"/>
    <w:pPr>
      <w:pBdr>
        <w:bottom w:val="single" w:sz="8" w:space="1" w:color="427479"/>
        <w:between w:val="single" w:sz="8" w:space="1" w:color="427479"/>
      </w:pBdr>
      <w:tabs>
        <w:tab w:val="right" w:pos="9736"/>
      </w:tabs>
      <w:spacing w:before="60" w:after="0"/>
    </w:pPr>
    <w:rPr>
      <w:rFonts w:ascii="Rockwell" w:hAnsi="Rockwell" w:cs="Roboto Slab"/>
      <w:noProof/>
    </w:rPr>
  </w:style>
  <w:style w:type="paragraph" w:customStyle="1" w:styleId="Calloutbox">
    <w:name w:val="Callout box"/>
    <w:basedOn w:val="Callouttext"/>
    <w:qFormat/>
    <w:rsid w:val="006B2F27"/>
    <w:pPr>
      <w:pBdr>
        <w:top w:val="single" w:sz="8" w:space="12" w:color="427479"/>
        <w:left w:val="single" w:sz="8" w:space="12" w:color="427479"/>
        <w:bottom w:val="single" w:sz="8" w:space="12" w:color="427479"/>
        <w:right w:val="single" w:sz="8" w:space="12" w:color="427479"/>
      </w:pBdr>
      <w:shd w:val="clear" w:color="auto" w:fill="427479"/>
      <w:ind w:left="340" w:right="340"/>
    </w:pPr>
    <w:rPr>
      <w:color w:val="FFFFFF" w:themeColor="background1"/>
      <w:sz w:val="22"/>
      <w:szCs w:val="22"/>
    </w:rPr>
  </w:style>
  <w:style w:type="character" w:styleId="CommentReference">
    <w:name w:val="annotation reference"/>
    <w:basedOn w:val="DefaultParagraphFont"/>
    <w:uiPriority w:val="99"/>
    <w:semiHidden/>
    <w:unhideWhenUsed/>
    <w:rsid w:val="00966E86"/>
    <w:rPr>
      <w:sz w:val="16"/>
      <w:szCs w:val="16"/>
    </w:rPr>
  </w:style>
  <w:style w:type="paragraph" w:styleId="CommentText">
    <w:name w:val="annotation text"/>
    <w:basedOn w:val="Normal"/>
    <w:link w:val="CommentTextChar"/>
    <w:uiPriority w:val="99"/>
    <w:unhideWhenUsed/>
    <w:rsid w:val="00966E86"/>
    <w:pPr>
      <w:spacing w:line="240" w:lineRule="auto"/>
    </w:pPr>
    <w:rPr>
      <w:sz w:val="20"/>
      <w:szCs w:val="20"/>
    </w:rPr>
  </w:style>
  <w:style w:type="character" w:customStyle="1" w:styleId="CommentTextChar">
    <w:name w:val="Comment Text Char"/>
    <w:basedOn w:val="DefaultParagraphFont"/>
    <w:link w:val="CommentText"/>
    <w:uiPriority w:val="99"/>
    <w:rsid w:val="00966E86"/>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966E86"/>
    <w:rPr>
      <w:b/>
      <w:bCs/>
    </w:rPr>
  </w:style>
  <w:style w:type="character" w:customStyle="1" w:styleId="CommentSubjectChar">
    <w:name w:val="Comment Subject Char"/>
    <w:basedOn w:val="CommentTextChar"/>
    <w:link w:val="CommentSubject"/>
    <w:uiPriority w:val="99"/>
    <w:semiHidden/>
    <w:rsid w:val="00966E86"/>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624341">
      <w:bodyDiv w:val="1"/>
      <w:marLeft w:val="0"/>
      <w:marRight w:val="0"/>
      <w:marTop w:val="0"/>
      <w:marBottom w:val="0"/>
      <w:divBdr>
        <w:top w:val="none" w:sz="0" w:space="0" w:color="auto"/>
        <w:left w:val="none" w:sz="0" w:space="0" w:color="auto"/>
        <w:bottom w:val="none" w:sz="0" w:space="0" w:color="auto"/>
        <w:right w:val="none" w:sz="0" w:space="0" w:color="auto"/>
      </w:divBdr>
      <w:divsChild>
        <w:div w:id="1098217278">
          <w:marLeft w:val="0"/>
          <w:marRight w:val="0"/>
          <w:marTop w:val="0"/>
          <w:marBottom w:val="0"/>
          <w:divBdr>
            <w:top w:val="none" w:sz="0" w:space="0" w:color="auto"/>
            <w:left w:val="none" w:sz="0" w:space="0" w:color="auto"/>
            <w:bottom w:val="none" w:sz="0" w:space="0" w:color="auto"/>
            <w:right w:val="none" w:sz="0" w:space="0" w:color="auto"/>
          </w:divBdr>
          <w:divsChild>
            <w:div w:id="1201356809">
              <w:marLeft w:val="0"/>
              <w:marRight w:val="0"/>
              <w:marTop w:val="0"/>
              <w:marBottom w:val="0"/>
              <w:divBdr>
                <w:top w:val="none" w:sz="0" w:space="0" w:color="auto"/>
                <w:left w:val="none" w:sz="0" w:space="0" w:color="auto"/>
                <w:bottom w:val="none" w:sz="0" w:space="0" w:color="auto"/>
                <w:right w:val="none" w:sz="0" w:space="0" w:color="auto"/>
              </w:divBdr>
            </w:div>
          </w:divsChild>
        </w:div>
        <w:div w:id="1032456748">
          <w:marLeft w:val="0"/>
          <w:marRight w:val="0"/>
          <w:marTop w:val="0"/>
          <w:marBottom w:val="0"/>
          <w:divBdr>
            <w:top w:val="none" w:sz="0" w:space="0" w:color="auto"/>
            <w:left w:val="none" w:sz="0" w:space="0" w:color="auto"/>
            <w:bottom w:val="none" w:sz="0" w:space="0" w:color="auto"/>
            <w:right w:val="none" w:sz="0" w:space="0" w:color="auto"/>
          </w:divBdr>
        </w:div>
        <w:div w:id="881789251">
          <w:marLeft w:val="0"/>
          <w:marRight w:val="0"/>
          <w:marTop w:val="0"/>
          <w:marBottom w:val="0"/>
          <w:divBdr>
            <w:top w:val="none" w:sz="0" w:space="0" w:color="auto"/>
            <w:left w:val="none" w:sz="0" w:space="0" w:color="auto"/>
            <w:bottom w:val="none" w:sz="0" w:space="0" w:color="auto"/>
            <w:right w:val="none" w:sz="0" w:space="0" w:color="auto"/>
          </w:divBdr>
        </w:div>
        <w:div w:id="417020300">
          <w:marLeft w:val="0"/>
          <w:marRight w:val="0"/>
          <w:marTop w:val="0"/>
          <w:marBottom w:val="0"/>
          <w:divBdr>
            <w:top w:val="none" w:sz="0" w:space="0" w:color="auto"/>
            <w:left w:val="none" w:sz="0" w:space="0" w:color="auto"/>
            <w:bottom w:val="none" w:sz="0" w:space="0" w:color="auto"/>
            <w:right w:val="none" w:sz="0" w:space="0" w:color="auto"/>
          </w:divBdr>
        </w:div>
        <w:div w:id="992024665">
          <w:marLeft w:val="0"/>
          <w:marRight w:val="0"/>
          <w:marTop w:val="0"/>
          <w:marBottom w:val="0"/>
          <w:divBdr>
            <w:top w:val="none" w:sz="0" w:space="0" w:color="auto"/>
            <w:left w:val="none" w:sz="0" w:space="0" w:color="auto"/>
            <w:bottom w:val="none" w:sz="0" w:space="0" w:color="auto"/>
            <w:right w:val="none" w:sz="0" w:space="0" w:color="auto"/>
          </w:divBdr>
        </w:div>
        <w:div w:id="523976777">
          <w:marLeft w:val="0"/>
          <w:marRight w:val="0"/>
          <w:marTop w:val="0"/>
          <w:marBottom w:val="0"/>
          <w:divBdr>
            <w:top w:val="none" w:sz="0" w:space="0" w:color="auto"/>
            <w:left w:val="none" w:sz="0" w:space="0" w:color="auto"/>
            <w:bottom w:val="none" w:sz="0" w:space="0" w:color="auto"/>
            <w:right w:val="none" w:sz="0" w:space="0" w:color="auto"/>
          </w:divBdr>
        </w:div>
        <w:div w:id="1341008379">
          <w:marLeft w:val="0"/>
          <w:marRight w:val="0"/>
          <w:marTop w:val="0"/>
          <w:marBottom w:val="0"/>
          <w:divBdr>
            <w:top w:val="none" w:sz="0" w:space="0" w:color="auto"/>
            <w:left w:val="none" w:sz="0" w:space="0" w:color="auto"/>
            <w:bottom w:val="none" w:sz="0" w:space="0" w:color="auto"/>
            <w:right w:val="none" w:sz="0" w:space="0" w:color="auto"/>
          </w:divBdr>
        </w:div>
        <w:div w:id="523592506">
          <w:marLeft w:val="0"/>
          <w:marRight w:val="0"/>
          <w:marTop w:val="0"/>
          <w:marBottom w:val="0"/>
          <w:divBdr>
            <w:top w:val="none" w:sz="0" w:space="0" w:color="auto"/>
            <w:left w:val="none" w:sz="0" w:space="0" w:color="auto"/>
            <w:bottom w:val="none" w:sz="0" w:space="0" w:color="auto"/>
            <w:right w:val="none" w:sz="0" w:space="0" w:color="auto"/>
          </w:divBdr>
        </w:div>
        <w:div w:id="1585457970">
          <w:marLeft w:val="0"/>
          <w:marRight w:val="0"/>
          <w:marTop w:val="0"/>
          <w:marBottom w:val="0"/>
          <w:divBdr>
            <w:top w:val="none" w:sz="0" w:space="0" w:color="auto"/>
            <w:left w:val="none" w:sz="0" w:space="0" w:color="auto"/>
            <w:bottom w:val="none" w:sz="0" w:space="0" w:color="auto"/>
            <w:right w:val="none" w:sz="0" w:space="0" w:color="auto"/>
          </w:divBdr>
        </w:div>
        <w:div w:id="816460798">
          <w:marLeft w:val="0"/>
          <w:marRight w:val="0"/>
          <w:marTop w:val="0"/>
          <w:marBottom w:val="0"/>
          <w:divBdr>
            <w:top w:val="none" w:sz="0" w:space="0" w:color="auto"/>
            <w:left w:val="none" w:sz="0" w:space="0" w:color="auto"/>
            <w:bottom w:val="none" w:sz="0" w:space="0" w:color="auto"/>
            <w:right w:val="none" w:sz="0" w:space="0" w:color="auto"/>
          </w:divBdr>
        </w:div>
        <w:div w:id="821117101">
          <w:marLeft w:val="0"/>
          <w:marRight w:val="0"/>
          <w:marTop w:val="0"/>
          <w:marBottom w:val="0"/>
          <w:divBdr>
            <w:top w:val="none" w:sz="0" w:space="0" w:color="auto"/>
            <w:left w:val="none" w:sz="0" w:space="0" w:color="auto"/>
            <w:bottom w:val="none" w:sz="0" w:space="0" w:color="auto"/>
            <w:right w:val="none" w:sz="0" w:space="0" w:color="auto"/>
          </w:divBdr>
        </w:div>
        <w:div w:id="1468165812">
          <w:marLeft w:val="0"/>
          <w:marRight w:val="0"/>
          <w:marTop w:val="0"/>
          <w:marBottom w:val="0"/>
          <w:divBdr>
            <w:top w:val="none" w:sz="0" w:space="0" w:color="auto"/>
            <w:left w:val="none" w:sz="0" w:space="0" w:color="auto"/>
            <w:bottom w:val="none" w:sz="0" w:space="0" w:color="auto"/>
            <w:right w:val="none" w:sz="0" w:space="0" w:color="auto"/>
          </w:divBdr>
        </w:div>
        <w:div w:id="430661522">
          <w:marLeft w:val="0"/>
          <w:marRight w:val="0"/>
          <w:marTop w:val="0"/>
          <w:marBottom w:val="0"/>
          <w:divBdr>
            <w:top w:val="none" w:sz="0" w:space="0" w:color="auto"/>
            <w:left w:val="none" w:sz="0" w:space="0" w:color="auto"/>
            <w:bottom w:val="none" w:sz="0" w:space="0" w:color="auto"/>
            <w:right w:val="none" w:sz="0" w:space="0" w:color="auto"/>
          </w:divBdr>
        </w:div>
        <w:div w:id="719210863">
          <w:marLeft w:val="0"/>
          <w:marRight w:val="0"/>
          <w:marTop w:val="0"/>
          <w:marBottom w:val="0"/>
          <w:divBdr>
            <w:top w:val="none" w:sz="0" w:space="0" w:color="auto"/>
            <w:left w:val="none" w:sz="0" w:space="0" w:color="auto"/>
            <w:bottom w:val="none" w:sz="0" w:space="0" w:color="auto"/>
            <w:right w:val="none" w:sz="0" w:space="0" w:color="auto"/>
          </w:divBdr>
        </w:div>
        <w:div w:id="1183399900">
          <w:marLeft w:val="0"/>
          <w:marRight w:val="0"/>
          <w:marTop w:val="0"/>
          <w:marBottom w:val="0"/>
          <w:divBdr>
            <w:top w:val="none" w:sz="0" w:space="0" w:color="auto"/>
            <w:left w:val="none" w:sz="0" w:space="0" w:color="auto"/>
            <w:bottom w:val="none" w:sz="0" w:space="0" w:color="auto"/>
            <w:right w:val="none" w:sz="0" w:space="0" w:color="auto"/>
          </w:divBdr>
        </w:div>
        <w:div w:id="2018771211">
          <w:marLeft w:val="0"/>
          <w:marRight w:val="0"/>
          <w:marTop w:val="0"/>
          <w:marBottom w:val="0"/>
          <w:divBdr>
            <w:top w:val="none" w:sz="0" w:space="0" w:color="auto"/>
            <w:left w:val="none" w:sz="0" w:space="0" w:color="auto"/>
            <w:bottom w:val="none" w:sz="0" w:space="0" w:color="auto"/>
            <w:right w:val="none" w:sz="0" w:space="0" w:color="auto"/>
          </w:divBdr>
        </w:div>
        <w:div w:id="493760412">
          <w:marLeft w:val="0"/>
          <w:marRight w:val="0"/>
          <w:marTop w:val="0"/>
          <w:marBottom w:val="0"/>
          <w:divBdr>
            <w:top w:val="none" w:sz="0" w:space="0" w:color="auto"/>
            <w:left w:val="none" w:sz="0" w:space="0" w:color="auto"/>
            <w:bottom w:val="none" w:sz="0" w:space="0" w:color="auto"/>
            <w:right w:val="none" w:sz="0" w:space="0" w:color="auto"/>
          </w:divBdr>
        </w:div>
        <w:div w:id="1562642619">
          <w:marLeft w:val="0"/>
          <w:marRight w:val="0"/>
          <w:marTop w:val="0"/>
          <w:marBottom w:val="0"/>
          <w:divBdr>
            <w:top w:val="none" w:sz="0" w:space="0" w:color="auto"/>
            <w:left w:val="none" w:sz="0" w:space="0" w:color="auto"/>
            <w:bottom w:val="none" w:sz="0" w:space="0" w:color="auto"/>
            <w:right w:val="none" w:sz="0" w:space="0" w:color="auto"/>
          </w:divBdr>
        </w:div>
        <w:div w:id="1963342594">
          <w:marLeft w:val="0"/>
          <w:marRight w:val="0"/>
          <w:marTop w:val="0"/>
          <w:marBottom w:val="0"/>
          <w:divBdr>
            <w:top w:val="none" w:sz="0" w:space="0" w:color="auto"/>
            <w:left w:val="none" w:sz="0" w:space="0" w:color="auto"/>
            <w:bottom w:val="none" w:sz="0" w:space="0" w:color="auto"/>
            <w:right w:val="none" w:sz="0" w:space="0" w:color="auto"/>
          </w:divBdr>
        </w:div>
        <w:div w:id="940838226">
          <w:marLeft w:val="0"/>
          <w:marRight w:val="0"/>
          <w:marTop w:val="0"/>
          <w:marBottom w:val="0"/>
          <w:divBdr>
            <w:top w:val="none" w:sz="0" w:space="0" w:color="auto"/>
            <w:left w:val="none" w:sz="0" w:space="0" w:color="auto"/>
            <w:bottom w:val="none" w:sz="0" w:space="0" w:color="auto"/>
            <w:right w:val="none" w:sz="0" w:space="0" w:color="auto"/>
          </w:divBdr>
          <w:divsChild>
            <w:div w:id="1227034389">
              <w:marLeft w:val="0"/>
              <w:marRight w:val="0"/>
              <w:marTop w:val="0"/>
              <w:marBottom w:val="0"/>
              <w:divBdr>
                <w:top w:val="none" w:sz="0" w:space="0" w:color="auto"/>
                <w:left w:val="none" w:sz="0" w:space="0" w:color="auto"/>
                <w:bottom w:val="none" w:sz="0" w:space="0" w:color="auto"/>
                <w:right w:val="none" w:sz="0" w:space="0" w:color="auto"/>
              </w:divBdr>
            </w:div>
          </w:divsChild>
        </w:div>
        <w:div w:id="2118594336">
          <w:marLeft w:val="0"/>
          <w:marRight w:val="0"/>
          <w:marTop w:val="0"/>
          <w:marBottom w:val="0"/>
          <w:divBdr>
            <w:top w:val="none" w:sz="0" w:space="0" w:color="auto"/>
            <w:left w:val="none" w:sz="0" w:space="0" w:color="auto"/>
            <w:bottom w:val="none" w:sz="0" w:space="0" w:color="auto"/>
            <w:right w:val="none" w:sz="0" w:space="0" w:color="auto"/>
          </w:divBdr>
        </w:div>
        <w:div w:id="1434940750">
          <w:marLeft w:val="0"/>
          <w:marRight w:val="0"/>
          <w:marTop w:val="0"/>
          <w:marBottom w:val="0"/>
          <w:divBdr>
            <w:top w:val="none" w:sz="0" w:space="0" w:color="auto"/>
            <w:left w:val="none" w:sz="0" w:space="0" w:color="auto"/>
            <w:bottom w:val="none" w:sz="0" w:space="0" w:color="auto"/>
            <w:right w:val="none" w:sz="0" w:space="0" w:color="auto"/>
          </w:divBdr>
        </w:div>
        <w:div w:id="1687556785">
          <w:marLeft w:val="0"/>
          <w:marRight w:val="0"/>
          <w:marTop w:val="0"/>
          <w:marBottom w:val="0"/>
          <w:divBdr>
            <w:top w:val="none" w:sz="0" w:space="0" w:color="auto"/>
            <w:left w:val="none" w:sz="0" w:space="0" w:color="auto"/>
            <w:bottom w:val="none" w:sz="0" w:space="0" w:color="auto"/>
            <w:right w:val="none" w:sz="0" w:space="0" w:color="auto"/>
          </w:divBdr>
        </w:div>
        <w:div w:id="467020010">
          <w:marLeft w:val="0"/>
          <w:marRight w:val="0"/>
          <w:marTop w:val="0"/>
          <w:marBottom w:val="0"/>
          <w:divBdr>
            <w:top w:val="none" w:sz="0" w:space="0" w:color="auto"/>
            <w:left w:val="none" w:sz="0" w:space="0" w:color="auto"/>
            <w:bottom w:val="none" w:sz="0" w:space="0" w:color="auto"/>
            <w:right w:val="none" w:sz="0" w:space="0" w:color="auto"/>
          </w:divBdr>
        </w:div>
        <w:div w:id="1184126270">
          <w:marLeft w:val="0"/>
          <w:marRight w:val="0"/>
          <w:marTop w:val="0"/>
          <w:marBottom w:val="0"/>
          <w:divBdr>
            <w:top w:val="none" w:sz="0" w:space="0" w:color="auto"/>
            <w:left w:val="none" w:sz="0" w:space="0" w:color="auto"/>
            <w:bottom w:val="none" w:sz="0" w:space="0" w:color="auto"/>
            <w:right w:val="none" w:sz="0" w:space="0" w:color="auto"/>
          </w:divBdr>
        </w:div>
        <w:div w:id="1947157520">
          <w:marLeft w:val="0"/>
          <w:marRight w:val="0"/>
          <w:marTop w:val="0"/>
          <w:marBottom w:val="0"/>
          <w:divBdr>
            <w:top w:val="none" w:sz="0" w:space="0" w:color="auto"/>
            <w:left w:val="none" w:sz="0" w:space="0" w:color="auto"/>
            <w:bottom w:val="none" w:sz="0" w:space="0" w:color="auto"/>
            <w:right w:val="none" w:sz="0" w:space="0" w:color="auto"/>
          </w:divBdr>
        </w:div>
        <w:div w:id="842547131">
          <w:marLeft w:val="0"/>
          <w:marRight w:val="0"/>
          <w:marTop w:val="0"/>
          <w:marBottom w:val="0"/>
          <w:divBdr>
            <w:top w:val="none" w:sz="0" w:space="0" w:color="auto"/>
            <w:left w:val="none" w:sz="0" w:space="0" w:color="auto"/>
            <w:bottom w:val="none" w:sz="0" w:space="0" w:color="auto"/>
            <w:right w:val="none" w:sz="0" w:space="0" w:color="auto"/>
          </w:divBdr>
        </w:div>
        <w:div w:id="169373770">
          <w:marLeft w:val="0"/>
          <w:marRight w:val="0"/>
          <w:marTop w:val="0"/>
          <w:marBottom w:val="0"/>
          <w:divBdr>
            <w:top w:val="none" w:sz="0" w:space="0" w:color="auto"/>
            <w:left w:val="none" w:sz="0" w:space="0" w:color="auto"/>
            <w:bottom w:val="none" w:sz="0" w:space="0" w:color="auto"/>
            <w:right w:val="none" w:sz="0" w:space="0" w:color="auto"/>
          </w:divBdr>
          <w:divsChild>
            <w:div w:id="1961255856">
              <w:marLeft w:val="0"/>
              <w:marRight w:val="0"/>
              <w:marTop w:val="0"/>
              <w:marBottom w:val="0"/>
              <w:divBdr>
                <w:top w:val="none" w:sz="0" w:space="0" w:color="auto"/>
                <w:left w:val="none" w:sz="0" w:space="0" w:color="auto"/>
                <w:bottom w:val="none" w:sz="0" w:space="0" w:color="auto"/>
                <w:right w:val="none" w:sz="0" w:space="0" w:color="auto"/>
              </w:divBdr>
            </w:div>
          </w:divsChild>
        </w:div>
        <w:div w:id="1837762046">
          <w:marLeft w:val="0"/>
          <w:marRight w:val="0"/>
          <w:marTop w:val="0"/>
          <w:marBottom w:val="0"/>
          <w:divBdr>
            <w:top w:val="none" w:sz="0" w:space="0" w:color="auto"/>
            <w:left w:val="none" w:sz="0" w:space="0" w:color="auto"/>
            <w:bottom w:val="none" w:sz="0" w:space="0" w:color="auto"/>
            <w:right w:val="none" w:sz="0" w:space="0" w:color="auto"/>
          </w:divBdr>
        </w:div>
        <w:div w:id="1026517754">
          <w:marLeft w:val="0"/>
          <w:marRight w:val="0"/>
          <w:marTop w:val="0"/>
          <w:marBottom w:val="0"/>
          <w:divBdr>
            <w:top w:val="none" w:sz="0" w:space="0" w:color="auto"/>
            <w:left w:val="none" w:sz="0" w:space="0" w:color="auto"/>
            <w:bottom w:val="none" w:sz="0" w:space="0" w:color="auto"/>
            <w:right w:val="none" w:sz="0" w:space="0" w:color="auto"/>
          </w:divBdr>
        </w:div>
        <w:div w:id="2103452135">
          <w:marLeft w:val="0"/>
          <w:marRight w:val="0"/>
          <w:marTop w:val="0"/>
          <w:marBottom w:val="0"/>
          <w:divBdr>
            <w:top w:val="none" w:sz="0" w:space="0" w:color="auto"/>
            <w:left w:val="none" w:sz="0" w:space="0" w:color="auto"/>
            <w:bottom w:val="none" w:sz="0" w:space="0" w:color="auto"/>
            <w:right w:val="none" w:sz="0" w:space="0" w:color="auto"/>
          </w:divBdr>
        </w:div>
        <w:div w:id="1750808768">
          <w:marLeft w:val="0"/>
          <w:marRight w:val="0"/>
          <w:marTop w:val="0"/>
          <w:marBottom w:val="0"/>
          <w:divBdr>
            <w:top w:val="none" w:sz="0" w:space="0" w:color="auto"/>
            <w:left w:val="none" w:sz="0" w:space="0" w:color="auto"/>
            <w:bottom w:val="none" w:sz="0" w:space="0" w:color="auto"/>
            <w:right w:val="none" w:sz="0" w:space="0" w:color="auto"/>
          </w:divBdr>
        </w:div>
        <w:div w:id="597759122">
          <w:marLeft w:val="0"/>
          <w:marRight w:val="0"/>
          <w:marTop w:val="0"/>
          <w:marBottom w:val="0"/>
          <w:divBdr>
            <w:top w:val="none" w:sz="0" w:space="0" w:color="auto"/>
            <w:left w:val="none" w:sz="0" w:space="0" w:color="auto"/>
            <w:bottom w:val="none" w:sz="0" w:space="0" w:color="auto"/>
            <w:right w:val="none" w:sz="0" w:space="0" w:color="auto"/>
          </w:divBdr>
        </w:div>
        <w:div w:id="577403921">
          <w:marLeft w:val="0"/>
          <w:marRight w:val="0"/>
          <w:marTop w:val="0"/>
          <w:marBottom w:val="0"/>
          <w:divBdr>
            <w:top w:val="none" w:sz="0" w:space="0" w:color="auto"/>
            <w:left w:val="none" w:sz="0" w:space="0" w:color="auto"/>
            <w:bottom w:val="none" w:sz="0" w:space="0" w:color="auto"/>
            <w:right w:val="none" w:sz="0" w:space="0" w:color="auto"/>
          </w:divBdr>
        </w:div>
        <w:div w:id="1088968633">
          <w:marLeft w:val="0"/>
          <w:marRight w:val="0"/>
          <w:marTop w:val="0"/>
          <w:marBottom w:val="0"/>
          <w:divBdr>
            <w:top w:val="none" w:sz="0" w:space="0" w:color="auto"/>
            <w:left w:val="none" w:sz="0" w:space="0" w:color="auto"/>
            <w:bottom w:val="none" w:sz="0" w:space="0" w:color="auto"/>
            <w:right w:val="none" w:sz="0" w:space="0" w:color="auto"/>
          </w:divBdr>
        </w:div>
        <w:div w:id="1926955163">
          <w:marLeft w:val="0"/>
          <w:marRight w:val="0"/>
          <w:marTop w:val="0"/>
          <w:marBottom w:val="0"/>
          <w:divBdr>
            <w:top w:val="none" w:sz="0" w:space="0" w:color="auto"/>
            <w:left w:val="none" w:sz="0" w:space="0" w:color="auto"/>
            <w:bottom w:val="none" w:sz="0" w:space="0" w:color="auto"/>
            <w:right w:val="none" w:sz="0" w:space="0" w:color="auto"/>
          </w:divBdr>
        </w:div>
        <w:div w:id="1740328316">
          <w:marLeft w:val="0"/>
          <w:marRight w:val="0"/>
          <w:marTop w:val="0"/>
          <w:marBottom w:val="0"/>
          <w:divBdr>
            <w:top w:val="none" w:sz="0" w:space="0" w:color="auto"/>
            <w:left w:val="none" w:sz="0" w:space="0" w:color="auto"/>
            <w:bottom w:val="none" w:sz="0" w:space="0" w:color="auto"/>
            <w:right w:val="none" w:sz="0" w:space="0" w:color="auto"/>
          </w:divBdr>
        </w:div>
        <w:div w:id="851139549">
          <w:marLeft w:val="0"/>
          <w:marRight w:val="0"/>
          <w:marTop w:val="0"/>
          <w:marBottom w:val="0"/>
          <w:divBdr>
            <w:top w:val="none" w:sz="0" w:space="0" w:color="auto"/>
            <w:left w:val="none" w:sz="0" w:space="0" w:color="auto"/>
            <w:bottom w:val="none" w:sz="0" w:space="0" w:color="auto"/>
            <w:right w:val="none" w:sz="0" w:space="0" w:color="auto"/>
          </w:divBdr>
        </w:div>
        <w:div w:id="1028530155">
          <w:marLeft w:val="0"/>
          <w:marRight w:val="0"/>
          <w:marTop w:val="0"/>
          <w:marBottom w:val="0"/>
          <w:divBdr>
            <w:top w:val="none" w:sz="0" w:space="0" w:color="auto"/>
            <w:left w:val="none" w:sz="0" w:space="0" w:color="auto"/>
            <w:bottom w:val="none" w:sz="0" w:space="0" w:color="auto"/>
            <w:right w:val="none" w:sz="0" w:space="0" w:color="auto"/>
          </w:divBdr>
          <w:divsChild>
            <w:div w:id="1164665768">
              <w:marLeft w:val="0"/>
              <w:marRight w:val="0"/>
              <w:marTop w:val="0"/>
              <w:marBottom w:val="0"/>
              <w:divBdr>
                <w:top w:val="none" w:sz="0" w:space="0" w:color="auto"/>
                <w:left w:val="none" w:sz="0" w:space="0" w:color="auto"/>
                <w:bottom w:val="none" w:sz="0" w:space="0" w:color="auto"/>
                <w:right w:val="none" w:sz="0" w:space="0" w:color="auto"/>
              </w:divBdr>
            </w:div>
          </w:divsChild>
        </w:div>
        <w:div w:id="267542543">
          <w:marLeft w:val="0"/>
          <w:marRight w:val="0"/>
          <w:marTop w:val="0"/>
          <w:marBottom w:val="0"/>
          <w:divBdr>
            <w:top w:val="none" w:sz="0" w:space="0" w:color="auto"/>
            <w:left w:val="none" w:sz="0" w:space="0" w:color="auto"/>
            <w:bottom w:val="none" w:sz="0" w:space="0" w:color="auto"/>
            <w:right w:val="none" w:sz="0" w:space="0" w:color="auto"/>
          </w:divBdr>
        </w:div>
        <w:div w:id="2029520560">
          <w:marLeft w:val="0"/>
          <w:marRight w:val="0"/>
          <w:marTop w:val="0"/>
          <w:marBottom w:val="0"/>
          <w:divBdr>
            <w:top w:val="none" w:sz="0" w:space="0" w:color="auto"/>
            <w:left w:val="none" w:sz="0" w:space="0" w:color="auto"/>
            <w:bottom w:val="none" w:sz="0" w:space="0" w:color="auto"/>
            <w:right w:val="none" w:sz="0" w:space="0" w:color="auto"/>
          </w:divBdr>
        </w:div>
        <w:div w:id="152452558">
          <w:marLeft w:val="0"/>
          <w:marRight w:val="0"/>
          <w:marTop w:val="0"/>
          <w:marBottom w:val="0"/>
          <w:divBdr>
            <w:top w:val="none" w:sz="0" w:space="0" w:color="auto"/>
            <w:left w:val="none" w:sz="0" w:space="0" w:color="auto"/>
            <w:bottom w:val="none" w:sz="0" w:space="0" w:color="auto"/>
            <w:right w:val="none" w:sz="0" w:space="0" w:color="auto"/>
          </w:divBdr>
        </w:div>
        <w:div w:id="1768189530">
          <w:marLeft w:val="0"/>
          <w:marRight w:val="0"/>
          <w:marTop w:val="0"/>
          <w:marBottom w:val="0"/>
          <w:divBdr>
            <w:top w:val="none" w:sz="0" w:space="0" w:color="auto"/>
            <w:left w:val="none" w:sz="0" w:space="0" w:color="auto"/>
            <w:bottom w:val="none" w:sz="0" w:space="0" w:color="auto"/>
            <w:right w:val="none" w:sz="0" w:space="0" w:color="auto"/>
          </w:divBdr>
        </w:div>
        <w:div w:id="511342458">
          <w:marLeft w:val="0"/>
          <w:marRight w:val="0"/>
          <w:marTop w:val="0"/>
          <w:marBottom w:val="0"/>
          <w:divBdr>
            <w:top w:val="none" w:sz="0" w:space="0" w:color="auto"/>
            <w:left w:val="none" w:sz="0" w:space="0" w:color="auto"/>
            <w:bottom w:val="none" w:sz="0" w:space="0" w:color="auto"/>
            <w:right w:val="none" w:sz="0" w:space="0" w:color="auto"/>
          </w:divBdr>
        </w:div>
        <w:div w:id="976837556">
          <w:marLeft w:val="0"/>
          <w:marRight w:val="0"/>
          <w:marTop w:val="0"/>
          <w:marBottom w:val="0"/>
          <w:divBdr>
            <w:top w:val="none" w:sz="0" w:space="0" w:color="auto"/>
            <w:left w:val="none" w:sz="0" w:space="0" w:color="auto"/>
            <w:bottom w:val="none" w:sz="0" w:space="0" w:color="auto"/>
            <w:right w:val="none" w:sz="0" w:space="0" w:color="auto"/>
          </w:divBdr>
        </w:div>
        <w:div w:id="449588795">
          <w:marLeft w:val="0"/>
          <w:marRight w:val="0"/>
          <w:marTop w:val="0"/>
          <w:marBottom w:val="0"/>
          <w:divBdr>
            <w:top w:val="none" w:sz="0" w:space="0" w:color="auto"/>
            <w:left w:val="none" w:sz="0" w:space="0" w:color="auto"/>
            <w:bottom w:val="none" w:sz="0" w:space="0" w:color="auto"/>
            <w:right w:val="none" w:sz="0" w:space="0" w:color="auto"/>
          </w:divBdr>
        </w:div>
        <w:div w:id="1646884827">
          <w:marLeft w:val="0"/>
          <w:marRight w:val="0"/>
          <w:marTop w:val="0"/>
          <w:marBottom w:val="0"/>
          <w:divBdr>
            <w:top w:val="none" w:sz="0" w:space="0" w:color="auto"/>
            <w:left w:val="none" w:sz="0" w:space="0" w:color="auto"/>
            <w:bottom w:val="none" w:sz="0" w:space="0" w:color="auto"/>
            <w:right w:val="none" w:sz="0" w:space="0" w:color="auto"/>
          </w:divBdr>
          <w:divsChild>
            <w:div w:id="799809697">
              <w:marLeft w:val="0"/>
              <w:marRight w:val="0"/>
              <w:marTop w:val="0"/>
              <w:marBottom w:val="0"/>
              <w:divBdr>
                <w:top w:val="none" w:sz="0" w:space="0" w:color="auto"/>
                <w:left w:val="none" w:sz="0" w:space="0" w:color="auto"/>
                <w:bottom w:val="none" w:sz="0" w:space="0" w:color="auto"/>
                <w:right w:val="none" w:sz="0" w:space="0" w:color="auto"/>
              </w:divBdr>
            </w:div>
          </w:divsChild>
        </w:div>
        <w:div w:id="1198666855">
          <w:marLeft w:val="0"/>
          <w:marRight w:val="0"/>
          <w:marTop w:val="0"/>
          <w:marBottom w:val="0"/>
          <w:divBdr>
            <w:top w:val="none" w:sz="0" w:space="0" w:color="auto"/>
            <w:left w:val="none" w:sz="0" w:space="0" w:color="auto"/>
            <w:bottom w:val="none" w:sz="0" w:space="0" w:color="auto"/>
            <w:right w:val="none" w:sz="0" w:space="0" w:color="auto"/>
          </w:divBdr>
        </w:div>
        <w:div w:id="1894732123">
          <w:marLeft w:val="0"/>
          <w:marRight w:val="0"/>
          <w:marTop w:val="0"/>
          <w:marBottom w:val="0"/>
          <w:divBdr>
            <w:top w:val="none" w:sz="0" w:space="0" w:color="auto"/>
            <w:left w:val="none" w:sz="0" w:space="0" w:color="auto"/>
            <w:bottom w:val="none" w:sz="0" w:space="0" w:color="auto"/>
            <w:right w:val="none" w:sz="0" w:space="0" w:color="auto"/>
          </w:divBdr>
        </w:div>
        <w:div w:id="824316344">
          <w:marLeft w:val="0"/>
          <w:marRight w:val="0"/>
          <w:marTop w:val="0"/>
          <w:marBottom w:val="0"/>
          <w:divBdr>
            <w:top w:val="none" w:sz="0" w:space="0" w:color="auto"/>
            <w:left w:val="none" w:sz="0" w:space="0" w:color="auto"/>
            <w:bottom w:val="none" w:sz="0" w:space="0" w:color="auto"/>
            <w:right w:val="none" w:sz="0" w:space="0" w:color="auto"/>
          </w:divBdr>
        </w:div>
        <w:div w:id="1105199310">
          <w:marLeft w:val="0"/>
          <w:marRight w:val="0"/>
          <w:marTop w:val="0"/>
          <w:marBottom w:val="0"/>
          <w:divBdr>
            <w:top w:val="none" w:sz="0" w:space="0" w:color="auto"/>
            <w:left w:val="none" w:sz="0" w:space="0" w:color="auto"/>
            <w:bottom w:val="none" w:sz="0" w:space="0" w:color="auto"/>
            <w:right w:val="none" w:sz="0" w:space="0" w:color="auto"/>
          </w:divBdr>
        </w:div>
        <w:div w:id="1150632524">
          <w:marLeft w:val="0"/>
          <w:marRight w:val="0"/>
          <w:marTop w:val="0"/>
          <w:marBottom w:val="0"/>
          <w:divBdr>
            <w:top w:val="none" w:sz="0" w:space="0" w:color="auto"/>
            <w:left w:val="none" w:sz="0" w:space="0" w:color="auto"/>
            <w:bottom w:val="none" w:sz="0" w:space="0" w:color="auto"/>
            <w:right w:val="none" w:sz="0" w:space="0" w:color="auto"/>
          </w:divBdr>
        </w:div>
        <w:div w:id="2130124141">
          <w:marLeft w:val="0"/>
          <w:marRight w:val="0"/>
          <w:marTop w:val="0"/>
          <w:marBottom w:val="0"/>
          <w:divBdr>
            <w:top w:val="none" w:sz="0" w:space="0" w:color="auto"/>
            <w:left w:val="none" w:sz="0" w:space="0" w:color="auto"/>
            <w:bottom w:val="none" w:sz="0" w:space="0" w:color="auto"/>
            <w:right w:val="none" w:sz="0" w:space="0" w:color="auto"/>
          </w:divBdr>
        </w:div>
        <w:div w:id="286275530">
          <w:marLeft w:val="0"/>
          <w:marRight w:val="0"/>
          <w:marTop w:val="0"/>
          <w:marBottom w:val="0"/>
          <w:divBdr>
            <w:top w:val="none" w:sz="0" w:space="0" w:color="auto"/>
            <w:left w:val="none" w:sz="0" w:space="0" w:color="auto"/>
            <w:bottom w:val="none" w:sz="0" w:space="0" w:color="auto"/>
            <w:right w:val="none" w:sz="0" w:space="0" w:color="auto"/>
          </w:divBdr>
        </w:div>
        <w:div w:id="812213919">
          <w:marLeft w:val="0"/>
          <w:marRight w:val="0"/>
          <w:marTop w:val="0"/>
          <w:marBottom w:val="0"/>
          <w:divBdr>
            <w:top w:val="none" w:sz="0" w:space="0" w:color="auto"/>
            <w:left w:val="none" w:sz="0" w:space="0" w:color="auto"/>
            <w:bottom w:val="none" w:sz="0" w:space="0" w:color="auto"/>
            <w:right w:val="none" w:sz="0" w:space="0" w:color="auto"/>
          </w:divBdr>
        </w:div>
        <w:div w:id="1821918363">
          <w:marLeft w:val="0"/>
          <w:marRight w:val="0"/>
          <w:marTop w:val="0"/>
          <w:marBottom w:val="0"/>
          <w:divBdr>
            <w:top w:val="none" w:sz="0" w:space="0" w:color="auto"/>
            <w:left w:val="none" w:sz="0" w:space="0" w:color="auto"/>
            <w:bottom w:val="none" w:sz="0" w:space="0" w:color="auto"/>
            <w:right w:val="none" w:sz="0" w:space="0" w:color="auto"/>
          </w:divBdr>
        </w:div>
        <w:div w:id="2026902997">
          <w:marLeft w:val="0"/>
          <w:marRight w:val="0"/>
          <w:marTop w:val="0"/>
          <w:marBottom w:val="0"/>
          <w:divBdr>
            <w:top w:val="none" w:sz="0" w:space="0" w:color="auto"/>
            <w:left w:val="none" w:sz="0" w:space="0" w:color="auto"/>
            <w:bottom w:val="none" w:sz="0" w:space="0" w:color="auto"/>
            <w:right w:val="none" w:sz="0" w:space="0" w:color="auto"/>
          </w:divBdr>
        </w:div>
        <w:div w:id="62878672">
          <w:marLeft w:val="0"/>
          <w:marRight w:val="0"/>
          <w:marTop w:val="0"/>
          <w:marBottom w:val="0"/>
          <w:divBdr>
            <w:top w:val="none" w:sz="0" w:space="0" w:color="auto"/>
            <w:left w:val="none" w:sz="0" w:space="0" w:color="auto"/>
            <w:bottom w:val="none" w:sz="0" w:space="0" w:color="auto"/>
            <w:right w:val="none" w:sz="0" w:space="0" w:color="auto"/>
          </w:divBdr>
        </w:div>
        <w:div w:id="420834365">
          <w:marLeft w:val="0"/>
          <w:marRight w:val="0"/>
          <w:marTop w:val="0"/>
          <w:marBottom w:val="0"/>
          <w:divBdr>
            <w:top w:val="none" w:sz="0" w:space="0" w:color="auto"/>
            <w:left w:val="none" w:sz="0" w:space="0" w:color="auto"/>
            <w:bottom w:val="none" w:sz="0" w:space="0" w:color="auto"/>
            <w:right w:val="none" w:sz="0" w:space="0" w:color="auto"/>
          </w:divBdr>
        </w:div>
        <w:div w:id="1300651160">
          <w:marLeft w:val="0"/>
          <w:marRight w:val="0"/>
          <w:marTop w:val="0"/>
          <w:marBottom w:val="0"/>
          <w:divBdr>
            <w:top w:val="none" w:sz="0" w:space="0" w:color="auto"/>
            <w:left w:val="none" w:sz="0" w:space="0" w:color="auto"/>
            <w:bottom w:val="none" w:sz="0" w:space="0" w:color="auto"/>
            <w:right w:val="none" w:sz="0" w:space="0" w:color="auto"/>
          </w:divBdr>
        </w:div>
        <w:div w:id="1160657721">
          <w:marLeft w:val="0"/>
          <w:marRight w:val="0"/>
          <w:marTop w:val="0"/>
          <w:marBottom w:val="0"/>
          <w:divBdr>
            <w:top w:val="none" w:sz="0" w:space="0" w:color="auto"/>
            <w:left w:val="none" w:sz="0" w:space="0" w:color="auto"/>
            <w:bottom w:val="none" w:sz="0" w:space="0" w:color="auto"/>
            <w:right w:val="none" w:sz="0" w:space="0" w:color="auto"/>
          </w:divBdr>
        </w:div>
        <w:div w:id="723989132">
          <w:marLeft w:val="0"/>
          <w:marRight w:val="0"/>
          <w:marTop w:val="0"/>
          <w:marBottom w:val="0"/>
          <w:divBdr>
            <w:top w:val="none" w:sz="0" w:space="0" w:color="auto"/>
            <w:left w:val="none" w:sz="0" w:space="0" w:color="auto"/>
            <w:bottom w:val="none" w:sz="0" w:space="0" w:color="auto"/>
            <w:right w:val="none" w:sz="0" w:space="0" w:color="auto"/>
          </w:divBdr>
          <w:divsChild>
            <w:div w:id="569383869">
              <w:marLeft w:val="0"/>
              <w:marRight w:val="0"/>
              <w:marTop w:val="0"/>
              <w:marBottom w:val="0"/>
              <w:divBdr>
                <w:top w:val="none" w:sz="0" w:space="0" w:color="auto"/>
                <w:left w:val="none" w:sz="0" w:space="0" w:color="auto"/>
                <w:bottom w:val="none" w:sz="0" w:space="0" w:color="auto"/>
                <w:right w:val="none" w:sz="0" w:space="0" w:color="auto"/>
              </w:divBdr>
            </w:div>
          </w:divsChild>
        </w:div>
        <w:div w:id="1237786785">
          <w:marLeft w:val="0"/>
          <w:marRight w:val="0"/>
          <w:marTop w:val="0"/>
          <w:marBottom w:val="0"/>
          <w:divBdr>
            <w:top w:val="none" w:sz="0" w:space="0" w:color="auto"/>
            <w:left w:val="none" w:sz="0" w:space="0" w:color="auto"/>
            <w:bottom w:val="none" w:sz="0" w:space="0" w:color="auto"/>
            <w:right w:val="none" w:sz="0" w:space="0" w:color="auto"/>
          </w:divBdr>
        </w:div>
        <w:div w:id="1901818493">
          <w:marLeft w:val="0"/>
          <w:marRight w:val="0"/>
          <w:marTop w:val="0"/>
          <w:marBottom w:val="0"/>
          <w:divBdr>
            <w:top w:val="none" w:sz="0" w:space="0" w:color="auto"/>
            <w:left w:val="none" w:sz="0" w:space="0" w:color="auto"/>
            <w:bottom w:val="none" w:sz="0" w:space="0" w:color="auto"/>
            <w:right w:val="none" w:sz="0" w:space="0" w:color="auto"/>
          </w:divBdr>
        </w:div>
        <w:div w:id="1552620897">
          <w:marLeft w:val="0"/>
          <w:marRight w:val="0"/>
          <w:marTop w:val="0"/>
          <w:marBottom w:val="0"/>
          <w:divBdr>
            <w:top w:val="none" w:sz="0" w:space="0" w:color="auto"/>
            <w:left w:val="none" w:sz="0" w:space="0" w:color="auto"/>
            <w:bottom w:val="none" w:sz="0" w:space="0" w:color="auto"/>
            <w:right w:val="none" w:sz="0" w:space="0" w:color="auto"/>
          </w:divBdr>
        </w:div>
        <w:div w:id="1993437215">
          <w:marLeft w:val="0"/>
          <w:marRight w:val="0"/>
          <w:marTop w:val="0"/>
          <w:marBottom w:val="0"/>
          <w:divBdr>
            <w:top w:val="none" w:sz="0" w:space="0" w:color="auto"/>
            <w:left w:val="none" w:sz="0" w:space="0" w:color="auto"/>
            <w:bottom w:val="none" w:sz="0" w:space="0" w:color="auto"/>
            <w:right w:val="none" w:sz="0" w:space="0" w:color="auto"/>
          </w:divBdr>
        </w:div>
        <w:div w:id="2068675209">
          <w:marLeft w:val="0"/>
          <w:marRight w:val="0"/>
          <w:marTop w:val="0"/>
          <w:marBottom w:val="0"/>
          <w:divBdr>
            <w:top w:val="none" w:sz="0" w:space="0" w:color="auto"/>
            <w:left w:val="none" w:sz="0" w:space="0" w:color="auto"/>
            <w:bottom w:val="none" w:sz="0" w:space="0" w:color="auto"/>
            <w:right w:val="none" w:sz="0" w:space="0" w:color="auto"/>
          </w:divBdr>
        </w:div>
        <w:div w:id="600190139">
          <w:marLeft w:val="0"/>
          <w:marRight w:val="0"/>
          <w:marTop w:val="0"/>
          <w:marBottom w:val="0"/>
          <w:divBdr>
            <w:top w:val="none" w:sz="0" w:space="0" w:color="auto"/>
            <w:left w:val="none" w:sz="0" w:space="0" w:color="auto"/>
            <w:bottom w:val="none" w:sz="0" w:space="0" w:color="auto"/>
            <w:right w:val="none" w:sz="0" w:space="0" w:color="auto"/>
          </w:divBdr>
        </w:div>
        <w:div w:id="277680895">
          <w:marLeft w:val="0"/>
          <w:marRight w:val="0"/>
          <w:marTop w:val="0"/>
          <w:marBottom w:val="0"/>
          <w:divBdr>
            <w:top w:val="none" w:sz="0" w:space="0" w:color="auto"/>
            <w:left w:val="none" w:sz="0" w:space="0" w:color="auto"/>
            <w:bottom w:val="none" w:sz="0" w:space="0" w:color="auto"/>
            <w:right w:val="none" w:sz="0" w:space="0" w:color="auto"/>
          </w:divBdr>
        </w:div>
        <w:div w:id="1701393005">
          <w:marLeft w:val="0"/>
          <w:marRight w:val="0"/>
          <w:marTop w:val="0"/>
          <w:marBottom w:val="0"/>
          <w:divBdr>
            <w:top w:val="none" w:sz="0" w:space="0" w:color="auto"/>
            <w:left w:val="none" w:sz="0" w:space="0" w:color="auto"/>
            <w:bottom w:val="none" w:sz="0" w:space="0" w:color="auto"/>
            <w:right w:val="none" w:sz="0" w:space="0" w:color="auto"/>
          </w:divBdr>
          <w:divsChild>
            <w:div w:id="1234781885">
              <w:marLeft w:val="0"/>
              <w:marRight w:val="0"/>
              <w:marTop w:val="0"/>
              <w:marBottom w:val="0"/>
              <w:divBdr>
                <w:top w:val="none" w:sz="0" w:space="0" w:color="auto"/>
                <w:left w:val="none" w:sz="0" w:space="0" w:color="auto"/>
                <w:bottom w:val="none" w:sz="0" w:space="0" w:color="auto"/>
                <w:right w:val="none" w:sz="0" w:space="0" w:color="auto"/>
              </w:divBdr>
            </w:div>
          </w:divsChild>
        </w:div>
        <w:div w:id="409430017">
          <w:marLeft w:val="0"/>
          <w:marRight w:val="0"/>
          <w:marTop w:val="0"/>
          <w:marBottom w:val="0"/>
          <w:divBdr>
            <w:top w:val="none" w:sz="0" w:space="0" w:color="auto"/>
            <w:left w:val="none" w:sz="0" w:space="0" w:color="auto"/>
            <w:bottom w:val="none" w:sz="0" w:space="0" w:color="auto"/>
            <w:right w:val="none" w:sz="0" w:space="0" w:color="auto"/>
          </w:divBdr>
        </w:div>
        <w:div w:id="567108323">
          <w:marLeft w:val="0"/>
          <w:marRight w:val="0"/>
          <w:marTop w:val="0"/>
          <w:marBottom w:val="0"/>
          <w:divBdr>
            <w:top w:val="none" w:sz="0" w:space="0" w:color="auto"/>
            <w:left w:val="none" w:sz="0" w:space="0" w:color="auto"/>
            <w:bottom w:val="none" w:sz="0" w:space="0" w:color="auto"/>
            <w:right w:val="none" w:sz="0" w:space="0" w:color="auto"/>
          </w:divBdr>
        </w:div>
        <w:div w:id="975337344">
          <w:marLeft w:val="0"/>
          <w:marRight w:val="0"/>
          <w:marTop w:val="0"/>
          <w:marBottom w:val="0"/>
          <w:divBdr>
            <w:top w:val="none" w:sz="0" w:space="0" w:color="auto"/>
            <w:left w:val="none" w:sz="0" w:space="0" w:color="auto"/>
            <w:bottom w:val="none" w:sz="0" w:space="0" w:color="auto"/>
            <w:right w:val="none" w:sz="0" w:space="0" w:color="auto"/>
          </w:divBdr>
        </w:div>
        <w:div w:id="446196826">
          <w:marLeft w:val="0"/>
          <w:marRight w:val="0"/>
          <w:marTop w:val="0"/>
          <w:marBottom w:val="0"/>
          <w:divBdr>
            <w:top w:val="none" w:sz="0" w:space="0" w:color="auto"/>
            <w:left w:val="none" w:sz="0" w:space="0" w:color="auto"/>
            <w:bottom w:val="none" w:sz="0" w:space="0" w:color="auto"/>
            <w:right w:val="none" w:sz="0" w:space="0" w:color="auto"/>
          </w:divBdr>
          <w:divsChild>
            <w:div w:id="334842005">
              <w:marLeft w:val="0"/>
              <w:marRight w:val="0"/>
              <w:marTop w:val="0"/>
              <w:marBottom w:val="0"/>
              <w:divBdr>
                <w:top w:val="none" w:sz="0" w:space="0" w:color="auto"/>
                <w:left w:val="none" w:sz="0" w:space="0" w:color="auto"/>
                <w:bottom w:val="none" w:sz="0" w:space="0" w:color="auto"/>
                <w:right w:val="none" w:sz="0" w:space="0" w:color="auto"/>
              </w:divBdr>
            </w:div>
          </w:divsChild>
        </w:div>
        <w:div w:id="1813254176">
          <w:marLeft w:val="0"/>
          <w:marRight w:val="0"/>
          <w:marTop w:val="0"/>
          <w:marBottom w:val="0"/>
          <w:divBdr>
            <w:top w:val="none" w:sz="0" w:space="0" w:color="auto"/>
            <w:left w:val="none" w:sz="0" w:space="0" w:color="auto"/>
            <w:bottom w:val="none" w:sz="0" w:space="0" w:color="auto"/>
            <w:right w:val="none" w:sz="0" w:space="0" w:color="auto"/>
          </w:divBdr>
        </w:div>
        <w:div w:id="2041779572">
          <w:marLeft w:val="0"/>
          <w:marRight w:val="0"/>
          <w:marTop w:val="0"/>
          <w:marBottom w:val="0"/>
          <w:divBdr>
            <w:top w:val="none" w:sz="0" w:space="0" w:color="auto"/>
            <w:left w:val="none" w:sz="0" w:space="0" w:color="auto"/>
            <w:bottom w:val="none" w:sz="0" w:space="0" w:color="auto"/>
            <w:right w:val="none" w:sz="0" w:space="0" w:color="auto"/>
          </w:divBdr>
        </w:div>
        <w:div w:id="1923370272">
          <w:marLeft w:val="0"/>
          <w:marRight w:val="0"/>
          <w:marTop w:val="0"/>
          <w:marBottom w:val="0"/>
          <w:divBdr>
            <w:top w:val="none" w:sz="0" w:space="0" w:color="auto"/>
            <w:left w:val="none" w:sz="0" w:space="0" w:color="auto"/>
            <w:bottom w:val="none" w:sz="0" w:space="0" w:color="auto"/>
            <w:right w:val="none" w:sz="0" w:space="0" w:color="auto"/>
          </w:divBdr>
        </w:div>
        <w:div w:id="1942253222">
          <w:marLeft w:val="0"/>
          <w:marRight w:val="0"/>
          <w:marTop w:val="0"/>
          <w:marBottom w:val="0"/>
          <w:divBdr>
            <w:top w:val="none" w:sz="0" w:space="0" w:color="auto"/>
            <w:left w:val="none" w:sz="0" w:space="0" w:color="auto"/>
            <w:bottom w:val="none" w:sz="0" w:space="0" w:color="auto"/>
            <w:right w:val="none" w:sz="0" w:space="0" w:color="auto"/>
          </w:divBdr>
        </w:div>
        <w:div w:id="183369864">
          <w:marLeft w:val="0"/>
          <w:marRight w:val="0"/>
          <w:marTop w:val="0"/>
          <w:marBottom w:val="0"/>
          <w:divBdr>
            <w:top w:val="none" w:sz="0" w:space="0" w:color="auto"/>
            <w:left w:val="none" w:sz="0" w:space="0" w:color="auto"/>
            <w:bottom w:val="none" w:sz="0" w:space="0" w:color="auto"/>
            <w:right w:val="none" w:sz="0" w:space="0" w:color="auto"/>
          </w:divBdr>
          <w:divsChild>
            <w:div w:id="254025110">
              <w:marLeft w:val="0"/>
              <w:marRight w:val="0"/>
              <w:marTop w:val="0"/>
              <w:marBottom w:val="0"/>
              <w:divBdr>
                <w:top w:val="none" w:sz="0" w:space="0" w:color="auto"/>
                <w:left w:val="none" w:sz="0" w:space="0" w:color="auto"/>
                <w:bottom w:val="none" w:sz="0" w:space="0" w:color="auto"/>
                <w:right w:val="none" w:sz="0" w:space="0" w:color="auto"/>
              </w:divBdr>
            </w:div>
          </w:divsChild>
        </w:div>
        <w:div w:id="1659846615">
          <w:marLeft w:val="0"/>
          <w:marRight w:val="0"/>
          <w:marTop w:val="0"/>
          <w:marBottom w:val="0"/>
          <w:divBdr>
            <w:top w:val="none" w:sz="0" w:space="0" w:color="auto"/>
            <w:left w:val="none" w:sz="0" w:space="0" w:color="auto"/>
            <w:bottom w:val="none" w:sz="0" w:space="0" w:color="auto"/>
            <w:right w:val="none" w:sz="0" w:space="0" w:color="auto"/>
          </w:divBdr>
        </w:div>
        <w:div w:id="1052390526">
          <w:marLeft w:val="0"/>
          <w:marRight w:val="0"/>
          <w:marTop w:val="0"/>
          <w:marBottom w:val="0"/>
          <w:divBdr>
            <w:top w:val="none" w:sz="0" w:space="0" w:color="auto"/>
            <w:left w:val="none" w:sz="0" w:space="0" w:color="auto"/>
            <w:bottom w:val="none" w:sz="0" w:space="0" w:color="auto"/>
            <w:right w:val="none" w:sz="0" w:space="0" w:color="auto"/>
          </w:divBdr>
        </w:div>
        <w:div w:id="1862205591">
          <w:marLeft w:val="0"/>
          <w:marRight w:val="0"/>
          <w:marTop w:val="0"/>
          <w:marBottom w:val="0"/>
          <w:divBdr>
            <w:top w:val="none" w:sz="0" w:space="0" w:color="auto"/>
            <w:left w:val="none" w:sz="0" w:space="0" w:color="auto"/>
            <w:bottom w:val="none" w:sz="0" w:space="0" w:color="auto"/>
            <w:right w:val="none" w:sz="0" w:space="0" w:color="auto"/>
          </w:divBdr>
        </w:div>
        <w:div w:id="1420718502">
          <w:marLeft w:val="0"/>
          <w:marRight w:val="0"/>
          <w:marTop w:val="0"/>
          <w:marBottom w:val="0"/>
          <w:divBdr>
            <w:top w:val="none" w:sz="0" w:space="0" w:color="auto"/>
            <w:left w:val="none" w:sz="0" w:space="0" w:color="auto"/>
            <w:bottom w:val="none" w:sz="0" w:space="0" w:color="auto"/>
            <w:right w:val="none" w:sz="0" w:space="0" w:color="auto"/>
          </w:divBdr>
          <w:divsChild>
            <w:div w:id="854927815">
              <w:marLeft w:val="0"/>
              <w:marRight w:val="0"/>
              <w:marTop w:val="0"/>
              <w:marBottom w:val="0"/>
              <w:divBdr>
                <w:top w:val="none" w:sz="0" w:space="0" w:color="auto"/>
                <w:left w:val="none" w:sz="0" w:space="0" w:color="auto"/>
                <w:bottom w:val="none" w:sz="0" w:space="0" w:color="auto"/>
                <w:right w:val="none" w:sz="0" w:space="0" w:color="auto"/>
              </w:divBdr>
            </w:div>
          </w:divsChild>
        </w:div>
        <w:div w:id="94060834">
          <w:marLeft w:val="0"/>
          <w:marRight w:val="0"/>
          <w:marTop w:val="0"/>
          <w:marBottom w:val="0"/>
          <w:divBdr>
            <w:top w:val="none" w:sz="0" w:space="0" w:color="auto"/>
            <w:left w:val="none" w:sz="0" w:space="0" w:color="auto"/>
            <w:bottom w:val="none" w:sz="0" w:space="0" w:color="auto"/>
            <w:right w:val="none" w:sz="0" w:space="0" w:color="auto"/>
          </w:divBdr>
        </w:div>
        <w:div w:id="1113748846">
          <w:marLeft w:val="0"/>
          <w:marRight w:val="0"/>
          <w:marTop w:val="0"/>
          <w:marBottom w:val="0"/>
          <w:divBdr>
            <w:top w:val="none" w:sz="0" w:space="0" w:color="auto"/>
            <w:left w:val="none" w:sz="0" w:space="0" w:color="auto"/>
            <w:bottom w:val="none" w:sz="0" w:space="0" w:color="auto"/>
            <w:right w:val="none" w:sz="0" w:space="0" w:color="auto"/>
          </w:divBdr>
        </w:div>
        <w:div w:id="815027646">
          <w:marLeft w:val="0"/>
          <w:marRight w:val="0"/>
          <w:marTop w:val="0"/>
          <w:marBottom w:val="0"/>
          <w:divBdr>
            <w:top w:val="none" w:sz="0" w:space="0" w:color="auto"/>
            <w:left w:val="none" w:sz="0" w:space="0" w:color="auto"/>
            <w:bottom w:val="none" w:sz="0" w:space="0" w:color="auto"/>
            <w:right w:val="none" w:sz="0" w:space="0" w:color="auto"/>
          </w:divBdr>
        </w:div>
        <w:div w:id="1901015070">
          <w:marLeft w:val="0"/>
          <w:marRight w:val="0"/>
          <w:marTop w:val="0"/>
          <w:marBottom w:val="0"/>
          <w:divBdr>
            <w:top w:val="none" w:sz="0" w:space="0" w:color="auto"/>
            <w:left w:val="none" w:sz="0" w:space="0" w:color="auto"/>
            <w:bottom w:val="none" w:sz="0" w:space="0" w:color="auto"/>
            <w:right w:val="none" w:sz="0" w:space="0" w:color="auto"/>
          </w:divBdr>
        </w:div>
        <w:div w:id="698313204">
          <w:marLeft w:val="0"/>
          <w:marRight w:val="0"/>
          <w:marTop w:val="0"/>
          <w:marBottom w:val="0"/>
          <w:divBdr>
            <w:top w:val="none" w:sz="0" w:space="0" w:color="auto"/>
            <w:left w:val="none" w:sz="0" w:space="0" w:color="auto"/>
            <w:bottom w:val="none" w:sz="0" w:space="0" w:color="auto"/>
            <w:right w:val="none" w:sz="0" w:space="0" w:color="auto"/>
          </w:divBdr>
        </w:div>
        <w:div w:id="1568229385">
          <w:marLeft w:val="0"/>
          <w:marRight w:val="0"/>
          <w:marTop w:val="0"/>
          <w:marBottom w:val="0"/>
          <w:divBdr>
            <w:top w:val="none" w:sz="0" w:space="0" w:color="auto"/>
            <w:left w:val="none" w:sz="0" w:space="0" w:color="auto"/>
            <w:bottom w:val="none" w:sz="0" w:space="0" w:color="auto"/>
            <w:right w:val="none" w:sz="0" w:space="0" w:color="auto"/>
          </w:divBdr>
        </w:div>
        <w:div w:id="915626150">
          <w:marLeft w:val="0"/>
          <w:marRight w:val="0"/>
          <w:marTop w:val="0"/>
          <w:marBottom w:val="0"/>
          <w:divBdr>
            <w:top w:val="none" w:sz="0" w:space="0" w:color="auto"/>
            <w:left w:val="none" w:sz="0" w:space="0" w:color="auto"/>
            <w:bottom w:val="none" w:sz="0" w:space="0" w:color="auto"/>
            <w:right w:val="none" w:sz="0" w:space="0" w:color="auto"/>
          </w:divBdr>
          <w:divsChild>
            <w:div w:id="433671145">
              <w:marLeft w:val="0"/>
              <w:marRight w:val="0"/>
              <w:marTop w:val="0"/>
              <w:marBottom w:val="0"/>
              <w:divBdr>
                <w:top w:val="none" w:sz="0" w:space="0" w:color="auto"/>
                <w:left w:val="none" w:sz="0" w:space="0" w:color="auto"/>
                <w:bottom w:val="none" w:sz="0" w:space="0" w:color="auto"/>
                <w:right w:val="none" w:sz="0" w:space="0" w:color="auto"/>
              </w:divBdr>
            </w:div>
          </w:divsChild>
        </w:div>
        <w:div w:id="1861163468">
          <w:marLeft w:val="0"/>
          <w:marRight w:val="0"/>
          <w:marTop w:val="0"/>
          <w:marBottom w:val="0"/>
          <w:divBdr>
            <w:top w:val="none" w:sz="0" w:space="0" w:color="auto"/>
            <w:left w:val="none" w:sz="0" w:space="0" w:color="auto"/>
            <w:bottom w:val="none" w:sz="0" w:space="0" w:color="auto"/>
            <w:right w:val="none" w:sz="0" w:space="0" w:color="auto"/>
          </w:divBdr>
        </w:div>
        <w:div w:id="1524052343">
          <w:marLeft w:val="0"/>
          <w:marRight w:val="0"/>
          <w:marTop w:val="0"/>
          <w:marBottom w:val="0"/>
          <w:divBdr>
            <w:top w:val="none" w:sz="0" w:space="0" w:color="auto"/>
            <w:left w:val="none" w:sz="0" w:space="0" w:color="auto"/>
            <w:bottom w:val="none" w:sz="0" w:space="0" w:color="auto"/>
            <w:right w:val="none" w:sz="0" w:space="0" w:color="auto"/>
          </w:divBdr>
        </w:div>
        <w:div w:id="636954125">
          <w:marLeft w:val="0"/>
          <w:marRight w:val="0"/>
          <w:marTop w:val="0"/>
          <w:marBottom w:val="0"/>
          <w:divBdr>
            <w:top w:val="none" w:sz="0" w:space="0" w:color="auto"/>
            <w:left w:val="none" w:sz="0" w:space="0" w:color="auto"/>
            <w:bottom w:val="none" w:sz="0" w:space="0" w:color="auto"/>
            <w:right w:val="none" w:sz="0" w:space="0" w:color="auto"/>
          </w:divBdr>
        </w:div>
        <w:div w:id="292293594">
          <w:marLeft w:val="0"/>
          <w:marRight w:val="0"/>
          <w:marTop w:val="0"/>
          <w:marBottom w:val="0"/>
          <w:divBdr>
            <w:top w:val="none" w:sz="0" w:space="0" w:color="auto"/>
            <w:left w:val="none" w:sz="0" w:space="0" w:color="auto"/>
            <w:bottom w:val="none" w:sz="0" w:space="0" w:color="auto"/>
            <w:right w:val="none" w:sz="0" w:space="0" w:color="auto"/>
          </w:divBdr>
        </w:div>
        <w:div w:id="1377197496">
          <w:marLeft w:val="0"/>
          <w:marRight w:val="0"/>
          <w:marTop w:val="0"/>
          <w:marBottom w:val="0"/>
          <w:divBdr>
            <w:top w:val="none" w:sz="0" w:space="0" w:color="auto"/>
            <w:left w:val="none" w:sz="0" w:space="0" w:color="auto"/>
            <w:bottom w:val="none" w:sz="0" w:space="0" w:color="auto"/>
            <w:right w:val="none" w:sz="0" w:space="0" w:color="auto"/>
          </w:divBdr>
        </w:div>
        <w:div w:id="223301334">
          <w:marLeft w:val="0"/>
          <w:marRight w:val="0"/>
          <w:marTop w:val="0"/>
          <w:marBottom w:val="0"/>
          <w:divBdr>
            <w:top w:val="none" w:sz="0" w:space="0" w:color="auto"/>
            <w:left w:val="none" w:sz="0" w:space="0" w:color="auto"/>
            <w:bottom w:val="none" w:sz="0" w:space="0" w:color="auto"/>
            <w:right w:val="none" w:sz="0" w:space="0" w:color="auto"/>
          </w:divBdr>
        </w:div>
        <w:div w:id="539434704">
          <w:marLeft w:val="0"/>
          <w:marRight w:val="0"/>
          <w:marTop w:val="0"/>
          <w:marBottom w:val="0"/>
          <w:divBdr>
            <w:top w:val="none" w:sz="0" w:space="0" w:color="auto"/>
            <w:left w:val="none" w:sz="0" w:space="0" w:color="auto"/>
            <w:bottom w:val="none" w:sz="0" w:space="0" w:color="auto"/>
            <w:right w:val="none" w:sz="0" w:space="0" w:color="auto"/>
          </w:divBdr>
        </w:div>
        <w:div w:id="389157827">
          <w:marLeft w:val="0"/>
          <w:marRight w:val="0"/>
          <w:marTop w:val="0"/>
          <w:marBottom w:val="0"/>
          <w:divBdr>
            <w:top w:val="none" w:sz="0" w:space="0" w:color="auto"/>
            <w:left w:val="none" w:sz="0" w:space="0" w:color="auto"/>
            <w:bottom w:val="none" w:sz="0" w:space="0" w:color="auto"/>
            <w:right w:val="none" w:sz="0" w:space="0" w:color="auto"/>
          </w:divBdr>
        </w:div>
        <w:div w:id="1978950875">
          <w:marLeft w:val="0"/>
          <w:marRight w:val="0"/>
          <w:marTop w:val="0"/>
          <w:marBottom w:val="0"/>
          <w:divBdr>
            <w:top w:val="none" w:sz="0" w:space="0" w:color="auto"/>
            <w:left w:val="none" w:sz="0" w:space="0" w:color="auto"/>
            <w:bottom w:val="none" w:sz="0" w:space="0" w:color="auto"/>
            <w:right w:val="none" w:sz="0" w:space="0" w:color="auto"/>
          </w:divBdr>
        </w:div>
        <w:div w:id="1522813572">
          <w:marLeft w:val="0"/>
          <w:marRight w:val="0"/>
          <w:marTop w:val="0"/>
          <w:marBottom w:val="0"/>
          <w:divBdr>
            <w:top w:val="none" w:sz="0" w:space="0" w:color="auto"/>
            <w:left w:val="none" w:sz="0" w:space="0" w:color="auto"/>
            <w:bottom w:val="none" w:sz="0" w:space="0" w:color="auto"/>
            <w:right w:val="none" w:sz="0" w:space="0" w:color="auto"/>
          </w:divBdr>
        </w:div>
        <w:div w:id="194197118">
          <w:marLeft w:val="0"/>
          <w:marRight w:val="0"/>
          <w:marTop w:val="0"/>
          <w:marBottom w:val="0"/>
          <w:divBdr>
            <w:top w:val="none" w:sz="0" w:space="0" w:color="auto"/>
            <w:left w:val="none" w:sz="0" w:space="0" w:color="auto"/>
            <w:bottom w:val="none" w:sz="0" w:space="0" w:color="auto"/>
            <w:right w:val="none" w:sz="0" w:space="0" w:color="auto"/>
          </w:divBdr>
        </w:div>
        <w:div w:id="500000463">
          <w:marLeft w:val="0"/>
          <w:marRight w:val="0"/>
          <w:marTop w:val="0"/>
          <w:marBottom w:val="0"/>
          <w:divBdr>
            <w:top w:val="none" w:sz="0" w:space="0" w:color="auto"/>
            <w:left w:val="none" w:sz="0" w:space="0" w:color="auto"/>
            <w:bottom w:val="none" w:sz="0" w:space="0" w:color="auto"/>
            <w:right w:val="none" w:sz="0" w:space="0" w:color="auto"/>
          </w:divBdr>
        </w:div>
        <w:div w:id="1806656742">
          <w:marLeft w:val="0"/>
          <w:marRight w:val="0"/>
          <w:marTop w:val="0"/>
          <w:marBottom w:val="0"/>
          <w:divBdr>
            <w:top w:val="none" w:sz="0" w:space="0" w:color="auto"/>
            <w:left w:val="none" w:sz="0" w:space="0" w:color="auto"/>
            <w:bottom w:val="none" w:sz="0" w:space="0" w:color="auto"/>
            <w:right w:val="none" w:sz="0" w:space="0" w:color="auto"/>
          </w:divBdr>
          <w:divsChild>
            <w:div w:id="1140610507">
              <w:marLeft w:val="0"/>
              <w:marRight w:val="0"/>
              <w:marTop w:val="0"/>
              <w:marBottom w:val="0"/>
              <w:divBdr>
                <w:top w:val="none" w:sz="0" w:space="0" w:color="auto"/>
                <w:left w:val="none" w:sz="0" w:space="0" w:color="auto"/>
                <w:bottom w:val="none" w:sz="0" w:space="0" w:color="auto"/>
                <w:right w:val="none" w:sz="0" w:space="0" w:color="auto"/>
              </w:divBdr>
            </w:div>
          </w:divsChild>
        </w:div>
        <w:div w:id="1821573269">
          <w:marLeft w:val="0"/>
          <w:marRight w:val="0"/>
          <w:marTop w:val="0"/>
          <w:marBottom w:val="0"/>
          <w:divBdr>
            <w:top w:val="none" w:sz="0" w:space="0" w:color="auto"/>
            <w:left w:val="none" w:sz="0" w:space="0" w:color="auto"/>
            <w:bottom w:val="none" w:sz="0" w:space="0" w:color="auto"/>
            <w:right w:val="none" w:sz="0" w:space="0" w:color="auto"/>
          </w:divBdr>
        </w:div>
        <w:div w:id="744642561">
          <w:marLeft w:val="0"/>
          <w:marRight w:val="0"/>
          <w:marTop w:val="0"/>
          <w:marBottom w:val="0"/>
          <w:divBdr>
            <w:top w:val="none" w:sz="0" w:space="0" w:color="auto"/>
            <w:left w:val="none" w:sz="0" w:space="0" w:color="auto"/>
            <w:bottom w:val="none" w:sz="0" w:space="0" w:color="auto"/>
            <w:right w:val="none" w:sz="0" w:space="0" w:color="auto"/>
          </w:divBdr>
        </w:div>
        <w:div w:id="1264607420">
          <w:marLeft w:val="0"/>
          <w:marRight w:val="0"/>
          <w:marTop w:val="0"/>
          <w:marBottom w:val="0"/>
          <w:divBdr>
            <w:top w:val="none" w:sz="0" w:space="0" w:color="auto"/>
            <w:left w:val="none" w:sz="0" w:space="0" w:color="auto"/>
            <w:bottom w:val="none" w:sz="0" w:space="0" w:color="auto"/>
            <w:right w:val="none" w:sz="0" w:space="0" w:color="auto"/>
          </w:divBdr>
        </w:div>
        <w:div w:id="999042088">
          <w:marLeft w:val="0"/>
          <w:marRight w:val="0"/>
          <w:marTop w:val="0"/>
          <w:marBottom w:val="0"/>
          <w:divBdr>
            <w:top w:val="none" w:sz="0" w:space="0" w:color="auto"/>
            <w:left w:val="none" w:sz="0" w:space="0" w:color="auto"/>
            <w:bottom w:val="none" w:sz="0" w:space="0" w:color="auto"/>
            <w:right w:val="none" w:sz="0" w:space="0" w:color="auto"/>
          </w:divBdr>
          <w:divsChild>
            <w:div w:id="982083252">
              <w:marLeft w:val="0"/>
              <w:marRight w:val="0"/>
              <w:marTop w:val="0"/>
              <w:marBottom w:val="0"/>
              <w:divBdr>
                <w:top w:val="none" w:sz="0" w:space="0" w:color="auto"/>
                <w:left w:val="none" w:sz="0" w:space="0" w:color="auto"/>
                <w:bottom w:val="none" w:sz="0" w:space="0" w:color="auto"/>
                <w:right w:val="none" w:sz="0" w:space="0" w:color="auto"/>
              </w:divBdr>
            </w:div>
          </w:divsChild>
        </w:div>
        <w:div w:id="362248989">
          <w:marLeft w:val="0"/>
          <w:marRight w:val="0"/>
          <w:marTop w:val="0"/>
          <w:marBottom w:val="0"/>
          <w:divBdr>
            <w:top w:val="none" w:sz="0" w:space="0" w:color="auto"/>
            <w:left w:val="none" w:sz="0" w:space="0" w:color="auto"/>
            <w:bottom w:val="none" w:sz="0" w:space="0" w:color="auto"/>
            <w:right w:val="none" w:sz="0" w:space="0" w:color="auto"/>
          </w:divBdr>
        </w:div>
        <w:div w:id="186262589">
          <w:marLeft w:val="0"/>
          <w:marRight w:val="0"/>
          <w:marTop w:val="0"/>
          <w:marBottom w:val="0"/>
          <w:divBdr>
            <w:top w:val="none" w:sz="0" w:space="0" w:color="auto"/>
            <w:left w:val="none" w:sz="0" w:space="0" w:color="auto"/>
            <w:bottom w:val="none" w:sz="0" w:space="0" w:color="auto"/>
            <w:right w:val="none" w:sz="0" w:space="0" w:color="auto"/>
          </w:divBdr>
        </w:div>
        <w:div w:id="319385412">
          <w:marLeft w:val="0"/>
          <w:marRight w:val="0"/>
          <w:marTop w:val="0"/>
          <w:marBottom w:val="0"/>
          <w:divBdr>
            <w:top w:val="none" w:sz="0" w:space="0" w:color="auto"/>
            <w:left w:val="none" w:sz="0" w:space="0" w:color="auto"/>
            <w:bottom w:val="none" w:sz="0" w:space="0" w:color="auto"/>
            <w:right w:val="none" w:sz="0" w:space="0" w:color="auto"/>
          </w:divBdr>
        </w:div>
        <w:div w:id="2083527130">
          <w:marLeft w:val="0"/>
          <w:marRight w:val="0"/>
          <w:marTop w:val="0"/>
          <w:marBottom w:val="0"/>
          <w:divBdr>
            <w:top w:val="none" w:sz="0" w:space="0" w:color="auto"/>
            <w:left w:val="none" w:sz="0" w:space="0" w:color="auto"/>
            <w:bottom w:val="none" w:sz="0" w:space="0" w:color="auto"/>
            <w:right w:val="none" w:sz="0" w:space="0" w:color="auto"/>
          </w:divBdr>
        </w:div>
        <w:div w:id="1614022293">
          <w:marLeft w:val="0"/>
          <w:marRight w:val="0"/>
          <w:marTop w:val="0"/>
          <w:marBottom w:val="0"/>
          <w:divBdr>
            <w:top w:val="none" w:sz="0" w:space="0" w:color="auto"/>
            <w:left w:val="none" w:sz="0" w:space="0" w:color="auto"/>
            <w:bottom w:val="none" w:sz="0" w:space="0" w:color="auto"/>
            <w:right w:val="none" w:sz="0" w:space="0" w:color="auto"/>
          </w:divBdr>
        </w:div>
        <w:div w:id="435835265">
          <w:marLeft w:val="0"/>
          <w:marRight w:val="0"/>
          <w:marTop w:val="0"/>
          <w:marBottom w:val="0"/>
          <w:divBdr>
            <w:top w:val="none" w:sz="0" w:space="0" w:color="auto"/>
            <w:left w:val="none" w:sz="0" w:space="0" w:color="auto"/>
            <w:bottom w:val="none" w:sz="0" w:space="0" w:color="auto"/>
            <w:right w:val="none" w:sz="0" w:space="0" w:color="auto"/>
          </w:divBdr>
        </w:div>
        <w:div w:id="1726683882">
          <w:marLeft w:val="0"/>
          <w:marRight w:val="0"/>
          <w:marTop w:val="0"/>
          <w:marBottom w:val="0"/>
          <w:divBdr>
            <w:top w:val="none" w:sz="0" w:space="0" w:color="auto"/>
            <w:left w:val="none" w:sz="0" w:space="0" w:color="auto"/>
            <w:bottom w:val="none" w:sz="0" w:space="0" w:color="auto"/>
            <w:right w:val="none" w:sz="0" w:space="0" w:color="auto"/>
          </w:divBdr>
        </w:div>
        <w:div w:id="81419017">
          <w:marLeft w:val="0"/>
          <w:marRight w:val="0"/>
          <w:marTop w:val="0"/>
          <w:marBottom w:val="0"/>
          <w:divBdr>
            <w:top w:val="none" w:sz="0" w:space="0" w:color="auto"/>
            <w:left w:val="none" w:sz="0" w:space="0" w:color="auto"/>
            <w:bottom w:val="none" w:sz="0" w:space="0" w:color="auto"/>
            <w:right w:val="none" w:sz="0" w:space="0" w:color="auto"/>
          </w:divBdr>
        </w:div>
        <w:div w:id="1653219144">
          <w:marLeft w:val="0"/>
          <w:marRight w:val="0"/>
          <w:marTop w:val="0"/>
          <w:marBottom w:val="0"/>
          <w:divBdr>
            <w:top w:val="none" w:sz="0" w:space="0" w:color="auto"/>
            <w:left w:val="none" w:sz="0" w:space="0" w:color="auto"/>
            <w:bottom w:val="none" w:sz="0" w:space="0" w:color="auto"/>
            <w:right w:val="none" w:sz="0" w:space="0" w:color="auto"/>
          </w:divBdr>
        </w:div>
        <w:div w:id="472674541">
          <w:marLeft w:val="0"/>
          <w:marRight w:val="0"/>
          <w:marTop w:val="0"/>
          <w:marBottom w:val="0"/>
          <w:divBdr>
            <w:top w:val="none" w:sz="0" w:space="0" w:color="auto"/>
            <w:left w:val="none" w:sz="0" w:space="0" w:color="auto"/>
            <w:bottom w:val="none" w:sz="0" w:space="0" w:color="auto"/>
            <w:right w:val="none" w:sz="0" w:space="0" w:color="auto"/>
          </w:divBdr>
        </w:div>
        <w:div w:id="1845583355">
          <w:marLeft w:val="0"/>
          <w:marRight w:val="0"/>
          <w:marTop w:val="0"/>
          <w:marBottom w:val="0"/>
          <w:divBdr>
            <w:top w:val="none" w:sz="0" w:space="0" w:color="auto"/>
            <w:left w:val="none" w:sz="0" w:space="0" w:color="auto"/>
            <w:bottom w:val="none" w:sz="0" w:space="0" w:color="auto"/>
            <w:right w:val="none" w:sz="0" w:space="0" w:color="auto"/>
          </w:divBdr>
        </w:div>
        <w:div w:id="332533373">
          <w:marLeft w:val="0"/>
          <w:marRight w:val="0"/>
          <w:marTop w:val="0"/>
          <w:marBottom w:val="0"/>
          <w:divBdr>
            <w:top w:val="none" w:sz="0" w:space="0" w:color="auto"/>
            <w:left w:val="none" w:sz="0" w:space="0" w:color="auto"/>
            <w:bottom w:val="none" w:sz="0" w:space="0" w:color="auto"/>
            <w:right w:val="none" w:sz="0" w:space="0" w:color="auto"/>
          </w:divBdr>
        </w:div>
        <w:div w:id="1446777461">
          <w:marLeft w:val="0"/>
          <w:marRight w:val="0"/>
          <w:marTop w:val="0"/>
          <w:marBottom w:val="0"/>
          <w:divBdr>
            <w:top w:val="none" w:sz="0" w:space="0" w:color="auto"/>
            <w:left w:val="none" w:sz="0" w:space="0" w:color="auto"/>
            <w:bottom w:val="none" w:sz="0" w:space="0" w:color="auto"/>
            <w:right w:val="none" w:sz="0" w:space="0" w:color="auto"/>
          </w:divBdr>
        </w:div>
        <w:div w:id="1260068414">
          <w:marLeft w:val="0"/>
          <w:marRight w:val="0"/>
          <w:marTop w:val="0"/>
          <w:marBottom w:val="0"/>
          <w:divBdr>
            <w:top w:val="none" w:sz="0" w:space="0" w:color="auto"/>
            <w:left w:val="none" w:sz="0" w:space="0" w:color="auto"/>
            <w:bottom w:val="none" w:sz="0" w:space="0" w:color="auto"/>
            <w:right w:val="none" w:sz="0" w:space="0" w:color="auto"/>
          </w:divBdr>
          <w:divsChild>
            <w:div w:id="1249464044">
              <w:marLeft w:val="0"/>
              <w:marRight w:val="0"/>
              <w:marTop w:val="0"/>
              <w:marBottom w:val="0"/>
              <w:divBdr>
                <w:top w:val="none" w:sz="0" w:space="0" w:color="auto"/>
                <w:left w:val="none" w:sz="0" w:space="0" w:color="auto"/>
                <w:bottom w:val="none" w:sz="0" w:space="0" w:color="auto"/>
                <w:right w:val="none" w:sz="0" w:space="0" w:color="auto"/>
              </w:divBdr>
              <w:divsChild>
                <w:div w:id="1027872047">
                  <w:marLeft w:val="0"/>
                  <w:marRight w:val="0"/>
                  <w:marTop w:val="0"/>
                  <w:marBottom w:val="0"/>
                  <w:divBdr>
                    <w:top w:val="none" w:sz="0" w:space="0" w:color="auto"/>
                    <w:left w:val="none" w:sz="0" w:space="0" w:color="auto"/>
                    <w:bottom w:val="none" w:sz="0" w:space="0" w:color="auto"/>
                    <w:right w:val="none" w:sz="0" w:space="0" w:color="auto"/>
                  </w:divBdr>
                  <w:divsChild>
                    <w:div w:id="7471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528890">
          <w:marLeft w:val="0"/>
          <w:marRight w:val="0"/>
          <w:marTop w:val="0"/>
          <w:marBottom w:val="0"/>
          <w:divBdr>
            <w:top w:val="none" w:sz="0" w:space="0" w:color="auto"/>
            <w:left w:val="none" w:sz="0" w:space="0" w:color="auto"/>
            <w:bottom w:val="none" w:sz="0" w:space="0" w:color="auto"/>
            <w:right w:val="none" w:sz="0" w:space="0" w:color="auto"/>
          </w:divBdr>
        </w:div>
        <w:div w:id="1949462671">
          <w:marLeft w:val="0"/>
          <w:marRight w:val="0"/>
          <w:marTop w:val="0"/>
          <w:marBottom w:val="0"/>
          <w:divBdr>
            <w:top w:val="none" w:sz="0" w:space="0" w:color="auto"/>
            <w:left w:val="none" w:sz="0" w:space="0" w:color="auto"/>
            <w:bottom w:val="none" w:sz="0" w:space="0" w:color="auto"/>
            <w:right w:val="none" w:sz="0" w:space="0" w:color="auto"/>
          </w:divBdr>
        </w:div>
        <w:div w:id="1244559550">
          <w:marLeft w:val="0"/>
          <w:marRight w:val="0"/>
          <w:marTop w:val="0"/>
          <w:marBottom w:val="0"/>
          <w:divBdr>
            <w:top w:val="none" w:sz="0" w:space="0" w:color="auto"/>
            <w:left w:val="none" w:sz="0" w:space="0" w:color="auto"/>
            <w:bottom w:val="none" w:sz="0" w:space="0" w:color="auto"/>
            <w:right w:val="none" w:sz="0" w:space="0" w:color="auto"/>
          </w:divBdr>
        </w:div>
        <w:div w:id="738023223">
          <w:marLeft w:val="0"/>
          <w:marRight w:val="0"/>
          <w:marTop w:val="0"/>
          <w:marBottom w:val="0"/>
          <w:divBdr>
            <w:top w:val="none" w:sz="0" w:space="0" w:color="auto"/>
            <w:left w:val="none" w:sz="0" w:space="0" w:color="auto"/>
            <w:bottom w:val="none" w:sz="0" w:space="0" w:color="auto"/>
            <w:right w:val="none" w:sz="0" w:space="0" w:color="auto"/>
          </w:divBdr>
        </w:div>
        <w:div w:id="2134639695">
          <w:marLeft w:val="0"/>
          <w:marRight w:val="0"/>
          <w:marTop w:val="0"/>
          <w:marBottom w:val="0"/>
          <w:divBdr>
            <w:top w:val="none" w:sz="0" w:space="0" w:color="auto"/>
            <w:left w:val="none" w:sz="0" w:space="0" w:color="auto"/>
            <w:bottom w:val="none" w:sz="0" w:space="0" w:color="auto"/>
            <w:right w:val="none" w:sz="0" w:space="0" w:color="auto"/>
          </w:divBdr>
        </w:div>
        <w:div w:id="667944607">
          <w:marLeft w:val="0"/>
          <w:marRight w:val="0"/>
          <w:marTop w:val="0"/>
          <w:marBottom w:val="0"/>
          <w:divBdr>
            <w:top w:val="none" w:sz="0" w:space="0" w:color="auto"/>
            <w:left w:val="none" w:sz="0" w:space="0" w:color="auto"/>
            <w:bottom w:val="none" w:sz="0" w:space="0" w:color="auto"/>
            <w:right w:val="none" w:sz="0" w:space="0" w:color="auto"/>
          </w:divBdr>
        </w:div>
        <w:div w:id="1145898779">
          <w:marLeft w:val="0"/>
          <w:marRight w:val="0"/>
          <w:marTop w:val="0"/>
          <w:marBottom w:val="0"/>
          <w:divBdr>
            <w:top w:val="none" w:sz="0" w:space="0" w:color="auto"/>
            <w:left w:val="none" w:sz="0" w:space="0" w:color="auto"/>
            <w:bottom w:val="none" w:sz="0" w:space="0" w:color="auto"/>
            <w:right w:val="none" w:sz="0" w:space="0" w:color="auto"/>
          </w:divBdr>
        </w:div>
        <w:div w:id="829752883">
          <w:marLeft w:val="0"/>
          <w:marRight w:val="0"/>
          <w:marTop w:val="0"/>
          <w:marBottom w:val="0"/>
          <w:divBdr>
            <w:top w:val="none" w:sz="0" w:space="0" w:color="auto"/>
            <w:left w:val="none" w:sz="0" w:space="0" w:color="auto"/>
            <w:bottom w:val="none" w:sz="0" w:space="0" w:color="auto"/>
            <w:right w:val="none" w:sz="0" w:space="0" w:color="auto"/>
          </w:divBdr>
        </w:div>
        <w:div w:id="1543396706">
          <w:marLeft w:val="0"/>
          <w:marRight w:val="0"/>
          <w:marTop w:val="0"/>
          <w:marBottom w:val="0"/>
          <w:divBdr>
            <w:top w:val="none" w:sz="0" w:space="0" w:color="auto"/>
            <w:left w:val="none" w:sz="0" w:space="0" w:color="auto"/>
            <w:bottom w:val="none" w:sz="0" w:space="0" w:color="auto"/>
            <w:right w:val="none" w:sz="0" w:space="0" w:color="auto"/>
          </w:divBdr>
        </w:div>
        <w:div w:id="822741223">
          <w:marLeft w:val="0"/>
          <w:marRight w:val="0"/>
          <w:marTop w:val="0"/>
          <w:marBottom w:val="0"/>
          <w:divBdr>
            <w:top w:val="none" w:sz="0" w:space="0" w:color="auto"/>
            <w:left w:val="none" w:sz="0" w:space="0" w:color="auto"/>
            <w:bottom w:val="none" w:sz="0" w:space="0" w:color="auto"/>
            <w:right w:val="none" w:sz="0" w:space="0" w:color="auto"/>
          </w:divBdr>
        </w:div>
        <w:div w:id="450787627">
          <w:marLeft w:val="0"/>
          <w:marRight w:val="0"/>
          <w:marTop w:val="0"/>
          <w:marBottom w:val="0"/>
          <w:divBdr>
            <w:top w:val="none" w:sz="0" w:space="0" w:color="auto"/>
            <w:left w:val="none" w:sz="0" w:space="0" w:color="auto"/>
            <w:bottom w:val="none" w:sz="0" w:space="0" w:color="auto"/>
            <w:right w:val="none" w:sz="0" w:space="0" w:color="auto"/>
          </w:divBdr>
        </w:div>
        <w:div w:id="1615863704">
          <w:marLeft w:val="0"/>
          <w:marRight w:val="0"/>
          <w:marTop w:val="0"/>
          <w:marBottom w:val="0"/>
          <w:divBdr>
            <w:top w:val="none" w:sz="0" w:space="0" w:color="auto"/>
            <w:left w:val="none" w:sz="0" w:space="0" w:color="auto"/>
            <w:bottom w:val="none" w:sz="0" w:space="0" w:color="auto"/>
            <w:right w:val="none" w:sz="0" w:space="0" w:color="auto"/>
          </w:divBdr>
        </w:div>
        <w:div w:id="1517887084">
          <w:marLeft w:val="0"/>
          <w:marRight w:val="0"/>
          <w:marTop w:val="0"/>
          <w:marBottom w:val="0"/>
          <w:divBdr>
            <w:top w:val="none" w:sz="0" w:space="0" w:color="auto"/>
            <w:left w:val="none" w:sz="0" w:space="0" w:color="auto"/>
            <w:bottom w:val="none" w:sz="0" w:space="0" w:color="auto"/>
            <w:right w:val="none" w:sz="0" w:space="0" w:color="auto"/>
          </w:divBdr>
        </w:div>
        <w:div w:id="1903715932">
          <w:marLeft w:val="0"/>
          <w:marRight w:val="0"/>
          <w:marTop w:val="0"/>
          <w:marBottom w:val="0"/>
          <w:divBdr>
            <w:top w:val="none" w:sz="0" w:space="0" w:color="auto"/>
            <w:left w:val="none" w:sz="0" w:space="0" w:color="auto"/>
            <w:bottom w:val="none" w:sz="0" w:space="0" w:color="auto"/>
            <w:right w:val="none" w:sz="0" w:space="0" w:color="auto"/>
          </w:divBdr>
        </w:div>
        <w:div w:id="1508665589">
          <w:marLeft w:val="0"/>
          <w:marRight w:val="0"/>
          <w:marTop w:val="0"/>
          <w:marBottom w:val="0"/>
          <w:divBdr>
            <w:top w:val="none" w:sz="0" w:space="0" w:color="auto"/>
            <w:left w:val="none" w:sz="0" w:space="0" w:color="auto"/>
            <w:bottom w:val="none" w:sz="0" w:space="0" w:color="auto"/>
            <w:right w:val="none" w:sz="0" w:space="0" w:color="auto"/>
          </w:divBdr>
        </w:div>
        <w:div w:id="503933455">
          <w:marLeft w:val="0"/>
          <w:marRight w:val="0"/>
          <w:marTop w:val="0"/>
          <w:marBottom w:val="0"/>
          <w:divBdr>
            <w:top w:val="none" w:sz="0" w:space="0" w:color="auto"/>
            <w:left w:val="none" w:sz="0" w:space="0" w:color="auto"/>
            <w:bottom w:val="none" w:sz="0" w:space="0" w:color="auto"/>
            <w:right w:val="none" w:sz="0" w:space="0" w:color="auto"/>
          </w:divBdr>
        </w:div>
        <w:div w:id="2028435773">
          <w:marLeft w:val="0"/>
          <w:marRight w:val="0"/>
          <w:marTop w:val="0"/>
          <w:marBottom w:val="0"/>
          <w:divBdr>
            <w:top w:val="none" w:sz="0" w:space="0" w:color="auto"/>
            <w:left w:val="none" w:sz="0" w:space="0" w:color="auto"/>
            <w:bottom w:val="none" w:sz="0" w:space="0" w:color="auto"/>
            <w:right w:val="none" w:sz="0" w:space="0" w:color="auto"/>
          </w:divBdr>
        </w:div>
        <w:div w:id="438526300">
          <w:marLeft w:val="0"/>
          <w:marRight w:val="0"/>
          <w:marTop w:val="0"/>
          <w:marBottom w:val="0"/>
          <w:divBdr>
            <w:top w:val="none" w:sz="0" w:space="0" w:color="auto"/>
            <w:left w:val="none" w:sz="0" w:space="0" w:color="auto"/>
            <w:bottom w:val="none" w:sz="0" w:space="0" w:color="auto"/>
            <w:right w:val="none" w:sz="0" w:space="0" w:color="auto"/>
          </w:divBdr>
        </w:div>
        <w:div w:id="988944601">
          <w:marLeft w:val="0"/>
          <w:marRight w:val="0"/>
          <w:marTop w:val="0"/>
          <w:marBottom w:val="0"/>
          <w:divBdr>
            <w:top w:val="none" w:sz="0" w:space="0" w:color="auto"/>
            <w:left w:val="none" w:sz="0" w:space="0" w:color="auto"/>
            <w:bottom w:val="none" w:sz="0" w:space="0" w:color="auto"/>
            <w:right w:val="none" w:sz="0" w:space="0" w:color="auto"/>
          </w:divBdr>
        </w:div>
        <w:div w:id="1218905005">
          <w:marLeft w:val="0"/>
          <w:marRight w:val="0"/>
          <w:marTop w:val="0"/>
          <w:marBottom w:val="0"/>
          <w:divBdr>
            <w:top w:val="none" w:sz="0" w:space="0" w:color="auto"/>
            <w:left w:val="none" w:sz="0" w:space="0" w:color="auto"/>
            <w:bottom w:val="none" w:sz="0" w:space="0" w:color="auto"/>
            <w:right w:val="none" w:sz="0" w:space="0" w:color="auto"/>
          </w:divBdr>
        </w:div>
        <w:div w:id="139422091">
          <w:marLeft w:val="0"/>
          <w:marRight w:val="0"/>
          <w:marTop w:val="0"/>
          <w:marBottom w:val="0"/>
          <w:divBdr>
            <w:top w:val="none" w:sz="0" w:space="0" w:color="auto"/>
            <w:left w:val="none" w:sz="0" w:space="0" w:color="auto"/>
            <w:bottom w:val="none" w:sz="0" w:space="0" w:color="auto"/>
            <w:right w:val="none" w:sz="0" w:space="0" w:color="auto"/>
          </w:divBdr>
        </w:div>
        <w:div w:id="1146704478">
          <w:marLeft w:val="0"/>
          <w:marRight w:val="0"/>
          <w:marTop w:val="0"/>
          <w:marBottom w:val="0"/>
          <w:divBdr>
            <w:top w:val="none" w:sz="0" w:space="0" w:color="auto"/>
            <w:left w:val="none" w:sz="0" w:space="0" w:color="auto"/>
            <w:bottom w:val="none" w:sz="0" w:space="0" w:color="auto"/>
            <w:right w:val="none" w:sz="0" w:space="0" w:color="auto"/>
          </w:divBdr>
        </w:div>
        <w:div w:id="140778115">
          <w:marLeft w:val="0"/>
          <w:marRight w:val="0"/>
          <w:marTop w:val="0"/>
          <w:marBottom w:val="0"/>
          <w:divBdr>
            <w:top w:val="none" w:sz="0" w:space="0" w:color="auto"/>
            <w:left w:val="none" w:sz="0" w:space="0" w:color="auto"/>
            <w:bottom w:val="none" w:sz="0" w:space="0" w:color="auto"/>
            <w:right w:val="none" w:sz="0" w:space="0" w:color="auto"/>
          </w:divBdr>
        </w:div>
        <w:div w:id="512840113">
          <w:marLeft w:val="0"/>
          <w:marRight w:val="0"/>
          <w:marTop w:val="0"/>
          <w:marBottom w:val="0"/>
          <w:divBdr>
            <w:top w:val="none" w:sz="0" w:space="0" w:color="auto"/>
            <w:left w:val="none" w:sz="0" w:space="0" w:color="auto"/>
            <w:bottom w:val="none" w:sz="0" w:space="0" w:color="auto"/>
            <w:right w:val="none" w:sz="0" w:space="0" w:color="auto"/>
          </w:divBdr>
        </w:div>
        <w:div w:id="1312099198">
          <w:marLeft w:val="0"/>
          <w:marRight w:val="0"/>
          <w:marTop w:val="0"/>
          <w:marBottom w:val="0"/>
          <w:divBdr>
            <w:top w:val="none" w:sz="0" w:space="0" w:color="auto"/>
            <w:left w:val="none" w:sz="0" w:space="0" w:color="auto"/>
            <w:bottom w:val="none" w:sz="0" w:space="0" w:color="auto"/>
            <w:right w:val="none" w:sz="0" w:space="0" w:color="auto"/>
          </w:divBdr>
        </w:div>
        <w:div w:id="1736857936">
          <w:marLeft w:val="0"/>
          <w:marRight w:val="0"/>
          <w:marTop w:val="0"/>
          <w:marBottom w:val="0"/>
          <w:divBdr>
            <w:top w:val="none" w:sz="0" w:space="0" w:color="auto"/>
            <w:left w:val="none" w:sz="0" w:space="0" w:color="auto"/>
            <w:bottom w:val="none" w:sz="0" w:space="0" w:color="auto"/>
            <w:right w:val="none" w:sz="0" w:space="0" w:color="auto"/>
          </w:divBdr>
        </w:div>
        <w:div w:id="2100787793">
          <w:marLeft w:val="0"/>
          <w:marRight w:val="0"/>
          <w:marTop w:val="0"/>
          <w:marBottom w:val="0"/>
          <w:divBdr>
            <w:top w:val="none" w:sz="0" w:space="0" w:color="auto"/>
            <w:left w:val="none" w:sz="0" w:space="0" w:color="auto"/>
            <w:bottom w:val="none" w:sz="0" w:space="0" w:color="auto"/>
            <w:right w:val="none" w:sz="0" w:space="0" w:color="auto"/>
          </w:divBdr>
        </w:div>
        <w:div w:id="857425990">
          <w:marLeft w:val="0"/>
          <w:marRight w:val="0"/>
          <w:marTop w:val="0"/>
          <w:marBottom w:val="0"/>
          <w:divBdr>
            <w:top w:val="none" w:sz="0" w:space="0" w:color="auto"/>
            <w:left w:val="none" w:sz="0" w:space="0" w:color="auto"/>
            <w:bottom w:val="none" w:sz="0" w:space="0" w:color="auto"/>
            <w:right w:val="none" w:sz="0" w:space="0" w:color="auto"/>
          </w:divBdr>
        </w:div>
        <w:div w:id="1388261131">
          <w:marLeft w:val="0"/>
          <w:marRight w:val="0"/>
          <w:marTop w:val="0"/>
          <w:marBottom w:val="0"/>
          <w:divBdr>
            <w:top w:val="none" w:sz="0" w:space="0" w:color="auto"/>
            <w:left w:val="none" w:sz="0" w:space="0" w:color="auto"/>
            <w:bottom w:val="none" w:sz="0" w:space="0" w:color="auto"/>
            <w:right w:val="none" w:sz="0" w:space="0" w:color="auto"/>
          </w:divBdr>
        </w:div>
        <w:div w:id="1453091898">
          <w:marLeft w:val="0"/>
          <w:marRight w:val="0"/>
          <w:marTop w:val="0"/>
          <w:marBottom w:val="0"/>
          <w:divBdr>
            <w:top w:val="none" w:sz="0" w:space="0" w:color="auto"/>
            <w:left w:val="none" w:sz="0" w:space="0" w:color="auto"/>
            <w:bottom w:val="none" w:sz="0" w:space="0" w:color="auto"/>
            <w:right w:val="none" w:sz="0" w:space="0" w:color="auto"/>
          </w:divBdr>
        </w:div>
        <w:div w:id="1553662521">
          <w:marLeft w:val="0"/>
          <w:marRight w:val="0"/>
          <w:marTop w:val="0"/>
          <w:marBottom w:val="0"/>
          <w:divBdr>
            <w:top w:val="none" w:sz="0" w:space="0" w:color="auto"/>
            <w:left w:val="none" w:sz="0" w:space="0" w:color="auto"/>
            <w:bottom w:val="none" w:sz="0" w:space="0" w:color="auto"/>
            <w:right w:val="none" w:sz="0" w:space="0" w:color="auto"/>
          </w:divBdr>
        </w:div>
        <w:div w:id="1249340397">
          <w:marLeft w:val="0"/>
          <w:marRight w:val="0"/>
          <w:marTop w:val="0"/>
          <w:marBottom w:val="0"/>
          <w:divBdr>
            <w:top w:val="none" w:sz="0" w:space="0" w:color="auto"/>
            <w:left w:val="none" w:sz="0" w:space="0" w:color="auto"/>
            <w:bottom w:val="none" w:sz="0" w:space="0" w:color="auto"/>
            <w:right w:val="none" w:sz="0" w:space="0" w:color="auto"/>
          </w:divBdr>
        </w:div>
        <w:div w:id="441649097">
          <w:marLeft w:val="0"/>
          <w:marRight w:val="0"/>
          <w:marTop w:val="0"/>
          <w:marBottom w:val="0"/>
          <w:divBdr>
            <w:top w:val="none" w:sz="0" w:space="0" w:color="auto"/>
            <w:left w:val="none" w:sz="0" w:space="0" w:color="auto"/>
            <w:bottom w:val="none" w:sz="0" w:space="0" w:color="auto"/>
            <w:right w:val="none" w:sz="0" w:space="0" w:color="auto"/>
          </w:divBdr>
        </w:div>
        <w:div w:id="1484272662">
          <w:marLeft w:val="0"/>
          <w:marRight w:val="0"/>
          <w:marTop w:val="0"/>
          <w:marBottom w:val="0"/>
          <w:divBdr>
            <w:top w:val="none" w:sz="0" w:space="0" w:color="auto"/>
            <w:left w:val="none" w:sz="0" w:space="0" w:color="auto"/>
            <w:bottom w:val="none" w:sz="0" w:space="0" w:color="auto"/>
            <w:right w:val="none" w:sz="0" w:space="0" w:color="auto"/>
          </w:divBdr>
        </w:div>
        <w:div w:id="938216957">
          <w:marLeft w:val="0"/>
          <w:marRight w:val="0"/>
          <w:marTop w:val="0"/>
          <w:marBottom w:val="0"/>
          <w:divBdr>
            <w:top w:val="none" w:sz="0" w:space="0" w:color="auto"/>
            <w:left w:val="none" w:sz="0" w:space="0" w:color="auto"/>
            <w:bottom w:val="none" w:sz="0" w:space="0" w:color="auto"/>
            <w:right w:val="none" w:sz="0" w:space="0" w:color="auto"/>
          </w:divBdr>
        </w:div>
        <w:div w:id="512497098">
          <w:marLeft w:val="0"/>
          <w:marRight w:val="0"/>
          <w:marTop w:val="0"/>
          <w:marBottom w:val="0"/>
          <w:divBdr>
            <w:top w:val="none" w:sz="0" w:space="0" w:color="auto"/>
            <w:left w:val="none" w:sz="0" w:space="0" w:color="auto"/>
            <w:bottom w:val="none" w:sz="0" w:space="0" w:color="auto"/>
            <w:right w:val="none" w:sz="0" w:space="0" w:color="auto"/>
          </w:divBdr>
        </w:div>
        <w:div w:id="734819260">
          <w:marLeft w:val="0"/>
          <w:marRight w:val="0"/>
          <w:marTop w:val="0"/>
          <w:marBottom w:val="0"/>
          <w:divBdr>
            <w:top w:val="none" w:sz="0" w:space="0" w:color="auto"/>
            <w:left w:val="none" w:sz="0" w:space="0" w:color="auto"/>
            <w:bottom w:val="none" w:sz="0" w:space="0" w:color="auto"/>
            <w:right w:val="none" w:sz="0" w:space="0" w:color="auto"/>
          </w:divBdr>
        </w:div>
        <w:div w:id="385422911">
          <w:marLeft w:val="0"/>
          <w:marRight w:val="0"/>
          <w:marTop w:val="0"/>
          <w:marBottom w:val="0"/>
          <w:divBdr>
            <w:top w:val="none" w:sz="0" w:space="0" w:color="auto"/>
            <w:left w:val="none" w:sz="0" w:space="0" w:color="auto"/>
            <w:bottom w:val="none" w:sz="0" w:space="0" w:color="auto"/>
            <w:right w:val="none" w:sz="0" w:space="0" w:color="auto"/>
          </w:divBdr>
        </w:div>
        <w:div w:id="1817337604">
          <w:marLeft w:val="0"/>
          <w:marRight w:val="0"/>
          <w:marTop w:val="0"/>
          <w:marBottom w:val="0"/>
          <w:divBdr>
            <w:top w:val="none" w:sz="0" w:space="0" w:color="auto"/>
            <w:left w:val="none" w:sz="0" w:space="0" w:color="auto"/>
            <w:bottom w:val="none" w:sz="0" w:space="0" w:color="auto"/>
            <w:right w:val="none" w:sz="0" w:space="0" w:color="auto"/>
          </w:divBdr>
        </w:div>
        <w:div w:id="383994483">
          <w:marLeft w:val="0"/>
          <w:marRight w:val="0"/>
          <w:marTop w:val="0"/>
          <w:marBottom w:val="0"/>
          <w:divBdr>
            <w:top w:val="none" w:sz="0" w:space="0" w:color="auto"/>
            <w:left w:val="none" w:sz="0" w:space="0" w:color="auto"/>
            <w:bottom w:val="none" w:sz="0" w:space="0" w:color="auto"/>
            <w:right w:val="none" w:sz="0" w:space="0" w:color="auto"/>
          </w:divBdr>
        </w:div>
        <w:div w:id="1215003981">
          <w:marLeft w:val="0"/>
          <w:marRight w:val="0"/>
          <w:marTop w:val="0"/>
          <w:marBottom w:val="0"/>
          <w:divBdr>
            <w:top w:val="none" w:sz="0" w:space="0" w:color="auto"/>
            <w:left w:val="none" w:sz="0" w:space="0" w:color="auto"/>
            <w:bottom w:val="none" w:sz="0" w:space="0" w:color="auto"/>
            <w:right w:val="none" w:sz="0" w:space="0" w:color="auto"/>
          </w:divBdr>
        </w:div>
        <w:div w:id="279649265">
          <w:marLeft w:val="0"/>
          <w:marRight w:val="0"/>
          <w:marTop w:val="0"/>
          <w:marBottom w:val="0"/>
          <w:divBdr>
            <w:top w:val="none" w:sz="0" w:space="0" w:color="auto"/>
            <w:left w:val="none" w:sz="0" w:space="0" w:color="auto"/>
            <w:bottom w:val="none" w:sz="0" w:space="0" w:color="auto"/>
            <w:right w:val="none" w:sz="0" w:space="0" w:color="auto"/>
          </w:divBdr>
        </w:div>
        <w:div w:id="695734154">
          <w:marLeft w:val="0"/>
          <w:marRight w:val="0"/>
          <w:marTop w:val="0"/>
          <w:marBottom w:val="0"/>
          <w:divBdr>
            <w:top w:val="none" w:sz="0" w:space="0" w:color="auto"/>
            <w:left w:val="none" w:sz="0" w:space="0" w:color="auto"/>
            <w:bottom w:val="none" w:sz="0" w:space="0" w:color="auto"/>
            <w:right w:val="none" w:sz="0" w:space="0" w:color="auto"/>
          </w:divBdr>
        </w:div>
        <w:div w:id="565334176">
          <w:marLeft w:val="0"/>
          <w:marRight w:val="0"/>
          <w:marTop w:val="0"/>
          <w:marBottom w:val="0"/>
          <w:divBdr>
            <w:top w:val="none" w:sz="0" w:space="0" w:color="auto"/>
            <w:left w:val="none" w:sz="0" w:space="0" w:color="auto"/>
            <w:bottom w:val="none" w:sz="0" w:space="0" w:color="auto"/>
            <w:right w:val="none" w:sz="0" w:space="0" w:color="auto"/>
          </w:divBdr>
        </w:div>
        <w:div w:id="415396712">
          <w:marLeft w:val="0"/>
          <w:marRight w:val="0"/>
          <w:marTop w:val="0"/>
          <w:marBottom w:val="0"/>
          <w:divBdr>
            <w:top w:val="none" w:sz="0" w:space="0" w:color="auto"/>
            <w:left w:val="none" w:sz="0" w:space="0" w:color="auto"/>
            <w:bottom w:val="none" w:sz="0" w:space="0" w:color="auto"/>
            <w:right w:val="none" w:sz="0" w:space="0" w:color="auto"/>
          </w:divBdr>
        </w:div>
        <w:div w:id="1996686456">
          <w:marLeft w:val="0"/>
          <w:marRight w:val="0"/>
          <w:marTop w:val="0"/>
          <w:marBottom w:val="0"/>
          <w:divBdr>
            <w:top w:val="none" w:sz="0" w:space="0" w:color="auto"/>
            <w:left w:val="none" w:sz="0" w:space="0" w:color="auto"/>
            <w:bottom w:val="none" w:sz="0" w:space="0" w:color="auto"/>
            <w:right w:val="none" w:sz="0" w:space="0" w:color="auto"/>
          </w:divBdr>
        </w:div>
        <w:div w:id="2076538271">
          <w:marLeft w:val="0"/>
          <w:marRight w:val="0"/>
          <w:marTop w:val="0"/>
          <w:marBottom w:val="0"/>
          <w:divBdr>
            <w:top w:val="none" w:sz="0" w:space="0" w:color="auto"/>
            <w:left w:val="none" w:sz="0" w:space="0" w:color="auto"/>
            <w:bottom w:val="none" w:sz="0" w:space="0" w:color="auto"/>
            <w:right w:val="none" w:sz="0" w:space="0" w:color="auto"/>
          </w:divBdr>
        </w:div>
        <w:div w:id="45834713">
          <w:marLeft w:val="0"/>
          <w:marRight w:val="0"/>
          <w:marTop w:val="0"/>
          <w:marBottom w:val="0"/>
          <w:divBdr>
            <w:top w:val="none" w:sz="0" w:space="0" w:color="auto"/>
            <w:left w:val="none" w:sz="0" w:space="0" w:color="auto"/>
            <w:bottom w:val="none" w:sz="0" w:space="0" w:color="auto"/>
            <w:right w:val="none" w:sz="0" w:space="0" w:color="auto"/>
          </w:divBdr>
        </w:div>
        <w:div w:id="1614828772">
          <w:marLeft w:val="0"/>
          <w:marRight w:val="0"/>
          <w:marTop w:val="0"/>
          <w:marBottom w:val="0"/>
          <w:divBdr>
            <w:top w:val="none" w:sz="0" w:space="0" w:color="auto"/>
            <w:left w:val="none" w:sz="0" w:space="0" w:color="auto"/>
            <w:bottom w:val="none" w:sz="0" w:space="0" w:color="auto"/>
            <w:right w:val="none" w:sz="0" w:space="0" w:color="auto"/>
          </w:divBdr>
        </w:div>
        <w:div w:id="1250847882">
          <w:marLeft w:val="0"/>
          <w:marRight w:val="0"/>
          <w:marTop w:val="0"/>
          <w:marBottom w:val="0"/>
          <w:divBdr>
            <w:top w:val="none" w:sz="0" w:space="0" w:color="auto"/>
            <w:left w:val="none" w:sz="0" w:space="0" w:color="auto"/>
            <w:bottom w:val="none" w:sz="0" w:space="0" w:color="auto"/>
            <w:right w:val="none" w:sz="0" w:space="0" w:color="auto"/>
          </w:divBdr>
        </w:div>
        <w:div w:id="309284861">
          <w:marLeft w:val="0"/>
          <w:marRight w:val="0"/>
          <w:marTop w:val="0"/>
          <w:marBottom w:val="0"/>
          <w:divBdr>
            <w:top w:val="none" w:sz="0" w:space="0" w:color="auto"/>
            <w:left w:val="none" w:sz="0" w:space="0" w:color="auto"/>
            <w:bottom w:val="none" w:sz="0" w:space="0" w:color="auto"/>
            <w:right w:val="none" w:sz="0" w:space="0" w:color="auto"/>
          </w:divBdr>
        </w:div>
        <w:div w:id="1276208464">
          <w:marLeft w:val="0"/>
          <w:marRight w:val="0"/>
          <w:marTop w:val="0"/>
          <w:marBottom w:val="0"/>
          <w:divBdr>
            <w:top w:val="none" w:sz="0" w:space="0" w:color="auto"/>
            <w:left w:val="none" w:sz="0" w:space="0" w:color="auto"/>
            <w:bottom w:val="none" w:sz="0" w:space="0" w:color="auto"/>
            <w:right w:val="none" w:sz="0" w:space="0" w:color="auto"/>
          </w:divBdr>
        </w:div>
        <w:div w:id="1933513401">
          <w:marLeft w:val="0"/>
          <w:marRight w:val="0"/>
          <w:marTop w:val="0"/>
          <w:marBottom w:val="0"/>
          <w:divBdr>
            <w:top w:val="none" w:sz="0" w:space="0" w:color="auto"/>
            <w:left w:val="none" w:sz="0" w:space="0" w:color="auto"/>
            <w:bottom w:val="none" w:sz="0" w:space="0" w:color="auto"/>
            <w:right w:val="none" w:sz="0" w:space="0" w:color="auto"/>
          </w:divBdr>
        </w:div>
        <w:div w:id="1371539519">
          <w:marLeft w:val="0"/>
          <w:marRight w:val="0"/>
          <w:marTop w:val="0"/>
          <w:marBottom w:val="0"/>
          <w:divBdr>
            <w:top w:val="none" w:sz="0" w:space="0" w:color="auto"/>
            <w:left w:val="none" w:sz="0" w:space="0" w:color="auto"/>
            <w:bottom w:val="none" w:sz="0" w:space="0" w:color="auto"/>
            <w:right w:val="none" w:sz="0" w:space="0" w:color="auto"/>
          </w:divBdr>
        </w:div>
        <w:div w:id="1700742161">
          <w:marLeft w:val="0"/>
          <w:marRight w:val="0"/>
          <w:marTop w:val="0"/>
          <w:marBottom w:val="0"/>
          <w:divBdr>
            <w:top w:val="none" w:sz="0" w:space="0" w:color="auto"/>
            <w:left w:val="none" w:sz="0" w:space="0" w:color="auto"/>
            <w:bottom w:val="none" w:sz="0" w:space="0" w:color="auto"/>
            <w:right w:val="none" w:sz="0" w:space="0" w:color="auto"/>
          </w:divBdr>
        </w:div>
        <w:div w:id="753622292">
          <w:marLeft w:val="0"/>
          <w:marRight w:val="0"/>
          <w:marTop w:val="0"/>
          <w:marBottom w:val="0"/>
          <w:divBdr>
            <w:top w:val="none" w:sz="0" w:space="0" w:color="auto"/>
            <w:left w:val="none" w:sz="0" w:space="0" w:color="auto"/>
            <w:bottom w:val="none" w:sz="0" w:space="0" w:color="auto"/>
            <w:right w:val="none" w:sz="0" w:space="0" w:color="auto"/>
          </w:divBdr>
        </w:div>
        <w:div w:id="1679964158">
          <w:marLeft w:val="0"/>
          <w:marRight w:val="0"/>
          <w:marTop w:val="0"/>
          <w:marBottom w:val="0"/>
          <w:divBdr>
            <w:top w:val="none" w:sz="0" w:space="0" w:color="auto"/>
            <w:left w:val="none" w:sz="0" w:space="0" w:color="auto"/>
            <w:bottom w:val="none" w:sz="0" w:space="0" w:color="auto"/>
            <w:right w:val="none" w:sz="0" w:space="0" w:color="auto"/>
          </w:divBdr>
        </w:div>
        <w:div w:id="285040682">
          <w:marLeft w:val="0"/>
          <w:marRight w:val="0"/>
          <w:marTop w:val="0"/>
          <w:marBottom w:val="0"/>
          <w:divBdr>
            <w:top w:val="none" w:sz="0" w:space="0" w:color="auto"/>
            <w:left w:val="none" w:sz="0" w:space="0" w:color="auto"/>
            <w:bottom w:val="none" w:sz="0" w:space="0" w:color="auto"/>
            <w:right w:val="none" w:sz="0" w:space="0" w:color="auto"/>
          </w:divBdr>
        </w:div>
        <w:div w:id="2104643836">
          <w:marLeft w:val="0"/>
          <w:marRight w:val="0"/>
          <w:marTop w:val="0"/>
          <w:marBottom w:val="0"/>
          <w:divBdr>
            <w:top w:val="none" w:sz="0" w:space="0" w:color="auto"/>
            <w:left w:val="none" w:sz="0" w:space="0" w:color="auto"/>
            <w:bottom w:val="none" w:sz="0" w:space="0" w:color="auto"/>
            <w:right w:val="none" w:sz="0" w:space="0" w:color="auto"/>
          </w:divBdr>
        </w:div>
      </w:divsChild>
    </w:div>
    <w:div w:id="165707603">
      <w:bodyDiv w:val="1"/>
      <w:marLeft w:val="0"/>
      <w:marRight w:val="0"/>
      <w:marTop w:val="0"/>
      <w:marBottom w:val="0"/>
      <w:divBdr>
        <w:top w:val="none" w:sz="0" w:space="0" w:color="auto"/>
        <w:left w:val="none" w:sz="0" w:space="0" w:color="auto"/>
        <w:bottom w:val="none" w:sz="0" w:space="0" w:color="auto"/>
        <w:right w:val="none" w:sz="0" w:space="0" w:color="auto"/>
      </w:divBdr>
      <w:divsChild>
        <w:div w:id="815143596">
          <w:marLeft w:val="0"/>
          <w:marRight w:val="0"/>
          <w:marTop w:val="0"/>
          <w:marBottom w:val="0"/>
          <w:divBdr>
            <w:top w:val="none" w:sz="0" w:space="0" w:color="auto"/>
            <w:left w:val="none" w:sz="0" w:space="0" w:color="auto"/>
            <w:bottom w:val="none" w:sz="0" w:space="0" w:color="auto"/>
            <w:right w:val="none" w:sz="0" w:space="0" w:color="auto"/>
          </w:divBdr>
          <w:divsChild>
            <w:div w:id="1627930219">
              <w:marLeft w:val="0"/>
              <w:marRight w:val="0"/>
              <w:marTop w:val="0"/>
              <w:marBottom w:val="0"/>
              <w:divBdr>
                <w:top w:val="none" w:sz="0" w:space="0" w:color="auto"/>
                <w:left w:val="none" w:sz="0" w:space="0" w:color="auto"/>
                <w:bottom w:val="none" w:sz="0" w:space="0" w:color="auto"/>
                <w:right w:val="none" w:sz="0" w:space="0" w:color="auto"/>
              </w:divBdr>
            </w:div>
          </w:divsChild>
        </w:div>
        <w:div w:id="911894106">
          <w:marLeft w:val="0"/>
          <w:marRight w:val="0"/>
          <w:marTop w:val="0"/>
          <w:marBottom w:val="0"/>
          <w:divBdr>
            <w:top w:val="none" w:sz="0" w:space="0" w:color="auto"/>
            <w:left w:val="none" w:sz="0" w:space="0" w:color="auto"/>
            <w:bottom w:val="none" w:sz="0" w:space="0" w:color="auto"/>
            <w:right w:val="none" w:sz="0" w:space="0" w:color="auto"/>
          </w:divBdr>
        </w:div>
        <w:div w:id="769738278">
          <w:marLeft w:val="0"/>
          <w:marRight w:val="0"/>
          <w:marTop w:val="0"/>
          <w:marBottom w:val="0"/>
          <w:divBdr>
            <w:top w:val="none" w:sz="0" w:space="0" w:color="auto"/>
            <w:left w:val="none" w:sz="0" w:space="0" w:color="auto"/>
            <w:bottom w:val="none" w:sz="0" w:space="0" w:color="auto"/>
            <w:right w:val="none" w:sz="0" w:space="0" w:color="auto"/>
          </w:divBdr>
        </w:div>
        <w:div w:id="1308392017">
          <w:marLeft w:val="0"/>
          <w:marRight w:val="0"/>
          <w:marTop w:val="0"/>
          <w:marBottom w:val="0"/>
          <w:divBdr>
            <w:top w:val="none" w:sz="0" w:space="0" w:color="auto"/>
            <w:left w:val="none" w:sz="0" w:space="0" w:color="auto"/>
            <w:bottom w:val="none" w:sz="0" w:space="0" w:color="auto"/>
            <w:right w:val="none" w:sz="0" w:space="0" w:color="auto"/>
          </w:divBdr>
        </w:div>
        <w:div w:id="443110281">
          <w:marLeft w:val="0"/>
          <w:marRight w:val="0"/>
          <w:marTop w:val="0"/>
          <w:marBottom w:val="0"/>
          <w:divBdr>
            <w:top w:val="none" w:sz="0" w:space="0" w:color="auto"/>
            <w:left w:val="none" w:sz="0" w:space="0" w:color="auto"/>
            <w:bottom w:val="none" w:sz="0" w:space="0" w:color="auto"/>
            <w:right w:val="none" w:sz="0" w:space="0" w:color="auto"/>
          </w:divBdr>
        </w:div>
        <w:div w:id="1442216522">
          <w:marLeft w:val="0"/>
          <w:marRight w:val="0"/>
          <w:marTop w:val="0"/>
          <w:marBottom w:val="0"/>
          <w:divBdr>
            <w:top w:val="none" w:sz="0" w:space="0" w:color="auto"/>
            <w:left w:val="none" w:sz="0" w:space="0" w:color="auto"/>
            <w:bottom w:val="none" w:sz="0" w:space="0" w:color="auto"/>
            <w:right w:val="none" w:sz="0" w:space="0" w:color="auto"/>
          </w:divBdr>
        </w:div>
        <w:div w:id="622930164">
          <w:marLeft w:val="0"/>
          <w:marRight w:val="0"/>
          <w:marTop w:val="0"/>
          <w:marBottom w:val="0"/>
          <w:divBdr>
            <w:top w:val="none" w:sz="0" w:space="0" w:color="auto"/>
            <w:left w:val="none" w:sz="0" w:space="0" w:color="auto"/>
            <w:bottom w:val="none" w:sz="0" w:space="0" w:color="auto"/>
            <w:right w:val="none" w:sz="0" w:space="0" w:color="auto"/>
          </w:divBdr>
        </w:div>
        <w:div w:id="898708292">
          <w:marLeft w:val="0"/>
          <w:marRight w:val="0"/>
          <w:marTop w:val="0"/>
          <w:marBottom w:val="0"/>
          <w:divBdr>
            <w:top w:val="none" w:sz="0" w:space="0" w:color="auto"/>
            <w:left w:val="none" w:sz="0" w:space="0" w:color="auto"/>
            <w:bottom w:val="none" w:sz="0" w:space="0" w:color="auto"/>
            <w:right w:val="none" w:sz="0" w:space="0" w:color="auto"/>
          </w:divBdr>
        </w:div>
        <w:div w:id="1051228675">
          <w:marLeft w:val="0"/>
          <w:marRight w:val="0"/>
          <w:marTop w:val="0"/>
          <w:marBottom w:val="0"/>
          <w:divBdr>
            <w:top w:val="none" w:sz="0" w:space="0" w:color="auto"/>
            <w:left w:val="none" w:sz="0" w:space="0" w:color="auto"/>
            <w:bottom w:val="none" w:sz="0" w:space="0" w:color="auto"/>
            <w:right w:val="none" w:sz="0" w:space="0" w:color="auto"/>
          </w:divBdr>
        </w:div>
        <w:div w:id="1778521332">
          <w:marLeft w:val="0"/>
          <w:marRight w:val="0"/>
          <w:marTop w:val="0"/>
          <w:marBottom w:val="0"/>
          <w:divBdr>
            <w:top w:val="none" w:sz="0" w:space="0" w:color="auto"/>
            <w:left w:val="none" w:sz="0" w:space="0" w:color="auto"/>
            <w:bottom w:val="none" w:sz="0" w:space="0" w:color="auto"/>
            <w:right w:val="none" w:sz="0" w:space="0" w:color="auto"/>
          </w:divBdr>
        </w:div>
        <w:div w:id="1829902497">
          <w:marLeft w:val="0"/>
          <w:marRight w:val="0"/>
          <w:marTop w:val="0"/>
          <w:marBottom w:val="0"/>
          <w:divBdr>
            <w:top w:val="none" w:sz="0" w:space="0" w:color="auto"/>
            <w:left w:val="none" w:sz="0" w:space="0" w:color="auto"/>
            <w:bottom w:val="none" w:sz="0" w:space="0" w:color="auto"/>
            <w:right w:val="none" w:sz="0" w:space="0" w:color="auto"/>
          </w:divBdr>
        </w:div>
        <w:div w:id="2021657927">
          <w:marLeft w:val="0"/>
          <w:marRight w:val="0"/>
          <w:marTop w:val="0"/>
          <w:marBottom w:val="0"/>
          <w:divBdr>
            <w:top w:val="none" w:sz="0" w:space="0" w:color="auto"/>
            <w:left w:val="none" w:sz="0" w:space="0" w:color="auto"/>
            <w:bottom w:val="none" w:sz="0" w:space="0" w:color="auto"/>
            <w:right w:val="none" w:sz="0" w:space="0" w:color="auto"/>
          </w:divBdr>
        </w:div>
        <w:div w:id="1934321719">
          <w:marLeft w:val="0"/>
          <w:marRight w:val="0"/>
          <w:marTop w:val="0"/>
          <w:marBottom w:val="0"/>
          <w:divBdr>
            <w:top w:val="none" w:sz="0" w:space="0" w:color="auto"/>
            <w:left w:val="none" w:sz="0" w:space="0" w:color="auto"/>
            <w:bottom w:val="none" w:sz="0" w:space="0" w:color="auto"/>
            <w:right w:val="none" w:sz="0" w:space="0" w:color="auto"/>
          </w:divBdr>
        </w:div>
        <w:div w:id="188221195">
          <w:marLeft w:val="0"/>
          <w:marRight w:val="0"/>
          <w:marTop w:val="0"/>
          <w:marBottom w:val="0"/>
          <w:divBdr>
            <w:top w:val="none" w:sz="0" w:space="0" w:color="auto"/>
            <w:left w:val="none" w:sz="0" w:space="0" w:color="auto"/>
            <w:bottom w:val="none" w:sz="0" w:space="0" w:color="auto"/>
            <w:right w:val="none" w:sz="0" w:space="0" w:color="auto"/>
          </w:divBdr>
        </w:div>
        <w:div w:id="849761878">
          <w:marLeft w:val="0"/>
          <w:marRight w:val="0"/>
          <w:marTop w:val="0"/>
          <w:marBottom w:val="0"/>
          <w:divBdr>
            <w:top w:val="none" w:sz="0" w:space="0" w:color="auto"/>
            <w:left w:val="none" w:sz="0" w:space="0" w:color="auto"/>
            <w:bottom w:val="none" w:sz="0" w:space="0" w:color="auto"/>
            <w:right w:val="none" w:sz="0" w:space="0" w:color="auto"/>
          </w:divBdr>
        </w:div>
        <w:div w:id="902569744">
          <w:marLeft w:val="0"/>
          <w:marRight w:val="0"/>
          <w:marTop w:val="0"/>
          <w:marBottom w:val="0"/>
          <w:divBdr>
            <w:top w:val="none" w:sz="0" w:space="0" w:color="auto"/>
            <w:left w:val="none" w:sz="0" w:space="0" w:color="auto"/>
            <w:bottom w:val="none" w:sz="0" w:space="0" w:color="auto"/>
            <w:right w:val="none" w:sz="0" w:space="0" w:color="auto"/>
          </w:divBdr>
        </w:div>
        <w:div w:id="663169715">
          <w:marLeft w:val="0"/>
          <w:marRight w:val="0"/>
          <w:marTop w:val="0"/>
          <w:marBottom w:val="0"/>
          <w:divBdr>
            <w:top w:val="none" w:sz="0" w:space="0" w:color="auto"/>
            <w:left w:val="none" w:sz="0" w:space="0" w:color="auto"/>
            <w:bottom w:val="none" w:sz="0" w:space="0" w:color="auto"/>
            <w:right w:val="none" w:sz="0" w:space="0" w:color="auto"/>
          </w:divBdr>
        </w:div>
        <w:div w:id="1956134443">
          <w:marLeft w:val="0"/>
          <w:marRight w:val="0"/>
          <w:marTop w:val="0"/>
          <w:marBottom w:val="0"/>
          <w:divBdr>
            <w:top w:val="none" w:sz="0" w:space="0" w:color="auto"/>
            <w:left w:val="none" w:sz="0" w:space="0" w:color="auto"/>
            <w:bottom w:val="none" w:sz="0" w:space="0" w:color="auto"/>
            <w:right w:val="none" w:sz="0" w:space="0" w:color="auto"/>
          </w:divBdr>
        </w:div>
        <w:div w:id="436756025">
          <w:marLeft w:val="0"/>
          <w:marRight w:val="0"/>
          <w:marTop w:val="0"/>
          <w:marBottom w:val="0"/>
          <w:divBdr>
            <w:top w:val="none" w:sz="0" w:space="0" w:color="auto"/>
            <w:left w:val="none" w:sz="0" w:space="0" w:color="auto"/>
            <w:bottom w:val="none" w:sz="0" w:space="0" w:color="auto"/>
            <w:right w:val="none" w:sz="0" w:space="0" w:color="auto"/>
          </w:divBdr>
        </w:div>
        <w:div w:id="930939313">
          <w:marLeft w:val="0"/>
          <w:marRight w:val="0"/>
          <w:marTop w:val="0"/>
          <w:marBottom w:val="0"/>
          <w:divBdr>
            <w:top w:val="none" w:sz="0" w:space="0" w:color="auto"/>
            <w:left w:val="none" w:sz="0" w:space="0" w:color="auto"/>
            <w:bottom w:val="none" w:sz="0" w:space="0" w:color="auto"/>
            <w:right w:val="none" w:sz="0" w:space="0" w:color="auto"/>
          </w:divBdr>
          <w:divsChild>
            <w:div w:id="1577282055">
              <w:marLeft w:val="0"/>
              <w:marRight w:val="0"/>
              <w:marTop w:val="0"/>
              <w:marBottom w:val="0"/>
              <w:divBdr>
                <w:top w:val="none" w:sz="0" w:space="0" w:color="auto"/>
                <w:left w:val="none" w:sz="0" w:space="0" w:color="auto"/>
                <w:bottom w:val="none" w:sz="0" w:space="0" w:color="auto"/>
                <w:right w:val="none" w:sz="0" w:space="0" w:color="auto"/>
              </w:divBdr>
            </w:div>
          </w:divsChild>
        </w:div>
        <w:div w:id="1847941625">
          <w:marLeft w:val="0"/>
          <w:marRight w:val="0"/>
          <w:marTop w:val="0"/>
          <w:marBottom w:val="0"/>
          <w:divBdr>
            <w:top w:val="none" w:sz="0" w:space="0" w:color="auto"/>
            <w:left w:val="none" w:sz="0" w:space="0" w:color="auto"/>
            <w:bottom w:val="none" w:sz="0" w:space="0" w:color="auto"/>
            <w:right w:val="none" w:sz="0" w:space="0" w:color="auto"/>
          </w:divBdr>
        </w:div>
        <w:div w:id="153954638">
          <w:marLeft w:val="0"/>
          <w:marRight w:val="0"/>
          <w:marTop w:val="0"/>
          <w:marBottom w:val="0"/>
          <w:divBdr>
            <w:top w:val="none" w:sz="0" w:space="0" w:color="auto"/>
            <w:left w:val="none" w:sz="0" w:space="0" w:color="auto"/>
            <w:bottom w:val="none" w:sz="0" w:space="0" w:color="auto"/>
            <w:right w:val="none" w:sz="0" w:space="0" w:color="auto"/>
          </w:divBdr>
        </w:div>
        <w:div w:id="1000936001">
          <w:marLeft w:val="0"/>
          <w:marRight w:val="0"/>
          <w:marTop w:val="0"/>
          <w:marBottom w:val="0"/>
          <w:divBdr>
            <w:top w:val="none" w:sz="0" w:space="0" w:color="auto"/>
            <w:left w:val="none" w:sz="0" w:space="0" w:color="auto"/>
            <w:bottom w:val="none" w:sz="0" w:space="0" w:color="auto"/>
            <w:right w:val="none" w:sz="0" w:space="0" w:color="auto"/>
          </w:divBdr>
        </w:div>
        <w:div w:id="1584142706">
          <w:marLeft w:val="0"/>
          <w:marRight w:val="0"/>
          <w:marTop w:val="0"/>
          <w:marBottom w:val="0"/>
          <w:divBdr>
            <w:top w:val="none" w:sz="0" w:space="0" w:color="auto"/>
            <w:left w:val="none" w:sz="0" w:space="0" w:color="auto"/>
            <w:bottom w:val="none" w:sz="0" w:space="0" w:color="auto"/>
            <w:right w:val="none" w:sz="0" w:space="0" w:color="auto"/>
          </w:divBdr>
        </w:div>
        <w:div w:id="1792363141">
          <w:marLeft w:val="0"/>
          <w:marRight w:val="0"/>
          <w:marTop w:val="0"/>
          <w:marBottom w:val="0"/>
          <w:divBdr>
            <w:top w:val="none" w:sz="0" w:space="0" w:color="auto"/>
            <w:left w:val="none" w:sz="0" w:space="0" w:color="auto"/>
            <w:bottom w:val="none" w:sz="0" w:space="0" w:color="auto"/>
            <w:right w:val="none" w:sz="0" w:space="0" w:color="auto"/>
          </w:divBdr>
        </w:div>
        <w:div w:id="1590772054">
          <w:marLeft w:val="0"/>
          <w:marRight w:val="0"/>
          <w:marTop w:val="0"/>
          <w:marBottom w:val="0"/>
          <w:divBdr>
            <w:top w:val="none" w:sz="0" w:space="0" w:color="auto"/>
            <w:left w:val="none" w:sz="0" w:space="0" w:color="auto"/>
            <w:bottom w:val="none" w:sz="0" w:space="0" w:color="auto"/>
            <w:right w:val="none" w:sz="0" w:space="0" w:color="auto"/>
          </w:divBdr>
        </w:div>
        <w:div w:id="580483854">
          <w:marLeft w:val="0"/>
          <w:marRight w:val="0"/>
          <w:marTop w:val="0"/>
          <w:marBottom w:val="0"/>
          <w:divBdr>
            <w:top w:val="none" w:sz="0" w:space="0" w:color="auto"/>
            <w:left w:val="none" w:sz="0" w:space="0" w:color="auto"/>
            <w:bottom w:val="none" w:sz="0" w:space="0" w:color="auto"/>
            <w:right w:val="none" w:sz="0" w:space="0" w:color="auto"/>
          </w:divBdr>
        </w:div>
        <w:div w:id="1220937185">
          <w:marLeft w:val="0"/>
          <w:marRight w:val="0"/>
          <w:marTop w:val="0"/>
          <w:marBottom w:val="0"/>
          <w:divBdr>
            <w:top w:val="none" w:sz="0" w:space="0" w:color="auto"/>
            <w:left w:val="none" w:sz="0" w:space="0" w:color="auto"/>
            <w:bottom w:val="none" w:sz="0" w:space="0" w:color="auto"/>
            <w:right w:val="none" w:sz="0" w:space="0" w:color="auto"/>
          </w:divBdr>
          <w:divsChild>
            <w:div w:id="1681153066">
              <w:marLeft w:val="0"/>
              <w:marRight w:val="0"/>
              <w:marTop w:val="0"/>
              <w:marBottom w:val="0"/>
              <w:divBdr>
                <w:top w:val="none" w:sz="0" w:space="0" w:color="auto"/>
                <w:left w:val="none" w:sz="0" w:space="0" w:color="auto"/>
                <w:bottom w:val="none" w:sz="0" w:space="0" w:color="auto"/>
                <w:right w:val="none" w:sz="0" w:space="0" w:color="auto"/>
              </w:divBdr>
            </w:div>
          </w:divsChild>
        </w:div>
        <w:div w:id="189998144">
          <w:marLeft w:val="0"/>
          <w:marRight w:val="0"/>
          <w:marTop w:val="0"/>
          <w:marBottom w:val="0"/>
          <w:divBdr>
            <w:top w:val="none" w:sz="0" w:space="0" w:color="auto"/>
            <w:left w:val="none" w:sz="0" w:space="0" w:color="auto"/>
            <w:bottom w:val="none" w:sz="0" w:space="0" w:color="auto"/>
            <w:right w:val="none" w:sz="0" w:space="0" w:color="auto"/>
          </w:divBdr>
        </w:div>
        <w:div w:id="2032997922">
          <w:marLeft w:val="0"/>
          <w:marRight w:val="0"/>
          <w:marTop w:val="0"/>
          <w:marBottom w:val="0"/>
          <w:divBdr>
            <w:top w:val="none" w:sz="0" w:space="0" w:color="auto"/>
            <w:left w:val="none" w:sz="0" w:space="0" w:color="auto"/>
            <w:bottom w:val="none" w:sz="0" w:space="0" w:color="auto"/>
            <w:right w:val="none" w:sz="0" w:space="0" w:color="auto"/>
          </w:divBdr>
        </w:div>
        <w:div w:id="701521009">
          <w:marLeft w:val="0"/>
          <w:marRight w:val="0"/>
          <w:marTop w:val="0"/>
          <w:marBottom w:val="0"/>
          <w:divBdr>
            <w:top w:val="none" w:sz="0" w:space="0" w:color="auto"/>
            <w:left w:val="none" w:sz="0" w:space="0" w:color="auto"/>
            <w:bottom w:val="none" w:sz="0" w:space="0" w:color="auto"/>
            <w:right w:val="none" w:sz="0" w:space="0" w:color="auto"/>
          </w:divBdr>
        </w:div>
        <w:div w:id="881094155">
          <w:marLeft w:val="0"/>
          <w:marRight w:val="0"/>
          <w:marTop w:val="0"/>
          <w:marBottom w:val="0"/>
          <w:divBdr>
            <w:top w:val="none" w:sz="0" w:space="0" w:color="auto"/>
            <w:left w:val="none" w:sz="0" w:space="0" w:color="auto"/>
            <w:bottom w:val="none" w:sz="0" w:space="0" w:color="auto"/>
            <w:right w:val="none" w:sz="0" w:space="0" w:color="auto"/>
          </w:divBdr>
        </w:div>
        <w:div w:id="1455824983">
          <w:marLeft w:val="0"/>
          <w:marRight w:val="0"/>
          <w:marTop w:val="0"/>
          <w:marBottom w:val="0"/>
          <w:divBdr>
            <w:top w:val="none" w:sz="0" w:space="0" w:color="auto"/>
            <w:left w:val="none" w:sz="0" w:space="0" w:color="auto"/>
            <w:bottom w:val="none" w:sz="0" w:space="0" w:color="auto"/>
            <w:right w:val="none" w:sz="0" w:space="0" w:color="auto"/>
          </w:divBdr>
        </w:div>
        <w:div w:id="1215046913">
          <w:marLeft w:val="0"/>
          <w:marRight w:val="0"/>
          <w:marTop w:val="0"/>
          <w:marBottom w:val="0"/>
          <w:divBdr>
            <w:top w:val="none" w:sz="0" w:space="0" w:color="auto"/>
            <w:left w:val="none" w:sz="0" w:space="0" w:color="auto"/>
            <w:bottom w:val="none" w:sz="0" w:space="0" w:color="auto"/>
            <w:right w:val="none" w:sz="0" w:space="0" w:color="auto"/>
          </w:divBdr>
        </w:div>
        <w:div w:id="747000880">
          <w:marLeft w:val="0"/>
          <w:marRight w:val="0"/>
          <w:marTop w:val="0"/>
          <w:marBottom w:val="0"/>
          <w:divBdr>
            <w:top w:val="none" w:sz="0" w:space="0" w:color="auto"/>
            <w:left w:val="none" w:sz="0" w:space="0" w:color="auto"/>
            <w:bottom w:val="none" w:sz="0" w:space="0" w:color="auto"/>
            <w:right w:val="none" w:sz="0" w:space="0" w:color="auto"/>
          </w:divBdr>
        </w:div>
        <w:div w:id="1637711774">
          <w:marLeft w:val="0"/>
          <w:marRight w:val="0"/>
          <w:marTop w:val="0"/>
          <w:marBottom w:val="0"/>
          <w:divBdr>
            <w:top w:val="none" w:sz="0" w:space="0" w:color="auto"/>
            <w:left w:val="none" w:sz="0" w:space="0" w:color="auto"/>
            <w:bottom w:val="none" w:sz="0" w:space="0" w:color="auto"/>
            <w:right w:val="none" w:sz="0" w:space="0" w:color="auto"/>
          </w:divBdr>
        </w:div>
        <w:div w:id="199171541">
          <w:marLeft w:val="0"/>
          <w:marRight w:val="0"/>
          <w:marTop w:val="0"/>
          <w:marBottom w:val="0"/>
          <w:divBdr>
            <w:top w:val="none" w:sz="0" w:space="0" w:color="auto"/>
            <w:left w:val="none" w:sz="0" w:space="0" w:color="auto"/>
            <w:bottom w:val="none" w:sz="0" w:space="0" w:color="auto"/>
            <w:right w:val="none" w:sz="0" w:space="0" w:color="auto"/>
          </w:divBdr>
        </w:div>
        <w:div w:id="262032498">
          <w:marLeft w:val="0"/>
          <w:marRight w:val="0"/>
          <w:marTop w:val="0"/>
          <w:marBottom w:val="0"/>
          <w:divBdr>
            <w:top w:val="none" w:sz="0" w:space="0" w:color="auto"/>
            <w:left w:val="none" w:sz="0" w:space="0" w:color="auto"/>
            <w:bottom w:val="none" w:sz="0" w:space="0" w:color="auto"/>
            <w:right w:val="none" w:sz="0" w:space="0" w:color="auto"/>
          </w:divBdr>
        </w:div>
        <w:div w:id="1176381249">
          <w:marLeft w:val="0"/>
          <w:marRight w:val="0"/>
          <w:marTop w:val="0"/>
          <w:marBottom w:val="0"/>
          <w:divBdr>
            <w:top w:val="none" w:sz="0" w:space="0" w:color="auto"/>
            <w:left w:val="none" w:sz="0" w:space="0" w:color="auto"/>
            <w:bottom w:val="none" w:sz="0" w:space="0" w:color="auto"/>
            <w:right w:val="none" w:sz="0" w:space="0" w:color="auto"/>
          </w:divBdr>
          <w:divsChild>
            <w:div w:id="1604875284">
              <w:marLeft w:val="0"/>
              <w:marRight w:val="0"/>
              <w:marTop w:val="0"/>
              <w:marBottom w:val="0"/>
              <w:divBdr>
                <w:top w:val="none" w:sz="0" w:space="0" w:color="auto"/>
                <w:left w:val="none" w:sz="0" w:space="0" w:color="auto"/>
                <w:bottom w:val="none" w:sz="0" w:space="0" w:color="auto"/>
                <w:right w:val="none" w:sz="0" w:space="0" w:color="auto"/>
              </w:divBdr>
            </w:div>
          </w:divsChild>
        </w:div>
        <w:div w:id="1817718462">
          <w:marLeft w:val="0"/>
          <w:marRight w:val="0"/>
          <w:marTop w:val="0"/>
          <w:marBottom w:val="0"/>
          <w:divBdr>
            <w:top w:val="none" w:sz="0" w:space="0" w:color="auto"/>
            <w:left w:val="none" w:sz="0" w:space="0" w:color="auto"/>
            <w:bottom w:val="none" w:sz="0" w:space="0" w:color="auto"/>
            <w:right w:val="none" w:sz="0" w:space="0" w:color="auto"/>
          </w:divBdr>
        </w:div>
        <w:div w:id="1435008330">
          <w:marLeft w:val="0"/>
          <w:marRight w:val="0"/>
          <w:marTop w:val="0"/>
          <w:marBottom w:val="0"/>
          <w:divBdr>
            <w:top w:val="none" w:sz="0" w:space="0" w:color="auto"/>
            <w:left w:val="none" w:sz="0" w:space="0" w:color="auto"/>
            <w:bottom w:val="none" w:sz="0" w:space="0" w:color="auto"/>
            <w:right w:val="none" w:sz="0" w:space="0" w:color="auto"/>
          </w:divBdr>
        </w:div>
        <w:div w:id="553658744">
          <w:marLeft w:val="0"/>
          <w:marRight w:val="0"/>
          <w:marTop w:val="0"/>
          <w:marBottom w:val="0"/>
          <w:divBdr>
            <w:top w:val="none" w:sz="0" w:space="0" w:color="auto"/>
            <w:left w:val="none" w:sz="0" w:space="0" w:color="auto"/>
            <w:bottom w:val="none" w:sz="0" w:space="0" w:color="auto"/>
            <w:right w:val="none" w:sz="0" w:space="0" w:color="auto"/>
          </w:divBdr>
        </w:div>
        <w:div w:id="322246516">
          <w:marLeft w:val="0"/>
          <w:marRight w:val="0"/>
          <w:marTop w:val="0"/>
          <w:marBottom w:val="0"/>
          <w:divBdr>
            <w:top w:val="none" w:sz="0" w:space="0" w:color="auto"/>
            <w:left w:val="none" w:sz="0" w:space="0" w:color="auto"/>
            <w:bottom w:val="none" w:sz="0" w:space="0" w:color="auto"/>
            <w:right w:val="none" w:sz="0" w:space="0" w:color="auto"/>
          </w:divBdr>
        </w:div>
        <w:div w:id="1493712476">
          <w:marLeft w:val="0"/>
          <w:marRight w:val="0"/>
          <w:marTop w:val="0"/>
          <w:marBottom w:val="0"/>
          <w:divBdr>
            <w:top w:val="none" w:sz="0" w:space="0" w:color="auto"/>
            <w:left w:val="none" w:sz="0" w:space="0" w:color="auto"/>
            <w:bottom w:val="none" w:sz="0" w:space="0" w:color="auto"/>
            <w:right w:val="none" w:sz="0" w:space="0" w:color="auto"/>
          </w:divBdr>
        </w:div>
        <w:div w:id="2053993485">
          <w:marLeft w:val="0"/>
          <w:marRight w:val="0"/>
          <w:marTop w:val="0"/>
          <w:marBottom w:val="0"/>
          <w:divBdr>
            <w:top w:val="none" w:sz="0" w:space="0" w:color="auto"/>
            <w:left w:val="none" w:sz="0" w:space="0" w:color="auto"/>
            <w:bottom w:val="none" w:sz="0" w:space="0" w:color="auto"/>
            <w:right w:val="none" w:sz="0" w:space="0" w:color="auto"/>
          </w:divBdr>
        </w:div>
        <w:div w:id="1028264416">
          <w:marLeft w:val="0"/>
          <w:marRight w:val="0"/>
          <w:marTop w:val="0"/>
          <w:marBottom w:val="0"/>
          <w:divBdr>
            <w:top w:val="none" w:sz="0" w:space="0" w:color="auto"/>
            <w:left w:val="none" w:sz="0" w:space="0" w:color="auto"/>
            <w:bottom w:val="none" w:sz="0" w:space="0" w:color="auto"/>
            <w:right w:val="none" w:sz="0" w:space="0" w:color="auto"/>
          </w:divBdr>
        </w:div>
        <w:div w:id="1127309665">
          <w:marLeft w:val="0"/>
          <w:marRight w:val="0"/>
          <w:marTop w:val="0"/>
          <w:marBottom w:val="0"/>
          <w:divBdr>
            <w:top w:val="none" w:sz="0" w:space="0" w:color="auto"/>
            <w:left w:val="none" w:sz="0" w:space="0" w:color="auto"/>
            <w:bottom w:val="none" w:sz="0" w:space="0" w:color="auto"/>
            <w:right w:val="none" w:sz="0" w:space="0" w:color="auto"/>
          </w:divBdr>
          <w:divsChild>
            <w:div w:id="1118724675">
              <w:marLeft w:val="0"/>
              <w:marRight w:val="0"/>
              <w:marTop w:val="0"/>
              <w:marBottom w:val="0"/>
              <w:divBdr>
                <w:top w:val="none" w:sz="0" w:space="0" w:color="auto"/>
                <w:left w:val="none" w:sz="0" w:space="0" w:color="auto"/>
                <w:bottom w:val="none" w:sz="0" w:space="0" w:color="auto"/>
                <w:right w:val="none" w:sz="0" w:space="0" w:color="auto"/>
              </w:divBdr>
            </w:div>
          </w:divsChild>
        </w:div>
        <w:div w:id="1977028199">
          <w:marLeft w:val="0"/>
          <w:marRight w:val="0"/>
          <w:marTop w:val="0"/>
          <w:marBottom w:val="0"/>
          <w:divBdr>
            <w:top w:val="none" w:sz="0" w:space="0" w:color="auto"/>
            <w:left w:val="none" w:sz="0" w:space="0" w:color="auto"/>
            <w:bottom w:val="none" w:sz="0" w:space="0" w:color="auto"/>
            <w:right w:val="none" w:sz="0" w:space="0" w:color="auto"/>
          </w:divBdr>
        </w:div>
        <w:div w:id="323290337">
          <w:marLeft w:val="0"/>
          <w:marRight w:val="0"/>
          <w:marTop w:val="0"/>
          <w:marBottom w:val="0"/>
          <w:divBdr>
            <w:top w:val="none" w:sz="0" w:space="0" w:color="auto"/>
            <w:left w:val="none" w:sz="0" w:space="0" w:color="auto"/>
            <w:bottom w:val="none" w:sz="0" w:space="0" w:color="auto"/>
            <w:right w:val="none" w:sz="0" w:space="0" w:color="auto"/>
          </w:divBdr>
        </w:div>
        <w:div w:id="1389651044">
          <w:marLeft w:val="0"/>
          <w:marRight w:val="0"/>
          <w:marTop w:val="0"/>
          <w:marBottom w:val="0"/>
          <w:divBdr>
            <w:top w:val="none" w:sz="0" w:space="0" w:color="auto"/>
            <w:left w:val="none" w:sz="0" w:space="0" w:color="auto"/>
            <w:bottom w:val="none" w:sz="0" w:space="0" w:color="auto"/>
            <w:right w:val="none" w:sz="0" w:space="0" w:color="auto"/>
          </w:divBdr>
        </w:div>
        <w:div w:id="1708752405">
          <w:marLeft w:val="0"/>
          <w:marRight w:val="0"/>
          <w:marTop w:val="0"/>
          <w:marBottom w:val="0"/>
          <w:divBdr>
            <w:top w:val="none" w:sz="0" w:space="0" w:color="auto"/>
            <w:left w:val="none" w:sz="0" w:space="0" w:color="auto"/>
            <w:bottom w:val="none" w:sz="0" w:space="0" w:color="auto"/>
            <w:right w:val="none" w:sz="0" w:space="0" w:color="auto"/>
          </w:divBdr>
        </w:div>
        <w:div w:id="2080400790">
          <w:marLeft w:val="0"/>
          <w:marRight w:val="0"/>
          <w:marTop w:val="0"/>
          <w:marBottom w:val="0"/>
          <w:divBdr>
            <w:top w:val="none" w:sz="0" w:space="0" w:color="auto"/>
            <w:left w:val="none" w:sz="0" w:space="0" w:color="auto"/>
            <w:bottom w:val="none" w:sz="0" w:space="0" w:color="auto"/>
            <w:right w:val="none" w:sz="0" w:space="0" w:color="auto"/>
          </w:divBdr>
        </w:div>
        <w:div w:id="1383477752">
          <w:marLeft w:val="0"/>
          <w:marRight w:val="0"/>
          <w:marTop w:val="0"/>
          <w:marBottom w:val="0"/>
          <w:divBdr>
            <w:top w:val="none" w:sz="0" w:space="0" w:color="auto"/>
            <w:left w:val="none" w:sz="0" w:space="0" w:color="auto"/>
            <w:bottom w:val="none" w:sz="0" w:space="0" w:color="auto"/>
            <w:right w:val="none" w:sz="0" w:space="0" w:color="auto"/>
          </w:divBdr>
        </w:div>
        <w:div w:id="866602782">
          <w:marLeft w:val="0"/>
          <w:marRight w:val="0"/>
          <w:marTop w:val="0"/>
          <w:marBottom w:val="0"/>
          <w:divBdr>
            <w:top w:val="none" w:sz="0" w:space="0" w:color="auto"/>
            <w:left w:val="none" w:sz="0" w:space="0" w:color="auto"/>
            <w:bottom w:val="none" w:sz="0" w:space="0" w:color="auto"/>
            <w:right w:val="none" w:sz="0" w:space="0" w:color="auto"/>
          </w:divBdr>
        </w:div>
        <w:div w:id="874463813">
          <w:marLeft w:val="0"/>
          <w:marRight w:val="0"/>
          <w:marTop w:val="0"/>
          <w:marBottom w:val="0"/>
          <w:divBdr>
            <w:top w:val="none" w:sz="0" w:space="0" w:color="auto"/>
            <w:left w:val="none" w:sz="0" w:space="0" w:color="auto"/>
            <w:bottom w:val="none" w:sz="0" w:space="0" w:color="auto"/>
            <w:right w:val="none" w:sz="0" w:space="0" w:color="auto"/>
          </w:divBdr>
        </w:div>
        <w:div w:id="1678724630">
          <w:marLeft w:val="0"/>
          <w:marRight w:val="0"/>
          <w:marTop w:val="0"/>
          <w:marBottom w:val="0"/>
          <w:divBdr>
            <w:top w:val="none" w:sz="0" w:space="0" w:color="auto"/>
            <w:left w:val="none" w:sz="0" w:space="0" w:color="auto"/>
            <w:bottom w:val="none" w:sz="0" w:space="0" w:color="auto"/>
            <w:right w:val="none" w:sz="0" w:space="0" w:color="auto"/>
          </w:divBdr>
        </w:div>
        <w:div w:id="1086078453">
          <w:marLeft w:val="0"/>
          <w:marRight w:val="0"/>
          <w:marTop w:val="0"/>
          <w:marBottom w:val="0"/>
          <w:divBdr>
            <w:top w:val="none" w:sz="0" w:space="0" w:color="auto"/>
            <w:left w:val="none" w:sz="0" w:space="0" w:color="auto"/>
            <w:bottom w:val="none" w:sz="0" w:space="0" w:color="auto"/>
            <w:right w:val="none" w:sz="0" w:space="0" w:color="auto"/>
          </w:divBdr>
        </w:div>
        <w:div w:id="547498689">
          <w:marLeft w:val="0"/>
          <w:marRight w:val="0"/>
          <w:marTop w:val="0"/>
          <w:marBottom w:val="0"/>
          <w:divBdr>
            <w:top w:val="none" w:sz="0" w:space="0" w:color="auto"/>
            <w:left w:val="none" w:sz="0" w:space="0" w:color="auto"/>
            <w:bottom w:val="none" w:sz="0" w:space="0" w:color="auto"/>
            <w:right w:val="none" w:sz="0" w:space="0" w:color="auto"/>
          </w:divBdr>
        </w:div>
        <w:div w:id="1173255468">
          <w:marLeft w:val="0"/>
          <w:marRight w:val="0"/>
          <w:marTop w:val="0"/>
          <w:marBottom w:val="0"/>
          <w:divBdr>
            <w:top w:val="none" w:sz="0" w:space="0" w:color="auto"/>
            <w:left w:val="none" w:sz="0" w:space="0" w:color="auto"/>
            <w:bottom w:val="none" w:sz="0" w:space="0" w:color="auto"/>
            <w:right w:val="none" w:sz="0" w:space="0" w:color="auto"/>
          </w:divBdr>
        </w:div>
        <w:div w:id="1084033276">
          <w:marLeft w:val="0"/>
          <w:marRight w:val="0"/>
          <w:marTop w:val="0"/>
          <w:marBottom w:val="0"/>
          <w:divBdr>
            <w:top w:val="none" w:sz="0" w:space="0" w:color="auto"/>
            <w:left w:val="none" w:sz="0" w:space="0" w:color="auto"/>
            <w:bottom w:val="none" w:sz="0" w:space="0" w:color="auto"/>
            <w:right w:val="none" w:sz="0" w:space="0" w:color="auto"/>
          </w:divBdr>
        </w:div>
        <w:div w:id="1072898041">
          <w:marLeft w:val="0"/>
          <w:marRight w:val="0"/>
          <w:marTop w:val="0"/>
          <w:marBottom w:val="0"/>
          <w:divBdr>
            <w:top w:val="none" w:sz="0" w:space="0" w:color="auto"/>
            <w:left w:val="none" w:sz="0" w:space="0" w:color="auto"/>
            <w:bottom w:val="none" w:sz="0" w:space="0" w:color="auto"/>
            <w:right w:val="none" w:sz="0" w:space="0" w:color="auto"/>
          </w:divBdr>
        </w:div>
        <w:div w:id="773981897">
          <w:marLeft w:val="0"/>
          <w:marRight w:val="0"/>
          <w:marTop w:val="0"/>
          <w:marBottom w:val="0"/>
          <w:divBdr>
            <w:top w:val="none" w:sz="0" w:space="0" w:color="auto"/>
            <w:left w:val="none" w:sz="0" w:space="0" w:color="auto"/>
            <w:bottom w:val="none" w:sz="0" w:space="0" w:color="auto"/>
            <w:right w:val="none" w:sz="0" w:space="0" w:color="auto"/>
          </w:divBdr>
          <w:divsChild>
            <w:div w:id="380250897">
              <w:marLeft w:val="0"/>
              <w:marRight w:val="0"/>
              <w:marTop w:val="0"/>
              <w:marBottom w:val="0"/>
              <w:divBdr>
                <w:top w:val="none" w:sz="0" w:space="0" w:color="auto"/>
                <w:left w:val="none" w:sz="0" w:space="0" w:color="auto"/>
                <w:bottom w:val="none" w:sz="0" w:space="0" w:color="auto"/>
                <w:right w:val="none" w:sz="0" w:space="0" w:color="auto"/>
              </w:divBdr>
            </w:div>
          </w:divsChild>
        </w:div>
        <w:div w:id="1330908271">
          <w:marLeft w:val="0"/>
          <w:marRight w:val="0"/>
          <w:marTop w:val="0"/>
          <w:marBottom w:val="0"/>
          <w:divBdr>
            <w:top w:val="none" w:sz="0" w:space="0" w:color="auto"/>
            <w:left w:val="none" w:sz="0" w:space="0" w:color="auto"/>
            <w:bottom w:val="none" w:sz="0" w:space="0" w:color="auto"/>
            <w:right w:val="none" w:sz="0" w:space="0" w:color="auto"/>
          </w:divBdr>
        </w:div>
        <w:div w:id="995379300">
          <w:marLeft w:val="0"/>
          <w:marRight w:val="0"/>
          <w:marTop w:val="0"/>
          <w:marBottom w:val="0"/>
          <w:divBdr>
            <w:top w:val="none" w:sz="0" w:space="0" w:color="auto"/>
            <w:left w:val="none" w:sz="0" w:space="0" w:color="auto"/>
            <w:bottom w:val="none" w:sz="0" w:space="0" w:color="auto"/>
            <w:right w:val="none" w:sz="0" w:space="0" w:color="auto"/>
          </w:divBdr>
        </w:div>
        <w:div w:id="1343973935">
          <w:marLeft w:val="0"/>
          <w:marRight w:val="0"/>
          <w:marTop w:val="0"/>
          <w:marBottom w:val="0"/>
          <w:divBdr>
            <w:top w:val="none" w:sz="0" w:space="0" w:color="auto"/>
            <w:left w:val="none" w:sz="0" w:space="0" w:color="auto"/>
            <w:bottom w:val="none" w:sz="0" w:space="0" w:color="auto"/>
            <w:right w:val="none" w:sz="0" w:space="0" w:color="auto"/>
          </w:divBdr>
        </w:div>
        <w:div w:id="2101950847">
          <w:marLeft w:val="0"/>
          <w:marRight w:val="0"/>
          <w:marTop w:val="0"/>
          <w:marBottom w:val="0"/>
          <w:divBdr>
            <w:top w:val="none" w:sz="0" w:space="0" w:color="auto"/>
            <w:left w:val="none" w:sz="0" w:space="0" w:color="auto"/>
            <w:bottom w:val="none" w:sz="0" w:space="0" w:color="auto"/>
            <w:right w:val="none" w:sz="0" w:space="0" w:color="auto"/>
          </w:divBdr>
        </w:div>
        <w:div w:id="1271206849">
          <w:marLeft w:val="0"/>
          <w:marRight w:val="0"/>
          <w:marTop w:val="0"/>
          <w:marBottom w:val="0"/>
          <w:divBdr>
            <w:top w:val="none" w:sz="0" w:space="0" w:color="auto"/>
            <w:left w:val="none" w:sz="0" w:space="0" w:color="auto"/>
            <w:bottom w:val="none" w:sz="0" w:space="0" w:color="auto"/>
            <w:right w:val="none" w:sz="0" w:space="0" w:color="auto"/>
          </w:divBdr>
        </w:div>
        <w:div w:id="1150512226">
          <w:marLeft w:val="0"/>
          <w:marRight w:val="0"/>
          <w:marTop w:val="0"/>
          <w:marBottom w:val="0"/>
          <w:divBdr>
            <w:top w:val="none" w:sz="0" w:space="0" w:color="auto"/>
            <w:left w:val="none" w:sz="0" w:space="0" w:color="auto"/>
            <w:bottom w:val="none" w:sz="0" w:space="0" w:color="auto"/>
            <w:right w:val="none" w:sz="0" w:space="0" w:color="auto"/>
          </w:divBdr>
        </w:div>
        <w:div w:id="370303215">
          <w:marLeft w:val="0"/>
          <w:marRight w:val="0"/>
          <w:marTop w:val="0"/>
          <w:marBottom w:val="0"/>
          <w:divBdr>
            <w:top w:val="none" w:sz="0" w:space="0" w:color="auto"/>
            <w:left w:val="none" w:sz="0" w:space="0" w:color="auto"/>
            <w:bottom w:val="none" w:sz="0" w:space="0" w:color="auto"/>
            <w:right w:val="none" w:sz="0" w:space="0" w:color="auto"/>
          </w:divBdr>
        </w:div>
        <w:div w:id="1722902415">
          <w:marLeft w:val="0"/>
          <w:marRight w:val="0"/>
          <w:marTop w:val="0"/>
          <w:marBottom w:val="0"/>
          <w:divBdr>
            <w:top w:val="none" w:sz="0" w:space="0" w:color="auto"/>
            <w:left w:val="none" w:sz="0" w:space="0" w:color="auto"/>
            <w:bottom w:val="none" w:sz="0" w:space="0" w:color="auto"/>
            <w:right w:val="none" w:sz="0" w:space="0" w:color="auto"/>
          </w:divBdr>
          <w:divsChild>
            <w:div w:id="1690763467">
              <w:marLeft w:val="0"/>
              <w:marRight w:val="0"/>
              <w:marTop w:val="0"/>
              <w:marBottom w:val="0"/>
              <w:divBdr>
                <w:top w:val="none" w:sz="0" w:space="0" w:color="auto"/>
                <w:left w:val="none" w:sz="0" w:space="0" w:color="auto"/>
                <w:bottom w:val="none" w:sz="0" w:space="0" w:color="auto"/>
                <w:right w:val="none" w:sz="0" w:space="0" w:color="auto"/>
              </w:divBdr>
            </w:div>
          </w:divsChild>
        </w:div>
        <w:div w:id="65491875">
          <w:marLeft w:val="0"/>
          <w:marRight w:val="0"/>
          <w:marTop w:val="0"/>
          <w:marBottom w:val="0"/>
          <w:divBdr>
            <w:top w:val="none" w:sz="0" w:space="0" w:color="auto"/>
            <w:left w:val="none" w:sz="0" w:space="0" w:color="auto"/>
            <w:bottom w:val="none" w:sz="0" w:space="0" w:color="auto"/>
            <w:right w:val="none" w:sz="0" w:space="0" w:color="auto"/>
          </w:divBdr>
        </w:div>
        <w:div w:id="1628316329">
          <w:marLeft w:val="0"/>
          <w:marRight w:val="0"/>
          <w:marTop w:val="0"/>
          <w:marBottom w:val="0"/>
          <w:divBdr>
            <w:top w:val="none" w:sz="0" w:space="0" w:color="auto"/>
            <w:left w:val="none" w:sz="0" w:space="0" w:color="auto"/>
            <w:bottom w:val="none" w:sz="0" w:space="0" w:color="auto"/>
            <w:right w:val="none" w:sz="0" w:space="0" w:color="auto"/>
          </w:divBdr>
        </w:div>
        <w:div w:id="1303585739">
          <w:marLeft w:val="0"/>
          <w:marRight w:val="0"/>
          <w:marTop w:val="0"/>
          <w:marBottom w:val="0"/>
          <w:divBdr>
            <w:top w:val="none" w:sz="0" w:space="0" w:color="auto"/>
            <w:left w:val="none" w:sz="0" w:space="0" w:color="auto"/>
            <w:bottom w:val="none" w:sz="0" w:space="0" w:color="auto"/>
            <w:right w:val="none" w:sz="0" w:space="0" w:color="auto"/>
          </w:divBdr>
        </w:div>
        <w:div w:id="481970045">
          <w:marLeft w:val="0"/>
          <w:marRight w:val="0"/>
          <w:marTop w:val="0"/>
          <w:marBottom w:val="0"/>
          <w:divBdr>
            <w:top w:val="none" w:sz="0" w:space="0" w:color="auto"/>
            <w:left w:val="none" w:sz="0" w:space="0" w:color="auto"/>
            <w:bottom w:val="none" w:sz="0" w:space="0" w:color="auto"/>
            <w:right w:val="none" w:sz="0" w:space="0" w:color="auto"/>
          </w:divBdr>
          <w:divsChild>
            <w:div w:id="983699481">
              <w:marLeft w:val="0"/>
              <w:marRight w:val="0"/>
              <w:marTop w:val="0"/>
              <w:marBottom w:val="0"/>
              <w:divBdr>
                <w:top w:val="none" w:sz="0" w:space="0" w:color="auto"/>
                <w:left w:val="none" w:sz="0" w:space="0" w:color="auto"/>
                <w:bottom w:val="none" w:sz="0" w:space="0" w:color="auto"/>
                <w:right w:val="none" w:sz="0" w:space="0" w:color="auto"/>
              </w:divBdr>
            </w:div>
          </w:divsChild>
        </w:div>
        <w:div w:id="400493817">
          <w:marLeft w:val="0"/>
          <w:marRight w:val="0"/>
          <w:marTop w:val="0"/>
          <w:marBottom w:val="0"/>
          <w:divBdr>
            <w:top w:val="none" w:sz="0" w:space="0" w:color="auto"/>
            <w:left w:val="none" w:sz="0" w:space="0" w:color="auto"/>
            <w:bottom w:val="none" w:sz="0" w:space="0" w:color="auto"/>
            <w:right w:val="none" w:sz="0" w:space="0" w:color="auto"/>
          </w:divBdr>
        </w:div>
        <w:div w:id="829103063">
          <w:marLeft w:val="0"/>
          <w:marRight w:val="0"/>
          <w:marTop w:val="0"/>
          <w:marBottom w:val="0"/>
          <w:divBdr>
            <w:top w:val="none" w:sz="0" w:space="0" w:color="auto"/>
            <w:left w:val="none" w:sz="0" w:space="0" w:color="auto"/>
            <w:bottom w:val="none" w:sz="0" w:space="0" w:color="auto"/>
            <w:right w:val="none" w:sz="0" w:space="0" w:color="auto"/>
          </w:divBdr>
        </w:div>
        <w:div w:id="896815831">
          <w:marLeft w:val="0"/>
          <w:marRight w:val="0"/>
          <w:marTop w:val="0"/>
          <w:marBottom w:val="0"/>
          <w:divBdr>
            <w:top w:val="none" w:sz="0" w:space="0" w:color="auto"/>
            <w:left w:val="none" w:sz="0" w:space="0" w:color="auto"/>
            <w:bottom w:val="none" w:sz="0" w:space="0" w:color="auto"/>
            <w:right w:val="none" w:sz="0" w:space="0" w:color="auto"/>
          </w:divBdr>
        </w:div>
        <w:div w:id="521364391">
          <w:marLeft w:val="0"/>
          <w:marRight w:val="0"/>
          <w:marTop w:val="0"/>
          <w:marBottom w:val="0"/>
          <w:divBdr>
            <w:top w:val="none" w:sz="0" w:space="0" w:color="auto"/>
            <w:left w:val="none" w:sz="0" w:space="0" w:color="auto"/>
            <w:bottom w:val="none" w:sz="0" w:space="0" w:color="auto"/>
            <w:right w:val="none" w:sz="0" w:space="0" w:color="auto"/>
          </w:divBdr>
        </w:div>
        <w:div w:id="1042706377">
          <w:marLeft w:val="0"/>
          <w:marRight w:val="0"/>
          <w:marTop w:val="0"/>
          <w:marBottom w:val="0"/>
          <w:divBdr>
            <w:top w:val="none" w:sz="0" w:space="0" w:color="auto"/>
            <w:left w:val="none" w:sz="0" w:space="0" w:color="auto"/>
            <w:bottom w:val="none" w:sz="0" w:space="0" w:color="auto"/>
            <w:right w:val="none" w:sz="0" w:space="0" w:color="auto"/>
          </w:divBdr>
          <w:divsChild>
            <w:div w:id="423115712">
              <w:marLeft w:val="0"/>
              <w:marRight w:val="0"/>
              <w:marTop w:val="0"/>
              <w:marBottom w:val="0"/>
              <w:divBdr>
                <w:top w:val="none" w:sz="0" w:space="0" w:color="auto"/>
                <w:left w:val="none" w:sz="0" w:space="0" w:color="auto"/>
                <w:bottom w:val="none" w:sz="0" w:space="0" w:color="auto"/>
                <w:right w:val="none" w:sz="0" w:space="0" w:color="auto"/>
              </w:divBdr>
            </w:div>
          </w:divsChild>
        </w:div>
        <w:div w:id="514730816">
          <w:marLeft w:val="0"/>
          <w:marRight w:val="0"/>
          <w:marTop w:val="0"/>
          <w:marBottom w:val="0"/>
          <w:divBdr>
            <w:top w:val="none" w:sz="0" w:space="0" w:color="auto"/>
            <w:left w:val="none" w:sz="0" w:space="0" w:color="auto"/>
            <w:bottom w:val="none" w:sz="0" w:space="0" w:color="auto"/>
            <w:right w:val="none" w:sz="0" w:space="0" w:color="auto"/>
          </w:divBdr>
        </w:div>
        <w:div w:id="1638334991">
          <w:marLeft w:val="0"/>
          <w:marRight w:val="0"/>
          <w:marTop w:val="0"/>
          <w:marBottom w:val="0"/>
          <w:divBdr>
            <w:top w:val="none" w:sz="0" w:space="0" w:color="auto"/>
            <w:left w:val="none" w:sz="0" w:space="0" w:color="auto"/>
            <w:bottom w:val="none" w:sz="0" w:space="0" w:color="auto"/>
            <w:right w:val="none" w:sz="0" w:space="0" w:color="auto"/>
          </w:divBdr>
        </w:div>
        <w:div w:id="2092071238">
          <w:marLeft w:val="0"/>
          <w:marRight w:val="0"/>
          <w:marTop w:val="0"/>
          <w:marBottom w:val="0"/>
          <w:divBdr>
            <w:top w:val="none" w:sz="0" w:space="0" w:color="auto"/>
            <w:left w:val="none" w:sz="0" w:space="0" w:color="auto"/>
            <w:bottom w:val="none" w:sz="0" w:space="0" w:color="auto"/>
            <w:right w:val="none" w:sz="0" w:space="0" w:color="auto"/>
          </w:divBdr>
        </w:div>
        <w:div w:id="1056507885">
          <w:marLeft w:val="0"/>
          <w:marRight w:val="0"/>
          <w:marTop w:val="0"/>
          <w:marBottom w:val="0"/>
          <w:divBdr>
            <w:top w:val="none" w:sz="0" w:space="0" w:color="auto"/>
            <w:left w:val="none" w:sz="0" w:space="0" w:color="auto"/>
            <w:bottom w:val="none" w:sz="0" w:space="0" w:color="auto"/>
            <w:right w:val="none" w:sz="0" w:space="0" w:color="auto"/>
          </w:divBdr>
          <w:divsChild>
            <w:div w:id="637036363">
              <w:marLeft w:val="0"/>
              <w:marRight w:val="0"/>
              <w:marTop w:val="0"/>
              <w:marBottom w:val="0"/>
              <w:divBdr>
                <w:top w:val="none" w:sz="0" w:space="0" w:color="auto"/>
                <w:left w:val="none" w:sz="0" w:space="0" w:color="auto"/>
                <w:bottom w:val="none" w:sz="0" w:space="0" w:color="auto"/>
                <w:right w:val="none" w:sz="0" w:space="0" w:color="auto"/>
              </w:divBdr>
            </w:div>
          </w:divsChild>
        </w:div>
        <w:div w:id="164055212">
          <w:marLeft w:val="0"/>
          <w:marRight w:val="0"/>
          <w:marTop w:val="0"/>
          <w:marBottom w:val="0"/>
          <w:divBdr>
            <w:top w:val="none" w:sz="0" w:space="0" w:color="auto"/>
            <w:left w:val="none" w:sz="0" w:space="0" w:color="auto"/>
            <w:bottom w:val="none" w:sz="0" w:space="0" w:color="auto"/>
            <w:right w:val="none" w:sz="0" w:space="0" w:color="auto"/>
          </w:divBdr>
        </w:div>
        <w:div w:id="518082641">
          <w:marLeft w:val="0"/>
          <w:marRight w:val="0"/>
          <w:marTop w:val="0"/>
          <w:marBottom w:val="0"/>
          <w:divBdr>
            <w:top w:val="none" w:sz="0" w:space="0" w:color="auto"/>
            <w:left w:val="none" w:sz="0" w:space="0" w:color="auto"/>
            <w:bottom w:val="none" w:sz="0" w:space="0" w:color="auto"/>
            <w:right w:val="none" w:sz="0" w:space="0" w:color="auto"/>
          </w:divBdr>
        </w:div>
        <w:div w:id="1375082178">
          <w:marLeft w:val="0"/>
          <w:marRight w:val="0"/>
          <w:marTop w:val="0"/>
          <w:marBottom w:val="0"/>
          <w:divBdr>
            <w:top w:val="none" w:sz="0" w:space="0" w:color="auto"/>
            <w:left w:val="none" w:sz="0" w:space="0" w:color="auto"/>
            <w:bottom w:val="none" w:sz="0" w:space="0" w:color="auto"/>
            <w:right w:val="none" w:sz="0" w:space="0" w:color="auto"/>
          </w:divBdr>
        </w:div>
        <w:div w:id="685329359">
          <w:marLeft w:val="0"/>
          <w:marRight w:val="0"/>
          <w:marTop w:val="0"/>
          <w:marBottom w:val="0"/>
          <w:divBdr>
            <w:top w:val="none" w:sz="0" w:space="0" w:color="auto"/>
            <w:left w:val="none" w:sz="0" w:space="0" w:color="auto"/>
            <w:bottom w:val="none" w:sz="0" w:space="0" w:color="auto"/>
            <w:right w:val="none" w:sz="0" w:space="0" w:color="auto"/>
          </w:divBdr>
        </w:div>
        <w:div w:id="1018703136">
          <w:marLeft w:val="0"/>
          <w:marRight w:val="0"/>
          <w:marTop w:val="0"/>
          <w:marBottom w:val="0"/>
          <w:divBdr>
            <w:top w:val="none" w:sz="0" w:space="0" w:color="auto"/>
            <w:left w:val="none" w:sz="0" w:space="0" w:color="auto"/>
            <w:bottom w:val="none" w:sz="0" w:space="0" w:color="auto"/>
            <w:right w:val="none" w:sz="0" w:space="0" w:color="auto"/>
          </w:divBdr>
        </w:div>
        <w:div w:id="887835459">
          <w:marLeft w:val="0"/>
          <w:marRight w:val="0"/>
          <w:marTop w:val="0"/>
          <w:marBottom w:val="0"/>
          <w:divBdr>
            <w:top w:val="none" w:sz="0" w:space="0" w:color="auto"/>
            <w:left w:val="none" w:sz="0" w:space="0" w:color="auto"/>
            <w:bottom w:val="none" w:sz="0" w:space="0" w:color="auto"/>
            <w:right w:val="none" w:sz="0" w:space="0" w:color="auto"/>
          </w:divBdr>
        </w:div>
        <w:div w:id="330183012">
          <w:marLeft w:val="0"/>
          <w:marRight w:val="0"/>
          <w:marTop w:val="0"/>
          <w:marBottom w:val="0"/>
          <w:divBdr>
            <w:top w:val="none" w:sz="0" w:space="0" w:color="auto"/>
            <w:left w:val="none" w:sz="0" w:space="0" w:color="auto"/>
            <w:bottom w:val="none" w:sz="0" w:space="0" w:color="auto"/>
            <w:right w:val="none" w:sz="0" w:space="0" w:color="auto"/>
          </w:divBdr>
          <w:divsChild>
            <w:div w:id="1726946783">
              <w:marLeft w:val="0"/>
              <w:marRight w:val="0"/>
              <w:marTop w:val="0"/>
              <w:marBottom w:val="0"/>
              <w:divBdr>
                <w:top w:val="none" w:sz="0" w:space="0" w:color="auto"/>
                <w:left w:val="none" w:sz="0" w:space="0" w:color="auto"/>
                <w:bottom w:val="none" w:sz="0" w:space="0" w:color="auto"/>
                <w:right w:val="none" w:sz="0" w:space="0" w:color="auto"/>
              </w:divBdr>
            </w:div>
          </w:divsChild>
        </w:div>
        <w:div w:id="1376539195">
          <w:marLeft w:val="0"/>
          <w:marRight w:val="0"/>
          <w:marTop w:val="0"/>
          <w:marBottom w:val="0"/>
          <w:divBdr>
            <w:top w:val="none" w:sz="0" w:space="0" w:color="auto"/>
            <w:left w:val="none" w:sz="0" w:space="0" w:color="auto"/>
            <w:bottom w:val="none" w:sz="0" w:space="0" w:color="auto"/>
            <w:right w:val="none" w:sz="0" w:space="0" w:color="auto"/>
          </w:divBdr>
        </w:div>
        <w:div w:id="1935816495">
          <w:marLeft w:val="0"/>
          <w:marRight w:val="0"/>
          <w:marTop w:val="0"/>
          <w:marBottom w:val="0"/>
          <w:divBdr>
            <w:top w:val="none" w:sz="0" w:space="0" w:color="auto"/>
            <w:left w:val="none" w:sz="0" w:space="0" w:color="auto"/>
            <w:bottom w:val="none" w:sz="0" w:space="0" w:color="auto"/>
            <w:right w:val="none" w:sz="0" w:space="0" w:color="auto"/>
          </w:divBdr>
        </w:div>
        <w:div w:id="191502291">
          <w:marLeft w:val="0"/>
          <w:marRight w:val="0"/>
          <w:marTop w:val="0"/>
          <w:marBottom w:val="0"/>
          <w:divBdr>
            <w:top w:val="none" w:sz="0" w:space="0" w:color="auto"/>
            <w:left w:val="none" w:sz="0" w:space="0" w:color="auto"/>
            <w:bottom w:val="none" w:sz="0" w:space="0" w:color="auto"/>
            <w:right w:val="none" w:sz="0" w:space="0" w:color="auto"/>
          </w:divBdr>
        </w:div>
        <w:div w:id="1714618984">
          <w:marLeft w:val="0"/>
          <w:marRight w:val="0"/>
          <w:marTop w:val="0"/>
          <w:marBottom w:val="0"/>
          <w:divBdr>
            <w:top w:val="none" w:sz="0" w:space="0" w:color="auto"/>
            <w:left w:val="none" w:sz="0" w:space="0" w:color="auto"/>
            <w:bottom w:val="none" w:sz="0" w:space="0" w:color="auto"/>
            <w:right w:val="none" w:sz="0" w:space="0" w:color="auto"/>
          </w:divBdr>
        </w:div>
        <w:div w:id="276723636">
          <w:marLeft w:val="0"/>
          <w:marRight w:val="0"/>
          <w:marTop w:val="0"/>
          <w:marBottom w:val="0"/>
          <w:divBdr>
            <w:top w:val="none" w:sz="0" w:space="0" w:color="auto"/>
            <w:left w:val="none" w:sz="0" w:space="0" w:color="auto"/>
            <w:bottom w:val="none" w:sz="0" w:space="0" w:color="auto"/>
            <w:right w:val="none" w:sz="0" w:space="0" w:color="auto"/>
          </w:divBdr>
        </w:div>
        <w:div w:id="1348167888">
          <w:marLeft w:val="0"/>
          <w:marRight w:val="0"/>
          <w:marTop w:val="0"/>
          <w:marBottom w:val="0"/>
          <w:divBdr>
            <w:top w:val="none" w:sz="0" w:space="0" w:color="auto"/>
            <w:left w:val="none" w:sz="0" w:space="0" w:color="auto"/>
            <w:bottom w:val="none" w:sz="0" w:space="0" w:color="auto"/>
            <w:right w:val="none" w:sz="0" w:space="0" w:color="auto"/>
          </w:divBdr>
        </w:div>
        <w:div w:id="1770391047">
          <w:marLeft w:val="0"/>
          <w:marRight w:val="0"/>
          <w:marTop w:val="0"/>
          <w:marBottom w:val="0"/>
          <w:divBdr>
            <w:top w:val="none" w:sz="0" w:space="0" w:color="auto"/>
            <w:left w:val="none" w:sz="0" w:space="0" w:color="auto"/>
            <w:bottom w:val="none" w:sz="0" w:space="0" w:color="auto"/>
            <w:right w:val="none" w:sz="0" w:space="0" w:color="auto"/>
          </w:divBdr>
        </w:div>
        <w:div w:id="1115372004">
          <w:marLeft w:val="0"/>
          <w:marRight w:val="0"/>
          <w:marTop w:val="0"/>
          <w:marBottom w:val="0"/>
          <w:divBdr>
            <w:top w:val="none" w:sz="0" w:space="0" w:color="auto"/>
            <w:left w:val="none" w:sz="0" w:space="0" w:color="auto"/>
            <w:bottom w:val="none" w:sz="0" w:space="0" w:color="auto"/>
            <w:right w:val="none" w:sz="0" w:space="0" w:color="auto"/>
          </w:divBdr>
        </w:div>
        <w:div w:id="1570996138">
          <w:marLeft w:val="0"/>
          <w:marRight w:val="0"/>
          <w:marTop w:val="0"/>
          <w:marBottom w:val="0"/>
          <w:divBdr>
            <w:top w:val="none" w:sz="0" w:space="0" w:color="auto"/>
            <w:left w:val="none" w:sz="0" w:space="0" w:color="auto"/>
            <w:bottom w:val="none" w:sz="0" w:space="0" w:color="auto"/>
            <w:right w:val="none" w:sz="0" w:space="0" w:color="auto"/>
          </w:divBdr>
        </w:div>
        <w:div w:id="46032157">
          <w:marLeft w:val="0"/>
          <w:marRight w:val="0"/>
          <w:marTop w:val="0"/>
          <w:marBottom w:val="0"/>
          <w:divBdr>
            <w:top w:val="none" w:sz="0" w:space="0" w:color="auto"/>
            <w:left w:val="none" w:sz="0" w:space="0" w:color="auto"/>
            <w:bottom w:val="none" w:sz="0" w:space="0" w:color="auto"/>
            <w:right w:val="none" w:sz="0" w:space="0" w:color="auto"/>
          </w:divBdr>
        </w:div>
        <w:div w:id="874120582">
          <w:marLeft w:val="0"/>
          <w:marRight w:val="0"/>
          <w:marTop w:val="0"/>
          <w:marBottom w:val="0"/>
          <w:divBdr>
            <w:top w:val="none" w:sz="0" w:space="0" w:color="auto"/>
            <w:left w:val="none" w:sz="0" w:space="0" w:color="auto"/>
            <w:bottom w:val="none" w:sz="0" w:space="0" w:color="auto"/>
            <w:right w:val="none" w:sz="0" w:space="0" w:color="auto"/>
          </w:divBdr>
        </w:div>
        <w:div w:id="1647011784">
          <w:marLeft w:val="0"/>
          <w:marRight w:val="0"/>
          <w:marTop w:val="0"/>
          <w:marBottom w:val="0"/>
          <w:divBdr>
            <w:top w:val="none" w:sz="0" w:space="0" w:color="auto"/>
            <w:left w:val="none" w:sz="0" w:space="0" w:color="auto"/>
            <w:bottom w:val="none" w:sz="0" w:space="0" w:color="auto"/>
            <w:right w:val="none" w:sz="0" w:space="0" w:color="auto"/>
          </w:divBdr>
        </w:div>
        <w:div w:id="1671525965">
          <w:marLeft w:val="0"/>
          <w:marRight w:val="0"/>
          <w:marTop w:val="0"/>
          <w:marBottom w:val="0"/>
          <w:divBdr>
            <w:top w:val="none" w:sz="0" w:space="0" w:color="auto"/>
            <w:left w:val="none" w:sz="0" w:space="0" w:color="auto"/>
            <w:bottom w:val="none" w:sz="0" w:space="0" w:color="auto"/>
            <w:right w:val="none" w:sz="0" w:space="0" w:color="auto"/>
          </w:divBdr>
          <w:divsChild>
            <w:div w:id="297418572">
              <w:marLeft w:val="0"/>
              <w:marRight w:val="0"/>
              <w:marTop w:val="0"/>
              <w:marBottom w:val="0"/>
              <w:divBdr>
                <w:top w:val="none" w:sz="0" w:space="0" w:color="auto"/>
                <w:left w:val="none" w:sz="0" w:space="0" w:color="auto"/>
                <w:bottom w:val="none" w:sz="0" w:space="0" w:color="auto"/>
                <w:right w:val="none" w:sz="0" w:space="0" w:color="auto"/>
              </w:divBdr>
            </w:div>
          </w:divsChild>
        </w:div>
        <w:div w:id="557517036">
          <w:marLeft w:val="0"/>
          <w:marRight w:val="0"/>
          <w:marTop w:val="0"/>
          <w:marBottom w:val="0"/>
          <w:divBdr>
            <w:top w:val="none" w:sz="0" w:space="0" w:color="auto"/>
            <w:left w:val="none" w:sz="0" w:space="0" w:color="auto"/>
            <w:bottom w:val="none" w:sz="0" w:space="0" w:color="auto"/>
            <w:right w:val="none" w:sz="0" w:space="0" w:color="auto"/>
          </w:divBdr>
        </w:div>
        <w:div w:id="1588466012">
          <w:marLeft w:val="0"/>
          <w:marRight w:val="0"/>
          <w:marTop w:val="0"/>
          <w:marBottom w:val="0"/>
          <w:divBdr>
            <w:top w:val="none" w:sz="0" w:space="0" w:color="auto"/>
            <w:left w:val="none" w:sz="0" w:space="0" w:color="auto"/>
            <w:bottom w:val="none" w:sz="0" w:space="0" w:color="auto"/>
            <w:right w:val="none" w:sz="0" w:space="0" w:color="auto"/>
          </w:divBdr>
        </w:div>
        <w:div w:id="1980646436">
          <w:marLeft w:val="0"/>
          <w:marRight w:val="0"/>
          <w:marTop w:val="0"/>
          <w:marBottom w:val="0"/>
          <w:divBdr>
            <w:top w:val="none" w:sz="0" w:space="0" w:color="auto"/>
            <w:left w:val="none" w:sz="0" w:space="0" w:color="auto"/>
            <w:bottom w:val="none" w:sz="0" w:space="0" w:color="auto"/>
            <w:right w:val="none" w:sz="0" w:space="0" w:color="auto"/>
          </w:divBdr>
        </w:div>
        <w:div w:id="1296717789">
          <w:marLeft w:val="0"/>
          <w:marRight w:val="0"/>
          <w:marTop w:val="0"/>
          <w:marBottom w:val="0"/>
          <w:divBdr>
            <w:top w:val="none" w:sz="0" w:space="0" w:color="auto"/>
            <w:left w:val="none" w:sz="0" w:space="0" w:color="auto"/>
            <w:bottom w:val="none" w:sz="0" w:space="0" w:color="auto"/>
            <w:right w:val="none" w:sz="0" w:space="0" w:color="auto"/>
          </w:divBdr>
          <w:divsChild>
            <w:div w:id="1195845627">
              <w:marLeft w:val="0"/>
              <w:marRight w:val="0"/>
              <w:marTop w:val="0"/>
              <w:marBottom w:val="0"/>
              <w:divBdr>
                <w:top w:val="none" w:sz="0" w:space="0" w:color="auto"/>
                <w:left w:val="none" w:sz="0" w:space="0" w:color="auto"/>
                <w:bottom w:val="none" w:sz="0" w:space="0" w:color="auto"/>
                <w:right w:val="none" w:sz="0" w:space="0" w:color="auto"/>
              </w:divBdr>
            </w:div>
          </w:divsChild>
        </w:div>
        <w:div w:id="1403992507">
          <w:marLeft w:val="0"/>
          <w:marRight w:val="0"/>
          <w:marTop w:val="0"/>
          <w:marBottom w:val="0"/>
          <w:divBdr>
            <w:top w:val="none" w:sz="0" w:space="0" w:color="auto"/>
            <w:left w:val="none" w:sz="0" w:space="0" w:color="auto"/>
            <w:bottom w:val="none" w:sz="0" w:space="0" w:color="auto"/>
            <w:right w:val="none" w:sz="0" w:space="0" w:color="auto"/>
          </w:divBdr>
        </w:div>
        <w:div w:id="1691108529">
          <w:marLeft w:val="0"/>
          <w:marRight w:val="0"/>
          <w:marTop w:val="0"/>
          <w:marBottom w:val="0"/>
          <w:divBdr>
            <w:top w:val="none" w:sz="0" w:space="0" w:color="auto"/>
            <w:left w:val="none" w:sz="0" w:space="0" w:color="auto"/>
            <w:bottom w:val="none" w:sz="0" w:space="0" w:color="auto"/>
            <w:right w:val="none" w:sz="0" w:space="0" w:color="auto"/>
          </w:divBdr>
        </w:div>
        <w:div w:id="2027555673">
          <w:marLeft w:val="0"/>
          <w:marRight w:val="0"/>
          <w:marTop w:val="0"/>
          <w:marBottom w:val="0"/>
          <w:divBdr>
            <w:top w:val="none" w:sz="0" w:space="0" w:color="auto"/>
            <w:left w:val="none" w:sz="0" w:space="0" w:color="auto"/>
            <w:bottom w:val="none" w:sz="0" w:space="0" w:color="auto"/>
            <w:right w:val="none" w:sz="0" w:space="0" w:color="auto"/>
          </w:divBdr>
        </w:div>
        <w:div w:id="1003967685">
          <w:marLeft w:val="0"/>
          <w:marRight w:val="0"/>
          <w:marTop w:val="0"/>
          <w:marBottom w:val="0"/>
          <w:divBdr>
            <w:top w:val="none" w:sz="0" w:space="0" w:color="auto"/>
            <w:left w:val="none" w:sz="0" w:space="0" w:color="auto"/>
            <w:bottom w:val="none" w:sz="0" w:space="0" w:color="auto"/>
            <w:right w:val="none" w:sz="0" w:space="0" w:color="auto"/>
          </w:divBdr>
        </w:div>
        <w:div w:id="920026285">
          <w:marLeft w:val="0"/>
          <w:marRight w:val="0"/>
          <w:marTop w:val="0"/>
          <w:marBottom w:val="0"/>
          <w:divBdr>
            <w:top w:val="none" w:sz="0" w:space="0" w:color="auto"/>
            <w:left w:val="none" w:sz="0" w:space="0" w:color="auto"/>
            <w:bottom w:val="none" w:sz="0" w:space="0" w:color="auto"/>
            <w:right w:val="none" w:sz="0" w:space="0" w:color="auto"/>
          </w:divBdr>
        </w:div>
        <w:div w:id="543907667">
          <w:marLeft w:val="0"/>
          <w:marRight w:val="0"/>
          <w:marTop w:val="0"/>
          <w:marBottom w:val="0"/>
          <w:divBdr>
            <w:top w:val="none" w:sz="0" w:space="0" w:color="auto"/>
            <w:left w:val="none" w:sz="0" w:space="0" w:color="auto"/>
            <w:bottom w:val="none" w:sz="0" w:space="0" w:color="auto"/>
            <w:right w:val="none" w:sz="0" w:space="0" w:color="auto"/>
          </w:divBdr>
        </w:div>
        <w:div w:id="441188958">
          <w:marLeft w:val="0"/>
          <w:marRight w:val="0"/>
          <w:marTop w:val="0"/>
          <w:marBottom w:val="0"/>
          <w:divBdr>
            <w:top w:val="none" w:sz="0" w:space="0" w:color="auto"/>
            <w:left w:val="none" w:sz="0" w:space="0" w:color="auto"/>
            <w:bottom w:val="none" w:sz="0" w:space="0" w:color="auto"/>
            <w:right w:val="none" w:sz="0" w:space="0" w:color="auto"/>
          </w:divBdr>
        </w:div>
        <w:div w:id="543324769">
          <w:marLeft w:val="0"/>
          <w:marRight w:val="0"/>
          <w:marTop w:val="0"/>
          <w:marBottom w:val="0"/>
          <w:divBdr>
            <w:top w:val="none" w:sz="0" w:space="0" w:color="auto"/>
            <w:left w:val="none" w:sz="0" w:space="0" w:color="auto"/>
            <w:bottom w:val="none" w:sz="0" w:space="0" w:color="auto"/>
            <w:right w:val="none" w:sz="0" w:space="0" w:color="auto"/>
          </w:divBdr>
        </w:div>
        <w:div w:id="1700201771">
          <w:marLeft w:val="0"/>
          <w:marRight w:val="0"/>
          <w:marTop w:val="0"/>
          <w:marBottom w:val="0"/>
          <w:divBdr>
            <w:top w:val="none" w:sz="0" w:space="0" w:color="auto"/>
            <w:left w:val="none" w:sz="0" w:space="0" w:color="auto"/>
            <w:bottom w:val="none" w:sz="0" w:space="0" w:color="auto"/>
            <w:right w:val="none" w:sz="0" w:space="0" w:color="auto"/>
          </w:divBdr>
        </w:div>
        <w:div w:id="1558591442">
          <w:marLeft w:val="0"/>
          <w:marRight w:val="0"/>
          <w:marTop w:val="0"/>
          <w:marBottom w:val="0"/>
          <w:divBdr>
            <w:top w:val="none" w:sz="0" w:space="0" w:color="auto"/>
            <w:left w:val="none" w:sz="0" w:space="0" w:color="auto"/>
            <w:bottom w:val="none" w:sz="0" w:space="0" w:color="auto"/>
            <w:right w:val="none" w:sz="0" w:space="0" w:color="auto"/>
          </w:divBdr>
        </w:div>
        <w:div w:id="36050093">
          <w:marLeft w:val="0"/>
          <w:marRight w:val="0"/>
          <w:marTop w:val="0"/>
          <w:marBottom w:val="0"/>
          <w:divBdr>
            <w:top w:val="none" w:sz="0" w:space="0" w:color="auto"/>
            <w:left w:val="none" w:sz="0" w:space="0" w:color="auto"/>
            <w:bottom w:val="none" w:sz="0" w:space="0" w:color="auto"/>
            <w:right w:val="none" w:sz="0" w:space="0" w:color="auto"/>
          </w:divBdr>
        </w:div>
        <w:div w:id="1190947288">
          <w:marLeft w:val="0"/>
          <w:marRight w:val="0"/>
          <w:marTop w:val="0"/>
          <w:marBottom w:val="0"/>
          <w:divBdr>
            <w:top w:val="none" w:sz="0" w:space="0" w:color="auto"/>
            <w:left w:val="none" w:sz="0" w:space="0" w:color="auto"/>
            <w:bottom w:val="none" w:sz="0" w:space="0" w:color="auto"/>
            <w:right w:val="none" w:sz="0" w:space="0" w:color="auto"/>
          </w:divBdr>
        </w:div>
        <w:div w:id="1035883113">
          <w:marLeft w:val="0"/>
          <w:marRight w:val="0"/>
          <w:marTop w:val="0"/>
          <w:marBottom w:val="0"/>
          <w:divBdr>
            <w:top w:val="none" w:sz="0" w:space="0" w:color="auto"/>
            <w:left w:val="none" w:sz="0" w:space="0" w:color="auto"/>
            <w:bottom w:val="none" w:sz="0" w:space="0" w:color="auto"/>
            <w:right w:val="none" w:sz="0" w:space="0" w:color="auto"/>
          </w:divBdr>
        </w:div>
        <w:div w:id="2114981854">
          <w:marLeft w:val="0"/>
          <w:marRight w:val="0"/>
          <w:marTop w:val="0"/>
          <w:marBottom w:val="0"/>
          <w:divBdr>
            <w:top w:val="none" w:sz="0" w:space="0" w:color="auto"/>
            <w:left w:val="none" w:sz="0" w:space="0" w:color="auto"/>
            <w:bottom w:val="none" w:sz="0" w:space="0" w:color="auto"/>
            <w:right w:val="none" w:sz="0" w:space="0" w:color="auto"/>
          </w:divBdr>
          <w:divsChild>
            <w:div w:id="490175964">
              <w:marLeft w:val="0"/>
              <w:marRight w:val="0"/>
              <w:marTop w:val="0"/>
              <w:marBottom w:val="0"/>
              <w:divBdr>
                <w:top w:val="none" w:sz="0" w:space="0" w:color="auto"/>
                <w:left w:val="none" w:sz="0" w:space="0" w:color="auto"/>
                <w:bottom w:val="none" w:sz="0" w:space="0" w:color="auto"/>
                <w:right w:val="none" w:sz="0" w:space="0" w:color="auto"/>
              </w:divBdr>
              <w:divsChild>
                <w:div w:id="519244544">
                  <w:marLeft w:val="0"/>
                  <w:marRight w:val="0"/>
                  <w:marTop w:val="0"/>
                  <w:marBottom w:val="0"/>
                  <w:divBdr>
                    <w:top w:val="none" w:sz="0" w:space="0" w:color="auto"/>
                    <w:left w:val="none" w:sz="0" w:space="0" w:color="auto"/>
                    <w:bottom w:val="none" w:sz="0" w:space="0" w:color="auto"/>
                    <w:right w:val="none" w:sz="0" w:space="0" w:color="auto"/>
                  </w:divBdr>
                  <w:divsChild>
                    <w:div w:id="70321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982758">
          <w:marLeft w:val="0"/>
          <w:marRight w:val="0"/>
          <w:marTop w:val="0"/>
          <w:marBottom w:val="0"/>
          <w:divBdr>
            <w:top w:val="none" w:sz="0" w:space="0" w:color="auto"/>
            <w:left w:val="none" w:sz="0" w:space="0" w:color="auto"/>
            <w:bottom w:val="none" w:sz="0" w:space="0" w:color="auto"/>
            <w:right w:val="none" w:sz="0" w:space="0" w:color="auto"/>
          </w:divBdr>
        </w:div>
        <w:div w:id="1500928934">
          <w:marLeft w:val="0"/>
          <w:marRight w:val="0"/>
          <w:marTop w:val="0"/>
          <w:marBottom w:val="0"/>
          <w:divBdr>
            <w:top w:val="none" w:sz="0" w:space="0" w:color="auto"/>
            <w:left w:val="none" w:sz="0" w:space="0" w:color="auto"/>
            <w:bottom w:val="none" w:sz="0" w:space="0" w:color="auto"/>
            <w:right w:val="none" w:sz="0" w:space="0" w:color="auto"/>
          </w:divBdr>
        </w:div>
        <w:div w:id="459735749">
          <w:marLeft w:val="0"/>
          <w:marRight w:val="0"/>
          <w:marTop w:val="0"/>
          <w:marBottom w:val="0"/>
          <w:divBdr>
            <w:top w:val="none" w:sz="0" w:space="0" w:color="auto"/>
            <w:left w:val="none" w:sz="0" w:space="0" w:color="auto"/>
            <w:bottom w:val="none" w:sz="0" w:space="0" w:color="auto"/>
            <w:right w:val="none" w:sz="0" w:space="0" w:color="auto"/>
          </w:divBdr>
        </w:div>
        <w:div w:id="994912772">
          <w:marLeft w:val="0"/>
          <w:marRight w:val="0"/>
          <w:marTop w:val="0"/>
          <w:marBottom w:val="0"/>
          <w:divBdr>
            <w:top w:val="none" w:sz="0" w:space="0" w:color="auto"/>
            <w:left w:val="none" w:sz="0" w:space="0" w:color="auto"/>
            <w:bottom w:val="none" w:sz="0" w:space="0" w:color="auto"/>
            <w:right w:val="none" w:sz="0" w:space="0" w:color="auto"/>
          </w:divBdr>
        </w:div>
        <w:div w:id="490367426">
          <w:marLeft w:val="0"/>
          <w:marRight w:val="0"/>
          <w:marTop w:val="0"/>
          <w:marBottom w:val="0"/>
          <w:divBdr>
            <w:top w:val="none" w:sz="0" w:space="0" w:color="auto"/>
            <w:left w:val="none" w:sz="0" w:space="0" w:color="auto"/>
            <w:bottom w:val="none" w:sz="0" w:space="0" w:color="auto"/>
            <w:right w:val="none" w:sz="0" w:space="0" w:color="auto"/>
          </w:divBdr>
        </w:div>
        <w:div w:id="1757240693">
          <w:marLeft w:val="0"/>
          <w:marRight w:val="0"/>
          <w:marTop w:val="0"/>
          <w:marBottom w:val="0"/>
          <w:divBdr>
            <w:top w:val="none" w:sz="0" w:space="0" w:color="auto"/>
            <w:left w:val="none" w:sz="0" w:space="0" w:color="auto"/>
            <w:bottom w:val="none" w:sz="0" w:space="0" w:color="auto"/>
            <w:right w:val="none" w:sz="0" w:space="0" w:color="auto"/>
          </w:divBdr>
        </w:div>
        <w:div w:id="771507917">
          <w:marLeft w:val="0"/>
          <w:marRight w:val="0"/>
          <w:marTop w:val="0"/>
          <w:marBottom w:val="0"/>
          <w:divBdr>
            <w:top w:val="none" w:sz="0" w:space="0" w:color="auto"/>
            <w:left w:val="none" w:sz="0" w:space="0" w:color="auto"/>
            <w:bottom w:val="none" w:sz="0" w:space="0" w:color="auto"/>
            <w:right w:val="none" w:sz="0" w:space="0" w:color="auto"/>
          </w:divBdr>
        </w:div>
        <w:div w:id="1267275051">
          <w:marLeft w:val="0"/>
          <w:marRight w:val="0"/>
          <w:marTop w:val="0"/>
          <w:marBottom w:val="0"/>
          <w:divBdr>
            <w:top w:val="none" w:sz="0" w:space="0" w:color="auto"/>
            <w:left w:val="none" w:sz="0" w:space="0" w:color="auto"/>
            <w:bottom w:val="none" w:sz="0" w:space="0" w:color="auto"/>
            <w:right w:val="none" w:sz="0" w:space="0" w:color="auto"/>
          </w:divBdr>
        </w:div>
        <w:div w:id="735130079">
          <w:marLeft w:val="0"/>
          <w:marRight w:val="0"/>
          <w:marTop w:val="0"/>
          <w:marBottom w:val="0"/>
          <w:divBdr>
            <w:top w:val="none" w:sz="0" w:space="0" w:color="auto"/>
            <w:left w:val="none" w:sz="0" w:space="0" w:color="auto"/>
            <w:bottom w:val="none" w:sz="0" w:space="0" w:color="auto"/>
            <w:right w:val="none" w:sz="0" w:space="0" w:color="auto"/>
          </w:divBdr>
        </w:div>
        <w:div w:id="574778813">
          <w:marLeft w:val="0"/>
          <w:marRight w:val="0"/>
          <w:marTop w:val="0"/>
          <w:marBottom w:val="0"/>
          <w:divBdr>
            <w:top w:val="none" w:sz="0" w:space="0" w:color="auto"/>
            <w:left w:val="none" w:sz="0" w:space="0" w:color="auto"/>
            <w:bottom w:val="none" w:sz="0" w:space="0" w:color="auto"/>
            <w:right w:val="none" w:sz="0" w:space="0" w:color="auto"/>
          </w:divBdr>
        </w:div>
        <w:div w:id="1825657662">
          <w:marLeft w:val="0"/>
          <w:marRight w:val="0"/>
          <w:marTop w:val="0"/>
          <w:marBottom w:val="0"/>
          <w:divBdr>
            <w:top w:val="none" w:sz="0" w:space="0" w:color="auto"/>
            <w:left w:val="none" w:sz="0" w:space="0" w:color="auto"/>
            <w:bottom w:val="none" w:sz="0" w:space="0" w:color="auto"/>
            <w:right w:val="none" w:sz="0" w:space="0" w:color="auto"/>
          </w:divBdr>
        </w:div>
        <w:div w:id="1609775152">
          <w:marLeft w:val="0"/>
          <w:marRight w:val="0"/>
          <w:marTop w:val="0"/>
          <w:marBottom w:val="0"/>
          <w:divBdr>
            <w:top w:val="none" w:sz="0" w:space="0" w:color="auto"/>
            <w:left w:val="none" w:sz="0" w:space="0" w:color="auto"/>
            <w:bottom w:val="none" w:sz="0" w:space="0" w:color="auto"/>
            <w:right w:val="none" w:sz="0" w:space="0" w:color="auto"/>
          </w:divBdr>
        </w:div>
        <w:div w:id="1555968614">
          <w:marLeft w:val="0"/>
          <w:marRight w:val="0"/>
          <w:marTop w:val="0"/>
          <w:marBottom w:val="0"/>
          <w:divBdr>
            <w:top w:val="none" w:sz="0" w:space="0" w:color="auto"/>
            <w:left w:val="none" w:sz="0" w:space="0" w:color="auto"/>
            <w:bottom w:val="none" w:sz="0" w:space="0" w:color="auto"/>
            <w:right w:val="none" w:sz="0" w:space="0" w:color="auto"/>
          </w:divBdr>
        </w:div>
        <w:div w:id="1599753234">
          <w:marLeft w:val="0"/>
          <w:marRight w:val="0"/>
          <w:marTop w:val="0"/>
          <w:marBottom w:val="0"/>
          <w:divBdr>
            <w:top w:val="none" w:sz="0" w:space="0" w:color="auto"/>
            <w:left w:val="none" w:sz="0" w:space="0" w:color="auto"/>
            <w:bottom w:val="none" w:sz="0" w:space="0" w:color="auto"/>
            <w:right w:val="none" w:sz="0" w:space="0" w:color="auto"/>
          </w:divBdr>
        </w:div>
        <w:div w:id="1511335851">
          <w:marLeft w:val="0"/>
          <w:marRight w:val="0"/>
          <w:marTop w:val="0"/>
          <w:marBottom w:val="0"/>
          <w:divBdr>
            <w:top w:val="none" w:sz="0" w:space="0" w:color="auto"/>
            <w:left w:val="none" w:sz="0" w:space="0" w:color="auto"/>
            <w:bottom w:val="none" w:sz="0" w:space="0" w:color="auto"/>
            <w:right w:val="none" w:sz="0" w:space="0" w:color="auto"/>
          </w:divBdr>
        </w:div>
        <w:div w:id="1785270193">
          <w:marLeft w:val="0"/>
          <w:marRight w:val="0"/>
          <w:marTop w:val="0"/>
          <w:marBottom w:val="0"/>
          <w:divBdr>
            <w:top w:val="none" w:sz="0" w:space="0" w:color="auto"/>
            <w:left w:val="none" w:sz="0" w:space="0" w:color="auto"/>
            <w:bottom w:val="none" w:sz="0" w:space="0" w:color="auto"/>
            <w:right w:val="none" w:sz="0" w:space="0" w:color="auto"/>
          </w:divBdr>
        </w:div>
        <w:div w:id="152336294">
          <w:marLeft w:val="0"/>
          <w:marRight w:val="0"/>
          <w:marTop w:val="0"/>
          <w:marBottom w:val="0"/>
          <w:divBdr>
            <w:top w:val="none" w:sz="0" w:space="0" w:color="auto"/>
            <w:left w:val="none" w:sz="0" w:space="0" w:color="auto"/>
            <w:bottom w:val="none" w:sz="0" w:space="0" w:color="auto"/>
            <w:right w:val="none" w:sz="0" w:space="0" w:color="auto"/>
          </w:divBdr>
        </w:div>
        <w:div w:id="1176194508">
          <w:marLeft w:val="0"/>
          <w:marRight w:val="0"/>
          <w:marTop w:val="0"/>
          <w:marBottom w:val="0"/>
          <w:divBdr>
            <w:top w:val="none" w:sz="0" w:space="0" w:color="auto"/>
            <w:left w:val="none" w:sz="0" w:space="0" w:color="auto"/>
            <w:bottom w:val="none" w:sz="0" w:space="0" w:color="auto"/>
            <w:right w:val="none" w:sz="0" w:space="0" w:color="auto"/>
          </w:divBdr>
        </w:div>
        <w:div w:id="1016351085">
          <w:marLeft w:val="0"/>
          <w:marRight w:val="0"/>
          <w:marTop w:val="0"/>
          <w:marBottom w:val="0"/>
          <w:divBdr>
            <w:top w:val="none" w:sz="0" w:space="0" w:color="auto"/>
            <w:left w:val="none" w:sz="0" w:space="0" w:color="auto"/>
            <w:bottom w:val="none" w:sz="0" w:space="0" w:color="auto"/>
            <w:right w:val="none" w:sz="0" w:space="0" w:color="auto"/>
          </w:divBdr>
        </w:div>
        <w:div w:id="1818566184">
          <w:marLeft w:val="0"/>
          <w:marRight w:val="0"/>
          <w:marTop w:val="0"/>
          <w:marBottom w:val="0"/>
          <w:divBdr>
            <w:top w:val="none" w:sz="0" w:space="0" w:color="auto"/>
            <w:left w:val="none" w:sz="0" w:space="0" w:color="auto"/>
            <w:bottom w:val="none" w:sz="0" w:space="0" w:color="auto"/>
            <w:right w:val="none" w:sz="0" w:space="0" w:color="auto"/>
          </w:divBdr>
        </w:div>
        <w:div w:id="1887830957">
          <w:marLeft w:val="0"/>
          <w:marRight w:val="0"/>
          <w:marTop w:val="0"/>
          <w:marBottom w:val="0"/>
          <w:divBdr>
            <w:top w:val="none" w:sz="0" w:space="0" w:color="auto"/>
            <w:left w:val="none" w:sz="0" w:space="0" w:color="auto"/>
            <w:bottom w:val="none" w:sz="0" w:space="0" w:color="auto"/>
            <w:right w:val="none" w:sz="0" w:space="0" w:color="auto"/>
          </w:divBdr>
        </w:div>
        <w:div w:id="664894313">
          <w:marLeft w:val="0"/>
          <w:marRight w:val="0"/>
          <w:marTop w:val="0"/>
          <w:marBottom w:val="0"/>
          <w:divBdr>
            <w:top w:val="none" w:sz="0" w:space="0" w:color="auto"/>
            <w:left w:val="none" w:sz="0" w:space="0" w:color="auto"/>
            <w:bottom w:val="none" w:sz="0" w:space="0" w:color="auto"/>
            <w:right w:val="none" w:sz="0" w:space="0" w:color="auto"/>
          </w:divBdr>
        </w:div>
        <w:div w:id="410010619">
          <w:marLeft w:val="0"/>
          <w:marRight w:val="0"/>
          <w:marTop w:val="0"/>
          <w:marBottom w:val="0"/>
          <w:divBdr>
            <w:top w:val="none" w:sz="0" w:space="0" w:color="auto"/>
            <w:left w:val="none" w:sz="0" w:space="0" w:color="auto"/>
            <w:bottom w:val="none" w:sz="0" w:space="0" w:color="auto"/>
            <w:right w:val="none" w:sz="0" w:space="0" w:color="auto"/>
          </w:divBdr>
        </w:div>
        <w:div w:id="435253548">
          <w:marLeft w:val="0"/>
          <w:marRight w:val="0"/>
          <w:marTop w:val="0"/>
          <w:marBottom w:val="0"/>
          <w:divBdr>
            <w:top w:val="none" w:sz="0" w:space="0" w:color="auto"/>
            <w:left w:val="none" w:sz="0" w:space="0" w:color="auto"/>
            <w:bottom w:val="none" w:sz="0" w:space="0" w:color="auto"/>
            <w:right w:val="none" w:sz="0" w:space="0" w:color="auto"/>
          </w:divBdr>
        </w:div>
        <w:div w:id="414132647">
          <w:marLeft w:val="0"/>
          <w:marRight w:val="0"/>
          <w:marTop w:val="0"/>
          <w:marBottom w:val="0"/>
          <w:divBdr>
            <w:top w:val="none" w:sz="0" w:space="0" w:color="auto"/>
            <w:left w:val="none" w:sz="0" w:space="0" w:color="auto"/>
            <w:bottom w:val="none" w:sz="0" w:space="0" w:color="auto"/>
            <w:right w:val="none" w:sz="0" w:space="0" w:color="auto"/>
          </w:divBdr>
        </w:div>
        <w:div w:id="312679391">
          <w:marLeft w:val="0"/>
          <w:marRight w:val="0"/>
          <w:marTop w:val="0"/>
          <w:marBottom w:val="0"/>
          <w:divBdr>
            <w:top w:val="none" w:sz="0" w:space="0" w:color="auto"/>
            <w:left w:val="none" w:sz="0" w:space="0" w:color="auto"/>
            <w:bottom w:val="none" w:sz="0" w:space="0" w:color="auto"/>
            <w:right w:val="none" w:sz="0" w:space="0" w:color="auto"/>
          </w:divBdr>
        </w:div>
        <w:div w:id="1495605911">
          <w:marLeft w:val="0"/>
          <w:marRight w:val="0"/>
          <w:marTop w:val="0"/>
          <w:marBottom w:val="0"/>
          <w:divBdr>
            <w:top w:val="none" w:sz="0" w:space="0" w:color="auto"/>
            <w:left w:val="none" w:sz="0" w:space="0" w:color="auto"/>
            <w:bottom w:val="none" w:sz="0" w:space="0" w:color="auto"/>
            <w:right w:val="none" w:sz="0" w:space="0" w:color="auto"/>
          </w:divBdr>
        </w:div>
        <w:div w:id="2113547109">
          <w:marLeft w:val="0"/>
          <w:marRight w:val="0"/>
          <w:marTop w:val="0"/>
          <w:marBottom w:val="0"/>
          <w:divBdr>
            <w:top w:val="none" w:sz="0" w:space="0" w:color="auto"/>
            <w:left w:val="none" w:sz="0" w:space="0" w:color="auto"/>
            <w:bottom w:val="none" w:sz="0" w:space="0" w:color="auto"/>
            <w:right w:val="none" w:sz="0" w:space="0" w:color="auto"/>
          </w:divBdr>
        </w:div>
        <w:div w:id="1396389218">
          <w:marLeft w:val="0"/>
          <w:marRight w:val="0"/>
          <w:marTop w:val="0"/>
          <w:marBottom w:val="0"/>
          <w:divBdr>
            <w:top w:val="none" w:sz="0" w:space="0" w:color="auto"/>
            <w:left w:val="none" w:sz="0" w:space="0" w:color="auto"/>
            <w:bottom w:val="none" w:sz="0" w:space="0" w:color="auto"/>
            <w:right w:val="none" w:sz="0" w:space="0" w:color="auto"/>
          </w:divBdr>
        </w:div>
        <w:div w:id="2121754392">
          <w:marLeft w:val="0"/>
          <w:marRight w:val="0"/>
          <w:marTop w:val="0"/>
          <w:marBottom w:val="0"/>
          <w:divBdr>
            <w:top w:val="none" w:sz="0" w:space="0" w:color="auto"/>
            <w:left w:val="none" w:sz="0" w:space="0" w:color="auto"/>
            <w:bottom w:val="none" w:sz="0" w:space="0" w:color="auto"/>
            <w:right w:val="none" w:sz="0" w:space="0" w:color="auto"/>
          </w:divBdr>
        </w:div>
        <w:div w:id="2130390996">
          <w:marLeft w:val="0"/>
          <w:marRight w:val="0"/>
          <w:marTop w:val="0"/>
          <w:marBottom w:val="0"/>
          <w:divBdr>
            <w:top w:val="none" w:sz="0" w:space="0" w:color="auto"/>
            <w:left w:val="none" w:sz="0" w:space="0" w:color="auto"/>
            <w:bottom w:val="none" w:sz="0" w:space="0" w:color="auto"/>
            <w:right w:val="none" w:sz="0" w:space="0" w:color="auto"/>
          </w:divBdr>
        </w:div>
        <w:div w:id="10879165">
          <w:marLeft w:val="0"/>
          <w:marRight w:val="0"/>
          <w:marTop w:val="0"/>
          <w:marBottom w:val="0"/>
          <w:divBdr>
            <w:top w:val="none" w:sz="0" w:space="0" w:color="auto"/>
            <w:left w:val="none" w:sz="0" w:space="0" w:color="auto"/>
            <w:bottom w:val="none" w:sz="0" w:space="0" w:color="auto"/>
            <w:right w:val="none" w:sz="0" w:space="0" w:color="auto"/>
          </w:divBdr>
        </w:div>
        <w:div w:id="1573540107">
          <w:marLeft w:val="0"/>
          <w:marRight w:val="0"/>
          <w:marTop w:val="0"/>
          <w:marBottom w:val="0"/>
          <w:divBdr>
            <w:top w:val="none" w:sz="0" w:space="0" w:color="auto"/>
            <w:left w:val="none" w:sz="0" w:space="0" w:color="auto"/>
            <w:bottom w:val="none" w:sz="0" w:space="0" w:color="auto"/>
            <w:right w:val="none" w:sz="0" w:space="0" w:color="auto"/>
          </w:divBdr>
        </w:div>
        <w:div w:id="1644237247">
          <w:marLeft w:val="0"/>
          <w:marRight w:val="0"/>
          <w:marTop w:val="0"/>
          <w:marBottom w:val="0"/>
          <w:divBdr>
            <w:top w:val="none" w:sz="0" w:space="0" w:color="auto"/>
            <w:left w:val="none" w:sz="0" w:space="0" w:color="auto"/>
            <w:bottom w:val="none" w:sz="0" w:space="0" w:color="auto"/>
            <w:right w:val="none" w:sz="0" w:space="0" w:color="auto"/>
          </w:divBdr>
        </w:div>
        <w:div w:id="1690372792">
          <w:marLeft w:val="0"/>
          <w:marRight w:val="0"/>
          <w:marTop w:val="0"/>
          <w:marBottom w:val="0"/>
          <w:divBdr>
            <w:top w:val="none" w:sz="0" w:space="0" w:color="auto"/>
            <w:left w:val="none" w:sz="0" w:space="0" w:color="auto"/>
            <w:bottom w:val="none" w:sz="0" w:space="0" w:color="auto"/>
            <w:right w:val="none" w:sz="0" w:space="0" w:color="auto"/>
          </w:divBdr>
        </w:div>
        <w:div w:id="1168014655">
          <w:marLeft w:val="0"/>
          <w:marRight w:val="0"/>
          <w:marTop w:val="0"/>
          <w:marBottom w:val="0"/>
          <w:divBdr>
            <w:top w:val="none" w:sz="0" w:space="0" w:color="auto"/>
            <w:left w:val="none" w:sz="0" w:space="0" w:color="auto"/>
            <w:bottom w:val="none" w:sz="0" w:space="0" w:color="auto"/>
            <w:right w:val="none" w:sz="0" w:space="0" w:color="auto"/>
          </w:divBdr>
        </w:div>
        <w:div w:id="1646475128">
          <w:marLeft w:val="0"/>
          <w:marRight w:val="0"/>
          <w:marTop w:val="0"/>
          <w:marBottom w:val="0"/>
          <w:divBdr>
            <w:top w:val="none" w:sz="0" w:space="0" w:color="auto"/>
            <w:left w:val="none" w:sz="0" w:space="0" w:color="auto"/>
            <w:bottom w:val="none" w:sz="0" w:space="0" w:color="auto"/>
            <w:right w:val="none" w:sz="0" w:space="0" w:color="auto"/>
          </w:divBdr>
        </w:div>
        <w:div w:id="30687695">
          <w:marLeft w:val="0"/>
          <w:marRight w:val="0"/>
          <w:marTop w:val="0"/>
          <w:marBottom w:val="0"/>
          <w:divBdr>
            <w:top w:val="none" w:sz="0" w:space="0" w:color="auto"/>
            <w:left w:val="none" w:sz="0" w:space="0" w:color="auto"/>
            <w:bottom w:val="none" w:sz="0" w:space="0" w:color="auto"/>
            <w:right w:val="none" w:sz="0" w:space="0" w:color="auto"/>
          </w:divBdr>
        </w:div>
        <w:div w:id="1239634434">
          <w:marLeft w:val="0"/>
          <w:marRight w:val="0"/>
          <w:marTop w:val="0"/>
          <w:marBottom w:val="0"/>
          <w:divBdr>
            <w:top w:val="none" w:sz="0" w:space="0" w:color="auto"/>
            <w:left w:val="none" w:sz="0" w:space="0" w:color="auto"/>
            <w:bottom w:val="none" w:sz="0" w:space="0" w:color="auto"/>
            <w:right w:val="none" w:sz="0" w:space="0" w:color="auto"/>
          </w:divBdr>
        </w:div>
        <w:div w:id="522522899">
          <w:marLeft w:val="0"/>
          <w:marRight w:val="0"/>
          <w:marTop w:val="0"/>
          <w:marBottom w:val="0"/>
          <w:divBdr>
            <w:top w:val="none" w:sz="0" w:space="0" w:color="auto"/>
            <w:left w:val="none" w:sz="0" w:space="0" w:color="auto"/>
            <w:bottom w:val="none" w:sz="0" w:space="0" w:color="auto"/>
            <w:right w:val="none" w:sz="0" w:space="0" w:color="auto"/>
          </w:divBdr>
        </w:div>
        <w:div w:id="550459290">
          <w:marLeft w:val="0"/>
          <w:marRight w:val="0"/>
          <w:marTop w:val="0"/>
          <w:marBottom w:val="0"/>
          <w:divBdr>
            <w:top w:val="none" w:sz="0" w:space="0" w:color="auto"/>
            <w:left w:val="none" w:sz="0" w:space="0" w:color="auto"/>
            <w:bottom w:val="none" w:sz="0" w:space="0" w:color="auto"/>
            <w:right w:val="none" w:sz="0" w:space="0" w:color="auto"/>
          </w:divBdr>
        </w:div>
        <w:div w:id="1594776128">
          <w:marLeft w:val="0"/>
          <w:marRight w:val="0"/>
          <w:marTop w:val="0"/>
          <w:marBottom w:val="0"/>
          <w:divBdr>
            <w:top w:val="none" w:sz="0" w:space="0" w:color="auto"/>
            <w:left w:val="none" w:sz="0" w:space="0" w:color="auto"/>
            <w:bottom w:val="none" w:sz="0" w:space="0" w:color="auto"/>
            <w:right w:val="none" w:sz="0" w:space="0" w:color="auto"/>
          </w:divBdr>
        </w:div>
        <w:div w:id="237448515">
          <w:marLeft w:val="0"/>
          <w:marRight w:val="0"/>
          <w:marTop w:val="0"/>
          <w:marBottom w:val="0"/>
          <w:divBdr>
            <w:top w:val="none" w:sz="0" w:space="0" w:color="auto"/>
            <w:left w:val="none" w:sz="0" w:space="0" w:color="auto"/>
            <w:bottom w:val="none" w:sz="0" w:space="0" w:color="auto"/>
            <w:right w:val="none" w:sz="0" w:space="0" w:color="auto"/>
          </w:divBdr>
        </w:div>
        <w:div w:id="1705443688">
          <w:marLeft w:val="0"/>
          <w:marRight w:val="0"/>
          <w:marTop w:val="0"/>
          <w:marBottom w:val="0"/>
          <w:divBdr>
            <w:top w:val="none" w:sz="0" w:space="0" w:color="auto"/>
            <w:left w:val="none" w:sz="0" w:space="0" w:color="auto"/>
            <w:bottom w:val="none" w:sz="0" w:space="0" w:color="auto"/>
            <w:right w:val="none" w:sz="0" w:space="0" w:color="auto"/>
          </w:divBdr>
        </w:div>
        <w:div w:id="1810435252">
          <w:marLeft w:val="0"/>
          <w:marRight w:val="0"/>
          <w:marTop w:val="0"/>
          <w:marBottom w:val="0"/>
          <w:divBdr>
            <w:top w:val="none" w:sz="0" w:space="0" w:color="auto"/>
            <w:left w:val="none" w:sz="0" w:space="0" w:color="auto"/>
            <w:bottom w:val="none" w:sz="0" w:space="0" w:color="auto"/>
            <w:right w:val="none" w:sz="0" w:space="0" w:color="auto"/>
          </w:divBdr>
        </w:div>
        <w:div w:id="103893077">
          <w:marLeft w:val="0"/>
          <w:marRight w:val="0"/>
          <w:marTop w:val="0"/>
          <w:marBottom w:val="0"/>
          <w:divBdr>
            <w:top w:val="none" w:sz="0" w:space="0" w:color="auto"/>
            <w:left w:val="none" w:sz="0" w:space="0" w:color="auto"/>
            <w:bottom w:val="none" w:sz="0" w:space="0" w:color="auto"/>
            <w:right w:val="none" w:sz="0" w:space="0" w:color="auto"/>
          </w:divBdr>
        </w:div>
        <w:div w:id="95444476">
          <w:marLeft w:val="0"/>
          <w:marRight w:val="0"/>
          <w:marTop w:val="0"/>
          <w:marBottom w:val="0"/>
          <w:divBdr>
            <w:top w:val="none" w:sz="0" w:space="0" w:color="auto"/>
            <w:left w:val="none" w:sz="0" w:space="0" w:color="auto"/>
            <w:bottom w:val="none" w:sz="0" w:space="0" w:color="auto"/>
            <w:right w:val="none" w:sz="0" w:space="0" w:color="auto"/>
          </w:divBdr>
        </w:div>
        <w:div w:id="703671018">
          <w:marLeft w:val="0"/>
          <w:marRight w:val="0"/>
          <w:marTop w:val="0"/>
          <w:marBottom w:val="0"/>
          <w:divBdr>
            <w:top w:val="none" w:sz="0" w:space="0" w:color="auto"/>
            <w:left w:val="none" w:sz="0" w:space="0" w:color="auto"/>
            <w:bottom w:val="none" w:sz="0" w:space="0" w:color="auto"/>
            <w:right w:val="none" w:sz="0" w:space="0" w:color="auto"/>
          </w:divBdr>
        </w:div>
        <w:div w:id="1966739096">
          <w:marLeft w:val="0"/>
          <w:marRight w:val="0"/>
          <w:marTop w:val="0"/>
          <w:marBottom w:val="0"/>
          <w:divBdr>
            <w:top w:val="none" w:sz="0" w:space="0" w:color="auto"/>
            <w:left w:val="none" w:sz="0" w:space="0" w:color="auto"/>
            <w:bottom w:val="none" w:sz="0" w:space="0" w:color="auto"/>
            <w:right w:val="none" w:sz="0" w:space="0" w:color="auto"/>
          </w:divBdr>
        </w:div>
        <w:div w:id="1939211392">
          <w:marLeft w:val="0"/>
          <w:marRight w:val="0"/>
          <w:marTop w:val="0"/>
          <w:marBottom w:val="0"/>
          <w:divBdr>
            <w:top w:val="none" w:sz="0" w:space="0" w:color="auto"/>
            <w:left w:val="none" w:sz="0" w:space="0" w:color="auto"/>
            <w:bottom w:val="none" w:sz="0" w:space="0" w:color="auto"/>
            <w:right w:val="none" w:sz="0" w:space="0" w:color="auto"/>
          </w:divBdr>
        </w:div>
        <w:div w:id="893349808">
          <w:marLeft w:val="0"/>
          <w:marRight w:val="0"/>
          <w:marTop w:val="0"/>
          <w:marBottom w:val="0"/>
          <w:divBdr>
            <w:top w:val="none" w:sz="0" w:space="0" w:color="auto"/>
            <w:left w:val="none" w:sz="0" w:space="0" w:color="auto"/>
            <w:bottom w:val="none" w:sz="0" w:space="0" w:color="auto"/>
            <w:right w:val="none" w:sz="0" w:space="0" w:color="auto"/>
          </w:divBdr>
        </w:div>
        <w:div w:id="1640107219">
          <w:marLeft w:val="0"/>
          <w:marRight w:val="0"/>
          <w:marTop w:val="0"/>
          <w:marBottom w:val="0"/>
          <w:divBdr>
            <w:top w:val="none" w:sz="0" w:space="0" w:color="auto"/>
            <w:left w:val="none" w:sz="0" w:space="0" w:color="auto"/>
            <w:bottom w:val="none" w:sz="0" w:space="0" w:color="auto"/>
            <w:right w:val="none" w:sz="0" w:space="0" w:color="auto"/>
          </w:divBdr>
        </w:div>
        <w:div w:id="166674038">
          <w:marLeft w:val="0"/>
          <w:marRight w:val="0"/>
          <w:marTop w:val="0"/>
          <w:marBottom w:val="0"/>
          <w:divBdr>
            <w:top w:val="none" w:sz="0" w:space="0" w:color="auto"/>
            <w:left w:val="none" w:sz="0" w:space="0" w:color="auto"/>
            <w:bottom w:val="none" w:sz="0" w:space="0" w:color="auto"/>
            <w:right w:val="none" w:sz="0" w:space="0" w:color="auto"/>
          </w:divBdr>
        </w:div>
        <w:div w:id="1123815313">
          <w:marLeft w:val="0"/>
          <w:marRight w:val="0"/>
          <w:marTop w:val="0"/>
          <w:marBottom w:val="0"/>
          <w:divBdr>
            <w:top w:val="none" w:sz="0" w:space="0" w:color="auto"/>
            <w:left w:val="none" w:sz="0" w:space="0" w:color="auto"/>
            <w:bottom w:val="none" w:sz="0" w:space="0" w:color="auto"/>
            <w:right w:val="none" w:sz="0" w:space="0" w:color="auto"/>
          </w:divBdr>
        </w:div>
        <w:div w:id="1081947208">
          <w:marLeft w:val="0"/>
          <w:marRight w:val="0"/>
          <w:marTop w:val="0"/>
          <w:marBottom w:val="0"/>
          <w:divBdr>
            <w:top w:val="none" w:sz="0" w:space="0" w:color="auto"/>
            <w:left w:val="none" w:sz="0" w:space="0" w:color="auto"/>
            <w:bottom w:val="none" w:sz="0" w:space="0" w:color="auto"/>
            <w:right w:val="none" w:sz="0" w:space="0" w:color="auto"/>
          </w:divBdr>
        </w:div>
        <w:div w:id="1760179389">
          <w:marLeft w:val="0"/>
          <w:marRight w:val="0"/>
          <w:marTop w:val="0"/>
          <w:marBottom w:val="0"/>
          <w:divBdr>
            <w:top w:val="none" w:sz="0" w:space="0" w:color="auto"/>
            <w:left w:val="none" w:sz="0" w:space="0" w:color="auto"/>
            <w:bottom w:val="none" w:sz="0" w:space="0" w:color="auto"/>
            <w:right w:val="none" w:sz="0" w:space="0" w:color="auto"/>
          </w:divBdr>
        </w:div>
        <w:div w:id="1562983289">
          <w:marLeft w:val="0"/>
          <w:marRight w:val="0"/>
          <w:marTop w:val="0"/>
          <w:marBottom w:val="0"/>
          <w:divBdr>
            <w:top w:val="none" w:sz="0" w:space="0" w:color="auto"/>
            <w:left w:val="none" w:sz="0" w:space="0" w:color="auto"/>
            <w:bottom w:val="none" w:sz="0" w:space="0" w:color="auto"/>
            <w:right w:val="none" w:sz="0" w:space="0" w:color="auto"/>
          </w:divBdr>
        </w:div>
        <w:div w:id="945699673">
          <w:marLeft w:val="0"/>
          <w:marRight w:val="0"/>
          <w:marTop w:val="0"/>
          <w:marBottom w:val="0"/>
          <w:divBdr>
            <w:top w:val="none" w:sz="0" w:space="0" w:color="auto"/>
            <w:left w:val="none" w:sz="0" w:space="0" w:color="auto"/>
            <w:bottom w:val="none" w:sz="0" w:space="0" w:color="auto"/>
            <w:right w:val="none" w:sz="0" w:space="0" w:color="auto"/>
          </w:divBdr>
        </w:div>
        <w:div w:id="1852378293">
          <w:marLeft w:val="0"/>
          <w:marRight w:val="0"/>
          <w:marTop w:val="0"/>
          <w:marBottom w:val="0"/>
          <w:divBdr>
            <w:top w:val="none" w:sz="0" w:space="0" w:color="auto"/>
            <w:left w:val="none" w:sz="0" w:space="0" w:color="auto"/>
            <w:bottom w:val="none" w:sz="0" w:space="0" w:color="auto"/>
            <w:right w:val="none" w:sz="0" w:space="0" w:color="auto"/>
          </w:divBdr>
        </w:div>
      </w:divsChild>
    </w:div>
    <w:div w:id="198662770">
      <w:bodyDiv w:val="1"/>
      <w:marLeft w:val="0"/>
      <w:marRight w:val="0"/>
      <w:marTop w:val="0"/>
      <w:marBottom w:val="0"/>
      <w:divBdr>
        <w:top w:val="none" w:sz="0" w:space="0" w:color="auto"/>
        <w:left w:val="none" w:sz="0" w:space="0" w:color="auto"/>
        <w:bottom w:val="none" w:sz="0" w:space="0" w:color="auto"/>
        <w:right w:val="none" w:sz="0" w:space="0" w:color="auto"/>
      </w:divBdr>
      <w:divsChild>
        <w:div w:id="1277635529">
          <w:marLeft w:val="0"/>
          <w:marRight w:val="0"/>
          <w:marTop w:val="0"/>
          <w:marBottom w:val="0"/>
          <w:divBdr>
            <w:top w:val="none" w:sz="0" w:space="0" w:color="auto"/>
            <w:left w:val="none" w:sz="0" w:space="0" w:color="auto"/>
            <w:bottom w:val="none" w:sz="0" w:space="0" w:color="auto"/>
            <w:right w:val="none" w:sz="0" w:space="0" w:color="auto"/>
          </w:divBdr>
          <w:divsChild>
            <w:div w:id="1936207440">
              <w:marLeft w:val="0"/>
              <w:marRight w:val="0"/>
              <w:marTop w:val="0"/>
              <w:marBottom w:val="0"/>
              <w:divBdr>
                <w:top w:val="none" w:sz="0" w:space="0" w:color="auto"/>
                <w:left w:val="none" w:sz="0" w:space="0" w:color="auto"/>
                <w:bottom w:val="none" w:sz="0" w:space="0" w:color="auto"/>
                <w:right w:val="none" w:sz="0" w:space="0" w:color="auto"/>
              </w:divBdr>
            </w:div>
          </w:divsChild>
        </w:div>
        <w:div w:id="1350989349">
          <w:marLeft w:val="0"/>
          <w:marRight w:val="0"/>
          <w:marTop w:val="0"/>
          <w:marBottom w:val="0"/>
          <w:divBdr>
            <w:top w:val="none" w:sz="0" w:space="0" w:color="auto"/>
            <w:left w:val="none" w:sz="0" w:space="0" w:color="auto"/>
            <w:bottom w:val="none" w:sz="0" w:space="0" w:color="auto"/>
            <w:right w:val="none" w:sz="0" w:space="0" w:color="auto"/>
          </w:divBdr>
        </w:div>
        <w:div w:id="327943276">
          <w:marLeft w:val="0"/>
          <w:marRight w:val="0"/>
          <w:marTop w:val="0"/>
          <w:marBottom w:val="0"/>
          <w:divBdr>
            <w:top w:val="none" w:sz="0" w:space="0" w:color="auto"/>
            <w:left w:val="none" w:sz="0" w:space="0" w:color="auto"/>
            <w:bottom w:val="none" w:sz="0" w:space="0" w:color="auto"/>
            <w:right w:val="none" w:sz="0" w:space="0" w:color="auto"/>
          </w:divBdr>
        </w:div>
        <w:div w:id="702831654">
          <w:marLeft w:val="0"/>
          <w:marRight w:val="0"/>
          <w:marTop w:val="0"/>
          <w:marBottom w:val="0"/>
          <w:divBdr>
            <w:top w:val="none" w:sz="0" w:space="0" w:color="auto"/>
            <w:left w:val="none" w:sz="0" w:space="0" w:color="auto"/>
            <w:bottom w:val="none" w:sz="0" w:space="0" w:color="auto"/>
            <w:right w:val="none" w:sz="0" w:space="0" w:color="auto"/>
          </w:divBdr>
        </w:div>
        <w:div w:id="885145421">
          <w:marLeft w:val="0"/>
          <w:marRight w:val="0"/>
          <w:marTop w:val="0"/>
          <w:marBottom w:val="0"/>
          <w:divBdr>
            <w:top w:val="none" w:sz="0" w:space="0" w:color="auto"/>
            <w:left w:val="none" w:sz="0" w:space="0" w:color="auto"/>
            <w:bottom w:val="none" w:sz="0" w:space="0" w:color="auto"/>
            <w:right w:val="none" w:sz="0" w:space="0" w:color="auto"/>
          </w:divBdr>
        </w:div>
        <w:div w:id="2039157162">
          <w:marLeft w:val="0"/>
          <w:marRight w:val="0"/>
          <w:marTop w:val="0"/>
          <w:marBottom w:val="0"/>
          <w:divBdr>
            <w:top w:val="none" w:sz="0" w:space="0" w:color="auto"/>
            <w:left w:val="none" w:sz="0" w:space="0" w:color="auto"/>
            <w:bottom w:val="none" w:sz="0" w:space="0" w:color="auto"/>
            <w:right w:val="none" w:sz="0" w:space="0" w:color="auto"/>
          </w:divBdr>
        </w:div>
        <w:div w:id="1166898804">
          <w:marLeft w:val="0"/>
          <w:marRight w:val="0"/>
          <w:marTop w:val="0"/>
          <w:marBottom w:val="0"/>
          <w:divBdr>
            <w:top w:val="none" w:sz="0" w:space="0" w:color="auto"/>
            <w:left w:val="none" w:sz="0" w:space="0" w:color="auto"/>
            <w:bottom w:val="none" w:sz="0" w:space="0" w:color="auto"/>
            <w:right w:val="none" w:sz="0" w:space="0" w:color="auto"/>
          </w:divBdr>
        </w:div>
        <w:div w:id="1695036118">
          <w:marLeft w:val="0"/>
          <w:marRight w:val="0"/>
          <w:marTop w:val="0"/>
          <w:marBottom w:val="0"/>
          <w:divBdr>
            <w:top w:val="none" w:sz="0" w:space="0" w:color="auto"/>
            <w:left w:val="none" w:sz="0" w:space="0" w:color="auto"/>
            <w:bottom w:val="none" w:sz="0" w:space="0" w:color="auto"/>
            <w:right w:val="none" w:sz="0" w:space="0" w:color="auto"/>
          </w:divBdr>
        </w:div>
        <w:div w:id="1614944334">
          <w:marLeft w:val="0"/>
          <w:marRight w:val="0"/>
          <w:marTop w:val="0"/>
          <w:marBottom w:val="0"/>
          <w:divBdr>
            <w:top w:val="none" w:sz="0" w:space="0" w:color="auto"/>
            <w:left w:val="none" w:sz="0" w:space="0" w:color="auto"/>
            <w:bottom w:val="none" w:sz="0" w:space="0" w:color="auto"/>
            <w:right w:val="none" w:sz="0" w:space="0" w:color="auto"/>
          </w:divBdr>
        </w:div>
        <w:div w:id="2091153870">
          <w:marLeft w:val="0"/>
          <w:marRight w:val="0"/>
          <w:marTop w:val="0"/>
          <w:marBottom w:val="0"/>
          <w:divBdr>
            <w:top w:val="none" w:sz="0" w:space="0" w:color="auto"/>
            <w:left w:val="none" w:sz="0" w:space="0" w:color="auto"/>
            <w:bottom w:val="none" w:sz="0" w:space="0" w:color="auto"/>
            <w:right w:val="none" w:sz="0" w:space="0" w:color="auto"/>
          </w:divBdr>
        </w:div>
        <w:div w:id="1982227695">
          <w:marLeft w:val="0"/>
          <w:marRight w:val="0"/>
          <w:marTop w:val="0"/>
          <w:marBottom w:val="0"/>
          <w:divBdr>
            <w:top w:val="none" w:sz="0" w:space="0" w:color="auto"/>
            <w:left w:val="none" w:sz="0" w:space="0" w:color="auto"/>
            <w:bottom w:val="none" w:sz="0" w:space="0" w:color="auto"/>
            <w:right w:val="none" w:sz="0" w:space="0" w:color="auto"/>
          </w:divBdr>
        </w:div>
        <w:div w:id="1473715116">
          <w:marLeft w:val="0"/>
          <w:marRight w:val="0"/>
          <w:marTop w:val="0"/>
          <w:marBottom w:val="0"/>
          <w:divBdr>
            <w:top w:val="none" w:sz="0" w:space="0" w:color="auto"/>
            <w:left w:val="none" w:sz="0" w:space="0" w:color="auto"/>
            <w:bottom w:val="none" w:sz="0" w:space="0" w:color="auto"/>
            <w:right w:val="none" w:sz="0" w:space="0" w:color="auto"/>
          </w:divBdr>
        </w:div>
        <w:div w:id="707335233">
          <w:marLeft w:val="0"/>
          <w:marRight w:val="0"/>
          <w:marTop w:val="0"/>
          <w:marBottom w:val="0"/>
          <w:divBdr>
            <w:top w:val="none" w:sz="0" w:space="0" w:color="auto"/>
            <w:left w:val="none" w:sz="0" w:space="0" w:color="auto"/>
            <w:bottom w:val="none" w:sz="0" w:space="0" w:color="auto"/>
            <w:right w:val="none" w:sz="0" w:space="0" w:color="auto"/>
          </w:divBdr>
        </w:div>
        <w:div w:id="842865647">
          <w:marLeft w:val="0"/>
          <w:marRight w:val="0"/>
          <w:marTop w:val="0"/>
          <w:marBottom w:val="0"/>
          <w:divBdr>
            <w:top w:val="none" w:sz="0" w:space="0" w:color="auto"/>
            <w:left w:val="none" w:sz="0" w:space="0" w:color="auto"/>
            <w:bottom w:val="none" w:sz="0" w:space="0" w:color="auto"/>
            <w:right w:val="none" w:sz="0" w:space="0" w:color="auto"/>
          </w:divBdr>
        </w:div>
        <w:div w:id="1114134992">
          <w:marLeft w:val="0"/>
          <w:marRight w:val="0"/>
          <w:marTop w:val="0"/>
          <w:marBottom w:val="0"/>
          <w:divBdr>
            <w:top w:val="none" w:sz="0" w:space="0" w:color="auto"/>
            <w:left w:val="none" w:sz="0" w:space="0" w:color="auto"/>
            <w:bottom w:val="none" w:sz="0" w:space="0" w:color="auto"/>
            <w:right w:val="none" w:sz="0" w:space="0" w:color="auto"/>
          </w:divBdr>
        </w:div>
        <w:div w:id="723991835">
          <w:marLeft w:val="0"/>
          <w:marRight w:val="0"/>
          <w:marTop w:val="0"/>
          <w:marBottom w:val="0"/>
          <w:divBdr>
            <w:top w:val="none" w:sz="0" w:space="0" w:color="auto"/>
            <w:left w:val="none" w:sz="0" w:space="0" w:color="auto"/>
            <w:bottom w:val="none" w:sz="0" w:space="0" w:color="auto"/>
            <w:right w:val="none" w:sz="0" w:space="0" w:color="auto"/>
          </w:divBdr>
        </w:div>
        <w:div w:id="997732135">
          <w:marLeft w:val="0"/>
          <w:marRight w:val="0"/>
          <w:marTop w:val="0"/>
          <w:marBottom w:val="0"/>
          <w:divBdr>
            <w:top w:val="none" w:sz="0" w:space="0" w:color="auto"/>
            <w:left w:val="none" w:sz="0" w:space="0" w:color="auto"/>
            <w:bottom w:val="none" w:sz="0" w:space="0" w:color="auto"/>
            <w:right w:val="none" w:sz="0" w:space="0" w:color="auto"/>
          </w:divBdr>
        </w:div>
        <w:div w:id="557589589">
          <w:marLeft w:val="0"/>
          <w:marRight w:val="0"/>
          <w:marTop w:val="0"/>
          <w:marBottom w:val="0"/>
          <w:divBdr>
            <w:top w:val="none" w:sz="0" w:space="0" w:color="auto"/>
            <w:left w:val="none" w:sz="0" w:space="0" w:color="auto"/>
            <w:bottom w:val="none" w:sz="0" w:space="0" w:color="auto"/>
            <w:right w:val="none" w:sz="0" w:space="0" w:color="auto"/>
          </w:divBdr>
        </w:div>
        <w:div w:id="1360199888">
          <w:marLeft w:val="0"/>
          <w:marRight w:val="0"/>
          <w:marTop w:val="0"/>
          <w:marBottom w:val="0"/>
          <w:divBdr>
            <w:top w:val="none" w:sz="0" w:space="0" w:color="auto"/>
            <w:left w:val="none" w:sz="0" w:space="0" w:color="auto"/>
            <w:bottom w:val="none" w:sz="0" w:space="0" w:color="auto"/>
            <w:right w:val="none" w:sz="0" w:space="0" w:color="auto"/>
          </w:divBdr>
        </w:div>
        <w:div w:id="1858690208">
          <w:marLeft w:val="0"/>
          <w:marRight w:val="0"/>
          <w:marTop w:val="0"/>
          <w:marBottom w:val="0"/>
          <w:divBdr>
            <w:top w:val="none" w:sz="0" w:space="0" w:color="auto"/>
            <w:left w:val="none" w:sz="0" w:space="0" w:color="auto"/>
            <w:bottom w:val="none" w:sz="0" w:space="0" w:color="auto"/>
            <w:right w:val="none" w:sz="0" w:space="0" w:color="auto"/>
          </w:divBdr>
          <w:divsChild>
            <w:div w:id="555510311">
              <w:marLeft w:val="0"/>
              <w:marRight w:val="0"/>
              <w:marTop w:val="0"/>
              <w:marBottom w:val="0"/>
              <w:divBdr>
                <w:top w:val="none" w:sz="0" w:space="0" w:color="auto"/>
                <w:left w:val="none" w:sz="0" w:space="0" w:color="auto"/>
                <w:bottom w:val="none" w:sz="0" w:space="0" w:color="auto"/>
                <w:right w:val="none" w:sz="0" w:space="0" w:color="auto"/>
              </w:divBdr>
            </w:div>
          </w:divsChild>
        </w:div>
        <w:div w:id="2012678093">
          <w:marLeft w:val="0"/>
          <w:marRight w:val="0"/>
          <w:marTop w:val="0"/>
          <w:marBottom w:val="0"/>
          <w:divBdr>
            <w:top w:val="none" w:sz="0" w:space="0" w:color="auto"/>
            <w:left w:val="none" w:sz="0" w:space="0" w:color="auto"/>
            <w:bottom w:val="none" w:sz="0" w:space="0" w:color="auto"/>
            <w:right w:val="none" w:sz="0" w:space="0" w:color="auto"/>
          </w:divBdr>
        </w:div>
        <w:div w:id="476996261">
          <w:marLeft w:val="0"/>
          <w:marRight w:val="0"/>
          <w:marTop w:val="0"/>
          <w:marBottom w:val="0"/>
          <w:divBdr>
            <w:top w:val="none" w:sz="0" w:space="0" w:color="auto"/>
            <w:left w:val="none" w:sz="0" w:space="0" w:color="auto"/>
            <w:bottom w:val="none" w:sz="0" w:space="0" w:color="auto"/>
            <w:right w:val="none" w:sz="0" w:space="0" w:color="auto"/>
          </w:divBdr>
        </w:div>
        <w:div w:id="1814248541">
          <w:marLeft w:val="0"/>
          <w:marRight w:val="0"/>
          <w:marTop w:val="0"/>
          <w:marBottom w:val="0"/>
          <w:divBdr>
            <w:top w:val="none" w:sz="0" w:space="0" w:color="auto"/>
            <w:left w:val="none" w:sz="0" w:space="0" w:color="auto"/>
            <w:bottom w:val="none" w:sz="0" w:space="0" w:color="auto"/>
            <w:right w:val="none" w:sz="0" w:space="0" w:color="auto"/>
          </w:divBdr>
        </w:div>
        <w:div w:id="1507594232">
          <w:marLeft w:val="0"/>
          <w:marRight w:val="0"/>
          <w:marTop w:val="0"/>
          <w:marBottom w:val="0"/>
          <w:divBdr>
            <w:top w:val="none" w:sz="0" w:space="0" w:color="auto"/>
            <w:left w:val="none" w:sz="0" w:space="0" w:color="auto"/>
            <w:bottom w:val="none" w:sz="0" w:space="0" w:color="auto"/>
            <w:right w:val="none" w:sz="0" w:space="0" w:color="auto"/>
          </w:divBdr>
        </w:div>
        <w:div w:id="1674793907">
          <w:marLeft w:val="0"/>
          <w:marRight w:val="0"/>
          <w:marTop w:val="0"/>
          <w:marBottom w:val="0"/>
          <w:divBdr>
            <w:top w:val="none" w:sz="0" w:space="0" w:color="auto"/>
            <w:left w:val="none" w:sz="0" w:space="0" w:color="auto"/>
            <w:bottom w:val="none" w:sz="0" w:space="0" w:color="auto"/>
            <w:right w:val="none" w:sz="0" w:space="0" w:color="auto"/>
          </w:divBdr>
        </w:div>
        <w:div w:id="262686731">
          <w:marLeft w:val="0"/>
          <w:marRight w:val="0"/>
          <w:marTop w:val="0"/>
          <w:marBottom w:val="0"/>
          <w:divBdr>
            <w:top w:val="none" w:sz="0" w:space="0" w:color="auto"/>
            <w:left w:val="none" w:sz="0" w:space="0" w:color="auto"/>
            <w:bottom w:val="none" w:sz="0" w:space="0" w:color="auto"/>
            <w:right w:val="none" w:sz="0" w:space="0" w:color="auto"/>
          </w:divBdr>
        </w:div>
        <w:div w:id="2071031823">
          <w:marLeft w:val="0"/>
          <w:marRight w:val="0"/>
          <w:marTop w:val="0"/>
          <w:marBottom w:val="0"/>
          <w:divBdr>
            <w:top w:val="none" w:sz="0" w:space="0" w:color="auto"/>
            <w:left w:val="none" w:sz="0" w:space="0" w:color="auto"/>
            <w:bottom w:val="none" w:sz="0" w:space="0" w:color="auto"/>
            <w:right w:val="none" w:sz="0" w:space="0" w:color="auto"/>
          </w:divBdr>
        </w:div>
        <w:div w:id="595409815">
          <w:marLeft w:val="0"/>
          <w:marRight w:val="0"/>
          <w:marTop w:val="0"/>
          <w:marBottom w:val="0"/>
          <w:divBdr>
            <w:top w:val="none" w:sz="0" w:space="0" w:color="auto"/>
            <w:left w:val="none" w:sz="0" w:space="0" w:color="auto"/>
            <w:bottom w:val="none" w:sz="0" w:space="0" w:color="auto"/>
            <w:right w:val="none" w:sz="0" w:space="0" w:color="auto"/>
          </w:divBdr>
          <w:divsChild>
            <w:div w:id="532232454">
              <w:marLeft w:val="0"/>
              <w:marRight w:val="0"/>
              <w:marTop w:val="0"/>
              <w:marBottom w:val="0"/>
              <w:divBdr>
                <w:top w:val="none" w:sz="0" w:space="0" w:color="auto"/>
                <w:left w:val="none" w:sz="0" w:space="0" w:color="auto"/>
                <w:bottom w:val="none" w:sz="0" w:space="0" w:color="auto"/>
                <w:right w:val="none" w:sz="0" w:space="0" w:color="auto"/>
              </w:divBdr>
            </w:div>
          </w:divsChild>
        </w:div>
        <w:div w:id="551234246">
          <w:marLeft w:val="0"/>
          <w:marRight w:val="0"/>
          <w:marTop w:val="0"/>
          <w:marBottom w:val="0"/>
          <w:divBdr>
            <w:top w:val="none" w:sz="0" w:space="0" w:color="auto"/>
            <w:left w:val="none" w:sz="0" w:space="0" w:color="auto"/>
            <w:bottom w:val="none" w:sz="0" w:space="0" w:color="auto"/>
            <w:right w:val="none" w:sz="0" w:space="0" w:color="auto"/>
          </w:divBdr>
        </w:div>
        <w:div w:id="558788630">
          <w:marLeft w:val="0"/>
          <w:marRight w:val="0"/>
          <w:marTop w:val="0"/>
          <w:marBottom w:val="0"/>
          <w:divBdr>
            <w:top w:val="none" w:sz="0" w:space="0" w:color="auto"/>
            <w:left w:val="none" w:sz="0" w:space="0" w:color="auto"/>
            <w:bottom w:val="none" w:sz="0" w:space="0" w:color="auto"/>
            <w:right w:val="none" w:sz="0" w:space="0" w:color="auto"/>
          </w:divBdr>
        </w:div>
        <w:div w:id="167251600">
          <w:marLeft w:val="0"/>
          <w:marRight w:val="0"/>
          <w:marTop w:val="0"/>
          <w:marBottom w:val="0"/>
          <w:divBdr>
            <w:top w:val="none" w:sz="0" w:space="0" w:color="auto"/>
            <w:left w:val="none" w:sz="0" w:space="0" w:color="auto"/>
            <w:bottom w:val="none" w:sz="0" w:space="0" w:color="auto"/>
            <w:right w:val="none" w:sz="0" w:space="0" w:color="auto"/>
          </w:divBdr>
        </w:div>
        <w:div w:id="2109613107">
          <w:marLeft w:val="0"/>
          <w:marRight w:val="0"/>
          <w:marTop w:val="0"/>
          <w:marBottom w:val="0"/>
          <w:divBdr>
            <w:top w:val="none" w:sz="0" w:space="0" w:color="auto"/>
            <w:left w:val="none" w:sz="0" w:space="0" w:color="auto"/>
            <w:bottom w:val="none" w:sz="0" w:space="0" w:color="auto"/>
            <w:right w:val="none" w:sz="0" w:space="0" w:color="auto"/>
          </w:divBdr>
        </w:div>
        <w:div w:id="1397582582">
          <w:marLeft w:val="0"/>
          <w:marRight w:val="0"/>
          <w:marTop w:val="0"/>
          <w:marBottom w:val="0"/>
          <w:divBdr>
            <w:top w:val="none" w:sz="0" w:space="0" w:color="auto"/>
            <w:left w:val="none" w:sz="0" w:space="0" w:color="auto"/>
            <w:bottom w:val="none" w:sz="0" w:space="0" w:color="auto"/>
            <w:right w:val="none" w:sz="0" w:space="0" w:color="auto"/>
          </w:divBdr>
        </w:div>
        <w:div w:id="2064480574">
          <w:marLeft w:val="0"/>
          <w:marRight w:val="0"/>
          <w:marTop w:val="0"/>
          <w:marBottom w:val="0"/>
          <w:divBdr>
            <w:top w:val="none" w:sz="0" w:space="0" w:color="auto"/>
            <w:left w:val="none" w:sz="0" w:space="0" w:color="auto"/>
            <w:bottom w:val="none" w:sz="0" w:space="0" w:color="auto"/>
            <w:right w:val="none" w:sz="0" w:space="0" w:color="auto"/>
          </w:divBdr>
        </w:div>
        <w:div w:id="1700620964">
          <w:marLeft w:val="0"/>
          <w:marRight w:val="0"/>
          <w:marTop w:val="0"/>
          <w:marBottom w:val="0"/>
          <w:divBdr>
            <w:top w:val="none" w:sz="0" w:space="0" w:color="auto"/>
            <w:left w:val="none" w:sz="0" w:space="0" w:color="auto"/>
            <w:bottom w:val="none" w:sz="0" w:space="0" w:color="auto"/>
            <w:right w:val="none" w:sz="0" w:space="0" w:color="auto"/>
          </w:divBdr>
        </w:div>
        <w:div w:id="2125154424">
          <w:marLeft w:val="0"/>
          <w:marRight w:val="0"/>
          <w:marTop w:val="0"/>
          <w:marBottom w:val="0"/>
          <w:divBdr>
            <w:top w:val="none" w:sz="0" w:space="0" w:color="auto"/>
            <w:left w:val="none" w:sz="0" w:space="0" w:color="auto"/>
            <w:bottom w:val="none" w:sz="0" w:space="0" w:color="auto"/>
            <w:right w:val="none" w:sz="0" w:space="0" w:color="auto"/>
          </w:divBdr>
        </w:div>
        <w:div w:id="1857576826">
          <w:marLeft w:val="0"/>
          <w:marRight w:val="0"/>
          <w:marTop w:val="0"/>
          <w:marBottom w:val="0"/>
          <w:divBdr>
            <w:top w:val="none" w:sz="0" w:space="0" w:color="auto"/>
            <w:left w:val="none" w:sz="0" w:space="0" w:color="auto"/>
            <w:bottom w:val="none" w:sz="0" w:space="0" w:color="auto"/>
            <w:right w:val="none" w:sz="0" w:space="0" w:color="auto"/>
          </w:divBdr>
        </w:div>
        <w:div w:id="1720008121">
          <w:marLeft w:val="0"/>
          <w:marRight w:val="0"/>
          <w:marTop w:val="0"/>
          <w:marBottom w:val="0"/>
          <w:divBdr>
            <w:top w:val="none" w:sz="0" w:space="0" w:color="auto"/>
            <w:left w:val="none" w:sz="0" w:space="0" w:color="auto"/>
            <w:bottom w:val="none" w:sz="0" w:space="0" w:color="auto"/>
            <w:right w:val="none" w:sz="0" w:space="0" w:color="auto"/>
          </w:divBdr>
        </w:div>
        <w:div w:id="1490487358">
          <w:marLeft w:val="0"/>
          <w:marRight w:val="0"/>
          <w:marTop w:val="0"/>
          <w:marBottom w:val="0"/>
          <w:divBdr>
            <w:top w:val="none" w:sz="0" w:space="0" w:color="auto"/>
            <w:left w:val="none" w:sz="0" w:space="0" w:color="auto"/>
            <w:bottom w:val="none" w:sz="0" w:space="0" w:color="auto"/>
            <w:right w:val="none" w:sz="0" w:space="0" w:color="auto"/>
          </w:divBdr>
          <w:divsChild>
            <w:div w:id="1972323565">
              <w:marLeft w:val="0"/>
              <w:marRight w:val="0"/>
              <w:marTop w:val="0"/>
              <w:marBottom w:val="0"/>
              <w:divBdr>
                <w:top w:val="none" w:sz="0" w:space="0" w:color="auto"/>
                <w:left w:val="none" w:sz="0" w:space="0" w:color="auto"/>
                <w:bottom w:val="none" w:sz="0" w:space="0" w:color="auto"/>
                <w:right w:val="none" w:sz="0" w:space="0" w:color="auto"/>
              </w:divBdr>
            </w:div>
          </w:divsChild>
        </w:div>
        <w:div w:id="715469219">
          <w:marLeft w:val="0"/>
          <w:marRight w:val="0"/>
          <w:marTop w:val="0"/>
          <w:marBottom w:val="0"/>
          <w:divBdr>
            <w:top w:val="none" w:sz="0" w:space="0" w:color="auto"/>
            <w:left w:val="none" w:sz="0" w:space="0" w:color="auto"/>
            <w:bottom w:val="none" w:sz="0" w:space="0" w:color="auto"/>
            <w:right w:val="none" w:sz="0" w:space="0" w:color="auto"/>
          </w:divBdr>
        </w:div>
        <w:div w:id="1334844064">
          <w:marLeft w:val="0"/>
          <w:marRight w:val="0"/>
          <w:marTop w:val="0"/>
          <w:marBottom w:val="0"/>
          <w:divBdr>
            <w:top w:val="none" w:sz="0" w:space="0" w:color="auto"/>
            <w:left w:val="none" w:sz="0" w:space="0" w:color="auto"/>
            <w:bottom w:val="none" w:sz="0" w:space="0" w:color="auto"/>
            <w:right w:val="none" w:sz="0" w:space="0" w:color="auto"/>
          </w:divBdr>
        </w:div>
        <w:div w:id="247278216">
          <w:marLeft w:val="0"/>
          <w:marRight w:val="0"/>
          <w:marTop w:val="0"/>
          <w:marBottom w:val="0"/>
          <w:divBdr>
            <w:top w:val="none" w:sz="0" w:space="0" w:color="auto"/>
            <w:left w:val="none" w:sz="0" w:space="0" w:color="auto"/>
            <w:bottom w:val="none" w:sz="0" w:space="0" w:color="auto"/>
            <w:right w:val="none" w:sz="0" w:space="0" w:color="auto"/>
          </w:divBdr>
        </w:div>
        <w:div w:id="1750152301">
          <w:marLeft w:val="0"/>
          <w:marRight w:val="0"/>
          <w:marTop w:val="0"/>
          <w:marBottom w:val="0"/>
          <w:divBdr>
            <w:top w:val="none" w:sz="0" w:space="0" w:color="auto"/>
            <w:left w:val="none" w:sz="0" w:space="0" w:color="auto"/>
            <w:bottom w:val="none" w:sz="0" w:space="0" w:color="auto"/>
            <w:right w:val="none" w:sz="0" w:space="0" w:color="auto"/>
          </w:divBdr>
        </w:div>
        <w:div w:id="1662152207">
          <w:marLeft w:val="0"/>
          <w:marRight w:val="0"/>
          <w:marTop w:val="0"/>
          <w:marBottom w:val="0"/>
          <w:divBdr>
            <w:top w:val="none" w:sz="0" w:space="0" w:color="auto"/>
            <w:left w:val="none" w:sz="0" w:space="0" w:color="auto"/>
            <w:bottom w:val="none" w:sz="0" w:space="0" w:color="auto"/>
            <w:right w:val="none" w:sz="0" w:space="0" w:color="auto"/>
          </w:divBdr>
        </w:div>
        <w:div w:id="1348870702">
          <w:marLeft w:val="0"/>
          <w:marRight w:val="0"/>
          <w:marTop w:val="0"/>
          <w:marBottom w:val="0"/>
          <w:divBdr>
            <w:top w:val="none" w:sz="0" w:space="0" w:color="auto"/>
            <w:left w:val="none" w:sz="0" w:space="0" w:color="auto"/>
            <w:bottom w:val="none" w:sz="0" w:space="0" w:color="auto"/>
            <w:right w:val="none" w:sz="0" w:space="0" w:color="auto"/>
          </w:divBdr>
        </w:div>
        <w:div w:id="1371302012">
          <w:marLeft w:val="0"/>
          <w:marRight w:val="0"/>
          <w:marTop w:val="0"/>
          <w:marBottom w:val="0"/>
          <w:divBdr>
            <w:top w:val="none" w:sz="0" w:space="0" w:color="auto"/>
            <w:left w:val="none" w:sz="0" w:space="0" w:color="auto"/>
            <w:bottom w:val="none" w:sz="0" w:space="0" w:color="auto"/>
            <w:right w:val="none" w:sz="0" w:space="0" w:color="auto"/>
          </w:divBdr>
        </w:div>
        <w:div w:id="645207353">
          <w:marLeft w:val="0"/>
          <w:marRight w:val="0"/>
          <w:marTop w:val="0"/>
          <w:marBottom w:val="0"/>
          <w:divBdr>
            <w:top w:val="none" w:sz="0" w:space="0" w:color="auto"/>
            <w:left w:val="none" w:sz="0" w:space="0" w:color="auto"/>
            <w:bottom w:val="none" w:sz="0" w:space="0" w:color="auto"/>
            <w:right w:val="none" w:sz="0" w:space="0" w:color="auto"/>
          </w:divBdr>
          <w:divsChild>
            <w:div w:id="68578519">
              <w:marLeft w:val="0"/>
              <w:marRight w:val="0"/>
              <w:marTop w:val="0"/>
              <w:marBottom w:val="0"/>
              <w:divBdr>
                <w:top w:val="none" w:sz="0" w:space="0" w:color="auto"/>
                <w:left w:val="none" w:sz="0" w:space="0" w:color="auto"/>
                <w:bottom w:val="none" w:sz="0" w:space="0" w:color="auto"/>
                <w:right w:val="none" w:sz="0" w:space="0" w:color="auto"/>
              </w:divBdr>
            </w:div>
          </w:divsChild>
        </w:div>
        <w:div w:id="1233197168">
          <w:marLeft w:val="0"/>
          <w:marRight w:val="0"/>
          <w:marTop w:val="0"/>
          <w:marBottom w:val="0"/>
          <w:divBdr>
            <w:top w:val="none" w:sz="0" w:space="0" w:color="auto"/>
            <w:left w:val="none" w:sz="0" w:space="0" w:color="auto"/>
            <w:bottom w:val="none" w:sz="0" w:space="0" w:color="auto"/>
            <w:right w:val="none" w:sz="0" w:space="0" w:color="auto"/>
          </w:divBdr>
        </w:div>
        <w:div w:id="314073301">
          <w:marLeft w:val="0"/>
          <w:marRight w:val="0"/>
          <w:marTop w:val="0"/>
          <w:marBottom w:val="0"/>
          <w:divBdr>
            <w:top w:val="none" w:sz="0" w:space="0" w:color="auto"/>
            <w:left w:val="none" w:sz="0" w:space="0" w:color="auto"/>
            <w:bottom w:val="none" w:sz="0" w:space="0" w:color="auto"/>
            <w:right w:val="none" w:sz="0" w:space="0" w:color="auto"/>
          </w:divBdr>
        </w:div>
        <w:div w:id="1912151711">
          <w:marLeft w:val="0"/>
          <w:marRight w:val="0"/>
          <w:marTop w:val="0"/>
          <w:marBottom w:val="0"/>
          <w:divBdr>
            <w:top w:val="none" w:sz="0" w:space="0" w:color="auto"/>
            <w:left w:val="none" w:sz="0" w:space="0" w:color="auto"/>
            <w:bottom w:val="none" w:sz="0" w:space="0" w:color="auto"/>
            <w:right w:val="none" w:sz="0" w:space="0" w:color="auto"/>
          </w:divBdr>
        </w:div>
        <w:div w:id="990478197">
          <w:marLeft w:val="0"/>
          <w:marRight w:val="0"/>
          <w:marTop w:val="0"/>
          <w:marBottom w:val="0"/>
          <w:divBdr>
            <w:top w:val="none" w:sz="0" w:space="0" w:color="auto"/>
            <w:left w:val="none" w:sz="0" w:space="0" w:color="auto"/>
            <w:bottom w:val="none" w:sz="0" w:space="0" w:color="auto"/>
            <w:right w:val="none" w:sz="0" w:space="0" w:color="auto"/>
          </w:divBdr>
        </w:div>
        <w:div w:id="515651788">
          <w:marLeft w:val="0"/>
          <w:marRight w:val="0"/>
          <w:marTop w:val="0"/>
          <w:marBottom w:val="0"/>
          <w:divBdr>
            <w:top w:val="none" w:sz="0" w:space="0" w:color="auto"/>
            <w:left w:val="none" w:sz="0" w:space="0" w:color="auto"/>
            <w:bottom w:val="none" w:sz="0" w:space="0" w:color="auto"/>
            <w:right w:val="none" w:sz="0" w:space="0" w:color="auto"/>
          </w:divBdr>
        </w:div>
        <w:div w:id="1310404807">
          <w:marLeft w:val="0"/>
          <w:marRight w:val="0"/>
          <w:marTop w:val="0"/>
          <w:marBottom w:val="0"/>
          <w:divBdr>
            <w:top w:val="none" w:sz="0" w:space="0" w:color="auto"/>
            <w:left w:val="none" w:sz="0" w:space="0" w:color="auto"/>
            <w:bottom w:val="none" w:sz="0" w:space="0" w:color="auto"/>
            <w:right w:val="none" w:sz="0" w:space="0" w:color="auto"/>
          </w:divBdr>
        </w:div>
        <w:div w:id="1994212763">
          <w:marLeft w:val="0"/>
          <w:marRight w:val="0"/>
          <w:marTop w:val="0"/>
          <w:marBottom w:val="0"/>
          <w:divBdr>
            <w:top w:val="none" w:sz="0" w:space="0" w:color="auto"/>
            <w:left w:val="none" w:sz="0" w:space="0" w:color="auto"/>
            <w:bottom w:val="none" w:sz="0" w:space="0" w:color="auto"/>
            <w:right w:val="none" w:sz="0" w:space="0" w:color="auto"/>
          </w:divBdr>
        </w:div>
        <w:div w:id="2117291032">
          <w:marLeft w:val="0"/>
          <w:marRight w:val="0"/>
          <w:marTop w:val="0"/>
          <w:marBottom w:val="0"/>
          <w:divBdr>
            <w:top w:val="none" w:sz="0" w:space="0" w:color="auto"/>
            <w:left w:val="none" w:sz="0" w:space="0" w:color="auto"/>
            <w:bottom w:val="none" w:sz="0" w:space="0" w:color="auto"/>
            <w:right w:val="none" w:sz="0" w:space="0" w:color="auto"/>
          </w:divBdr>
        </w:div>
        <w:div w:id="590553269">
          <w:marLeft w:val="0"/>
          <w:marRight w:val="0"/>
          <w:marTop w:val="0"/>
          <w:marBottom w:val="0"/>
          <w:divBdr>
            <w:top w:val="none" w:sz="0" w:space="0" w:color="auto"/>
            <w:left w:val="none" w:sz="0" w:space="0" w:color="auto"/>
            <w:bottom w:val="none" w:sz="0" w:space="0" w:color="auto"/>
            <w:right w:val="none" w:sz="0" w:space="0" w:color="auto"/>
          </w:divBdr>
        </w:div>
        <w:div w:id="1622296789">
          <w:marLeft w:val="0"/>
          <w:marRight w:val="0"/>
          <w:marTop w:val="0"/>
          <w:marBottom w:val="0"/>
          <w:divBdr>
            <w:top w:val="none" w:sz="0" w:space="0" w:color="auto"/>
            <w:left w:val="none" w:sz="0" w:space="0" w:color="auto"/>
            <w:bottom w:val="none" w:sz="0" w:space="0" w:color="auto"/>
            <w:right w:val="none" w:sz="0" w:space="0" w:color="auto"/>
          </w:divBdr>
        </w:div>
        <w:div w:id="11228923">
          <w:marLeft w:val="0"/>
          <w:marRight w:val="0"/>
          <w:marTop w:val="0"/>
          <w:marBottom w:val="0"/>
          <w:divBdr>
            <w:top w:val="none" w:sz="0" w:space="0" w:color="auto"/>
            <w:left w:val="none" w:sz="0" w:space="0" w:color="auto"/>
            <w:bottom w:val="none" w:sz="0" w:space="0" w:color="auto"/>
            <w:right w:val="none" w:sz="0" w:space="0" w:color="auto"/>
          </w:divBdr>
        </w:div>
        <w:div w:id="136380774">
          <w:marLeft w:val="0"/>
          <w:marRight w:val="0"/>
          <w:marTop w:val="0"/>
          <w:marBottom w:val="0"/>
          <w:divBdr>
            <w:top w:val="none" w:sz="0" w:space="0" w:color="auto"/>
            <w:left w:val="none" w:sz="0" w:space="0" w:color="auto"/>
            <w:bottom w:val="none" w:sz="0" w:space="0" w:color="auto"/>
            <w:right w:val="none" w:sz="0" w:space="0" w:color="auto"/>
          </w:divBdr>
        </w:div>
        <w:div w:id="1248034256">
          <w:marLeft w:val="0"/>
          <w:marRight w:val="0"/>
          <w:marTop w:val="0"/>
          <w:marBottom w:val="0"/>
          <w:divBdr>
            <w:top w:val="none" w:sz="0" w:space="0" w:color="auto"/>
            <w:left w:val="none" w:sz="0" w:space="0" w:color="auto"/>
            <w:bottom w:val="none" w:sz="0" w:space="0" w:color="auto"/>
            <w:right w:val="none" w:sz="0" w:space="0" w:color="auto"/>
          </w:divBdr>
        </w:div>
        <w:div w:id="1359814738">
          <w:marLeft w:val="0"/>
          <w:marRight w:val="0"/>
          <w:marTop w:val="0"/>
          <w:marBottom w:val="0"/>
          <w:divBdr>
            <w:top w:val="none" w:sz="0" w:space="0" w:color="auto"/>
            <w:left w:val="none" w:sz="0" w:space="0" w:color="auto"/>
            <w:bottom w:val="none" w:sz="0" w:space="0" w:color="auto"/>
            <w:right w:val="none" w:sz="0" w:space="0" w:color="auto"/>
          </w:divBdr>
        </w:div>
        <w:div w:id="737245868">
          <w:marLeft w:val="0"/>
          <w:marRight w:val="0"/>
          <w:marTop w:val="0"/>
          <w:marBottom w:val="0"/>
          <w:divBdr>
            <w:top w:val="none" w:sz="0" w:space="0" w:color="auto"/>
            <w:left w:val="none" w:sz="0" w:space="0" w:color="auto"/>
            <w:bottom w:val="none" w:sz="0" w:space="0" w:color="auto"/>
            <w:right w:val="none" w:sz="0" w:space="0" w:color="auto"/>
          </w:divBdr>
          <w:divsChild>
            <w:div w:id="1845120106">
              <w:marLeft w:val="0"/>
              <w:marRight w:val="0"/>
              <w:marTop w:val="0"/>
              <w:marBottom w:val="0"/>
              <w:divBdr>
                <w:top w:val="none" w:sz="0" w:space="0" w:color="auto"/>
                <w:left w:val="none" w:sz="0" w:space="0" w:color="auto"/>
                <w:bottom w:val="none" w:sz="0" w:space="0" w:color="auto"/>
                <w:right w:val="none" w:sz="0" w:space="0" w:color="auto"/>
              </w:divBdr>
            </w:div>
          </w:divsChild>
        </w:div>
        <w:div w:id="1026172192">
          <w:marLeft w:val="0"/>
          <w:marRight w:val="0"/>
          <w:marTop w:val="0"/>
          <w:marBottom w:val="0"/>
          <w:divBdr>
            <w:top w:val="none" w:sz="0" w:space="0" w:color="auto"/>
            <w:left w:val="none" w:sz="0" w:space="0" w:color="auto"/>
            <w:bottom w:val="none" w:sz="0" w:space="0" w:color="auto"/>
            <w:right w:val="none" w:sz="0" w:space="0" w:color="auto"/>
          </w:divBdr>
        </w:div>
        <w:div w:id="1790322533">
          <w:marLeft w:val="0"/>
          <w:marRight w:val="0"/>
          <w:marTop w:val="0"/>
          <w:marBottom w:val="0"/>
          <w:divBdr>
            <w:top w:val="none" w:sz="0" w:space="0" w:color="auto"/>
            <w:left w:val="none" w:sz="0" w:space="0" w:color="auto"/>
            <w:bottom w:val="none" w:sz="0" w:space="0" w:color="auto"/>
            <w:right w:val="none" w:sz="0" w:space="0" w:color="auto"/>
          </w:divBdr>
        </w:div>
        <w:div w:id="1562248586">
          <w:marLeft w:val="0"/>
          <w:marRight w:val="0"/>
          <w:marTop w:val="0"/>
          <w:marBottom w:val="0"/>
          <w:divBdr>
            <w:top w:val="none" w:sz="0" w:space="0" w:color="auto"/>
            <w:left w:val="none" w:sz="0" w:space="0" w:color="auto"/>
            <w:bottom w:val="none" w:sz="0" w:space="0" w:color="auto"/>
            <w:right w:val="none" w:sz="0" w:space="0" w:color="auto"/>
          </w:divBdr>
        </w:div>
        <w:div w:id="1944681577">
          <w:marLeft w:val="0"/>
          <w:marRight w:val="0"/>
          <w:marTop w:val="0"/>
          <w:marBottom w:val="0"/>
          <w:divBdr>
            <w:top w:val="none" w:sz="0" w:space="0" w:color="auto"/>
            <w:left w:val="none" w:sz="0" w:space="0" w:color="auto"/>
            <w:bottom w:val="none" w:sz="0" w:space="0" w:color="auto"/>
            <w:right w:val="none" w:sz="0" w:space="0" w:color="auto"/>
          </w:divBdr>
        </w:div>
        <w:div w:id="15272507">
          <w:marLeft w:val="0"/>
          <w:marRight w:val="0"/>
          <w:marTop w:val="0"/>
          <w:marBottom w:val="0"/>
          <w:divBdr>
            <w:top w:val="none" w:sz="0" w:space="0" w:color="auto"/>
            <w:left w:val="none" w:sz="0" w:space="0" w:color="auto"/>
            <w:bottom w:val="none" w:sz="0" w:space="0" w:color="auto"/>
            <w:right w:val="none" w:sz="0" w:space="0" w:color="auto"/>
          </w:divBdr>
        </w:div>
        <w:div w:id="943614647">
          <w:marLeft w:val="0"/>
          <w:marRight w:val="0"/>
          <w:marTop w:val="0"/>
          <w:marBottom w:val="0"/>
          <w:divBdr>
            <w:top w:val="none" w:sz="0" w:space="0" w:color="auto"/>
            <w:left w:val="none" w:sz="0" w:space="0" w:color="auto"/>
            <w:bottom w:val="none" w:sz="0" w:space="0" w:color="auto"/>
            <w:right w:val="none" w:sz="0" w:space="0" w:color="auto"/>
          </w:divBdr>
        </w:div>
        <w:div w:id="159925933">
          <w:marLeft w:val="0"/>
          <w:marRight w:val="0"/>
          <w:marTop w:val="0"/>
          <w:marBottom w:val="0"/>
          <w:divBdr>
            <w:top w:val="none" w:sz="0" w:space="0" w:color="auto"/>
            <w:left w:val="none" w:sz="0" w:space="0" w:color="auto"/>
            <w:bottom w:val="none" w:sz="0" w:space="0" w:color="auto"/>
            <w:right w:val="none" w:sz="0" w:space="0" w:color="auto"/>
          </w:divBdr>
        </w:div>
        <w:div w:id="389353551">
          <w:marLeft w:val="0"/>
          <w:marRight w:val="0"/>
          <w:marTop w:val="0"/>
          <w:marBottom w:val="0"/>
          <w:divBdr>
            <w:top w:val="none" w:sz="0" w:space="0" w:color="auto"/>
            <w:left w:val="none" w:sz="0" w:space="0" w:color="auto"/>
            <w:bottom w:val="none" w:sz="0" w:space="0" w:color="auto"/>
            <w:right w:val="none" w:sz="0" w:space="0" w:color="auto"/>
          </w:divBdr>
          <w:divsChild>
            <w:div w:id="1738626194">
              <w:marLeft w:val="0"/>
              <w:marRight w:val="0"/>
              <w:marTop w:val="0"/>
              <w:marBottom w:val="0"/>
              <w:divBdr>
                <w:top w:val="none" w:sz="0" w:space="0" w:color="auto"/>
                <w:left w:val="none" w:sz="0" w:space="0" w:color="auto"/>
                <w:bottom w:val="none" w:sz="0" w:space="0" w:color="auto"/>
                <w:right w:val="none" w:sz="0" w:space="0" w:color="auto"/>
              </w:divBdr>
            </w:div>
          </w:divsChild>
        </w:div>
        <w:div w:id="1153138290">
          <w:marLeft w:val="0"/>
          <w:marRight w:val="0"/>
          <w:marTop w:val="0"/>
          <w:marBottom w:val="0"/>
          <w:divBdr>
            <w:top w:val="none" w:sz="0" w:space="0" w:color="auto"/>
            <w:left w:val="none" w:sz="0" w:space="0" w:color="auto"/>
            <w:bottom w:val="none" w:sz="0" w:space="0" w:color="auto"/>
            <w:right w:val="none" w:sz="0" w:space="0" w:color="auto"/>
          </w:divBdr>
        </w:div>
        <w:div w:id="58787907">
          <w:marLeft w:val="0"/>
          <w:marRight w:val="0"/>
          <w:marTop w:val="0"/>
          <w:marBottom w:val="0"/>
          <w:divBdr>
            <w:top w:val="none" w:sz="0" w:space="0" w:color="auto"/>
            <w:left w:val="none" w:sz="0" w:space="0" w:color="auto"/>
            <w:bottom w:val="none" w:sz="0" w:space="0" w:color="auto"/>
            <w:right w:val="none" w:sz="0" w:space="0" w:color="auto"/>
          </w:divBdr>
        </w:div>
        <w:div w:id="1992785076">
          <w:marLeft w:val="0"/>
          <w:marRight w:val="0"/>
          <w:marTop w:val="0"/>
          <w:marBottom w:val="0"/>
          <w:divBdr>
            <w:top w:val="none" w:sz="0" w:space="0" w:color="auto"/>
            <w:left w:val="none" w:sz="0" w:space="0" w:color="auto"/>
            <w:bottom w:val="none" w:sz="0" w:space="0" w:color="auto"/>
            <w:right w:val="none" w:sz="0" w:space="0" w:color="auto"/>
          </w:divBdr>
        </w:div>
        <w:div w:id="177890265">
          <w:marLeft w:val="0"/>
          <w:marRight w:val="0"/>
          <w:marTop w:val="0"/>
          <w:marBottom w:val="0"/>
          <w:divBdr>
            <w:top w:val="none" w:sz="0" w:space="0" w:color="auto"/>
            <w:left w:val="none" w:sz="0" w:space="0" w:color="auto"/>
            <w:bottom w:val="none" w:sz="0" w:space="0" w:color="auto"/>
            <w:right w:val="none" w:sz="0" w:space="0" w:color="auto"/>
          </w:divBdr>
          <w:divsChild>
            <w:div w:id="820315473">
              <w:marLeft w:val="0"/>
              <w:marRight w:val="0"/>
              <w:marTop w:val="0"/>
              <w:marBottom w:val="0"/>
              <w:divBdr>
                <w:top w:val="none" w:sz="0" w:space="0" w:color="auto"/>
                <w:left w:val="none" w:sz="0" w:space="0" w:color="auto"/>
                <w:bottom w:val="none" w:sz="0" w:space="0" w:color="auto"/>
                <w:right w:val="none" w:sz="0" w:space="0" w:color="auto"/>
              </w:divBdr>
            </w:div>
          </w:divsChild>
        </w:div>
        <w:div w:id="340083370">
          <w:marLeft w:val="0"/>
          <w:marRight w:val="0"/>
          <w:marTop w:val="0"/>
          <w:marBottom w:val="0"/>
          <w:divBdr>
            <w:top w:val="none" w:sz="0" w:space="0" w:color="auto"/>
            <w:left w:val="none" w:sz="0" w:space="0" w:color="auto"/>
            <w:bottom w:val="none" w:sz="0" w:space="0" w:color="auto"/>
            <w:right w:val="none" w:sz="0" w:space="0" w:color="auto"/>
          </w:divBdr>
        </w:div>
        <w:div w:id="759375013">
          <w:marLeft w:val="0"/>
          <w:marRight w:val="0"/>
          <w:marTop w:val="0"/>
          <w:marBottom w:val="0"/>
          <w:divBdr>
            <w:top w:val="none" w:sz="0" w:space="0" w:color="auto"/>
            <w:left w:val="none" w:sz="0" w:space="0" w:color="auto"/>
            <w:bottom w:val="none" w:sz="0" w:space="0" w:color="auto"/>
            <w:right w:val="none" w:sz="0" w:space="0" w:color="auto"/>
          </w:divBdr>
        </w:div>
        <w:div w:id="965283176">
          <w:marLeft w:val="0"/>
          <w:marRight w:val="0"/>
          <w:marTop w:val="0"/>
          <w:marBottom w:val="0"/>
          <w:divBdr>
            <w:top w:val="none" w:sz="0" w:space="0" w:color="auto"/>
            <w:left w:val="none" w:sz="0" w:space="0" w:color="auto"/>
            <w:bottom w:val="none" w:sz="0" w:space="0" w:color="auto"/>
            <w:right w:val="none" w:sz="0" w:space="0" w:color="auto"/>
          </w:divBdr>
        </w:div>
        <w:div w:id="1461269386">
          <w:marLeft w:val="0"/>
          <w:marRight w:val="0"/>
          <w:marTop w:val="0"/>
          <w:marBottom w:val="0"/>
          <w:divBdr>
            <w:top w:val="none" w:sz="0" w:space="0" w:color="auto"/>
            <w:left w:val="none" w:sz="0" w:space="0" w:color="auto"/>
            <w:bottom w:val="none" w:sz="0" w:space="0" w:color="auto"/>
            <w:right w:val="none" w:sz="0" w:space="0" w:color="auto"/>
          </w:divBdr>
        </w:div>
        <w:div w:id="279997060">
          <w:marLeft w:val="0"/>
          <w:marRight w:val="0"/>
          <w:marTop w:val="0"/>
          <w:marBottom w:val="0"/>
          <w:divBdr>
            <w:top w:val="none" w:sz="0" w:space="0" w:color="auto"/>
            <w:left w:val="none" w:sz="0" w:space="0" w:color="auto"/>
            <w:bottom w:val="none" w:sz="0" w:space="0" w:color="auto"/>
            <w:right w:val="none" w:sz="0" w:space="0" w:color="auto"/>
          </w:divBdr>
          <w:divsChild>
            <w:div w:id="1460220655">
              <w:marLeft w:val="0"/>
              <w:marRight w:val="0"/>
              <w:marTop w:val="0"/>
              <w:marBottom w:val="0"/>
              <w:divBdr>
                <w:top w:val="none" w:sz="0" w:space="0" w:color="auto"/>
                <w:left w:val="none" w:sz="0" w:space="0" w:color="auto"/>
                <w:bottom w:val="none" w:sz="0" w:space="0" w:color="auto"/>
                <w:right w:val="none" w:sz="0" w:space="0" w:color="auto"/>
              </w:divBdr>
            </w:div>
          </w:divsChild>
        </w:div>
        <w:div w:id="1898006390">
          <w:marLeft w:val="0"/>
          <w:marRight w:val="0"/>
          <w:marTop w:val="0"/>
          <w:marBottom w:val="0"/>
          <w:divBdr>
            <w:top w:val="none" w:sz="0" w:space="0" w:color="auto"/>
            <w:left w:val="none" w:sz="0" w:space="0" w:color="auto"/>
            <w:bottom w:val="none" w:sz="0" w:space="0" w:color="auto"/>
            <w:right w:val="none" w:sz="0" w:space="0" w:color="auto"/>
          </w:divBdr>
        </w:div>
        <w:div w:id="740831000">
          <w:marLeft w:val="0"/>
          <w:marRight w:val="0"/>
          <w:marTop w:val="0"/>
          <w:marBottom w:val="0"/>
          <w:divBdr>
            <w:top w:val="none" w:sz="0" w:space="0" w:color="auto"/>
            <w:left w:val="none" w:sz="0" w:space="0" w:color="auto"/>
            <w:bottom w:val="none" w:sz="0" w:space="0" w:color="auto"/>
            <w:right w:val="none" w:sz="0" w:space="0" w:color="auto"/>
          </w:divBdr>
        </w:div>
        <w:div w:id="1091511142">
          <w:marLeft w:val="0"/>
          <w:marRight w:val="0"/>
          <w:marTop w:val="0"/>
          <w:marBottom w:val="0"/>
          <w:divBdr>
            <w:top w:val="none" w:sz="0" w:space="0" w:color="auto"/>
            <w:left w:val="none" w:sz="0" w:space="0" w:color="auto"/>
            <w:bottom w:val="none" w:sz="0" w:space="0" w:color="auto"/>
            <w:right w:val="none" w:sz="0" w:space="0" w:color="auto"/>
          </w:divBdr>
        </w:div>
        <w:div w:id="1099836209">
          <w:marLeft w:val="0"/>
          <w:marRight w:val="0"/>
          <w:marTop w:val="0"/>
          <w:marBottom w:val="0"/>
          <w:divBdr>
            <w:top w:val="none" w:sz="0" w:space="0" w:color="auto"/>
            <w:left w:val="none" w:sz="0" w:space="0" w:color="auto"/>
            <w:bottom w:val="none" w:sz="0" w:space="0" w:color="auto"/>
            <w:right w:val="none" w:sz="0" w:space="0" w:color="auto"/>
          </w:divBdr>
          <w:divsChild>
            <w:div w:id="80221787">
              <w:marLeft w:val="0"/>
              <w:marRight w:val="0"/>
              <w:marTop w:val="0"/>
              <w:marBottom w:val="0"/>
              <w:divBdr>
                <w:top w:val="none" w:sz="0" w:space="0" w:color="auto"/>
                <w:left w:val="none" w:sz="0" w:space="0" w:color="auto"/>
                <w:bottom w:val="none" w:sz="0" w:space="0" w:color="auto"/>
                <w:right w:val="none" w:sz="0" w:space="0" w:color="auto"/>
              </w:divBdr>
            </w:div>
          </w:divsChild>
        </w:div>
        <w:div w:id="2119254921">
          <w:marLeft w:val="0"/>
          <w:marRight w:val="0"/>
          <w:marTop w:val="0"/>
          <w:marBottom w:val="0"/>
          <w:divBdr>
            <w:top w:val="none" w:sz="0" w:space="0" w:color="auto"/>
            <w:left w:val="none" w:sz="0" w:space="0" w:color="auto"/>
            <w:bottom w:val="none" w:sz="0" w:space="0" w:color="auto"/>
            <w:right w:val="none" w:sz="0" w:space="0" w:color="auto"/>
          </w:divBdr>
        </w:div>
        <w:div w:id="2110272522">
          <w:marLeft w:val="0"/>
          <w:marRight w:val="0"/>
          <w:marTop w:val="0"/>
          <w:marBottom w:val="0"/>
          <w:divBdr>
            <w:top w:val="none" w:sz="0" w:space="0" w:color="auto"/>
            <w:left w:val="none" w:sz="0" w:space="0" w:color="auto"/>
            <w:bottom w:val="none" w:sz="0" w:space="0" w:color="auto"/>
            <w:right w:val="none" w:sz="0" w:space="0" w:color="auto"/>
          </w:divBdr>
        </w:div>
        <w:div w:id="115756990">
          <w:marLeft w:val="0"/>
          <w:marRight w:val="0"/>
          <w:marTop w:val="0"/>
          <w:marBottom w:val="0"/>
          <w:divBdr>
            <w:top w:val="none" w:sz="0" w:space="0" w:color="auto"/>
            <w:left w:val="none" w:sz="0" w:space="0" w:color="auto"/>
            <w:bottom w:val="none" w:sz="0" w:space="0" w:color="auto"/>
            <w:right w:val="none" w:sz="0" w:space="0" w:color="auto"/>
          </w:divBdr>
        </w:div>
        <w:div w:id="1297755265">
          <w:marLeft w:val="0"/>
          <w:marRight w:val="0"/>
          <w:marTop w:val="0"/>
          <w:marBottom w:val="0"/>
          <w:divBdr>
            <w:top w:val="none" w:sz="0" w:space="0" w:color="auto"/>
            <w:left w:val="none" w:sz="0" w:space="0" w:color="auto"/>
            <w:bottom w:val="none" w:sz="0" w:space="0" w:color="auto"/>
            <w:right w:val="none" w:sz="0" w:space="0" w:color="auto"/>
          </w:divBdr>
        </w:div>
        <w:div w:id="8530807">
          <w:marLeft w:val="0"/>
          <w:marRight w:val="0"/>
          <w:marTop w:val="0"/>
          <w:marBottom w:val="0"/>
          <w:divBdr>
            <w:top w:val="none" w:sz="0" w:space="0" w:color="auto"/>
            <w:left w:val="none" w:sz="0" w:space="0" w:color="auto"/>
            <w:bottom w:val="none" w:sz="0" w:space="0" w:color="auto"/>
            <w:right w:val="none" w:sz="0" w:space="0" w:color="auto"/>
          </w:divBdr>
        </w:div>
        <w:div w:id="420107789">
          <w:marLeft w:val="0"/>
          <w:marRight w:val="0"/>
          <w:marTop w:val="0"/>
          <w:marBottom w:val="0"/>
          <w:divBdr>
            <w:top w:val="none" w:sz="0" w:space="0" w:color="auto"/>
            <w:left w:val="none" w:sz="0" w:space="0" w:color="auto"/>
            <w:bottom w:val="none" w:sz="0" w:space="0" w:color="auto"/>
            <w:right w:val="none" w:sz="0" w:space="0" w:color="auto"/>
          </w:divBdr>
        </w:div>
        <w:div w:id="547761091">
          <w:marLeft w:val="0"/>
          <w:marRight w:val="0"/>
          <w:marTop w:val="0"/>
          <w:marBottom w:val="0"/>
          <w:divBdr>
            <w:top w:val="none" w:sz="0" w:space="0" w:color="auto"/>
            <w:left w:val="none" w:sz="0" w:space="0" w:color="auto"/>
            <w:bottom w:val="none" w:sz="0" w:space="0" w:color="auto"/>
            <w:right w:val="none" w:sz="0" w:space="0" w:color="auto"/>
          </w:divBdr>
          <w:divsChild>
            <w:div w:id="1364749003">
              <w:marLeft w:val="0"/>
              <w:marRight w:val="0"/>
              <w:marTop w:val="0"/>
              <w:marBottom w:val="0"/>
              <w:divBdr>
                <w:top w:val="none" w:sz="0" w:space="0" w:color="auto"/>
                <w:left w:val="none" w:sz="0" w:space="0" w:color="auto"/>
                <w:bottom w:val="none" w:sz="0" w:space="0" w:color="auto"/>
                <w:right w:val="none" w:sz="0" w:space="0" w:color="auto"/>
              </w:divBdr>
            </w:div>
          </w:divsChild>
        </w:div>
        <w:div w:id="1310862882">
          <w:marLeft w:val="0"/>
          <w:marRight w:val="0"/>
          <w:marTop w:val="0"/>
          <w:marBottom w:val="0"/>
          <w:divBdr>
            <w:top w:val="none" w:sz="0" w:space="0" w:color="auto"/>
            <w:left w:val="none" w:sz="0" w:space="0" w:color="auto"/>
            <w:bottom w:val="none" w:sz="0" w:space="0" w:color="auto"/>
            <w:right w:val="none" w:sz="0" w:space="0" w:color="auto"/>
          </w:divBdr>
        </w:div>
        <w:div w:id="497959521">
          <w:marLeft w:val="0"/>
          <w:marRight w:val="0"/>
          <w:marTop w:val="0"/>
          <w:marBottom w:val="0"/>
          <w:divBdr>
            <w:top w:val="none" w:sz="0" w:space="0" w:color="auto"/>
            <w:left w:val="none" w:sz="0" w:space="0" w:color="auto"/>
            <w:bottom w:val="none" w:sz="0" w:space="0" w:color="auto"/>
            <w:right w:val="none" w:sz="0" w:space="0" w:color="auto"/>
          </w:divBdr>
        </w:div>
        <w:div w:id="443883135">
          <w:marLeft w:val="0"/>
          <w:marRight w:val="0"/>
          <w:marTop w:val="0"/>
          <w:marBottom w:val="0"/>
          <w:divBdr>
            <w:top w:val="none" w:sz="0" w:space="0" w:color="auto"/>
            <w:left w:val="none" w:sz="0" w:space="0" w:color="auto"/>
            <w:bottom w:val="none" w:sz="0" w:space="0" w:color="auto"/>
            <w:right w:val="none" w:sz="0" w:space="0" w:color="auto"/>
          </w:divBdr>
        </w:div>
        <w:div w:id="958487301">
          <w:marLeft w:val="0"/>
          <w:marRight w:val="0"/>
          <w:marTop w:val="0"/>
          <w:marBottom w:val="0"/>
          <w:divBdr>
            <w:top w:val="none" w:sz="0" w:space="0" w:color="auto"/>
            <w:left w:val="none" w:sz="0" w:space="0" w:color="auto"/>
            <w:bottom w:val="none" w:sz="0" w:space="0" w:color="auto"/>
            <w:right w:val="none" w:sz="0" w:space="0" w:color="auto"/>
          </w:divBdr>
        </w:div>
        <w:div w:id="642660049">
          <w:marLeft w:val="0"/>
          <w:marRight w:val="0"/>
          <w:marTop w:val="0"/>
          <w:marBottom w:val="0"/>
          <w:divBdr>
            <w:top w:val="none" w:sz="0" w:space="0" w:color="auto"/>
            <w:left w:val="none" w:sz="0" w:space="0" w:color="auto"/>
            <w:bottom w:val="none" w:sz="0" w:space="0" w:color="auto"/>
            <w:right w:val="none" w:sz="0" w:space="0" w:color="auto"/>
          </w:divBdr>
        </w:div>
        <w:div w:id="290675666">
          <w:marLeft w:val="0"/>
          <w:marRight w:val="0"/>
          <w:marTop w:val="0"/>
          <w:marBottom w:val="0"/>
          <w:divBdr>
            <w:top w:val="none" w:sz="0" w:space="0" w:color="auto"/>
            <w:left w:val="none" w:sz="0" w:space="0" w:color="auto"/>
            <w:bottom w:val="none" w:sz="0" w:space="0" w:color="auto"/>
            <w:right w:val="none" w:sz="0" w:space="0" w:color="auto"/>
          </w:divBdr>
        </w:div>
        <w:div w:id="230432275">
          <w:marLeft w:val="0"/>
          <w:marRight w:val="0"/>
          <w:marTop w:val="0"/>
          <w:marBottom w:val="0"/>
          <w:divBdr>
            <w:top w:val="none" w:sz="0" w:space="0" w:color="auto"/>
            <w:left w:val="none" w:sz="0" w:space="0" w:color="auto"/>
            <w:bottom w:val="none" w:sz="0" w:space="0" w:color="auto"/>
            <w:right w:val="none" w:sz="0" w:space="0" w:color="auto"/>
          </w:divBdr>
        </w:div>
        <w:div w:id="1064912280">
          <w:marLeft w:val="0"/>
          <w:marRight w:val="0"/>
          <w:marTop w:val="0"/>
          <w:marBottom w:val="0"/>
          <w:divBdr>
            <w:top w:val="none" w:sz="0" w:space="0" w:color="auto"/>
            <w:left w:val="none" w:sz="0" w:space="0" w:color="auto"/>
            <w:bottom w:val="none" w:sz="0" w:space="0" w:color="auto"/>
            <w:right w:val="none" w:sz="0" w:space="0" w:color="auto"/>
          </w:divBdr>
        </w:div>
        <w:div w:id="425924359">
          <w:marLeft w:val="0"/>
          <w:marRight w:val="0"/>
          <w:marTop w:val="0"/>
          <w:marBottom w:val="0"/>
          <w:divBdr>
            <w:top w:val="none" w:sz="0" w:space="0" w:color="auto"/>
            <w:left w:val="none" w:sz="0" w:space="0" w:color="auto"/>
            <w:bottom w:val="none" w:sz="0" w:space="0" w:color="auto"/>
            <w:right w:val="none" w:sz="0" w:space="0" w:color="auto"/>
          </w:divBdr>
        </w:div>
        <w:div w:id="1990597951">
          <w:marLeft w:val="0"/>
          <w:marRight w:val="0"/>
          <w:marTop w:val="0"/>
          <w:marBottom w:val="0"/>
          <w:divBdr>
            <w:top w:val="none" w:sz="0" w:space="0" w:color="auto"/>
            <w:left w:val="none" w:sz="0" w:space="0" w:color="auto"/>
            <w:bottom w:val="none" w:sz="0" w:space="0" w:color="auto"/>
            <w:right w:val="none" w:sz="0" w:space="0" w:color="auto"/>
          </w:divBdr>
        </w:div>
        <w:div w:id="2028483369">
          <w:marLeft w:val="0"/>
          <w:marRight w:val="0"/>
          <w:marTop w:val="0"/>
          <w:marBottom w:val="0"/>
          <w:divBdr>
            <w:top w:val="none" w:sz="0" w:space="0" w:color="auto"/>
            <w:left w:val="none" w:sz="0" w:space="0" w:color="auto"/>
            <w:bottom w:val="none" w:sz="0" w:space="0" w:color="auto"/>
            <w:right w:val="none" w:sz="0" w:space="0" w:color="auto"/>
          </w:divBdr>
        </w:div>
        <w:div w:id="1379474263">
          <w:marLeft w:val="0"/>
          <w:marRight w:val="0"/>
          <w:marTop w:val="0"/>
          <w:marBottom w:val="0"/>
          <w:divBdr>
            <w:top w:val="none" w:sz="0" w:space="0" w:color="auto"/>
            <w:left w:val="none" w:sz="0" w:space="0" w:color="auto"/>
            <w:bottom w:val="none" w:sz="0" w:space="0" w:color="auto"/>
            <w:right w:val="none" w:sz="0" w:space="0" w:color="auto"/>
          </w:divBdr>
        </w:div>
        <w:div w:id="1654094927">
          <w:marLeft w:val="0"/>
          <w:marRight w:val="0"/>
          <w:marTop w:val="0"/>
          <w:marBottom w:val="0"/>
          <w:divBdr>
            <w:top w:val="none" w:sz="0" w:space="0" w:color="auto"/>
            <w:left w:val="none" w:sz="0" w:space="0" w:color="auto"/>
            <w:bottom w:val="none" w:sz="0" w:space="0" w:color="auto"/>
            <w:right w:val="none" w:sz="0" w:space="0" w:color="auto"/>
          </w:divBdr>
          <w:divsChild>
            <w:div w:id="2071343310">
              <w:marLeft w:val="0"/>
              <w:marRight w:val="0"/>
              <w:marTop w:val="0"/>
              <w:marBottom w:val="0"/>
              <w:divBdr>
                <w:top w:val="none" w:sz="0" w:space="0" w:color="auto"/>
                <w:left w:val="none" w:sz="0" w:space="0" w:color="auto"/>
                <w:bottom w:val="none" w:sz="0" w:space="0" w:color="auto"/>
                <w:right w:val="none" w:sz="0" w:space="0" w:color="auto"/>
              </w:divBdr>
            </w:div>
          </w:divsChild>
        </w:div>
        <w:div w:id="2138184808">
          <w:marLeft w:val="0"/>
          <w:marRight w:val="0"/>
          <w:marTop w:val="0"/>
          <w:marBottom w:val="0"/>
          <w:divBdr>
            <w:top w:val="none" w:sz="0" w:space="0" w:color="auto"/>
            <w:left w:val="none" w:sz="0" w:space="0" w:color="auto"/>
            <w:bottom w:val="none" w:sz="0" w:space="0" w:color="auto"/>
            <w:right w:val="none" w:sz="0" w:space="0" w:color="auto"/>
          </w:divBdr>
        </w:div>
        <w:div w:id="1916358827">
          <w:marLeft w:val="0"/>
          <w:marRight w:val="0"/>
          <w:marTop w:val="0"/>
          <w:marBottom w:val="0"/>
          <w:divBdr>
            <w:top w:val="none" w:sz="0" w:space="0" w:color="auto"/>
            <w:left w:val="none" w:sz="0" w:space="0" w:color="auto"/>
            <w:bottom w:val="none" w:sz="0" w:space="0" w:color="auto"/>
            <w:right w:val="none" w:sz="0" w:space="0" w:color="auto"/>
          </w:divBdr>
        </w:div>
        <w:div w:id="1281381921">
          <w:marLeft w:val="0"/>
          <w:marRight w:val="0"/>
          <w:marTop w:val="0"/>
          <w:marBottom w:val="0"/>
          <w:divBdr>
            <w:top w:val="none" w:sz="0" w:space="0" w:color="auto"/>
            <w:left w:val="none" w:sz="0" w:space="0" w:color="auto"/>
            <w:bottom w:val="none" w:sz="0" w:space="0" w:color="auto"/>
            <w:right w:val="none" w:sz="0" w:space="0" w:color="auto"/>
          </w:divBdr>
        </w:div>
        <w:div w:id="748698768">
          <w:marLeft w:val="0"/>
          <w:marRight w:val="0"/>
          <w:marTop w:val="0"/>
          <w:marBottom w:val="0"/>
          <w:divBdr>
            <w:top w:val="none" w:sz="0" w:space="0" w:color="auto"/>
            <w:left w:val="none" w:sz="0" w:space="0" w:color="auto"/>
            <w:bottom w:val="none" w:sz="0" w:space="0" w:color="auto"/>
            <w:right w:val="none" w:sz="0" w:space="0" w:color="auto"/>
          </w:divBdr>
          <w:divsChild>
            <w:div w:id="1450539982">
              <w:marLeft w:val="0"/>
              <w:marRight w:val="0"/>
              <w:marTop w:val="0"/>
              <w:marBottom w:val="0"/>
              <w:divBdr>
                <w:top w:val="none" w:sz="0" w:space="0" w:color="auto"/>
                <w:left w:val="none" w:sz="0" w:space="0" w:color="auto"/>
                <w:bottom w:val="none" w:sz="0" w:space="0" w:color="auto"/>
                <w:right w:val="none" w:sz="0" w:space="0" w:color="auto"/>
              </w:divBdr>
            </w:div>
          </w:divsChild>
        </w:div>
        <w:div w:id="169101472">
          <w:marLeft w:val="0"/>
          <w:marRight w:val="0"/>
          <w:marTop w:val="0"/>
          <w:marBottom w:val="0"/>
          <w:divBdr>
            <w:top w:val="none" w:sz="0" w:space="0" w:color="auto"/>
            <w:left w:val="none" w:sz="0" w:space="0" w:color="auto"/>
            <w:bottom w:val="none" w:sz="0" w:space="0" w:color="auto"/>
            <w:right w:val="none" w:sz="0" w:space="0" w:color="auto"/>
          </w:divBdr>
        </w:div>
        <w:div w:id="68818862">
          <w:marLeft w:val="0"/>
          <w:marRight w:val="0"/>
          <w:marTop w:val="0"/>
          <w:marBottom w:val="0"/>
          <w:divBdr>
            <w:top w:val="none" w:sz="0" w:space="0" w:color="auto"/>
            <w:left w:val="none" w:sz="0" w:space="0" w:color="auto"/>
            <w:bottom w:val="none" w:sz="0" w:space="0" w:color="auto"/>
            <w:right w:val="none" w:sz="0" w:space="0" w:color="auto"/>
          </w:divBdr>
        </w:div>
        <w:div w:id="448162385">
          <w:marLeft w:val="0"/>
          <w:marRight w:val="0"/>
          <w:marTop w:val="0"/>
          <w:marBottom w:val="0"/>
          <w:divBdr>
            <w:top w:val="none" w:sz="0" w:space="0" w:color="auto"/>
            <w:left w:val="none" w:sz="0" w:space="0" w:color="auto"/>
            <w:bottom w:val="none" w:sz="0" w:space="0" w:color="auto"/>
            <w:right w:val="none" w:sz="0" w:space="0" w:color="auto"/>
          </w:divBdr>
        </w:div>
        <w:div w:id="733772339">
          <w:marLeft w:val="0"/>
          <w:marRight w:val="0"/>
          <w:marTop w:val="0"/>
          <w:marBottom w:val="0"/>
          <w:divBdr>
            <w:top w:val="none" w:sz="0" w:space="0" w:color="auto"/>
            <w:left w:val="none" w:sz="0" w:space="0" w:color="auto"/>
            <w:bottom w:val="none" w:sz="0" w:space="0" w:color="auto"/>
            <w:right w:val="none" w:sz="0" w:space="0" w:color="auto"/>
          </w:divBdr>
        </w:div>
        <w:div w:id="755787400">
          <w:marLeft w:val="0"/>
          <w:marRight w:val="0"/>
          <w:marTop w:val="0"/>
          <w:marBottom w:val="0"/>
          <w:divBdr>
            <w:top w:val="none" w:sz="0" w:space="0" w:color="auto"/>
            <w:left w:val="none" w:sz="0" w:space="0" w:color="auto"/>
            <w:bottom w:val="none" w:sz="0" w:space="0" w:color="auto"/>
            <w:right w:val="none" w:sz="0" w:space="0" w:color="auto"/>
          </w:divBdr>
        </w:div>
        <w:div w:id="142623564">
          <w:marLeft w:val="0"/>
          <w:marRight w:val="0"/>
          <w:marTop w:val="0"/>
          <w:marBottom w:val="0"/>
          <w:divBdr>
            <w:top w:val="none" w:sz="0" w:space="0" w:color="auto"/>
            <w:left w:val="none" w:sz="0" w:space="0" w:color="auto"/>
            <w:bottom w:val="none" w:sz="0" w:space="0" w:color="auto"/>
            <w:right w:val="none" w:sz="0" w:space="0" w:color="auto"/>
          </w:divBdr>
        </w:div>
        <w:div w:id="1381203481">
          <w:marLeft w:val="0"/>
          <w:marRight w:val="0"/>
          <w:marTop w:val="0"/>
          <w:marBottom w:val="0"/>
          <w:divBdr>
            <w:top w:val="none" w:sz="0" w:space="0" w:color="auto"/>
            <w:left w:val="none" w:sz="0" w:space="0" w:color="auto"/>
            <w:bottom w:val="none" w:sz="0" w:space="0" w:color="auto"/>
            <w:right w:val="none" w:sz="0" w:space="0" w:color="auto"/>
          </w:divBdr>
        </w:div>
        <w:div w:id="473720348">
          <w:marLeft w:val="0"/>
          <w:marRight w:val="0"/>
          <w:marTop w:val="0"/>
          <w:marBottom w:val="0"/>
          <w:divBdr>
            <w:top w:val="none" w:sz="0" w:space="0" w:color="auto"/>
            <w:left w:val="none" w:sz="0" w:space="0" w:color="auto"/>
            <w:bottom w:val="none" w:sz="0" w:space="0" w:color="auto"/>
            <w:right w:val="none" w:sz="0" w:space="0" w:color="auto"/>
          </w:divBdr>
        </w:div>
        <w:div w:id="1250500230">
          <w:marLeft w:val="0"/>
          <w:marRight w:val="0"/>
          <w:marTop w:val="0"/>
          <w:marBottom w:val="0"/>
          <w:divBdr>
            <w:top w:val="none" w:sz="0" w:space="0" w:color="auto"/>
            <w:left w:val="none" w:sz="0" w:space="0" w:color="auto"/>
            <w:bottom w:val="none" w:sz="0" w:space="0" w:color="auto"/>
            <w:right w:val="none" w:sz="0" w:space="0" w:color="auto"/>
          </w:divBdr>
        </w:div>
        <w:div w:id="47608286">
          <w:marLeft w:val="0"/>
          <w:marRight w:val="0"/>
          <w:marTop w:val="0"/>
          <w:marBottom w:val="0"/>
          <w:divBdr>
            <w:top w:val="none" w:sz="0" w:space="0" w:color="auto"/>
            <w:left w:val="none" w:sz="0" w:space="0" w:color="auto"/>
            <w:bottom w:val="none" w:sz="0" w:space="0" w:color="auto"/>
            <w:right w:val="none" w:sz="0" w:space="0" w:color="auto"/>
          </w:divBdr>
        </w:div>
        <w:div w:id="1596552205">
          <w:marLeft w:val="0"/>
          <w:marRight w:val="0"/>
          <w:marTop w:val="0"/>
          <w:marBottom w:val="0"/>
          <w:divBdr>
            <w:top w:val="none" w:sz="0" w:space="0" w:color="auto"/>
            <w:left w:val="none" w:sz="0" w:space="0" w:color="auto"/>
            <w:bottom w:val="none" w:sz="0" w:space="0" w:color="auto"/>
            <w:right w:val="none" w:sz="0" w:space="0" w:color="auto"/>
          </w:divBdr>
        </w:div>
        <w:div w:id="1151218243">
          <w:marLeft w:val="0"/>
          <w:marRight w:val="0"/>
          <w:marTop w:val="0"/>
          <w:marBottom w:val="0"/>
          <w:divBdr>
            <w:top w:val="none" w:sz="0" w:space="0" w:color="auto"/>
            <w:left w:val="none" w:sz="0" w:space="0" w:color="auto"/>
            <w:bottom w:val="none" w:sz="0" w:space="0" w:color="auto"/>
            <w:right w:val="none" w:sz="0" w:space="0" w:color="auto"/>
          </w:divBdr>
        </w:div>
        <w:div w:id="1486782262">
          <w:marLeft w:val="0"/>
          <w:marRight w:val="0"/>
          <w:marTop w:val="0"/>
          <w:marBottom w:val="0"/>
          <w:divBdr>
            <w:top w:val="none" w:sz="0" w:space="0" w:color="auto"/>
            <w:left w:val="none" w:sz="0" w:space="0" w:color="auto"/>
            <w:bottom w:val="none" w:sz="0" w:space="0" w:color="auto"/>
            <w:right w:val="none" w:sz="0" w:space="0" w:color="auto"/>
          </w:divBdr>
        </w:div>
        <w:div w:id="93939129">
          <w:marLeft w:val="0"/>
          <w:marRight w:val="0"/>
          <w:marTop w:val="0"/>
          <w:marBottom w:val="0"/>
          <w:divBdr>
            <w:top w:val="none" w:sz="0" w:space="0" w:color="auto"/>
            <w:left w:val="none" w:sz="0" w:space="0" w:color="auto"/>
            <w:bottom w:val="none" w:sz="0" w:space="0" w:color="auto"/>
            <w:right w:val="none" w:sz="0" w:space="0" w:color="auto"/>
          </w:divBdr>
          <w:divsChild>
            <w:div w:id="50084431">
              <w:marLeft w:val="0"/>
              <w:marRight w:val="0"/>
              <w:marTop w:val="0"/>
              <w:marBottom w:val="0"/>
              <w:divBdr>
                <w:top w:val="none" w:sz="0" w:space="0" w:color="auto"/>
                <w:left w:val="none" w:sz="0" w:space="0" w:color="auto"/>
                <w:bottom w:val="none" w:sz="0" w:space="0" w:color="auto"/>
                <w:right w:val="none" w:sz="0" w:space="0" w:color="auto"/>
              </w:divBdr>
              <w:divsChild>
                <w:div w:id="2055736374">
                  <w:marLeft w:val="0"/>
                  <w:marRight w:val="0"/>
                  <w:marTop w:val="0"/>
                  <w:marBottom w:val="0"/>
                  <w:divBdr>
                    <w:top w:val="none" w:sz="0" w:space="0" w:color="auto"/>
                    <w:left w:val="none" w:sz="0" w:space="0" w:color="auto"/>
                    <w:bottom w:val="none" w:sz="0" w:space="0" w:color="auto"/>
                    <w:right w:val="none" w:sz="0" w:space="0" w:color="auto"/>
                  </w:divBdr>
                  <w:divsChild>
                    <w:div w:id="67911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120432">
          <w:marLeft w:val="0"/>
          <w:marRight w:val="0"/>
          <w:marTop w:val="0"/>
          <w:marBottom w:val="0"/>
          <w:divBdr>
            <w:top w:val="none" w:sz="0" w:space="0" w:color="auto"/>
            <w:left w:val="none" w:sz="0" w:space="0" w:color="auto"/>
            <w:bottom w:val="none" w:sz="0" w:space="0" w:color="auto"/>
            <w:right w:val="none" w:sz="0" w:space="0" w:color="auto"/>
          </w:divBdr>
        </w:div>
        <w:div w:id="1615556719">
          <w:marLeft w:val="0"/>
          <w:marRight w:val="0"/>
          <w:marTop w:val="0"/>
          <w:marBottom w:val="0"/>
          <w:divBdr>
            <w:top w:val="none" w:sz="0" w:space="0" w:color="auto"/>
            <w:left w:val="none" w:sz="0" w:space="0" w:color="auto"/>
            <w:bottom w:val="none" w:sz="0" w:space="0" w:color="auto"/>
            <w:right w:val="none" w:sz="0" w:space="0" w:color="auto"/>
          </w:divBdr>
        </w:div>
        <w:div w:id="662851493">
          <w:marLeft w:val="0"/>
          <w:marRight w:val="0"/>
          <w:marTop w:val="0"/>
          <w:marBottom w:val="0"/>
          <w:divBdr>
            <w:top w:val="none" w:sz="0" w:space="0" w:color="auto"/>
            <w:left w:val="none" w:sz="0" w:space="0" w:color="auto"/>
            <w:bottom w:val="none" w:sz="0" w:space="0" w:color="auto"/>
            <w:right w:val="none" w:sz="0" w:space="0" w:color="auto"/>
          </w:divBdr>
        </w:div>
        <w:div w:id="172962395">
          <w:marLeft w:val="0"/>
          <w:marRight w:val="0"/>
          <w:marTop w:val="0"/>
          <w:marBottom w:val="0"/>
          <w:divBdr>
            <w:top w:val="none" w:sz="0" w:space="0" w:color="auto"/>
            <w:left w:val="none" w:sz="0" w:space="0" w:color="auto"/>
            <w:bottom w:val="none" w:sz="0" w:space="0" w:color="auto"/>
            <w:right w:val="none" w:sz="0" w:space="0" w:color="auto"/>
          </w:divBdr>
        </w:div>
        <w:div w:id="1631395079">
          <w:marLeft w:val="0"/>
          <w:marRight w:val="0"/>
          <w:marTop w:val="0"/>
          <w:marBottom w:val="0"/>
          <w:divBdr>
            <w:top w:val="none" w:sz="0" w:space="0" w:color="auto"/>
            <w:left w:val="none" w:sz="0" w:space="0" w:color="auto"/>
            <w:bottom w:val="none" w:sz="0" w:space="0" w:color="auto"/>
            <w:right w:val="none" w:sz="0" w:space="0" w:color="auto"/>
          </w:divBdr>
        </w:div>
        <w:div w:id="562909197">
          <w:marLeft w:val="0"/>
          <w:marRight w:val="0"/>
          <w:marTop w:val="0"/>
          <w:marBottom w:val="0"/>
          <w:divBdr>
            <w:top w:val="none" w:sz="0" w:space="0" w:color="auto"/>
            <w:left w:val="none" w:sz="0" w:space="0" w:color="auto"/>
            <w:bottom w:val="none" w:sz="0" w:space="0" w:color="auto"/>
            <w:right w:val="none" w:sz="0" w:space="0" w:color="auto"/>
          </w:divBdr>
        </w:div>
        <w:div w:id="1865747494">
          <w:marLeft w:val="0"/>
          <w:marRight w:val="0"/>
          <w:marTop w:val="0"/>
          <w:marBottom w:val="0"/>
          <w:divBdr>
            <w:top w:val="none" w:sz="0" w:space="0" w:color="auto"/>
            <w:left w:val="none" w:sz="0" w:space="0" w:color="auto"/>
            <w:bottom w:val="none" w:sz="0" w:space="0" w:color="auto"/>
            <w:right w:val="none" w:sz="0" w:space="0" w:color="auto"/>
          </w:divBdr>
        </w:div>
        <w:div w:id="426537655">
          <w:marLeft w:val="0"/>
          <w:marRight w:val="0"/>
          <w:marTop w:val="0"/>
          <w:marBottom w:val="0"/>
          <w:divBdr>
            <w:top w:val="none" w:sz="0" w:space="0" w:color="auto"/>
            <w:left w:val="none" w:sz="0" w:space="0" w:color="auto"/>
            <w:bottom w:val="none" w:sz="0" w:space="0" w:color="auto"/>
            <w:right w:val="none" w:sz="0" w:space="0" w:color="auto"/>
          </w:divBdr>
        </w:div>
        <w:div w:id="173110400">
          <w:marLeft w:val="0"/>
          <w:marRight w:val="0"/>
          <w:marTop w:val="0"/>
          <w:marBottom w:val="0"/>
          <w:divBdr>
            <w:top w:val="none" w:sz="0" w:space="0" w:color="auto"/>
            <w:left w:val="none" w:sz="0" w:space="0" w:color="auto"/>
            <w:bottom w:val="none" w:sz="0" w:space="0" w:color="auto"/>
            <w:right w:val="none" w:sz="0" w:space="0" w:color="auto"/>
          </w:divBdr>
        </w:div>
        <w:div w:id="927347233">
          <w:marLeft w:val="0"/>
          <w:marRight w:val="0"/>
          <w:marTop w:val="0"/>
          <w:marBottom w:val="0"/>
          <w:divBdr>
            <w:top w:val="none" w:sz="0" w:space="0" w:color="auto"/>
            <w:left w:val="none" w:sz="0" w:space="0" w:color="auto"/>
            <w:bottom w:val="none" w:sz="0" w:space="0" w:color="auto"/>
            <w:right w:val="none" w:sz="0" w:space="0" w:color="auto"/>
          </w:divBdr>
        </w:div>
        <w:div w:id="1686320009">
          <w:marLeft w:val="0"/>
          <w:marRight w:val="0"/>
          <w:marTop w:val="0"/>
          <w:marBottom w:val="0"/>
          <w:divBdr>
            <w:top w:val="none" w:sz="0" w:space="0" w:color="auto"/>
            <w:left w:val="none" w:sz="0" w:space="0" w:color="auto"/>
            <w:bottom w:val="none" w:sz="0" w:space="0" w:color="auto"/>
            <w:right w:val="none" w:sz="0" w:space="0" w:color="auto"/>
          </w:divBdr>
        </w:div>
        <w:div w:id="1443719855">
          <w:marLeft w:val="0"/>
          <w:marRight w:val="0"/>
          <w:marTop w:val="0"/>
          <w:marBottom w:val="0"/>
          <w:divBdr>
            <w:top w:val="none" w:sz="0" w:space="0" w:color="auto"/>
            <w:left w:val="none" w:sz="0" w:space="0" w:color="auto"/>
            <w:bottom w:val="none" w:sz="0" w:space="0" w:color="auto"/>
            <w:right w:val="none" w:sz="0" w:space="0" w:color="auto"/>
          </w:divBdr>
        </w:div>
        <w:div w:id="1921526298">
          <w:marLeft w:val="0"/>
          <w:marRight w:val="0"/>
          <w:marTop w:val="0"/>
          <w:marBottom w:val="0"/>
          <w:divBdr>
            <w:top w:val="none" w:sz="0" w:space="0" w:color="auto"/>
            <w:left w:val="none" w:sz="0" w:space="0" w:color="auto"/>
            <w:bottom w:val="none" w:sz="0" w:space="0" w:color="auto"/>
            <w:right w:val="none" w:sz="0" w:space="0" w:color="auto"/>
          </w:divBdr>
        </w:div>
        <w:div w:id="400105344">
          <w:marLeft w:val="0"/>
          <w:marRight w:val="0"/>
          <w:marTop w:val="0"/>
          <w:marBottom w:val="0"/>
          <w:divBdr>
            <w:top w:val="none" w:sz="0" w:space="0" w:color="auto"/>
            <w:left w:val="none" w:sz="0" w:space="0" w:color="auto"/>
            <w:bottom w:val="none" w:sz="0" w:space="0" w:color="auto"/>
            <w:right w:val="none" w:sz="0" w:space="0" w:color="auto"/>
          </w:divBdr>
        </w:div>
        <w:div w:id="1385714967">
          <w:marLeft w:val="0"/>
          <w:marRight w:val="0"/>
          <w:marTop w:val="0"/>
          <w:marBottom w:val="0"/>
          <w:divBdr>
            <w:top w:val="none" w:sz="0" w:space="0" w:color="auto"/>
            <w:left w:val="none" w:sz="0" w:space="0" w:color="auto"/>
            <w:bottom w:val="none" w:sz="0" w:space="0" w:color="auto"/>
            <w:right w:val="none" w:sz="0" w:space="0" w:color="auto"/>
          </w:divBdr>
        </w:div>
        <w:div w:id="117920603">
          <w:marLeft w:val="0"/>
          <w:marRight w:val="0"/>
          <w:marTop w:val="0"/>
          <w:marBottom w:val="0"/>
          <w:divBdr>
            <w:top w:val="none" w:sz="0" w:space="0" w:color="auto"/>
            <w:left w:val="none" w:sz="0" w:space="0" w:color="auto"/>
            <w:bottom w:val="none" w:sz="0" w:space="0" w:color="auto"/>
            <w:right w:val="none" w:sz="0" w:space="0" w:color="auto"/>
          </w:divBdr>
        </w:div>
        <w:div w:id="1577544371">
          <w:marLeft w:val="0"/>
          <w:marRight w:val="0"/>
          <w:marTop w:val="0"/>
          <w:marBottom w:val="0"/>
          <w:divBdr>
            <w:top w:val="none" w:sz="0" w:space="0" w:color="auto"/>
            <w:left w:val="none" w:sz="0" w:space="0" w:color="auto"/>
            <w:bottom w:val="none" w:sz="0" w:space="0" w:color="auto"/>
            <w:right w:val="none" w:sz="0" w:space="0" w:color="auto"/>
          </w:divBdr>
        </w:div>
        <w:div w:id="973021000">
          <w:marLeft w:val="0"/>
          <w:marRight w:val="0"/>
          <w:marTop w:val="0"/>
          <w:marBottom w:val="0"/>
          <w:divBdr>
            <w:top w:val="none" w:sz="0" w:space="0" w:color="auto"/>
            <w:left w:val="none" w:sz="0" w:space="0" w:color="auto"/>
            <w:bottom w:val="none" w:sz="0" w:space="0" w:color="auto"/>
            <w:right w:val="none" w:sz="0" w:space="0" w:color="auto"/>
          </w:divBdr>
        </w:div>
        <w:div w:id="419832297">
          <w:marLeft w:val="0"/>
          <w:marRight w:val="0"/>
          <w:marTop w:val="0"/>
          <w:marBottom w:val="0"/>
          <w:divBdr>
            <w:top w:val="none" w:sz="0" w:space="0" w:color="auto"/>
            <w:left w:val="none" w:sz="0" w:space="0" w:color="auto"/>
            <w:bottom w:val="none" w:sz="0" w:space="0" w:color="auto"/>
            <w:right w:val="none" w:sz="0" w:space="0" w:color="auto"/>
          </w:divBdr>
        </w:div>
        <w:div w:id="65302131">
          <w:marLeft w:val="0"/>
          <w:marRight w:val="0"/>
          <w:marTop w:val="0"/>
          <w:marBottom w:val="0"/>
          <w:divBdr>
            <w:top w:val="none" w:sz="0" w:space="0" w:color="auto"/>
            <w:left w:val="none" w:sz="0" w:space="0" w:color="auto"/>
            <w:bottom w:val="none" w:sz="0" w:space="0" w:color="auto"/>
            <w:right w:val="none" w:sz="0" w:space="0" w:color="auto"/>
          </w:divBdr>
        </w:div>
        <w:div w:id="1557810850">
          <w:marLeft w:val="0"/>
          <w:marRight w:val="0"/>
          <w:marTop w:val="0"/>
          <w:marBottom w:val="0"/>
          <w:divBdr>
            <w:top w:val="none" w:sz="0" w:space="0" w:color="auto"/>
            <w:left w:val="none" w:sz="0" w:space="0" w:color="auto"/>
            <w:bottom w:val="none" w:sz="0" w:space="0" w:color="auto"/>
            <w:right w:val="none" w:sz="0" w:space="0" w:color="auto"/>
          </w:divBdr>
        </w:div>
        <w:div w:id="392974423">
          <w:marLeft w:val="0"/>
          <w:marRight w:val="0"/>
          <w:marTop w:val="0"/>
          <w:marBottom w:val="0"/>
          <w:divBdr>
            <w:top w:val="none" w:sz="0" w:space="0" w:color="auto"/>
            <w:left w:val="none" w:sz="0" w:space="0" w:color="auto"/>
            <w:bottom w:val="none" w:sz="0" w:space="0" w:color="auto"/>
            <w:right w:val="none" w:sz="0" w:space="0" w:color="auto"/>
          </w:divBdr>
        </w:div>
        <w:div w:id="879903378">
          <w:marLeft w:val="0"/>
          <w:marRight w:val="0"/>
          <w:marTop w:val="0"/>
          <w:marBottom w:val="0"/>
          <w:divBdr>
            <w:top w:val="none" w:sz="0" w:space="0" w:color="auto"/>
            <w:left w:val="none" w:sz="0" w:space="0" w:color="auto"/>
            <w:bottom w:val="none" w:sz="0" w:space="0" w:color="auto"/>
            <w:right w:val="none" w:sz="0" w:space="0" w:color="auto"/>
          </w:divBdr>
        </w:div>
        <w:div w:id="1895771786">
          <w:marLeft w:val="0"/>
          <w:marRight w:val="0"/>
          <w:marTop w:val="0"/>
          <w:marBottom w:val="0"/>
          <w:divBdr>
            <w:top w:val="none" w:sz="0" w:space="0" w:color="auto"/>
            <w:left w:val="none" w:sz="0" w:space="0" w:color="auto"/>
            <w:bottom w:val="none" w:sz="0" w:space="0" w:color="auto"/>
            <w:right w:val="none" w:sz="0" w:space="0" w:color="auto"/>
          </w:divBdr>
        </w:div>
        <w:div w:id="592251775">
          <w:marLeft w:val="0"/>
          <w:marRight w:val="0"/>
          <w:marTop w:val="0"/>
          <w:marBottom w:val="0"/>
          <w:divBdr>
            <w:top w:val="none" w:sz="0" w:space="0" w:color="auto"/>
            <w:left w:val="none" w:sz="0" w:space="0" w:color="auto"/>
            <w:bottom w:val="none" w:sz="0" w:space="0" w:color="auto"/>
            <w:right w:val="none" w:sz="0" w:space="0" w:color="auto"/>
          </w:divBdr>
        </w:div>
        <w:div w:id="503782679">
          <w:marLeft w:val="0"/>
          <w:marRight w:val="0"/>
          <w:marTop w:val="0"/>
          <w:marBottom w:val="0"/>
          <w:divBdr>
            <w:top w:val="none" w:sz="0" w:space="0" w:color="auto"/>
            <w:left w:val="none" w:sz="0" w:space="0" w:color="auto"/>
            <w:bottom w:val="none" w:sz="0" w:space="0" w:color="auto"/>
            <w:right w:val="none" w:sz="0" w:space="0" w:color="auto"/>
          </w:divBdr>
        </w:div>
        <w:div w:id="279840456">
          <w:marLeft w:val="0"/>
          <w:marRight w:val="0"/>
          <w:marTop w:val="0"/>
          <w:marBottom w:val="0"/>
          <w:divBdr>
            <w:top w:val="none" w:sz="0" w:space="0" w:color="auto"/>
            <w:left w:val="none" w:sz="0" w:space="0" w:color="auto"/>
            <w:bottom w:val="none" w:sz="0" w:space="0" w:color="auto"/>
            <w:right w:val="none" w:sz="0" w:space="0" w:color="auto"/>
          </w:divBdr>
        </w:div>
        <w:div w:id="1127240809">
          <w:marLeft w:val="0"/>
          <w:marRight w:val="0"/>
          <w:marTop w:val="0"/>
          <w:marBottom w:val="0"/>
          <w:divBdr>
            <w:top w:val="none" w:sz="0" w:space="0" w:color="auto"/>
            <w:left w:val="none" w:sz="0" w:space="0" w:color="auto"/>
            <w:bottom w:val="none" w:sz="0" w:space="0" w:color="auto"/>
            <w:right w:val="none" w:sz="0" w:space="0" w:color="auto"/>
          </w:divBdr>
        </w:div>
        <w:div w:id="1857885031">
          <w:marLeft w:val="0"/>
          <w:marRight w:val="0"/>
          <w:marTop w:val="0"/>
          <w:marBottom w:val="0"/>
          <w:divBdr>
            <w:top w:val="none" w:sz="0" w:space="0" w:color="auto"/>
            <w:left w:val="none" w:sz="0" w:space="0" w:color="auto"/>
            <w:bottom w:val="none" w:sz="0" w:space="0" w:color="auto"/>
            <w:right w:val="none" w:sz="0" w:space="0" w:color="auto"/>
          </w:divBdr>
        </w:div>
        <w:div w:id="1461336111">
          <w:marLeft w:val="0"/>
          <w:marRight w:val="0"/>
          <w:marTop w:val="0"/>
          <w:marBottom w:val="0"/>
          <w:divBdr>
            <w:top w:val="none" w:sz="0" w:space="0" w:color="auto"/>
            <w:left w:val="none" w:sz="0" w:space="0" w:color="auto"/>
            <w:bottom w:val="none" w:sz="0" w:space="0" w:color="auto"/>
            <w:right w:val="none" w:sz="0" w:space="0" w:color="auto"/>
          </w:divBdr>
        </w:div>
        <w:div w:id="1688293814">
          <w:marLeft w:val="0"/>
          <w:marRight w:val="0"/>
          <w:marTop w:val="0"/>
          <w:marBottom w:val="0"/>
          <w:divBdr>
            <w:top w:val="none" w:sz="0" w:space="0" w:color="auto"/>
            <w:left w:val="none" w:sz="0" w:space="0" w:color="auto"/>
            <w:bottom w:val="none" w:sz="0" w:space="0" w:color="auto"/>
            <w:right w:val="none" w:sz="0" w:space="0" w:color="auto"/>
          </w:divBdr>
        </w:div>
        <w:div w:id="1489905545">
          <w:marLeft w:val="0"/>
          <w:marRight w:val="0"/>
          <w:marTop w:val="0"/>
          <w:marBottom w:val="0"/>
          <w:divBdr>
            <w:top w:val="none" w:sz="0" w:space="0" w:color="auto"/>
            <w:left w:val="none" w:sz="0" w:space="0" w:color="auto"/>
            <w:bottom w:val="none" w:sz="0" w:space="0" w:color="auto"/>
            <w:right w:val="none" w:sz="0" w:space="0" w:color="auto"/>
          </w:divBdr>
        </w:div>
        <w:div w:id="1346710195">
          <w:marLeft w:val="0"/>
          <w:marRight w:val="0"/>
          <w:marTop w:val="0"/>
          <w:marBottom w:val="0"/>
          <w:divBdr>
            <w:top w:val="none" w:sz="0" w:space="0" w:color="auto"/>
            <w:left w:val="none" w:sz="0" w:space="0" w:color="auto"/>
            <w:bottom w:val="none" w:sz="0" w:space="0" w:color="auto"/>
            <w:right w:val="none" w:sz="0" w:space="0" w:color="auto"/>
          </w:divBdr>
        </w:div>
        <w:div w:id="639455831">
          <w:marLeft w:val="0"/>
          <w:marRight w:val="0"/>
          <w:marTop w:val="0"/>
          <w:marBottom w:val="0"/>
          <w:divBdr>
            <w:top w:val="none" w:sz="0" w:space="0" w:color="auto"/>
            <w:left w:val="none" w:sz="0" w:space="0" w:color="auto"/>
            <w:bottom w:val="none" w:sz="0" w:space="0" w:color="auto"/>
            <w:right w:val="none" w:sz="0" w:space="0" w:color="auto"/>
          </w:divBdr>
        </w:div>
        <w:div w:id="1842430875">
          <w:marLeft w:val="0"/>
          <w:marRight w:val="0"/>
          <w:marTop w:val="0"/>
          <w:marBottom w:val="0"/>
          <w:divBdr>
            <w:top w:val="none" w:sz="0" w:space="0" w:color="auto"/>
            <w:left w:val="none" w:sz="0" w:space="0" w:color="auto"/>
            <w:bottom w:val="none" w:sz="0" w:space="0" w:color="auto"/>
            <w:right w:val="none" w:sz="0" w:space="0" w:color="auto"/>
          </w:divBdr>
        </w:div>
        <w:div w:id="939945656">
          <w:marLeft w:val="0"/>
          <w:marRight w:val="0"/>
          <w:marTop w:val="0"/>
          <w:marBottom w:val="0"/>
          <w:divBdr>
            <w:top w:val="none" w:sz="0" w:space="0" w:color="auto"/>
            <w:left w:val="none" w:sz="0" w:space="0" w:color="auto"/>
            <w:bottom w:val="none" w:sz="0" w:space="0" w:color="auto"/>
            <w:right w:val="none" w:sz="0" w:space="0" w:color="auto"/>
          </w:divBdr>
        </w:div>
        <w:div w:id="377051486">
          <w:marLeft w:val="0"/>
          <w:marRight w:val="0"/>
          <w:marTop w:val="0"/>
          <w:marBottom w:val="0"/>
          <w:divBdr>
            <w:top w:val="none" w:sz="0" w:space="0" w:color="auto"/>
            <w:left w:val="none" w:sz="0" w:space="0" w:color="auto"/>
            <w:bottom w:val="none" w:sz="0" w:space="0" w:color="auto"/>
            <w:right w:val="none" w:sz="0" w:space="0" w:color="auto"/>
          </w:divBdr>
        </w:div>
        <w:div w:id="519317327">
          <w:marLeft w:val="0"/>
          <w:marRight w:val="0"/>
          <w:marTop w:val="0"/>
          <w:marBottom w:val="0"/>
          <w:divBdr>
            <w:top w:val="none" w:sz="0" w:space="0" w:color="auto"/>
            <w:left w:val="none" w:sz="0" w:space="0" w:color="auto"/>
            <w:bottom w:val="none" w:sz="0" w:space="0" w:color="auto"/>
            <w:right w:val="none" w:sz="0" w:space="0" w:color="auto"/>
          </w:divBdr>
        </w:div>
        <w:div w:id="567886412">
          <w:marLeft w:val="0"/>
          <w:marRight w:val="0"/>
          <w:marTop w:val="0"/>
          <w:marBottom w:val="0"/>
          <w:divBdr>
            <w:top w:val="none" w:sz="0" w:space="0" w:color="auto"/>
            <w:left w:val="none" w:sz="0" w:space="0" w:color="auto"/>
            <w:bottom w:val="none" w:sz="0" w:space="0" w:color="auto"/>
            <w:right w:val="none" w:sz="0" w:space="0" w:color="auto"/>
          </w:divBdr>
        </w:div>
        <w:div w:id="1478913486">
          <w:marLeft w:val="0"/>
          <w:marRight w:val="0"/>
          <w:marTop w:val="0"/>
          <w:marBottom w:val="0"/>
          <w:divBdr>
            <w:top w:val="none" w:sz="0" w:space="0" w:color="auto"/>
            <w:left w:val="none" w:sz="0" w:space="0" w:color="auto"/>
            <w:bottom w:val="none" w:sz="0" w:space="0" w:color="auto"/>
            <w:right w:val="none" w:sz="0" w:space="0" w:color="auto"/>
          </w:divBdr>
        </w:div>
        <w:div w:id="546912123">
          <w:marLeft w:val="0"/>
          <w:marRight w:val="0"/>
          <w:marTop w:val="0"/>
          <w:marBottom w:val="0"/>
          <w:divBdr>
            <w:top w:val="none" w:sz="0" w:space="0" w:color="auto"/>
            <w:left w:val="none" w:sz="0" w:space="0" w:color="auto"/>
            <w:bottom w:val="none" w:sz="0" w:space="0" w:color="auto"/>
            <w:right w:val="none" w:sz="0" w:space="0" w:color="auto"/>
          </w:divBdr>
        </w:div>
        <w:div w:id="289752841">
          <w:marLeft w:val="0"/>
          <w:marRight w:val="0"/>
          <w:marTop w:val="0"/>
          <w:marBottom w:val="0"/>
          <w:divBdr>
            <w:top w:val="none" w:sz="0" w:space="0" w:color="auto"/>
            <w:left w:val="none" w:sz="0" w:space="0" w:color="auto"/>
            <w:bottom w:val="none" w:sz="0" w:space="0" w:color="auto"/>
            <w:right w:val="none" w:sz="0" w:space="0" w:color="auto"/>
          </w:divBdr>
        </w:div>
        <w:div w:id="222375290">
          <w:marLeft w:val="0"/>
          <w:marRight w:val="0"/>
          <w:marTop w:val="0"/>
          <w:marBottom w:val="0"/>
          <w:divBdr>
            <w:top w:val="none" w:sz="0" w:space="0" w:color="auto"/>
            <w:left w:val="none" w:sz="0" w:space="0" w:color="auto"/>
            <w:bottom w:val="none" w:sz="0" w:space="0" w:color="auto"/>
            <w:right w:val="none" w:sz="0" w:space="0" w:color="auto"/>
          </w:divBdr>
        </w:div>
        <w:div w:id="817722058">
          <w:marLeft w:val="0"/>
          <w:marRight w:val="0"/>
          <w:marTop w:val="0"/>
          <w:marBottom w:val="0"/>
          <w:divBdr>
            <w:top w:val="none" w:sz="0" w:space="0" w:color="auto"/>
            <w:left w:val="none" w:sz="0" w:space="0" w:color="auto"/>
            <w:bottom w:val="none" w:sz="0" w:space="0" w:color="auto"/>
            <w:right w:val="none" w:sz="0" w:space="0" w:color="auto"/>
          </w:divBdr>
        </w:div>
        <w:div w:id="1765876796">
          <w:marLeft w:val="0"/>
          <w:marRight w:val="0"/>
          <w:marTop w:val="0"/>
          <w:marBottom w:val="0"/>
          <w:divBdr>
            <w:top w:val="none" w:sz="0" w:space="0" w:color="auto"/>
            <w:left w:val="none" w:sz="0" w:space="0" w:color="auto"/>
            <w:bottom w:val="none" w:sz="0" w:space="0" w:color="auto"/>
            <w:right w:val="none" w:sz="0" w:space="0" w:color="auto"/>
          </w:divBdr>
        </w:div>
        <w:div w:id="458763147">
          <w:marLeft w:val="0"/>
          <w:marRight w:val="0"/>
          <w:marTop w:val="0"/>
          <w:marBottom w:val="0"/>
          <w:divBdr>
            <w:top w:val="none" w:sz="0" w:space="0" w:color="auto"/>
            <w:left w:val="none" w:sz="0" w:space="0" w:color="auto"/>
            <w:bottom w:val="none" w:sz="0" w:space="0" w:color="auto"/>
            <w:right w:val="none" w:sz="0" w:space="0" w:color="auto"/>
          </w:divBdr>
        </w:div>
        <w:div w:id="2102724309">
          <w:marLeft w:val="0"/>
          <w:marRight w:val="0"/>
          <w:marTop w:val="0"/>
          <w:marBottom w:val="0"/>
          <w:divBdr>
            <w:top w:val="none" w:sz="0" w:space="0" w:color="auto"/>
            <w:left w:val="none" w:sz="0" w:space="0" w:color="auto"/>
            <w:bottom w:val="none" w:sz="0" w:space="0" w:color="auto"/>
            <w:right w:val="none" w:sz="0" w:space="0" w:color="auto"/>
          </w:divBdr>
        </w:div>
        <w:div w:id="753630961">
          <w:marLeft w:val="0"/>
          <w:marRight w:val="0"/>
          <w:marTop w:val="0"/>
          <w:marBottom w:val="0"/>
          <w:divBdr>
            <w:top w:val="none" w:sz="0" w:space="0" w:color="auto"/>
            <w:left w:val="none" w:sz="0" w:space="0" w:color="auto"/>
            <w:bottom w:val="none" w:sz="0" w:space="0" w:color="auto"/>
            <w:right w:val="none" w:sz="0" w:space="0" w:color="auto"/>
          </w:divBdr>
        </w:div>
        <w:div w:id="874268392">
          <w:marLeft w:val="0"/>
          <w:marRight w:val="0"/>
          <w:marTop w:val="0"/>
          <w:marBottom w:val="0"/>
          <w:divBdr>
            <w:top w:val="none" w:sz="0" w:space="0" w:color="auto"/>
            <w:left w:val="none" w:sz="0" w:space="0" w:color="auto"/>
            <w:bottom w:val="none" w:sz="0" w:space="0" w:color="auto"/>
            <w:right w:val="none" w:sz="0" w:space="0" w:color="auto"/>
          </w:divBdr>
        </w:div>
        <w:div w:id="1350715056">
          <w:marLeft w:val="0"/>
          <w:marRight w:val="0"/>
          <w:marTop w:val="0"/>
          <w:marBottom w:val="0"/>
          <w:divBdr>
            <w:top w:val="none" w:sz="0" w:space="0" w:color="auto"/>
            <w:left w:val="none" w:sz="0" w:space="0" w:color="auto"/>
            <w:bottom w:val="none" w:sz="0" w:space="0" w:color="auto"/>
            <w:right w:val="none" w:sz="0" w:space="0" w:color="auto"/>
          </w:divBdr>
        </w:div>
        <w:div w:id="2031951721">
          <w:marLeft w:val="0"/>
          <w:marRight w:val="0"/>
          <w:marTop w:val="0"/>
          <w:marBottom w:val="0"/>
          <w:divBdr>
            <w:top w:val="none" w:sz="0" w:space="0" w:color="auto"/>
            <w:left w:val="none" w:sz="0" w:space="0" w:color="auto"/>
            <w:bottom w:val="none" w:sz="0" w:space="0" w:color="auto"/>
            <w:right w:val="none" w:sz="0" w:space="0" w:color="auto"/>
          </w:divBdr>
        </w:div>
        <w:div w:id="109715101">
          <w:marLeft w:val="0"/>
          <w:marRight w:val="0"/>
          <w:marTop w:val="0"/>
          <w:marBottom w:val="0"/>
          <w:divBdr>
            <w:top w:val="none" w:sz="0" w:space="0" w:color="auto"/>
            <w:left w:val="none" w:sz="0" w:space="0" w:color="auto"/>
            <w:bottom w:val="none" w:sz="0" w:space="0" w:color="auto"/>
            <w:right w:val="none" w:sz="0" w:space="0" w:color="auto"/>
          </w:divBdr>
        </w:div>
        <w:div w:id="1006513813">
          <w:marLeft w:val="0"/>
          <w:marRight w:val="0"/>
          <w:marTop w:val="0"/>
          <w:marBottom w:val="0"/>
          <w:divBdr>
            <w:top w:val="none" w:sz="0" w:space="0" w:color="auto"/>
            <w:left w:val="none" w:sz="0" w:space="0" w:color="auto"/>
            <w:bottom w:val="none" w:sz="0" w:space="0" w:color="auto"/>
            <w:right w:val="none" w:sz="0" w:space="0" w:color="auto"/>
          </w:divBdr>
        </w:div>
        <w:div w:id="706104016">
          <w:marLeft w:val="0"/>
          <w:marRight w:val="0"/>
          <w:marTop w:val="0"/>
          <w:marBottom w:val="0"/>
          <w:divBdr>
            <w:top w:val="none" w:sz="0" w:space="0" w:color="auto"/>
            <w:left w:val="none" w:sz="0" w:space="0" w:color="auto"/>
            <w:bottom w:val="none" w:sz="0" w:space="0" w:color="auto"/>
            <w:right w:val="none" w:sz="0" w:space="0" w:color="auto"/>
          </w:divBdr>
        </w:div>
        <w:div w:id="918444120">
          <w:marLeft w:val="0"/>
          <w:marRight w:val="0"/>
          <w:marTop w:val="0"/>
          <w:marBottom w:val="0"/>
          <w:divBdr>
            <w:top w:val="none" w:sz="0" w:space="0" w:color="auto"/>
            <w:left w:val="none" w:sz="0" w:space="0" w:color="auto"/>
            <w:bottom w:val="none" w:sz="0" w:space="0" w:color="auto"/>
            <w:right w:val="none" w:sz="0" w:space="0" w:color="auto"/>
          </w:divBdr>
        </w:div>
        <w:div w:id="74715484">
          <w:marLeft w:val="0"/>
          <w:marRight w:val="0"/>
          <w:marTop w:val="0"/>
          <w:marBottom w:val="0"/>
          <w:divBdr>
            <w:top w:val="none" w:sz="0" w:space="0" w:color="auto"/>
            <w:left w:val="none" w:sz="0" w:space="0" w:color="auto"/>
            <w:bottom w:val="none" w:sz="0" w:space="0" w:color="auto"/>
            <w:right w:val="none" w:sz="0" w:space="0" w:color="auto"/>
          </w:divBdr>
        </w:div>
        <w:div w:id="2005929748">
          <w:marLeft w:val="0"/>
          <w:marRight w:val="0"/>
          <w:marTop w:val="0"/>
          <w:marBottom w:val="0"/>
          <w:divBdr>
            <w:top w:val="none" w:sz="0" w:space="0" w:color="auto"/>
            <w:left w:val="none" w:sz="0" w:space="0" w:color="auto"/>
            <w:bottom w:val="none" w:sz="0" w:space="0" w:color="auto"/>
            <w:right w:val="none" w:sz="0" w:space="0" w:color="auto"/>
          </w:divBdr>
        </w:div>
        <w:div w:id="135224859">
          <w:marLeft w:val="0"/>
          <w:marRight w:val="0"/>
          <w:marTop w:val="0"/>
          <w:marBottom w:val="0"/>
          <w:divBdr>
            <w:top w:val="none" w:sz="0" w:space="0" w:color="auto"/>
            <w:left w:val="none" w:sz="0" w:space="0" w:color="auto"/>
            <w:bottom w:val="none" w:sz="0" w:space="0" w:color="auto"/>
            <w:right w:val="none" w:sz="0" w:space="0" w:color="auto"/>
          </w:divBdr>
        </w:div>
        <w:div w:id="1084453539">
          <w:marLeft w:val="0"/>
          <w:marRight w:val="0"/>
          <w:marTop w:val="0"/>
          <w:marBottom w:val="0"/>
          <w:divBdr>
            <w:top w:val="none" w:sz="0" w:space="0" w:color="auto"/>
            <w:left w:val="none" w:sz="0" w:space="0" w:color="auto"/>
            <w:bottom w:val="none" w:sz="0" w:space="0" w:color="auto"/>
            <w:right w:val="none" w:sz="0" w:space="0" w:color="auto"/>
          </w:divBdr>
        </w:div>
      </w:divsChild>
    </w:div>
    <w:div w:id="247928397">
      <w:bodyDiv w:val="1"/>
      <w:marLeft w:val="0"/>
      <w:marRight w:val="0"/>
      <w:marTop w:val="0"/>
      <w:marBottom w:val="0"/>
      <w:divBdr>
        <w:top w:val="none" w:sz="0" w:space="0" w:color="auto"/>
        <w:left w:val="none" w:sz="0" w:space="0" w:color="auto"/>
        <w:bottom w:val="none" w:sz="0" w:space="0" w:color="auto"/>
        <w:right w:val="none" w:sz="0" w:space="0" w:color="auto"/>
      </w:divBdr>
      <w:divsChild>
        <w:div w:id="1763840780">
          <w:marLeft w:val="0"/>
          <w:marRight w:val="0"/>
          <w:marTop w:val="0"/>
          <w:marBottom w:val="0"/>
          <w:divBdr>
            <w:top w:val="none" w:sz="0" w:space="0" w:color="auto"/>
            <w:left w:val="none" w:sz="0" w:space="0" w:color="auto"/>
            <w:bottom w:val="none" w:sz="0" w:space="0" w:color="auto"/>
            <w:right w:val="none" w:sz="0" w:space="0" w:color="auto"/>
          </w:divBdr>
        </w:div>
        <w:div w:id="1053700763">
          <w:marLeft w:val="0"/>
          <w:marRight w:val="0"/>
          <w:marTop w:val="0"/>
          <w:marBottom w:val="0"/>
          <w:divBdr>
            <w:top w:val="single" w:sz="2" w:space="0" w:color="auto"/>
            <w:left w:val="single" w:sz="2" w:space="0" w:color="auto"/>
            <w:bottom w:val="single" w:sz="2" w:space="0" w:color="auto"/>
            <w:right w:val="single" w:sz="2" w:space="0" w:color="auto"/>
          </w:divBdr>
        </w:div>
        <w:div w:id="106580374">
          <w:marLeft w:val="0"/>
          <w:marRight w:val="0"/>
          <w:marTop w:val="0"/>
          <w:marBottom w:val="0"/>
          <w:divBdr>
            <w:top w:val="single" w:sz="2" w:space="0" w:color="auto"/>
            <w:left w:val="single" w:sz="2" w:space="0" w:color="auto"/>
            <w:bottom w:val="single" w:sz="2" w:space="0" w:color="auto"/>
            <w:right w:val="single" w:sz="2" w:space="0" w:color="auto"/>
          </w:divBdr>
        </w:div>
        <w:div w:id="530343128">
          <w:marLeft w:val="0"/>
          <w:marRight w:val="0"/>
          <w:marTop w:val="0"/>
          <w:marBottom w:val="0"/>
          <w:divBdr>
            <w:top w:val="single" w:sz="2" w:space="0" w:color="auto"/>
            <w:left w:val="single" w:sz="2" w:space="0" w:color="auto"/>
            <w:bottom w:val="single" w:sz="2" w:space="0" w:color="auto"/>
            <w:right w:val="single" w:sz="2" w:space="0" w:color="auto"/>
          </w:divBdr>
        </w:div>
        <w:div w:id="1165048885">
          <w:marLeft w:val="0"/>
          <w:marRight w:val="0"/>
          <w:marTop w:val="0"/>
          <w:marBottom w:val="0"/>
          <w:divBdr>
            <w:top w:val="none" w:sz="0" w:space="0" w:color="auto"/>
            <w:left w:val="none" w:sz="0" w:space="0" w:color="auto"/>
            <w:bottom w:val="none" w:sz="0" w:space="0" w:color="auto"/>
            <w:right w:val="none" w:sz="0" w:space="0" w:color="auto"/>
          </w:divBdr>
        </w:div>
        <w:div w:id="1147941120">
          <w:marLeft w:val="0"/>
          <w:marRight w:val="0"/>
          <w:marTop w:val="0"/>
          <w:marBottom w:val="0"/>
          <w:divBdr>
            <w:top w:val="none" w:sz="0" w:space="0" w:color="auto"/>
            <w:left w:val="none" w:sz="0" w:space="0" w:color="auto"/>
            <w:bottom w:val="none" w:sz="0" w:space="0" w:color="auto"/>
            <w:right w:val="none" w:sz="0" w:space="0" w:color="auto"/>
          </w:divBdr>
        </w:div>
        <w:div w:id="1357778022">
          <w:marLeft w:val="0"/>
          <w:marRight w:val="0"/>
          <w:marTop w:val="0"/>
          <w:marBottom w:val="0"/>
          <w:divBdr>
            <w:top w:val="single" w:sz="2" w:space="0" w:color="auto"/>
            <w:left w:val="single" w:sz="2" w:space="0" w:color="auto"/>
            <w:bottom w:val="single" w:sz="2" w:space="0" w:color="auto"/>
            <w:right w:val="single" w:sz="2" w:space="0" w:color="auto"/>
          </w:divBdr>
        </w:div>
        <w:div w:id="953056336">
          <w:marLeft w:val="0"/>
          <w:marRight w:val="0"/>
          <w:marTop w:val="0"/>
          <w:marBottom w:val="0"/>
          <w:divBdr>
            <w:top w:val="single" w:sz="2" w:space="0" w:color="auto"/>
            <w:left w:val="single" w:sz="2" w:space="0" w:color="auto"/>
            <w:bottom w:val="single" w:sz="2" w:space="0" w:color="auto"/>
            <w:right w:val="single" w:sz="2" w:space="0" w:color="auto"/>
          </w:divBdr>
        </w:div>
        <w:div w:id="1145972202">
          <w:marLeft w:val="0"/>
          <w:marRight w:val="0"/>
          <w:marTop w:val="0"/>
          <w:marBottom w:val="0"/>
          <w:divBdr>
            <w:top w:val="single" w:sz="2" w:space="0" w:color="auto"/>
            <w:left w:val="single" w:sz="2" w:space="0" w:color="auto"/>
            <w:bottom w:val="single" w:sz="2" w:space="0" w:color="auto"/>
            <w:right w:val="single" w:sz="2" w:space="0" w:color="auto"/>
          </w:divBdr>
        </w:div>
        <w:div w:id="456875126">
          <w:marLeft w:val="0"/>
          <w:marRight w:val="0"/>
          <w:marTop w:val="0"/>
          <w:marBottom w:val="0"/>
          <w:divBdr>
            <w:top w:val="single" w:sz="2" w:space="0" w:color="auto"/>
            <w:left w:val="single" w:sz="2" w:space="0" w:color="auto"/>
            <w:bottom w:val="single" w:sz="2" w:space="0" w:color="auto"/>
            <w:right w:val="single" w:sz="2" w:space="0" w:color="auto"/>
          </w:divBdr>
        </w:div>
        <w:div w:id="1091194928">
          <w:marLeft w:val="0"/>
          <w:marRight w:val="0"/>
          <w:marTop w:val="0"/>
          <w:marBottom w:val="0"/>
          <w:divBdr>
            <w:top w:val="none" w:sz="0" w:space="0" w:color="auto"/>
            <w:left w:val="none" w:sz="0" w:space="0" w:color="auto"/>
            <w:bottom w:val="none" w:sz="0" w:space="0" w:color="auto"/>
            <w:right w:val="none" w:sz="0" w:space="0" w:color="auto"/>
          </w:divBdr>
        </w:div>
        <w:div w:id="1858426067">
          <w:marLeft w:val="0"/>
          <w:marRight w:val="0"/>
          <w:marTop w:val="0"/>
          <w:marBottom w:val="0"/>
          <w:divBdr>
            <w:top w:val="single" w:sz="2" w:space="0" w:color="auto"/>
            <w:left w:val="single" w:sz="2" w:space="0" w:color="auto"/>
            <w:bottom w:val="single" w:sz="2" w:space="0" w:color="auto"/>
            <w:right w:val="single" w:sz="2" w:space="0" w:color="auto"/>
          </w:divBdr>
        </w:div>
        <w:div w:id="894244500">
          <w:marLeft w:val="0"/>
          <w:marRight w:val="0"/>
          <w:marTop w:val="0"/>
          <w:marBottom w:val="0"/>
          <w:divBdr>
            <w:top w:val="single" w:sz="2" w:space="0" w:color="auto"/>
            <w:left w:val="single" w:sz="2" w:space="0" w:color="auto"/>
            <w:bottom w:val="single" w:sz="2" w:space="0" w:color="auto"/>
            <w:right w:val="single" w:sz="2" w:space="0" w:color="auto"/>
          </w:divBdr>
        </w:div>
        <w:div w:id="1062869574">
          <w:marLeft w:val="0"/>
          <w:marRight w:val="0"/>
          <w:marTop w:val="0"/>
          <w:marBottom w:val="0"/>
          <w:divBdr>
            <w:top w:val="single" w:sz="2" w:space="0" w:color="auto"/>
            <w:left w:val="single" w:sz="2" w:space="0" w:color="auto"/>
            <w:bottom w:val="single" w:sz="2" w:space="0" w:color="auto"/>
            <w:right w:val="single" w:sz="2" w:space="0" w:color="auto"/>
          </w:divBdr>
        </w:div>
        <w:div w:id="1893929697">
          <w:marLeft w:val="0"/>
          <w:marRight w:val="0"/>
          <w:marTop w:val="0"/>
          <w:marBottom w:val="0"/>
          <w:divBdr>
            <w:top w:val="single" w:sz="2" w:space="0" w:color="auto"/>
            <w:left w:val="single" w:sz="2" w:space="0" w:color="auto"/>
            <w:bottom w:val="single" w:sz="2" w:space="0" w:color="auto"/>
            <w:right w:val="single" w:sz="2" w:space="0" w:color="auto"/>
          </w:divBdr>
        </w:div>
        <w:div w:id="1188909058">
          <w:marLeft w:val="0"/>
          <w:marRight w:val="0"/>
          <w:marTop w:val="0"/>
          <w:marBottom w:val="0"/>
          <w:divBdr>
            <w:top w:val="single" w:sz="2" w:space="0" w:color="auto"/>
            <w:left w:val="single" w:sz="2" w:space="0" w:color="auto"/>
            <w:bottom w:val="single" w:sz="2" w:space="0" w:color="auto"/>
            <w:right w:val="single" w:sz="2" w:space="0" w:color="auto"/>
          </w:divBdr>
        </w:div>
        <w:div w:id="351495316">
          <w:marLeft w:val="0"/>
          <w:marRight w:val="0"/>
          <w:marTop w:val="0"/>
          <w:marBottom w:val="0"/>
          <w:divBdr>
            <w:top w:val="single" w:sz="2" w:space="0" w:color="auto"/>
            <w:left w:val="single" w:sz="2" w:space="0" w:color="auto"/>
            <w:bottom w:val="single" w:sz="2" w:space="0" w:color="auto"/>
            <w:right w:val="single" w:sz="2" w:space="0" w:color="auto"/>
          </w:divBdr>
        </w:div>
        <w:div w:id="114637160">
          <w:marLeft w:val="0"/>
          <w:marRight w:val="0"/>
          <w:marTop w:val="0"/>
          <w:marBottom w:val="0"/>
          <w:divBdr>
            <w:top w:val="single" w:sz="2" w:space="0" w:color="auto"/>
            <w:left w:val="single" w:sz="2" w:space="0" w:color="auto"/>
            <w:bottom w:val="single" w:sz="2" w:space="0" w:color="auto"/>
            <w:right w:val="single" w:sz="2" w:space="0" w:color="auto"/>
          </w:divBdr>
        </w:div>
        <w:div w:id="1356494934">
          <w:marLeft w:val="0"/>
          <w:marRight w:val="0"/>
          <w:marTop w:val="0"/>
          <w:marBottom w:val="0"/>
          <w:divBdr>
            <w:top w:val="single" w:sz="2" w:space="0" w:color="auto"/>
            <w:left w:val="single" w:sz="2" w:space="0" w:color="auto"/>
            <w:bottom w:val="single" w:sz="2" w:space="0" w:color="auto"/>
            <w:right w:val="single" w:sz="2" w:space="0" w:color="auto"/>
          </w:divBdr>
        </w:div>
        <w:div w:id="550961569">
          <w:marLeft w:val="0"/>
          <w:marRight w:val="0"/>
          <w:marTop w:val="0"/>
          <w:marBottom w:val="0"/>
          <w:divBdr>
            <w:top w:val="none" w:sz="0" w:space="0" w:color="auto"/>
            <w:left w:val="none" w:sz="0" w:space="0" w:color="auto"/>
            <w:bottom w:val="none" w:sz="0" w:space="0" w:color="auto"/>
            <w:right w:val="none" w:sz="0" w:space="0" w:color="auto"/>
          </w:divBdr>
        </w:div>
        <w:div w:id="25565596">
          <w:marLeft w:val="0"/>
          <w:marRight w:val="0"/>
          <w:marTop w:val="0"/>
          <w:marBottom w:val="0"/>
          <w:divBdr>
            <w:top w:val="single" w:sz="2" w:space="0" w:color="auto"/>
            <w:left w:val="single" w:sz="2" w:space="0" w:color="auto"/>
            <w:bottom w:val="single" w:sz="2" w:space="0" w:color="auto"/>
            <w:right w:val="single" w:sz="2" w:space="0" w:color="auto"/>
          </w:divBdr>
        </w:div>
        <w:div w:id="1843085835">
          <w:marLeft w:val="0"/>
          <w:marRight w:val="0"/>
          <w:marTop w:val="0"/>
          <w:marBottom w:val="0"/>
          <w:divBdr>
            <w:top w:val="single" w:sz="2" w:space="0" w:color="auto"/>
            <w:left w:val="single" w:sz="2" w:space="0" w:color="auto"/>
            <w:bottom w:val="single" w:sz="2" w:space="0" w:color="auto"/>
            <w:right w:val="single" w:sz="2" w:space="0" w:color="auto"/>
          </w:divBdr>
        </w:div>
        <w:div w:id="1110706163">
          <w:marLeft w:val="0"/>
          <w:marRight w:val="0"/>
          <w:marTop w:val="0"/>
          <w:marBottom w:val="0"/>
          <w:divBdr>
            <w:top w:val="single" w:sz="2" w:space="0" w:color="auto"/>
            <w:left w:val="single" w:sz="2" w:space="0" w:color="auto"/>
            <w:bottom w:val="single" w:sz="2" w:space="0" w:color="auto"/>
            <w:right w:val="single" w:sz="2" w:space="0" w:color="auto"/>
          </w:divBdr>
        </w:div>
        <w:div w:id="1964114235">
          <w:marLeft w:val="0"/>
          <w:marRight w:val="0"/>
          <w:marTop w:val="0"/>
          <w:marBottom w:val="0"/>
          <w:divBdr>
            <w:top w:val="single" w:sz="2" w:space="0" w:color="auto"/>
            <w:left w:val="single" w:sz="2" w:space="0" w:color="auto"/>
            <w:bottom w:val="single" w:sz="2" w:space="0" w:color="auto"/>
            <w:right w:val="single" w:sz="2" w:space="0" w:color="auto"/>
          </w:divBdr>
        </w:div>
        <w:div w:id="544342092">
          <w:marLeft w:val="0"/>
          <w:marRight w:val="0"/>
          <w:marTop w:val="0"/>
          <w:marBottom w:val="0"/>
          <w:divBdr>
            <w:top w:val="single" w:sz="2" w:space="0" w:color="auto"/>
            <w:left w:val="single" w:sz="2" w:space="0" w:color="auto"/>
            <w:bottom w:val="single" w:sz="2" w:space="0" w:color="auto"/>
            <w:right w:val="single" w:sz="2" w:space="0" w:color="auto"/>
          </w:divBdr>
        </w:div>
        <w:div w:id="2130394378">
          <w:marLeft w:val="0"/>
          <w:marRight w:val="0"/>
          <w:marTop w:val="0"/>
          <w:marBottom w:val="0"/>
          <w:divBdr>
            <w:top w:val="single" w:sz="2" w:space="0" w:color="auto"/>
            <w:left w:val="single" w:sz="2" w:space="0" w:color="auto"/>
            <w:bottom w:val="single" w:sz="2" w:space="0" w:color="auto"/>
            <w:right w:val="single" w:sz="2" w:space="0" w:color="auto"/>
          </w:divBdr>
        </w:div>
        <w:div w:id="1065646765">
          <w:marLeft w:val="0"/>
          <w:marRight w:val="0"/>
          <w:marTop w:val="0"/>
          <w:marBottom w:val="0"/>
          <w:divBdr>
            <w:top w:val="single" w:sz="2" w:space="0" w:color="auto"/>
            <w:left w:val="single" w:sz="2" w:space="0" w:color="auto"/>
            <w:bottom w:val="single" w:sz="2" w:space="0" w:color="auto"/>
            <w:right w:val="single" w:sz="2" w:space="0" w:color="auto"/>
          </w:divBdr>
        </w:div>
        <w:div w:id="2074543708">
          <w:marLeft w:val="0"/>
          <w:marRight w:val="0"/>
          <w:marTop w:val="0"/>
          <w:marBottom w:val="0"/>
          <w:divBdr>
            <w:top w:val="none" w:sz="0" w:space="0" w:color="auto"/>
            <w:left w:val="none" w:sz="0" w:space="0" w:color="auto"/>
            <w:bottom w:val="none" w:sz="0" w:space="0" w:color="auto"/>
            <w:right w:val="none" w:sz="0" w:space="0" w:color="auto"/>
          </w:divBdr>
        </w:div>
        <w:div w:id="68188769">
          <w:marLeft w:val="0"/>
          <w:marRight w:val="0"/>
          <w:marTop w:val="0"/>
          <w:marBottom w:val="0"/>
          <w:divBdr>
            <w:top w:val="single" w:sz="2" w:space="0" w:color="auto"/>
            <w:left w:val="single" w:sz="2" w:space="0" w:color="auto"/>
            <w:bottom w:val="single" w:sz="2" w:space="0" w:color="auto"/>
            <w:right w:val="single" w:sz="2" w:space="0" w:color="auto"/>
          </w:divBdr>
        </w:div>
        <w:div w:id="1569459566">
          <w:marLeft w:val="0"/>
          <w:marRight w:val="0"/>
          <w:marTop w:val="0"/>
          <w:marBottom w:val="0"/>
          <w:divBdr>
            <w:top w:val="single" w:sz="2" w:space="0" w:color="auto"/>
            <w:left w:val="single" w:sz="2" w:space="0" w:color="auto"/>
            <w:bottom w:val="single" w:sz="2" w:space="0" w:color="auto"/>
            <w:right w:val="single" w:sz="2" w:space="0" w:color="auto"/>
          </w:divBdr>
        </w:div>
        <w:div w:id="1043678134">
          <w:marLeft w:val="0"/>
          <w:marRight w:val="0"/>
          <w:marTop w:val="0"/>
          <w:marBottom w:val="0"/>
          <w:divBdr>
            <w:top w:val="single" w:sz="2" w:space="0" w:color="auto"/>
            <w:left w:val="single" w:sz="2" w:space="0" w:color="auto"/>
            <w:bottom w:val="single" w:sz="2" w:space="0" w:color="auto"/>
            <w:right w:val="single" w:sz="2" w:space="0" w:color="auto"/>
          </w:divBdr>
        </w:div>
        <w:div w:id="22370617">
          <w:marLeft w:val="0"/>
          <w:marRight w:val="0"/>
          <w:marTop w:val="0"/>
          <w:marBottom w:val="0"/>
          <w:divBdr>
            <w:top w:val="single" w:sz="2" w:space="0" w:color="auto"/>
            <w:left w:val="single" w:sz="2" w:space="0" w:color="auto"/>
            <w:bottom w:val="single" w:sz="2" w:space="0" w:color="auto"/>
            <w:right w:val="single" w:sz="2" w:space="0" w:color="auto"/>
          </w:divBdr>
        </w:div>
        <w:div w:id="112603103">
          <w:marLeft w:val="0"/>
          <w:marRight w:val="0"/>
          <w:marTop w:val="0"/>
          <w:marBottom w:val="0"/>
          <w:divBdr>
            <w:top w:val="single" w:sz="2" w:space="0" w:color="auto"/>
            <w:left w:val="single" w:sz="2" w:space="0" w:color="auto"/>
            <w:bottom w:val="single" w:sz="2" w:space="0" w:color="auto"/>
            <w:right w:val="single" w:sz="2" w:space="0" w:color="auto"/>
          </w:divBdr>
        </w:div>
        <w:div w:id="591398386">
          <w:marLeft w:val="0"/>
          <w:marRight w:val="0"/>
          <w:marTop w:val="0"/>
          <w:marBottom w:val="0"/>
          <w:divBdr>
            <w:top w:val="single" w:sz="2" w:space="0" w:color="auto"/>
            <w:left w:val="single" w:sz="2" w:space="0" w:color="auto"/>
            <w:bottom w:val="single" w:sz="2" w:space="0" w:color="auto"/>
            <w:right w:val="single" w:sz="2" w:space="0" w:color="auto"/>
          </w:divBdr>
        </w:div>
        <w:div w:id="597715867">
          <w:marLeft w:val="0"/>
          <w:marRight w:val="0"/>
          <w:marTop w:val="0"/>
          <w:marBottom w:val="0"/>
          <w:divBdr>
            <w:top w:val="single" w:sz="2" w:space="0" w:color="auto"/>
            <w:left w:val="single" w:sz="2" w:space="0" w:color="auto"/>
            <w:bottom w:val="single" w:sz="2" w:space="0" w:color="auto"/>
            <w:right w:val="single" w:sz="2" w:space="0" w:color="auto"/>
          </w:divBdr>
        </w:div>
        <w:div w:id="2047824599">
          <w:marLeft w:val="0"/>
          <w:marRight w:val="0"/>
          <w:marTop w:val="0"/>
          <w:marBottom w:val="0"/>
          <w:divBdr>
            <w:top w:val="single" w:sz="2" w:space="0" w:color="auto"/>
            <w:left w:val="single" w:sz="2" w:space="0" w:color="auto"/>
            <w:bottom w:val="single" w:sz="2" w:space="0" w:color="auto"/>
            <w:right w:val="single" w:sz="2" w:space="0" w:color="auto"/>
          </w:divBdr>
        </w:div>
        <w:div w:id="275215164">
          <w:marLeft w:val="0"/>
          <w:marRight w:val="0"/>
          <w:marTop w:val="0"/>
          <w:marBottom w:val="0"/>
          <w:divBdr>
            <w:top w:val="single" w:sz="2" w:space="0" w:color="auto"/>
            <w:left w:val="single" w:sz="2" w:space="0" w:color="auto"/>
            <w:bottom w:val="single" w:sz="2" w:space="0" w:color="auto"/>
            <w:right w:val="single" w:sz="2" w:space="0" w:color="auto"/>
          </w:divBdr>
        </w:div>
        <w:div w:id="1615405459">
          <w:marLeft w:val="0"/>
          <w:marRight w:val="0"/>
          <w:marTop w:val="0"/>
          <w:marBottom w:val="0"/>
          <w:divBdr>
            <w:top w:val="single" w:sz="2" w:space="0" w:color="auto"/>
            <w:left w:val="single" w:sz="2" w:space="0" w:color="auto"/>
            <w:bottom w:val="single" w:sz="2" w:space="0" w:color="auto"/>
            <w:right w:val="single" w:sz="2" w:space="0" w:color="auto"/>
          </w:divBdr>
        </w:div>
        <w:div w:id="284431324">
          <w:marLeft w:val="0"/>
          <w:marRight w:val="0"/>
          <w:marTop w:val="0"/>
          <w:marBottom w:val="0"/>
          <w:divBdr>
            <w:top w:val="none" w:sz="0" w:space="0" w:color="auto"/>
            <w:left w:val="none" w:sz="0" w:space="0" w:color="auto"/>
            <w:bottom w:val="none" w:sz="0" w:space="0" w:color="auto"/>
            <w:right w:val="none" w:sz="0" w:space="0" w:color="auto"/>
          </w:divBdr>
        </w:div>
        <w:div w:id="1592736750">
          <w:marLeft w:val="0"/>
          <w:marRight w:val="0"/>
          <w:marTop w:val="0"/>
          <w:marBottom w:val="0"/>
          <w:divBdr>
            <w:top w:val="single" w:sz="2" w:space="0" w:color="auto"/>
            <w:left w:val="single" w:sz="2" w:space="0" w:color="auto"/>
            <w:bottom w:val="single" w:sz="2" w:space="0" w:color="auto"/>
            <w:right w:val="single" w:sz="2" w:space="0" w:color="auto"/>
          </w:divBdr>
        </w:div>
        <w:div w:id="1143503656">
          <w:marLeft w:val="0"/>
          <w:marRight w:val="0"/>
          <w:marTop w:val="0"/>
          <w:marBottom w:val="0"/>
          <w:divBdr>
            <w:top w:val="single" w:sz="2" w:space="0" w:color="auto"/>
            <w:left w:val="single" w:sz="2" w:space="0" w:color="auto"/>
            <w:bottom w:val="single" w:sz="2" w:space="0" w:color="auto"/>
            <w:right w:val="single" w:sz="2" w:space="0" w:color="auto"/>
          </w:divBdr>
        </w:div>
        <w:div w:id="1543249808">
          <w:marLeft w:val="0"/>
          <w:marRight w:val="0"/>
          <w:marTop w:val="0"/>
          <w:marBottom w:val="0"/>
          <w:divBdr>
            <w:top w:val="single" w:sz="2" w:space="0" w:color="auto"/>
            <w:left w:val="single" w:sz="2" w:space="0" w:color="auto"/>
            <w:bottom w:val="single" w:sz="2" w:space="0" w:color="auto"/>
            <w:right w:val="single" w:sz="2" w:space="0" w:color="auto"/>
          </w:divBdr>
        </w:div>
        <w:div w:id="258099885">
          <w:marLeft w:val="0"/>
          <w:marRight w:val="0"/>
          <w:marTop w:val="0"/>
          <w:marBottom w:val="0"/>
          <w:divBdr>
            <w:top w:val="single" w:sz="2" w:space="0" w:color="auto"/>
            <w:left w:val="single" w:sz="2" w:space="0" w:color="auto"/>
            <w:bottom w:val="single" w:sz="2" w:space="0" w:color="auto"/>
            <w:right w:val="single" w:sz="2" w:space="0" w:color="auto"/>
          </w:divBdr>
        </w:div>
        <w:div w:id="2091004674">
          <w:marLeft w:val="0"/>
          <w:marRight w:val="0"/>
          <w:marTop w:val="0"/>
          <w:marBottom w:val="0"/>
          <w:divBdr>
            <w:top w:val="single" w:sz="2" w:space="0" w:color="auto"/>
            <w:left w:val="single" w:sz="2" w:space="0" w:color="auto"/>
            <w:bottom w:val="single" w:sz="2" w:space="0" w:color="auto"/>
            <w:right w:val="single" w:sz="2" w:space="0" w:color="auto"/>
          </w:divBdr>
        </w:div>
        <w:div w:id="1700936950">
          <w:marLeft w:val="0"/>
          <w:marRight w:val="0"/>
          <w:marTop w:val="0"/>
          <w:marBottom w:val="0"/>
          <w:divBdr>
            <w:top w:val="single" w:sz="2" w:space="0" w:color="auto"/>
            <w:left w:val="single" w:sz="2" w:space="0" w:color="auto"/>
            <w:bottom w:val="single" w:sz="2" w:space="0" w:color="auto"/>
            <w:right w:val="single" w:sz="2" w:space="0" w:color="auto"/>
          </w:divBdr>
        </w:div>
        <w:div w:id="1433089809">
          <w:marLeft w:val="0"/>
          <w:marRight w:val="0"/>
          <w:marTop w:val="0"/>
          <w:marBottom w:val="0"/>
          <w:divBdr>
            <w:top w:val="single" w:sz="2" w:space="0" w:color="auto"/>
            <w:left w:val="single" w:sz="2" w:space="0" w:color="auto"/>
            <w:bottom w:val="single" w:sz="2" w:space="0" w:color="auto"/>
            <w:right w:val="single" w:sz="2" w:space="0" w:color="auto"/>
          </w:divBdr>
        </w:div>
        <w:div w:id="783497761">
          <w:marLeft w:val="0"/>
          <w:marRight w:val="0"/>
          <w:marTop w:val="0"/>
          <w:marBottom w:val="0"/>
          <w:divBdr>
            <w:top w:val="none" w:sz="0" w:space="0" w:color="auto"/>
            <w:left w:val="none" w:sz="0" w:space="0" w:color="auto"/>
            <w:bottom w:val="none" w:sz="0" w:space="0" w:color="auto"/>
            <w:right w:val="none" w:sz="0" w:space="0" w:color="auto"/>
          </w:divBdr>
        </w:div>
        <w:div w:id="371270602">
          <w:marLeft w:val="0"/>
          <w:marRight w:val="0"/>
          <w:marTop w:val="0"/>
          <w:marBottom w:val="0"/>
          <w:divBdr>
            <w:top w:val="single" w:sz="2" w:space="0" w:color="auto"/>
            <w:left w:val="single" w:sz="2" w:space="0" w:color="auto"/>
            <w:bottom w:val="single" w:sz="2" w:space="0" w:color="auto"/>
            <w:right w:val="single" w:sz="2" w:space="0" w:color="auto"/>
          </w:divBdr>
        </w:div>
        <w:div w:id="67963286">
          <w:marLeft w:val="0"/>
          <w:marRight w:val="0"/>
          <w:marTop w:val="0"/>
          <w:marBottom w:val="0"/>
          <w:divBdr>
            <w:top w:val="single" w:sz="2" w:space="0" w:color="auto"/>
            <w:left w:val="single" w:sz="2" w:space="0" w:color="auto"/>
            <w:bottom w:val="single" w:sz="2" w:space="0" w:color="auto"/>
            <w:right w:val="single" w:sz="2" w:space="0" w:color="auto"/>
          </w:divBdr>
        </w:div>
        <w:div w:id="1771701391">
          <w:marLeft w:val="0"/>
          <w:marRight w:val="0"/>
          <w:marTop w:val="0"/>
          <w:marBottom w:val="0"/>
          <w:divBdr>
            <w:top w:val="single" w:sz="2" w:space="0" w:color="auto"/>
            <w:left w:val="single" w:sz="2" w:space="0" w:color="auto"/>
            <w:bottom w:val="single" w:sz="2" w:space="0" w:color="auto"/>
            <w:right w:val="single" w:sz="2" w:space="0" w:color="auto"/>
          </w:divBdr>
        </w:div>
        <w:div w:id="1966499161">
          <w:marLeft w:val="0"/>
          <w:marRight w:val="0"/>
          <w:marTop w:val="0"/>
          <w:marBottom w:val="0"/>
          <w:divBdr>
            <w:top w:val="single" w:sz="2" w:space="0" w:color="auto"/>
            <w:left w:val="single" w:sz="2" w:space="0" w:color="auto"/>
            <w:bottom w:val="single" w:sz="2" w:space="0" w:color="auto"/>
            <w:right w:val="single" w:sz="2" w:space="0" w:color="auto"/>
          </w:divBdr>
        </w:div>
        <w:div w:id="1801534828">
          <w:marLeft w:val="0"/>
          <w:marRight w:val="0"/>
          <w:marTop w:val="0"/>
          <w:marBottom w:val="0"/>
          <w:divBdr>
            <w:top w:val="single" w:sz="2" w:space="0" w:color="auto"/>
            <w:left w:val="single" w:sz="2" w:space="0" w:color="auto"/>
            <w:bottom w:val="single" w:sz="2" w:space="0" w:color="auto"/>
            <w:right w:val="single" w:sz="2" w:space="0" w:color="auto"/>
          </w:divBdr>
        </w:div>
        <w:div w:id="1765611373">
          <w:marLeft w:val="0"/>
          <w:marRight w:val="0"/>
          <w:marTop w:val="0"/>
          <w:marBottom w:val="0"/>
          <w:divBdr>
            <w:top w:val="single" w:sz="2" w:space="0" w:color="auto"/>
            <w:left w:val="single" w:sz="2" w:space="0" w:color="auto"/>
            <w:bottom w:val="single" w:sz="2" w:space="0" w:color="auto"/>
            <w:right w:val="single" w:sz="2" w:space="0" w:color="auto"/>
          </w:divBdr>
        </w:div>
        <w:div w:id="1026173783">
          <w:marLeft w:val="0"/>
          <w:marRight w:val="0"/>
          <w:marTop w:val="0"/>
          <w:marBottom w:val="0"/>
          <w:divBdr>
            <w:top w:val="single" w:sz="2" w:space="0" w:color="auto"/>
            <w:left w:val="single" w:sz="2" w:space="0" w:color="auto"/>
            <w:bottom w:val="single" w:sz="2" w:space="0" w:color="auto"/>
            <w:right w:val="single" w:sz="2" w:space="0" w:color="auto"/>
          </w:divBdr>
        </w:div>
        <w:div w:id="1090851184">
          <w:marLeft w:val="0"/>
          <w:marRight w:val="0"/>
          <w:marTop w:val="0"/>
          <w:marBottom w:val="0"/>
          <w:divBdr>
            <w:top w:val="single" w:sz="2" w:space="0" w:color="auto"/>
            <w:left w:val="single" w:sz="2" w:space="0" w:color="auto"/>
            <w:bottom w:val="single" w:sz="2" w:space="0" w:color="auto"/>
            <w:right w:val="single" w:sz="2" w:space="0" w:color="auto"/>
          </w:divBdr>
        </w:div>
        <w:div w:id="2036954733">
          <w:marLeft w:val="0"/>
          <w:marRight w:val="0"/>
          <w:marTop w:val="0"/>
          <w:marBottom w:val="0"/>
          <w:divBdr>
            <w:top w:val="single" w:sz="2" w:space="0" w:color="auto"/>
            <w:left w:val="single" w:sz="2" w:space="0" w:color="auto"/>
            <w:bottom w:val="single" w:sz="2" w:space="0" w:color="auto"/>
            <w:right w:val="single" w:sz="2" w:space="0" w:color="auto"/>
          </w:divBdr>
        </w:div>
        <w:div w:id="1500347155">
          <w:marLeft w:val="0"/>
          <w:marRight w:val="0"/>
          <w:marTop w:val="0"/>
          <w:marBottom w:val="0"/>
          <w:divBdr>
            <w:top w:val="single" w:sz="2" w:space="0" w:color="auto"/>
            <w:left w:val="single" w:sz="2" w:space="0" w:color="auto"/>
            <w:bottom w:val="single" w:sz="2" w:space="0" w:color="auto"/>
            <w:right w:val="single" w:sz="2" w:space="0" w:color="auto"/>
          </w:divBdr>
        </w:div>
        <w:div w:id="1304774141">
          <w:marLeft w:val="0"/>
          <w:marRight w:val="0"/>
          <w:marTop w:val="0"/>
          <w:marBottom w:val="0"/>
          <w:divBdr>
            <w:top w:val="single" w:sz="2" w:space="0" w:color="auto"/>
            <w:left w:val="single" w:sz="2" w:space="0" w:color="auto"/>
            <w:bottom w:val="single" w:sz="2" w:space="0" w:color="auto"/>
            <w:right w:val="single" w:sz="2" w:space="0" w:color="auto"/>
          </w:divBdr>
        </w:div>
        <w:div w:id="435365851">
          <w:marLeft w:val="0"/>
          <w:marRight w:val="0"/>
          <w:marTop w:val="0"/>
          <w:marBottom w:val="0"/>
          <w:divBdr>
            <w:top w:val="single" w:sz="2" w:space="0" w:color="auto"/>
            <w:left w:val="single" w:sz="2" w:space="0" w:color="auto"/>
            <w:bottom w:val="single" w:sz="2" w:space="0" w:color="auto"/>
            <w:right w:val="single" w:sz="2" w:space="0" w:color="auto"/>
          </w:divBdr>
        </w:div>
        <w:div w:id="155728637">
          <w:marLeft w:val="0"/>
          <w:marRight w:val="0"/>
          <w:marTop w:val="0"/>
          <w:marBottom w:val="0"/>
          <w:divBdr>
            <w:top w:val="single" w:sz="2" w:space="0" w:color="auto"/>
            <w:left w:val="single" w:sz="2" w:space="0" w:color="auto"/>
            <w:bottom w:val="single" w:sz="2" w:space="0" w:color="auto"/>
            <w:right w:val="single" w:sz="2" w:space="0" w:color="auto"/>
          </w:divBdr>
        </w:div>
        <w:div w:id="131561408">
          <w:marLeft w:val="0"/>
          <w:marRight w:val="0"/>
          <w:marTop w:val="0"/>
          <w:marBottom w:val="0"/>
          <w:divBdr>
            <w:top w:val="single" w:sz="2" w:space="0" w:color="auto"/>
            <w:left w:val="single" w:sz="2" w:space="0" w:color="auto"/>
            <w:bottom w:val="single" w:sz="2" w:space="0" w:color="auto"/>
            <w:right w:val="single" w:sz="2" w:space="0" w:color="auto"/>
          </w:divBdr>
        </w:div>
        <w:div w:id="893852783">
          <w:marLeft w:val="0"/>
          <w:marRight w:val="0"/>
          <w:marTop w:val="0"/>
          <w:marBottom w:val="0"/>
          <w:divBdr>
            <w:top w:val="none" w:sz="0" w:space="0" w:color="auto"/>
            <w:left w:val="none" w:sz="0" w:space="0" w:color="auto"/>
            <w:bottom w:val="none" w:sz="0" w:space="0" w:color="auto"/>
            <w:right w:val="none" w:sz="0" w:space="0" w:color="auto"/>
          </w:divBdr>
        </w:div>
        <w:div w:id="1774744468">
          <w:marLeft w:val="0"/>
          <w:marRight w:val="0"/>
          <w:marTop w:val="0"/>
          <w:marBottom w:val="0"/>
          <w:divBdr>
            <w:top w:val="single" w:sz="2" w:space="0" w:color="auto"/>
            <w:left w:val="single" w:sz="2" w:space="0" w:color="auto"/>
            <w:bottom w:val="single" w:sz="2" w:space="0" w:color="auto"/>
            <w:right w:val="single" w:sz="2" w:space="0" w:color="auto"/>
          </w:divBdr>
        </w:div>
        <w:div w:id="1512528398">
          <w:marLeft w:val="0"/>
          <w:marRight w:val="0"/>
          <w:marTop w:val="0"/>
          <w:marBottom w:val="0"/>
          <w:divBdr>
            <w:top w:val="single" w:sz="2" w:space="0" w:color="auto"/>
            <w:left w:val="single" w:sz="2" w:space="0" w:color="auto"/>
            <w:bottom w:val="single" w:sz="2" w:space="0" w:color="auto"/>
            <w:right w:val="single" w:sz="2" w:space="0" w:color="auto"/>
          </w:divBdr>
        </w:div>
        <w:div w:id="1939217808">
          <w:marLeft w:val="0"/>
          <w:marRight w:val="0"/>
          <w:marTop w:val="0"/>
          <w:marBottom w:val="0"/>
          <w:divBdr>
            <w:top w:val="single" w:sz="2" w:space="0" w:color="auto"/>
            <w:left w:val="single" w:sz="2" w:space="0" w:color="auto"/>
            <w:bottom w:val="single" w:sz="2" w:space="0" w:color="auto"/>
            <w:right w:val="single" w:sz="2" w:space="0" w:color="auto"/>
          </w:divBdr>
        </w:div>
        <w:div w:id="1439369780">
          <w:marLeft w:val="0"/>
          <w:marRight w:val="0"/>
          <w:marTop w:val="0"/>
          <w:marBottom w:val="0"/>
          <w:divBdr>
            <w:top w:val="single" w:sz="2" w:space="0" w:color="auto"/>
            <w:left w:val="single" w:sz="2" w:space="0" w:color="auto"/>
            <w:bottom w:val="single" w:sz="2" w:space="0" w:color="auto"/>
            <w:right w:val="single" w:sz="2" w:space="0" w:color="auto"/>
          </w:divBdr>
        </w:div>
        <w:div w:id="2140418242">
          <w:marLeft w:val="0"/>
          <w:marRight w:val="0"/>
          <w:marTop w:val="0"/>
          <w:marBottom w:val="0"/>
          <w:divBdr>
            <w:top w:val="single" w:sz="2" w:space="0" w:color="auto"/>
            <w:left w:val="single" w:sz="2" w:space="0" w:color="auto"/>
            <w:bottom w:val="single" w:sz="2" w:space="0" w:color="auto"/>
            <w:right w:val="single" w:sz="2" w:space="0" w:color="auto"/>
          </w:divBdr>
        </w:div>
        <w:div w:id="2001540993">
          <w:marLeft w:val="0"/>
          <w:marRight w:val="0"/>
          <w:marTop w:val="0"/>
          <w:marBottom w:val="0"/>
          <w:divBdr>
            <w:top w:val="single" w:sz="2" w:space="0" w:color="auto"/>
            <w:left w:val="single" w:sz="2" w:space="0" w:color="auto"/>
            <w:bottom w:val="single" w:sz="2" w:space="0" w:color="auto"/>
            <w:right w:val="single" w:sz="2" w:space="0" w:color="auto"/>
          </w:divBdr>
        </w:div>
        <w:div w:id="766267959">
          <w:marLeft w:val="0"/>
          <w:marRight w:val="0"/>
          <w:marTop w:val="0"/>
          <w:marBottom w:val="0"/>
          <w:divBdr>
            <w:top w:val="single" w:sz="2" w:space="0" w:color="auto"/>
            <w:left w:val="single" w:sz="2" w:space="0" w:color="auto"/>
            <w:bottom w:val="single" w:sz="2" w:space="0" w:color="auto"/>
            <w:right w:val="single" w:sz="2" w:space="0" w:color="auto"/>
          </w:divBdr>
        </w:div>
        <w:div w:id="490146049">
          <w:marLeft w:val="0"/>
          <w:marRight w:val="0"/>
          <w:marTop w:val="0"/>
          <w:marBottom w:val="0"/>
          <w:divBdr>
            <w:top w:val="none" w:sz="0" w:space="0" w:color="auto"/>
            <w:left w:val="none" w:sz="0" w:space="0" w:color="auto"/>
            <w:bottom w:val="none" w:sz="0" w:space="0" w:color="auto"/>
            <w:right w:val="none" w:sz="0" w:space="0" w:color="auto"/>
          </w:divBdr>
        </w:div>
        <w:div w:id="1686446280">
          <w:marLeft w:val="0"/>
          <w:marRight w:val="0"/>
          <w:marTop w:val="0"/>
          <w:marBottom w:val="0"/>
          <w:divBdr>
            <w:top w:val="single" w:sz="2" w:space="0" w:color="auto"/>
            <w:left w:val="single" w:sz="2" w:space="0" w:color="auto"/>
            <w:bottom w:val="single" w:sz="2" w:space="0" w:color="auto"/>
            <w:right w:val="single" w:sz="2" w:space="0" w:color="auto"/>
          </w:divBdr>
        </w:div>
        <w:div w:id="613289431">
          <w:marLeft w:val="0"/>
          <w:marRight w:val="0"/>
          <w:marTop w:val="0"/>
          <w:marBottom w:val="0"/>
          <w:divBdr>
            <w:top w:val="single" w:sz="2" w:space="0" w:color="auto"/>
            <w:left w:val="single" w:sz="2" w:space="0" w:color="auto"/>
            <w:bottom w:val="single" w:sz="2" w:space="0" w:color="auto"/>
            <w:right w:val="single" w:sz="2" w:space="0" w:color="auto"/>
          </w:divBdr>
        </w:div>
        <w:div w:id="1806309072">
          <w:marLeft w:val="0"/>
          <w:marRight w:val="0"/>
          <w:marTop w:val="0"/>
          <w:marBottom w:val="0"/>
          <w:divBdr>
            <w:top w:val="single" w:sz="2" w:space="0" w:color="auto"/>
            <w:left w:val="single" w:sz="2" w:space="0" w:color="auto"/>
            <w:bottom w:val="single" w:sz="2" w:space="0" w:color="auto"/>
            <w:right w:val="single" w:sz="2" w:space="0" w:color="auto"/>
          </w:divBdr>
        </w:div>
        <w:div w:id="985092041">
          <w:marLeft w:val="0"/>
          <w:marRight w:val="0"/>
          <w:marTop w:val="0"/>
          <w:marBottom w:val="0"/>
          <w:divBdr>
            <w:top w:val="none" w:sz="0" w:space="0" w:color="auto"/>
            <w:left w:val="none" w:sz="0" w:space="0" w:color="auto"/>
            <w:bottom w:val="none" w:sz="0" w:space="0" w:color="auto"/>
            <w:right w:val="none" w:sz="0" w:space="0" w:color="auto"/>
          </w:divBdr>
        </w:div>
        <w:div w:id="2051226690">
          <w:marLeft w:val="0"/>
          <w:marRight w:val="0"/>
          <w:marTop w:val="0"/>
          <w:marBottom w:val="0"/>
          <w:divBdr>
            <w:top w:val="single" w:sz="2" w:space="0" w:color="auto"/>
            <w:left w:val="single" w:sz="2" w:space="0" w:color="auto"/>
            <w:bottom w:val="single" w:sz="2" w:space="0" w:color="auto"/>
            <w:right w:val="single" w:sz="2" w:space="0" w:color="auto"/>
          </w:divBdr>
        </w:div>
        <w:div w:id="1346974656">
          <w:marLeft w:val="0"/>
          <w:marRight w:val="0"/>
          <w:marTop w:val="0"/>
          <w:marBottom w:val="0"/>
          <w:divBdr>
            <w:top w:val="single" w:sz="2" w:space="0" w:color="auto"/>
            <w:left w:val="single" w:sz="2" w:space="0" w:color="auto"/>
            <w:bottom w:val="single" w:sz="2" w:space="0" w:color="auto"/>
            <w:right w:val="single" w:sz="2" w:space="0" w:color="auto"/>
          </w:divBdr>
        </w:div>
        <w:div w:id="1341616627">
          <w:marLeft w:val="0"/>
          <w:marRight w:val="0"/>
          <w:marTop w:val="0"/>
          <w:marBottom w:val="0"/>
          <w:divBdr>
            <w:top w:val="single" w:sz="2" w:space="0" w:color="auto"/>
            <w:left w:val="single" w:sz="2" w:space="0" w:color="auto"/>
            <w:bottom w:val="single" w:sz="2" w:space="0" w:color="auto"/>
            <w:right w:val="single" w:sz="2" w:space="0" w:color="auto"/>
          </w:divBdr>
        </w:div>
        <w:div w:id="272369159">
          <w:marLeft w:val="0"/>
          <w:marRight w:val="0"/>
          <w:marTop w:val="0"/>
          <w:marBottom w:val="0"/>
          <w:divBdr>
            <w:top w:val="single" w:sz="2" w:space="0" w:color="auto"/>
            <w:left w:val="single" w:sz="2" w:space="0" w:color="auto"/>
            <w:bottom w:val="single" w:sz="2" w:space="0" w:color="auto"/>
            <w:right w:val="single" w:sz="2" w:space="0" w:color="auto"/>
          </w:divBdr>
        </w:div>
        <w:div w:id="910775102">
          <w:marLeft w:val="0"/>
          <w:marRight w:val="0"/>
          <w:marTop w:val="0"/>
          <w:marBottom w:val="0"/>
          <w:divBdr>
            <w:top w:val="none" w:sz="0" w:space="0" w:color="auto"/>
            <w:left w:val="none" w:sz="0" w:space="0" w:color="auto"/>
            <w:bottom w:val="none" w:sz="0" w:space="0" w:color="auto"/>
            <w:right w:val="none" w:sz="0" w:space="0" w:color="auto"/>
          </w:divBdr>
        </w:div>
        <w:div w:id="510490841">
          <w:marLeft w:val="0"/>
          <w:marRight w:val="0"/>
          <w:marTop w:val="0"/>
          <w:marBottom w:val="0"/>
          <w:divBdr>
            <w:top w:val="single" w:sz="2" w:space="0" w:color="auto"/>
            <w:left w:val="single" w:sz="2" w:space="0" w:color="auto"/>
            <w:bottom w:val="single" w:sz="2" w:space="0" w:color="auto"/>
            <w:right w:val="single" w:sz="2" w:space="0" w:color="auto"/>
          </w:divBdr>
        </w:div>
        <w:div w:id="1872455378">
          <w:marLeft w:val="0"/>
          <w:marRight w:val="0"/>
          <w:marTop w:val="0"/>
          <w:marBottom w:val="0"/>
          <w:divBdr>
            <w:top w:val="single" w:sz="2" w:space="0" w:color="auto"/>
            <w:left w:val="single" w:sz="2" w:space="0" w:color="auto"/>
            <w:bottom w:val="single" w:sz="2" w:space="0" w:color="auto"/>
            <w:right w:val="single" w:sz="2" w:space="0" w:color="auto"/>
          </w:divBdr>
        </w:div>
        <w:div w:id="527107332">
          <w:marLeft w:val="0"/>
          <w:marRight w:val="0"/>
          <w:marTop w:val="0"/>
          <w:marBottom w:val="0"/>
          <w:divBdr>
            <w:top w:val="single" w:sz="2" w:space="0" w:color="auto"/>
            <w:left w:val="single" w:sz="2" w:space="0" w:color="auto"/>
            <w:bottom w:val="single" w:sz="2" w:space="0" w:color="auto"/>
            <w:right w:val="single" w:sz="2" w:space="0" w:color="auto"/>
          </w:divBdr>
        </w:div>
        <w:div w:id="2045792682">
          <w:marLeft w:val="0"/>
          <w:marRight w:val="0"/>
          <w:marTop w:val="0"/>
          <w:marBottom w:val="0"/>
          <w:divBdr>
            <w:top w:val="none" w:sz="0" w:space="0" w:color="auto"/>
            <w:left w:val="none" w:sz="0" w:space="0" w:color="auto"/>
            <w:bottom w:val="none" w:sz="0" w:space="0" w:color="auto"/>
            <w:right w:val="none" w:sz="0" w:space="0" w:color="auto"/>
          </w:divBdr>
        </w:div>
        <w:div w:id="2136874845">
          <w:marLeft w:val="0"/>
          <w:marRight w:val="0"/>
          <w:marTop w:val="0"/>
          <w:marBottom w:val="0"/>
          <w:divBdr>
            <w:top w:val="single" w:sz="2" w:space="0" w:color="auto"/>
            <w:left w:val="single" w:sz="2" w:space="0" w:color="auto"/>
            <w:bottom w:val="single" w:sz="2" w:space="0" w:color="auto"/>
            <w:right w:val="single" w:sz="2" w:space="0" w:color="auto"/>
          </w:divBdr>
        </w:div>
        <w:div w:id="970092574">
          <w:marLeft w:val="0"/>
          <w:marRight w:val="0"/>
          <w:marTop w:val="0"/>
          <w:marBottom w:val="0"/>
          <w:divBdr>
            <w:top w:val="single" w:sz="2" w:space="0" w:color="auto"/>
            <w:left w:val="single" w:sz="2" w:space="0" w:color="auto"/>
            <w:bottom w:val="single" w:sz="2" w:space="0" w:color="auto"/>
            <w:right w:val="single" w:sz="2" w:space="0" w:color="auto"/>
          </w:divBdr>
        </w:div>
        <w:div w:id="1770421083">
          <w:marLeft w:val="0"/>
          <w:marRight w:val="0"/>
          <w:marTop w:val="0"/>
          <w:marBottom w:val="0"/>
          <w:divBdr>
            <w:top w:val="single" w:sz="2" w:space="0" w:color="auto"/>
            <w:left w:val="single" w:sz="2" w:space="0" w:color="auto"/>
            <w:bottom w:val="single" w:sz="2" w:space="0" w:color="auto"/>
            <w:right w:val="single" w:sz="2" w:space="0" w:color="auto"/>
          </w:divBdr>
        </w:div>
        <w:div w:id="2091270589">
          <w:marLeft w:val="0"/>
          <w:marRight w:val="0"/>
          <w:marTop w:val="0"/>
          <w:marBottom w:val="0"/>
          <w:divBdr>
            <w:top w:val="single" w:sz="2" w:space="0" w:color="auto"/>
            <w:left w:val="single" w:sz="2" w:space="0" w:color="auto"/>
            <w:bottom w:val="single" w:sz="2" w:space="0" w:color="auto"/>
            <w:right w:val="single" w:sz="2" w:space="0" w:color="auto"/>
          </w:divBdr>
        </w:div>
        <w:div w:id="1051418625">
          <w:marLeft w:val="0"/>
          <w:marRight w:val="0"/>
          <w:marTop w:val="0"/>
          <w:marBottom w:val="0"/>
          <w:divBdr>
            <w:top w:val="single" w:sz="2" w:space="0" w:color="auto"/>
            <w:left w:val="single" w:sz="2" w:space="0" w:color="auto"/>
            <w:bottom w:val="single" w:sz="2" w:space="0" w:color="auto"/>
            <w:right w:val="single" w:sz="2" w:space="0" w:color="auto"/>
          </w:divBdr>
        </w:div>
        <w:div w:id="531190881">
          <w:marLeft w:val="0"/>
          <w:marRight w:val="0"/>
          <w:marTop w:val="0"/>
          <w:marBottom w:val="0"/>
          <w:divBdr>
            <w:top w:val="single" w:sz="2" w:space="0" w:color="auto"/>
            <w:left w:val="single" w:sz="2" w:space="0" w:color="auto"/>
            <w:bottom w:val="single" w:sz="2" w:space="0" w:color="auto"/>
            <w:right w:val="single" w:sz="2" w:space="0" w:color="auto"/>
          </w:divBdr>
        </w:div>
        <w:div w:id="764768359">
          <w:marLeft w:val="0"/>
          <w:marRight w:val="0"/>
          <w:marTop w:val="0"/>
          <w:marBottom w:val="0"/>
          <w:divBdr>
            <w:top w:val="none" w:sz="0" w:space="0" w:color="auto"/>
            <w:left w:val="none" w:sz="0" w:space="0" w:color="auto"/>
            <w:bottom w:val="none" w:sz="0" w:space="0" w:color="auto"/>
            <w:right w:val="none" w:sz="0" w:space="0" w:color="auto"/>
          </w:divBdr>
        </w:div>
        <w:div w:id="570818716">
          <w:marLeft w:val="0"/>
          <w:marRight w:val="0"/>
          <w:marTop w:val="0"/>
          <w:marBottom w:val="0"/>
          <w:divBdr>
            <w:top w:val="single" w:sz="2" w:space="0" w:color="auto"/>
            <w:left w:val="single" w:sz="2" w:space="0" w:color="auto"/>
            <w:bottom w:val="single" w:sz="2" w:space="0" w:color="auto"/>
            <w:right w:val="single" w:sz="2" w:space="0" w:color="auto"/>
          </w:divBdr>
        </w:div>
        <w:div w:id="570382857">
          <w:marLeft w:val="0"/>
          <w:marRight w:val="0"/>
          <w:marTop w:val="0"/>
          <w:marBottom w:val="0"/>
          <w:divBdr>
            <w:top w:val="single" w:sz="2" w:space="0" w:color="auto"/>
            <w:left w:val="single" w:sz="2" w:space="0" w:color="auto"/>
            <w:bottom w:val="single" w:sz="2" w:space="0" w:color="auto"/>
            <w:right w:val="single" w:sz="2" w:space="0" w:color="auto"/>
          </w:divBdr>
        </w:div>
        <w:div w:id="346712174">
          <w:marLeft w:val="0"/>
          <w:marRight w:val="0"/>
          <w:marTop w:val="0"/>
          <w:marBottom w:val="0"/>
          <w:divBdr>
            <w:top w:val="single" w:sz="2" w:space="0" w:color="auto"/>
            <w:left w:val="single" w:sz="2" w:space="0" w:color="auto"/>
            <w:bottom w:val="single" w:sz="2" w:space="0" w:color="auto"/>
            <w:right w:val="single" w:sz="2" w:space="0" w:color="auto"/>
          </w:divBdr>
        </w:div>
        <w:div w:id="938103891">
          <w:marLeft w:val="0"/>
          <w:marRight w:val="0"/>
          <w:marTop w:val="0"/>
          <w:marBottom w:val="0"/>
          <w:divBdr>
            <w:top w:val="single" w:sz="2" w:space="0" w:color="auto"/>
            <w:left w:val="single" w:sz="2" w:space="0" w:color="auto"/>
            <w:bottom w:val="single" w:sz="2" w:space="0" w:color="auto"/>
            <w:right w:val="single" w:sz="2" w:space="0" w:color="auto"/>
          </w:divBdr>
        </w:div>
        <w:div w:id="493300528">
          <w:marLeft w:val="0"/>
          <w:marRight w:val="0"/>
          <w:marTop w:val="0"/>
          <w:marBottom w:val="0"/>
          <w:divBdr>
            <w:top w:val="single" w:sz="2" w:space="0" w:color="auto"/>
            <w:left w:val="single" w:sz="2" w:space="0" w:color="auto"/>
            <w:bottom w:val="single" w:sz="2" w:space="0" w:color="auto"/>
            <w:right w:val="single" w:sz="2" w:space="0" w:color="auto"/>
          </w:divBdr>
        </w:div>
        <w:div w:id="1667005558">
          <w:marLeft w:val="0"/>
          <w:marRight w:val="0"/>
          <w:marTop w:val="0"/>
          <w:marBottom w:val="0"/>
          <w:divBdr>
            <w:top w:val="single" w:sz="2" w:space="0" w:color="auto"/>
            <w:left w:val="single" w:sz="2" w:space="0" w:color="auto"/>
            <w:bottom w:val="single" w:sz="2" w:space="0" w:color="auto"/>
            <w:right w:val="single" w:sz="2" w:space="0" w:color="auto"/>
          </w:divBdr>
        </w:div>
        <w:div w:id="1011688812">
          <w:marLeft w:val="0"/>
          <w:marRight w:val="0"/>
          <w:marTop w:val="0"/>
          <w:marBottom w:val="0"/>
          <w:divBdr>
            <w:top w:val="single" w:sz="2" w:space="0" w:color="auto"/>
            <w:left w:val="single" w:sz="2" w:space="0" w:color="auto"/>
            <w:bottom w:val="single" w:sz="2" w:space="0" w:color="auto"/>
            <w:right w:val="single" w:sz="2" w:space="0" w:color="auto"/>
          </w:divBdr>
        </w:div>
        <w:div w:id="1144083789">
          <w:marLeft w:val="0"/>
          <w:marRight w:val="0"/>
          <w:marTop w:val="0"/>
          <w:marBottom w:val="0"/>
          <w:divBdr>
            <w:top w:val="single" w:sz="2" w:space="0" w:color="auto"/>
            <w:left w:val="single" w:sz="2" w:space="0" w:color="auto"/>
            <w:bottom w:val="single" w:sz="2" w:space="0" w:color="auto"/>
            <w:right w:val="single" w:sz="2" w:space="0" w:color="auto"/>
          </w:divBdr>
        </w:div>
        <w:div w:id="1868912047">
          <w:marLeft w:val="0"/>
          <w:marRight w:val="0"/>
          <w:marTop w:val="0"/>
          <w:marBottom w:val="0"/>
          <w:divBdr>
            <w:top w:val="single" w:sz="2" w:space="0" w:color="auto"/>
            <w:left w:val="single" w:sz="2" w:space="0" w:color="auto"/>
            <w:bottom w:val="single" w:sz="2" w:space="0" w:color="auto"/>
            <w:right w:val="single" w:sz="2" w:space="0" w:color="auto"/>
          </w:divBdr>
        </w:div>
        <w:div w:id="609554498">
          <w:marLeft w:val="0"/>
          <w:marRight w:val="0"/>
          <w:marTop w:val="0"/>
          <w:marBottom w:val="0"/>
          <w:divBdr>
            <w:top w:val="single" w:sz="2" w:space="0" w:color="auto"/>
            <w:left w:val="single" w:sz="2" w:space="0" w:color="auto"/>
            <w:bottom w:val="single" w:sz="2" w:space="0" w:color="auto"/>
            <w:right w:val="single" w:sz="2" w:space="0" w:color="auto"/>
          </w:divBdr>
        </w:div>
        <w:div w:id="736127963">
          <w:marLeft w:val="0"/>
          <w:marRight w:val="0"/>
          <w:marTop w:val="0"/>
          <w:marBottom w:val="0"/>
          <w:divBdr>
            <w:top w:val="single" w:sz="2" w:space="0" w:color="auto"/>
            <w:left w:val="single" w:sz="2" w:space="0" w:color="auto"/>
            <w:bottom w:val="single" w:sz="2" w:space="0" w:color="auto"/>
            <w:right w:val="single" w:sz="2" w:space="0" w:color="auto"/>
          </w:divBdr>
        </w:div>
        <w:div w:id="1782871269">
          <w:marLeft w:val="0"/>
          <w:marRight w:val="0"/>
          <w:marTop w:val="0"/>
          <w:marBottom w:val="0"/>
          <w:divBdr>
            <w:top w:val="none" w:sz="0" w:space="0" w:color="auto"/>
            <w:left w:val="none" w:sz="0" w:space="0" w:color="auto"/>
            <w:bottom w:val="none" w:sz="0" w:space="0" w:color="auto"/>
            <w:right w:val="none" w:sz="0" w:space="0" w:color="auto"/>
          </w:divBdr>
        </w:div>
        <w:div w:id="829909300">
          <w:marLeft w:val="0"/>
          <w:marRight w:val="0"/>
          <w:marTop w:val="0"/>
          <w:marBottom w:val="0"/>
          <w:divBdr>
            <w:top w:val="none" w:sz="0" w:space="0" w:color="auto"/>
            <w:left w:val="none" w:sz="0" w:space="0" w:color="auto"/>
            <w:bottom w:val="none" w:sz="0" w:space="0" w:color="auto"/>
            <w:right w:val="none" w:sz="0" w:space="0" w:color="auto"/>
          </w:divBdr>
        </w:div>
        <w:div w:id="294407044">
          <w:marLeft w:val="0"/>
          <w:marRight w:val="0"/>
          <w:marTop w:val="0"/>
          <w:marBottom w:val="0"/>
          <w:divBdr>
            <w:top w:val="none" w:sz="0" w:space="0" w:color="auto"/>
            <w:left w:val="none" w:sz="0" w:space="0" w:color="auto"/>
            <w:bottom w:val="none" w:sz="0" w:space="0" w:color="auto"/>
            <w:right w:val="none" w:sz="0" w:space="0" w:color="auto"/>
          </w:divBdr>
        </w:div>
        <w:div w:id="1007899645">
          <w:marLeft w:val="0"/>
          <w:marRight w:val="0"/>
          <w:marTop w:val="0"/>
          <w:marBottom w:val="0"/>
          <w:divBdr>
            <w:top w:val="single" w:sz="2" w:space="0" w:color="auto"/>
            <w:left w:val="single" w:sz="2" w:space="0" w:color="auto"/>
            <w:bottom w:val="single" w:sz="2" w:space="0" w:color="auto"/>
            <w:right w:val="single" w:sz="2" w:space="0" w:color="auto"/>
          </w:divBdr>
        </w:div>
        <w:div w:id="721947309">
          <w:marLeft w:val="0"/>
          <w:marRight w:val="0"/>
          <w:marTop w:val="0"/>
          <w:marBottom w:val="0"/>
          <w:divBdr>
            <w:top w:val="none" w:sz="0" w:space="0" w:color="auto"/>
            <w:left w:val="none" w:sz="0" w:space="0" w:color="auto"/>
            <w:bottom w:val="none" w:sz="0" w:space="0" w:color="auto"/>
            <w:right w:val="none" w:sz="0" w:space="0" w:color="auto"/>
          </w:divBdr>
        </w:div>
        <w:div w:id="341053655">
          <w:marLeft w:val="0"/>
          <w:marRight w:val="0"/>
          <w:marTop w:val="0"/>
          <w:marBottom w:val="0"/>
          <w:divBdr>
            <w:top w:val="none" w:sz="0" w:space="0" w:color="auto"/>
            <w:left w:val="none" w:sz="0" w:space="0" w:color="auto"/>
            <w:bottom w:val="none" w:sz="0" w:space="0" w:color="auto"/>
            <w:right w:val="none" w:sz="0" w:space="0" w:color="auto"/>
          </w:divBdr>
        </w:div>
        <w:div w:id="240337858">
          <w:marLeft w:val="0"/>
          <w:marRight w:val="0"/>
          <w:marTop w:val="0"/>
          <w:marBottom w:val="0"/>
          <w:divBdr>
            <w:top w:val="none" w:sz="0" w:space="0" w:color="auto"/>
            <w:left w:val="none" w:sz="0" w:space="0" w:color="auto"/>
            <w:bottom w:val="none" w:sz="0" w:space="0" w:color="auto"/>
            <w:right w:val="none" w:sz="0" w:space="0" w:color="auto"/>
          </w:divBdr>
        </w:div>
        <w:div w:id="335501762">
          <w:marLeft w:val="0"/>
          <w:marRight w:val="0"/>
          <w:marTop w:val="0"/>
          <w:marBottom w:val="0"/>
          <w:divBdr>
            <w:top w:val="single" w:sz="2" w:space="0" w:color="auto"/>
            <w:left w:val="single" w:sz="2" w:space="0" w:color="auto"/>
            <w:bottom w:val="single" w:sz="2" w:space="0" w:color="auto"/>
            <w:right w:val="single" w:sz="2" w:space="0" w:color="auto"/>
          </w:divBdr>
        </w:div>
        <w:div w:id="480929429">
          <w:marLeft w:val="0"/>
          <w:marRight w:val="0"/>
          <w:marTop w:val="0"/>
          <w:marBottom w:val="0"/>
          <w:divBdr>
            <w:top w:val="single" w:sz="2" w:space="0" w:color="auto"/>
            <w:left w:val="single" w:sz="2" w:space="0" w:color="auto"/>
            <w:bottom w:val="single" w:sz="2" w:space="0" w:color="auto"/>
            <w:right w:val="single" w:sz="2" w:space="0" w:color="auto"/>
          </w:divBdr>
        </w:div>
        <w:div w:id="64454163">
          <w:marLeft w:val="0"/>
          <w:marRight w:val="0"/>
          <w:marTop w:val="0"/>
          <w:marBottom w:val="0"/>
          <w:divBdr>
            <w:top w:val="single" w:sz="2" w:space="0" w:color="auto"/>
            <w:left w:val="single" w:sz="2" w:space="0" w:color="auto"/>
            <w:bottom w:val="single" w:sz="2" w:space="0" w:color="auto"/>
            <w:right w:val="single" w:sz="2" w:space="0" w:color="auto"/>
          </w:divBdr>
        </w:div>
        <w:div w:id="1174489870">
          <w:marLeft w:val="0"/>
          <w:marRight w:val="0"/>
          <w:marTop w:val="0"/>
          <w:marBottom w:val="0"/>
          <w:divBdr>
            <w:top w:val="single" w:sz="2" w:space="0" w:color="auto"/>
            <w:left w:val="single" w:sz="2" w:space="0" w:color="auto"/>
            <w:bottom w:val="single" w:sz="2" w:space="0" w:color="auto"/>
            <w:right w:val="single" w:sz="2" w:space="0" w:color="auto"/>
          </w:divBdr>
        </w:div>
        <w:div w:id="1802461709">
          <w:marLeft w:val="0"/>
          <w:marRight w:val="0"/>
          <w:marTop w:val="0"/>
          <w:marBottom w:val="0"/>
          <w:divBdr>
            <w:top w:val="single" w:sz="6" w:space="0" w:color="000000"/>
            <w:left w:val="single" w:sz="6" w:space="0" w:color="000000"/>
            <w:bottom w:val="single" w:sz="6" w:space="0" w:color="000000"/>
            <w:right w:val="single" w:sz="6" w:space="0" w:color="000000"/>
          </w:divBdr>
        </w:div>
        <w:div w:id="1160081310">
          <w:marLeft w:val="0"/>
          <w:marRight w:val="0"/>
          <w:marTop w:val="0"/>
          <w:marBottom w:val="0"/>
          <w:divBdr>
            <w:top w:val="single" w:sz="2" w:space="0" w:color="auto"/>
            <w:left w:val="single" w:sz="2" w:space="0" w:color="auto"/>
            <w:bottom w:val="single" w:sz="2" w:space="0" w:color="auto"/>
            <w:right w:val="single" w:sz="2" w:space="0" w:color="auto"/>
          </w:divBdr>
        </w:div>
        <w:div w:id="1632713520">
          <w:marLeft w:val="0"/>
          <w:marRight w:val="0"/>
          <w:marTop w:val="0"/>
          <w:marBottom w:val="0"/>
          <w:divBdr>
            <w:top w:val="single" w:sz="2" w:space="0" w:color="auto"/>
            <w:left w:val="single" w:sz="2" w:space="0" w:color="auto"/>
            <w:bottom w:val="single" w:sz="2" w:space="0" w:color="auto"/>
            <w:right w:val="single" w:sz="2" w:space="0" w:color="auto"/>
          </w:divBdr>
        </w:div>
        <w:div w:id="1769501593">
          <w:marLeft w:val="0"/>
          <w:marRight w:val="0"/>
          <w:marTop w:val="0"/>
          <w:marBottom w:val="0"/>
          <w:divBdr>
            <w:top w:val="single" w:sz="2" w:space="0" w:color="auto"/>
            <w:left w:val="single" w:sz="2" w:space="0" w:color="auto"/>
            <w:bottom w:val="single" w:sz="2" w:space="0" w:color="auto"/>
            <w:right w:val="single" w:sz="2" w:space="0" w:color="auto"/>
          </w:divBdr>
        </w:div>
        <w:div w:id="1366523221">
          <w:marLeft w:val="0"/>
          <w:marRight w:val="0"/>
          <w:marTop w:val="0"/>
          <w:marBottom w:val="0"/>
          <w:divBdr>
            <w:top w:val="single" w:sz="2" w:space="0" w:color="auto"/>
            <w:left w:val="single" w:sz="2" w:space="0" w:color="auto"/>
            <w:bottom w:val="single" w:sz="2" w:space="0" w:color="auto"/>
            <w:right w:val="single" w:sz="2" w:space="0" w:color="auto"/>
          </w:divBdr>
        </w:div>
        <w:div w:id="675502499">
          <w:marLeft w:val="0"/>
          <w:marRight w:val="0"/>
          <w:marTop w:val="0"/>
          <w:marBottom w:val="0"/>
          <w:divBdr>
            <w:top w:val="single" w:sz="2" w:space="0" w:color="auto"/>
            <w:left w:val="single" w:sz="2" w:space="0" w:color="auto"/>
            <w:bottom w:val="single" w:sz="2" w:space="0" w:color="auto"/>
            <w:right w:val="single" w:sz="2" w:space="0" w:color="auto"/>
          </w:divBdr>
        </w:div>
        <w:div w:id="1749958451">
          <w:marLeft w:val="0"/>
          <w:marRight w:val="0"/>
          <w:marTop w:val="0"/>
          <w:marBottom w:val="0"/>
          <w:divBdr>
            <w:top w:val="single" w:sz="2" w:space="0" w:color="auto"/>
            <w:left w:val="single" w:sz="2" w:space="0" w:color="auto"/>
            <w:bottom w:val="single" w:sz="2" w:space="0" w:color="auto"/>
            <w:right w:val="single" w:sz="2" w:space="0" w:color="auto"/>
          </w:divBdr>
        </w:div>
        <w:div w:id="888303360">
          <w:marLeft w:val="0"/>
          <w:marRight w:val="0"/>
          <w:marTop w:val="0"/>
          <w:marBottom w:val="0"/>
          <w:divBdr>
            <w:top w:val="single" w:sz="2" w:space="0" w:color="auto"/>
            <w:left w:val="single" w:sz="2" w:space="0" w:color="auto"/>
            <w:bottom w:val="single" w:sz="2" w:space="0" w:color="auto"/>
            <w:right w:val="single" w:sz="2" w:space="0" w:color="auto"/>
          </w:divBdr>
        </w:div>
        <w:div w:id="1072198220">
          <w:marLeft w:val="0"/>
          <w:marRight w:val="0"/>
          <w:marTop w:val="0"/>
          <w:marBottom w:val="0"/>
          <w:divBdr>
            <w:top w:val="single" w:sz="2" w:space="0" w:color="auto"/>
            <w:left w:val="single" w:sz="2" w:space="0" w:color="auto"/>
            <w:bottom w:val="single" w:sz="2" w:space="0" w:color="auto"/>
            <w:right w:val="single" w:sz="2" w:space="0" w:color="auto"/>
          </w:divBdr>
          <w:divsChild>
            <w:div w:id="2089383175">
              <w:marLeft w:val="0"/>
              <w:marRight w:val="0"/>
              <w:marTop w:val="0"/>
              <w:marBottom w:val="0"/>
              <w:divBdr>
                <w:top w:val="none" w:sz="0" w:space="0" w:color="auto"/>
                <w:left w:val="none" w:sz="0" w:space="0" w:color="auto"/>
                <w:bottom w:val="none" w:sz="0" w:space="0" w:color="auto"/>
                <w:right w:val="none" w:sz="0" w:space="0" w:color="auto"/>
              </w:divBdr>
              <w:divsChild>
                <w:div w:id="930577476">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 w:id="1527596584">
          <w:marLeft w:val="0"/>
          <w:marRight w:val="0"/>
          <w:marTop w:val="0"/>
          <w:marBottom w:val="0"/>
          <w:divBdr>
            <w:top w:val="single" w:sz="2" w:space="0" w:color="auto"/>
            <w:left w:val="single" w:sz="2" w:space="0" w:color="auto"/>
            <w:bottom w:val="single" w:sz="2" w:space="0" w:color="auto"/>
            <w:right w:val="single" w:sz="2" w:space="0" w:color="auto"/>
          </w:divBdr>
        </w:div>
        <w:div w:id="1419642771">
          <w:marLeft w:val="0"/>
          <w:marRight w:val="0"/>
          <w:marTop w:val="0"/>
          <w:marBottom w:val="0"/>
          <w:divBdr>
            <w:top w:val="single" w:sz="2" w:space="0" w:color="auto"/>
            <w:left w:val="single" w:sz="2" w:space="0" w:color="auto"/>
            <w:bottom w:val="single" w:sz="2" w:space="0" w:color="auto"/>
            <w:right w:val="single" w:sz="2" w:space="0" w:color="auto"/>
          </w:divBdr>
        </w:div>
        <w:div w:id="101724945">
          <w:marLeft w:val="0"/>
          <w:marRight w:val="0"/>
          <w:marTop w:val="0"/>
          <w:marBottom w:val="0"/>
          <w:divBdr>
            <w:top w:val="single" w:sz="2" w:space="0" w:color="auto"/>
            <w:left w:val="single" w:sz="2" w:space="0" w:color="auto"/>
            <w:bottom w:val="single" w:sz="2" w:space="0" w:color="auto"/>
            <w:right w:val="single" w:sz="2" w:space="0" w:color="auto"/>
          </w:divBdr>
        </w:div>
        <w:div w:id="856847655">
          <w:marLeft w:val="0"/>
          <w:marRight w:val="0"/>
          <w:marTop w:val="0"/>
          <w:marBottom w:val="0"/>
          <w:divBdr>
            <w:top w:val="single" w:sz="2" w:space="0" w:color="auto"/>
            <w:left w:val="single" w:sz="2" w:space="0" w:color="auto"/>
            <w:bottom w:val="single" w:sz="2" w:space="0" w:color="auto"/>
            <w:right w:val="single" w:sz="2" w:space="0" w:color="auto"/>
          </w:divBdr>
        </w:div>
        <w:div w:id="1480267784">
          <w:marLeft w:val="0"/>
          <w:marRight w:val="0"/>
          <w:marTop w:val="0"/>
          <w:marBottom w:val="0"/>
          <w:divBdr>
            <w:top w:val="single" w:sz="2" w:space="0" w:color="auto"/>
            <w:left w:val="single" w:sz="2" w:space="0" w:color="auto"/>
            <w:bottom w:val="single" w:sz="2" w:space="0" w:color="auto"/>
            <w:right w:val="single" w:sz="2" w:space="0" w:color="auto"/>
          </w:divBdr>
        </w:div>
        <w:div w:id="961421673">
          <w:marLeft w:val="0"/>
          <w:marRight w:val="0"/>
          <w:marTop w:val="0"/>
          <w:marBottom w:val="0"/>
          <w:divBdr>
            <w:top w:val="single" w:sz="2" w:space="0" w:color="auto"/>
            <w:left w:val="single" w:sz="2" w:space="0" w:color="auto"/>
            <w:bottom w:val="single" w:sz="2" w:space="0" w:color="auto"/>
            <w:right w:val="single" w:sz="2" w:space="0" w:color="auto"/>
          </w:divBdr>
        </w:div>
        <w:div w:id="888688690">
          <w:marLeft w:val="0"/>
          <w:marRight w:val="0"/>
          <w:marTop w:val="0"/>
          <w:marBottom w:val="0"/>
          <w:divBdr>
            <w:top w:val="single" w:sz="2" w:space="0" w:color="auto"/>
            <w:left w:val="single" w:sz="2" w:space="0" w:color="auto"/>
            <w:bottom w:val="single" w:sz="2" w:space="0" w:color="auto"/>
            <w:right w:val="single" w:sz="2" w:space="0" w:color="auto"/>
          </w:divBdr>
        </w:div>
        <w:div w:id="932664270">
          <w:marLeft w:val="0"/>
          <w:marRight w:val="0"/>
          <w:marTop w:val="0"/>
          <w:marBottom w:val="0"/>
          <w:divBdr>
            <w:top w:val="single" w:sz="2" w:space="0" w:color="auto"/>
            <w:left w:val="single" w:sz="2" w:space="0" w:color="auto"/>
            <w:bottom w:val="single" w:sz="2" w:space="0" w:color="auto"/>
            <w:right w:val="single" w:sz="2" w:space="0" w:color="auto"/>
          </w:divBdr>
        </w:div>
        <w:div w:id="929659622">
          <w:marLeft w:val="0"/>
          <w:marRight w:val="0"/>
          <w:marTop w:val="0"/>
          <w:marBottom w:val="0"/>
          <w:divBdr>
            <w:top w:val="none" w:sz="0" w:space="0" w:color="auto"/>
            <w:left w:val="none" w:sz="0" w:space="0" w:color="auto"/>
            <w:bottom w:val="none" w:sz="0" w:space="0" w:color="auto"/>
            <w:right w:val="none" w:sz="0" w:space="0" w:color="auto"/>
          </w:divBdr>
        </w:div>
        <w:div w:id="462314552">
          <w:marLeft w:val="0"/>
          <w:marRight w:val="0"/>
          <w:marTop w:val="0"/>
          <w:marBottom w:val="0"/>
          <w:divBdr>
            <w:top w:val="single" w:sz="2" w:space="0" w:color="auto"/>
            <w:left w:val="single" w:sz="2" w:space="0" w:color="auto"/>
            <w:bottom w:val="single" w:sz="2" w:space="0" w:color="auto"/>
            <w:right w:val="single" w:sz="2" w:space="0" w:color="auto"/>
          </w:divBdr>
        </w:div>
        <w:div w:id="332222109">
          <w:marLeft w:val="0"/>
          <w:marRight w:val="0"/>
          <w:marTop w:val="0"/>
          <w:marBottom w:val="0"/>
          <w:divBdr>
            <w:top w:val="single" w:sz="2" w:space="0" w:color="auto"/>
            <w:left w:val="single" w:sz="2" w:space="0" w:color="auto"/>
            <w:bottom w:val="single" w:sz="2" w:space="0" w:color="auto"/>
            <w:right w:val="single" w:sz="2" w:space="0" w:color="auto"/>
          </w:divBdr>
        </w:div>
        <w:div w:id="2074965493">
          <w:marLeft w:val="0"/>
          <w:marRight w:val="0"/>
          <w:marTop w:val="0"/>
          <w:marBottom w:val="0"/>
          <w:divBdr>
            <w:top w:val="single" w:sz="2" w:space="0" w:color="auto"/>
            <w:left w:val="single" w:sz="2" w:space="0" w:color="auto"/>
            <w:bottom w:val="single" w:sz="2" w:space="0" w:color="auto"/>
            <w:right w:val="single" w:sz="2" w:space="0" w:color="auto"/>
          </w:divBdr>
        </w:div>
        <w:div w:id="724530074">
          <w:marLeft w:val="0"/>
          <w:marRight w:val="0"/>
          <w:marTop w:val="0"/>
          <w:marBottom w:val="0"/>
          <w:divBdr>
            <w:top w:val="single" w:sz="2" w:space="0" w:color="auto"/>
            <w:left w:val="single" w:sz="2" w:space="0" w:color="auto"/>
            <w:bottom w:val="single" w:sz="2" w:space="0" w:color="auto"/>
            <w:right w:val="single" w:sz="2" w:space="0" w:color="auto"/>
          </w:divBdr>
        </w:div>
        <w:div w:id="1883052874">
          <w:marLeft w:val="0"/>
          <w:marRight w:val="0"/>
          <w:marTop w:val="0"/>
          <w:marBottom w:val="0"/>
          <w:divBdr>
            <w:top w:val="single" w:sz="2" w:space="0" w:color="auto"/>
            <w:left w:val="single" w:sz="2" w:space="0" w:color="auto"/>
            <w:bottom w:val="single" w:sz="2" w:space="0" w:color="auto"/>
            <w:right w:val="single" w:sz="2" w:space="0" w:color="auto"/>
          </w:divBdr>
        </w:div>
        <w:div w:id="1609001890">
          <w:marLeft w:val="0"/>
          <w:marRight w:val="0"/>
          <w:marTop w:val="0"/>
          <w:marBottom w:val="0"/>
          <w:divBdr>
            <w:top w:val="single" w:sz="2" w:space="0" w:color="auto"/>
            <w:left w:val="single" w:sz="2" w:space="0" w:color="auto"/>
            <w:bottom w:val="single" w:sz="2" w:space="0" w:color="auto"/>
            <w:right w:val="single" w:sz="2" w:space="0" w:color="auto"/>
          </w:divBdr>
        </w:div>
        <w:div w:id="1339774977">
          <w:marLeft w:val="0"/>
          <w:marRight w:val="0"/>
          <w:marTop w:val="0"/>
          <w:marBottom w:val="0"/>
          <w:divBdr>
            <w:top w:val="single" w:sz="2" w:space="0" w:color="auto"/>
            <w:left w:val="single" w:sz="2" w:space="0" w:color="auto"/>
            <w:bottom w:val="single" w:sz="2" w:space="0" w:color="auto"/>
            <w:right w:val="single" w:sz="2" w:space="0" w:color="auto"/>
          </w:divBdr>
        </w:div>
        <w:div w:id="1102142691">
          <w:marLeft w:val="0"/>
          <w:marRight w:val="0"/>
          <w:marTop w:val="0"/>
          <w:marBottom w:val="0"/>
          <w:divBdr>
            <w:top w:val="single" w:sz="2" w:space="0" w:color="auto"/>
            <w:left w:val="single" w:sz="2" w:space="0" w:color="auto"/>
            <w:bottom w:val="single" w:sz="2" w:space="0" w:color="auto"/>
            <w:right w:val="single" w:sz="2" w:space="0" w:color="auto"/>
          </w:divBdr>
        </w:div>
        <w:div w:id="1149321256">
          <w:marLeft w:val="0"/>
          <w:marRight w:val="0"/>
          <w:marTop w:val="0"/>
          <w:marBottom w:val="0"/>
          <w:divBdr>
            <w:top w:val="single" w:sz="2" w:space="0" w:color="auto"/>
            <w:left w:val="single" w:sz="2" w:space="0" w:color="auto"/>
            <w:bottom w:val="single" w:sz="2" w:space="0" w:color="auto"/>
            <w:right w:val="single" w:sz="2" w:space="0" w:color="auto"/>
          </w:divBdr>
        </w:div>
        <w:div w:id="1807315110">
          <w:marLeft w:val="0"/>
          <w:marRight w:val="0"/>
          <w:marTop w:val="0"/>
          <w:marBottom w:val="0"/>
          <w:divBdr>
            <w:top w:val="single" w:sz="2" w:space="0" w:color="auto"/>
            <w:left w:val="single" w:sz="2" w:space="0" w:color="auto"/>
            <w:bottom w:val="single" w:sz="2" w:space="0" w:color="auto"/>
            <w:right w:val="single" w:sz="2" w:space="0" w:color="auto"/>
          </w:divBdr>
        </w:div>
        <w:div w:id="1180122886">
          <w:marLeft w:val="0"/>
          <w:marRight w:val="0"/>
          <w:marTop w:val="0"/>
          <w:marBottom w:val="0"/>
          <w:divBdr>
            <w:top w:val="single" w:sz="2" w:space="0" w:color="auto"/>
            <w:left w:val="single" w:sz="2" w:space="0" w:color="auto"/>
            <w:bottom w:val="single" w:sz="2" w:space="0" w:color="auto"/>
            <w:right w:val="single" w:sz="2" w:space="0" w:color="auto"/>
          </w:divBdr>
        </w:div>
        <w:div w:id="1965577212">
          <w:marLeft w:val="0"/>
          <w:marRight w:val="0"/>
          <w:marTop w:val="0"/>
          <w:marBottom w:val="0"/>
          <w:divBdr>
            <w:top w:val="none" w:sz="0" w:space="0" w:color="auto"/>
            <w:left w:val="none" w:sz="0" w:space="0" w:color="auto"/>
            <w:bottom w:val="none" w:sz="0" w:space="0" w:color="auto"/>
            <w:right w:val="none" w:sz="0" w:space="0" w:color="auto"/>
          </w:divBdr>
        </w:div>
        <w:div w:id="1965768490">
          <w:marLeft w:val="0"/>
          <w:marRight w:val="0"/>
          <w:marTop w:val="0"/>
          <w:marBottom w:val="0"/>
          <w:divBdr>
            <w:top w:val="single" w:sz="2" w:space="0" w:color="auto"/>
            <w:left w:val="single" w:sz="2" w:space="0" w:color="auto"/>
            <w:bottom w:val="single" w:sz="2" w:space="0" w:color="auto"/>
            <w:right w:val="single" w:sz="2" w:space="0" w:color="auto"/>
          </w:divBdr>
        </w:div>
        <w:div w:id="976691698">
          <w:marLeft w:val="0"/>
          <w:marRight w:val="0"/>
          <w:marTop w:val="0"/>
          <w:marBottom w:val="0"/>
          <w:divBdr>
            <w:top w:val="single" w:sz="2" w:space="0" w:color="auto"/>
            <w:left w:val="single" w:sz="2" w:space="0" w:color="auto"/>
            <w:bottom w:val="single" w:sz="2" w:space="0" w:color="auto"/>
            <w:right w:val="single" w:sz="2" w:space="0" w:color="auto"/>
          </w:divBdr>
        </w:div>
        <w:div w:id="1149133014">
          <w:marLeft w:val="0"/>
          <w:marRight w:val="0"/>
          <w:marTop w:val="0"/>
          <w:marBottom w:val="0"/>
          <w:divBdr>
            <w:top w:val="none" w:sz="0" w:space="0" w:color="auto"/>
            <w:left w:val="none" w:sz="0" w:space="0" w:color="auto"/>
            <w:bottom w:val="none" w:sz="0" w:space="0" w:color="auto"/>
            <w:right w:val="none" w:sz="0" w:space="0" w:color="auto"/>
          </w:divBdr>
        </w:div>
        <w:div w:id="820577877">
          <w:marLeft w:val="0"/>
          <w:marRight w:val="0"/>
          <w:marTop w:val="0"/>
          <w:marBottom w:val="0"/>
          <w:divBdr>
            <w:top w:val="single" w:sz="2" w:space="0" w:color="auto"/>
            <w:left w:val="single" w:sz="2" w:space="0" w:color="auto"/>
            <w:bottom w:val="single" w:sz="2" w:space="0" w:color="auto"/>
            <w:right w:val="single" w:sz="2" w:space="0" w:color="auto"/>
          </w:divBdr>
        </w:div>
        <w:div w:id="1710496886">
          <w:marLeft w:val="0"/>
          <w:marRight w:val="0"/>
          <w:marTop w:val="0"/>
          <w:marBottom w:val="0"/>
          <w:divBdr>
            <w:top w:val="single" w:sz="6" w:space="0" w:color="000000"/>
            <w:left w:val="single" w:sz="6" w:space="0" w:color="000000"/>
            <w:bottom w:val="single" w:sz="6" w:space="0" w:color="000000"/>
            <w:right w:val="single" w:sz="6" w:space="0" w:color="000000"/>
          </w:divBdr>
        </w:div>
        <w:div w:id="1651054399">
          <w:marLeft w:val="0"/>
          <w:marRight w:val="0"/>
          <w:marTop w:val="0"/>
          <w:marBottom w:val="0"/>
          <w:divBdr>
            <w:top w:val="single" w:sz="2" w:space="0" w:color="auto"/>
            <w:left w:val="single" w:sz="2" w:space="0" w:color="auto"/>
            <w:bottom w:val="single" w:sz="2" w:space="0" w:color="auto"/>
            <w:right w:val="single" w:sz="2" w:space="0" w:color="auto"/>
          </w:divBdr>
        </w:div>
        <w:div w:id="1740790995">
          <w:marLeft w:val="0"/>
          <w:marRight w:val="0"/>
          <w:marTop w:val="0"/>
          <w:marBottom w:val="0"/>
          <w:divBdr>
            <w:top w:val="single" w:sz="6" w:space="0" w:color="000000"/>
            <w:left w:val="single" w:sz="6" w:space="0" w:color="000000"/>
            <w:bottom w:val="single" w:sz="6" w:space="0" w:color="000000"/>
            <w:right w:val="single" w:sz="6" w:space="0" w:color="000000"/>
          </w:divBdr>
        </w:div>
        <w:div w:id="845630473">
          <w:marLeft w:val="0"/>
          <w:marRight w:val="0"/>
          <w:marTop w:val="0"/>
          <w:marBottom w:val="0"/>
          <w:divBdr>
            <w:top w:val="single" w:sz="2" w:space="0" w:color="auto"/>
            <w:left w:val="single" w:sz="2" w:space="0" w:color="auto"/>
            <w:bottom w:val="single" w:sz="2" w:space="0" w:color="auto"/>
            <w:right w:val="single" w:sz="2" w:space="0" w:color="auto"/>
          </w:divBdr>
        </w:div>
        <w:div w:id="493763473">
          <w:marLeft w:val="0"/>
          <w:marRight w:val="0"/>
          <w:marTop w:val="0"/>
          <w:marBottom w:val="0"/>
          <w:divBdr>
            <w:top w:val="single" w:sz="2" w:space="0" w:color="auto"/>
            <w:left w:val="single" w:sz="2" w:space="0" w:color="auto"/>
            <w:bottom w:val="single" w:sz="2" w:space="0" w:color="auto"/>
            <w:right w:val="single" w:sz="2" w:space="0" w:color="auto"/>
          </w:divBdr>
        </w:div>
        <w:div w:id="31880786">
          <w:marLeft w:val="0"/>
          <w:marRight w:val="0"/>
          <w:marTop w:val="0"/>
          <w:marBottom w:val="0"/>
          <w:divBdr>
            <w:top w:val="single" w:sz="2" w:space="0" w:color="auto"/>
            <w:left w:val="single" w:sz="2" w:space="0" w:color="auto"/>
            <w:bottom w:val="single" w:sz="2" w:space="0" w:color="auto"/>
            <w:right w:val="single" w:sz="2" w:space="0" w:color="auto"/>
          </w:divBdr>
        </w:div>
        <w:div w:id="1556044210">
          <w:marLeft w:val="0"/>
          <w:marRight w:val="0"/>
          <w:marTop w:val="0"/>
          <w:marBottom w:val="0"/>
          <w:divBdr>
            <w:top w:val="single" w:sz="2" w:space="0" w:color="auto"/>
            <w:left w:val="single" w:sz="2" w:space="0" w:color="auto"/>
            <w:bottom w:val="single" w:sz="2" w:space="0" w:color="auto"/>
            <w:right w:val="single" w:sz="2" w:space="0" w:color="auto"/>
          </w:divBdr>
        </w:div>
        <w:div w:id="865026767">
          <w:marLeft w:val="0"/>
          <w:marRight w:val="0"/>
          <w:marTop w:val="0"/>
          <w:marBottom w:val="0"/>
          <w:divBdr>
            <w:top w:val="single" w:sz="2" w:space="0" w:color="auto"/>
            <w:left w:val="single" w:sz="2" w:space="0" w:color="auto"/>
            <w:bottom w:val="single" w:sz="2" w:space="0" w:color="auto"/>
            <w:right w:val="single" w:sz="2" w:space="0" w:color="auto"/>
          </w:divBdr>
        </w:div>
        <w:div w:id="1864324295">
          <w:marLeft w:val="0"/>
          <w:marRight w:val="0"/>
          <w:marTop w:val="0"/>
          <w:marBottom w:val="0"/>
          <w:divBdr>
            <w:top w:val="single" w:sz="2" w:space="0" w:color="auto"/>
            <w:left w:val="single" w:sz="2" w:space="0" w:color="auto"/>
            <w:bottom w:val="single" w:sz="2" w:space="0" w:color="auto"/>
            <w:right w:val="single" w:sz="2" w:space="0" w:color="auto"/>
          </w:divBdr>
        </w:div>
        <w:div w:id="1799908531">
          <w:marLeft w:val="0"/>
          <w:marRight w:val="0"/>
          <w:marTop w:val="0"/>
          <w:marBottom w:val="0"/>
          <w:divBdr>
            <w:top w:val="single" w:sz="2" w:space="0" w:color="auto"/>
            <w:left w:val="single" w:sz="2" w:space="0" w:color="auto"/>
            <w:bottom w:val="single" w:sz="2" w:space="0" w:color="auto"/>
            <w:right w:val="single" w:sz="2" w:space="0" w:color="auto"/>
          </w:divBdr>
        </w:div>
        <w:div w:id="1050761813">
          <w:marLeft w:val="0"/>
          <w:marRight w:val="0"/>
          <w:marTop w:val="0"/>
          <w:marBottom w:val="0"/>
          <w:divBdr>
            <w:top w:val="single" w:sz="2" w:space="0" w:color="auto"/>
            <w:left w:val="single" w:sz="2" w:space="0" w:color="auto"/>
            <w:bottom w:val="single" w:sz="2" w:space="0" w:color="auto"/>
            <w:right w:val="single" w:sz="2" w:space="0" w:color="auto"/>
          </w:divBdr>
        </w:div>
        <w:div w:id="778571271">
          <w:marLeft w:val="0"/>
          <w:marRight w:val="0"/>
          <w:marTop w:val="0"/>
          <w:marBottom w:val="0"/>
          <w:divBdr>
            <w:top w:val="single" w:sz="2" w:space="0" w:color="auto"/>
            <w:left w:val="single" w:sz="2" w:space="0" w:color="auto"/>
            <w:bottom w:val="single" w:sz="2" w:space="0" w:color="auto"/>
            <w:right w:val="single" w:sz="2" w:space="0" w:color="auto"/>
          </w:divBdr>
        </w:div>
        <w:div w:id="714962312">
          <w:marLeft w:val="0"/>
          <w:marRight w:val="0"/>
          <w:marTop w:val="0"/>
          <w:marBottom w:val="0"/>
          <w:divBdr>
            <w:top w:val="single" w:sz="2" w:space="0" w:color="auto"/>
            <w:left w:val="single" w:sz="2" w:space="0" w:color="auto"/>
            <w:bottom w:val="single" w:sz="2" w:space="0" w:color="auto"/>
            <w:right w:val="single" w:sz="2" w:space="0" w:color="auto"/>
          </w:divBdr>
        </w:div>
        <w:div w:id="79104405">
          <w:marLeft w:val="0"/>
          <w:marRight w:val="0"/>
          <w:marTop w:val="0"/>
          <w:marBottom w:val="0"/>
          <w:divBdr>
            <w:top w:val="single" w:sz="2" w:space="0" w:color="auto"/>
            <w:left w:val="single" w:sz="2" w:space="0" w:color="auto"/>
            <w:bottom w:val="single" w:sz="2" w:space="0" w:color="auto"/>
            <w:right w:val="single" w:sz="2" w:space="0" w:color="auto"/>
          </w:divBdr>
        </w:div>
        <w:div w:id="1039935227">
          <w:marLeft w:val="0"/>
          <w:marRight w:val="0"/>
          <w:marTop w:val="0"/>
          <w:marBottom w:val="0"/>
          <w:divBdr>
            <w:top w:val="single" w:sz="2" w:space="0" w:color="auto"/>
            <w:left w:val="single" w:sz="2" w:space="0" w:color="auto"/>
            <w:bottom w:val="single" w:sz="2" w:space="0" w:color="auto"/>
            <w:right w:val="single" w:sz="2" w:space="0" w:color="auto"/>
          </w:divBdr>
        </w:div>
        <w:div w:id="2097051119">
          <w:marLeft w:val="0"/>
          <w:marRight w:val="0"/>
          <w:marTop w:val="0"/>
          <w:marBottom w:val="0"/>
          <w:divBdr>
            <w:top w:val="single" w:sz="2" w:space="0" w:color="auto"/>
            <w:left w:val="single" w:sz="2" w:space="0" w:color="auto"/>
            <w:bottom w:val="single" w:sz="2" w:space="0" w:color="auto"/>
            <w:right w:val="single" w:sz="2" w:space="0" w:color="auto"/>
          </w:divBdr>
        </w:div>
        <w:div w:id="2068456087">
          <w:marLeft w:val="0"/>
          <w:marRight w:val="0"/>
          <w:marTop w:val="0"/>
          <w:marBottom w:val="0"/>
          <w:divBdr>
            <w:top w:val="single" w:sz="2" w:space="0" w:color="auto"/>
            <w:left w:val="single" w:sz="2" w:space="0" w:color="auto"/>
            <w:bottom w:val="single" w:sz="2" w:space="0" w:color="auto"/>
            <w:right w:val="single" w:sz="2" w:space="0" w:color="auto"/>
          </w:divBdr>
        </w:div>
        <w:div w:id="948119443">
          <w:marLeft w:val="0"/>
          <w:marRight w:val="0"/>
          <w:marTop w:val="0"/>
          <w:marBottom w:val="0"/>
          <w:divBdr>
            <w:top w:val="single" w:sz="2" w:space="0" w:color="auto"/>
            <w:left w:val="single" w:sz="2" w:space="0" w:color="auto"/>
            <w:bottom w:val="single" w:sz="2" w:space="0" w:color="auto"/>
            <w:right w:val="single" w:sz="2" w:space="0" w:color="auto"/>
          </w:divBdr>
        </w:div>
        <w:div w:id="1327978145">
          <w:marLeft w:val="0"/>
          <w:marRight w:val="0"/>
          <w:marTop w:val="0"/>
          <w:marBottom w:val="0"/>
          <w:divBdr>
            <w:top w:val="single" w:sz="2" w:space="0" w:color="auto"/>
            <w:left w:val="single" w:sz="2" w:space="0" w:color="auto"/>
            <w:bottom w:val="single" w:sz="2" w:space="0" w:color="auto"/>
            <w:right w:val="single" w:sz="2" w:space="0" w:color="auto"/>
          </w:divBdr>
        </w:div>
        <w:div w:id="134176681">
          <w:marLeft w:val="0"/>
          <w:marRight w:val="0"/>
          <w:marTop w:val="0"/>
          <w:marBottom w:val="0"/>
          <w:divBdr>
            <w:top w:val="single" w:sz="2" w:space="0" w:color="auto"/>
            <w:left w:val="single" w:sz="2" w:space="0" w:color="auto"/>
            <w:bottom w:val="single" w:sz="2" w:space="0" w:color="auto"/>
            <w:right w:val="single" w:sz="2" w:space="0" w:color="auto"/>
          </w:divBdr>
        </w:div>
        <w:div w:id="305472284">
          <w:marLeft w:val="0"/>
          <w:marRight w:val="0"/>
          <w:marTop w:val="0"/>
          <w:marBottom w:val="0"/>
          <w:divBdr>
            <w:top w:val="single" w:sz="2" w:space="0" w:color="auto"/>
            <w:left w:val="single" w:sz="2" w:space="0" w:color="auto"/>
            <w:bottom w:val="single" w:sz="2" w:space="0" w:color="auto"/>
            <w:right w:val="single" w:sz="2" w:space="0" w:color="auto"/>
          </w:divBdr>
        </w:div>
        <w:div w:id="217324574">
          <w:marLeft w:val="0"/>
          <w:marRight w:val="0"/>
          <w:marTop w:val="0"/>
          <w:marBottom w:val="0"/>
          <w:divBdr>
            <w:top w:val="single" w:sz="2" w:space="0" w:color="auto"/>
            <w:left w:val="single" w:sz="2" w:space="0" w:color="auto"/>
            <w:bottom w:val="single" w:sz="2" w:space="0" w:color="auto"/>
            <w:right w:val="single" w:sz="2" w:space="0" w:color="auto"/>
          </w:divBdr>
        </w:div>
        <w:div w:id="751656570">
          <w:marLeft w:val="0"/>
          <w:marRight w:val="0"/>
          <w:marTop w:val="0"/>
          <w:marBottom w:val="0"/>
          <w:divBdr>
            <w:top w:val="single" w:sz="2" w:space="0" w:color="auto"/>
            <w:left w:val="single" w:sz="2" w:space="0" w:color="auto"/>
            <w:bottom w:val="single" w:sz="2" w:space="0" w:color="auto"/>
            <w:right w:val="single" w:sz="2" w:space="0" w:color="auto"/>
          </w:divBdr>
        </w:div>
        <w:div w:id="446698385">
          <w:marLeft w:val="0"/>
          <w:marRight w:val="0"/>
          <w:marTop w:val="0"/>
          <w:marBottom w:val="0"/>
          <w:divBdr>
            <w:top w:val="single" w:sz="2" w:space="0" w:color="auto"/>
            <w:left w:val="single" w:sz="2" w:space="0" w:color="auto"/>
            <w:bottom w:val="single" w:sz="2" w:space="0" w:color="auto"/>
            <w:right w:val="single" w:sz="2" w:space="0" w:color="auto"/>
          </w:divBdr>
        </w:div>
        <w:div w:id="1022977856">
          <w:marLeft w:val="0"/>
          <w:marRight w:val="0"/>
          <w:marTop w:val="0"/>
          <w:marBottom w:val="0"/>
          <w:divBdr>
            <w:top w:val="single" w:sz="2" w:space="0" w:color="auto"/>
            <w:left w:val="single" w:sz="2" w:space="0" w:color="auto"/>
            <w:bottom w:val="single" w:sz="2" w:space="0" w:color="auto"/>
            <w:right w:val="single" w:sz="2" w:space="0" w:color="auto"/>
          </w:divBdr>
        </w:div>
        <w:div w:id="396442886">
          <w:marLeft w:val="0"/>
          <w:marRight w:val="0"/>
          <w:marTop w:val="0"/>
          <w:marBottom w:val="0"/>
          <w:divBdr>
            <w:top w:val="single" w:sz="2" w:space="0" w:color="auto"/>
            <w:left w:val="single" w:sz="2" w:space="0" w:color="auto"/>
            <w:bottom w:val="single" w:sz="2" w:space="0" w:color="auto"/>
            <w:right w:val="single" w:sz="2" w:space="0" w:color="auto"/>
          </w:divBdr>
        </w:div>
        <w:div w:id="645168172">
          <w:marLeft w:val="0"/>
          <w:marRight w:val="0"/>
          <w:marTop w:val="0"/>
          <w:marBottom w:val="0"/>
          <w:divBdr>
            <w:top w:val="single" w:sz="2" w:space="0" w:color="auto"/>
            <w:left w:val="single" w:sz="2" w:space="0" w:color="auto"/>
            <w:bottom w:val="single" w:sz="2" w:space="0" w:color="auto"/>
            <w:right w:val="single" w:sz="2" w:space="0" w:color="auto"/>
          </w:divBdr>
        </w:div>
        <w:div w:id="770130059">
          <w:marLeft w:val="0"/>
          <w:marRight w:val="0"/>
          <w:marTop w:val="0"/>
          <w:marBottom w:val="0"/>
          <w:divBdr>
            <w:top w:val="single" w:sz="2" w:space="0" w:color="auto"/>
            <w:left w:val="single" w:sz="2" w:space="0" w:color="auto"/>
            <w:bottom w:val="single" w:sz="2" w:space="0" w:color="auto"/>
            <w:right w:val="single" w:sz="2" w:space="0" w:color="auto"/>
          </w:divBdr>
        </w:div>
        <w:div w:id="699889999">
          <w:marLeft w:val="0"/>
          <w:marRight w:val="0"/>
          <w:marTop w:val="0"/>
          <w:marBottom w:val="0"/>
          <w:divBdr>
            <w:top w:val="single" w:sz="2" w:space="0" w:color="auto"/>
            <w:left w:val="single" w:sz="2" w:space="0" w:color="auto"/>
            <w:bottom w:val="single" w:sz="2" w:space="0" w:color="auto"/>
            <w:right w:val="single" w:sz="2" w:space="0" w:color="auto"/>
          </w:divBdr>
        </w:div>
        <w:div w:id="1771462931">
          <w:marLeft w:val="0"/>
          <w:marRight w:val="0"/>
          <w:marTop w:val="0"/>
          <w:marBottom w:val="0"/>
          <w:divBdr>
            <w:top w:val="single" w:sz="2" w:space="0" w:color="auto"/>
            <w:left w:val="single" w:sz="2" w:space="0" w:color="auto"/>
            <w:bottom w:val="single" w:sz="2" w:space="0" w:color="auto"/>
            <w:right w:val="single" w:sz="2" w:space="0" w:color="auto"/>
          </w:divBdr>
        </w:div>
        <w:div w:id="530724491">
          <w:marLeft w:val="0"/>
          <w:marRight w:val="0"/>
          <w:marTop w:val="0"/>
          <w:marBottom w:val="0"/>
          <w:divBdr>
            <w:top w:val="single" w:sz="2" w:space="0" w:color="auto"/>
            <w:left w:val="single" w:sz="2" w:space="0" w:color="auto"/>
            <w:bottom w:val="single" w:sz="2" w:space="0" w:color="auto"/>
            <w:right w:val="single" w:sz="2" w:space="0" w:color="auto"/>
          </w:divBdr>
        </w:div>
        <w:div w:id="399330679">
          <w:marLeft w:val="0"/>
          <w:marRight w:val="0"/>
          <w:marTop w:val="0"/>
          <w:marBottom w:val="0"/>
          <w:divBdr>
            <w:top w:val="single" w:sz="2" w:space="0" w:color="auto"/>
            <w:left w:val="single" w:sz="2" w:space="0" w:color="auto"/>
            <w:bottom w:val="single" w:sz="2" w:space="0" w:color="auto"/>
            <w:right w:val="single" w:sz="2" w:space="0" w:color="auto"/>
          </w:divBdr>
        </w:div>
        <w:div w:id="1996717647">
          <w:marLeft w:val="0"/>
          <w:marRight w:val="0"/>
          <w:marTop w:val="0"/>
          <w:marBottom w:val="0"/>
          <w:divBdr>
            <w:top w:val="single" w:sz="6" w:space="0" w:color="000000"/>
            <w:left w:val="single" w:sz="6" w:space="0" w:color="000000"/>
            <w:bottom w:val="single" w:sz="6" w:space="0" w:color="000000"/>
            <w:right w:val="single" w:sz="6" w:space="0" w:color="000000"/>
          </w:divBdr>
        </w:div>
        <w:div w:id="1438987368">
          <w:marLeft w:val="0"/>
          <w:marRight w:val="0"/>
          <w:marTop w:val="0"/>
          <w:marBottom w:val="0"/>
          <w:divBdr>
            <w:top w:val="single" w:sz="2" w:space="0" w:color="auto"/>
            <w:left w:val="single" w:sz="2" w:space="0" w:color="auto"/>
            <w:bottom w:val="single" w:sz="2" w:space="0" w:color="auto"/>
            <w:right w:val="single" w:sz="2" w:space="0" w:color="auto"/>
          </w:divBdr>
        </w:div>
      </w:divsChild>
    </w:div>
    <w:div w:id="805195032">
      <w:bodyDiv w:val="1"/>
      <w:marLeft w:val="0"/>
      <w:marRight w:val="0"/>
      <w:marTop w:val="0"/>
      <w:marBottom w:val="0"/>
      <w:divBdr>
        <w:top w:val="none" w:sz="0" w:space="0" w:color="auto"/>
        <w:left w:val="none" w:sz="0" w:space="0" w:color="auto"/>
        <w:bottom w:val="none" w:sz="0" w:space="0" w:color="auto"/>
        <w:right w:val="none" w:sz="0" w:space="0" w:color="auto"/>
      </w:divBdr>
      <w:divsChild>
        <w:div w:id="1475826779">
          <w:marLeft w:val="0"/>
          <w:marRight w:val="0"/>
          <w:marTop w:val="0"/>
          <w:marBottom w:val="0"/>
          <w:divBdr>
            <w:top w:val="none" w:sz="0" w:space="0" w:color="auto"/>
            <w:left w:val="none" w:sz="0" w:space="0" w:color="auto"/>
            <w:bottom w:val="none" w:sz="0" w:space="0" w:color="auto"/>
            <w:right w:val="none" w:sz="0" w:space="0" w:color="auto"/>
          </w:divBdr>
        </w:div>
        <w:div w:id="1502890093">
          <w:marLeft w:val="0"/>
          <w:marRight w:val="0"/>
          <w:marTop w:val="0"/>
          <w:marBottom w:val="0"/>
          <w:divBdr>
            <w:top w:val="none" w:sz="0" w:space="0" w:color="auto"/>
            <w:left w:val="none" w:sz="0" w:space="0" w:color="auto"/>
            <w:bottom w:val="none" w:sz="0" w:space="0" w:color="auto"/>
            <w:right w:val="none" w:sz="0" w:space="0" w:color="auto"/>
          </w:divBdr>
        </w:div>
        <w:div w:id="439880132">
          <w:marLeft w:val="0"/>
          <w:marRight w:val="0"/>
          <w:marTop w:val="0"/>
          <w:marBottom w:val="0"/>
          <w:divBdr>
            <w:top w:val="none" w:sz="0" w:space="0" w:color="auto"/>
            <w:left w:val="none" w:sz="0" w:space="0" w:color="auto"/>
            <w:bottom w:val="none" w:sz="0" w:space="0" w:color="auto"/>
            <w:right w:val="none" w:sz="0" w:space="0" w:color="auto"/>
          </w:divBdr>
        </w:div>
        <w:div w:id="793444872">
          <w:marLeft w:val="0"/>
          <w:marRight w:val="0"/>
          <w:marTop w:val="0"/>
          <w:marBottom w:val="0"/>
          <w:divBdr>
            <w:top w:val="none" w:sz="0" w:space="0" w:color="auto"/>
            <w:left w:val="none" w:sz="0" w:space="0" w:color="auto"/>
            <w:bottom w:val="none" w:sz="0" w:space="0" w:color="auto"/>
            <w:right w:val="none" w:sz="0" w:space="0" w:color="auto"/>
          </w:divBdr>
        </w:div>
        <w:div w:id="2099789381">
          <w:marLeft w:val="0"/>
          <w:marRight w:val="0"/>
          <w:marTop w:val="0"/>
          <w:marBottom w:val="0"/>
          <w:divBdr>
            <w:top w:val="none" w:sz="0" w:space="0" w:color="auto"/>
            <w:left w:val="none" w:sz="0" w:space="0" w:color="auto"/>
            <w:bottom w:val="none" w:sz="0" w:space="0" w:color="auto"/>
            <w:right w:val="none" w:sz="0" w:space="0" w:color="auto"/>
          </w:divBdr>
        </w:div>
        <w:div w:id="1808936371">
          <w:marLeft w:val="0"/>
          <w:marRight w:val="0"/>
          <w:marTop w:val="0"/>
          <w:marBottom w:val="0"/>
          <w:divBdr>
            <w:top w:val="none" w:sz="0" w:space="0" w:color="auto"/>
            <w:left w:val="none" w:sz="0" w:space="0" w:color="auto"/>
            <w:bottom w:val="none" w:sz="0" w:space="0" w:color="auto"/>
            <w:right w:val="none" w:sz="0" w:space="0" w:color="auto"/>
          </w:divBdr>
        </w:div>
        <w:div w:id="1273174488">
          <w:marLeft w:val="0"/>
          <w:marRight w:val="0"/>
          <w:marTop w:val="0"/>
          <w:marBottom w:val="0"/>
          <w:divBdr>
            <w:top w:val="none" w:sz="0" w:space="0" w:color="auto"/>
            <w:left w:val="none" w:sz="0" w:space="0" w:color="auto"/>
            <w:bottom w:val="none" w:sz="0" w:space="0" w:color="auto"/>
            <w:right w:val="none" w:sz="0" w:space="0" w:color="auto"/>
          </w:divBdr>
        </w:div>
        <w:div w:id="78453043">
          <w:marLeft w:val="0"/>
          <w:marRight w:val="0"/>
          <w:marTop w:val="0"/>
          <w:marBottom w:val="0"/>
          <w:divBdr>
            <w:top w:val="none" w:sz="0" w:space="0" w:color="auto"/>
            <w:left w:val="none" w:sz="0" w:space="0" w:color="auto"/>
            <w:bottom w:val="none" w:sz="0" w:space="0" w:color="auto"/>
            <w:right w:val="none" w:sz="0" w:space="0" w:color="auto"/>
          </w:divBdr>
        </w:div>
        <w:div w:id="1452935188">
          <w:marLeft w:val="0"/>
          <w:marRight w:val="0"/>
          <w:marTop w:val="0"/>
          <w:marBottom w:val="0"/>
          <w:divBdr>
            <w:top w:val="none" w:sz="0" w:space="0" w:color="auto"/>
            <w:left w:val="none" w:sz="0" w:space="0" w:color="auto"/>
            <w:bottom w:val="none" w:sz="0" w:space="0" w:color="auto"/>
            <w:right w:val="none" w:sz="0" w:space="0" w:color="auto"/>
          </w:divBdr>
        </w:div>
        <w:div w:id="1754426664">
          <w:marLeft w:val="0"/>
          <w:marRight w:val="0"/>
          <w:marTop w:val="0"/>
          <w:marBottom w:val="0"/>
          <w:divBdr>
            <w:top w:val="none" w:sz="0" w:space="0" w:color="auto"/>
            <w:left w:val="none" w:sz="0" w:space="0" w:color="auto"/>
            <w:bottom w:val="none" w:sz="0" w:space="0" w:color="auto"/>
            <w:right w:val="none" w:sz="0" w:space="0" w:color="auto"/>
          </w:divBdr>
        </w:div>
        <w:div w:id="1202783555">
          <w:marLeft w:val="0"/>
          <w:marRight w:val="0"/>
          <w:marTop w:val="0"/>
          <w:marBottom w:val="0"/>
          <w:divBdr>
            <w:top w:val="none" w:sz="0" w:space="0" w:color="auto"/>
            <w:left w:val="none" w:sz="0" w:space="0" w:color="auto"/>
            <w:bottom w:val="none" w:sz="0" w:space="0" w:color="auto"/>
            <w:right w:val="none" w:sz="0" w:space="0" w:color="auto"/>
          </w:divBdr>
        </w:div>
        <w:div w:id="1801995999">
          <w:marLeft w:val="0"/>
          <w:marRight w:val="0"/>
          <w:marTop w:val="0"/>
          <w:marBottom w:val="0"/>
          <w:divBdr>
            <w:top w:val="none" w:sz="0" w:space="0" w:color="auto"/>
            <w:left w:val="none" w:sz="0" w:space="0" w:color="auto"/>
            <w:bottom w:val="none" w:sz="0" w:space="0" w:color="auto"/>
            <w:right w:val="none" w:sz="0" w:space="0" w:color="auto"/>
          </w:divBdr>
        </w:div>
        <w:div w:id="2114743376">
          <w:marLeft w:val="0"/>
          <w:marRight w:val="0"/>
          <w:marTop w:val="0"/>
          <w:marBottom w:val="0"/>
          <w:divBdr>
            <w:top w:val="none" w:sz="0" w:space="0" w:color="auto"/>
            <w:left w:val="none" w:sz="0" w:space="0" w:color="auto"/>
            <w:bottom w:val="none" w:sz="0" w:space="0" w:color="auto"/>
            <w:right w:val="none" w:sz="0" w:space="0" w:color="auto"/>
          </w:divBdr>
        </w:div>
        <w:div w:id="648175857">
          <w:marLeft w:val="0"/>
          <w:marRight w:val="0"/>
          <w:marTop w:val="0"/>
          <w:marBottom w:val="0"/>
          <w:divBdr>
            <w:top w:val="none" w:sz="0" w:space="0" w:color="auto"/>
            <w:left w:val="none" w:sz="0" w:space="0" w:color="auto"/>
            <w:bottom w:val="none" w:sz="0" w:space="0" w:color="auto"/>
            <w:right w:val="none" w:sz="0" w:space="0" w:color="auto"/>
          </w:divBdr>
        </w:div>
        <w:div w:id="262540020">
          <w:marLeft w:val="0"/>
          <w:marRight w:val="0"/>
          <w:marTop w:val="0"/>
          <w:marBottom w:val="0"/>
          <w:divBdr>
            <w:top w:val="none" w:sz="0" w:space="0" w:color="auto"/>
            <w:left w:val="none" w:sz="0" w:space="0" w:color="auto"/>
            <w:bottom w:val="none" w:sz="0" w:space="0" w:color="auto"/>
            <w:right w:val="none" w:sz="0" w:space="0" w:color="auto"/>
          </w:divBdr>
        </w:div>
        <w:div w:id="857809971">
          <w:marLeft w:val="0"/>
          <w:marRight w:val="0"/>
          <w:marTop w:val="0"/>
          <w:marBottom w:val="0"/>
          <w:divBdr>
            <w:top w:val="none" w:sz="0" w:space="0" w:color="auto"/>
            <w:left w:val="none" w:sz="0" w:space="0" w:color="auto"/>
            <w:bottom w:val="none" w:sz="0" w:space="0" w:color="auto"/>
            <w:right w:val="none" w:sz="0" w:space="0" w:color="auto"/>
          </w:divBdr>
        </w:div>
        <w:div w:id="1899170546">
          <w:marLeft w:val="0"/>
          <w:marRight w:val="0"/>
          <w:marTop w:val="0"/>
          <w:marBottom w:val="0"/>
          <w:divBdr>
            <w:top w:val="none" w:sz="0" w:space="0" w:color="auto"/>
            <w:left w:val="none" w:sz="0" w:space="0" w:color="auto"/>
            <w:bottom w:val="none" w:sz="0" w:space="0" w:color="auto"/>
            <w:right w:val="none" w:sz="0" w:space="0" w:color="auto"/>
          </w:divBdr>
        </w:div>
        <w:div w:id="1631739259">
          <w:marLeft w:val="0"/>
          <w:marRight w:val="0"/>
          <w:marTop w:val="0"/>
          <w:marBottom w:val="0"/>
          <w:divBdr>
            <w:top w:val="none" w:sz="0" w:space="0" w:color="auto"/>
            <w:left w:val="none" w:sz="0" w:space="0" w:color="auto"/>
            <w:bottom w:val="none" w:sz="0" w:space="0" w:color="auto"/>
            <w:right w:val="none" w:sz="0" w:space="0" w:color="auto"/>
          </w:divBdr>
        </w:div>
        <w:div w:id="1265962582">
          <w:marLeft w:val="0"/>
          <w:marRight w:val="0"/>
          <w:marTop w:val="0"/>
          <w:marBottom w:val="0"/>
          <w:divBdr>
            <w:top w:val="none" w:sz="0" w:space="0" w:color="auto"/>
            <w:left w:val="none" w:sz="0" w:space="0" w:color="auto"/>
            <w:bottom w:val="none" w:sz="0" w:space="0" w:color="auto"/>
            <w:right w:val="none" w:sz="0" w:space="0" w:color="auto"/>
          </w:divBdr>
        </w:div>
        <w:div w:id="290550235">
          <w:marLeft w:val="0"/>
          <w:marRight w:val="0"/>
          <w:marTop w:val="0"/>
          <w:marBottom w:val="0"/>
          <w:divBdr>
            <w:top w:val="none" w:sz="0" w:space="0" w:color="auto"/>
            <w:left w:val="none" w:sz="0" w:space="0" w:color="auto"/>
            <w:bottom w:val="none" w:sz="0" w:space="0" w:color="auto"/>
            <w:right w:val="none" w:sz="0" w:space="0" w:color="auto"/>
          </w:divBdr>
        </w:div>
        <w:div w:id="2062317074">
          <w:marLeft w:val="0"/>
          <w:marRight w:val="0"/>
          <w:marTop w:val="0"/>
          <w:marBottom w:val="0"/>
          <w:divBdr>
            <w:top w:val="none" w:sz="0" w:space="0" w:color="auto"/>
            <w:left w:val="none" w:sz="0" w:space="0" w:color="auto"/>
            <w:bottom w:val="none" w:sz="0" w:space="0" w:color="auto"/>
            <w:right w:val="none" w:sz="0" w:space="0" w:color="auto"/>
          </w:divBdr>
        </w:div>
        <w:div w:id="1125998573">
          <w:marLeft w:val="0"/>
          <w:marRight w:val="0"/>
          <w:marTop w:val="0"/>
          <w:marBottom w:val="0"/>
          <w:divBdr>
            <w:top w:val="none" w:sz="0" w:space="0" w:color="auto"/>
            <w:left w:val="none" w:sz="0" w:space="0" w:color="auto"/>
            <w:bottom w:val="none" w:sz="0" w:space="0" w:color="auto"/>
            <w:right w:val="none" w:sz="0" w:space="0" w:color="auto"/>
          </w:divBdr>
        </w:div>
        <w:div w:id="687025347">
          <w:marLeft w:val="0"/>
          <w:marRight w:val="0"/>
          <w:marTop w:val="0"/>
          <w:marBottom w:val="0"/>
          <w:divBdr>
            <w:top w:val="none" w:sz="0" w:space="0" w:color="auto"/>
            <w:left w:val="none" w:sz="0" w:space="0" w:color="auto"/>
            <w:bottom w:val="none" w:sz="0" w:space="0" w:color="auto"/>
            <w:right w:val="none" w:sz="0" w:space="0" w:color="auto"/>
          </w:divBdr>
        </w:div>
        <w:div w:id="1334409495">
          <w:marLeft w:val="0"/>
          <w:marRight w:val="0"/>
          <w:marTop w:val="0"/>
          <w:marBottom w:val="0"/>
          <w:divBdr>
            <w:top w:val="none" w:sz="0" w:space="0" w:color="auto"/>
            <w:left w:val="none" w:sz="0" w:space="0" w:color="auto"/>
            <w:bottom w:val="none" w:sz="0" w:space="0" w:color="auto"/>
            <w:right w:val="none" w:sz="0" w:space="0" w:color="auto"/>
          </w:divBdr>
        </w:div>
        <w:div w:id="90513660">
          <w:marLeft w:val="0"/>
          <w:marRight w:val="0"/>
          <w:marTop w:val="0"/>
          <w:marBottom w:val="0"/>
          <w:divBdr>
            <w:top w:val="none" w:sz="0" w:space="0" w:color="auto"/>
            <w:left w:val="none" w:sz="0" w:space="0" w:color="auto"/>
            <w:bottom w:val="none" w:sz="0" w:space="0" w:color="auto"/>
            <w:right w:val="none" w:sz="0" w:space="0" w:color="auto"/>
          </w:divBdr>
        </w:div>
        <w:div w:id="1316256282">
          <w:marLeft w:val="0"/>
          <w:marRight w:val="0"/>
          <w:marTop w:val="0"/>
          <w:marBottom w:val="0"/>
          <w:divBdr>
            <w:top w:val="none" w:sz="0" w:space="0" w:color="auto"/>
            <w:left w:val="none" w:sz="0" w:space="0" w:color="auto"/>
            <w:bottom w:val="none" w:sz="0" w:space="0" w:color="auto"/>
            <w:right w:val="none" w:sz="0" w:space="0" w:color="auto"/>
          </w:divBdr>
        </w:div>
        <w:div w:id="1955091196">
          <w:marLeft w:val="0"/>
          <w:marRight w:val="0"/>
          <w:marTop w:val="0"/>
          <w:marBottom w:val="0"/>
          <w:divBdr>
            <w:top w:val="none" w:sz="0" w:space="0" w:color="auto"/>
            <w:left w:val="none" w:sz="0" w:space="0" w:color="auto"/>
            <w:bottom w:val="none" w:sz="0" w:space="0" w:color="auto"/>
            <w:right w:val="none" w:sz="0" w:space="0" w:color="auto"/>
          </w:divBdr>
        </w:div>
        <w:div w:id="515538843">
          <w:marLeft w:val="0"/>
          <w:marRight w:val="0"/>
          <w:marTop w:val="0"/>
          <w:marBottom w:val="0"/>
          <w:divBdr>
            <w:top w:val="none" w:sz="0" w:space="0" w:color="auto"/>
            <w:left w:val="none" w:sz="0" w:space="0" w:color="auto"/>
            <w:bottom w:val="none" w:sz="0" w:space="0" w:color="auto"/>
            <w:right w:val="none" w:sz="0" w:space="0" w:color="auto"/>
          </w:divBdr>
        </w:div>
        <w:div w:id="392461273">
          <w:marLeft w:val="0"/>
          <w:marRight w:val="0"/>
          <w:marTop w:val="0"/>
          <w:marBottom w:val="0"/>
          <w:divBdr>
            <w:top w:val="none" w:sz="0" w:space="0" w:color="auto"/>
            <w:left w:val="none" w:sz="0" w:space="0" w:color="auto"/>
            <w:bottom w:val="none" w:sz="0" w:space="0" w:color="auto"/>
            <w:right w:val="none" w:sz="0" w:space="0" w:color="auto"/>
          </w:divBdr>
        </w:div>
        <w:div w:id="991640957">
          <w:marLeft w:val="0"/>
          <w:marRight w:val="0"/>
          <w:marTop w:val="0"/>
          <w:marBottom w:val="0"/>
          <w:divBdr>
            <w:top w:val="none" w:sz="0" w:space="0" w:color="auto"/>
            <w:left w:val="none" w:sz="0" w:space="0" w:color="auto"/>
            <w:bottom w:val="none" w:sz="0" w:space="0" w:color="auto"/>
            <w:right w:val="none" w:sz="0" w:space="0" w:color="auto"/>
          </w:divBdr>
        </w:div>
        <w:div w:id="1559783531">
          <w:marLeft w:val="0"/>
          <w:marRight w:val="0"/>
          <w:marTop w:val="0"/>
          <w:marBottom w:val="0"/>
          <w:divBdr>
            <w:top w:val="none" w:sz="0" w:space="0" w:color="auto"/>
            <w:left w:val="none" w:sz="0" w:space="0" w:color="auto"/>
            <w:bottom w:val="none" w:sz="0" w:space="0" w:color="auto"/>
            <w:right w:val="none" w:sz="0" w:space="0" w:color="auto"/>
          </w:divBdr>
        </w:div>
        <w:div w:id="1984508049">
          <w:marLeft w:val="0"/>
          <w:marRight w:val="0"/>
          <w:marTop w:val="0"/>
          <w:marBottom w:val="0"/>
          <w:divBdr>
            <w:top w:val="none" w:sz="0" w:space="0" w:color="auto"/>
            <w:left w:val="none" w:sz="0" w:space="0" w:color="auto"/>
            <w:bottom w:val="none" w:sz="0" w:space="0" w:color="auto"/>
            <w:right w:val="none" w:sz="0" w:space="0" w:color="auto"/>
          </w:divBdr>
        </w:div>
        <w:div w:id="1315066096">
          <w:marLeft w:val="0"/>
          <w:marRight w:val="0"/>
          <w:marTop w:val="0"/>
          <w:marBottom w:val="0"/>
          <w:divBdr>
            <w:top w:val="none" w:sz="0" w:space="0" w:color="auto"/>
            <w:left w:val="none" w:sz="0" w:space="0" w:color="auto"/>
            <w:bottom w:val="none" w:sz="0" w:space="0" w:color="auto"/>
            <w:right w:val="none" w:sz="0" w:space="0" w:color="auto"/>
          </w:divBdr>
        </w:div>
        <w:div w:id="661197951">
          <w:marLeft w:val="0"/>
          <w:marRight w:val="0"/>
          <w:marTop w:val="0"/>
          <w:marBottom w:val="0"/>
          <w:divBdr>
            <w:top w:val="none" w:sz="0" w:space="0" w:color="auto"/>
            <w:left w:val="none" w:sz="0" w:space="0" w:color="auto"/>
            <w:bottom w:val="none" w:sz="0" w:space="0" w:color="auto"/>
            <w:right w:val="none" w:sz="0" w:space="0" w:color="auto"/>
          </w:divBdr>
        </w:div>
        <w:div w:id="1616405722">
          <w:marLeft w:val="0"/>
          <w:marRight w:val="0"/>
          <w:marTop w:val="0"/>
          <w:marBottom w:val="0"/>
          <w:divBdr>
            <w:top w:val="none" w:sz="0" w:space="0" w:color="auto"/>
            <w:left w:val="none" w:sz="0" w:space="0" w:color="auto"/>
            <w:bottom w:val="none" w:sz="0" w:space="0" w:color="auto"/>
            <w:right w:val="none" w:sz="0" w:space="0" w:color="auto"/>
          </w:divBdr>
        </w:div>
        <w:div w:id="2087414705">
          <w:marLeft w:val="0"/>
          <w:marRight w:val="0"/>
          <w:marTop w:val="0"/>
          <w:marBottom w:val="0"/>
          <w:divBdr>
            <w:top w:val="none" w:sz="0" w:space="0" w:color="auto"/>
            <w:left w:val="none" w:sz="0" w:space="0" w:color="auto"/>
            <w:bottom w:val="none" w:sz="0" w:space="0" w:color="auto"/>
            <w:right w:val="none" w:sz="0" w:space="0" w:color="auto"/>
          </w:divBdr>
        </w:div>
        <w:div w:id="843864869">
          <w:marLeft w:val="0"/>
          <w:marRight w:val="0"/>
          <w:marTop w:val="0"/>
          <w:marBottom w:val="0"/>
          <w:divBdr>
            <w:top w:val="none" w:sz="0" w:space="0" w:color="auto"/>
            <w:left w:val="none" w:sz="0" w:space="0" w:color="auto"/>
            <w:bottom w:val="none" w:sz="0" w:space="0" w:color="auto"/>
            <w:right w:val="none" w:sz="0" w:space="0" w:color="auto"/>
          </w:divBdr>
        </w:div>
        <w:div w:id="871923133">
          <w:marLeft w:val="0"/>
          <w:marRight w:val="0"/>
          <w:marTop w:val="0"/>
          <w:marBottom w:val="0"/>
          <w:divBdr>
            <w:top w:val="none" w:sz="0" w:space="0" w:color="auto"/>
            <w:left w:val="none" w:sz="0" w:space="0" w:color="auto"/>
            <w:bottom w:val="none" w:sz="0" w:space="0" w:color="auto"/>
            <w:right w:val="none" w:sz="0" w:space="0" w:color="auto"/>
          </w:divBdr>
        </w:div>
        <w:div w:id="1467433873">
          <w:marLeft w:val="0"/>
          <w:marRight w:val="0"/>
          <w:marTop w:val="0"/>
          <w:marBottom w:val="0"/>
          <w:divBdr>
            <w:top w:val="none" w:sz="0" w:space="0" w:color="auto"/>
            <w:left w:val="none" w:sz="0" w:space="0" w:color="auto"/>
            <w:bottom w:val="none" w:sz="0" w:space="0" w:color="auto"/>
            <w:right w:val="none" w:sz="0" w:space="0" w:color="auto"/>
          </w:divBdr>
        </w:div>
        <w:div w:id="887883786">
          <w:marLeft w:val="0"/>
          <w:marRight w:val="0"/>
          <w:marTop w:val="0"/>
          <w:marBottom w:val="0"/>
          <w:divBdr>
            <w:top w:val="none" w:sz="0" w:space="0" w:color="auto"/>
            <w:left w:val="none" w:sz="0" w:space="0" w:color="auto"/>
            <w:bottom w:val="none" w:sz="0" w:space="0" w:color="auto"/>
            <w:right w:val="none" w:sz="0" w:space="0" w:color="auto"/>
          </w:divBdr>
        </w:div>
        <w:div w:id="554313733">
          <w:marLeft w:val="0"/>
          <w:marRight w:val="0"/>
          <w:marTop w:val="0"/>
          <w:marBottom w:val="0"/>
          <w:divBdr>
            <w:top w:val="none" w:sz="0" w:space="0" w:color="auto"/>
            <w:left w:val="none" w:sz="0" w:space="0" w:color="auto"/>
            <w:bottom w:val="none" w:sz="0" w:space="0" w:color="auto"/>
            <w:right w:val="none" w:sz="0" w:space="0" w:color="auto"/>
          </w:divBdr>
        </w:div>
        <w:div w:id="1764912345">
          <w:marLeft w:val="0"/>
          <w:marRight w:val="0"/>
          <w:marTop w:val="0"/>
          <w:marBottom w:val="0"/>
          <w:divBdr>
            <w:top w:val="none" w:sz="0" w:space="0" w:color="auto"/>
            <w:left w:val="none" w:sz="0" w:space="0" w:color="auto"/>
            <w:bottom w:val="none" w:sz="0" w:space="0" w:color="auto"/>
            <w:right w:val="none" w:sz="0" w:space="0" w:color="auto"/>
          </w:divBdr>
        </w:div>
        <w:div w:id="96800242">
          <w:marLeft w:val="0"/>
          <w:marRight w:val="0"/>
          <w:marTop w:val="0"/>
          <w:marBottom w:val="0"/>
          <w:divBdr>
            <w:top w:val="none" w:sz="0" w:space="0" w:color="auto"/>
            <w:left w:val="none" w:sz="0" w:space="0" w:color="auto"/>
            <w:bottom w:val="none" w:sz="0" w:space="0" w:color="auto"/>
            <w:right w:val="none" w:sz="0" w:space="0" w:color="auto"/>
          </w:divBdr>
        </w:div>
        <w:div w:id="2061199855">
          <w:marLeft w:val="0"/>
          <w:marRight w:val="0"/>
          <w:marTop w:val="0"/>
          <w:marBottom w:val="0"/>
          <w:divBdr>
            <w:top w:val="none" w:sz="0" w:space="0" w:color="auto"/>
            <w:left w:val="none" w:sz="0" w:space="0" w:color="auto"/>
            <w:bottom w:val="none" w:sz="0" w:space="0" w:color="auto"/>
            <w:right w:val="none" w:sz="0" w:space="0" w:color="auto"/>
          </w:divBdr>
        </w:div>
        <w:div w:id="302927431">
          <w:marLeft w:val="0"/>
          <w:marRight w:val="0"/>
          <w:marTop w:val="0"/>
          <w:marBottom w:val="0"/>
          <w:divBdr>
            <w:top w:val="none" w:sz="0" w:space="0" w:color="auto"/>
            <w:left w:val="none" w:sz="0" w:space="0" w:color="auto"/>
            <w:bottom w:val="none" w:sz="0" w:space="0" w:color="auto"/>
            <w:right w:val="none" w:sz="0" w:space="0" w:color="auto"/>
          </w:divBdr>
        </w:div>
        <w:div w:id="115494798">
          <w:marLeft w:val="0"/>
          <w:marRight w:val="0"/>
          <w:marTop w:val="0"/>
          <w:marBottom w:val="0"/>
          <w:divBdr>
            <w:top w:val="none" w:sz="0" w:space="0" w:color="auto"/>
            <w:left w:val="none" w:sz="0" w:space="0" w:color="auto"/>
            <w:bottom w:val="none" w:sz="0" w:space="0" w:color="auto"/>
            <w:right w:val="none" w:sz="0" w:space="0" w:color="auto"/>
          </w:divBdr>
        </w:div>
        <w:div w:id="525408213">
          <w:marLeft w:val="0"/>
          <w:marRight w:val="0"/>
          <w:marTop w:val="0"/>
          <w:marBottom w:val="0"/>
          <w:divBdr>
            <w:top w:val="none" w:sz="0" w:space="0" w:color="auto"/>
            <w:left w:val="none" w:sz="0" w:space="0" w:color="auto"/>
            <w:bottom w:val="none" w:sz="0" w:space="0" w:color="auto"/>
            <w:right w:val="none" w:sz="0" w:space="0" w:color="auto"/>
          </w:divBdr>
        </w:div>
        <w:div w:id="1692880531">
          <w:marLeft w:val="0"/>
          <w:marRight w:val="0"/>
          <w:marTop w:val="0"/>
          <w:marBottom w:val="0"/>
          <w:divBdr>
            <w:top w:val="none" w:sz="0" w:space="0" w:color="auto"/>
            <w:left w:val="none" w:sz="0" w:space="0" w:color="auto"/>
            <w:bottom w:val="none" w:sz="0" w:space="0" w:color="auto"/>
            <w:right w:val="none" w:sz="0" w:space="0" w:color="auto"/>
          </w:divBdr>
        </w:div>
        <w:div w:id="196044801">
          <w:marLeft w:val="0"/>
          <w:marRight w:val="0"/>
          <w:marTop w:val="0"/>
          <w:marBottom w:val="0"/>
          <w:divBdr>
            <w:top w:val="none" w:sz="0" w:space="0" w:color="auto"/>
            <w:left w:val="none" w:sz="0" w:space="0" w:color="auto"/>
            <w:bottom w:val="none" w:sz="0" w:space="0" w:color="auto"/>
            <w:right w:val="none" w:sz="0" w:space="0" w:color="auto"/>
          </w:divBdr>
        </w:div>
        <w:div w:id="506553997">
          <w:marLeft w:val="0"/>
          <w:marRight w:val="0"/>
          <w:marTop w:val="0"/>
          <w:marBottom w:val="0"/>
          <w:divBdr>
            <w:top w:val="none" w:sz="0" w:space="0" w:color="auto"/>
            <w:left w:val="none" w:sz="0" w:space="0" w:color="auto"/>
            <w:bottom w:val="none" w:sz="0" w:space="0" w:color="auto"/>
            <w:right w:val="none" w:sz="0" w:space="0" w:color="auto"/>
          </w:divBdr>
        </w:div>
        <w:div w:id="701056668">
          <w:marLeft w:val="0"/>
          <w:marRight w:val="0"/>
          <w:marTop w:val="0"/>
          <w:marBottom w:val="0"/>
          <w:divBdr>
            <w:top w:val="none" w:sz="0" w:space="0" w:color="auto"/>
            <w:left w:val="none" w:sz="0" w:space="0" w:color="auto"/>
            <w:bottom w:val="none" w:sz="0" w:space="0" w:color="auto"/>
            <w:right w:val="none" w:sz="0" w:space="0" w:color="auto"/>
          </w:divBdr>
        </w:div>
        <w:div w:id="158232860">
          <w:marLeft w:val="0"/>
          <w:marRight w:val="0"/>
          <w:marTop w:val="0"/>
          <w:marBottom w:val="0"/>
          <w:divBdr>
            <w:top w:val="none" w:sz="0" w:space="0" w:color="auto"/>
            <w:left w:val="none" w:sz="0" w:space="0" w:color="auto"/>
            <w:bottom w:val="none" w:sz="0" w:space="0" w:color="auto"/>
            <w:right w:val="none" w:sz="0" w:space="0" w:color="auto"/>
          </w:divBdr>
        </w:div>
        <w:div w:id="841093811">
          <w:marLeft w:val="0"/>
          <w:marRight w:val="0"/>
          <w:marTop w:val="0"/>
          <w:marBottom w:val="0"/>
          <w:divBdr>
            <w:top w:val="none" w:sz="0" w:space="0" w:color="auto"/>
            <w:left w:val="none" w:sz="0" w:space="0" w:color="auto"/>
            <w:bottom w:val="none" w:sz="0" w:space="0" w:color="auto"/>
            <w:right w:val="none" w:sz="0" w:space="0" w:color="auto"/>
          </w:divBdr>
        </w:div>
        <w:div w:id="1226381276">
          <w:marLeft w:val="0"/>
          <w:marRight w:val="0"/>
          <w:marTop w:val="0"/>
          <w:marBottom w:val="0"/>
          <w:divBdr>
            <w:top w:val="none" w:sz="0" w:space="0" w:color="auto"/>
            <w:left w:val="none" w:sz="0" w:space="0" w:color="auto"/>
            <w:bottom w:val="none" w:sz="0" w:space="0" w:color="auto"/>
            <w:right w:val="none" w:sz="0" w:space="0" w:color="auto"/>
          </w:divBdr>
        </w:div>
        <w:div w:id="189298065">
          <w:marLeft w:val="0"/>
          <w:marRight w:val="0"/>
          <w:marTop w:val="0"/>
          <w:marBottom w:val="0"/>
          <w:divBdr>
            <w:top w:val="none" w:sz="0" w:space="0" w:color="auto"/>
            <w:left w:val="none" w:sz="0" w:space="0" w:color="auto"/>
            <w:bottom w:val="none" w:sz="0" w:space="0" w:color="auto"/>
            <w:right w:val="none" w:sz="0" w:space="0" w:color="auto"/>
          </w:divBdr>
        </w:div>
        <w:div w:id="268319635">
          <w:marLeft w:val="0"/>
          <w:marRight w:val="0"/>
          <w:marTop w:val="0"/>
          <w:marBottom w:val="0"/>
          <w:divBdr>
            <w:top w:val="none" w:sz="0" w:space="0" w:color="auto"/>
            <w:left w:val="none" w:sz="0" w:space="0" w:color="auto"/>
            <w:bottom w:val="none" w:sz="0" w:space="0" w:color="auto"/>
            <w:right w:val="none" w:sz="0" w:space="0" w:color="auto"/>
          </w:divBdr>
        </w:div>
        <w:div w:id="415830014">
          <w:marLeft w:val="0"/>
          <w:marRight w:val="0"/>
          <w:marTop w:val="0"/>
          <w:marBottom w:val="0"/>
          <w:divBdr>
            <w:top w:val="none" w:sz="0" w:space="0" w:color="auto"/>
            <w:left w:val="none" w:sz="0" w:space="0" w:color="auto"/>
            <w:bottom w:val="none" w:sz="0" w:space="0" w:color="auto"/>
            <w:right w:val="none" w:sz="0" w:space="0" w:color="auto"/>
          </w:divBdr>
        </w:div>
        <w:div w:id="84691971">
          <w:marLeft w:val="0"/>
          <w:marRight w:val="0"/>
          <w:marTop w:val="0"/>
          <w:marBottom w:val="0"/>
          <w:divBdr>
            <w:top w:val="none" w:sz="0" w:space="0" w:color="auto"/>
            <w:left w:val="none" w:sz="0" w:space="0" w:color="auto"/>
            <w:bottom w:val="none" w:sz="0" w:space="0" w:color="auto"/>
            <w:right w:val="none" w:sz="0" w:space="0" w:color="auto"/>
          </w:divBdr>
        </w:div>
        <w:div w:id="477185735">
          <w:marLeft w:val="0"/>
          <w:marRight w:val="0"/>
          <w:marTop w:val="0"/>
          <w:marBottom w:val="0"/>
          <w:divBdr>
            <w:top w:val="none" w:sz="0" w:space="0" w:color="auto"/>
            <w:left w:val="none" w:sz="0" w:space="0" w:color="auto"/>
            <w:bottom w:val="none" w:sz="0" w:space="0" w:color="auto"/>
            <w:right w:val="none" w:sz="0" w:space="0" w:color="auto"/>
          </w:divBdr>
        </w:div>
        <w:div w:id="187917687">
          <w:marLeft w:val="0"/>
          <w:marRight w:val="0"/>
          <w:marTop w:val="0"/>
          <w:marBottom w:val="0"/>
          <w:divBdr>
            <w:top w:val="none" w:sz="0" w:space="0" w:color="auto"/>
            <w:left w:val="none" w:sz="0" w:space="0" w:color="auto"/>
            <w:bottom w:val="none" w:sz="0" w:space="0" w:color="auto"/>
            <w:right w:val="none" w:sz="0" w:space="0" w:color="auto"/>
          </w:divBdr>
        </w:div>
        <w:div w:id="935868324">
          <w:marLeft w:val="0"/>
          <w:marRight w:val="0"/>
          <w:marTop w:val="0"/>
          <w:marBottom w:val="0"/>
          <w:divBdr>
            <w:top w:val="none" w:sz="0" w:space="0" w:color="auto"/>
            <w:left w:val="none" w:sz="0" w:space="0" w:color="auto"/>
            <w:bottom w:val="none" w:sz="0" w:space="0" w:color="auto"/>
            <w:right w:val="none" w:sz="0" w:space="0" w:color="auto"/>
          </w:divBdr>
        </w:div>
        <w:div w:id="964309767">
          <w:marLeft w:val="0"/>
          <w:marRight w:val="0"/>
          <w:marTop w:val="0"/>
          <w:marBottom w:val="0"/>
          <w:divBdr>
            <w:top w:val="none" w:sz="0" w:space="0" w:color="auto"/>
            <w:left w:val="none" w:sz="0" w:space="0" w:color="auto"/>
            <w:bottom w:val="none" w:sz="0" w:space="0" w:color="auto"/>
            <w:right w:val="none" w:sz="0" w:space="0" w:color="auto"/>
          </w:divBdr>
        </w:div>
        <w:div w:id="894632110">
          <w:marLeft w:val="0"/>
          <w:marRight w:val="0"/>
          <w:marTop w:val="0"/>
          <w:marBottom w:val="0"/>
          <w:divBdr>
            <w:top w:val="none" w:sz="0" w:space="0" w:color="auto"/>
            <w:left w:val="none" w:sz="0" w:space="0" w:color="auto"/>
            <w:bottom w:val="none" w:sz="0" w:space="0" w:color="auto"/>
            <w:right w:val="none" w:sz="0" w:space="0" w:color="auto"/>
          </w:divBdr>
        </w:div>
        <w:div w:id="995377131">
          <w:marLeft w:val="0"/>
          <w:marRight w:val="0"/>
          <w:marTop w:val="0"/>
          <w:marBottom w:val="0"/>
          <w:divBdr>
            <w:top w:val="none" w:sz="0" w:space="0" w:color="auto"/>
            <w:left w:val="none" w:sz="0" w:space="0" w:color="auto"/>
            <w:bottom w:val="none" w:sz="0" w:space="0" w:color="auto"/>
            <w:right w:val="none" w:sz="0" w:space="0" w:color="auto"/>
          </w:divBdr>
        </w:div>
        <w:div w:id="1056010812">
          <w:marLeft w:val="0"/>
          <w:marRight w:val="0"/>
          <w:marTop w:val="0"/>
          <w:marBottom w:val="0"/>
          <w:divBdr>
            <w:top w:val="none" w:sz="0" w:space="0" w:color="auto"/>
            <w:left w:val="none" w:sz="0" w:space="0" w:color="auto"/>
            <w:bottom w:val="none" w:sz="0" w:space="0" w:color="auto"/>
            <w:right w:val="none" w:sz="0" w:space="0" w:color="auto"/>
          </w:divBdr>
        </w:div>
        <w:div w:id="611205803">
          <w:marLeft w:val="0"/>
          <w:marRight w:val="0"/>
          <w:marTop w:val="0"/>
          <w:marBottom w:val="0"/>
          <w:divBdr>
            <w:top w:val="none" w:sz="0" w:space="0" w:color="auto"/>
            <w:left w:val="none" w:sz="0" w:space="0" w:color="auto"/>
            <w:bottom w:val="none" w:sz="0" w:space="0" w:color="auto"/>
            <w:right w:val="none" w:sz="0" w:space="0" w:color="auto"/>
          </w:divBdr>
        </w:div>
        <w:div w:id="886599858">
          <w:marLeft w:val="0"/>
          <w:marRight w:val="0"/>
          <w:marTop w:val="0"/>
          <w:marBottom w:val="0"/>
          <w:divBdr>
            <w:top w:val="none" w:sz="0" w:space="0" w:color="auto"/>
            <w:left w:val="none" w:sz="0" w:space="0" w:color="auto"/>
            <w:bottom w:val="none" w:sz="0" w:space="0" w:color="auto"/>
            <w:right w:val="none" w:sz="0" w:space="0" w:color="auto"/>
          </w:divBdr>
        </w:div>
        <w:div w:id="1461343751">
          <w:marLeft w:val="0"/>
          <w:marRight w:val="0"/>
          <w:marTop w:val="0"/>
          <w:marBottom w:val="0"/>
          <w:divBdr>
            <w:top w:val="none" w:sz="0" w:space="0" w:color="auto"/>
            <w:left w:val="none" w:sz="0" w:space="0" w:color="auto"/>
            <w:bottom w:val="none" w:sz="0" w:space="0" w:color="auto"/>
            <w:right w:val="none" w:sz="0" w:space="0" w:color="auto"/>
          </w:divBdr>
        </w:div>
        <w:div w:id="1545022785">
          <w:marLeft w:val="0"/>
          <w:marRight w:val="0"/>
          <w:marTop w:val="0"/>
          <w:marBottom w:val="0"/>
          <w:divBdr>
            <w:top w:val="none" w:sz="0" w:space="0" w:color="auto"/>
            <w:left w:val="none" w:sz="0" w:space="0" w:color="auto"/>
            <w:bottom w:val="none" w:sz="0" w:space="0" w:color="auto"/>
            <w:right w:val="none" w:sz="0" w:space="0" w:color="auto"/>
          </w:divBdr>
        </w:div>
        <w:div w:id="432170523">
          <w:marLeft w:val="0"/>
          <w:marRight w:val="0"/>
          <w:marTop w:val="0"/>
          <w:marBottom w:val="0"/>
          <w:divBdr>
            <w:top w:val="none" w:sz="0" w:space="0" w:color="auto"/>
            <w:left w:val="none" w:sz="0" w:space="0" w:color="auto"/>
            <w:bottom w:val="none" w:sz="0" w:space="0" w:color="auto"/>
            <w:right w:val="none" w:sz="0" w:space="0" w:color="auto"/>
          </w:divBdr>
        </w:div>
        <w:div w:id="1275138170">
          <w:marLeft w:val="0"/>
          <w:marRight w:val="0"/>
          <w:marTop w:val="0"/>
          <w:marBottom w:val="0"/>
          <w:divBdr>
            <w:top w:val="none" w:sz="0" w:space="0" w:color="auto"/>
            <w:left w:val="none" w:sz="0" w:space="0" w:color="auto"/>
            <w:bottom w:val="none" w:sz="0" w:space="0" w:color="auto"/>
            <w:right w:val="none" w:sz="0" w:space="0" w:color="auto"/>
          </w:divBdr>
        </w:div>
        <w:div w:id="2120835768">
          <w:marLeft w:val="0"/>
          <w:marRight w:val="0"/>
          <w:marTop w:val="0"/>
          <w:marBottom w:val="0"/>
          <w:divBdr>
            <w:top w:val="none" w:sz="0" w:space="0" w:color="auto"/>
            <w:left w:val="none" w:sz="0" w:space="0" w:color="auto"/>
            <w:bottom w:val="none" w:sz="0" w:space="0" w:color="auto"/>
            <w:right w:val="none" w:sz="0" w:space="0" w:color="auto"/>
          </w:divBdr>
        </w:div>
        <w:div w:id="1222446742">
          <w:marLeft w:val="0"/>
          <w:marRight w:val="0"/>
          <w:marTop w:val="0"/>
          <w:marBottom w:val="0"/>
          <w:divBdr>
            <w:top w:val="none" w:sz="0" w:space="0" w:color="auto"/>
            <w:left w:val="none" w:sz="0" w:space="0" w:color="auto"/>
            <w:bottom w:val="none" w:sz="0" w:space="0" w:color="auto"/>
            <w:right w:val="none" w:sz="0" w:space="0" w:color="auto"/>
          </w:divBdr>
        </w:div>
        <w:div w:id="428165450">
          <w:marLeft w:val="0"/>
          <w:marRight w:val="0"/>
          <w:marTop w:val="0"/>
          <w:marBottom w:val="0"/>
          <w:divBdr>
            <w:top w:val="none" w:sz="0" w:space="0" w:color="auto"/>
            <w:left w:val="none" w:sz="0" w:space="0" w:color="auto"/>
            <w:bottom w:val="none" w:sz="0" w:space="0" w:color="auto"/>
            <w:right w:val="none" w:sz="0" w:space="0" w:color="auto"/>
          </w:divBdr>
        </w:div>
        <w:div w:id="1033657441">
          <w:marLeft w:val="0"/>
          <w:marRight w:val="0"/>
          <w:marTop w:val="0"/>
          <w:marBottom w:val="0"/>
          <w:divBdr>
            <w:top w:val="none" w:sz="0" w:space="0" w:color="auto"/>
            <w:left w:val="none" w:sz="0" w:space="0" w:color="auto"/>
            <w:bottom w:val="none" w:sz="0" w:space="0" w:color="auto"/>
            <w:right w:val="none" w:sz="0" w:space="0" w:color="auto"/>
          </w:divBdr>
        </w:div>
        <w:div w:id="740640803">
          <w:marLeft w:val="0"/>
          <w:marRight w:val="0"/>
          <w:marTop w:val="0"/>
          <w:marBottom w:val="0"/>
          <w:divBdr>
            <w:top w:val="none" w:sz="0" w:space="0" w:color="auto"/>
            <w:left w:val="none" w:sz="0" w:space="0" w:color="auto"/>
            <w:bottom w:val="none" w:sz="0" w:space="0" w:color="auto"/>
            <w:right w:val="none" w:sz="0" w:space="0" w:color="auto"/>
          </w:divBdr>
        </w:div>
        <w:div w:id="1941793218">
          <w:marLeft w:val="0"/>
          <w:marRight w:val="0"/>
          <w:marTop w:val="0"/>
          <w:marBottom w:val="0"/>
          <w:divBdr>
            <w:top w:val="none" w:sz="0" w:space="0" w:color="auto"/>
            <w:left w:val="none" w:sz="0" w:space="0" w:color="auto"/>
            <w:bottom w:val="none" w:sz="0" w:space="0" w:color="auto"/>
            <w:right w:val="none" w:sz="0" w:space="0" w:color="auto"/>
          </w:divBdr>
        </w:div>
        <w:div w:id="1744713759">
          <w:marLeft w:val="0"/>
          <w:marRight w:val="0"/>
          <w:marTop w:val="0"/>
          <w:marBottom w:val="0"/>
          <w:divBdr>
            <w:top w:val="none" w:sz="0" w:space="0" w:color="auto"/>
            <w:left w:val="none" w:sz="0" w:space="0" w:color="auto"/>
            <w:bottom w:val="none" w:sz="0" w:space="0" w:color="auto"/>
            <w:right w:val="none" w:sz="0" w:space="0" w:color="auto"/>
          </w:divBdr>
        </w:div>
        <w:div w:id="84885585">
          <w:marLeft w:val="0"/>
          <w:marRight w:val="0"/>
          <w:marTop w:val="0"/>
          <w:marBottom w:val="0"/>
          <w:divBdr>
            <w:top w:val="none" w:sz="0" w:space="0" w:color="auto"/>
            <w:left w:val="none" w:sz="0" w:space="0" w:color="auto"/>
            <w:bottom w:val="none" w:sz="0" w:space="0" w:color="auto"/>
            <w:right w:val="none" w:sz="0" w:space="0" w:color="auto"/>
          </w:divBdr>
        </w:div>
        <w:div w:id="1869103283">
          <w:marLeft w:val="0"/>
          <w:marRight w:val="0"/>
          <w:marTop w:val="0"/>
          <w:marBottom w:val="0"/>
          <w:divBdr>
            <w:top w:val="none" w:sz="0" w:space="0" w:color="auto"/>
            <w:left w:val="none" w:sz="0" w:space="0" w:color="auto"/>
            <w:bottom w:val="none" w:sz="0" w:space="0" w:color="auto"/>
            <w:right w:val="none" w:sz="0" w:space="0" w:color="auto"/>
          </w:divBdr>
        </w:div>
        <w:div w:id="1195002460">
          <w:marLeft w:val="0"/>
          <w:marRight w:val="0"/>
          <w:marTop w:val="0"/>
          <w:marBottom w:val="0"/>
          <w:divBdr>
            <w:top w:val="none" w:sz="0" w:space="0" w:color="auto"/>
            <w:left w:val="none" w:sz="0" w:space="0" w:color="auto"/>
            <w:bottom w:val="none" w:sz="0" w:space="0" w:color="auto"/>
            <w:right w:val="none" w:sz="0" w:space="0" w:color="auto"/>
          </w:divBdr>
        </w:div>
        <w:div w:id="1030034048">
          <w:marLeft w:val="0"/>
          <w:marRight w:val="0"/>
          <w:marTop w:val="0"/>
          <w:marBottom w:val="0"/>
          <w:divBdr>
            <w:top w:val="none" w:sz="0" w:space="0" w:color="auto"/>
            <w:left w:val="none" w:sz="0" w:space="0" w:color="auto"/>
            <w:bottom w:val="none" w:sz="0" w:space="0" w:color="auto"/>
            <w:right w:val="none" w:sz="0" w:space="0" w:color="auto"/>
          </w:divBdr>
        </w:div>
        <w:div w:id="1068572044">
          <w:marLeft w:val="0"/>
          <w:marRight w:val="0"/>
          <w:marTop w:val="0"/>
          <w:marBottom w:val="0"/>
          <w:divBdr>
            <w:top w:val="none" w:sz="0" w:space="0" w:color="auto"/>
            <w:left w:val="none" w:sz="0" w:space="0" w:color="auto"/>
            <w:bottom w:val="none" w:sz="0" w:space="0" w:color="auto"/>
            <w:right w:val="none" w:sz="0" w:space="0" w:color="auto"/>
          </w:divBdr>
        </w:div>
        <w:div w:id="399212307">
          <w:marLeft w:val="0"/>
          <w:marRight w:val="0"/>
          <w:marTop w:val="0"/>
          <w:marBottom w:val="0"/>
          <w:divBdr>
            <w:top w:val="none" w:sz="0" w:space="0" w:color="auto"/>
            <w:left w:val="none" w:sz="0" w:space="0" w:color="auto"/>
            <w:bottom w:val="none" w:sz="0" w:space="0" w:color="auto"/>
            <w:right w:val="none" w:sz="0" w:space="0" w:color="auto"/>
          </w:divBdr>
        </w:div>
        <w:div w:id="503521938">
          <w:marLeft w:val="0"/>
          <w:marRight w:val="0"/>
          <w:marTop w:val="0"/>
          <w:marBottom w:val="0"/>
          <w:divBdr>
            <w:top w:val="none" w:sz="0" w:space="0" w:color="auto"/>
            <w:left w:val="none" w:sz="0" w:space="0" w:color="auto"/>
            <w:bottom w:val="none" w:sz="0" w:space="0" w:color="auto"/>
            <w:right w:val="none" w:sz="0" w:space="0" w:color="auto"/>
          </w:divBdr>
        </w:div>
        <w:div w:id="1138884650">
          <w:marLeft w:val="0"/>
          <w:marRight w:val="0"/>
          <w:marTop w:val="0"/>
          <w:marBottom w:val="0"/>
          <w:divBdr>
            <w:top w:val="none" w:sz="0" w:space="0" w:color="auto"/>
            <w:left w:val="none" w:sz="0" w:space="0" w:color="auto"/>
            <w:bottom w:val="none" w:sz="0" w:space="0" w:color="auto"/>
            <w:right w:val="none" w:sz="0" w:space="0" w:color="auto"/>
          </w:divBdr>
        </w:div>
        <w:div w:id="1679040115">
          <w:marLeft w:val="0"/>
          <w:marRight w:val="0"/>
          <w:marTop w:val="0"/>
          <w:marBottom w:val="0"/>
          <w:divBdr>
            <w:top w:val="none" w:sz="0" w:space="0" w:color="auto"/>
            <w:left w:val="none" w:sz="0" w:space="0" w:color="auto"/>
            <w:bottom w:val="none" w:sz="0" w:space="0" w:color="auto"/>
            <w:right w:val="none" w:sz="0" w:space="0" w:color="auto"/>
          </w:divBdr>
        </w:div>
        <w:div w:id="1266186494">
          <w:marLeft w:val="0"/>
          <w:marRight w:val="0"/>
          <w:marTop w:val="0"/>
          <w:marBottom w:val="0"/>
          <w:divBdr>
            <w:top w:val="none" w:sz="0" w:space="0" w:color="auto"/>
            <w:left w:val="none" w:sz="0" w:space="0" w:color="auto"/>
            <w:bottom w:val="none" w:sz="0" w:space="0" w:color="auto"/>
            <w:right w:val="none" w:sz="0" w:space="0" w:color="auto"/>
          </w:divBdr>
        </w:div>
        <w:div w:id="1658806223">
          <w:marLeft w:val="0"/>
          <w:marRight w:val="0"/>
          <w:marTop w:val="0"/>
          <w:marBottom w:val="0"/>
          <w:divBdr>
            <w:top w:val="none" w:sz="0" w:space="0" w:color="auto"/>
            <w:left w:val="none" w:sz="0" w:space="0" w:color="auto"/>
            <w:bottom w:val="none" w:sz="0" w:space="0" w:color="auto"/>
            <w:right w:val="none" w:sz="0" w:space="0" w:color="auto"/>
          </w:divBdr>
        </w:div>
        <w:div w:id="740836199">
          <w:marLeft w:val="0"/>
          <w:marRight w:val="0"/>
          <w:marTop w:val="0"/>
          <w:marBottom w:val="0"/>
          <w:divBdr>
            <w:top w:val="none" w:sz="0" w:space="0" w:color="auto"/>
            <w:left w:val="none" w:sz="0" w:space="0" w:color="auto"/>
            <w:bottom w:val="none" w:sz="0" w:space="0" w:color="auto"/>
            <w:right w:val="none" w:sz="0" w:space="0" w:color="auto"/>
          </w:divBdr>
        </w:div>
        <w:div w:id="1212771338">
          <w:marLeft w:val="0"/>
          <w:marRight w:val="0"/>
          <w:marTop w:val="0"/>
          <w:marBottom w:val="0"/>
          <w:divBdr>
            <w:top w:val="none" w:sz="0" w:space="0" w:color="auto"/>
            <w:left w:val="none" w:sz="0" w:space="0" w:color="auto"/>
            <w:bottom w:val="none" w:sz="0" w:space="0" w:color="auto"/>
            <w:right w:val="none" w:sz="0" w:space="0" w:color="auto"/>
          </w:divBdr>
        </w:div>
        <w:div w:id="617637715">
          <w:marLeft w:val="0"/>
          <w:marRight w:val="0"/>
          <w:marTop w:val="0"/>
          <w:marBottom w:val="0"/>
          <w:divBdr>
            <w:top w:val="none" w:sz="0" w:space="0" w:color="auto"/>
            <w:left w:val="none" w:sz="0" w:space="0" w:color="auto"/>
            <w:bottom w:val="none" w:sz="0" w:space="0" w:color="auto"/>
            <w:right w:val="none" w:sz="0" w:space="0" w:color="auto"/>
          </w:divBdr>
        </w:div>
        <w:div w:id="1918906408">
          <w:marLeft w:val="0"/>
          <w:marRight w:val="0"/>
          <w:marTop w:val="0"/>
          <w:marBottom w:val="0"/>
          <w:divBdr>
            <w:top w:val="none" w:sz="0" w:space="0" w:color="auto"/>
            <w:left w:val="none" w:sz="0" w:space="0" w:color="auto"/>
            <w:bottom w:val="none" w:sz="0" w:space="0" w:color="auto"/>
            <w:right w:val="none" w:sz="0" w:space="0" w:color="auto"/>
          </w:divBdr>
        </w:div>
        <w:div w:id="391512761">
          <w:marLeft w:val="0"/>
          <w:marRight w:val="0"/>
          <w:marTop w:val="0"/>
          <w:marBottom w:val="0"/>
          <w:divBdr>
            <w:top w:val="none" w:sz="0" w:space="0" w:color="auto"/>
            <w:left w:val="none" w:sz="0" w:space="0" w:color="auto"/>
            <w:bottom w:val="none" w:sz="0" w:space="0" w:color="auto"/>
            <w:right w:val="none" w:sz="0" w:space="0" w:color="auto"/>
          </w:divBdr>
        </w:div>
        <w:div w:id="958492110">
          <w:marLeft w:val="0"/>
          <w:marRight w:val="0"/>
          <w:marTop w:val="0"/>
          <w:marBottom w:val="0"/>
          <w:divBdr>
            <w:top w:val="none" w:sz="0" w:space="0" w:color="auto"/>
            <w:left w:val="none" w:sz="0" w:space="0" w:color="auto"/>
            <w:bottom w:val="none" w:sz="0" w:space="0" w:color="auto"/>
            <w:right w:val="none" w:sz="0" w:space="0" w:color="auto"/>
          </w:divBdr>
        </w:div>
        <w:div w:id="417679201">
          <w:marLeft w:val="0"/>
          <w:marRight w:val="0"/>
          <w:marTop w:val="0"/>
          <w:marBottom w:val="0"/>
          <w:divBdr>
            <w:top w:val="none" w:sz="0" w:space="0" w:color="auto"/>
            <w:left w:val="none" w:sz="0" w:space="0" w:color="auto"/>
            <w:bottom w:val="none" w:sz="0" w:space="0" w:color="auto"/>
            <w:right w:val="none" w:sz="0" w:space="0" w:color="auto"/>
          </w:divBdr>
        </w:div>
        <w:div w:id="1132862758">
          <w:marLeft w:val="0"/>
          <w:marRight w:val="0"/>
          <w:marTop w:val="0"/>
          <w:marBottom w:val="0"/>
          <w:divBdr>
            <w:top w:val="none" w:sz="0" w:space="0" w:color="auto"/>
            <w:left w:val="none" w:sz="0" w:space="0" w:color="auto"/>
            <w:bottom w:val="none" w:sz="0" w:space="0" w:color="auto"/>
            <w:right w:val="none" w:sz="0" w:space="0" w:color="auto"/>
          </w:divBdr>
        </w:div>
        <w:div w:id="1079865332">
          <w:marLeft w:val="0"/>
          <w:marRight w:val="0"/>
          <w:marTop w:val="0"/>
          <w:marBottom w:val="0"/>
          <w:divBdr>
            <w:top w:val="none" w:sz="0" w:space="0" w:color="auto"/>
            <w:left w:val="none" w:sz="0" w:space="0" w:color="auto"/>
            <w:bottom w:val="none" w:sz="0" w:space="0" w:color="auto"/>
            <w:right w:val="none" w:sz="0" w:space="0" w:color="auto"/>
          </w:divBdr>
        </w:div>
        <w:div w:id="1758820394">
          <w:marLeft w:val="0"/>
          <w:marRight w:val="0"/>
          <w:marTop w:val="0"/>
          <w:marBottom w:val="0"/>
          <w:divBdr>
            <w:top w:val="none" w:sz="0" w:space="0" w:color="auto"/>
            <w:left w:val="none" w:sz="0" w:space="0" w:color="auto"/>
            <w:bottom w:val="none" w:sz="0" w:space="0" w:color="auto"/>
            <w:right w:val="none" w:sz="0" w:space="0" w:color="auto"/>
          </w:divBdr>
        </w:div>
        <w:div w:id="147793655">
          <w:marLeft w:val="0"/>
          <w:marRight w:val="0"/>
          <w:marTop w:val="0"/>
          <w:marBottom w:val="0"/>
          <w:divBdr>
            <w:top w:val="none" w:sz="0" w:space="0" w:color="auto"/>
            <w:left w:val="none" w:sz="0" w:space="0" w:color="auto"/>
            <w:bottom w:val="none" w:sz="0" w:space="0" w:color="auto"/>
            <w:right w:val="none" w:sz="0" w:space="0" w:color="auto"/>
          </w:divBdr>
        </w:div>
        <w:div w:id="566653267">
          <w:marLeft w:val="0"/>
          <w:marRight w:val="0"/>
          <w:marTop w:val="0"/>
          <w:marBottom w:val="0"/>
          <w:divBdr>
            <w:top w:val="none" w:sz="0" w:space="0" w:color="auto"/>
            <w:left w:val="none" w:sz="0" w:space="0" w:color="auto"/>
            <w:bottom w:val="none" w:sz="0" w:space="0" w:color="auto"/>
            <w:right w:val="none" w:sz="0" w:space="0" w:color="auto"/>
          </w:divBdr>
        </w:div>
        <w:div w:id="672343051">
          <w:marLeft w:val="0"/>
          <w:marRight w:val="0"/>
          <w:marTop w:val="0"/>
          <w:marBottom w:val="0"/>
          <w:divBdr>
            <w:top w:val="none" w:sz="0" w:space="0" w:color="auto"/>
            <w:left w:val="none" w:sz="0" w:space="0" w:color="auto"/>
            <w:bottom w:val="none" w:sz="0" w:space="0" w:color="auto"/>
            <w:right w:val="none" w:sz="0" w:space="0" w:color="auto"/>
          </w:divBdr>
        </w:div>
        <w:div w:id="1565680038">
          <w:marLeft w:val="0"/>
          <w:marRight w:val="0"/>
          <w:marTop w:val="0"/>
          <w:marBottom w:val="0"/>
          <w:divBdr>
            <w:top w:val="none" w:sz="0" w:space="0" w:color="auto"/>
            <w:left w:val="none" w:sz="0" w:space="0" w:color="auto"/>
            <w:bottom w:val="none" w:sz="0" w:space="0" w:color="auto"/>
            <w:right w:val="none" w:sz="0" w:space="0" w:color="auto"/>
          </w:divBdr>
        </w:div>
        <w:div w:id="1105614892">
          <w:marLeft w:val="0"/>
          <w:marRight w:val="0"/>
          <w:marTop w:val="0"/>
          <w:marBottom w:val="0"/>
          <w:divBdr>
            <w:top w:val="none" w:sz="0" w:space="0" w:color="auto"/>
            <w:left w:val="none" w:sz="0" w:space="0" w:color="auto"/>
            <w:bottom w:val="none" w:sz="0" w:space="0" w:color="auto"/>
            <w:right w:val="none" w:sz="0" w:space="0" w:color="auto"/>
          </w:divBdr>
        </w:div>
        <w:div w:id="1844930751">
          <w:marLeft w:val="0"/>
          <w:marRight w:val="0"/>
          <w:marTop w:val="0"/>
          <w:marBottom w:val="0"/>
          <w:divBdr>
            <w:top w:val="none" w:sz="0" w:space="0" w:color="auto"/>
            <w:left w:val="none" w:sz="0" w:space="0" w:color="auto"/>
            <w:bottom w:val="none" w:sz="0" w:space="0" w:color="auto"/>
            <w:right w:val="none" w:sz="0" w:space="0" w:color="auto"/>
          </w:divBdr>
        </w:div>
        <w:div w:id="455564070">
          <w:marLeft w:val="0"/>
          <w:marRight w:val="0"/>
          <w:marTop w:val="0"/>
          <w:marBottom w:val="0"/>
          <w:divBdr>
            <w:top w:val="none" w:sz="0" w:space="0" w:color="auto"/>
            <w:left w:val="none" w:sz="0" w:space="0" w:color="auto"/>
            <w:bottom w:val="none" w:sz="0" w:space="0" w:color="auto"/>
            <w:right w:val="none" w:sz="0" w:space="0" w:color="auto"/>
          </w:divBdr>
        </w:div>
        <w:div w:id="1617525141">
          <w:marLeft w:val="0"/>
          <w:marRight w:val="0"/>
          <w:marTop w:val="0"/>
          <w:marBottom w:val="0"/>
          <w:divBdr>
            <w:top w:val="none" w:sz="0" w:space="0" w:color="auto"/>
            <w:left w:val="none" w:sz="0" w:space="0" w:color="auto"/>
            <w:bottom w:val="none" w:sz="0" w:space="0" w:color="auto"/>
            <w:right w:val="none" w:sz="0" w:space="0" w:color="auto"/>
          </w:divBdr>
        </w:div>
        <w:div w:id="90275099">
          <w:marLeft w:val="0"/>
          <w:marRight w:val="0"/>
          <w:marTop w:val="0"/>
          <w:marBottom w:val="0"/>
          <w:divBdr>
            <w:top w:val="none" w:sz="0" w:space="0" w:color="auto"/>
            <w:left w:val="none" w:sz="0" w:space="0" w:color="auto"/>
            <w:bottom w:val="none" w:sz="0" w:space="0" w:color="auto"/>
            <w:right w:val="none" w:sz="0" w:space="0" w:color="auto"/>
          </w:divBdr>
        </w:div>
        <w:div w:id="1127775098">
          <w:marLeft w:val="0"/>
          <w:marRight w:val="0"/>
          <w:marTop w:val="0"/>
          <w:marBottom w:val="0"/>
          <w:divBdr>
            <w:top w:val="none" w:sz="0" w:space="0" w:color="auto"/>
            <w:left w:val="none" w:sz="0" w:space="0" w:color="auto"/>
            <w:bottom w:val="none" w:sz="0" w:space="0" w:color="auto"/>
            <w:right w:val="none" w:sz="0" w:space="0" w:color="auto"/>
          </w:divBdr>
        </w:div>
        <w:div w:id="252203263">
          <w:marLeft w:val="0"/>
          <w:marRight w:val="0"/>
          <w:marTop w:val="0"/>
          <w:marBottom w:val="0"/>
          <w:divBdr>
            <w:top w:val="none" w:sz="0" w:space="0" w:color="auto"/>
            <w:left w:val="none" w:sz="0" w:space="0" w:color="auto"/>
            <w:bottom w:val="none" w:sz="0" w:space="0" w:color="auto"/>
            <w:right w:val="none" w:sz="0" w:space="0" w:color="auto"/>
          </w:divBdr>
        </w:div>
        <w:div w:id="1142230993">
          <w:marLeft w:val="0"/>
          <w:marRight w:val="0"/>
          <w:marTop w:val="0"/>
          <w:marBottom w:val="0"/>
          <w:divBdr>
            <w:top w:val="none" w:sz="0" w:space="0" w:color="auto"/>
            <w:left w:val="none" w:sz="0" w:space="0" w:color="auto"/>
            <w:bottom w:val="none" w:sz="0" w:space="0" w:color="auto"/>
            <w:right w:val="none" w:sz="0" w:space="0" w:color="auto"/>
          </w:divBdr>
        </w:div>
        <w:div w:id="1318729241">
          <w:marLeft w:val="0"/>
          <w:marRight w:val="0"/>
          <w:marTop w:val="0"/>
          <w:marBottom w:val="0"/>
          <w:divBdr>
            <w:top w:val="none" w:sz="0" w:space="0" w:color="auto"/>
            <w:left w:val="none" w:sz="0" w:space="0" w:color="auto"/>
            <w:bottom w:val="none" w:sz="0" w:space="0" w:color="auto"/>
            <w:right w:val="none" w:sz="0" w:space="0" w:color="auto"/>
          </w:divBdr>
        </w:div>
        <w:div w:id="2099673349">
          <w:marLeft w:val="0"/>
          <w:marRight w:val="0"/>
          <w:marTop w:val="0"/>
          <w:marBottom w:val="0"/>
          <w:divBdr>
            <w:top w:val="none" w:sz="0" w:space="0" w:color="auto"/>
            <w:left w:val="none" w:sz="0" w:space="0" w:color="auto"/>
            <w:bottom w:val="none" w:sz="0" w:space="0" w:color="auto"/>
            <w:right w:val="none" w:sz="0" w:space="0" w:color="auto"/>
          </w:divBdr>
        </w:div>
        <w:div w:id="1766613062">
          <w:marLeft w:val="0"/>
          <w:marRight w:val="0"/>
          <w:marTop w:val="0"/>
          <w:marBottom w:val="0"/>
          <w:divBdr>
            <w:top w:val="none" w:sz="0" w:space="0" w:color="auto"/>
            <w:left w:val="none" w:sz="0" w:space="0" w:color="auto"/>
            <w:bottom w:val="none" w:sz="0" w:space="0" w:color="auto"/>
            <w:right w:val="none" w:sz="0" w:space="0" w:color="auto"/>
          </w:divBdr>
        </w:div>
        <w:div w:id="1875386919">
          <w:marLeft w:val="0"/>
          <w:marRight w:val="0"/>
          <w:marTop w:val="0"/>
          <w:marBottom w:val="0"/>
          <w:divBdr>
            <w:top w:val="none" w:sz="0" w:space="0" w:color="auto"/>
            <w:left w:val="none" w:sz="0" w:space="0" w:color="auto"/>
            <w:bottom w:val="none" w:sz="0" w:space="0" w:color="auto"/>
            <w:right w:val="none" w:sz="0" w:space="0" w:color="auto"/>
          </w:divBdr>
        </w:div>
        <w:div w:id="53092447">
          <w:marLeft w:val="0"/>
          <w:marRight w:val="0"/>
          <w:marTop w:val="0"/>
          <w:marBottom w:val="0"/>
          <w:divBdr>
            <w:top w:val="none" w:sz="0" w:space="0" w:color="auto"/>
            <w:left w:val="none" w:sz="0" w:space="0" w:color="auto"/>
            <w:bottom w:val="none" w:sz="0" w:space="0" w:color="auto"/>
            <w:right w:val="none" w:sz="0" w:space="0" w:color="auto"/>
          </w:divBdr>
        </w:div>
        <w:div w:id="1662585512">
          <w:marLeft w:val="0"/>
          <w:marRight w:val="0"/>
          <w:marTop w:val="0"/>
          <w:marBottom w:val="0"/>
          <w:divBdr>
            <w:top w:val="none" w:sz="0" w:space="0" w:color="auto"/>
            <w:left w:val="none" w:sz="0" w:space="0" w:color="auto"/>
            <w:bottom w:val="none" w:sz="0" w:space="0" w:color="auto"/>
            <w:right w:val="none" w:sz="0" w:space="0" w:color="auto"/>
          </w:divBdr>
        </w:div>
        <w:div w:id="798884884">
          <w:marLeft w:val="0"/>
          <w:marRight w:val="0"/>
          <w:marTop w:val="0"/>
          <w:marBottom w:val="0"/>
          <w:divBdr>
            <w:top w:val="none" w:sz="0" w:space="0" w:color="auto"/>
            <w:left w:val="none" w:sz="0" w:space="0" w:color="auto"/>
            <w:bottom w:val="none" w:sz="0" w:space="0" w:color="auto"/>
            <w:right w:val="none" w:sz="0" w:space="0" w:color="auto"/>
          </w:divBdr>
        </w:div>
        <w:div w:id="127434504">
          <w:marLeft w:val="0"/>
          <w:marRight w:val="0"/>
          <w:marTop w:val="0"/>
          <w:marBottom w:val="0"/>
          <w:divBdr>
            <w:top w:val="none" w:sz="0" w:space="0" w:color="auto"/>
            <w:left w:val="none" w:sz="0" w:space="0" w:color="auto"/>
            <w:bottom w:val="none" w:sz="0" w:space="0" w:color="auto"/>
            <w:right w:val="none" w:sz="0" w:space="0" w:color="auto"/>
          </w:divBdr>
        </w:div>
        <w:div w:id="1896155594">
          <w:marLeft w:val="0"/>
          <w:marRight w:val="0"/>
          <w:marTop w:val="0"/>
          <w:marBottom w:val="0"/>
          <w:divBdr>
            <w:top w:val="none" w:sz="0" w:space="0" w:color="auto"/>
            <w:left w:val="none" w:sz="0" w:space="0" w:color="auto"/>
            <w:bottom w:val="none" w:sz="0" w:space="0" w:color="auto"/>
            <w:right w:val="none" w:sz="0" w:space="0" w:color="auto"/>
          </w:divBdr>
        </w:div>
        <w:div w:id="725104075">
          <w:marLeft w:val="0"/>
          <w:marRight w:val="0"/>
          <w:marTop w:val="0"/>
          <w:marBottom w:val="0"/>
          <w:divBdr>
            <w:top w:val="none" w:sz="0" w:space="0" w:color="auto"/>
            <w:left w:val="none" w:sz="0" w:space="0" w:color="auto"/>
            <w:bottom w:val="none" w:sz="0" w:space="0" w:color="auto"/>
            <w:right w:val="none" w:sz="0" w:space="0" w:color="auto"/>
          </w:divBdr>
          <w:divsChild>
            <w:div w:id="672219742">
              <w:marLeft w:val="0"/>
              <w:marRight w:val="0"/>
              <w:marTop w:val="0"/>
              <w:marBottom w:val="0"/>
              <w:divBdr>
                <w:top w:val="none" w:sz="0" w:space="0" w:color="auto"/>
                <w:left w:val="none" w:sz="0" w:space="0" w:color="auto"/>
                <w:bottom w:val="none" w:sz="0" w:space="0" w:color="auto"/>
                <w:right w:val="none" w:sz="0" w:space="0" w:color="auto"/>
              </w:divBdr>
              <w:divsChild>
                <w:div w:id="168770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399268">
          <w:marLeft w:val="0"/>
          <w:marRight w:val="0"/>
          <w:marTop w:val="0"/>
          <w:marBottom w:val="0"/>
          <w:divBdr>
            <w:top w:val="none" w:sz="0" w:space="0" w:color="auto"/>
            <w:left w:val="none" w:sz="0" w:space="0" w:color="auto"/>
            <w:bottom w:val="none" w:sz="0" w:space="0" w:color="auto"/>
            <w:right w:val="none" w:sz="0" w:space="0" w:color="auto"/>
          </w:divBdr>
        </w:div>
        <w:div w:id="991909006">
          <w:marLeft w:val="0"/>
          <w:marRight w:val="0"/>
          <w:marTop w:val="0"/>
          <w:marBottom w:val="0"/>
          <w:divBdr>
            <w:top w:val="none" w:sz="0" w:space="0" w:color="auto"/>
            <w:left w:val="none" w:sz="0" w:space="0" w:color="auto"/>
            <w:bottom w:val="none" w:sz="0" w:space="0" w:color="auto"/>
            <w:right w:val="none" w:sz="0" w:space="0" w:color="auto"/>
          </w:divBdr>
        </w:div>
        <w:div w:id="1658143848">
          <w:marLeft w:val="0"/>
          <w:marRight w:val="0"/>
          <w:marTop w:val="0"/>
          <w:marBottom w:val="0"/>
          <w:divBdr>
            <w:top w:val="none" w:sz="0" w:space="0" w:color="auto"/>
            <w:left w:val="none" w:sz="0" w:space="0" w:color="auto"/>
            <w:bottom w:val="none" w:sz="0" w:space="0" w:color="auto"/>
            <w:right w:val="none" w:sz="0" w:space="0" w:color="auto"/>
          </w:divBdr>
        </w:div>
        <w:div w:id="1898931112">
          <w:marLeft w:val="0"/>
          <w:marRight w:val="0"/>
          <w:marTop w:val="0"/>
          <w:marBottom w:val="0"/>
          <w:divBdr>
            <w:top w:val="none" w:sz="0" w:space="0" w:color="auto"/>
            <w:left w:val="none" w:sz="0" w:space="0" w:color="auto"/>
            <w:bottom w:val="none" w:sz="0" w:space="0" w:color="auto"/>
            <w:right w:val="none" w:sz="0" w:space="0" w:color="auto"/>
          </w:divBdr>
        </w:div>
        <w:div w:id="709263327">
          <w:marLeft w:val="0"/>
          <w:marRight w:val="0"/>
          <w:marTop w:val="0"/>
          <w:marBottom w:val="0"/>
          <w:divBdr>
            <w:top w:val="none" w:sz="0" w:space="0" w:color="auto"/>
            <w:left w:val="none" w:sz="0" w:space="0" w:color="auto"/>
            <w:bottom w:val="none" w:sz="0" w:space="0" w:color="auto"/>
            <w:right w:val="none" w:sz="0" w:space="0" w:color="auto"/>
          </w:divBdr>
        </w:div>
        <w:div w:id="1529903149">
          <w:marLeft w:val="0"/>
          <w:marRight w:val="0"/>
          <w:marTop w:val="0"/>
          <w:marBottom w:val="0"/>
          <w:divBdr>
            <w:top w:val="none" w:sz="0" w:space="0" w:color="auto"/>
            <w:left w:val="none" w:sz="0" w:space="0" w:color="auto"/>
            <w:bottom w:val="none" w:sz="0" w:space="0" w:color="auto"/>
            <w:right w:val="none" w:sz="0" w:space="0" w:color="auto"/>
          </w:divBdr>
        </w:div>
        <w:div w:id="1417822650">
          <w:marLeft w:val="0"/>
          <w:marRight w:val="0"/>
          <w:marTop w:val="0"/>
          <w:marBottom w:val="0"/>
          <w:divBdr>
            <w:top w:val="none" w:sz="0" w:space="0" w:color="auto"/>
            <w:left w:val="none" w:sz="0" w:space="0" w:color="auto"/>
            <w:bottom w:val="none" w:sz="0" w:space="0" w:color="auto"/>
            <w:right w:val="none" w:sz="0" w:space="0" w:color="auto"/>
          </w:divBdr>
        </w:div>
        <w:div w:id="424111908">
          <w:marLeft w:val="0"/>
          <w:marRight w:val="0"/>
          <w:marTop w:val="0"/>
          <w:marBottom w:val="0"/>
          <w:divBdr>
            <w:top w:val="none" w:sz="0" w:space="0" w:color="auto"/>
            <w:left w:val="none" w:sz="0" w:space="0" w:color="auto"/>
            <w:bottom w:val="none" w:sz="0" w:space="0" w:color="auto"/>
            <w:right w:val="none" w:sz="0" w:space="0" w:color="auto"/>
          </w:divBdr>
        </w:div>
        <w:div w:id="1515454881">
          <w:marLeft w:val="0"/>
          <w:marRight w:val="0"/>
          <w:marTop w:val="0"/>
          <w:marBottom w:val="0"/>
          <w:divBdr>
            <w:top w:val="none" w:sz="0" w:space="0" w:color="auto"/>
            <w:left w:val="none" w:sz="0" w:space="0" w:color="auto"/>
            <w:bottom w:val="none" w:sz="0" w:space="0" w:color="auto"/>
            <w:right w:val="none" w:sz="0" w:space="0" w:color="auto"/>
          </w:divBdr>
        </w:div>
        <w:div w:id="692803290">
          <w:marLeft w:val="0"/>
          <w:marRight w:val="0"/>
          <w:marTop w:val="0"/>
          <w:marBottom w:val="0"/>
          <w:divBdr>
            <w:top w:val="none" w:sz="0" w:space="0" w:color="auto"/>
            <w:left w:val="none" w:sz="0" w:space="0" w:color="auto"/>
            <w:bottom w:val="none" w:sz="0" w:space="0" w:color="auto"/>
            <w:right w:val="none" w:sz="0" w:space="0" w:color="auto"/>
          </w:divBdr>
        </w:div>
        <w:div w:id="1637225839">
          <w:marLeft w:val="0"/>
          <w:marRight w:val="0"/>
          <w:marTop w:val="0"/>
          <w:marBottom w:val="0"/>
          <w:divBdr>
            <w:top w:val="none" w:sz="0" w:space="0" w:color="auto"/>
            <w:left w:val="none" w:sz="0" w:space="0" w:color="auto"/>
            <w:bottom w:val="none" w:sz="0" w:space="0" w:color="auto"/>
            <w:right w:val="none" w:sz="0" w:space="0" w:color="auto"/>
          </w:divBdr>
        </w:div>
        <w:div w:id="523059896">
          <w:marLeft w:val="0"/>
          <w:marRight w:val="0"/>
          <w:marTop w:val="0"/>
          <w:marBottom w:val="0"/>
          <w:divBdr>
            <w:top w:val="none" w:sz="0" w:space="0" w:color="auto"/>
            <w:left w:val="none" w:sz="0" w:space="0" w:color="auto"/>
            <w:bottom w:val="none" w:sz="0" w:space="0" w:color="auto"/>
            <w:right w:val="none" w:sz="0" w:space="0" w:color="auto"/>
          </w:divBdr>
        </w:div>
        <w:div w:id="359546493">
          <w:marLeft w:val="0"/>
          <w:marRight w:val="0"/>
          <w:marTop w:val="0"/>
          <w:marBottom w:val="0"/>
          <w:divBdr>
            <w:top w:val="none" w:sz="0" w:space="0" w:color="auto"/>
            <w:left w:val="none" w:sz="0" w:space="0" w:color="auto"/>
            <w:bottom w:val="none" w:sz="0" w:space="0" w:color="auto"/>
            <w:right w:val="none" w:sz="0" w:space="0" w:color="auto"/>
          </w:divBdr>
        </w:div>
        <w:div w:id="1729910796">
          <w:marLeft w:val="0"/>
          <w:marRight w:val="0"/>
          <w:marTop w:val="0"/>
          <w:marBottom w:val="0"/>
          <w:divBdr>
            <w:top w:val="none" w:sz="0" w:space="0" w:color="auto"/>
            <w:left w:val="none" w:sz="0" w:space="0" w:color="auto"/>
            <w:bottom w:val="none" w:sz="0" w:space="0" w:color="auto"/>
            <w:right w:val="none" w:sz="0" w:space="0" w:color="auto"/>
          </w:divBdr>
        </w:div>
        <w:div w:id="1894926371">
          <w:marLeft w:val="0"/>
          <w:marRight w:val="0"/>
          <w:marTop w:val="0"/>
          <w:marBottom w:val="0"/>
          <w:divBdr>
            <w:top w:val="none" w:sz="0" w:space="0" w:color="auto"/>
            <w:left w:val="none" w:sz="0" w:space="0" w:color="auto"/>
            <w:bottom w:val="none" w:sz="0" w:space="0" w:color="auto"/>
            <w:right w:val="none" w:sz="0" w:space="0" w:color="auto"/>
          </w:divBdr>
        </w:div>
        <w:div w:id="190653019">
          <w:marLeft w:val="0"/>
          <w:marRight w:val="0"/>
          <w:marTop w:val="0"/>
          <w:marBottom w:val="0"/>
          <w:divBdr>
            <w:top w:val="none" w:sz="0" w:space="0" w:color="auto"/>
            <w:left w:val="none" w:sz="0" w:space="0" w:color="auto"/>
            <w:bottom w:val="none" w:sz="0" w:space="0" w:color="auto"/>
            <w:right w:val="none" w:sz="0" w:space="0" w:color="auto"/>
          </w:divBdr>
        </w:div>
        <w:div w:id="236672118">
          <w:marLeft w:val="0"/>
          <w:marRight w:val="0"/>
          <w:marTop w:val="0"/>
          <w:marBottom w:val="0"/>
          <w:divBdr>
            <w:top w:val="none" w:sz="0" w:space="0" w:color="auto"/>
            <w:left w:val="none" w:sz="0" w:space="0" w:color="auto"/>
            <w:bottom w:val="none" w:sz="0" w:space="0" w:color="auto"/>
            <w:right w:val="none" w:sz="0" w:space="0" w:color="auto"/>
          </w:divBdr>
        </w:div>
        <w:div w:id="1680547904">
          <w:marLeft w:val="0"/>
          <w:marRight w:val="0"/>
          <w:marTop w:val="0"/>
          <w:marBottom w:val="0"/>
          <w:divBdr>
            <w:top w:val="none" w:sz="0" w:space="0" w:color="auto"/>
            <w:left w:val="none" w:sz="0" w:space="0" w:color="auto"/>
            <w:bottom w:val="none" w:sz="0" w:space="0" w:color="auto"/>
            <w:right w:val="none" w:sz="0" w:space="0" w:color="auto"/>
          </w:divBdr>
        </w:div>
        <w:div w:id="911161571">
          <w:marLeft w:val="0"/>
          <w:marRight w:val="0"/>
          <w:marTop w:val="0"/>
          <w:marBottom w:val="0"/>
          <w:divBdr>
            <w:top w:val="none" w:sz="0" w:space="0" w:color="auto"/>
            <w:left w:val="none" w:sz="0" w:space="0" w:color="auto"/>
            <w:bottom w:val="none" w:sz="0" w:space="0" w:color="auto"/>
            <w:right w:val="none" w:sz="0" w:space="0" w:color="auto"/>
          </w:divBdr>
        </w:div>
        <w:div w:id="95447416">
          <w:marLeft w:val="0"/>
          <w:marRight w:val="0"/>
          <w:marTop w:val="0"/>
          <w:marBottom w:val="0"/>
          <w:divBdr>
            <w:top w:val="none" w:sz="0" w:space="0" w:color="auto"/>
            <w:left w:val="none" w:sz="0" w:space="0" w:color="auto"/>
            <w:bottom w:val="none" w:sz="0" w:space="0" w:color="auto"/>
            <w:right w:val="none" w:sz="0" w:space="0" w:color="auto"/>
          </w:divBdr>
        </w:div>
        <w:div w:id="1161850180">
          <w:marLeft w:val="0"/>
          <w:marRight w:val="0"/>
          <w:marTop w:val="0"/>
          <w:marBottom w:val="0"/>
          <w:divBdr>
            <w:top w:val="none" w:sz="0" w:space="0" w:color="auto"/>
            <w:left w:val="none" w:sz="0" w:space="0" w:color="auto"/>
            <w:bottom w:val="none" w:sz="0" w:space="0" w:color="auto"/>
            <w:right w:val="none" w:sz="0" w:space="0" w:color="auto"/>
          </w:divBdr>
        </w:div>
        <w:div w:id="169613185">
          <w:marLeft w:val="0"/>
          <w:marRight w:val="0"/>
          <w:marTop w:val="0"/>
          <w:marBottom w:val="0"/>
          <w:divBdr>
            <w:top w:val="none" w:sz="0" w:space="0" w:color="auto"/>
            <w:left w:val="none" w:sz="0" w:space="0" w:color="auto"/>
            <w:bottom w:val="none" w:sz="0" w:space="0" w:color="auto"/>
            <w:right w:val="none" w:sz="0" w:space="0" w:color="auto"/>
          </w:divBdr>
        </w:div>
        <w:div w:id="964392376">
          <w:marLeft w:val="0"/>
          <w:marRight w:val="0"/>
          <w:marTop w:val="0"/>
          <w:marBottom w:val="0"/>
          <w:divBdr>
            <w:top w:val="none" w:sz="0" w:space="0" w:color="auto"/>
            <w:left w:val="none" w:sz="0" w:space="0" w:color="auto"/>
            <w:bottom w:val="none" w:sz="0" w:space="0" w:color="auto"/>
            <w:right w:val="none" w:sz="0" w:space="0" w:color="auto"/>
          </w:divBdr>
        </w:div>
        <w:div w:id="1031999398">
          <w:marLeft w:val="0"/>
          <w:marRight w:val="0"/>
          <w:marTop w:val="0"/>
          <w:marBottom w:val="0"/>
          <w:divBdr>
            <w:top w:val="none" w:sz="0" w:space="0" w:color="auto"/>
            <w:left w:val="none" w:sz="0" w:space="0" w:color="auto"/>
            <w:bottom w:val="none" w:sz="0" w:space="0" w:color="auto"/>
            <w:right w:val="none" w:sz="0" w:space="0" w:color="auto"/>
          </w:divBdr>
        </w:div>
        <w:div w:id="392237458">
          <w:marLeft w:val="0"/>
          <w:marRight w:val="0"/>
          <w:marTop w:val="0"/>
          <w:marBottom w:val="0"/>
          <w:divBdr>
            <w:top w:val="none" w:sz="0" w:space="0" w:color="auto"/>
            <w:left w:val="none" w:sz="0" w:space="0" w:color="auto"/>
            <w:bottom w:val="none" w:sz="0" w:space="0" w:color="auto"/>
            <w:right w:val="none" w:sz="0" w:space="0" w:color="auto"/>
          </w:divBdr>
        </w:div>
        <w:div w:id="522791506">
          <w:marLeft w:val="0"/>
          <w:marRight w:val="0"/>
          <w:marTop w:val="0"/>
          <w:marBottom w:val="0"/>
          <w:divBdr>
            <w:top w:val="none" w:sz="0" w:space="0" w:color="auto"/>
            <w:left w:val="none" w:sz="0" w:space="0" w:color="auto"/>
            <w:bottom w:val="none" w:sz="0" w:space="0" w:color="auto"/>
            <w:right w:val="none" w:sz="0" w:space="0" w:color="auto"/>
          </w:divBdr>
        </w:div>
        <w:div w:id="697585082">
          <w:marLeft w:val="0"/>
          <w:marRight w:val="0"/>
          <w:marTop w:val="0"/>
          <w:marBottom w:val="0"/>
          <w:divBdr>
            <w:top w:val="none" w:sz="0" w:space="0" w:color="auto"/>
            <w:left w:val="none" w:sz="0" w:space="0" w:color="auto"/>
            <w:bottom w:val="none" w:sz="0" w:space="0" w:color="auto"/>
            <w:right w:val="none" w:sz="0" w:space="0" w:color="auto"/>
          </w:divBdr>
        </w:div>
        <w:div w:id="1781758808">
          <w:marLeft w:val="0"/>
          <w:marRight w:val="0"/>
          <w:marTop w:val="0"/>
          <w:marBottom w:val="0"/>
          <w:divBdr>
            <w:top w:val="none" w:sz="0" w:space="0" w:color="auto"/>
            <w:left w:val="none" w:sz="0" w:space="0" w:color="auto"/>
            <w:bottom w:val="none" w:sz="0" w:space="0" w:color="auto"/>
            <w:right w:val="none" w:sz="0" w:space="0" w:color="auto"/>
          </w:divBdr>
        </w:div>
        <w:div w:id="134302114">
          <w:marLeft w:val="0"/>
          <w:marRight w:val="0"/>
          <w:marTop w:val="0"/>
          <w:marBottom w:val="0"/>
          <w:divBdr>
            <w:top w:val="none" w:sz="0" w:space="0" w:color="auto"/>
            <w:left w:val="none" w:sz="0" w:space="0" w:color="auto"/>
            <w:bottom w:val="none" w:sz="0" w:space="0" w:color="auto"/>
            <w:right w:val="none" w:sz="0" w:space="0" w:color="auto"/>
          </w:divBdr>
        </w:div>
        <w:div w:id="1790969469">
          <w:marLeft w:val="0"/>
          <w:marRight w:val="0"/>
          <w:marTop w:val="0"/>
          <w:marBottom w:val="0"/>
          <w:divBdr>
            <w:top w:val="none" w:sz="0" w:space="0" w:color="auto"/>
            <w:left w:val="none" w:sz="0" w:space="0" w:color="auto"/>
            <w:bottom w:val="none" w:sz="0" w:space="0" w:color="auto"/>
            <w:right w:val="none" w:sz="0" w:space="0" w:color="auto"/>
          </w:divBdr>
        </w:div>
        <w:div w:id="499320615">
          <w:marLeft w:val="0"/>
          <w:marRight w:val="0"/>
          <w:marTop w:val="0"/>
          <w:marBottom w:val="0"/>
          <w:divBdr>
            <w:top w:val="none" w:sz="0" w:space="0" w:color="auto"/>
            <w:left w:val="none" w:sz="0" w:space="0" w:color="auto"/>
            <w:bottom w:val="none" w:sz="0" w:space="0" w:color="auto"/>
            <w:right w:val="none" w:sz="0" w:space="0" w:color="auto"/>
          </w:divBdr>
        </w:div>
        <w:div w:id="2070306244">
          <w:marLeft w:val="0"/>
          <w:marRight w:val="0"/>
          <w:marTop w:val="0"/>
          <w:marBottom w:val="0"/>
          <w:divBdr>
            <w:top w:val="none" w:sz="0" w:space="0" w:color="auto"/>
            <w:left w:val="none" w:sz="0" w:space="0" w:color="auto"/>
            <w:bottom w:val="none" w:sz="0" w:space="0" w:color="auto"/>
            <w:right w:val="none" w:sz="0" w:space="0" w:color="auto"/>
          </w:divBdr>
        </w:div>
        <w:div w:id="997995219">
          <w:marLeft w:val="0"/>
          <w:marRight w:val="0"/>
          <w:marTop w:val="0"/>
          <w:marBottom w:val="0"/>
          <w:divBdr>
            <w:top w:val="none" w:sz="0" w:space="0" w:color="auto"/>
            <w:left w:val="none" w:sz="0" w:space="0" w:color="auto"/>
            <w:bottom w:val="none" w:sz="0" w:space="0" w:color="auto"/>
            <w:right w:val="none" w:sz="0" w:space="0" w:color="auto"/>
          </w:divBdr>
        </w:div>
        <w:div w:id="1776754130">
          <w:marLeft w:val="0"/>
          <w:marRight w:val="0"/>
          <w:marTop w:val="0"/>
          <w:marBottom w:val="0"/>
          <w:divBdr>
            <w:top w:val="none" w:sz="0" w:space="0" w:color="auto"/>
            <w:left w:val="none" w:sz="0" w:space="0" w:color="auto"/>
            <w:bottom w:val="none" w:sz="0" w:space="0" w:color="auto"/>
            <w:right w:val="none" w:sz="0" w:space="0" w:color="auto"/>
          </w:divBdr>
        </w:div>
        <w:div w:id="2132236555">
          <w:marLeft w:val="0"/>
          <w:marRight w:val="0"/>
          <w:marTop w:val="0"/>
          <w:marBottom w:val="0"/>
          <w:divBdr>
            <w:top w:val="none" w:sz="0" w:space="0" w:color="auto"/>
            <w:left w:val="none" w:sz="0" w:space="0" w:color="auto"/>
            <w:bottom w:val="none" w:sz="0" w:space="0" w:color="auto"/>
            <w:right w:val="none" w:sz="0" w:space="0" w:color="auto"/>
          </w:divBdr>
        </w:div>
        <w:div w:id="313603164">
          <w:marLeft w:val="0"/>
          <w:marRight w:val="0"/>
          <w:marTop w:val="0"/>
          <w:marBottom w:val="0"/>
          <w:divBdr>
            <w:top w:val="none" w:sz="0" w:space="0" w:color="auto"/>
            <w:left w:val="none" w:sz="0" w:space="0" w:color="auto"/>
            <w:bottom w:val="none" w:sz="0" w:space="0" w:color="auto"/>
            <w:right w:val="none" w:sz="0" w:space="0" w:color="auto"/>
          </w:divBdr>
        </w:div>
        <w:div w:id="7801628">
          <w:marLeft w:val="0"/>
          <w:marRight w:val="0"/>
          <w:marTop w:val="0"/>
          <w:marBottom w:val="0"/>
          <w:divBdr>
            <w:top w:val="none" w:sz="0" w:space="0" w:color="auto"/>
            <w:left w:val="none" w:sz="0" w:space="0" w:color="auto"/>
            <w:bottom w:val="none" w:sz="0" w:space="0" w:color="auto"/>
            <w:right w:val="none" w:sz="0" w:space="0" w:color="auto"/>
          </w:divBdr>
        </w:div>
        <w:div w:id="952173742">
          <w:marLeft w:val="0"/>
          <w:marRight w:val="0"/>
          <w:marTop w:val="0"/>
          <w:marBottom w:val="0"/>
          <w:divBdr>
            <w:top w:val="none" w:sz="0" w:space="0" w:color="auto"/>
            <w:left w:val="none" w:sz="0" w:space="0" w:color="auto"/>
            <w:bottom w:val="none" w:sz="0" w:space="0" w:color="auto"/>
            <w:right w:val="none" w:sz="0" w:space="0" w:color="auto"/>
          </w:divBdr>
        </w:div>
        <w:div w:id="2130585625">
          <w:marLeft w:val="0"/>
          <w:marRight w:val="0"/>
          <w:marTop w:val="0"/>
          <w:marBottom w:val="0"/>
          <w:divBdr>
            <w:top w:val="none" w:sz="0" w:space="0" w:color="auto"/>
            <w:left w:val="none" w:sz="0" w:space="0" w:color="auto"/>
            <w:bottom w:val="none" w:sz="0" w:space="0" w:color="auto"/>
            <w:right w:val="none" w:sz="0" w:space="0" w:color="auto"/>
          </w:divBdr>
        </w:div>
        <w:div w:id="55209372">
          <w:marLeft w:val="0"/>
          <w:marRight w:val="0"/>
          <w:marTop w:val="0"/>
          <w:marBottom w:val="0"/>
          <w:divBdr>
            <w:top w:val="none" w:sz="0" w:space="0" w:color="auto"/>
            <w:left w:val="none" w:sz="0" w:space="0" w:color="auto"/>
            <w:bottom w:val="none" w:sz="0" w:space="0" w:color="auto"/>
            <w:right w:val="none" w:sz="0" w:space="0" w:color="auto"/>
          </w:divBdr>
        </w:div>
        <w:div w:id="284702750">
          <w:marLeft w:val="0"/>
          <w:marRight w:val="0"/>
          <w:marTop w:val="0"/>
          <w:marBottom w:val="0"/>
          <w:divBdr>
            <w:top w:val="none" w:sz="0" w:space="0" w:color="auto"/>
            <w:left w:val="none" w:sz="0" w:space="0" w:color="auto"/>
            <w:bottom w:val="none" w:sz="0" w:space="0" w:color="auto"/>
            <w:right w:val="none" w:sz="0" w:space="0" w:color="auto"/>
          </w:divBdr>
        </w:div>
        <w:div w:id="1870532257">
          <w:marLeft w:val="0"/>
          <w:marRight w:val="0"/>
          <w:marTop w:val="0"/>
          <w:marBottom w:val="0"/>
          <w:divBdr>
            <w:top w:val="none" w:sz="0" w:space="0" w:color="auto"/>
            <w:left w:val="none" w:sz="0" w:space="0" w:color="auto"/>
            <w:bottom w:val="none" w:sz="0" w:space="0" w:color="auto"/>
            <w:right w:val="none" w:sz="0" w:space="0" w:color="auto"/>
          </w:divBdr>
        </w:div>
        <w:div w:id="1737363519">
          <w:marLeft w:val="0"/>
          <w:marRight w:val="0"/>
          <w:marTop w:val="0"/>
          <w:marBottom w:val="0"/>
          <w:divBdr>
            <w:top w:val="none" w:sz="0" w:space="0" w:color="auto"/>
            <w:left w:val="none" w:sz="0" w:space="0" w:color="auto"/>
            <w:bottom w:val="none" w:sz="0" w:space="0" w:color="auto"/>
            <w:right w:val="none" w:sz="0" w:space="0" w:color="auto"/>
          </w:divBdr>
        </w:div>
        <w:div w:id="1427385149">
          <w:marLeft w:val="0"/>
          <w:marRight w:val="0"/>
          <w:marTop w:val="0"/>
          <w:marBottom w:val="0"/>
          <w:divBdr>
            <w:top w:val="none" w:sz="0" w:space="0" w:color="auto"/>
            <w:left w:val="none" w:sz="0" w:space="0" w:color="auto"/>
            <w:bottom w:val="none" w:sz="0" w:space="0" w:color="auto"/>
            <w:right w:val="none" w:sz="0" w:space="0" w:color="auto"/>
          </w:divBdr>
        </w:div>
        <w:div w:id="1535265443">
          <w:marLeft w:val="0"/>
          <w:marRight w:val="0"/>
          <w:marTop w:val="0"/>
          <w:marBottom w:val="0"/>
          <w:divBdr>
            <w:top w:val="none" w:sz="0" w:space="0" w:color="auto"/>
            <w:left w:val="none" w:sz="0" w:space="0" w:color="auto"/>
            <w:bottom w:val="none" w:sz="0" w:space="0" w:color="auto"/>
            <w:right w:val="none" w:sz="0" w:space="0" w:color="auto"/>
          </w:divBdr>
        </w:div>
        <w:div w:id="1966810006">
          <w:marLeft w:val="0"/>
          <w:marRight w:val="0"/>
          <w:marTop w:val="0"/>
          <w:marBottom w:val="0"/>
          <w:divBdr>
            <w:top w:val="none" w:sz="0" w:space="0" w:color="auto"/>
            <w:left w:val="none" w:sz="0" w:space="0" w:color="auto"/>
            <w:bottom w:val="none" w:sz="0" w:space="0" w:color="auto"/>
            <w:right w:val="none" w:sz="0" w:space="0" w:color="auto"/>
          </w:divBdr>
        </w:div>
        <w:div w:id="1087267955">
          <w:marLeft w:val="0"/>
          <w:marRight w:val="0"/>
          <w:marTop w:val="0"/>
          <w:marBottom w:val="0"/>
          <w:divBdr>
            <w:top w:val="none" w:sz="0" w:space="0" w:color="auto"/>
            <w:left w:val="none" w:sz="0" w:space="0" w:color="auto"/>
            <w:bottom w:val="none" w:sz="0" w:space="0" w:color="auto"/>
            <w:right w:val="none" w:sz="0" w:space="0" w:color="auto"/>
          </w:divBdr>
        </w:div>
        <w:div w:id="920454999">
          <w:marLeft w:val="0"/>
          <w:marRight w:val="0"/>
          <w:marTop w:val="0"/>
          <w:marBottom w:val="0"/>
          <w:divBdr>
            <w:top w:val="none" w:sz="0" w:space="0" w:color="auto"/>
            <w:left w:val="none" w:sz="0" w:space="0" w:color="auto"/>
            <w:bottom w:val="none" w:sz="0" w:space="0" w:color="auto"/>
            <w:right w:val="none" w:sz="0" w:space="0" w:color="auto"/>
          </w:divBdr>
        </w:div>
        <w:div w:id="1241212255">
          <w:marLeft w:val="0"/>
          <w:marRight w:val="0"/>
          <w:marTop w:val="0"/>
          <w:marBottom w:val="0"/>
          <w:divBdr>
            <w:top w:val="none" w:sz="0" w:space="0" w:color="auto"/>
            <w:left w:val="none" w:sz="0" w:space="0" w:color="auto"/>
            <w:bottom w:val="none" w:sz="0" w:space="0" w:color="auto"/>
            <w:right w:val="none" w:sz="0" w:space="0" w:color="auto"/>
          </w:divBdr>
        </w:div>
        <w:div w:id="231239494">
          <w:marLeft w:val="0"/>
          <w:marRight w:val="0"/>
          <w:marTop w:val="0"/>
          <w:marBottom w:val="0"/>
          <w:divBdr>
            <w:top w:val="none" w:sz="0" w:space="0" w:color="auto"/>
            <w:left w:val="none" w:sz="0" w:space="0" w:color="auto"/>
            <w:bottom w:val="none" w:sz="0" w:space="0" w:color="auto"/>
            <w:right w:val="none" w:sz="0" w:space="0" w:color="auto"/>
          </w:divBdr>
        </w:div>
        <w:div w:id="2046368300">
          <w:marLeft w:val="0"/>
          <w:marRight w:val="0"/>
          <w:marTop w:val="0"/>
          <w:marBottom w:val="0"/>
          <w:divBdr>
            <w:top w:val="none" w:sz="0" w:space="0" w:color="auto"/>
            <w:left w:val="none" w:sz="0" w:space="0" w:color="auto"/>
            <w:bottom w:val="none" w:sz="0" w:space="0" w:color="auto"/>
            <w:right w:val="none" w:sz="0" w:space="0" w:color="auto"/>
          </w:divBdr>
        </w:div>
        <w:div w:id="348605507">
          <w:marLeft w:val="0"/>
          <w:marRight w:val="0"/>
          <w:marTop w:val="0"/>
          <w:marBottom w:val="0"/>
          <w:divBdr>
            <w:top w:val="none" w:sz="0" w:space="0" w:color="auto"/>
            <w:left w:val="none" w:sz="0" w:space="0" w:color="auto"/>
            <w:bottom w:val="none" w:sz="0" w:space="0" w:color="auto"/>
            <w:right w:val="none" w:sz="0" w:space="0" w:color="auto"/>
          </w:divBdr>
        </w:div>
        <w:div w:id="1182165461">
          <w:marLeft w:val="0"/>
          <w:marRight w:val="0"/>
          <w:marTop w:val="0"/>
          <w:marBottom w:val="0"/>
          <w:divBdr>
            <w:top w:val="none" w:sz="0" w:space="0" w:color="auto"/>
            <w:left w:val="none" w:sz="0" w:space="0" w:color="auto"/>
            <w:bottom w:val="none" w:sz="0" w:space="0" w:color="auto"/>
            <w:right w:val="none" w:sz="0" w:space="0" w:color="auto"/>
          </w:divBdr>
        </w:div>
        <w:div w:id="1183784276">
          <w:marLeft w:val="0"/>
          <w:marRight w:val="0"/>
          <w:marTop w:val="0"/>
          <w:marBottom w:val="0"/>
          <w:divBdr>
            <w:top w:val="none" w:sz="0" w:space="0" w:color="auto"/>
            <w:left w:val="none" w:sz="0" w:space="0" w:color="auto"/>
            <w:bottom w:val="none" w:sz="0" w:space="0" w:color="auto"/>
            <w:right w:val="none" w:sz="0" w:space="0" w:color="auto"/>
          </w:divBdr>
        </w:div>
        <w:div w:id="564948369">
          <w:marLeft w:val="0"/>
          <w:marRight w:val="0"/>
          <w:marTop w:val="0"/>
          <w:marBottom w:val="0"/>
          <w:divBdr>
            <w:top w:val="none" w:sz="0" w:space="0" w:color="auto"/>
            <w:left w:val="none" w:sz="0" w:space="0" w:color="auto"/>
            <w:bottom w:val="none" w:sz="0" w:space="0" w:color="auto"/>
            <w:right w:val="none" w:sz="0" w:space="0" w:color="auto"/>
          </w:divBdr>
        </w:div>
        <w:div w:id="966468459">
          <w:marLeft w:val="0"/>
          <w:marRight w:val="0"/>
          <w:marTop w:val="0"/>
          <w:marBottom w:val="0"/>
          <w:divBdr>
            <w:top w:val="none" w:sz="0" w:space="0" w:color="auto"/>
            <w:left w:val="none" w:sz="0" w:space="0" w:color="auto"/>
            <w:bottom w:val="none" w:sz="0" w:space="0" w:color="auto"/>
            <w:right w:val="none" w:sz="0" w:space="0" w:color="auto"/>
          </w:divBdr>
        </w:div>
        <w:div w:id="1311057120">
          <w:marLeft w:val="0"/>
          <w:marRight w:val="0"/>
          <w:marTop w:val="0"/>
          <w:marBottom w:val="0"/>
          <w:divBdr>
            <w:top w:val="none" w:sz="0" w:space="0" w:color="auto"/>
            <w:left w:val="none" w:sz="0" w:space="0" w:color="auto"/>
            <w:bottom w:val="none" w:sz="0" w:space="0" w:color="auto"/>
            <w:right w:val="none" w:sz="0" w:space="0" w:color="auto"/>
          </w:divBdr>
        </w:div>
        <w:div w:id="937173618">
          <w:marLeft w:val="0"/>
          <w:marRight w:val="0"/>
          <w:marTop w:val="0"/>
          <w:marBottom w:val="0"/>
          <w:divBdr>
            <w:top w:val="none" w:sz="0" w:space="0" w:color="auto"/>
            <w:left w:val="none" w:sz="0" w:space="0" w:color="auto"/>
            <w:bottom w:val="none" w:sz="0" w:space="0" w:color="auto"/>
            <w:right w:val="none" w:sz="0" w:space="0" w:color="auto"/>
          </w:divBdr>
        </w:div>
        <w:div w:id="48651355">
          <w:marLeft w:val="0"/>
          <w:marRight w:val="0"/>
          <w:marTop w:val="0"/>
          <w:marBottom w:val="0"/>
          <w:divBdr>
            <w:top w:val="none" w:sz="0" w:space="0" w:color="auto"/>
            <w:left w:val="none" w:sz="0" w:space="0" w:color="auto"/>
            <w:bottom w:val="none" w:sz="0" w:space="0" w:color="auto"/>
            <w:right w:val="none" w:sz="0" w:space="0" w:color="auto"/>
          </w:divBdr>
        </w:div>
      </w:divsChild>
    </w:div>
    <w:div w:id="1077284606">
      <w:bodyDiv w:val="1"/>
      <w:marLeft w:val="0"/>
      <w:marRight w:val="0"/>
      <w:marTop w:val="0"/>
      <w:marBottom w:val="0"/>
      <w:divBdr>
        <w:top w:val="none" w:sz="0" w:space="0" w:color="auto"/>
        <w:left w:val="none" w:sz="0" w:space="0" w:color="auto"/>
        <w:bottom w:val="none" w:sz="0" w:space="0" w:color="auto"/>
        <w:right w:val="none" w:sz="0" w:space="0" w:color="auto"/>
      </w:divBdr>
      <w:divsChild>
        <w:div w:id="2123113178">
          <w:marLeft w:val="0"/>
          <w:marRight w:val="0"/>
          <w:marTop w:val="0"/>
          <w:marBottom w:val="0"/>
          <w:divBdr>
            <w:top w:val="none" w:sz="0" w:space="0" w:color="auto"/>
            <w:left w:val="none" w:sz="0" w:space="0" w:color="auto"/>
            <w:bottom w:val="none" w:sz="0" w:space="0" w:color="auto"/>
            <w:right w:val="none" w:sz="0" w:space="0" w:color="auto"/>
          </w:divBdr>
        </w:div>
        <w:div w:id="426772193">
          <w:marLeft w:val="0"/>
          <w:marRight w:val="0"/>
          <w:marTop w:val="0"/>
          <w:marBottom w:val="0"/>
          <w:divBdr>
            <w:top w:val="none" w:sz="0" w:space="0" w:color="auto"/>
            <w:left w:val="none" w:sz="0" w:space="0" w:color="auto"/>
            <w:bottom w:val="none" w:sz="0" w:space="0" w:color="auto"/>
            <w:right w:val="none" w:sz="0" w:space="0" w:color="auto"/>
          </w:divBdr>
        </w:div>
        <w:div w:id="1604996238">
          <w:marLeft w:val="0"/>
          <w:marRight w:val="0"/>
          <w:marTop w:val="0"/>
          <w:marBottom w:val="0"/>
          <w:divBdr>
            <w:top w:val="none" w:sz="0" w:space="0" w:color="auto"/>
            <w:left w:val="none" w:sz="0" w:space="0" w:color="auto"/>
            <w:bottom w:val="none" w:sz="0" w:space="0" w:color="auto"/>
            <w:right w:val="none" w:sz="0" w:space="0" w:color="auto"/>
          </w:divBdr>
        </w:div>
        <w:div w:id="843786388">
          <w:marLeft w:val="0"/>
          <w:marRight w:val="0"/>
          <w:marTop w:val="0"/>
          <w:marBottom w:val="0"/>
          <w:divBdr>
            <w:top w:val="none" w:sz="0" w:space="0" w:color="auto"/>
            <w:left w:val="none" w:sz="0" w:space="0" w:color="auto"/>
            <w:bottom w:val="none" w:sz="0" w:space="0" w:color="auto"/>
            <w:right w:val="none" w:sz="0" w:space="0" w:color="auto"/>
          </w:divBdr>
        </w:div>
        <w:div w:id="1314795817">
          <w:marLeft w:val="0"/>
          <w:marRight w:val="0"/>
          <w:marTop w:val="0"/>
          <w:marBottom w:val="0"/>
          <w:divBdr>
            <w:top w:val="none" w:sz="0" w:space="0" w:color="auto"/>
            <w:left w:val="none" w:sz="0" w:space="0" w:color="auto"/>
            <w:bottom w:val="none" w:sz="0" w:space="0" w:color="auto"/>
            <w:right w:val="none" w:sz="0" w:space="0" w:color="auto"/>
          </w:divBdr>
        </w:div>
        <w:div w:id="329214656">
          <w:marLeft w:val="0"/>
          <w:marRight w:val="0"/>
          <w:marTop w:val="0"/>
          <w:marBottom w:val="0"/>
          <w:divBdr>
            <w:top w:val="none" w:sz="0" w:space="0" w:color="auto"/>
            <w:left w:val="none" w:sz="0" w:space="0" w:color="auto"/>
            <w:bottom w:val="none" w:sz="0" w:space="0" w:color="auto"/>
            <w:right w:val="none" w:sz="0" w:space="0" w:color="auto"/>
          </w:divBdr>
        </w:div>
        <w:div w:id="1622104810">
          <w:marLeft w:val="0"/>
          <w:marRight w:val="0"/>
          <w:marTop w:val="0"/>
          <w:marBottom w:val="0"/>
          <w:divBdr>
            <w:top w:val="none" w:sz="0" w:space="0" w:color="auto"/>
            <w:left w:val="none" w:sz="0" w:space="0" w:color="auto"/>
            <w:bottom w:val="none" w:sz="0" w:space="0" w:color="auto"/>
            <w:right w:val="none" w:sz="0" w:space="0" w:color="auto"/>
          </w:divBdr>
        </w:div>
        <w:div w:id="1661426269">
          <w:marLeft w:val="0"/>
          <w:marRight w:val="0"/>
          <w:marTop w:val="0"/>
          <w:marBottom w:val="0"/>
          <w:divBdr>
            <w:top w:val="none" w:sz="0" w:space="0" w:color="auto"/>
            <w:left w:val="none" w:sz="0" w:space="0" w:color="auto"/>
            <w:bottom w:val="none" w:sz="0" w:space="0" w:color="auto"/>
            <w:right w:val="none" w:sz="0" w:space="0" w:color="auto"/>
          </w:divBdr>
        </w:div>
        <w:div w:id="993416628">
          <w:marLeft w:val="0"/>
          <w:marRight w:val="0"/>
          <w:marTop w:val="0"/>
          <w:marBottom w:val="0"/>
          <w:divBdr>
            <w:top w:val="none" w:sz="0" w:space="0" w:color="auto"/>
            <w:left w:val="none" w:sz="0" w:space="0" w:color="auto"/>
            <w:bottom w:val="none" w:sz="0" w:space="0" w:color="auto"/>
            <w:right w:val="none" w:sz="0" w:space="0" w:color="auto"/>
          </w:divBdr>
        </w:div>
        <w:div w:id="167642768">
          <w:marLeft w:val="0"/>
          <w:marRight w:val="0"/>
          <w:marTop w:val="0"/>
          <w:marBottom w:val="0"/>
          <w:divBdr>
            <w:top w:val="none" w:sz="0" w:space="0" w:color="auto"/>
            <w:left w:val="none" w:sz="0" w:space="0" w:color="auto"/>
            <w:bottom w:val="none" w:sz="0" w:space="0" w:color="auto"/>
            <w:right w:val="none" w:sz="0" w:space="0" w:color="auto"/>
          </w:divBdr>
        </w:div>
        <w:div w:id="1020006560">
          <w:marLeft w:val="0"/>
          <w:marRight w:val="0"/>
          <w:marTop w:val="0"/>
          <w:marBottom w:val="0"/>
          <w:divBdr>
            <w:top w:val="none" w:sz="0" w:space="0" w:color="auto"/>
            <w:left w:val="none" w:sz="0" w:space="0" w:color="auto"/>
            <w:bottom w:val="none" w:sz="0" w:space="0" w:color="auto"/>
            <w:right w:val="none" w:sz="0" w:space="0" w:color="auto"/>
          </w:divBdr>
        </w:div>
        <w:div w:id="1652440904">
          <w:marLeft w:val="0"/>
          <w:marRight w:val="0"/>
          <w:marTop w:val="0"/>
          <w:marBottom w:val="0"/>
          <w:divBdr>
            <w:top w:val="none" w:sz="0" w:space="0" w:color="auto"/>
            <w:left w:val="none" w:sz="0" w:space="0" w:color="auto"/>
            <w:bottom w:val="none" w:sz="0" w:space="0" w:color="auto"/>
            <w:right w:val="none" w:sz="0" w:space="0" w:color="auto"/>
          </w:divBdr>
        </w:div>
        <w:div w:id="1244493194">
          <w:marLeft w:val="0"/>
          <w:marRight w:val="0"/>
          <w:marTop w:val="0"/>
          <w:marBottom w:val="0"/>
          <w:divBdr>
            <w:top w:val="none" w:sz="0" w:space="0" w:color="auto"/>
            <w:left w:val="none" w:sz="0" w:space="0" w:color="auto"/>
            <w:bottom w:val="none" w:sz="0" w:space="0" w:color="auto"/>
            <w:right w:val="none" w:sz="0" w:space="0" w:color="auto"/>
          </w:divBdr>
        </w:div>
        <w:div w:id="491146881">
          <w:marLeft w:val="0"/>
          <w:marRight w:val="0"/>
          <w:marTop w:val="0"/>
          <w:marBottom w:val="0"/>
          <w:divBdr>
            <w:top w:val="none" w:sz="0" w:space="0" w:color="auto"/>
            <w:left w:val="none" w:sz="0" w:space="0" w:color="auto"/>
            <w:bottom w:val="none" w:sz="0" w:space="0" w:color="auto"/>
            <w:right w:val="none" w:sz="0" w:space="0" w:color="auto"/>
          </w:divBdr>
        </w:div>
        <w:div w:id="1153717085">
          <w:marLeft w:val="0"/>
          <w:marRight w:val="0"/>
          <w:marTop w:val="0"/>
          <w:marBottom w:val="0"/>
          <w:divBdr>
            <w:top w:val="none" w:sz="0" w:space="0" w:color="auto"/>
            <w:left w:val="none" w:sz="0" w:space="0" w:color="auto"/>
            <w:bottom w:val="none" w:sz="0" w:space="0" w:color="auto"/>
            <w:right w:val="none" w:sz="0" w:space="0" w:color="auto"/>
          </w:divBdr>
        </w:div>
        <w:div w:id="1245265615">
          <w:marLeft w:val="0"/>
          <w:marRight w:val="0"/>
          <w:marTop w:val="0"/>
          <w:marBottom w:val="0"/>
          <w:divBdr>
            <w:top w:val="none" w:sz="0" w:space="0" w:color="auto"/>
            <w:left w:val="none" w:sz="0" w:space="0" w:color="auto"/>
            <w:bottom w:val="none" w:sz="0" w:space="0" w:color="auto"/>
            <w:right w:val="none" w:sz="0" w:space="0" w:color="auto"/>
          </w:divBdr>
        </w:div>
        <w:div w:id="1672877964">
          <w:marLeft w:val="0"/>
          <w:marRight w:val="0"/>
          <w:marTop w:val="0"/>
          <w:marBottom w:val="0"/>
          <w:divBdr>
            <w:top w:val="none" w:sz="0" w:space="0" w:color="auto"/>
            <w:left w:val="none" w:sz="0" w:space="0" w:color="auto"/>
            <w:bottom w:val="none" w:sz="0" w:space="0" w:color="auto"/>
            <w:right w:val="none" w:sz="0" w:space="0" w:color="auto"/>
          </w:divBdr>
        </w:div>
        <w:div w:id="2029210518">
          <w:marLeft w:val="0"/>
          <w:marRight w:val="0"/>
          <w:marTop w:val="0"/>
          <w:marBottom w:val="0"/>
          <w:divBdr>
            <w:top w:val="none" w:sz="0" w:space="0" w:color="auto"/>
            <w:left w:val="none" w:sz="0" w:space="0" w:color="auto"/>
            <w:bottom w:val="none" w:sz="0" w:space="0" w:color="auto"/>
            <w:right w:val="none" w:sz="0" w:space="0" w:color="auto"/>
          </w:divBdr>
        </w:div>
        <w:div w:id="1419906094">
          <w:marLeft w:val="0"/>
          <w:marRight w:val="0"/>
          <w:marTop w:val="0"/>
          <w:marBottom w:val="0"/>
          <w:divBdr>
            <w:top w:val="none" w:sz="0" w:space="0" w:color="auto"/>
            <w:left w:val="none" w:sz="0" w:space="0" w:color="auto"/>
            <w:bottom w:val="none" w:sz="0" w:space="0" w:color="auto"/>
            <w:right w:val="none" w:sz="0" w:space="0" w:color="auto"/>
          </w:divBdr>
        </w:div>
        <w:div w:id="1341813871">
          <w:marLeft w:val="0"/>
          <w:marRight w:val="0"/>
          <w:marTop w:val="0"/>
          <w:marBottom w:val="0"/>
          <w:divBdr>
            <w:top w:val="none" w:sz="0" w:space="0" w:color="auto"/>
            <w:left w:val="none" w:sz="0" w:space="0" w:color="auto"/>
            <w:bottom w:val="none" w:sz="0" w:space="0" w:color="auto"/>
            <w:right w:val="none" w:sz="0" w:space="0" w:color="auto"/>
          </w:divBdr>
        </w:div>
        <w:div w:id="1666325589">
          <w:marLeft w:val="0"/>
          <w:marRight w:val="0"/>
          <w:marTop w:val="0"/>
          <w:marBottom w:val="0"/>
          <w:divBdr>
            <w:top w:val="none" w:sz="0" w:space="0" w:color="auto"/>
            <w:left w:val="none" w:sz="0" w:space="0" w:color="auto"/>
            <w:bottom w:val="none" w:sz="0" w:space="0" w:color="auto"/>
            <w:right w:val="none" w:sz="0" w:space="0" w:color="auto"/>
          </w:divBdr>
        </w:div>
        <w:div w:id="248587616">
          <w:marLeft w:val="0"/>
          <w:marRight w:val="0"/>
          <w:marTop w:val="0"/>
          <w:marBottom w:val="0"/>
          <w:divBdr>
            <w:top w:val="none" w:sz="0" w:space="0" w:color="auto"/>
            <w:left w:val="none" w:sz="0" w:space="0" w:color="auto"/>
            <w:bottom w:val="none" w:sz="0" w:space="0" w:color="auto"/>
            <w:right w:val="none" w:sz="0" w:space="0" w:color="auto"/>
          </w:divBdr>
        </w:div>
        <w:div w:id="1851942880">
          <w:marLeft w:val="0"/>
          <w:marRight w:val="0"/>
          <w:marTop w:val="0"/>
          <w:marBottom w:val="0"/>
          <w:divBdr>
            <w:top w:val="none" w:sz="0" w:space="0" w:color="auto"/>
            <w:left w:val="none" w:sz="0" w:space="0" w:color="auto"/>
            <w:bottom w:val="none" w:sz="0" w:space="0" w:color="auto"/>
            <w:right w:val="none" w:sz="0" w:space="0" w:color="auto"/>
          </w:divBdr>
        </w:div>
        <w:div w:id="320038910">
          <w:marLeft w:val="0"/>
          <w:marRight w:val="0"/>
          <w:marTop w:val="0"/>
          <w:marBottom w:val="0"/>
          <w:divBdr>
            <w:top w:val="none" w:sz="0" w:space="0" w:color="auto"/>
            <w:left w:val="none" w:sz="0" w:space="0" w:color="auto"/>
            <w:bottom w:val="none" w:sz="0" w:space="0" w:color="auto"/>
            <w:right w:val="none" w:sz="0" w:space="0" w:color="auto"/>
          </w:divBdr>
        </w:div>
        <w:div w:id="1620993785">
          <w:marLeft w:val="0"/>
          <w:marRight w:val="0"/>
          <w:marTop w:val="0"/>
          <w:marBottom w:val="0"/>
          <w:divBdr>
            <w:top w:val="none" w:sz="0" w:space="0" w:color="auto"/>
            <w:left w:val="none" w:sz="0" w:space="0" w:color="auto"/>
            <w:bottom w:val="none" w:sz="0" w:space="0" w:color="auto"/>
            <w:right w:val="none" w:sz="0" w:space="0" w:color="auto"/>
          </w:divBdr>
        </w:div>
        <w:div w:id="2142455565">
          <w:marLeft w:val="0"/>
          <w:marRight w:val="0"/>
          <w:marTop w:val="0"/>
          <w:marBottom w:val="0"/>
          <w:divBdr>
            <w:top w:val="none" w:sz="0" w:space="0" w:color="auto"/>
            <w:left w:val="none" w:sz="0" w:space="0" w:color="auto"/>
            <w:bottom w:val="none" w:sz="0" w:space="0" w:color="auto"/>
            <w:right w:val="none" w:sz="0" w:space="0" w:color="auto"/>
          </w:divBdr>
        </w:div>
        <w:div w:id="1734280662">
          <w:marLeft w:val="0"/>
          <w:marRight w:val="0"/>
          <w:marTop w:val="0"/>
          <w:marBottom w:val="0"/>
          <w:divBdr>
            <w:top w:val="none" w:sz="0" w:space="0" w:color="auto"/>
            <w:left w:val="none" w:sz="0" w:space="0" w:color="auto"/>
            <w:bottom w:val="none" w:sz="0" w:space="0" w:color="auto"/>
            <w:right w:val="none" w:sz="0" w:space="0" w:color="auto"/>
          </w:divBdr>
        </w:div>
        <w:div w:id="1815483042">
          <w:marLeft w:val="0"/>
          <w:marRight w:val="0"/>
          <w:marTop w:val="0"/>
          <w:marBottom w:val="0"/>
          <w:divBdr>
            <w:top w:val="none" w:sz="0" w:space="0" w:color="auto"/>
            <w:left w:val="none" w:sz="0" w:space="0" w:color="auto"/>
            <w:bottom w:val="none" w:sz="0" w:space="0" w:color="auto"/>
            <w:right w:val="none" w:sz="0" w:space="0" w:color="auto"/>
          </w:divBdr>
        </w:div>
        <w:div w:id="1456168857">
          <w:marLeft w:val="0"/>
          <w:marRight w:val="0"/>
          <w:marTop w:val="0"/>
          <w:marBottom w:val="0"/>
          <w:divBdr>
            <w:top w:val="none" w:sz="0" w:space="0" w:color="auto"/>
            <w:left w:val="none" w:sz="0" w:space="0" w:color="auto"/>
            <w:bottom w:val="none" w:sz="0" w:space="0" w:color="auto"/>
            <w:right w:val="none" w:sz="0" w:space="0" w:color="auto"/>
          </w:divBdr>
        </w:div>
        <w:div w:id="2045864124">
          <w:marLeft w:val="0"/>
          <w:marRight w:val="0"/>
          <w:marTop w:val="0"/>
          <w:marBottom w:val="0"/>
          <w:divBdr>
            <w:top w:val="none" w:sz="0" w:space="0" w:color="auto"/>
            <w:left w:val="none" w:sz="0" w:space="0" w:color="auto"/>
            <w:bottom w:val="none" w:sz="0" w:space="0" w:color="auto"/>
            <w:right w:val="none" w:sz="0" w:space="0" w:color="auto"/>
          </w:divBdr>
        </w:div>
        <w:div w:id="1299804639">
          <w:marLeft w:val="0"/>
          <w:marRight w:val="0"/>
          <w:marTop w:val="0"/>
          <w:marBottom w:val="0"/>
          <w:divBdr>
            <w:top w:val="none" w:sz="0" w:space="0" w:color="auto"/>
            <w:left w:val="none" w:sz="0" w:space="0" w:color="auto"/>
            <w:bottom w:val="none" w:sz="0" w:space="0" w:color="auto"/>
            <w:right w:val="none" w:sz="0" w:space="0" w:color="auto"/>
          </w:divBdr>
        </w:div>
        <w:div w:id="256402870">
          <w:marLeft w:val="0"/>
          <w:marRight w:val="0"/>
          <w:marTop w:val="0"/>
          <w:marBottom w:val="0"/>
          <w:divBdr>
            <w:top w:val="none" w:sz="0" w:space="0" w:color="auto"/>
            <w:left w:val="none" w:sz="0" w:space="0" w:color="auto"/>
            <w:bottom w:val="none" w:sz="0" w:space="0" w:color="auto"/>
            <w:right w:val="none" w:sz="0" w:space="0" w:color="auto"/>
          </w:divBdr>
        </w:div>
        <w:div w:id="811018096">
          <w:marLeft w:val="0"/>
          <w:marRight w:val="0"/>
          <w:marTop w:val="0"/>
          <w:marBottom w:val="0"/>
          <w:divBdr>
            <w:top w:val="none" w:sz="0" w:space="0" w:color="auto"/>
            <w:left w:val="none" w:sz="0" w:space="0" w:color="auto"/>
            <w:bottom w:val="none" w:sz="0" w:space="0" w:color="auto"/>
            <w:right w:val="none" w:sz="0" w:space="0" w:color="auto"/>
          </w:divBdr>
        </w:div>
        <w:div w:id="121844929">
          <w:marLeft w:val="0"/>
          <w:marRight w:val="0"/>
          <w:marTop w:val="0"/>
          <w:marBottom w:val="0"/>
          <w:divBdr>
            <w:top w:val="none" w:sz="0" w:space="0" w:color="auto"/>
            <w:left w:val="none" w:sz="0" w:space="0" w:color="auto"/>
            <w:bottom w:val="none" w:sz="0" w:space="0" w:color="auto"/>
            <w:right w:val="none" w:sz="0" w:space="0" w:color="auto"/>
          </w:divBdr>
        </w:div>
        <w:div w:id="2020889018">
          <w:marLeft w:val="0"/>
          <w:marRight w:val="0"/>
          <w:marTop w:val="0"/>
          <w:marBottom w:val="0"/>
          <w:divBdr>
            <w:top w:val="none" w:sz="0" w:space="0" w:color="auto"/>
            <w:left w:val="none" w:sz="0" w:space="0" w:color="auto"/>
            <w:bottom w:val="none" w:sz="0" w:space="0" w:color="auto"/>
            <w:right w:val="none" w:sz="0" w:space="0" w:color="auto"/>
          </w:divBdr>
        </w:div>
        <w:div w:id="1991908636">
          <w:marLeft w:val="0"/>
          <w:marRight w:val="0"/>
          <w:marTop w:val="0"/>
          <w:marBottom w:val="0"/>
          <w:divBdr>
            <w:top w:val="none" w:sz="0" w:space="0" w:color="auto"/>
            <w:left w:val="none" w:sz="0" w:space="0" w:color="auto"/>
            <w:bottom w:val="none" w:sz="0" w:space="0" w:color="auto"/>
            <w:right w:val="none" w:sz="0" w:space="0" w:color="auto"/>
          </w:divBdr>
        </w:div>
        <w:div w:id="1255282307">
          <w:marLeft w:val="0"/>
          <w:marRight w:val="0"/>
          <w:marTop w:val="0"/>
          <w:marBottom w:val="0"/>
          <w:divBdr>
            <w:top w:val="none" w:sz="0" w:space="0" w:color="auto"/>
            <w:left w:val="none" w:sz="0" w:space="0" w:color="auto"/>
            <w:bottom w:val="none" w:sz="0" w:space="0" w:color="auto"/>
            <w:right w:val="none" w:sz="0" w:space="0" w:color="auto"/>
          </w:divBdr>
        </w:div>
        <w:div w:id="920791683">
          <w:marLeft w:val="0"/>
          <w:marRight w:val="0"/>
          <w:marTop w:val="0"/>
          <w:marBottom w:val="0"/>
          <w:divBdr>
            <w:top w:val="none" w:sz="0" w:space="0" w:color="auto"/>
            <w:left w:val="none" w:sz="0" w:space="0" w:color="auto"/>
            <w:bottom w:val="none" w:sz="0" w:space="0" w:color="auto"/>
            <w:right w:val="none" w:sz="0" w:space="0" w:color="auto"/>
          </w:divBdr>
        </w:div>
        <w:div w:id="73288074">
          <w:marLeft w:val="0"/>
          <w:marRight w:val="0"/>
          <w:marTop w:val="0"/>
          <w:marBottom w:val="0"/>
          <w:divBdr>
            <w:top w:val="none" w:sz="0" w:space="0" w:color="auto"/>
            <w:left w:val="none" w:sz="0" w:space="0" w:color="auto"/>
            <w:bottom w:val="none" w:sz="0" w:space="0" w:color="auto"/>
            <w:right w:val="none" w:sz="0" w:space="0" w:color="auto"/>
          </w:divBdr>
        </w:div>
        <w:div w:id="1581137568">
          <w:marLeft w:val="0"/>
          <w:marRight w:val="0"/>
          <w:marTop w:val="0"/>
          <w:marBottom w:val="0"/>
          <w:divBdr>
            <w:top w:val="none" w:sz="0" w:space="0" w:color="auto"/>
            <w:left w:val="none" w:sz="0" w:space="0" w:color="auto"/>
            <w:bottom w:val="none" w:sz="0" w:space="0" w:color="auto"/>
            <w:right w:val="none" w:sz="0" w:space="0" w:color="auto"/>
          </w:divBdr>
        </w:div>
        <w:div w:id="1790970327">
          <w:marLeft w:val="0"/>
          <w:marRight w:val="0"/>
          <w:marTop w:val="0"/>
          <w:marBottom w:val="0"/>
          <w:divBdr>
            <w:top w:val="none" w:sz="0" w:space="0" w:color="auto"/>
            <w:left w:val="none" w:sz="0" w:space="0" w:color="auto"/>
            <w:bottom w:val="none" w:sz="0" w:space="0" w:color="auto"/>
            <w:right w:val="none" w:sz="0" w:space="0" w:color="auto"/>
          </w:divBdr>
        </w:div>
        <w:div w:id="60518109">
          <w:marLeft w:val="0"/>
          <w:marRight w:val="0"/>
          <w:marTop w:val="0"/>
          <w:marBottom w:val="0"/>
          <w:divBdr>
            <w:top w:val="none" w:sz="0" w:space="0" w:color="auto"/>
            <w:left w:val="none" w:sz="0" w:space="0" w:color="auto"/>
            <w:bottom w:val="none" w:sz="0" w:space="0" w:color="auto"/>
            <w:right w:val="none" w:sz="0" w:space="0" w:color="auto"/>
          </w:divBdr>
        </w:div>
        <w:div w:id="2069573276">
          <w:marLeft w:val="0"/>
          <w:marRight w:val="0"/>
          <w:marTop w:val="0"/>
          <w:marBottom w:val="0"/>
          <w:divBdr>
            <w:top w:val="none" w:sz="0" w:space="0" w:color="auto"/>
            <w:left w:val="none" w:sz="0" w:space="0" w:color="auto"/>
            <w:bottom w:val="none" w:sz="0" w:space="0" w:color="auto"/>
            <w:right w:val="none" w:sz="0" w:space="0" w:color="auto"/>
          </w:divBdr>
        </w:div>
        <w:div w:id="938878703">
          <w:marLeft w:val="0"/>
          <w:marRight w:val="0"/>
          <w:marTop w:val="0"/>
          <w:marBottom w:val="0"/>
          <w:divBdr>
            <w:top w:val="none" w:sz="0" w:space="0" w:color="auto"/>
            <w:left w:val="none" w:sz="0" w:space="0" w:color="auto"/>
            <w:bottom w:val="none" w:sz="0" w:space="0" w:color="auto"/>
            <w:right w:val="none" w:sz="0" w:space="0" w:color="auto"/>
          </w:divBdr>
        </w:div>
        <w:div w:id="894124118">
          <w:marLeft w:val="0"/>
          <w:marRight w:val="0"/>
          <w:marTop w:val="0"/>
          <w:marBottom w:val="0"/>
          <w:divBdr>
            <w:top w:val="none" w:sz="0" w:space="0" w:color="auto"/>
            <w:left w:val="none" w:sz="0" w:space="0" w:color="auto"/>
            <w:bottom w:val="none" w:sz="0" w:space="0" w:color="auto"/>
            <w:right w:val="none" w:sz="0" w:space="0" w:color="auto"/>
          </w:divBdr>
        </w:div>
        <w:div w:id="1173107191">
          <w:marLeft w:val="0"/>
          <w:marRight w:val="0"/>
          <w:marTop w:val="0"/>
          <w:marBottom w:val="0"/>
          <w:divBdr>
            <w:top w:val="none" w:sz="0" w:space="0" w:color="auto"/>
            <w:left w:val="none" w:sz="0" w:space="0" w:color="auto"/>
            <w:bottom w:val="none" w:sz="0" w:space="0" w:color="auto"/>
            <w:right w:val="none" w:sz="0" w:space="0" w:color="auto"/>
          </w:divBdr>
        </w:div>
        <w:div w:id="1445462697">
          <w:marLeft w:val="0"/>
          <w:marRight w:val="0"/>
          <w:marTop w:val="0"/>
          <w:marBottom w:val="0"/>
          <w:divBdr>
            <w:top w:val="none" w:sz="0" w:space="0" w:color="auto"/>
            <w:left w:val="none" w:sz="0" w:space="0" w:color="auto"/>
            <w:bottom w:val="none" w:sz="0" w:space="0" w:color="auto"/>
            <w:right w:val="none" w:sz="0" w:space="0" w:color="auto"/>
          </w:divBdr>
        </w:div>
        <w:div w:id="57410288">
          <w:marLeft w:val="0"/>
          <w:marRight w:val="0"/>
          <w:marTop w:val="0"/>
          <w:marBottom w:val="0"/>
          <w:divBdr>
            <w:top w:val="none" w:sz="0" w:space="0" w:color="auto"/>
            <w:left w:val="none" w:sz="0" w:space="0" w:color="auto"/>
            <w:bottom w:val="none" w:sz="0" w:space="0" w:color="auto"/>
            <w:right w:val="none" w:sz="0" w:space="0" w:color="auto"/>
          </w:divBdr>
        </w:div>
        <w:div w:id="688601024">
          <w:marLeft w:val="0"/>
          <w:marRight w:val="0"/>
          <w:marTop w:val="0"/>
          <w:marBottom w:val="0"/>
          <w:divBdr>
            <w:top w:val="none" w:sz="0" w:space="0" w:color="auto"/>
            <w:left w:val="none" w:sz="0" w:space="0" w:color="auto"/>
            <w:bottom w:val="none" w:sz="0" w:space="0" w:color="auto"/>
            <w:right w:val="none" w:sz="0" w:space="0" w:color="auto"/>
          </w:divBdr>
        </w:div>
        <w:div w:id="1894002658">
          <w:marLeft w:val="0"/>
          <w:marRight w:val="0"/>
          <w:marTop w:val="0"/>
          <w:marBottom w:val="0"/>
          <w:divBdr>
            <w:top w:val="none" w:sz="0" w:space="0" w:color="auto"/>
            <w:left w:val="none" w:sz="0" w:space="0" w:color="auto"/>
            <w:bottom w:val="none" w:sz="0" w:space="0" w:color="auto"/>
            <w:right w:val="none" w:sz="0" w:space="0" w:color="auto"/>
          </w:divBdr>
        </w:div>
        <w:div w:id="1521746083">
          <w:marLeft w:val="0"/>
          <w:marRight w:val="0"/>
          <w:marTop w:val="0"/>
          <w:marBottom w:val="0"/>
          <w:divBdr>
            <w:top w:val="none" w:sz="0" w:space="0" w:color="auto"/>
            <w:left w:val="none" w:sz="0" w:space="0" w:color="auto"/>
            <w:bottom w:val="none" w:sz="0" w:space="0" w:color="auto"/>
            <w:right w:val="none" w:sz="0" w:space="0" w:color="auto"/>
          </w:divBdr>
        </w:div>
        <w:div w:id="2057271880">
          <w:marLeft w:val="0"/>
          <w:marRight w:val="0"/>
          <w:marTop w:val="0"/>
          <w:marBottom w:val="0"/>
          <w:divBdr>
            <w:top w:val="none" w:sz="0" w:space="0" w:color="auto"/>
            <w:left w:val="none" w:sz="0" w:space="0" w:color="auto"/>
            <w:bottom w:val="none" w:sz="0" w:space="0" w:color="auto"/>
            <w:right w:val="none" w:sz="0" w:space="0" w:color="auto"/>
          </w:divBdr>
        </w:div>
        <w:div w:id="542060315">
          <w:marLeft w:val="0"/>
          <w:marRight w:val="0"/>
          <w:marTop w:val="0"/>
          <w:marBottom w:val="0"/>
          <w:divBdr>
            <w:top w:val="none" w:sz="0" w:space="0" w:color="auto"/>
            <w:left w:val="none" w:sz="0" w:space="0" w:color="auto"/>
            <w:bottom w:val="none" w:sz="0" w:space="0" w:color="auto"/>
            <w:right w:val="none" w:sz="0" w:space="0" w:color="auto"/>
          </w:divBdr>
        </w:div>
        <w:div w:id="1841891367">
          <w:marLeft w:val="0"/>
          <w:marRight w:val="0"/>
          <w:marTop w:val="0"/>
          <w:marBottom w:val="0"/>
          <w:divBdr>
            <w:top w:val="none" w:sz="0" w:space="0" w:color="auto"/>
            <w:left w:val="none" w:sz="0" w:space="0" w:color="auto"/>
            <w:bottom w:val="none" w:sz="0" w:space="0" w:color="auto"/>
            <w:right w:val="none" w:sz="0" w:space="0" w:color="auto"/>
          </w:divBdr>
        </w:div>
        <w:div w:id="2064713115">
          <w:marLeft w:val="0"/>
          <w:marRight w:val="0"/>
          <w:marTop w:val="0"/>
          <w:marBottom w:val="0"/>
          <w:divBdr>
            <w:top w:val="none" w:sz="0" w:space="0" w:color="auto"/>
            <w:left w:val="none" w:sz="0" w:space="0" w:color="auto"/>
            <w:bottom w:val="none" w:sz="0" w:space="0" w:color="auto"/>
            <w:right w:val="none" w:sz="0" w:space="0" w:color="auto"/>
          </w:divBdr>
        </w:div>
        <w:div w:id="703403371">
          <w:marLeft w:val="0"/>
          <w:marRight w:val="0"/>
          <w:marTop w:val="0"/>
          <w:marBottom w:val="0"/>
          <w:divBdr>
            <w:top w:val="none" w:sz="0" w:space="0" w:color="auto"/>
            <w:left w:val="none" w:sz="0" w:space="0" w:color="auto"/>
            <w:bottom w:val="none" w:sz="0" w:space="0" w:color="auto"/>
            <w:right w:val="none" w:sz="0" w:space="0" w:color="auto"/>
          </w:divBdr>
        </w:div>
        <w:div w:id="1006052954">
          <w:marLeft w:val="0"/>
          <w:marRight w:val="0"/>
          <w:marTop w:val="0"/>
          <w:marBottom w:val="0"/>
          <w:divBdr>
            <w:top w:val="none" w:sz="0" w:space="0" w:color="auto"/>
            <w:left w:val="none" w:sz="0" w:space="0" w:color="auto"/>
            <w:bottom w:val="none" w:sz="0" w:space="0" w:color="auto"/>
            <w:right w:val="none" w:sz="0" w:space="0" w:color="auto"/>
          </w:divBdr>
        </w:div>
        <w:div w:id="96950434">
          <w:marLeft w:val="0"/>
          <w:marRight w:val="0"/>
          <w:marTop w:val="0"/>
          <w:marBottom w:val="0"/>
          <w:divBdr>
            <w:top w:val="none" w:sz="0" w:space="0" w:color="auto"/>
            <w:left w:val="none" w:sz="0" w:space="0" w:color="auto"/>
            <w:bottom w:val="none" w:sz="0" w:space="0" w:color="auto"/>
            <w:right w:val="none" w:sz="0" w:space="0" w:color="auto"/>
          </w:divBdr>
        </w:div>
        <w:div w:id="1852453265">
          <w:marLeft w:val="0"/>
          <w:marRight w:val="0"/>
          <w:marTop w:val="0"/>
          <w:marBottom w:val="0"/>
          <w:divBdr>
            <w:top w:val="none" w:sz="0" w:space="0" w:color="auto"/>
            <w:left w:val="none" w:sz="0" w:space="0" w:color="auto"/>
            <w:bottom w:val="none" w:sz="0" w:space="0" w:color="auto"/>
            <w:right w:val="none" w:sz="0" w:space="0" w:color="auto"/>
          </w:divBdr>
        </w:div>
        <w:div w:id="585923973">
          <w:marLeft w:val="0"/>
          <w:marRight w:val="0"/>
          <w:marTop w:val="0"/>
          <w:marBottom w:val="0"/>
          <w:divBdr>
            <w:top w:val="none" w:sz="0" w:space="0" w:color="auto"/>
            <w:left w:val="none" w:sz="0" w:space="0" w:color="auto"/>
            <w:bottom w:val="none" w:sz="0" w:space="0" w:color="auto"/>
            <w:right w:val="none" w:sz="0" w:space="0" w:color="auto"/>
          </w:divBdr>
        </w:div>
        <w:div w:id="67192303">
          <w:marLeft w:val="0"/>
          <w:marRight w:val="0"/>
          <w:marTop w:val="0"/>
          <w:marBottom w:val="0"/>
          <w:divBdr>
            <w:top w:val="none" w:sz="0" w:space="0" w:color="auto"/>
            <w:left w:val="none" w:sz="0" w:space="0" w:color="auto"/>
            <w:bottom w:val="none" w:sz="0" w:space="0" w:color="auto"/>
            <w:right w:val="none" w:sz="0" w:space="0" w:color="auto"/>
          </w:divBdr>
        </w:div>
        <w:div w:id="1854568864">
          <w:marLeft w:val="0"/>
          <w:marRight w:val="0"/>
          <w:marTop w:val="0"/>
          <w:marBottom w:val="0"/>
          <w:divBdr>
            <w:top w:val="none" w:sz="0" w:space="0" w:color="auto"/>
            <w:left w:val="none" w:sz="0" w:space="0" w:color="auto"/>
            <w:bottom w:val="none" w:sz="0" w:space="0" w:color="auto"/>
            <w:right w:val="none" w:sz="0" w:space="0" w:color="auto"/>
          </w:divBdr>
        </w:div>
        <w:div w:id="499808109">
          <w:marLeft w:val="0"/>
          <w:marRight w:val="0"/>
          <w:marTop w:val="0"/>
          <w:marBottom w:val="0"/>
          <w:divBdr>
            <w:top w:val="none" w:sz="0" w:space="0" w:color="auto"/>
            <w:left w:val="none" w:sz="0" w:space="0" w:color="auto"/>
            <w:bottom w:val="none" w:sz="0" w:space="0" w:color="auto"/>
            <w:right w:val="none" w:sz="0" w:space="0" w:color="auto"/>
          </w:divBdr>
        </w:div>
        <w:div w:id="1961568754">
          <w:marLeft w:val="0"/>
          <w:marRight w:val="0"/>
          <w:marTop w:val="0"/>
          <w:marBottom w:val="0"/>
          <w:divBdr>
            <w:top w:val="none" w:sz="0" w:space="0" w:color="auto"/>
            <w:left w:val="none" w:sz="0" w:space="0" w:color="auto"/>
            <w:bottom w:val="none" w:sz="0" w:space="0" w:color="auto"/>
            <w:right w:val="none" w:sz="0" w:space="0" w:color="auto"/>
          </w:divBdr>
        </w:div>
        <w:div w:id="1253049744">
          <w:marLeft w:val="0"/>
          <w:marRight w:val="0"/>
          <w:marTop w:val="0"/>
          <w:marBottom w:val="0"/>
          <w:divBdr>
            <w:top w:val="none" w:sz="0" w:space="0" w:color="auto"/>
            <w:left w:val="none" w:sz="0" w:space="0" w:color="auto"/>
            <w:bottom w:val="none" w:sz="0" w:space="0" w:color="auto"/>
            <w:right w:val="none" w:sz="0" w:space="0" w:color="auto"/>
          </w:divBdr>
        </w:div>
        <w:div w:id="1907102873">
          <w:marLeft w:val="0"/>
          <w:marRight w:val="0"/>
          <w:marTop w:val="0"/>
          <w:marBottom w:val="0"/>
          <w:divBdr>
            <w:top w:val="none" w:sz="0" w:space="0" w:color="auto"/>
            <w:left w:val="none" w:sz="0" w:space="0" w:color="auto"/>
            <w:bottom w:val="none" w:sz="0" w:space="0" w:color="auto"/>
            <w:right w:val="none" w:sz="0" w:space="0" w:color="auto"/>
          </w:divBdr>
        </w:div>
        <w:div w:id="787705631">
          <w:marLeft w:val="0"/>
          <w:marRight w:val="0"/>
          <w:marTop w:val="0"/>
          <w:marBottom w:val="0"/>
          <w:divBdr>
            <w:top w:val="none" w:sz="0" w:space="0" w:color="auto"/>
            <w:left w:val="none" w:sz="0" w:space="0" w:color="auto"/>
            <w:bottom w:val="none" w:sz="0" w:space="0" w:color="auto"/>
            <w:right w:val="none" w:sz="0" w:space="0" w:color="auto"/>
          </w:divBdr>
        </w:div>
        <w:div w:id="1619291502">
          <w:marLeft w:val="0"/>
          <w:marRight w:val="0"/>
          <w:marTop w:val="0"/>
          <w:marBottom w:val="0"/>
          <w:divBdr>
            <w:top w:val="none" w:sz="0" w:space="0" w:color="auto"/>
            <w:left w:val="none" w:sz="0" w:space="0" w:color="auto"/>
            <w:bottom w:val="none" w:sz="0" w:space="0" w:color="auto"/>
            <w:right w:val="none" w:sz="0" w:space="0" w:color="auto"/>
          </w:divBdr>
        </w:div>
        <w:div w:id="1025907636">
          <w:marLeft w:val="0"/>
          <w:marRight w:val="0"/>
          <w:marTop w:val="0"/>
          <w:marBottom w:val="0"/>
          <w:divBdr>
            <w:top w:val="none" w:sz="0" w:space="0" w:color="auto"/>
            <w:left w:val="none" w:sz="0" w:space="0" w:color="auto"/>
            <w:bottom w:val="none" w:sz="0" w:space="0" w:color="auto"/>
            <w:right w:val="none" w:sz="0" w:space="0" w:color="auto"/>
          </w:divBdr>
        </w:div>
        <w:div w:id="1676953095">
          <w:marLeft w:val="0"/>
          <w:marRight w:val="0"/>
          <w:marTop w:val="0"/>
          <w:marBottom w:val="0"/>
          <w:divBdr>
            <w:top w:val="none" w:sz="0" w:space="0" w:color="auto"/>
            <w:left w:val="none" w:sz="0" w:space="0" w:color="auto"/>
            <w:bottom w:val="none" w:sz="0" w:space="0" w:color="auto"/>
            <w:right w:val="none" w:sz="0" w:space="0" w:color="auto"/>
          </w:divBdr>
        </w:div>
        <w:div w:id="389766705">
          <w:marLeft w:val="0"/>
          <w:marRight w:val="0"/>
          <w:marTop w:val="0"/>
          <w:marBottom w:val="0"/>
          <w:divBdr>
            <w:top w:val="none" w:sz="0" w:space="0" w:color="auto"/>
            <w:left w:val="none" w:sz="0" w:space="0" w:color="auto"/>
            <w:bottom w:val="none" w:sz="0" w:space="0" w:color="auto"/>
            <w:right w:val="none" w:sz="0" w:space="0" w:color="auto"/>
          </w:divBdr>
        </w:div>
        <w:div w:id="282854055">
          <w:marLeft w:val="0"/>
          <w:marRight w:val="0"/>
          <w:marTop w:val="0"/>
          <w:marBottom w:val="0"/>
          <w:divBdr>
            <w:top w:val="none" w:sz="0" w:space="0" w:color="auto"/>
            <w:left w:val="none" w:sz="0" w:space="0" w:color="auto"/>
            <w:bottom w:val="none" w:sz="0" w:space="0" w:color="auto"/>
            <w:right w:val="none" w:sz="0" w:space="0" w:color="auto"/>
          </w:divBdr>
        </w:div>
        <w:div w:id="1530410799">
          <w:marLeft w:val="0"/>
          <w:marRight w:val="0"/>
          <w:marTop w:val="0"/>
          <w:marBottom w:val="0"/>
          <w:divBdr>
            <w:top w:val="none" w:sz="0" w:space="0" w:color="auto"/>
            <w:left w:val="none" w:sz="0" w:space="0" w:color="auto"/>
            <w:bottom w:val="none" w:sz="0" w:space="0" w:color="auto"/>
            <w:right w:val="none" w:sz="0" w:space="0" w:color="auto"/>
          </w:divBdr>
        </w:div>
        <w:div w:id="285548103">
          <w:marLeft w:val="0"/>
          <w:marRight w:val="0"/>
          <w:marTop w:val="0"/>
          <w:marBottom w:val="0"/>
          <w:divBdr>
            <w:top w:val="none" w:sz="0" w:space="0" w:color="auto"/>
            <w:left w:val="none" w:sz="0" w:space="0" w:color="auto"/>
            <w:bottom w:val="none" w:sz="0" w:space="0" w:color="auto"/>
            <w:right w:val="none" w:sz="0" w:space="0" w:color="auto"/>
          </w:divBdr>
        </w:div>
        <w:div w:id="703872921">
          <w:marLeft w:val="0"/>
          <w:marRight w:val="0"/>
          <w:marTop w:val="0"/>
          <w:marBottom w:val="0"/>
          <w:divBdr>
            <w:top w:val="none" w:sz="0" w:space="0" w:color="auto"/>
            <w:left w:val="none" w:sz="0" w:space="0" w:color="auto"/>
            <w:bottom w:val="none" w:sz="0" w:space="0" w:color="auto"/>
            <w:right w:val="none" w:sz="0" w:space="0" w:color="auto"/>
          </w:divBdr>
        </w:div>
        <w:div w:id="1488668720">
          <w:marLeft w:val="0"/>
          <w:marRight w:val="0"/>
          <w:marTop w:val="0"/>
          <w:marBottom w:val="0"/>
          <w:divBdr>
            <w:top w:val="none" w:sz="0" w:space="0" w:color="auto"/>
            <w:left w:val="none" w:sz="0" w:space="0" w:color="auto"/>
            <w:bottom w:val="none" w:sz="0" w:space="0" w:color="auto"/>
            <w:right w:val="none" w:sz="0" w:space="0" w:color="auto"/>
          </w:divBdr>
        </w:div>
        <w:div w:id="874856321">
          <w:marLeft w:val="0"/>
          <w:marRight w:val="0"/>
          <w:marTop w:val="0"/>
          <w:marBottom w:val="0"/>
          <w:divBdr>
            <w:top w:val="none" w:sz="0" w:space="0" w:color="auto"/>
            <w:left w:val="none" w:sz="0" w:space="0" w:color="auto"/>
            <w:bottom w:val="none" w:sz="0" w:space="0" w:color="auto"/>
            <w:right w:val="none" w:sz="0" w:space="0" w:color="auto"/>
          </w:divBdr>
        </w:div>
        <w:div w:id="1237935873">
          <w:marLeft w:val="0"/>
          <w:marRight w:val="0"/>
          <w:marTop w:val="0"/>
          <w:marBottom w:val="0"/>
          <w:divBdr>
            <w:top w:val="none" w:sz="0" w:space="0" w:color="auto"/>
            <w:left w:val="none" w:sz="0" w:space="0" w:color="auto"/>
            <w:bottom w:val="none" w:sz="0" w:space="0" w:color="auto"/>
            <w:right w:val="none" w:sz="0" w:space="0" w:color="auto"/>
          </w:divBdr>
        </w:div>
        <w:div w:id="1126238732">
          <w:marLeft w:val="0"/>
          <w:marRight w:val="0"/>
          <w:marTop w:val="0"/>
          <w:marBottom w:val="0"/>
          <w:divBdr>
            <w:top w:val="none" w:sz="0" w:space="0" w:color="auto"/>
            <w:left w:val="none" w:sz="0" w:space="0" w:color="auto"/>
            <w:bottom w:val="none" w:sz="0" w:space="0" w:color="auto"/>
            <w:right w:val="none" w:sz="0" w:space="0" w:color="auto"/>
          </w:divBdr>
        </w:div>
        <w:div w:id="1735854471">
          <w:marLeft w:val="0"/>
          <w:marRight w:val="0"/>
          <w:marTop w:val="0"/>
          <w:marBottom w:val="0"/>
          <w:divBdr>
            <w:top w:val="none" w:sz="0" w:space="0" w:color="auto"/>
            <w:left w:val="none" w:sz="0" w:space="0" w:color="auto"/>
            <w:bottom w:val="none" w:sz="0" w:space="0" w:color="auto"/>
            <w:right w:val="none" w:sz="0" w:space="0" w:color="auto"/>
          </w:divBdr>
        </w:div>
        <w:div w:id="336276510">
          <w:marLeft w:val="0"/>
          <w:marRight w:val="0"/>
          <w:marTop w:val="0"/>
          <w:marBottom w:val="0"/>
          <w:divBdr>
            <w:top w:val="none" w:sz="0" w:space="0" w:color="auto"/>
            <w:left w:val="none" w:sz="0" w:space="0" w:color="auto"/>
            <w:bottom w:val="none" w:sz="0" w:space="0" w:color="auto"/>
            <w:right w:val="none" w:sz="0" w:space="0" w:color="auto"/>
          </w:divBdr>
        </w:div>
        <w:div w:id="439224935">
          <w:marLeft w:val="0"/>
          <w:marRight w:val="0"/>
          <w:marTop w:val="0"/>
          <w:marBottom w:val="0"/>
          <w:divBdr>
            <w:top w:val="none" w:sz="0" w:space="0" w:color="auto"/>
            <w:left w:val="none" w:sz="0" w:space="0" w:color="auto"/>
            <w:bottom w:val="none" w:sz="0" w:space="0" w:color="auto"/>
            <w:right w:val="none" w:sz="0" w:space="0" w:color="auto"/>
          </w:divBdr>
        </w:div>
        <w:div w:id="746919164">
          <w:marLeft w:val="0"/>
          <w:marRight w:val="0"/>
          <w:marTop w:val="0"/>
          <w:marBottom w:val="0"/>
          <w:divBdr>
            <w:top w:val="none" w:sz="0" w:space="0" w:color="auto"/>
            <w:left w:val="none" w:sz="0" w:space="0" w:color="auto"/>
            <w:bottom w:val="none" w:sz="0" w:space="0" w:color="auto"/>
            <w:right w:val="none" w:sz="0" w:space="0" w:color="auto"/>
          </w:divBdr>
        </w:div>
        <w:div w:id="562571688">
          <w:marLeft w:val="0"/>
          <w:marRight w:val="0"/>
          <w:marTop w:val="0"/>
          <w:marBottom w:val="0"/>
          <w:divBdr>
            <w:top w:val="none" w:sz="0" w:space="0" w:color="auto"/>
            <w:left w:val="none" w:sz="0" w:space="0" w:color="auto"/>
            <w:bottom w:val="none" w:sz="0" w:space="0" w:color="auto"/>
            <w:right w:val="none" w:sz="0" w:space="0" w:color="auto"/>
          </w:divBdr>
        </w:div>
        <w:div w:id="686250173">
          <w:marLeft w:val="0"/>
          <w:marRight w:val="0"/>
          <w:marTop w:val="0"/>
          <w:marBottom w:val="0"/>
          <w:divBdr>
            <w:top w:val="none" w:sz="0" w:space="0" w:color="auto"/>
            <w:left w:val="none" w:sz="0" w:space="0" w:color="auto"/>
            <w:bottom w:val="none" w:sz="0" w:space="0" w:color="auto"/>
            <w:right w:val="none" w:sz="0" w:space="0" w:color="auto"/>
          </w:divBdr>
        </w:div>
        <w:div w:id="1937051272">
          <w:marLeft w:val="0"/>
          <w:marRight w:val="0"/>
          <w:marTop w:val="0"/>
          <w:marBottom w:val="0"/>
          <w:divBdr>
            <w:top w:val="none" w:sz="0" w:space="0" w:color="auto"/>
            <w:left w:val="none" w:sz="0" w:space="0" w:color="auto"/>
            <w:bottom w:val="none" w:sz="0" w:space="0" w:color="auto"/>
            <w:right w:val="none" w:sz="0" w:space="0" w:color="auto"/>
          </w:divBdr>
        </w:div>
        <w:div w:id="288244958">
          <w:marLeft w:val="0"/>
          <w:marRight w:val="0"/>
          <w:marTop w:val="0"/>
          <w:marBottom w:val="0"/>
          <w:divBdr>
            <w:top w:val="none" w:sz="0" w:space="0" w:color="auto"/>
            <w:left w:val="none" w:sz="0" w:space="0" w:color="auto"/>
            <w:bottom w:val="none" w:sz="0" w:space="0" w:color="auto"/>
            <w:right w:val="none" w:sz="0" w:space="0" w:color="auto"/>
          </w:divBdr>
        </w:div>
        <w:div w:id="222565635">
          <w:marLeft w:val="0"/>
          <w:marRight w:val="0"/>
          <w:marTop w:val="0"/>
          <w:marBottom w:val="0"/>
          <w:divBdr>
            <w:top w:val="none" w:sz="0" w:space="0" w:color="auto"/>
            <w:left w:val="none" w:sz="0" w:space="0" w:color="auto"/>
            <w:bottom w:val="none" w:sz="0" w:space="0" w:color="auto"/>
            <w:right w:val="none" w:sz="0" w:space="0" w:color="auto"/>
          </w:divBdr>
        </w:div>
        <w:div w:id="865797474">
          <w:marLeft w:val="0"/>
          <w:marRight w:val="0"/>
          <w:marTop w:val="0"/>
          <w:marBottom w:val="0"/>
          <w:divBdr>
            <w:top w:val="none" w:sz="0" w:space="0" w:color="auto"/>
            <w:left w:val="none" w:sz="0" w:space="0" w:color="auto"/>
            <w:bottom w:val="none" w:sz="0" w:space="0" w:color="auto"/>
            <w:right w:val="none" w:sz="0" w:space="0" w:color="auto"/>
          </w:divBdr>
        </w:div>
        <w:div w:id="354232302">
          <w:marLeft w:val="0"/>
          <w:marRight w:val="0"/>
          <w:marTop w:val="0"/>
          <w:marBottom w:val="0"/>
          <w:divBdr>
            <w:top w:val="none" w:sz="0" w:space="0" w:color="auto"/>
            <w:left w:val="none" w:sz="0" w:space="0" w:color="auto"/>
            <w:bottom w:val="none" w:sz="0" w:space="0" w:color="auto"/>
            <w:right w:val="none" w:sz="0" w:space="0" w:color="auto"/>
          </w:divBdr>
        </w:div>
        <w:div w:id="49774109">
          <w:marLeft w:val="0"/>
          <w:marRight w:val="0"/>
          <w:marTop w:val="0"/>
          <w:marBottom w:val="0"/>
          <w:divBdr>
            <w:top w:val="none" w:sz="0" w:space="0" w:color="auto"/>
            <w:left w:val="none" w:sz="0" w:space="0" w:color="auto"/>
            <w:bottom w:val="none" w:sz="0" w:space="0" w:color="auto"/>
            <w:right w:val="none" w:sz="0" w:space="0" w:color="auto"/>
          </w:divBdr>
        </w:div>
        <w:div w:id="247858226">
          <w:marLeft w:val="0"/>
          <w:marRight w:val="0"/>
          <w:marTop w:val="0"/>
          <w:marBottom w:val="0"/>
          <w:divBdr>
            <w:top w:val="none" w:sz="0" w:space="0" w:color="auto"/>
            <w:left w:val="none" w:sz="0" w:space="0" w:color="auto"/>
            <w:bottom w:val="none" w:sz="0" w:space="0" w:color="auto"/>
            <w:right w:val="none" w:sz="0" w:space="0" w:color="auto"/>
          </w:divBdr>
        </w:div>
        <w:div w:id="1385520395">
          <w:marLeft w:val="0"/>
          <w:marRight w:val="0"/>
          <w:marTop w:val="0"/>
          <w:marBottom w:val="0"/>
          <w:divBdr>
            <w:top w:val="none" w:sz="0" w:space="0" w:color="auto"/>
            <w:left w:val="none" w:sz="0" w:space="0" w:color="auto"/>
            <w:bottom w:val="none" w:sz="0" w:space="0" w:color="auto"/>
            <w:right w:val="none" w:sz="0" w:space="0" w:color="auto"/>
          </w:divBdr>
        </w:div>
        <w:div w:id="173761416">
          <w:marLeft w:val="0"/>
          <w:marRight w:val="0"/>
          <w:marTop w:val="0"/>
          <w:marBottom w:val="0"/>
          <w:divBdr>
            <w:top w:val="none" w:sz="0" w:space="0" w:color="auto"/>
            <w:left w:val="none" w:sz="0" w:space="0" w:color="auto"/>
            <w:bottom w:val="none" w:sz="0" w:space="0" w:color="auto"/>
            <w:right w:val="none" w:sz="0" w:space="0" w:color="auto"/>
          </w:divBdr>
        </w:div>
        <w:div w:id="1642878017">
          <w:marLeft w:val="0"/>
          <w:marRight w:val="0"/>
          <w:marTop w:val="0"/>
          <w:marBottom w:val="0"/>
          <w:divBdr>
            <w:top w:val="none" w:sz="0" w:space="0" w:color="auto"/>
            <w:left w:val="none" w:sz="0" w:space="0" w:color="auto"/>
            <w:bottom w:val="none" w:sz="0" w:space="0" w:color="auto"/>
            <w:right w:val="none" w:sz="0" w:space="0" w:color="auto"/>
          </w:divBdr>
        </w:div>
        <w:div w:id="1703046086">
          <w:marLeft w:val="0"/>
          <w:marRight w:val="0"/>
          <w:marTop w:val="0"/>
          <w:marBottom w:val="0"/>
          <w:divBdr>
            <w:top w:val="none" w:sz="0" w:space="0" w:color="auto"/>
            <w:left w:val="none" w:sz="0" w:space="0" w:color="auto"/>
            <w:bottom w:val="none" w:sz="0" w:space="0" w:color="auto"/>
            <w:right w:val="none" w:sz="0" w:space="0" w:color="auto"/>
          </w:divBdr>
        </w:div>
        <w:div w:id="808016293">
          <w:marLeft w:val="0"/>
          <w:marRight w:val="0"/>
          <w:marTop w:val="0"/>
          <w:marBottom w:val="0"/>
          <w:divBdr>
            <w:top w:val="none" w:sz="0" w:space="0" w:color="auto"/>
            <w:left w:val="none" w:sz="0" w:space="0" w:color="auto"/>
            <w:bottom w:val="none" w:sz="0" w:space="0" w:color="auto"/>
            <w:right w:val="none" w:sz="0" w:space="0" w:color="auto"/>
          </w:divBdr>
        </w:div>
        <w:div w:id="918446982">
          <w:marLeft w:val="0"/>
          <w:marRight w:val="0"/>
          <w:marTop w:val="0"/>
          <w:marBottom w:val="0"/>
          <w:divBdr>
            <w:top w:val="none" w:sz="0" w:space="0" w:color="auto"/>
            <w:left w:val="none" w:sz="0" w:space="0" w:color="auto"/>
            <w:bottom w:val="none" w:sz="0" w:space="0" w:color="auto"/>
            <w:right w:val="none" w:sz="0" w:space="0" w:color="auto"/>
          </w:divBdr>
        </w:div>
        <w:div w:id="925722649">
          <w:marLeft w:val="0"/>
          <w:marRight w:val="0"/>
          <w:marTop w:val="0"/>
          <w:marBottom w:val="0"/>
          <w:divBdr>
            <w:top w:val="none" w:sz="0" w:space="0" w:color="auto"/>
            <w:left w:val="none" w:sz="0" w:space="0" w:color="auto"/>
            <w:bottom w:val="none" w:sz="0" w:space="0" w:color="auto"/>
            <w:right w:val="none" w:sz="0" w:space="0" w:color="auto"/>
          </w:divBdr>
        </w:div>
        <w:div w:id="41516407">
          <w:marLeft w:val="0"/>
          <w:marRight w:val="0"/>
          <w:marTop w:val="0"/>
          <w:marBottom w:val="0"/>
          <w:divBdr>
            <w:top w:val="none" w:sz="0" w:space="0" w:color="auto"/>
            <w:left w:val="none" w:sz="0" w:space="0" w:color="auto"/>
            <w:bottom w:val="none" w:sz="0" w:space="0" w:color="auto"/>
            <w:right w:val="none" w:sz="0" w:space="0" w:color="auto"/>
          </w:divBdr>
        </w:div>
        <w:div w:id="545070612">
          <w:marLeft w:val="0"/>
          <w:marRight w:val="0"/>
          <w:marTop w:val="0"/>
          <w:marBottom w:val="0"/>
          <w:divBdr>
            <w:top w:val="none" w:sz="0" w:space="0" w:color="auto"/>
            <w:left w:val="none" w:sz="0" w:space="0" w:color="auto"/>
            <w:bottom w:val="none" w:sz="0" w:space="0" w:color="auto"/>
            <w:right w:val="none" w:sz="0" w:space="0" w:color="auto"/>
          </w:divBdr>
        </w:div>
        <w:div w:id="2112166496">
          <w:marLeft w:val="0"/>
          <w:marRight w:val="0"/>
          <w:marTop w:val="0"/>
          <w:marBottom w:val="0"/>
          <w:divBdr>
            <w:top w:val="none" w:sz="0" w:space="0" w:color="auto"/>
            <w:left w:val="none" w:sz="0" w:space="0" w:color="auto"/>
            <w:bottom w:val="none" w:sz="0" w:space="0" w:color="auto"/>
            <w:right w:val="none" w:sz="0" w:space="0" w:color="auto"/>
          </w:divBdr>
        </w:div>
        <w:div w:id="1793860347">
          <w:marLeft w:val="0"/>
          <w:marRight w:val="0"/>
          <w:marTop w:val="0"/>
          <w:marBottom w:val="0"/>
          <w:divBdr>
            <w:top w:val="none" w:sz="0" w:space="0" w:color="auto"/>
            <w:left w:val="none" w:sz="0" w:space="0" w:color="auto"/>
            <w:bottom w:val="none" w:sz="0" w:space="0" w:color="auto"/>
            <w:right w:val="none" w:sz="0" w:space="0" w:color="auto"/>
          </w:divBdr>
        </w:div>
        <w:div w:id="180120723">
          <w:marLeft w:val="0"/>
          <w:marRight w:val="0"/>
          <w:marTop w:val="0"/>
          <w:marBottom w:val="0"/>
          <w:divBdr>
            <w:top w:val="none" w:sz="0" w:space="0" w:color="auto"/>
            <w:left w:val="none" w:sz="0" w:space="0" w:color="auto"/>
            <w:bottom w:val="none" w:sz="0" w:space="0" w:color="auto"/>
            <w:right w:val="none" w:sz="0" w:space="0" w:color="auto"/>
          </w:divBdr>
        </w:div>
        <w:div w:id="2046639783">
          <w:marLeft w:val="0"/>
          <w:marRight w:val="0"/>
          <w:marTop w:val="0"/>
          <w:marBottom w:val="0"/>
          <w:divBdr>
            <w:top w:val="none" w:sz="0" w:space="0" w:color="auto"/>
            <w:left w:val="none" w:sz="0" w:space="0" w:color="auto"/>
            <w:bottom w:val="none" w:sz="0" w:space="0" w:color="auto"/>
            <w:right w:val="none" w:sz="0" w:space="0" w:color="auto"/>
          </w:divBdr>
        </w:div>
        <w:div w:id="966862689">
          <w:marLeft w:val="0"/>
          <w:marRight w:val="0"/>
          <w:marTop w:val="0"/>
          <w:marBottom w:val="0"/>
          <w:divBdr>
            <w:top w:val="none" w:sz="0" w:space="0" w:color="auto"/>
            <w:left w:val="none" w:sz="0" w:space="0" w:color="auto"/>
            <w:bottom w:val="none" w:sz="0" w:space="0" w:color="auto"/>
            <w:right w:val="none" w:sz="0" w:space="0" w:color="auto"/>
          </w:divBdr>
        </w:div>
        <w:div w:id="1463426087">
          <w:marLeft w:val="0"/>
          <w:marRight w:val="0"/>
          <w:marTop w:val="0"/>
          <w:marBottom w:val="0"/>
          <w:divBdr>
            <w:top w:val="none" w:sz="0" w:space="0" w:color="auto"/>
            <w:left w:val="none" w:sz="0" w:space="0" w:color="auto"/>
            <w:bottom w:val="none" w:sz="0" w:space="0" w:color="auto"/>
            <w:right w:val="none" w:sz="0" w:space="0" w:color="auto"/>
          </w:divBdr>
        </w:div>
        <w:div w:id="204874011">
          <w:marLeft w:val="0"/>
          <w:marRight w:val="0"/>
          <w:marTop w:val="0"/>
          <w:marBottom w:val="0"/>
          <w:divBdr>
            <w:top w:val="none" w:sz="0" w:space="0" w:color="auto"/>
            <w:left w:val="none" w:sz="0" w:space="0" w:color="auto"/>
            <w:bottom w:val="none" w:sz="0" w:space="0" w:color="auto"/>
            <w:right w:val="none" w:sz="0" w:space="0" w:color="auto"/>
          </w:divBdr>
        </w:div>
        <w:div w:id="1311322078">
          <w:marLeft w:val="0"/>
          <w:marRight w:val="0"/>
          <w:marTop w:val="0"/>
          <w:marBottom w:val="0"/>
          <w:divBdr>
            <w:top w:val="none" w:sz="0" w:space="0" w:color="auto"/>
            <w:left w:val="none" w:sz="0" w:space="0" w:color="auto"/>
            <w:bottom w:val="none" w:sz="0" w:space="0" w:color="auto"/>
            <w:right w:val="none" w:sz="0" w:space="0" w:color="auto"/>
          </w:divBdr>
        </w:div>
        <w:div w:id="507445408">
          <w:marLeft w:val="0"/>
          <w:marRight w:val="0"/>
          <w:marTop w:val="0"/>
          <w:marBottom w:val="0"/>
          <w:divBdr>
            <w:top w:val="none" w:sz="0" w:space="0" w:color="auto"/>
            <w:left w:val="none" w:sz="0" w:space="0" w:color="auto"/>
            <w:bottom w:val="none" w:sz="0" w:space="0" w:color="auto"/>
            <w:right w:val="none" w:sz="0" w:space="0" w:color="auto"/>
          </w:divBdr>
        </w:div>
        <w:div w:id="2112895007">
          <w:marLeft w:val="0"/>
          <w:marRight w:val="0"/>
          <w:marTop w:val="0"/>
          <w:marBottom w:val="0"/>
          <w:divBdr>
            <w:top w:val="none" w:sz="0" w:space="0" w:color="auto"/>
            <w:left w:val="none" w:sz="0" w:space="0" w:color="auto"/>
            <w:bottom w:val="none" w:sz="0" w:space="0" w:color="auto"/>
            <w:right w:val="none" w:sz="0" w:space="0" w:color="auto"/>
          </w:divBdr>
        </w:div>
        <w:div w:id="312104457">
          <w:marLeft w:val="0"/>
          <w:marRight w:val="0"/>
          <w:marTop w:val="0"/>
          <w:marBottom w:val="0"/>
          <w:divBdr>
            <w:top w:val="none" w:sz="0" w:space="0" w:color="auto"/>
            <w:left w:val="none" w:sz="0" w:space="0" w:color="auto"/>
            <w:bottom w:val="none" w:sz="0" w:space="0" w:color="auto"/>
            <w:right w:val="none" w:sz="0" w:space="0" w:color="auto"/>
          </w:divBdr>
        </w:div>
        <w:div w:id="1141193392">
          <w:marLeft w:val="0"/>
          <w:marRight w:val="0"/>
          <w:marTop w:val="0"/>
          <w:marBottom w:val="0"/>
          <w:divBdr>
            <w:top w:val="none" w:sz="0" w:space="0" w:color="auto"/>
            <w:left w:val="none" w:sz="0" w:space="0" w:color="auto"/>
            <w:bottom w:val="none" w:sz="0" w:space="0" w:color="auto"/>
            <w:right w:val="none" w:sz="0" w:space="0" w:color="auto"/>
          </w:divBdr>
        </w:div>
        <w:div w:id="2144343140">
          <w:marLeft w:val="0"/>
          <w:marRight w:val="0"/>
          <w:marTop w:val="0"/>
          <w:marBottom w:val="0"/>
          <w:divBdr>
            <w:top w:val="none" w:sz="0" w:space="0" w:color="auto"/>
            <w:left w:val="none" w:sz="0" w:space="0" w:color="auto"/>
            <w:bottom w:val="none" w:sz="0" w:space="0" w:color="auto"/>
            <w:right w:val="none" w:sz="0" w:space="0" w:color="auto"/>
          </w:divBdr>
        </w:div>
        <w:div w:id="780346751">
          <w:marLeft w:val="0"/>
          <w:marRight w:val="0"/>
          <w:marTop w:val="0"/>
          <w:marBottom w:val="0"/>
          <w:divBdr>
            <w:top w:val="none" w:sz="0" w:space="0" w:color="auto"/>
            <w:left w:val="none" w:sz="0" w:space="0" w:color="auto"/>
            <w:bottom w:val="none" w:sz="0" w:space="0" w:color="auto"/>
            <w:right w:val="none" w:sz="0" w:space="0" w:color="auto"/>
          </w:divBdr>
        </w:div>
        <w:div w:id="1565867378">
          <w:marLeft w:val="0"/>
          <w:marRight w:val="0"/>
          <w:marTop w:val="0"/>
          <w:marBottom w:val="0"/>
          <w:divBdr>
            <w:top w:val="none" w:sz="0" w:space="0" w:color="auto"/>
            <w:left w:val="none" w:sz="0" w:space="0" w:color="auto"/>
            <w:bottom w:val="none" w:sz="0" w:space="0" w:color="auto"/>
            <w:right w:val="none" w:sz="0" w:space="0" w:color="auto"/>
          </w:divBdr>
        </w:div>
        <w:div w:id="1651057616">
          <w:marLeft w:val="0"/>
          <w:marRight w:val="0"/>
          <w:marTop w:val="0"/>
          <w:marBottom w:val="0"/>
          <w:divBdr>
            <w:top w:val="none" w:sz="0" w:space="0" w:color="auto"/>
            <w:left w:val="none" w:sz="0" w:space="0" w:color="auto"/>
            <w:bottom w:val="none" w:sz="0" w:space="0" w:color="auto"/>
            <w:right w:val="none" w:sz="0" w:space="0" w:color="auto"/>
          </w:divBdr>
        </w:div>
        <w:div w:id="1352994753">
          <w:marLeft w:val="0"/>
          <w:marRight w:val="0"/>
          <w:marTop w:val="0"/>
          <w:marBottom w:val="0"/>
          <w:divBdr>
            <w:top w:val="none" w:sz="0" w:space="0" w:color="auto"/>
            <w:left w:val="none" w:sz="0" w:space="0" w:color="auto"/>
            <w:bottom w:val="none" w:sz="0" w:space="0" w:color="auto"/>
            <w:right w:val="none" w:sz="0" w:space="0" w:color="auto"/>
          </w:divBdr>
        </w:div>
        <w:div w:id="1836410105">
          <w:marLeft w:val="0"/>
          <w:marRight w:val="0"/>
          <w:marTop w:val="0"/>
          <w:marBottom w:val="0"/>
          <w:divBdr>
            <w:top w:val="none" w:sz="0" w:space="0" w:color="auto"/>
            <w:left w:val="none" w:sz="0" w:space="0" w:color="auto"/>
            <w:bottom w:val="none" w:sz="0" w:space="0" w:color="auto"/>
            <w:right w:val="none" w:sz="0" w:space="0" w:color="auto"/>
          </w:divBdr>
        </w:div>
        <w:div w:id="1037895258">
          <w:marLeft w:val="0"/>
          <w:marRight w:val="0"/>
          <w:marTop w:val="0"/>
          <w:marBottom w:val="0"/>
          <w:divBdr>
            <w:top w:val="none" w:sz="0" w:space="0" w:color="auto"/>
            <w:left w:val="none" w:sz="0" w:space="0" w:color="auto"/>
            <w:bottom w:val="none" w:sz="0" w:space="0" w:color="auto"/>
            <w:right w:val="none" w:sz="0" w:space="0" w:color="auto"/>
          </w:divBdr>
        </w:div>
        <w:div w:id="1331254025">
          <w:marLeft w:val="0"/>
          <w:marRight w:val="0"/>
          <w:marTop w:val="0"/>
          <w:marBottom w:val="0"/>
          <w:divBdr>
            <w:top w:val="none" w:sz="0" w:space="0" w:color="auto"/>
            <w:left w:val="none" w:sz="0" w:space="0" w:color="auto"/>
            <w:bottom w:val="none" w:sz="0" w:space="0" w:color="auto"/>
            <w:right w:val="none" w:sz="0" w:space="0" w:color="auto"/>
          </w:divBdr>
          <w:divsChild>
            <w:div w:id="949895852">
              <w:marLeft w:val="0"/>
              <w:marRight w:val="0"/>
              <w:marTop w:val="0"/>
              <w:marBottom w:val="0"/>
              <w:divBdr>
                <w:top w:val="none" w:sz="0" w:space="0" w:color="auto"/>
                <w:left w:val="none" w:sz="0" w:space="0" w:color="auto"/>
                <w:bottom w:val="none" w:sz="0" w:space="0" w:color="auto"/>
                <w:right w:val="none" w:sz="0" w:space="0" w:color="auto"/>
              </w:divBdr>
              <w:divsChild>
                <w:div w:id="115634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709172">
          <w:marLeft w:val="0"/>
          <w:marRight w:val="0"/>
          <w:marTop w:val="0"/>
          <w:marBottom w:val="0"/>
          <w:divBdr>
            <w:top w:val="none" w:sz="0" w:space="0" w:color="auto"/>
            <w:left w:val="none" w:sz="0" w:space="0" w:color="auto"/>
            <w:bottom w:val="none" w:sz="0" w:space="0" w:color="auto"/>
            <w:right w:val="none" w:sz="0" w:space="0" w:color="auto"/>
          </w:divBdr>
        </w:div>
        <w:div w:id="1186793765">
          <w:marLeft w:val="0"/>
          <w:marRight w:val="0"/>
          <w:marTop w:val="0"/>
          <w:marBottom w:val="0"/>
          <w:divBdr>
            <w:top w:val="none" w:sz="0" w:space="0" w:color="auto"/>
            <w:left w:val="none" w:sz="0" w:space="0" w:color="auto"/>
            <w:bottom w:val="none" w:sz="0" w:space="0" w:color="auto"/>
            <w:right w:val="none" w:sz="0" w:space="0" w:color="auto"/>
          </w:divBdr>
        </w:div>
        <w:div w:id="1929076678">
          <w:marLeft w:val="0"/>
          <w:marRight w:val="0"/>
          <w:marTop w:val="0"/>
          <w:marBottom w:val="0"/>
          <w:divBdr>
            <w:top w:val="none" w:sz="0" w:space="0" w:color="auto"/>
            <w:left w:val="none" w:sz="0" w:space="0" w:color="auto"/>
            <w:bottom w:val="none" w:sz="0" w:space="0" w:color="auto"/>
            <w:right w:val="none" w:sz="0" w:space="0" w:color="auto"/>
          </w:divBdr>
        </w:div>
        <w:div w:id="1240873024">
          <w:marLeft w:val="0"/>
          <w:marRight w:val="0"/>
          <w:marTop w:val="0"/>
          <w:marBottom w:val="0"/>
          <w:divBdr>
            <w:top w:val="none" w:sz="0" w:space="0" w:color="auto"/>
            <w:left w:val="none" w:sz="0" w:space="0" w:color="auto"/>
            <w:bottom w:val="none" w:sz="0" w:space="0" w:color="auto"/>
            <w:right w:val="none" w:sz="0" w:space="0" w:color="auto"/>
          </w:divBdr>
        </w:div>
        <w:div w:id="1337999833">
          <w:marLeft w:val="0"/>
          <w:marRight w:val="0"/>
          <w:marTop w:val="0"/>
          <w:marBottom w:val="0"/>
          <w:divBdr>
            <w:top w:val="none" w:sz="0" w:space="0" w:color="auto"/>
            <w:left w:val="none" w:sz="0" w:space="0" w:color="auto"/>
            <w:bottom w:val="none" w:sz="0" w:space="0" w:color="auto"/>
            <w:right w:val="none" w:sz="0" w:space="0" w:color="auto"/>
          </w:divBdr>
        </w:div>
        <w:div w:id="238248917">
          <w:marLeft w:val="0"/>
          <w:marRight w:val="0"/>
          <w:marTop w:val="0"/>
          <w:marBottom w:val="0"/>
          <w:divBdr>
            <w:top w:val="none" w:sz="0" w:space="0" w:color="auto"/>
            <w:left w:val="none" w:sz="0" w:space="0" w:color="auto"/>
            <w:bottom w:val="none" w:sz="0" w:space="0" w:color="auto"/>
            <w:right w:val="none" w:sz="0" w:space="0" w:color="auto"/>
          </w:divBdr>
        </w:div>
        <w:div w:id="1203664207">
          <w:marLeft w:val="0"/>
          <w:marRight w:val="0"/>
          <w:marTop w:val="0"/>
          <w:marBottom w:val="0"/>
          <w:divBdr>
            <w:top w:val="none" w:sz="0" w:space="0" w:color="auto"/>
            <w:left w:val="none" w:sz="0" w:space="0" w:color="auto"/>
            <w:bottom w:val="none" w:sz="0" w:space="0" w:color="auto"/>
            <w:right w:val="none" w:sz="0" w:space="0" w:color="auto"/>
          </w:divBdr>
        </w:div>
        <w:div w:id="226689255">
          <w:marLeft w:val="0"/>
          <w:marRight w:val="0"/>
          <w:marTop w:val="0"/>
          <w:marBottom w:val="0"/>
          <w:divBdr>
            <w:top w:val="none" w:sz="0" w:space="0" w:color="auto"/>
            <w:left w:val="none" w:sz="0" w:space="0" w:color="auto"/>
            <w:bottom w:val="none" w:sz="0" w:space="0" w:color="auto"/>
            <w:right w:val="none" w:sz="0" w:space="0" w:color="auto"/>
          </w:divBdr>
        </w:div>
        <w:div w:id="432750859">
          <w:marLeft w:val="0"/>
          <w:marRight w:val="0"/>
          <w:marTop w:val="0"/>
          <w:marBottom w:val="0"/>
          <w:divBdr>
            <w:top w:val="none" w:sz="0" w:space="0" w:color="auto"/>
            <w:left w:val="none" w:sz="0" w:space="0" w:color="auto"/>
            <w:bottom w:val="none" w:sz="0" w:space="0" w:color="auto"/>
            <w:right w:val="none" w:sz="0" w:space="0" w:color="auto"/>
          </w:divBdr>
        </w:div>
        <w:div w:id="563415299">
          <w:marLeft w:val="0"/>
          <w:marRight w:val="0"/>
          <w:marTop w:val="0"/>
          <w:marBottom w:val="0"/>
          <w:divBdr>
            <w:top w:val="none" w:sz="0" w:space="0" w:color="auto"/>
            <w:left w:val="none" w:sz="0" w:space="0" w:color="auto"/>
            <w:bottom w:val="none" w:sz="0" w:space="0" w:color="auto"/>
            <w:right w:val="none" w:sz="0" w:space="0" w:color="auto"/>
          </w:divBdr>
        </w:div>
        <w:div w:id="505562142">
          <w:marLeft w:val="0"/>
          <w:marRight w:val="0"/>
          <w:marTop w:val="0"/>
          <w:marBottom w:val="0"/>
          <w:divBdr>
            <w:top w:val="none" w:sz="0" w:space="0" w:color="auto"/>
            <w:left w:val="none" w:sz="0" w:space="0" w:color="auto"/>
            <w:bottom w:val="none" w:sz="0" w:space="0" w:color="auto"/>
            <w:right w:val="none" w:sz="0" w:space="0" w:color="auto"/>
          </w:divBdr>
        </w:div>
        <w:div w:id="1834029231">
          <w:marLeft w:val="0"/>
          <w:marRight w:val="0"/>
          <w:marTop w:val="0"/>
          <w:marBottom w:val="0"/>
          <w:divBdr>
            <w:top w:val="none" w:sz="0" w:space="0" w:color="auto"/>
            <w:left w:val="none" w:sz="0" w:space="0" w:color="auto"/>
            <w:bottom w:val="none" w:sz="0" w:space="0" w:color="auto"/>
            <w:right w:val="none" w:sz="0" w:space="0" w:color="auto"/>
          </w:divBdr>
        </w:div>
        <w:div w:id="727802952">
          <w:marLeft w:val="0"/>
          <w:marRight w:val="0"/>
          <w:marTop w:val="0"/>
          <w:marBottom w:val="0"/>
          <w:divBdr>
            <w:top w:val="none" w:sz="0" w:space="0" w:color="auto"/>
            <w:left w:val="none" w:sz="0" w:space="0" w:color="auto"/>
            <w:bottom w:val="none" w:sz="0" w:space="0" w:color="auto"/>
            <w:right w:val="none" w:sz="0" w:space="0" w:color="auto"/>
          </w:divBdr>
        </w:div>
        <w:div w:id="2120828254">
          <w:marLeft w:val="0"/>
          <w:marRight w:val="0"/>
          <w:marTop w:val="0"/>
          <w:marBottom w:val="0"/>
          <w:divBdr>
            <w:top w:val="none" w:sz="0" w:space="0" w:color="auto"/>
            <w:left w:val="none" w:sz="0" w:space="0" w:color="auto"/>
            <w:bottom w:val="none" w:sz="0" w:space="0" w:color="auto"/>
            <w:right w:val="none" w:sz="0" w:space="0" w:color="auto"/>
          </w:divBdr>
        </w:div>
        <w:div w:id="1328822129">
          <w:marLeft w:val="0"/>
          <w:marRight w:val="0"/>
          <w:marTop w:val="0"/>
          <w:marBottom w:val="0"/>
          <w:divBdr>
            <w:top w:val="none" w:sz="0" w:space="0" w:color="auto"/>
            <w:left w:val="none" w:sz="0" w:space="0" w:color="auto"/>
            <w:bottom w:val="none" w:sz="0" w:space="0" w:color="auto"/>
            <w:right w:val="none" w:sz="0" w:space="0" w:color="auto"/>
          </w:divBdr>
        </w:div>
        <w:div w:id="363334155">
          <w:marLeft w:val="0"/>
          <w:marRight w:val="0"/>
          <w:marTop w:val="0"/>
          <w:marBottom w:val="0"/>
          <w:divBdr>
            <w:top w:val="none" w:sz="0" w:space="0" w:color="auto"/>
            <w:left w:val="none" w:sz="0" w:space="0" w:color="auto"/>
            <w:bottom w:val="none" w:sz="0" w:space="0" w:color="auto"/>
            <w:right w:val="none" w:sz="0" w:space="0" w:color="auto"/>
          </w:divBdr>
        </w:div>
        <w:div w:id="1492260112">
          <w:marLeft w:val="0"/>
          <w:marRight w:val="0"/>
          <w:marTop w:val="0"/>
          <w:marBottom w:val="0"/>
          <w:divBdr>
            <w:top w:val="none" w:sz="0" w:space="0" w:color="auto"/>
            <w:left w:val="none" w:sz="0" w:space="0" w:color="auto"/>
            <w:bottom w:val="none" w:sz="0" w:space="0" w:color="auto"/>
            <w:right w:val="none" w:sz="0" w:space="0" w:color="auto"/>
          </w:divBdr>
        </w:div>
        <w:div w:id="334961949">
          <w:marLeft w:val="0"/>
          <w:marRight w:val="0"/>
          <w:marTop w:val="0"/>
          <w:marBottom w:val="0"/>
          <w:divBdr>
            <w:top w:val="none" w:sz="0" w:space="0" w:color="auto"/>
            <w:left w:val="none" w:sz="0" w:space="0" w:color="auto"/>
            <w:bottom w:val="none" w:sz="0" w:space="0" w:color="auto"/>
            <w:right w:val="none" w:sz="0" w:space="0" w:color="auto"/>
          </w:divBdr>
        </w:div>
        <w:div w:id="2126073813">
          <w:marLeft w:val="0"/>
          <w:marRight w:val="0"/>
          <w:marTop w:val="0"/>
          <w:marBottom w:val="0"/>
          <w:divBdr>
            <w:top w:val="none" w:sz="0" w:space="0" w:color="auto"/>
            <w:left w:val="none" w:sz="0" w:space="0" w:color="auto"/>
            <w:bottom w:val="none" w:sz="0" w:space="0" w:color="auto"/>
            <w:right w:val="none" w:sz="0" w:space="0" w:color="auto"/>
          </w:divBdr>
        </w:div>
        <w:div w:id="936519590">
          <w:marLeft w:val="0"/>
          <w:marRight w:val="0"/>
          <w:marTop w:val="0"/>
          <w:marBottom w:val="0"/>
          <w:divBdr>
            <w:top w:val="none" w:sz="0" w:space="0" w:color="auto"/>
            <w:left w:val="none" w:sz="0" w:space="0" w:color="auto"/>
            <w:bottom w:val="none" w:sz="0" w:space="0" w:color="auto"/>
            <w:right w:val="none" w:sz="0" w:space="0" w:color="auto"/>
          </w:divBdr>
        </w:div>
        <w:div w:id="697703391">
          <w:marLeft w:val="0"/>
          <w:marRight w:val="0"/>
          <w:marTop w:val="0"/>
          <w:marBottom w:val="0"/>
          <w:divBdr>
            <w:top w:val="none" w:sz="0" w:space="0" w:color="auto"/>
            <w:left w:val="none" w:sz="0" w:space="0" w:color="auto"/>
            <w:bottom w:val="none" w:sz="0" w:space="0" w:color="auto"/>
            <w:right w:val="none" w:sz="0" w:space="0" w:color="auto"/>
          </w:divBdr>
        </w:div>
        <w:div w:id="621887501">
          <w:marLeft w:val="0"/>
          <w:marRight w:val="0"/>
          <w:marTop w:val="0"/>
          <w:marBottom w:val="0"/>
          <w:divBdr>
            <w:top w:val="none" w:sz="0" w:space="0" w:color="auto"/>
            <w:left w:val="none" w:sz="0" w:space="0" w:color="auto"/>
            <w:bottom w:val="none" w:sz="0" w:space="0" w:color="auto"/>
            <w:right w:val="none" w:sz="0" w:space="0" w:color="auto"/>
          </w:divBdr>
        </w:div>
        <w:div w:id="1276330371">
          <w:marLeft w:val="0"/>
          <w:marRight w:val="0"/>
          <w:marTop w:val="0"/>
          <w:marBottom w:val="0"/>
          <w:divBdr>
            <w:top w:val="none" w:sz="0" w:space="0" w:color="auto"/>
            <w:left w:val="none" w:sz="0" w:space="0" w:color="auto"/>
            <w:bottom w:val="none" w:sz="0" w:space="0" w:color="auto"/>
            <w:right w:val="none" w:sz="0" w:space="0" w:color="auto"/>
          </w:divBdr>
        </w:div>
        <w:div w:id="1787769417">
          <w:marLeft w:val="0"/>
          <w:marRight w:val="0"/>
          <w:marTop w:val="0"/>
          <w:marBottom w:val="0"/>
          <w:divBdr>
            <w:top w:val="none" w:sz="0" w:space="0" w:color="auto"/>
            <w:left w:val="none" w:sz="0" w:space="0" w:color="auto"/>
            <w:bottom w:val="none" w:sz="0" w:space="0" w:color="auto"/>
            <w:right w:val="none" w:sz="0" w:space="0" w:color="auto"/>
          </w:divBdr>
        </w:div>
        <w:div w:id="477722032">
          <w:marLeft w:val="0"/>
          <w:marRight w:val="0"/>
          <w:marTop w:val="0"/>
          <w:marBottom w:val="0"/>
          <w:divBdr>
            <w:top w:val="none" w:sz="0" w:space="0" w:color="auto"/>
            <w:left w:val="none" w:sz="0" w:space="0" w:color="auto"/>
            <w:bottom w:val="none" w:sz="0" w:space="0" w:color="auto"/>
            <w:right w:val="none" w:sz="0" w:space="0" w:color="auto"/>
          </w:divBdr>
        </w:div>
        <w:div w:id="18361025">
          <w:marLeft w:val="0"/>
          <w:marRight w:val="0"/>
          <w:marTop w:val="0"/>
          <w:marBottom w:val="0"/>
          <w:divBdr>
            <w:top w:val="none" w:sz="0" w:space="0" w:color="auto"/>
            <w:left w:val="none" w:sz="0" w:space="0" w:color="auto"/>
            <w:bottom w:val="none" w:sz="0" w:space="0" w:color="auto"/>
            <w:right w:val="none" w:sz="0" w:space="0" w:color="auto"/>
          </w:divBdr>
        </w:div>
        <w:div w:id="949623706">
          <w:marLeft w:val="0"/>
          <w:marRight w:val="0"/>
          <w:marTop w:val="0"/>
          <w:marBottom w:val="0"/>
          <w:divBdr>
            <w:top w:val="none" w:sz="0" w:space="0" w:color="auto"/>
            <w:left w:val="none" w:sz="0" w:space="0" w:color="auto"/>
            <w:bottom w:val="none" w:sz="0" w:space="0" w:color="auto"/>
            <w:right w:val="none" w:sz="0" w:space="0" w:color="auto"/>
          </w:divBdr>
        </w:div>
        <w:div w:id="15232874">
          <w:marLeft w:val="0"/>
          <w:marRight w:val="0"/>
          <w:marTop w:val="0"/>
          <w:marBottom w:val="0"/>
          <w:divBdr>
            <w:top w:val="none" w:sz="0" w:space="0" w:color="auto"/>
            <w:left w:val="none" w:sz="0" w:space="0" w:color="auto"/>
            <w:bottom w:val="none" w:sz="0" w:space="0" w:color="auto"/>
            <w:right w:val="none" w:sz="0" w:space="0" w:color="auto"/>
          </w:divBdr>
        </w:div>
        <w:div w:id="1607467853">
          <w:marLeft w:val="0"/>
          <w:marRight w:val="0"/>
          <w:marTop w:val="0"/>
          <w:marBottom w:val="0"/>
          <w:divBdr>
            <w:top w:val="none" w:sz="0" w:space="0" w:color="auto"/>
            <w:left w:val="none" w:sz="0" w:space="0" w:color="auto"/>
            <w:bottom w:val="none" w:sz="0" w:space="0" w:color="auto"/>
            <w:right w:val="none" w:sz="0" w:space="0" w:color="auto"/>
          </w:divBdr>
        </w:div>
        <w:div w:id="476649413">
          <w:marLeft w:val="0"/>
          <w:marRight w:val="0"/>
          <w:marTop w:val="0"/>
          <w:marBottom w:val="0"/>
          <w:divBdr>
            <w:top w:val="none" w:sz="0" w:space="0" w:color="auto"/>
            <w:left w:val="none" w:sz="0" w:space="0" w:color="auto"/>
            <w:bottom w:val="none" w:sz="0" w:space="0" w:color="auto"/>
            <w:right w:val="none" w:sz="0" w:space="0" w:color="auto"/>
          </w:divBdr>
        </w:div>
        <w:div w:id="1324964449">
          <w:marLeft w:val="0"/>
          <w:marRight w:val="0"/>
          <w:marTop w:val="0"/>
          <w:marBottom w:val="0"/>
          <w:divBdr>
            <w:top w:val="none" w:sz="0" w:space="0" w:color="auto"/>
            <w:left w:val="none" w:sz="0" w:space="0" w:color="auto"/>
            <w:bottom w:val="none" w:sz="0" w:space="0" w:color="auto"/>
            <w:right w:val="none" w:sz="0" w:space="0" w:color="auto"/>
          </w:divBdr>
        </w:div>
        <w:div w:id="1623069923">
          <w:marLeft w:val="0"/>
          <w:marRight w:val="0"/>
          <w:marTop w:val="0"/>
          <w:marBottom w:val="0"/>
          <w:divBdr>
            <w:top w:val="none" w:sz="0" w:space="0" w:color="auto"/>
            <w:left w:val="none" w:sz="0" w:space="0" w:color="auto"/>
            <w:bottom w:val="none" w:sz="0" w:space="0" w:color="auto"/>
            <w:right w:val="none" w:sz="0" w:space="0" w:color="auto"/>
          </w:divBdr>
        </w:div>
        <w:div w:id="1427069268">
          <w:marLeft w:val="0"/>
          <w:marRight w:val="0"/>
          <w:marTop w:val="0"/>
          <w:marBottom w:val="0"/>
          <w:divBdr>
            <w:top w:val="none" w:sz="0" w:space="0" w:color="auto"/>
            <w:left w:val="none" w:sz="0" w:space="0" w:color="auto"/>
            <w:bottom w:val="none" w:sz="0" w:space="0" w:color="auto"/>
            <w:right w:val="none" w:sz="0" w:space="0" w:color="auto"/>
          </w:divBdr>
        </w:div>
        <w:div w:id="1532064979">
          <w:marLeft w:val="0"/>
          <w:marRight w:val="0"/>
          <w:marTop w:val="0"/>
          <w:marBottom w:val="0"/>
          <w:divBdr>
            <w:top w:val="none" w:sz="0" w:space="0" w:color="auto"/>
            <w:left w:val="none" w:sz="0" w:space="0" w:color="auto"/>
            <w:bottom w:val="none" w:sz="0" w:space="0" w:color="auto"/>
            <w:right w:val="none" w:sz="0" w:space="0" w:color="auto"/>
          </w:divBdr>
        </w:div>
        <w:div w:id="2000233579">
          <w:marLeft w:val="0"/>
          <w:marRight w:val="0"/>
          <w:marTop w:val="0"/>
          <w:marBottom w:val="0"/>
          <w:divBdr>
            <w:top w:val="none" w:sz="0" w:space="0" w:color="auto"/>
            <w:left w:val="none" w:sz="0" w:space="0" w:color="auto"/>
            <w:bottom w:val="none" w:sz="0" w:space="0" w:color="auto"/>
            <w:right w:val="none" w:sz="0" w:space="0" w:color="auto"/>
          </w:divBdr>
        </w:div>
        <w:div w:id="627006230">
          <w:marLeft w:val="0"/>
          <w:marRight w:val="0"/>
          <w:marTop w:val="0"/>
          <w:marBottom w:val="0"/>
          <w:divBdr>
            <w:top w:val="none" w:sz="0" w:space="0" w:color="auto"/>
            <w:left w:val="none" w:sz="0" w:space="0" w:color="auto"/>
            <w:bottom w:val="none" w:sz="0" w:space="0" w:color="auto"/>
            <w:right w:val="none" w:sz="0" w:space="0" w:color="auto"/>
          </w:divBdr>
        </w:div>
        <w:div w:id="515658842">
          <w:marLeft w:val="0"/>
          <w:marRight w:val="0"/>
          <w:marTop w:val="0"/>
          <w:marBottom w:val="0"/>
          <w:divBdr>
            <w:top w:val="none" w:sz="0" w:space="0" w:color="auto"/>
            <w:left w:val="none" w:sz="0" w:space="0" w:color="auto"/>
            <w:bottom w:val="none" w:sz="0" w:space="0" w:color="auto"/>
            <w:right w:val="none" w:sz="0" w:space="0" w:color="auto"/>
          </w:divBdr>
        </w:div>
        <w:div w:id="631063115">
          <w:marLeft w:val="0"/>
          <w:marRight w:val="0"/>
          <w:marTop w:val="0"/>
          <w:marBottom w:val="0"/>
          <w:divBdr>
            <w:top w:val="none" w:sz="0" w:space="0" w:color="auto"/>
            <w:left w:val="none" w:sz="0" w:space="0" w:color="auto"/>
            <w:bottom w:val="none" w:sz="0" w:space="0" w:color="auto"/>
            <w:right w:val="none" w:sz="0" w:space="0" w:color="auto"/>
          </w:divBdr>
        </w:div>
        <w:div w:id="1300110880">
          <w:marLeft w:val="0"/>
          <w:marRight w:val="0"/>
          <w:marTop w:val="0"/>
          <w:marBottom w:val="0"/>
          <w:divBdr>
            <w:top w:val="none" w:sz="0" w:space="0" w:color="auto"/>
            <w:left w:val="none" w:sz="0" w:space="0" w:color="auto"/>
            <w:bottom w:val="none" w:sz="0" w:space="0" w:color="auto"/>
            <w:right w:val="none" w:sz="0" w:space="0" w:color="auto"/>
          </w:divBdr>
        </w:div>
        <w:div w:id="1096172338">
          <w:marLeft w:val="0"/>
          <w:marRight w:val="0"/>
          <w:marTop w:val="0"/>
          <w:marBottom w:val="0"/>
          <w:divBdr>
            <w:top w:val="none" w:sz="0" w:space="0" w:color="auto"/>
            <w:left w:val="none" w:sz="0" w:space="0" w:color="auto"/>
            <w:bottom w:val="none" w:sz="0" w:space="0" w:color="auto"/>
            <w:right w:val="none" w:sz="0" w:space="0" w:color="auto"/>
          </w:divBdr>
        </w:div>
        <w:div w:id="1907103000">
          <w:marLeft w:val="0"/>
          <w:marRight w:val="0"/>
          <w:marTop w:val="0"/>
          <w:marBottom w:val="0"/>
          <w:divBdr>
            <w:top w:val="none" w:sz="0" w:space="0" w:color="auto"/>
            <w:left w:val="none" w:sz="0" w:space="0" w:color="auto"/>
            <w:bottom w:val="none" w:sz="0" w:space="0" w:color="auto"/>
            <w:right w:val="none" w:sz="0" w:space="0" w:color="auto"/>
          </w:divBdr>
        </w:div>
        <w:div w:id="911740104">
          <w:marLeft w:val="0"/>
          <w:marRight w:val="0"/>
          <w:marTop w:val="0"/>
          <w:marBottom w:val="0"/>
          <w:divBdr>
            <w:top w:val="none" w:sz="0" w:space="0" w:color="auto"/>
            <w:left w:val="none" w:sz="0" w:space="0" w:color="auto"/>
            <w:bottom w:val="none" w:sz="0" w:space="0" w:color="auto"/>
            <w:right w:val="none" w:sz="0" w:space="0" w:color="auto"/>
          </w:divBdr>
        </w:div>
        <w:div w:id="2083793639">
          <w:marLeft w:val="0"/>
          <w:marRight w:val="0"/>
          <w:marTop w:val="0"/>
          <w:marBottom w:val="0"/>
          <w:divBdr>
            <w:top w:val="none" w:sz="0" w:space="0" w:color="auto"/>
            <w:left w:val="none" w:sz="0" w:space="0" w:color="auto"/>
            <w:bottom w:val="none" w:sz="0" w:space="0" w:color="auto"/>
            <w:right w:val="none" w:sz="0" w:space="0" w:color="auto"/>
          </w:divBdr>
        </w:div>
        <w:div w:id="68698550">
          <w:marLeft w:val="0"/>
          <w:marRight w:val="0"/>
          <w:marTop w:val="0"/>
          <w:marBottom w:val="0"/>
          <w:divBdr>
            <w:top w:val="none" w:sz="0" w:space="0" w:color="auto"/>
            <w:left w:val="none" w:sz="0" w:space="0" w:color="auto"/>
            <w:bottom w:val="none" w:sz="0" w:space="0" w:color="auto"/>
            <w:right w:val="none" w:sz="0" w:space="0" w:color="auto"/>
          </w:divBdr>
        </w:div>
        <w:div w:id="1969122716">
          <w:marLeft w:val="0"/>
          <w:marRight w:val="0"/>
          <w:marTop w:val="0"/>
          <w:marBottom w:val="0"/>
          <w:divBdr>
            <w:top w:val="none" w:sz="0" w:space="0" w:color="auto"/>
            <w:left w:val="none" w:sz="0" w:space="0" w:color="auto"/>
            <w:bottom w:val="none" w:sz="0" w:space="0" w:color="auto"/>
            <w:right w:val="none" w:sz="0" w:space="0" w:color="auto"/>
          </w:divBdr>
        </w:div>
        <w:div w:id="35323973">
          <w:marLeft w:val="0"/>
          <w:marRight w:val="0"/>
          <w:marTop w:val="0"/>
          <w:marBottom w:val="0"/>
          <w:divBdr>
            <w:top w:val="none" w:sz="0" w:space="0" w:color="auto"/>
            <w:left w:val="none" w:sz="0" w:space="0" w:color="auto"/>
            <w:bottom w:val="none" w:sz="0" w:space="0" w:color="auto"/>
            <w:right w:val="none" w:sz="0" w:space="0" w:color="auto"/>
          </w:divBdr>
        </w:div>
        <w:div w:id="1863668434">
          <w:marLeft w:val="0"/>
          <w:marRight w:val="0"/>
          <w:marTop w:val="0"/>
          <w:marBottom w:val="0"/>
          <w:divBdr>
            <w:top w:val="none" w:sz="0" w:space="0" w:color="auto"/>
            <w:left w:val="none" w:sz="0" w:space="0" w:color="auto"/>
            <w:bottom w:val="none" w:sz="0" w:space="0" w:color="auto"/>
            <w:right w:val="none" w:sz="0" w:space="0" w:color="auto"/>
          </w:divBdr>
        </w:div>
        <w:div w:id="1379547416">
          <w:marLeft w:val="0"/>
          <w:marRight w:val="0"/>
          <w:marTop w:val="0"/>
          <w:marBottom w:val="0"/>
          <w:divBdr>
            <w:top w:val="none" w:sz="0" w:space="0" w:color="auto"/>
            <w:left w:val="none" w:sz="0" w:space="0" w:color="auto"/>
            <w:bottom w:val="none" w:sz="0" w:space="0" w:color="auto"/>
            <w:right w:val="none" w:sz="0" w:space="0" w:color="auto"/>
          </w:divBdr>
        </w:div>
        <w:div w:id="922571780">
          <w:marLeft w:val="0"/>
          <w:marRight w:val="0"/>
          <w:marTop w:val="0"/>
          <w:marBottom w:val="0"/>
          <w:divBdr>
            <w:top w:val="none" w:sz="0" w:space="0" w:color="auto"/>
            <w:left w:val="none" w:sz="0" w:space="0" w:color="auto"/>
            <w:bottom w:val="none" w:sz="0" w:space="0" w:color="auto"/>
            <w:right w:val="none" w:sz="0" w:space="0" w:color="auto"/>
          </w:divBdr>
        </w:div>
        <w:div w:id="1016997829">
          <w:marLeft w:val="0"/>
          <w:marRight w:val="0"/>
          <w:marTop w:val="0"/>
          <w:marBottom w:val="0"/>
          <w:divBdr>
            <w:top w:val="none" w:sz="0" w:space="0" w:color="auto"/>
            <w:left w:val="none" w:sz="0" w:space="0" w:color="auto"/>
            <w:bottom w:val="none" w:sz="0" w:space="0" w:color="auto"/>
            <w:right w:val="none" w:sz="0" w:space="0" w:color="auto"/>
          </w:divBdr>
        </w:div>
        <w:div w:id="960108014">
          <w:marLeft w:val="0"/>
          <w:marRight w:val="0"/>
          <w:marTop w:val="0"/>
          <w:marBottom w:val="0"/>
          <w:divBdr>
            <w:top w:val="none" w:sz="0" w:space="0" w:color="auto"/>
            <w:left w:val="none" w:sz="0" w:space="0" w:color="auto"/>
            <w:bottom w:val="none" w:sz="0" w:space="0" w:color="auto"/>
            <w:right w:val="none" w:sz="0" w:space="0" w:color="auto"/>
          </w:divBdr>
        </w:div>
        <w:div w:id="1502700054">
          <w:marLeft w:val="0"/>
          <w:marRight w:val="0"/>
          <w:marTop w:val="0"/>
          <w:marBottom w:val="0"/>
          <w:divBdr>
            <w:top w:val="none" w:sz="0" w:space="0" w:color="auto"/>
            <w:left w:val="none" w:sz="0" w:space="0" w:color="auto"/>
            <w:bottom w:val="none" w:sz="0" w:space="0" w:color="auto"/>
            <w:right w:val="none" w:sz="0" w:space="0" w:color="auto"/>
          </w:divBdr>
        </w:div>
        <w:div w:id="1451127329">
          <w:marLeft w:val="0"/>
          <w:marRight w:val="0"/>
          <w:marTop w:val="0"/>
          <w:marBottom w:val="0"/>
          <w:divBdr>
            <w:top w:val="none" w:sz="0" w:space="0" w:color="auto"/>
            <w:left w:val="none" w:sz="0" w:space="0" w:color="auto"/>
            <w:bottom w:val="none" w:sz="0" w:space="0" w:color="auto"/>
            <w:right w:val="none" w:sz="0" w:space="0" w:color="auto"/>
          </w:divBdr>
        </w:div>
        <w:div w:id="98523425">
          <w:marLeft w:val="0"/>
          <w:marRight w:val="0"/>
          <w:marTop w:val="0"/>
          <w:marBottom w:val="0"/>
          <w:divBdr>
            <w:top w:val="none" w:sz="0" w:space="0" w:color="auto"/>
            <w:left w:val="none" w:sz="0" w:space="0" w:color="auto"/>
            <w:bottom w:val="none" w:sz="0" w:space="0" w:color="auto"/>
            <w:right w:val="none" w:sz="0" w:space="0" w:color="auto"/>
          </w:divBdr>
        </w:div>
        <w:div w:id="1831828213">
          <w:marLeft w:val="0"/>
          <w:marRight w:val="0"/>
          <w:marTop w:val="0"/>
          <w:marBottom w:val="0"/>
          <w:divBdr>
            <w:top w:val="none" w:sz="0" w:space="0" w:color="auto"/>
            <w:left w:val="none" w:sz="0" w:space="0" w:color="auto"/>
            <w:bottom w:val="none" w:sz="0" w:space="0" w:color="auto"/>
            <w:right w:val="none" w:sz="0" w:space="0" w:color="auto"/>
          </w:divBdr>
        </w:div>
        <w:div w:id="1646619249">
          <w:marLeft w:val="0"/>
          <w:marRight w:val="0"/>
          <w:marTop w:val="0"/>
          <w:marBottom w:val="0"/>
          <w:divBdr>
            <w:top w:val="none" w:sz="0" w:space="0" w:color="auto"/>
            <w:left w:val="none" w:sz="0" w:space="0" w:color="auto"/>
            <w:bottom w:val="none" w:sz="0" w:space="0" w:color="auto"/>
            <w:right w:val="none" w:sz="0" w:space="0" w:color="auto"/>
          </w:divBdr>
        </w:div>
        <w:div w:id="629626286">
          <w:marLeft w:val="0"/>
          <w:marRight w:val="0"/>
          <w:marTop w:val="0"/>
          <w:marBottom w:val="0"/>
          <w:divBdr>
            <w:top w:val="none" w:sz="0" w:space="0" w:color="auto"/>
            <w:left w:val="none" w:sz="0" w:space="0" w:color="auto"/>
            <w:bottom w:val="none" w:sz="0" w:space="0" w:color="auto"/>
            <w:right w:val="none" w:sz="0" w:space="0" w:color="auto"/>
          </w:divBdr>
        </w:div>
        <w:div w:id="225847155">
          <w:marLeft w:val="0"/>
          <w:marRight w:val="0"/>
          <w:marTop w:val="0"/>
          <w:marBottom w:val="0"/>
          <w:divBdr>
            <w:top w:val="none" w:sz="0" w:space="0" w:color="auto"/>
            <w:left w:val="none" w:sz="0" w:space="0" w:color="auto"/>
            <w:bottom w:val="none" w:sz="0" w:space="0" w:color="auto"/>
            <w:right w:val="none" w:sz="0" w:space="0" w:color="auto"/>
          </w:divBdr>
        </w:div>
        <w:div w:id="15355494">
          <w:marLeft w:val="0"/>
          <w:marRight w:val="0"/>
          <w:marTop w:val="0"/>
          <w:marBottom w:val="0"/>
          <w:divBdr>
            <w:top w:val="none" w:sz="0" w:space="0" w:color="auto"/>
            <w:left w:val="none" w:sz="0" w:space="0" w:color="auto"/>
            <w:bottom w:val="none" w:sz="0" w:space="0" w:color="auto"/>
            <w:right w:val="none" w:sz="0" w:space="0" w:color="auto"/>
          </w:divBdr>
        </w:div>
      </w:divsChild>
    </w:div>
    <w:div w:id="1100107077">
      <w:bodyDiv w:val="1"/>
      <w:marLeft w:val="0"/>
      <w:marRight w:val="0"/>
      <w:marTop w:val="0"/>
      <w:marBottom w:val="0"/>
      <w:divBdr>
        <w:top w:val="none" w:sz="0" w:space="0" w:color="auto"/>
        <w:left w:val="none" w:sz="0" w:space="0" w:color="auto"/>
        <w:bottom w:val="none" w:sz="0" w:space="0" w:color="auto"/>
        <w:right w:val="none" w:sz="0" w:space="0" w:color="auto"/>
      </w:divBdr>
    </w:div>
    <w:div w:id="1194928356">
      <w:bodyDiv w:val="1"/>
      <w:marLeft w:val="0"/>
      <w:marRight w:val="0"/>
      <w:marTop w:val="0"/>
      <w:marBottom w:val="0"/>
      <w:divBdr>
        <w:top w:val="none" w:sz="0" w:space="0" w:color="auto"/>
        <w:left w:val="none" w:sz="0" w:space="0" w:color="auto"/>
        <w:bottom w:val="none" w:sz="0" w:space="0" w:color="auto"/>
        <w:right w:val="none" w:sz="0" w:space="0" w:color="auto"/>
      </w:divBdr>
      <w:divsChild>
        <w:div w:id="787818033">
          <w:marLeft w:val="0"/>
          <w:marRight w:val="0"/>
          <w:marTop w:val="0"/>
          <w:marBottom w:val="0"/>
          <w:divBdr>
            <w:top w:val="none" w:sz="0" w:space="0" w:color="auto"/>
            <w:left w:val="none" w:sz="0" w:space="0" w:color="auto"/>
            <w:bottom w:val="none" w:sz="0" w:space="0" w:color="auto"/>
            <w:right w:val="none" w:sz="0" w:space="0" w:color="auto"/>
          </w:divBdr>
          <w:divsChild>
            <w:div w:id="502476000">
              <w:marLeft w:val="0"/>
              <w:marRight w:val="0"/>
              <w:marTop w:val="0"/>
              <w:marBottom w:val="0"/>
              <w:divBdr>
                <w:top w:val="none" w:sz="0" w:space="0" w:color="auto"/>
                <w:left w:val="none" w:sz="0" w:space="0" w:color="auto"/>
                <w:bottom w:val="none" w:sz="0" w:space="0" w:color="auto"/>
                <w:right w:val="none" w:sz="0" w:space="0" w:color="auto"/>
              </w:divBdr>
            </w:div>
          </w:divsChild>
        </w:div>
        <w:div w:id="938634137">
          <w:marLeft w:val="0"/>
          <w:marRight w:val="0"/>
          <w:marTop w:val="0"/>
          <w:marBottom w:val="0"/>
          <w:divBdr>
            <w:top w:val="none" w:sz="0" w:space="0" w:color="auto"/>
            <w:left w:val="none" w:sz="0" w:space="0" w:color="auto"/>
            <w:bottom w:val="none" w:sz="0" w:space="0" w:color="auto"/>
            <w:right w:val="none" w:sz="0" w:space="0" w:color="auto"/>
          </w:divBdr>
        </w:div>
        <w:div w:id="1876233538">
          <w:marLeft w:val="0"/>
          <w:marRight w:val="0"/>
          <w:marTop w:val="0"/>
          <w:marBottom w:val="0"/>
          <w:divBdr>
            <w:top w:val="none" w:sz="0" w:space="0" w:color="auto"/>
            <w:left w:val="none" w:sz="0" w:space="0" w:color="auto"/>
            <w:bottom w:val="none" w:sz="0" w:space="0" w:color="auto"/>
            <w:right w:val="none" w:sz="0" w:space="0" w:color="auto"/>
          </w:divBdr>
        </w:div>
        <w:div w:id="484317269">
          <w:marLeft w:val="0"/>
          <w:marRight w:val="0"/>
          <w:marTop w:val="0"/>
          <w:marBottom w:val="0"/>
          <w:divBdr>
            <w:top w:val="none" w:sz="0" w:space="0" w:color="auto"/>
            <w:left w:val="none" w:sz="0" w:space="0" w:color="auto"/>
            <w:bottom w:val="none" w:sz="0" w:space="0" w:color="auto"/>
            <w:right w:val="none" w:sz="0" w:space="0" w:color="auto"/>
          </w:divBdr>
        </w:div>
        <w:div w:id="1887376929">
          <w:marLeft w:val="0"/>
          <w:marRight w:val="0"/>
          <w:marTop w:val="0"/>
          <w:marBottom w:val="0"/>
          <w:divBdr>
            <w:top w:val="none" w:sz="0" w:space="0" w:color="auto"/>
            <w:left w:val="none" w:sz="0" w:space="0" w:color="auto"/>
            <w:bottom w:val="none" w:sz="0" w:space="0" w:color="auto"/>
            <w:right w:val="none" w:sz="0" w:space="0" w:color="auto"/>
          </w:divBdr>
        </w:div>
        <w:div w:id="1068648869">
          <w:marLeft w:val="0"/>
          <w:marRight w:val="0"/>
          <w:marTop w:val="0"/>
          <w:marBottom w:val="0"/>
          <w:divBdr>
            <w:top w:val="none" w:sz="0" w:space="0" w:color="auto"/>
            <w:left w:val="none" w:sz="0" w:space="0" w:color="auto"/>
            <w:bottom w:val="none" w:sz="0" w:space="0" w:color="auto"/>
            <w:right w:val="none" w:sz="0" w:space="0" w:color="auto"/>
          </w:divBdr>
        </w:div>
        <w:div w:id="1645548192">
          <w:marLeft w:val="0"/>
          <w:marRight w:val="0"/>
          <w:marTop w:val="0"/>
          <w:marBottom w:val="0"/>
          <w:divBdr>
            <w:top w:val="none" w:sz="0" w:space="0" w:color="auto"/>
            <w:left w:val="none" w:sz="0" w:space="0" w:color="auto"/>
            <w:bottom w:val="none" w:sz="0" w:space="0" w:color="auto"/>
            <w:right w:val="none" w:sz="0" w:space="0" w:color="auto"/>
          </w:divBdr>
        </w:div>
        <w:div w:id="2096052670">
          <w:marLeft w:val="0"/>
          <w:marRight w:val="0"/>
          <w:marTop w:val="0"/>
          <w:marBottom w:val="0"/>
          <w:divBdr>
            <w:top w:val="none" w:sz="0" w:space="0" w:color="auto"/>
            <w:left w:val="none" w:sz="0" w:space="0" w:color="auto"/>
            <w:bottom w:val="none" w:sz="0" w:space="0" w:color="auto"/>
            <w:right w:val="none" w:sz="0" w:space="0" w:color="auto"/>
          </w:divBdr>
          <w:divsChild>
            <w:div w:id="32004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113714">
      <w:bodyDiv w:val="1"/>
      <w:marLeft w:val="0"/>
      <w:marRight w:val="0"/>
      <w:marTop w:val="0"/>
      <w:marBottom w:val="0"/>
      <w:divBdr>
        <w:top w:val="none" w:sz="0" w:space="0" w:color="auto"/>
        <w:left w:val="none" w:sz="0" w:space="0" w:color="auto"/>
        <w:bottom w:val="none" w:sz="0" w:space="0" w:color="auto"/>
        <w:right w:val="none" w:sz="0" w:space="0" w:color="auto"/>
      </w:divBdr>
      <w:divsChild>
        <w:div w:id="2147239043">
          <w:marLeft w:val="0"/>
          <w:marRight w:val="0"/>
          <w:marTop w:val="0"/>
          <w:marBottom w:val="0"/>
          <w:divBdr>
            <w:top w:val="none" w:sz="0" w:space="0" w:color="auto"/>
            <w:left w:val="none" w:sz="0" w:space="0" w:color="auto"/>
            <w:bottom w:val="none" w:sz="0" w:space="0" w:color="auto"/>
            <w:right w:val="none" w:sz="0" w:space="0" w:color="auto"/>
          </w:divBdr>
        </w:div>
        <w:div w:id="2077121325">
          <w:marLeft w:val="0"/>
          <w:marRight w:val="0"/>
          <w:marTop w:val="0"/>
          <w:marBottom w:val="0"/>
          <w:divBdr>
            <w:top w:val="none" w:sz="0" w:space="0" w:color="auto"/>
            <w:left w:val="none" w:sz="0" w:space="0" w:color="auto"/>
            <w:bottom w:val="none" w:sz="0" w:space="0" w:color="auto"/>
            <w:right w:val="none" w:sz="0" w:space="0" w:color="auto"/>
          </w:divBdr>
        </w:div>
        <w:div w:id="2044741463">
          <w:marLeft w:val="0"/>
          <w:marRight w:val="0"/>
          <w:marTop w:val="0"/>
          <w:marBottom w:val="0"/>
          <w:divBdr>
            <w:top w:val="none" w:sz="0" w:space="0" w:color="auto"/>
            <w:left w:val="none" w:sz="0" w:space="0" w:color="auto"/>
            <w:bottom w:val="none" w:sz="0" w:space="0" w:color="auto"/>
            <w:right w:val="none" w:sz="0" w:space="0" w:color="auto"/>
          </w:divBdr>
        </w:div>
        <w:div w:id="456948841">
          <w:marLeft w:val="0"/>
          <w:marRight w:val="0"/>
          <w:marTop w:val="0"/>
          <w:marBottom w:val="0"/>
          <w:divBdr>
            <w:top w:val="none" w:sz="0" w:space="0" w:color="auto"/>
            <w:left w:val="none" w:sz="0" w:space="0" w:color="auto"/>
            <w:bottom w:val="none" w:sz="0" w:space="0" w:color="auto"/>
            <w:right w:val="none" w:sz="0" w:space="0" w:color="auto"/>
          </w:divBdr>
        </w:div>
        <w:div w:id="1887065737">
          <w:marLeft w:val="0"/>
          <w:marRight w:val="0"/>
          <w:marTop w:val="0"/>
          <w:marBottom w:val="0"/>
          <w:divBdr>
            <w:top w:val="none" w:sz="0" w:space="0" w:color="auto"/>
            <w:left w:val="none" w:sz="0" w:space="0" w:color="auto"/>
            <w:bottom w:val="none" w:sz="0" w:space="0" w:color="auto"/>
            <w:right w:val="none" w:sz="0" w:space="0" w:color="auto"/>
          </w:divBdr>
        </w:div>
        <w:div w:id="1435980001">
          <w:marLeft w:val="0"/>
          <w:marRight w:val="0"/>
          <w:marTop w:val="0"/>
          <w:marBottom w:val="0"/>
          <w:divBdr>
            <w:top w:val="none" w:sz="0" w:space="0" w:color="auto"/>
            <w:left w:val="none" w:sz="0" w:space="0" w:color="auto"/>
            <w:bottom w:val="none" w:sz="0" w:space="0" w:color="auto"/>
            <w:right w:val="none" w:sz="0" w:space="0" w:color="auto"/>
          </w:divBdr>
        </w:div>
        <w:div w:id="1664507263">
          <w:marLeft w:val="0"/>
          <w:marRight w:val="0"/>
          <w:marTop w:val="0"/>
          <w:marBottom w:val="0"/>
          <w:divBdr>
            <w:top w:val="none" w:sz="0" w:space="0" w:color="auto"/>
            <w:left w:val="none" w:sz="0" w:space="0" w:color="auto"/>
            <w:bottom w:val="none" w:sz="0" w:space="0" w:color="auto"/>
            <w:right w:val="none" w:sz="0" w:space="0" w:color="auto"/>
          </w:divBdr>
        </w:div>
        <w:div w:id="1894542499">
          <w:marLeft w:val="0"/>
          <w:marRight w:val="0"/>
          <w:marTop w:val="0"/>
          <w:marBottom w:val="0"/>
          <w:divBdr>
            <w:top w:val="none" w:sz="0" w:space="0" w:color="auto"/>
            <w:left w:val="none" w:sz="0" w:space="0" w:color="auto"/>
            <w:bottom w:val="none" w:sz="0" w:space="0" w:color="auto"/>
            <w:right w:val="none" w:sz="0" w:space="0" w:color="auto"/>
          </w:divBdr>
        </w:div>
        <w:div w:id="1565993457">
          <w:marLeft w:val="0"/>
          <w:marRight w:val="0"/>
          <w:marTop w:val="0"/>
          <w:marBottom w:val="0"/>
          <w:divBdr>
            <w:top w:val="none" w:sz="0" w:space="0" w:color="auto"/>
            <w:left w:val="none" w:sz="0" w:space="0" w:color="auto"/>
            <w:bottom w:val="none" w:sz="0" w:space="0" w:color="auto"/>
            <w:right w:val="none" w:sz="0" w:space="0" w:color="auto"/>
          </w:divBdr>
        </w:div>
        <w:div w:id="649096247">
          <w:marLeft w:val="0"/>
          <w:marRight w:val="0"/>
          <w:marTop w:val="0"/>
          <w:marBottom w:val="0"/>
          <w:divBdr>
            <w:top w:val="none" w:sz="0" w:space="0" w:color="auto"/>
            <w:left w:val="none" w:sz="0" w:space="0" w:color="auto"/>
            <w:bottom w:val="none" w:sz="0" w:space="0" w:color="auto"/>
            <w:right w:val="none" w:sz="0" w:space="0" w:color="auto"/>
          </w:divBdr>
        </w:div>
        <w:div w:id="345057142">
          <w:marLeft w:val="0"/>
          <w:marRight w:val="0"/>
          <w:marTop w:val="0"/>
          <w:marBottom w:val="0"/>
          <w:divBdr>
            <w:top w:val="none" w:sz="0" w:space="0" w:color="auto"/>
            <w:left w:val="none" w:sz="0" w:space="0" w:color="auto"/>
            <w:bottom w:val="none" w:sz="0" w:space="0" w:color="auto"/>
            <w:right w:val="none" w:sz="0" w:space="0" w:color="auto"/>
          </w:divBdr>
        </w:div>
        <w:div w:id="1809274243">
          <w:marLeft w:val="0"/>
          <w:marRight w:val="0"/>
          <w:marTop w:val="0"/>
          <w:marBottom w:val="0"/>
          <w:divBdr>
            <w:top w:val="none" w:sz="0" w:space="0" w:color="auto"/>
            <w:left w:val="none" w:sz="0" w:space="0" w:color="auto"/>
            <w:bottom w:val="none" w:sz="0" w:space="0" w:color="auto"/>
            <w:right w:val="none" w:sz="0" w:space="0" w:color="auto"/>
          </w:divBdr>
        </w:div>
        <w:div w:id="729117390">
          <w:marLeft w:val="0"/>
          <w:marRight w:val="0"/>
          <w:marTop w:val="0"/>
          <w:marBottom w:val="0"/>
          <w:divBdr>
            <w:top w:val="none" w:sz="0" w:space="0" w:color="auto"/>
            <w:left w:val="none" w:sz="0" w:space="0" w:color="auto"/>
            <w:bottom w:val="none" w:sz="0" w:space="0" w:color="auto"/>
            <w:right w:val="none" w:sz="0" w:space="0" w:color="auto"/>
          </w:divBdr>
        </w:div>
        <w:div w:id="955599389">
          <w:marLeft w:val="0"/>
          <w:marRight w:val="0"/>
          <w:marTop w:val="0"/>
          <w:marBottom w:val="0"/>
          <w:divBdr>
            <w:top w:val="none" w:sz="0" w:space="0" w:color="auto"/>
            <w:left w:val="none" w:sz="0" w:space="0" w:color="auto"/>
            <w:bottom w:val="none" w:sz="0" w:space="0" w:color="auto"/>
            <w:right w:val="none" w:sz="0" w:space="0" w:color="auto"/>
          </w:divBdr>
        </w:div>
        <w:div w:id="1264340192">
          <w:marLeft w:val="0"/>
          <w:marRight w:val="0"/>
          <w:marTop w:val="0"/>
          <w:marBottom w:val="0"/>
          <w:divBdr>
            <w:top w:val="none" w:sz="0" w:space="0" w:color="auto"/>
            <w:left w:val="none" w:sz="0" w:space="0" w:color="auto"/>
            <w:bottom w:val="none" w:sz="0" w:space="0" w:color="auto"/>
            <w:right w:val="none" w:sz="0" w:space="0" w:color="auto"/>
          </w:divBdr>
        </w:div>
        <w:div w:id="1395814971">
          <w:marLeft w:val="0"/>
          <w:marRight w:val="0"/>
          <w:marTop w:val="0"/>
          <w:marBottom w:val="0"/>
          <w:divBdr>
            <w:top w:val="none" w:sz="0" w:space="0" w:color="auto"/>
            <w:left w:val="none" w:sz="0" w:space="0" w:color="auto"/>
            <w:bottom w:val="none" w:sz="0" w:space="0" w:color="auto"/>
            <w:right w:val="none" w:sz="0" w:space="0" w:color="auto"/>
          </w:divBdr>
        </w:div>
        <w:div w:id="1030640653">
          <w:marLeft w:val="0"/>
          <w:marRight w:val="0"/>
          <w:marTop w:val="0"/>
          <w:marBottom w:val="0"/>
          <w:divBdr>
            <w:top w:val="none" w:sz="0" w:space="0" w:color="auto"/>
            <w:left w:val="none" w:sz="0" w:space="0" w:color="auto"/>
            <w:bottom w:val="none" w:sz="0" w:space="0" w:color="auto"/>
            <w:right w:val="none" w:sz="0" w:space="0" w:color="auto"/>
          </w:divBdr>
        </w:div>
        <w:div w:id="2028098432">
          <w:marLeft w:val="0"/>
          <w:marRight w:val="0"/>
          <w:marTop w:val="0"/>
          <w:marBottom w:val="0"/>
          <w:divBdr>
            <w:top w:val="none" w:sz="0" w:space="0" w:color="auto"/>
            <w:left w:val="none" w:sz="0" w:space="0" w:color="auto"/>
            <w:bottom w:val="none" w:sz="0" w:space="0" w:color="auto"/>
            <w:right w:val="none" w:sz="0" w:space="0" w:color="auto"/>
          </w:divBdr>
        </w:div>
        <w:div w:id="102041148">
          <w:marLeft w:val="0"/>
          <w:marRight w:val="0"/>
          <w:marTop w:val="0"/>
          <w:marBottom w:val="0"/>
          <w:divBdr>
            <w:top w:val="none" w:sz="0" w:space="0" w:color="auto"/>
            <w:left w:val="none" w:sz="0" w:space="0" w:color="auto"/>
            <w:bottom w:val="none" w:sz="0" w:space="0" w:color="auto"/>
            <w:right w:val="none" w:sz="0" w:space="0" w:color="auto"/>
          </w:divBdr>
        </w:div>
        <w:div w:id="781192894">
          <w:marLeft w:val="0"/>
          <w:marRight w:val="0"/>
          <w:marTop w:val="0"/>
          <w:marBottom w:val="0"/>
          <w:divBdr>
            <w:top w:val="none" w:sz="0" w:space="0" w:color="auto"/>
            <w:left w:val="none" w:sz="0" w:space="0" w:color="auto"/>
            <w:bottom w:val="none" w:sz="0" w:space="0" w:color="auto"/>
            <w:right w:val="none" w:sz="0" w:space="0" w:color="auto"/>
          </w:divBdr>
        </w:div>
        <w:div w:id="393165131">
          <w:marLeft w:val="0"/>
          <w:marRight w:val="0"/>
          <w:marTop w:val="0"/>
          <w:marBottom w:val="0"/>
          <w:divBdr>
            <w:top w:val="none" w:sz="0" w:space="0" w:color="auto"/>
            <w:left w:val="none" w:sz="0" w:space="0" w:color="auto"/>
            <w:bottom w:val="none" w:sz="0" w:space="0" w:color="auto"/>
            <w:right w:val="none" w:sz="0" w:space="0" w:color="auto"/>
          </w:divBdr>
        </w:div>
        <w:div w:id="1800227290">
          <w:marLeft w:val="0"/>
          <w:marRight w:val="0"/>
          <w:marTop w:val="0"/>
          <w:marBottom w:val="0"/>
          <w:divBdr>
            <w:top w:val="none" w:sz="0" w:space="0" w:color="auto"/>
            <w:left w:val="none" w:sz="0" w:space="0" w:color="auto"/>
            <w:bottom w:val="none" w:sz="0" w:space="0" w:color="auto"/>
            <w:right w:val="none" w:sz="0" w:space="0" w:color="auto"/>
          </w:divBdr>
        </w:div>
        <w:div w:id="1406996139">
          <w:marLeft w:val="0"/>
          <w:marRight w:val="0"/>
          <w:marTop w:val="0"/>
          <w:marBottom w:val="0"/>
          <w:divBdr>
            <w:top w:val="none" w:sz="0" w:space="0" w:color="auto"/>
            <w:left w:val="none" w:sz="0" w:space="0" w:color="auto"/>
            <w:bottom w:val="none" w:sz="0" w:space="0" w:color="auto"/>
            <w:right w:val="none" w:sz="0" w:space="0" w:color="auto"/>
          </w:divBdr>
        </w:div>
        <w:div w:id="1350643554">
          <w:marLeft w:val="0"/>
          <w:marRight w:val="0"/>
          <w:marTop w:val="0"/>
          <w:marBottom w:val="0"/>
          <w:divBdr>
            <w:top w:val="none" w:sz="0" w:space="0" w:color="auto"/>
            <w:left w:val="none" w:sz="0" w:space="0" w:color="auto"/>
            <w:bottom w:val="none" w:sz="0" w:space="0" w:color="auto"/>
            <w:right w:val="none" w:sz="0" w:space="0" w:color="auto"/>
          </w:divBdr>
        </w:div>
        <w:div w:id="396782345">
          <w:marLeft w:val="0"/>
          <w:marRight w:val="0"/>
          <w:marTop w:val="0"/>
          <w:marBottom w:val="0"/>
          <w:divBdr>
            <w:top w:val="none" w:sz="0" w:space="0" w:color="auto"/>
            <w:left w:val="none" w:sz="0" w:space="0" w:color="auto"/>
            <w:bottom w:val="none" w:sz="0" w:space="0" w:color="auto"/>
            <w:right w:val="none" w:sz="0" w:space="0" w:color="auto"/>
          </w:divBdr>
        </w:div>
        <w:div w:id="1122500765">
          <w:marLeft w:val="0"/>
          <w:marRight w:val="0"/>
          <w:marTop w:val="0"/>
          <w:marBottom w:val="0"/>
          <w:divBdr>
            <w:top w:val="none" w:sz="0" w:space="0" w:color="auto"/>
            <w:left w:val="none" w:sz="0" w:space="0" w:color="auto"/>
            <w:bottom w:val="none" w:sz="0" w:space="0" w:color="auto"/>
            <w:right w:val="none" w:sz="0" w:space="0" w:color="auto"/>
          </w:divBdr>
        </w:div>
        <w:div w:id="569852544">
          <w:marLeft w:val="0"/>
          <w:marRight w:val="0"/>
          <w:marTop w:val="0"/>
          <w:marBottom w:val="0"/>
          <w:divBdr>
            <w:top w:val="none" w:sz="0" w:space="0" w:color="auto"/>
            <w:left w:val="none" w:sz="0" w:space="0" w:color="auto"/>
            <w:bottom w:val="none" w:sz="0" w:space="0" w:color="auto"/>
            <w:right w:val="none" w:sz="0" w:space="0" w:color="auto"/>
          </w:divBdr>
        </w:div>
        <w:div w:id="1134374007">
          <w:marLeft w:val="0"/>
          <w:marRight w:val="0"/>
          <w:marTop w:val="0"/>
          <w:marBottom w:val="0"/>
          <w:divBdr>
            <w:top w:val="none" w:sz="0" w:space="0" w:color="auto"/>
            <w:left w:val="none" w:sz="0" w:space="0" w:color="auto"/>
            <w:bottom w:val="none" w:sz="0" w:space="0" w:color="auto"/>
            <w:right w:val="none" w:sz="0" w:space="0" w:color="auto"/>
          </w:divBdr>
        </w:div>
        <w:div w:id="1412964925">
          <w:marLeft w:val="0"/>
          <w:marRight w:val="0"/>
          <w:marTop w:val="0"/>
          <w:marBottom w:val="0"/>
          <w:divBdr>
            <w:top w:val="none" w:sz="0" w:space="0" w:color="auto"/>
            <w:left w:val="none" w:sz="0" w:space="0" w:color="auto"/>
            <w:bottom w:val="none" w:sz="0" w:space="0" w:color="auto"/>
            <w:right w:val="none" w:sz="0" w:space="0" w:color="auto"/>
          </w:divBdr>
        </w:div>
        <w:div w:id="1761218376">
          <w:marLeft w:val="0"/>
          <w:marRight w:val="0"/>
          <w:marTop w:val="0"/>
          <w:marBottom w:val="0"/>
          <w:divBdr>
            <w:top w:val="none" w:sz="0" w:space="0" w:color="auto"/>
            <w:left w:val="none" w:sz="0" w:space="0" w:color="auto"/>
            <w:bottom w:val="none" w:sz="0" w:space="0" w:color="auto"/>
            <w:right w:val="none" w:sz="0" w:space="0" w:color="auto"/>
          </w:divBdr>
        </w:div>
        <w:div w:id="1888948852">
          <w:marLeft w:val="0"/>
          <w:marRight w:val="0"/>
          <w:marTop w:val="0"/>
          <w:marBottom w:val="0"/>
          <w:divBdr>
            <w:top w:val="none" w:sz="0" w:space="0" w:color="auto"/>
            <w:left w:val="none" w:sz="0" w:space="0" w:color="auto"/>
            <w:bottom w:val="none" w:sz="0" w:space="0" w:color="auto"/>
            <w:right w:val="none" w:sz="0" w:space="0" w:color="auto"/>
          </w:divBdr>
        </w:div>
        <w:div w:id="1966153738">
          <w:marLeft w:val="0"/>
          <w:marRight w:val="0"/>
          <w:marTop w:val="0"/>
          <w:marBottom w:val="0"/>
          <w:divBdr>
            <w:top w:val="none" w:sz="0" w:space="0" w:color="auto"/>
            <w:left w:val="none" w:sz="0" w:space="0" w:color="auto"/>
            <w:bottom w:val="none" w:sz="0" w:space="0" w:color="auto"/>
            <w:right w:val="none" w:sz="0" w:space="0" w:color="auto"/>
          </w:divBdr>
        </w:div>
        <w:div w:id="527252848">
          <w:marLeft w:val="0"/>
          <w:marRight w:val="0"/>
          <w:marTop w:val="0"/>
          <w:marBottom w:val="0"/>
          <w:divBdr>
            <w:top w:val="none" w:sz="0" w:space="0" w:color="auto"/>
            <w:left w:val="none" w:sz="0" w:space="0" w:color="auto"/>
            <w:bottom w:val="none" w:sz="0" w:space="0" w:color="auto"/>
            <w:right w:val="none" w:sz="0" w:space="0" w:color="auto"/>
          </w:divBdr>
        </w:div>
        <w:div w:id="321663286">
          <w:marLeft w:val="0"/>
          <w:marRight w:val="0"/>
          <w:marTop w:val="0"/>
          <w:marBottom w:val="0"/>
          <w:divBdr>
            <w:top w:val="none" w:sz="0" w:space="0" w:color="auto"/>
            <w:left w:val="none" w:sz="0" w:space="0" w:color="auto"/>
            <w:bottom w:val="none" w:sz="0" w:space="0" w:color="auto"/>
            <w:right w:val="none" w:sz="0" w:space="0" w:color="auto"/>
          </w:divBdr>
        </w:div>
        <w:div w:id="1888254267">
          <w:marLeft w:val="0"/>
          <w:marRight w:val="0"/>
          <w:marTop w:val="0"/>
          <w:marBottom w:val="0"/>
          <w:divBdr>
            <w:top w:val="none" w:sz="0" w:space="0" w:color="auto"/>
            <w:left w:val="none" w:sz="0" w:space="0" w:color="auto"/>
            <w:bottom w:val="none" w:sz="0" w:space="0" w:color="auto"/>
            <w:right w:val="none" w:sz="0" w:space="0" w:color="auto"/>
          </w:divBdr>
        </w:div>
        <w:div w:id="1261059608">
          <w:marLeft w:val="0"/>
          <w:marRight w:val="0"/>
          <w:marTop w:val="0"/>
          <w:marBottom w:val="0"/>
          <w:divBdr>
            <w:top w:val="none" w:sz="0" w:space="0" w:color="auto"/>
            <w:left w:val="none" w:sz="0" w:space="0" w:color="auto"/>
            <w:bottom w:val="none" w:sz="0" w:space="0" w:color="auto"/>
            <w:right w:val="none" w:sz="0" w:space="0" w:color="auto"/>
          </w:divBdr>
        </w:div>
        <w:div w:id="1027293998">
          <w:marLeft w:val="0"/>
          <w:marRight w:val="0"/>
          <w:marTop w:val="0"/>
          <w:marBottom w:val="0"/>
          <w:divBdr>
            <w:top w:val="none" w:sz="0" w:space="0" w:color="auto"/>
            <w:left w:val="none" w:sz="0" w:space="0" w:color="auto"/>
            <w:bottom w:val="none" w:sz="0" w:space="0" w:color="auto"/>
            <w:right w:val="none" w:sz="0" w:space="0" w:color="auto"/>
          </w:divBdr>
        </w:div>
        <w:div w:id="1764841932">
          <w:marLeft w:val="0"/>
          <w:marRight w:val="0"/>
          <w:marTop w:val="0"/>
          <w:marBottom w:val="0"/>
          <w:divBdr>
            <w:top w:val="none" w:sz="0" w:space="0" w:color="auto"/>
            <w:left w:val="none" w:sz="0" w:space="0" w:color="auto"/>
            <w:bottom w:val="none" w:sz="0" w:space="0" w:color="auto"/>
            <w:right w:val="none" w:sz="0" w:space="0" w:color="auto"/>
          </w:divBdr>
        </w:div>
        <w:div w:id="374085546">
          <w:marLeft w:val="0"/>
          <w:marRight w:val="0"/>
          <w:marTop w:val="0"/>
          <w:marBottom w:val="0"/>
          <w:divBdr>
            <w:top w:val="none" w:sz="0" w:space="0" w:color="auto"/>
            <w:left w:val="none" w:sz="0" w:space="0" w:color="auto"/>
            <w:bottom w:val="none" w:sz="0" w:space="0" w:color="auto"/>
            <w:right w:val="none" w:sz="0" w:space="0" w:color="auto"/>
          </w:divBdr>
        </w:div>
        <w:div w:id="1725907571">
          <w:marLeft w:val="0"/>
          <w:marRight w:val="0"/>
          <w:marTop w:val="0"/>
          <w:marBottom w:val="0"/>
          <w:divBdr>
            <w:top w:val="none" w:sz="0" w:space="0" w:color="auto"/>
            <w:left w:val="none" w:sz="0" w:space="0" w:color="auto"/>
            <w:bottom w:val="none" w:sz="0" w:space="0" w:color="auto"/>
            <w:right w:val="none" w:sz="0" w:space="0" w:color="auto"/>
          </w:divBdr>
        </w:div>
        <w:div w:id="432089580">
          <w:marLeft w:val="0"/>
          <w:marRight w:val="0"/>
          <w:marTop w:val="0"/>
          <w:marBottom w:val="0"/>
          <w:divBdr>
            <w:top w:val="none" w:sz="0" w:space="0" w:color="auto"/>
            <w:left w:val="none" w:sz="0" w:space="0" w:color="auto"/>
            <w:bottom w:val="none" w:sz="0" w:space="0" w:color="auto"/>
            <w:right w:val="none" w:sz="0" w:space="0" w:color="auto"/>
          </w:divBdr>
        </w:div>
        <w:div w:id="1331912619">
          <w:marLeft w:val="0"/>
          <w:marRight w:val="0"/>
          <w:marTop w:val="0"/>
          <w:marBottom w:val="0"/>
          <w:divBdr>
            <w:top w:val="none" w:sz="0" w:space="0" w:color="auto"/>
            <w:left w:val="none" w:sz="0" w:space="0" w:color="auto"/>
            <w:bottom w:val="none" w:sz="0" w:space="0" w:color="auto"/>
            <w:right w:val="none" w:sz="0" w:space="0" w:color="auto"/>
          </w:divBdr>
        </w:div>
        <w:div w:id="826672327">
          <w:marLeft w:val="0"/>
          <w:marRight w:val="0"/>
          <w:marTop w:val="0"/>
          <w:marBottom w:val="0"/>
          <w:divBdr>
            <w:top w:val="none" w:sz="0" w:space="0" w:color="auto"/>
            <w:left w:val="none" w:sz="0" w:space="0" w:color="auto"/>
            <w:bottom w:val="none" w:sz="0" w:space="0" w:color="auto"/>
            <w:right w:val="none" w:sz="0" w:space="0" w:color="auto"/>
          </w:divBdr>
        </w:div>
        <w:div w:id="1111240243">
          <w:marLeft w:val="0"/>
          <w:marRight w:val="0"/>
          <w:marTop w:val="0"/>
          <w:marBottom w:val="0"/>
          <w:divBdr>
            <w:top w:val="none" w:sz="0" w:space="0" w:color="auto"/>
            <w:left w:val="none" w:sz="0" w:space="0" w:color="auto"/>
            <w:bottom w:val="none" w:sz="0" w:space="0" w:color="auto"/>
            <w:right w:val="none" w:sz="0" w:space="0" w:color="auto"/>
          </w:divBdr>
        </w:div>
        <w:div w:id="1785274125">
          <w:marLeft w:val="0"/>
          <w:marRight w:val="0"/>
          <w:marTop w:val="0"/>
          <w:marBottom w:val="0"/>
          <w:divBdr>
            <w:top w:val="none" w:sz="0" w:space="0" w:color="auto"/>
            <w:left w:val="none" w:sz="0" w:space="0" w:color="auto"/>
            <w:bottom w:val="none" w:sz="0" w:space="0" w:color="auto"/>
            <w:right w:val="none" w:sz="0" w:space="0" w:color="auto"/>
          </w:divBdr>
        </w:div>
        <w:div w:id="930815419">
          <w:marLeft w:val="0"/>
          <w:marRight w:val="0"/>
          <w:marTop w:val="0"/>
          <w:marBottom w:val="0"/>
          <w:divBdr>
            <w:top w:val="none" w:sz="0" w:space="0" w:color="auto"/>
            <w:left w:val="none" w:sz="0" w:space="0" w:color="auto"/>
            <w:bottom w:val="none" w:sz="0" w:space="0" w:color="auto"/>
            <w:right w:val="none" w:sz="0" w:space="0" w:color="auto"/>
          </w:divBdr>
        </w:div>
        <w:div w:id="259028216">
          <w:marLeft w:val="0"/>
          <w:marRight w:val="0"/>
          <w:marTop w:val="0"/>
          <w:marBottom w:val="0"/>
          <w:divBdr>
            <w:top w:val="none" w:sz="0" w:space="0" w:color="auto"/>
            <w:left w:val="none" w:sz="0" w:space="0" w:color="auto"/>
            <w:bottom w:val="none" w:sz="0" w:space="0" w:color="auto"/>
            <w:right w:val="none" w:sz="0" w:space="0" w:color="auto"/>
          </w:divBdr>
        </w:div>
        <w:div w:id="174392997">
          <w:marLeft w:val="0"/>
          <w:marRight w:val="0"/>
          <w:marTop w:val="0"/>
          <w:marBottom w:val="0"/>
          <w:divBdr>
            <w:top w:val="none" w:sz="0" w:space="0" w:color="auto"/>
            <w:left w:val="none" w:sz="0" w:space="0" w:color="auto"/>
            <w:bottom w:val="none" w:sz="0" w:space="0" w:color="auto"/>
            <w:right w:val="none" w:sz="0" w:space="0" w:color="auto"/>
          </w:divBdr>
        </w:div>
        <w:div w:id="1998679253">
          <w:marLeft w:val="0"/>
          <w:marRight w:val="0"/>
          <w:marTop w:val="0"/>
          <w:marBottom w:val="0"/>
          <w:divBdr>
            <w:top w:val="none" w:sz="0" w:space="0" w:color="auto"/>
            <w:left w:val="none" w:sz="0" w:space="0" w:color="auto"/>
            <w:bottom w:val="none" w:sz="0" w:space="0" w:color="auto"/>
            <w:right w:val="none" w:sz="0" w:space="0" w:color="auto"/>
          </w:divBdr>
        </w:div>
        <w:div w:id="95709237">
          <w:marLeft w:val="0"/>
          <w:marRight w:val="0"/>
          <w:marTop w:val="0"/>
          <w:marBottom w:val="0"/>
          <w:divBdr>
            <w:top w:val="none" w:sz="0" w:space="0" w:color="auto"/>
            <w:left w:val="none" w:sz="0" w:space="0" w:color="auto"/>
            <w:bottom w:val="none" w:sz="0" w:space="0" w:color="auto"/>
            <w:right w:val="none" w:sz="0" w:space="0" w:color="auto"/>
          </w:divBdr>
        </w:div>
        <w:div w:id="305814949">
          <w:marLeft w:val="0"/>
          <w:marRight w:val="0"/>
          <w:marTop w:val="0"/>
          <w:marBottom w:val="0"/>
          <w:divBdr>
            <w:top w:val="none" w:sz="0" w:space="0" w:color="auto"/>
            <w:left w:val="none" w:sz="0" w:space="0" w:color="auto"/>
            <w:bottom w:val="none" w:sz="0" w:space="0" w:color="auto"/>
            <w:right w:val="none" w:sz="0" w:space="0" w:color="auto"/>
          </w:divBdr>
        </w:div>
        <w:div w:id="2125415787">
          <w:marLeft w:val="0"/>
          <w:marRight w:val="0"/>
          <w:marTop w:val="0"/>
          <w:marBottom w:val="0"/>
          <w:divBdr>
            <w:top w:val="none" w:sz="0" w:space="0" w:color="auto"/>
            <w:left w:val="none" w:sz="0" w:space="0" w:color="auto"/>
            <w:bottom w:val="none" w:sz="0" w:space="0" w:color="auto"/>
            <w:right w:val="none" w:sz="0" w:space="0" w:color="auto"/>
          </w:divBdr>
        </w:div>
        <w:div w:id="317921184">
          <w:marLeft w:val="0"/>
          <w:marRight w:val="0"/>
          <w:marTop w:val="0"/>
          <w:marBottom w:val="0"/>
          <w:divBdr>
            <w:top w:val="none" w:sz="0" w:space="0" w:color="auto"/>
            <w:left w:val="none" w:sz="0" w:space="0" w:color="auto"/>
            <w:bottom w:val="none" w:sz="0" w:space="0" w:color="auto"/>
            <w:right w:val="none" w:sz="0" w:space="0" w:color="auto"/>
          </w:divBdr>
        </w:div>
        <w:div w:id="430787076">
          <w:marLeft w:val="0"/>
          <w:marRight w:val="0"/>
          <w:marTop w:val="0"/>
          <w:marBottom w:val="0"/>
          <w:divBdr>
            <w:top w:val="none" w:sz="0" w:space="0" w:color="auto"/>
            <w:left w:val="none" w:sz="0" w:space="0" w:color="auto"/>
            <w:bottom w:val="none" w:sz="0" w:space="0" w:color="auto"/>
            <w:right w:val="none" w:sz="0" w:space="0" w:color="auto"/>
          </w:divBdr>
        </w:div>
        <w:div w:id="1212810534">
          <w:marLeft w:val="0"/>
          <w:marRight w:val="0"/>
          <w:marTop w:val="0"/>
          <w:marBottom w:val="0"/>
          <w:divBdr>
            <w:top w:val="none" w:sz="0" w:space="0" w:color="auto"/>
            <w:left w:val="none" w:sz="0" w:space="0" w:color="auto"/>
            <w:bottom w:val="none" w:sz="0" w:space="0" w:color="auto"/>
            <w:right w:val="none" w:sz="0" w:space="0" w:color="auto"/>
          </w:divBdr>
        </w:div>
        <w:div w:id="569847674">
          <w:marLeft w:val="0"/>
          <w:marRight w:val="0"/>
          <w:marTop w:val="0"/>
          <w:marBottom w:val="0"/>
          <w:divBdr>
            <w:top w:val="none" w:sz="0" w:space="0" w:color="auto"/>
            <w:left w:val="none" w:sz="0" w:space="0" w:color="auto"/>
            <w:bottom w:val="none" w:sz="0" w:space="0" w:color="auto"/>
            <w:right w:val="none" w:sz="0" w:space="0" w:color="auto"/>
          </w:divBdr>
        </w:div>
        <w:div w:id="1959094705">
          <w:marLeft w:val="0"/>
          <w:marRight w:val="0"/>
          <w:marTop w:val="0"/>
          <w:marBottom w:val="0"/>
          <w:divBdr>
            <w:top w:val="none" w:sz="0" w:space="0" w:color="auto"/>
            <w:left w:val="none" w:sz="0" w:space="0" w:color="auto"/>
            <w:bottom w:val="none" w:sz="0" w:space="0" w:color="auto"/>
            <w:right w:val="none" w:sz="0" w:space="0" w:color="auto"/>
          </w:divBdr>
        </w:div>
        <w:div w:id="1905139654">
          <w:marLeft w:val="0"/>
          <w:marRight w:val="0"/>
          <w:marTop w:val="0"/>
          <w:marBottom w:val="0"/>
          <w:divBdr>
            <w:top w:val="none" w:sz="0" w:space="0" w:color="auto"/>
            <w:left w:val="none" w:sz="0" w:space="0" w:color="auto"/>
            <w:bottom w:val="none" w:sz="0" w:space="0" w:color="auto"/>
            <w:right w:val="none" w:sz="0" w:space="0" w:color="auto"/>
          </w:divBdr>
        </w:div>
        <w:div w:id="1980764533">
          <w:marLeft w:val="0"/>
          <w:marRight w:val="0"/>
          <w:marTop w:val="0"/>
          <w:marBottom w:val="0"/>
          <w:divBdr>
            <w:top w:val="none" w:sz="0" w:space="0" w:color="auto"/>
            <w:left w:val="none" w:sz="0" w:space="0" w:color="auto"/>
            <w:bottom w:val="none" w:sz="0" w:space="0" w:color="auto"/>
            <w:right w:val="none" w:sz="0" w:space="0" w:color="auto"/>
          </w:divBdr>
        </w:div>
        <w:div w:id="1992902008">
          <w:marLeft w:val="0"/>
          <w:marRight w:val="0"/>
          <w:marTop w:val="0"/>
          <w:marBottom w:val="0"/>
          <w:divBdr>
            <w:top w:val="none" w:sz="0" w:space="0" w:color="auto"/>
            <w:left w:val="none" w:sz="0" w:space="0" w:color="auto"/>
            <w:bottom w:val="none" w:sz="0" w:space="0" w:color="auto"/>
            <w:right w:val="none" w:sz="0" w:space="0" w:color="auto"/>
          </w:divBdr>
        </w:div>
        <w:div w:id="586424276">
          <w:marLeft w:val="0"/>
          <w:marRight w:val="0"/>
          <w:marTop w:val="0"/>
          <w:marBottom w:val="0"/>
          <w:divBdr>
            <w:top w:val="none" w:sz="0" w:space="0" w:color="auto"/>
            <w:left w:val="none" w:sz="0" w:space="0" w:color="auto"/>
            <w:bottom w:val="none" w:sz="0" w:space="0" w:color="auto"/>
            <w:right w:val="none" w:sz="0" w:space="0" w:color="auto"/>
          </w:divBdr>
        </w:div>
        <w:div w:id="496531628">
          <w:marLeft w:val="0"/>
          <w:marRight w:val="0"/>
          <w:marTop w:val="0"/>
          <w:marBottom w:val="0"/>
          <w:divBdr>
            <w:top w:val="none" w:sz="0" w:space="0" w:color="auto"/>
            <w:left w:val="none" w:sz="0" w:space="0" w:color="auto"/>
            <w:bottom w:val="none" w:sz="0" w:space="0" w:color="auto"/>
            <w:right w:val="none" w:sz="0" w:space="0" w:color="auto"/>
          </w:divBdr>
        </w:div>
        <w:div w:id="135613662">
          <w:marLeft w:val="0"/>
          <w:marRight w:val="0"/>
          <w:marTop w:val="0"/>
          <w:marBottom w:val="0"/>
          <w:divBdr>
            <w:top w:val="none" w:sz="0" w:space="0" w:color="auto"/>
            <w:left w:val="none" w:sz="0" w:space="0" w:color="auto"/>
            <w:bottom w:val="none" w:sz="0" w:space="0" w:color="auto"/>
            <w:right w:val="none" w:sz="0" w:space="0" w:color="auto"/>
          </w:divBdr>
        </w:div>
        <w:div w:id="1347900662">
          <w:marLeft w:val="0"/>
          <w:marRight w:val="0"/>
          <w:marTop w:val="0"/>
          <w:marBottom w:val="0"/>
          <w:divBdr>
            <w:top w:val="none" w:sz="0" w:space="0" w:color="auto"/>
            <w:left w:val="none" w:sz="0" w:space="0" w:color="auto"/>
            <w:bottom w:val="none" w:sz="0" w:space="0" w:color="auto"/>
            <w:right w:val="none" w:sz="0" w:space="0" w:color="auto"/>
          </w:divBdr>
        </w:div>
        <w:div w:id="2028675242">
          <w:marLeft w:val="0"/>
          <w:marRight w:val="0"/>
          <w:marTop w:val="0"/>
          <w:marBottom w:val="0"/>
          <w:divBdr>
            <w:top w:val="none" w:sz="0" w:space="0" w:color="auto"/>
            <w:left w:val="none" w:sz="0" w:space="0" w:color="auto"/>
            <w:bottom w:val="none" w:sz="0" w:space="0" w:color="auto"/>
            <w:right w:val="none" w:sz="0" w:space="0" w:color="auto"/>
          </w:divBdr>
        </w:div>
        <w:div w:id="1181318161">
          <w:marLeft w:val="0"/>
          <w:marRight w:val="0"/>
          <w:marTop w:val="0"/>
          <w:marBottom w:val="0"/>
          <w:divBdr>
            <w:top w:val="none" w:sz="0" w:space="0" w:color="auto"/>
            <w:left w:val="none" w:sz="0" w:space="0" w:color="auto"/>
            <w:bottom w:val="none" w:sz="0" w:space="0" w:color="auto"/>
            <w:right w:val="none" w:sz="0" w:space="0" w:color="auto"/>
          </w:divBdr>
        </w:div>
        <w:div w:id="1399591476">
          <w:marLeft w:val="0"/>
          <w:marRight w:val="0"/>
          <w:marTop w:val="0"/>
          <w:marBottom w:val="0"/>
          <w:divBdr>
            <w:top w:val="none" w:sz="0" w:space="0" w:color="auto"/>
            <w:left w:val="none" w:sz="0" w:space="0" w:color="auto"/>
            <w:bottom w:val="none" w:sz="0" w:space="0" w:color="auto"/>
            <w:right w:val="none" w:sz="0" w:space="0" w:color="auto"/>
          </w:divBdr>
        </w:div>
        <w:div w:id="1377043209">
          <w:marLeft w:val="0"/>
          <w:marRight w:val="0"/>
          <w:marTop w:val="0"/>
          <w:marBottom w:val="0"/>
          <w:divBdr>
            <w:top w:val="none" w:sz="0" w:space="0" w:color="auto"/>
            <w:left w:val="none" w:sz="0" w:space="0" w:color="auto"/>
            <w:bottom w:val="none" w:sz="0" w:space="0" w:color="auto"/>
            <w:right w:val="none" w:sz="0" w:space="0" w:color="auto"/>
          </w:divBdr>
        </w:div>
        <w:div w:id="2101946872">
          <w:marLeft w:val="0"/>
          <w:marRight w:val="0"/>
          <w:marTop w:val="0"/>
          <w:marBottom w:val="0"/>
          <w:divBdr>
            <w:top w:val="none" w:sz="0" w:space="0" w:color="auto"/>
            <w:left w:val="none" w:sz="0" w:space="0" w:color="auto"/>
            <w:bottom w:val="none" w:sz="0" w:space="0" w:color="auto"/>
            <w:right w:val="none" w:sz="0" w:space="0" w:color="auto"/>
          </w:divBdr>
        </w:div>
        <w:div w:id="843207549">
          <w:marLeft w:val="0"/>
          <w:marRight w:val="0"/>
          <w:marTop w:val="0"/>
          <w:marBottom w:val="0"/>
          <w:divBdr>
            <w:top w:val="none" w:sz="0" w:space="0" w:color="auto"/>
            <w:left w:val="none" w:sz="0" w:space="0" w:color="auto"/>
            <w:bottom w:val="none" w:sz="0" w:space="0" w:color="auto"/>
            <w:right w:val="none" w:sz="0" w:space="0" w:color="auto"/>
          </w:divBdr>
        </w:div>
        <w:div w:id="317923499">
          <w:marLeft w:val="0"/>
          <w:marRight w:val="0"/>
          <w:marTop w:val="0"/>
          <w:marBottom w:val="0"/>
          <w:divBdr>
            <w:top w:val="none" w:sz="0" w:space="0" w:color="auto"/>
            <w:left w:val="none" w:sz="0" w:space="0" w:color="auto"/>
            <w:bottom w:val="none" w:sz="0" w:space="0" w:color="auto"/>
            <w:right w:val="none" w:sz="0" w:space="0" w:color="auto"/>
          </w:divBdr>
        </w:div>
        <w:div w:id="1306591988">
          <w:marLeft w:val="0"/>
          <w:marRight w:val="0"/>
          <w:marTop w:val="0"/>
          <w:marBottom w:val="0"/>
          <w:divBdr>
            <w:top w:val="none" w:sz="0" w:space="0" w:color="auto"/>
            <w:left w:val="none" w:sz="0" w:space="0" w:color="auto"/>
            <w:bottom w:val="none" w:sz="0" w:space="0" w:color="auto"/>
            <w:right w:val="none" w:sz="0" w:space="0" w:color="auto"/>
          </w:divBdr>
        </w:div>
        <w:div w:id="1467435392">
          <w:marLeft w:val="0"/>
          <w:marRight w:val="0"/>
          <w:marTop w:val="0"/>
          <w:marBottom w:val="0"/>
          <w:divBdr>
            <w:top w:val="none" w:sz="0" w:space="0" w:color="auto"/>
            <w:left w:val="none" w:sz="0" w:space="0" w:color="auto"/>
            <w:bottom w:val="none" w:sz="0" w:space="0" w:color="auto"/>
            <w:right w:val="none" w:sz="0" w:space="0" w:color="auto"/>
          </w:divBdr>
        </w:div>
        <w:div w:id="1246108603">
          <w:marLeft w:val="0"/>
          <w:marRight w:val="0"/>
          <w:marTop w:val="0"/>
          <w:marBottom w:val="0"/>
          <w:divBdr>
            <w:top w:val="none" w:sz="0" w:space="0" w:color="auto"/>
            <w:left w:val="none" w:sz="0" w:space="0" w:color="auto"/>
            <w:bottom w:val="none" w:sz="0" w:space="0" w:color="auto"/>
            <w:right w:val="none" w:sz="0" w:space="0" w:color="auto"/>
          </w:divBdr>
        </w:div>
        <w:div w:id="1529178716">
          <w:marLeft w:val="0"/>
          <w:marRight w:val="0"/>
          <w:marTop w:val="0"/>
          <w:marBottom w:val="0"/>
          <w:divBdr>
            <w:top w:val="none" w:sz="0" w:space="0" w:color="auto"/>
            <w:left w:val="none" w:sz="0" w:space="0" w:color="auto"/>
            <w:bottom w:val="none" w:sz="0" w:space="0" w:color="auto"/>
            <w:right w:val="none" w:sz="0" w:space="0" w:color="auto"/>
          </w:divBdr>
        </w:div>
        <w:div w:id="132141580">
          <w:marLeft w:val="0"/>
          <w:marRight w:val="0"/>
          <w:marTop w:val="0"/>
          <w:marBottom w:val="0"/>
          <w:divBdr>
            <w:top w:val="none" w:sz="0" w:space="0" w:color="auto"/>
            <w:left w:val="none" w:sz="0" w:space="0" w:color="auto"/>
            <w:bottom w:val="none" w:sz="0" w:space="0" w:color="auto"/>
            <w:right w:val="none" w:sz="0" w:space="0" w:color="auto"/>
          </w:divBdr>
        </w:div>
        <w:div w:id="384527630">
          <w:marLeft w:val="0"/>
          <w:marRight w:val="0"/>
          <w:marTop w:val="0"/>
          <w:marBottom w:val="0"/>
          <w:divBdr>
            <w:top w:val="none" w:sz="0" w:space="0" w:color="auto"/>
            <w:left w:val="none" w:sz="0" w:space="0" w:color="auto"/>
            <w:bottom w:val="none" w:sz="0" w:space="0" w:color="auto"/>
            <w:right w:val="none" w:sz="0" w:space="0" w:color="auto"/>
          </w:divBdr>
        </w:div>
        <w:div w:id="1368875553">
          <w:marLeft w:val="0"/>
          <w:marRight w:val="0"/>
          <w:marTop w:val="0"/>
          <w:marBottom w:val="0"/>
          <w:divBdr>
            <w:top w:val="none" w:sz="0" w:space="0" w:color="auto"/>
            <w:left w:val="none" w:sz="0" w:space="0" w:color="auto"/>
            <w:bottom w:val="none" w:sz="0" w:space="0" w:color="auto"/>
            <w:right w:val="none" w:sz="0" w:space="0" w:color="auto"/>
          </w:divBdr>
        </w:div>
        <w:div w:id="754085332">
          <w:marLeft w:val="0"/>
          <w:marRight w:val="0"/>
          <w:marTop w:val="0"/>
          <w:marBottom w:val="0"/>
          <w:divBdr>
            <w:top w:val="none" w:sz="0" w:space="0" w:color="auto"/>
            <w:left w:val="none" w:sz="0" w:space="0" w:color="auto"/>
            <w:bottom w:val="none" w:sz="0" w:space="0" w:color="auto"/>
            <w:right w:val="none" w:sz="0" w:space="0" w:color="auto"/>
          </w:divBdr>
        </w:div>
        <w:div w:id="1988784096">
          <w:marLeft w:val="0"/>
          <w:marRight w:val="0"/>
          <w:marTop w:val="0"/>
          <w:marBottom w:val="0"/>
          <w:divBdr>
            <w:top w:val="none" w:sz="0" w:space="0" w:color="auto"/>
            <w:left w:val="none" w:sz="0" w:space="0" w:color="auto"/>
            <w:bottom w:val="none" w:sz="0" w:space="0" w:color="auto"/>
            <w:right w:val="none" w:sz="0" w:space="0" w:color="auto"/>
          </w:divBdr>
        </w:div>
        <w:div w:id="434593447">
          <w:marLeft w:val="0"/>
          <w:marRight w:val="0"/>
          <w:marTop w:val="0"/>
          <w:marBottom w:val="0"/>
          <w:divBdr>
            <w:top w:val="none" w:sz="0" w:space="0" w:color="auto"/>
            <w:left w:val="none" w:sz="0" w:space="0" w:color="auto"/>
            <w:bottom w:val="none" w:sz="0" w:space="0" w:color="auto"/>
            <w:right w:val="none" w:sz="0" w:space="0" w:color="auto"/>
          </w:divBdr>
        </w:div>
        <w:div w:id="1646162004">
          <w:marLeft w:val="0"/>
          <w:marRight w:val="0"/>
          <w:marTop w:val="0"/>
          <w:marBottom w:val="0"/>
          <w:divBdr>
            <w:top w:val="none" w:sz="0" w:space="0" w:color="auto"/>
            <w:left w:val="none" w:sz="0" w:space="0" w:color="auto"/>
            <w:bottom w:val="none" w:sz="0" w:space="0" w:color="auto"/>
            <w:right w:val="none" w:sz="0" w:space="0" w:color="auto"/>
          </w:divBdr>
        </w:div>
        <w:div w:id="2035841014">
          <w:marLeft w:val="0"/>
          <w:marRight w:val="0"/>
          <w:marTop w:val="0"/>
          <w:marBottom w:val="0"/>
          <w:divBdr>
            <w:top w:val="none" w:sz="0" w:space="0" w:color="auto"/>
            <w:left w:val="none" w:sz="0" w:space="0" w:color="auto"/>
            <w:bottom w:val="none" w:sz="0" w:space="0" w:color="auto"/>
            <w:right w:val="none" w:sz="0" w:space="0" w:color="auto"/>
          </w:divBdr>
        </w:div>
        <w:div w:id="1321344159">
          <w:marLeft w:val="0"/>
          <w:marRight w:val="0"/>
          <w:marTop w:val="0"/>
          <w:marBottom w:val="0"/>
          <w:divBdr>
            <w:top w:val="none" w:sz="0" w:space="0" w:color="auto"/>
            <w:left w:val="none" w:sz="0" w:space="0" w:color="auto"/>
            <w:bottom w:val="none" w:sz="0" w:space="0" w:color="auto"/>
            <w:right w:val="none" w:sz="0" w:space="0" w:color="auto"/>
          </w:divBdr>
        </w:div>
        <w:div w:id="445277352">
          <w:marLeft w:val="0"/>
          <w:marRight w:val="0"/>
          <w:marTop w:val="0"/>
          <w:marBottom w:val="0"/>
          <w:divBdr>
            <w:top w:val="none" w:sz="0" w:space="0" w:color="auto"/>
            <w:left w:val="none" w:sz="0" w:space="0" w:color="auto"/>
            <w:bottom w:val="none" w:sz="0" w:space="0" w:color="auto"/>
            <w:right w:val="none" w:sz="0" w:space="0" w:color="auto"/>
          </w:divBdr>
        </w:div>
        <w:div w:id="755325090">
          <w:marLeft w:val="0"/>
          <w:marRight w:val="0"/>
          <w:marTop w:val="0"/>
          <w:marBottom w:val="0"/>
          <w:divBdr>
            <w:top w:val="none" w:sz="0" w:space="0" w:color="auto"/>
            <w:left w:val="none" w:sz="0" w:space="0" w:color="auto"/>
            <w:bottom w:val="none" w:sz="0" w:space="0" w:color="auto"/>
            <w:right w:val="none" w:sz="0" w:space="0" w:color="auto"/>
          </w:divBdr>
        </w:div>
        <w:div w:id="1938170507">
          <w:marLeft w:val="0"/>
          <w:marRight w:val="0"/>
          <w:marTop w:val="0"/>
          <w:marBottom w:val="0"/>
          <w:divBdr>
            <w:top w:val="none" w:sz="0" w:space="0" w:color="auto"/>
            <w:left w:val="none" w:sz="0" w:space="0" w:color="auto"/>
            <w:bottom w:val="none" w:sz="0" w:space="0" w:color="auto"/>
            <w:right w:val="none" w:sz="0" w:space="0" w:color="auto"/>
          </w:divBdr>
        </w:div>
        <w:div w:id="888687554">
          <w:marLeft w:val="0"/>
          <w:marRight w:val="0"/>
          <w:marTop w:val="0"/>
          <w:marBottom w:val="0"/>
          <w:divBdr>
            <w:top w:val="none" w:sz="0" w:space="0" w:color="auto"/>
            <w:left w:val="none" w:sz="0" w:space="0" w:color="auto"/>
            <w:bottom w:val="none" w:sz="0" w:space="0" w:color="auto"/>
            <w:right w:val="none" w:sz="0" w:space="0" w:color="auto"/>
          </w:divBdr>
        </w:div>
        <w:div w:id="2088381638">
          <w:marLeft w:val="0"/>
          <w:marRight w:val="0"/>
          <w:marTop w:val="0"/>
          <w:marBottom w:val="0"/>
          <w:divBdr>
            <w:top w:val="none" w:sz="0" w:space="0" w:color="auto"/>
            <w:left w:val="none" w:sz="0" w:space="0" w:color="auto"/>
            <w:bottom w:val="none" w:sz="0" w:space="0" w:color="auto"/>
            <w:right w:val="none" w:sz="0" w:space="0" w:color="auto"/>
          </w:divBdr>
        </w:div>
        <w:div w:id="1114983478">
          <w:marLeft w:val="0"/>
          <w:marRight w:val="0"/>
          <w:marTop w:val="0"/>
          <w:marBottom w:val="0"/>
          <w:divBdr>
            <w:top w:val="none" w:sz="0" w:space="0" w:color="auto"/>
            <w:left w:val="none" w:sz="0" w:space="0" w:color="auto"/>
            <w:bottom w:val="none" w:sz="0" w:space="0" w:color="auto"/>
            <w:right w:val="none" w:sz="0" w:space="0" w:color="auto"/>
          </w:divBdr>
        </w:div>
        <w:div w:id="129135175">
          <w:marLeft w:val="0"/>
          <w:marRight w:val="0"/>
          <w:marTop w:val="0"/>
          <w:marBottom w:val="0"/>
          <w:divBdr>
            <w:top w:val="none" w:sz="0" w:space="0" w:color="auto"/>
            <w:left w:val="none" w:sz="0" w:space="0" w:color="auto"/>
            <w:bottom w:val="none" w:sz="0" w:space="0" w:color="auto"/>
            <w:right w:val="none" w:sz="0" w:space="0" w:color="auto"/>
          </w:divBdr>
        </w:div>
        <w:div w:id="1900286143">
          <w:marLeft w:val="0"/>
          <w:marRight w:val="0"/>
          <w:marTop w:val="0"/>
          <w:marBottom w:val="0"/>
          <w:divBdr>
            <w:top w:val="none" w:sz="0" w:space="0" w:color="auto"/>
            <w:left w:val="none" w:sz="0" w:space="0" w:color="auto"/>
            <w:bottom w:val="none" w:sz="0" w:space="0" w:color="auto"/>
            <w:right w:val="none" w:sz="0" w:space="0" w:color="auto"/>
          </w:divBdr>
        </w:div>
        <w:div w:id="590046897">
          <w:marLeft w:val="0"/>
          <w:marRight w:val="0"/>
          <w:marTop w:val="0"/>
          <w:marBottom w:val="0"/>
          <w:divBdr>
            <w:top w:val="none" w:sz="0" w:space="0" w:color="auto"/>
            <w:left w:val="none" w:sz="0" w:space="0" w:color="auto"/>
            <w:bottom w:val="none" w:sz="0" w:space="0" w:color="auto"/>
            <w:right w:val="none" w:sz="0" w:space="0" w:color="auto"/>
          </w:divBdr>
        </w:div>
        <w:div w:id="316542403">
          <w:marLeft w:val="0"/>
          <w:marRight w:val="0"/>
          <w:marTop w:val="0"/>
          <w:marBottom w:val="0"/>
          <w:divBdr>
            <w:top w:val="none" w:sz="0" w:space="0" w:color="auto"/>
            <w:left w:val="none" w:sz="0" w:space="0" w:color="auto"/>
            <w:bottom w:val="none" w:sz="0" w:space="0" w:color="auto"/>
            <w:right w:val="none" w:sz="0" w:space="0" w:color="auto"/>
          </w:divBdr>
        </w:div>
        <w:div w:id="1833179241">
          <w:marLeft w:val="0"/>
          <w:marRight w:val="0"/>
          <w:marTop w:val="0"/>
          <w:marBottom w:val="0"/>
          <w:divBdr>
            <w:top w:val="none" w:sz="0" w:space="0" w:color="auto"/>
            <w:left w:val="none" w:sz="0" w:space="0" w:color="auto"/>
            <w:bottom w:val="none" w:sz="0" w:space="0" w:color="auto"/>
            <w:right w:val="none" w:sz="0" w:space="0" w:color="auto"/>
          </w:divBdr>
        </w:div>
        <w:div w:id="329481405">
          <w:marLeft w:val="0"/>
          <w:marRight w:val="0"/>
          <w:marTop w:val="0"/>
          <w:marBottom w:val="0"/>
          <w:divBdr>
            <w:top w:val="none" w:sz="0" w:space="0" w:color="auto"/>
            <w:left w:val="none" w:sz="0" w:space="0" w:color="auto"/>
            <w:bottom w:val="none" w:sz="0" w:space="0" w:color="auto"/>
            <w:right w:val="none" w:sz="0" w:space="0" w:color="auto"/>
          </w:divBdr>
        </w:div>
        <w:div w:id="301154339">
          <w:marLeft w:val="0"/>
          <w:marRight w:val="0"/>
          <w:marTop w:val="0"/>
          <w:marBottom w:val="0"/>
          <w:divBdr>
            <w:top w:val="none" w:sz="0" w:space="0" w:color="auto"/>
            <w:left w:val="none" w:sz="0" w:space="0" w:color="auto"/>
            <w:bottom w:val="none" w:sz="0" w:space="0" w:color="auto"/>
            <w:right w:val="none" w:sz="0" w:space="0" w:color="auto"/>
          </w:divBdr>
        </w:div>
        <w:div w:id="207032010">
          <w:marLeft w:val="0"/>
          <w:marRight w:val="0"/>
          <w:marTop w:val="0"/>
          <w:marBottom w:val="0"/>
          <w:divBdr>
            <w:top w:val="none" w:sz="0" w:space="0" w:color="auto"/>
            <w:left w:val="none" w:sz="0" w:space="0" w:color="auto"/>
            <w:bottom w:val="none" w:sz="0" w:space="0" w:color="auto"/>
            <w:right w:val="none" w:sz="0" w:space="0" w:color="auto"/>
          </w:divBdr>
        </w:div>
        <w:div w:id="286861090">
          <w:marLeft w:val="0"/>
          <w:marRight w:val="0"/>
          <w:marTop w:val="0"/>
          <w:marBottom w:val="0"/>
          <w:divBdr>
            <w:top w:val="none" w:sz="0" w:space="0" w:color="auto"/>
            <w:left w:val="none" w:sz="0" w:space="0" w:color="auto"/>
            <w:bottom w:val="none" w:sz="0" w:space="0" w:color="auto"/>
            <w:right w:val="none" w:sz="0" w:space="0" w:color="auto"/>
          </w:divBdr>
        </w:div>
        <w:div w:id="466893621">
          <w:marLeft w:val="0"/>
          <w:marRight w:val="0"/>
          <w:marTop w:val="0"/>
          <w:marBottom w:val="0"/>
          <w:divBdr>
            <w:top w:val="none" w:sz="0" w:space="0" w:color="auto"/>
            <w:left w:val="none" w:sz="0" w:space="0" w:color="auto"/>
            <w:bottom w:val="none" w:sz="0" w:space="0" w:color="auto"/>
            <w:right w:val="none" w:sz="0" w:space="0" w:color="auto"/>
          </w:divBdr>
        </w:div>
        <w:div w:id="2112428100">
          <w:marLeft w:val="0"/>
          <w:marRight w:val="0"/>
          <w:marTop w:val="0"/>
          <w:marBottom w:val="0"/>
          <w:divBdr>
            <w:top w:val="none" w:sz="0" w:space="0" w:color="auto"/>
            <w:left w:val="none" w:sz="0" w:space="0" w:color="auto"/>
            <w:bottom w:val="none" w:sz="0" w:space="0" w:color="auto"/>
            <w:right w:val="none" w:sz="0" w:space="0" w:color="auto"/>
          </w:divBdr>
        </w:div>
        <w:div w:id="2081096560">
          <w:marLeft w:val="0"/>
          <w:marRight w:val="0"/>
          <w:marTop w:val="0"/>
          <w:marBottom w:val="0"/>
          <w:divBdr>
            <w:top w:val="none" w:sz="0" w:space="0" w:color="auto"/>
            <w:left w:val="none" w:sz="0" w:space="0" w:color="auto"/>
            <w:bottom w:val="none" w:sz="0" w:space="0" w:color="auto"/>
            <w:right w:val="none" w:sz="0" w:space="0" w:color="auto"/>
          </w:divBdr>
        </w:div>
        <w:div w:id="1596137164">
          <w:marLeft w:val="0"/>
          <w:marRight w:val="0"/>
          <w:marTop w:val="0"/>
          <w:marBottom w:val="0"/>
          <w:divBdr>
            <w:top w:val="none" w:sz="0" w:space="0" w:color="auto"/>
            <w:left w:val="none" w:sz="0" w:space="0" w:color="auto"/>
            <w:bottom w:val="none" w:sz="0" w:space="0" w:color="auto"/>
            <w:right w:val="none" w:sz="0" w:space="0" w:color="auto"/>
          </w:divBdr>
        </w:div>
        <w:div w:id="337539066">
          <w:marLeft w:val="0"/>
          <w:marRight w:val="0"/>
          <w:marTop w:val="0"/>
          <w:marBottom w:val="0"/>
          <w:divBdr>
            <w:top w:val="none" w:sz="0" w:space="0" w:color="auto"/>
            <w:left w:val="none" w:sz="0" w:space="0" w:color="auto"/>
            <w:bottom w:val="none" w:sz="0" w:space="0" w:color="auto"/>
            <w:right w:val="none" w:sz="0" w:space="0" w:color="auto"/>
          </w:divBdr>
        </w:div>
        <w:div w:id="1642075300">
          <w:marLeft w:val="0"/>
          <w:marRight w:val="0"/>
          <w:marTop w:val="0"/>
          <w:marBottom w:val="0"/>
          <w:divBdr>
            <w:top w:val="none" w:sz="0" w:space="0" w:color="auto"/>
            <w:left w:val="none" w:sz="0" w:space="0" w:color="auto"/>
            <w:bottom w:val="none" w:sz="0" w:space="0" w:color="auto"/>
            <w:right w:val="none" w:sz="0" w:space="0" w:color="auto"/>
          </w:divBdr>
        </w:div>
        <w:div w:id="1886941878">
          <w:marLeft w:val="0"/>
          <w:marRight w:val="0"/>
          <w:marTop w:val="0"/>
          <w:marBottom w:val="0"/>
          <w:divBdr>
            <w:top w:val="none" w:sz="0" w:space="0" w:color="auto"/>
            <w:left w:val="none" w:sz="0" w:space="0" w:color="auto"/>
            <w:bottom w:val="none" w:sz="0" w:space="0" w:color="auto"/>
            <w:right w:val="none" w:sz="0" w:space="0" w:color="auto"/>
          </w:divBdr>
        </w:div>
        <w:div w:id="1489976212">
          <w:marLeft w:val="0"/>
          <w:marRight w:val="0"/>
          <w:marTop w:val="0"/>
          <w:marBottom w:val="0"/>
          <w:divBdr>
            <w:top w:val="none" w:sz="0" w:space="0" w:color="auto"/>
            <w:left w:val="none" w:sz="0" w:space="0" w:color="auto"/>
            <w:bottom w:val="none" w:sz="0" w:space="0" w:color="auto"/>
            <w:right w:val="none" w:sz="0" w:space="0" w:color="auto"/>
          </w:divBdr>
        </w:div>
        <w:div w:id="838689823">
          <w:marLeft w:val="0"/>
          <w:marRight w:val="0"/>
          <w:marTop w:val="0"/>
          <w:marBottom w:val="0"/>
          <w:divBdr>
            <w:top w:val="none" w:sz="0" w:space="0" w:color="auto"/>
            <w:left w:val="none" w:sz="0" w:space="0" w:color="auto"/>
            <w:bottom w:val="none" w:sz="0" w:space="0" w:color="auto"/>
            <w:right w:val="none" w:sz="0" w:space="0" w:color="auto"/>
          </w:divBdr>
        </w:div>
        <w:div w:id="1138688803">
          <w:marLeft w:val="0"/>
          <w:marRight w:val="0"/>
          <w:marTop w:val="0"/>
          <w:marBottom w:val="0"/>
          <w:divBdr>
            <w:top w:val="none" w:sz="0" w:space="0" w:color="auto"/>
            <w:left w:val="none" w:sz="0" w:space="0" w:color="auto"/>
            <w:bottom w:val="none" w:sz="0" w:space="0" w:color="auto"/>
            <w:right w:val="none" w:sz="0" w:space="0" w:color="auto"/>
          </w:divBdr>
        </w:div>
        <w:div w:id="2103604596">
          <w:marLeft w:val="0"/>
          <w:marRight w:val="0"/>
          <w:marTop w:val="0"/>
          <w:marBottom w:val="0"/>
          <w:divBdr>
            <w:top w:val="none" w:sz="0" w:space="0" w:color="auto"/>
            <w:left w:val="none" w:sz="0" w:space="0" w:color="auto"/>
            <w:bottom w:val="none" w:sz="0" w:space="0" w:color="auto"/>
            <w:right w:val="none" w:sz="0" w:space="0" w:color="auto"/>
          </w:divBdr>
        </w:div>
        <w:div w:id="1242136301">
          <w:marLeft w:val="0"/>
          <w:marRight w:val="0"/>
          <w:marTop w:val="0"/>
          <w:marBottom w:val="0"/>
          <w:divBdr>
            <w:top w:val="none" w:sz="0" w:space="0" w:color="auto"/>
            <w:left w:val="none" w:sz="0" w:space="0" w:color="auto"/>
            <w:bottom w:val="none" w:sz="0" w:space="0" w:color="auto"/>
            <w:right w:val="none" w:sz="0" w:space="0" w:color="auto"/>
          </w:divBdr>
        </w:div>
        <w:div w:id="181675614">
          <w:marLeft w:val="0"/>
          <w:marRight w:val="0"/>
          <w:marTop w:val="0"/>
          <w:marBottom w:val="0"/>
          <w:divBdr>
            <w:top w:val="none" w:sz="0" w:space="0" w:color="auto"/>
            <w:left w:val="none" w:sz="0" w:space="0" w:color="auto"/>
            <w:bottom w:val="none" w:sz="0" w:space="0" w:color="auto"/>
            <w:right w:val="none" w:sz="0" w:space="0" w:color="auto"/>
          </w:divBdr>
        </w:div>
        <w:div w:id="1750348250">
          <w:marLeft w:val="0"/>
          <w:marRight w:val="0"/>
          <w:marTop w:val="0"/>
          <w:marBottom w:val="0"/>
          <w:divBdr>
            <w:top w:val="none" w:sz="0" w:space="0" w:color="auto"/>
            <w:left w:val="none" w:sz="0" w:space="0" w:color="auto"/>
            <w:bottom w:val="none" w:sz="0" w:space="0" w:color="auto"/>
            <w:right w:val="none" w:sz="0" w:space="0" w:color="auto"/>
          </w:divBdr>
        </w:div>
        <w:div w:id="263802163">
          <w:marLeft w:val="0"/>
          <w:marRight w:val="0"/>
          <w:marTop w:val="0"/>
          <w:marBottom w:val="0"/>
          <w:divBdr>
            <w:top w:val="none" w:sz="0" w:space="0" w:color="auto"/>
            <w:left w:val="none" w:sz="0" w:space="0" w:color="auto"/>
            <w:bottom w:val="none" w:sz="0" w:space="0" w:color="auto"/>
            <w:right w:val="none" w:sz="0" w:space="0" w:color="auto"/>
          </w:divBdr>
        </w:div>
        <w:div w:id="523985780">
          <w:marLeft w:val="0"/>
          <w:marRight w:val="0"/>
          <w:marTop w:val="0"/>
          <w:marBottom w:val="0"/>
          <w:divBdr>
            <w:top w:val="none" w:sz="0" w:space="0" w:color="auto"/>
            <w:left w:val="none" w:sz="0" w:space="0" w:color="auto"/>
            <w:bottom w:val="none" w:sz="0" w:space="0" w:color="auto"/>
            <w:right w:val="none" w:sz="0" w:space="0" w:color="auto"/>
          </w:divBdr>
        </w:div>
        <w:div w:id="723066628">
          <w:marLeft w:val="0"/>
          <w:marRight w:val="0"/>
          <w:marTop w:val="0"/>
          <w:marBottom w:val="0"/>
          <w:divBdr>
            <w:top w:val="none" w:sz="0" w:space="0" w:color="auto"/>
            <w:left w:val="none" w:sz="0" w:space="0" w:color="auto"/>
            <w:bottom w:val="none" w:sz="0" w:space="0" w:color="auto"/>
            <w:right w:val="none" w:sz="0" w:space="0" w:color="auto"/>
          </w:divBdr>
        </w:div>
        <w:div w:id="1558542626">
          <w:marLeft w:val="0"/>
          <w:marRight w:val="0"/>
          <w:marTop w:val="0"/>
          <w:marBottom w:val="0"/>
          <w:divBdr>
            <w:top w:val="none" w:sz="0" w:space="0" w:color="auto"/>
            <w:left w:val="none" w:sz="0" w:space="0" w:color="auto"/>
            <w:bottom w:val="none" w:sz="0" w:space="0" w:color="auto"/>
            <w:right w:val="none" w:sz="0" w:space="0" w:color="auto"/>
          </w:divBdr>
        </w:div>
        <w:div w:id="1127621348">
          <w:marLeft w:val="0"/>
          <w:marRight w:val="0"/>
          <w:marTop w:val="0"/>
          <w:marBottom w:val="0"/>
          <w:divBdr>
            <w:top w:val="none" w:sz="0" w:space="0" w:color="auto"/>
            <w:left w:val="none" w:sz="0" w:space="0" w:color="auto"/>
            <w:bottom w:val="none" w:sz="0" w:space="0" w:color="auto"/>
            <w:right w:val="none" w:sz="0" w:space="0" w:color="auto"/>
          </w:divBdr>
        </w:div>
        <w:div w:id="631641756">
          <w:marLeft w:val="0"/>
          <w:marRight w:val="0"/>
          <w:marTop w:val="0"/>
          <w:marBottom w:val="0"/>
          <w:divBdr>
            <w:top w:val="none" w:sz="0" w:space="0" w:color="auto"/>
            <w:left w:val="none" w:sz="0" w:space="0" w:color="auto"/>
            <w:bottom w:val="none" w:sz="0" w:space="0" w:color="auto"/>
            <w:right w:val="none" w:sz="0" w:space="0" w:color="auto"/>
          </w:divBdr>
        </w:div>
        <w:div w:id="1747190801">
          <w:marLeft w:val="0"/>
          <w:marRight w:val="0"/>
          <w:marTop w:val="0"/>
          <w:marBottom w:val="0"/>
          <w:divBdr>
            <w:top w:val="none" w:sz="0" w:space="0" w:color="auto"/>
            <w:left w:val="none" w:sz="0" w:space="0" w:color="auto"/>
            <w:bottom w:val="none" w:sz="0" w:space="0" w:color="auto"/>
            <w:right w:val="none" w:sz="0" w:space="0" w:color="auto"/>
          </w:divBdr>
        </w:div>
        <w:div w:id="1715494684">
          <w:marLeft w:val="0"/>
          <w:marRight w:val="0"/>
          <w:marTop w:val="0"/>
          <w:marBottom w:val="0"/>
          <w:divBdr>
            <w:top w:val="none" w:sz="0" w:space="0" w:color="auto"/>
            <w:left w:val="none" w:sz="0" w:space="0" w:color="auto"/>
            <w:bottom w:val="none" w:sz="0" w:space="0" w:color="auto"/>
            <w:right w:val="none" w:sz="0" w:space="0" w:color="auto"/>
          </w:divBdr>
          <w:divsChild>
            <w:div w:id="1938638779">
              <w:marLeft w:val="0"/>
              <w:marRight w:val="0"/>
              <w:marTop w:val="0"/>
              <w:marBottom w:val="0"/>
              <w:divBdr>
                <w:top w:val="none" w:sz="0" w:space="0" w:color="auto"/>
                <w:left w:val="none" w:sz="0" w:space="0" w:color="auto"/>
                <w:bottom w:val="none" w:sz="0" w:space="0" w:color="auto"/>
                <w:right w:val="none" w:sz="0" w:space="0" w:color="auto"/>
              </w:divBdr>
              <w:divsChild>
                <w:div w:id="22055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292505">
          <w:marLeft w:val="0"/>
          <w:marRight w:val="0"/>
          <w:marTop w:val="0"/>
          <w:marBottom w:val="0"/>
          <w:divBdr>
            <w:top w:val="none" w:sz="0" w:space="0" w:color="auto"/>
            <w:left w:val="none" w:sz="0" w:space="0" w:color="auto"/>
            <w:bottom w:val="none" w:sz="0" w:space="0" w:color="auto"/>
            <w:right w:val="none" w:sz="0" w:space="0" w:color="auto"/>
          </w:divBdr>
        </w:div>
        <w:div w:id="2015524740">
          <w:marLeft w:val="0"/>
          <w:marRight w:val="0"/>
          <w:marTop w:val="0"/>
          <w:marBottom w:val="0"/>
          <w:divBdr>
            <w:top w:val="none" w:sz="0" w:space="0" w:color="auto"/>
            <w:left w:val="none" w:sz="0" w:space="0" w:color="auto"/>
            <w:bottom w:val="none" w:sz="0" w:space="0" w:color="auto"/>
            <w:right w:val="none" w:sz="0" w:space="0" w:color="auto"/>
          </w:divBdr>
        </w:div>
        <w:div w:id="1232619428">
          <w:marLeft w:val="0"/>
          <w:marRight w:val="0"/>
          <w:marTop w:val="0"/>
          <w:marBottom w:val="0"/>
          <w:divBdr>
            <w:top w:val="none" w:sz="0" w:space="0" w:color="auto"/>
            <w:left w:val="none" w:sz="0" w:space="0" w:color="auto"/>
            <w:bottom w:val="none" w:sz="0" w:space="0" w:color="auto"/>
            <w:right w:val="none" w:sz="0" w:space="0" w:color="auto"/>
          </w:divBdr>
        </w:div>
        <w:div w:id="1824078042">
          <w:marLeft w:val="0"/>
          <w:marRight w:val="0"/>
          <w:marTop w:val="0"/>
          <w:marBottom w:val="0"/>
          <w:divBdr>
            <w:top w:val="none" w:sz="0" w:space="0" w:color="auto"/>
            <w:left w:val="none" w:sz="0" w:space="0" w:color="auto"/>
            <w:bottom w:val="none" w:sz="0" w:space="0" w:color="auto"/>
            <w:right w:val="none" w:sz="0" w:space="0" w:color="auto"/>
          </w:divBdr>
        </w:div>
        <w:div w:id="508912141">
          <w:marLeft w:val="0"/>
          <w:marRight w:val="0"/>
          <w:marTop w:val="0"/>
          <w:marBottom w:val="0"/>
          <w:divBdr>
            <w:top w:val="none" w:sz="0" w:space="0" w:color="auto"/>
            <w:left w:val="none" w:sz="0" w:space="0" w:color="auto"/>
            <w:bottom w:val="none" w:sz="0" w:space="0" w:color="auto"/>
            <w:right w:val="none" w:sz="0" w:space="0" w:color="auto"/>
          </w:divBdr>
        </w:div>
        <w:div w:id="1347636344">
          <w:marLeft w:val="0"/>
          <w:marRight w:val="0"/>
          <w:marTop w:val="0"/>
          <w:marBottom w:val="0"/>
          <w:divBdr>
            <w:top w:val="none" w:sz="0" w:space="0" w:color="auto"/>
            <w:left w:val="none" w:sz="0" w:space="0" w:color="auto"/>
            <w:bottom w:val="none" w:sz="0" w:space="0" w:color="auto"/>
            <w:right w:val="none" w:sz="0" w:space="0" w:color="auto"/>
          </w:divBdr>
        </w:div>
        <w:div w:id="1666321769">
          <w:marLeft w:val="0"/>
          <w:marRight w:val="0"/>
          <w:marTop w:val="0"/>
          <w:marBottom w:val="0"/>
          <w:divBdr>
            <w:top w:val="none" w:sz="0" w:space="0" w:color="auto"/>
            <w:left w:val="none" w:sz="0" w:space="0" w:color="auto"/>
            <w:bottom w:val="none" w:sz="0" w:space="0" w:color="auto"/>
            <w:right w:val="none" w:sz="0" w:space="0" w:color="auto"/>
          </w:divBdr>
        </w:div>
        <w:div w:id="148908536">
          <w:marLeft w:val="0"/>
          <w:marRight w:val="0"/>
          <w:marTop w:val="0"/>
          <w:marBottom w:val="0"/>
          <w:divBdr>
            <w:top w:val="none" w:sz="0" w:space="0" w:color="auto"/>
            <w:left w:val="none" w:sz="0" w:space="0" w:color="auto"/>
            <w:bottom w:val="none" w:sz="0" w:space="0" w:color="auto"/>
            <w:right w:val="none" w:sz="0" w:space="0" w:color="auto"/>
          </w:divBdr>
        </w:div>
        <w:div w:id="889725562">
          <w:marLeft w:val="0"/>
          <w:marRight w:val="0"/>
          <w:marTop w:val="0"/>
          <w:marBottom w:val="0"/>
          <w:divBdr>
            <w:top w:val="none" w:sz="0" w:space="0" w:color="auto"/>
            <w:left w:val="none" w:sz="0" w:space="0" w:color="auto"/>
            <w:bottom w:val="none" w:sz="0" w:space="0" w:color="auto"/>
            <w:right w:val="none" w:sz="0" w:space="0" w:color="auto"/>
          </w:divBdr>
        </w:div>
        <w:div w:id="1747265379">
          <w:marLeft w:val="0"/>
          <w:marRight w:val="0"/>
          <w:marTop w:val="0"/>
          <w:marBottom w:val="0"/>
          <w:divBdr>
            <w:top w:val="none" w:sz="0" w:space="0" w:color="auto"/>
            <w:left w:val="none" w:sz="0" w:space="0" w:color="auto"/>
            <w:bottom w:val="none" w:sz="0" w:space="0" w:color="auto"/>
            <w:right w:val="none" w:sz="0" w:space="0" w:color="auto"/>
          </w:divBdr>
        </w:div>
        <w:div w:id="1585258997">
          <w:marLeft w:val="0"/>
          <w:marRight w:val="0"/>
          <w:marTop w:val="0"/>
          <w:marBottom w:val="0"/>
          <w:divBdr>
            <w:top w:val="none" w:sz="0" w:space="0" w:color="auto"/>
            <w:left w:val="none" w:sz="0" w:space="0" w:color="auto"/>
            <w:bottom w:val="none" w:sz="0" w:space="0" w:color="auto"/>
            <w:right w:val="none" w:sz="0" w:space="0" w:color="auto"/>
          </w:divBdr>
        </w:div>
        <w:div w:id="815729815">
          <w:marLeft w:val="0"/>
          <w:marRight w:val="0"/>
          <w:marTop w:val="0"/>
          <w:marBottom w:val="0"/>
          <w:divBdr>
            <w:top w:val="none" w:sz="0" w:space="0" w:color="auto"/>
            <w:left w:val="none" w:sz="0" w:space="0" w:color="auto"/>
            <w:bottom w:val="none" w:sz="0" w:space="0" w:color="auto"/>
            <w:right w:val="none" w:sz="0" w:space="0" w:color="auto"/>
          </w:divBdr>
        </w:div>
        <w:div w:id="203566630">
          <w:marLeft w:val="0"/>
          <w:marRight w:val="0"/>
          <w:marTop w:val="0"/>
          <w:marBottom w:val="0"/>
          <w:divBdr>
            <w:top w:val="none" w:sz="0" w:space="0" w:color="auto"/>
            <w:left w:val="none" w:sz="0" w:space="0" w:color="auto"/>
            <w:bottom w:val="none" w:sz="0" w:space="0" w:color="auto"/>
            <w:right w:val="none" w:sz="0" w:space="0" w:color="auto"/>
          </w:divBdr>
        </w:div>
        <w:div w:id="1793548056">
          <w:marLeft w:val="0"/>
          <w:marRight w:val="0"/>
          <w:marTop w:val="0"/>
          <w:marBottom w:val="0"/>
          <w:divBdr>
            <w:top w:val="none" w:sz="0" w:space="0" w:color="auto"/>
            <w:left w:val="none" w:sz="0" w:space="0" w:color="auto"/>
            <w:bottom w:val="none" w:sz="0" w:space="0" w:color="auto"/>
            <w:right w:val="none" w:sz="0" w:space="0" w:color="auto"/>
          </w:divBdr>
        </w:div>
        <w:div w:id="1759135247">
          <w:marLeft w:val="0"/>
          <w:marRight w:val="0"/>
          <w:marTop w:val="0"/>
          <w:marBottom w:val="0"/>
          <w:divBdr>
            <w:top w:val="none" w:sz="0" w:space="0" w:color="auto"/>
            <w:left w:val="none" w:sz="0" w:space="0" w:color="auto"/>
            <w:bottom w:val="none" w:sz="0" w:space="0" w:color="auto"/>
            <w:right w:val="none" w:sz="0" w:space="0" w:color="auto"/>
          </w:divBdr>
        </w:div>
        <w:div w:id="974793234">
          <w:marLeft w:val="0"/>
          <w:marRight w:val="0"/>
          <w:marTop w:val="0"/>
          <w:marBottom w:val="0"/>
          <w:divBdr>
            <w:top w:val="none" w:sz="0" w:space="0" w:color="auto"/>
            <w:left w:val="none" w:sz="0" w:space="0" w:color="auto"/>
            <w:bottom w:val="none" w:sz="0" w:space="0" w:color="auto"/>
            <w:right w:val="none" w:sz="0" w:space="0" w:color="auto"/>
          </w:divBdr>
        </w:div>
        <w:div w:id="307243796">
          <w:marLeft w:val="0"/>
          <w:marRight w:val="0"/>
          <w:marTop w:val="0"/>
          <w:marBottom w:val="0"/>
          <w:divBdr>
            <w:top w:val="none" w:sz="0" w:space="0" w:color="auto"/>
            <w:left w:val="none" w:sz="0" w:space="0" w:color="auto"/>
            <w:bottom w:val="none" w:sz="0" w:space="0" w:color="auto"/>
            <w:right w:val="none" w:sz="0" w:space="0" w:color="auto"/>
          </w:divBdr>
        </w:div>
        <w:div w:id="1309894462">
          <w:marLeft w:val="0"/>
          <w:marRight w:val="0"/>
          <w:marTop w:val="0"/>
          <w:marBottom w:val="0"/>
          <w:divBdr>
            <w:top w:val="none" w:sz="0" w:space="0" w:color="auto"/>
            <w:left w:val="none" w:sz="0" w:space="0" w:color="auto"/>
            <w:bottom w:val="none" w:sz="0" w:space="0" w:color="auto"/>
            <w:right w:val="none" w:sz="0" w:space="0" w:color="auto"/>
          </w:divBdr>
        </w:div>
        <w:div w:id="1853835591">
          <w:marLeft w:val="0"/>
          <w:marRight w:val="0"/>
          <w:marTop w:val="0"/>
          <w:marBottom w:val="0"/>
          <w:divBdr>
            <w:top w:val="none" w:sz="0" w:space="0" w:color="auto"/>
            <w:left w:val="none" w:sz="0" w:space="0" w:color="auto"/>
            <w:bottom w:val="none" w:sz="0" w:space="0" w:color="auto"/>
            <w:right w:val="none" w:sz="0" w:space="0" w:color="auto"/>
          </w:divBdr>
        </w:div>
        <w:div w:id="1427848181">
          <w:marLeft w:val="0"/>
          <w:marRight w:val="0"/>
          <w:marTop w:val="0"/>
          <w:marBottom w:val="0"/>
          <w:divBdr>
            <w:top w:val="none" w:sz="0" w:space="0" w:color="auto"/>
            <w:left w:val="none" w:sz="0" w:space="0" w:color="auto"/>
            <w:bottom w:val="none" w:sz="0" w:space="0" w:color="auto"/>
            <w:right w:val="none" w:sz="0" w:space="0" w:color="auto"/>
          </w:divBdr>
        </w:div>
        <w:div w:id="992099205">
          <w:marLeft w:val="0"/>
          <w:marRight w:val="0"/>
          <w:marTop w:val="0"/>
          <w:marBottom w:val="0"/>
          <w:divBdr>
            <w:top w:val="none" w:sz="0" w:space="0" w:color="auto"/>
            <w:left w:val="none" w:sz="0" w:space="0" w:color="auto"/>
            <w:bottom w:val="none" w:sz="0" w:space="0" w:color="auto"/>
            <w:right w:val="none" w:sz="0" w:space="0" w:color="auto"/>
          </w:divBdr>
        </w:div>
        <w:div w:id="44725660">
          <w:marLeft w:val="0"/>
          <w:marRight w:val="0"/>
          <w:marTop w:val="0"/>
          <w:marBottom w:val="0"/>
          <w:divBdr>
            <w:top w:val="none" w:sz="0" w:space="0" w:color="auto"/>
            <w:left w:val="none" w:sz="0" w:space="0" w:color="auto"/>
            <w:bottom w:val="none" w:sz="0" w:space="0" w:color="auto"/>
            <w:right w:val="none" w:sz="0" w:space="0" w:color="auto"/>
          </w:divBdr>
        </w:div>
        <w:div w:id="383799149">
          <w:marLeft w:val="0"/>
          <w:marRight w:val="0"/>
          <w:marTop w:val="0"/>
          <w:marBottom w:val="0"/>
          <w:divBdr>
            <w:top w:val="none" w:sz="0" w:space="0" w:color="auto"/>
            <w:left w:val="none" w:sz="0" w:space="0" w:color="auto"/>
            <w:bottom w:val="none" w:sz="0" w:space="0" w:color="auto"/>
            <w:right w:val="none" w:sz="0" w:space="0" w:color="auto"/>
          </w:divBdr>
        </w:div>
        <w:div w:id="746150185">
          <w:marLeft w:val="0"/>
          <w:marRight w:val="0"/>
          <w:marTop w:val="0"/>
          <w:marBottom w:val="0"/>
          <w:divBdr>
            <w:top w:val="none" w:sz="0" w:space="0" w:color="auto"/>
            <w:left w:val="none" w:sz="0" w:space="0" w:color="auto"/>
            <w:bottom w:val="none" w:sz="0" w:space="0" w:color="auto"/>
            <w:right w:val="none" w:sz="0" w:space="0" w:color="auto"/>
          </w:divBdr>
        </w:div>
        <w:div w:id="998145582">
          <w:marLeft w:val="0"/>
          <w:marRight w:val="0"/>
          <w:marTop w:val="0"/>
          <w:marBottom w:val="0"/>
          <w:divBdr>
            <w:top w:val="none" w:sz="0" w:space="0" w:color="auto"/>
            <w:left w:val="none" w:sz="0" w:space="0" w:color="auto"/>
            <w:bottom w:val="none" w:sz="0" w:space="0" w:color="auto"/>
            <w:right w:val="none" w:sz="0" w:space="0" w:color="auto"/>
          </w:divBdr>
        </w:div>
        <w:div w:id="1629163814">
          <w:marLeft w:val="0"/>
          <w:marRight w:val="0"/>
          <w:marTop w:val="0"/>
          <w:marBottom w:val="0"/>
          <w:divBdr>
            <w:top w:val="none" w:sz="0" w:space="0" w:color="auto"/>
            <w:left w:val="none" w:sz="0" w:space="0" w:color="auto"/>
            <w:bottom w:val="none" w:sz="0" w:space="0" w:color="auto"/>
            <w:right w:val="none" w:sz="0" w:space="0" w:color="auto"/>
          </w:divBdr>
        </w:div>
        <w:div w:id="1711686064">
          <w:marLeft w:val="0"/>
          <w:marRight w:val="0"/>
          <w:marTop w:val="0"/>
          <w:marBottom w:val="0"/>
          <w:divBdr>
            <w:top w:val="none" w:sz="0" w:space="0" w:color="auto"/>
            <w:left w:val="none" w:sz="0" w:space="0" w:color="auto"/>
            <w:bottom w:val="none" w:sz="0" w:space="0" w:color="auto"/>
            <w:right w:val="none" w:sz="0" w:space="0" w:color="auto"/>
          </w:divBdr>
        </w:div>
        <w:div w:id="303319207">
          <w:marLeft w:val="0"/>
          <w:marRight w:val="0"/>
          <w:marTop w:val="0"/>
          <w:marBottom w:val="0"/>
          <w:divBdr>
            <w:top w:val="none" w:sz="0" w:space="0" w:color="auto"/>
            <w:left w:val="none" w:sz="0" w:space="0" w:color="auto"/>
            <w:bottom w:val="none" w:sz="0" w:space="0" w:color="auto"/>
            <w:right w:val="none" w:sz="0" w:space="0" w:color="auto"/>
          </w:divBdr>
        </w:div>
        <w:div w:id="1097753858">
          <w:marLeft w:val="0"/>
          <w:marRight w:val="0"/>
          <w:marTop w:val="0"/>
          <w:marBottom w:val="0"/>
          <w:divBdr>
            <w:top w:val="none" w:sz="0" w:space="0" w:color="auto"/>
            <w:left w:val="none" w:sz="0" w:space="0" w:color="auto"/>
            <w:bottom w:val="none" w:sz="0" w:space="0" w:color="auto"/>
            <w:right w:val="none" w:sz="0" w:space="0" w:color="auto"/>
          </w:divBdr>
        </w:div>
        <w:div w:id="477186756">
          <w:marLeft w:val="0"/>
          <w:marRight w:val="0"/>
          <w:marTop w:val="0"/>
          <w:marBottom w:val="0"/>
          <w:divBdr>
            <w:top w:val="none" w:sz="0" w:space="0" w:color="auto"/>
            <w:left w:val="none" w:sz="0" w:space="0" w:color="auto"/>
            <w:bottom w:val="none" w:sz="0" w:space="0" w:color="auto"/>
            <w:right w:val="none" w:sz="0" w:space="0" w:color="auto"/>
          </w:divBdr>
        </w:div>
        <w:div w:id="516430856">
          <w:marLeft w:val="0"/>
          <w:marRight w:val="0"/>
          <w:marTop w:val="0"/>
          <w:marBottom w:val="0"/>
          <w:divBdr>
            <w:top w:val="none" w:sz="0" w:space="0" w:color="auto"/>
            <w:left w:val="none" w:sz="0" w:space="0" w:color="auto"/>
            <w:bottom w:val="none" w:sz="0" w:space="0" w:color="auto"/>
            <w:right w:val="none" w:sz="0" w:space="0" w:color="auto"/>
          </w:divBdr>
        </w:div>
        <w:div w:id="2046129105">
          <w:marLeft w:val="0"/>
          <w:marRight w:val="0"/>
          <w:marTop w:val="0"/>
          <w:marBottom w:val="0"/>
          <w:divBdr>
            <w:top w:val="none" w:sz="0" w:space="0" w:color="auto"/>
            <w:left w:val="none" w:sz="0" w:space="0" w:color="auto"/>
            <w:bottom w:val="none" w:sz="0" w:space="0" w:color="auto"/>
            <w:right w:val="none" w:sz="0" w:space="0" w:color="auto"/>
          </w:divBdr>
        </w:div>
        <w:div w:id="1257442977">
          <w:marLeft w:val="0"/>
          <w:marRight w:val="0"/>
          <w:marTop w:val="0"/>
          <w:marBottom w:val="0"/>
          <w:divBdr>
            <w:top w:val="none" w:sz="0" w:space="0" w:color="auto"/>
            <w:left w:val="none" w:sz="0" w:space="0" w:color="auto"/>
            <w:bottom w:val="none" w:sz="0" w:space="0" w:color="auto"/>
            <w:right w:val="none" w:sz="0" w:space="0" w:color="auto"/>
          </w:divBdr>
        </w:div>
        <w:div w:id="528030632">
          <w:marLeft w:val="0"/>
          <w:marRight w:val="0"/>
          <w:marTop w:val="0"/>
          <w:marBottom w:val="0"/>
          <w:divBdr>
            <w:top w:val="none" w:sz="0" w:space="0" w:color="auto"/>
            <w:left w:val="none" w:sz="0" w:space="0" w:color="auto"/>
            <w:bottom w:val="none" w:sz="0" w:space="0" w:color="auto"/>
            <w:right w:val="none" w:sz="0" w:space="0" w:color="auto"/>
          </w:divBdr>
        </w:div>
        <w:div w:id="233588500">
          <w:marLeft w:val="0"/>
          <w:marRight w:val="0"/>
          <w:marTop w:val="0"/>
          <w:marBottom w:val="0"/>
          <w:divBdr>
            <w:top w:val="none" w:sz="0" w:space="0" w:color="auto"/>
            <w:left w:val="none" w:sz="0" w:space="0" w:color="auto"/>
            <w:bottom w:val="none" w:sz="0" w:space="0" w:color="auto"/>
            <w:right w:val="none" w:sz="0" w:space="0" w:color="auto"/>
          </w:divBdr>
        </w:div>
        <w:div w:id="1933930778">
          <w:marLeft w:val="0"/>
          <w:marRight w:val="0"/>
          <w:marTop w:val="0"/>
          <w:marBottom w:val="0"/>
          <w:divBdr>
            <w:top w:val="none" w:sz="0" w:space="0" w:color="auto"/>
            <w:left w:val="none" w:sz="0" w:space="0" w:color="auto"/>
            <w:bottom w:val="none" w:sz="0" w:space="0" w:color="auto"/>
            <w:right w:val="none" w:sz="0" w:space="0" w:color="auto"/>
          </w:divBdr>
        </w:div>
        <w:div w:id="1544514896">
          <w:marLeft w:val="0"/>
          <w:marRight w:val="0"/>
          <w:marTop w:val="0"/>
          <w:marBottom w:val="0"/>
          <w:divBdr>
            <w:top w:val="none" w:sz="0" w:space="0" w:color="auto"/>
            <w:left w:val="none" w:sz="0" w:space="0" w:color="auto"/>
            <w:bottom w:val="none" w:sz="0" w:space="0" w:color="auto"/>
            <w:right w:val="none" w:sz="0" w:space="0" w:color="auto"/>
          </w:divBdr>
        </w:div>
        <w:div w:id="1163860953">
          <w:marLeft w:val="0"/>
          <w:marRight w:val="0"/>
          <w:marTop w:val="0"/>
          <w:marBottom w:val="0"/>
          <w:divBdr>
            <w:top w:val="none" w:sz="0" w:space="0" w:color="auto"/>
            <w:left w:val="none" w:sz="0" w:space="0" w:color="auto"/>
            <w:bottom w:val="none" w:sz="0" w:space="0" w:color="auto"/>
            <w:right w:val="none" w:sz="0" w:space="0" w:color="auto"/>
          </w:divBdr>
        </w:div>
        <w:div w:id="1566841886">
          <w:marLeft w:val="0"/>
          <w:marRight w:val="0"/>
          <w:marTop w:val="0"/>
          <w:marBottom w:val="0"/>
          <w:divBdr>
            <w:top w:val="none" w:sz="0" w:space="0" w:color="auto"/>
            <w:left w:val="none" w:sz="0" w:space="0" w:color="auto"/>
            <w:bottom w:val="none" w:sz="0" w:space="0" w:color="auto"/>
            <w:right w:val="none" w:sz="0" w:space="0" w:color="auto"/>
          </w:divBdr>
        </w:div>
        <w:div w:id="250508460">
          <w:marLeft w:val="0"/>
          <w:marRight w:val="0"/>
          <w:marTop w:val="0"/>
          <w:marBottom w:val="0"/>
          <w:divBdr>
            <w:top w:val="none" w:sz="0" w:space="0" w:color="auto"/>
            <w:left w:val="none" w:sz="0" w:space="0" w:color="auto"/>
            <w:bottom w:val="none" w:sz="0" w:space="0" w:color="auto"/>
            <w:right w:val="none" w:sz="0" w:space="0" w:color="auto"/>
          </w:divBdr>
        </w:div>
        <w:div w:id="358240592">
          <w:marLeft w:val="0"/>
          <w:marRight w:val="0"/>
          <w:marTop w:val="0"/>
          <w:marBottom w:val="0"/>
          <w:divBdr>
            <w:top w:val="none" w:sz="0" w:space="0" w:color="auto"/>
            <w:left w:val="none" w:sz="0" w:space="0" w:color="auto"/>
            <w:bottom w:val="none" w:sz="0" w:space="0" w:color="auto"/>
            <w:right w:val="none" w:sz="0" w:space="0" w:color="auto"/>
          </w:divBdr>
        </w:div>
        <w:div w:id="55472666">
          <w:marLeft w:val="0"/>
          <w:marRight w:val="0"/>
          <w:marTop w:val="0"/>
          <w:marBottom w:val="0"/>
          <w:divBdr>
            <w:top w:val="none" w:sz="0" w:space="0" w:color="auto"/>
            <w:left w:val="none" w:sz="0" w:space="0" w:color="auto"/>
            <w:bottom w:val="none" w:sz="0" w:space="0" w:color="auto"/>
            <w:right w:val="none" w:sz="0" w:space="0" w:color="auto"/>
          </w:divBdr>
        </w:div>
        <w:div w:id="741025130">
          <w:marLeft w:val="0"/>
          <w:marRight w:val="0"/>
          <w:marTop w:val="0"/>
          <w:marBottom w:val="0"/>
          <w:divBdr>
            <w:top w:val="none" w:sz="0" w:space="0" w:color="auto"/>
            <w:left w:val="none" w:sz="0" w:space="0" w:color="auto"/>
            <w:bottom w:val="none" w:sz="0" w:space="0" w:color="auto"/>
            <w:right w:val="none" w:sz="0" w:space="0" w:color="auto"/>
          </w:divBdr>
        </w:div>
        <w:div w:id="1851673978">
          <w:marLeft w:val="0"/>
          <w:marRight w:val="0"/>
          <w:marTop w:val="0"/>
          <w:marBottom w:val="0"/>
          <w:divBdr>
            <w:top w:val="none" w:sz="0" w:space="0" w:color="auto"/>
            <w:left w:val="none" w:sz="0" w:space="0" w:color="auto"/>
            <w:bottom w:val="none" w:sz="0" w:space="0" w:color="auto"/>
            <w:right w:val="none" w:sz="0" w:space="0" w:color="auto"/>
          </w:divBdr>
        </w:div>
        <w:div w:id="1768186549">
          <w:marLeft w:val="0"/>
          <w:marRight w:val="0"/>
          <w:marTop w:val="0"/>
          <w:marBottom w:val="0"/>
          <w:divBdr>
            <w:top w:val="none" w:sz="0" w:space="0" w:color="auto"/>
            <w:left w:val="none" w:sz="0" w:space="0" w:color="auto"/>
            <w:bottom w:val="none" w:sz="0" w:space="0" w:color="auto"/>
            <w:right w:val="none" w:sz="0" w:space="0" w:color="auto"/>
          </w:divBdr>
        </w:div>
        <w:div w:id="2099936625">
          <w:marLeft w:val="0"/>
          <w:marRight w:val="0"/>
          <w:marTop w:val="0"/>
          <w:marBottom w:val="0"/>
          <w:divBdr>
            <w:top w:val="none" w:sz="0" w:space="0" w:color="auto"/>
            <w:left w:val="none" w:sz="0" w:space="0" w:color="auto"/>
            <w:bottom w:val="none" w:sz="0" w:space="0" w:color="auto"/>
            <w:right w:val="none" w:sz="0" w:space="0" w:color="auto"/>
          </w:divBdr>
        </w:div>
        <w:div w:id="1944652032">
          <w:marLeft w:val="0"/>
          <w:marRight w:val="0"/>
          <w:marTop w:val="0"/>
          <w:marBottom w:val="0"/>
          <w:divBdr>
            <w:top w:val="none" w:sz="0" w:space="0" w:color="auto"/>
            <w:left w:val="none" w:sz="0" w:space="0" w:color="auto"/>
            <w:bottom w:val="none" w:sz="0" w:space="0" w:color="auto"/>
            <w:right w:val="none" w:sz="0" w:space="0" w:color="auto"/>
          </w:divBdr>
        </w:div>
        <w:div w:id="1044450659">
          <w:marLeft w:val="0"/>
          <w:marRight w:val="0"/>
          <w:marTop w:val="0"/>
          <w:marBottom w:val="0"/>
          <w:divBdr>
            <w:top w:val="none" w:sz="0" w:space="0" w:color="auto"/>
            <w:left w:val="none" w:sz="0" w:space="0" w:color="auto"/>
            <w:bottom w:val="none" w:sz="0" w:space="0" w:color="auto"/>
            <w:right w:val="none" w:sz="0" w:space="0" w:color="auto"/>
          </w:divBdr>
        </w:div>
        <w:div w:id="1007051731">
          <w:marLeft w:val="0"/>
          <w:marRight w:val="0"/>
          <w:marTop w:val="0"/>
          <w:marBottom w:val="0"/>
          <w:divBdr>
            <w:top w:val="none" w:sz="0" w:space="0" w:color="auto"/>
            <w:left w:val="none" w:sz="0" w:space="0" w:color="auto"/>
            <w:bottom w:val="none" w:sz="0" w:space="0" w:color="auto"/>
            <w:right w:val="none" w:sz="0" w:space="0" w:color="auto"/>
          </w:divBdr>
        </w:div>
        <w:div w:id="1298413640">
          <w:marLeft w:val="0"/>
          <w:marRight w:val="0"/>
          <w:marTop w:val="0"/>
          <w:marBottom w:val="0"/>
          <w:divBdr>
            <w:top w:val="none" w:sz="0" w:space="0" w:color="auto"/>
            <w:left w:val="none" w:sz="0" w:space="0" w:color="auto"/>
            <w:bottom w:val="none" w:sz="0" w:space="0" w:color="auto"/>
            <w:right w:val="none" w:sz="0" w:space="0" w:color="auto"/>
          </w:divBdr>
        </w:div>
        <w:div w:id="1096365338">
          <w:marLeft w:val="0"/>
          <w:marRight w:val="0"/>
          <w:marTop w:val="0"/>
          <w:marBottom w:val="0"/>
          <w:divBdr>
            <w:top w:val="none" w:sz="0" w:space="0" w:color="auto"/>
            <w:left w:val="none" w:sz="0" w:space="0" w:color="auto"/>
            <w:bottom w:val="none" w:sz="0" w:space="0" w:color="auto"/>
            <w:right w:val="none" w:sz="0" w:space="0" w:color="auto"/>
          </w:divBdr>
        </w:div>
        <w:div w:id="1141190116">
          <w:marLeft w:val="0"/>
          <w:marRight w:val="0"/>
          <w:marTop w:val="0"/>
          <w:marBottom w:val="0"/>
          <w:divBdr>
            <w:top w:val="none" w:sz="0" w:space="0" w:color="auto"/>
            <w:left w:val="none" w:sz="0" w:space="0" w:color="auto"/>
            <w:bottom w:val="none" w:sz="0" w:space="0" w:color="auto"/>
            <w:right w:val="none" w:sz="0" w:space="0" w:color="auto"/>
          </w:divBdr>
        </w:div>
        <w:div w:id="380517462">
          <w:marLeft w:val="0"/>
          <w:marRight w:val="0"/>
          <w:marTop w:val="0"/>
          <w:marBottom w:val="0"/>
          <w:divBdr>
            <w:top w:val="none" w:sz="0" w:space="0" w:color="auto"/>
            <w:left w:val="none" w:sz="0" w:space="0" w:color="auto"/>
            <w:bottom w:val="none" w:sz="0" w:space="0" w:color="auto"/>
            <w:right w:val="none" w:sz="0" w:space="0" w:color="auto"/>
          </w:divBdr>
        </w:div>
        <w:div w:id="1163352993">
          <w:marLeft w:val="0"/>
          <w:marRight w:val="0"/>
          <w:marTop w:val="0"/>
          <w:marBottom w:val="0"/>
          <w:divBdr>
            <w:top w:val="none" w:sz="0" w:space="0" w:color="auto"/>
            <w:left w:val="none" w:sz="0" w:space="0" w:color="auto"/>
            <w:bottom w:val="none" w:sz="0" w:space="0" w:color="auto"/>
            <w:right w:val="none" w:sz="0" w:space="0" w:color="auto"/>
          </w:divBdr>
        </w:div>
        <w:div w:id="1389841336">
          <w:marLeft w:val="0"/>
          <w:marRight w:val="0"/>
          <w:marTop w:val="0"/>
          <w:marBottom w:val="0"/>
          <w:divBdr>
            <w:top w:val="none" w:sz="0" w:space="0" w:color="auto"/>
            <w:left w:val="none" w:sz="0" w:space="0" w:color="auto"/>
            <w:bottom w:val="none" w:sz="0" w:space="0" w:color="auto"/>
            <w:right w:val="none" w:sz="0" w:space="0" w:color="auto"/>
          </w:divBdr>
        </w:div>
        <w:div w:id="1355615180">
          <w:marLeft w:val="0"/>
          <w:marRight w:val="0"/>
          <w:marTop w:val="0"/>
          <w:marBottom w:val="0"/>
          <w:divBdr>
            <w:top w:val="none" w:sz="0" w:space="0" w:color="auto"/>
            <w:left w:val="none" w:sz="0" w:space="0" w:color="auto"/>
            <w:bottom w:val="none" w:sz="0" w:space="0" w:color="auto"/>
            <w:right w:val="none" w:sz="0" w:space="0" w:color="auto"/>
          </w:divBdr>
        </w:div>
        <w:div w:id="755588627">
          <w:marLeft w:val="0"/>
          <w:marRight w:val="0"/>
          <w:marTop w:val="0"/>
          <w:marBottom w:val="0"/>
          <w:divBdr>
            <w:top w:val="none" w:sz="0" w:space="0" w:color="auto"/>
            <w:left w:val="none" w:sz="0" w:space="0" w:color="auto"/>
            <w:bottom w:val="none" w:sz="0" w:space="0" w:color="auto"/>
            <w:right w:val="none" w:sz="0" w:space="0" w:color="auto"/>
          </w:divBdr>
        </w:div>
        <w:div w:id="587351690">
          <w:marLeft w:val="0"/>
          <w:marRight w:val="0"/>
          <w:marTop w:val="0"/>
          <w:marBottom w:val="0"/>
          <w:divBdr>
            <w:top w:val="none" w:sz="0" w:space="0" w:color="auto"/>
            <w:left w:val="none" w:sz="0" w:space="0" w:color="auto"/>
            <w:bottom w:val="none" w:sz="0" w:space="0" w:color="auto"/>
            <w:right w:val="none" w:sz="0" w:space="0" w:color="auto"/>
          </w:divBdr>
        </w:div>
        <w:div w:id="1724208756">
          <w:marLeft w:val="0"/>
          <w:marRight w:val="0"/>
          <w:marTop w:val="0"/>
          <w:marBottom w:val="0"/>
          <w:divBdr>
            <w:top w:val="none" w:sz="0" w:space="0" w:color="auto"/>
            <w:left w:val="none" w:sz="0" w:space="0" w:color="auto"/>
            <w:bottom w:val="none" w:sz="0" w:space="0" w:color="auto"/>
            <w:right w:val="none" w:sz="0" w:space="0" w:color="auto"/>
          </w:divBdr>
        </w:div>
      </w:divsChild>
    </w:div>
    <w:div w:id="1409110306">
      <w:bodyDiv w:val="1"/>
      <w:marLeft w:val="0"/>
      <w:marRight w:val="0"/>
      <w:marTop w:val="0"/>
      <w:marBottom w:val="0"/>
      <w:divBdr>
        <w:top w:val="none" w:sz="0" w:space="0" w:color="auto"/>
        <w:left w:val="none" w:sz="0" w:space="0" w:color="auto"/>
        <w:bottom w:val="none" w:sz="0" w:space="0" w:color="auto"/>
        <w:right w:val="none" w:sz="0" w:space="0" w:color="auto"/>
      </w:divBdr>
      <w:divsChild>
        <w:div w:id="2060661715">
          <w:marLeft w:val="0"/>
          <w:marRight w:val="0"/>
          <w:marTop w:val="0"/>
          <w:marBottom w:val="0"/>
          <w:divBdr>
            <w:top w:val="none" w:sz="0" w:space="0" w:color="auto"/>
            <w:left w:val="none" w:sz="0" w:space="0" w:color="auto"/>
            <w:bottom w:val="none" w:sz="0" w:space="0" w:color="auto"/>
            <w:right w:val="none" w:sz="0" w:space="0" w:color="auto"/>
          </w:divBdr>
        </w:div>
        <w:div w:id="1121219763">
          <w:marLeft w:val="0"/>
          <w:marRight w:val="0"/>
          <w:marTop w:val="0"/>
          <w:marBottom w:val="0"/>
          <w:divBdr>
            <w:top w:val="single" w:sz="2" w:space="0" w:color="auto"/>
            <w:left w:val="single" w:sz="2" w:space="0" w:color="auto"/>
            <w:bottom w:val="single" w:sz="2" w:space="0" w:color="auto"/>
            <w:right w:val="single" w:sz="2" w:space="0" w:color="auto"/>
          </w:divBdr>
        </w:div>
        <w:div w:id="607811218">
          <w:marLeft w:val="0"/>
          <w:marRight w:val="0"/>
          <w:marTop w:val="0"/>
          <w:marBottom w:val="0"/>
          <w:divBdr>
            <w:top w:val="single" w:sz="2" w:space="0" w:color="auto"/>
            <w:left w:val="single" w:sz="2" w:space="0" w:color="auto"/>
            <w:bottom w:val="single" w:sz="2" w:space="0" w:color="auto"/>
            <w:right w:val="single" w:sz="2" w:space="0" w:color="auto"/>
          </w:divBdr>
        </w:div>
        <w:div w:id="707333873">
          <w:marLeft w:val="0"/>
          <w:marRight w:val="0"/>
          <w:marTop w:val="0"/>
          <w:marBottom w:val="0"/>
          <w:divBdr>
            <w:top w:val="single" w:sz="2" w:space="0" w:color="auto"/>
            <w:left w:val="single" w:sz="2" w:space="0" w:color="auto"/>
            <w:bottom w:val="single" w:sz="2" w:space="0" w:color="auto"/>
            <w:right w:val="single" w:sz="2" w:space="0" w:color="auto"/>
          </w:divBdr>
        </w:div>
        <w:div w:id="1180657714">
          <w:marLeft w:val="0"/>
          <w:marRight w:val="0"/>
          <w:marTop w:val="0"/>
          <w:marBottom w:val="0"/>
          <w:divBdr>
            <w:top w:val="none" w:sz="0" w:space="0" w:color="auto"/>
            <w:left w:val="none" w:sz="0" w:space="0" w:color="auto"/>
            <w:bottom w:val="none" w:sz="0" w:space="0" w:color="auto"/>
            <w:right w:val="none" w:sz="0" w:space="0" w:color="auto"/>
          </w:divBdr>
        </w:div>
        <w:div w:id="2018195758">
          <w:marLeft w:val="0"/>
          <w:marRight w:val="0"/>
          <w:marTop w:val="0"/>
          <w:marBottom w:val="0"/>
          <w:divBdr>
            <w:top w:val="none" w:sz="0" w:space="0" w:color="auto"/>
            <w:left w:val="none" w:sz="0" w:space="0" w:color="auto"/>
            <w:bottom w:val="none" w:sz="0" w:space="0" w:color="auto"/>
            <w:right w:val="none" w:sz="0" w:space="0" w:color="auto"/>
          </w:divBdr>
        </w:div>
        <w:div w:id="742608011">
          <w:marLeft w:val="0"/>
          <w:marRight w:val="0"/>
          <w:marTop w:val="0"/>
          <w:marBottom w:val="0"/>
          <w:divBdr>
            <w:top w:val="single" w:sz="2" w:space="0" w:color="auto"/>
            <w:left w:val="single" w:sz="2" w:space="0" w:color="auto"/>
            <w:bottom w:val="single" w:sz="2" w:space="0" w:color="auto"/>
            <w:right w:val="single" w:sz="2" w:space="0" w:color="auto"/>
          </w:divBdr>
        </w:div>
        <w:div w:id="2139839907">
          <w:marLeft w:val="0"/>
          <w:marRight w:val="0"/>
          <w:marTop w:val="0"/>
          <w:marBottom w:val="0"/>
          <w:divBdr>
            <w:top w:val="single" w:sz="2" w:space="0" w:color="auto"/>
            <w:left w:val="single" w:sz="2" w:space="0" w:color="auto"/>
            <w:bottom w:val="single" w:sz="2" w:space="0" w:color="auto"/>
            <w:right w:val="single" w:sz="2" w:space="0" w:color="auto"/>
          </w:divBdr>
        </w:div>
        <w:div w:id="1503738106">
          <w:marLeft w:val="0"/>
          <w:marRight w:val="0"/>
          <w:marTop w:val="0"/>
          <w:marBottom w:val="0"/>
          <w:divBdr>
            <w:top w:val="single" w:sz="2" w:space="0" w:color="auto"/>
            <w:left w:val="single" w:sz="2" w:space="0" w:color="auto"/>
            <w:bottom w:val="single" w:sz="2" w:space="0" w:color="auto"/>
            <w:right w:val="single" w:sz="2" w:space="0" w:color="auto"/>
          </w:divBdr>
        </w:div>
        <w:div w:id="1736006526">
          <w:marLeft w:val="0"/>
          <w:marRight w:val="0"/>
          <w:marTop w:val="0"/>
          <w:marBottom w:val="0"/>
          <w:divBdr>
            <w:top w:val="single" w:sz="2" w:space="0" w:color="auto"/>
            <w:left w:val="single" w:sz="2" w:space="0" w:color="auto"/>
            <w:bottom w:val="single" w:sz="2" w:space="0" w:color="auto"/>
            <w:right w:val="single" w:sz="2" w:space="0" w:color="auto"/>
          </w:divBdr>
        </w:div>
        <w:div w:id="396393770">
          <w:marLeft w:val="0"/>
          <w:marRight w:val="0"/>
          <w:marTop w:val="0"/>
          <w:marBottom w:val="0"/>
          <w:divBdr>
            <w:top w:val="none" w:sz="0" w:space="0" w:color="auto"/>
            <w:left w:val="none" w:sz="0" w:space="0" w:color="auto"/>
            <w:bottom w:val="none" w:sz="0" w:space="0" w:color="auto"/>
            <w:right w:val="none" w:sz="0" w:space="0" w:color="auto"/>
          </w:divBdr>
        </w:div>
        <w:div w:id="1843230198">
          <w:marLeft w:val="0"/>
          <w:marRight w:val="0"/>
          <w:marTop w:val="0"/>
          <w:marBottom w:val="0"/>
          <w:divBdr>
            <w:top w:val="single" w:sz="2" w:space="0" w:color="auto"/>
            <w:left w:val="single" w:sz="2" w:space="0" w:color="auto"/>
            <w:bottom w:val="single" w:sz="2" w:space="0" w:color="auto"/>
            <w:right w:val="single" w:sz="2" w:space="0" w:color="auto"/>
          </w:divBdr>
        </w:div>
        <w:div w:id="2053074027">
          <w:marLeft w:val="0"/>
          <w:marRight w:val="0"/>
          <w:marTop w:val="0"/>
          <w:marBottom w:val="0"/>
          <w:divBdr>
            <w:top w:val="single" w:sz="2" w:space="0" w:color="auto"/>
            <w:left w:val="single" w:sz="2" w:space="0" w:color="auto"/>
            <w:bottom w:val="single" w:sz="2" w:space="0" w:color="auto"/>
            <w:right w:val="single" w:sz="2" w:space="0" w:color="auto"/>
          </w:divBdr>
        </w:div>
        <w:div w:id="775096980">
          <w:marLeft w:val="0"/>
          <w:marRight w:val="0"/>
          <w:marTop w:val="0"/>
          <w:marBottom w:val="0"/>
          <w:divBdr>
            <w:top w:val="single" w:sz="2" w:space="0" w:color="auto"/>
            <w:left w:val="single" w:sz="2" w:space="0" w:color="auto"/>
            <w:bottom w:val="single" w:sz="2" w:space="0" w:color="auto"/>
            <w:right w:val="single" w:sz="2" w:space="0" w:color="auto"/>
          </w:divBdr>
        </w:div>
        <w:div w:id="1740597884">
          <w:marLeft w:val="0"/>
          <w:marRight w:val="0"/>
          <w:marTop w:val="0"/>
          <w:marBottom w:val="0"/>
          <w:divBdr>
            <w:top w:val="single" w:sz="2" w:space="0" w:color="auto"/>
            <w:left w:val="single" w:sz="2" w:space="0" w:color="auto"/>
            <w:bottom w:val="single" w:sz="2" w:space="0" w:color="auto"/>
            <w:right w:val="single" w:sz="2" w:space="0" w:color="auto"/>
          </w:divBdr>
        </w:div>
        <w:div w:id="1331910623">
          <w:marLeft w:val="0"/>
          <w:marRight w:val="0"/>
          <w:marTop w:val="0"/>
          <w:marBottom w:val="0"/>
          <w:divBdr>
            <w:top w:val="single" w:sz="2" w:space="0" w:color="auto"/>
            <w:left w:val="single" w:sz="2" w:space="0" w:color="auto"/>
            <w:bottom w:val="single" w:sz="2" w:space="0" w:color="auto"/>
            <w:right w:val="single" w:sz="2" w:space="0" w:color="auto"/>
          </w:divBdr>
        </w:div>
        <w:div w:id="927034659">
          <w:marLeft w:val="0"/>
          <w:marRight w:val="0"/>
          <w:marTop w:val="0"/>
          <w:marBottom w:val="0"/>
          <w:divBdr>
            <w:top w:val="single" w:sz="2" w:space="0" w:color="auto"/>
            <w:left w:val="single" w:sz="2" w:space="0" w:color="auto"/>
            <w:bottom w:val="single" w:sz="2" w:space="0" w:color="auto"/>
            <w:right w:val="single" w:sz="2" w:space="0" w:color="auto"/>
          </w:divBdr>
        </w:div>
        <w:div w:id="772288725">
          <w:marLeft w:val="0"/>
          <w:marRight w:val="0"/>
          <w:marTop w:val="0"/>
          <w:marBottom w:val="0"/>
          <w:divBdr>
            <w:top w:val="single" w:sz="2" w:space="0" w:color="auto"/>
            <w:left w:val="single" w:sz="2" w:space="0" w:color="auto"/>
            <w:bottom w:val="single" w:sz="2" w:space="0" w:color="auto"/>
            <w:right w:val="single" w:sz="2" w:space="0" w:color="auto"/>
          </w:divBdr>
        </w:div>
        <w:div w:id="2035644418">
          <w:marLeft w:val="0"/>
          <w:marRight w:val="0"/>
          <w:marTop w:val="0"/>
          <w:marBottom w:val="0"/>
          <w:divBdr>
            <w:top w:val="single" w:sz="2" w:space="0" w:color="auto"/>
            <w:left w:val="single" w:sz="2" w:space="0" w:color="auto"/>
            <w:bottom w:val="single" w:sz="2" w:space="0" w:color="auto"/>
            <w:right w:val="single" w:sz="2" w:space="0" w:color="auto"/>
          </w:divBdr>
        </w:div>
        <w:div w:id="163710518">
          <w:marLeft w:val="0"/>
          <w:marRight w:val="0"/>
          <w:marTop w:val="0"/>
          <w:marBottom w:val="0"/>
          <w:divBdr>
            <w:top w:val="none" w:sz="0" w:space="0" w:color="auto"/>
            <w:left w:val="none" w:sz="0" w:space="0" w:color="auto"/>
            <w:bottom w:val="none" w:sz="0" w:space="0" w:color="auto"/>
            <w:right w:val="none" w:sz="0" w:space="0" w:color="auto"/>
          </w:divBdr>
        </w:div>
        <w:div w:id="1177429976">
          <w:marLeft w:val="0"/>
          <w:marRight w:val="0"/>
          <w:marTop w:val="0"/>
          <w:marBottom w:val="0"/>
          <w:divBdr>
            <w:top w:val="single" w:sz="2" w:space="0" w:color="auto"/>
            <w:left w:val="single" w:sz="2" w:space="0" w:color="auto"/>
            <w:bottom w:val="single" w:sz="2" w:space="0" w:color="auto"/>
            <w:right w:val="single" w:sz="2" w:space="0" w:color="auto"/>
          </w:divBdr>
        </w:div>
        <w:div w:id="1120414200">
          <w:marLeft w:val="0"/>
          <w:marRight w:val="0"/>
          <w:marTop w:val="0"/>
          <w:marBottom w:val="0"/>
          <w:divBdr>
            <w:top w:val="single" w:sz="2" w:space="0" w:color="auto"/>
            <w:left w:val="single" w:sz="2" w:space="0" w:color="auto"/>
            <w:bottom w:val="single" w:sz="2" w:space="0" w:color="auto"/>
            <w:right w:val="single" w:sz="2" w:space="0" w:color="auto"/>
          </w:divBdr>
        </w:div>
        <w:div w:id="279454699">
          <w:marLeft w:val="0"/>
          <w:marRight w:val="0"/>
          <w:marTop w:val="0"/>
          <w:marBottom w:val="0"/>
          <w:divBdr>
            <w:top w:val="single" w:sz="2" w:space="0" w:color="auto"/>
            <w:left w:val="single" w:sz="2" w:space="0" w:color="auto"/>
            <w:bottom w:val="single" w:sz="2" w:space="0" w:color="auto"/>
            <w:right w:val="single" w:sz="2" w:space="0" w:color="auto"/>
          </w:divBdr>
        </w:div>
        <w:div w:id="1951431741">
          <w:marLeft w:val="0"/>
          <w:marRight w:val="0"/>
          <w:marTop w:val="0"/>
          <w:marBottom w:val="0"/>
          <w:divBdr>
            <w:top w:val="single" w:sz="2" w:space="0" w:color="auto"/>
            <w:left w:val="single" w:sz="2" w:space="0" w:color="auto"/>
            <w:bottom w:val="single" w:sz="2" w:space="0" w:color="auto"/>
            <w:right w:val="single" w:sz="2" w:space="0" w:color="auto"/>
          </w:divBdr>
        </w:div>
        <w:div w:id="2077776781">
          <w:marLeft w:val="0"/>
          <w:marRight w:val="0"/>
          <w:marTop w:val="0"/>
          <w:marBottom w:val="0"/>
          <w:divBdr>
            <w:top w:val="single" w:sz="2" w:space="0" w:color="auto"/>
            <w:left w:val="single" w:sz="2" w:space="0" w:color="auto"/>
            <w:bottom w:val="single" w:sz="2" w:space="0" w:color="auto"/>
            <w:right w:val="single" w:sz="2" w:space="0" w:color="auto"/>
          </w:divBdr>
        </w:div>
        <w:div w:id="2077703353">
          <w:marLeft w:val="0"/>
          <w:marRight w:val="0"/>
          <w:marTop w:val="0"/>
          <w:marBottom w:val="0"/>
          <w:divBdr>
            <w:top w:val="single" w:sz="2" w:space="0" w:color="auto"/>
            <w:left w:val="single" w:sz="2" w:space="0" w:color="auto"/>
            <w:bottom w:val="single" w:sz="2" w:space="0" w:color="auto"/>
            <w:right w:val="single" w:sz="2" w:space="0" w:color="auto"/>
          </w:divBdr>
        </w:div>
        <w:div w:id="803697839">
          <w:marLeft w:val="0"/>
          <w:marRight w:val="0"/>
          <w:marTop w:val="0"/>
          <w:marBottom w:val="0"/>
          <w:divBdr>
            <w:top w:val="single" w:sz="2" w:space="0" w:color="auto"/>
            <w:left w:val="single" w:sz="2" w:space="0" w:color="auto"/>
            <w:bottom w:val="single" w:sz="2" w:space="0" w:color="auto"/>
            <w:right w:val="single" w:sz="2" w:space="0" w:color="auto"/>
          </w:divBdr>
        </w:div>
        <w:div w:id="307322090">
          <w:marLeft w:val="0"/>
          <w:marRight w:val="0"/>
          <w:marTop w:val="0"/>
          <w:marBottom w:val="0"/>
          <w:divBdr>
            <w:top w:val="none" w:sz="0" w:space="0" w:color="auto"/>
            <w:left w:val="none" w:sz="0" w:space="0" w:color="auto"/>
            <w:bottom w:val="none" w:sz="0" w:space="0" w:color="auto"/>
            <w:right w:val="none" w:sz="0" w:space="0" w:color="auto"/>
          </w:divBdr>
        </w:div>
        <w:div w:id="450248357">
          <w:marLeft w:val="0"/>
          <w:marRight w:val="0"/>
          <w:marTop w:val="0"/>
          <w:marBottom w:val="0"/>
          <w:divBdr>
            <w:top w:val="single" w:sz="2" w:space="0" w:color="auto"/>
            <w:left w:val="single" w:sz="2" w:space="0" w:color="auto"/>
            <w:bottom w:val="single" w:sz="2" w:space="0" w:color="auto"/>
            <w:right w:val="single" w:sz="2" w:space="0" w:color="auto"/>
          </w:divBdr>
        </w:div>
        <w:div w:id="1762876625">
          <w:marLeft w:val="0"/>
          <w:marRight w:val="0"/>
          <w:marTop w:val="0"/>
          <w:marBottom w:val="0"/>
          <w:divBdr>
            <w:top w:val="single" w:sz="2" w:space="0" w:color="auto"/>
            <w:left w:val="single" w:sz="2" w:space="0" w:color="auto"/>
            <w:bottom w:val="single" w:sz="2" w:space="0" w:color="auto"/>
            <w:right w:val="single" w:sz="2" w:space="0" w:color="auto"/>
          </w:divBdr>
        </w:div>
        <w:div w:id="1252471959">
          <w:marLeft w:val="0"/>
          <w:marRight w:val="0"/>
          <w:marTop w:val="0"/>
          <w:marBottom w:val="0"/>
          <w:divBdr>
            <w:top w:val="single" w:sz="2" w:space="0" w:color="auto"/>
            <w:left w:val="single" w:sz="2" w:space="0" w:color="auto"/>
            <w:bottom w:val="single" w:sz="2" w:space="0" w:color="auto"/>
            <w:right w:val="single" w:sz="2" w:space="0" w:color="auto"/>
          </w:divBdr>
        </w:div>
        <w:div w:id="572008681">
          <w:marLeft w:val="0"/>
          <w:marRight w:val="0"/>
          <w:marTop w:val="0"/>
          <w:marBottom w:val="0"/>
          <w:divBdr>
            <w:top w:val="single" w:sz="2" w:space="0" w:color="auto"/>
            <w:left w:val="single" w:sz="2" w:space="0" w:color="auto"/>
            <w:bottom w:val="single" w:sz="2" w:space="0" w:color="auto"/>
            <w:right w:val="single" w:sz="2" w:space="0" w:color="auto"/>
          </w:divBdr>
        </w:div>
        <w:div w:id="1943030150">
          <w:marLeft w:val="0"/>
          <w:marRight w:val="0"/>
          <w:marTop w:val="0"/>
          <w:marBottom w:val="0"/>
          <w:divBdr>
            <w:top w:val="single" w:sz="2" w:space="0" w:color="auto"/>
            <w:left w:val="single" w:sz="2" w:space="0" w:color="auto"/>
            <w:bottom w:val="single" w:sz="2" w:space="0" w:color="auto"/>
            <w:right w:val="single" w:sz="2" w:space="0" w:color="auto"/>
          </w:divBdr>
        </w:div>
        <w:div w:id="876547693">
          <w:marLeft w:val="0"/>
          <w:marRight w:val="0"/>
          <w:marTop w:val="0"/>
          <w:marBottom w:val="0"/>
          <w:divBdr>
            <w:top w:val="single" w:sz="2" w:space="0" w:color="auto"/>
            <w:left w:val="single" w:sz="2" w:space="0" w:color="auto"/>
            <w:bottom w:val="single" w:sz="2" w:space="0" w:color="auto"/>
            <w:right w:val="single" w:sz="2" w:space="0" w:color="auto"/>
          </w:divBdr>
        </w:div>
        <w:div w:id="1946644313">
          <w:marLeft w:val="0"/>
          <w:marRight w:val="0"/>
          <w:marTop w:val="0"/>
          <w:marBottom w:val="0"/>
          <w:divBdr>
            <w:top w:val="single" w:sz="2" w:space="0" w:color="auto"/>
            <w:left w:val="single" w:sz="2" w:space="0" w:color="auto"/>
            <w:bottom w:val="single" w:sz="2" w:space="0" w:color="auto"/>
            <w:right w:val="single" w:sz="2" w:space="0" w:color="auto"/>
          </w:divBdr>
        </w:div>
        <w:div w:id="785198404">
          <w:marLeft w:val="0"/>
          <w:marRight w:val="0"/>
          <w:marTop w:val="0"/>
          <w:marBottom w:val="0"/>
          <w:divBdr>
            <w:top w:val="single" w:sz="2" w:space="0" w:color="auto"/>
            <w:left w:val="single" w:sz="2" w:space="0" w:color="auto"/>
            <w:bottom w:val="single" w:sz="2" w:space="0" w:color="auto"/>
            <w:right w:val="single" w:sz="2" w:space="0" w:color="auto"/>
          </w:divBdr>
        </w:div>
        <w:div w:id="262953758">
          <w:marLeft w:val="0"/>
          <w:marRight w:val="0"/>
          <w:marTop w:val="0"/>
          <w:marBottom w:val="0"/>
          <w:divBdr>
            <w:top w:val="single" w:sz="2" w:space="0" w:color="auto"/>
            <w:left w:val="single" w:sz="2" w:space="0" w:color="auto"/>
            <w:bottom w:val="single" w:sz="2" w:space="0" w:color="auto"/>
            <w:right w:val="single" w:sz="2" w:space="0" w:color="auto"/>
          </w:divBdr>
        </w:div>
        <w:div w:id="511384603">
          <w:marLeft w:val="0"/>
          <w:marRight w:val="0"/>
          <w:marTop w:val="0"/>
          <w:marBottom w:val="0"/>
          <w:divBdr>
            <w:top w:val="single" w:sz="2" w:space="0" w:color="auto"/>
            <w:left w:val="single" w:sz="2" w:space="0" w:color="auto"/>
            <w:bottom w:val="single" w:sz="2" w:space="0" w:color="auto"/>
            <w:right w:val="single" w:sz="2" w:space="0" w:color="auto"/>
          </w:divBdr>
        </w:div>
        <w:div w:id="1251088583">
          <w:marLeft w:val="0"/>
          <w:marRight w:val="0"/>
          <w:marTop w:val="0"/>
          <w:marBottom w:val="0"/>
          <w:divBdr>
            <w:top w:val="none" w:sz="0" w:space="0" w:color="auto"/>
            <w:left w:val="none" w:sz="0" w:space="0" w:color="auto"/>
            <w:bottom w:val="none" w:sz="0" w:space="0" w:color="auto"/>
            <w:right w:val="none" w:sz="0" w:space="0" w:color="auto"/>
          </w:divBdr>
        </w:div>
        <w:div w:id="487863995">
          <w:marLeft w:val="0"/>
          <w:marRight w:val="0"/>
          <w:marTop w:val="0"/>
          <w:marBottom w:val="0"/>
          <w:divBdr>
            <w:top w:val="single" w:sz="2" w:space="0" w:color="auto"/>
            <w:left w:val="single" w:sz="2" w:space="0" w:color="auto"/>
            <w:bottom w:val="single" w:sz="2" w:space="0" w:color="auto"/>
            <w:right w:val="single" w:sz="2" w:space="0" w:color="auto"/>
          </w:divBdr>
        </w:div>
        <w:div w:id="1691450634">
          <w:marLeft w:val="0"/>
          <w:marRight w:val="0"/>
          <w:marTop w:val="0"/>
          <w:marBottom w:val="0"/>
          <w:divBdr>
            <w:top w:val="single" w:sz="2" w:space="0" w:color="auto"/>
            <w:left w:val="single" w:sz="2" w:space="0" w:color="auto"/>
            <w:bottom w:val="single" w:sz="2" w:space="0" w:color="auto"/>
            <w:right w:val="single" w:sz="2" w:space="0" w:color="auto"/>
          </w:divBdr>
        </w:div>
        <w:div w:id="103575128">
          <w:marLeft w:val="0"/>
          <w:marRight w:val="0"/>
          <w:marTop w:val="0"/>
          <w:marBottom w:val="0"/>
          <w:divBdr>
            <w:top w:val="single" w:sz="2" w:space="0" w:color="auto"/>
            <w:left w:val="single" w:sz="2" w:space="0" w:color="auto"/>
            <w:bottom w:val="single" w:sz="2" w:space="0" w:color="auto"/>
            <w:right w:val="single" w:sz="2" w:space="0" w:color="auto"/>
          </w:divBdr>
        </w:div>
        <w:div w:id="775519913">
          <w:marLeft w:val="0"/>
          <w:marRight w:val="0"/>
          <w:marTop w:val="0"/>
          <w:marBottom w:val="0"/>
          <w:divBdr>
            <w:top w:val="single" w:sz="2" w:space="0" w:color="auto"/>
            <w:left w:val="single" w:sz="2" w:space="0" w:color="auto"/>
            <w:bottom w:val="single" w:sz="2" w:space="0" w:color="auto"/>
            <w:right w:val="single" w:sz="2" w:space="0" w:color="auto"/>
          </w:divBdr>
        </w:div>
        <w:div w:id="1323854028">
          <w:marLeft w:val="0"/>
          <w:marRight w:val="0"/>
          <w:marTop w:val="0"/>
          <w:marBottom w:val="0"/>
          <w:divBdr>
            <w:top w:val="single" w:sz="2" w:space="0" w:color="auto"/>
            <w:left w:val="single" w:sz="2" w:space="0" w:color="auto"/>
            <w:bottom w:val="single" w:sz="2" w:space="0" w:color="auto"/>
            <w:right w:val="single" w:sz="2" w:space="0" w:color="auto"/>
          </w:divBdr>
        </w:div>
        <w:div w:id="1945065098">
          <w:marLeft w:val="0"/>
          <w:marRight w:val="0"/>
          <w:marTop w:val="0"/>
          <w:marBottom w:val="0"/>
          <w:divBdr>
            <w:top w:val="single" w:sz="2" w:space="0" w:color="auto"/>
            <w:left w:val="single" w:sz="2" w:space="0" w:color="auto"/>
            <w:bottom w:val="single" w:sz="2" w:space="0" w:color="auto"/>
            <w:right w:val="single" w:sz="2" w:space="0" w:color="auto"/>
          </w:divBdr>
        </w:div>
        <w:div w:id="21324776">
          <w:marLeft w:val="0"/>
          <w:marRight w:val="0"/>
          <w:marTop w:val="0"/>
          <w:marBottom w:val="0"/>
          <w:divBdr>
            <w:top w:val="single" w:sz="2" w:space="0" w:color="auto"/>
            <w:left w:val="single" w:sz="2" w:space="0" w:color="auto"/>
            <w:bottom w:val="single" w:sz="2" w:space="0" w:color="auto"/>
            <w:right w:val="single" w:sz="2" w:space="0" w:color="auto"/>
          </w:divBdr>
        </w:div>
        <w:div w:id="1663583952">
          <w:marLeft w:val="0"/>
          <w:marRight w:val="0"/>
          <w:marTop w:val="0"/>
          <w:marBottom w:val="0"/>
          <w:divBdr>
            <w:top w:val="none" w:sz="0" w:space="0" w:color="auto"/>
            <w:left w:val="none" w:sz="0" w:space="0" w:color="auto"/>
            <w:bottom w:val="none" w:sz="0" w:space="0" w:color="auto"/>
            <w:right w:val="none" w:sz="0" w:space="0" w:color="auto"/>
          </w:divBdr>
        </w:div>
        <w:div w:id="898831959">
          <w:marLeft w:val="0"/>
          <w:marRight w:val="0"/>
          <w:marTop w:val="0"/>
          <w:marBottom w:val="0"/>
          <w:divBdr>
            <w:top w:val="single" w:sz="2" w:space="0" w:color="auto"/>
            <w:left w:val="single" w:sz="2" w:space="0" w:color="auto"/>
            <w:bottom w:val="single" w:sz="2" w:space="0" w:color="auto"/>
            <w:right w:val="single" w:sz="2" w:space="0" w:color="auto"/>
          </w:divBdr>
        </w:div>
        <w:div w:id="648091807">
          <w:marLeft w:val="0"/>
          <w:marRight w:val="0"/>
          <w:marTop w:val="0"/>
          <w:marBottom w:val="0"/>
          <w:divBdr>
            <w:top w:val="single" w:sz="2" w:space="0" w:color="auto"/>
            <w:left w:val="single" w:sz="2" w:space="0" w:color="auto"/>
            <w:bottom w:val="single" w:sz="2" w:space="0" w:color="auto"/>
            <w:right w:val="single" w:sz="2" w:space="0" w:color="auto"/>
          </w:divBdr>
        </w:div>
        <w:div w:id="921186674">
          <w:marLeft w:val="0"/>
          <w:marRight w:val="0"/>
          <w:marTop w:val="0"/>
          <w:marBottom w:val="0"/>
          <w:divBdr>
            <w:top w:val="single" w:sz="2" w:space="0" w:color="auto"/>
            <w:left w:val="single" w:sz="2" w:space="0" w:color="auto"/>
            <w:bottom w:val="single" w:sz="2" w:space="0" w:color="auto"/>
            <w:right w:val="single" w:sz="2" w:space="0" w:color="auto"/>
          </w:divBdr>
        </w:div>
        <w:div w:id="204800603">
          <w:marLeft w:val="0"/>
          <w:marRight w:val="0"/>
          <w:marTop w:val="0"/>
          <w:marBottom w:val="0"/>
          <w:divBdr>
            <w:top w:val="single" w:sz="2" w:space="0" w:color="auto"/>
            <w:left w:val="single" w:sz="2" w:space="0" w:color="auto"/>
            <w:bottom w:val="single" w:sz="2" w:space="0" w:color="auto"/>
            <w:right w:val="single" w:sz="2" w:space="0" w:color="auto"/>
          </w:divBdr>
        </w:div>
        <w:div w:id="1975671406">
          <w:marLeft w:val="0"/>
          <w:marRight w:val="0"/>
          <w:marTop w:val="0"/>
          <w:marBottom w:val="0"/>
          <w:divBdr>
            <w:top w:val="single" w:sz="2" w:space="0" w:color="auto"/>
            <w:left w:val="single" w:sz="2" w:space="0" w:color="auto"/>
            <w:bottom w:val="single" w:sz="2" w:space="0" w:color="auto"/>
            <w:right w:val="single" w:sz="2" w:space="0" w:color="auto"/>
          </w:divBdr>
        </w:div>
        <w:div w:id="1237278041">
          <w:marLeft w:val="0"/>
          <w:marRight w:val="0"/>
          <w:marTop w:val="0"/>
          <w:marBottom w:val="0"/>
          <w:divBdr>
            <w:top w:val="single" w:sz="2" w:space="0" w:color="auto"/>
            <w:left w:val="single" w:sz="2" w:space="0" w:color="auto"/>
            <w:bottom w:val="single" w:sz="2" w:space="0" w:color="auto"/>
            <w:right w:val="single" w:sz="2" w:space="0" w:color="auto"/>
          </w:divBdr>
        </w:div>
        <w:div w:id="1086220682">
          <w:marLeft w:val="0"/>
          <w:marRight w:val="0"/>
          <w:marTop w:val="0"/>
          <w:marBottom w:val="0"/>
          <w:divBdr>
            <w:top w:val="single" w:sz="2" w:space="0" w:color="auto"/>
            <w:left w:val="single" w:sz="2" w:space="0" w:color="auto"/>
            <w:bottom w:val="single" w:sz="2" w:space="0" w:color="auto"/>
            <w:right w:val="single" w:sz="2" w:space="0" w:color="auto"/>
          </w:divBdr>
        </w:div>
        <w:div w:id="1680233936">
          <w:marLeft w:val="0"/>
          <w:marRight w:val="0"/>
          <w:marTop w:val="0"/>
          <w:marBottom w:val="0"/>
          <w:divBdr>
            <w:top w:val="single" w:sz="2" w:space="0" w:color="auto"/>
            <w:left w:val="single" w:sz="2" w:space="0" w:color="auto"/>
            <w:bottom w:val="single" w:sz="2" w:space="0" w:color="auto"/>
            <w:right w:val="single" w:sz="2" w:space="0" w:color="auto"/>
          </w:divBdr>
        </w:div>
        <w:div w:id="1128202985">
          <w:marLeft w:val="0"/>
          <w:marRight w:val="0"/>
          <w:marTop w:val="0"/>
          <w:marBottom w:val="0"/>
          <w:divBdr>
            <w:top w:val="single" w:sz="2" w:space="0" w:color="auto"/>
            <w:left w:val="single" w:sz="2" w:space="0" w:color="auto"/>
            <w:bottom w:val="single" w:sz="2" w:space="0" w:color="auto"/>
            <w:right w:val="single" w:sz="2" w:space="0" w:color="auto"/>
          </w:divBdr>
        </w:div>
        <w:div w:id="939876449">
          <w:marLeft w:val="0"/>
          <w:marRight w:val="0"/>
          <w:marTop w:val="0"/>
          <w:marBottom w:val="0"/>
          <w:divBdr>
            <w:top w:val="single" w:sz="2" w:space="0" w:color="auto"/>
            <w:left w:val="single" w:sz="2" w:space="0" w:color="auto"/>
            <w:bottom w:val="single" w:sz="2" w:space="0" w:color="auto"/>
            <w:right w:val="single" w:sz="2" w:space="0" w:color="auto"/>
          </w:divBdr>
        </w:div>
        <w:div w:id="1553150742">
          <w:marLeft w:val="0"/>
          <w:marRight w:val="0"/>
          <w:marTop w:val="0"/>
          <w:marBottom w:val="0"/>
          <w:divBdr>
            <w:top w:val="single" w:sz="2" w:space="0" w:color="auto"/>
            <w:left w:val="single" w:sz="2" w:space="0" w:color="auto"/>
            <w:bottom w:val="single" w:sz="2" w:space="0" w:color="auto"/>
            <w:right w:val="single" w:sz="2" w:space="0" w:color="auto"/>
          </w:divBdr>
        </w:div>
        <w:div w:id="1567036859">
          <w:marLeft w:val="0"/>
          <w:marRight w:val="0"/>
          <w:marTop w:val="0"/>
          <w:marBottom w:val="0"/>
          <w:divBdr>
            <w:top w:val="single" w:sz="2" w:space="0" w:color="auto"/>
            <w:left w:val="single" w:sz="2" w:space="0" w:color="auto"/>
            <w:bottom w:val="single" w:sz="2" w:space="0" w:color="auto"/>
            <w:right w:val="single" w:sz="2" w:space="0" w:color="auto"/>
          </w:divBdr>
        </w:div>
        <w:div w:id="2027755738">
          <w:marLeft w:val="0"/>
          <w:marRight w:val="0"/>
          <w:marTop w:val="0"/>
          <w:marBottom w:val="0"/>
          <w:divBdr>
            <w:top w:val="single" w:sz="2" w:space="0" w:color="auto"/>
            <w:left w:val="single" w:sz="2" w:space="0" w:color="auto"/>
            <w:bottom w:val="single" w:sz="2" w:space="0" w:color="auto"/>
            <w:right w:val="single" w:sz="2" w:space="0" w:color="auto"/>
          </w:divBdr>
        </w:div>
        <w:div w:id="2010518301">
          <w:marLeft w:val="0"/>
          <w:marRight w:val="0"/>
          <w:marTop w:val="0"/>
          <w:marBottom w:val="0"/>
          <w:divBdr>
            <w:top w:val="single" w:sz="2" w:space="0" w:color="auto"/>
            <w:left w:val="single" w:sz="2" w:space="0" w:color="auto"/>
            <w:bottom w:val="single" w:sz="2" w:space="0" w:color="auto"/>
            <w:right w:val="single" w:sz="2" w:space="0" w:color="auto"/>
          </w:divBdr>
        </w:div>
        <w:div w:id="1051349672">
          <w:marLeft w:val="0"/>
          <w:marRight w:val="0"/>
          <w:marTop w:val="0"/>
          <w:marBottom w:val="0"/>
          <w:divBdr>
            <w:top w:val="none" w:sz="0" w:space="0" w:color="auto"/>
            <w:left w:val="none" w:sz="0" w:space="0" w:color="auto"/>
            <w:bottom w:val="none" w:sz="0" w:space="0" w:color="auto"/>
            <w:right w:val="none" w:sz="0" w:space="0" w:color="auto"/>
          </w:divBdr>
        </w:div>
        <w:div w:id="634603823">
          <w:marLeft w:val="0"/>
          <w:marRight w:val="0"/>
          <w:marTop w:val="0"/>
          <w:marBottom w:val="0"/>
          <w:divBdr>
            <w:top w:val="single" w:sz="2" w:space="0" w:color="auto"/>
            <w:left w:val="single" w:sz="2" w:space="0" w:color="auto"/>
            <w:bottom w:val="single" w:sz="2" w:space="0" w:color="auto"/>
            <w:right w:val="single" w:sz="2" w:space="0" w:color="auto"/>
          </w:divBdr>
        </w:div>
        <w:div w:id="666447560">
          <w:marLeft w:val="0"/>
          <w:marRight w:val="0"/>
          <w:marTop w:val="0"/>
          <w:marBottom w:val="0"/>
          <w:divBdr>
            <w:top w:val="single" w:sz="2" w:space="0" w:color="auto"/>
            <w:left w:val="single" w:sz="2" w:space="0" w:color="auto"/>
            <w:bottom w:val="single" w:sz="2" w:space="0" w:color="auto"/>
            <w:right w:val="single" w:sz="2" w:space="0" w:color="auto"/>
          </w:divBdr>
        </w:div>
        <w:div w:id="1138184744">
          <w:marLeft w:val="0"/>
          <w:marRight w:val="0"/>
          <w:marTop w:val="0"/>
          <w:marBottom w:val="0"/>
          <w:divBdr>
            <w:top w:val="single" w:sz="2" w:space="0" w:color="auto"/>
            <w:left w:val="single" w:sz="2" w:space="0" w:color="auto"/>
            <w:bottom w:val="single" w:sz="2" w:space="0" w:color="auto"/>
            <w:right w:val="single" w:sz="2" w:space="0" w:color="auto"/>
          </w:divBdr>
        </w:div>
        <w:div w:id="1550729231">
          <w:marLeft w:val="0"/>
          <w:marRight w:val="0"/>
          <w:marTop w:val="0"/>
          <w:marBottom w:val="0"/>
          <w:divBdr>
            <w:top w:val="single" w:sz="2" w:space="0" w:color="auto"/>
            <w:left w:val="single" w:sz="2" w:space="0" w:color="auto"/>
            <w:bottom w:val="single" w:sz="2" w:space="0" w:color="auto"/>
            <w:right w:val="single" w:sz="2" w:space="0" w:color="auto"/>
          </w:divBdr>
        </w:div>
        <w:div w:id="544103689">
          <w:marLeft w:val="0"/>
          <w:marRight w:val="0"/>
          <w:marTop w:val="0"/>
          <w:marBottom w:val="0"/>
          <w:divBdr>
            <w:top w:val="single" w:sz="2" w:space="0" w:color="auto"/>
            <w:left w:val="single" w:sz="2" w:space="0" w:color="auto"/>
            <w:bottom w:val="single" w:sz="2" w:space="0" w:color="auto"/>
            <w:right w:val="single" w:sz="2" w:space="0" w:color="auto"/>
          </w:divBdr>
        </w:div>
        <w:div w:id="557399115">
          <w:marLeft w:val="0"/>
          <w:marRight w:val="0"/>
          <w:marTop w:val="0"/>
          <w:marBottom w:val="0"/>
          <w:divBdr>
            <w:top w:val="single" w:sz="2" w:space="0" w:color="auto"/>
            <w:left w:val="single" w:sz="2" w:space="0" w:color="auto"/>
            <w:bottom w:val="single" w:sz="2" w:space="0" w:color="auto"/>
            <w:right w:val="single" w:sz="2" w:space="0" w:color="auto"/>
          </w:divBdr>
        </w:div>
        <w:div w:id="406267671">
          <w:marLeft w:val="0"/>
          <w:marRight w:val="0"/>
          <w:marTop w:val="0"/>
          <w:marBottom w:val="0"/>
          <w:divBdr>
            <w:top w:val="single" w:sz="2" w:space="0" w:color="auto"/>
            <w:left w:val="single" w:sz="2" w:space="0" w:color="auto"/>
            <w:bottom w:val="single" w:sz="2" w:space="0" w:color="auto"/>
            <w:right w:val="single" w:sz="2" w:space="0" w:color="auto"/>
          </w:divBdr>
        </w:div>
        <w:div w:id="945620505">
          <w:marLeft w:val="0"/>
          <w:marRight w:val="0"/>
          <w:marTop w:val="0"/>
          <w:marBottom w:val="0"/>
          <w:divBdr>
            <w:top w:val="none" w:sz="0" w:space="0" w:color="auto"/>
            <w:left w:val="none" w:sz="0" w:space="0" w:color="auto"/>
            <w:bottom w:val="none" w:sz="0" w:space="0" w:color="auto"/>
            <w:right w:val="none" w:sz="0" w:space="0" w:color="auto"/>
          </w:divBdr>
        </w:div>
        <w:div w:id="2050492471">
          <w:marLeft w:val="0"/>
          <w:marRight w:val="0"/>
          <w:marTop w:val="0"/>
          <w:marBottom w:val="0"/>
          <w:divBdr>
            <w:top w:val="single" w:sz="2" w:space="0" w:color="auto"/>
            <w:left w:val="single" w:sz="2" w:space="0" w:color="auto"/>
            <w:bottom w:val="single" w:sz="2" w:space="0" w:color="auto"/>
            <w:right w:val="single" w:sz="2" w:space="0" w:color="auto"/>
          </w:divBdr>
        </w:div>
        <w:div w:id="122694212">
          <w:marLeft w:val="0"/>
          <w:marRight w:val="0"/>
          <w:marTop w:val="0"/>
          <w:marBottom w:val="0"/>
          <w:divBdr>
            <w:top w:val="single" w:sz="2" w:space="0" w:color="auto"/>
            <w:left w:val="single" w:sz="2" w:space="0" w:color="auto"/>
            <w:bottom w:val="single" w:sz="2" w:space="0" w:color="auto"/>
            <w:right w:val="single" w:sz="2" w:space="0" w:color="auto"/>
          </w:divBdr>
        </w:div>
        <w:div w:id="67386936">
          <w:marLeft w:val="0"/>
          <w:marRight w:val="0"/>
          <w:marTop w:val="0"/>
          <w:marBottom w:val="0"/>
          <w:divBdr>
            <w:top w:val="single" w:sz="2" w:space="0" w:color="auto"/>
            <w:left w:val="single" w:sz="2" w:space="0" w:color="auto"/>
            <w:bottom w:val="single" w:sz="2" w:space="0" w:color="auto"/>
            <w:right w:val="single" w:sz="2" w:space="0" w:color="auto"/>
          </w:divBdr>
        </w:div>
        <w:div w:id="2064016230">
          <w:marLeft w:val="0"/>
          <w:marRight w:val="0"/>
          <w:marTop w:val="0"/>
          <w:marBottom w:val="0"/>
          <w:divBdr>
            <w:top w:val="none" w:sz="0" w:space="0" w:color="auto"/>
            <w:left w:val="none" w:sz="0" w:space="0" w:color="auto"/>
            <w:bottom w:val="none" w:sz="0" w:space="0" w:color="auto"/>
            <w:right w:val="none" w:sz="0" w:space="0" w:color="auto"/>
          </w:divBdr>
        </w:div>
        <w:div w:id="1699428345">
          <w:marLeft w:val="0"/>
          <w:marRight w:val="0"/>
          <w:marTop w:val="0"/>
          <w:marBottom w:val="0"/>
          <w:divBdr>
            <w:top w:val="single" w:sz="2" w:space="0" w:color="auto"/>
            <w:left w:val="single" w:sz="2" w:space="0" w:color="auto"/>
            <w:bottom w:val="single" w:sz="2" w:space="0" w:color="auto"/>
            <w:right w:val="single" w:sz="2" w:space="0" w:color="auto"/>
          </w:divBdr>
        </w:div>
        <w:div w:id="869760819">
          <w:marLeft w:val="0"/>
          <w:marRight w:val="0"/>
          <w:marTop w:val="0"/>
          <w:marBottom w:val="0"/>
          <w:divBdr>
            <w:top w:val="single" w:sz="2" w:space="0" w:color="auto"/>
            <w:left w:val="single" w:sz="2" w:space="0" w:color="auto"/>
            <w:bottom w:val="single" w:sz="2" w:space="0" w:color="auto"/>
            <w:right w:val="single" w:sz="2" w:space="0" w:color="auto"/>
          </w:divBdr>
        </w:div>
        <w:div w:id="2033266378">
          <w:marLeft w:val="0"/>
          <w:marRight w:val="0"/>
          <w:marTop w:val="0"/>
          <w:marBottom w:val="0"/>
          <w:divBdr>
            <w:top w:val="single" w:sz="2" w:space="0" w:color="auto"/>
            <w:left w:val="single" w:sz="2" w:space="0" w:color="auto"/>
            <w:bottom w:val="single" w:sz="2" w:space="0" w:color="auto"/>
            <w:right w:val="single" w:sz="2" w:space="0" w:color="auto"/>
          </w:divBdr>
        </w:div>
        <w:div w:id="378014856">
          <w:marLeft w:val="0"/>
          <w:marRight w:val="0"/>
          <w:marTop w:val="0"/>
          <w:marBottom w:val="0"/>
          <w:divBdr>
            <w:top w:val="single" w:sz="2" w:space="0" w:color="auto"/>
            <w:left w:val="single" w:sz="2" w:space="0" w:color="auto"/>
            <w:bottom w:val="single" w:sz="2" w:space="0" w:color="auto"/>
            <w:right w:val="single" w:sz="2" w:space="0" w:color="auto"/>
          </w:divBdr>
        </w:div>
        <w:div w:id="1419524228">
          <w:marLeft w:val="0"/>
          <w:marRight w:val="0"/>
          <w:marTop w:val="0"/>
          <w:marBottom w:val="0"/>
          <w:divBdr>
            <w:top w:val="none" w:sz="0" w:space="0" w:color="auto"/>
            <w:left w:val="none" w:sz="0" w:space="0" w:color="auto"/>
            <w:bottom w:val="none" w:sz="0" w:space="0" w:color="auto"/>
            <w:right w:val="none" w:sz="0" w:space="0" w:color="auto"/>
          </w:divBdr>
        </w:div>
        <w:div w:id="1094858569">
          <w:marLeft w:val="0"/>
          <w:marRight w:val="0"/>
          <w:marTop w:val="0"/>
          <w:marBottom w:val="0"/>
          <w:divBdr>
            <w:top w:val="single" w:sz="2" w:space="0" w:color="auto"/>
            <w:left w:val="single" w:sz="2" w:space="0" w:color="auto"/>
            <w:bottom w:val="single" w:sz="2" w:space="0" w:color="auto"/>
            <w:right w:val="single" w:sz="2" w:space="0" w:color="auto"/>
          </w:divBdr>
        </w:div>
        <w:div w:id="21371744">
          <w:marLeft w:val="0"/>
          <w:marRight w:val="0"/>
          <w:marTop w:val="0"/>
          <w:marBottom w:val="0"/>
          <w:divBdr>
            <w:top w:val="single" w:sz="2" w:space="0" w:color="auto"/>
            <w:left w:val="single" w:sz="2" w:space="0" w:color="auto"/>
            <w:bottom w:val="single" w:sz="2" w:space="0" w:color="auto"/>
            <w:right w:val="single" w:sz="2" w:space="0" w:color="auto"/>
          </w:divBdr>
        </w:div>
        <w:div w:id="1194612456">
          <w:marLeft w:val="0"/>
          <w:marRight w:val="0"/>
          <w:marTop w:val="0"/>
          <w:marBottom w:val="0"/>
          <w:divBdr>
            <w:top w:val="single" w:sz="2" w:space="0" w:color="auto"/>
            <w:left w:val="single" w:sz="2" w:space="0" w:color="auto"/>
            <w:bottom w:val="single" w:sz="2" w:space="0" w:color="auto"/>
            <w:right w:val="single" w:sz="2" w:space="0" w:color="auto"/>
          </w:divBdr>
        </w:div>
        <w:div w:id="593705332">
          <w:marLeft w:val="0"/>
          <w:marRight w:val="0"/>
          <w:marTop w:val="0"/>
          <w:marBottom w:val="0"/>
          <w:divBdr>
            <w:top w:val="none" w:sz="0" w:space="0" w:color="auto"/>
            <w:left w:val="none" w:sz="0" w:space="0" w:color="auto"/>
            <w:bottom w:val="none" w:sz="0" w:space="0" w:color="auto"/>
            <w:right w:val="none" w:sz="0" w:space="0" w:color="auto"/>
          </w:divBdr>
        </w:div>
        <w:div w:id="1106270195">
          <w:marLeft w:val="0"/>
          <w:marRight w:val="0"/>
          <w:marTop w:val="0"/>
          <w:marBottom w:val="0"/>
          <w:divBdr>
            <w:top w:val="single" w:sz="2" w:space="0" w:color="auto"/>
            <w:left w:val="single" w:sz="2" w:space="0" w:color="auto"/>
            <w:bottom w:val="single" w:sz="2" w:space="0" w:color="auto"/>
            <w:right w:val="single" w:sz="2" w:space="0" w:color="auto"/>
          </w:divBdr>
        </w:div>
        <w:div w:id="490298367">
          <w:marLeft w:val="0"/>
          <w:marRight w:val="0"/>
          <w:marTop w:val="0"/>
          <w:marBottom w:val="0"/>
          <w:divBdr>
            <w:top w:val="single" w:sz="2" w:space="0" w:color="auto"/>
            <w:left w:val="single" w:sz="2" w:space="0" w:color="auto"/>
            <w:bottom w:val="single" w:sz="2" w:space="0" w:color="auto"/>
            <w:right w:val="single" w:sz="2" w:space="0" w:color="auto"/>
          </w:divBdr>
        </w:div>
        <w:div w:id="1698579180">
          <w:marLeft w:val="0"/>
          <w:marRight w:val="0"/>
          <w:marTop w:val="0"/>
          <w:marBottom w:val="0"/>
          <w:divBdr>
            <w:top w:val="single" w:sz="2" w:space="0" w:color="auto"/>
            <w:left w:val="single" w:sz="2" w:space="0" w:color="auto"/>
            <w:bottom w:val="single" w:sz="2" w:space="0" w:color="auto"/>
            <w:right w:val="single" w:sz="2" w:space="0" w:color="auto"/>
          </w:divBdr>
        </w:div>
        <w:div w:id="2075079450">
          <w:marLeft w:val="0"/>
          <w:marRight w:val="0"/>
          <w:marTop w:val="0"/>
          <w:marBottom w:val="0"/>
          <w:divBdr>
            <w:top w:val="single" w:sz="2" w:space="0" w:color="auto"/>
            <w:left w:val="single" w:sz="2" w:space="0" w:color="auto"/>
            <w:bottom w:val="single" w:sz="2" w:space="0" w:color="auto"/>
            <w:right w:val="single" w:sz="2" w:space="0" w:color="auto"/>
          </w:divBdr>
        </w:div>
        <w:div w:id="1228568030">
          <w:marLeft w:val="0"/>
          <w:marRight w:val="0"/>
          <w:marTop w:val="0"/>
          <w:marBottom w:val="0"/>
          <w:divBdr>
            <w:top w:val="single" w:sz="2" w:space="0" w:color="auto"/>
            <w:left w:val="single" w:sz="2" w:space="0" w:color="auto"/>
            <w:bottom w:val="single" w:sz="2" w:space="0" w:color="auto"/>
            <w:right w:val="single" w:sz="2" w:space="0" w:color="auto"/>
          </w:divBdr>
        </w:div>
        <w:div w:id="2008094883">
          <w:marLeft w:val="0"/>
          <w:marRight w:val="0"/>
          <w:marTop w:val="0"/>
          <w:marBottom w:val="0"/>
          <w:divBdr>
            <w:top w:val="single" w:sz="2" w:space="0" w:color="auto"/>
            <w:left w:val="single" w:sz="2" w:space="0" w:color="auto"/>
            <w:bottom w:val="single" w:sz="2" w:space="0" w:color="auto"/>
            <w:right w:val="single" w:sz="2" w:space="0" w:color="auto"/>
          </w:divBdr>
        </w:div>
        <w:div w:id="1202013741">
          <w:marLeft w:val="0"/>
          <w:marRight w:val="0"/>
          <w:marTop w:val="0"/>
          <w:marBottom w:val="0"/>
          <w:divBdr>
            <w:top w:val="none" w:sz="0" w:space="0" w:color="auto"/>
            <w:left w:val="none" w:sz="0" w:space="0" w:color="auto"/>
            <w:bottom w:val="none" w:sz="0" w:space="0" w:color="auto"/>
            <w:right w:val="none" w:sz="0" w:space="0" w:color="auto"/>
          </w:divBdr>
        </w:div>
        <w:div w:id="1176190805">
          <w:marLeft w:val="0"/>
          <w:marRight w:val="0"/>
          <w:marTop w:val="0"/>
          <w:marBottom w:val="0"/>
          <w:divBdr>
            <w:top w:val="single" w:sz="2" w:space="0" w:color="auto"/>
            <w:left w:val="single" w:sz="2" w:space="0" w:color="auto"/>
            <w:bottom w:val="single" w:sz="2" w:space="0" w:color="auto"/>
            <w:right w:val="single" w:sz="2" w:space="0" w:color="auto"/>
          </w:divBdr>
        </w:div>
        <w:div w:id="1731344938">
          <w:marLeft w:val="0"/>
          <w:marRight w:val="0"/>
          <w:marTop w:val="0"/>
          <w:marBottom w:val="0"/>
          <w:divBdr>
            <w:top w:val="single" w:sz="2" w:space="0" w:color="auto"/>
            <w:left w:val="single" w:sz="2" w:space="0" w:color="auto"/>
            <w:bottom w:val="single" w:sz="2" w:space="0" w:color="auto"/>
            <w:right w:val="single" w:sz="2" w:space="0" w:color="auto"/>
          </w:divBdr>
        </w:div>
        <w:div w:id="1820993474">
          <w:marLeft w:val="0"/>
          <w:marRight w:val="0"/>
          <w:marTop w:val="0"/>
          <w:marBottom w:val="0"/>
          <w:divBdr>
            <w:top w:val="single" w:sz="2" w:space="0" w:color="auto"/>
            <w:left w:val="single" w:sz="2" w:space="0" w:color="auto"/>
            <w:bottom w:val="single" w:sz="2" w:space="0" w:color="auto"/>
            <w:right w:val="single" w:sz="2" w:space="0" w:color="auto"/>
          </w:divBdr>
        </w:div>
        <w:div w:id="2060128514">
          <w:marLeft w:val="0"/>
          <w:marRight w:val="0"/>
          <w:marTop w:val="0"/>
          <w:marBottom w:val="0"/>
          <w:divBdr>
            <w:top w:val="single" w:sz="2" w:space="0" w:color="auto"/>
            <w:left w:val="single" w:sz="2" w:space="0" w:color="auto"/>
            <w:bottom w:val="single" w:sz="2" w:space="0" w:color="auto"/>
            <w:right w:val="single" w:sz="2" w:space="0" w:color="auto"/>
          </w:divBdr>
        </w:div>
        <w:div w:id="608197489">
          <w:marLeft w:val="0"/>
          <w:marRight w:val="0"/>
          <w:marTop w:val="0"/>
          <w:marBottom w:val="0"/>
          <w:divBdr>
            <w:top w:val="single" w:sz="2" w:space="0" w:color="auto"/>
            <w:left w:val="single" w:sz="2" w:space="0" w:color="auto"/>
            <w:bottom w:val="single" w:sz="2" w:space="0" w:color="auto"/>
            <w:right w:val="single" w:sz="2" w:space="0" w:color="auto"/>
          </w:divBdr>
        </w:div>
        <w:div w:id="809443768">
          <w:marLeft w:val="0"/>
          <w:marRight w:val="0"/>
          <w:marTop w:val="0"/>
          <w:marBottom w:val="0"/>
          <w:divBdr>
            <w:top w:val="single" w:sz="2" w:space="0" w:color="auto"/>
            <w:left w:val="single" w:sz="2" w:space="0" w:color="auto"/>
            <w:bottom w:val="single" w:sz="2" w:space="0" w:color="auto"/>
            <w:right w:val="single" w:sz="2" w:space="0" w:color="auto"/>
          </w:divBdr>
        </w:div>
        <w:div w:id="845636059">
          <w:marLeft w:val="0"/>
          <w:marRight w:val="0"/>
          <w:marTop w:val="0"/>
          <w:marBottom w:val="0"/>
          <w:divBdr>
            <w:top w:val="single" w:sz="2" w:space="0" w:color="auto"/>
            <w:left w:val="single" w:sz="2" w:space="0" w:color="auto"/>
            <w:bottom w:val="single" w:sz="2" w:space="0" w:color="auto"/>
            <w:right w:val="single" w:sz="2" w:space="0" w:color="auto"/>
          </w:divBdr>
        </w:div>
        <w:div w:id="602960048">
          <w:marLeft w:val="0"/>
          <w:marRight w:val="0"/>
          <w:marTop w:val="0"/>
          <w:marBottom w:val="0"/>
          <w:divBdr>
            <w:top w:val="single" w:sz="2" w:space="0" w:color="auto"/>
            <w:left w:val="single" w:sz="2" w:space="0" w:color="auto"/>
            <w:bottom w:val="single" w:sz="2" w:space="0" w:color="auto"/>
            <w:right w:val="single" w:sz="2" w:space="0" w:color="auto"/>
          </w:divBdr>
        </w:div>
        <w:div w:id="887957624">
          <w:marLeft w:val="0"/>
          <w:marRight w:val="0"/>
          <w:marTop w:val="0"/>
          <w:marBottom w:val="0"/>
          <w:divBdr>
            <w:top w:val="single" w:sz="2" w:space="0" w:color="auto"/>
            <w:left w:val="single" w:sz="2" w:space="0" w:color="auto"/>
            <w:bottom w:val="single" w:sz="2" w:space="0" w:color="auto"/>
            <w:right w:val="single" w:sz="2" w:space="0" w:color="auto"/>
          </w:divBdr>
        </w:div>
        <w:div w:id="1548836397">
          <w:marLeft w:val="0"/>
          <w:marRight w:val="0"/>
          <w:marTop w:val="0"/>
          <w:marBottom w:val="0"/>
          <w:divBdr>
            <w:top w:val="single" w:sz="2" w:space="0" w:color="auto"/>
            <w:left w:val="single" w:sz="2" w:space="0" w:color="auto"/>
            <w:bottom w:val="single" w:sz="2" w:space="0" w:color="auto"/>
            <w:right w:val="single" w:sz="2" w:space="0" w:color="auto"/>
          </w:divBdr>
        </w:div>
        <w:div w:id="1717700403">
          <w:marLeft w:val="0"/>
          <w:marRight w:val="0"/>
          <w:marTop w:val="0"/>
          <w:marBottom w:val="0"/>
          <w:divBdr>
            <w:top w:val="single" w:sz="2" w:space="0" w:color="auto"/>
            <w:left w:val="single" w:sz="2" w:space="0" w:color="auto"/>
            <w:bottom w:val="single" w:sz="2" w:space="0" w:color="auto"/>
            <w:right w:val="single" w:sz="2" w:space="0" w:color="auto"/>
          </w:divBdr>
        </w:div>
        <w:div w:id="1284464889">
          <w:marLeft w:val="0"/>
          <w:marRight w:val="0"/>
          <w:marTop w:val="0"/>
          <w:marBottom w:val="0"/>
          <w:divBdr>
            <w:top w:val="none" w:sz="0" w:space="0" w:color="auto"/>
            <w:left w:val="none" w:sz="0" w:space="0" w:color="auto"/>
            <w:bottom w:val="none" w:sz="0" w:space="0" w:color="auto"/>
            <w:right w:val="none" w:sz="0" w:space="0" w:color="auto"/>
          </w:divBdr>
        </w:div>
        <w:div w:id="1562790436">
          <w:marLeft w:val="0"/>
          <w:marRight w:val="0"/>
          <w:marTop w:val="0"/>
          <w:marBottom w:val="0"/>
          <w:divBdr>
            <w:top w:val="none" w:sz="0" w:space="0" w:color="auto"/>
            <w:left w:val="none" w:sz="0" w:space="0" w:color="auto"/>
            <w:bottom w:val="none" w:sz="0" w:space="0" w:color="auto"/>
            <w:right w:val="none" w:sz="0" w:space="0" w:color="auto"/>
          </w:divBdr>
        </w:div>
        <w:div w:id="1672415444">
          <w:marLeft w:val="0"/>
          <w:marRight w:val="0"/>
          <w:marTop w:val="0"/>
          <w:marBottom w:val="0"/>
          <w:divBdr>
            <w:top w:val="none" w:sz="0" w:space="0" w:color="auto"/>
            <w:left w:val="none" w:sz="0" w:space="0" w:color="auto"/>
            <w:bottom w:val="none" w:sz="0" w:space="0" w:color="auto"/>
            <w:right w:val="none" w:sz="0" w:space="0" w:color="auto"/>
          </w:divBdr>
        </w:div>
        <w:div w:id="1263882366">
          <w:marLeft w:val="0"/>
          <w:marRight w:val="0"/>
          <w:marTop w:val="0"/>
          <w:marBottom w:val="0"/>
          <w:divBdr>
            <w:top w:val="single" w:sz="2" w:space="0" w:color="auto"/>
            <w:left w:val="single" w:sz="2" w:space="0" w:color="auto"/>
            <w:bottom w:val="single" w:sz="2" w:space="0" w:color="auto"/>
            <w:right w:val="single" w:sz="2" w:space="0" w:color="auto"/>
          </w:divBdr>
        </w:div>
        <w:div w:id="178201058">
          <w:marLeft w:val="0"/>
          <w:marRight w:val="0"/>
          <w:marTop w:val="0"/>
          <w:marBottom w:val="0"/>
          <w:divBdr>
            <w:top w:val="none" w:sz="0" w:space="0" w:color="auto"/>
            <w:left w:val="none" w:sz="0" w:space="0" w:color="auto"/>
            <w:bottom w:val="none" w:sz="0" w:space="0" w:color="auto"/>
            <w:right w:val="none" w:sz="0" w:space="0" w:color="auto"/>
          </w:divBdr>
        </w:div>
        <w:div w:id="1937909114">
          <w:marLeft w:val="0"/>
          <w:marRight w:val="0"/>
          <w:marTop w:val="0"/>
          <w:marBottom w:val="0"/>
          <w:divBdr>
            <w:top w:val="none" w:sz="0" w:space="0" w:color="auto"/>
            <w:left w:val="none" w:sz="0" w:space="0" w:color="auto"/>
            <w:bottom w:val="none" w:sz="0" w:space="0" w:color="auto"/>
            <w:right w:val="none" w:sz="0" w:space="0" w:color="auto"/>
          </w:divBdr>
        </w:div>
        <w:div w:id="1568878849">
          <w:marLeft w:val="0"/>
          <w:marRight w:val="0"/>
          <w:marTop w:val="0"/>
          <w:marBottom w:val="0"/>
          <w:divBdr>
            <w:top w:val="none" w:sz="0" w:space="0" w:color="auto"/>
            <w:left w:val="none" w:sz="0" w:space="0" w:color="auto"/>
            <w:bottom w:val="none" w:sz="0" w:space="0" w:color="auto"/>
            <w:right w:val="none" w:sz="0" w:space="0" w:color="auto"/>
          </w:divBdr>
        </w:div>
        <w:div w:id="1427311094">
          <w:marLeft w:val="0"/>
          <w:marRight w:val="0"/>
          <w:marTop w:val="0"/>
          <w:marBottom w:val="0"/>
          <w:divBdr>
            <w:top w:val="single" w:sz="2" w:space="0" w:color="auto"/>
            <w:left w:val="single" w:sz="2" w:space="0" w:color="auto"/>
            <w:bottom w:val="single" w:sz="2" w:space="0" w:color="auto"/>
            <w:right w:val="single" w:sz="2" w:space="0" w:color="auto"/>
          </w:divBdr>
        </w:div>
        <w:div w:id="465052620">
          <w:marLeft w:val="0"/>
          <w:marRight w:val="0"/>
          <w:marTop w:val="0"/>
          <w:marBottom w:val="0"/>
          <w:divBdr>
            <w:top w:val="single" w:sz="2" w:space="0" w:color="auto"/>
            <w:left w:val="single" w:sz="2" w:space="0" w:color="auto"/>
            <w:bottom w:val="single" w:sz="2" w:space="0" w:color="auto"/>
            <w:right w:val="single" w:sz="2" w:space="0" w:color="auto"/>
          </w:divBdr>
        </w:div>
        <w:div w:id="352612826">
          <w:marLeft w:val="0"/>
          <w:marRight w:val="0"/>
          <w:marTop w:val="0"/>
          <w:marBottom w:val="0"/>
          <w:divBdr>
            <w:top w:val="single" w:sz="2" w:space="0" w:color="auto"/>
            <w:left w:val="single" w:sz="2" w:space="0" w:color="auto"/>
            <w:bottom w:val="single" w:sz="2" w:space="0" w:color="auto"/>
            <w:right w:val="single" w:sz="2" w:space="0" w:color="auto"/>
          </w:divBdr>
        </w:div>
        <w:div w:id="1604533119">
          <w:marLeft w:val="0"/>
          <w:marRight w:val="0"/>
          <w:marTop w:val="0"/>
          <w:marBottom w:val="0"/>
          <w:divBdr>
            <w:top w:val="single" w:sz="2" w:space="0" w:color="auto"/>
            <w:left w:val="single" w:sz="2" w:space="0" w:color="auto"/>
            <w:bottom w:val="single" w:sz="2" w:space="0" w:color="auto"/>
            <w:right w:val="single" w:sz="2" w:space="0" w:color="auto"/>
          </w:divBdr>
        </w:div>
        <w:div w:id="279916739">
          <w:marLeft w:val="0"/>
          <w:marRight w:val="0"/>
          <w:marTop w:val="0"/>
          <w:marBottom w:val="0"/>
          <w:divBdr>
            <w:top w:val="single" w:sz="6" w:space="0" w:color="000000"/>
            <w:left w:val="single" w:sz="6" w:space="0" w:color="000000"/>
            <w:bottom w:val="single" w:sz="6" w:space="0" w:color="000000"/>
            <w:right w:val="single" w:sz="6" w:space="0" w:color="000000"/>
          </w:divBdr>
        </w:div>
        <w:div w:id="945962498">
          <w:marLeft w:val="0"/>
          <w:marRight w:val="0"/>
          <w:marTop w:val="0"/>
          <w:marBottom w:val="0"/>
          <w:divBdr>
            <w:top w:val="single" w:sz="2" w:space="0" w:color="auto"/>
            <w:left w:val="single" w:sz="2" w:space="0" w:color="auto"/>
            <w:bottom w:val="single" w:sz="2" w:space="0" w:color="auto"/>
            <w:right w:val="single" w:sz="2" w:space="0" w:color="auto"/>
          </w:divBdr>
        </w:div>
        <w:div w:id="44912628">
          <w:marLeft w:val="0"/>
          <w:marRight w:val="0"/>
          <w:marTop w:val="0"/>
          <w:marBottom w:val="0"/>
          <w:divBdr>
            <w:top w:val="single" w:sz="2" w:space="0" w:color="auto"/>
            <w:left w:val="single" w:sz="2" w:space="0" w:color="auto"/>
            <w:bottom w:val="single" w:sz="2" w:space="0" w:color="auto"/>
            <w:right w:val="single" w:sz="2" w:space="0" w:color="auto"/>
          </w:divBdr>
        </w:div>
        <w:div w:id="1179083385">
          <w:marLeft w:val="0"/>
          <w:marRight w:val="0"/>
          <w:marTop w:val="0"/>
          <w:marBottom w:val="0"/>
          <w:divBdr>
            <w:top w:val="single" w:sz="2" w:space="0" w:color="auto"/>
            <w:left w:val="single" w:sz="2" w:space="0" w:color="auto"/>
            <w:bottom w:val="single" w:sz="2" w:space="0" w:color="auto"/>
            <w:right w:val="single" w:sz="2" w:space="0" w:color="auto"/>
          </w:divBdr>
        </w:div>
        <w:div w:id="1646660153">
          <w:marLeft w:val="0"/>
          <w:marRight w:val="0"/>
          <w:marTop w:val="0"/>
          <w:marBottom w:val="0"/>
          <w:divBdr>
            <w:top w:val="single" w:sz="2" w:space="0" w:color="auto"/>
            <w:left w:val="single" w:sz="2" w:space="0" w:color="auto"/>
            <w:bottom w:val="single" w:sz="2" w:space="0" w:color="auto"/>
            <w:right w:val="single" w:sz="2" w:space="0" w:color="auto"/>
          </w:divBdr>
        </w:div>
        <w:div w:id="1475101062">
          <w:marLeft w:val="0"/>
          <w:marRight w:val="0"/>
          <w:marTop w:val="0"/>
          <w:marBottom w:val="0"/>
          <w:divBdr>
            <w:top w:val="single" w:sz="2" w:space="0" w:color="auto"/>
            <w:left w:val="single" w:sz="2" w:space="0" w:color="auto"/>
            <w:bottom w:val="single" w:sz="2" w:space="0" w:color="auto"/>
            <w:right w:val="single" w:sz="2" w:space="0" w:color="auto"/>
          </w:divBdr>
        </w:div>
        <w:div w:id="1294287512">
          <w:marLeft w:val="0"/>
          <w:marRight w:val="0"/>
          <w:marTop w:val="0"/>
          <w:marBottom w:val="0"/>
          <w:divBdr>
            <w:top w:val="single" w:sz="2" w:space="0" w:color="auto"/>
            <w:left w:val="single" w:sz="2" w:space="0" w:color="auto"/>
            <w:bottom w:val="single" w:sz="2" w:space="0" w:color="auto"/>
            <w:right w:val="single" w:sz="2" w:space="0" w:color="auto"/>
          </w:divBdr>
        </w:div>
        <w:div w:id="1356926022">
          <w:marLeft w:val="0"/>
          <w:marRight w:val="0"/>
          <w:marTop w:val="0"/>
          <w:marBottom w:val="0"/>
          <w:divBdr>
            <w:top w:val="single" w:sz="2" w:space="0" w:color="auto"/>
            <w:left w:val="single" w:sz="2" w:space="0" w:color="auto"/>
            <w:bottom w:val="single" w:sz="2" w:space="0" w:color="auto"/>
            <w:right w:val="single" w:sz="2" w:space="0" w:color="auto"/>
          </w:divBdr>
        </w:div>
        <w:div w:id="892011013">
          <w:marLeft w:val="0"/>
          <w:marRight w:val="0"/>
          <w:marTop w:val="0"/>
          <w:marBottom w:val="0"/>
          <w:divBdr>
            <w:top w:val="single" w:sz="2" w:space="0" w:color="auto"/>
            <w:left w:val="single" w:sz="2" w:space="0" w:color="auto"/>
            <w:bottom w:val="single" w:sz="2" w:space="0" w:color="auto"/>
            <w:right w:val="single" w:sz="2" w:space="0" w:color="auto"/>
          </w:divBdr>
          <w:divsChild>
            <w:div w:id="1142968360">
              <w:marLeft w:val="0"/>
              <w:marRight w:val="0"/>
              <w:marTop w:val="0"/>
              <w:marBottom w:val="0"/>
              <w:divBdr>
                <w:top w:val="none" w:sz="0" w:space="0" w:color="auto"/>
                <w:left w:val="none" w:sz="0" w:space="0" w:color="auto"/>
                <w:bottom w:val="none" w:sz="0" w:space="0" w:color="auto"/>
                <w:right w:val="none" w:sz="0" w:space="0" w:color="auto"/>
              </w:divBdr>
              <w:divsChild>
                <w:div w:id="1735079231">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 w:id="476996334">
          <w:marLeft w:val="0"/>
          <w:marRight w:val="0"/>
          <w:marTop w:val="0"/>
          <w:marBottom w:val="0"/>
          <w:divBdr>
            <w:top w:val="single" w:sz="2" w:space="0" w:color="auto"/>
            <w:left w:val="single" w:sz="2" w:space="0" w:color="auto"/>
            <w:bottom w:val="single" w:sz="2" w:space="0" w:color="auto"/>
            <w:right w:val="single" w:sz="2" w:space="0" w:color="auto"/>
          </w:divBdr>
        </w:div>
        <w:div w:id="1123771855">
          <w:marLeft w:val="0"/>
          <w:marRight w:val="0"/>
          <w:marTop w:val="0"/>
          <w:marBottom w:val="0"/>
          <w:divBdr>
            <w:top w:val="single" w:sz="2" w:space="0" w:color="auto"/>
            <w:left w:val="single" w:sz="2" w:space="0" w:color="auto"/>
            <w:bottom w:val="single" w:sz="2" w:space="0" w:color="auto"/>
            <w:right w:val="single" w:sz="2" w:space="0" w:color="auto"/>
          </w:divBdr>
        </w:div>
        <w:div w:id="1636447642">
          <w:marLeft w:val="0"/>
          <w:marRight w:val="0"/>
          <w:marTop w:val="0"/>
          <w:marBottom w:val="0"/>
          <w:divBdr>
            <w:top w:val="single" w:sz="2" w:space="0" w:color="auto"/>
            <w:left w:val="single" w:sz="2" w:space="0" w:color="auto"/>
            <w:bottom w:val="single" w:sz="2" w:space="0" w:color="auto"/>
            <w:right w:val="single" w:sz="2" w:space="0" w:color="auto"/>
          </w:divBdr>
        </w:div>
        <w:div w:id="2012676350">
          <w:marLeft w:val="0"/>
          <w:marRight w:val="0"/>
          <w:marTop w:val="0"/>
          <w:marBottom w:val="0"/>
          <w:divBdr>
            <w:top w:val="single" w:sz="2" w:space="0" w:color="auto"/>
            <w:left w:val="single" w:sz="2" w:space="0" w:color="auto"/>
            <w:bottom w:val="single" w:sz="2" w:space="0" w:color="auto"/>
            <w:right w:val="single" w:sz="2" w:space="0" w:color="auto"/>
          </w:divBdr>
        </w:div>
        <w:div w:id="1735424788">
          <w:marLeft w:val="0"/>
          <w:marRight w:val="0"/>
          <w:marTop w:val="0"/>
          <w:marBottom w:val="0"/>
          <w:divBdr>
            <w:top w:val="single" w:sz="2" w:space="0" w:color="auto"/>
            <w:left w:val="single" w:sz="2" w:space="0" w:color="auto"/>
            <w:bottom w:val="single" w:sz="2" w:space="0" w:color="auto"/>
            <w:right w:val="single" w:sz="2" w:space="0" w:color="auto"/>
          </w:divBdr>
        </w:div>
        <w:div w:id="87122418">
          <w:marLeft w:val="0"/>
          <w:marRight w:val="0"/>
          <w:marTop w:val="0"/>
          <w:marBottom w:val="0"/>
          <w:divBdr>
            <w:top w:val="single" w:sz="2" w:space="0" w:color="auto"/>
            <w:left w:val="single" w:sz="2" w:space="0" w:color="auto"/>
            <w:bottom w:val="single" w:sz="2" w:space="0" w:color="auto"/>
            <w:right w:val="single" w:sz="2" w:space="0" w:color="auto"/>
          </w:divBdr>
        </w:div>
        <w:div w:id="1228567592">
          <w:marLeft w:val="0"/>
          <w:marRight w:val="0"/>
          <w:marTop w:val="0"/>
          <w:marBottom w:val="0"/>
          <w:divBdr>
            <w:top w:val="single" w:sz="2" w:space="0" w:color="auto"/>
            <w:left w:val="single" w:sz="2" w:space="0" w:color="auto"/>
            <w:bottom w:val="single" w:sz="2" w:space="0" w:color="auto"/>
            <w:right w:val="single" w:sz="2" w:space="0" w:color="auto"/>
          </w:divBdr>
        </w:div>
        <w:div w:id="986469306">
          <w:marLeft w:val="0"/>
          <w:marRight w:val="0"/>
          <w:marTop w:val="0"/>
          <w:marBottom w:val="0"/>
          <w:divBdr>
            <w:top w:val="single" w:sz="2" w:space="0" w:color="auto"/>
            <w:left w:val="single" w:sz="2" w:space="0" w:color="auto"/>
            <w:bottom w:val="single" w:sz="2" w:space="0" w:color="auto"/>
            <w:right w:val="single" w:sz="2" w:space="0" w:color="auto"/>
          </w:divBdr>
        </w:div>
        <w:div w:id="690957805">
          <w:marLeft w:val="0"/>
          <w:marRight w:val="0"/>
          <w:marTop w:val="0"/>
          <w:marBottom w:val="0"/>
          <w:divBdr>
            <w:top w:val="none" w:sz="0" w:space="0" w:color="auto"/>
            <w:left w:val="none" w:sz="0" w:space="0" w:color="auto"/>
            <w:bottom w:val="none" w:sz="0" w:space="0" w:color="auto"/>
            <w:right w:val="none" w:sz="0" w:space="0" w:color="auto"/>
          </w:divBdr>
        </w:div>
        <w:div w:id="1892770063">
          <w:marLeft w:val="0"/>
          <w:marRight w:val="0"/>
          <w:marTop w:val="0"/>
          <w:marBottom w:val="0"/>
          <w:divBdr>
            <w:top w:val="single" w:sz="2" w:space="0" w:color="auto"/>
            <w:left w:val="single" w:sz="2" w:space="0" w:color="auto"/>
            <w:bottom w:val="single" w:sz="2" w:space="0" w:color="auto"/>
            <w:right w:val="single" w:sz="2" w:space="0" w:color="auto"/>
          </w:divBdr>
        </w:div>
        <w:div w:id="2112502765">
          <w:marLeft w:val="0"/>
          <w:marRight w:val="0"/>
          <w:marTop w:val="0"/>
          <w:marBottom w:val="0"/>
          <w:divBdr>
            <w:top w:val="single" w:sz="2" w:space="0" w:color="auto"/>
            <w:left w:val="single" w:sz="2" w:space="0" w:color="auto"/>
            <w:bottom w:val="single" w:sz="2" w:space="0" w:color="auto"/>
            <w:right w:val="single" w:sz="2" w:space="0" w:color="auto"/>
          </w:divBdr>
        </w:div>
        <w:div w:id="1910770558">
          <w:marLeft w:val="0"/>
          <w:marRight w:val="0"/>
          <w:marTop w:val="0"/>
          <w:marBottom w:val="0"/>
          <w:divBdr>
            <w:top w:val="single" w:sz="2" w:space="0" w:color="auto"/>
            <w:left w:val="single" w:sz="2" w:space="0" w:color="auto"/>
            <w:bottom w:val="single" w:sz="2" w:space="0" w:color="auto"/>
            <w:right w:val="single" w:sz="2" w:space="0" w:color="auto"/>
          </w:divBdr>
        </w:div>
        <w:div w:id="1447236078">
          <w:marLeft w:val="0"/>
          <w:marRight w:val="0"/>
          <w:marTop w:val="0"/>
          <w:marBottom w:val="0"/>
          <w:divBdr>
            <w:top w:val="single" w:sz="2" w:space="0" w:color="auto"/>
            <w:left w:val="single" w:sz="2" w:space="0" w:color="auto"/>
            <w:bottom w:val="single" w:sz="2" w:space="0" w:color="auto"/>
            <w:right w:val="single" w:sz="2" w:space="0" w:color="auto"/>
          </w:divBdr>
        </w:div>
        <w:div w:id="803624730">
          <w:marLeft w:val="0"/>
          <w:marRight w:val="0"/>
          <w:marTop w:val="0"/>
          <w:marBottom w:val="0"/>
          <w:divBdr>
            <w:top w:val="single" w:sz="2" w:space="0" w:color="auto"/>
            <w:left w:val="single" w:sz="2" w:space="0" w:color="auto"/>
            <w:bottom w:val="single" w:sz="2" w:space="0" w:color="auto"/>
            <w:right w:val="single" w:sz="2" w:space="0" w:color="auto"/>
          </w:divBdr>
        </w:div>
        <w:div w:id="217936795">
          <w:marLeft w:val="0"/>
          <w:marRight w:val="0"/>
          <w:marTop w:val="0"/>
          <w:marBottom w:val="0"/>
          <w:divBdr>
            <w:top w:val="single" w:sz="2" w:space="0" w:color="auto"/>
            <w:left w:val="single" w:sz="2" w:space="0" w:color="auto"/>
            <w:bottom w:val="single" w:sz="2" w:space="0" w:color="auto"/>
            <w:right w:val="single" w:sz="2" w:space="0" w:color="auto"/>
          </w:divBdr>
        </w:div>
        <w:div w:id="577904414">
          <w:marLeft w:val="0"/>
          <w:marRight w:val="0"/>
          <w:marTop w:val="0"/>
          <w:marBottom w:val="0"/>
          <w:divBdr>
            <w:top w:val="single" w:sz="2" w:space="0" w:color="auto"/>
            <w:left w:val="single" w:sz="2" w:space="0" w:color="auto"/>
            <w:bottom w:val="single" w:sz="2" w:space="0" w:color="auto"/>
            <w:right w:val="single" w:sz="2" w:space="0" w:color="auto"/>
          </w:divBdr>
        </w:div>
        <w:div w:id="1612974990">
          <w:marLeft w:val="0"/>
          <w:marRight w:val="0"/>
          <w:marTop w:val="0"/>
          <w:marBottom w:val="0"/>
          <w:divBdr>
            <w:top w:val="single" w:sz="2" w:space="0" w:color="auto"/>
            <w:left w:val="single" w:sz="2" w:space="0" w:color="auto"/>
            <w:bottom w:val="single" w:sz="2" w:space="0" w:color="auto"/>
            <w:right w:val="single" w:sz="2" w:space="0" w:color="auto"/>
          </w:divBdr>
        </w:div>
        <w:div w:id="286938551">
          <w:marLeft w:val="0"/>
          <w:marRight w:val="0"/>
          <w:marTop w:val="0"/>
          <w:marBottom w:val="0"/>
          <w:divBdr>
            <w:top w:val="single" w:sz="2" w:space="0" w:color="auto"/>
            <w:left w:val="single" w:sz="2" w:space="0" w:color="auto"/>
            <w:bottom w:val="single" w:sz="2" w:space="0" w:color="auto"/>
            <w:right w:val="single" w:sz="2" w:space="0" w:color="auto"/>
          </w:divBdr>
        </w:div>
        <w:div w:id="1627273236">
          <w:marLeft w:val="0"/>
          <w:marRight w:val="0"/>
          <w:marTop w:val="0"/>
          <w:marBottom w:val="0"/>
          <w:divBdr>
            <w:top w:val="single" w:sz="2" w:space="0" w:color="auto"/>
            <w:left w:val="single" w:sz="2" w:space="0" w:color="auto"/>
            <w:bottom w:val="single" w:sz="2" w:space="0" w:color="auto"/>
            <w:right w:val="single" w:sz="2" w:space="0" w:color="auto"/>
          </w:divBdr>
        </w:div>
        <w:div w:id="2051491481">
          <w:marLeft w:val="0"/>
          <w:marRight w:val="0"/>
          <w:marTop w:val="0"/>
          <w:marBottom w:val="0"/>
          <w:divBdr>
            <w:top w:val="single" w:sz="2" w:space="0" w:color="auto"/>
            <w:left w:val="single" w:sz="2" w:space="0" w:color="auto"/>
            <w:bottom w:val="single" w:sz="2" w:space="0" w:color="auto"/>
            <w:right w:val="single" w:sz="2" w:space="0" w:color="auto"/>
          </w:divBdr>
        </w:div>
        <w:div w:id="1743140446">
          <w:marLeft w:val="0"/>
          <w:marRight w:val="0"/>
          <w:marTop w:val="0"/>
          <w:marBottom w:val="0"/>
          <w:divBdr>
            <w:top w:val="none" w:sz="0" w:space="0" w:color="auto"/>
            <w:left w:val="none" w:sz="0" w:space="0" w:color="auto"/>
            <w:bottom w:val="none" w:sz="0" w:space="0" w:color="auto"/>
            <w:right w:val="none" w:sz="0" w:space="0" w:color="auto"/>
          </w:divBdr>
        </w:div>
        <w:div w:id="299070168">
          <w:marLeft w:val="0"/>
          <w:marRight w:val="0"/>
          <w:marTop w:val="0"/>
          <w:marBottom w:val="0"/>
          <w:divBdr>
            <w:top w:val="single" w:sz="2" w:space="0" w:color="auto"/>
            <w:left w:val="single" w:sz="2" w:space="0" w:color="auto"/>
            <w:bottom w:val="single" w:sz="2" w:space="0" w:color="auto"/>
            <w:right w:val="single" w:sz="2" w:space="0" w:color="auto"/>
          </w:divBdr>
        </w:div>
        <w:div w:id="1981881155">
          <w:marLeft w:val="0"/>
          <w:marRight w:val="0"/>
          <w:marTop w:val="0"/>
          <w:marBottom w:val="0"/>
          <w:divBdr>
            <w:top w:val="single" w:sz="2" w:space="0" w:color="auto"/>
            <w:left w:val="single" w:sz="2" w:space="0" w:color="auto"/>
            <w:bottom w:val="single" w:sz="2" w:space="0" w:color="auto"/>
            <w:right w:val="single" w:sz="2" w:space="0" w:color="auto"/>
          </w:divBdr>
        </w:div>
        <w:div w:id="1825195121">
          <w:marLeft w:val="0"/>
          <w:marRight w:val="0"/>
          <w:marTop w:val="0"/>
          <w:marBottom w:val="0"/>
          <w:divBdr>
            <w:top w:val="none" w:sz="0" w:space="0" w:color="auto"/>
            <w:left w:val="none" w:sz="0" w:space="0" w:color="auto"/>
            <w:bottom w:val="none" w:sz="0" w:space="0" w:color="auto"/>
            <w:right w:val="none" w:sz="0" w:space="0" w:color="auto"/>
          </w:divBdr>
        </w:div>
        <w:div w:id="1313556285">
          <w:marLeft w:val="0"/>
          <w:marRight w:val="0"/>
          <w:marTop w:val="0"/>
          <w:marBottom w:val="0"/>
          <w:divBdr>
            <w:top w:val="single" w:sz="2" w:space="0" w:color="auto"/>
            <w:left w:val="single" w:sz="2" w:space="0" w:color="auto"/>
            <w:bottom w:val="single" w:sz="2" w:space="0" w:color="auto"/>
            <w:right w:val="single" w:sz="2" w:space="0" w:color="auto"/>
          </w:divBdr>
        </w:div>
        <w:div w:id="233900091">
          <w:marLeft w:val="0"/>
          <w:marRight w:val="0"/>
          <w:marTop w:val="0"/>
          <w:marBottom w:val="0"/>
          <w:divBdr>
            <w:top w:val="single" w:sz="6" w:space="0" w:color="000000"/>
            <w:left w:val="single" w:sz="6" w:space="0" w:color="000000"/>
            <w:bottom w:val="single" w:sz="6" w:space="0" w:color="000000"/>
            <w:right w:val="single" w:sz="6" w:space="0" w:color="000000"/>
          </w:divBdr>
        </w:div>
        <w:div w:id="1530412768">
          <w:marLeft w:val="0"/>
          <w:marRight w:val="0"/>
          <w:marTop w:val="0"/>
          <w:marBottom w:val="0"/>
          <w:divBdr>
            <w:top w:val="single" w:sz="2" w:space="0" w:color="auto"/>
            <w:left w:val="single" w:sz="2" w:space="0" w:color="auto"/>
            <w:bottom w:val="single" w:sz="2" w:space="0" w:color="auto"/>
            <w:right w:val="single" w:sz="2" w:space="0" w:color="auto"/>
          </w:divBdr>
        </w:div>
        <w:div w:id="1132090120">
          <w:marLeft w:val="0"/>
          <w:marRight w:val="0"/>
          <w:marTop w:val="0"/>
          <w:marBottom w:val="0"/>
          <w:divBdr>
            <w:top w:val="single" w:sz="6" w:space="0" w:color="000000"/>
            <w:left w:val="single" w:sz="6" w:space="0" w:color="000000"/>
            <w:bottom w:val="single" w:sz="6" w:space="0" w:color="000000"/>
            <w:right w:val="single" w:sz="6" w:space="0" w:color="000000"/>
          </w:divBdr>
        </w:div>
        <w:div w:id="1823042006">
          <w:marLeft w:val="0"/>
          <w:marRight w:val="0"/>
          <w:marTop w:val="0"/>
          <w:marBottom w:val="0"/>
          <w:divBdr>
            <w:top w:val="single" w:sz="2" w:space="0" w:color="auto"/>
            <w:left w:val="single" w:sz="2" w:space="0" w:color="auto"/>
            <w:bottom w:val="single" w:sz="2" w:space="0" w:color="auto"/>
            <w:right w:val="single" w:sz="2" w:space="0" w:color="auto"/>
          </w:divBdr>
        </w:div>
        <w:div w:id="1870874428">
          <w:marLeft w:val="0"/>
          <w:marRight w:val="0"/>
          <w:marTop w:val="0"/>
          <w:marBottom w:val="0"/>
          <w:divBdr>
            <w:top w:val="single" w:sz="2" w:space="0" w:color="auto"/>
            <w:left w:val="single" w:sz="2" w:space="0" w:color="auto"/>
            <w:bottom w:val="single" w:sz="2" w:space="0" w:color="auto"/>
            <w:right w:val="single" w:sz="2" w:space="0" w:color="auto"/>
          </w:divBdr>
        </w:div>
        <w:div w:id="2056812938">
          <w:marLeft w:val="0"/>
          <w:marRight w:val="0"/>
          <w:marTop w:val="0"/>
          <w:marBottom w:val="0"/>
          <w:divBdr>
            <w:top w:val="single" w:sz="2" w:space="0" w:color="auto"/>
            <w:left w:val="single" w:sz="2" w:space="0" w:color="auto"/>
            <w:bottom w:val="single" w:sz="2" w:space="0" w:color="auto"/>
            <w:right w:val="single" w:sz="2" w:space="0" w:color="auto"/>
          </w:divBdr>
        </w:div>
        <w:div w:id="1319725009">
          <w:marLeft w:val="0"/>
          <w:marRight w:val="0"/>
          <w:marTop w:val="0"/>
          <w:marBottom w:val="0"/>
          <w:divBdr>
            <w:top w:val="single" w:sz="2" w:space="0" w:color="auto"/>
            <w:left w:val="single" w:sz="2" w:space="0" w:color="auto"/>
            <w:bottom w:val="single" w:sz="2" w:space="0" w:color="auto"/>
            <w:right w:val="single" w:sz="2" w:space="0" w:color="auto"/>
          </w:divBdr>
        </w:div>
        <w:div w:id="1973712934">
          <w:marLeft w:val="0"/>
          <w:marRight w:val="0"/>
          <w:marTop w:val="0"/>
          <w:marBottom w:val="0"/>
          <w:divBdr>
            <w:top w:val="single" w:sz="2" w:space="0" w:color="auto"/>
            <w:left w:val="single" w:sz="2" w:space="0" w:color="auto"/>
            <w:bottom w:val="single" w:sz="2" w:space="0" w:color="auto"/>
            <w:right w:val="single" w:sz="2" w:space="0" w:color="auto"/>
          </w:divBdr>
        </w:div>
        <w:div w:id="1897547182">
          <w:marLeft w:val="0"/>
          <w:marRight w:val="0"/>
          <w:marTop w:val="0"/>
          <w:marBottom w:val="0"/>
          <w:divBdr>
            <w:top w:val="single" w:sz="2" w:space="0" w:color="auto"/>
            <w:left w:val="single" w:sz="2" w:space="0" w:color="auto"/>
            <w:bottom w:val="single" w:sz="2" w:space="0" w:color="auto"/>
            <w:right w:val="single" w:sz="2" w:space="0" w:color="auto"/>
          </w:divBdr>
        </w:div>
        <w:div w:id="1241401565">
          <w:marLeft w:val="0"/>
          <w:marRight w:val="0"/>
          <w:marTop w:val="0"/>
          <w:marBottom w:val="0"/>
          <w:divBdr>
            <w:top w:val="single" w:sz="2" w:space="0" w:color="auto"/>
            <w:left w:val="single" w:sz="2" w:space="0" w:color="auto"/>
            <w:bottom w:val="single" w:sz="2" w:space="0" w:color="auto"/>
            <w:right w:val="single" w:sz="2" w:space="0" w:color="auto"/>
          </w:divBdr>
        </w:div>
        <w:div w:id="1761485057">
          <w:marLeft w:val="0"/>
          <w:marRight w:val="0"/>
          <w:marTop w:val="0"/>
          <w:marBottom w:val="0"/>
          <w:divBdr>
            <w:top w:val="single" w:sz="2" w:space="0" w:color="auto"/>
            <w:left w:val="single" w:sz="2" w:space="0" w:color="auto"/>
            <w:bottom w:val="single" w:sz="2" w:space="0" w:color="auto"/>
            <w:right w:val="single" w:sz="2" w:space="0" w:color="auto"/>
          </w:divBdr>
        </w:div>
        <w:div w:id="812601896">
          <w:marLeft w:val="0"/>
          <w:marRight w:val="0"/>
          <w:marTop w:val="0"/>
          <w:marBottom w:val="0"/>
          <w:divBdr>
            <w:top w:val="single" w:sz="2" w:space="0" w:color="auto"/>
            <w:left w:val="single" w:sz="2" w:space="0" w:color="auto"/>
            <w:bottom w:val="single" w:sz="2" w:space="0" w:color="auto"/>
            <w:right w:val="single" w:sz="2" w:space="0" w:color="auto"/>
          </w:divBdr>
        </w:div>
        <w:div w:id="1679044915">
          <w:marLeft w:val="0"/>
          <w:marRight w:val="0"/>
          <w:marTop w:val="0"/>
          <w:marBottom w:val="0"/>
          <w:divBdr>
            <w:top w:val="single" w:sz="2" w:space="0" w:color="auto"/>
            <w:left w:val="single" w:sz="2" w:space="0" w:color="auto"/>
            <w:bottom w:val="single" w:sz="2" w:space="0" w:color="auto"/>
            <w:right w:val="single" w:sz="2" w:space="0" w:color="auto"/>
          </w:divBdr>
        </w:div>
        <w:div w:id="2134712176">
          <w:marLeft w:val="0"/>
          <w:marRight w:val="0"/>
          <w:marTop w:val="0"/>
          <w:marBottom w:val="0"/>
          <w:divBdr>
            <w:top w:val="single" w:sz="2" w:space="0" w:color="auto"/>
            <w:left w:val="single" w:sz="2" w:space="0" w:color="auto"/>
            <w:bottom w:val="single" w:sz="2" w:space="0" w:color="auto"/>
            <w:right w:val="single" w:sz="2" w:space="0" w:color="auto"/>
          </w:divBdr>
        </w:div>
        <w:div w:id="1657563755">
          <w:marLeft w:val="0"/>
          <w:marRight w:val="0"/>
          <w:marTop w:val="0"/>
          <w:marBottom w:val="0"/>
          <w:divBdr>
            <w:top w:val="single" w:sz="2" w:space="0" w:color="auto"/>
            <w:left w:val="single" w:sz="2" w:space="0" w:color="auto"/>
            <w:bottom w:val="single" w:sz="2" w:space="0" w:color="auto"/>
            <w:right w:val="single" w:sz="2" w:space="0" w:color="auto"/>
          </w:divBdr>
        </w:div>
        <w:div w:id="917054828">
          <w:marLeft w:val="0"/>
          <w:marRight w:val="0"/>
          <w:marTop w:val="0"/>
          <w:marBottom w:val="0"/>
          <w:divBdr>
            <w:top w:val="single" w:sz="2" w:space="0" w:color="auto"/>
            <w:left w:val="single" w:sz="2" w:space="0" w:color="auto"/>
            <w:bottom w:val="single" w:sz="2" w:space="0" w:color="auto"/>
            <w:right w:val="single" w:sz="2" w:space="0" w:color="auto"/>
          </w:divBdr>
        </w:div>
        <w:div w:id="575826155">
          <w:marLeft w:val="0"/>
          <w:marRight w:val="0"/>
          <w:marTop w:val="0"/>
          <w:marBottom w:val="0"/>
          <w:divBdr>
            <w:top w:val="single" w:sz="2" w:space="0" w:color="auto"/>
            <w:left w:val="single" w:sz="2" w:space="0" w:color="auto"/>
            <w:bottom w:val="single" w:sz="2" w:space="0" w:color="auto"/>
            <w:right w:val="single" w:sz="2" w:space="0" w:color="auto"/>
          </w:divBdr>
        </w:div>
        <w:div w:id="338384593">
          <w:marLeft w:val="0"/>
          <w:marRight w:val="0"/>
          <w:marTop w:val="0"/>
          <w:marBottom w:val="0"/>
          <w:divBdr>
            <w:top w:val="single" w:sz="2" w:space="0" w:color="auto"/>
            <w:left w:val="single" w:sz="2" w:space="0" w:color="auto"/>
            <w:bottom w:val="single" w:sz="2" w:space="0" w:color="auto"/>
            <w:right w:val="single" w:sz="2" w:space="0" w:color="auto"/>
          </w:divBdr>
        </w:div>
        <w:div w:id="757021661">
          <w:marLeft w:val="0"/>
          <w:marRight w:val="0"/>
          <w:marTop w:val="0"/>
          <w:marBottom w:val="0"/>
          <w:divBdr>
            <w:top w:val="single" w:sz="2" w:space="0" w:color="auto"/>
            <w:left w:val="single" w:sz="2" w:space="0" w:color="auto"/>
            <w:bottom w:val="single" w:sz="2" w:space="0" w:color="auto"/>
            <w:right w:val="single" w:sz="2" w:space="0" w:color="auto"/>
          </w:divBdr>
        </w:div>
        <w:div w:id="668361861">
          <w:marLeft w:val="0"/>
          <w:marRight w:val="0"/>
          <w:marTop w:val="0"/>
          <w:marBottom w:val="0"/>
          <w:divBdr>
            <w:top w:val="single" w:sz="2" w:space="0" w:color="auto"/>
            <w:left w:val="single" w:sz="2" w:space="0" w:color="auto"/>
            <w:bottom w:val="single" w:sz="2" w:space="0" w:color="auto"/>
            <w:right w:val="single" w:sz="2" w:space="0" w:color="auto"/>
          </w:divBdr>
        </w:div>
        <w:div w:id="960961559">
          <w:marLeft w:val="0"/>
          <w:marRight w:val="0"/>
          <w:marTop w:val="0"/>
          <w:marBottom w:val="0"/>
          <w:divBdr>
            <w:top w:val="single" w:sz="2" w:space="0" w:color="auto"/>
            <w:left w:val="single" w:sz="2" w:space="0" w:color="auto"/>
            <w:bottom w:val="single" w:sz="2" w:space="0" w:color="auto"/>
            <w:right w:val="single" w:sz="2" w:space="0" w:color="auto"/>
          </w:divBdr>
        </w:div>
        <w:div w:id="655304549">
          <w:marLeft w:val="0"/>
          <w:marRight w:val="0"/>
          <w:marTop w:val="0"/>
          <w:marBottom w:val="0"/>
          <w:divBdr>
            <w:top w:val="single" w:sz="2" w:space="0" w:color="auto"/>
            <w:left w:val="single" w:sz="2" w:space="0" w:color="auto"/>
            <w:bottom w:val="single" w:sz="2" w:space="0" w:color="auto"/>
            <w:right w:val="single" w:sz="2" w:space="0" w:color="auto"/>
          </w:divBdr>
        </w:div>
        <w:div w:id="1492060612">
          <w:marLeft w:val="0"/>
          <w:marRight w:val="0"/>
          <w:marTop w:val="0"/>
          <w:marBottom w:val="0"/>
          <w:divBdr>
            <w:top w:val="single" w:sz="2" w:space="0" w:color="auto"/>
            <w:left w:val="single" w:sz="2" w:space="0" w:color="auto"/>
            <w:bottom w:val="single" w:sz="2" w:space="0" w:color="auto"/>
            <w:right w:val="single" w:sz="2" w:space="0" w:color="auto"/>
          </w:divBdr>
        </w:div>
        <w:div w:id="5518737">
          <w:marLeft w:val="0"/>
          <w:marRight w:val="0"/>
          <w:marTop w:val="0"/>
          <w:marBottom w:val="0"/>
          <w:divBdr>
            <w:top w:val="single" w:sz="2" w:space="0" w:color="auto"/>
            <w:left w:val="single" w:sz="2" w:space="0" w:color="auto"/>
            <w:bottom w:val="single" w:sz="2" w:space="0" w:color="auto"/>
            <w:right w:val="single" w:sz="2" w:space="0" w:color="auto"/>
          </w:divBdr>
        </w:div>
        <w:div w:id="153109960">
          <w:marLeft w:val="0"/>
          <w:marRight w:val="0"/>
          <w:marTop w:val="0"/>
          <w:marBottom w:val="0"/>
          <w:divBdr>
            <w:top w:val="single" w:sz="2" w:space="0" w:color="auto"/>
            <w:left w:val="single" w:sz="2" w:space="0" w:color="auto"/>
            <w:bottom w:val="single" w:sz="2" w:space="0" w:color="auto"/>
            <w:right w:val="single" w:sz="2" w:space="0" w:color="auto"/>
          </w:divBdr>
        </w:div>
        <w:div w:id="879823124">
          <w:marLeft w:val="0"/>
          <w:marRight w:val="0"/>
          <w:marTop w:val="0"/>
          <w:marBottom w:val="0"/>
          <w:divBdr>
            <w:top w:val="single" w:sz="2" w:space="0" w:color="auto"/>
            <w:left w:val="single" w:sz="2" w:space="0" w:color="auto"/>
            <w:bottom w:val="single" w:sz="2" w:space="0" w:color="auto"/>
            <w:right w:val="single" w:sz="2" w:space="0" w:color="auto"/>
          </w:divBdr>
        </w:div>
        <w:div w:id="1496148348">
          <w:marLeft w:val="0"/>
          <w:marRight w:val="0"/>
          <w:marTop w:val="0"/>
          <w:marBottom w:val="0"/>
          <w:divBdr>
            <w:top w:val="single" w:sz="2" w:space="0" w:color="auto"/>
            <w:left w:val="single" w:sz="2" w:space="0" w:color="auto"/>
            <w:bottom w:val="single" w:sz="2" w:space="0" w:color="auto"/>
            <w:right w:val="single" w:sz="2" w:space="0" w:color="auto"/>
          </w:divBdr>
        </w:div>
        <w:div w:id="141309649">
          <w:marLeft w:val="0"/>
          <w:marRight w:val="0"/>
          <w:marTop w:val="0"/>
          <w:marBottom w:val="0"/>
          <w:divBdr>
            <w:top w:val="single" w:sz="2" w:space="0" w:color="auto"/>
            <w:left w:val="single" w:sz="2" w:space="0" w:color="auto"/>
            <w:bottom w:val="single" w:sz="2" w:space="0" w:color="auto"/>
            <w:right w:val="single" w:sz="2" w:space="0" w:color="auto"/>
          </w:divBdr>
        </w:div>
        <w:div w:id="124469721">
          <w:marLeft w:val="0"/>
          <w:marRight w:val="0"/>
          <w:marTop w:val="0"/>
          <w:marBottom w:val="0"/>
          <w:divBdr>
            <w:top w:val="single" w:sz="2" w:space="0" w:color="auto"/>
            <w:left w:val="single" w:sz="2" w:space="0" w:color="auto"/>
            <w:bottom w:val="single" w:sz="2" w:space="0" w:color="auto"/>
            <w:right w:val="single" w:sz="2" w:space="0" w:color="auto"/>
          </w:divBdr>
        </w:div>
        <w:div w:id="1113548394">
          <w:marLeft w:val="0"/>
          <w:marRight w:val="0"/>
          <w:marTop w:val="0"/>
          <w:marBottom w:val="0"/>
          <w:divBdr>
            <w:top w:val="single" w:sz="2" w:space="0" w:color="auto"/>
            <w:left w:val="single" w:sz="2" w:space="0" w:color="auto"/>
            <w:bottom w:val="single" w:sz="2" w:space="0" w:color="auto"/>
            <w:right w:val="single" w:sz="2" w:space="0" w:color="auto"/>
          </w:divBdr>
        </w:div>
        <w:div w:id="1730571528">
          <w:marLeft w:val="0"/>
          <w:marRight w:val="0"/>
          <w:marTop w:val="0"/>
          <w:marBottom w:val="0"/>
          <w:divBdr>
            <w:top w:val="single" w:sz="2" w:space="0" w:color="auto"/>
            <w:left w:val="single" w:sz="2" w:space="0" w:color="auto"/>
            <w:bottom w:val="single" w:sz="2" w:space="0" w:color="auto"/>
            <w:right w:val="single" w:sz="2" w:space="0" w:color="auto"/>
          </w:divBdr>
        </w:div>
        <w:div w:id="1869298266">
          <w:marLeft w:val="0"/>
          <w:marRight w:val="0"/>
          <w:marTop w:val="0"/>
          <w:marBottom w:val="0"/>
          <w:divBdr>
            <w:top w:val="single" w:sz="2" w:space="0" w:color="auto"/>
            <w:left w:val="single" w:sz="2" w:space="0" w:color="auto"/>
            <w:bottom w:val="single" w:sz="2" w:space="0" w:color="auto"/>
            <w:right w:val="single" w:sz="2" w:space="0" w:color="auto"/>
          </w:divBdr>
        </w:div>
        <w:div w:id="828330048">
          <w:marLeft w:val="0"/>
          <w:marRight w:val="0"/>
          <w:marTop w:val="0"/>
          <w:marBottom w:val="0"/>
          <w:divBdr>
            <w:top w:val="single" w:sz="6" w:space="0" w:color="000000"/>
            <w:left w:val="single" w:sz="6" w:space="0" w:color="000000"/>
            <w:bottom w:val="single" w:sz="6" w:space="0" w:color="000000"/>
            <w:right w:val="single" w:sz="6" w:space="0" w:color="000000"/>
          </w:divBdr>
        </w:div>
        <w:div w:id="983507909">
          <w:marLeft w:val="0"/>
          <w:marRight w:val="0"/>
          <w:marTop w:val="0"/>
          <w:marBottom w:val="0"/>
          <w:divBdr>
            <w:top w:val="single" w:sz="2" w:space="0" w:color="auto"/>
            <w:left w:val="single" w:sz="2" w:space="0" w:color="auto"/>
            <w:bottom w:val="single" w:sz="2" w:space="0" w:color="auto"/>
            <w:right w:val="single" w:sz="2" w:space="0" w:color="auto"/>
          </w:divBdr>
        </w:div>
      </w:divsChild>
    </w:div>
    <w:div w:id="1588270515">
      <w:bodyDiv w:val="1"/>
      <w:marLeft w:val="0"/>
      <w:marRight w:val="0"/>
      <w:marTop w:val="0"/>
      <w:marBottom w:val="0"/>
      <w:divBdr>
        <w:top w:val="none" w:sz="0" w:space="0" w:color="auto"/>
        <w:left w:val="none" w:sz="0" w:space="0" w:color="auto"/>
        <w:bottom w:val="none" w:sz="0" w:space="0" w:color="auto"/>
        <w:right w:val="none" w:sz="0" w:space="0" w:color="auto"/>
      </w:divBdr>
      <w:divsChild>
        <w:div w:id="1079063122">
          <w:marLeft w:val="0"/>
          <w:marRight w:val="0"/>
          <w:marTop w:val="0"/>
          <w:marBottom w:val="0"/>
          <w:divBdr>
            <w:top w:val="none" w:sz="0" w:space="0" w:color="auto"/>
            <w:left w:val="none" w:sz="0" w:space="0" w:color="auto"/>
            <w:bottom w:val="none" w:sz="0" w:space="0" w:color="auto"/>
            <w:right w:val="none" w:sz="0" w:space="0" w:color="auto"/>
          </w:divBdr>
          <w:divsChild>
            <w:div w:id="2140370957">
              <w:marLeft w:val="0"/>
              <w:marRight w:val="0"/>
              <w:marTop w:val="0"/>
              <w:marBottom w:val="0"/>
              <w:divBdr>
                <w:top w:val="none" w:sz="0" w:space="0" w:color="auto"/>
                <w:left w:val="none" w:sz="0" w:space="0" w:color="auto"/>
                <w:bottom w:val="none" w:sz="0" w:space="0" w:color="auto"/>
                <w:right w:val="none" w:sz="0" w:space="0" w:color="auto"/>
              </w:divBdr>
            </w:div>
          </w:divsChild>
        </w:div>
        <w:div w:id="501579729">
          <w:marLeft w:val="0"/>
          <w:marRight w:val="0"/>
          <w:marTop w:val="0"/>
          <w:marBottom w:val="0"/>
          <w:divBdr>
            <w:top w:val="none" w:sz="0" w:space="0" w:color="auto"/>
            <w:left w:val="none" w:sz="0" w:space="0" w:color="auto"/>
            <w:bottom w:val="none" w:sz="0" w:space="0" w:color="auto"/>
            <w:right w:val="none" w:sz="0" w:space="0" w:color="auto"/>
          </w:divBdr>
        </w:div>
        <w:div w:id="606622072">
          <w:marLeft w:val="0"/>
          <w:marRight w:val="0"/>
          <w:marTop w:val="0"/>
          <w:marBottom w:val="0"/>
          <w:divBdr>
            <w:top w:val="none" w:sz="0" w:space="0" w:color="auto"/>
            <w:left w:val="none" w:sz="0" w:space="0" w:color="auto"/>
            <w:bottom w:val="none" w:sz="0" w:space="0" w:color="auto"/>
            <w:right w:val="none" w:sz="0" w:space="0" w:color="auto"/>
          </w:divBdr>
        </w:div>
        <w:div w:id="467864916">
          <w:marLeft w:val="0"/>
          <w:marRight w:val="0"/>
          <w:marTop w:val="0"/>
          <w:marBottom w:val="0"/>
          <w:divBdr>
            <w:top w:val="none" w:sz="0" w:space="0" w:color="auto"/>
            <w:left w:val="none" w:sz="0" w:space="0" w:color="auto"/>
            <w:bottom w:val="none" w:sz="0" w:space="0" w:color="auto"/>
            <w:right w:val="none" w:sz="0" w:space="0" w:color="auto"/>
          </w:divBdr>
        </w:div>
        <w:div w:id="1556627459">
          <w:marLeft w:val="0"/>
          <w:marRight w:val="0"/>
          <w:marTop w:val="0"/>
          <w:marBottom w:val="0"/>
          <w:divBdr>
            <w:top w:val="none" w:sz="0" w:space="0" w:color="auto"/>
            <w:left w:val="none" w:sz="0" w:space="0" w:color="auto"/>
            <w:bottom w:val="none" w:sz="0" w:space="0" w:color="auto"/>
            <w:right w:val="none" w:sz="0" w:space="0" w:color="auto"/>
          </w:divBdr>
        </w:div>
        <w:div w:id="412287589">
          <w:marLeft w:val="0"/>
          <w:marRight w:val="0"/>
          <w:marTop w:val="0"/>
          <w:marBottom w:val="0"/>
          <w:divBdr>
            <w:top w:val="none" w:sz="0" w:space="0" w:color="auto"/>
            <w:left w:val="none" w:sz="0" w:space="0" w:color="auto"/>
            <w:bottom w:val="none" w:sz="0" w:space="0" w:color="auto"/>
            <w:right w:val="none" w:sz="0" w:space="0" w:color="auto"/>
          </w:divBdr>
        </w:div>
        <w:div w:id="1579366368">
          <w:marLeft w:val="0"/>
          <w:marRight w:val="0"/>
          <w:marTop w:val="0"/>
          <w:marBottom w:val="0"/>
          <w:divBdr>
            <w:top w:val="none" w:sz="0" w:space="0" w:color="auto"/>
            <w:left w:val="none" w:sz="0" w:space="0" w:color="auto"/>
            <w:bottom w:val="none" w:sz="0" w:space="0" w:color="auto"/>
            <w:right w:val="none" w:sz="0" w:space="0" w:color="auto"/>
          </w:divBdr>
        </w:div>
        <w:div w:id="806312572">
          <w:marLeft w:val="0"/>
          <w:marRight w:val="0"/>
          <w:marTop w:val="0"/>
          <w:marBottom w:val="0"/>
          <w:divBdr>
            <w:top w:val="none" w:sz="0" w:space="0" w:color="auto"/>
            <w:left w:val="none" w:sz="0" w:space="0" w:color="auto"/>
            <w:bottom w:val="none" w:sz="0" w:space="0" w:color="auto"/>
            <w:right w:val="none" w:sz="0" w:space="0" w:color="auto"/>
          </w:divBdr>
          <w:divsChild>
            <w:div w:id="41224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263652">
      <w:bodyDiv w:val="1"/>
      <w:marLeft w:val="0"/>
      <w:marRight w:val="0"/>
      <w:marTop w:val="0"/>
      <w:marBottom w:val="0"/>
      <w:divBdr>
        <w:top w:val="none" w:sz="0" w:space="0" w:color="auto"/>
        <w:left w:val="none" w:sz="0" w:space="0" w:color="auto"/>
        <w:bottom w:val="none" w:sz="0" w:space="0" w:color="auto"/>
        <w:right w:val="none" w:sz="0" w:space="0" w:color="auto"/>
      </w:divBdr>
    </w:div>
    <w:div w:id="1947497638">
      <w:bodyDiv w:val="1"/>
      <w:marLeft w:val="0"/>
      <w:marRight w:val="0"/>
      <w:marTop w:val="0"/>
      <w:marBottom w:val="0"/>
      <w:divBdr>
        <w:top w:val="none" w:sz="0" w:space="0" w:color="auto"/>
        <w:left w:val="none" w:sz="0" w:space="0" w:color="auto"/>
        <w:bottom w:val="none" w:sz="0" w:space="0" w:color="auto"/>
        <w:right w:val="none" w:sz="0" w:space="0" w:color="auto"/>
      </w:divBdr>
      <w:divsChild>
        <w:div w:id="8720803">
          <w:marLeft w:val="0"/>
          <w:marRight w:val="0"/>
          <w:marTop w:val="0"/>
          <w:marBottom w:val="0"/>
          <w:divBdr>
            <w:top w:val="none" w:sz="0" w:space="0" w:color="auto"/>
            <w:left w:val="none" w:sz="0" w:space="0" w:color="auto"/>
            <w:bottom w:val="none" w:sz="0" w:space="0" w:color="auto"/>
            <w:right w:val="none" w:sz="0" w:space="0" w:color="auto"/>
          </w:divBdr>
        </w:div>
        <w:div w:id="493035666">
          <w:marLeft w:val="0"/>
          <w:marRight w:val="0"/>
          <w:marTop w:val="0"/>
          <w:marBottom w:val="0"/>
          <w:divBdr>
            <w:top w:val="single" w:sz="2" w:space="0" w:color="auto"/>
            <w:left w:val="single" w:sz="2" w:space="0" w:color="auto"/>
            <w:bottom w:val="single" w:sz="2" w:space="0" w:color="auto"/>
            <w:right w:val="single" w:sz="2" w:space="0" w:color="auto"/>
          </w:divBdr>
        </w:div>
        <w:div w:id="347412745">
          <w:marLeft w:val="0"/>
          <w:marRight w:val="0"/>
          <w:marTop w:val="0"/>
          <w:marBottom w:val="0"/>
          <w:divBdr>
            <w:top w:val="single" w:sz="2" w:space="0" w:color="auto"/>
            <w:left w:val="single" w:sz="2" w:space="0" w:color="auto"/>
            <w:bottom w:val="single" w:sz="2" w:space="0" w:color="auto"/>
            <w:right w:val="single" w:sz="2" w:space="0" w:color="auto"/>
          </w:divBdr>
        </w:div>
        <w:div w:id="905408636">
          <w:marLeft w:val="0"/>
          <w:marRight w:val="0"/>
          <w:marTop w:val="0"/>
          <w:marBottom w:val="0"/>
          <w:divBdr>
            <w:top w:val="single" w:sz="2" w:space="0" w:color="auto"/>
            <w:left w:val="single" w:sz="2" w:space="0" w:color="auto"/>
            <w:bottom w:val="single" w:sz="2" w:space="0" w:color="auto"/>
            <w:right w:val="single" w:sz="2" w:space="0" w:color="auto"/>
          </w:divBdr>
        </w:div>
        <w:div w:id="1949501715">
          <w:marLeft w:val="0"/>
          <w:marRight w:val="0"/>
          <w:marTop w:val="0"/>
          <w:marBottom w:val="0"/>
          <w:divBdr>
            <w:top w:val="none" w:sz="0" w:space="0" w:color="auto"/>
            <w:left w:val="none" w:sz="0" w:space="0" w:color="auto"/>
            <w:bottom w:val="none" w:sz="0" w:space="0" w:color="auto"/>
            <w:right w:val="none" w:sz="0" w:space="0" w:color="auto"/>
          </w:divBdr>
        </w:div>
        <w:div w:id="765225371">
          <w:marLeft w:val="0"/>
          <w:marRight w:val="0"/>
          <w:marTop w:val="0"/>
          <w:marBottom w:val="0"/>
          <w:divBdr>
            <w:top w:val="none" w:sz="0" w:space="0" w:color="auto"/>
            <w:left w:val="none" w:sz="0" w:space="0" w:color="auto"/>
            <w:bottom w:val="none" w:sz="0" w:space="0" w:color="auto"/>
            <w:right w:val="none" w:sz="0" w:space="0" w:color="auto"/>
          </w:divBdr>
        </w:div>
        <w:div w:id="364674764">
          <w:marLeft w:val="0"/>
          <w:marRight w:val="0"/>
          <w:marTop w:val="0"/>
          <w:marBottom w:val="0"/>
          <w:divBdr>
            <w:top w:val="single" w:sz="2" w:space="0" w:color="auto"/>
            <w:left w:val="single" w:sz="2" w:space="0" w:color="auto"/>
            <w:bottom w:val="single" w:sz="2" w:space="0" w:color="auto"/>
            <w:right w:val="single" w:sz="2" w:space="0" w:color="auto"/>
          </w:divBdr>
        </w:div>
        <w:div w:id="2142846791">
          <w:marLeft w:val="0"/>
          <w:marRight w:val="0"/>
          <w:marTop w:val="0"/>
          <w:marBottom w:val="0"/>
          <w:divBdr>
            <w:top w:val="single" w:sz="2" w:space="0" w:color="auto"/>
            <w:left w:val="single" w:sz="2" w:space="0" w:color="auto"/>
            <w:bottom w:val="single" w:sz="2" w:space="0" w:color="auto"/>
            <w:right w:val="single" w:sz="2" w:space="0" w:color="auto"/>
          </w:divBdr>
        </w:div>
        <w:div w:id="453252731">
          <w:marLeft w:val="0"/>
          <w:marRight w:val="0"/>
          <w:marTop w:val="0"/>
          <w:marBottom w:val="0"/>
          <w:divBdr>
            <w:top w:val="single" w:sz="2" w:space="0" w:color="auto"/>
            <w:left w:val="single" w:sz="2" w:space="0" w:color="auto"/>
            <w:bottom w:val="single" w:sz="2" w:space="0" w:color="auto"/>
            <w:right w:val="single" w:sz="2" w:space="0" w:color="auto"/>
          </w:divBdr>
        </w:div>
        <w:div w:id="161240218">
          <w:marLeft w:val="0"/>
          <w:marRight w:val="0"/>
          <w:marTop w:val="0"/>
          <w:marBottom w:val="0"/>
          <w:divBdr>
            <w:top w:val="single" w:sz="2" w:space="0" w:color="auto"/>
            <w:left w:val="single" w:sz="2" w:space="0" w:color="auto"/>
            <w:bottom w:val="single" w:sz="2" w:space="0" w:color="auto"/>
            <w:right w:val="single" w:sz="2" w:space="0" w:color="auto"/>
          </w:divBdr>
        </w:div>
        <w:div w:id="1010452325">
          <w:marLeft w:val="0"/>
          <w:marRight w:val="0"/>
          <w:marTop w:val="0"/>
          <w:marBottom w:val="0"/>
          <w:divBdr>
            <w:top w:val="none" w:sz="0" w:space="0" w:color="auto"/>
            <w:left w:val="none" w:sz="0" w:space="0" w:color="auto"/>
            <w:bottom w:val="none" w:sz="0" w:space="0" w:color="auto"/>
            <w:right w:val="none" w:sz="0" w:space="0" w:color="auto"/>
          </w:divBdr>
        </w:div>
        <w:div w:id="2106878759">
          <w:marLeft w:val="0"/>
          <w:marRight w:val="0"/>
          <w:marTop w:val="0"/>
          <w:marBottom w:val="0"/>
          <w:divBdr>
            <w:top w:val="single" w:sz="2" w:space="0" w:color="auto"/>
            <w:left w:val="single" w:sz="2" w:space="0" w:color="auto"/>
            <w:bottom w:val="single" w:sz="2" w:space="0" w:color="auto"/>
            <w:right w:val="single" w:sz="2" w:space="0" w:color="auto"/>
          </w:divBdr>
        </w:div>
        <w:div w:id="1654748619">
          <w:marLeft w:val="0"/>
          <w:marRight w:val="0"/>
          <w:marTop w:val="0"/>
          <w:marBottom w:val="0"/>
          <w:divBdr>
            <w:top w:val="single" w:sz="2" w:space="0" w:color="auto"/>
            <w:left w:val="single" w:sz="2" w:space="0" w:color="auto"/>
            <w:bottom w:val="single" w:sz="2" w:space="0" w:color="auto"/>
            <w:right w:val="single" w:sz="2" w:space="0" w:color="auto"/>
          </w:divBdr>
        </w:div>
        <w:div w:id="754937115">
          <w:marLeft w:val="0"/>
          <w:marRight w:val="0"/>
          <w:marTop w:val="0"/>
          <w:marBottom w:val="0"/>
          <w:divBdr>
            <w:top w:val="single" w:sz="2" w:space="0" w:color="auto"/>
            <w:left w:val="single" w:sz="2" w:space="0" w:color="auto"/>
            <w:bottom w:val="single" w:sz="2" w:space="0" w:color="auto"/>
            <w:right w:val="single" w:sz="2" w:space="0" w:color="auto"/>
          </w:divBdr>
        </w:div>
        <w:div w:id="1415127283">
          <w:marLeft w:val="0"/>
          <w:marRight w:val="0"/>
          <w:marTop w:val="0"/>
          <w:marBottom w:val="0"/>
          <w:divBdr>
            <w:top w:val="single" w:sz="2" w:space="0" w:color="auto"/>
            <w:left w:val="single" w:sz="2" w:space="0" w:color="auto"/>
            <w:bottom w:val="single" w:sz="2" w:space="0" w:color="auto"/>
            <w:right w:val="single" w:sz="2" w:space="0" w:color="auto"/>
          </w:divBdr>
        </w:div>
        <w:div w:id="341589890">
          <w:marLeft w:val="0"/>
          <w:marRight w:val="0"/>
          <w:marTop w:val="0"/>
          <w:marBottom w:val="0"/>
          <w:divBdr>
            <w:top w:val="single" w:sz="2" w:space="0" w:color="auto"/>
            <w:left w:val="single" w:sz="2" w:space="0" w:color="auto"/>
            <w:bottom w:val="single" w:sz="2" w:space="0" w:color="auto"/>
            <w:right w:val="single" w:sz="2" w:space="0" w:color="auto"/>
          </w:divBdr>
        </w:div>
        <w:div w:id="661391942">
          <w:marLeft w:val="0"/>
          <w:marRight w:val="0"/>
          <w:marTop w:val="0"/>
          <w:marBottom w:val="0"/>
          <w:divBdr>
            <w:top w:val="single" w:sz="2" w:space="0" w:color="auto"/>
            <w:left w:val="single" w:sz="2" w:space="0" w:color="auto"/>
            <w:bottom w:val="single" w:sz="2" w:space="0" w:color="auto"/>
            <w:right w:val="single" w:sz="2" w:space="0" w:color="auto"/>
          </w:divBdr>
        </w:div>
        <w:div w:id="1603609515">
          <w:marLeft w:val="0"/>
          <w:marRight w:val="0"/>
          <w:marTop w:val="0"/>
          <w:marBottom w:val="0"/>
          <w:divBdr>
            <w:top w:val="single" w:sz="2" w:space="0" w:color="auto"/>
            <w:left w:val="single" w:sz="2" w:space="0" w:color="auto"/>
            <w:bottom w:val="single" w:sz="2" w:space="0" w:color="auto"/>
            <w:right w:val="single" w:sz="2" w:space="0" w:color="auto"/>
          </w:divBdr>
        </w:div>
        <w:div w:id="1924030072">
          <w:marLeft w:val="0"/>
          <w:marRight w:val="0"/>
          <w:marTop w:val="0"/>
          <w:marBottom w:val="0"/>
          <w:divBdr>
            <w:top w:val="single" w:sz="2" w:space="0" w:color="auto"/>
            <w:left w:val="single" w:sz="2" w:space="0" w:color="auto"/>
            <w:bottom w:val="single" w:sz="2" w:space="0" w:color="auto"/>
            <w:right w:val="single" w:sz="2" w:space="0" w:color="auto"/>
          </w:divBdr>
        </w:div>
        <w:div w:id="1065565737">
          <w:marLeft w:val="0"/>
          <w:marRight w:val="0"/>
          <w:marTop w:val="0"/>
          <w:marBottom w:val="0"/>
          <w:divBdr>
            <w:top w:val="none" w:sz="0" w:space="0" w:color="auto"/>
            <w:left w:val="none" w:sz="0" w:space="0" w:color="auto"/>
            <w:bottom w:val="none" w:sz="0" w:space="0" w:color="auto"/>
            <w:right w:val="none" w:sz="0" w:space="0" w:color="auto"/>
          </w:divBdr>
        </w:div>
        <w:div w:id="1082871154">
          <w:marLeft w:val="0"/>
          <w:marRight w:val="0"/>
          <w:marTop w:val="0"/>
          <w:marBottom w:val="0"/>
          <w:divBdr>
            <w:top w:val="single" w:sz="2" w:space="0" w:color="auto"/>
            <w:left w:val="single" w:sz="2" w:space="0" w:color="auto"/>
            <w:bottom w:val="single" w:sz="2" w:space="0" w:color="auto"/>
            <w:right w:val="single" w:sz="2" w:space="0" w:color="auto"/>
          </w:divBdr>
        </w:div>
        <w:div w:id="569190244">
          <w:marLeft w:val="0"/>
          <w:marRight w:val="0"/>
          <w:marTop w:val="0"/>
          <w:marBottom w:val="0"/>
          <w:divBdr>
            <w:top w:val="single" w:sz="2" w:space="0" w:color="auto"/>
            <w:left w:val="single" w:sz="2" w:space="0" w:color="auto"/>
            <w:bottom w:val="single" w:sz="2" w:space="0" w:color="auto"/>
            <w:right w:val="single" w:sz="2" w:space="0" w:color="auto"/>
          </w:divBdr>
        </w:div>
        <w:div w:id="813137207">
          <w:marLeft w:val="0"/>
          <w:marRight w:val="0"/>
          <w:marTop w:val="0"/>
          <w:marBottom w:val="0"/>
          <w:divBdr>
            <w:top w:val="single" w:sz="2" w:space="0" w:color="auto"/>
            <w:left w:val="single" w:sz="2" w:space="0" w:color="auto"/>
            <w:bottom w:val="single" w:sz="2" w:space="0" w:color="auto"/>
            <w:right w:val="single" w:sz="2" w:space="0" w:color="auto"/>
          </w:divBdr>
        </w:div>
        <w:div w:id="1172531647">
          <w:marLeft w:val="0"/>
          <w:marRight w:val="0"/>
          <w:marTop w:val="0"/>
          <w:marBottom w:val="0"/>
          <w:divBdr>
            <w:top w:val="single" w:sz="2" w:space="0" w:color="auto"/>
            <w:left w:val="single" w:sz="2" w:space="0" w:color="auto"/>
            <w:bottom w:val="single" w:sz="2" w:space="0" w:color="auto"/>
            <w:right w:val="single" w:sz="2" w:space="0" w:color="auto"/>
          </w:divBdr>
        </w:div>
        <w:div w:id="2080707345">
          <w:marLeft w:val="0"/>
          <w:marRight w:val="0"/>
          <w:marTop w:val="0"/>
          <w:marBottom w:val="0"/>
          <w:divBdr>
            <w:top w:val="single" w:sz="2" w:space="0" w:color="auto"/>
            <w:left w:val="single" w:sz="2" w:space="0" w:color="auto"/>
            <w:bottom w:val="single" w:sz="2" w:space="0" w:color="auto"/>
            <w:right w:val="single" w:sz="2" w:space="0" w:color="auto"/>
          </w:divBdr>
        </w:div>
        <w:div w:id="1374118422">
          <w:marLeft w:val="0"/>
          <w:marRight w:val="0"/>
          <w:marTop w:val="0"/>
          <w:marBottom w:val="0"/>
          <w:divBdr>
            <w:top w:val="single" w:sz="2" w:space="0" w:color="auto"/>
            <w:left w:val="single" w:sz="2" w:space="0" w:color="auto"/>
            <w:bottom w:val="single" w:sz="2" w:space="0" w:color="auto"/>
            <w:right w:val="single" w:sz="2" w:space="0" w:color="auto"/>
          </w:divBdr>
        </w:div>
        <w:div w:id="21899689">
          <w:marLeft w:val="0"/>
          <w:marRight w:val="0"/>
          <w:marTop w:val="0"/>
          <w:marBottom w:val="0"/>
          <w:divBdr>
            <w:top w:val="single" w:sz="2" w:space="0" w:color="auto"/>
            <w:left w:val="single" w:sz="2" w:space="0" w:color="auto"/>
            <w:bottom w:val="single" w:sz="2" w:space="0" w:color="auto"/>
            <w:right w:val="single" w:sz="2" w:space="0" w:color="auto"/>
          </w:divBdr>
        </w:div>
        <w:div w:id="1424956132">
          <w:marLeft w:val="0"/>
          <w:marRight w:val="0"/>
          <w:marTop w:val="0"/>
          <w:marBottom w:val="0"/>
          <w:divBdr>
            <w:top w:val="none" w:sz="0" w:space="0" w:color="auto"/>
            <w:left w:val="none" w:sz="0" w:space="0" w:color="auto"/>
            <w:bottom w:val="none" w:sz="0" w:space="0" w:color="auto"/>
            <w:right w:val="none" w:sz="0" w:space="0" w:color="auto"/>
          </w:divBdr>
        </w:div>
        <w:div w:id="933131373">
          <w:marLeft w:val="0"/>
          <w:marRight w:val="0"/>
          <w:marTop w:val="0"/>
          <w:marBottom w:val="0"/>
          <w:divBdr>
            <w:top w:val="single" w:sz="2" w:space="0" w:color="auto"/>
            <w:left w:val="single" w:sz="2" w:space="0" w:color="auto"/>
            <w:bottom w:val="single" w:sz="2" w:space="0" w:color="auto"/>
            <w:right w:val="single" w:sz="2" w:space="0" w:color="auto"/>
          </w:divBdr>
        </w:div>
        <w:div w:id="581767846">
          <w:marLeft w:val="0"/>
          <w:marRight w:val="0"/>
          <w:marTop w:val="0"/>
          <w:marBottom w:val="0"/>
          <w:divBdr>
            <w:top w:val="single" w:sz="2" w:space="0" w:color="auto"/>
            <w:left w:val="single" w:sz="2" w:space="0" w:color="auto"/>
            <w:bottom w:val="single" w:sz="2" w:space="0" w:color="auto"/>
            <w:right w:val="single" w:sz="2" w:space="0" w:color="auto"/>
          </w:divBdr>
        </w:div>
        <w:div w:id="1626889931">
          <w:marLeft w:val="0"/>
          <w:marRight w:val="0"/>
          <w:marTop w:val="0"/>
          <w:marBottom w:val="0"/>
          <w:divBdr>
            <w:top w:val="single" w:sz="2" w:space="0" w:color="auto"/>
            <w:left w:val="single" w:sz="2" w:space="0" w:color="auto"/>
            <w:bottom w:val="single" w:sz="2" w:space="0" w:color="auto"/>
            <w:right w:val="single" w:sz="2" w:space="0" w:color="auto"/>
          </w:divBdr>
        </w:div>
        <w:div w:id="272444173">
          <w:marLeft w:val="0"/>
          <w:marRight w:val="0"/>
          <w:marTop w:val="0"/>
          <w:marBottom w:val="0"/>
          <w:divBdr>
            <w:top w:val="single" w:sz="2" w:space="0" w:color="auto"/>
            <w:left w:val="single" w:sz="2" w:space="0" w:color="auto"/>
            <w:bottom w:val="single" w:sz="2" w:space="0" w:color="auto"/>
            <w:right w:val="single" w:sz="2" w:space="0" w:color="auto"/>
          </w:divBdr>
        </w:div>
        <w:div w:id="872810119">
          <w:marLeft w:val="0"/>
          <w:marRight w:val="0"/>
          <w:marTop w:val="0"/>
          <w:marBottom w:val="0"/>
          <w:divBdr>
            <w:top w:val="single" w:sz="2" w:space="0" w:color="auto"/>
            <w:left w:val="single" w:sz="2" w:space="0" w:color="auto"/>
            <w:bottom w:val="single" w:sz="2" w:space="0" w:color="auto"/>
            <w:right w:val="single" w:sz="2" w:space="0" w:color="auto"/>
          </w:divBdr>
        </w:div>
        <w:div w:id="96026215">
          <w:marLeft w:val="0"/>
          <w:marRight w:val="0"/>
          <w:marTop w:val="0"/>
          <w:marBottom w:val="0"/>
          <w:divBdr>
            <w:top w:val="single" w:sz="2" w:space="0" w:color="auto"/>
            <w:left w:val="single" w:sz="2" w:space="0" w:color="auto"/>
            <w:bottom w:val="single" w:sz="2" w:space="0" w:color="auto"/>
            <w:right w:val="single" w:sz="2" w:space="0" w:color="auto"/>
          </w:divBdr>
        </w:div>
        <w:div w:id="190386541">
          <w:marLeft w:val="0"/>
          <w:marRight w:val="0"/>
          <w:marTop w:val="0"/>
          <w:marBottom w:val="0"/>
          <w:divBdr>
            <w:top w:val="single" w:sz="2" w:space="0" w:color="auto"/>
            <w:left w:val="single" w:sz="2" w:space="0" w:color="auto"/>
            <w:bottom w:val="single" w:sz="2" w:space="0" w:color="auto"/>
            <w:right w:val="single" w:sz="2" w:space="0" w:color="auto"/>
          </w:divBdr>
        </w:div>
        <w:div w:id="1837528613">
          <w:marLeft w:val="0"/>
          <w:marRight w:val="0"/>
          <w:marTop w:val="0"/>
          <w:marBottom w:val="0"/>
          <w:divBdr>
            <w:top w:val="single" w:sz="2" w:space="0" w:color="auto"/>
            <w:left w:val="single" w:sz="2" w:space="0" w:color="auto"/>
            <w:bottom w:val="single" w:sz="2" w:space="0" w:color="auto"/>
            <w:right w:val="single" w:sz="2" w:space="0" w:color="auto"/>
          </w:divBdr>
        </w:div>
        <w:div w:id="913245028">
          <w:marLeft w:val="0"/>
          <w:marRight w:val="0"/>
          <w:marTop w:val="0"/>
          <w:marBottom w:val="0"/>
          <w:divBdr>
            <w:top w:val="single" w:sz="2" w:space="0" w:color="auto"/>
            <w:left w:val="single" w:sz="2" w:space="0" w:color="auto"/>
            <w:bottom w:val="single" w:sz="2" w:space="0" w:color="auto"/>
            <w:right w:val="single" w:sz="2" w:space="0" w:color="auto"/>
          </w:divBdr>
        </w:div>
        <w:div w:id="296497751">
          <w:marLeft w:val="0"/>
          <w:marRight w:val="0"/>
          <w:marTop w:val="0"/>
          <w:marBottom w:val="0"/>
          <w:divBdr>
            <w:top w:val="single" w:sz="2" w:space="0" w:color="auto"/>
            <w:left w:val="single" w:sz="2" w:space="0" w:color="auto"/>
            <w:bottom w:val="single" w:sz="2" w:space="0" w:color="auto"/>
            <w:right w:val="single" w:sz="2" w:space="0" w:color="auto"/>
          </w:divBdr>
        </w:div>
        <w:div w:id="1056777874">
          <w:marLeft w:val="0"/>
          <w:marRight w:val="0"/>
          <w:marTop w:val="0"/>
          <w:marBottom w:val="0"/>
          <w:divBdr>
            <w:top w:val="none" w:sz="0" w:space="0" w:color="auto"/>
            <w:left w:val="none" w:sz="0" w:space="0" w:color="auto"/>
            <w:bottom w:val="none" w:sz="0" w:space="0" w:color="auto"/>
            <w:right w:val="none" w:sz="0" w:space="0" w:color="auto"/>
          </w:divBdr>
        </w:div>
        <w:div w:id="816920950">
          <w:marLeft w:val="0"/>
          <w:marRight w:val="0"/>
          <w:marTop w:val="0"/>
          <w:marBottom w:val="0"/>
          <w:divBdr>
            <w:top w:val="single" w:sz="2" w:space="0" w:color="auto"/>
            <w:left w:val="single" w:sz="2" w:space="0" w:color="auto"/>
            <w:bottom w:val="single" w:sz="2" w:space="0" w:color="auto"/>
            <w:right w:val="single" w:sz="2" w:space="0" w:color="auto"/>
          </w:divBdr>
        </w:div>
        <w:div w:id="746148116">
          <w:marLeft w:val="0"/>
          <w:marRight w:val="0"/>
          <w:marTop w:val="0"/>
          <w:marBottom w:val="0"/>
          <w:divBdr>
            <w:top w:val="single" w:sz="2" w:space="0" w:color="auto"/>
            <w:left w:val="single" w:sz="2" w:space="0" w:color="auto"/>
            <w:bottom w:val="single" w:sz="2" w:space="0" w:color="auto"/>
            <w:right w:val="single" w:sz="2" w:space="0" w:color="auto"/>
          </w:divBdr>
        </w:div>
        <w:div w:id="254829310">
          <w:marLeft w:val="0"/>
          <w:marRight w:val="0"/>
          <w:marTop w:val="0"/>
          <w:marBottom w:val="0"/>
          <w:divBdr>
            <w:top w:val="single" w:sz="2" w:space="0" w:color="auto"/>
            <w:left w:val="single" w:sz="2" w:space="0" w:color="auto"/>
            <w:bottom w:val="single" w:sz="2" w:space="0" w:color="auto"/>
            <w:right w:val="single" w:sz="2" w:space="0" w:color="auto"/>
          </w:divBdr>
        </w:div>
        <w:div w:id="1555122685">
          <w:marLeft w:val="0"/>
          <w:marRight w:val="0"/>
          <w:marTop w:val="0"/>
          <w:marBottom w:val="0"/>
          <w:divBdr>
            <w:top w:val="single" w:sz="2" w:space="0" w:color="auto"/>
            <w:left w:val="single" w:sz="2" w:space="0" w:color="auto"/>
            <w:bottom w:val="single" w:sz="2" w:space="0" w:color="auto"/>
            <w:right w:val="single" w:sz="2" w:space="0" w:color="auto"/>
          </w:divBdr>
        </w:div>
        <w:div w:id="165290735">
          <w:marLeft w:val="0"/>
          <w:marRight w:val="0"/>
          <w:marTop w:val="0"/>
          <w:marBottom w:val="0"/>
          <w:divBdr>
            <w:top w:val="single" w:sz="2" w:space="0" w:color="auto"/>
            <w:left w:val="single" w:sz="2" w:space="0" w:color="auto"/>
            <w:bottom w:val="single" w:sz="2" w:space="0" w:color="auto"/>
            <w:right w:val="single" w:sz="2" w:space="0" w:color="auto"/>
          </w:divBdr>
        </w:div>
        <w:div w:id="930971512">
          <w:marLeft w:val="0"/>
          <w:marRight w:val="0"/>
          <w:marTop w:val="0"/>
          <w:marBottom w:val="0"/>
          <w:divBdr>
            <w:top w:val="single" w:sz="2" w:space="0" w:color="auto"/>
            <w:left w:val="single" w:sz="2" w:space="0" w:color="auto"/>
            <w:bottom w:val="single" w:sz="2" w:space="0" w:color="auto"/>
            <w:right w:val="single" w:sz="2" w:space="0" w:color="auto"/>
          </w:divBdr>
        </w:div>
        <w:div w:id="1535731984">
          <w:marLeft w:val="0"/>
          <w:marRight w:val="0"/>
          <w:marTop w:val="0"/>
          <w:marBottom w:val="0"/>
          <w:divBdr>
            <w:top w:val="single" w:sz="2" w:space="0" w:color="auto"/>
            <w:left w:val="single" w:sz="2" w:space="0" w:color="auto"/>
            <w:bottom w:val="single" w:sz="2" w:space="0" w:color="auto"/>
            <w:right w:val="single" w:sz="2" w:space="0" w:color="auto"/>
          </w:divBdr>
        </w:div>
        <w:div w:id="1048608430">
          <w:marLeft w:val="0"/>
          <w:marRight w:val="0"/>
          <w:marTop w:val="0"/>
          <w:marBottom w:val="0"/>
          <w:divBdr>
            <w:top w:val="none" w:sz="0" w:space="0" w:color="auto"/>
            <w:left w:val="none" w:sz="0" w:space="0" w:color="auto"/>
            <w:bottom w:val="none" w:sz="0" w:space="0" w:color="auto"/>
            <w:right w:val="none" w:sz="0" w:space="0" w:color="auto"/>
          </w:divBdr>
        </w:div>
        <w:div w:id="1960211806">
          <w:marLeft w:val="0"/>
          <w:marRight w:val="0"/>
          <w:marTop w:val="0"/>
          <w:marBottom w:val="0"/>
          <w:divBdr>
            <w:top w:val="single" w:sz="2" w:space="0" w:color="auto"/>
            <w:left w:val="single" w:sz="2" w:space="0" w:color="auto"/>
            <w:bottom w:val="single" w:sz="2" w:space="0" w:color="auto"/>
            <w:right w:val="single" w:sz="2" w:space="0" w:color="auto"/>
          </w:divBdr>
        </w:div>
        <w:div w:id="1081298820">
          <w:marLeft w:val="0"/>
          <w:marRight w:val="0"/>
          <w:marTop w:val="0"/>
          <w:marBottom w:val="0"/>
          <w:divBdr>
            <w:top w:val="single" w:sz="2" w:space="0" w:color="auto"/>
            <w:left w:val="single" w:sz="2" w:space="0" w:color="auto"/>
            <w:bottom w:val="single" w:sz="2" w:space="0" w:color="auto"/>
            <w:right w:val="single" w:sz="2" w:space="0" w:color="auto"/>
          </w:divBdr>
        </w:div>
        <w:div w:id="1110273925">
          <w:marLeft w:val="0"/>
          <w:marRight w:val="0"/>
          <w:marTop w:val="0"/>
          <w:marBottom w:val="0"/>
          <w:divBdr>
            <w:top w:val="single" w:sz="2" w:space="0" w:color="auto"/>
            <w:left w:val="single" w:sz="2" w:space="0" w:color="auto"/>
            <w:bottom w:val="single" w:sz="2" w:space="0" w:color="auto"/>
            <w:right w:val="single" w:sz="2" w:space="0" w:color="auto"/>
          </w:divBdr>
        </w:div>
        <w:div w:id="849298291">
          <w:marLeft w:val="0"/>
          <w:marRight w:val="0"/>
          <w:marTop w:val="0"/>
          <w:marBottom w:val="0"/>
          <w:divBdr>
            <w:top w:val="single" w:sz="2" w:space="0" w:color="auto"/>
            <w:left w:val="single" w:sz="2" w:space="0" w:color="auto"/>
            <w:bottom w:val="single" w:sz="2" w:space="0" w:color="auto"/>
            <w:right w:val="single" w:sz="2" w:space="0" w:color="auto"/>
          </w:divBdr>
        </w:div>
        <w:div w:id="397942072">
          <w:marLeft w:val="0"/>
          <w:marRight w:val="0"/>
          <w:marTop w:val="0"/>
          <w:marBottom w:val="0"/>
          <w:divBdr>
            <w:top w:val="single" w:sz="2" w:space="0" w:color="auto"/>
            <w:left w:val="single" w:sz="2" w:space="0" w:color="auto"/>
            <w:bottom w:val="single" w:sz="2" w:space="0" w:color="auto"/>
            <w:right w:val="single" w:sz="2" w:space="0" w:color="auto"/>
          </w:divBdr>
        </w:div>
        <w:div w:id="702291334">
          <w:marLeft w:val="0"/>
          <w:marRight w:val="0"/>
          <w:marTop w:val="0"/>
          <w:marBottom w:val="0"/>
          <w:divBdr>
            <w:top w:val="single" w:sz="2" w:space="0" w:color="auto"/>
            <w:left w:val="single" w:sz="2" w:space="0" w:color="auto"/>
            <w:bottom w:val="single" w:sz="2" w:space="0" w:color="auto"/>
            <w:right w:val="single" w:sz="2" w:space="0" w:color="auto"/>
          </w:divBdr>
        </w:div>
        <w:div w:id="738788569">
          <w:marLeft w:val="0"/>
          <w:marRight w:val="0"/>
          <w:marTop w:val="0"/>
          <w:marBottom w:val="0"/>
          <w:divBdr>
            <w:top w:val="single" w:sz="2" w:space="0" w:color="auto"/>
            <w:left w:val="single" w:sz="2" w:space="0" w:color="auto"/>
            <w:bottom w:val="single" w:sz="2" w:space="0" w:color="auto"/>
            <w:right w:val="single" w:sz="2" w:space="0" w:color="auto"/>
          </w:divBdr>
        </w:div>
        <w:div w:id="212280774">
          <w:marLeft w:val="0"/>
          <w:marRight w:val="0"/>
          <w:marTop w:val="0"/>
          <w:marBottom w:val="0"/>
          <w:divBdr>
            <w:top w:val="single" w:sz="2" w:space="0" w:color="auto"/>
            <w:left w:val="single" w:sz="2" w:space="0" w:color="auto"/>
            <w:bottom w:val="single" w:sz="2" w:space="0" w:color="auto"/>
            <w:right w:val="single" w:sz="2" w:space="0" w:color="auto"/>
          </w:divBdr>
        </w:div>
        <w:div w:id="1568538873">
          <w:marLeft w:val="0"/>
          <w:marRight w:val="0"/>
          <w:marTop w:val="0"/>
          <w:marBottom w:val="0"/>
          <w:divBdr>
            <w:top w:val="single" w:sz="2" w:space="0" w:color="auto"/>
            <w:left w:val="single" w:sz="2" w:space="0" w:color="auto"/>
            <w:bottom w:val="single" w:sz="2" w:space="0" w:color="auto"/>
            <w:right w:val="single" w:sz="2" w:space="0" w:color="auto"/>
          </w:divBdr>
        </w:div>
        <w:div w:id="1334140777">
          <w:marLeft w:val="0"/>
          <w:marRight w:val="0"/>
          <w:marTop w:val="0"/>
          <w:marBottom w:val="0"/>
          <w:divBdr>
            <w:top w:val="single" w:sz="2" w:space="0" w:color="auto"/>
            <w:left w:val="single" w:sz="2" w:space="0" w:color="auto"/>
            <w:bottom w:val="single" w:sz="2" w:space="0" w:color="auto"/>
            <w:right w:val="single" w:sz="2" w:space="0" w:color="auto"/>
          </w:divBdr>
        </w:div>
        <w:div w:id="823353747">
          <w:marLeft w:val="0"/>
          <w:marRight w:val="0"/>
          <w:marTop w:val="0"/>
          <w:marBottom w:val="0"/>
          <w:divBdr>
            <w:top w:val="single" w:sz="2" w:space="0" w:color="auto"/>
            <w:left w:val="single" w:sz="2" w:space="0" w:color="auto"/>
            <w:bottom w:val="single" w:sz="2" w:space="0" w:color="auto"/>
            <w:right w:val="single" w:sz="2" w:space="0" w:color="auto"/>
          </w:divBdr>
        </w:div>
        <w:div w:id="1895239315">
          <w:marLeft w:val="0"/>
          <w:marRight w:val="0"/>
          <w:marTop w:val="0"/>
          <w:marBottom w:val="0"/>
          <w:divBdr>
            <w:top w:val="single" w:sz="2" w:space="0" w:color="auto"/>
            <w:left w:val="single" w:sz="2" w:space="0" w:color="auto"/>
            <w:bottom w:val="single" w:sz="2" w:space="0" w:color="auto"/>
            <w:right w:val="single" w:sz="2" w:space="0" w:color="auto"/>
          </w:divBdr>
        </w:div>
        <w:div w:id="364983942">
          <w:marLeft w:val="0"/>
          <w:marRight w:val="0"/>
          <w:marTop w:val="0"/>
          <w:marBottom w:val="0"/>
          <w:divBdr>
            <w:top w:val="single" w:sz="2" w:space="0" w:color="auto"/>
            <w:left w:val="single" w:sz="2" w:space="0" w:color="auto"/>
            <w:bottom w:val="single" w:sz="2" w:space="0" w:color="auto"/>
            <w:right w:val="single" w:sz="2" w:space="0" w:color="auto"/>
          </w:divBdr>
        </w:div>
        <w:div w:id="1391611676">
          <w:marLeft w:val="0"/>
          <w:marRight w:val="0"/>
          <w:marTop w:val="0"/>
          <w:marBottom w:val="0"/>
          <w:divBdr>
            <w:top w:val="single" w:sz="2" w:space="0" w:color="auto"/>
            <w:left w:val="single" w:sz="2" w:space="0" w:color="auto"/>
            <w:bottom w:val="single" w:sz="2" w:space="0" w:color="auto"/>
            <w:right w:val="single" w:sz="2" w:space="0" w:color="auto"/>
          </w:divBdr>
        </w:div>
        <w:div w:id="127935104">
          <w:marLeft w:val="0"/>
          <w:marRight w:val="0"/>
          <w:marTop w:val="0"/>
          <w:marBottom w:val="0"/>
          <w:divBdr>
            <w:top w:val="none" w:sz="0" w:space="0" w:color="auto"/>
            <w:left w:val="none" w:sz="0" w:space="0" w:color="auto"/>
            <w:bottom w:val="none" w:sz="0" w:space="0" w:color="auto"/>
            <w:right w:val="none" w:sz="0" w:space="0" w:color="auto"/>
          </w:divBdr>
        </w:div>
        <w:div w:id="594629955">
          <w:marLeft w:val="0"/>
          <w:marRight w:val="0"/>
          <w:marTop w:val="0"/>
          <w:marBottom w:val="0"/>
          <w:divBdr>
            <w:top w:val="single" w:sz="2" w:space="0" w:color="auto"/>
            <w:left w:val="single" w:sz="2" w:space="0" w:color="auto"/>
            <w:bottom w:val="single" w:sz="2" w:space="0" w:color="auto"/>
            <w:right w:val="single" w:sz="2" w:space="0" w:color="auto"/>
          </w:divBdr>
        </w:div>
        <w:div w:id="1424447258">
          <w:marLeft w:val="0"/>
          <w:marRight w:val="0"/>
          <w:marTop w:val="0"/>
          <w:marBottom w:val="0"/>
          <w:divBdr>
            <w:top w:val="single" w:sz="2" w:space="0" w:color="auto"/>
            <w:left w:val="single" w:sz="2" w:space="0" w:color="auto"/>
            <w:bottom w:val="single" w:sz="2" w:space="0" w:color="auto"/>
            <w:right w:val="single" w:sz="2" w:space="0" w:color="auto"/>
          </w:divBdr>
        </w:div>
        <w:div w:id="402534649">
          <w:marLeft w:val="0"/>
          <w:marRight w:val="0"/>
          <w:marTop w:val="0"/>
          <w:marBottom w:val="0"/>
          <w:divBdr>
            <w:top w:val="single" w:sz="2" w:space="0" w:color="auto"/>
            <w:left w:val="single" w:sz="2" w:space="0" w:color="auto"/>
            <w:bottom w:val="single" w:sz="2" w:space="0" w:color="auto"/>
            <w:right w:val="single" w:sz="2" w:space="0" w:color="auto"/>
          </w:divBdr>
        </w:div>
        <w:div w:id="60948785">
          <w:marLeft w:val="0"/>
          <w:marRight w:val="0"/>
          <w:marTop w:val="0"/>
          <w:marBottom w:val="0"/>
          <w:divBdr>
            <w:top w:val="single" w:sz="2" w:space="0" w:color="auto"/>
            <w:left w:val="single" w:sz="2" w:space="0" w:color="auto"/>
            <w:bottom w:val="single" w:sz="2" w:space="0" w:color="auto"/>
            <w:right w:val="single" w:sz="2" w:space="0" w:color="auto"/>
          </w:divBdr>
        </w:div>
        <w:div w:id="827525642">
          <w:marLeft w:val="0"/>
          <w:marRight w:val="0"/>
          <w:marTop w:val="0"/>
          <w:marBottom w:val="0"/>
          <w:divBdr>
            <w:top w:val="single" w:sz="2" w:space="0" w:color="auto"/>
            <w:left w:val="single" w:sz="2" w:space="0" w:color="auto"/>
            <w:bottom w:val="single" w:sz="2" w:space="0" w:color="auto"/>
            <w:right w:val="single" w:sz="2" w:space="0" w:color="auto"/>
          </w:divBdr>
        </w:div>
        <w:div w:id="1544517934">
          <w:marLeft w:val="0"/>
          <w:marRight w:val="0"/>
          <w:marTop w:val="0"/>
          <w:marBottom w:val="0"/>
          <w:divBdr>
            <w:top w:val="single" w:sz="2" w:space="0" w:color="auto"/>
            <w:left w:val="single" w:sz="2" w:space="0" w:color="auto"/>
            <w:bottom w:val="single" w:sz="2" w:space="0" w:color="auto"/>
            <w:right w:val="single" w:sz="2" w:space="0" w:color="auto"/>
          </w:divBdr>
        </w:div>
        <w:div w:id="2063364014">
          <w:marLeft w:val="0"/>
          <w:marRight w:val="0"/>
          <w:marTop w:val="0"/>
          <w:marBottom w:val="0"/>
          <w:divBdr>
            <w:top w:val="single" w:sz="2" w:space="0" w:color="auto"/>
            <w:left w:val="single" w:sz="2" w:space="0" w:color="auto"/>
            <w:bottom w:val="single" w:sz="2" w:space="0" w:color="auto"/>
            <w:right w:val="single" w:sz="2" w:space="0" w:color="auto"/>
          </w:divBdr>
        </w:div>
        <w:div w:id="513082123">
          <w:marLeft w:val="0"/>
          <w:marRight w:val="0"/>
          <w:marTop w:val="0"/>
          <w:marBottom w:val="0"/>
          <w:divBdr>
            <w:top w:val="none" w:sz="0" w:space="0" w:color="auto"/>
            <w:left w:val="none" w:sz="0" w:space="0" w:color="auto"/>
            <w:bottom w:val="none" w:sz="0" w:space="0" w:color="auto"/>
            <w:right w:val="none" w:sz="0" w:space="0" w:color="auto"/>
          </w:divBdr>
        </w:div>
        <w:div w:id="1302690525">
          <w:marLeft w:val="0"/>
          <w:marRight w:val="0"/>
          <w:marTop w:val="0"/>
          <w:marBottom w:val="0"/>
          <w:divBdr>
            <w:top w:val="single" w:sz="2" w:space="0" w:color="auto"/>
            <w:left w:val="single" w:sz="2" w:space="0" w:color="auto"/>
            <w:bottom w:val="single" w:sz="2" w:space="0" w:color="auto"/>
            <w:right w:val="single" w:sz="2" w:space="0" w:color="auto"/>
          </w:divBdr>
        </w:div>
        <w:div w:id="454443495">
          <w:marLeft w:val="0"/>
          <w:marRight w:val="0"/>
          <w:marTop w:val="0"/>
          <w:marBottom w:val="0"/>
          <w:divBdr>
            <w:top w:val="single" w:sz="2" w:space="0" w:color="auto"/>
            <w:left w:val="single" w:sz="2" w:space="0" w:color="auto"/>
            <w:bottom w:val="single" w:sz="2" w:space="0" w:color="auto"/>
            <w:right w:val="single" w:sz="2" w:space="0" w:color="auto"/>
          </w:divBdr>
        </w:div>
        <w:div w:id="1183401953">
          <w:marLeft w:val="0"/>
          <w:marRight w:val="0"/>
          <w:marTop w:val="0"/>
          <w:marBottom w:val="0"/>
          <w:divBdr>
            <w:top w:val="single" w:sz="2" w:space="0" w:color="auto"/>
            <w:left w:val="single" w:sz="2" w:space="0" w:color="auto"/>
            <w:bottom w:val="single" w:sz="2" w:space="0" w:color="auto"/>
            <w:right w:val="single" w:sz="2" w:space="0" w:color="auto"/>
          </w:divBdr>
        </w:div>
        <w:div w:id="768892655">
          <w:marLeft w:val="0"/>
          <w:marRight w:val="0"/>
          <w:marTop w:val="0"/>
          <w:marBottom w:val="0"/>
          <w:divBdr>
            <w:top w:val="none" w:sz="0" w:space="0" w:color="auto"/>
            <w:left w:val="none" w:sz="0" w:space="0" w:color="auto"/>
            <w:bottom w:val="none" w:sz="0" w:space="0" w:color="auto"/>
            <w:right w:val="none" w:sz="0" w:space="0" w:color="auto"/>
          </w:divBdr>
        </w:div>
        <w:div w:id="684358884">
          <w:marLeft w:val="0"/>
          <w:marRight w:val="0"/>
          <w:marTop w:val="0"/>
          <w:marBottom w:val="0"/>
          <w:divBdr>
            <w:top w:val="single" w:sz="2" w:space="0" w:color="auto"/>
            <w:left w:val="single" w:sz="2" w:space="0" w:color="auto"/>
            <w:bottom w:val="single" w:sz="2" w:space="0" w:color="auto"/>
            <w:right w:val="single" w:sz="2" w:space="0" w:color="auto"/>
          </w:divBdr>
        </w:div>
        <w:div w:id="1121649833">
          <w:marLeft w:val="0"/>
          <w:marRight w:val="0"/>
          <w:marTop w:val="0"/>
          <w:marBottom w:val="0"/>
          <w:divBdr>
            <w:top w:val="single" w:sz="2" w:space="0" w:color="auto"/>
            <w:left w:val="single" w:sz="2" w:space="0" w:color="auto"/>
            <w:bottom w:val="single" w:sz="2" w:space="0" w:color="auto"/>
            <w:right w:val="single" w:sz="2" w:space="0" w:color="auto"/>
          </w:divBdr>
        </w:div>
        <w:div w:id="1703478547">
          <w:marLeft w:val="0"/>
          <w:marRight w:val="0"/>
          <w:marTop w:val="0"/>
          <w:marBottom w:val="0"/>
          <w:divBdr>
            <w:top w:val="single" w:sz="2" w:space="0" w:color="auto"/>
            <w:left w:val="single" w:sz="2" w:space="0" w:color="auto"/>
            <w:bottom w:val="single" w:sz="2" w:space="0" w:color="auto"/>
            <w:right w:val="single" w:sz="2" w:space="0" w:color="auto"/>
          </w:divBdr>
        </w:div>
        <w:div w:id="595212500">
          <w:marLeft w:val="0"/>
          <w:marRight w:val="0"/>
          <w:marTop w:val="0"/>
          <w:marBottom w:val="0"/>
          <w:divBdr>
            <w:top w:val="single" w:sz="2" w:space="0" w:color="auto"/>
            <w:left w:val="single" w:sz="2" w:space="0" w:color="auto"/>
            <w:bottom w:val="single" w:sz="2" w:space="0" w:color="auto"/>
            <w:right w:val="single" w:sz="2" w:space="0" w:color="auto"/>
          </w:divBdr>
        </w:div>
        <w:div w:id="1196383496">
          <w:marLeft w:val="0"/>
          <w:marRight w:val="0"/>
          <w:marTop w:val="0"/>
          <w:marBottom w:val="0"/>
          <w:divBdr>
            <w:top w:val="none" w:sz="0" w:space="0" w:color="auto"/>
            <w:left w:val="none" w:sz="0" w:space="0" w:color="auto"/>
            <w:bottom w:val="none" w:sz="0" w:space="0" w:color="auto"/>
            <w:right w:val="none" w:sz="0" w:space="0" w:color="auto"/>
          </w:divBdr>
        </w:div>
        <w:div w:id="675882275">
          <w:marLeft w:val="0"/>
          <w:marRight w:val="0"/>
          <w:marTop w:val="0"/>
          <w:marBottom w:val="0"/>
          <w:divBdr>
            <w:top w:val="single" w:sz="2" w:space="0" w:color="auto"/>
            <w:left w:val="single" w:sz="2" w:space="0" w:color="auto"/>
            <w:bottom w:val="single" w:sz="2" w:space="0" w:color="auto"/>
            <w:right w:val="single" w:sz="2" w:space="0" w:color="auto"/>
          </w:divBdr>
        </w:div>
        <w:div w:id="49547505">
          <w:marLeft w:val="0"/>
          <w:marRight w:val="0"/>
          <w:marTop w:val="0"/>
          <w:marBottom w:val="0"/>
          <w:divBdr>
            <w:top w:val="single" w:sz="2" w:space="0" w:color="auto"/>
            <w:left w:val="single" w:sz="2" w:space="0" w:color="auto"/>
            <w:bottom w:val="single" w:sz="2" w:space="0" w:color="auto"/>
            <w:right w:val="single" w:sz="2" w:space="0" w:color="auto"/>
          </w:divBdr>
        </w:div>
        <w:div w:id="428309343">
          <w:marLeft w:val="0"/>
          <w:marRight w:val="0"/>
          <w:marTop w:val="0"/>
          <w:marBottom w:val="0"/>
          <w:divBdr>
            <w:top w:val="single" w:sz="2" w:space="0" w:color="auto"/>
            <w:left w:val="single" w:sz="2" w:space="0" w:color="auto"/>
            <w:bottom w:val="single" w:sz="2" w:space="0" w:color="auto"/>
            <w:right w:val="single" w:sz="2" w:space="0" w:color="auto"/>
          </w:divBdr>
        </w:div>
        <w:div w:id="591358190">
          <w:marLeft w:val="0"/>
          <w:marRight w:val="0"/>
          <w:marTop w:val="0"/>
          <w:marBottom w:val="0"/>
          <w:divBdr>
            <w:top w:val="none" w:sz="0" w:space="0" w:color="auto"/>
            <w:left w:val="none" w:sz="0" w:space="0" w:color="auto"/>
            <w:bottom w:val="none" w:sz="0" w:space="0" w:color="auto"/>
            <w:right w:val="none" w:sz="0" w:space="0" w:color="auto"/>
          </w:divBdr>
        </w:div>
        <w:div w:id="698315566">
          <w:marLeft w:val="0"/>
          <w:marRight w:val="0"/>
          <w:marTop w:val="0"/>
          <w:marBottom w:val="0"/>
          <w:divBdr>
            <w:top w:val="single" w:sz="2" w:space="0" w:color="auto"/>
            <w:left w:val="single" w:sz="2" w:space="0" w:color="auto"/>
            <w:bottom w:val="single" w:sz="2" w:space="0" w:color="auto"/>
            <w:right w:val="single" w:sz="2" w:space="0" w:color="auto"/>
          </w:divBdr>
        </w:div>
        <w:div w:id="1228568536">
          <w:marLeft w:val="0"/>
          <w:marRight w:val="0"/>
          <w:marTop w:val="0"/>
          <w:marBottom w:val="0"/>
          <w:divBdr>
            <w:top w:val="single" w:sz="2" w:space="0" w:color="auto"/>
            <w:left w:val="single" w:sz="2" w:space="0" w:color="auto"/>
            <w:bottom w:val="single" w:sz="2" w:space="0" w:color="auto"/>
            <w:right w:val="single" w:sz="2" w:space="0" w:color="auto"/>
          </w:divBdr>
        </w:div>
        <w:div w:id="1294672127">
          <w:marLeft w:val="0"/>
          <w:marRight w:val="0"/>
          <w:marTop w:val="0"/>
          <w:marBottom w:val="0"/>
          <w:divBdr>
            <w:top w:val="single" w:sz="2" w:space="0" w:color="auto"/>
            <w:left w:val="single" w:sz="2" w:space="0" w:color="auto"/>
            <w:bottom w:val="single" w:sz="2" w:space="0" w:color="auto"/>
            <w:right w:val="single" w:sz="2" w:space="0" w:color="auto"/>
          </w:divBdr>
        </w:div>
        <w:div w:id="1893543646">
          <w:marLeft w:val="0"/>
          <w:marRight w:val="0"/>
          <w:marTop w:val="0"/>
          <w:marBottom w:val="0"/>
          <w:divBdr>
            <w:top w:val="single" w:sz="2" w:space="0" w:color="auto"/>
            <w:left w:val="single" w:sz="2" w:space="0" w:color="auto"/>
            <w:bottom w:val="single" w:sz="2" w:space="0" w:color="auto"/>
            <w:right w:val="single" w:sz="2" w:space="0" w:color="auto"/>
          </w:divBdr>
        </w:div>
        <w:div w:id="496388330">
          <w:marLeft w:val="0"/>
          <w:marRight w:val="0"/>
          <w:marTop w:val="0"/>
          <w:marBottom w:val="0"/>
          <w:divBdr>
            <w:top w:val="single" w:sz="2" w:space="0" w:color="auto"/>
            <w:left w:val="single" w:sz="2" w:space="0" w:color="auto"/>
            <w:bottom w:val="single" w:sz="2" w:space="0" w:color="auto"/>
            <w:right w:val="single" w:sz="2" w:space="0" w:color="auto"/>
          </w:divBdr>
        </w:div>
        <w:div w:id="1672179000">
          <w:marLeft w:val="0"/>
          <w:marRight w:val="0"/>
          <w:marTop w:val="0"/>
          <w:marBottom w:val="0"/>
          <w:divBdr>
            <w:top w:val="single" w:sz="2" w:space="0" w:color="auto"/>
            <w:left w:val="single" w:sz="2" w:space="0" w:color="auto"/>
            <w:bottom w:val="single" w:sz="2" w:space="0" w:color="auto"/>
            <w:right w:val="single" w:sz="2" w:space="0" w:color="auto"/>
          </w:divBdr>
        </w:div>
        <w:div w:id="411855149">
          <w:marLeft w:val="0"/>
          <w:marRight w:val="0"/>
          <w:marTop w:val="0"/>
          <w:marBottom w:val="0"/>
          <w:divBdr>
            <w:top w:val="none" w:sz="0" w:space="0" w:color="auto"/>
            <w:left w:val="none" w:sz="0" w:space="0" w:color="auto"/>
            <w:bottom w:val="none" w:sz="0" w:space="0" w:color="auto"/>
            <w:right w:val="none" w:sz="0" w:space="0" w:color="auto"/>
          </w:divBdr>
        </w:div>
        <w:div w:id="478499018">
          <w:marLeft w:val="0"/>
          <w:marRight w:val="0"/>
          <w:marTop w:val="0"/>
          <w:marBottom w:val="0"/>
          <w:divBdr>
            <w:top w:val="single" w:sz="2" w:space="0" w:color="auto"/>
            <w:left w:val="single" w:sz="2" w:space="0" w:color="auto"/>
            <w:bottom w:val="single" w:sz="2" w:space="0" w:color="auto"/>
            <w:right w:val="single" w:sz="2" w:space="0" w:color="auto"/>
          </w:divBdr>
        </w:div>
        <w:div w:id="1973486009">
          <w:marLeft w:val="0"/>
          <w:marRight w:val="0"/>
          <w:marTop w:val="0"/>
          <w:marBottom w:val="0"/>
          <w:divBdr>
            <w:top w:val="single" w:sz="2" w:space="0" w:color="auto"/>
            <w:left w:val="single" w:sz="2" w:space="0" w:color="auto"/>
            <w:bottom w:val="single" w:sz="2" w:space="0" w:color="auto"/>
            <w:right w:val="single" w:sz="2" w:space="0" w:color="auto"/>
          </w:divBdr>
        </w:div>
        <w:div w:id="1481457519">
          <w:marLeft w:val="0"/>
          <w:marRight w:val="0"/>
          <w:marTop w:val="0"/>
          <w:marBottom w:val="0"/>
          <w:divBdr>
            <w:top w:val="single" w:sz="2" w:space="0" w:color="auto"/>
            <w:left w:val="single" w:sz="2" w:space="0" w:color="auto"/>
            <w:bottom w:val="single" w:sz="2" w:space="0" w:color="auto"/>
            <w:right w:val="single" w:sz="2" w:space="0" w:color="auto"/>
          </w:divBdr>
        </w:div>
        <w:div w:id="904607252">
          <w:marLeft w:val="0"/>
          <w:marRight w:val="0"/>
          <w:marTop w:val="0"/>
          <w:marBottom w:val="0"/>
          <w:divBdr>
            <w:top w:val="single" w:sz="2" w:space="0" w:color="auto"/>
            <w:left w:val="single" w:sz="2" w:space="0" w:color="auto"/>
            <w:bottom w:val="single" w:sz="2" w:space="0" w:color="auto"/>
            <w:right w:val="single" w:sz="2" w:space="0" w:color="auto"/>
          </w:divBdr>
        </w:div>
        <w:div w:id="1430002467">
          <w:marLeft w:val="0"/>
          <w:marRight w:val="0"/>
          <w:marTop w:val="0"/>
          <w:marBottom w:val="0"/>
          <w:divBdr>
            <w:top w:val="single" w:sz="2" w:space="0" w:color="auto"/>
            <w:left w:val="single" w:sz="2" w:space="0" w:color="auto"/>
            <w:bottom w:val="single" w:sz="2" w:space="0" w:color="auto"/>
            <w:right w:val="single" w:sz="2" w:space="0" w:color="auto"/>
          </w:divBdr>
        </w:div>
        <w:div w:id="412356738">
          <w:marLeft w:val="0"/>
          <w:marRight w:val="0"/>
          <w:marTop w:val="0"/>
          <w:marBottom w:val="0"/>
          <w:divBdr>
            <w:top w:val="single" w:sz="2" w:space="0" w:color="auto"/>
            <w:left w:val="single" w:sz="2" w:space="0" w:color="auto"/>
            <w:bottom w:val="single" w:sz="2" w:space="0" w:color="auto"/>
            <w:right w:val="single" w:sz="2" w:space="0" w:color="auto"/>
          </w:divBdr>
        </w:div>
        <w:div w:id="755250613">
          <w:marLeft w:val="0"/>
          <w:marRight w:val="0"/>
          <w:marTop w:val="0"/>
          <w:marBottom w:val="0"/>
          <w:divBdr>
            <w:top w:val="single" w:sz="2" w:space="0" w:color="auto"/>
            <w:left w:val="single" w:sz="2" w:space="0" w:color="auto"/>
            <w:bottom w:val="single" w:sz="2" w:space="0" w:color="auto"/>
            <w:right w:val="single" w:sz="2" w:space="0" w:color="auto"/>
          </w:divBdr>
        </w:div>
        <w:div w:id="1917468985">
          <w:marLeft w:val="0"/>
          <w:marRight w:val="0"/>
          <w:marTop w:val="0"/>
          <w:marBottom w:val="0"/>
          <w:divBdr>
            <w:top w:val="single" w:sz="2" w:space="0" w:color="auto"/>
            <w:left w:val="single" w:sz="2" w:space="0" w:color="auto"/>
            <w:bottom w:val="single" w:sz="2" w:space="0" w:color="auto"/>
            <w:right w:val="single" w:sz="2" w:space="0" w:color="auto"/>
          </w:divBdr>
        </w:div>
        <w:div w:id="591158762">
          <w:marLeft w:val="0"/>
          <w:marRight w:val="0"/>
          <w:marTop w:val="0"/>
          <w:marBottom w:val="0"/>
          <w:divBdr>
            <w:top w:val="single" w:sz="2" w:space="0" w:color="auto"/>
            <w:left w:val="single" w:sz="2" w:space="0" w:color="auto"/>
            <w:bottom w:val="single" w:sz="2" w:space="0" w:color="auto"/>
            <w:right w:val="single" w:sz="2" w:space="0" w:color="auto"/>
          </w:divBdr>
        </w:div>
        <w:div w:id="999233713">
          <w:marLeft w:val="0"/>
          <w:marRight w:val="0"/>
          <w:marTop w:val="0"/>
          <w:marBottom w:val="0"/>
          <w:divBdr>
            <w:top w:val="single" w:sz="2" w:space="0" w:color="auto"/>
            <w:left w:val="single" w:sz="2" w:space="0" w:color="auto"/>
            <w:bottom w:val="single" w:sz="2" w:space="0" w:color="auto"/>
            <w:right w:val="single" w:sz="2" w:space="0" w:color="auto"/>
          </w:divBdr>
        </w:div>
        <w:div w:id="185873195">
          <w:marLeft w:val="0"/>
          <w:marRight w:val="0"/>
          <w:marTop w:val="0"/>
          <w:marBottom w:val="0"/>
          <w:divBdr>
            <w:top w:val="single" w:sz="2" w:space="0" w:color="auto"/>
            <w:left w:val="single" w:sz="2" w:space="0" w:color="auto"/>
            <w:bottom w:val="single" w:sz="2" w:space="0" w:color="auto"/>
            <w:right w:val="single" w:sz="2" w:space="0" w:color="auto"/>
          </w:divBdr>
        </w:div>
        <w:div w:id="252864811">
          <w:marLeft w:val="0"/>
          <w:marRight w:val="0"/>
          <w:marTop w:val="0"/>
          <w:marBottom w:val="0"/>
          <w:divBdr>
            <w:top w:val="none" w:sz="0" w:space="0" w:color="auto"/>
            <w:left w:val="none" w:sz="0" w:space="0" w:color="auto"/>
            <w:bottom w:val="none" w:sz="0" w:space="0" w:color="auto"/>
            <w:right w:val="none" w:sz="0" w:space="0" w:color="auto"/>
          </w:divBdr>
        </w:div>
        <w:div w:id="839582046">
          <w:marLeft w:val="0"/>
          <w:marRight w:val="0"/>
          <w:marTop w:val="0"/>
          <w:marBottom w:val="0"/>
          <w:divBdr>
            <w:top w:val="none" w:sz="0" w:space="0" w:color="auto"/>
            <w:left w:val="none" w:sz="0" w:space="0" w:color="auto"/>
            <w:bottom w:val="none" w:sz="0" w:space="0" w:color="auto"/>
            <w:right w:val="none" w:sz="0" w:space="0" w:color="auto"/>
          </w:divBdr>
        </w:div>
        <w:div w:id="1992520523">
          <w:marLeft w:val="0"/>
          <w:marRight w:val="0"/>
          <w:marTop w:val="0"/>
          <w:marBottom w:val="0"/>
          <w:divBdr>
            <w:top w:val="none" w:sz="0" w:space="0" w:color="auto"/>
            <w:left w:val="none" w:sz="0" w:space="0" w:color="auto"/>
            <w:bottom w:val="none" w:sz="0" w:space="0" w:color="auto"/>
            <w:right w:val="none" w:sz="0" w:space="0" w:color="auto"/>
          </w:divBdr>
        </w:div>
        <w:div w:id="686520055">
          <w:marLeft w:val="0"/>
          <w:marRight w:val="0"/>
          <w:marTop w:val="0"/>
          <w:marBottom w:val="0"/>
          <w:divBdr>
            <w:top w:val="single" w:sz="2" w:space="0" w:color="auto"/>
            <w:left w:val="single" w:sz="2" w:space="0" w:color="auto"/>
            <w:bottom w:val="single" w:sz="2" w:space="0" w:color="auto"/>
            <w:right w:val="single" w:sz="2" w:space="0" w:color="auto"/>
          </w:divBdr>
        </w:div>
        <w:div w:id="405996129">
          <w:marLeft w:val="0"/>
          <w:marRight w:val="0"/>
          <w:marTop w:val="0"/>
          <w:marBottom w:val="0"/>
          <w:divBdr>
            <w:top w:val="none" w:sz="0" w:space="0" w:color="auto"/>
            <w:left w:val="none" w:sz="0" w:space="0" w:color="auto"/>
            <w:bottom w:val="none" w:sz="0" w:space="0" w:color="auto"/>
            <w:right w:val="none" w:sz="0" w:space="0" w:color="auto"/>
          </w:divBdr>
        </w:div>
        <w:div w:id="1415085160">
          <w:marLeft w:val="0"/>
          <w:marRight w:val="0"/>
          <w:marTop w:val="0"/>
          <w:marBottom w:val="0"/>
          <w:divBdr>
            <w:top w:val="none" w:sz="0" w:space="0" w:color="auto"/>
            <w:left w:val="none" w:sz="0" w:space="0" w:color="auto"/>
            <w:bottom w:val="none" w:sz="0" w:space="0" w:color="auto"/>
            <w:right w:val="none" w:sz="0" w:space="0" w:color="auto"/>
          </w:divBdr>
        </w:div>
        <w:div w:id="1071974358">
          <w:marLeft w:val="0"/>
          <w:marRight w:val="0"/>
          <w:marTop w:val="0"/>
          <w:marBottom w:val="0"/>
          <w:divBdr>
            <w:top w:val="none" w:sz="0" w:space="0" w:color="auto"/>
            <w:left w:val="none" w:sz="0" w:space="0" w:color="auto"/>
            <w:bottom w:val="none" w:sz="0" w:space="0" w:color="auto"/>
            <w:right w:val="none" w:sz="0" w:space="0" w:color="auto"/>
          </w:divBdr>
        </w:div>
        <w:div w:id="376510750">
          <w:marLeft w:val="0"/>
          <w:marRight w:val="0"/>
          <w:marTop w:val="0"/>
          <w:marBottom w:val="0"/>
          <w:divBdr>
            <w:top w:val="single" w:sz="2" w:space="0" w:color="auto"/>
            <w:left w:val="single" w:sz="2" w:space="0" w:color="auto"/>
            <w:bottom w:val="single" w:sz="2" w:space="0" w:color="auto"/>
            <w:right w:val="single" w:sz="2" w:space="0" w:color="auto"/>
          </w:divBdr>
        </w:div>
        <w:div w:id="847330683">
          <w:marLeft w:val="0"/>
          <w:marRight w:val="0"/>
          <w:marTop w:val="0"/>
          <w:marBottom w:val="0"/>
          <w:divBdr>
            <w:top w:val="single" w:sz="2" w:space="0" w:color="auto"/>
            <w:left w:val="single" w:sz="2" w:space="0" w:color="auto"/>
            <w:bottom w:val="single" w:sz="2" w:space="0" w:color="auto"/>
            <w:right w:val="single" w:sz="2" w:space="0" w:color="auto"/>
          </w:divBdr>
        </w:div>
        <w:div w:id="251014900">
          <w:marLeft w:val="0"/>
          <w:marRight w:val="0"/>
          <w:marTop w:val="0"/>
          <w:marBottom w:val="0"/>
          <w:divBdr>
            <w:top w:val="single" w:sz="2" w:space="0" w:color="auto"/>
            <w:left w:val="single" w:sz="2" w:space="0" w:color="auto"/>
            <w:bottom w:val="single" w:sz="2" w:space="0" w:color="auto"/>
            <w:right w:val="single" w:sz="2" w:space="0" w:color="auto"/>
          </w:divBdr>
        </w:div>
        <w:div w:id="1284653868">
          <w:marLeft w:val="0"/>
          <w:marRight w:val="0"/>
          <w:marTop w:val="0"/>
          <w:marBottom w:val="0"/>
          <w:divBdr>
            <w:top w:val="single" w:sz="2" w:space="0" w:color="auto"/>
            <w:left w:val="single" w:sz="2" w:space="0" w:color="auto"/>
            <w:bottom w:val="single" w:sz="2" w:space="0" w:color="auto"/>
            <w:right w:val="single" w:sz="2" w:space="0" w:color="auto"/>
          </w:divBdr>
        </w:div>
        <w:div w:id="2078475046">
          <w:marLeft w:val="0"/>
          <w:marRight w:val="0"/>
          <w:marTop w:val="0"/>
          <w:marBottom w:val="0"/>
          <w:divBdr>
            <w:top w:val="single" w:sz="6" w:space="0" w:color="000000"/>
            <w:left w:val="single" w:sz="6" w:space="0" w:color="000000"/>
            <w:bottom w:val="single" w:sz="6" w:space="0" w:color="000000"/>
            <w:right w:val="single" w:sz="6" w:space="0" w:color="000000"/>
          </w:divBdr>
        </w:div>
        <w:div w:id="1063871260">
          <w:marLeft w:val="0"/>
          <w:marRight w:val="0"/>
          <w:marTop w:val="0"/>
          <w:marBottom w:val="0"/>
          <w:divBdr>
            <w:top w:val="single" w:sz="2" w:space="0" w:color="auto"/>
            <w:left w:val="single" w:sz="2" w:space="0" w:color="auto"/>
            <w:bottom w:val="single" w:sz="2" w:space="0" w:color="auto"/>
            <w:right w:val="single" w:sz="2" w:space="0" w:color="auto"/>
          </w:divBdr>
        </w:div>
        <w:div w:id="907417112">
          <w:marLeft w:val="0"/>
          <w:marRight w:val="0"/>
          <w:marTop w:val="0"/>
          <w:marBottom w:val="0"/>
          <w:divBdr>
            <w:top w:val="single" w:sz="2" w:space="0" w:color="auto"/>
            <w:left w:val="single" w:sz="2" w:space="0" w:color="auto"/>
            <w:bottom w:val="single" w:sz="2" w:space="0" w:color="auto"/>
            <w:right w:val="single" w:sz="2" w:space="0" w:color="auto"/>
          </w:divBdr>
        </w:div>
        <w:div w:id="918517135">
          <w:marLeft w:val="0"/>
          <w:marRight w:val="0"/>
          <w:marTop w:val="0"/>
          <w:marBottom w:val="0"/>
          <w:divBdr>
            <w:top w:val="single" w:sz="2" w:space="0" w:color="auto"/>
            <w:left w:val="single" w:sz="2" w:space="0" w:color="auto"/>
            <w:bottom w:val="single" w:sz="2" w:space="0" w:color="auto"/>
            <w:right w:val="single" w:sz="2" w:space="0" w:color="auto"/>
          </w:divBdr>
        </w:div>
        <w:div w:id="273027124">
          <w:marLeft w:val="0"/>
          <w:marRight w:val="0"/>
          <w:marTop w:val="0"/>
          <w:marBottom w:val="0"/>
          <w:divBdr>
            <w:top w:val="single" w:sz="2" w:space="0" w:color="auto"/>
            <w:left w:val="single" w:sz="2" w:space="0" w:color="auto"/>
            <w:bottom w:val="single" w:sz="2" w:space="0" w:color="auto"/>
            <w:right w:val="single" w:sz="2" w:space="0" w:color="auto"/>
          </w:divBdr>
        </w:div>
        <w:div w:id="1559634658">
          <w:marLeft w:val="0"/>
          <w:marRight w:val="0"/>
          <w:marTop w:val="0"/>
          <w:marBottom w:val="0"/>
          <w:divBdr>
            <w:top w:val="single" w:sz="2" w:space="0" w:color="auto"/>
            <w:left w:val="single" w:sz="2" w:space="0" w:color="auto"/>
            <w:bottom w:val="single" w:sz="2" w:space="0" w:color="auto"/>
            <w:right w:val="single" w:sz="2" w:space="0" w:color="auto"/>
          </w:divBdr>
        </w:div>
        <w:div w:id="1002127593">
          <w:marLeft w:val="0"/>
          <w:marRight w:val="0"/>
          <w:marTop w:val="0"/>
          <w:marBottom w:val="0"/>
          <w:divBdr>
            <w:top w:val="single" w:sz="2" w:space="0" w:color="auto"/>
            <w:left w:val="single" w:sz="2" w:space="0" w:color="auto"/>
            <w:bottom w:val="single" w:sz="2" w:space="0" w:color="auto"/>
            <w:right w:val="single" w:sz="2" w:space="0" w:color="auto"/>
          </w:divBdr>
        </w:div>
        <w:div w:id="1236550476">
          <w:marLeft w:val="0"/>
          <w:marRight w:val="0"/>
          <w:marTop w:val="0"/>
          <w:marBottom w:val="0"/>
          <w:divBdr>
            <w:top w:val="single" w:sz="2" w:space="0" w:color="auto"/>
            <w:left w:val="single" w:sz="2" w:space="0" w:color="auto"/>
            <w:bottom w:val="single" w:sz="2" w:space="0" w:color="auto"/>
            <w:right w:val="single" w:sz="2" w:space="0" w:color="auto"/>
          </w:divBdr>
        </w:div>
        <w:div w:id="1002590215">
          <w:marLeft w:val="0"/>
          <w:marRight w:val="0"/>
          <w:marTop w:val="0"/>
          <w:marBottom w:val="0"/>
          <w:divBdr>
            <w:top w:val="single" w:sz="2" w:space="0" w:color="auto"/>
            <w:left w:val="single" w:sz="2" w:space="0" w:color="auto"/>
            <w:bottom w:val="single" w:sz="2" w:space="0" w:color="auto"/>
            <w:right w:val="single" w:sz="2" w:space="0" w:color="auto"/>
          </w:divBdr>
          <w:divsChild>
            <w:div w:id="2045401870">
              <w:marLeft w:val="0"/>
              <w:marRight w:val="0"/>
              <w:marTop w:val="0"/>
              <w:marBottom w:val="0"/>
              <w:divBdr>
                <w:top w:val="none" w:sz="0" w:space="0" w:color="auto"/>
                <w:left w:val="none" w:sz="0" w:space="0" w:color="auto"/>
                <w:bottom w:val="none" w:sz="0" w:space="0" w:color="auto"/>
                <w:right w:val="none" w:sz="0" w:space="0" w:color="auto"/>
              </w:divBdr>
              <w:divsChild>
                <w:div w:id="1424765815">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 w:id="2001881923">
          <w:marLeft w:val="0"/>
          <w:marRight w:val="0"/>
          <w:marTop w:val="0"/>
          <w:marBottom w:val="0"/>
          <w:divBdr>
            <w:top w:val="single" w:sz="2" w:space="0" w:color="auto"/>
            <w:left w:val="single" w:sz="2" w:space="0" w:color="auto"/>
            <w:bottom w:val="single" w:sz="2" w:space="0" w:color="auto"/>
            <w:right w:val="single" w:sz="2" w:space="0" w:color="auto"/>
          </w:divBdr>
        </w:div>
        <w:div w:id="951207408">
          <w:marLeft w:val="0"/>
          <w:marRight w:val="0"/>
          <w:marTop w:val="0"/>
          <w:marBottom w:val="0"/>
          <w:divBdr>
            <w:top w:val="single" w:sz="2" w:space="0" w:color="auto"/>
            <w:left w:val="single" w:sz="2" w:space="0" w:color="auto"/>
            <w:bottom w:val="single" w:sz="2" w:space="0" w:color="auto"/>
            <w:right w:val="single" w:sz="2" w:space="0" w:color="auto"/>
          </w:divBdr>
        </w:div>
        <w:div w:id="1331367019">
          <w:marLeft w:val="0"/>
          <w:marRight w:val="0"/>
          <w:marTop w:val="0"/>
          <w:marBottom w:val="0"/>
          <w:divBdr>
            <w:top w:val="single" w:sz="2" w:space="0" w:color="auto"/>
            <w:left w:val="single" w:sz="2" w:space="0" w:color="auto"/>
            <w:bottom w:val="single" w:sz="2" w:space="0" w:color="auto"/>
            <w:right w:val="single" w:sz="2" w:space="0" w:color="auto"/>
          </w:divBdr>
        </w:div>
        <w:div w:id="1991204003">
          <w:marLeft w:val="0"/>
          <w:marRight w:val="0"/>
          <w:marTop w:val="0"/>
          <w:marBottom w:val="0"/>
          <w:divBdr>
            <w:top w:val="single" w:sz="2" w:space="0" w:color="auto"/>
            <w:left w:val="single" w:sz="2" w:space="0" w:color="auto"/>
            <w:bottom w:val="single" w:sz="2" w:space="0" w:color="auto"/>
            <w:right w:val="single" w:sz="2" w:space="0" w:color="auto"/>
          </w:divBdr>
        </w:div>
        <w:div w:id="54669674">
          <w:marLeft w:val="0"/>
          <w:marRight w:val="0"/>
          <w:marTop w:val="0"/>
          <w:marBottom w:val="0"/>
          <w:divBdr>
            <w:top w:val="single" w:sz="2" w:space="0" w:color="auto"/>
            <w:left w:val="single" w:sz="2" w:space="0" w:color="auto"/>
            <w:bottom w:val="single" w:sz="2" w:space="0" w:color="auto"/>
            <w:right w:val="single" w:sz="2" w:space="0" w:color="auto"/>
          </w:divBdr>
        </w:div>
        <w:div w:id="1057819248">
          <w:marLeft w:val="0"/>
          <w:marRight w:val="0"/>
          <w:marTop w:val="0"/>
          <w:marBottom w:val="0"/>
          <w:divBdr>
            <w:top w:val="single" w:sz="2" w:space="0" w:color="auto"/>
            <w:left w:val="single" w:sz="2" w:space="0" w:color="auto"/>
            <w:bottom w:val="single" w:sz="2" w:space="0" w:color="auto"/>
            <w:right w:val="single" w:sz="2" w:space="0" w:color="auto"/>
          </w:divBdr>
        </w:div>
        <w:div w:id="227764760">
          <w:marLeft w:val="0"/>
          <w:marRight w:val="0"/>
          <w:marTop w:val="0"/>
          <w:marBottom w:val="0"/>
          <w:divBdr>
            <w:top w:val="single" w:sz="2" w:space="0" w:color="auto"/>
            <w:left w:val="single" w:sz="2" w:space="0" w:color="auto"/>
            <w:bottom w:val="single" w:sz="2" w:space="0" w:color="auto"/>
            <w:right w:val="single" w:sz="2" w:space="0" w:color="auto"/>
          </w:divBdr>
        </w:div>
        <w:div w:id="1302269575">
          <w:marLeft w:val="0"/>
          <w:marRight w:val="0"/>
          <w:marTop w:val="0"/>
          <w:marBottom w:val="0"/>
          <w:divBdr>
            <w:top w:val="single" w:sz="2" w:space="0" w:color="auto"/>
            <w:left w:val="single" w:sz="2" w:space="0" w:color="auto"/>
            <w:bottom w:val="single" w:sz="2" w:space="0" w:color="auto"/>
            <w:right w:val="single" w:sz="2" w:space="0" w:color="auto"/>
          </w:divBdr>
        </w:div>
        <w:div w:id="1857617959">
          <w:marLeft w:val="0"/>
          <w:marRight w:val="0"/>
          <w:marTop w:val="0"/>
          <w:marBottom w:val="0"/>
          <w:divBdr>
            <w:top w:val="none" w:sz="0" w:space="0" w:color="auto"/>
            <w:left w:val="none" w:sz="0" w:space="0" w:color="auto"/>
            <w:bottom w:val="none" w:sz="0" w:space="0" w:color="auto"/>
            <w:right w:val="none" w:sz="0" w:space="0" w:color="auto"/>
          </w:divBdr>
        </w:div>
        <w:div w:id="2134901668">
          <w:marLeft w:val="0"/>
          <w:marRight w:val="0"/>
          <w:marTop w:val="0"/>
          <w:marBottom w:val="0"/>
          <w:divBdr>
            <w:top w:val="single" w:sz="2" w:space="0" w:color="auto"/>
            <w:left w:val="single" w:sz="2" w:space="0" w:color="auto"/>
            <w:bottom w:val="single" w:sz="2" w:space="0" w:color="auto"/>
            <w:right w:val="single" w:sz="2" w:space="0" w:color="auto"/>
          </w:divBdr>
        </w:div>
        <w:div w:id="1312634014">
          <w:marLeft w:val="0"/>
          <w:marRight w:val="0"/>
          <w:marTop w:val="0"/>
          <w:marBottom w:val="0"/>
          <w:divBdr>
            <w:top w:val="single" w:sz="2" w:space="0" w:color="auto"/>
            <w:left w:val="single" w:sz="2" w:space="0" w:color="auto"/>
            <w:bottom w:val="single" w:sz="2" w:space="0" w:color="auto"/>
            <w:right w:val="single" w:sz="2" w:space="0" w:color="auto"/>
          </w:divBdr>
        </w:div>
        <w:div w:id="1762027137">
          <w:marLeft w:val="0"/>
          <w:marRight w:val="0"/>
          <w:marTop w:val="0"/>
          <w:marBottom w:val="0"/>
          <w:divBdr>
            <w:top w:val="single" w:sz="2" w:space="0" w:color="auto"/>
            <w:left w:val="single" w:sz="2" w:space="0" w:color="auto"/>
            <w:bottom w:val="single" w:sz="2" w:space="0" w:color="auto"/>
            <w:right w:val="single" w:sz="2" w:space="0" w:color="auto"/>
          </w:divBdr>
        </w:div>
        <w:div w:id="1377973408">
          <w:marLeft w:val="0"/>
          <w:marRight w:val="0"/>
          <w:marTop w:val="0"/>
          <w:marBottom w:val="0"/>
          <w:divBdr>
            <w:top w:val="single" w:sz="2" w:space="0" w:color="auto"/>
            <w:left w:val="single" w:sz="2" w:space="0" w:color="auto"/>
            <w:bottom w:val="single" w:sz="2" w:space="0" w:color="auto"/>
            <w:right w:val="single" w:sz="2" w:space="0" w:color="auto"/>
          </w:divBdr>
        </w:div>
        <w:div w:id="363867606">
          <w:marLeft w:val="0"/>
          <w:marRight w:val="0"/>
          <w:marTop w:val="0"/>
          <w:marBottom w:val="0"/>
          <w:divBdr>
            <w:top w:val="single" w:sz="2" w:space="0" w:color="auto"/>
            <w:left w:val="single" w:sz="2" w:space="0" w:color="auto"/>
            <w:bottom w:val="single" w:sz="2" w:space="0" w:color="auto"/>
            <w:right w:val="single" w:sz="2" w:space="0" w:color="auto"/>
          </w:divBdr>
        </w:div>
        <w:div w:id="1891720822">
          <w:marLeft w:val="0"/>
          <w:marRight w:val="0"/>
          <w:marTop w:val="0"/>
          <w:marBottom w:val="0"/>
          <w:divBdr>
            <w:top w:val="single" w:sz="2" w:space="0" w:color="auto"/>
            <w:left w:val="single" w:sz="2" w:space="0" w:color="auto"/>
            <w:bottom w:val="single" w:sz="2" w:space="0" w:color="auto"/>
            <w:right w:val="single" w:sz="2" w:space="0" w:color="auto"/>
          </w:divBdr>
        </w:div>
        <w:div w:id="2021352324">
          <w:marLeft w:val="0"/>
          <w:marRight w:val="0"/>
          <w:marTop w:val="0"/>
          <w:marBottom w:val="0"/>
          <w:divBdr>
            <w:top w:val="single" w:sz="2" w:space="0" w:color="auto"/>
            <w:left w:val="single" w:sz="2" w:space="0" w:color="auto"/>
            <w:bottom w:val="single" w:sz="2" w:space="0" w:color="auto"/>
            <w:right w:val="single" w:sz="2" w:space="0" w:color="auto"/>
          </w:divBdr>
        </w:div>
        <w:div w:id="2006473832">
          <w:marLeft w:val="0"/>
          <w:marRight w:val="0"/>
          <w:marTop w:val="0"/>
          <w:marBottom w:val="0"/>
          <w:divBdr>
            <w:top w:val="single" w:sz="2" w:space="0" w:color="auto"/>
            <w:left w:val="single" w:sz="2" w:space="0" w:color="auto"/>
            <w:bottom w:val="single" w:sz="2" w:space="0" w:color="auto"/>
            <w:right w:val="single" w:sz="2" w:space="0" w:color="auto"/>
          </w:divBdr>
        </w:div>
        <w:div w:id="1199582189">
          <w:marLeft w:val="0"/>
          <w:marRight w:val="0"/>
          <w:marTop w:val="0"/>
          <w:marBottom w:val="0"/>
          <w:divBdr>
            <w:top w:val="single" w:sz="2" w:space="0" w:color="auto"/>
            <w:left w:val="single" w:sz="2" w:space="0" w:color="auto"/>
            <w:bottom w:val="single" w:sz="2" w:space="0" w:color="auto"/>
            <w:right w:val="single" w:sz="2" w:space="0" w:color="auto"/>
          </w:divBdr>
        </w:div>
        <w:div w:id="670447307">
          <w:marLeft w:val="0"/>
          <w:marRight w:val="0"/>
          <w:marTop w:val="0"/>
          <w:marBottom w:val="0"/>
          <w:divBdr>
            <w:top w:val="single" w:sz="2" w:space="0" w:color="auto"/>
            <w:left w:val="single" w:sz="2" w:space="0" w:color="auto"/>
            <w:bottom w:val="single" w:sz="2" w:space="0" w:color="auto"/>
            <w:right w:val="single" w:sz="2" w:space="0" w:color="auto"/>
          </w:divBdr>
        </w:div>
        <w:div w:id="790787291">
          <w:marLeft w:val="0"/>
          <w:marRight w:val="0"/>
          <w:marTop w:val="0"/>
          <w:marBottom w:val="0"/>
          <w:divBdr>
            <w:top w:val="single" w:sz="2" w:space="0" w:color="auto"/>
            <w:left w:val="single" w:sz="2" w:space="0" w:color="auto"/>
            <w:bottom w:val="single" w:sz="2" w:space="0" w:color="auto"/>
            <w:right w:val="single" w:sz="2" w:space="0" w:color="auto"/>
          </w:divBdr>
        </w:div>
        <w:div w:id="384374919">
          <w:marLeft w:val="0"/>
          <w:marRight w:val="0"/>
          <w:marTop w:val="0"/>
          <w:marBottom w:val="0"/>
          <w:divBdr>
            <w:top w:val="none" w:sz="0" w:space="0" w:color="auto"/>
            <w:left w:val="none" w:sz="0" w:space="0" w:color="auto"/>
            <w:bottom w:val="none" w:sz="0" w:space="0" w:color="auto"/>
            <w:right w:val="none" w:sz="0" w:space="0" w:color="auto"/>
          </w:divBdr>
        </w:div>
        <w:div w:id="1591962960">
          <w:marLeft w:val="0"/>
          <w:marRight w:val="0"/>
          <w:marTop w:val="0"/>
          <w:marBottom w:val="0"/>
          <w:divBdr>
            <w:top w:val="single" w:sz="2" w:space="0" w:color="auto"/>
            <w:left w:val="single" w:sz="2" w:space="0" w:color="auto"/>
            <w:bottom w:val="single" w:sz="2" w:space="0" w:color="auto"/>
            <w:right w:val="single" w:sz="2" w:space="0" w:color="auto"/>
          </w:divBdr>
        </w:div>
        <w:div w:id="1180394592">
          <w:marLeft w:val="0"/>
          <w:marRight w:val="0"/>
          <w:marTop w:val="0"/>
          <w:marBottom w:val="0"/>
          <w:divBdr>
            <w:top w:val="single" w:sz="2" w:space="0" w:color="auto"/>
            <w:left w:val="single" w:sz="2" w:space="0" w:color="auto"/>
            <w:bottom w:val="single" w:sz="2" w:space="0" w:color="auto"/>
            <w:right w:val="single" w:sz="2" w:space="0" w:color="auto"/>
          </w:divBdr>
        </w:div>
        <w:div w:id="1370496305">
          <w:marLeft w:val="0"/>
          <w:marRight w:val="0"/>
          <w:marTop w:val="0"/>
          <w:marBottom w:val="0"/>
          <w:divBdr>
            <w:top w:val="none" w:sz="0" w:space="0" w:color="auto"/>
            <w:left w:val="none" w:sz="0" w:space="0" w:color="auto"/>
            <w:bottom w:val="none" w:sz="0" w:space="0" w:color="auto"/>
            <w:right w:val="none" w:sz="0" w:space="0" w:color="auto"/>
          </w:divBdr>
        </w:div>
        <w:div w:id="1550453773">
          <w:marLeft w:val="0"/>
          <w:marRight w:val="0"/>
          <w:marTop w:val="0"/>
          <w:marBottom w:val="0"/>
          <w:divBdr>
            <w:top w:val="single" w:sz="2" w:space="0" w:color="auto"/>
            <w:left w:val="single" w:sz="2" w:space="0" w:color="auto"/>
            <w:bottom w:val="single" w:sz="2" w:space="0" w:color="auto"/>
            <w:right w:val="single" w:sz="2" w:space="0" w:color="auto"/>
          </w:divBdr>
        </w:div>
        <w:div w:id="1294093695">
          <w:marLeft w:val="0"/>
          <w:marRight w:val="0"/>
          <w:marTop w:val="0"/>
          <w:marBottom w:val="0"/>
          <w:divBdr>
            <w:top w:val="single" w:sz="6" w:space="0" w:color="000000"/>
            <w:left w:val="single" w:sz="6" w:space="0" w:color="000000"/>
            <w:bottom w:val="single" w:sz="6" w:space="0" w:color="000000"/>
            <w:right w:val="single" w:sz="6" w:space="0" w:color="000000"/>
          </w:divBdr>
        </w:div>
        <w:div w:id="631596255">
          <w:marLeft w:val="0"/>
          <w:marRight w:val="0"/>
          <w:marTop w:val="0"/>
          <w:marBottom w:val="0"/>
          <w:divBdr>
            <w:top w:val="single" w:sz="2" w:space="0" w:color="auto"/>
            <w:left w:val="single" w:sz="2" w:space="0" w:color="auto"/>
            <w:bottom w:val="single" w:sz="2" w:space="0" w:color="auto"/>
            <w:right w:val="single" w:sz="2" w:space="0" w:color="auto"/>
          </w:divBdr>
        </w:div>
        <w:div w:id="1809476362">
          <w:marLeft w:val="0"/>
          <w:marRight w:val="0"/>
          <w:marTop w:val="0"/>
          <w:marBottom w:val="0"/>
          <w:divBdr>
            <w:top w:val="single" w:sz="6" w:space="0" w:color="000000"/>
            <w:left w:val="single" w:sz="6" w:space="0" w:color="000000"/>
            <w:bottom w:val="single" w:sz="6" w:space="0" w:color="000000"/>
            <w:right w:val="single" w:sz="6" w:space="0" w:color="000000"/>
          </w:divBdr>
        </w:div>
        <w:div w:id="1986886352">
          <w:marLeft w:val="0"/>
          <w:marRight w:val="0"/>
          <w:marTop w:val="0"/>
          <w:marBottom w:val="0"/>
          <w:divBdr>
            <w:top w:val="single" w:sz="2" w:space="0" w:color="auto"/>
            <w:left w:val="single" w:sz="2" w:space="0" w:color="auto"/>
            <w:bottom w:val="single" w:sz="2" w:space="0" w:color="auto"/>
            <w:right w:val="single" w:sz="2" w:space="0" w:color="auto"/>
          </w:divBdr>
        </w:div>
        <w:div w:id="642196889">
          <w:marLeft w:val="0"/>
          <w:marRight w:val="0"/>
          <w:marTop w:val="0"/>
          <w:marBottom w:val="0"/>
          <w:divBdr>
            <w:top w:val="single" w:sz="2" w:space="0" w:color="auto"/>
            <w:left w:val="single" w:sz="2" w:space="0" w:color="auto"/>
            <w:bottom w:val="single" w:sz="2" w:space="0" w:color="auto"/>
            <w:right w:val="single" w:sz="2" w:space="0" w:color="auto"/>
          </w:divBdr>
        </w:div>
        <w:div w:id="343360247">
          <w:marLeft w:val="0"/>
          <w:marRight w:val="0"/>
          <w:marTop w:val="0"/>
          <w:marBottom w:val="0"/>
          <w:divBdr>
            <w:top w:val="single" w:sz="2" w:space="0" w:color="auto"/>
            <w:left w:val="single" w:sz="2" w:space="0" w:color="auto"/>
            <w:bottom w:val="single" w:sz="2" w:space="0" w:color="auto"/>
            <w:right w:val="single" w:sz="2" w:space="0" w:color="auto"/>
          </w:divBdr>
        </w:div>
        <w:div w:id="354694324">
          <w:marLeft w:val="0"/>
          <w:marRight w:val="0"/>
          <w:marTop w:val="0"/>
          <w:marBottom w:val="0"/>
          <w:divBdr>
            <w:top w:val="single" w:sz="2" w:space="0" w:color="auto"/>
            <w:left w:val="single" w:sz="2" w:space="0" w:color="auto"/>
            <w:bottom w:val="single" w:sz="2" w:space="0" w:color="auto"/>
            <w:right w:val="single" w:sz="2" w:space="0" w:color="auto"/>
          </w:divBdr>
        </w:div>
        <w:div w:id="1849982832">
          <w:marLeft w:val="0"/>
          <w:marRight w:val="0"/>
          <w:marTop w:val="0"/>
          <w:marBottom w:val="0"/>
          <w:divBdr>
            <w:top w:val="single" w:sz="2" w:space="0" w:color="auto"/>
            <w:left w:val="single" w:sz="2" w:space="0" w:color="auto"/>
            <w:bottom w:val="single" w:sz="2" w:space="0" w:color="auto"/>
            <w:right w:val="single" w:sz="2" w:space="0" w:color="auto"/>
          </w:divBdr>
        </w:div>
        <w:div w:id="522330772">
          <w:marLeft w:val="0"/>
          <w:marRight w:val="0"/>
          <w:marTop w:val="0"/>
          <w:marBottom w:val="0"/>
          <w:divBdr>
            <w:top w:val="single" w:sz="2" w:space="0" w:color="auto"/>
            <w:left w:val="single" w:sz="2" w:space="0" w:color="auto"/>
            <w:bottom w:val="single" w:sz="2" w:space="0" w:color="auto"/>
            <w:right w:val="single" w:sz="2" w:space="0" w:color="auto"/>
          </w:divBdr>
        </w:div>
        <w:div w:id="632369688">
          <w:marLeft w:val="0"/>
          <w:marRight w:val="0"/>
          <w:marTop w:val="0"/>
          <w:marBottom w:val="0"/>
          <w:divBdr>
            <w:top w:val="single" w:sz="2" w:space="0" w:color="auto"/>
            <w:left w:val="single" w:sz="2" w:space="0" w:color="auto"/>
            <w:bottom w:val="single" w:sz="2" w:space="0" w:color="auto"/>
            <w:right w:val="single" w:sz="2" w:space="0" w:color="auto"/>
          </w:divBdr>
        </w:div>
        <w:div w:id="1317149622">
          <w:marLeft w:val="0"/>
          <w:marRight w:val="0"/>
          <w:marTop w:val="0"/>
          <w:marBottom w:val="0"/>
          <w:divBdr>
            <w:top w:val="single" w:sz="2" w:space="0" w:color="auto"/>
            <w:left w:val="single" w:sz="2" w:space="0" w:color="auto"/>
            <w:bottom w:val="single" w:sz="2" w:space="0" w:color="auto"/>
            <w:right w:val="single" w:sz="2" w:space="0" w:color="auto"/>
          </w:divBdr>
        </w:div>
        <w:div w:id="1724871033">
          <w:marLeft w:val="0"/>
          <w:marRight w:val="0"/>
          <w:marTop w:val="0"/>
          <w:marBottom w:val="0"/>
          <w:divBdr>
            <w:top w:val="single" w:sz="2" w:space="0" w:color="auto"/>
            <w:left w:val="single" w:sz="2" w:space="0" w:color="auto"/>
            <w:bottom w:val="single" w:sz="2" w:space="0" w:color="auto"/>
            <w:right w:val="single" w:sz="2" w:space="0" w:color="auto"/>
          </w:divBdr>
        </w:div>
        <w:div w:id="1692800650">
          <w:marLeft w:val="0"/>
          <w:marRight w:val="0"/>
          <w:marTop w:val="0"/>
          <w:marBottom w:val="0"/>
          <w:divBdr>
            <w:top w:val="single" w:sz="2" w:space="0" w:color="auto"/>
            <w:left w:val="single" w:sz="2" w:space="0" w:color="auto"/>
            <w:bottom w:val="single" w:sz="2" w:space="0" w:color="auto"/>
            <w:right w:val="single" w:sz="2" w:space="0" w:color="auto"/>
          </w:divBdr>
        </w:div>
        <w:div w:id="1084883844">
          <w:marLeft w:val="0"/>
          <w:marRight w:val="0"/>
          <w:marTop w:val="0"/>
          <w:marBottom w:val="0"/>
          <w:divBdr>
            <w:top w:val="single" w:sz="2" w:space="0" w:color="auto"/>
            <w:left w:val="single" w:sz="2" w:space="0" w:color="auto"/>
            <w:bottom w:val="single" w:sz="2" w:space="0" w:color="auto"/>
            <w:right w:val="single" w:sz="2" w:space="0" w:color="auto"/>
          </w:divBdr>
        </w:div>
        <w:div w:id="359361826">
          <w:marLeft w:val="0"/>
          <w:marRight w:val="0"/>
          <w:marTop w:val="0"/>
          <w:marBottom w:val="0"/>
          <w:divBdr>
            <w:top w:val="single" w:sz="2" w:space="0" w:color="auto"/>
            <w:left w:val="single" w:sz="2" w:space="0" w:color="auto"/>
            <w:bottom w:val="single" w:sz="2" w:space="0" w:color="auto"/>
            <w:right w:val="single" w:sz="2" w:space="0" w:color="auto"/>
          </w:divBdr>
        </w:div>
        <w:div w:id="1325204783">
          <w:marLeft w:val="0"/>
          <w:marRight w:val="0"/>
          <w:marTop w:val="0"/>
          <w:marBottom w:val="0"/>
          <w:divBdr>
            <w:top w:val="single" w:sz="2" w:space="0" w:color="auto"/>
            <w:left w:val="single" w:sz="2" w:space="0" w:color="auto"/>
            <w:bottom w:val="single" w:sz="2" w:space="0" w:color="auto"/>
            <w:right w:val="single" w:sz="2" w:space="0" w:color="auto"/>
          </w:divBdr>
        </w:div>
        <w:div w:id="1824735640">
          <w:marLeft w:val="0"/>
          <w:marRight w:val="0"/>
          <w:marTop w:val="0"/>
          <w:marBottom w:val="0"/>
          <w:divBdr>
            <w:top w:val="single" w:sz="2" w:space="0" w:color="auto"/>
            <w:left w:val="single" w:sz="2" w:space="0" w:color="auto"/>
            <w:bottom w:val="single" w:sz="2" w:space="0" w:color="auto"/>
            <w:right w:val="single" w:sz="2" w:space="0" w:color="auto"/>
          </w:divBdr>
        </w:div>
        <w:div w:id="1388605738">
          <w:marLeft w:val="0"/>
          <w:marRight w:val="0"/>
          <w:marTop w:val="0"/>
          <w:marBottom w:val="0"/>
          <w:divBdr>
            <w:top w:val="single" w:sz="2" w:space="0" w:color="auto"/>
            <w:left w:val="single" w:sz="2" w:space="0" w:color="auto"/>
            <w:bottom w:val="single" w:sz="2" w:space="0" w:color="auto"/>
            <w:right w:val="single" w:sz="2" w:space="0" w:color="auto"/>
          </w:divBdr>
        </w:div>
        <w:div w:id="51782856">
          <w:marLeft w:val="0"/>
          <w:marRight w:val="0"/>
          <w:marTop w:val="0"/>
          <w:marBottom w:val="0"/>
          <w:divBdr>
            <w:top w:val="single" w:sz="2" w:space="0" w:color="auto"/>
            <w:left w:val="single" w:sz="2" w:space="0" w:color="auto"/>
            <w:bottom w:val="single" w:sz="2" w:space="0" w:color="auto"/>
            <w:right w:val="single" w:sz="2" w:space="0" w:color="auto"/>
          </w:divBdr>
        </w:div>
        <w:div w:id="392781395">
          <w:marLeft w:val="0"/>
          <w:marRight w:val="0"/>
          <w:marTop w:val="0"/>
          <w:marBottom w:val="0"/>
          <w:divBdr>
            <w:top w:val="single" w:sz="2" w:space="0" w:color="auto"/>
            <w:left w:val="single" w:sz="2" w:space="0" w:color="auto"/>
            <w:bottom w:val="single" w:sz="2" w:space="0" w:color="auto"/>
            <w:right w:val="single" w:sz="2" w:space="0" w:color="auto"/>
          </w:divBdr>
        </w:div>
        <w:div w:id="57943579">
          <w:marLeft w:val="0"/>
          <w:marRight w:val="0"/>
          <w:marTop w:val="0"/>
          <w:marBottom w:val="0"/>
          <w:divBdr>
            <w:top w:val="single" w:sz="2" w:space="0" w:color="auto"/>
            <w:left w:val="single" w:sz="2" w:space="0" w:color="auto"/>
            <w:bottom w:val="single" w:sz="2" w:space="0" w:color="auto"/>
            <w:right w:val="single" w:sz="2" w:space="0" w:color="auto"/>
          </w:divBdr>
        </w:div>
        <w:div w:id="1561820529">
          <w:marLeft w:val="0"/>
          <w:marRight w:val="0"/>
          <w:marTop w:val="0"/>
          <w:marBottom w:val="0"/>
          <w:divBdr>
            <w:top w:val="single" w:sz="2" w:space="0" w:color="auto"/>
            <w:left w:val="single" w:sz="2" w:space="0" w:color="auto"/>
            <w:bottom w:val="single" w:sz="2" w:space="0" w:color="auto"/>
            <w:right w:val="single" w:sz="2" w:space="0" w:color="auto"/>
          </w:divBdr>
        </w:div>
        <w:div w:id="371228216">
          <w:marLeft w:val="0"/>
          <w:marRight w:val="0"/>
          <w:marTop w:val="0"/>
          <w:marBottom w:val="0"/>
          <w:divBdr>
            <w:top w:val="single" w:sz="2" w:space="0" w:color="auto"/>
            <w:left w:val="single" w:sz="2" w:space="0" w:color="auto"/>
            <w:bottom w:val="single" w:sz="2" w:space="0" w:color="auto"/>
            <w:right w:val="single" w:sz="2" w:space="0" w:color="auto"/>
          </w:divBdr>
        </w:div>
        <w:div w:id="1892500892">
          <w:marLeft w:val="0"/>
          <w:marRight w:val="0"/>
          <w:marTop w:val="0"/>
          <w:marBottom w:val="0"/>
          <w:divBdr>
            <w:top w:val="single" w:sz="2" w:space="0" w:color="auto"/>
            <w:left w:val="single" w:sz="2" w:space="0" w:color="auto"/>
            <w:bottom w:val="single" w:sz="2" w:space="0" w:color="auto"/>
            <w:right w:val="single" w:sz="2" w:space="0" w:color="auto"/>
          </w:divBdr>
        </w:div>
        <w:div w:id="2140226355">
          <w:marLeft w:val="0"/>
          <w:marRight w:val="0"/>
          <w:marTop w:val="0"/>
          <w:marBottom w:val="0"/>
          <w:divBdr>
            <w:top w:val="single" w:sz="2" w:space="0" w:color="auto"/>
            <w:left w:val="single" w:sz="2" w:space="0" w:color="auto"/>
            <w:bottom w:val="single" w:sz="2" w:space="0" w:color="auto"/>
            <w:right w:val="single" w:sz="2" w:space="0" w:color="auto"/>
          </w:divBdr>
        </w:div>
        <w:div w:id="645546388">
          <w:marLeft w:val="0"/>
          <w:marRight w:val="0"/>
          <w:marTop w:val="0"/>
          <w:marBottom w:val="0"/>
          <w:divBdr>
            <w:top w:val="single" w:sz="2" w:space="0" w:color="auto"/>
            <w:left w:val="single" w:sz="2" w:space="0" w:color="auto"/>
            <w:bottom w:val="single" w:sz="2" w:space="0" w:color="auto"/>
            <w:right w:val="single" w:sz="2" w:space="0" w:color="auto"/>
          </w:divBdr>
        </w:div>
        <w:div w:id="1439642432">
          <w:marLeft w:val="0"/>
          <w:marRight w:val="0"/>
          <w:marTop w:val="0"/>
          <w:marBottom w:val="0"/>
          <w:divBdr>
            <w:top w:val="single" w:sz="2" w:space="0" w:color="auto"/>
            <w:left w:val="single" w:sz="2" w:space="0" w:color="auto"/>
            <w:bottom w:val="single" w:sz="2" w:space="0" w:color="auto"/>
            <w:right w:val="single" w:sz="2" w:space="0" w:color="auto"/>
          </w:divBdr>
        </w:div>
        <w:div w:id="1775393010">
          <w:marLeft w:val="0"/>
          <w:marRight w:val="0"/>
          <w:marTop w:val="0"/>
          <w:marBottom w:val="0"/>
          <w:divBdr>
            <w:top w:val="single" w:sz="2" w:space="0" w:color="auto"/>
            <w:left w:val="single" w:sz="2" w:space="0" w:color="auto"/>
            <w:bottom w:val="single" w:sz="2" w:space="0" w:color="auto"/>
            <w:right w:val="single" w:sz="2" w:space="0" w:color="auto"/>
          </w:divBdr>
        </w:div>
        <w:div w:id="1494296519">
          <w:marLeft w:val="0"/>
          <w:marRight w:val="0"/>
          <w:marTop w:val="0"/>
          <w:marBottom w:val="0"/>
          <w:divBdr>
            <w:top w:val="single" w:sz="2" w:space="0" w:color="auto"/>
            <w:left w:val="single" w:sz="2" w:space="0" w:color="auto"/>
            <w:bottom w:val="single" w:sz="2" w:space="0" w:color="auto"/>
            <w:right w:val="single" w:sz="2" w:space="0" w:color="auto"/>
          </w:divBdr>
        </w:div>
        <w:div w:id="532614423">
          <w:marLeft w:val="0"/>
          <w:marRight w:val="0"/>
          <w:marTop w:val="0"/>
          <w:marBottom w:val="0"/>
          <w:divBdr>
            <w:top w:val="single" w:sz="2" w:space="0" w:color="auto"/>
            <w:left w:val="single" w:sz="2" w:space="0" w:color="auto"/>
            <w:bottom w:val="single" w:sz="2" w:space="0" w:color="auto"/>
            <w:right w:val="single" w:sz="2" w:space="0" w:color="auto"/>
          </w:divBdr>
        </w:div>
        <w:div w:id="1669140241">
          <w:marLeft w:val="0"/>
          <w:marRight w:val="0"/>
          <w:marTop w:val="0"/>
          <w:marBottom w:val="0"/>
          <w:divBdr>
            <w:top w:val="single" w:sz="2" w:space="0" w:color="auto"/>
            <w:left w:val="single" w:sz="2" w:space="0" w:color="auto"/>
            <w:bottom w:val="single" w:sz="2" w:space="0" w:color="auto"/>
            <w:right w:val="single" w:sz="2" w:space="0" w:color="auto"/>
          </w:divBdr>
        </w:div>
        <w:div w:id="431634347">
          <w:marLeft w:val="0"/>
          <w:marRight w:val="0"/>
          <w:marTop w:val="0"/>
          <w:marBottom w:val="0"/>
          <w:divBdr>
            <w:top w:val="single" w:sz="2" w:space="0" w:color="auto"/>
            <w:left w:val="single" w:sz="2" w:space="0" w:color="auto"/>
            <w:bottom w:val="single" w:sz="2" w:space="0" w:color="auto"/>
            <w:right w:val="single" w:sz="2" w:space="0" w:color="auto"/>
          </w:divBdr>
        </w:div>
        <w:div w:id="820971954">
          <w:marLeft w:val="0"/>
          <w:marRight w:val="0"/>
          <w:marTop w:val="0"/>
          <w:marBottom w:val="0"/>
          <w:divBdr>
            <w:top w:val="single" w:sz="6" w:space="0" w:color="000000"/>
            <w:left w:val="single" w:sz="6" w:space="0" w:color="000000"/>
            <w:bottom w:val="single" w:sz="6" w:space="0" w:color="000000"/>
            <w:right w:val="single" w:sz="6" w:space="0" w:color="000000"/>
          </w:divBdr>
        </w:div>
        <w:div w:id="1146585030">
          <w:marLeft w:val="0"/>
          <w:marRight w:val="0"/>
          <w:marTop w:val="0"/>
          <w:marBottom w:val="0"/>
          <w:divBdr>
            <w:top w:val="single" w:sz="2" w:space="0" w:color="auto"/>
            <w:left w:val="single" w:sz="2" w:space="0" w:color="auto"/>
            <w:bottom w:val="single" w:sz="2" w:space="0" w:color="auto"/>
            <w:right w:val="single" w:sz="2" w:space="0" w:color="auto"/>
          </w:divBdr>
        </w:div>
      </w:divsChild>
    </w:div>
    <w:div w:id="2084912979">
      <w:bodyDiv w:val="1"/>
      <w:marLeft w:val="0"/>
      <w:marRight w:val="0"/>
      <w:marTop w:val="0"/>
      <w:marBottom w:val="0"/>
      <w:divBdr>
        <w:top w:val="none" w:sz="0" w:space="0" w:color="auto"/>
        <w:left w:val="none" w:sz="0" w:space="0" w:color="auto"/>
        <w:bottom w:val="none" w:sz="0" w:space="0" w:color="auto"/>
        <w:right w:val="none" w:sz="0" w:space="0" w:color="auto"/>
      </w:divBdr>
      <w:divsChild>
        <w:div w:id="264925885">
          <w:marLeft w:val="0"/>
          <w:marRight w:val="0"/>
          <w:marTop w:val="0"/>
          <w:marBottom w:val="0"/>
          <w:divBdr>
            <w:top w:val="none" w:sz="0" w:space="0" w:color="auto"/>
            <w:left w:val="none" w:sz="0" w:space="0" w:color="auto"/>
            <w:bottom w:val="none" w:sz="0" w:space="0" w:color="auto"/>
            <w:right w:val="none" w:sz="0" w:space="0" w:color="auto"/>
          </w:divBdr>
          <w:divsChild>
            <w:div w:id="1943604235">
              <w:marLeft w:val="0"/>
              <w:marRight w:val="0"/>
              <w:marTop w:val="0"/>
              <w:marBottom w:val="0"/>
              <w:divBdr>
                <w:top w:val="none" w:sz="0" w:space="0" w:color="auto"/>
                <w:left w:val="none" w:sz="0" w:space="0" w:color="auto"/>
                <w:bottom w:val="none" w:sz="0" w:space="0" w:color="auto"/>
                <w:right w:val="none" w:sz="0" w:space="0" w:color="auto"/>
              </w:divBdr>
            </w:div>
          </w:divsChild>
        </w:div>
        <w:div w:id="1942910098">
          <w:marLeft w:val="0"/>
          <w:marRight w:val="0"/>
          <w:marTop w:val="0"/>
          <w:marBottom w:val="0"/>
          <w:divBdr>
            <w:top w:val="none" w:sz="0" w:space="0" w:color="auto"/>
            <w:left w:val="none" w:sz="0" w:space="0" w:color="auto"/>
            <w:bottom w:val="none" w:sz="0" w:space="0" w:color="auto"/>
            <w:right w:val="none" w:sz="0" w:space="0" w:color="auto"/>
          </w:divBdr>
        </w:div>
        <w:div w:id="653946770">
          <w:marLeft w:val="0"/>
          <w:marRight w:val="0"/>
          <w:marTop w:val="0"/>
          <w:marBottom w:val="0"/>
          <w:divBdr>
            <w:top w:val="none" w:sz="0" w:space="0" w:color="auto"/>
            <w:left w:val="none" w:sz="0" w:space="0" w:color="auto"/>
            <w:bottom w:val="none" w:sz="0" w:space="0" w:color="auto"/>
            <w:right w:val="none" w:sz="0" w:space="0" w:color="auto"/>
          </w:divBdr>
        </w:div>
        <w:div w:id="1258098008">
          <w:marLeft w:val="0"/>
          <w:marRight w:val="0"/>
          <w:marTop w:val="0"/>
          <w:marBottom w:val="0"/>
          <w:divBdr>
            <w:top w:val="none" w:sz="0" w:space="0" w:color="auto"/>
            <w:left w:val="none" w:sz="0" w:space="0" w:color="auto"/>
            <w:bottom w:val="none" w:sz="0" w:space="0" w:color="auto"/>
            <w:right w:val="none" w:sz="0" w:space="0" w:color="auto"/>
          </w:divBdr>
        </w:div>
        <w:div w:id="1825199883">
          <w:marLeft w:val="0"/>
          <w:marRight w:val="0"/>
          <w:marTop w:val="0"/>
          <w:marBottom w:val="0"/>
          <w:divBdr>
            <w:top w:val="none" w:sz="0" w:space="0" w:color="auto"/>
            <w:left w:val="none" w:sz="0" w:space="0" w:color="auto"/>
            <w:bottom w:val="none" w:sz="0" w:space="0" w:color="auto"/>
            <w:right w:val="none" w:sz="0" w:space="0" w:color="auto"/>
          </w:divBdr>
        </w:div>
        <w:div w:id="1927222917">
          <w:marLeft w:val="0"/>
          <w:marRight w:val="0"/>
          <w:marTop w:val="0"/>
          <w:marBottom w:val="0"/>
          <w:divBdr>
            <w:top w:val="none" w:sz="0" w:space="0" w:color="auto"/>
            <w:left w:val="none" w:sz="0" w:space="0" w:color="auto"/>
            <w:bottom w:val="none" w:sz="0" w:space="0" w:color="auto"/>
            <w:right w:val="none" w:sz="0" w:space="0" w:color="auto"/>
          </w:divBdr>
        </w:div>
        <w:div w:id="2040661053">
          <w:marLeft w:val="0"/>
          <w:marRight w:val="0"/>
          <w:marTop w:val="0"/>
          <w:marBottom w:val="0"/>
          <w:divBdr>
            <w:top w:val="none" w:sz="0" w:space="0" w:color="auto"/>
            <w:left w:val="none" w:sz="0" w:space="0" w:color="auto"/>
            <w:bottom w:val="none" w:sz="0" w:space="0" w:color="auto"/>
            <w:right w:val="none" w:sz="0" w:space="0" w:color="auto"/>
          </w:divBdr>
        </w:div>
        <w:div w:id="648553853">
          <w:marLeft w:val="0"/>
          <w:marRight w:val="0"/>
          <w:marTop w:val="0"/>
          <w:marBottom w:val="0"/>
          <w:divBdr>
            <w:top w:val="none" w:sz="0" w:space="0" w:color="auto"/>
            <w:left w:val="none" w:sz="0" w:space="0" w:color="auto"/>
            <w:bottom w:val="none" w:sz="0" w:space="0" w:color="auto"/>
            <w:right w:val="none" w:sz="0" w:space="0" w:color="auto"/>
          </w:divBdr>
        </w:div>
        <w:div w:id="1371764855">
          <w:marLeft w:val="0"/>
          <w:marRight w:val="0"/>
          <w:marTop w:val="0"/>
          <w:marBottom w:val="0"/>
          <w:divBdr>
            <w:top w:val="none" w:sz="0" w:space="0" w:color="auto"/>
            <w:left w:val="none" w:sz="0" w:space="0" w:color="auto"/>
            <w:bottom w:val="none" w:sz="0" w:space="0" w:color="auto"/>
            <w:right w:val="none" w:sz="0" w:space="0" w:color="auto"/>
          </w:divBdr>
        </w:div>
        <w:div w:id="404645546">
          <w:marLeft w:val="0"/>
          <w:marRight w:val="0"/>
          <w:marTop w:val="0"/>
          <w:marBottom w:val="0"/>
          <w:divBdr>
            <w:top w:val="none" w:sz="0" w:space="0" w:color="auto"/>
            <w:left w:val="none" w:sz="0" w:space="0" w:color="auto"/>
            <w:bottom w:val="none" w:sz="0" w:space="0" w:color="auto"/>
            <w:right w:val="none" w:sz="0" w:space="0" w:color="auto"/>
          </w:divBdr>
        </w:div>
        <w:div w:id="581526017">
          <w:marLeft w:val="0"/>
          <w:marRight w:val="0"/>
          <w:marTop w:val="0"/>
          <w:marBottom w:val="0"/>
          <w:divBdr>
            <w:top w:val="none" w:sz="0" w:space="0" w:color="auto"/>
            <w:left w:val="none" w:sz="0" w:space="0" w:color="auto"/>
            <w:bottom w:val="none" w:sz="0" w:space="0" w:color="auto"/>
            <w:right w:val="none" w:sz="0" w:space="0" w:color="auto"/>
          </w:divBdr>
        </w:div>
        <w:div w:id="1968537510">
          <w:marLeft w:val="0"/>
          <w:marRight w:val="0"/>
          <w:marTop w:val="0"/>
          <w:marBottom w:val="0"/>
          <w:divBdr>
            <w:top w:val="none" w:sz="0" w:space="0" w:color="auto"/>
            <w:left w:val="none" w:sz="0" w:space="0" w:color="auto"/>
            <w:bottom w:val="none" w:sz="0" w:space="0" w:color="auto"/>
            <w:right w:val="none" w:sz="0" w:space="0" w:color="auto"/>
          </w:divBdr>
        </w:div>
        <w:div w:id="681050313">
          <w:marLeft w:val="0"/>
          <w:marRight w:val="0"/>
          <w:marTop w:val="0"/>
          <w:marBottom w:val="0"/>
          <w:divBdr>
            <w:top w:val="none" w:sz="0" w:space="0" w:color="auto"/>
            <w:left w:val="none" w:sz="0" w:space="0" w:color="auto"/>
            <w:bottom w:val="none" w:sz="0" w:space="0" w:color="auto"/>
            <w:right w:val="none" w:sz="0" w:space="0" w:color="auto"/>
          </w:divBdr>
        </w:div>
        <w:div w:id="488130095">
          <w:marLeft w:val="0"/>
          <w:marRight w:val="0"/>
          <w:marTop w:val="0"/>
          <w:marBottom w:val="0"/>
          <w:divBdr>
            <w:top w:val="none" w:sz="0" w:space="0" w:color="auto"/>
            <w:left w:val="none" w:sz="0" w:space="0" w:color="auto"/>
            <w:bottom w:val="none" w:sz="0" w:space="0" w:color="auto"/>
            <w:right w:val="none" w:sz="0" w:space="0" w:color="auto"/>
          </w:divBdr>
        </w:div>
        <w:div w:id="390345508">
          <w:marLeft w:val="0"/>
          <w:marRight w:val="0"/>
          <w:marTop w:val="0"/>
          <w:marBottom w:val="0"/>
          <w:divBdr>
            <w:top w:val="none" w:sz="0" w:space="0" w:color="auto"/>
            <w:left w:val="none" w:sz="0" w:space="0" w:color="auto"/>
            <w:bottom w:val="none" w:sz="0" w:space="0" w:color="auto"/>
            <w:right w:val="none" w:sz="0" w:space="0" w:color="auto"/>
          </w:divBdr>
        </w:div>
        <w:div w:id="1932621907">
          <w:marLeft w:val="0"/>
          <w:marRight w:val="0"/>
          <w:marTop w:val="0"/>
          <w:marBottom w:val="0"/>
          <w:divBdr>
            <w:top w:val="none" w:sz="0" w:space="0" w:color="auto"/>
            <w:left w:val="none" w:sz="0" w:space="0" w:color="auto"/>
            <w:bottom w:val="none" w:sz="0" w:space="0" w:color="auto"/>
            <w:right w:val="none" w:sz="0" w:space="0" w:color="auto"/>
          </w:divBdr>
        </w:div>
        <w:div w:id="1922057622">
          <w:marLeft w:val="0"/>
          <w:marRight w:val="0"/>
          <w:marTop w:val="0"/>
          <w:marBottom w:val="0"/>
          <w:divBdr>
            <w:top w:val="none" w:sz="0" w:space="0" w:color="auto"/>
            <w:left w:val="none" w:sz="0" w:space="0" w:color="auto"/>
            <w:bottom w:val="none" w:sz="0" w:space="0" w:color="auto"/>
            <w:right w:val="none" w:sz="0" w:space="0" w:color="auto"/>
          </w:divBdr>
        </w:div>
        <w:div w:id="2051999979">
          <w:marLeft w:val="0"/>
          <w:marRight w:val="0"/>
          <w:marTop w:val="0"/>
          <w:marBottom w:val="0"/>
          <w:divBdr>
            <w:top w:val="none" w:sz="0" w:space="0" w:color="auto"/>
            <w:left w:val="none" w:sz="0" w:space="0" w:color="auto"/>
            <w:bottom w:val="none" w:sz="0" w:space="0" w:color="auto"/>
            <w:right w:val="none" w:sz="0" w:space="0" w:color="auto"/>
          </w:divBdr>
        </w:div>
        <w:div w:id="505285620">
          <w:marLeft w:val="0"/>
          <w:marRight w:val="0"/>
          <w:marTop w:val="0"/>
          <w:marBottom w:val="0"/>
          <w:divBdr>
            <w:top w:val="none" w:sz="0" w:space="0" w:color="auto"/>
            <w:left w:val="none" w:sz="0" w:space="0" w:color="auto"/>
            <w:bottom w:val="none" w:sz="0" w:space="0" w:color="auto"/>
            <w:right w:val="none" w:sz="0" w:space="0" w:color="auto"/>
          </w:divBdr>
        </w:div>
        <w:div w:id="518861364">
          <w:marLeft w:val="0"/>
          <w:marRight w:val="0"/>
          <w:marTop w:val="0"/>
          <w:marBottom w:val="0"/>
          <w:divBdr>
            <w:top w:val="none" w:sz="0" w:space="0" w:color="auto"/>
            <w:left w:val="none" w:sz="0" w:space="0" w:color="auto"/>
            <w:bottom w:val="none" w:sz="0" w:space="0" w:color="auto"/>
            <w:right w:val="none" w:sz="0" w:space="0" w:color="auto"/>
          </w:divBdr>
          <w:divsChild>
            <w:div w:id="159540418">
              <w:marLeft w:val="0"/>
              <w:marRight w:val="0"/>
              <w:marTop w:val="0"/>
              <w:marBottom w:val="0"/>
              <w:divBdr>
                <w:top w:val="none" w:sz="0" w:space="0" w:color="auto"/>
                <w:left w:val="none" w:sz="0" w:space="0" w:color="auto"/>
                <w:bottom w:val="none" w:sz="0" w:space="0" w:color="auto"/>
                <w:right w:val="none" w:sz="0" w:space="0" w:color="auto"/>
              </w:divBdr>
            </w:div>
          </w:divsChild>
        </w:div>
        <w:div w:id="103355941">
          <w:marLeft w:val="0"/>
          <w:marRight w:val="0"/>
          <w:marTop w:val="0"/>
          <w:marBottom w:val="0"/>
          <w:divBdr>
            <w:top w:val="none" w:sz="0" w:space="0" w:color="auto"/>
            <w:left w:val="none" w:sz="0" w:space="0" w:color="auto"/>
            <w:bottom w:val="none" w:sz="0" w:space="0" w:color="auto"/>
            <w:right w:val="none" w:sz="0" w:space="0" w:color="auto"/>
          </w:divBdr>
        </w:div>
        <w:div w:id="765078798">
          <w:marLeft w:val="0"/>
          <w:marRight w:val="0"/>
          <w:marTop w:val="0"/>
          <w:marBottom w:val="0"/>
          <w:divBdr>
            <w:top w:val="none" w:sz="0" w:space="0" w:color="auto"/>
            <w:left w:val="none" w:sz="0" w:space="0" w:color="auto"/>
            <w:bottom w:val="none" w:sz="0" w:space="0" w:color="auto"/>
            <w:right w:val="none" w:sz="0" w:space="0" w:color="auto"/>
          </w:divBdr>
        </w:div>
        <w:div w:id="2057579979">
          <w:marLeft w:val="0"/>
          <w:marRight w:val="0"/>
          <w:marTop w:val="0"/>
          <w:marBottom w:val="0"/>
          <w:divBdr>
            <w:top w:val="none" w:sz="0" w:space="0" w:color="auto"/>
            <w:left w:val="none" w:sz="0" w:space="0" w:color="auto"/>
            <w:bottom w:val="none" w:sz="0" w:space="0" w:color="auto"/>
            <w:right w:val="none" w:sz="0" w:space="0" w:color="auto"/>
          </w:divBdr>
        </w:div>
        <w:div w:id="1635258433">
          <w:marLeft w:val="0"/>
          <w:marRight w:val="0"/>
          <w:marTop w:val="0"/>
          <w:marBottom w:val="0"/>
          <w:divBdr>
            <w:top w:val="none" w:sz="0" w:space="0" w:color="auto"/>
            <w:left w:val="none" w:sz="0" w:space="0" w:color="auto"/>
            <w:bottom w:val="none" w:sz="0" w:space="0" w:color="auto"/>
            <w:right w:val="none" w:sz="0" w:space="0" w:color="auto"/>
          </w:divBdr>
        </w:div>
        <w:div w:id="1418672566">
          <w:marLeft w:val="0"/>
          <w:marRight w:val="0"/>
          <w:marTop w:val="0"/>
          <w:marBottom w:val="0"/>
          <w:divBdr>
            <w:top w:val="none" w:sz="0" w:space="0" w:color="auto"/>
            <w:left w:val="none" w:sz="0" w:space="0" w:color="auto"/>
            <w:bottom w:val="none" w:sz="0" w:space="0" w:color="auto"/>
            <w:right w:val="none" w:sz="0" w:space="0" w:color="auto"/>
          </w:divBdr>
        </w:div>
        <w:div w:id="635451269">
          <w:marLeft w:val="0"/>
          <w:marRight w:val="0"/>
          <w:marTop w:val="0"/>
          <w:marBottom w:val="0"/>
          <w:divBdr>
            <w:top w:val="none" w:sz="0" w:space="0" w:color="auto"/>
            <w:left w:val="none" w:sz="0" w:space="0" w:color="auto"/>
            <w:bottom w:val="none" w:sz="0" w:space="0" w:color="auto"/>
            <w:right w:val="none" w:sz="0" w:space="0" w:color="auto"/>
          </w:divBdr>
        </w:div>
        <w:div w:id="2099053696">
          <w:marLeft w:val="0"/>
          <w:marRight w:val="0"/>
          <w:marTop w:val="0"/>
          <w:marBottom w:val="0"/>
          <w:divBdr>
            <w:top w:val="none" w:sz="0" w:space="0" w:color="auto"/>
            <w:left w:val="none" w:sz="0" w:space="0" w:color="auto"/>
            <w:bottom w:val="none" w:sz="0" w:space="0" w:color="auto"/>
            <w:right w:val="none" w:sz="0" w:space="0" w:color="auto"/>
          </w:divBdr>
        </w:div>
        <w:div w:id="1972399981">
          <w:marLeft w:val="0"/>
          <w:marRight w:val="0"/>
          <w:marTop w:val="0"/>
          <w:marBottom w:val="0"/>
          <w:divBdr>
            <w:top w:val="none" w:sz="0" w:space="0" w:color="auto"/>
            <w:left w:val="none" w:sz="0" w:space="0" w:color="auto"/>
            <w:bottom w:val="none" w:sz="0" w:space="0" w:color="auto"/>
            <w:right w:val="none" w:sz="0" w:space="0" w:color="auto"/>
          </w:divBdr>
          <w:divsChild>
            <w:div w:id="624239415">
              <w:marLeft w:val="0"/>
              <w:marRight w:val="0"/>
              <w:marTop w:val="0"/>
              <w:marBottom w:val="0"/>
              <w:divBdr>
                <w:top w:val="none" w:sz="0" w:space="0" w:color="auto"/>
                <w:left w:val="none" w:sz="0" w:space="0" w:color="auto"/>
                <w:bottom w:val="none" w:sz="0" w:space="0" w:color="auto"/>
                <w:right w:val="none" w:sz="0" w:space="0" w:color="auto"/>
              </w:divBdr>
            </w:div>
          </w:divsChild>
        </w:div>
        <w:div w:id="1694721588">
          <w:marLeft w:val="0"/>
          <w:marRight w:val="0"/>
          <w:marTop w:val="0"/>
          <w:marBottom w:val="0"/>
          <w:divBdr>
            <w:top w:val="none" w:sz="0" w:space="0" w:color="auto"/>
            <w:left w:val="none" w:sz="0" w:space="0" w:color="auto"/>
            <w:bottom w:val="none" w:sz="0" w:space="0" w:color="auto"/>
            <w:right w:val="none" w:sz="0" w:space="0" w:color="auto"/>
          </w:divBdr>
        </w:div>
        <w:div w:id="2115513860">
          <w:marLeft w:val="0"/>
          <w:marRight w:val="0"/>
          <w:marTop w:val="0"/>
          <w:marBottom w:val="0"/>
          <w:divBdr>
            <w:top w:val="none" w:sz="0" w:space="0" w:color="auto"/>
            <w:left w:val="none" w:sz="0" w:space="0" w:color="auto"/>
            <w:bottom w:val="none" w:sz="0" w:space="0" w:color="auto"/>
            <w:right w:val="none" w:sz="0" w:space="0" w:color="auto"/>
          </w:divBdr>
        </w:div>
        <w:div w:id="1609509884">
          <w:marLeft w:val="0"/>
          <w:marRight w:val="0"/>
          <w:marTop w:val="0"/>
          <w:marBottom w:val="0"/>
          <w:divBdr>
            <w:top w:val="none" w:sz="0" w:space="0" w:color="auto"/>
            <w:left w:val="none" w:sz="0" w:space="0" w:color="auto"/>
            <w:bottom w:val="none" w:sz="0" w:space="0" w:color="auto"/>
            <w:right w:val="none" w:sz="0" w:space="0" w:color="auto"/>
          </w:divBdr>
        </w:div>
        <w:div w:id="272054256">
          <w:marLeft w:val="0"/>
          <w:marRight w:val="0"/>
          <w:marTop w:val="0"/>
          <w:marBottom w:val="0"/>
          <w:divBdr>
            <w:top w:val="none" w:sz="0" w:space="0" w:color="auto"/>
            <w:left w:val="none" w:sz="0" w:space="0" w:color="auto"/>
            <w:bottom w:val="none" w:sz="0" w:space="0" w:color="auto"/>
            <w:right w:val="none" w:sz="0" w:space="0" w:color="auto"/>
          </w:divBdr>
        </w:div>
        <w:div w:id="250824095">
          <w:marLeft w:val="0"/>
          <w:marRight w:val="0"/>
          <w:marTop w:val="0"/>
          <w:marBottom w:val="0"/>
          <w:divBdr>
            <w:top w:val="none" w:sz="0" w:space="0" w:color="auto"/>
            <w:left w:val="none" w:sz="0" w:space="0" w:color="auto"/>
            <w:bottom w:val="none" w:sz="0" w:space="0" w:color="auto"/>
            <w:right w:val="none" w:sz="0" w:space="0" w:color="auto"/>
          </w:divBdr>
        </w:div>
        <w:div w:id="221523619">
          <w:marLeft w:val="0"/>
          <w:marRight w:val="0"/>
          <w:marTop w:val="0"/>
          <w:marBottom w:val="0"/>
          <w:divBdr>
            <w:top w:val="none" w:sz="0" w:space="0" w:color="auto"/>
            <w:left w:val="none" w:sz="0" w:space="0" w:color="auto"/>
            <w:bottom w:val="none" w:sz="0" w:space="0" w:color="auto"/>
            <w:right w:val="none" w:sz="0" w:space="0" w:color="auto"/>
          </w:divBdr>
        </w:div>
        <w:div w:id="767773649">
          <w:marLeft w:val="0"/>
          <w:marRight w:val="0"/>
          <w:marTop w:val="0"/>
          <w:marBottom w:val="0"/>
          <w:divBdr>
            <w:top w:val="none" w:sz="0" w:space="0" w:color="auto"/>
            <w:left w:val="none" w:sz="0" w:space="0" w:color="auto"/>
            <w:bottom w:val="none" w:sz="0" w:space="0" w:color="auto"/>
            <w:right w:val="none" w:sz="0" w:space="0" w:color="auto"/>
          </w:divBdr>
        </w:div>
        <w:div w:id="680278652">
          <w:marLeft w:val="0"/>
          <w:marRight w:val="0"/>
          <w:marTop w:val="0"/>
          <w:marBottom w:val="0"/>
          <w:divBdr>
            <w:top w:val="none" w:sz="0" w:space="0" w:color="auto"/>
            <w:left w:val="none" w:sz="0" w:space="0" w:color="auto"/>
            <w:bottom w:val="none" w:sz="0" w:space="0" w:color="auto"/>
            <w:right w:val="none" w:sz="0" w:space="0" w:color="auto"/>
          </w:divBdr>
        </w:div>
        <w:div w:id="189998694">
          <w:marLeft w:val="0"/>
          <w:marRight w:val="0"/>
          <w:marTop w:val="0"/>
          <w:marBottom w:val="0"/>
          <w:divBdr>
            <w:top w:val="none" w:sz="0" w:space="0" w:color="auto"/>
            <w:left w:val="none" w:sz="0" w:space="0" w:color="auto"/>
            <w:bottom w:val="none" w:sz="0" w:space="0" w:color="auto"/>
            <w:right w:val="none" w:sz="0" w:space="0" w:color="auto"/>
          </w:divBdr>
        </w:div>
        <w:div w:id="708800210">
          <w:marLeft w:val="0"/>
          <w:marRight w:val="0"/>
          <w:marTop w:val="0"/>
          <w:marBottom w:val="0"/>
          <w:divBdr>
            <w:top w:val="none" w:sz="0" w:space="0" w:color="auto"/>
            <w:left w:val="none" w:sz="0" w:space="0" w:color="auto"/>
            <w:bottom w:val="none" w:sz="0" w:space="0" w:color="auto"/>
            <w:right w:val="none" w:sz="0" w:space="0" w:color="auto"/>
          </w:divBdr>
        </w:div>
        <w:div w:id="584725998">
          <w:marLeft w:val="0"/>
          <w:marRight w:val="0"/>
          <w:marTop w:val="0"/>
          <w:marBottom w:val="0"/>
          <w:divBdr>
            <w:top w:val="none" w:sz="0" w:space="0" w:color="auto"/>
            <w:left w:val="none" w:sz="0" w:space="0" w:color="auto"/>
            <w:bottom w:val="none" w:sz="0" w:space="0" w:color="auto"/>
            <w:right w:val="none" w:sz="0" w:space="0" w:color="auto"/>
          </w:divBdr>
          <w:divsChild>
            <w:div w:id="212010806">
              <w:marLeft w:val="0"/>
              <w:marRight w:val="0"/>
              <w:marTop w:val="0"/>
              <w:marBottom w:val="0"/>
              <w:divBdr>
                <w:top w:val="none" w:sz="0" w:space="0" w:color="auto"/>
                <w:left w:val="none" w:sz="0" w:space="0" w:color="auto"/>
                <w:bottom w:val="none" w:sz="0" w:space="0" w:color="auto"/>
                <w:right w:val="none" w:sz="0" w:space="0" w:color="auto"/>
              </w:divBdr>
            </w:div>
          </w:divsChild>
        </w:div>
        <w:div w:id="2076584348">
          <w:marLeft w:val="0"/>
          <w:marRight w:val="0"/>
          <w:marTop w:val="0"/>
          <w:marBottom w:val="0"/>
          <w:divBdr>
            <w:top w:val="none" w:sz="0" w:space="0" w:color="auto"/>
            <w:left w:val="none" w:sz="0" w:space="0" w:color="auto"/>
            <w:bottom w:val="none" w:sz="0" w:space="0" w:color="auto"/>
            <w:right w:val="none" w:sz="0" w:space="0" w:color="auto"/>
          </w:divBdr>
        </w:div>
        <w:div w:id="722944606">
          <w:marLeft w:val="0"/>
          <w:marRight w:val="0"/>
          <w:marTop w:val="0"/>
          <w:marBottom w:val="0"/>
          <w:divBdr>
            <w:top w:val="none" w:sz="0" w:space="0" w:color="auto"/>
            <w:left w:val="none" w:sz="0" w:space="0" w:color="auto"/>
            <w:bottom w:val="none" w:sz="0" w:space="0" w:color="auto"/>
            <w:right w:val="none" w:sz="0" w:space="0" w:color="auto"/>
          </w:divBdr>
        </w:div>
        <w:div w:id="415708297">
          <w:marLeft w:val="0"/>
          <w:marRight w:val="0"/>
          <w:marTop w:val="0"/>
          <w:marBottom w:val="0"/>
          <w:divBdr>
            <w:top w:val="none" w:sz="0" w:space="0" w:color="auto"/>
            <w:left w:val="none" w:sz="0" w:space="0" w:color="auto"/>
            <w:bottom w:val="none" w:sz="0" w:space="0" w:color="auto"/>
            <w:right w:val="none" w:sz="0" w:space="0" w:color="auto"/>
          </w:divBdr>
        </w:div>
        <w:div w:id="1413971863">
          <w:marLeft w:val="0"/>
          <w:marRight w:val="0"/>
          <w:marTop w:val="0"/>
          <w:marBottom w:val="0"/>
          <w:divBdr>
            <w:top w:val="none" w:sz="0" w:space="0" w:color="auto"/>
            <w:left w:val="none" w:sz="0" w:space="0" w:color="auto"/>
            <w:bottom w:val="none" w:sz="0" w:space="0" w:color="auto"/>
            <w:right w:val="none" w:sz="0" w:space="0" w:color="auto"/>
          </w:divBdr>
        </w:div>
        <w:div w:id="1820264294">
          <w:marLeft w:val="0"/>
          <w:marRight w:val="0"/>
          <w:marTop w:val="0"/>
          <w:marBottom w:val="0"/>
          <w:divBdr>
            <w:top w:val="none" w:sz="0" w:space="0" w:color="auto"/>
            <w:left w:val="none" w:sz="0" w:space="0" w:color="auto"/>
            <w:bottom w:val="none" w:sz="0" w:space="0" w:color="auto"/>
            <w:right w:val="none" w:sz="0" w:space="0" w:color="auto"/>
          </w:divBdr>
        </w:div>
        <w:div w:id="1665548139">
          <w:marLeft w:val="0"/>
          <w:marRight w:val="0"/>
          <w:marTop w:val="0"/>
          <w:marBottom w:val="0"/>
          <w:divBdr>
            <w:top w:val="none" w:sz="0" w:space="0" w:color="auto"/>
            <w:left w:val="none" w:sz="0" w:space="0" w:color="auto"/>
            <w:bottom w:val="none" w:sz="0" w:space="0" w:color="auto"/>
            <w:right w:val="none" w:sz="0" w:space="0" w:color="auto"/>
          </w:divBdr>
        </w:div>
        <w:div w:id="1939175202">
          <w:marLeft w:val="0"/>
          <w:marRight w:val="0"/>
          <w:marTop w:val="0"/>
          <w:marBottom w:val="0"/>
          <w:divBdr>
            <w:top w:val="none" w:sz="0" w:space="0" w:color="auto"/>
            <w:left w:val="none" w:sz="0" w:space="0" w:color="auto"/>
            <w:bottom w:val="none" w:sz="0" w:space="0" w:color="auto"/>
            <w:right w:val="none" w:sz="0" w:space="0" w:color="auto"/>
          </w:divBdr>
        </w:div>
        <w:div w:id="1621565280">
          <w:marLeft w:val="0"/>
          <w:marRight w:val="0"/>
          <w:marTop w:val="0"/>
          <w:marBottom w:val="0"/>
          <w:divBdr>
            <w:top w:val="none" w:sz="0" w:space="0" w:color="auto"/>
            <w:left w:val="none" w:sz="0" w:space="0" w:color="auto"/>
            <w:bottom w:val="none" w:sz="0" w:space="0" w:color="auto"/>
            <w:right w:val="none" w:sz="0" w:space="0" w:color="auto"/>
          </w:divBdr>
          <w:divsChild>
            <w:div w:id="247468282">
              <w:marLeft w:val="0"/>
              <w:marRight w:val="0"/>
              <w:marTop w:val="0"/>
              <w:marBottom w:val="0"/>
              <w:divBdr>
                <w:top w:val="none" w:sz="0" w:space="0" w:color="auto"/>
                <w:left w:val="none" w:sz="0" w:space="0" w:color="auto"/>
                <w:bottom w:val="none" w:sz="0" w:space="0" w:color="auto"/>
                <w:right w:val="none" w:sz="0" w:space="0" w:color="auto"/>
              </w:divBdr>
            </w:div>
          </w:divsChild>
        </w:div>
        <w:div w:id="712267488">
          <w:marLeft w:val="0"/>
          <w:marRight w:val="0"/>
          <w:marTop w:val="0"/>
          <w:marBottom w:val="0"/>
          <w:divBdr>
            <w:top w:val="none" w:sz="0" w:space="0" w:color="auto"/>
            <w:left w:val="none" w:sz="0" w:space="0" w:color="auto"/>
            <w:bottom w:val="none" w:sz="0" w:space="0" w:color="auto"/>
            <w:right w:val="none" w:sz="0" w:space="0" w:color="auto"/>
          </w:divBdr>
        </w:div>
        <w:div w:id="7025612">
          <w:marLeft w:val="0"/>
          <w:marRight w:val="0"/>
          <w:marTop w:val="0"/>
          <w:marBottom w:val="0"/>
          <w:divBdr>
            <w:top w:val="none" w:sz="0" w:space="0" w:color="auto"/>
            <w:left w:val="none" w:sz="0" w:space="0" w:color="auto"/>
            <w:bottom w:val="none" w:sz="0" w:space="0" w:color="auto"/>
            <w:right w:val="none" w:sz="0" w:space="0" w:color="auto"/>
          </w:divBdr>
        </w:div>
        <w:div w:id="1305115153">
          <w:marLeft w:val="0"/>
          <w:marRight w:val="0"/>
          <w:marTop w:val="0"/>
          <w:marBottom w:val="0"/>
          <w:divBdr>
            <w:top w:val="none" w:sz="0" w:space="0" w:color="auto"/>
            <w:left w:val="none" w:sz="0" w:space="0" w:color="auto"/>
            <w:bottom w:val="none" w:sz="0" w:space="0" w:color="auto"/>
            <w:right w:val="none" w:sz="0" w:space="0" w:color="auto"/>
          </w:divBdr>
        </w:div>
        <w:div w:id="1527984261">
          <w:marLeft w:val="0"/>
          <w:marRight w:val="0"/>
          <w:marTop w:val="0"/>
          <w:marBottom w:val="0"/>
          <w:divBdr>
            <w:top w:val="none" w:sz="0" w:space="0" w:color="auto"/>
            <w:left w:val="none" w:sz="0" w:space="0" w:color="auto"/>
            <w:bottom w:val="none" w:sz="0" w:space="0" w:color="auto"/>
            <w:right w:val="none" w:sz="0" w:space="0" w:color="auto"/>
          </w:divBdr>
        </w:div>
        <w:div w:id="777024670">
          <w:marLeft w:val="0"/>
          <w:marRight w:val="0"/>
          <w:marTop w:val="0"/>
          <w:marBottom w:val="0"/>
          <w:divBdr>
            <w:top w:val="none" w:sz="0" w:space="0" w:color="auto"/>
            <w:left w:val="none" w:sz="0" w:space="0" w:color="auto"/>
            <w:bottom w:val="none" w:sz="0" w:space="0" w:color="auto"/>
            <w:right w:val="none" w:sz="0" w:space="0" w:color="auto"/>
          </w:divBdr>
        </w:div>
        <w:div w:id="588346630">
          <w:marLeft w:val="0"/>
          <w:marRight w:val="0"/>
          <w:marTop w:val="0"/>
          <w:marBottom w:val="0"/>
          <w:divBdr>
            <w:top w:val="none" w:sz="0" w:space="0" w:color="auto"/>
            <w:left w:val="none" w:sz="0" w:space="0" w:color="auto"/>
            <w:bottom w:val="none" w:sz="0" w:space="0" w:color="auto"/>
            <w:right w:val="none" w:sz="0" w:space="0" w:color="auto"/>
          </w:divBdr>
        </w:div>
        <w:div w:id="1381396382">
          <w:marLeft w:val="0"/>
          <w:marRight w:val="0"/>
          <w:marTop w:val="0"/>
          <w:marBottom w:val="0"/>
          <w:divBdr>
            <w:top w:val="none" w:sz="0" w:space="0" w:color="auto"/>
            <w:left w:val="none" w:sz="0" w:space="0" w:color="auto"/>
            <w:bottom w:val="none" w:sz="0" w:space="0" w:color="auto"/>
            <w:right w:val="none" w:sz="0" w:space="0" w:color="auto"/>
          </w:divBdr>
        </w:div>
        <w:div w:id="335503539">
          <w:marLeft w:val="0"/>
          <w:marRight w:val="0"/>
          <w:marTop w:val="0"/>
          <w:marBottom w:val="0"/>
          <w:divBdr>
            <w:top w:val="none" w:sz="0" w:space="0" w:color="auto"/>
            <w:left w:val="none" w:sz="0" w:space="0" w:color="auto"/>
            <w:bottom w:val="none" w:sz="0" w:space="0" w:color="auto"/>
            <w:right w:val="none" w:sz="0" w:space="0" w:color="auto"/>
          </w:divBdr>
        </w:div>
        <w:div w:id="37165128">
          <w:marLeft w:val="0"/>
          <w:marRight w:val="0"/>
          <w:marTop w:val="0"/>
          <w:marBottom w:val="0"/>
          <w:divBdr>
            <w:top w:val="none" w:sz="0" w:space="0" w:color="auto"/>
            <w:left w:val="none" w:sz="0" w:space="0" w:color="auto"/>
            <w:bottom w:val="none" w:sz="0" w:space="0" w:color="auto"/>
            <w:right w:val="none" w:sz="0" w:space="0" w:color="auto"/>
          </w:divBdr>
        </w:div>
        <w:div w:id="140855722">
          <w:marLeft w:val="0"/>
          <w:marRight w:val="0"/>
          <w:marTop w:val="0"/>
          <w:marBottom w:val="0"/>
          <w:divBdr>
            <w:top w:val="none" w:sz="0" w:space="0" w:color="auto"/>
            <w:left w:val="none" w:sz="0" w:space="0" w:color="auto"/>
            <w:bottom w:val="none" w:sz="0" w:space="0" w:color="auto"/>
            <w:right w:val="none" w:sz="0" w:space="0" w:color="auto"/>
          </w:divBdr>
        </w:div>
        <w:div w:id="871725306">
          <w:marLeft w:val="0"/>
          <w:marRight w:val="0"/>
          <w:marTop w:val="0"/>
          <w:marBottom w:val="0"/>
          <w:divBdr>
            <w:top w:val="none" w:sz="0" w:space="0" w:color="auto"/>
            <w:left w:val="none" w:sz="0" w:space="0" w:color="auto"/>
            <w:bottom w:val="none" w:sz="0" w:space="0" w:color="auto"/>
            <w:right w:val="none" w:sz="0" w:space="0" w:color="auto"/>
          </w:divBdr>
        </w:div>
        <w:div w:id="1229457058">
          <w:marLeft w:val="0"/>
          <w:marRight w:val="0"/>
          <w:marTop w:val="0"/>
          <w:marBottom w:val="0"/>
          <w:divBdr>
            <w:top w:val="none" w:sz="0" w:space="0" w:color="auto"/>
            <w:left w:val="none" w:sz="0" w:space="0" w:color="auto"/>
            <w:bottom w:val="none" w:sz="0" w:space="0" w:color="auto"/>
            <w:right w:val="none" w:sz="0" w:space="0" w:color="auto"/>
          </w:divBdr>
        </w:div>
        <w:div w:id="137650960">
          <w:marLeft w:val="0"/>
          <w:marRight w:val="0"/>
          <w:marTop w:val="0"/>
          <w:marBottom w:val="0"/>
          <w:divBdr>
            <w:top w:val="none" w:sz="0" w:space="0" w:color="auto"/>
            <w:left w:val="none" w:sz="0" w:space="0" w:color="auto"/>
            <w:bottom w:val="none" w:sz="0" w:space="0" w:color="auto"/>
            <w:right w:val="none" w:sz="0" w:space="0" w:color="auto"/>
          </w:divBdr>
        </w:div>
        <w:div w:id="7172468">
          <w:marLeft w:val="0"/>
          <w:marRight w:val="0"/>
          <w:marTop w:val="0"/>
          <w:marBottom w:val="0"/>
          <w:divBdr>
            <w:top w:val="none" w:sz="0" w:space="0" w:color="auto"/>
            <w:left w:val="none" w:sz="0" w:space="0" w:color="auto"/>
            <w:bottom w:val="none" w:sz="0" w:space="0" w:color="auto"/>
            <w:right w:val="none" w:sz="0" w:space="0" w:color="auto"/>
          </w:divBdr>
        </w:div>
        <w:div w:id="1416197507">
          <w:marLeft w:val="0"/>
          <w:marRight w:val="0"/>
          <w:marTop w:val="0"/>
          <w:marBottom w:val="0"/>
          <w:divBdr>
            <w:top w:val="none" w:sz="0" w:space="0" w:color="auto"/>
            <w:left w:val="none" w:sz="0" w:space="0" w:color="auto"/>
            <w:bottom w:val="none" w:sz="0" w:space="0" w:color="auto"/>
            <w:right w:val="none" w:sz="0" w:space="0" w:color="auto"/>
          </w:divBdr>
          <w:divsChild>
            <w:div w:id="215942660">
              <w:marLeft w:val="0"/>
              <w:marRight w:val="0"/>
              <w:marTop w:val="0"/>
              <w:marBottom w:val="0"/>
              <w:divBdr>
                <w:top w:val="none" w:sz="0" w:space="0" w:color="auto"/>
                <w:left w:val="none" w:sz="0" w:space="0" w:color="auto"/>
                <w:bottom w:val="none" w:sz="0" w:space="0" w:color="auto"/>
                <w:right w:val="none" w:sz="0" w:space="0" w:color="auto"/>
              </w:divBdr>
            </w:div>
          </w:divsChild>
        </w:div>
        <w:div w:id="998729899">
          <w:marLeft w:val="0"/>
          <w:marRight w:val="0"/>
          <w:marTop w:val="0"/>
          <w:marBottom w:val="0"/>
          <w:divBdr>
            <w:top w:val="none" w:sz="0" w:space="0" w:color="auto"/>
            <w:left w:val="none" w:sz="0" w:space="0" w:color="auto"/>
            <w:bottom w:val="none" w:sz="0" w:space="0" w:color="auto"/>
            <w:right w:val="none" w:sz="0" w:space="0" w:color="auto"/>
          </w:divBdr>
        </w:div>
        <w:div w:id="1136223224">
          <w:marLeft w:val="0"/>
          <w:marRight w:val="0"/>
          <w:marTop w:val="0"/>
          <w:marBottom w:val="0"/>
          <w:divBdr>
            <w:top w:val="none" w:sz="0" w:space="0" w:color="auto"/>
            <w:left w:val="none" w:sz="0" w:space="0" w:color="auto"/>
            <w:bottom w:val="none" w:sz="0" w:space="0" w:color="auto"/>
            <w:right w:val="none" w:sz="0" w:space="0" w:color="auto"/>
          </w:divBdr>
        </w:div>
        <w:div w:id="873923491">
          <w:marLeft w:val="0"/>
          <w:marRight w:val="0"/>
          <w:marTop w:val="0"/>
          <w:marBottom w:val="0"/>
          <w:divBdr>
            <w:top w:val="none" w:sz="0" w:space="0" w:color="auto"/>
            <w:left w:val="none" w:sz="0" w:space="0" w:color="auto"/>
            <w:bottom w:val="none" w:sz="0" w:space="0" w:color="auto"/>
            <w:right w:val="none" w:sz="0" w:space="0" w:color="auto"/>
          </w:divBdr>
        </w:div>
        <w:div w:id="848567158">
          <w:marLeft w:val="0"/>
          <w:marRight w:val="0"/>
          <w:marTop w:val="0"/>
          <w:marBottom w:val="0"/>
          <w:divBdr>
            <w:top w:val="none" w:sz="0" w:space="0" w:color="auto"/>
            <w:left w:val="none" w:sz="0" w:space="0" w:color="auto"/>
            <w:bottom w:val="none" w:sz="0" w:space="0" w:color="auto"/>
            <w:right w:val="none" w:sz="0" w:space="0" w:color="auto"/>
          </w:divBdr>
        </w:div>
        <w:div w:id="298195082">
          <w:marLeft w:val="0"/>
          <w:marRight w:val="0"/>
          <w:marTop w:val="0"/>
          <w:marBottom w:val="0"/>
          <w:divBdr>
            <w:top w:val="none" w:sz="0" w:space="0" w:color="auto"/>
            <w:left w:val="none" w:sz="0" w:space="0" w:color="auto"/>
            <w:bottom w:val="none" w:sz="0" w:space="0" w:color="auto"/>
            <w:right w:val="none" w:sz="0" w:space="0" w:color="auto"/>
          </w:divBdr>
        </w:div>
        <w:div w:id="450512002">
          <w:marLeft w:val="0"/>
          <w:marRight w:val="0"/>
          <w:marTop w:val="0"/>
          <w:marBottom w:val="0"/>
          <w:divBdr>
            <w:top w:val="none" w:sz="0" w:space="0" w:color="auto"/>
            <w:left w:val="none" w:sz="0" w:space="0" w:color="auto"/>
            <w:bottom w:val="none" w:sz="0" w:space="0" w:color="auto"/>
            <w:right w:val="none" w:sz="0" w:space="0" w:color="auto"/>
          </w:divBdr>
        </w:div>
        <w:div w:id="1519275380">
          <w:marLeft w:val="0"/>
          <w:marRight w:val="0"/>
          <w:marTop w:val="0"/>
          <w:marBottom w:val="0"/>
          <w:divBdr>
            <w:top w:val="none" w:sz="0" w:space="0" w:color="auto"/>
            <w:left w:val="none" w:sz="0" w:space="0" w:color="auto"/>
            <w:bottom w:val="none" w:sz="0" w:space="0" w:color="auto"/>
            <w:right w:val="none" w:sz="0" w:space="0" w:color="auto"/>
          </w:divBdr>
        </w:div>
        <w:div w:id="1483235244">
          <w:marLeft w:val="0"/>
          <w:marRight w:val="0"/>
          <w:marTop w:val="0"/>
          <w:marBottom w:val="0"/>
          <w:divBdr>
            <w:top w:val="none" w:sz="0" w:space="0" w:color="auto"/>
            <w:left w:val="none" w:sz="0" w:space="0" w:color="auto"/>
            <w:bottom w:val="none" w:sz="0" w:space="0" w:color="auto"/>
            <w:right w:val="none" w:sz="0" w:space="0" w:color="auto"/>
          </w:divBdr>
          <w:divsChild>
            <w:div w:id="1956595172">
              <w:marLeft w:val="0"/>
              <w:marRight w:val="0"/>
              <w:marTop w:val="0"/>
              <w:marBottom w:val="0"/>
              <w:divBdr>
                <w:top w:val="none" w:sz="0" w:space="0" w:color="auto"/>
                <w:left w:val="none" w:sz="0" w:space="0" w:color="auto"/>
                <w:bottom w:val="none" w:sz="0" w:space="0" w:color="auto"/>
                <w:right w:val="none" w:sz="0" w:space="0" w:color="auto"/>
              </w:divBdr>
            </w:div>
          </w:divsChild>
        </w:div>
        <w:div w:id="1546017308">
          <w:marLeft w:val="0"/>
          <w:marRight w:val="0"/>
          <w:marTop w:val="0"/>
          <w:marBottom w:val="0"/>
          <w:divBdr>
            <w:top w:val="none" w:sz="0" w:space="0" w:color="auto"/>
            <w:left w:val="none" w:sz="0" w:space="0" w:color="auto"/>
            <w:bottom w:val="none" w:sz="0" w:space="0" w:color="auto"/>
            <w:right w:val="none" w:sz="0" w:space="0" w:color="auto"/>
          </w:divBdr>
        </w:div>
        <w:div w:id="224224346">
          <w:marLeft w:val="0"/>
          <w:marRight w:val="0"/>
          <w:marTop w:val="0"/>
          <w:marBottom w:val="0"/>
          <w:divBdr>
            <w:top w:val="none" w:sz="0" w:space="0" w:color="auto"/>
            <w:left w:val="none" w:sz="0" w:space="0" w:color="auto"/>
            <w:bottom w:val="none" w:sz="0" w:space="0" w:color="auto"/>
            <w:right w:val="none" w:sz="0" w:space="0" w:color="auto"/>
          </w:divBdr>
        </w:div>
        <w:div w:id="1832014670">
          <w:marLeft w:val="0"/>
          <w:marRight w:val="0"/>
          <w:marTop w:val="0"/>
          <w:marBottom w:val="0"/>
          <w:divBdr>
            <w:top w:val="none" w:sz="0" w:space="0" w:color="auto"/>
            <w:left w:val="none" w:sz="0" w:space="0" w:color="auto"/>
            <w:bottom w:val="none" w:sz="0" w:space="0" w:color="auto"/>
            <w:right w:val="none" w:sz="0" w:space="0" w:color="auto"/>
          </w:divBdr>
        </w:div>
        <w:div w:id="1756704022">
          <w:marLeft w:val="0"/>
          <w:marRight w:val="0"/>
          <w:marTop w:val="0"/>
          <w:marBottom w:val="0"/>
          <w:divBdr>
            <w:top w:val="none" w:sz="0" w:space="0" w:color="auto"/>
            <w:left w:val="none" w:sz="0" w:space="0" w:color="auto"/>
            <w:bottom w:val="none" w:sz="0" w:space="0" w:color="auto"/>
            <w:right w:val="none" w:sz="0" w:space="0" w:color="auto"/>
          </w:divBdr>
          <w:divsChild>
            <w:div w:id="1857841242">
              <w:marLeft w:val="0"/>
              <w:marRight w:val="0"/>
              <w:marTop w:val="0"/>
              <w:marBottom w:val="0"/>
              <w:divBdr>
                <w:top w:val="none" w:sz="0" w:space="0" w:color="auto"/>
                <w:left w:val="none" w:sz="0" w:space="0" w:color="auto"/>
                <w:bottom w:val="none" w:sz="0" w:space="0" w:color="auto"/>
                <w:right w:val="none" w:sz="0" w:space="0" w:color="auto"/>
              </w:divBdr>
            </w:div>
          </w:divsChild>
        </w:div>
        <w:div w:id="931162355">
          <w:marLeft w:val="0"/>
          <w:marRight w:val="0"/>
          <w:marTop w:val="0"/>
          <w:marBottom w:val="0"/>
          <w:divBdr>
            <w:top w:val="none" w:sz="0" w:space="0" w:color="auto"/>
            <w:left w:val="none" w:sz="0" w:space="0" w:color="auto"/>
            <w:bottom w:val="none" w:sz="0" w:space="0" w:color="auto"/>
            <w:right w:val="none" w:sz="0" w:space="0" w:color="auto"/>
          </w:divBdr>
        </w:div>
        <w:div w:id="39986732">
          <w:marLeft w:val="0"/>
          <w:marRight w:val="0"/>
          <w:marTop w:val="0"/>
          <w:marBottom w:val="0"/>
          <w:divBdr>
            <w:top w:val="none" w:sz="0" w:space="0" w:color="auto"/>
            <w:left w:val="none" w:sz="0" w:space="0" w:color="auto"/>
            <w:bottom w:val="none" w:sz="0" w:space="0" w:color="auto"/>
            <w:right w:val="none" w:sz="0" w:space="0" w:color="auto"/>
          </w:divBdr>
        </w:div>
        <w:div w:id="1818449663">
          <w:marLeft w:val="0"/>
          <w:marRight w:val="0"/>
          <w:marTop w:val="0"/>
          <w:marBottom w:val="0"/>
          <w:divBdr>
            <w:top w:val="none" w:sz="0" w:space="0" w:color="auto"/>
            <w:left w:val="none" w:sz="0" w:space="0" w:color="auto"/>
            <w:bottom w:val="none" w:sz="0" w:space="0" w:color="auto"/>
            <w:right w:val="none" w:sz="0" w:space="0" w:color="auto"/>
          </w:divBdr>
        </w:div>
        <w:div w:id="593166802">
          <w:marLeft w:val="0"/>
          <w:marRight w:val="0"/>
          <w:marTop w:val="0"/>
          <w:marBottom w:val="0"/>
          <w:divBdr>
            <w:top w:val="none" w:sz="0" w:space="0" w:color="auto"/>
            <w:left w:val="none" w:sz="0" w:space="0" w:color="auto"/>
            <w:bottom w:val="none" w:sz="0" w:space="0" w:color="auto"/>
            <w:right w:val="none" w:sz="0" w:space="0" w:color="auto"/>
          </w:divBdr>
        </w:div>
        <w:div w:id="1470391731">
          <w:marLeft w:val="0"/>
          <w:marRight w:val="0"/>
          <w:marTop w:val="0"/>
          <w:marBottom w:val="0"/>
          <w:divBdr>
            <w:top w:val="none" w:sz="0" w:space="0" w:color="auto"/>
            <w:left w:val="none" w:sz="0" w:space="0" w:color="auto"/>
            <w:bottom w:val="none" w:sz="0" w:space="0" w:color="auto"/>
            <w:right w:val="none" w:sz="0" w:space="0" w:color="auto"/>
          </w:divBdr>
          <w:divsChild>
            <w:div w:id="1662391677">
              <w:marLeft w:val="0"/>
              <w:marRight w:val="0"/>
              <w:marTop w:val="0"/>
              <w:marBottom w:val="0"/>
              <w:divBdr>
                <w:top w:val="none" w:sz="0" w:space="0" w:color="auto"/>
                <w:left w:val="none" w:sz="0" w:space="0" w:color="auto"/>
                <w:bottom w:val="none" w:sz="0" w:space="0" w:color="auto"/>
                <w:right w:val="none" w:sz="0" w:space="0" w:color="auto"/>
              </w:divBdr>
            </w:div>
          </w:divsChild>
        </w:div>
        <w:div w:id="799884703">
          <w:marLeft w:val="0"/>
          <w:marRight w:val="0"/>
          <w:marTop w:val="0"/>
          <w:marBottom w:val="0"/>
          <w:divBdr>
            <w:top w:val="none" w:sz="0" w:space="0" w:color="auto"/>
            <w:left w:val="none" w:sz="0" w:space="0" w:color="auto"/>
            <w:bottom w:val="none" w:sz="0" w:space="0" w:color="auto"/>
            <w:right w:val="none" w:sz="0" w:space="0" w:color="auto"/>
          </w:divBdr>
        </w:div>
        <w:div w:id="2124880772">
          <w:marLeft w:val="0"/>
          <w:marRight w:val="0"/>
          <w:marTop w:val="0"/>
          <w:marBottom w:val="0"/>
          <w:divBdr>
            <w:top w:val="none" w:sz="0" w:space="0" w:color="auto"/>
            <w:left w:val="none" w:sz="0" w:space="0" w:color="auto"/>
            <w:bottom w:val="none" w:sz="0" w:space="0" w:color="auto"/>
            <w:right w:val="none" w:sz="0" w:space="0" w:color="auto"/>
          </w:divBdr>
        </w:div>
        <w:div w:id="527108238">
          <w:marLeft w:val="0"/>
          <w:marRight w:val="0"/>
          <w:marTop w:val="0"/>
          <w:marBottom w:val="0"/>
          <w:divBdr>
            <w:top w:val="none" w:sz="0" w:space="0" w:color="auto"/>
            <w:left w:val="none" w:sz="0" w:space="0" w:color="auto"/>
            <w:bottom w:val="none" w:sz="0" w:space="0" w:color="auto"/>
            <w:right w:val="none" w:sz="0" w:space="0" w:color="auto"/>
          </w:divBdr>
        </w:div>
        <w:div w:id="1633173894">
          <w:marLeft w:val="0"/>
          <w:marRight w:val="0"/>
          <w:marTop w:val="0"/>
          <w:marBottom w:val="0"/>
          <w:divBdr>
            <w:top w:val="none" w:sz="0" w:space="0" w:color="auto"/>
            <w:left w:val="none" w:sz="0" w:space="0" w:color="auto"/>
            <w:bottom w:val="none" w:sz="0" w:space="0" w:color="auto"/>
            <w:right w:val="none" w:sz="0" w:space="0" w:color="auto"/>
          </w:divBdr>
          <w:divsChild>
            <w:div w:id="856693307">
              <w:marLeft w:val="0"/>
              <w:marRight w:val="0"/>
              <w:marTop w:val="0"/>
              <w:marBottom w:val="0"/>
              <w:divBdr>
                <w:top w:val="none" w:sz="0" w:space="0" w:color="auto"/>
                <w:left w:val="none" w:sz="0" w:space="0" w:color="auto"/>
                <w:bottom w:val="none" w:sz="0" w:space="0" w:color="auto"/>
                <w:right w:val="none" w:sz="0" w:space="0" w:color="auto"/>
              </w:divBdr>
            </w:div>
          </w:divsChild>
        </w:div>
        <w:div w:id="1432699901">
          <w:marLeft w:val="0"/>
          <w:marRight w:val="0"/>
          <w:marTop w:val="0"/>
          <w:marBottom w:val="0"/>
          <w:divBdr>
            <w:top w:val="none" w:sz="0" w:space="0" w:color="auto"/>
            <w:left w:val="none" w:sz="0" w:space="0" w:color="auto"/>
            <w:bottom w:val="none" w:sz="0" w:space="0" w:color="auto"/>
            <w:right w:val="none" w:sz="0" w:space="0" w:color="auto"/>
          </w:divBdr>
        </w:div>
        <w:div w:id="1497455972">
          <w:marLeft w:val="0"/>
          <w:marRight w:val="0"/>
          <w:marTop w:val="0"/>
          <w:marBottom w:val="0"/>
          <w:divBdr>
            <w:top w:val="none" w:sz="0" w:space="0" w:color="auto"/>
            <w:left w:val="none" w:sz="0" w:space="0" w:color="auto"/>
            <w:bottom w:val="none" w:sz="0" w:space="0" w:color="auto"/>
            <w:right w:val="none" w:sz="0" w:space="0" w:color="auto"/>
          </w:divBdr>
        </w:div>
        <w:div w:id="1990397340">
          <w:marLeft w:val="0"/>
          <w:marRight w:val="0"/>
          <w:marTop w:val="0"/>
          <w:marBottom w:val="0"/>
          <w:divBdr>
            <w:top w:val="none" w:sz="0" w:space="0" w:color="auto"/>
            <w:left w:val="none" w:sz="0" w:space="0" w:color="auto"/>
            <w:bottom w:val="none" w:sz="0" w:space="0" w:color="auto"/>
            <w:right w:val="none" w:sz="0" w:space="0" w:color="auto"/>
          </w:divBdr>
        </w:div>
        <w:div w:id="801773880">
          <w:marLeft w:val="0"/>
          <w:marRight w:val="0"/>
          <w:marTop w:val="0"/>
          <w:marBottom w:val="0"/>
          <w:divBdr>
            <w:top w:val="none" w:sz="0" w:space="0" w:color="auto"/>
            <w:left w:val="none" w:sz="0" w:space="0" w:color="auto"/>
            <w:bottom w:val="none" w:sz="0" w:space="0" w:color="auto"/>
            <w:right w:val="none" w:sz="0" w:space="0" w:color="auto"/>
          </w:divBdr>
        </w:div>
        <w:div w:id="707493099">
          <w:marLeft w:val="0"/>
          <w:marRight w:val="0"/>
          <w:marTop w:val="0"/>
          <w:marBottom w:val="0"/>
          <w:divBdr>
            <w:top w:val="none" w:sz="0" w:space="0" w:color="auto"/>
            <w:left w:val="none" w:sz="0" w:space="0" w:color="auto"/>
            <w:bottom w:val="none" w:sz="0" w:space="0" w:color="auto"/>
            <w:right w:val="none" w:sz="0" w:space="0" w:color="auto"/>
          </w:divBdr>
        </w:div>
        <w:div w:id="1784375074">
          <w:marLeft w:val="0"/>
          <w:marRight w:val="0"/>
          <w:marTop w:val="0"/>
          <w:marBottom w:val="0"/>
          <w:divBdr>
            <w:top w:val="none" w:sz="0" w:space="0" w:color="auto"/>
            <w:left w:val="none" w:sz="0" w:space="0" w:color="auto"/>
            <w:bottom w:val="none" w:sz="0" w:space="0" w:color="auto"/>
            <w:right w:val="none" w:sz="0" w:space="0" w:color="auto"/>
          </w:divBdr>
        </w:div>
        <w:div w:id="974985233">
          <w:marLeft w:val="0"/>
          <w:marRight w:val="0"/>
          <w:marTop w:val="0"/>
          <w:marBottom w:val="0"/>
          <w:divBdr>
            <w:top w:val="none" w:sz="0" w:space="0" w:color="auto"/>
            <w:left w:val="none" w:sz="0" w:space="0" w:color="auto"/>
            <w:bottom w:val="none" w:sz="0" w:space="0" w:color="auto"/>
            <w:right w:val="none" w:sz="0" w:space="0" w:color="auto"/>
          </w:divBdr>
          <w:divsChild>
            <w:div w:id="874997795">
              <w:marLeft w:val="0"/>
              <w:marRight w:val="0"/>
              <w:marTop w:val="0"/>
              <w:marBottom w:val="0"/>
              <w:divBdr>
                <w:top w:val="none" w:sz="0" w:space="0" w:color="auto"/>
                <w:left w:val="none" w:sz="0" w:space="0" w:color="auto"/>
                <w:bottom w:val="none" w:sz="0" w:space="0" w:color="auto"/>
                <w:right w:val="none" w:sz="0" w:space="0" w:color="auto"/>
              </w:divBdr>
            </w:div>
          </w:divsChild>
        </w:div>
        <w:div w:id="1197429536">
          <w:marLeft w:val="0"/>
          <w:marRight w:val="0"/>
          <w:marTop w:val="0"/>
          <w:marBottom w:val="0"/>
          <w:divBdr>
            <w:top w:val="none" w:sz="0" w:space="0" w:color="auto"/>
            <w:left w:val="none" w:sz="0" w:space="0" w:color="auto"/>
            <w:bottom w:val="none" w:sz="0" w:space="0" w:color="auto"/>
            <w:right w:val="none" w:sz="0" w:space="0" w:color="auto"/>
          </w:divBdr>
        </w:div>
        <w:div w:id="1284458456">
          <w:marLeft w:val="0"/>
          <w:marRight w:val="0"/>
          <w:marTop w:val="0"/>
          <w:marBottom w:val="0"/>
          <w:divBdr>
            <w:top w:val="none" w:sz="0" w:space="0" w:color="auto"/>
            <w:left w:val="none" w:sz="0" w:space="0" w:color="auto"/>
            <w:bottom w:val="none" w:sz="0" w:space="0" w:color="auto"/>
            <w:right w:val="none" w:sz="0" w:space="0" w:color="auto"/>
          </w:divBdr>
        </w:div>
        <w:div w:id="640890284">
          <w:marLeft w:val="0"/>
          <w:marRight w:val="0"/>
          <w:marTop w:val="0"/>
          <w:marBottom w:val="0"/>
          <w:divBdr>
            <w:top w:val="none" w:sz="0" w:space="0" w:color="auto"/>
            <w:left w:val="none" w:sz="0" w:space="0" w:color="auto"/>
            <w:bottom w:val="none" w:sz="0" w:space="0" w:color="auto"/>
            <w:right w:val="none" w:sz="0" w:space="0" w:color="auto"/>
          </w:divBdr>
        </w:div>
        <w:div w:id="2041852571">
          <w:marLeft w:val="0"/>
          <w:marRight w:val="0"/>
          <w:marTop w:val="0"/>
          <w:marBottom w:val="0"/>
          <w:divBdr>
            <w:top w:val="none" w:sz="0" w:space="0" w:color="auto"/>
            <w:left w:val="none" w:sz="0" w:space="0" w:color="auto"/>
            <w:bottom w:val="none" w:sz="0" w:space="0" w:color="auto"/>
            <w:right w:val="none" w:sz="0" w:space="0" w:color="auto"/>
          </w:divBdr>
        </w:div>
        <w:div w:id="1290739911">
          <w:marLeft w:val="0"/>
          <w:marRight w:val="0"/>
          <w:marTop w:val="0"/>
          <w:marBottom w:val="0"/>
          <w:divBdr>
            <w:top w:val="none" w:sz="0" w:space="0" w:color="auto"/>
            <w:left w:val="none" w:sz="0" w:space="0" w:color="auto"/>
            <w:bottom w:val="none" w:sz="0" w:space="0" w:color="auto"/>
            <w:right w:val="none" w:sz="0" w:space="0" w:color="auto"/>
          </w:divBdr>
        </w:div>
        <w:div w:id="2125148967">
          <w:marLeft w:val="0"/>
          <w:marRight w:val="0"/>
          <w:marTop w:val="0"/>
          <w:marBottom w:val="0"/>
          <w:divBdr>
            <w:top w:val="none" w:sz="0" w:space="0" w:color="auto"/>
            <w:left w:val="none" w:sz="0" w:space="0" w:color="auto"/>
            <w:bottom w:val="none" w:sz="0" w:space="0" w:color="auto"/>
            <w:right w:val="none" w:sz="0" w:space="0" w:color="auto"/>
          </w:divBdr>
        </w:div>
        <w:div w:id="1213735967">
          <w:marLeft w:val="0"/>
          <w:marRight w:val="0"/>
          <w:marTop w:val="0"/>
          <w:marBottom w:val="0"/>
          <w:divBdr>
            <w:top w:val="none" w:sz="0" w:space="0" w:color="auto"/>
            <w:left w:val="none" w:sz="0" w:space="0" w:color="auto"/>
            <w:bottom w:val="none" w:sz="0" w:space="0" w:color="auto"/>
            <w:right w:val="none" w:sz="0" w:space="0" w:color="auto"/>
          </w:divBdr>
        </w:div>
        <w:div w:id="1413040789">
          <w:marLeft w:val="0"/>
          <w:marRight w:val="0"/>
          <w:marTop w:val="0"/>
          <w:marBottom w:val="0"/>
          <w:divBdr>
            <w:top w:val="none" w:sz="0" w:space="0" w:color="auto"/>
            <w:left w:val="none" w:sz="0" w:space="0" w:color="auto"/>
            <w:bottom w:val="none" w:sz="0" w:space="0" w:color="auto"/>
            <w:right w:val="none" w:sz="0" w:space="0" w:color="auto"/>
          </w:divBdr>
        </w:div>
        <w:div w:id="1461537299">
          <w:marLeft w:val="0"/>
          <w:marRight w:val="0"/>
          <w:marTop w:val="0"/>
          <w:marBottom w:val="0"/>
          <w:divBdr>
            <w:top w:val="none" w:sz="0" w:space="0" w:color="auto"/>
            <w:left w:val="none" w:sz="0" w:space="0" w:color="auto"/>
            <w:bottom w:val="none" w:sz="0" w:space="0" w:color="auto"/>
            <w:right w:val="none" w:sz="0" w:space="0" w:color="auto"/>
          </w:divBdr>
        </w:div>
        <w:div w:id="652149626">
          <w:marLeft w:val="0"/>
          <w:marRight w:val="0"/>
          <w:marTop w:val="0"/>
          <w:marBottom w:val="0"/>
          <w:divBdr>
            <w:top w:val="none" w:sz="0" w:space="0" w:color="auto"/>
            <w:left w:val="none" w:sz="0" w:space="0" w:color="auto"/>
            <w:bottom w:val="none" w:sz="0" w:space="0" w:color="auto"/>
            <w:right w:val="none" w:sz="0" w:space="0" w:color="auto"/>
          </w:divBdr>
        </w:div>
        <w:div w:id="1568950326">
          <w:marLeft w:val="0"/>
          <w:marRight w:val="0"/>
          <w:marTop w:val="0"/>
          <w:marBottom w:val="0"/>
          <w:divBdr>
            <w:top w:val="none" w:sz="0" w:space="0" w:color="auto"/>
            <w:left w:val="none" w:sz="0" w:space="0" w:color="auto"/>
            <w:bottom w:val="none" w:sz="0" w:space="0" w:color="auto"/>
            <w:right w:val="none" w:sz="0" w:space="0" w:color="auto"/>
          </w:divBdr>
        </w:div>
        <w:div w:id="1548108530">
          <w:marLeft w:val="0"/>
          <w:marRight w:val="0"/>
          <w:marTop w:val="0"/>
          <w:marBottom w:val="0"/>
          <w:divBdr>
            <w:top w:val="none" w:sz="0" w:space="0" w:color="auto"/>
            <w:left w:val="none" w:sz="0" w:space="0" w:color="auto"/>
            <w:bottom w:val="none" w:sz="0" w:space="0" w:color="auto"/>
            <w:right w:val="none" w:sz="0" w:space="0" w:color="auto"/>
          </w:divBdr>
        </w:div>
        <w:div w:id="819035862">
          <w:marLeft w:val="0"/>
          <w:marRight w:val="0"/>
          <w:marTop w:val="0"/>
          <w:marBottom w:val="0"/>
          <w:divBdr>
            <w:top w:val="none" w:sz="0" w:space="0" w:color="auto"/>
            <w:left w:val="none" w:sz="0" w:space="0" w:color="auto"/>
            <w:bottom w:val="none" w:sz="0" w:space="0" w:color="auto"/>
            <w:right w:val="none" w:sz="0" w:space="0" w:color="auto"/>
          </w:divBdr>
          <w:divsChild>
            <w:div w:id="1198740007">
              <w:marLeft w:val="0"/>
              <w:marRight w:val="0"/>
              <w:marTop w:val="0"/>
              <w:marBottom w:val="0"/>
              <w:divBdr>
                <w:top w:val="none" w:sz="0" w:space="0" w:color="auto"/>
                <w:left w:val="none" w:sz="0" w:space="0" w:color="auto"/>
                <w:bottom w:val="none" w:sz="0" w:space="0" w:color="auto"/>
                <w:right w:val="none" w:sz="0" w:space="0" w:color="auto"/>
              </w:divBdr>
            </w:div>
          </w:divsChild>
        </w:div>
        <w:div w:id="260836954">
          <w:marLeft w:val="0"/>
          <w:marRight w:val="0"/>
          <w:marTop w:val="0"/>
          <w:marBottom w:val="0"/>
          <w:divBdr>
            <w:top w:val="none" w:sz="0" w:space="0" w:color="auto"/>
            <w:left w:val="none" w:sz="0" w:space="0" w:color="auto"/>
            <w:bottom w:val="none" w:sz="0" w:space="0" w:color="auto"/>
            <w:right w:val="none" w:sz="0" w:space="0" w:color="auto"/>
          </w:divBdr>
        </w:div>
        <w:div w:id="1577549741">
          <w:marLeft w:val="0"/>
          <w:marRight w:val="0"/>
          <w:marTop w:val="0"/>
          <w:marBottom w:val="0"/>
          <w:divBdr>
            <w:top w:val="none" w:sz="0" w:space="0" w:color="auto"/>
            <w:left w:val="none" w:sz="0" w:space="0" w:color="auto"/>
            <w:bottom w:val="none" w:sz="0" w:space="0" w:color="auto"/>
            <w:right w:val="none" w:sz="0" w:space="0" w:color="auto"/>
          </w:divBdr>
        </w:div>
        <w:div w:id="1141847825">
          <w:marLeft w:val="0"/>
          <w:marRight w:val="0"/>
          <w:marTop w:val="0"/>
          <w:marBottom w:val="0"/>
          <w:divBdr>
            <w:top w:val="none" w:sz="0" w:space="0" w:color="auto"/>
            <w:left w:val="none" w:sz="0" w:space="0" w:color="auto"/>
            <w:bottom w:val="none" w:sz="0" w:space="0" w:color="auto"/>
            <w:right w:val="none" w:sz="0" w:space="0" w:color="auto"/>
          </w:divBdr>
        </w:div>
        <w:div w:id="962883750">
          <w:marLeft w:val="0"/>
          <w:marRight w:val="0"/>
          <w:marTop w:val="0"/>
          <w:marBottom w:val="0"/>
          <w:divBdr>
            <w:top w:val="none" w:sz="0" w:space="0" w:color="auto"/>
            <w:left w:val="none" w:sz="0" w:space="0" w:color="auto"/>
            <w:bottom w:val="none" w:sz="0" w:space="0" w:color="auto"/>
            <w:right w:val="none" w:sz="0" w:space="0" w:color="auto"/>
          </w:divBdr>
          <w:divsChild>
            <w:div w:id="591547709">
              <w:marLeft w:val="0"/>
              <w:marRight w:val="0"/>
              <w:marTop w:val="0"/>
              <w:marBottom w:val="0"/>
              <w:divBdr>
                <w:top w:val="none" w:sz="0" w:space="0" w:color="auto"/>
                <w:left w:val="none" w:sz="0" w:space="0" w:color="auto"/>
                <w:bottom w:val="none" w:sz="0" w:space="0" w:color="auto"/>
                <w:right w:val="none" w:sz="0" w:space="0" w:color="auto"/>
              </w:divBdr>
            </w:div>
          </w:divsChild>
        </w:div>
        <w:div w:id="1117019578">
          <w:marLeft w:val="0"/>
          <w:marRight w:val="0"/>
          <w:marTop w:val="0"/>
          <w:marBottom w:val="0"/>
          <w:divBdr>
            <w:top w:val="none" w:sz="0" w:space="0" w:color="auto"/>
            <w:left w:val="none" w:sz="0" w:space="0" w:color="auto"/>
            <w:bottom w:val="none" w:sz="0" w:space="0" w:color="auto"/>
            <w:right w:val="none" w:sz="0" w:space="0" w:color="auto"/>
          </w:divBdr>
        </w:div>
        <w:div w:id="1438795590">
          <w:marLeft w:val="0"/>
          <w:marRight w:val="0"/>
          <w:marTop w:val="0"/>
          <w:marBottom w:val="0"/>
          <w:divBdr>
            <w:top w:val="none" w:sz="0" w:space="0" w:color="auto"/>
            <w:left w:val="none" w:sz="0" w:space="0" w:color="auto"/>
            <w:bottom w:val="none" w:sz="0" w:space="0" w:color="auto"/>
            <w:right w:val="none" w:sz="0" w:space="0" w:color="auto"/>
          </w:divBdr>
        </w:div>
        <w:div w:id="733352941">
          <w:marLeft w:val="0"/>
          <w:marRight w:val="0"/>
          <w:marTop w:val="0"/>
          <w:marBottom w:val="0"/>
          <w:divBdr>
            <w:top w:val="none" w:sz="0" w:space="0" w:color="auto"/>
            <w:left w:val="none" w:sz="0" w:space="0" w:color="auto"/>
            <w:bottom w:val="none" w:sz="0" w:space="0" w:color="auto"/>
            <w:right w:val="none" w:sz="0" w:space="0" w:color="auto"/>
          </w:divBdr>
        </w:div>
        <w:div w:id="1026563510">
          <w:marLeft w:val="0"/>
          <w:marRight w:val="0"/>
          <w:marTop w:val="0"/>
          <w:marBottom w:val="0"/>
          <w:divBdr>
            <w:top w:val="none" w:sz="0" w:space="0" w:color="auto"/>
            <w:left w:val="none" w:sz="0" w:space="0" w:color="auto"/>
            <w:bottom w:val="none" w:sz="0" w:space="0" w:color="auto"/>
            <w:right w:val="none" w:sz="0" w:space="0" w:color="auto"/>
          </w:divBdr>
        </w:div>
        <w:div w:id="1518470750">
          <w:marLeft w:val="0"/>
          <w:marRight w:val="0"/>
          <w:marTop w:val="0"/>
          <w:marBottom w:val="0"/>
          <w:divBdr>
            <w:top w:val="none" w:sz="0" w:space="0" w:color="auto"/>
            <w:left w:val="none" w:sz="0" w:space="0" w:color="auto"/>
            <w:bottom w:val="none" w:sz="0" w:space="0" w:color="auto"/>
            <w:right w:val="none" w:sz="0" w:space="0" w:color="auto"/>
          </w:divBdr>
        </w:div>
        <w:div w:id="1168978788">
          <w:marLeft w:val="0"/>
          <w:marRight w:val="0"/>
          <w:marTop w:val="0"/>
          <w:marBottom w:val="0"/>
          <w:divBdr>
            <w:top w:val="none" w:sz="0" w:space="0" w:color="auto"/>
            <w:left w:val="none" w:sz="0" w:space="0" w:color="auto"/>
            <w:bottom w:val="none" w:sz="0" w:space="0" w:color="auto"/>
            <w:right w:val="none" w:sz="0" w:space="0" w:color="auto"/>
          </w:divBdr>
        </w:div>
        <w:div w:id="396632139">
          <w:marLeft w:val="0"/>
          <w:marRight w:val="0"/>
          <w:marTop w:val="0"/>
          <w:marBottom w:val="0"/>
          <w:divBdr>
            <w:top w:val="none" w:sz="0" w:space="0" w:color="auto"/>
            <w:left w:val="none" w:sz="0" w:space="0" w:color="auto"/>
            <w:bottom w:val="none" w:sz="0" w:space="0" w:color="auto"/>
            <w:right w:val="none" w:sz="0" w:space="0" w:color="auto"/>
          </w:divBdr>
        </w:div>
        <w:div w:id="288515445">
          <w:marLeft w:val="0"/>
          <w:marRight w:val="0"/>
          <w:marTop w:val="0"/>
          <w:marBottom w:val="0"/>
          <w:divBdr>
            <w:top w:val="none" w:sz="0" w:space="0" w:color="auto"/>
            <w:left w:val="none" w:sz="0" w:space="0" w:color="auto"/>
            <w:bottom w:val="none" w:sz="0" w:space="0" w:color="auto"/>
            <w:right w:val="none" w:sz="0" w:space="0" w:color="auto"/>
          </w:divBdr>
        </w:div>
        <w:div w:id="1159538888">
          <w:marLeft w:val="0"/>
          <w:marRight w:val="0"/>
          <w:marTop w:val="0"/>
          <w:marBottom w:val="0"/>
          <w:divBdr>
            <w:top w:val="none" w:sz="0" w:space="0" w:color="auto"/>
            <w:left w:val="none" w:sz="0" w:space="0" w:color="auto"/>
            <w:bottom w:val="none" w:sz="0" w:space="0" w:color="auto"/>
            <w:right w:val="none" w:sz="0" w:space="0" w:color="auto"/>
          </w:divBdr>
        </w:div>
        <w:div w:id="48847067">
          <w:marLeft w:val="0"/>
          <w:marRight w:val="0"/>
          <w:marTop w:val="0"/>
          <w:marBottom w:val="0"/>
          <w:divBdr>
            <w:top w:val="none" w:sz="0" w:space="0" w:color="auto"/>
            <w:left w:val="none" w:sz="0" w:space="0" w:color="auto"/>
            <w:bottom w:val="none" w:sz="0" w:space="0" w:color="auto"/>
            <w:right w:val="none" w:sz="0" w:space="0" w:color="auto"/>
          </w:divBdr>
        </w:div>
        <w:div w:id="1660574473">
          <w:marLeft w:val="0"/>
          <w:marRight w:val="0"/>
          <w:marTop w:val="0"/>
          <w:marBottom w:val="0"/>
          <w:divBdr>
            <w:top w:val="none" w:sz="0" w:space="0" w:color="auto"/>
            <w:left w:val="none" w:sz="0" w:space="0" w:color="auto"/>
            <w:bottom w:val="none" w:sz="0" w:space="0" w:color="auto"/>
            <w:right w:val="none" w:sz="0" w:space="0" w:color="auto"/>
          </w:divBdr>
        </w:div>
        <w:div w:id="456535207">
          <w:marLeft w:val="0"/>
          <w:marRight w:val="0"/>
          <w:marTop w:val="0"/>
          <w:marBottom w:val="0"/>
          <w:divBdr>
            <w:top w:val="none" w:sz="0" w:space="0" w:color="auto"/>
            <w:left w:val="none" w:sz="0" w:space="0" w:color="auto"/>
            <w:bottom w:val="none" w:sz="0" w:space="0" w:color="auto"/>
            <w:right w:val="none" w:sz="0" w:space="0" w:color="auto"/>
          </w:divBdr>
        </w:div>
        <w:div w:id="90979334">
          <w:marLeft w:val="0"/>
          <w:marRight w:val="0"/>
          <w:marTop w:val="0"/>
          <w:marBottom w:val="0"/>
          <w:divBdr>
            <w:top w:val="none" w:sz="0" w:space="0" w:color="auto"/>
            <w:left w:val="none" w:sz="0" w:space="0" w:color="auto"/>
            <w:bottom w:val="none" w:sz="0" w:space="0" w:color="auto"/>
            <w:right w:val="none" w:sz="0" w:space="0" w:color="auto"/>
          </w:divBdr>
        </w:div>
        <w:div w:id="1329823306">
          <w:marLeft w:val="0"/>
          <w:marRight w:val="0"/>
          <w:marTop w:val="0"/>
          <w:marBottom w:val="0"/>
          <w:divBdr>
            <w:top w:val="none" w:sz="0" w:space="0" w:color="auto"/>
            <w:left w:val="none" w:sz="0" w:space="0" w:color="auto"/>
            <w:bottom w:val="none" w:sz="0" w:space="0" w:color="auto"/>
            <w:right w:val="none" w:sz="0" w:space="0" w:color="auto"/>
          </w:divBdr>
          <w:divsChild>
            <w:div w:id="1388333580">
              <w:marLeft w:val="0"/>
              <w:marRight w:val="0"/>
              <w:marTop w:val="0"/>
              <w:marBottom w:val="0"/>
              <w:divBdr>
                <w:top w:val="none" w:sz="0" w:space="0" w:color="auto"/>
                <w:left w:val="none" w:sz="0" w:space="0" w:color="auto"/>
                <w:bottom w:val="none" w:sz="0" w:space="0" w:color="auto"/>
                <w:right w:val="none" w:sz="0" w:space="0" w:color="auto"/>
              </w:divBdr>
              <w:divsChild>
                <w:div w:id="1499030697">
                  <w:marLeft w:val="0"/>
                  <w:marRight w:val="0"/>
                  <w:marTop w:val="0"/>
                  <w:marBottom w:val="0"/>
                  <w:divBdr>
                    <w:top w:val="none" w:sz="0" w:space="0" w:color="auto"/>
                    <w:left w:val="none" w:sz="0" w:space="0" w:color="auto"/>
                    <w:bottom w:val="none" w:sz="0" w:space="0" w:color="auto"/>
                    <w:right w:val="none" w:sz="0" w:space="0" w:color="auto"/>
                  </w:divBdr>
                  <w:divsChild>
                    <w:div w:id="526404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802269">
          <w:marLeft w:val="0"/>
          <w:marRight w:val="0"/>
          <w:marTop w:val="0"/>
          <w:marBottom w:val="0"/>
          <w:divBdr>
            <w:top w:val="none" w:sz="0" w:space="0" w:color="auto"/>
            <w:left w:val="none" w:sz="0" w:space="0" w:color="auto"/>
            <w:bottom w:val="none" w:sz="0" w:space="0" w:color="auto"/>
            <w:right w:val="none" w:sz="0" w:space="0" w:color="auto"/>
          </w:divBdr>
        </w:div>
        <w:div w:id="980307055">
          <w:marLeft w:val="0"/>
          <w:marRight w:val="0"/>
          <w:marTop w:val="0"/>
          <w:marBottom w:val="0"/>
          <w:divBdr>
            <w:top w:val="none" w:sz="0" w:space="0" w:color="auto"/>
            <w:left w:val="none" w:sz="0" w:space="0" w:color="auto"/>
            <w:bottom w:val="none" w:sz="0" w:space="0" w:color="auto"/>
            <w:right w:val="none" w:sz="0" w:space="0" w:color="auto"/>
          </w:divBdr>
        </w:div>
        <w:div w:id="347368111">
          <w:marLeft w:val="0"/>
          <w:marRight w:val="0"/>
          <w:marTop w:val="0"/>
          <w:marBottom w:val="0"/>
          <w:divBdr>
            <w:top w:val="none" w:sz="0" w:space="0" w:color="auto"/>
            <w:left w:val="none" w:sz="0" w:space="0" w:color="auto"/>
            <w:bottom w:val="none" w:sz="0" w:space="0" w:color="auto"/>
            <w:right w:val="none" w:sz="0" w:space="0" w:color="auto"/>
          </w:divBdr>
        </w:div>
        <w:div w:id="1517885175">
          <w:marLeft w:val="0"/>
          <w:marRight w:val="0"/>
          <w:marTop w:val="0"/>
          <w:marBottom w:val="0"/>
          <w:divBdr>
            <w:top w:val="none" w:sz="0" w:space="0" w:color="auto"/>
            <w:left w:val="none" w:sz="0" w:space="0" w:color="auto"/>
            <w:bottom w:val="none" w:sz="0" w:space="0" w:color="auto"/>
            <w:right w:val="none" w:sz="0" w:space="0" w:color="auto"/>
          </w:divBdr>
        </w:div>
        <w:div w:id="1818066022">
          <w:marLeft w:val="0"/>
          <w:marRight w:val="0"/>
          <w:marTop w:val="0"/>
          <w:marBottom w:val="0"/>
          <w:divBdr>
            <w:top w:val="none" w:sz="0" w:space="0" w:color="auto"/>
            <w:left w:val="none" w:sz="0" w:space="0" w:color="auto"/>
            <w:bottom w:val="none" w:sz="0" w:space="0" w:color="auto"/>
            <w:right w:val="none" w:sz="0" w:space="0" w:color="auto"/>
          </w:divBdr>
        </w:div>
        <w:div w:id="2000114857">
          <w:marLeft w:val="0"/>
          <w:marRight w:val="0"/>
          <w:marTop w:val="0"/>
          <w:marBottom w:val="0"/>
          <w:divBdr>
            <w:top w:val="none" w:sz="0" w:space="0" w:color="auto"/>
            <w:left w:val="none" w:sz="0" w:space="0" w:color="auto"/>
            <w:bottom w:val="none" w:sz="0" w:space="0" w:color="auto"/>
            <w:right w:val="none" w:sz="0" w:space="0" w:color="auto"/>
          </w:divBdr>
        </w:div>
        <w:div w:id="498615961">
          <w:marLeft w:val="0"/>
          <w:marRight w:val="0"/>
          <w:marTop w:val="0"/>
          <w:marBottom w:val="0"/>
          <w:divBdr>
            <w:top w:val="none" w:sz="0" w:space="0" w:color="auto"/>
            <w:left w:val="none" w:sz="0" w:space="0" w:color="auto"/>
            <w:bottom w:val="none" w:sz="0" w:space="0" w:color="auto"/>
            <w:right w:val="none" w:sz="0" w:space="0" w:color="auto"/>
          </w:divBdr>
        </w:div>
        <w:div w:id="12389302">
          <w:marLeft w:val="0"/>
          <w:marRight w:val="0"/>
          <w:marTop w:val="0"/>
          <w:marBottom w:val="0"/>
          <w:divBdr>
            <w:top w:val="none" w:sz="0" w:space="0" w:color="auto"/>
            <w:left w:val="none" w:sz="0" w:space="0" w:color="auto"/>
            <w:bottom w:val="none" w:sz="0" w:space="0" w:color="auto"/>
            <w:right w:val="none" w:sz="0" w:space="0" w:color="auto"/>
          </w:divBdr>
        </w:div>
        <w:div w:id="1203635005">
          <w:marLeft w:val="0"/>
          <w:marRight w:val="0"/>
          <w:marTop w:val="0"/>
          <w:marBottom w:val="0"/>
          <w:divBdr>
            <w:top w:val="none" w:sz="0" w:space="0" w:color="auto"/>
            <w:left w:val="none" w:sz="0" w:space="0" w:color="auto"/>
            <w:bottom w:val="none" w:sz="0" w:space="0" w:color="auto"/>
            <w:right w:val="none" w:sz="0" w:space="0" w:color="auto"/>
          </w:divBdr>
        </w:div>
        <w:div w:id="2123768546">
          <w:marLeft w:val="0"/>
          <w:marRight w:val="0"/>
          <w:marTop w:val="0"/>
          <w:marBottom w:val="0"/>
          <w:divBdr>
            <w:top w:val="none" w:sz="0" w:space="0" w:color="auto"/>
            <w:left w:val="none" w:sz="0" w:space="0" w:color="auto"/>
            <w:bottom w:val="none" w:sz="0" w:space="0" w:color="auto"/>
            <w:right w:val="none" w:sz="0" w:space="0" w:color="auto"/>
          </w:divBdr>
        </w:div>
        <w:div w:id="1457678212">
          <w:marLeft w:val="0"/>
          <w:marRight w:val="0"/>
          <w:marTop w:val="0"/>
          <w:marBottom w:val="0"/>
          <w:divBdr>
            <w:top w:val="none" w:sz="0" w:space="0" w:color="auto"/>
            <w:left w:val="none" w:sz="0" w:space="0" w:color="auto"/>
            <w:bottom w:val="none" w:sz="0" w:space="0" w:color="auto"/>
            <w:right w:val="none" w:sz="0" w:space="0" w:color="auto"/>
          </w:divBdr>
        </w:div>
        <w:div w:id="2127700919">
          <w:marLeft w:val="0"/>
          <w:marRight w:val="0"/>
          <w:marTop w:val="0"/>
          <w:marBottom w:val="0"/>
          <w:divBdr>
            <w:top w:val="none" w:sz="0" w:space="0" w:color="auto"/>
            <w:left w:val="none" w:sz="0" w:space="0" w:color="auto"/>
            <w:bottom w:val="none" w:sz="0" w:space="0" w:color="auto"/>
            <w:right w:val="none" w:sz="0" w:space="0" w:color="auto"/>
          </w:divBdr>
        </w:div>
        <w:div w:id="901407699">
          <w:marLeft w:val="0"/>
          <w:marRight w:val="0"/>
          <w:marTop w:val="0"/>
          <w:marBottom w:val="0"/>
          <w:divBdr>
            <w:top w:val="none" w:sz="0" w:space="0" w:color="auto"/>
            <w:left w:val="none" w:sz="0" w:space="0" w:color="auto"/>
            <w:bottom w:val="none" w:sz="0" w:space="0" w:color="auto"/>
            <w:right w:val="none" w:sz="0" w:space="0" w:color="auto"/>
          </w:divBdr>
        </w:div>
        <w:div w:id="693573644">
          <w:marLeft w:val="0"/>
          <w:marRight w:val="0"/>
          <w:marTop w:val="0"/>
          <w:marBottom w:val="0"/>
          <w:divBdr>
            <w:top w:val="none" w:sz="0" w:space="0" w:color="auto"/>
            <w:left w:val="none" w:sz="0" w:space="0" w:color="auto"/>
            <w:bottom w:val="none" w:sz="0" w:space="0" w:color="auto"/>
            <w:right w:val="none" w:sz="0" w:space="0" w:color="auto"/>
          </w:divBdr>
        </w:div>
        <w:div w:id="443043806">
          <w:marLeft w:val="0"/>
          <w:marRight w:val="0"/>
          <w:marTop w:val="0"/>
          <w:marBottom w:val="0"/>
          <w:divBdr>
            <w:top w:val="none" w:sz="0" w:space="0" w:color="auto"/>
            <w:left w:val="none" w:sz="0" w:space="0" w:color="auto"/>
            <w:bottom w:val="none" w:sz="0" w:space="0" w:color="auto"/>
            <w:right w:val="none" w:sz="0" w:space="0" w:color="auto"/>
          </w:divBdr>
        </w:div>
        <w:div w:id="386804050">
          <w:marLeft w:val="0"/>
          <w:marRight w:val="0"/>
          <w:marTop w:val="0"/>
          <w:marBottom w:val="0"/>
          <w:divBdr>
            <w:top w:val="none" w:sz="0" w:space="0" w:color="auto"/>
            <w:left w:val="none" w:sz="0" w:space="0" w:color="auto"/>
            <w:bottom w:val="none" w:sz="0" w:space="0" w:color="auto"/>
            <w:right w:val="none" w:sz="0" w:space="0" w:color="auto"/>
          </w:divBdr>
        </w:div>
        <w:div w:id="1005476742">
          <w:marLeft w:val="0"/>
          <w:marRight w:val="0"/>
          <w:marTop w:val="0"/>
          <w:marBottom w:val="0"/>
          <w:divBdr>
            <w:top w:val="none" w:sz="0" w:space="0" w:color="auto"/>
            <w:left w:val="none" w:sz="0" w:space="0" w:color="auto"/>
            <w:bottom w:val="none" w:sz="0" w:space="0" w:color="auto"/>
            <w:right w:val="none" w:sz="0" w:space="0" w:color="auto"/>
          </w:divBdr>
        </w:div>
        <w:div w:id="1235621500">
          <w:marLeft w:val="0"/>
          <w:marRight w:val="0"/>
          <w:marTop w:val="0"/>
          <w:marBottom w:val="0"/>
          <w:divBdr>
            <w:top w:val="none" w:sz="0" w:space="0" w:color="auto"/>
            <w:left w:val="none" w:sz="0" w:space="0" w:color="auto"/>
            <w:bottom w:val="none" w:sz="0" w:space="0" w:color="auto"/>
            <w:right w:val="none" w:sz="0" w:space="0" w:color="auto"/>
          </w:divBdr>
        </w:div>
        <w:div w:id="391272392">
          <w:marLeft w:val="0"/>
          <w:marRight w:val="0"/>
          <w:marTop w:val="0"/>
          <w:marBottom w:val="0"/>
          <w:divBdr>
            <w:top w:val="none" w:sz="0" w:space="0" w:color="auto"/>
            <w:left w:val="none" w:sz="0" w:space="0" w:color="auto"/>
            <w:bottom w:val="none" w:sz="0" w:space="0" w:color="auto"/>
            <w:right w:val="none" w:sz="0" w:space="0" w:color="auto"/>
          </w:divBdr>
        </w:div>
        <w:div w:id="905458348">
          <w:marLeft w:val="0"/>
          <w:marRight w:val="0"/>
          <w:marTop w:val="0"/>
          <w:marBottom w:val="0"/>
          <w:divBdr>
            <w:top w:val="none" w:sz="0" w:space="0" w:color="auto"/>
            <w:left w:val="none" w:sz="0" w:space="0" w:color="auto"/>
            <w:bottom w:val="none" w:sz="0" w:space="0" w:color="auto"/>
            <w:right w:val="none" w:sz="0" w:space="0" w:color="auto"/>
          </w:divBdr>
        </w:div>
        <w:div w:id="263810990">
          <w:marLeft w:val="0"/>
          <w:marRight w:val="0"/>
          <w:marTop w:val="0"/>
          <w:marBottom w:val="0"/>
          <w:divBdr>
            <w:top w:val="none" w:sz="0" w:space="0" w:color="auto"/>
            <w:left w:val="none" w:sz="0" w:space="0" w:color="auto"/>
            <w:bottom w:val="none" w:sz="0" w:space="0" w:color="auto"/>
            <w:right w:val="none" w:sz="0" w:space="0" w:color="auto"/>
          </w:divBdr>
        </w:div>
        <w:div w:id="626737483">
          <w:marLeft w:val="0"/>
          <w:marRight w:val="0"/>
          <w:marTop w:val="0"/>
          <w:marBottom w:val="0"/>
          <w:divBdr>
            <w:top w:val="none" w:sz="0" w:space="0" w:color="auto"/>
            <w:left w:val="none" w:sz="0" w:space="0" w:color="auto"/>
            <w:bottom w:val="none" w:sz="0" w:space="0" w:color="auto"/>
            <w:right w:val="none" w:sz="0" w:space="0" w:color="auto"/>
          </w:divBdr>
        </w:div>
        <w:div w:id="1975018017">
          <w:marLeft w:val="0"/>
          <w:marRight w:val="0"/>
          <w:marTop w:val="0"/>
          <w:marBottom w:val="0"/>
          <w:divBdr>
            <w:top w:val="none" w:sz="0" w:space="0" w:color="auto"/>
            <w:left w:val="none" w:sz="0" w:space="0" w:color="auto"/>
            <w:bottom w:val="none" w:sz="0" w:space="0" w:color="auto"/>
            <w:right w:val="none" w:sz="0" w:space="0" w:color="auto"/>
          </w:divBdr>
        </w:div>
        <w:div w:id="510339684">
          <w:marLeft w:val="0"/>
          <w:marRight w:val="0"/>
          <w:marTop w:val="0"/>
          <w:marBottom w:val="0"/>
          <w:divBdr>
            <w:top w:val="none" w:sz="0" w:space="0" w:color="auto"/>
            <w:left w:val="none" w:sz="0" w:space="0" w:color="auto"/>
            <w:bottom w:val="none" w:sz="0" w:space="0" w:color="auto"/>
            <w:right w:val="none" w:sz="0" w:space="0" w:color="auto"/>
          </w:divBdr>
        </w:div>
        <w:div w:id="1201481745">
          <w:marLeft w:val="0"/>
          <w:marRight w:val="0"/>
          <w:marTop w:val="0"/>
          <w:marBottom w:val="0"/>
          <w:divBdr>
            <w:top w:val="none" w:sz="0" w:space="0" w:color="auto"/>
            <w:left w:val="none" w:sz="0" w:space="0" w:color="auto"/>
            <w:bottom w:val="none" w:sz="0" w:space="0" w:color="auto"/>
            <w:right w:val="none" w:sz="0" w:space="0" w:color="auto"/>
          </w:divBdr>
        </w:div>
        <w:div w:id="626352406">
          <w:marLeft w:val="0"/>
          <w:marRight w:val="0"/>
          <w:marTop w:val="0"/>
          <w:marBottom w:val="0"/>
          <w:divBdr>
            <w:top w:val="none" w:sz="0" w:space="0" w:color="auto"/>
            <w:left w:val="none" w:sz="0" w:space="0" w:color="auto"/>
            <w:bottom w:val="none" w:sz="0" w:space="0" w:color="auto"/>
            <w:right w:val="none" w:sz="0" w:space="0" w:color="auto"/>
          </w:divBdr>
        </w:div>
        <w:div w:id="586773689">
          <w:marLeft w:val="0"/>
          <w:marRight w:val="0"/>
          <w:marTop w:val="0"/>
          <w:marBottom w:val="0"/>
          <w:divBdr>
            <w:top w:val="none" w:sz="0" w:space="0" w:color="auto"/>
            <w:left w:val="none" w:sz="0" w:space="0" w:color="auto"/>
            <w:bottom w:val="none" w:sz="0" w:space="0" w:color="auto"/>
            <w:right w:val="none" w:sz="0" w:space="0" w:color="auto"/>
          </w:divBdr>
        </w:div>
        <w:div w:id="295717741">
          <w:marLeft w:val="0"/>
          <w:marRight w:val="0"/>
          <w:marTop w:val="0"/>
          <w:marBottom w:val="0"/>
          <w:divBdr>
            <w:top w:val="none" w:sz="0" w:space="0" w:color="auto"/>
            <w:left w:val="none" w:sz="0" w:space="0" w:color="auto"/>
            <w:bottom w:val="none" w:sz="0" w:space="0" w:color="auto"/>
            <w:right w:val="none" w:sz="0" w:space="0" w:color="auto"/>
          </w:divBdr>
        </w:div>
        <w:div w:id="1174803365">
          <w:marLeft w:val="0"/>
          <w:marRight w:val="0"/>
          <w:marTop w:val="0"/>
          <w:marBottom w:val="0"/>
          <w:divBdr>
            <w:top w:val="none" w:sz="0" w:space="0" w:color="auto"/>
            <w:left w:val="none" w:sz="0" w:space="0" w:color="auto"/>
            <w:bottom w:val="none" w:sz="0" w:space="0" w:color="auto"/>
            <w:right w:val="none" w:sz="0" w:space="0" w:color="auto"/>
          </w:divBdr>
        </w:div>
        <w:div w:id="748040523">
          <w:marLeft w:val="0"/>
          <w:marRight w:val="0"/>
          <w:marTop w:val="0"/>
          <w:marBottom w:val="0"/>
          <w:divBdr>
            <w:top w:val="none" w:sz="0" w:space="0" w:color="auto"/>
            <w:left w:val="none" w:sz="0" w:space="0" w:color="auto"/>
            <w:bottom w:val="none" w:sz="0" w:space="0" w:color="auto"/>
            <w:right w:val="none" w:sz="0" w:space="0" w:color="auto"/>
          </w:divBdr>
        </w:div>
        <w:div w:id="1467313310">
          <w:marLeft w:val="0"/>
          <w:marRight w:val="0"/>
          <w:marTop w:val="0"/>
          <w:marBottom w:val="0"/>
          <w:divBdr>
            <w:top w:val="none" w:sz="0" w:space="0" w:color="auto"/>
            <w:left w:val="none" w:sz="0" w:space="0" w:color="auto"/>
            <w:bottom w:val="none" w:sz="0" w:space="0" w:color="auto"/>
            <w:right w:val="none" w:sz="0" w:space="0" w:color="auto"/>
          </w:divBdr>
        </w:div>
        <w:div w:id="290017160">
          <w:marLeft w:val="0"/>
          <w:marRight w:val="0"/>
          <w:marTop w:val="0"/>
          <w:marBottom w:val="0"/>
          <w:divBdr>
            <w:top w:val="none" w:sz="0" w:space="0" w:color="auto"/>
            <w:left w:val="none" w:sz="0" w:space="0" w:color="auto"/>
            <w:bottom w:val="none" w:sz="0" w:space="0" w:color="auto"/>
            <w:right w:val="none" w:sz="0" w:space="0" w:color="auto"/>
          </w:divBdr>
        </w:div>
        <w:div w:id="850726324">
          <w:marLeft w:val="0"/>
          <w:marRight w:val="0"/>
          <w:marTop w:val="0"/>
          <w:marBottom w:val="0"/>
          <w:divBdr>
            <w:top w:val="none" w:sz="0" w:space="0" w:color="auto"/>
            <w:left w:val="none" w:sz="0" w:space="0" w:color="auto"/>
            <w:bottom w:val="none" w:sz="0" w:space="0" w:color="auto"/>
            <w:right w:val="none" w:sz="0" w:space="0" w:color="auto"/>
          </w:divBdr>
        </w:div>
        <w:div w:id="1729185568">
          <w:marLeft w:val="0"/>
          <w:marRight w:val="0"/>
          <w:marTop w:val="0"/>
          <w:marBottom w:val="0"/>
          <w:divBdr>
            <w:top w:val="none" w:sz="0" w:space="0" w:color="auto"/>
            <w:left w:val="none" w:sz="0" w:space="0" w:color="auto"/>
            <w:bottom w:val="none" w:sz="0" w:space="0" w:color="auto"/>
            <w:right w:val="none" w:sz="0" w:space="0" w:color="auto"/>
          </w:divBdr>
        </w:div>
        <w:div w:id="725252230">
          <w:marLeft w:val="0"/>
          <w:marRight w:val="0"/>
          <w:marTop w:val="0"/>
          <w:marBottom w:val="0"/>
          <w:divBdr>
            <w:top w:val="none" w:sz="0" w:space="0" w:color="auto"/>
            <w:left w:val="none" w:sz="0" w:space="0" w:color="auto"/>
            <w:bottom w:val="none" w:sz="0" w:space="0" w:color="auto"/>
            <w:right w:val="none" w:sz="0" w:space="0" w:color="auto"/>
          </w:divBdr>
        </w:div>
        <w:div w:id="1607616212">
          <w:marLeft w:val="0"/>
          <w:marRight w:val="0"/>
          <w:marTop w:val="0"/>
          <w:marBottom w:val="0"/>
          <w:divBdr>
            <w:top w:val="none" w:sz="0" w:space="0" w:color="auto"/>
            <w:left w:val="none" w:sz="0" w:space="0" w:color="auto"/>
            <w:bottom w:val="none" w:sz="0" w:space="0" w:color="auto"/>
            <w:right w:val="none" w:sz="0" w:space="0" w:color="auto"/>
          </w:divBdr>
        </w:div>
        <w:div w:id="1230111345">
          <w:marLeft w:val="0"/>
          <w:marRight w:val="0"/>
          <w:marTop w:val="0"/>
          <w:marBottom w:val="0"/>
          <w:divBdr>
            <w:top w:val="none" w:sz="0" w:space="0" w:color="auto"/>
            <w:left w:val="none" w:sz="0" w:space="0" w:color="auto"/>
            <w:bottom w:val="none" w:sz="0" w:space="0" w:color="auto"/>
            <w:right w:val="none" w:sz="0" w:space="0" w:color="auto"/>
          </w:divBdr>
        </w:div>
        <w:div w:id="1117725136">
          <w:marLeft w:val="0"/>
          <w:marRight w:val="0"/>
          <w:marTop w:val="0"/>
          <w:marBottom w:val="0"/>
          <w:divBdr>
            <w:top w:val="none" w:sz="0" w:space="0" w:color="auto"/>
            <w:left w:val="none" w:sz="0" w:space="0" w:color="auto"/>
            <w:bottom w:val="none" w:sz="0" w:space="0" w:color="auto"/>
            <w:right w:val="none" w:sz="0" w:space="0" w:color="auto"/>
          </w:divBdr>
        </w:div>
        <w:div w:id="780803573">
          <w:marLeft w:val="0"/>
          <w:marRight w:val="0"/>
          <w:marTop w:val="0"/>
          <w:marBottom w:val="0"/>
          <w:divBdr>
            <w:top w:val="none" w:sz="0" w:space="0" w:color="auto"/>
            <w:left w:val="none" w:sz="0" w:space="0" w:color="auto"/>
            <w:bottom w:val="none" w:sz="0" w:space="0" w:color="auto"/>
            <w:right w:val="none" w:sz="0" w:space="0" w:color="auto"/>
          </w:divBdr>
        </w:div>
        <w:div w:id="1615937490">
          <w:marLeft w:val="0"/>
          <w:marRight w:val="0"/>
          <w:marTop w:val="0"/>
          <w:marBottom w:val="0"/>
          <w:divBdr>
            <w:top w:val="none" w:sz="0" w:space="0" w:color="auto"/>
            <w:left w:val="none" w:sz="0" w:space="0" w:color="auto"/>
            <w:bottom w:val="none" w:sz="0" w:space="0" w:color="auto"/>
            <w:right w:val="none" w:sz="0" w:space="0" w:color="auto"/>
          </w:divBdr>
        </w:div>
        <w:div w:id="1786583222">
          <w:marLeft w:val="0"/>
          <w:marRight w:val="0"/>
          <w:marTop w:val="0"/>
          <w:marBottom w:val="0"/>
          <w:divBdr>
            <w:top w:val="none" w:sz="0" w:space="0" w:color="auto"/>
            <w:left w:val="none" w:sz="0" w:space="0" w:color="auto"/>
            <w:bottom w:val="none" w:sz="0" w:space="0" w:color="auto"/>
            <w:right w:val="none" w:sz="0" w:space="0" w:color="auto"/>
          </w:divBdr>
        </w:div>
        <w:div w:id="513613318">
          <w:marLeft w:val="0"/>
          <w:marRight w:val="0"/>
          <w:marTop w:val="0"/>
          <w:marBottom w:val="0"/>
          <w:divBdr>
            <w:top w:val="none" w:sz="0" w:space="0" w:color="auto"/>
            <w:left w:val="none" w:sz="0" w:space="0" w:color="auto"/>
            <w:bottom w:val="none" w:sz="0" w:space="0" w:color="auto"/>
            <w:right w:val="none" w:sz="0" w:space="0" w:color="auto"/>
          </w:divBdr>
        </w:div>
        <w:div w:id="1544556820">
          <w:marLeft w:val="0"/>
          <w:marRight w:val="0"/>
          <w:marTop w:val="0"/>
          <w:marBottom w:val="0"/>
          <w:divBdr>
            <w:top w:val="none" w:sz="0" w:space="0" w:color="auto"/>
            <w:left w:val="none" w:sz="0" w:space="0" w:color="auto"/>
            <w:bottom w:val="none" w:sz="0" w:space="0" w:color="auto"/>
            <w:right w:val="none" w:sz="0" w:space="0" w:color="auto"/>
          </w:divBdr>
        </w:div>
        <w:div w:id="1173257170">
          <w:marLeft w:val="0"/>
          <w:marRight w:val="0"/>
          <w:marTop w:val="0"/>
          <w:marBottom w:val="0"/>
          <w:divBdr>
            <w:top w:val="none" w:sz="0" w:space="0" w:color="auto"/>
            <w:left w:val="none" w:sz="0" w:space="0" w:color="auto"/>
            <w:bottom w:val="none" w:sz="0" w:space="0" w:color="auto"/>
            <w:right w:val="none" w:sz="0" w:space="0" w:color="auto"/>
          </w:divBdr>
        </w:div>
        <w:div w:id="1298100869">
          <w:marLeft w:val="0"/>
          <w:marRight w:val="0"/>
          <w:marTop w:val="0"/>
          <w:marBottom w:val="0"/>
          <w:divBdr>
            <w:top w:val="none" w:sz="0" w:space="0" w:color="auto"/>
            <w:left w:val="none" w:sz="0" w:space="0" w:color="auto"/>
            <w:bottom w:val="none" w:sz="0" w:space="0" w:color="auto"/>
            <w:right w:val="none" w:sz="0" w:space="0" w:color="auto"/>
          </w:divBdr>
        </w:div>
        <w:div w:id="9259313">
          <w:marLeft w:val="0"/>
          <w:marRight w:val="0"/>
          <w:marTop w:val="0"/>
          <w:marBottom w:val="0"/>
          <w:divBdr>
            <w:top w:val="none" w:sz="0" w:space="0" w:color="auto"/>
            <w:left w:val="none" w:sz="0" w:space="0" w:color="auto"/>
            <w:bottom w:val="none" w:sz="0" w:space="0" w:color="auto"/>
            <w:right w:val="none" w:sz="0" w:space="0" w:color="auto"/>
          </w:divBdr>
        </w:div>
        <w:div w:id="1947301882">
          <w:marLeft w:val="0"/>
          <w:marRight w:val="0"/>
          <w:marTop w:val="0"/>
          <w:marBottom w:val="0"/>
          <w:divBdr>
            <w:top w:val="none" w:sz="0" w:space="0" w:color="auto"/>
            <w:left w:val="none" w:sz="0" w:space="0" w:color="auto"/>
            <w:bottom w:val="none" w:sz="0" w:space="0" w:color="auto"/>
            <w:right w:val="none" w:sz="0" w:space="0" w:color="auto"/>
          </w:divBdr>
        </w:div>
        <w:div w:id="1295259482">
          <w:marLeft w:val="0"/>
          <w:marRight w:val="0"/>
          <w:marTop w:val="0"/>
          <w:marBottom w:val="0"/>
          <w:divBdr>
            <w:top w:val="none" w:sz="0" w:space="0" w:color="auto"/>
            <w:left w:val="none" w:sz="0" w:space="0" w:color="auto"/>
            <w:bottom w:val="none" w:sz="0" w:space="0" w:color="auto"/>
            <w:right w:val="none" w:sz="0" w:space="0" w:color="auto"/>
          </w:divBdr>
        </w:div>
        <w:div w:id="509829972">
          <w:marLeft w:val="0"/>
          <w:marRight w:val="0"/>
          <w:marTop w:val="0"/>
          <w:marBottom w:val="0"/>
          <w:divBdr>
            <w:top w:val="none" w:sz="0" w:space="0" w:color="auto"/>
            <w:left w:val="none" w:sz="0" w:space="0" w:color="auto"/>
            <w:bottom w:val="none" w:sz="0" w:space="0" w:color="auto"/>
            <w:right w:val="none" w:sz="0" w:space="0" w:color="auto"/>
          </w:divBdr>
        </w:div>
        <w:div w:id="819686414">
          <w:marLeft w:val="0"/>
          <w:marRight w:val="0"/>
          <w:marTop w:val="0"/>
          <w:marBottom w:val="0"/>
          <w:divBdr>
            <w:top w:val="none" w:sz="0" w:space="0" w:color="auto"/>
            <w:left w:val="none" w:sz="0" w:space="0" w:color="auto"/>
            <w:bottom w:val="none" w:sz="0" w:space="0" w:color="auto"/>
            <w:right w:val="none" w:sz="0" w:space="0" w:color="auto"/>
          </w:divBdr>
        </w:div>
        <w:div w:id="43334233">
          <w:marLeft w:val="0"/>
          <w:marRight w:val="0"/>
          <w:marTop w:val="0"/>
          <w:marBottom w:val="0"/>
          <w:divBdr>
            <w:top w:val="none" w:sz="0" w:space="0" w:color="auto"/>
            <w:left w:val="none" w:sz="0" w:space="0" w:color="auto"/>
            <w:bottom w:val="none" w:sz="0" w:space="0" w:color="auto"/>
            <w:right w:val="none" w:sz="0" w:space="0" w:color="auto"/>
          </w:divBdr>
        </w:div>
        <w:div w:id="1924607850">
          <w:marLeft w:val="0"/>
          <w:marRight w:val="0"/>
          <w:marTop w:val="0"/>
          <w:marBottom w:val="0"/>
          <w:divBdr>
            <w:top w:val="none" w:sz="0" w:space="0" w:color="auto"/>
            <w:left w:val="none" w:sz="0" w:space="0" w:color="auto"/>
            <w:bottom w:val="none" w:sz="0" w:space="0" w:color="auto"/>
            <w:right w:val="none" w:sz="0" w:space="0" w:color="auto"/>
          </w:divBdr>
        </w:div>
        <w:div w:id="1989937189">
          <w:marLeft w:val="0"/>
          <w:marRight w:val="0"/>
          <w:marTop w:val="0"/>
          <w:marBottom w:val="0"/>
          <w:divBdr>
            <w:top w:val="none" w:sz="0" w:space="0" w:color="auto"/>
            <w:left w:val="none" w:sz="0" w:space="0" w:color="auto"/>
            <w:bottom w:val="none" w:sz="0" w:space="0" w:color="auto"/>
            <w:right w:val="none" w:sz="0" w:space="0" w:color="auto"/>
          </w:divBdr>
        </w:div>
        <w:div w:id="4287697">
          <w:marLeft w:val="0"/>
          <w:marRight w:val="0"/>
          <w:marTop w:val="0"/>
          <w:marBottom w:val="0"/>
          <w:divBdr>
            <w:top w:val="none" w:sz="0" w:space="0" w:color="auto"/>
            <w:left w:val="none" w:sz="0" w:space="0" w:color="auto"/>
            <w:bottom w:val="none" w:sz="0" w:space="0" w:color="auto"/>
            <w:right w:val="none" w:sz="0" w:space="0" w:color="auto"/>
          </w:divBdr>
        </w:div>
        <w:div w:id="982924312">
          <w:marLeft w:val="0"/>
          <w:marRight w:val="0"/>
          <w:marTop w:val="0"/>
          <w:marBottom w:val="0"/>
          <w:divBdr>
            <w:top w:val="none" w:sz="0" w:space="0" w:color="auto"/>
            <w:left w:val="none" w:sz="0" w:space="0" w:color="auto"/>
            <w:bottom w:val="none" w:sz="0" w:space="0" w:color="auto"/>
            <w:right w:val="none" w:sz="0" w:space="0" w:color="auto"/>
          </w:divBdr>
        </w:div>
        <w:div w:id="2111001015">
          <w:marLeft w:val="0"/>
          <w:marRight w:val="0"/>
          <w:marTop w:val="0"/>
          <w:marBottom w:val="0"/>
          <w:divBdr>
            <w:top w:val="none" w:sz="0" w:space="0" w:color="auto"/>
            <w:left w:val="none" w:sz="0" w:space="0" w:color="auto"/>
            <w:bottom w:val="none" w:sz="0" w:space="0" w:color="auto"/>
            <w:right w:val="none" w:sz="0" w:space="0" w:color="auto"/>
          </w:divBdr>
        </w:div>
        <w:div w:id="1785538055">
          <w:marLeft w:val="0"/>
          <w:marRight w:val="0"/>
          <w:marTop w:val="0"/>
          <w:marBottom w:val="0"/>
          <w:divBdr>
            <w:top w:val="none" w:sz="0" w:space="0" w:color="auto"/>
            <w:left w:val="none" w:sz="0" w:space="0" w:color="auto"/>
            <w:bottom w:val="none" w:sz="0" w:space="0" w:color="auto"/>
            <w:right w:val="none" w:sz="0" w:space="0" w:color="auto"/>
          </w:divBdr>
        </w:div>
        <w:div w:id="1941377998">
          <w:marLeft w:val="0"/>
          <w:marRight w:val="0"/>
          <w:marTop w:val="0"/>
          <w:marBottom w:val="0"/>
          <w:divBdr>
            <w:top w:val="none" w:sz="0" w:space="0" w:color="auto"/>
            <w:left w:val="none" w:sz="0" w:space="0" w:color="auto"/>
            <w:bottom w:val="none" w:sz="0" w:space="0" w:color="auto"/>
            <w:right w:val="none" w:sz="0" w:space="0" w:color="auto"/>
          </w:divBdr>
        </w:div>
        <w:div w:id="2160143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footer" Target="footer1.xml"/><Relationship Id="rId26" Type="http://schemas.openxmlformats.org/officeDocument/2006/relationships/image" Target="media/image8.png"/><Relationship Id="rId21" Type="http://schemas.openxmlformats.org/officeDocument/2006/relationships/header" Target="header3.xml"/><Relationship Id="rId34" Type="http://schemas.openxmlformats.org/officeDocument/2006/relationships/image" Target="media/image15.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5" Type="http://schemas.openxmlformats.org/officeDocument/2006/relationships/hyperlink" Target="https://www.dewr.gov.au/skills-reform/quality-reforms/early-changes-current-standards-rtos" TargetMode="External"/><Relationship Id="rId33" Type="http://schemas.openxmlformats.org/officeDocument/2006/relationships/image" Target="media/image14.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pmc.gov.au/honours-and-symbols/commonwealth-coat-arms" TargetMode="External"/><Relationship Id="rId20" Type="http://schemas.openxmlformats.org/officeDocument/2006/relationships/image" Target="media/image4.jpeg"/><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7.png"/><Relationship Id="rId32" Type="http://schemas.openxmlformats.org/officeDocument/2006/relationships/hyperlink" Target="file:///S:/IAG/5763%20-%20dandolopartners%20-%20VET%20Workforce%20Blueprint%20-%20editorial%20and%20accessibility/2_Working%20Files/5763%20-%20dandolopartners%20-%20VET%20Workforce%20Blueprint%20-%20Main%20doc/INDD%20to%20HTML/Dandolo_Report_DD_8_FA_Digital.html"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copyright%40dewr.gov.au?subject=" TargetMode="External"/><Relationship Id="rId23" Type="http://schemas.openxmlformats.org/officeDocument/2006/relationships/image" Target="media/image6.png"/><Relationship Id="rId28" Type="http://schemas.openxmlformats.org/officeDocument/2006/relationships/image" Target="media/image10.png"/><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image" Target="media/image1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reativecommons.org" TargetMode="External"/><Relationship Id="rId22" Type="http://schemas.openxmlformats.org/officeDocument/2006/relationships/image" Target="media/image5.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hyperlink" Target="https://www.dewr.gov.au/skills-reform/quality-reforms/early-changes-current-standards-rtos"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hyperlink" Target="https://training.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514e955-5333-4f5c-81b4-ba0dbff71bf4">
      <Terms xmlns="http://schemas.microsoft.com/office/infopath/2007/PartnerControls"/>
    </lcf76f155ced4ddcb4097134ff3c332f>
    <TaxCatchAll xmlns="51da406d-ebc4-416a-93b6-1e65940d4d9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09AEA1E3632F4090EB631CBE2161DC" ma:contentTypeVersion="15" ma:contentTypeDescription="Create a new document." ma:contentTypeScope="" ma:versionID="26313f2bb73b089ca800d442fd2056ed">
  <xsd:schema xmlns:xsd="http://www.w3.org/2001/XMLSchema" xmlns:xs="http://www.w3.org/2001/XMLSchema" xmlns:p="http://schemas.microsoft.com/office/2006/metadata/properties" xmlns:ns2="8514e955-5333-4f5c-81b4-ba0dbff71bf4" xmlns:ns3="51da406d-ebc4-416a-93b6-1e65940d4d98" targetNamespace="http://schemas.microsoft.com/office/2006/metadata/properties" ma:root="true" ma:fieldsID="67e73b5925ad9abf145faa9d86a797ae" ns2:_="" ns3:_="">
    <xsd:import namespace="8514e955-5333-4f5c-81b4-ba0dbff71bf4"/>
    <xsd:import namespace="51da406d-ebc4-416a-93b6-1e65940d4d9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14e955-5333-4f5c-81b4-ba0dbff71b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da406d-ebc4-416a-93b6-1e65940d4d9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dc55469-b74c-453e-86f2-13817b2c9903}" ma:internalName="TaxCatchAll" ma:showField="CatchAllData" ma:web="51da406d-ebc4-416a-93b6-1e65940d4d98">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BA5BF6-7B34-4A37-B178-84F0356DD08B}">
  <ds:schemaRefs>
    <ds:schemaRef ds:uri="8514e955-5333-4f5c-81b4-ba0dbff71bf4"/>
    <ds:schemaRef ds:uri="http://schemas.microsoft.com/office/2006/documentManagement/types"/>
    <ds:schemaRef ds:uri="http://purl.org/dc/terms/"/>
    <ds:schemaRef ds:uri="http://schemas.microsoft.com/office/infopath/2007/PartnerControls"/>
    <ds:schemaRef ds:uri="http://purl.org/dc/elements/1.1/"/>
    <ds:schemaRef ds:uri="http://schemas.microsoft.com/office/2006/metadata/properties"/>
    <ds:schemaRef ds:uri="http://purl.org/dc/dcmitype/"/>
    <ds:schemaRef ds:uri="http://www.w3.org/XML/1998/namespace"/>
    <ds:schemaRef ds:uri="http://schemas.openxmlformats.org/package/2006/metadata/core-properties"/>
    <ds:schemaRef ds:uri="51da406d-ebc4-416a-93b6-1e65940d4d98"/>
  </ds:schemaRefs>
</ds:datastoreItem>
</file>

<file path=customXml/itemProps2.xml><?xml version="1.0" encoding="utf-8"?>
<ds:datastoreItem xmlns:ds="http://schemas.openxmlformats.org/officeDocument/2006/customXml" ds:itemID="{02B59A3B-7C8C-44F6-943A-4363626CE4E5}">
  <ds:schemaRefs>
    <ds:schemaRef ds:uri="http://schemas.openxmlformats.org/officeDocument/2006/bibliography"/>
  </ds:schemaRefs>
</ds:datastoreItem>
</file>

<file path=customXml/itemProps3.xml><?xml version="1.0" encoding="utf-8"?>
<ds:datastoreItem xmlns:ds="http://schemas.openxmlformats.org/officeDocument/2006/customXml" ds:itemID="{BADCFFAE-EDBD-4B7C-8A8E-7ECE9CEB0579}">
  <ds:schemaRefs>
    <ds:schemaRef ds:uri="http://schemas.microsoft.com/sharepoint/v3/contenttype/forms"/>
  </ds:schemaRefs>
</ds:datastoreItem>
</file>

<file path=customXml/itemProps4.xml><?xml version="1.0" encoding="utf-8"?>
<ds:datastoreItem xmlns:ds="http://schemas.openxmlformats.org/officeDocument/2006/customXml" ds:itemID="{8DE73FD1-BCDC-4D28-AF54-516B40A4AF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14e955-5333-4f5c-81b4-ba0dbff71bf4"/>
    <ds:schemaRef ds:uri="51da406d-ebc4-416a-93b6-1e65940d4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29948</Words>
  <Characters>170704</Characters>
  <Application>Microsoft Office Word</Application>
  <DocSecurity>0</DocSecurity>
  <Lines>1422</Lines>
  <Paragraphs>400</Paragraphs>
  <ScaleCrop>false</ScaleCrop>
  <HeadingPairs>
    <vt:vector size="2" baseType="variant">
      <vt:variant>
        <vt:lpstr>Title</vt:lpstr>
      </vt:variant>
      <vt:variant>
        <vt:i4>1</vt:i4>
      </vt:variant>
    </vt:vector>
  </HeadingPairs>
  <TitlesOfParts>
    <vt:vector size="1" baseType="lpstr">
      <vt:lpstr>VET Workforce Blueprint</vt:lpstr>
    </vt:vector>
  </TitlesOfParts>
  <Company/>
  <LinksUpToDate>false</LinksUpToDate>
  <CharactersWithSpaces>200252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 Workforce Blueprint</dc:title>
  <dc:subject/>
  <dc:creator>Skills and Workforce Ministerial Council</dc:creator>
  <cp:keywords/>
  <dc:description/>
  <cp:lastModifiedBy>BARRIMORE,Robin</cp:lastModifiedBy>
  <cp:revision>8</cp:revision>
  <dcterms:created xsi:type="dcterms:W3CDTF">2024-08-07T05:33:00Z</dcterms:created>
  <dcterms:modified xsi:type="dcterms:W3CDTF">2024-11-21T03:33:00Z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0x010100CC09AEA1E3632F4090EB631CBE2161DC</vt:lpwstr>
  </property>
  <property fmtid="{D5CDD505-2E9C-101B-9397-08002B2CF9AE}" pid="3" name="MSIP_Label_79d889eb-932f-4752-8739-64d25806ef64_Enabled">
    <vt:lpwstr>true</vt:lpwstr>
  </property>
  <property fmtid="{D5CDD505-2E9C-101B-9397-08002B2CF9AE}" pid="4" name="MSIP_Label_79d889eb-932f-4752-8739-64d25806ef64_SetDate">
    <vt:lpwstr>2024-11-21T03:33:02Z</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iteId">
    <vt:lpwstr>dd0cfd15-4558-4b12-8bad-ea26984fc417</vt:lpwstr>
  </property>
  <property fmtid="{D5CDD505-2E9C-101B-9397-08002B2CF9AE}" pid="8" name="MSIP_Label_79d889eb-932f-4752-8739-64d25806ef64_ActionId">
    <vt:lpwstr>5975a0f7-efb8-4660-9535-ff12f6f414cd</vt:lpwstr>
  </property>
  <property fmtid="{D5CDD505-2E9C-101B-9397-08002B2CF9AE}" pid="9" name="MSIP_Label_79d889eb-932f-4752-8739-64d25806ef64_ContentBits">
    <vt:lpwstr>0</vt:lpwstr>
  </property>
  <property fmtid="{D5CDD505-2E9C-101B-9397-08002B2CF9AE}" pid="10" name="MediaServiceImageTags">
    <vt:lpwstr/>
  </property>
</Properties>
</file>