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2"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FF2B5EF4-FFF2-40B4-BE49-F238E27FC236}">
                  <a16:creationId xmlns:a16="http://schemas.microsoft.com/office/drawing/2014/main" id="{1408044F-D0A7-439E-BC67-0D63772EC964}"/>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a:extLst xmlns:a="http://schemas.openxmlformats.org/drawingml/2006/main">
                <a:ext uri="{FF2B5EF4-FFF2-40B4-BE49-F238E27FC236}">
                  <a16:creationId xmlns:a16="http://schemas.microsoft.com/office/drawing/2014/main" id="{83671CE1-9643-4E1F-98C2-11404D53F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2E05787B" w:rsidR="000D06F7" w:rsidRDefault="00737F44" w:rsidP="00DD7333">
      <w:pPr>
        <w:pStyle w:val="Title"/>
      </w:pPr>
      <w:r>
        <w:rPr>
          <w:noProof/>
        </w:rPr>
        <w:drawing>
          <wp:anchor distT="0" distB="0" distL="114300" distR="114300" simplePos="0" relativeHeight="251658243" behindDoc="0" locked="0" layoutInCell="1" allowOverlap="1" wp14:anchorId="5EF1657A" wp14:editId="1CEF0D1D">
            <wp:simplePos x="0" y="0"/>
            <wp:positionH relativeFrom="column">
              <wp:posOffset>6014720</wp:posOffset>
            </wp:positionH>
            <wp:positionV relativeFrom="paragraph">
              <wp:posOffset>979170</wp:posOffset>
            </wp:positionV>
            <wp:extent cx="3408680" cy="4038600"/>
            <wp:effectExtent l="0" t="0" r="1270" b="0"/>
            <wp:wrapThrough wrapText="bothSides">
              <wp:wrapPolygon edited="0">
                <wp:start x="0" y="0"/>
                <wp:lineTo x="0" y="21498"/>
                <wp:lineTo x="21487" y="21498"/>
                <wp:lineTo x="21487" y="0"/>
                <wp:lineTo x="0" y="0"/>
              </wp:wrapPolygon>
            </wp:wrapThrough>
            <wp:docPr id="5" name="Picture 5" descr="Geographical map of the North Coast Employment Region.">
              <a:extLst xmlns:a="http://schemas.openxmlformats.org/drawingml/2006/main">
                <a:ext uri="{FF2B5EF4-FFF2-40B4-BE49-F238E27FC236}">
                  <a16:creationId xmlns:a16="http://schemas.microsoft.com/office/drawing/2014/main" id="{788F87FE-C88D-434A-9498-35DFDBF57A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eographical map of the North Coast Employment Region."/>
                    <pic:cNvPicPr>
                      <a:picLocks noChangeAspect="1" noChangeArrowheads="1"/>
                    </pic:cNvPicPr>
                  </pic:nvPicPr>
                  <pic:blipFill>
                    <a:blip r:embed="rId11"/>
                    <a:stretch>
                      <a:fillRect/>
                    </a:stretch>
                  </pic:blipFill>
                  <pic:spPr bwMode="auto">
                    <a:xfrm>
                      <a:off x="0" y="0"/>
                      <a:ext cx="3408680" cy="403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0D06F7">
        <w:t>Local Jobs Plan</w:t>
      </w:r>
    </w:p>
    <w:p w14:paraId="374AEBD5" w14:textId="638CC93B" w:rsidR="000D06F7" w:rsidRPr="000D06F7" w:rsidRDefault="00737F44" w:rsidP="00186F5B">
      <w:pPr>
        <w:pStyle w:val="Subtitle"/>
        <w:spacing w:after="0"/>
        <w:rPr>
          <w:rStyle w:val="Strong"/>
          <w:b/>
          <w:bCs w:val="0"/>
        </w:rPr>
      </w:pPr>
      <w:r>
        <w:t>North Coast</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NSW</w:t>
      </w:r>
      <w:r w:rsidR="000D06F7" w:rsidRPr="000D06F7">
        <w:rPr>
          <w:color w:val="0076BD" w:themeColor="text2"/>
        </w:rPr>
        <w:t xml:space="preserve"> | </w:t>
      </w:r>
      <w:r>
        <w:rPr>
          <w:rStyle w:val="Strong"/>
          <w:b/>
          <w:bCs w:val="0"/>
        </w:rPr>
        <w:t>March 2026</w:t>
      </w:r>
      <w:r w:rsidR="00E41CC6">
        <w:rPr>
          <w:rStyle w:val="Strong"/>
          <w:b/>
          <w:bCs w:val="0"/>
        </w:rPr>
        <w:t xml:space="preserve"> </w:t>
      </w:r>
    </w:p>
    <w:p w14:paraId="10512078" w14:textId="3CFB158A" w:rsidR="00074A76" w:rsidRDefault="005F0144" w:rsidP="005A18AE">
      <w:pPr>
        <w:spacing w:before="120" w:after="120" w:line="240" w:lineRule="auto"/>
      </w:pPr>
      <w:bookmarkStart w:id="0" w:name="_Toc30065222"/>
      <w:r>
        <w:t>W</w:t>
      </w:r>
      <w:r w:rsidRPr="005F0144">
        <w:t xml:space="preserve">orkforce Australia Local Jobs (Local Jobs) </w:t>
      </w:r>
      <w:r w:rsidR="0095291A">
        <w:t xml:space="preserve">is a program that </w:t>
      </w:r>
      <w:bookmarkEnd w:id="0"/>
      <w:r w:rsidR="009A3B1B">
        <w:t xml:space="preserve">creates partnerships between </w:t>
      </w:r>
      <w:r w:rsidR="00A45138">
        <w:t>busines</w:t>
      </w:r>
      <w:r w:rsidR="00611466">
        <w:t>s</w:t>
      </w:r>
      <w:r w:rsidR="00D235A7">
        <w:t xml:space="preserve"> </w:t>
      </w:r>
      <w:r w:rsidR="00A45138">
        <w:t>and communities to meet local workforce needs</w:t>
      </w:r>
      <w:r w:rsidR="00C75AC7">
        <w:t xml:space="preserve">, </w:t>
      </w:r>
      <w:r w:rsidR="00AF5C66">
        <w:t>thereby improving</w:t>
      </w:r>
      <w:r w:rsidR="00074A76">
        <w:t xml:space="preserve"> </w:t>
      </w:r>
      <w:r w:rsidR="00AF5C66">
        <w:t>employment outcomes.</w:t>
      </w:r>
    </w:p>
    <w:p w14:paraId="61B434ED" w14:textId="5D4E85CE" w:rsidR="000D06F7" w:rsidRDefault="00AE19CB" w:rsidP="005A18AE">
      <w:pPr>
        <w:spacing w:before="120" w:after="120"/>
        <w:sectPr w:rsidR="000D06F7" w:rsidSect="005F0144">
          <w:type w:val="continuous"/>
          <w:pgSz w:w="16840" w:h="23820"/>
          <w:pgMar w:top="3969" w:right="1418" w:bottom="1418" w:left="1418" w:header="0" w:footer="709" w:gutter="0"/>
          <w:cols w:space="708"/>
          <w:titlePg/>
          <w:docGrid w:linePitch="360"/>
        </w:sectPr>
      </w:pPr>
      <w:r>
        <w:rPr>
          <w:noProof/>
        </w:rPr>
        <mc:AlternateContent>
          <mc:Choice Requires="wps">
            <w:drawing>
              <wp:anchor distT="0" distB="0" distL="114300" distR="114300" simplePos="0" relativeHeight="251658240" behindDoc="1" locked="0" layoutInCell="1" allowOverlap="1" wp14:anchorId="7D7817BF" wp14:editId="21C575DB">
                <wp:simplePos x="0" y="0"/>
                <wp:positionH relativeFrom="column">
                  <wp:posOffset>-109855</wp:posOffset>
                </wp:positionH>
                <wp:positionV relativeFrom="page">
                  <wp:posOffset>4000500</wp:posOffset>
                </wp:positionV>
                <wp:extent cx="6001385" cy="3019425"/>
                <wp:effectExtent l="0" t="0" r="0" b="9525"/>
                <wp:wrapNone/>
                <wp:docPr id="3" name="Rectangle 3">
                  <a:extLst xmlns:a="http://schemas.openxmlformats.org/drawingml/2006/main">
                    <a:ext uri="{FF2B5EF4-FFF2-40B4-BE49-F238E27FC236}">
                      <a16:creationId xmlns:a16="http://schemas.microsoft.com/office/drawing/2014/main" id="{0E2258F7-EA1B-4DE7-A7F2-7C61E7FA8CF6}"/>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019425"/>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AB5D6" id="Rectangle 3" o:spid="_x0000_s1026" alt="&quot;&quot;" style="position:absolute;margin-left:-8.65pt;margin-top:315pt;width:472.55pt;height:23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" fillcolor="#f4f4f4" stroked="f" strokeweight="1pt">
                <w10:wrap anchory="page"/>
              </v:rect>
            </w:pict>
          </mc:Fallback>
        </mc:AlternateContent>
      </w:r>
      <w:r w:rsidR="00AF5C66">
        <w:t>Local Jobs operates in all 51 Employment Regions in Australia.</w:t>
      </w:r>
    </w:p>
    <w:p w14:paraId="2546DA31" w14:textId="6CC52E0B" w:rsidR="000D06F7" w:rsidRDefault="000D06F7" w:rsidP="005A18AE">
      <w:pPr>
        <w:pStyle w:val="Heading2"/>
        <w:spacing w:before="0"/>
      </w:pPr>
      <w:r>
        <w:t xml:space="preserve">Local Jobs </w:t>
      </w:r>
      <w:r w:rsidR="00941E3C">
        <w:t>Overview</w:t>
      </w:r>
    </w:p>
    <w:p w14:paraId="2A2D61C5" w14:textId="77777777" w:rsidR="000D06F7" w:rsidRDefault="000D06F7" w:rsidP="000D06F7">
      <w:pPr>
        <w:pStyle w:val="Heading3"/>
      </w:pPr>
      <w:r>
        <w:t>Local Jobs Plan</w:t>
      </w:r>
    </w:p>
    <w:p w14:paraId="2A0C7F7C" w14:textId="0079B636" w:rsidR="000D06F7" w:rsidRDefault="00941E3C" w:rsidP="000D06F7">
      <w:pPr>
        <w:spacing w:after="120"/>
      </w:pPr>
      <w:r>
        <w:t>Each Employment Region</w:t>
      </w:r>
      <w:r w:rsidR="0005641D">
        <w:t xml:space="preserve"> has a</w:t>
      </w:r>
      <w:r w:rsidR="000D06F7">
        <w:t xml:space="preserve"> Local Jobs Plan</w:t>
      </w:r>
      <w:r w:rsidR="0005641D">
        <w:t xml:space="preserve"> which</w:t>
      </w:r>
      <w:r w:rsidR="000D06F7">
        <w:t xml:space="preserve"> </w:t>
      </w:r>
      <w:r w:rsidR="004D73E5">
        <w:t>outlines</w:t>
      </w:r>
      <w:r w:rsidR="000D06F7">
        <w:t xml:space="preserve"> the </w:t>
      </w:r>
      <w:r w:rsidR="00E85502">
        <w:t>labour market</w:t>
      </w:r>
      <w:r w:rsidR="000D06F7">
        <w:t xml:space="preserve"> challenges</w:t>
      </w:r>
      <w:r w:rsidR="0005641D">
        <w:t xml:space="preserve"> in the region </w:t>
      </w:r>
      <w:r w:rsidR="00805564">
        <w:t>and the strategies to address these challenges.</w:t>
      </w:r>
    </w:p>
    <w:p w14:paraId="3C838560" w14:textId="584FE353" w:rsidR="000D06F7" w:rsidRDefault="00B97372" w:rsidP="000D06F7">
      <w:pPr>
        <w:pStyle w:val="Heading3"/>
      </w:pPr>
      <w:r>
        <w:t>Job Coordinators</w:t>
      </w:r>
    </w:p>
    <w:p w14:paraId="53449B5D" w14:textId="552B4B21" w:rsidR="000D06F7" w:rsidRDefault="00B46D4C" w:rsidP="000D06F7">
      <w:pPr>
        <w:spacing w:after="120"/>
      </w:pPr>
      <w:r>
        <w:t>Each Employment Region has a dedicated Job Coordinator</w:t>
      </w:r>
      <w:r w:rsidR="009809C0">
        <w:t xml:space="preserve"> who </w:t>
      </w:r>
      <w:r w:rsidR="00D87B8F">
        <w:t xml:space="preserve">leverages existing resources, supports local labour markets through structural adjustments and retrenchments, </w:t>
      </w:r>
      <w:r w:rsidR="00716BF0">
        <w:t>and creates opportunities for collaboration between business and communities.</w:t>
      </w:r>
      <w:r w:rsidR="00DD7333">
        <w:br w:type="column"/>
      </w:r>
    </w:p>
    <w:p w14:paraId="0A091B2D" w14:textId="2EFA1829" w:rsidR="000D06F7" w:rsidRDefault="000D06F7" w:rsidP="000D06F7">
      <w:pPr>
        <w:pStyle w:val="Heading3"/>
      </w:pPr>
      <w:r>
        <w:t>Local Jobs and Skills Taskforce</w:t>
      </w:r>
    </w:p>
    <w:p w14:paraId="1A643F67" w14:textId="53E3F8A0" w:rsidR="000D06F7" w:rsidRDefault="000D06F7" w:rsidP="000D06F7">
      <w:pPr>
        <w:spacing w:after="120"/>
      </w:pPr>
      <w:r>
        <w:t xml:space="preserve">Each Employment Region has its own </w:t>
      </w:r>
      <w:r w:rsidR="00836463">
        <w:t>t</w:t>
      </w:r>
      <w:r>
        <w:t xml:space="preserve">askforce </w:t>
      </w:r>
      <w:r w:rsidR="007D2446">
        <w:t xml:space="preserve">that meets regularly with the Job Coordinator </w:t>
      </w:r>
      <w:r w:rsidR="00836463">
        <w:t xml:space="preserve">to develop an understanding </w:t>
      </w:r>
      <w:r w:rsidR="009F4C2B">
        <w:t>of challenges in the</w:t>
      </w:r>
      <w:r w:rsidR="00836463">
        <w:t xml:space="preserve"> region</w:t>
      </w:r>
      <w:r w:rsidR="009F4C2B">
        <w:t xml:space="preserve"> and implement solutions.</w:t>
      </w:r>
      <w:r w:rsidR="00466015">
        <w:t xml:space="preserve"> The taskforce is comprised of representatives from the region.</w:t>
      </w:r>
    </w:p>
    <w:p w14:paraId="12E112C9" w14:textId="22CC3679" w:rsidR="000D06F7" w:rsidRDefault="00FB5DF8" w:rsidP="000D06F7">
      <w:pPr>
        <w:pStyle w:val="Heading3"/>
      </w:pPr>
      <w:r>
        <w:t xml:space="preserve">Local Jobs, Local People </w:t>
      </w:r>
      <w:r w:rsidR="002D4A96">
        <w:t>G</w:t>
      </w:r>
      <w:r>
        <w:t>rant</w:t>
      </w:r>
    </w:p>
    <w:p w14:paraId="595F4A1A" w14:textId="2CCCF567" w:rsidR="000D06F7" w:rsidRDefault="00543D2F" w:rsidP="00DD7333">
      <w:pPr>
        <w:spacing w:after="120"/>
        <w:sectPr w:rsidR="000D06F7" w:rsidSect="000D06F7">
          <w:type w:val="continuous"/>
          <w:pgSz w:w="16840" w:h="23820"/>
          <w:pgMar w:top="3969" w:right="1418" w:bottom="1418" w:left="1418" w:header="0" w:footer="709" w:gutter="0"/>
          <w:cols w:num="3" w:space="708"/>
          <w:titlePg/>
          <w:docGrid w:linePitch="360"/>
        </w:sectPr>
      </w:pPr>
      <w:r w:rsidRPr="00ED461D">
        <w:rPr>
          <w:noProof/>
        </w:rPr>
        <mc:AlternateContent>
          <mc:Choice Requires="wps">
            <w:drawing>
              <wp:anchor distT="0" distB="0" distL="114300" distR="114300" simplePos="0" relativeHeight="251658241" behindDoc="0" locked="0" layoutInCell="1" allowOverlap="1" wp14:anchorId="59774DD1" wp14:editId="5FC0F0B7">
                <wp:simplePos x="0" y="0"/>
                <wp:positionH relativeFrom="column">
                  <wp:posOffset>2900680</wp:posOffset>
                </wp:positionH>
                <wp:positionV relativeFrom="margin">
                  <wp:posOffset>4004310</wp:posOffset>
                </wp:positionV>
                <wp:extent cx="3420000" cy="485975"/>
                <wp:effectExtent l="0" t="0" r="9525" b="9525"/>
                <wp:wrapNone/>
                <wp:docPr id="1828298492" name="Rectangle 47">
                  <a:extLst xmlns:a="http://schemas.openxmlformats.org/drawingml/2006/main">
                    <a:ext uri="{FF2B5EF4-FFF2-40B4-BE49-F238E27FC236}">
                      <a16:creationId xmlns:a16="http://schemas.microsoft.com/office/drawing/2014/main" id="{FCCAF27D-EE37-4456-9A2A-DFF18EB56E9B}"/>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485975"/>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8B1033" w14:textId="77777777" w:rsidR="00543D2F" w:rsidRDefault="00543D2F" w:rsidP="00543D2F">
                            <w:pPr>
                              <w:spacing w:after="0"/>
                              <w:jc w:val="center"/>
                              <w:rPr>
                                <w:color w:val="051532" w:themeColor="text1"/>
                              </w:rPr>
                            </w:pPr>
                            <w:r w:rsidRPr="00E61F67">
                              <w:rPr>
                                <w:color w:val="051532" w:themeColor="text1"/>
                              </w:rPr>
                              <w:t>Explore labour market insights for</w:t>
                            </w:r>
                          </w:p>
                          <w:p w14:paraId="13F91F8A" w14:textId="77777777" w:rsidR="00543D2F" w:rsidRPr="00E61F67" w:rsidRDefault="00543D2F" w:rsidP="00543D2F">
                            <w:pPr>
                              <w:spacing w:after="0"/>
                              <w:jc w:val="center"/>
                              <w:rPr>
                                <w:color w:val="051532" w:themeColor="text1"/>
                              </w:rPr>
                            </w:pPr>
                            <w:hyperlink r:id="rId12" w:history="1">
                              <w:r w:rsidRPr="008554DD">
                                <w:rPr>
                                  <w:rStyle w:val="Hyperlink"/>
                                </w:rPr>
                                <w:t>North Coast</w:t>
                              </w:r>
                            </w:hyperlink>
                            <w:r w:rsidRPr="00E61F67">
                              <w:rPr>
                                <w:color w:val="051532" w:themeColor="text1"/>
                              </w:rPr>
                              <w:t xml:space="preserve"> Employment Region</w:t>
                            </w:r>
                          </w:p>
                          <w:p w14:paraId="573BAEA6" w14:textId="77777777" w:rsidR="00543D2F" w:rsidRPr="00E61F67" w:rsidRDefault="00543D2F" w:rsidP="00543D2F">
                            <w:pPr>
                              <w:spacing w:after="0"/>
                              <w:jc w:val="center"/>
                              <w:rPr>
                                <w:color w:val="051532"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774DD1" id="Rectangle 47" o:spid="_x0000_s1026" alt="&quot;&quot;" style="position:absolute;margin-left:228.4pt;margin-top:315.3pt;width:269.3pt;height:38.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" fillcolor="#f4f4f4" stroked="f" strokeweight="1.25pt">
                <v:stroke joinstyle="miter"/>
                <v:textbox>
                  <w:txbxContent>
                    <w:p w14:paraId="0A8B1033" w14:textId="77777777" w:rsidR="00543D2F" w:rsidRDefault="00543D2F" w:rsidP="00543D2F">
                      <w:pPr>
                        <w:spacing w:after="0"/>
                        <w:jc w:val="center"/>
                        <w:rPr>
                          <w:color w:val="051532" w:themeColor="text1"/>
                        </w:rPr>
                      </w:pPr>
                      <w:r w:rsidRPr="00E61F67">
                        <w:rPr>
                          <w:color w:val="051532" w:themeColor="text1"/>
                        </w:rPr>
                        <w:t>Explore labour market insights for</w:t>
                      </w:r>
                    </w:p>
                    <w:p w14:paraId="13F91F8A" w14:textId="77777777" w:rsidR="00543D2F" w:rsidRPr="00E61F67" w:rsidRDefault="00543D2F" w:rsidP="00543D2F">
                      <w:pPr>
                        <w:spacing w:after="0"/>
                        <w:jc w:val="center"/>
                        <w:rPr>
                          <w:color w:val="051532" w:themeColor="text1"/>
                        </w:rPr>
                      </w:pPr>
                      <w:hyperlink r:id="rId13" w:history="1">
                        <w:r w:rsidRPr="008554DD">
                          <w:rPr>
                            <w:rStyle w:val="Hyperlink"/>
                          </w:rPr>
                          <w:t>North Coast</w:t>
                        </w:r>
                      </w:hyperlink>
                      <w:r w:rsidRPr="00E61F67">
                        <w:rPr>
                          <w:color w:val="051532" w:themeColor="text1"/>
                        </w:rPr>
                        <w:t xml:space="preserve"> Employment Region</w:t>
                      </w:r>
                    </w:p>
                    <w:p w14:paraId="573BAEA6" w14:textId="77777777" w:rsidR="00543D2F" w:rsidRPr="00E61F67" w:rsidRDefault="00543D2F" w:rsidP="00543D2F">
                      <w:pPr>
                        <w:spacing w:after="0"/>
                        <w:jc w:val="center"/>
                        <w:rPr>
                          <w:color w:val="051532" w:themeColor="text1"/>
                        </w:rPr>
                      </w:pPr>
                    </w:p>
                  </w:txbxContent>
                </v:textbox>
                <w10:wrap anchory="margin"/>
              </v:roundrect>
            </w:pict>
          </mc:Fallback>
        </mc:AlternateContent>
      </w:r>
      <w:r w:rsidR="00794D86">
        <w:t xml:space="preserve">The Local Jobs, Local People </w:t>
      </w:r>
      <w:r w:rsidR="00FE1CAB">
        <w:t>g</w:t>
      </w:r>
      <w:r w:rsidR="00794D86">
        <w:t xml:space="preserve">rant </w:t>
      </w:r>
      <w:r w:rsidR="00497390">
        <w:t>fund</w:t>
      </w:r>
      <w:r w:rsidR="00913702">
        <w:t>s</w:t>
      </w:r>
      <w:r w:rsidR="00497390">
        <w:t xml:space="preserve"> activities that help people into ongoing employment or </w:t>
      </w:r>
      <w:r w:rsidR="003C4B8D">
        <w:t>training</w:t>
      </w:r>
      <w:r w:rsidR="00A71AF1">
        <w:t>.</w:t>
      </w:r>
      <w:r w:rsidR="00913702">
        <w:t xml:space="preserve"> Activities must support local </w:t>
      </w:r>
      <w:r w:rsidR="003B3043">
        <w:t>labour market</w:t>
      </w:r>
      <w:r w:rsidR="00913702">
        <w:t xml:space="preserve"> needs</w:t>
      </w:r>
      <w:r w:rsidR="00AE19CB">
        <w:t>.</w:t>
      </w:r>
      <w:r w:rsidR="00794D86">
        <w:t xml:space="preserve"> </w:t>
      </w:r>
      <w:r w:rsidR="00DD7333">
        <w:br w:type="column"/>
      </w:r>
    </w:p>
    <w:p w14:paraId="0C086AC9" w14:textId="1D21D901" w:rsidR="00EC56A3" w:rsidRDefault="00D97972" w:rsidP="00135F7A">
      <w:pPr>
        <w:pStyle w:val="Heading2"/>
        <w:spacing w:before="480"/>
        <w:sectPr w:rsidR="00EC56A3" w:rsidSect="00DD7333">
          <w:headerReference w:type="default" r:id="rId14"/>
          <w:type w:val="continuous"/>
          <w:pgSz w:w="16840" w:h="23820"/>
          <w:pgMar w:top="1418" w:right="1418" w:bottom="1418" w:left="1418" w:header="0" w:footer="709" w:gutter="0"/>
          <w:cols w:space="708"/>
          <w:titlePg/>
          <w:docGrid w:linePitch="360"/>
        </w:sectPr>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w:t>
      </w:r>
    </w:p>
    <w:p w14:paraId="19D015B7" w14:textId="2D29773E" w:rsidR="00A44FEC" w:rsidRPr="00A44FEC" w:rsidRDefault="00A44FEC" w:rsidP="00A44FEC">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A44FEC">
        <w:rPr>
          <w:rFonts w:ascii="Calibri" w:eastAsia="Calibri" w:hAnsi="Calibri" w:cs="Calibri"/>
          <w:kern w:val="21"/>
          <w:szCs w:val="21"/>
        </w:rPr>
        <w:t xml:space="preserve">The unemployment rate is </w:t>
      </w:r>
      <w:proofErr w:type="gramStart"/>
      <w:r w:rsidRPr="00A44FEC">
        <w:rPr>
          <w:rFonts w:ascii="Calibri" w:eastAsia="Calibri" w:hAnsi="Calibri" w:cs="Calibri"/>
          <w:kern w:val="21"/>
          <w:szCs w:val="21"/>
        </w:rPr>
        <w:t>similar to</w:t>
      </w:r>
      <w:proofErr w:type="gramEnd"/>
      <w:r w:rsidRPr="00A44FEC">
        <w:rPr>
          <w:rFonts w:ascii="Calibri" w:eastAsia="Calibri" w:hAnsi="Calibri" w:cs="Calibri"/>
          <w:kern w:val="21"/>
          <w:szCs w:val="21"/>
        </w:rPr>
        <w:t xml:space="preserve"> that </w:t>
      </w:r>
      <w:r w:rsidR="00136ED8">
        <w:rPr>
          <w:rFonts w:ascii="Calibri" w:eastAsia="Calibri" w:hAnsi="Calibri" w:cs="Calibri"/>
          <w:kern w:val="21"/>
          <w:szCs w:val="21"/>
        </w:rPr>
        <w:t>of</w:t>
      </w:r>
      <w:r w:rsidR="00136ED8" w:rsidRPr="00A44FEC">
        <w:rPr>
          <w:rFonts w:ascii="Calibri" w:eastAsia="Calibri" w:hAnsi="Calibri" w:cs="Calibri"/>
          <w:kern w:val="21"/>
          <w:szCs w:val="21"/>
        </w:rPr>
        <w:t xml:space="preserve"> </w:t>
      </w:r>
      <w:r w:rsidR="00136ED8">
        <w:rPr>
          <w:rFonts w:ascii="Calibri" w:eastAsia="Calibri" w:hAnsi="Calibri" w:cs="Calibri"/>
          <w:kern w:val="21"/>
          <w:szCs w:val="21"/>
        </w:rPr>
        <w:t>NSW</w:t>
      </w:r>
      <w:r w:rsidR="00136ED8" w:rsidRPr="00A44FEC">
        <w:rPr>
          <w:rFonts w:ascii="Calibri" w:eastAsia="Calibri" w:hAnsi="Calibri" w:cs="Calibri"/>
          <w:kern w:val="21"/>
          <w:szCs w:val="21"/>
        </w:rPr>
        <w:t xml:space="preserve"> </w:t>
      </w:r>
      <w:r w:rsidR="00136ED8">
        <w:rPr>
          <w:rFonts w:ascii="Calibri" w:eastAsia="Calibri" w:hAnsi="Calibri" w:cs="Calibri"/>
          <w:kern w:val="21"/>
          <w:szCs w:val="21"/>
        </w:rPr>
        <w:t xml:space="preserve">overall, </w:t>
      </w:r>
      <w:r w:rsidRPr="00A44FEC">
        <w:rPr>
          <w:rFonts w:ascii="Calibri" w:eastAsia="Calibri" w:hAnsi="Calibri" w:cs="Calibri"/>
          <w:kern w:val="21"/>
          <w:szCs w:val="21"/>
        </w:rPr>
        <w:t>and as it is low</w:t>
      </w:r>
      <w:r w:rsidR="00135F7A">
        <w:rPr>
          <w:rFonts w:ascii="Calibri" w:eastAsia="Calibri" w:hAnsi="Calibri" w:cs="Calibri"/>
          <w:kern w:val="21"/>
          <w:szCs w:val="21"/>
        </w:rPr>
        <w:t>,</w:t>
      </w:r>
      <w:r w:rsidRPr="00A44FEC">
        <w:rPr>
          <w:rFonts w:ascii="Calibri" w:eastAsia="Calibri" w:hAnsi="Calibri" w:cs="Calibri"/>
          <w:kern w:val="21"/>
          <w:szCs w:val="21"/>
        </w:rPr>
        <w:t xml:space="preserve"> the available labour market pool is limited.</w:t>
      </w:r>
    </w:p>
    <w:p w14:paraId="7CE7A5D5" w14:textId="56925B4C" w:rsidR="00EC56A3" w:rsidRPr="0008191F" w:rsidRDefault="0008191F" w:rsidP="0008191F">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08191F">
        <w:rPr>
          <w:rFonts w:ascii="Calibri" w:eastAsia="Calibri" w:hAnsi="Calibri" w:cs="Calibri"/>
          <w:kern w:val="21"/>
          <w:szCs w:val="21"/>
        </w:rPr>
        <w:t>Mature aged people and First Nations people experience additional challenges securing employment</w:t>
      </w:r>
      <w:r w:rsidR="00B13911">
        <w:rPr>
          <w:rFonts w:ascii="Calibri" w:eastAsia="Calibri" w:hAnsi="Calibri" w:cs="Calibri"/>
          <w:kern w:val="21"/>
          <w:szCs w:val="21"/>
        </w:rPr>
        <w:t xml:space="preserve"> </w:t>
      </w:r>
      <w:r w:rsidR="00B13911" w:rsidRPr="0008191F">
        <w:rPr>
          <w:rFonts w:ascii="Calibri" w:eastAsia="Calibri" w:hAnsi="Calibri" w:cs="Calibri"/>
          <w:kern w:val="21"/>
          <w:szCs w:val="21"/>
        </w:rPr>
        <w:t>and make up a considerable proportion of the Workforce Australia caseload.</w:t>
      </w:r>
      <w:r w:rsidR="00EC3F53">
        <w:rPr>
          <w:rFonts w:ascii="Calibri" w:eastAsia="Calibri" w:hAnsi="Calibri" w:cs="Calibri"/>
          <w:kern w:val="21"/>
          <w:szCs w:val="21"/>
        </w:rPr>
        <w:t xml:space="preserve"> The challenges </w:t>
      </w:r>
      <w:r w:rsidR="00107918">
        <w:rPr>
          <w:rFonts w:ascii="Calibri" w:eastAsia="Calibri" w:hAnsi="Calibri" w:cs="Calibri"/>
          <w:kern w:val="21"/>
          <w:szCs w:val="21"/>
        </w:rPr>
        <w:t>include</w:t>
      </w:r>
      <w:r w:rsidR="00F03A82">
        <w:rPr>
          <w:rFonts w:ascii="Calibri" w:eastAsia="Calibri" w:hAnsi="Calibri" w:cs="Calibri"/>
          <w:kern w:val="21"/>
          <w:szCs w:val="21"/>
        </w:rPr>
        <w:t xml:space="preserve"> </w:t>
      </w:r>
      <w:r w:rsidRPr="0008191F">
        <w:rPr>
          <w:rFonts w:ascii="Calibri" w:eastAsia="Calibri" w:hAnsi="Calibri" w:cs="Calibri"/>
          <w:kern w:val="21"/>
          <w:szCs w:val="21"/>
        </w:rPr>
        <w:t>not having formal qualifications that match modern workforce expectations</w:t>
      </w:r>
      <w:r w:rsidR="0035009C">
        <w:rPr>
          <w:rFonts w:ascii="Calibri" w:eastAsia="Calibri" w:hAnsi="Calibri" w:cs="Calibri"/>
          <w:kern w:val="21"/>
          <w:szCs w:val="21"/>
        </w:rPr>
        <w:t>.</w:t>
      </w:r>
      <w:r w:rsidRPr="0008191F">
        <w:rPr>
          <w:rFonts w:ascii="Calibri" w:eastAsia="Calibri" w:hAnsi="Calibri" w:cs="Calibri"/>
          <w:kern w:val="21"/>
          <w:szCs w:val="21"/>
        </w:rPr>
        <w:t xml:space="preserve"> </w:t>
      </w:r>
    </w:p>
    <w:p w14:paraId="5DD1DD7B" w14:textId="77777777" w:rsidR="00EC56A3" w:rsidRPr="00D16414" w:rsidRDefault="00EC56A3"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Pr>
          <w:rFonts w:ascii="Calibri" w:eastAsia="Calibri" w:hAnsi="Calibri" w:cs="Calibri"/>
          <w:kern w:val="21"/>
          <w:szCs w:val="21"/>
        </w:rPr>
        <w:t>I</w:t>
      </w:r>
      <w:r w:rsidRPr="00D16414">
        <w:rPr>
          <w:rFonts w:ascii="Calibri" w:eastAsia="Calibri" w:hAnsi="Calibri" w:cs="Calibri"/>
          <w:kern w:val="21"/>
          <w:szCs w:val="21"/>
        </w:rPr>
        <w:t>n the more remote areas of the region</w:t>
      </w:r>
      <w:r>
        <w:rPr>
          <w:rFonts w:ascii="Calibri" w:eastAsia="Calibri" w:hAnsi="Calibri" w:cs="Calibri"/>
          <w:kern w:val="21"/>
          <w:szCs w:val="21"/>
        </w:rPr>
        <w:t xml:space="preserve"> there are fewer employment opportunities and limited public transport services.</w:t>
      </w:r>
      <w:r w:rsidRPr="00D16414">
        <w:rPr>
          <w:rFonts w:ascii="Calibri" w:eastAsia="Calibri" w:hAnsi="Calibri" w:cs="Calibri"/>
          <w:kern w:val="21"/>
          <w:szCs w:val="21"/>
        </w:rPr>
        <w:t xml:space="preserve"> </w:t>
      </w:r>
    </w:p>
    <w:p w14:paraId="572A9053" w14:textId="47C55B95" w:rsidR="00EC56A3" w:rsidRPr="00D16414" w:rsidRDefault="00EC56A3"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There are intergenerational unemployment challenges and pockets of disengagement for some young people on the North Coast. Also, some sectors of the local business community </w:t>
      </w:r>
      <w:r w:rsidR="001274B9">
        <w:rPr>
          <w:rFonts w:ascii="Calibri" w:eastAsia="Calibri" w:hAnsi="Calibri" w:cs="Calibri"/>
          <w:kern w:val="21"/>
          <w:szCs w:val="21"/>
        </w:rPr>
        <w:t xml:space="preserve">can </w:t>
      </w:r>
      <w:r w:rsidR="005D532C">
        <w:rPr>
          <w:rFonts w:ascii="Calibri" w:eastAsia="Calibri" w:hAnsi="Calibri" w:cs="Calibri"/>
          <w:kern w:val="21"/>
          <w:szCs w:val="21"/>
        </w:rPr>
        <w:t xml:space="preserve">be reluctant to </w:t>
      </w:r>
      <w:r w:rsidR="008C1D75">
        <w:rPr>
          <w:rFonts w:ascii="Calibri" w:eastAsia="Calibri" w:hAnsi="Calibri" w:cs="Calibri"/>
          <w:kern w:val="21"/>
          <w:szCs w:val="21"/>
        </w:rPr>
        <w:t xml:space="preserve">employ </w:t>
      </w:r>
      <w:r w:rsidR="00B5412F">
        <w:rPr>
          <w:rFonts w:ascii="Calibri" w:eastAsia="Calibri" w:hAnsi="Calibri" w:cs="Calibri"/>
          <w:kern w:val="21"/>
          <w:szCs w:val="21"/>
        </w:rPr>
        <w:t xml:space="preserve">young people. </w:t>
      </w:r>
    </w:p>
    <w:p w14:paraId="16EF956C" w14:textId="79574F52" w:rsidR="00EC56A3" w:rsidRPr="00D16414" w:rsidRDefault="00EC56A3"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There are a variety of complexities involved in securing adequately skilled workers in growth and demand </w:t>
      </w:r>
      <w:r>
        <w:rPr>
          <w:rFonts w:ascii="Calibri" w:eastAsia="Calibri" w:hAnsi="Calibri" w:cs="Calibri"/>
          <w:kern w:val="21"/>
          <w:szCs w:val="21"/>
        </w:rPr>
        <w:t>industries</w:t>
      </w:r>
      <w:r w:rsidRPr="00D16414">
        <w:rPr>
          <w:rFonts w:ascii="Calibri" w:eastAsia="Calibri" w:hAnsi="Calibri" w:cs="Calibri"/>
          <w:kern w:val="21"/>
          <w:szCs w:val="21"/>
        </w:rPr>
        <w:t>. Entry</w:t>
      </w:r>
      <w:r w:rsidR="00136ED8">
        <w:rPr>
          <w:rFonts w:ascii="Calibri" w:eastAsia="Calibri" w:hAnsi="Calibri" w:cs="Calibri"/>
          <w:kern w:val="21"/>
          <w:szCs w:val="21"/>
        </w:rPr>
        <w:t>-</w:t>
      </w:r>
      <w:r w:rsidRPr="00D16414">
        <w:rPr>
          <w:rFonts w:ascii="Calibri" w:eastAsia="Calibri" w:hAnsi="Calibri" w:cs="Calibri"/>
          <w:kern w:val="21"/>
          <w:szCs w:val="21"/>
        </w:rPr>
        <w:t xml:space="preserve">level work is available, but the roles, responsibilities and reward are not considered attractive by </w:t>
      </w:r>
      <w:r w:rsidR="00D16647">
        <w:rPr>
          <w:rFonts w:ascii="Calibri" w:eastAsia="Calibri" w:hAnsi="Calibri" w:cs="Calibri"/>
          <w:kern w:val="21"/>
          <w:szCs w:val="21"/>
        </w:rPr>
        <w:t xml:space="preserve">many </w:t>
      </w:r>
      <w:r w:rsidRPr="00D16414">
        <w:rPr>
          <w:rFonts w:ascii="Calibri" w:eastAsia="Calibri" w:hAnsi="Calibri" w:cs="Calibri"/>
          <w:kern w:val="21"/>
          <w:szCs w:val="21"/>
        </w:rPr>
        <w:t xml:space="preserve">individuals. </w:t>
      </w:r>
      <w:r>
        <w:rPr>
          <w:rFonts w:ascii="Calibri" w:eastAsia="Calibri" w:hAnsi="Calibri" w:cs="Calibri"/>
          <w:kern w:val="21"/>
          <w:szCs w:val="21"/>
        </w:rPr>
        <w:t>Growth and demand sectors</w:t>
      </w:r>
      <w:r w:rsidRPr="00D16414">
        <w:rPr>
          <w:rFonts w:ascii="Calibri" w:eastAsia="Calibri" w:hAnsi="Calibri" w:cs="Calibri"/>
          <w:kern w:val="21"/>
          <w:szCs w:val="21"/>
        </w:rPr>
        <w:t xml:space="preserve"> include construction</w:t>
      </w:r>
      <w:r>
        <w:rPr>
          <w:rFonts w:ascii="Calibri" w:eastAsia="Calibri" w:hAnsi="Calibri" w:cs="Calibri"/>
          <w:kern w:val="21"/>
          <w:szCs w:val="21"/>
        </w:rPr>
        <w:t>,</w:t>
      </w:r>
      <w:r w:rsidRPr="00D16414">
        <w:rPr>
          <w:rFonts w:ascii="Calibri" w:eastAsia="Calibri" w:hAnsi="Calibri" w:cs="Calibri"/>
          <w:kern w:val="21"/>
          <w:szCs w:val="21"/>
        </w:rPr>
        <w:t xml:space="preserve"> aged care, disability support, logistics, hospitality, retail, seasonal agricultural work, and meat processing.</w:t>
      </w:r>
    </w:p>
    <w:p w14:paraId="00441ED7" w14:textId="3155128D" w:rsidR="00EC56A3" w:rsidRPr="00CE31AF" w:rsidRDefault="00D82B10"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CE31AF">
        <w:rPr>
          <w:rFonts w:ascii="Calibri" w:hAnsi="Calibri" w:cs="Calibri"/>
        </w:rPr>
        <w:t xml:space="preserve">Labour shortages in the aged care sector have remained a key focus of the Local Jobs and Skills Taskforce over the past </w:t>
      </w:r>
      <w:r w:rsidR="00136ED8">
        <w:rPr>
          <w:rFonts w:ascii="Calibri" w:hAnsi="Calibri" w:cs="Calibri"/>
        </w:rPr>
        <w:t>five</w:t>
      </w:r>
      <w:r w:rsidR="00136ED8" w:rsidRPr="00CE31AF">
        <w:rPr>
          <w:rFonts w:ascii="Calibri" w:hAnsi="Calibri" w:cs="Calibri"/>
        </w:rPr>
        <w:t xml:space="preserve"> </w:t>
      </w:r>
      <w:r w:rsidRPr="00CE31AF">
        <w:rPr>
          <w:rFonts w:ascii="Calibri" w:hAnsi="Calibri" w:cs="Calibri"/>
        </w:rPr>
        <w:t xml:space="preserve">years. Although recent wage increases have provided some relief, </w:t>
      </w:r>
      <w:r w:rsidR="005572A1">
        <w:rPr>
          <w:rFonts w:ascii="Calibri" w:hAnsi="Calibri" w:cs="Calibri"/>
        </w:rPr>
        <w:t xml:space="preserve">other </w:t>
      </w:r>
      <w:r w:rsidR="00F65745">
        <w:rPr>
          <w:rFonts w:ascii="Calibri" w:hAnsi="Calibri" w:cs="Calibri"/>
        </w:rPr>
        <w:t xml:space="preserve">industries are an attractive </w:t>
      </w:r>
      <w:r w:rsidR="002F1991">
        <w:rPr>
          <w:rFonts w:ascii="Calibri" w:hAnsi="Calibri" w:cs="Calibri"/>
        </w:rPr>
        <w:t>alternative due to</w:t>
      </w:r>
      <w:r w:rsidR="009C1AC4" w:rsidRPr="00CE31AF">
        <w:rPr>
          <w:rFonts w:ascii="Calibri" w:hAnsi="Calibri" w:cs="Calibri"/>
        </w:rPr>
        <w:t xml:space="preserve"> higher pay, </w:t>
      </w:r>
      <w:r w:rsidR="009607E1" w:rsidRPr="00CE31AF">
        <w:rPr>
          <w:rFonts w:ascii="Calibri" w:hAnsi="Calibri" w:cs="Calibri"/>
        </w:rPr>
        <w:t xml:space="preserve">lower physical strain, </w:t>
      </w:r>
      <w:r w:rsidR="0062414B" w:rsidRPr="00CE31AF">
        <w:rPr>
          <w:rFonts w:ascii="Calibri" w:hAnsi="Calibri" w:cs="Calibri"/>
        </w:rPr>
        <w:t>clearer</w:t>
      </w:r>
      <w:r w:rsidR="008B0E60" w:rsidRPr="00CE31AF">
        <w:rPr>
          <w:rFonts w:ascii="Calibri" w:hAnsi="Calibri" w:cs="Calibri"/>
        </w:rPr>
        <w:t xml:space="preserve"> career</w:t>
      </w:r>
      <w:r w:rsidR="0062414B" w:rsidRPr="00CE31AF">
        <w:rPr>
          <w:rFonts w:ascii="Calibri" w:hAnsi="Calibri" w:cs="Calibri"/>
        </w:rPr>
        <w:t xml:space="preserve"> </w:t>
      </w:r>
      <w:r w:rsidR="00F43B68" w:rsidRPr="00CE31AF">
        <w:rPr>
          <w:rFonts w:ascii="Calibri" w:hAnsi="Calibri" w:cs="Calibri"/>
        </w:rPr>
        <w:t>pathways</w:t>
      </w:r>
      <w:r w:rsidR="002545D6" w:rsidRPr="00CE31AF">
        <w:rPr>
          <w:rFonts w:ascii="Calibri" w:hAnsi="Calibri" w:cs="Calibri"/>
        </w:rPr>
        <w:t xml:space="preserve"> </w:t>
      </w:r>
      <w:r w:rsidR="00136ED8">
        <w:rPr>
          <w:rFonts w:ascii="Calibri" w:hAnsi="Calibri" w:cs="Calibri"/>
        </w:rPr>
        <w:t>and</w:t>
      </w:r>
      <w:r w:rsidR="00136ED8" w:rsidRPr="00CE31AF">
        <w:rPr>
          <w:rFonts w:ascii="Calibri" w:hAnsi="Calibri" w:cs="Calibri"/>
        </w:rPr>
        <w:t xml:space="preserve"> </w:t>
      </w:r>
      <w:r w:rsidR="002545D6" w:rsidRPr="00CE31AF">
        <w:rPr>
          <w:rFonts w:ascii="Calibri" w:hAnsi="Calibri" w:cs="Calibri"/>
        </w:rPr>
        <w:t>more</w:t>
      </w:r>
      <w:r w:rsidR="00A927DD" w:rsidRPr="00CE31AF">
        <w:rPr>
          <w:rFonts w:ascii="Calibri" w:hAnsi="Calibri" w:cs="Calibri"/>
        </w:rPr>
        <w:t xml:space="preserve"> </w:t>
      </w:r>
      <w:r w:rsidR="00E5437E" w:rsidRPr="00CE31AF">
        <w:rPr>
          <w:rFonts w:ascii="Calibri" w:hAnsi="Calibri" w:cs="Calibri"/>
        </w:rPr>
        <w:t>flexible work</w:t>
      </w:r>
      <w:r w:rsidR="008B0E60" w:rsidRPr="00CE31AF">
        <w:rPr>
          <w:rFonts w:ascii="Calibri" w:hAnsi="Calibri" w:cs="Calibri"/>
        </w:rPr>
        <w:t>ing arrangements</w:t>
      </w:r>
      <w:r w:rsidR="00500AE9">
        <w:rPr>
          <w:rFonts w:ascii="Calibri" w:hAnsi="Calibri" w:cs="Calibri"/>
        </w:rPr>
        <w:t>.</w:t>
      </w:r>
      <w:r w:rsidRPr="00CE31AF">
        <w:rPr>
          <w:rFonts w:ascii="Calibri" w:hAnsi="Calibri" w:cs="Calibri"/>
        </w:rPr>
        <w:t xml:space="preserve"> As the labour shortage is now a national issue, aged care is no longer classified as a specific regional priority. Nonetheless, the Local Jobs and Skills Taskforce will continue to actively support the sector through targeted recruitment events, training initiatives, and connections to traineeship and apprenticeship service providers.</w:t>
      </w:r>
      <w:r w:rsidR="00EC56A3" w:rsidRPr="00CE31AF">
        <w:rPr>
          <w:rFonts w:ascii="Calibri" w:eastAsia="Calibri" w:hAnsi="Calibri" w:cs="Calibri"/>
          <w:kern w:val="21"/>
        </w:rPr>
        <w:t xml:space="preserve"> </w:t>
      </w:r>
    </w:p>
    <w:p w14:paraId="505FBFF9" w14:textId="77777777" w:rsidR="00EC56A3" w:rsidRPr="00D16414" w:rsidRDefault="00EC56A3" w:rsidP="00EC56A3">
      <w:pPr>
        <w:keepLines/>
        <w:tabs>
          <w:tab w:val="left" w:pos="851"/>
        </w:tabs>
        <w:suppressAutoHyphens/>
        <w:autoSpaceDE w:val="0"/>
        <w:autoSpaceDN w:val="0"/>
        <w:adjustRightInd w:val="0"/>
        <w:spacing w:after="0"/>
        <w:mirrorIndents/>
        <w:textAlignment w:val="center"/>
        <w:rPr>
          <w:rFonts w:ascii="Calibri" w:eastAsia="Calibri" w:hAnsi="Calibri" w:cs="Calibri"/>
          <w:kern w:val="21"/>
          <w:szCs w:val="21"/>
        </w:rPr>
      </w:pPr>
      <w:r w:rsidRPr="00D16414">
        <w:rPr>
          <w:rFonts w:ascii="Calibri" w:eastAsia="Calibri" w:hAnsi="Calibri" w:cs="Calibri"/>
          <w:kern w:val="21"/>
          <w:szCs w:val="21"/>
        </w:rPr>
        <w:br w:type="column"/>
      </w:r>
    </w:p>
    <w:p w14:paraId="04549133" w14:textId="77777777" w:rsidR="00EC56A3" w:rsidRPr="00D16414" w:rsidRDefault="00EC56A3"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The North Coast has an ageing workforce with the median age of employees being higher than the rest of NSW. This is </w:t>
      </w:r>
      <w:r>
        <w:rPr>
          <w:rFonts w:ascii="Calibri" w:eastAsia="Calibri" w:hAnsi="Calibri" w:cs="Calibri"/>
          <w:kern w:val="21"/>
          <w:szCs w:val="21"/>
        </w:rPr>
        <w:t>especially the case for</w:t>
      </w:r>
      <w:r w:rsidRPr="00D16414">
        <w:rPr>
          <w:rFonts w:ascii="Calibri" w:eastAsia="Calibri" w:hAnsi="Calibri" w:cs="Calibri"/>
          <w:kern w:val="21"/>
          <w:szCs w:val="21"/>
        </w:rPr>
        <w:t xml:space="preserve"> </w:t>
      </w:r>
      <w:r>
        <w:rPr>
          <w:rFonts w:ascii="Calibri" w:eastAsia="Calibri" w:hAnsi="Calibri" w:cs="Calibri"/>
          <w:kern w:val="21"/>
          <w:szCs w:val="21"/>
        </w:rPr>
        <w:t>sectors including</w:t>
      </w:r>
      <w:r w:rsidRPr="00D16414">
        <w:rPr>
          <w:rFonts w:ascii="Calibri" w:eastAsia="Calibri" w:hAnsi="Calibri" w:cs="Calibri"/>
          <w:kern w:val="21"/>
          <w:szCs w:val="21"/>
        </w:rPr>
        <w:t xml:space="preserve"> health</w:t>
      </w:r>
      <w:r>
        <w:rPr>
          <w:rFonts w:ascii="Calibri" w:eastAsia="Calibri" w:hAnsi="Calibri" w:cs="Calibri"/>
          <w:kern w:val="21"/>
          <w:szCs w:val="21"/>
        </w:rPr>
        <w:t xml:space="preserve"> </w:t>
      </w:r>
      <w:r w:rsidRPr="00D16414">
        <w:rPr>
          <w:rFonts w:ascii="Calibri" w:eastAsia="Calibri" w:hAnsi="Calibri" w:cs="Calibri"/>
          <w:kern w:val="21"/>
          <w:szCs w:val="21"/>
        </w:rPr>
        <w:t>care</w:t>
      </w:r>
      <w:r>
        <w:rPr>
          <w:rFonts w:ascii="Calibri" w:eastAsia="Calibri" w:hAnsi="Calibri" w:cs="Calibri"/>
          <w:kern w:val="21"/>
          <w:szCs w:val="21"/>
        </w:rPr>
        <w:t xml:space="preserve">, </w:t>
      </w:r>
      <w:r w:rsidRPr="00D16414">
        <w:rPr>
          <w:rFonts w:ascii="Calibri" w:eastAsia="Calibri" w:hAnsi="Calibri" w:cs="Calibri"/>
          <w:kern w:val="21"/>
          <w:szCs w:val="21"/>
        </w:rPr>
        <w:t xml:space="preserve">social assistance and </w:t>
      </w:r>
      <w:r>
        <w:rPr>
          <w:rFonts w:ascii="Calibri" w:eastAsia="Calibri" w:hAnsi="Calibri" w:cs="Calibri"/>
          <w:kern w:val="21"/>
          <w:szCs w:val="21"/>
        </w:rPr>
        <w:t>logistics</w:t>
      </w:r>
      <w:r w:rsidRPr="00D16414">
        <w:rPr>
          <w:rFonts w:ascii="Calibri" w:eastAsia="Calibri" w:hAnsi="Calibri" w:cs="Calibri"/>
          <w:kern w:val="21"/>
          <w:szCs w:val="21"/>
        </w:rPr>
        <w:t xml:space="preserve">. These </w:t>
      </w:r>
      <w:r>
        <w:rPr>
          <w:rFonts w:ascii="Calibri" w:eastAsia="Calibri" w:hAnsi="Calibri" w:cs="Calibri"/>
          <w:kern w:val="21"/>
          <w:szCs w:val="21"/>
        </w:rPr>
        <w:t>sectors</w:t>
      </w:r>
      <w:r w:rsidRPr="00D16414">
        <w:rPr>
          <w:rFonts w:ascii="Calibri" w:eastAsia="Calibri" w:hAnsi="Calibri" w:cs="Calibri"/>
          <w:kern w:val="21"/>
          <w:szCs w:val="21"/>
        </w:rPr>
        <w:t xml:space="preserve"> will have an increased outflow of retiring workers in coming years and enticing a new generation</w:t>
      </w:r>
      <w:r>
        <w:rPr>
          <w:rFonts w:ascii="Calibri" w:eastAsia="Calibri" w:hAnsi="Calibri" w:cs="Calibri"/>
          <w:kern w:val="21"/>
          <w:szCs w:val="21"/>
        </w:rPr>
        <w:t xml:space="preserve"> of</w:t>
      </w:r>
      <w:r w:rsidRPr="00D16414">
        <w:rPr>
          <w:rFonts w:ascii="Calibri" w:eastAsia="Calibri" w:hAnsi="Calibri" w:cs="Calibri"/>
          <w:kern w:val="21"/>
          <w:szCs w:val="21"/>
        </w:rPr>
        <w:t xml:space="preserve"> workers is proving difficult.</w:t>
      </w:r>
    </w:p>
    <w:p w14:paraId="3B52F5F1" w14:textId="77777777" w:rsidR="00EC56A3" w:rsidRPr="00D16414" w:rsidRDefault="00EC56A3"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D16414">
        <w:rPr>
          <w:rFonts w:ascii="Calibri" w:eastAsia="Calibri" w:hAnsi="Calibri" w:cs="Calibri"/>
          <w:kern w:val="21"/>
          <w:szCs w:val="21"/>
        </w:rPr>
        <w:t xml:space="preserve">Affordable accommodation continues to be </w:t>
      </w:r>
      <w:r>
        <w:rPr>
          <w:rFonts w:ascii="Calibri" w:eastAsia="Calibri" w:hAnsi="Calibri" w:cs="Calibri"/>
          <w:kern w:val="21"/>
          <w:szCs w:val="21"/>
        </w:rPr>
        <w:t>a key</w:t>
      </w:r>
      <w:r w:rsidRPr="00D16414">
        <w:rPr>
          <w:rFonts w:ascii="Calibri" w:eastAsia="Calibri" w:hAnsi="Calibri" w:cs="Calibri"/>
          <w:kern w:val="21"/>
          <w:szCs w:val="21"/>
        </w:rPr>
        <w:t xml:space="preserve"> </w:t>
      </w:r>
      <w:r>
        <w:rPr>
          <w:rFonts w:ascii="Calibri" w:eastAsia="Calibri" w:hAnsi="Calibri" w:cs="Calibri"/>
          <w:kern w:val="21"/>
          <w:szCs w:val="21"/>
        </w:rPr>
        <w:t>challenge</w:t>
      </w:r>
      <w:r w:rsidRPr="00D16414">
        <w:rPr>
          <w:rFonts w:ascii="Calibri" w:eastAsia="Calibri" w:hAnsi="Calibri" w:cs="Calibri"/>
          <w:kern w:val="21"/>
          <w:szCs w:val="21"/>
        </w:rPr>
        <w:t xml:space="preserve"> for many low to middle income workers.</w:t>
      </w:r>
      <w:r>
        <w:rPr>
          <w:rFonts w:ascii="Calibri" w:eastAsia="Calibri" w:hAnsi="Calibri" w:cs="Calibri"/>
          <w:kern w:val="21"/>
          <w:szCs w:val="21"/>
        </w:rPr>
        <w:t xml:space="preserve"> This makes it difficult to attract and retain workers.</w:t>
      </w:r>
      <w:r w:rsidRPr="00D16414">
        <w:rPr>
          <w:rFonts w:ascii="Calibri" w:eastAsia="Calibri" w:hAnsi="Calibri" w:cs="Calibri"/>
          <w:kern w:val="21"/>
          <w:szCs w:val="21"/>
        </w:rPr>
        <w:t xml:space="preserve"> </w:t>
      </w:r>
    </w:p>
    <w:p w14:paraId="124AF96B" w14:textId="2FB6ECF9" w:rsidR="00C16879" w:rsidRPr="00CE31AF" w:rsidRDefault="00ED172A" w:rsidP="00EC56A3">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CE31AF">
        <w:rPr>
          <w:rFonts w:ascii="Calibri" w:hAnsi="Calibri" w:cs="Calibri"/>
          <w:szCs w:val="21"/>
        </w:rPr>
        <w:t>The region has one of the highest natural hazard risk profiles in NSW, having endured multiple catastrophic weather events in recent years, including ex-Tropical Cyclone Alfred in 2025 and the major flooding in February 2022. Ongoing recovery and reconstruction efforts continue to place significant pressure on the local workforce, driving increased demand for skilled labour across the construction and trades sectors and further exacerbating an already highly constrained skills labour market.</w:t>
      </w:r>
      <w:r w:rsidR="00C16879" w:rsidRPr="00CE31AF">
        <w:rPr>
          <w:rFonts w:ascii="Calibri" w:eastAsia="Calibri" w:hAnsi="Calibri" w:cs="Calibri"/>
          <w:kern w:val="21"/>
          <w:szCs w:val="21"/>
        </w:rPr>
        <w:t xml:space="preserve"> </w:t>
      </w:r>
    </w:p>
    <w:p w14:paraId="41979AFD" w14:textId="77777777" w:rsidR="00304205" w:rsidRDefault="00E6034F" w:rsidP="00304205">
      <w:pPr>
        <w:keepLines/>
        <w:numPr>
          <w:ilvl w:val="0"/>
          <w:numId w:val="14"/>
        </w:numPr>
        <w:tabs>
          <w:tab w:val="left" w:pos="851"/>
        </w:tabs>
        <w:suppressAutoHyphens/>
        <w:autoSpaceDE w:val="0"/>
        <w:autoSpaceDN w:val="0"/>
        <w:adjustRightInd w:val="0"/>
        <w:spacing w:after="0"/>
        <w:ind w:left="284" w:hanging="284"/>
        <w:mirrorIndents/>
        <w:textAlignment w:val="center"/>
        <w:rPr>
          <w:rFonts w:ascii="Calibri" w:eastAsia="Calibri" w:hAnsi="Calibri" w:cs="Calibri"/>
          <w:kern w:val="21"/>
          <w:szCs w:val="21"/>
        </w:rPr>
      </w:pPr>
      <w:r w:rsidRPr="00CE31AF">
        <w:rPr>
          <w:rFonts w:ascii="Calibri" w:eastAsia="Calibri" w:hAnsi="Calibri" w:cs="Calibri"/>
          <w:kern w:val="21"/>
          <w:szCs w:val="21"/>
        </w:rPr>
        <w:t>The NSW Government</w:t>
      </w:r>
      <w:r w:rsidRPr="00CE31AF">
        <w:rPr>
          <w:rFonts w:ascii="Calibri" w:hAnsi="Calibri" w:cs="Calibri"/>
          <w:szCs w:val="21"/>
        </w:rPr>
        <w:t xml:space="preserve"> has announced a temporary moratorium on timber harvesting within the Great Koala National Park, affecting approximately 176,000 hectares of designated State Forest. In response, the Government has introduced comprehensive financial assistance measures for employees of Wood Supply Agreement holders and for harvesting operators contracted by the Forestry Corporation of NSW who are directly impacted. Support is also being provided to the affected workforce through reskilling and upskilling initiatives to facilitate career transition opportunities.</w:t>
      </w:r>
    </w:p>
    <w:p w14:paraId="564F4F0E"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68EBD4BC"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3BEECB55"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0C796386"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198CF928"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2160CE0E"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05CD4758"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5F732139"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30F3AD57" w14:textId="77777777" w:rsid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pPr>
    </w:p>
    <w:p w14:paraId="39F56A60" w14:textId="525F5A78" w:rsidR="00135F7A" w:rsidRPr="00135F7A" w:rsidRDefault="00135F7A" w:rsidP="00135F7A">
      <w:pPr>
        <w:keepLines/>
        <w:tabs>
          <w:tab w:val="left" w:pos="851"/>
        </w:tabs>
        <w:suppressAutoHyphens/>
        <w:autoSpaceDE w:val="0"/>
        <w:autoSpaceDN w:val="0"/>
        <w:adjustRightInd w:val="0"/>
        <w:spacing w:after="0"/>
        <w:ind w:left="284"/>
        <w:mirrorIndents/>
        <w:textAlignment w:val="center"/>
        <w:rPr>
          <w:rFonts w:ascii="Calibri" w:eastAsia="Calibri" w:hAnsi="Calibri" w:cs="Calibri"/>
          <w:kern w:val="21"/>
          <w:szCs w:val="21"/>
        </w:rPr>
        <w:sectPr w:rsidR="00135F7A" w:rsidRPr="00135F7A" w:rsidSect="00DD7333">
          <w:type w:val="continuous"/>
          <w:pgSz w:w="16840" w:h="23820"/>
          <w:pgMar w:top="1418" w:right="1418" w:bottom="1418" w:left="1418" w:header="0" w:footer="709" w:gutter="0"/>
          <w:cols w:num="2" w:space="708"/>
          <w:titlePg/>
          <w:docGrid w:linePitch="360"/>
        </w:sectPr>
      </w:pPr>
    </w:p>
    <w:p w14:paraId="408C2363" w14:textId="60480999" w:rsidR="00A8385D" w:rsidRPr="008C50DF" w:rsidRDefault="00135F7A"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lastRenderedPageBreak/>
        <w:br/>
      </w:r>
      <w:r w:rsidR="00547102">
        <w:t xml:space="preserve">Local </w:t>
      </w:r>
      <w:r w:rsidR="00D17E31">
        <w:t>p</w:t>
      </w:r>
      <w:r w:rsidR="00014617" w:rsidRPr="008C50DF">
        <w:t xml:space="preserve">riorities </w:t>
      </w:r>
    </w:p>
    <w:p w14:paraId="777CCDD7" w14:textId="69744BB8" w:rsidR="00A8385D" w:rsidRDefault="00A8385D" w:rsidP="00FF212F">
      <w:pPr>
        <w:pStyle w:val="Heading3"/>
        <w:spacing w:before="120"/>
      </w:pPr>
      <w:r>
        <w:t xml:space="preserve">Priority 1 </w:t>
      </w:r>
      <w:r w:rsidRPr="00B35A6C">
        <w:t>–</w:t>
      </w:r>
      <w:r>
        <w:t xml:space="preserve"> </w:t>
      </w:r>
      <w:r w:rsidR="00F568BB">
        <w:rPr>
          <w:rFonts w:eastAsia="Times New Roman" w:cs="Calibri"/>
          <w:bCs/>
          <w:kern w:val="2"/>
          <w:szCs w:val="28"/>
          <w14:ligatures w14:val="standardContextual"/>
        </w:rPr>
        <w:t>First Nations</w:t>
      </w:r>
      <w:r w:rsidR="00F568BB" w:rsidRPr="001A40F3">
        <w:rPr>
          <w:rFonts w:eastAsia="Times New Roman" w:cs="Calibri"/>
          <w:bCs/>
          <w:kern w:val="2"/>
          <w:szCs w:val="28"/>
          <w14:ligatures w14:val="standardContextual"/>
        </w:rPr>
        <w:t xml:space="preserve"> and </w:t>
      </w:r>
      <w:r w:rsidR="00F568BB">
        <w:rPr>
          <w:rFonts w:eastAsia="Times New Roman" w:cs="Calibri"/>
          <w:bCs/>
          <w:kern w:val="2"/>
          <w:szCs w:val="28"/>
          <w14:ligatures w14:val="standardContextual"/>
        </w:rPr>
        <w:t>young people</w:t>
      </w:r>
    </w:p>
    <w:p w14:paraId="09F1A8FF" w14:textId="57C1A61B" w:rsidR="00A8385D" w:rsidRDefault="00A8385D" w:rsidP="00A8385D">
      <w:pPr>
        <w:pStyle w:val="Heading4"/>
        <w:spacing w:before="0"/>
      </w:pPr>
      <w:r>
        <w:t>What are our challenges</w:t>
      </w:r>
      <w:r w:rsidR="3853AC80">
        <w:t>?</w:t>
      </w:r>
    </w:p>
    <w:p w14:paraId="34110A80" w14:textId="4F4ED5C8" w:rsidR="008F42BB" w:rsidRPr="001A40F3" w:rsidRDefault="008F42BB" w:rsidP="008F42BB">
      <w:pPr>
        <w:spacing w:after="0"/>
        <w:rPr>
          <w:rFonts w:ascii="Calibri" w:eastAsia="Calibri" w:hAnsi="Calibri" w:cs="Calibri"/>
          <w:kern w:val="2"/>
          <w14:ligatures w14:val="standardContextual"/>
        </w:rPr>
      </w:pPr>
      <w:r>
        <w:rPr>
          <w:rFonts w:ascii="Calibri" w:eastAsia="Calibri" w:hAnsi="Calibri" w:cs="Calibri"/>
          <w:kern w:val="2"/>
          <w14:ligatures w14:val="standardContextual"/>
        </w:rPr>
        <w:t xml:space="preserve">First </w:t>
      </w:r>
      <w:r w:rsidR="00136ED8">
        <w:rPr>
          <w:rFonts w:ascii="Calibri" w:eastAsia="Calibri" w:hAnsi="Calibri" w:cs="Calibri"/>
          <w:kern w:val="2"/>
          <w14:ligatures w14:val="standardContextual"/>
        </w:rPr>
        <w:t>N</w:t>
      </w:r>
      <w:r>
        <w:rPr>
          <w:rFonts w:ascii="Calibri" w:eastAsia="Calibri" w:hAnsi="Calibri" w:cs="Calibri"/>
          <w:kern w:val="2"/>
          <w14:ligatures w14:val="standardContextual"/>
        </w:rPr>
        <w:t>ations people</w:t>
      </w:r>
      <w:r w:rsidRPr="78A44D2B">
        <w:rPr>
          <w:rFonts w:ascii="Calibri" w:eastAsia="Calibri" w:hAnsi="Calibri" w:cs="Calibri"/>
          <w:kern w:val="2"/>
          <w14:ligatures w14:val="standardContextual"/>
        </w:rPr>
        <w:t xml:space="preserve"> experience particularly high labour market disadvantage. Support needs to be culturally appropriate and enticing, including </w:t>
      </w:r>
      <w:proofErr w:type="gramStart"/>
      <w:r w:rsidR="007665FB">
        <w:rPr>
          <w:rFonts w:ascii="Calibri" w:eastAsia="Calibri" w:hAnsi="Calibri" w:cs="Calibri"/>
          <w:kern w:val="2"/>
          <w14:ligatures w14:val="standardContextual"/>
        </w:rPr>
        <w:t>through</w:t>
      </w:r>
      <w:r w:rsidR="001D0462">
        <w:rPr>
          <w:rFonts w:ascii="Calibri" w:eastAsia="Calibri" w:hAnsi="Calibri" w:cs="Calibri"/>
          <w:kern w:val="2"/>
          <w14:ligatures w14:val="standardContextual"/>
        </w:rPr>
        <w:t xml:space="preserve"> the use of</w:t>
      </w:r>
      <w:proofErr w:type="gramEnd"/>
      <w:r w:rsidRPr="78A44D2B">
        <w:rPr>
          <w:rFonts w:ascii="Calibri" w:eastAsia="Calibri" w:hAnsi="Calibri" w:cs="Calibri"/>
          <w:kern w:val="2"/>
          <w14:ligatures w14:val="standardContextual"/>
        </w:rPr>
        <w:t xml:space="preserve"> creative arts. </w:t>
      </w:r>
      <w:r>
        <w:rPr>
          <w:rFonts w:ascii="Calibri" w:eastAsia="Calibri" w:hAnsi="Calibri" w:cs="Calibri"/>
          <w:kern w:val="2"/>
          <w14:ligatures w14:val="standardContextual"/>
        </w:rPr>
        <w:t>Young people</w:t>
      </w:r>
      <w:r w:rsidRPr="78A44D2B">
        <w:rPr>
          <w:rFonts w:ascii="Calibri" w:eastAsia="Calibri" w:hAnsi="Calibri" w:cs="Calibri"/>
          <w:kern w:val="2"/>
          <w14:ligatures w14:val="standardContextual"/>
        </w:rPr>
        <w:t xml:space="preserve"> within the region have limited labour market experience and often underdeveloped soft skills.</w:t>
      </w:r>
    </w:p>
    <w:p w14:paraId="18E92D0A" w14:textId="77777777" w:rsidR="00A8385D" w:rsidRPr="00250763" w:rsidRDefault="00A8385D" w:rsidP="00A8385D">
      <w:pPr>
        <w:pStyle w:val="Heading4"/>
        <w:spacing w:before="0"/>
      </w:pPr>
      <w:r>
        <w:t>How are we responding?</w:t>
      </w:r>
    </w:p>
    <w:p w14:paraId="75754682" w14:textId="19892B1D" w:rsidR="00A0722B" w:rsidRPr="00A0722B" w:rsidRDefault="00A0722B"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Pr>
          <w:rFonts w:ascii="Calibri" w:hAnsi="Calibri" w:cstheme="minorHAnsi"/>
          <w:kern w:val="21"/>
        </w:rPr>
        <w:t>We</w:t>
      </w:r>
      <w:r w:rsidR="00A27EF0">
        <w:rPr>
          <w:rFonts w:ascii="Calibri" w:hAnsi="Calibri" w:cstheme="minorHAnsi"/>
          <w:kern w:val="21"/>
        </w:rPr>
        <w:t xml:space="preserve"> host Indigenous Employ</w:t>
      </w:r>
      <w:r w:rsidR="00AC561F">
        <w:rPr>
          <w:rFonts w:ascii="Calibri" w:hAnsi="Calibri" w:cstheme="minorHAnsi"/>
          <w:kern w:val="21"/>
        </w:rPr>
        <w:t>er</w:t>
      </w:r>
      <w:r w:rsidR="00A27EF0">
        <w:rPr>
          <w:rFonts w:ascii="Calibri" w:hAnsi="Calibri" w:cstheme="minorHAnsi"/>
          <w:kern w:val="21"/>
        </w:rPr>
        <w:t xml:space="preserve"> </w:t>
      </w:r>
      <w:r w:rsidR="00AC561F">
        <w:rPr>
          <w:rFonts w:ascii="Calibri" w:hAnsi="Calibri" w:cstheme="minorHAnsi"/>
          <w:kern w:val="21"/>
        </w:rPr>
        <w:t xml:space="preserve">Connection Events in each local government area </w:t>
      </w:r>
      <w:r w:rsidR="00C91E77">
        <w:rPr>
          <w:rFonts w:ascii="Calibri" w:hAnsi="Calibri" w:cstheme="minorHAnsi"/>
          <w:kern w:val="21"/>
        </w:rPr>
        <w:t>focusing on</w:t>
      </w:r>
      <w:r w:rsidR="00C91E77">
        <w:rPr>
          <w:rStyle w:val="CommentReference"/>
        </w:rPr>
        <w:t xml:space="preserve"> </w:t>
      </w:r>
      <w:r w:rsidR="0032276E">
        <w:rPr>
          <w:rFonts w:ascii="Calibri" w:hAnsi="Calibri" w:cstheme="minorHAnsi"/>
          <w:kern w:val="21"/>
        </w:rPr>
        <w:t>ta</w:t>
      </w:r>
      <w:r w:rsidRPr="006F05CA">
        <w:rPr>
          <w:rFonts w:ascii="Calibri" w:hAnsi="Calibri" w:cstheme="minorHAnsi"/>
          <w:kern w:val="21"/>
        </w:rPr>
        <w:t>rgeted learning and employment pathways</w:t>
      </w:r>
      <w:r>
        <w:rPr>
          <w:rFonts w:ascii="Calibri" w:hAnsi="Calibri" w:cstheme="minorHAnsi"/>
          <w:kern w:val="21"/>
        </w:rPr>
        <w:t xml:space="preserve"> for cohorts that have a high incidence of unemployment and/or underemploymen</w:t>
      </w:r>
      <w:r w:rsidR="00AC561F">
        <w:rPr>
          <w:rFonts w:ascii="Calibri" w:hAnsi="Calibri" w:cstheme="minorHAnsi"/>
          <w:kern w:val="21"/>
        </w:rPr>
        <w:t>t</w:t>
      </w:r>
      <w:r w:rsidRPr="006F05CA">
        <w:rPr>
          <w:rFonts w:ascii="Calibri" w:hAnsi="Calibri" w:cstheme="minorHAnsi"/>
          <w:kern w:val="21"/>
        </w:rPr>
        <w:t>.</w:t>
      </w:r>
    </w:p>
    <w:p w14:paraId="7C46C6A1" w14:textId="7B5E02ED" w:rsidR="00250763" w:rsidRPr="00D16647" w:rsidRDefault="00F375F4"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theme="minorHAnsi"/>
          <w:kern w:val="21"/>
        </w:rPr>
      </w:pPr>
      <w:r>
        <w:rPr>
          <w:rFonts w:ascii="Calibri" w:hAnsi="Calibri" w:cstheme="minorHAnsi"/>
          <w:kern w:val="21"/>
        </w:rPr>
        <w:t xml:space="preserve">We </w:t>
      </w:r>
      <w:r w:rsidR="007471C2">
        <w:rPr>
          <w:rFonts w:ascii="Calibri" w:hAnsi="Calibri" w:cstheme="minorHAnsi"/>
          <w:kern w:val="21"/>
        </w:rPr>
        <w:t>create</w:t>
      </w:r>
      <w:r w:rsidRPr="006F05CA">
        <w:rPr>
          <w:rFonts w:ascii="Calibri" w:hAnsi="Calibri" w:cstheme="minorHAnsi"/>
          <w:kern w:val="21"/>
        </w:rPr>
        <w:t xml:space="preserve"> skills development</w:t>
      </w:r>
      <w:r w:rsidR="00AC561F">
        <w:rPr>
          <w:rFonts w:ascii="Calibri" w:hAnsi="Calibri" w:cstheme="minorHAnsi"/>
          <w:kern w:val="21"/>
        </w:rPr>
        <w:t xml:space="preserve"> pre-employment</w:t>
      </w:r>
      <w:r w:rsidRPr="006F05CA">
        <w:rPr>
          <w:rFonts w:ascii="Calibri" w:hAnsi="Calibri" w:cstheme="minorHAnsi"/>
          <w:kern w:val="21"/>
        </w:rPr>
        <w:t xml:space="preserve"> pathways aligned with growth sectors like </w:t>
      </w:r>
      <w:r w:rsidR="00384A5B">
        <w:rPr>
          <w:rFonts w:ascii="Calibri" w:hAnsi="Calibri" w:cstheme="minorHAnsi"/>
          <w:kern w:val="21"/>
        </w:rPr>
        <w:t>construction</w:t>
      </w:r>
      <w:r w:rsidRPr="006F05CA">
        <w:rPr>
          <w:rFonts w:ascii="Calibri" w:hAnsi="Calibri" w:cstheme="minorHAnsi"/>
          <w:kern w:val="21"/>
        </w:rPr>
        <w:t>.</w:t>
      </w:r>
    </w:p>
    <w:p w14:paraId="71ED50B7" w14:textId="1E6C2F3A" w:rsidR="000622E2" w:rsidRDefault="000622E2" w:rsidP="00D166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theme="minorHAnsi"/>
          <w:kern w:val="21"/>
        </w:rPr>
      </w:pPr>
      <w:r>
        <w:rPr>
          <w:rFonts w:ascii="Calibri" w:hAnsi="Calibri" w:cstheme="minorHAnsi"/>
          <w:kern w:val="21"/>
        </w:rPr>
        <w:t>We collaborat</w:t>
      </w:r>
      <w:r w:rsidR="007471C2">
        <w:rPr>
          <w:rFonts w:ascii="Calibri" w:hAnsi="Calibri" w:cstheme="minorHAnsi"/>
          <w:kern w:val="21"/>
        </w:rPr>
        <w:t>e</w:t>
      </w:r>
      <w:r>
        <w:rPr>
          <w:rFonts w:ascii="Calibri" w:hAnsi="Calibri" w:cstheme="minorHAnsi"/>
          <w:kern w:val="21"/>
        </w:rPr>
        <w:t xml:space="preserve"> with</w:t>
      </w:r>
      <w:r w:rsidR="00791050">
        <w:rPr>
          <w:rFonts w:ascii="Calibri" w:hAnsi="Calibri" w:cstheme="minorHAnsi"/>
          <w:kern w:val="21"/>
        </w:rPr>
        <w:t xml:space="preserve"> key</w:t>
      </w:r>
      <w:r>
        <w:rPr>
          <w:rFonts w:ascii="Calibri" w:hAnsi="Calibri" w:cstheme="minorHAnsi"/>
          <w:kern w:val="21"/>
        </w:rPr>
        <w:t xml:space="preserve"> </w:t>
      </w:r>
      <w:r w:rsidR="00847309">
        <w:rPr>
          <w:rFonts w:ascii="Calibri" w:hAnsi="Calibri" w:cstheme="minorHAnsi"/>
          <w:kern w:val="21"/>
        </w:rPr>
        <w:t xml:space="preserve">industry and training </w:t>
      </w:r>
      <w:r>
        <w:rPr>
          <w:rFonts w:ascii="Calibri" w:hAnsi="Calibri" w:cstheme="minorHAnsi"/>
          <w:kern w:val="21"/>
        </w:rPr>
        <w:t xml:space="preserve">stakeholders </w:t>
      </w:r>
      <w:r w:rsidR="003F343D">
        <w:rPr>
          <w:rFonts w:ascii="Calibri" w:hAnsi="Calibri" w:cstheme="minorHAnsi"/>
          <w:kern w:val="21"/>
        </w:rPr>
        <w:t>to design flexible traineeship and apprenticeship models that integrate on-</w:t>
      </w:r>
      <w:r w:rsidR="00136ED8">
        <w:rPr>
          <w:rFonts w:ascii="Calibri" w:hAnsi="Calibri" w:cstheme="minorHAnsi"/>
          <w:kern w:val="21"/>
        </w:rPr>
        <w:t>the-</w:t>
      </w:r>
      <w:r w:rsidR="003F343D">
        <w:rPr>
          <w:rFonts w:ascii="Calibri" w:hAnsi="Calibri" w:cstheme="minorHAnsi"/>
          <w:kern w:val="21"/>
        </w:rPr>
        <w:t>job experience with forma</w:t>
      </w:r>
      <w:r w:rsidR="0050519C">
        <w:rPr>
          <w:rFonts w:ascii="Calibri" w:hAnsi="Calibri" w:cstheme="minorHAnsi"/>
          <w:kern w:val="21"/>
        </w:rPr>
        <w:t xml:space="preserve">l accredited training, rather than treating them as separate processes. These </w:t>
      </w:r>
      <w:r w:rsidR="00CA7673">
        <w:rPr>
          <w:rFonts w:ascii="Calibri" w:hAnsi="Calibri" w:cstheme="minorHAnsi"/>
          <w:kern w:val="21"/>
        </w:rPr>
        <w:t>employment</w:t>
      </w:r>
      <w:r w:rsidR="00A36374">
        <w:rPr>
          <w:rFonts w:ascii="Calibri" w:hAnsi="Calibri" w:cstheme="minorHAnsi"/>
          <w:kern w:val="21"/>
        </w:rPr>
        <w:t xml:space="preserve"> and training</w:t>
      </w:r>
      <w:r w:rsidR="00CA7673">
        <w:rPr>
          <w:rFonts w:ascii="Calibri" w:hAnsi="Calibri" w:cstheme="minorHAnsi"/>
          <w:kern w:val="21"/>
        </w:rPr>
        <w:t xml:space="preserve"> pathways bring together registered training organisations</w:t>
      </w:r>
      <w:r w:rsidR="00034BAC">
        <w:rPr>
          <w:rFonts w:ascii="Calibri" w:hAnsi="Calibri" w:cstheme="minorHAnsi"/>
          <w:kern w:val="21"/>
        </w:rPr>
        <w:t xml:space="preserve"> (RTO)</w:t>
      </w:r>
      <w:r w:rsidR="00CA7673">
        <w:rPr>
          <w:rFonts w:ascii="Calibri" w:hAnsi="Calibri" w:cstheme="minorHAnsi"/>
          <w:kern w:val="21"/>
        </w:rPr>
        <w:t xml:space="preserve"> and employers to provide participants with industry-specific skills, practical experience, and recognised accredited quali</w:t>
      </w:r>
      <w:r w:rsidR="00C46667">
        <w:rPr>
          <w:rFonts w:ascii="Calibri" w:hAnsi="Calibri" w:cstheme="minorHAnsi"/>
          <w:kern w:val="21"/>
        </w:rPr>
        <w:t xml:space="preserve">fications that support direct support into employment opportunities with </w:t>
      </w:r>
      <w:r w:rsidR="00A36374">
        <w:rPr>
          <w:rFonts w:ascii="Calibri" w:hAnsi="Calibri" w:cstheme="minorHAnsi"/>
          <w:kern w:val="21"/>
        </w:rPr>
        <w:t xml:space="preserve">the </w:t>
      </w:r>
      <w:r w:rsidR="00D10AD3">
        <w:rPr>
          <w:rFonts w:ascii="Calibri" w:hAnsi="Calibri" w:cstheme="minorHAnsi"/>
          <w:kern w:val="21"/>
        </w:rPr>
        <w:t>employer</w:t>
      </w:r>
      <w:r w:rsidR="00847309">
        <w:rPr>
          <w:rFonts w:ascii="Calibri" w:hAnsi="Calibri" w:cstheme="minorHAnsi"/>
          <w:kern w:val="21"/>
        </w:rPr>
        <w:t>s</w:t>
      </w:r>
      <w:r w:rsidR="00D10AD3">
        <w:rPr>
          <w:rFonts w:ascii="Calibri" w:hAnsi="Calibri" w:cstheme="minorHAnsi"/>
          <w:kern w:val="21"/>
        </w:rPr>
        <w:t xml:space="preserve"> involved.</w:t>
      </w:r>
      <w:r w:rsidR="00C46667">
        <w:rPr>
          <w:rFonts w:ascii="Calibri" w:hAnsi="Calibri" w:cstheme="minorHAnsi"/>
          <w:kern w:val="21"/>
        </w:rPr>
        <w:t xml:space="preserve"> </w:t>
      </w:r>
    </w:p>
    <w:p w14:paraId="6660E233" w14:textId="375C882E" w:rsidR="00AC0106" w:rsidRPr="006F05CA" w:rsidRDefault="00AC0106" w:rsidP="00D1664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rFonts w:ascii="Calibri" w:hAnsi="Calibri" w:cstheme="minorHAnsi"/>
          <w:kern w:val="21"/>
        </w:rPr>
      </w:pPr>
      <w:r>
        <w:rPr>
          <w:rFonts w:ascii="Calibri" w:hAnsi="Calibri" w:cstheme="minorHAnsi"/>
          <w:kern w:val="21"/>
        </w:rPr>
        <w:t>We e</w:t>
      </w:r>
      <w:r w:rsidRPr="006F05CA">
        <w:rPr>
          <w:rFonts w:ascii="Calibri" w:hAnsi="Calibri" w:cstheme="minorHAnsi"/>
          <w:kern w:val="21"/>
        </w:rPr>
        <w:t>ngag</w:t>
      </w:r>
      <w:r w:rsidR="007471C2">
        <w:rPr>
          <w:rFonts w:ascii="Calibri" w:hAnsi="Calibri" w:cstheme="minorHAnsi"/>
          <w:kern w:val="21"/>
        </w:rPr>
        <w:t>e</w:t>
      </w:r>
      <w:r w:rsidRPr="006F05CA">
        <w:rPr>
          <w:rFonts w:ascii="Calibri" w:hAnsi="Calibri" w:cstheme="minorHAnsi"/>
          <w:kern w:val="21"/>
        </w:rPr>
        <w:t xml:space="preserve"> with Workforce Australia</w:t>
      </w:r>
      <w:r>
        <w:rPr>
          <w:rFonts w:ascii="Calibri" w:hAnsi="Calibri" w:cstheme="minorHAnsi"/>
          <w:kern w:val="21"/>
        </w:rPr>
        <w:t xml:space="preserve"> Employment Services</w:t>
      </w:r>
      <w:r w:rsidRPr="006F05CA">
        <w:rPr>
          <w:rFonts w:ascii="Calibri" w:hAnsi="Calibri" w:cstheme="minorHAnsi"/>
          <w:kern w:val="21"/>
        </w:rPr>
        <w:t xml:space="preserve"> </w:t>
      </w:r>
      <w:r>
        <w:rPr>
          <w:rFonts w:ascii="Calibri" w:hAnsi="Calibri" w:cstheme="minorHAnsi"/>
          <w:kern w:val="21"/>
        </w:rPr>
        <w:t>P</w:t>
      </w:r>
      <w:r w:rsidRPr="006F05CA">
        <w:rPr>
          <w:rFonts w:ascii="Calibri" w:hAnsi="Calibri" w:cstheme="minorHAnsi"/>
          <w:kern w:val="21"/>
        </w:rPr>
        <w:t xml:space="preserve">roviders </w:t>
      </w:r>
      <w:r>
        <w:rPr>
          <w:rFonts w:ascii="Calibri" w:hAnsi="Calibri" w:cstheme="minorHAnsi"/>
          <w:kern w:val="21"/>
        </w:rPr>
        <w:t>(</w:t>
      </w:r>
      <w:r w:rsidRPr="006F05CA">
        <w:rPr>
          <w:rFonts w:ascii="Calibri" w:hAnsi="Calibri" w:cstheme="minorHAnsi"/>
          <w:kern w:val="21"/>
        </w:rPr>
        <w:t xml:space="preserve">including the specialist provider for </w:t>
      </w:r>
      <w:r>
        <w:rPr>
          <w:rFonts w:ascii="Calibri" w:hAnsi="Calibri" w:cstheme="minorHAnsi"/>
          <w:kern w:val="21"/>
        </w:rPr>
        <w:t xml:space="preserve">First Nations </w:t>
      </w:r>
      <w:r w:rsidR="006307ED">
        <w:rPr>
          <w:rFonts w:ascii="Calibri" w:hAnsi="Calibri" w:cstheme="minorHAnsi"/>
          <w:kern w:val="21"/>
        </w:rPr>
        <w:t>people</w:t>
      </w:r>
      <w:r>
        <w:rPr>
          <w:rFonts w:ascii="Calibri" w:hAnsi="Calibri" w:cstheme="minorHAnsi"/>
          <w:kern w:val="21"/>
        </w:rPr>
        <w:t>)</w:t>
      </w:r>
      <w:r w:rsidRPr="006F05CA">
        <w:rPr>
          <w:rFonts w:ascii="Calibri" w:hAnsi="Calibri" w:cstheme="minorHAnsi"/>
          <w:kern w:val="21"/>
        </w:rPr>
        <w:t xml:space="preserve"> and</w:t>
      </w:r>
      <w:r>
        <w:rPr>
          <w:rFonts w:ascii="Calibri" w:hAnsi="Calibri" w:cstheme="minorHAnsi"/>
          <w:kern w:val="21"/>
        </w:rPr>
        <w:t xml:space="preserve"> the</w:t>
      </w:r>
      <w:r w:rsidRPr="006F05CA">
        <w:rPr>
          <w:rFonts w:ascii="Calibri" w:hAnsi="Calibri" w:cstheme="minorHAnsi"/>
          <w:kern w:val="21"/>
        </w:rPr>
        <w:t xml:space="preserve"> Self-Employment Assistance </w:t>
      </w:r>
      <w:r>
        <w:rPr>
          <w:rFonts w:ascii="Calibri" w:hAnsi="Calibri" w:cstheme="minorHAnsi"/>
          <w:kern w:val="21"/>
        </w:rPr>
        <w:t>program</w:t>
      </w:r>
      <w:r w:rsidRPr="006F05CA">
        <w:rPr>
          <w:rFonts w:ascii="Calibri" w:hAnsi="Calibri" w:cstheme="minorHAnsi"/>
          <w:kern w:val="21"/>
        </w:rPr>
        <w:t xml:space="preserve"> to </w:t>
      </w:r>
      <w:r>
        <w:rPr>
          <w:rFonts w:ascii="Calibri" w:hAnsi="Calibri" w:cstheme="minorHAnsi"/>
          <w:kern w:val="21"/>
        </w:rPr>
        <w:t>help young people into self-employment</w:t>
      </w:r>
      <w:r w:rsidRPr="006F05CA">
        <w:rPr>
          <w:rFonts w:ascii="Calibri" w:hAnsi="Calibri" w:cstheme="minorHAnsi"/>
          <w:kern w:val="21"/>
        </w:rPr>
        <w:t xml:space="preserve"> in </w:t>
      </w:r>
      <w:r>
        <w:rPr>
          <w:rFonts w:ascii="Calibri" w:hAnsi="Calibri" w:cstheme="minorHAnsi"/>
          <w:kern w:val="21"/>
        </w:rPr>
        <w:t>sectors</w:t>
      </w:r>
      <w:r w:rsidRPr="006F05CA">
        <w:rPr>
          <w:rFonts w:ascii="Calibri" w:hAnsi="Calibri" w:cstheme="minorHAnsi"/>
          <w:kern w:val="21"/>
        </w:rPr>
        <w:t xml:space="preserve"> including wellbeing, fitness, digital solutions, and creative arts.</w:t>
      </w:r>
    </w:p>
    <w:p w14:paraId="4DFD8784" w14:textId="73E12AD1" w:rsidR="00A8385D" w:rsidRDefault="00A8385D" w:rsidP="00A8385D">
      <w:pPr>
        <w:pStyle w:val="Heading3"/>
      </w:pPr>
      <w:r>
        <w:t xml:space="preserve">Priority 2 – </w:t>
      </w:r>
      <w:r w:rsidR="008434FE" w:rsidRPr="006F05CA">
        <w:rPr>
          <w:rFonts w:eastAsia="Times New Roman" w:cs="Calibri"/>
          <w:bCs/>
          <w:kern w:val="2"/>
          <w:szCs w:val="28"/>
          <w14:ligatures w14:val="standardContextual"/>
        </w:rPr>
        <w:t xml:space="preserve">Driver </w:t>
      </w:r>
      <w:r w:rsidR="008434FE">
        <w:rPr>
          <w:rFonts w:eastAsia="Times New Roman" w:cs="Calibri"/>
          <w:bCs/>
          <w:kern w:val="2"/>
          <w:szCs w:val="28"/>
          <w14:ligatures w14:val="standardContextual"/>
        </w:rPr>
        <w:t>l</w:t>
      </w:r>
      <w:r w:rsidR="008434FE" w:rsidRPr="006F05CA">
        <w:rPr>
          <w:rFonts w:eastAsia="Times New Roman" w:cs="Calibri"/>
          <w:bCs/>
          <w:kern w:val="2"/>
          <w:szCs w:val="28"/>
          <w14:ligatures w14:val="standardContextual"/>
        </w:rPr>
        <w:t xml:space="preserve">icence </w:t>
      </w:r>
      <w:r w:rsidR="008434FE">
        <w:rPr>
          <w:rFonts w:eastAsia="Times New Roman" w:cs="Calibri"/>
          <w:bCs/>
          <w:kern w:val="2"/>
          <w:szCs w:val="28"/>
          <w14:ligatures w14:val="standardContextual"/>
        </w:rPr>
        <w:t>s</w:t>
      </w:r>
      <w:r w:rsidR="008434FE" w:rsidRPr="006F05CA">
        <w:rPr>
          <w:rFonts w:eastAsia="Times New Roman" w:cs="Calibri"/>
          <w:bCs/>
          <w:kern w:val="2"/>
          <w:szCs w:val="28"/>
          <w14:ligatures w14:val="standardContextual"/>
        </w:rPr>
        <w:t>upport</w:t>
      </w:r>
    </w:p>
    <w:p w14:paraId="4F94B04C" w14:textId="3301DA61" w:rsidR="2299ABF4" w:rsidRDefault="2299ABF4" w:rsidP="00D76477">
      <w:pPr>
        <w:pStyle w:val="Heading4"/>
        <w:spacing w:before="0"/>
      </w:pPr>
      <w:r>
        <w:t>What are our challenges</w:t>
      </w:r>
      <w:r w:rsidR="00935424">
        <w:t>?</w:t>
      </w:r>
      <w:r>
        <w:t xml:space="preserve"> </w:t>
      </w:r>
    </w:p>
    <w:p w14:paraId="02431FB7" w14:textId="20349986" w:rsidR="00AF3897" w:rsidRPr="006F05CA" w:rsidRDefault="00AF3897" w:rsidP="00AF3897">
      <w:pPr>
        <w:spacing w:after="0"/>
        <w:rPr>
          <w:rFonts w:ascii="Calibri" w:eastAsia="Calibri" w:hAnsi="Calibri" w:cs="Calibri"/>
          <w:kern w:val="2"/>
          <w14:ligatures w14:val="standardContextual"/>
        </w:rPr>
      </w:pPr>
      <w:r w:rsidRPr="006F05CA">
        <w:rPr>
          <w:rFonts w:ascii="Calibri" w:eastAsia="Calibri" w:hAnsi="Calibri" w:cs="Calibri"/>
          <w:kern w:val="2"/>
          <w14:ligatures w14:val="standardContextual"/>
        </w:rPr>
        <w:t>The</w:t>
      </w:r>
      <w:r>
        <w:rPr>
          <w:rFonts w:ascii="Calibri" w:eastAsia="Calibri" w:hAnsi="Calibri" w:cs="Calibri"/>
          <w:kern w:val="2"/>
          <w14:ligatures w14:val="standardContextual"/>
        </w:rPr>
        <w:t>re is</w:t>
      </w:r>
      <w:r w:rsidRPr="006F05CA">
        <w:rPr>
          <w:rFonts w:ascii="Calibri" w:eastAsia="Calibri" w:hAnsi="Calibri" w:cs="Calibri"/>
          <w:kern w:val="2"/>
          <w14:ligatures w14:val="standardContextual"/>
        </w:rPr>
        <w:t xml:space="preserve"> limit</w:t>
      </w:r>
      <w:r>
        <w:rPr>
          <w:rFonts w:ascii="Calibri" w:eastAsia="Calibri" w:hAnsi="Calibri" w:cs="Calibri"/>
          <w:kern w:val="2"/>
          <w14:ligatures w14:val="standardContextual"/>
        </w:rPr>
        <w:t>ed</w:t>
      </w:r>
      <w:r w:rsidRPr="006F05CA">
        <w:rPr>
          <w:rFonts w:ascii="Calibri" w:eastAsia="Calibri" w:hAnsi="Calibri" w:cs="Calibri"/>
          <w:kern w:val="2"/>
          <w14:ligatures w14:val="standardContextual"/>
        </w:rPr>
        <w:t xml:space="preserve"> public transport on the North Coast, combined with inconsistent and </w:t>
      </w:r>
      <w:r>
        <w:rPr>
          <w:rFonts w:ascii="Calibri" w:eastAsia="Calibri" w:hAnsi="Calibri" w:cs="Calibri"/>
          <w:kern w:val="2"/>
          <w14:ligatures w14:val="standardContextual"/>
        </w:rPr>
        <w:t>expensive</w:t>
      </w:r>
      <w:r w:rsidRPr="006F05CA">
        <w:rPr>
          <w:rFonts w:ascii="Calibri" w:eastAsia="Calibri" w:hAnsi="Calibri" w:cs="Calibri"/>
          <w:kern w:val="2"/>
          <w14:ligatures w14:val="standardContextual"/>
        </w:rPr>
        <w:t xml:space="preserve"> learner driver services</w:t>
      </w:r>
      <w:r>
        <w:rPr>
          <w:rFonts w:ascii="Calibri" w:eastAsia="Calibri" w:hAnsi="Calibri" w:cs="Calibri"/>
          <w:kern w:val="2"/>
          <w14:ligatures w14:val="standardContextual"/>
        </w:rPr>
        <w:t>. This</w:t>
      </w:r>
      <w:r w:rsidRPr="006F05CA">
        <w:rPr>
          <w:rFonts w:ascii="Calibri" w:eastAsia="Calibri" w:hAnsi="Calibri" w:cs="Calibri"/>
          <w:kern w:val="2"/>
          <w14:ligatures w14:val="standardContextual"/>
        </w:rPr>
        <w:t xml:space="preserve"> is reducing employment opportunities for a significant number of people on income support</w:t>
      </w:r>
      <w:r>
        <w:rPr>
          <w:rFonts w:ascii="Calibri" w:eastAsia="Calibri" w:hAnsi="Calibri" w:cs="Calibri"/>
          <w:kern w:val="2"/>
          <w14:ligatures w14:val="standardContextual"/>
        </w:rPr>
        <w:t xml:space="preserve">, </w:t>
      </w:r>
      <w:r w:rsidRPr="006F05CA">
        <w:rPr>
          <w:rFonts w:ascii="Calibri" w:eastAsia="Calibri" w:hAnsi="Calibri" w:cs="Calibri"/>
          <w:kern w:val="2"/>
          <w14:ligatures w14:val="standardContextual"/>
        </w:rPr>
        <w:t xml:space="preserve">particularly </w:t>
      </w:r>
      <w:r>
        <w:rPr>
          <w:rFonts w:ascii="Calibri" w:eastAsia="Calibri" w:hAnsi="Calibri" w:cs="Calibri"/>
          <w:kern w:val="2"/>
          <w14:ligatures w14:val="standardContextual"/>
        </w:rPr>
        <w:t>young people</w:t>
      </w:r>
      <w:r w:rsidRPr="006F05CA">
        <w:rPr>
          <w:rFonts w:ascii="Calibri" w:eastAsia="Calibri" w:hAnsi="Calibri" w:cs="Calibri"/>
          <w:kern w:val="2"/>
          <w14:ligatures w14:val="standardContextual"/>
        </w:rPr>
        <w:t>, migrants, First Nations</w:t>
      </w:r>
      <w:r>
        <w:rPr>
          <w:rFonts w:ascii="Calibri" w:eastAsia="Calibri" w:hAnsi="Calibri" w:cs="Calibri"/>
          <w:kern w:val="2"/>
          <w14:ligatures w14:val="standardContextual"/>
        </w:rPr>
        <w:t xml:space="preserve"> people</w:t>
      </w:r>
      <w:r w:rsidRPr="006F05CA">
        <w:rPr>
          <w:rFonts w:ascii="Calibri" w:eastAsia="Calibri" w:hAnsi="Calibri" w:cs="Calibri"/>
          <w:kern w:val="2"/>
          <w14:ligatures w14:val="standardContextual"/>
        </w:rPr>
        <w:t xml:space="preserve"> and</w:t>
      </w:r>
      <w:r>
        <w:rPr>
          <w:rFonts w:ascii="Calibri" w:eastAsia="Calibri" w:hAnsi="Calibri" w:cs="Calibri"/>
          <w:kern w:val="2"/>
          <w14:ligatures w14:val="standardContextual"/>
        </w:rPr>
        <w:t xml:space="preserve"> the</w:t>
      </w:r>
      <w:r w:rsidRPr="006F05CA">
        <w:rPr>
          <w:rFonts w:ascii="Calibri" w:eastAsia="Calibri" w:hAnsi="Calibri" w:cs="Calibri"/>
          <w:kern w:val="2"/>
          <w14:ligatures w14:val="standardContextual"/>
        </w:rPr>
        <w:t xml:space="preserve"> long-term unemployed. Innovative thinking and </w:t>
      </w:r>
      <w:r>
        <w:rPr>
          <w:rFonts w:ascii="Calibri" w:eastAsia="Calibri" w:hAnsi="Calibri" w:cs="Calibri"/>
          <w:kern w:val="2"/>
          <w14:ligatures w14:val="standardContextual"/>
        </w:rPr>
        <w:t>initiatives</w:t>
      </w:r>
      <w:r w:rsidRPr="006F05CA">
        <w:rPr>
          <w:rFonts w:ascii="Calibri" w:eastAsia="Calibri" w:hAnsi="Calibri" w:cs="Calibri"/>
          <w:kern w:val="2"/>
          <w14:ligatures w14:val="standardContextual"/>
        </w:rPr>
        <w:t xml:space="preserve"> are required</w:t>
      </w:r>
      <w:r>
        <w:rPr>
          <w:rFonts w:ascii="Calibri" w:eastAsia="Calibri" w:hAnsi="Calibri" w:cs="Calibri"/>
          <w:kern w:val="2"/>
          <w14:ligatures w14:val="standardContextual"/>
        </w:rPr>
        <w:t xml:space="preserve"> </w:t>
      </w:r>
      <w:r w:rsidRPr="006F05CA">
        <w:rPr>
          <w:rFonts w:ascii="Calibri" w:eastAsia="Calibri" w:hAnsi="Calibri" w:cs="Calibri"/>
          <w:kern w:val="2"/>
          <w14:ligatures w14:val="standardContextual"/>
        </w:rPr>
        <w:t>to</w:t>
      </w:r>
      <w:r>
        <w:rPr>
          <w:rFonts w:ascii="Calibri" w:eastAsia="Calibri" w:hAnsi="Calibri" w:cs="Calibri"/>
          <w:kern w:val="2"/>
          <w14:ligatures w14:val="standardContextual"/>
        </w:rPr>
        <w:t xml:space="preserve"> help people</w:t>
      </w:r>
      <w:r w:rsidRPr="006F05CA">
        <w:rPr>
          <w:rFonts w:ascii="Calibri" w:eastAsia="Calibri" w:hAnsi="Calibri" w:cs="Calibri"/>
          <w:kern w:val="2"/>
          <w14:ligatures w14:val="standardContextual"/>
        </w:rPr>
        <w:t xml:space="preserve"> </w:t>
      </w:r>
      <w:r>
        <w:rPr>
          <w:rFonts w:ascii="Calibri" w:eastAsia="Calibri" w:hAnsi="Calibri" w:cs="Calibri"/>
          <w:kern w:val="2"/>
          <w14:ligatures w14:val="standardContextual"/>
        </w:rPr>
        <w:t>get their</w:t>
      </w:r>
      <w:r w:rsidRPr="006F05CA">
        <w:rPr>
          <w:rFonts w:ascii="Calibri" w:eastAsia="Calibri" w:hAnsi="Calibri" w:cs="Calibri"/>
          <w:kern w:val="2"/>
          <w14:ligatures w14:val="standardContextual"/>
        </w:rPr>
        <w:t xml:space="preserve"> driver licence</w:t>
      </w:r>
      <w:r>
        <w:rPr>
          <w:rFonts w:ascii="Calibri" w:eastAsia="Calibri" w:hAnsi="Calibri" w:cs="Calibri"/>
          <w:kern w:val="2"/>
          <w14:ligatures w14:val="standardContextual"/>
        </w:rPr>
        <w:t>.</w:t>
      </w:r>
      <w:r w:rsidRPr="006F05CA">
        <w:rPr>
          <w:rFonts w:ascii="Calibri" w:eastAsia="Calibri" w:hAnsi="Calibri" w:cs="Calibri"/>
          <w:kern w:val="2"/>
          <w14:ligatures w14:val="standardContextual"/>
        </w:rPr>
        <w:t xml:space="preserve"> </w:t>
      </w:r>
    </w:p>
    <w:p w14:paraId="537AAC33" w14:textId="77777777" w:rsidR="00A8385D" w:rsidRPr="00250763" w:rsidRDefault="00A8385D" w:rsidP="00A8385D">
      <w:pPr>
        <w:pStyle w:val="Heading4"/>
        <w:spacing w:before="0"/>
        <w:rPr>
          <w:iCs w:val="0"/>
        </w:rPr>
      </w:pPr>
      <w:r w:rsidRPr="00250763">
        <w:rPr>
          <w:iCs w:val="0"/>
        </w:rPr>
        <w:t>How are we responding?</w:t>
      </w:r>
    </w:p>
    <w:p w14:paraId="70237611" w14:textId="04228699" w:rsidR="00FF7F72" w:rsidRDefault="00FF7F72"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5B94C6B3">
        <w:rPr>
          <w:rFonts w:ascii="Calibri" w:hAnsi="Calibri"/>
          <w:kern w:val="21"/>
        </w:rPr>
        <w:t xml:space="preserve">We </w:t>
      </w:r>
      <w:r w:rsidR="00841866">
        <w:rPr>
          <w:rFonts w:ascii="Calibri" w:hAnsi="Calibri"/>
          <w:kern w:val="21"/>
        </w:rPr>
        <w:t>operate a</w:t>
      </w:r>
      <w:r w:rsidR="00C95E4E">
        <w:rPr>
          <w:rFonts w:ascii="Calibri" w:hAnsi="Calibri"/>
          <w:kern w:val="21"/>
        </w:rPr>
        <w:t xml:space="preserve"> mobile</w:t>
      </w:r>
      <w:r w:rsidR="00D10AD3">
        <w:rPr>
          <w:rFonts w:ascii="Calibri" w:hAnsi="Calibri"/>
          <w:kern w:val="21"/>
        </w:rPr>
        <w:t xml:space="preserve"> </w:t>
      </w:r>
      <w:r w:rsidR="009260DA">
        <w:rPr>
          <w:rFonts w:ascii="Calibri" w:hAnsi="Calibri"/>
          <w:kern w:val="21"/>
        </w:rPr>
        <w:t>driver</w:t>
      </w:r>
      <w:r w:rsidR="00841866">
        <w:rPr>
          <w:rFonts w:ascii="Calibri" w:hAnsi="Calibri"/>
          <w:kern w:val="21"/>
        </w:rPr>
        <w:t>-training</w:t>
      </w:r>
      <w:r w:rsidR="009260DA">
        <w:rPr>
          <w:rFonts w:ascii="Calibri" w:hAnsi="Calibri"/>
          <w:kern w:val="21"/>
        </w:rPr>
        <w:t xml:space="preserve"> simulator </w:t>
      </w:r>
      <w:r w:rsidR="00C95E4E">
        <w:rPr>
          <w:rFonts w:ascii="Calibri" w:hAnsi="Calibri"/>
          <w:kern w:val="21"/>
        </w:rPr>
        <w:t>program</w:t>
      </w:r>
      <w:r w:rsidR="00841866">
        <w:rPr>
          <w:rFonts w:ascii="Calibri" w:hAnsi="Calibri"/>
          <w:kern w:val="21"/>
        </w:rPr>
        <w:t xml:space="preserve"> that rotates through all </w:t>
      </w:r>
      <w:r w:rsidR="007C5A6E">
        <w:rPr>
          <w:rFonts w:ascii="Calibri" w:hAnsi="Calibri"/>
          <w:kern w:val="21"/>
        </w:rPr>
        <w:t>local</w:t>
      </w:r>
      <w:r w:rsidR="00841866">
        <w:rPr>
          <w:rFonts w:ascii="Calibri" w:hAnsi="Calibri"/>
          <w:kern w:val="21"/>
        </w:rPr>
        <w:t xml:space="preserve"> government areas </w:t>
      </w:r>
      <w:r w:rsidR="007C5A6E">
        <w:rPr>
          <w:rFonts w:ascii="Calibri" w:hAnsi="Calibri"/>
          <w:kern w:val="21"/>
        </w:rPr>
        <w:t>across</w:t>
      </w:r>
      <w:r w:rsidR="00841866">
        <w:rPr>
          <w:rFonts w:ascii="Calibri" w:hAnsi="Calibri"/>
          <w:kern w:val="21"/>
        </w:rPr>
        <w:t xml:space="preserve"> the North Coast</w:t>
      </w:r>
      <w:r w:rsidR="007C5A6E">
        <w:rPr>
          <w:rFonts w:ascii="Calibri" w:hAnsi="Calibri"/>
          <w:kern w:val="21"/>
        </w:rPr>
        <w:t>, providing accessible and consistent driver-skill development for participants throughout the region</w:t>
      </w:r>
      <w:r w:rsidR="00C95E4E">
        <w:rPr>
          <w:rFonts w:ascii="Calibri" w:hAnsi="Calibri"/>
          <w:kern w:val="21"/>
        </w:rPr>
        <w:t>.</w:t>
      </w:r>
    </w:p>
    <w:p w14:paraId="4B5D4CBB" w14:textId="1DE8DFC9" w:rsidR="0092324F" w:rsidRPr="00822506" w:rsidRDefault="00FC1620"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FC1620">
        <w:rPr>
          <w:rFonts w:ascii="Calibri" w:hAnsi="Calibri"/>
          <w:kern w:val="21"/>
        </w:rPr>
        <w:t>We are encouraging access to the Driver Licensing Access Program (funded by the NSW Government and delivered locally by ACE Community College) to help people obtain a driver licen</w:t>
      </w:r>
      <w:r w:rsidR="004504F2">
        <w:rPr>
          <w:rFonts w:ascii="Calibri" w:hAnsi="Calibri"/>
          <w:kern w:val="21"/>
        </w:rPr>
        <w:t>c</w:t>
      </w:r>
      <w:r w:rsidRPr="00FC1620">
        <w:rPr>
          <w:rFonts w:ascii="Calibri" w:hAnsi="Calibri"/>
          <w:kern w:val="21"/>
        </w:rPr>
        <w:t>e.</w:t>
      </w:r>
    </w:p>
    <w:p w14:paraId="79888C1C" w14:textId="3AA8A66A" w:rsidR="00250763" w:rsidRPr="00A8578E" w:rsidRDefault="00822506"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822506">
        <w:rPr>
          <w:rFonts w:ascii="Calibri" w:hAnsi="Calibri"/>
          <w:kern w:val="21"/>
        </w:rPr>
        <w:t>We are seeking assistance from ACE Community College, Transport NSW and other stakeholders to host information sessions about obtaining a driver licence.</w:t>
      </w:r>
    </w:p>
    <w:p w14:paraId="7B39B9FB" w14:textId="40E6E455" w:rsidR="00A8385D" w:rsidRPr="00B35A6C" w:rsidRDefault="00A8385D" w:rsidP="00A8385D">
      <w:pPr>
        <w:pStyle w:val="Heading3"/>
      </w:pPr>
      <w:r>
        <w:t xml:space="preserve">Priority 3 – </w:t>
      </w:r>
      <w:r w:rsidR="00597007">
        <w:t xml:space="preserve">Apprenticeships, traditional trades and </w:t>
      </w:r>
      <w:r w:rsidR="00597007">
        <w:rPr>
          <w:rFonts w:eastAsia="Times New Roman" w:cs="Calibri"/>
          <w:bCs/>
          <w:kern w:val="2"/>
          <w:szCs w:val="28"/>
          <w14:ligatures w14:val="standardContextual"/>
        </w:rPr>
        <w:t>c</w:t>
      </w:r>
      <w:r w:rsidR="00BA6777">
        <w:rPr>
          <w:rFonts w:eastAsia="Times New Roman" w:cs="Calibri"/>
          <w:bCs/>
          <w:kern w:val="2"/>
          <w:szCs w:val="28"/>
          <w14:ligatures w14:val="standardContextual"/>
        </w:rPr>
        <w:t>onstruction</w:t>
      </w:r>
    </w:p>
    <w:p w14:paraId="4AD5B11F" w14:textId="6FA2E4A0" w:rsidR="0B7CDB1A" w:rsidRDefault="0B7CDB1A" w:rsidP="05A14803">
      <w:pPr>
        <w:pStyle w:val="Heading4"/>
        <w:spacing w:before="0"/>
      </w:pPr>
      <w:r>
        <w:t>What are our challenges</w:t>
      </w:r>
      <w:r w:rsidR="00935424">
        <w:t>?</w:t>
      </w:r>
      <w:r>
        <w:t xml:space="preserve"> </w:t>
      </w:r>
    </w:p>
    <w:p w14:paraId="20368989" w14:textId="3DA2FC30" w:rsidR="00814552" w:rsidRPr="00CE31AF" w:rsidRDefault="00884E4C" w:rsidP="00B97C03">
      <w:pPr>
        <w:spacing w:after="160" w:line="278" w:lineRule="auto"/>
        <w:rPr>
          <w:rFonts w:ascii="Calibri" w:hAnsi="Calibri" w:cs="Calibri"/>
          <w:szCs w:val="21"/>
        </w:rPr>
      </w:pPr>
      <w:r w:rsidRPr="00CE31AF">
        <w:rPr>
          <w:rFonts w:ascii="Calibri" w:hAnsi="Calibri" w:cs="Calibri"/>
          <w:szCs w:val="21"/>
        </w:rPr>
        <w:t>The Northern Rivers region is now entering its fourth year of recovery following two catastrophic weather events</w:t>
      </w:r>
      <w:r w:rsidR="00C37A38" w:rsidRPr="00CE31AF">
        <w:rPr>
          <w:rFonts w:ascii="Calibri" w:hAnsi="Calibri" w:cs="Calibri"/>
          <w:szCs w:val="21"/>
        </w:rPr>
        <w:t>. S</w:t>
      </w:r>
      <w:r w:rsidRPr="00CE31AF">
        <w:rPr>
          <w:rFonts w:ascii="Calibri" w:hAnsi="Calibri" w:cs="Calibri"/>
          <w:szCs w:val="21"/>
        </w:rPr>
        <w:t>ubstantial investment continu</w:t>
      </w:r>
      <w:r w:rsidR="00C37A38" w:rsidRPr="00CE31AF">
        <w:rPr>
          <w:rFonts w:ascii="Calibri" w:hAnsi="Calibri" w:cs="Calibri"/>
          <w:szCs w:val="21"/>
        </w:rPr>
        <w:t>es</w:t>
      </w:r>
      <w:r w:rsidRPr="00CE31AF">
        <w:rPr>
          <w:rFonts w:ascii="Calibri" w:hAnsi="Calibri" w:cs="Calibri"/>
          <w:szCs w:val="21"/>
        </w:rPr>
        <w:t xml:space="preserve"> to flow into large</w:t>
      </w:r>
      <w:r w:rsidRPr="00CE31AF">
        <w:rPr>
          <w:rFonts w:ascii="Calibri" w:hAnsi="Calibri" w:cs="Calibri"/>
          <w:szCs w:val="21"/>
        </w:rPr>
        <w:noBreakHyphen/>
        <w:t xml:space="preserve">scale rebuilding and infrastructure programs across the North Coast. This sustained level of construction activity requires ongoing coordination to maximise emerging opportunities, streamline regional responses, and address the significant demand for skilled tradespeople needed to deliver these major projects. </w:t>
      </w:r>
      <w:r w:rsidR="00647C09" w:rsidRPr="00CE31AF">
        <w:rPr>
          <w:rFonts w:ascii="Calibri" w:eastAsia="Calibri" w:hAnsi="Calibri" w:cs="Calibri"/>
          <w:kern w:val="2"/>
          <w14:ligatures w14:val="standardContextual"/>
        </w:rPr>
        <w:t>O</w:t>
      </w:r>
      <w:r w:rsidR="00814552" w:rsidRPr="00CE31AF">
        <w:rPr>
          <w:rFonts w:ascii="Calibri" w:eastAsia="Calibri" w:hAnsi="Calibri" w:cs="Calibri"/>
          <w:kern w:val="2"/>
          <w14:ligatures w14:val="standardContextual"/>
        </w:rPr>
        <w:t xml:space="preserve">pportunities will </w:t>
      </w:r>
      <w:r w:rsidR="00C37A38" w:rsidRPr="00CE31AF">
        <w:rPr>
          <w:rFonts w:ascii="Calibri" w:eastAsia="Calibri" w:hAnsi="Calibri" w:cs="Calibri"/>
          <w:kern w:val="2"/>
          <w14:ligatures w14:val="standardContextual"/>
        </w:rPr>
        <w:t xml:space="preserve">also </w:t>
      </w:r>
      <w:r w:rsidR="00814552" w:rsidRPr="00CE31AF">
        <w:rPr>
          <w:rFonts w:ascii="Calibri" w:eastAsia="Calibri" w:hAnsi="Calibri" w:cs="Calibri"/>
          <w:kern w:val="2"/>
          <w14:ligatures w14:val="standardContextual"/>
        </w:rPr>
        <w:t>arise a</w:t>
      </w:r>
      <w:r w:rsidR="00C37A38" w:rsidRPr="00CE31AF">
        <w:rPr>
          <w:rFonts w:ascii="Calibri" w:eastAsia="Calibri" w:hAnsi="Calibri" w:cs="Calibri"/>
          <w:kern w:val="2"/>
          <w14:ligatures w14:val="standardContextual"/>
        </w:rPr>
        <w:t>t</w:t>
      </w:r>
      <w:r w:rsidR="00814552" w:rsidRPr="00CE31AF">
        <w:rPr>
          <w:rFonts w:ascii="Calibri" w:eastAsia="Calibri" w:hAnsi="Calibri" w:cs="Calibri"/>
          <w:kern w:val="2"/>
          <w14:ligatures w14:val="standardContextual"/>
        </w:rPr>
        <w:t xml:space="preserve"> the Richmond Valley Regional Job Creation Precinct </w:t>
      </w:r>
      <w:r w:rsidR="00C37A38" w:rsidRPr="00CE31AF">
        <w:rPr>
          <w:rFonts w:ascii="Calibri" w:eastAsia="Calibri" w:hAnsi="Calibri" w:cs="Calibri"/>
          <w:kern w:val="2"/>
          <w14:ligatures w14:val="standardContextual"/>
        </w:rPr>
        <w:t xml:space="preserve">as it </w:t>
      </w:r>
      <w:r w:rsidR="00814552" w:rsidRPr="00CE31AF">
        <w:rPr>
          <w:rFonts w:ascii="Calibri" w:eastAsia="Calibri" w:hAnsi="Calibri" w:cs="Calibri"/>
          <w:kern w:val="2"/>
          <w14:ligatures w14:val="standardContextual"/>
        </w:rPr>
        <w:t>is developed.</w:t>
      </w:r>
      <w:r w:rsidR="00647C09" w:rsidRPr="00CE31AF">
        <w:rPr>
          <w:rFonts w:ascii="Calibri" w:eastAsia="Calibri" w:hAnsi="Calibri" w:cs="Calibri"/>
          <w:kern w:val="2"/>
          <w14:ligatures w14:val="standardContextual"/>
        </w:rPr>
        <w:t xml:space="preserve"> </w:t>
      </w:r>
      <w:r w:rsidR="00B97C03" w:rsidRPr="00CE31AF">
        <w:rPr>
          <w:rFonts w:ascii="Calibri" w:hAnsi="Calibri" w:cs="Calibri"/>
          <w:szCs w:val="21"/>
        </w:rPr>
        <w:t>In addition, significant incentives and support packages are expected to be offered to local tradespeople to encourage relocation to Queensland, driven by the extensive construction program underway in preparation for the Brisbane 2032 Olympic and Paralympic Games</w:t>
      </w:r>
      <w:r w:rsidR="00135F7A">
        <w:rPr>
          <w:rFonts w:ascii="Calibri" w:hAnsi="Calibri" w:cs="Calibri"/>
          <w:szCs w:val="21"/>
        </w:rPr>
        <w:t>.</w:t>
      </w:r>
    </w:p>
    <w:p w14:paraId="1FE2CF8B" w14:textId="77777777" w:rsidR="00A8385D" w:rsidRPr="00B35A6C" w:rsidRDefault="00A8385D" w:rsidP="00A8385D">
      <w:pPr>
        <w:pStyle w:val="Heading4"/>
        <w:spacing w:before="0"/>
      </w:pPr>
      <w:r w:rsidRPr="00B35A6C">
        <w:t>How are we responding?</w:t>
      </w:r>
    </w:p>
    <w:p w14:paraId="35907571" w14:textId="5A1EDBFC" w:rsidR="00822824" w:rsidRPr="00135F7A" w:rsidRDefault="00822824"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135F7A">
        <w:rPr>
          <w:rFonts w:ascii="Calibri" w:hAnsi="Calibri"/>
          <w:kern w:val="21"/>
        </w:rPr>
        <w:t xml:space="preserve">We are collaborating with </w:t>
      </w:r>
      <w:r w:rsidR="00B97C03" w:rsidRPr="00135F7A">
        <w:rPr>
          <w:rFonts w:ascii="Calibri" w:hAnsi="Calibri"/>
          <w:kern w:val="21"/>
        </w:rPr>
        <w:t xml:space="preserve">construction organisations </w:t>
      </w:r>
      <w:r w:rsidR="00A67BDE" w:rsidRPr="00135F7A">
        <w:rPr>
          <w:rFonts w:ascii="Calibri" w:hAnsi="Calibri"/>
          <w:kern w:val="21"/>
        </w:rPr>
        <w:t xml:space="preserve">through </w:t>
      </w:r>
      <w:r w:rsidR="00333B5A" w:rsidRPr="00135F7A">
        <w:rPr>
          <w:rFonts w:ascii="Calibri" w:hAnsi="Calibri"/>
          <w:kern w:val="21"/>
        </w:rPr>
        <w:t>engagement</w:t>
      </w:r>
      <w:r w:rsidR="00A67BDE" w:rsidRPr="00135F7A">
        <w:rPr>
          <w:rFonts w:ascii="Calibri" w:hAnsi="Calibri"/>
          <w:kern w:val="21"/>
        </w:rPr>
        <w:t xml:space="preserve"> with the Reconstruction Authority NSW</w:t>
      </w:r>
      <w:r w:rsidRPr="00135F7A">
        <w:rPr>
          <w:rFonts w:ascii="Calibri" w:hAnsi="Calibri"/>
          <w:kern w:val="21"/>
        </w:rPr>
        <w:t xml:space="preserve"> to build stronger pathways to employment in the </w:t>
      </w:r>
      <w:r w:rsidR="00853A2A" w:rsidRPr="00135F7A">
        <w:rPr>
          <w:rFonts w:ascii="Calibri" w:hAnsi="Calibri"/>
          <w:kern w:val="21"/>
        </w:rPr>
        <w:t>trades</w:t>
      </w:r>
      <w:r w:rsidRPr="00135F7A">
        <w:rPr>
          <w:rFonts w:ascii="Calibri" w:hAnsi="Calibri"/>
          <w:kern w:val="21"/>
        </w:rPr>
        <w:t xml:space="preserve"> and construction industries. This includes developing pre-employment programs that focus on employability and industry-specific skills for entry-level</w:t>
      </w:r>
      <w:r w:rsidR="00853A2A" w:rsidRPr="00135F7A">
        <w:rPr>
          <w:rFonts w:ascii="Calibri" w:hAnsi="Calibri"/>
          <w:kern w:val="21"/>
        </w:rPr>
        <w:t xml:space="preserve"> roles and apprenticeship</w:t>
      </w:r>
      <w:r w:rsidRPr="00135F7A">
        <w:rPr>
          <w:rFonts w:ascii="Calibri" w:hAnsi="Calibri"/>
          <w:kern w:val="21"/>
        </w:rPr>
        <w:t xml:space="preserve"> opportunities.</w:t>
      </w:r>
    </w:p>
    <w:p w14:paraId="3103F880" w14:textId="31A99ED9" w:rsidR="004C0B06" w:rsidRPr="00135F7A" w:rsidRDefault="00A4418E"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135F7A">
        <w:rPr>
          <w:rFonts w:ascii="Calibri" w:hAnsi="Calibri"/>
          <w:kern w:val="21"/>
        </w:rPr>
        <w:t>We are linking businesses to Apprenticeship Connect Australia providers to help facilitate greater entry to apprenticeships and traineeships.</w:t>
      </w:r>
    </w:p>
    <w:p w14:paraId="0C262107" w14:textId="70746CD4" w:rsidR="00074715" w:rsidRPr="00135F7A" w:rsidRDefault="00F0340E"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135F7A">
        <w:rPr>
          <w:rFonts w:ascii="Calibri" w:hAnsi="Calibri"/>
          <w:kern w:val="21"/>
        </w:rPr>
        <w:t>We are engaging with local government, RTOs, and industry training stakeholders to develop and deliver recruitment solutions. This includes direct recruitment (through facilitating face to face connections) and short course upskilling to support skills transferability into the construction and trades industry.</w:t>
      </w:r>
    </w:p>
    <w:p w14:paraId="57A2B24A" w14:textId="20A49CCF" w:rsidR="00A8385D" w:rsidRPr="00B35A6C" w:rsidRDefault="00A8385D" w:rsidP="00A8385D">
      <w:pPr>
        <w:pStyle w:val="Heading3"/>
      </w:pPr>
      <w:r>
        <w:t xml:space="preserve">Priority 4 – </w:t>
      </w:r>
      <w:r w:rsidR="004870DC">
        <w:rPr>
          <w:rFonts w:eastAsia="Times New Roman" w:cs="Calibri"/>
          <w:bCs/>
          <w:kern w:val="2"/>
          <w:szCs w:val="28"/>
          <w14:ligatures w14:val="standardContextual"/>
        </w:rPr>
        <w:t>Supporting women into secure employment</w:t>
      </w:r>
    </w:p>
    <w:p w14:paraId="565A5B78" w14:textId="31CBAB7C" w:rsidR="34375DA0" w:rsidRDefault="34375DA0" w:rsidP="05A14803">
      <w:pPr>
        <w:pStyle w:val="Heading4"/>
        <w:spacing w:before="0"/>
      </w:pPr>
      <w:r>
        <w:t>What are our challenges</w:t>
      </w:r>
      <w:r w:rsidR="00F61670">
        <w:t>?</w:t>
      </w:r>
      <w:r>
        <w:t xml:space="preserve"> </w:t>
      </w:r>
    </w:p>
    <w:p w14:paraId="05924158" w14:textId="77777777" w:rsidR="00FF2110" w:rsidRDefault="00FF2110" w:rsidP="00FF2110">
      <w:pPr>
        <w:keepNext/>
        <w:keepLines/>
        <w:spacing w:after="0" w:line="259" w:lineRule="auto"/>
        <w:outlineLvl w:val="3"/>
      </w:pPr>
      <w:r>
        <w:t xml:space="preserve">Women comprise a small proportion of workers in male-dominated sectors such as manufacturing and construction which have low rates of casualisation. Greater representation of women would ease skill shortages and provide women with greater access to secure employment. Skill shortages in sectors where women are highly represented, such as aged care, may present opportunities to work with employers to reduce casualisation. </w:t>
      </w:r>
    </w:p>
    <w:p w14:paraId="693C746B" w14:textId="77777777" w:rsidR="00A8385D" w:rsidRPr="00B35A6C" w:rsidRDefault="00A8385D" w:rsidP="00A8385D">
      <w:pPr>
        <w:pStyle w:val="Heading4"/>
        <w:spacing w:before="0"/>
      </w:pPr>
      <w:r>
        <w:t>How are we responding?</w:t>
      </w:r>
    </w:p>
    <w:p w14:paraId="3BC5F84F" w14:textId="7AF8BA69" w:rsidR="006B28E7" w:rsidRPr="00D76477" w:rsidRDefault="006B28E7"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D76477">
        <w:rPr>
          <w:rFonts w:ascii="Calibri" w:hAnsi="Calibri"/>
          <w:kern w:val="21"/>
        </w:rPr>
        <w:t>We work with employers to develop tailored training programs (including programs designed by women) to help women into male-dominated sectors.</w:t>
      </w:r>
    </w:p>
    <w:p w14:paraId="2E4E928A" w14:textId="77777777" w:rsidR="00FE13E0" w:rsidRPr="00D76477" w:rsidRDefault="00FE13E0"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D76477">
        <w:rPr>
          <w:rFonts w:ascii="Calibri" w:hAnsi="Calibri"/>
          <w:kern w:val="21"/>
        </w:rPr>
        <w:t>We are building a networking group for women re-entering the workforce.</w:t>
      </w:r>
    </w:p>
    <w:p w14:paraId="50B994D3" w14:textId="77777777" w:rsidR="00EB2B5D" w:rsidRPr="00D76477" w:rsidRDefault="00EB2B5D"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r w:rsidRPr="00D76477">
        <w:rPr>
          <w:rFonts w:ascii="Calibri" w:hAnsi="Calibri"/>
          <w:kern w:val="21"/>
        </w:rPr>
        <w:t>We are collaborating with local governments to develop programs and employment events that increase female participation in the workforce.</w:t>
      </w:r>
    </w:p>
    <w:p w14:paraId="61171C10" w14:textId="77777777" w:rsidR="007F4962" w:rsidRPr="00D76477" w:rsidRDefault="007F4962" w:rsidP="00D76477">
      <w:pPr>
        <w:keepLines/>
        <w:numPr>
          <w:ilvl w:val="0"/>
          <w:numId w:val="15"/>
        </w:numPr>
        <w:tabs>
          <w:tab w:val="left" w:pos="851"/>
        </w:tabs>
        <w:suppressAutoHyphens/>
        <w:autoSpaceDE w:val="0"/>
        <w:autoSpaceDN w:val="0"/>
        <w:adjustRightInd w:val="0"/>
        <w:spacing w:after="0"/>
        <w:ind w:left="641" w:hanging="284"/>
        <w:mirrorIndents/>
        <w:textAlignment w:val="center"/>
        <w:rPr>
          <w:rFonts w:ascii="Calibri" w:hAnsi="Calibri"/>
          <w:kern w:val="21"/>
        </w:rPr>
      </w:pPr>
      <w:bookmarkStart w:id="1" w:name="_Hlk194922099"/>
      <w:r w:rsidRPr="00D76477">
        <w:rPr>
          <w:rFonts w:ascii="Calibri" w:hAnsi="Calibri"/>
          <w:kern w:val="21"/>
        </w:rPr>
        <w:t xml:space="preserve">We are working with employers to reduce casualisation in sectors with a high representation of women and difficulty filling vacancies. </w:t>
      </w:r>
    </w:p>
    <w:bookmarkEnd w:id="1"/>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39B7153F" w14:textId="30B19D7F" w:rsidR="00295F45" w:rsidRPr="00D76477" w:rsidRDefault="00295F45" w:rsidP="00D7647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2" w:name="_Hlk121144473"/>
      <w:r w:rsidRPr="00097583">
        <w:t xml:space="preserve">Contact: </w:t>
      </w:r>
      <w:r>
        <w:t>Terri Grendon</w:t>
      </w:r>
      <w:r w:rsidRPr="00097583">
        <w:t>, North Coast</w:t>
      </w:r>
      <w:r>
        <w:t xml:space="preserve"> Job Coordinator,</w:t>
      </w:r>
      <w:r w:rsidRPr="00097583">
        <w:t xml:space="preserve"> </w:t>
      </w:r>
      <w:hyperlink r:id="rId15" w:history="1">
        <w:r w:rsidRPr="00034BAC">
          <w:rPr>
            <w:rStyle w:val="Hyperlink"/>
          </w:rPr>
          <w:t>coordinator@northcoastljp.work</w:t>
        </w:r>
      </w:hyperlink>
    </w:p>
    <w:p w14:paraId="61864CEB" w14:textId="01BAADF6" w:rsidR="00C10179" w:rsidRDefault="005C191A" w:rsidP="00F0340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00A8385D" w:rsidRPr="00B35A6C">
        <w:t>isit</w:t>
      </w:r>
      <w:r w:rsidR="00C10179">
        <w:t xml:space="preserve"> </w:t>
      </w:r>
      <w:hyperlink r:id="rId16" w:history="1">
        <w:bookmarkStart w:id="3" w:name="_Toc30065224"/>
        <w:bookmarkEnd w:id="3"/>
        <w:r w:rsidR="007B002F">
          <w:rPr>
            <w:rStyle w:val="Hyperlink"/>
          </w:rPr>
          <w:t>Local Jobs</w:t>
        </w:r>
      </w:hyperlink>
      <w:r w:rsidR="003F697B">
        <w:t xml:space="preserve"> or </w:t>
      </w:r>
      <w:hyperlink r:id="rId17" w:history="1">
        <w:r w:rsidR="007B002F">
          <w:rPr>
            <w:rStyle w:val="Hyperlink"/>
          </w:rPr>
          <w:t>Workforce Australia</w:t>
        </w:r>
      </w:hyperlink>
      <w:bookmarkEnd w:id="2"/>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FBF63" w14:textId="77777777" w:rsidR="0007105E" w:rsidRDefault="0007105E" w:rsidP="0051352E">
      <w:pPr>
        <w:spacing w:after="0" w:line="240" w:lineRule="auto"/>
      </w:pPr>
      <w:r>
        <w:separator/>
      </w:r>
    </w:p>
  </w:endnote>
  <w:endnote w:type="continuationSeparator" w:id="0">
    <w:p w14:paraId="3FC724C8" w14:textId="77777777" w:rsidR="0007105E" w:rsidRDefault="0007105E"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FF2B5EF4-FFF2-40B4-BE49-F238E27FC236}">
                <a16:creationId xmlns:a16="http://schemas.microsoft.com/office/drawing/2014/main" id="{C6081B10-F4C2-4B75-832A-CAE697A260C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0B2B" w14:textId="77777777" w:rsidR="0007105E" w:rsidRDefault="0007105E" w:rsidP="0051352E">
      <w:pPr>
        <w:spacing w:after="0" w:line="240" w:lineRule="auto"/>
      </w:pPr>
      <w:r>
        <w:separator/>
      </w:r>
    </w:p>
  </w:footnote>
  <w:footnote w:type="continuationSeparator" w:id="0">
    <w:p w14:paraId="23C5201A" w14:textId="77777777" w:rsidR="0007105E" w:rsidRDefault="0007105E" w:rsidP="005135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70B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607DE0"/>
    <w:multiLevelType w:val="hybridMultilevel"/>
    <w:tmpl w:val="B57E588A"/>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10216242">
    <w:abstractNumId w:val="9"/>
  </w:num>
  <w:num w:numId="2" w16cid:durableId="1986230100">
    <w:abstractNumId w:val="7"/>
  </w:num>
  <w:num w:numId="3" w16cid:durableId="772281438">
    <w:abstractNumId w:val="6"/>
  </w:num>
  <w:num w:numId="4" w16cid:durableId="1919055060">
    <w:abstractNumId w:val="5"/>
  </w:num>
  <w:num w:numId="5" w16cid:durableId="333529106">
    <w:abstractNumId w:val="4"/>
  </w:num>
  <w:num w:numId="6" w16cid:durableId="1376462761">
    <w:abstractNumId w:val="8"/>
  </w:num>
  <w:num w:numId="7" w16cid:durableId="317659233">
    <w:abstractNumId w:val="3"/>
  </w:num>
  <w:num w:numId="8" w16cid:durableId="554782102">
    <w:abstractNumId w:val="2"/>
  </w:num>
  <w:num w:numId="9" w16cid:durableId="1764647596">
    <w:abstractNumId w:val="1"/>
  </w:num>
  <w:num w:numId="10" w16cid:durableId="215896812">
    <w:abstractNumId w:val="0"/>
  </w:num>
  <w:num w:numId="11" w16cid:durableId="1869757775">
    <w:abstractNumId w:val="10"/>
  </w:num>
  <w:num w:numId="12" w16cid:durableId="1183933184">
    <w:abstractNumId w:val="12"/>
  </w:num>
  <w:num w:numId="13" w16cid:durableId="1785927122">
    <w:abstractNumId w:val="13"/>
  </w:num>
  <w:num w:numId="14" w16cid:durableId="808520091">
    <w:abstractNumId w:val="17"/>
  </w:num>
  <w:num w:numId="15" w16cid:durableId="219368143">
    <w:abstractNumId w:val="14"/>
  </w:num>
  <w:num w:numId="16" w16cid:durableId="1926725256">
    <w:abstractNumId w:val="15"/>
  </w:num>
  <w:num w:numId="17" w16cid:durableId="1061247723">
    <w:abstractNumId w:val="16"/>
  </w:num>
  <w:num w:numId="18" w16cid:durableId="1944533605">
    <w:abstractNumId w:val="11"/>
  </w:num>
  <w:num w:numId="19" w16cid:durableId="6319836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3D7F"/>
    <w:rsid w:val="00013BC9"/>
    <w:rsid w:val="00014617"/>
    <w:rsid w:val="0001739D"/>
    <w:rsid w:val="00022407"/>
    <w:rsid w:val="0002316F"/>
    <w:rsid w:val="00024A55"/>
    <w:rsid w:val="00032AEC"/>
    <w:rsid w:val="00034BAC"/>
    <w:rsid w:val="00035F85"/>
    <w:rsid w:val="00051DC2"/>
    <w:rsid w:val="00052BBC"/>
    <w:rsid w:val="0005641D"/>
    <w:rsid w:val="000622E2"/>
    <w:rsid w:val="000635DF"/>
    <w:rsid w:val="00067075"/>
    <w:rsid w:val="000675E0"/>
    <w:rsid w:val="00070ED6"/>
    <w:rsid w:val="0007105E"/>
    <w:rsid w:val="00074715"/>
    <w:rsid w:val="00074A76"/>
    <w:rsid w:val="00077F36"/>
    <w:rsid w:val="0008191F"/>
    <w:rsid w:val="00091253"/>
    <w:rsid w:val="00091DD6"/>
    <w:rsid w:val="000A453D"/>
    <w:rsid w:val="000B4089"/>
    <w:rsid w:val="000B5858"/>
    <w:rsid w:val="000D06F7"/>
    <w:rsid w:val="000D4016"/>
    <w:rsid w:val="000D5563"/>
    <w:rsid w:val="000E1DE5"/>
    <w:rsid w:val="000E5644"/>
    <w:rsid w:val="000F0448"/>
    <w:rsid w:val="000F3B82"/>
    <w:rsid w:val="000F47A6"/>
    <w:rsid w:val="000F5EE5"/>
    <w:rsid w:val="001031C6"/>
    <w:rsid w:val="00104557"/>
    <w:rsid w:val="00105D14"/>
    <w:rsid w:val="00107918"/>
    <w:rsid w:val="00111085"/>
    <w:rsid w:val="00112FA1"/>
    <w:rsid w:val="001255D2"/>
    <w:rsid w:val="001274B9"/>
    <w:rsid w:val="00135F7A"/>
    <w:rsid w:val="00136ED8"/>
    <w:rsid w:val="00146215"/>
    <w:rsid w:val="00146DDF"/>
    <w:rsid w:val="0015017F"/>
    <w:rsid w:val="00157F35"/>
    <w:rsid w:val="00164811"/>
    <w:rsid w:val="00166BB2"/>
    <w:rsid w:val="001728EE"/>
    <w:rsid w:val="00186F5B"/>
    <w:rsid w:val="001D0462"/>
    <w:rsid w:val="001D1F76"/>
    <w:rsid w:val="001D3D8F"/>
    <w:rsid w:val="001E3534"/>
    <w:rsid w:val="001F0529"/>
    <w:rsid w:val="00200D9D"/>
    <w:rsid w:val="00213074"/>
    <w:rsid w:val="002176BD"/>
    <w:rsid w:val="00217EAB"/>
    <w:rsid w:val="0022498C"/>
    <w:rsid w:val="00225947"/>
    <w:rsid w:val="0022626C"/>
    <w:rsid w:val="002301F6"/>
    <w:rsid w:val="00232913"/>
    <w:rsid w:val="00236B8D"/>
    <w:rsid w:val="00250763"/>
    <w:rsid w:val="002545D6"/>
    <w:rsid w:val="0025613A"/>
    <w:rsid w:val="00261A60"/>
    <w:rsid w:val="002724D0"/>
    <w:rsid w:val="002757BA"/>
    <w:rsid w:val="00275B54"/>
    <w:rsid w:val="00276E87"/>
    <w:rsid w:val="002770FF"/>
    <w:rsid w:val="00286A81"/>
    <w:rsid w:val="00295F45"/>
    <w:rsid w:val="00296B7A"/>
    <w:rsid w:val="00297449"/>
    <w:rsid w:val="002A0F8C"/>
    <w:rsid w:val="002A7840"/>
    <w:rsid w:val="002B1CE5"/>
    <w:rsid w:val="002D4A96"/>
    <w:rsid w:val="002E4F0A"/>
    <w:rsid w:val="002E5529"/>
    <w:rsid w:val="002E666D"/>
    <w:rsid w:val="002F1991"/>
    <w:rsid w:val="002F303A"/>
    <w:rsid w:val="002F4DB3"/>
    <w:rsid w:val="00303217"/>
    <w:rsid w:val="00304205"/>
    <w:rsid w:val="0030587B"/>
    <w:rsid w:val="003110AE"/>
    <w:rsid w:val="00316BFD"/>
    <w:rsid w:val="00317D04"/>
    <w:rsid w:val="0032276E"/>
    <w:rsid w:val="0032740F"/>
    <w:rsid w:val="00330F4C"/>
    <w:rsid w:val="00333B5A"/>
    <w:rsid w:val="00335084"/>
    <w:rsid w:val="00341228"/>
    <w:rsid w:val="00341BC2"/>
    <w:rsid w:val="00342AC9"/>
    <w:rsid w:val="0035009C"/>
    <w:rsid w:val="00350FFA"/>
    <w:rsid w:val="003544EC"/>
    <w:rsid w:val="00357EC2"/>
    <w:rsid w:val="00362011"/>
    <w:rsid w:val="00373406"/>
    <w:rsid w:val="003806ED"/>
    <w:rsid w:val="00382F07"/>
    <w:rsid w:val="00384A5B"/>
    <w:rsid w:val="00386231"/>
    <w:rsid w:val="00386A13"/>
    <w:rsid w:val="00392190"/>
    <w:rsid w:val="003932D9"/>
    <w:rsid w:val="003A2EFF"/>
    <w:rsid w:val="003A7498"/>
    <w:rsid w:val="003B2BB1"/>
    <w:rsid w:val="003B3043"/>
    <w:rsid w:val="003B6F94"/>
    <w:rsid w:val="003C0756"/>
    <w:rsid w:val="003C4B8D"/>
    <w:rsid w:val="003C5080"/>
    <w:rsid w:val="003E616B"/>
    <w:rsid w:val="003E72D5"/>
    <w:rsid w:val="003E7354"/>
    <w:rsid w:val="003F2E1D"/>
    <w:rsid w:val="003F343D"/>
    <w:rsid w:val="003F697B"/>
    <w:rsid w:val="00402835"/>
    <w:rsid w:val="004045EC"/>
    <w:rsid w:val="00406DE0"/>
    <w:rsid w:val="0041342C"/>
    <w:rsid w:val="00414677"/>
    <w:rsid w:val="00420386"/>
    <w:rsid w:val="00420559"/>
    <w:rsid w:val="00422EA3"/>
    <w:rsid w:val="00424FF7"/>
    <w:rsid w:val="004256C0"/>
    <w:rsid w:val="00425863"/>
    <w:rsid w:val="004353C2"/>
    <w:rsid w:val="004504F2"/>
    <w:rsid w:val="00453C04"/>
    <w:rsid w:val="004612FD"/>
    <w:rsid w:val="0046264B"/>
    <w:rsid w:val="0046337B"/>
    <w:rsid w:val="00466015"/>
    <w:rsid w:val="004711A6"/>
    <w:rsid w:val="004816FC"/>
    <w:rsid w:val="004870DC"/>
    <w:rsid w:val="00495B37"/>
    <w:rsid w:val="00497390"/>
    <w:rsid w:val="00497764"/>
    <w:rsid w:val="0049793A"/>
    <w:rsid w:val="004A5838"/>
    <w:rsid w:val="004C0B06"/>
    <w:rsid w:val="004C2338"/>
    <w:rsid w:val="004D3458"/>
    <w:rsid w:val="004D73E5"/>
    <w:rsid w:val="004E2D50"/>
    <w:rsid w:val="004E582F"/>
    <w:rsid w:val="004E5C75"/>
    <w:rsid w:val="00500AE9"/>
    <w:rsid w:val="005042A3"/>
    <w:rsid w:val="0050517F"/>
    <w:rsid w:val="0050519C"/>
    <w:rsid w:val="00505629"/>
    <w:rsid w:val="00507764"/>
    <w:rsid w:val="005109AE"/>
    <w:rsid w:val="00512BA8"/>
    <w:rsid w:val="0051352E"/>
    <w:rsid w:val="00517DA7"/>
    <w:rsid w:val="00520A33"/>
    <w:rsid w:val="00527AE4"/>
    <w:rsid w:val="00534402"/>
    <w:rsid w:val="0054139F"/>
    <w:rsid w:val="00543D2F"/>
    <w:rsid w:val="00547102"/>
    <w:rsid w:val="0055569D"/>
    <w:rsid w:val="00556977"/>
    <w:rsid w:val="005572A1"/>
    <w:rsid w:val="005658E9"/>
    <w:rsid w:val="00575E94"/>
    <w:rsid w:val="00584749"/>
    <w:rsid w:val="00584EBC"/>
    <w:rsid w:val="00586005"/>
    <w:rsid w:val="00593DAC"/>
    <w:rsid w:val="00596A88"/>
    <w:rsid w:val="00597007"/>
    <w:rsid w:val="005A18AE"/>
    <w:rsid w:val="005A6C49"/>
    <w:rsid w:val="005B20EB"/>
    <w:rsid w:val="005B554E"/>
    <w:rsid w:val="005B57AA"/>
    <w:rsid w:val="005C191A"/>
    <w:rsid w:val="005C58C1"/>
    <w:rsid w:val="005C6187"/>
    <w:rsid w:val="005D1960"/>
    <w:rsid w:val="005D532C"/>
    <w:rsid w:val="005D6131"/>
    <w:rsid w:val="005D7CE7"/>
    <w:rsid w:val="005E2F16"/>
    <w:rsid w:val="005E709A"/>
    <w:rsid w:val="005F0144"/>
    <w:rsid w:val="005F5085"/>
    <w:rsid w:val="005F58C7"/>
    <w:rsid w:val="005F686F"/>
    <w:rsid w:val="005F7333"/>
    <w:rsid w:val="00610A38"/>
    <w:rsid w:val="00611466"/>
    <w:rsid w:val="00611E73"/>
    <w:rsid w:val="00622A70"/>
    <w:rsid w:val="0062414B"/>
    <w:rsid w:val="006307ED"/>
    <w:rsid w:val="00630DDF"/>
    <w:rsid w:val="00636CAD"/>
    <w:rsid w:val="006412FD"/>
    <w:rsid w:val="00641A67"/>
    <w:rsid w:val="00647C09"/>
    <w:rsid w:val="00651918"/>
    <w:rsid w:val="00652804"/>
    <w:rsid w:val="006604D2"/>
    <w:rsid w:val="00662A42"/>
    <w:rsid w:val="00664821"/>
    <w:rsid w:val="00667C86"/>
    <w:rsid w:val="006938A5"/>
    <w:rsid w:val="00693DBB"/>
    <w:rsid w:val="00694531"/>
    <w:rsid w:val="00695B2E"/>
    <w:rsid w:val="006B28E7"/>
    <w:rsid w:val="006B2B56"/>
    <w:rsid w:val="006B72A6"/>
    <w:rsid w:val="006C29A4"/>
    <w:rsid w:val="006C7B36"/>
    <w:rsid w:val="006D154E"/>
    <w:rsid w:val="006D1CAC"/>
    <w:rsid w:val="006D4BF6"/>
    <w:rsid w:val="006D63AC"/>
    <w:rsid w:val="006D6CC7"/>
    <w:rsid w:val="006E0E1C"/>
    <w:rsid w:val="006E120F"/>
    <w:rsid w:val="006E5D6E"/>
    <w:rsid w:val="00705A91"/>
    <w:rsid w:val="00712396"/>
    <w:rsid w:val="00716BF0"/>
    <w:rsid w:val="00721B03"/>
    <w:rsid w:val="0072578A"/>
    <w:rsid w:val="00730E7B"/>
    <w:rsid w:val="00732EF5"/>
    <w:rsid w:val="007336E7"/>
    <w:rsid w:val="00733813"/>
    <w:rsid w:val="00733BEF"/>
    <w:rsid w:val="007340B3"/>
    <w:rsid w:val="00735ED7"/>
    <w:rsid w:val="00737F44"/>
    <w:rsid w:val="00746769"/>
    <w:rsid w:val="00746F88"/>
    <w:rsid w:val="007471C2"/>
    <w:rsid w:val="007524BC"/>
    <w:rsid w:val="007570DC"/>
    <w:rsid w:val="00764E86"/>
    <w:rsid w:val="007665FB"/>
    <w:rsid w:val="007668AB"/>
    <w:rsid w:val="0078229C"/>
    <w:rsid w:val="00791050"/>
    <w:rsid w:val="00792FD6"/>
    <w:rsid w:val="00794D86"/>
    <w:rsid w:val="007A23AB"/>
    <w:rsid w:val="007B002F"/>
    <w:rsid w:val="007B1ABA"/>
    <w:rsid w:val="007B3210"/>
    <w:rsid w:val="007B4F0C"/>
    <w:rsid w:val="007B5D9F"/>
    <w:rsid w:val="007B74C5"/>
    <w:rsid w:val="007C3883"/>
    <w:rsid w:val="007C5A6E"/>
    <w:rsid w:val="007C743F"/>
    <w:rsid w:val="007D0C59"/>
    <w:rsid w:val="007D2446"/>
    <w:rsid w:val="007E467D"/>
    <w:rsid w:val="007F2A00"/>
    <w:rsid w:val="007F2F81"/>
    <w:rsid w:val="007F4962"/>
    <w:rsid w:val="00803063"/>
    <w:rsid w:val="008034E7"/>
    <w:rsid w:val="00805564"/>
    <w:rsid w:val="00806652"/>
    <w:rsid w:val="0081148B"/>
    <w:rsid w:val="00814552"/>
    <w:rsid w:val="00820E07"/>
    <w:rsid w:val="008224A9"/>
    <w:rsid w:val="00822506"/>
    <w:rsid w:val="00822824"/>
    <w:rsid w:val="0082523B"/>
    <w:rsid w:val="00831C98"/>
    <w:rsid w:val="00836463"/>
    <w:rsid w:val="00841866"/>
    <w:rsid w:val="00842C50"/>
    <w:rsid w:val="008434FE"/>
    <w:rsid w:val="00846414"/>
    <w:rsid w:val="00847309"/>
    <w:rsid w:val="008507C1"/>
    <w:rsid w:val="00851B34"/>
    <w:rsid w:val="00853A2A"/>
    <w:rsid w:val="00853B8B"/>
    <w:rsid w:val="00853FCA"/>
    <w:rsid w:val="00856CBD"/>
    <w:rsid w:val="00861934"/>
    <w:rsid w:val="00863AAD"/>
    <w:rsid w:val="00864974"/>
    <w:rsid w:val="00884920"/>
    <w:rsid w:val="00884E4C"/>
    <w:rsid w:val="00885D2E"/>
    <w:rsid w:val="008919CB"/>
    <w:rsid w:val="00893CB3"/>
    <w:rsid w:val="008A6861"/>
    <w:rsid w:val="008B0E60"/>
    <w:rsid w:val="008B4F71"/>
    <w:rsid w:val="008B6A37"/>
    <w:rsid w:val="008C1D75"/>
    <w:rsid w:val="008C3E2C"/>
    <w:rsid w:val="008C50DF"/>
    <w:rsid w:val="008C6593"/>
    <w:rsid w:val="008D0A12"/>
    <w:rsid w:val="008D6FBF"/>
    <w:rsid w:val="008D777D"/>
    <w:rsid w:val="008E0298"/>
    <w:rsid w:val="008E131C"/>
    <w:rsid w:val="008E22BA"/>
    <w:rsid w:val="008E65D6"/>
    <w:rsid w:val="008E6D4D"/>
    <w:rsid w:val="008F0AC9"/>
    <w:rsid w:val="008F42BB"/>
    <w:rsid w:val="008F4742"/>
    <w:rsid w:val="008F6A25"/>
    <w:rsid w:val="00900F7F"/>
    <w:rsid w:val="00903A24"/>
    <w:rsid w:val="0090785A"/>
    <w:rsid w:val="00910C1D"/>
    <w:rsid w:val="00913702"/>
    <w:rsid w:val="00920AFE"/>
    <w:rsid w:val="00921766"/>
    <w:rsid w:val="0092324F"/>
    <w:rsid w:val="00923540"/>
    <w:rsid w:val="00925D3F"/>
    <w:rsid w:val="009260DA"/>
    <w:rsid w:val="0093199D"/>
    <w:rsid w:val="0093473D"/>
    <w:rsid w:val="00935424"/>
    <w:rsid w:val="00940AE6"/>
    <w:rsid w:val="00941E3C"/>
    <w:rsid w:val="009433F8"/>
    <w:rsid w:val="00944ECC"/>
    <w:rsid w:val="0094578A"/>
    <w:rsid w:val="00945E0A"/>
    <w:rsid w:val="00951A91"/>
    <w:rsid w:val="0095291A"/>
    <w:rsid w:val="009607E1"/>
    <w:rsid w:val="0096733D"/>
    <w:rsid w:val="009711B8"/>
    <w:rsid w:val="00971EF4"/>
    <w:rsid w:val="00972F57"/>
    <w:rsid w:val="009809C0"/>
    <w:rsid w:val="00982FBB"/>
    <w:rsid w:val="00984B9A"/>
    <w:rsid w:val="00995280"/>
    <w:rsid w:val="009978AA"/>
    <w:rsid w:val="009A3B1B"/>
    <w:rsid w:val="009A4281"/>
    <w:rsid w:val="009A5BB8"/>
    <w:rsid w:val="009A6A1D"/>
    <w:rsid w:val="009B29CB"/>
    <w:rsid w:val="009C1AC4"/>
    <w:rsid w:val="009C55E6"/>
    <w:rsid w:val="009C63E5"/>
    <w:rsid w:val="009C7620"/>
    <w:rsid w:val="009C7F5F"/>
    <w:rsid w:val="009D1AD7"/>
    <w:rsid w:val="009D37B8"/>
    <w:rsid w:val="009D404F"/>
    <w:rsid w:val="009D7A33"/>
    <w:rsid w:val="009E33EC"/>
    <w:rsid w:val="009E3787"/>
    <w:rsid w:val="009F05F6"/>
    <w:rsid w:val="009F4C2B"/>
    <w:rsid w:val="009F6705"/>
    <w:rsid w:val="009F7B5A"/>
    <w:rsid w:val="00A0722B"/>
    <w:rsid w:val="00A149CC"/>
    <w:rsid w:val="00A16983"/>
    <w:rsid w:val="00A23623"/>
    <w:rsid w:val="00A24E6E"/>
    <w:rsid w:val="00A26438"/>
    <w:rsid w:val="00A27EF0"/>
    <w:rsid w:val="00A36374"/>
    <w:rsid w:val="00A43694"/>
    <w:rsid w:val="00A4418E"/>
    <w:rsid w:val="00A44FEC"/>
    <w:rsid w:val="00A45114"/>
    <w:rsid w:val="00A45138"/>
    <w:rsid w:val="00A51312"/>
    <w:rsid w:val="00A54F42"/>
    <w:rsid w:val="00A56FC7"/>
    <w:rsid w:val="00A62D18"/>
    <w:rsid w:val="00A668BF"/>
    <w:rsid w:val="00A67BDE"/>
    <w:rsid w:val="00A71AF1"/>
    <w:rsid w:val="00A72575"/>
    <w:rsid w:val="00A74071"/>
    <w:rsid w:val="00A754E4"/>
    <w:rsid w:val="00A75A95"/>
    <w:rsid w:val="00A760AB"/>
    <w:rsid w:val="00A76C50"/>
    <w:rsid w:val="00A770FD"/>
    <w:rsid w:val="00A77F42"/>
    <w:rsid w:val="00A8385D"/>
    <w:rsid w:val="00A8578E"/>
    <w:rsid w:val="00A927DD"/>
    <w:rsid w:val="00A95BA1"/>
    <w:rsid w:val="00AA124A"/>
    <w:rsid w:val="00AA2A96"/>
    <w:rsid w:val="00AB0F24"/>
    <w:rsid w:val="00AB1957"/>
    <w:rsid w:val="00AC0106"/>
    <w:rsid w:val="00AC37FC"/>
    <w:rsid w:val="00AC561F"/>
    <w:rsid w:val="00AC7564"/>
    <w:rsid w:val="00AE19CB"/>
    <w:rsid w:val="00AE6F63"/>
    <w:rsid w:val="00AF3897"/>
    <w:rsid w:val="00AF5C66"/>
    <w:rsid w:val="00B00A42"/>
    <w:rsid w:val="00B06A83"/>
    <w:rsid w:val="00B100CC"/>
    <w:rsid w:val="00B13911"/>
    <w:rsid w:val="00B1562F"/>
    <w:rsid w:val="00B1657B"/>
    <w:rsid w:val="00B30B4A"/>
    <w:rsid w:val="00B3579D"/>
    <w:rsid w:val="00B373C5"/>
    <w:rsid w:val="00B456C5"/>
    <w:rsid w:val="00B46D4C"/>
    <w:rsid w:val="00B502F0"/>
    <w:rsid w:val="00B5412F"/>
    <w:rsid w:val="00B64F48"/>
    <w:rsid w:val="00B6689D"/>
    <w:rsid w:val="00B67776"/>
    <w:rsid w:val="00B72368"/>
    <w:rsid w:val="00B77914"/>
    <w:rsid w:val="00B97372"/>
    <w:rsid w:val="00B97C03"/>
    <w:rsid w:val="00BA6777"/>
    <w:rsid w:val="00BC0DB8"/>
    <w:rsid w:val="00BD48C7"/>
    <w:rsid w:val="00BE5484"/>
    <w:rsid w:val="00BE7121"/>
    <w:rsid w:val="00C10179"/>
    <w:rsid w:val="00C16879"/>
    <w:rsid w:val="00C21F11"/>
    <w:rsid w:val="00C362A4"/>
    <w:rsid w:val="00C373CB"/>
    <w:rsid w:val="00C37A38"/>
    <w:rsid w:val="00C43C86"/>
    <w:rsid w:val="00C46667"/>
    <w:rsid w:val="00C54AE5"/>
    <w:rsid w:val="00C54D58"/>
    <w:rsid w:val="00C573E1"/>
    <w:rsid w:val="00C60222"/>
    <w:rsid w:val="00C6092D"/>
    <w:rsid w:val="00C628DB"/>
    <w:rsid w:val="00C661A6"/>
    <w:rsid w:val="00C67024"/>
    <w:rsid w:val="00C673EC"/>
    <w:rsid w:val="00C70E3B"/>
    <w:rsid w:val="00C736D3"/>
    <w:rsid w:val="00C75AC7"/>
    <w:rsid w:val="00C852C4"/>
    <w:rsid w:val="00C90DFD"/>
    <w:rsid w:val="00C91E77"/>
    <w:rsid w:val="00C93CC8"/>
    <w:rsid w:val="00C95DF6"/>
    <w:rsid w:val="00C95E4E"/>
    <w:rsid w:val="00C96717"/>
    <w:rsid w:val="00CA700B"/>
    <w:rsid w:val="00CA7673"/>
    <w:rsid w:val="00CC3BA4"/>
    <w:rsid w:val="00CD1017"/>
    <w:rsid w:val="00CE1162"/>
    <w:rsid w:val="00CE18F1"/>
    <w:rsid w:val="00CE31AF"/>
    <w:rsid w:val="00CE74F8"/>
    <w:rsid w:val="00D018D8"/>
    <w:rsid w:val="00D10AD3"/>
    <w:rsid w:val="00D1383B"/>
    <w:rsid w:val="00D16647"/>
    <w:rsid w:val="00D16861"/>
    <w:rsid w:val="00D17E31"/>
    <w:rsid w:val="00D235A7"/>
    <w:rsid w:val="00D23730"/>
    <w:rsid w:val="00D2524E"/>
    <w:rsid w:val="00D35440"/>
    <w:rsid w:val="00D44CDD"/>
    <w:rsid w:val="00D470DF"/>
    <w:rsid w:val="00D53F2B"/>
    <w:rsid w:val="00D547B2"/>
    <w:rsid w:val="00D64C0E"/>
    <w:rsid w:val="00D65FDF"/>
    <w:rsid w:val="00D74BA7"/>
    <w:rsid w:val="00D74FD5"/>
    <w:rsid w:val="00D762B5"/>
    <w:rsid w:val="00D76477"/>
    <w:rsid w:val="00D81007"/>
    <w:rsid w:val="00D82B10"/>
    <w:rsid w:val="00D82C4B"/>
    <w:rsid w:val="00D837B3"/>
    <w:rsid w:val="00D843A8"/>
    <w:rsid w:val="00D8562D"/>
    <w:rsid w:val="00D87B8F"/>
    <w:rsid w:val="00D97972"/>
    <w:rsid w:val="00DA1B7B"/>
    <w:rsid w:val="00DA2E3F"/>
    <w:rsid w:val="00DA3694"/>
    <w:rsid w:val="00DA4C33"/>
    <w:rsid w:val="00DB1AA0"/>
    <w:rsid w:val="00DB50FD"/>
    <w:rsid w:val="00DB79DF"/>
    <w:rsid w:val="00DC316D"/>
    <w:rsid w:val="00DD1D31"/>
    <w:rsid w:val="00DD710A"/>
    <w:rsid w:val="00DD7333"/>
    <w:rsid w:val="00DD756F"/>
    <w:rsid w:val="00DD7A15"/>
    <w:rsid w:val="00DE0402"/>
    <w:rsid w:val="00DE0E93"/>
    <w:rsid w:val="00DE7ED5"/>
    <w:rsid w:val="00DF3635"/>
    <w:rsid w:val="00E02099"/>
    <w:rsid w:val="00E03EC7"/>
    <w:rsid w:val="00E06698"/>
    <w:rsid w:val="00E23365"/>
    <w:rsid w:val="00E242A7"/>
    <w:rsid w:val="00E2640A"/>
    <w:rsid w:val="00E41CC6"/>
    <w:rsid w:val="00E5437E"/>
    <w:rsid w:val="00E5652F"/>
    <w:rsid w:val="00E6034F"/>
    <w:rsid w:val="00E61F67"/>
    <w:rsid w:val="00E65045"/>
    <w:rsid w:val="00E67289"/>
    <w:rsid w:val="00E70E16"/>
    <w:rsid w:val="00E850D8"/>
    <w:rsid w:val="00E85502"/>
    <w:rsid w:val="00E86F0C"/>
    <w:rsid w:val="00E94AE7"/>
    <w:rsid w:val="00E94C03"/>
    <w:rsid w:val="00E965C7"/>
    <w:rsid w:val="00EA0724"/>
    <w:rsid w:val="00EA32F7"/>
    <w:rsid w:val="00EB2B5D"/>
    <w:rsid w:val="00EB6316"/>
    <w:rsid w:val="00EC25FF"/>
    <w:rsid w:val="00EC3F53"/>
    <w:rsid w:val="00EC56A3"/>
    <w:rsid w:val="00EC6A53"/>
    <w:rsid w:val="00ED172A"/>
    <w:rsid w:val="00ED24F6"/>
    <w:rsid w:val="00ED5138"/>
    <w:rsid w:val="00ED7477"/>
    <w:rsid w:val="00EE5EEB"/>
    <w:rsid w:val="00EE77C8"/>
    <w:rsid w:val="00EF5591"/>
    <w:rsid w:val="00EF609A"/>
    <w:rsid w:val="00EF79C1"/>
    <w:rsid w:val="00F00165"/>
    <w:rsid w:val="00F01F38"/>
    <w:rsid w:val="00F0340E"/>
    <w:rsid w:val="00F03A82"/>
    <w:rsid w:val="00F10BE5"/>
    <w:rsid w:val="00F20090"/>
    <w:rsid w:val="00F230CD"/>
    <w:rsid w:val="00F3071E"/>
    <w:rsid w:val="00F375F4"/>
    <w:rsid w:val="00F43B68"/>
    <w:rsid w:val="00F459B1"/>
    <w:rsid w:val="00F46317"/>
    <w:rsid w:val="00F5014F"/>
    <w:rsid w:val="00F511E2"/>
    <w:rsid w:val="00F51C18"/>
    <w:rsid w:val="00F568BB"/>
    <w:rsid w:val="00F61670"/>
    <w:rsid w:val="00F63760"/>
    <w:rsid w:val="00F65745"/>
    <w:rsid w:val="00F80284"/>
    <w:rsid w:val="00F809DA"/>
    <w:rsid w:val="00F829AE"/>
    <w:rsid w:val="00F91570"/>
    <w:rsid w:val="00F9298D"/>
    <w:rsid w:val="00F92CDC"/>
    <w:rsid w:val="00F94AD2"/>
    <w:rsid w:val="00F9723F"/>
    <w:rsid w:val="00FA31E2"/>
    <w:rsid w:val="00FA3B9A"/>
    <w:rsid w:val="00FA3F7B"/>
    <w:rsid w:val="00FA6E05"/>
    <w:rsid w:val="00FA6ED3"/>
    <w:rsid w:val="00FA7418"/>
    <w:rsid w:val="00FB18F3"/>
    <w:rsid w:val="00FB5DF8"/>
    <w:rsid w:val="00FB6477"/>
    <w:rsid w:val="00FC1620"/>
    <w:rsid w:val="00FE13E0"/>
    <w:rsid w:val="00FE1CAB"/>
    <w:rsid w:val="00FF2110"/>
    <w:rsid w:val="00FF212F"/>
    <w:rsid w:val="00FF2DF9"/>
    <w:rsid w:val="00FF5B70"/>
    <w:rsid w:val="00FF5BB9"/>
    <w:rsid w:val="00FF7F72"/>
    <w:rsid w:val="05A14803"/>
    <w:rsid w:val="0B7CDB1A"/>
    <w:rsid w:val="1F6E210A"/>
    <w:rsid w:val="2299ABF4"/>
    <w:rsid w:val="22B30493"/>
    <w:rsid w:val="34375DA0"/>
    <w:rsid w:val="3853AC80"/>
    <w:rsid w:val="5B94C6B3"/>
    <w:rsid w:val="66249D92"/>
    <w:rsid w:val="6A86D5A0"/>
    <w:rsid w:val="6CC28318"/>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tabs>
        <w:tab w:val="num" w:pos="360"/>
      </w:tabs>
      <w:ind w:left="360" w:hanging="360"/>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rPr>
      <w:sz w:val="21"/>
    </w:rPr>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340B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data/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jobsandskills.gov.au/data/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file:///C:\Users\hm2841\AppData\Local\Microsoft\Windows\INetCache\Content.Outlook\IF7UAD1R\coordinator@northcoastljp.wor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4392D0BD-D889-42A1-8F1B-0D3E3A6FEF95}"/>
</file>

<file path=customXml/itemProps3.xml><?xml version="1.0" encoding="utf-8"?>
<ds:datastoreItem xmlns:ds="http://schemas.openxmlformats.org/officeDocument/2006/customXml" ds:itemID="{AADA3391-3055-465C-B63B-1FCBE687908F}"/>
</file>

<file path=customXml/itemProps4.xml><?xml version="1.0" encoding="utf-8"?>
<ds:datastoreItem xmlns:ds="http://schemas.openxmlformats.org/officeDocument/2006/customXml" ds:itemID="{04FD3AFC-C6CD-468A-8325-F036AAC03D11}"/>
</file>

<file path=docProps/app.xml><?xml version="1.0" encoding="utf-8"?>
<Properties xmlns="http://schemas.openxmlformats.org/officeDocument/2006/extended-properties" xmlns:vt="http://schemas.openxmlformats.org/officeDocument/2006/docPropsVTypes">
  <Template>Normal</Template>
  <TotalTime>0</TotalTime>
  <Pages>2</Pages>
  <Words>1414</Words>
  <Characters>8744</Characters>
  <Application>Microsoft Office Word</Application>
  <DocSecurity>0</DocSecurity>
  <Lines>161</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10141</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2031631</vt:i4>
      </vt:variant>
      <vt:variant>
        <vt:i4>0</vt:i4>
      </vt:variant>
      <vt:variant>
        <vt:i4>0</vt:i4>
      </vt:variant>
      <vt:variant>
        <vt:i4>5</vt:i4>
      </vt:variant>
      <vt:variant>
        <vt:lpwstr>https://www.jobsandskills.gov.au/data/employment-region-dashboards-and-profiles/monthly-labour-market-dashboards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2026-05-28T02:30:00Z</dcterms:created>
  <dcterms:modified xsi:type="dcterms:W3CDTF">2026-05-28T02:31:00Z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2026-05-28T02:30:19Z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0ffb81c6-5cfe-40e8-80b2-5b3b824b1d5f</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