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417C" w14:textId="77777777" w:rsidR="003126AB" w:rsidRDefault="003126AB" w:rsidP="003126AB">
      <w:pPr>
        <w:ind w:left="-1474"/>
      </w:pPr>
      <w:r>
        <w:rPr>
          <w:noProof/>
        </w:rPr>
        <w:drawing>
          <wp:anchor distT="0" distB="0" distL="114300" distR="114300" simplePos="0" relativeHeight="251658240" behindDoc="1" locked="0" layoutInCell="1" allowOverlap="1" wp14:anchorId="0588C307" wp14:editId="612C53C8">
            <wp:simplePos x="0" y="0"/>
            <wp:positionH relativeFrom="character">
              <wp:posOffset>186055</wp:posOffset>
            </wp:positionH>
            <wp:positionV relativeFrom="paragraph">
              <wp:posOffset>-900050</wp:posOffset>
            </wp:positionV>
            <wp:extent cx="7614000" cy="10764000"/>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614000" cy="10764000"/>
                    </a:xfrm>
                    <a:prstGeom prst="rect">
                      <a:avLst/>
                    </a:prstGeom>
                  </pic:spPr>
                </pic:pic>
              </a:graphicData>
            </a:graphic>
            <wp14:sizeRelH relativeFrom="page">
              <wp14:pctWidth>0</wp14:pctWidth>
            </wp14:sizeRelH>
            <wp14:sizeRelV relativeFrom="page">
              <wp14:pctHeight>0</wp14:pctHeight>
            </wp14:sizeRelV>
          </wp:anchor>
        </w:drawing>
      </w:r>
    </w:p>
    <w:p w14:paraId="514427FC" w14:textId="77777777" w:rsidR="003126AB" w:rsidRDefault="003126AB" w:rsidP="003126AB">
      <w:pPr>
        <w:spacing w:line="720" w:lineRule="auto"/>
        <w:rPr>
          <w:noProof/>
          <w:lang w:eastAsia="en-AU"/>
        </w:rPr>
      </w:pPr>
      <w:r>
        <w:rPr>
          <w:noProof/>
        </w:rPr>
        <w:drawing>
          <wp:inline distT="0" distB="0" distL="0" distR="0" wp14:anchorId="477CC5A2" wp14:editId="18B6BD02">
            <wp:extent cx="2383200" cy="727200"/>
            <wp:effectExtent l="0" t="0" r="0" b="0"/>
            <wp:docPr id="191860520"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200" cy="727200"/>
                    </a:xfrm>
                    <a:prstGeom prst="rect">
                      <a:avLst/>
                    </a:prstGeom>
                  </pic:spPr>
                </pic:pic>
              </a:graphicData>
            </a:graphic>
          </wp:inline>
        </w:drawing>
      </w:r>
    </w:p>
    <w:p w14:paraId="378A961B" w14:textId="2079B8DA" w:rsidR="00962C7C" w:rsidRPr="00691E08" w:rsidRDefault="00A26463" w:rsidP="00D6170A">
      <w:pPr>
        <w:pStyle w:val="Title"/>
        <w:ind w:left="1276"/>
        <w:rPr>
          <w:sz w:val="40"/>
          <w:szCs w:val="40"/>
          <w:lang w:eastAsia="en-AU"/>
        </w:rPr>
      </w:pPr>
      <w:r>
        <w:rPr>
          <w:noProof/>
          <w:color w:val="FFFFFF" w:themeColor="background1"/>
          <w:sz w:val="72"/>
          <w:szCs w:val="72"/>
          <w:lang w:eastAsia="en-AU"/>
        </w:rPr>
        <w:t xml:space="preserve">Australian Government Response to the </w:t>
      </w:r>
      <w:r w:rsidR="00BA515B">
        <w:rPr>
          <w:noProof/>
          <w:color w:val="FFFFFF" w:themeColor="background1"/>
          <w:sz w:val="72"/>
          <w:szCs w:val="72"/>
          <w:lang w:eastAsia="en-AU"/>
        </w:rPr>
        <w:t>I</w:t>
      </w:r>
      <w:r w:rsidR="00036E63">
        <w:rPr>
          <w:noProof/>
          <w:color w:val="FFFFFF" w:themeColor="background1"/>
          <w:sz w:val="72"/>
          <w:szCs w:val="72"/>
          <w:lang w:eastAsia="en-AU"/>
        </w:rPr>
        <w:t xml:space="preserve">ndependent </w:t>
      </w:r>
      <w:r>
        <w:rPr>
          <w:noProof/>
          <w:color w:val="FFFFFF" w:themeColor="background1"/>
          <w:sz w:val="72"/>
          <w:szCs w:val="72"/>
          <w:lang w:eastAsia="en-AU"/>
        </w:rPr>
        <w:t xml:space="preserve">Review of the </w:t>
      </w:r>
      <w:r w:rsidR="00FB7097">
        <w:rPr>
          <w:noProof/>
          <w:color w:val="FFFFFF" w:themeColor="background1"/>
          <w:sz w:val="72"/>
          <w:szCs w:val="72"/>
          <w:lang w:eastAsia="en-AU"/>
        </w:rPr>
        <w:t xml:space="preserve">operation of the paid family </w:t>
      </w:r>
      <w:r w:rsidR="00221EAC">
        <w:rPr>
          <w:noProof/>
          <w:color w:val="FFFFFF" w:themeColor="background1"/>
          <w:sz w:val="72"/>
          <w:szCs w:val="72"/>
          <w:lang w:eastAsia="en-AU"/>
        </w:rPr>
        <w:t xml:space="preserve">and domestic violence leave entitlement in the </w:t>
      </w:r>
      <w:r w:rsidRPr="00645EE3">
        <w:rPr>
          <w:i/>
          <w:color w:val="FFFFFF" w:themeColor="background1"/>
          <w:sz w:val="72"/>
          <w:szCs w:val="72"/>
          <w:lang w:eastAsia="en-AU"/>
        </w:rPr>
        <w:t xml:space="preserve">Fair Work </w:t>
      </w:r>
      <w:r w:rsidR="00D6170A" w:rsidRPr="00D6170A">
        <w:rPr>
          <w:i/>
          <w:noProof/>
          <w:color w:val="FFFFFF" w:themeColor="background1"/>
          <w:sz w:val="72"/>
          <w:szCs w:val="72"/>
          <w:lang w:eastAsia="en-AU"/>
        </w:rPr>
        <w:t xml:space="preserve">Act </w:t>
      </w:r>
      <w:r w:rsidR="00221EAC" w:rsidRPr="00D6170A">
        <w:rPr>
          <w:i/>
          <w:noProof/>
          <w:color w:val="FFFFFF" w:themeColor="background1"/>
          <w:sz w:val="72"/>
          <w:szCs w:val="72"/>
          <w:lang w:eastAsia="en-AU"/>
        </w:rPr>
        <w:t>20</w:t>
      </w:r>
      <w:r w:rsidR="00221EAC">
        <w:rPr>
          <w:i/>
          <w:noProof/>
          <w:color w:val="FFFFFF" w:themeColor="background1"/>
          <w:sz w:val="72"/>
          <w:szCs w:val="72"/>
          <w:lang w:eastAsia="en-AU"/>
        </w:rPr>
        <w:t>09</w:t>
      </w:r>
      <w:r w:rsidR="00221EAC" w:rsidRPr="00D6170A">
        <w:rPr>
          <w:noProof/>
          <w:color w:val="FFFFFF" w:themeColor="background1"/>
          <w:sz w:val="72"/>
          <w:szCs w:val="72"/>
          <w:lang w:eastAsia="en-AU"/>
        </w:rPr>
        <w:t xml:space="preserve"> </w:t>
      </w:r>
      <w:r w:rsidR="00D6170A" w:rsidRPr="00D6170A">
        <w:rPr>
          <w:noProof/>
          <w:color w:val="FFFFFF" w:themeColor="background1"/>
          <w:sz w:val="72"/>
          <w:szCs w:val="72"/>
          <w:lang w:eastAsia="en-AU"/>
        </w:rPr>
        <w:t>(Cth)</w:t>
      </w:r>
    </w:p>
    <w:p w14:paraId="40C4CBBD" w14:textId="77777777" w:rsidR="00221EAC" w:rsidRDefault="00221EAC" w:rsidP="00221EAC">
      <w:pPr>
        <w:pStyle w:val="Title"/>
      </w:pPr>
    </w:p>
    <w:p w14:paraId="615C4798" w14:textId="77777777" w:rsidR="00221EAC" w:rsidRDefault="00221EAC" w:rsidP="00221EAC">
      <w:pPr>
        <w:pStyle w:val="Title"/>
      </w:pPr>
    </w:p>
    <w:p w14:paraId="4CCDCCB0" w14:textId="77777777" w:rsidR="00221EAC" w:rsidRDefault="00221EAC" w:rsidP="00221EAC">
      <w:pPr>
        <w:pStyle w:val="Title"/>
      </w:pPr>
    </w:p>
    <w:p w14:paraId="2DBC4B25" w14:textId="77777777" w:rsidR="00221EAC" w:rsidRDefault="00221EAC" w:rsidP="00221EAC">
      <w:pPr>
        <w:pStyle w:val="Title"/>
      </w:pPr>
    </w:p>
    <w:p w14:paraId="0D3C4CDB" w14:textId="77777777" w:rsidR="00221EAC" w:rsidRDefault="00221EAC" w:rsidP="00221EAC">
      <w:pPr>
        <w:pStyle w:val="Title"/>
      </w:pPr>
    </w:p>
    <w:p w14:paraId="5BC2E5AB" w14:textId="77777777" w:rsidR="00221EAC" w:rsidRDefault="00221EAC" w:rsidP="00221EAC">
      <w:pPr>
        <w:pStyle w:val="Title"/>
      </w:pPr>
    </w:p>
    <w:p w14:paraId="7B37EE81" w14:textId="77777777" w:rsidR="00221EAC" w:rsidRDefault="00221EAC" w:rsidP="00221EAC">
      <w:pPr>
        <w:pStyle w:val="Title"/>
      </w:pPr>
    </w:p>
    <w:p w14:paraId="074766AF" w14:textId="593124B9" w:rsidR="00221EAC" w:rsidRPr="00221EAC" w:rsidRDefault="00221EAC" w:rsidP="00221EAC">
      <w:pPr>
        <w:pStyle w:val="Title"/>
      </w:pPr>
      <w:r w:rsidRPr="00221EAC">
        <w:lastRenderedPageBreak/>
        <w:t xml:space="preserve">Australian Government Response to the Independent Review of the operation of the paid family and domestic violence leave entitlement in the </w:t>
      </w:r>
      <w:r w:rsidRPr="00221EAC">
        <w:rPr>
          <w:i/>
          <w:iCs/>
        </w:rPr>
        <w:t xml:space="preserve">Fair Work </w:t>
      </w:r>
      <w:r w:rsidRPr="00221EAC">
        <w:rPr>
          <w:i/>
        </w:rPr>
        <w:t>Act 2009</w:t>
      </w:r>
      <w:r w:rsidRPr="00221EAC">
        <w:t xml:space="preserve"> (</w:t>
      </w:r>
      <w:proofErr w:type="spellStart"/>
      <w:r w:rsidRPr="00221EAC">
        <w:t>Cth</w:t>
      </w:r>
      <w:proofErr w:type="spellEnd"/>
      <w:r w:rsidRPr="00221EAC">
        <w:t>)</w:t>
      </w:r>
    </w:p>
    <w:p w14:paraId="31E89133" w14:textId="77777777" w:rsidR="00691E08" w:rsidRDefault="00691E08" w:rsidP="00691E08">
      <w:pPr>
        <w:tabs>
          <w:tab w:val="left" w:pos="5856"/>
        </w:tabs>
        <w:spacing w:before="7920"/>
        <w:contextualSpacing/>
        <w:rPr>
          <w:rFonts w:asciiTheme="majorHAnsi" w:eastAsiaTheme="majorEastAsia" w:hAnsiTheme="majorHAnsi" w:cstheme="majorBidi"/>
          <w:spacing w:val="-10"/>
          <w:kern w:val="28"/>
          <w:sz w:val="56"/>
          <w:szCs w:val="56"/>
        </w:rPr>
      </w:pPr>
    </w:p>
    <w:p w14:paraId="0D800B7B" w14:textId="77777777" w:rsidR="00691E08" w:rsidRDefault="00691E08" w:rsidP="00691E08">
      <w:pPr>
        <w:tabs>
          <w:tab w:val="left" w:pos="5856"/>
        </w:tabs>
        <w:spacing w:before="7920"/>
        <w:contextualSpacing/>
        <w:rPr>
          <w:rFonts w:asciiTheme="majorHAnsi" w:eastAsiaTheme="majorEastAsia" w:hAnsiTheme="majorHAnsi" w:cstheme="majorBidi"/>
          <w:spacing w:val="-10"/>
          <w:kern w:val="28"/>
          <w:sz w:val="56"/>
          <w:szCs w:val="56"/>
        </w:rPr>
      </w:pPr>
    </w:p>
    <w:p w14:paraId="6A413D22" w14:textId="77777777" w:rsidR="00691E08" w:rsidRDefault="00691E08" w:rsidP="00691E08">
      <w:pPr>
        <w:tabs>
          <w:tab w:val="left" w:pos="5856"/>
        </w:tabs>
        <w:spacing w:before="7920"/>
        <w:contextualSpacing/>
        <w:rPr>
          <w:rFonts w:asciiTheme="majorHAnsi" w:eastAsiaTheme="majorEastAsia" w:hAnsiTheme="majorHAnsi" w:cstheme="majorBidi"/>
          <w:spacing w:val="-10"/>
          <w:kern w:val="28"/>
          <w:sz w:val="56"/>
          <w:szCs w:val="56"/>
        </w:rPr>
      </w:pPr>
    </w:p>
    <w:p w14:paraId="456DBE0E" w14:textId="77777777" w:rsidR="00B94E38" w:rsidRPr="00B94E38" w:rsidRDefault="00B94E38" w:rsidP="00B94E38">
      <w:pPr>
        <w:spacing w:after="0" w:line="240" w:lineRule="auto"/>
        <w:rPr>
          <w:rFonts w:ascii="Aptos" w:eastAsia="Aptos" w:hAnsi="Aptos" w:cs="Aptos"/>
          <w:kern w:val="0"/>
          <w:lang w:val="en-GB"/>
        </w:rPr>
      </w:pPr>
      <w:r w:rsidRPr="00B94E38">
        <w:rPr>
          <w:rFonts w:ascii="Aptos" w:eastAsia="Aptos" w:hAnsi="Aptos" w:cs="Aptos"/>
          <w:kern w:val="0"/>
          <w:lang w:val="en-GB"/>
        </w:rPr>
        <w:lastRenderedPageBreak/>
        <w:t xml:space="preserve">The Department of Employment and Workplace Relations respectfully acknowledges the Traditional Owners and Custodians of Country throughout Australia, and their continuing connection to land, water and community. </w:t>
      </w:r>
    </w:p>
    <w:p w14:paraId="409564B3" w14:textId="77777777" w:rsidR="00B94E38" w:rsidRPr="00B94E38" w:rsidRDefault="00B94E38" w:rsidP="00B94E38">
      <w:pPr>
        <w:spacing w:after="0" w:line="240" w:lineRule="auto"/>
        <w:rPr>
          <w:rFonts w:ascii="Aptos" w:eastAsia="Aptos" w:hAnsi="Aptos" w:cs="Aptos"/>
          <w:kern w:val="0"/>
          <w:lang w:val="en-GB"/>
        </w:rPr>
      </w:pPr>
    </w:p>
    <w:p w14:paraId="1E210045" w14:textId="77777777" w:rsidR="00B94E38" w:rsidRPr="00B94E38" w:rsidRDefault="00B94E38" w:rsidP="00B94E38">
      <w:pPr>
        <w:spacing w:after="0" w:line="240" w:lineRule="auto"/>
        <w:rPr>
          <w:rFonts w:ascii="Aptos" w:eastAsia="Aptos" w:hAnsi="Aptos" w:cs="Aptos"/>
          <w:kern w:val="0"/>
          <w:lang w:val="en-GB"/>
        </w:rPr>
      </w:pPr>
      <w:r w:rsidRPr="00B94E38">
        <w:rPr>
          <w:rFonts w:ascii="Aptos" w:eastAsia="Aptos" w:hAnsi="Aptos" w:cs="Aptos"/>
          <w:kern w:val="0"/>
          <w:lang w:val="en-GB"/>
        </w:rPr>
        <w:t>We pay our respects to the people, the cultures, and elders past and present, including within the department, in our communities and among those we collaborate with to deliver our work.</w:t>
      </w:r>
    </w:p>
    <w:p w14:paraId="3A2ABA66" w14:textId="77777777" w:rsidR="00691E08" w:rsidRDefault="00691E08" w:rsidP="00691E08">
      <w:pPr>
        <w:tabs>
          <w:tab w:val="left" w:pos="5856"/>
        </w:tabs>
        <w:spacing w:before="7920"/>
        <w:contextualSpacing/>
        <w:rPr>
          <w:rFonts w:asciiTheme="majorHAnsi" w:eastAsiaTheme="majorEastAsia" w:hAnsiTheme="majorHAnsi" w:cstheme="majorBidi"/>
          <w:spacing w:val="-10"/>
          <w:kern w:val="28"/>
          <w:sz w:val="56"/>
          <w:szCs w:val="56"/>
        </w:rPr>
      </w:pPr>
    </w:p>
    <w:p w14:paraId="7BCF9075" w14:textId="77777777" w:rsidR="00691E08" w:rsidRDefault="00691E08" w:rsidP="00691E08">
      <w:pPr>
        <w:tabs>
          <w:tab w:val="left" w:pos="5856"/>
        </w:tabs>
        <w:spacing w:before="7920"/>
        <w:contextualSpacing/>
        <w:rPr>
          <w:rFonts w:asciiTheme="majorHAnsi" w:eastAsiaTheme="majorEastAsia" w:hAnsiTheme="majorHAnsi" w:cstheme="majorBidi"/>
          <w:spacing w:val="-10"/>
          <w:kern w:val="28"/>
          <w:sz w:val="56"/>
          <w:szCs w:val="56"/>
        </w:rPr>
      </w:pPr>
      <w:bookmarkStart w:id="0" w:name="_Toc30065222"/>
    </w:p>
    <w:p w14:paraId="51D32466" w14:textId="77777777" w:rsidR="000B545D" w:rsidRDefault="000B545D" w:rsidP="00691E08">
      <w:pPr>
        <w:tabs>
          <w:tab w:val="left" w:pos="5856"/>
        </w:tabs>
        <w:spacing w:before="7920"/>
        <w:contextualSpacing/>
        <w:rPr>
          <w:rFonts w:asciiTheme="majorHAnsi" w:eastAsiaTheme="majorEastAsia" w:hAnsiTheme="majorHAnsi" w:cstheme="majorBidi"/>
          <w:spacing w:val="-10"/>
          <w:kern w:val="28"/>
          <w:sz w:val="56"/>
          <w:szCs w:val="56"/>
        </w:rPr>
      </w:pPr>
    </w:p>
    <w:p w14:paraId="1D954374" w14:textId="77777777" w:rsidR="000B545D" w:rsidRDefault="000B545D" w:rsidP="00691E08">
      <w:pPr>
        <w:tabs>
          <w:tab w:val="left" w:pos="5856"/>
        </w:tabs>
        <w:spacing w:before="7920"/>
        <w:contextualSpacing/>
        <w:rPr>
          <w:rFonts w:asciiTheme="majorHAnsi" w:eastAsiaTheme="majorEastAsia" w:hAnsiTheme="majorHAnsi" w:cstheme="majorBidi"/>
          <w:spacing w:val="-10"/>
          <w:kern w:val="28"/>
          <w:sz w:val="56"/>
          <w:szCs w:val="56"/>
        </w:rPr>
      </w:pPr>
    </w:p>
    <w:p w14:paraId="56A1F204" w14:textId="77777777" w:rsidR="000B545D" w:rsidRDefault="000B545D" w:rsidP="00691E08">
      <w:pPr>
        <w:tabs>
          <w:tab w:val="left" w:pos="5856"/>
        </w:tabs>
        <w:spacing w:before="7920"/>
        <w:contextualSpacing/>
        <w:rPr>
          <w:rFonts w:asciiTheme="majorHAnsi" w:eastAsiaTheme="majorEastAsia" w:hAnsiTheme="majorHAnsi" w:cstheme="majorBidi"/>
          <w:spacing w:val="-10"/>
          <w:kern w:val="28"/>
          <w:sz w:val="56"/>
          <w:szCs w:val="56"/>
        </w:rPr>
      </w:pPr>
    </w:p>
    <w:p w14:paraId="138FCFE3" w14:textId="77777777" w:rsidR="000B545D" w:rsidRDefault="000B545D" w:rsidP="00691E08">
      <w:pPr>
        <w:tabs>
          <w:tab w:val="left" w:pos="5856"/>
        </w:tabs>
        <w:spacing w:before="7920"/>
        <w:contextualSpacing/>
        <w:rPr>
          <w:rFonts w:asciiTheme="majorHAnsi" w:eastAsiaTheme="majorEastAsia" w:hAnsiTheme="majorHAnsi" w:cstheme="majorBidi"/>
          <w:spacing w:val="-10"/>
          <w:kern w:val="28"/>
          <w:sz w:val="56"/>
          <w:szCs w:val="56"/>
        </w:rPr>
      </w:pPr>
    </w:p>
    <w:p w14:paraId="62E4D329" w14:textId="77777777" w:rsidR="000B545D" w:rsidRDefault="000B545D" w:rsidP="00691E08">
      <w:pPr>
        <w:tabs>
          <w:tab w:val="left" w:pos="5856"/>
        </w:tabs>
        <w:spacing w:before="7920"/>
        <w:contextualSpacing/>
        <w:rPr>
          <w:rFonts w:asciiTheme="majorHAnsi" w:eastAsiaTheme="majorEastAsia" w:hAnsiTheme="majorHAnsi" w:cstheme="majorBidi"/>
          <w:spacing w:val="-10"/>
          <w:kern w:val="28"/>
          <w:sz w:val="56"/>
          <w:szCs w:val="56"/>
        </w:rPr>
      </w:pPr>
    </w:p>
    <w:p w14:paraId="48A66744" w14:textId="77777777" w:rsidR="000B545D" w:rsidRDefault="000B545D" w:rsidP="00691E08">
      <w:pPr>
        <w:tabs>
          <w:tab w:val="left" w:pos="5856"/>
        </w:tabs>
        <w:spacing w:before="7920"/>
        <w:contextualSpacing/>
        <w:rPr>
          <w:rFonts w:asciiTheme="majorHAnsi" w:eastAsiaTheme="majorEastAsia" w:hAnsiTheme="majorHAnsi" w:cstheme="majorBidi"/>
          <w:spacing w:val="-10"/>
          <w:kern w:val="28"/>
          <w:sz w:val="56"/>
          <w:szCs w:val="56"/>
        </w:rPr>
      </w:pPr>
    </w:p>
    <w:p w14:paraId="22929EC8" w14:textId="622AA14A" w:rsidR="00B94E38" w:rsidRDefault="003126AB" w:rsidP="003126AB">
      <w:r>
        <w:rPr>
          <w:noProof/>
        </w:rPr>
        <w:drawing>
          <wp:inline distT="0" distB="0" distL="0" distR="0" wp14:anchorId="357DB172" wp14:editId="320D3356">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1623456A" w14:textId="77777777" w:rsidR="00B94E38" w:rsidRDefault="00B94E38" w:rsidP="003126AB"/>
    <w:p w14:paraId="44A68231" w14:textId="6DE21A99" w:rsidR="003126AB" w:rsidRDefault="003126AB" w:rsidP="003126AB">
      <w:r>
        <w:t xml:space="preserve">With the exception of the Commonwealth Coat of Arms, the Department’s logo, any material protected by a trade mark and where otherwise noted all material presented in this document is provided under a </w:t>
      </w:r>
      <w:hyperlink r:id="rId13" w:history="1">
        <w:r>
          <w:rPr>
            <w:rStyle w:val="Hyperlink"/>
          </w:rPr>
          <w:t>Creative Commons Attribution 4.0 International</w:t>
        </w:r>
      </w:hyperlink>
      <w:r>
        <w:t xml:space="preserve"> (https://creativecommons.org/licenses/by/4.0/) licence.</w:t>
      </w:r>
    </w:p>
    <w:p w14:paraId="42DD645F" w14:textId="77777777" w:rsidR="003126AB" w:rsidRDefault="003126AB" w:rsidP="003126AB">
      <w:r>
        <w:t xml:space="preserve">The details of the relevant licence conditions are available on the Creative Commons website (accessible using the links provided) as is the full legal code for the </w:t>
      </w:r>
      <w:hyperlink r:id="rId14" w:history="1">
        <w:r>
          <w:rPr>
            <w:rStyle w:val="Hyperlink"/>
          </w:rPr>
          <w:t>CC BY 4.0 International</w:t>
        </w:r>
      </w:hyperlink>
      <w:r>
        <w:t xml:space="preserve"> (https://creativecommons.org/licenses/by/4.0/legalcode)</w:t>
      </w:r>
    </w:p>
    <w:p w14:paraId="788492B1" w14:textId="143CC5D7" w:rsidR="00321DD7" w:rsidRDefault="003126AB" w:rsidP="00691E08">
      <w:pPr>
        <w:sectPr w:rsidR="00321DD7" w:rsidSect="003126AB">
          <w:footerReference w:type="default" r:id="rId15"/>
          <w:pgSz w:w="11906" w:h="16838"/>
          <w:pgMar w:top="1418" w:right="1440" w:bottom="1559" w:left="1276" w:header="709" w:footer="709" w:gutter="0"/>
          <w:cols w:space="708"/>
          <w:titlePg/>
          <w:docGrid w:linePitch="360"/>
        </w:sectPr>
      </w:pPr>
      <w:r>
        <w:t xml:space="preserve">The document must be attributed as the </w:t>
      </w:r>
      <w:r w:rsidR="00221EAC" w:rsidRPr="00221EAC">
        <w:t xml:space="preserve">Australian Government Response to the Independent Review of the operation of the paid family and domestic violence leave entitlement in the </w:t>
      </w:r>
      <w:r w:rsidR="00221EAC" w:rsidRPr="00221EAC">
        <w:rPr>
          <w:i/>
          <w:iCs/>
        </w:rPr>
        <w:t xml:space="preserve">Fair Work </w:t>
      </w:r>
      <w:r w:rsidR="00221EAC" w:rsidRPr="00221EAC">
        <w:rPr>
          <w:i/>
        </w:rPr>
        <w:t>Act 2009</w:t>
      </w:r>
      <w:r w:rsidR="00221EAC" w:rsidRPr="00221EAC">
        <w:t xml:space="preserve"> (</w:t>
      </w:r>
      <w:proofErr w:type="spellStart"/>
      <w:r w:rsidR="00221EAC" w:rsidRPr="00221EAC">
        <w:t>Cth</w:t>
      </w:r>
      <w:proofErr w:type="spellEnd"/>
      <w:r>
        <w:t>)</w:t>
      </w:r>
    </w:p>
    <w:p w14:paraId="08D40540" w14:textId="77777777" w:rsidR="003126AB" w:rsidRDefault="003126AB" w:rsidP="003126AB">
      <w:pPr>
        <w:sectPr w:rsidR="003126AB" w:rsidSect="00321DD7">
          <w:type w:val="continuous"/>
          <w:pgSz w:w="11906" w:h="16838"/>
          <w:pgMar w:top="1418" w:right="1440" w:bottom="1559" w:left="1276" w:header="709" w:footer="709" w:gutter="0"/>
          <w:cols w:space="708"/>
          <w:titlePg/>
          <w:docGrid w:linePitch="360"/>
        </w:sectPr>
      </w:pPr>
    </w:p>
    <w:sdt>
      <w:sdtPr>
        <w:rPr>
          <w:rFonts w:asciiTheme="minorHAnsi" w:eastAsiaTheme="minorHAnsi" w:hAnsiTheme="minorHAnsi" w:cstheme="minorBidi"/>
          <w:color w:val="auto"/>
          <w:kern w:val="2"/>
          <w:sz w:val="22"/>
          <w:szCs w:val="22"/>
          <w:lang w:val="en-AU"/>
          <w14:ligatures w14:val="standardContextual"/>
        </w:rPr>
        <w:id w:val="-1917081283"/>
        <w:docPartObj>
          <w:docPartGallery w:val="Table of Contents"/>
          <w:docPartUnique/>
        </w:docPartObj>
      </w:sdtPr>
      <w:sdtEndPr>
        <w:rPr>
          <w:rFonts w:eastAsiaTheme="minorEastAsia"/>
          <w:b/>
        </w:rPr>
      </w:sdtEndPr>
      <w:sdtContent>
        <w:p w14:paraId="06C2530D" w14:textId="2A2D8652" w:rsidR="003126AB" w:rsidRPr="0076650F" w:rsidRDefault="003126AB">
          <w:pPr>
            <w:pStyle w:val="TOCHeading"/>
            <w:rPr>
              <w:sz w:val="28"/>
              <w:szCs w:val="28"/>
            </w:rPr>
          </w:pPr>
          <w:r w:rsidRPr="0076650F">
            <w:rPr>
              <w:sz w:val="28"/>
              <w:szCs w:val="28"/>
            </w:rPr>
            <w:t>Contents</w:t>
          </w:r>
        </w:p>
        <w:p w14:paraId="546EBB8F" w14:textId="2606397E" w:rsidR="0050055C" w:rsidRPr="00A11D26" w:rsidRDefault="003126AB" w:rsidP="00E56EA1">
          <w:pPr>
            <w:pStyle w:val="TOC1"/>
            <w:tabs>
              <w:tab w:val="clear" w:pos="9016"/>
              <w:tab w:val="right" w:leader="dot" w:pos="10206"/>
            </w:tabs>
            <w:rPr>
              <w:rFonts w:eastAsiaTheme="minorEastAsia"/>
              <w:noProof/>
              <w:sz w:val="22"/>
              <w:szCs w:val="22"/>
              <w:lang w:eastAsia="en-AU"/>
            </w:rPr>
          </w:pPr>
          <w:r w:rsidRPr="00A11D26">
            <w:rPr>
              <w:sz w:val="22"/>
              <w:szCs w:val="22"/>
            </w:rPr>
            <w:fldChar w:fldCharType="begin"/>
          </w:r>
          <w:r w:rsidRPr="00A11D26">
            <w:rPr>
              <w:sz w:val="22"/>
              <w:szCs w:val="22"/>
            </w:rPr>
            <w:instrText xml:space="preserve"> TOC \o "1-3" \h \z \u </w:instrText>
          </w:r>
          <w:r w:rsidRPr="00A11D26">
            <w:rPr>
              <w:sz w:val="22"/>
              <w:szCs w:val="22"/>
            </w:rPr>
            <w:fldChar w:fldCharType="separate"/>
          </w:r>
          <w:hyperlink w:anchor="_Toc188459581" w:history="1">
            <w:r w:rsidR="0050055C" w:rsidRPr="00A11D26">
              <w:rPr>
                <w:rStyle w:val="Hyperlink"/>
                <w:noProof/>
                <w:sz w:val="22"/>
                <w:szCs w:val="22"/>
              </w:rPr>
              <w:t>Acknowledgement</w:t>
            </w:r>
            <w:r w:rsidR="0050055C" w:rsidRPr="00A11D26">
              <w:rPr>
                <w:noProof/>
                <w:webHidden/>
                <w:sz w:val="22"/>
                <w:szCs w:val="22"/>
              </w:rPr>
              <w:tab/>
            </w:r>
            <w:r w:rsidR="0050055C" w:rsidRPr="00A11D26">
              <w:rPr>
                <w:noProof/>
                <w:webHidden/>
                <w:sz w:val="22"/>
                <w:szCs w:val="22"/>
              </w:rPr>
              <w:fldChar w:fldCharType="begin"/>
            </w:r>
            <w:r w:rsidR="0050055C" w:rsidRPr="00A11D26">
              <w:rPr>
                <w:noProof/>
                <w:webHidden/>
                <w:sz w:val="22"/>
                <w:szCs w:val="22"/>
              </w:rPr>
              <w:instrText xml:space="preserve"> PAGEREF _Toc188459581 \h </w:instrText>
            </w:r>
            <w:r w:rsidR="0050055C" w:rsidRPr="00A11D26">
              <w:rPr>
                <w:noProof/>
                <w:webHidden/>
                <w:sz w:val="22"/>
                <w:szCs w:val="22"/>
              </w:rPr>
            </w:r>
            <w:r w:rsidR="0050055C" w:rsidRPr="00A11D26">
              <w:rPr>
                <w:noProof/>
                <w:webHidden/>
                <w:sz w:val="22"/>
                <w:szCs w:val="22"/>
              </w:rPr>
              <w:fldChar w:fldCharType="separate"/>
            </w:r>
            <w:r w:rsidR="0055250B">
              <w:rPr>
                <w:noProof/>
                <w:webHidden/>
                <w:sz w:val="22"/>
                <w:szCs w:val="22"/>
              </w:rPr>
              <w:t>1</w:t>
            </w:r>
            <w:r w:rsidR="0050055C" w:rsidRPr="00A11D26">
              <w:rPr>
                <w:noProof/>
                <w:webHidden/>
                <w:sz w:val="22"/>
                <w:szCs w:val="22"/>
              </w:rPr>
              <w:fldChar w:fldCharType="end"/>
            </w:r>
          </w:hyperlink>
        </w:p>
        <w:p w14:paraId="371E403B" w14:textId="0AB5DB0D" w:rsidR="0050055C" w:rsidRPr="00A11D26" w:rsidRDefault="0050055C" w:rsidP="00E56EA1">
          <w:pPr>
            <w:pStyle w:val="TOC1"/>
            <w:tabs>
              <w:tab w:val="clear" w:pos="9016"/>
              <w:tab w:val="right" w:leader="dot" w:pos="10206"/>
            </w:tabs>
            <w:rPr>
              <w:rFonts w:eastAsiaTheme="minorEastAsia"/>
              <w:noProof/>
              <w:sz w:val="22"/>
              <w:szCs w:val="22"/>
              <w:lang w:eastAsia="en-AU"/>
            </w:rPr>
          </w:pPr>
          <w:hyperlink w:anchor="_Toc188459582" w:history="1">
            <w:r w:rsidRPr="00A11D26">
              <w:rPr>
                <w:rStyle w:val="Hyperlink"/>
                <w:noProof/>
                <w:sz w:val="22"/>
                <w:szCs w:val="22"/>
              </w:rPr>
              <w:t>Summary</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_Toc188459582 \h </w:instrText>
            </w:r>
            <w:r w:rsidRPr="00A11D26">
              <w:rPr>
                <w:noProof/>
                <w:webHidden/>
                <w:sz w:val="22"/>
                <w:szCs w:val="22"/>
              </w:rPr>
            </w:r>
            <w:r w:rsidRPr="00A11D26">
              <w:rPr>
                <w:noProof/>
                <w:webHidden/>
                <w:sz w:val="22"/>
                <w:szCs w:val="22"/>
              </w:rPr>
              <w:fldChar w:fldCharType="separate"/>
            </w:r>
            <w:r w:rsidR="0055250B">
              <w:rPr>
                <w:noProof/>
                <w:webHidden/>
                <w:sz w:val="22"/>
                <w:szCs w:val="22"/>
              </w:rPr>
              <w:t>1</w:t>
            </w:r>
            <w:r w:rsidRPr="00A11D26">
              <w:rPr>
                <w:noProof/>
                <w:webHidden/>
                <w:sz w:val="22"/>
                <w:szCs w:val="22"/>
              </w:rPr>
              <w:fldChar w:fldCharType="end"/>
            </w:r>
          </w:hyperlink>
        </w:p>
        <w:p w14:paraId="1E92E4C3" w14:textId="2E8AFFCB" w:rsidR="0050055C" w:rsidRPr="00A11D26" w:rsidRDefault="0050055C" w:rsidP="00E56EA1">
          <w:pPr>
            <w:pStyle w:val="TOC1"/>
            <w:tabs>
              <w:tab w:val="clear" w:pos="9016"/>
              <w:tab w:val="right" w:leader="dot" w:pos="10206"/>
            </w:tabs>
            <w:rPr>
              <w:rFonts w:eastAsiaTheme="minorEastAsia"/>
              <w:noProof/>
              <w:sz w:val="22"/>
              <w:szCs w:val="22"/>
              <w:lang w:eastAsia="en-AU"/>
            </w:rPr>
          </w:pPr>
          <w:hyperlink w:anchor="_Toc188459583" w:history="1">
            <w:r w:rsidRPr="00A11D26">
              <w:rPr>
                <w:rStyle w:val="Hyperlink"/>
                <w:noProof/>
                <w:sz w:val="22"/>
                <w:szCs w:val="22"/>
              </w:rPr>
              <w:t>Overview of the Government Response</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_Toc188459583 \h </w:instrText>
            </w:r>
            <w:r w:rsidRPr="00A11D26">
              <w:rPr>
                <w:noProof/>
                <w:webHidden/>
                <w:sz w:val="22"/>
                <w:szCs w:val="22"/>
              </w:rPr>
            </w:r>
            <w:r w:rsidRPr="00A11D26">
              <w:rPr>
                <w:noProof/>
                <w:webHidden/>
                <w:sz w:val="22"/>
                <w:szCs w:val="22"/>
              </w:rPr>
              <w:fldChar w:fldCharType="separate"/>
            </w:r>
            <w:r w:rsidR="0055250B">
              <w:rPr>
                <w:noProof/>
                <w:webHidden/>
                <w:sz w:val="22"/>
                <w:szCs w:val="22"/>
              </w:rPr>
              <w:t>2</w:t>
            </w:r>
            <w:r w:rsidRPr="00A11D26">
              <w:rPr>
                <w:noProof/>
                <w:webHidden/>
                <w:sz w:val="22"/>
                <w:szCs w:val="22"/>
              </w:rPr>
              <w:fldChar w:fldCharType="end"/>
            </w:r>
          </w:hyperlink>
        </w:p>
        <w:p w14:paraId="045ED1B4" w14:textId="4DE3B22B" w:rsidR="0050055C" w:rsidRPr="00A11D26" w:rsidRDefault="0050055C" w:rsidP="00E56EA1">
          <w:pPr>
            <w:pStyle w:val="TOC1"/>
            <w:tabs>
              <w:tab w:val="clear" w:pos="9016"/>
              <w:tab w:val="right" w:leader="dot" w:pos="10206"/>
            </w:tabs>
            <w:rPr>
              <w:rFonts w:eastAsiaTheme="minorEastAsia"/>
              <w:noProof/>
              <w:sz w:val="22"/>
              <w:szCs w:val="22"/>
              <w:lang w:eastAsia="en-AU"/>
            </w:rPr>
          </w:pPr>
          <w:hyperlink w:anchor="_Toc188459584" w:history="1">
            <w:r w:rsidRPr="00A11D26">
              <w:rPr>
                <w:rStyle w:val="Hyperlink"/>
                <w:noProof/>
                <w:sz w:val="22"/>
                <w:szCs w:val="22"/>
              </w:rPr>
              <w:t>Government Response</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_Toc188459584 \h </w:instrText>
            </w:r>
            <w:r w:rsidRPr="00A11D26">
              <w:rPr>
                <w:noProof/>
                <w:webHidden/>
                <w:sz w:val="22"/>
                <w:szCs w:val="22"/>
              </w:rPr>
            </w:r>
            <w:r w:rsidRPr="00A11D26">
              <w:rPr>
                <w:noProof/>
                <w:webHidden/>
                <w:sz w:val="22"/>
                <w:szCs w:val="22"/>
              </w:rPr>
              <w:fldChar w:fldCharType="separate"/>
            </w:r>
            <w:r w:rsidR="0055250B">
              <w:rPr>
                <w:noProof/>
                <w:webHidden/>
                <w:sz w:val="22"/>
                <w:szCs w:val="22"/>
              </w:rPr>
              <w:t>3</w:t>
            </w:r>
            <w:r w:rsidRPr="00A11D26">
              <w:rPr>
                <w:noProof/>
                <w:webHidden/>
                <w:sz w:val="22"/>
                <w:szCs w:val="22"/>
              </w:rPr>
              <w:fldChar w:fldCharType="end"/>
            </w:r>
          </w:hyperlink>
        </w:p>
        <w:p w14:paraId="449F9718" w14:textId="5DEF477D" w:rsidR="0050055C" w:rsidRPr="00A11D26" w:rsidRDefault="0050055C" w:rsidP="00E56EA1">
          <w:pPr>
            <w:pStyle w:val="TOC2"/>
            <w:tabs>
              <w:tab w:val="clear" w:pos="9016"/>
              <w:tab w:val="right" w:leader="dot" w:pos="10206"/>
            </w:tabs>
            <w:rPr>
              <w:rFonts w:eastAsiaTheme="minorEastAsia"/>
              <w:noProof/>
              <w:sz w:val="22"/>
              <w:szCs w:val="22"/>
              <w:lang w:eastAsia="en-AU"/>
            </w:rPr>
          </w:pPr>
          <w:hyperlink w:anchor="_Toc188459585" w:history="1">
            <w:r w:rsidRPr="00A11D26">
              <w:rPr>
                <w:rStyle w:val="Hyperlink"/>
                <w:noProof/>
                <w:sz w:val="22"/>
                <w:szCs w:val="22"/>
              </w:rPr>
              <w:t>1.</w:t>
            </w:r>
            <w:r w:rsidRPr="00A11D26">
              <w:rPr>
                <w:rFonts w:eastAsiaTheme="minorEastAsia"/>
                <w:noProof/>
                <w:sz w:val="22"/>
                <w:szCs w:val="22"/>
                <w:lang w:eastAsia="en-AU"/>
              </w:rPr>
              <w:tab/>
            </w:r>
            <w:r w:rsidRPr="00A11D26">
              <w:rPr>
                <w:rStyle w:val="Hyperlink"/>
                <w:noProof/>
                <w:sz w:val="22"/>
                <w:szCs w:val="22"/>
              </w:rPr>
              <w:t>The Review was undertaken in accordance with legislative requirements</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_Toc188459585 \h </w:instrText>
            </w:r>
            <w:r w:rsidRPr="00A11D26">
              <w:rPr>
                <w:noProof/>
                <w:webHidden/>
                <w:sz w:val="22"/>
                <w:szCs w:val="22"/>
              </w:rPr>
            </w:r>
            <w:r w:rsidRPr="00A11D26">
              <w:rPr>
                <w:noProof/>
                <w:webHidden/>
                <w:sz w:val="22"/>
                <w:szCs w:val="22"/>
              </w:rPr>
              <w:fldChar w:fldCharType="separate"/>
            </w:r>
            <w:r w:rsidR="0055250B">
              <w:rPr>
                <w:noProof/>
                <w:webHidden/>
                <w:sz w:val="22"/>
                <w:szCs w:val="22"/>
              </w:rPr>
              <w:t>3</w:t>
            </w:r>
            <w:r w:rsidRPr="00A11D26">
              <w:rPr>
                <w:noProof/>
                <w:webHidden/>
                <w:sz w:val="22"/>
                <w:szCs w:val="22"/>
              </w:rPr>
              <w:fldChar w:fldCharType="end"/>
            </w:r>
          </w:hyperlink>
        </w:p>
        <w:p w14:paraId="3974501B" w14:textId="068FCD95"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586" w:history="1">
            <w:r w:rsidRPr="00A11D26">
              <w:rPr>
                <w:rStyle w:val="Hyperlink"/>
                <w:noProof/>
                <w:sz w:val="22"/>
                <w:szCs w:val="22"/>
              </w:rPr>
              <w:t>1.1.</w:t>
            </w:r>
            <w:r w:rsidRPr="00A11D26">
              <w:rPr>
                <w:rFonts w:eastAsiaTheme="minorEastAsia"/>
                <w:noProof/>
                <w:sz w:val="22"/>
                <w:szCs w:val="22"/>
                <w:lang w:eastAsia="en-AU"/>
              </w:rPr>
              <w:tab/>
            </w:r>
            <w:r w:rsidRPr="00A11D26">
              <w:rPr>
                <w:rStyle w:val="Hyperlink"/>
                <w:noProof/>
                <w:sz w:val="22"/>
                <w:szCs w:val="22"/>
              </w:rPr>
              <w:t>Legislative settings</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_Toc188459586 \h </w:instrText>
            </w:r>
            <w:r w:rsidRPr="00A11D26">
              <w:rPr>
                <w:noProof/>
                <w:webHidden/>
                <w:sz w:val="22"/>
                <w:szCs w:val="22"/>
              </w:rPr>
            </w:r>
            <w:r w:rsidRPr="00A11D26">
              <w:rPr>
                <w:noProof/>
                <w:webHidden/>
                <w:sz w:val="22"/>
                <w:szCs w:val="22"/>
              </w:rPr>
              <w:fldChar w:fldCharType="separate"/>
            </w:r>
            <w:r w:rsidR="0055250B">
              <w:rPr>
                <w:noProof/>
                <w:webHidden/>
                <w:sz w:val="22"/>
                <w:szCs w:val="22"/>
              </w:rPr>
              <w:t>3</w:t>
            </w:r>
            <w:r w:rsidRPr="00A11D26">
              <w:rPr>
                <w:noProof/>
                <w:webHidden/>
                <w:sz w:val="22"/>
                <w:szCs w:val="22"/>
              </w:rPr>
              <w:fldChar w:fldCharType="end"/>
            </w:r>
          </w:hyperlink>
        </w:p>
        <w:p w14:paraId="3E31F439" w14:textId="6D53D58C"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587" w:history="1">
            <w:r w:rsidRPr="00A11D26">
              <w:rPr>
                <w:rStyle w:val="Hyperlink"/>
                <w:noProof/>
                <w:sz w:val="22"/>
                <w:szCs w:val="22"/>
              </w:rPr>
              <w:t>1.2.</w:t>
            </w:r>
            <w:r w:rsidRPr="00A11D26">
              <w:rPr>
                <w:rFonts w:eastAsiaTheme="minorEastAsia"/>
                <w:noProof/>
                <w:sz w:val="22"/>
                <w:szCs w:val="22"/>
                <w:lang w:eastAsia="en-AU"/>
              </w:rPr>
              <w:tab/>
            </w:r>
            <w:r w:rsidRPr="00A11D26">
              <w:rPr>
                <w:rStyle w:val="Hyperlink"/>
                <w:noProof/>
                <w:sz w:val="22"/>
                <w:szCs w:val="22"/>
              </w:rPr>
              <w:t>Conduct of the Review</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_Toc188459587 \h </w:instrText>
            </w:r>
            <w:r w:rsidRPr="00A11D26">
              <w:rPr>
                <w:noProof/>
                <w:webHidden/>
                <w:sz w:val="22"/>
                <w:szCs w:val="22"/>
              </w:rPr>
            </w:r>
            <w:r w:rsidRPr="00A11D26">
              <w:rPr>
                <w:noProof/>
                <w:webHidden/>
                <w:sz w:val="22"/>
                <w:szCs w:val="22"/>
              </w:rPr>
              <w:fldChar w:fldCharType="separate"/>
            </w:r>
            <w:r w:rsidR="0055250B">
              <w:rPr>
                <w:noProof/>
                <w:webHidden/>
                <w:sz w:val="22"/>
                <w:szCs w:val="22"/>
              </w:rPr>
              <w:t>4</w:t>
            </w:r>
            <w:r w:rsidRPr="00A11D26">
              <w:rPr>
                <w:noProof/>
                <w:webHidden/>
                <w:sz w:val="22"/>
                <w:szCs w:val="22"/>
              </w:rPr>
              <w:fldChar w:fldCharType="end"/>
            </w:r>
          </w:hyperlink>
        </w:p>
        <w:p w14:paraId="1D731570" w14:textId="2760A7B3" w:rsidR="0050055C" w:rsidRPr="00A11D26" w:rsidRDefault="0050055C" w:rsidP="00E56EA1">
          <w:pPr>
            <w:pStyle w:val="TOC2"/>
            <w:tabs>
              <w:tab w:val="clear" w:pos="9016"/>
              <w:tab w:val="right" w:leader="dot" w:pos="10206"/>
            </w:tabs>
            <w:rPr>
              <w:rFonts w:eastAsiaTheme="minorEastAsia"/>
              <w:noProof/>
              <w:sz w:val="22"/>
              <w:szCs w:val="22"/>
              <w:lang w:eastAsia="en-AU"/>
            </w:rPr>
          </w:pPr>
          <w:hyperlink w:anchor="_Toc188459588" w:history="1">
            <w:r w:rsidRPr="00A11D26">
              <w:rPr>
                <w:rStyle w:val="Hyperlink"/>
                <w:noProof/>
                <w:sz w:val="22"/>
                <w:szCs w:val="22"/>
              </w:rPr>
              <w:t>2.</w:t>
            </w:r>
            <w:r w:rsidRPr="00A11D26">
              <w:rPr>
                <w:rFonts w:eastAsiaTheme="minorEastAsia"/>
                <w:noProof/>
                <w:sz w:val="22"/>
                <w:szCs w:val="22"/>
                <w:lang w:eastAsia="en-AU"/>
              </w:rPr>
              <w:tab/>
            </w:r>
            <w:r w:rsidRPr="00A11D26">
              <w:rPr>
                <w:rStyle w:val="Hyperlink"/>
                <w:noProof/>
                <w:sz w:val="22"/>
                <w:szCs w:val="22"/>
              </w:rPr>
              <w:t>The entitlement is operating consistently with its policy intent</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_Toc188459588 \h </w:instrText>
            </w:r>
            <w:r w:rsidRPr="00A11D26">
              <w:rPr>
                <w:noProof/>
                <w:webHidden/>
                <w:sz w:val="22"/>
                <w:szCs w:val="22"/>
              </w:rPr>
            </w:r>
            <w:r w:rsidRPr="00A11D26">
              <w:rPr>
                <w:noProof/>
                <w:webHidden/>
                <w:sz w:val="22"/>
                <w:szCs w:val="22"/>
              </w:rPr>
              <w:fldChar w:fldCharType="separate"/>
            </w:r>
            <w:r w:rsidR="0055250B">
              <w:rPr>
                <w:noProof/>
                <w:webHidden/>
                <w:sz w:val="22"/>
                <w:szCs w:val="22"/>
              </w:rPr>
              <w:t>4</w:t>
            </w:r>
            <w:r w:rsidRPr="00A11D26">
              <w:rPr>
                <w:noProof/>
                <w:webHidden/>
                <w:sz w:val="22"/>
                <w:szCs w:val="22"/>
              </w:rPr>
              <w:fldChar w:fldCharType="end"/>
            </w:r>
          </w:hyperlink>
        </w:p>
        <w:p w14:paraId="630A1E49" w14:textId="390BEB51" w:rsidR="0050055C" w:rsidRPr="00A11D26" w:rsidRDefault="0050055C" w:rsidP="00E56EA1">
          <w:pPr>
            <w:pStyle w:val="TOC2"/>
            <w:tabs>
              <w:tab w:val="clear" w:pos="9016"/>
              <w:tab w:val="right" w:leader="dot" w:pos="10206"/>
            </w:tabs>
            <w:rPr>
              <w:rFonts w:eastAsiaTheme="minorEastAsia"/>
              <w:noProof/>
              <w:sz w:val="22"/>
              <w:szCs w:val="22"/>
              <w:lang w:eastAsia="en-AU"/>
            </w:rPr>
          </w:pPr>
          <w:hyperlink w:anchor="_Toc188459589" w:history="1">
            <w:r w:rsidRPr="00A11D26">
              <w:rPr>
                <w:rStyle w:val="Hyperlink"/>
                <w:noProof/>
                <w:sz w:val="22"/>
                <w:szCs w:val="22"/>
              </w:rPr>
              <w:t>3.</w:t>
            </w:r>
            <w:r w:rsidRPr="00A11D26">
              <w:rPr>
                <w:rFonts w:eastAsiaTheme="minorEastAsia"/>
                <w:noProof/>
                <w:sz w:val="22"/>
                <w:szCs w:val="22"/>
                <w:lang w:eastAsia="en-AU"/>
              </w:rPr>
              <w:tab/>
            </w:r>
            <w:r w:rsidRPr="00A11D26">
              <w:rPr>
                <w:rStyle w:val="Hyperlink"/>
                <w:noProof/>
                <w:sz w:val="22"/>
                <w:szCs w:val="22"/>
              </w:rPr>
              <w:t>Ending violence in a generation requires integrated effort across all levels of government, and the workplace has a critical role to play</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_Toc188459589 \h </w:instrText>
            </w:r>
            <w:r w:rsidRPr="00A11D26">
              <w:rPr>
                <w:noProof/>
                <w:webHidden/>
                <w:sz w:val="22"/>
                <w:szCs w:val="22"/>
              </w:rPr>
            </w:r>
            <w:r w:rsidRPr="00A11D26">
              <w:rPr>
                <w:noProof/>
                <w:webHidden/>
                <w:sz w:val="22"/>
                <w:szCs w:val="22"/>
              </w:rPr>
              <w:fldChar w:fldCharType="separate"/>
            </w:r>
            <w:r w:rsidR="0055250B">
              <w:rPr>
                <w:noProof/>
                <w:webHidden/>
                <w:sz w:val="22"/>
                <w:szCs w:val="22"/>
              </w:rPr>
              <w:t>6</w:t>
            </w:r>
            <w:r w:rsidRPr="00A11D26">
              <w:rPr>
                <w:noProof/>
                <w:webHidden/>
                <w:sz w:val="22"/>
                <w:szCs w:val="22"/>
              </w:rPr>
              <w:fldChar w:fldCharType="end"/>
            </w:r>
          </w:hyperlink>
        </w:p>
        <w:p w14:paraId="1638C3FE" w14:textId="12296A2F"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590" w:history="1">
            <w:r w:rsidRPr="00A11D26">
              <w:rPr>
                <w:rStyle w:val="Hyperlink"/>
                <w:noProof/>
                <w:sz w:val="22"/>
                <w:szCs w:val="22"/>
              </w:rPr>
              <w:t>3.1.</w:t>
            </w:r>
            <w:r w:rsidRPr="00A11D26">
              <w:rPr>
                <w:rFonts w:eastAsiaTheme="minorEastAsia"/>
                <w:noProof/>
                <w:sz w:val="22"/>
                <w:szCs w:val="22"/>
                <w:lang w:eastAsia="en-AU"/>
              </w:rPr>
              <w:tab/>
            </w:r>
            <w:r w:rsidRPr="00A11D26">
              <w:rPr>
                <w:rStyle w:val="Hyperlink"/>
                <w:noProof/>
                <w:sz w:val="22"/>
                <w:szCs w:val="22"/>
              </w:rPr>
              <w:t>Supporting women’s economic security</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_Toc188459590 \h </w:instrText>
            </w:r>
            <w:r w:rsidRPr="00A11D26">
              <w:rPr>
                <w:noProof/>
                <w:webHidden/>
                <w:sz w:val="22"/>
                <w:szCs w:val="22"/>
              </w:rPr>
            </w:r>
            <w:r w:rsidRPr="00A11D26">
              <w:rPr>
                <w:noProof/>
                <w:webHidden/>
                <w:sz w:val="22"/>
                <w:szCs w:val="22"/>
              </w:rPr>
              <w:fldChar w:fldCharType="separate"/>
            </w:r>
            <w:r w:rsidR="0055250B">
              <w:rPr>
                <w:noProof/>
                <w:webHidden/>
                <w:sz w:val="22"/>
                <w:szCs w:val="22"/>
              </w:rPr>
              <w:t>6</w:t>
            </w:r>
            <w:r w:rsidRPr="00A11D26">
              <w:rPr>
                <w:noProof/>
                <w:webHidden/>
                <w:sz w:val="22"/>
                <w:szCs w:val="22"/>
              </w:rPr>
              <w:fldChar w:fldCharType="end"/>
            </w:r>
          </w:hyperlink>
        </w:p>
        <w:p w14:paraId="1AC3A937" w14:textId="4BC3CD55"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591" w:history="1">
            <w:r w:rsidRPr="00A11D26">
              <w:rPr>
                <w:rStyle w:val="Hyperlink"/>
                <w:noProof/>
                <w:sz w:val="22"/>
                <w:szCs w:val="22"/>
              </w:rPr>
              <w:t>3.2.</w:t>
            </w:r>
            <w:r w:rsidRPr="00A11D26">
              <w:rPr>
                <w:rFonts w:eastAsiaTheme="minorEastAsia"/>
                <w:noProof/>
                <w:sz w:val="22"/>
                <w:szCs w:val="22"/>
                <w:lang w:eastAsia="en-AU"/>
              </w:rPr>
              <w:tab/>
            </w:r>
            <w:r w:rsidRPr="00A11D26">
              <w:rPr>
                <w:rStyle w:val="Hyperlink"/>
                <w:noProof/>
                <w:sz w:val="22"/>
                <w:szCs w:val="22"/>
              </w:rPr>
              <w:t>Shifting community attitudes and norms towards FDV</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_Toc188459591 \h </w:instrText>
            </w:r>
            <w:r w:rsidRPr="00A11D26">
              <w:rPr>
                <w:noProof/>
                <w:webHidden/>
                <w:sz w:val="22"/>
                <w:szCs w:val="22"/>
              </w:rPr>
            </w:r>
            <w:r w:rsidRPr="00A11D26">
              <w:rPr>
                <w:noProof/>
                <w:webHidden/>
                <w:sz w:val="22"/>
                <w:szCs w:val="22"/>
              </w:rPr>
              <w:fldChar w:fldCharType="separate"/>
            </w:r>
            <w:r w:rsidR="0055250B">
              <w:rPr>
                <w:noProof/>
                <w:webHidden/>
                <w:sz w:val="22"/>
                <w:szCs w:val="22"/>
              </w:rPr>
              <w:t>7</w:t>
            </w:r>
            <w:r w:rsidRPr="00A11D26">
              <w:rPr>
                <w:noProof/>
                <w:webHidden/>
                <w:sz w:val="22"/>
                <w:szCs w:val="22"/>
              </w:rPr>
              <w:fldChar w:fldCharType="end"/>
            </w:r>
          </w:hyperlink>
        </w:p>
        <w:p w14:paraId="5F3F5076" w14:textId="3FEC1F13"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592" w:history="1">
            <w:r w:rsidRPr="00A11D26">
              <w:rPr>
                <w:rStyle w:val="Hyperlink"/>
                <w:noProof/>
                <w:sz w:val="22"/>
                <w:szCs w:val="22"/>
              </w:rPr>
              <w:t>3.3.</w:t>
            </w:r>
            <w:r w:rsidRPr="00A11D26">
              <w:rPr>
                <w:rFonts w:eastAsiaTheme="minorEastAsia"/>
                <w:noProof/>
                <w:sz w:val="22"/>
                <w:szCs w:val="22"/>
                <w:lang w:eastAsia="en-AU"/>
              </w:rPr>
              <w:tab/>
            </w:r>
            <w:r w:rsidRPr="00A11D26">
              <w:rPr>
                <w:rStyle w:val="Hyperlink"/>
                <w:noProof/>
                <w:sz w:val="22"/>
                <w:szCs w:val="22"/>
              </w:rPr>
              <w:t>Maximising impact through greater integration</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_Toc188459592 \h </w:instrText>
            </w:r>
            <w:r w:rsidRPr="00A11D26">
              <w:rPr>
                <w:noProof/>
                <w:webHidden/>
                <w:sz w:val="22"/>
                <w:szCs w:val="22"/>
              </w:rPr>
            </w:r>
            <w:r w:rsidRPr="00A11D26">
              <w:rPr>
                <w:noProof/>
                <w:webHidden/>
                <w:sz w:val="22"/>
                <w:szCs w:val="22"/>
              </w:rPr>
              <w:fldChar w:fldCharType="separate"/>
            </w:r>
            <w:r w:rsidR="0055250B">
              <w:rPr>
                <w:noProof/>
                <w:webHidden/>
                <w:sz w:val="22"/>
                <w:szCs w:val="22"/>
              </w:rPr>
              <w:t>7</w:t>
            </w:r>
            <w:r w:rsidRPr="00A11D26">
              <w:rPr>
                <w:noProof/>
                <w:webHidden/>
                <w:sz w:val="22"/>
                <w:szCs w:val="22"/>
              </w:rPr>
              <w:fldChar w:fldCharType="end"/>
            </w:r>
          </w:hyperlink>
        </w:p>
        <w:p w14:paraId="1AFEA286" w14:textId="66C18084"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593" w:history="1">
            <w:r w:rsidRPr="00A11D26">
              <w:rPr>
                <w:rStyle w:val="Hyperlink"/>
                <w:noProof/>
                <w:sz w:val="22"/>
                <w:szCs w:val="22"/>
              </w:rPr>
              <w:t>3.4.</w:t>
            </w:r>
            <w:r w:rsidRPr="00A11D26">
              <w:rPr>
                <w:rFonts w:eastAsiaTheme="minorEastAsia"/>
                <w:noProof/>
                <w:sz w:val="22"/>
                <w:szCs w:val="22"/>
                <w:lang w:eastAsia="en-AU"/>
              </w:rPr>
              <w:tab/>
            </w:r>
            <w:r w:rsidRPr="00A11D26">
              <w:rPr>
                <w:rStyle w:val="Hyperlink"/>
                <w:noProof/>
                <w:sz w:val="22"/>
                <w:szCs w:val="22"/>
              </w:rPr>
              <w:t>The national response to end gender</w:t>
            </w:r>
            <w:r w:rsidR="009831DE" w:rsidRPr="00A11D26">
              <w:rPr>
                <w:rStyle w:val="Hyperlink"/>
                <w:noProof/>
                <w:sz w:val="22"/>
                <w:szCs w:val="22"/>
              </w:rPr>
              <w:noBreakHyphen/>
            </w:r>
            <w:r w:rsidRPr="00A11D26">
              <w:rPr>
                <w:rStyle w:val="Hyperlink"/>
                <w:noProof/>
                <w:sz w:val="22"/>
                <w:szCs w:val="22"/>
              </w:rPr>
              <w:t>based violence and improve economic security for women</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_Toc188459593 \h </w:instrText>
            </w:r>
            <w:r w:rsidRPr="00A11D26">
              <w:rPr>
                <w:noProof/>
                <w:webHidden/>
                <w:sz w:val="22"/>
                <w:szCs w:val="22"/>
              </w:rPr>
            </w:r>
            <w:r w:rsidRPr="00A11D26">
              <w:rPr>
                <w:noProof/>
                <w:webHidden/>
                <w:sz w:val="22"/>
                <w:szCs w:val="22"/>
              </w:rPr>
              <w:fldChar w:fldCharType="separate"/>
            </w:r>
            <w:r w:rsidR="0055250B">
              <w:rPr>
                <w:noProof/>
                <w:webHidden/>
                <w:sz w:val="22"/>
                <w:szCs w:val="22"/>
              </w:rPr>
              <w:t>8</w:t>
            </w:r>
            <w:r w:rsidRPr="00A11D26">
              <w:rPr>
                <w:noProof/>
                <w:webHidden/>
                <w:sz w:val="22"/>
                <w:szCs w:val="22"/>
              </w:rPr>
              <w:fldChar w:fldCharType="end"/>
            </w:r>
          </w:hyperlink>
        </w:p>
        <w:p w14:paraId="35ADB87C" w14:textId="58FA07AA"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594" w:history="1">
            <w:r w:rsidRPr="00A11D26">
              <w:rPr>
                <w:rStyle w:val="Hyperlink"/>
                <w:noProof/>
                <w:sz w:val="22"/>
                <w:szCs w:val="22"/>
              </w:rPr>
              <w:t>3.5.</w:t>
            </w:r>
            <w:r w:rsidRPr="00A11D26">
              <w:rPr>
                <w:rFonts w:eastAsiaTheme="minorEastAsia"/>
                <w:noProof/>
                <w:sz w:val="22"/>
                <w:szCs w:val="22"/>
                <w:lang w:eastAsia="en-AU"/>
              </w:rPr>
              <w:tab/>
            </w:r>
            <w:r w:rsidRPr="00A11D26">
              <w:rPr>
                <w:rStyle w:val="Hyperlink"/>
                <w:noProof/>
                <w:sz w:val="22"/>
                <w:szCs w:val="22"/>
              </w:rPr>
              <w:t>Integrating paid FDV leave in the national response</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_Toc188459594 \h </w:instrText>
            </w:r>
            <w:r w:rsidRPr="00A11D26">
              <w:rPr>
                <w:noProof/>
                <w:webHidden/>
                <w:sz w:val="22"/>
                <w:szCs w:val="22"/>
              </w:rPr>
            </w:r>
            <w:r w:rsidRPr="00A11D26">
              <w:rPr>
                <w:noProof/>
                <w:webHidden/>
                <w:sz w:val="22"/>
                <w:szCs w:val="22"/>
              </w:rPr>
              <w:fldChar w:fldCharType="separate"/>
            </w:r>
            <w:r w:rsidR="0055250B">
              <w:rPr>
                <w:noProof/>
                <w:webHidden/>
                <w:sz w:val="22"/>
                <w:szCs w:val="22"/>
              </w:rPr>
              <w:t>9</w:t>
            </w:r>
            <w:r w:rsidRPr="00A11D26">
              <w:rPr>
                <w:noProof/>
                <w:webHidden/>
                <w:sz w:val="22"/>
                <w:szCs w:val="22"/>
              </w:rPr>
              <w:fldChar w:fldCharType="end"/>
            </w:r>
          </w:hyperlink>
        </w:p>
        <w:p w14:paraId="648B43A9" w14:textId="573AE9F7"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595" w:history="1">
            <w:r w:rsidRPr="00A11D26">
              <w:rPr>
                <w:rStyle w:val="Hyperlink"/>
                <w:noProof/>
                <w:sz w:val="22"/>
                <w:szCs w:val="22"/>
              </w:rPr>
              <w:t>3.6.</w:t>
            </w:r>
            <w:r w:rsidRPr="00A11D26">
              <w:rPr>
                <w:rFonts w:eastAsiaTheme="minorEastAsia"/>
                <w:noProof/>
                <w:sz w:val="22"/>
                <w:szCs w:val="22"/>
                <w:lang w:eastAsia="en-AU"/>
              </w:rPr>
              <w:tab/>
            </w:r>
            <w:r w:rsidRPr="00A11D26">
              <w:rPr>
                <w:rStyle w:val="Hyperlink"/>
                <w:noProof/>
                <w:sz w:val="22"/>
                <w:szCs w:val="22"/>
              </w:rPr>
              <w:t xml:space="preserve">Collaboration across governments </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_Toc188459595 \h </w:instrText>
            </w:r>
            <w:r w:rsidRPr="00A11D26">
              <w:rPr>
                <w:noProof/>
                <w:webHidden/>
                <w:sz w:val="22"/>
                <w:szCs w:val="22"/>
              </w:rPr>
            </w:r>
            <w:r w:rsidRPr="00A11D26">
              <w:rPr>
                <w:noProof/>
                <w:webHidden/>
                <w:sz w:val="22"/>
                <w:szCs w:val="22"/>
              </w:rPr>
              <w:fldChar w:fldCharType="separate"/>
            </w:r>
            <w:r w:rsidR="0055250B">
              <w:rPr>
                <w:noProof/>
                <w:webHidden/>
                <w:sz w:val="22"/>
                <w:szCs w:val="22"/>
              </w:rPr>
              <w:t>9</w:t>
            </w:r>
            <w:r w:rsidRPr="00A11D26">
              <w:rPr>
                <w:noProof/>
                <w:webHidden/>
                <w:sz w:val="22"/>
                <w:szCs w:val="22"/>
              </w:rPr>
              <w:fldChar w:fldCharType="end"/>
            </w:r>
          </w:hyperlink>
        </w:p>
        <w:p w14:paraId="4DAFA9B2" w14:textId="372E375F" w:rsidR="0050055C" w:rsidRPr="00A11D26" w:rsidRDefault="0050055C" w:rsidP="00E56EA1">
          <w:pPr>
            <w:pStyle w:val="TOC2"/>
            <w:tabs>
              <w:tab w:val="clear" w:pos="9016"/>
              <w:tab w:val="right" w:leader="dot" w:pos="10206"/>
            </w:tabs>
            <w:rPr>
              <w:rFonts w:eastAsiaTheme="minorEastAsia"/>
              <w:noProof/>
              <w:sz w:val="22"/>
              <w:szCs w:val="22"/>
              <w:lang w:eastAsia="en-AU"/>
            </w:rPr>
          </w:pPr>
          <w:hyperlink w:anchor="_Toc188459596" w:history="1">
            <w:r w:rsidRPr="00A11D26">
              <w:rPr>
                <w:rStyle w:val="Hyperlink"/>
                <w:noProof/>
                <w:sz w:val="22"/>
                <w:szCs w:val="22"/>
              </w:rPr>
              <w:t>4.</w:t>
            </w:r>
            <w:r w:rsidRPr="00A11D26">
              <w:rPr>
                <w:rFonts w:eastAsiaTheme="minorEastAsia"/>
                <w:noProof/>
                <w:sz w:val="22"/>
                <w:szCs w:val="22"/>
                <w:lang w:eastAsia="en-AU"/>
              </w:rPr>
              <w:tab/>
            </w:r>
            <w:r w:rsidRPr="00A11D26">
              <w:rPr>
                <w:rStyle w:val="Hyperlink"/>
                <w:noProof/>
                <w:sz w:val="22"/>
                <w:szCs w:val="22"/>
              </w:rPr>
              <w:t>At this early stage, continued focus is needed on raising awareness and integrating paid FDV leave as an ordinary workplace practice</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_Toc188459596 \h </w:instrText>
            </w:r>
            <w:r w:rsidRPr="00A11D26">
              <w:rPr>
                <w:noProof/>
                <w:webHidden/>
                <w:sz w:val="22"/>
                <w:szCs w:val="22"/>
              </w:rPr>
            </w:r>
            <w:r w:rsidRPr="00A11D26">
              <w:rPr>
                <w:noProof/>
                <w:webHidden/>
                <w:sz w:val="22"/>
                <w:szCs w:val="22"/>
              </w:rPr>
              <w:fldChar w:fldCharType="separate"/>
            </w:r>
            <w:r w:rsidR="0055250B">
              <w:rPr>
                <w:noProof/>
                <w:webHidden/>
                <w:sz w:val="22"/>
                <w:szCs w:val="22"/>
              </w:rPr>
              <w:t>10</w:t>
            </w:r>
            <w:r w:rsidRPr="00A11D26">
              <w:rPr>
                <w:noProof/>
                <w:webHidden/>
                <w:sz w:val="22"/>
                <w:szCs w:val="22"/>
              </w:rPr>
              <w:fldChar w:fldCharType="end"/>
            </w:r>
          </w:hyperlink>
        </w:p>
        <w:p w14:paraId="670E02CE" w14:textId="759D89E8"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597" w:history="1">
            <w:r w:rsidRPr="00A11D26">
              <w:rPr>
                <w:rStyle w:val="Hyperlink"/>
                <w:noProof/>
                <w:sz w:val="22"/>
                <w:szCs w:val="22"/>
              </w:rPr>
              <w:t>4.1.</w:t>
            </w:r>
            <w:r w:rsidRPr="00A11D26">
              <w:rPr>
                <w:rFonts w:eastAsiaTheme="minorEastAsia"/>
                <w:noProof/>
                <w:sz w:val="22"/>
                <w:szCs w:val="22"/>
                <w:lang w:eastAsia="en-AU"/>
              </w:rPr>
              <w:tab/>
            </w:r>
            <w:r w:rsidRPr="00A11D26">
              <w:rPr>
                <w:rStyle w:val="Hyperlink"/>
                <w:noProof/>
                <w:sz w:val="22"/>
                <w:szCs w:val="22"/>
              </w:rPr>
              <w:t>Low uptake of paid FDV leave</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_Toc188459597 \h </w:instrText>
            </w:r>
            <w:r w:rsidRPr="00A11D26">
              <w:rPr>
                <w:noProof/>
                <w:webHidden/>
                <w:sz w:val="22"/>
                <w:szCs w:val="22"/>
              </w:rPr>
            </w:r>
            <w:r w:rsidRPr="00A11D26">
              <w:rPr>
                <w:noProof/>
                <w:webHidden/>
                <w:sz w:val="22"/>
                <w:szCs w:val="22"/>
              </w:rPr>
              <w:fldChar w:fldCharType="separate"/>
            </w:r>
            <w:r w:rsidR="0055250B">
              <w:rPr>
                <w:noProof/>
                <w:webHidden/>
                <w:sz w:val="22"/>
                <w:szCs w:val="22"/>
              </w:rPr>
              <w:t>10</w:t>
            </w:r>
            <w:r w:rsidRPr="00A11D26">
              <w:rPr>
                <w:noProof/>
                <w:webHidden/>
                <w:sz w:val="22"/>
                <w:szCs w:val="22"/>
              </w:rPr>
              <w:fldChar w:fldCharType="end"/>
            </w:r>
          </w:hyperlink>
        </w:p>
        <w:p w14:paraId="1F8E7D51" w14:textId="6D7344CF"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598" w:history="1">
            <w:r w:rsidRPr="00A11D26">
              <w:rPr>
                <w:rStyle w:val="Hyperlink"/>
                <w:noProof/>
                <w:sz w:val="22"/>
                <w:szCs w:val="22"/>
              </w:rPr>
              <w:t>4.2.</w:t>
            </w:r>
            <w:r w:rsidRPr="00A11D26">
              <w:rPr>
                <w:rFonts w:eastAsiaTheme="minorEastAsia"/>
                <w:noProof/>
                <w:sz w:val="22"/>
                <w:szCs w:val="22"/>
                <w:lang w:eastAsia="en-AU"/>
              </w:rPr>
              <w:tab/>
            </w:r>
            <w:r w:rsidRPr="00A11D26">
              <w:rPr>
                <w:rStyle w:val="Hyperlink"/>
                <w:noProof/>
                <w:sz w:val="22"/>
                <w:szCs w:val="22"/>
              </w:rPr>
              <w:t>Calls for further guidance and support</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_Toc188459598 \h </w:instrText>
            </w:r>
            <w:r w:rsidRPr="00A11D26">
              <w:rPr>
                <w:noProof/>
                <w:webHidden/>
                <w:sz w:val="22"/>
                <w:szCs w:val="22"/>
              </w:rPr>
            </w:r>
            <w:r w:rsidRPr="00A11D26">
              <w:rPr>
                <w:noProof/>
                <w:webHidden/>
                <w:sz w:val="22"/>
                <w:szCs w:val="22"/>
              </w:rPr>
              <w:fldChar w:fldCharType="separate"/>
            </w:r>
            <w:r w:rsidR="0055250B">
              <w:rPr>
                <w:noProof/>
                <w:webHidden/>
                <w:sz w:val="22"/>
                <w:szCs w:val="22"/>
              </w:rPr>
              <w:t>11</w:t>
            </w:r>
            <w:r w:rsidRPr="00A11D26">
              <w:rPr>
                <w:noProof/>
                <w:webHidden/>
                <w:sz w:val="22"/>
                <w:szCs w:val="22"/>
              </w:rPr>
              <w:fldChar w:fldCharType="end"/>
            </w:r>
          </w:hyperlink>
        </w:p>
        <w:p w14:paraId="386A5628" w14:textId="42DDCC2B"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599" w:history="1">
            <w:r w:rsidRPr="00A11D26">
              <w:rPr>
                <w:rStyle w:val="Hyperlink"/>
                <w:noProof/>
                <w:sz w:val="22"/>
                <w:szCs w:val="22"/>
              </w:rPr>
              <w:t>4.3.</w:t>
            </w:r>
            <w:r w:rsidRPr="00A11D26">
              <w:rPr>
                <w:rFonts w:eastAsiaTheme="minorEastAsia"/>
                <w:noProof/>
                <w:sz w:val="22"/>
                <w:szCs w:val="22"/>
                <w:lang w:eastAsia="en-AU"/>
              </w:rPr>
              <w:tab/>
            </w:r>
            <w:r w:rsidRPr="00A11D26">
              <w:rPr>
                <w:rStyle w:val="Hyperlink"/>
                <w:noProof/>
                <w:sz w:val="22"/>
                <w:szCs w:val="22"/>
              </w:rPr>
              <w:t>Promotion of existing resources</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_Toc188459599 \h </w:instrText>
            </w:r>
            <w:r w:rsidRPr="00A11D26">
              <w:rPr>
                <w:noProof/>
                <w:webHidden/>
                <w:sz w:val="22"/>
                <w:szCs w:val="22"/>
              </w:rPr>
            </w:r>
            <w:r w:rsidRPr="00A11D26">
              <w:rPr>
                <w:noProof/>
                <w:webHidden/>
                <w:sz w:val="22"/>
                <w:szCs w:val="22"/>
              </w:rPr>
              <w:fldChar w:fldCharType="separate"/>
            </w:r>
            <w:r w:rsidR="0055250B">
              <w:rPr>
                <w:noProof/>
                <w:webHidden/>
                <w:sz w:val="22"/>
                <w:szCs w:val="22"/>
              </w:rPr>
              <w:t>13</w:t>
            </w:r>
            <w:r w:rsidRPr="00A11D26">
              <w:rPr>
                <w:noProof/>
                <w:webHidden/>
                <w:sz w:val="22"/>
                <w:szCs w:val="22"/>
              </w:rPr>
              <w:fldChar w:fldCharType="end"/>
            </w:r>
          </w:hyperlink>
        </w:p>
        <w:p w14:paraId="62780C2E" w14:textId="42DE61B6"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600" w:history="1">
            <w:r w:rsidRPr="00A11D26">
              <w:rPr>
                <w:rStyle w:val="Hyperlink"/>
                <w:noProof/>
                <w:sz w:val="22"/>
                <w:szCs w:val="22"/>
              </w:rPr>
              <w:t>4.4.</w:t>
            </w:r>
            <w:r w:rsidRPr="00A11D26">
              <w:rPr>
                <w:rFonts w:eastAsiaTheme="minorEastAsia"/>
                <w:noProof/>
                <w:sz w:val="22"/>
                <w:szCs w:val="22"/>
                <w:lang w:eastAsia="en-AU"/>
              </w:rPr>
              <w:tab/>
            </w:r>
            <w:r w:rsidRPr="00A11D26">
              <w:rPr>
                <w:rStyle w:val="Hyperlink"/>
                <w:noProof/>
                <w:sz w:val="22"/>
                <w:szCs w:val="22"/>
              </w:rPr>
              <w:t>Clarify areas of ambiguity</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_Toc188459600 \h </w:instrText>
            </w:r>
            <w:r w:rsidRPr="00A11D26">
              <w:rPr>
                <w:noProof/>
                <w:webHidden/>
                <w:sz w:val="22"/>
                <w:szCs w:val="22"/>
              </w:rPr>
            </w:r>
            <w:r w:rsidRPr="00A11D26">
              <w:rPr>
                <w:noProof/>
                <w:webHidden/>
                <w:sz w:val="22"/>
                <w:szCs w:val="22"/>
              </w:rPr>
              <w:fldChar w:fldCharType="separate"/>
            </w:r>
            <w:r w:rsidR="0055250B">
              <w:rPr>
                <w:noProof/>
                <w:webHidden/>
                <w:sz w:val="22"/>
                <w:szCs w:val="22"/>
              </w:rPr>
              <w:t>13</w:t>
            </w:r>
            <w:r w:rsidRPr="00A11D26">
              <w:rPr>
                <w:noProof/>
                <w:webHidden/>
                <w:sz w:val="22"/>
                <w:szCs w:val="22"/>
              </w:rPr>
              <w:fldChar w:fldCharType="end"/>
            </w:r>
          </w:hyperlink>
        </w:p>
        <w:p w14:paraId="32781DC6" w14:textId="79934050"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601" w:history="1">
            <w:r w:rsidRPr="00A11D26">
              <w:rPr>
                <w:rStyle w:val="Hyperlink"/>
                <w:noProof/>
                <w:sz w:val="22"/>
                <w:szCs w:val="22"/>
              </w:rPr>
              <w:t>4.5.</w:t>
            </w:r>
            <w:r w:rsidRPr="00A11D26">
              <w:rPr>
                <w:rFonts w:eastAsiaTheme="minorEastAsia"/>
                <w:noProof/>
                <w:sz w:val="22"/>
                <w:szCs w:val="22"/>
                <w:lang w:eastAsia="en-AU"/>
              </w:rPr>
              <w:tab/>
            </w:r>
            <w:r w:rsidRPr="00A11D26">
              <w:rPr>
                <w:rStyle w:val="Hyperlink"/>
                <w:noProof/>
                <w:sz w:val="22"/>
                <w:szCs w:val="22"/>
              </w:rPr>
              <w:t>An integrated approach</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_Toc188459601 \h </w:instrText>
            </w:r>
            <w:r w:rsidRPr="00A11D26">
              <w:rPr>
                <w:noProof/>
                <w:webHidden/>
                <w:sz w:val="22"/>
                <w:szCs w:val="22"/>
              </w:rPr>
            </w:r>
            <w:r w:rsidRPr="00A11D26">
              <w:rPr>
                <w:noProof/>
                <w:webHidden/>
                <w:sz w:val="22"/>
                <w:szCs w:val="22"/>
              </w:rPr>
              <w:fldChar w:fldCharType="separate"/>
            </w:r>
            <w:r w:rsidR="0055250B">
              <w:rPr>
                <w:noProof/>
                <w:webHidden/>
                <w:sz w:val="22"/>
                <w:szCs w:val="22"/>
              </w:rPr>
              <w:t>13</w:t>
            </w:r>
            <w:r w:rsidRPr="00A11D26">
              <w:rPr>
                <w:noProof/>
                <w:webHidden/>
                <w:sz w:val="22"/>
                <w:szCs w:val="22"/>
              </w:rPr>
              <w:fldChar w:fldCharType="end"/>
            </w:r>
          </w:hyperlink>
        </w:p>
        <w:p w14:paraId="451AFF55" w14:textId="119C4237" w:rsidR="0050055C" w:rsidRPr="00A11D26" w:rsidRDefault="0050055C" w:rsidP="00E56EA1">
          <w:pPr>
            <w:pStyle w:val="TOC2"/>
            <w:tabs>
              <w:tab w:val="clear" w:pos="9016"/>
              <w:tab w:val="right" w:leader="dot" w:pos="10206"/>
            </w:tabs>
            <w:rPr>
              <w:rFonts w:eastAsiaTheme="minorEastAsia"/>
              <w:noProof/>
              <w:sz w:val="22"/>
              <w:szCs w:val="22"/>
              <w:lang w:eastAsia="en-AU"/>
            </w:rPr>
          </w:pPr>
          <w:hyperlink w:anchor="_Toc188459602" w:history="1">
            <w:r w:rsidRPr="00A11D26">
              <w:rPr>
                <w:rStyle w:val="Hyperlink"/>
                <w:noProof/>
                <w:sz w:val="22"/>
                <w:szCs w:val="22"/>
              </w:rPr>
              <w:t>5.</w:t>
            </w:r>
            <w:r w:rsidRPr="00A11D26">
              <w:rPr>
                <w:rFonts w:eastAsiaTheme="minorEastAsia"/>
                <w:noProof/>
                <w:sz w:val="22"/>
                <w:szCs w:val="22"/>
                <w:lang w:eastAsia="en-AU"/>
              </w:rPr>
              <w:tab/>
            </w:r>
            <w:r w:rsidRPr="00A11D26">
              <w:rPr>
                <w:rStyle w:val="Hyperlink"/>
                <w:noProof/>
                <w:sz w:val="22"/>
                <w:szCs w:val="22"/>
              </w:rPr>
              <w:t>There is a need to focus efforts on priority cohorts</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_Toc188459602 \h </w:instrText>
            </w:r>
            <w:r w:rsidRPr="00A11D26">
              <w:rPr>
                <w:noProof/>
                <w:webHidden/>
                <w:sz w:val="22"/>
                <w:szCs w:val="22"/>
              </w:rPr>
            </w:r>
            <w:r w:rsidRPr="00A11D26">
              <w:rPr>
                <w:noProof/>
                <w:webHidden/>
                <w:sz w:val="22"/>
                <w:szCs w:val="22"/>
              </w:rPr>
              <w:fldChar w:fldCharType="separate"/>
            </w:r>
            <w:r w:rsidR="0055250B">
              <w:rPr>
                <w:noProof/>
                <w:webHidden/>
                <w:sz w:val="22"/>
                <w:szCs w:val="22"/>
              </w:rPr>
              <w:t>14</w:t>
            </w:r>
            <w:r w:rsidRPr="00A11D26">
              <w:rPr>
                <w:noProof/>
                <w:webHidden/>
                <w:sz w:val="22"/>
                <w:szCs w:val="22"/>
              </w:rPr>
              <w:fldChar w:fldCharType="end"/>
            </w:r>
          </w:hyperlink>
        </w:p>
        <w:p w14:paraId="37C247E1" w14:textId="7C59D421"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603" w:history="1">
            <w:r w:rsidRPr="00A11D26">
              <w:rPr>
                <w:rStyle w:val="Hyperlink"/>
                <w:noProof/>
                <w:sz w:val="22"/>
                <w:szCs w:val="22"/>
              </w:rPr>
              <w:t>5.1.</w:t>
            </w:r>
            <w:r w:rsidRPr="00A11D26">
              <w:rPr>
                <w:rFonts w:eastAsiaTheme="minorEastAsia"/>
                <w:noProof/>
                <w:sz w:val="22"/>
                <w:szCs w:val="22"/>
                <w:lang w:eastAsia="en-AU"/>
              </w:rPr>
              <w:tab/>
            </w:r>
            <w:r w:rsidRPr="00A11D26">
              <w:rPr>
                <w:rStyle w:val="Hyperlink"/>
                <w:noProof/>
                <w:sz w:val="22"/>
                <w:szCs w:val="22"/>
              </w:rPr>
              <w:t>Heightened barriers to access for priority cohorts</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_Toc188459603 \h </w:instrText>
            </w:r>
            <w:r w:rsidRPr="00A11D26">
              <w:rPr>
                <w:noProof/>
                <w:webHidden/>
                <w:sz w:val="22"/>
                <w:szCs w:val="22"/>
              </w:rPr>
            </w:r>
            <w:r w:rsidRPr="00A11D26">
              <w:rPr>
                <w:noProof/>
                <w:webHidden/>
                <w:sz w:val="22"/>
                <w:szCs w:val="22"/>
              </w:rPr>
              <w:fldChar w:fldCharType="separate"/>
            </w:r>
            <w:r w:rsidR="0055250B">
              <w:rPr>
                <w:noProof/>
                <w:webHidden/>
                <w:sz w:val="22"/>
                <w:szCs w:val="22"/>
              </w:rPr>
              <w:t>14</w:t>
            </w:r>
            <w:r w:rsidRPr="00A11D26">
              <w:rPr>
                <w:noProof/>
                <w:webHidden/>
                <w:sz w:val="22"/>
                <w:szCs w:val="22"/>
              </w:rPr>
              <w:fldChar w:fldCharType="end"/>
            </w:r>
          </w:hyperlink>
        </w:p>
        <w:p w14:paraId="334C6113" w14:textId="396874CB"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604" w:history="1">
            <w:r w:rsidRPr="00A11D26">
              <w:rPr>
                <w:rStyle w:val="Hyperlink"/>
                <w:noProof/>
                <w:sz w:val="22"/>
                <w:szCs w:val="22"/>
              </w:rPr>
              <w:t>5.2.</w:t>
            </w:r>
            <w:r w:rsidRPr="00A11D26">
              <w:rPr>
                <w:rFonts w:eastAsiaTheme="minorEastAsia"/>
                <w:noProof/>
                <w:sz w:val="22"/>
                <w:szCs w:val="22"/>
                <w:lang w:eastAsia="en-AU"/>
              </w:rPr>
              <w:tab/>
            </w:r>
            <w:r w:rsidRPr="00A11D26">
              <w:rPr>
                <w:rStyle w:val="Hyperlink"/>
                <w:noProof/>
                <w:sz w:val="22"/>
                <w:szCs w:val="22"/>
              </w:rPr>
              <w:t>Awareness and administration for casual employees</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_Toc188459604 \h </w:instrText>
            </w:r>
            <w:r w:rsidRPr="00A11D26">
              <w:rPr>
                <w:noProof/>
                <w:webHidden/>
                <w:sz w:val="22"/>
                <w:szCs w:val="22"/>
              </w:rPr>
            </w:r>
            <w:r w:rsidRPr="00A11D26">
              <w:rPr>
                <w:noProof/>
                <w:webHidden/>
                <w:sz w:val="22"/>
                <w:szCs w:val="22"/>
              </w:rPr>
              <w:fldChar w:fldCharType="separate"/>
            </w:r>
            <w:r w:rsidR="0055250B">
              <w:rPr>
                <w:noProof/>
                <w:webHidden/>
                <w:sz w:val="22"/>
                <w:szCs w:val="22"/>
              </w:rPr>
              <w:t>15</w:t>
            </w:r>
            <w:r w:rsidRPr="00A11D26">
              <w:rPr>
                <w:noProof/>
                <w:webHidden/>
                <w:sz w:val="22"/>
                <w:szCs w:val="22"/>
              </w:rPr>
              <w:fldChar w:fldCharType="end"/>
            </w:r>
          </w:hyperlink>
        </w:p>
        <w:p w14:paraId="1434E3AE" w14:textId="230E0DAD"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605" w:history="1">
            <w:r w:rsidRPr="00A11D26">
              <w:rPr>
                <w:rStyle w:val="Hyperlink"/>
                <w:noProof/>
                <w:sz w:val="22"/>
                <w:szCs w:val="22"/>
              </w:rPr>
              <w:t>5.3.</w:t>
            </w:r>
            <w:r w:rsidRPr="00A11D26">
              <w:rPr>
                <w:rFonts w:eastAsiaTheme="minorEastAsia"/>
                <w:noProof/>
                <w:sz w:val="22"/>
                <w:szCs w:val="22"/>
                <w:lang w:eastAsia="en-AU"/>
              </w:rPr>
              <w:tab/>
            </w:r>
            <w:r w:rsidRPr="00A11D26">
              <w:rPr>
                <w:rStyle w:val="Hyperlink"/>
                <w:noProof/>
                <w:sz w:val="22"/>
                <w:szCs w:val="22"/>
              </w:rPr>
              <w:t>The national response to addressing inequalities</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_Toc188459605 \h </w:instrText>
            </w:r>
            <w:r w:rsidRPr="00A11D26">
              <w:rPr>
                <w:noProof/>
                <w:webHidden/>
                <w:sz w:val="22"/>
                <w:szCs w:val="22"/>
              </w:rPr>
            </w:r>
            <w:r w:rsidRPr="00A11D26">
              <w:rPr>
                <w:noProof/>
                <w:webHidden/>
                <w:sz w:val="22"/>
                <w:szCs w:val="22"/>
              </w:rPr>
              <w:fldChar w:fldCharType="separate"/>
            </w:r>
            <w:r w:rsidR="0055250B">
              <w:rPr>
                <w:noProof/>
                <w:webHidden/>
                <w:sz w:val="22"/>
                <w:szCs w:val="22"/>
              </w:rPr>
              <w:t>16</w:t>
            </w:r>
            <w:r w:rsidRPr="00A11D26">
              <w:rPr>
                <w:noProof/>
                <w:webHidden/>
                <w:sz w:val="22"/>
                <w:szCs w:val="22"/>
              </w:rPr>
              <w:fldChar w:fldCharType="end"/>
            </w:r>
          </w:hyperlink>
        </w:p>
        <w:p w14:paraId="4C0F5284" w14:textId="4D06D0E0"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606" w:history="1">
            <w:r w:rsidRPr="00A11D26">
              <w:rPr>
                <w:rStyle w:val="Hyperlink"/>
                <w:noProof/>
                <w:sz w:val="22"/>
                <w:szCs w:val="22"/>
              </w:rPr>
              <w:t>5.4.</w:t>
            </w:r>
            <w:r w:rsidRPr="00A11D26">
              <w:rPr>
                <w:rFonts w:eastAsiaTheme="minorEastAsia"/>
                <w:noProof/>
                <w:sz w:val="22"/>
                <w:szCs w:val="22"/>
                <w:lang w:eastAsia="en-AU"/>
              </w:rPr>
              <w:tab/>
            </w:r>
            <w:r w:rsidRPr="00A11D26">
              <w:rPr>
                <w:rStyle w:val="Hyperlink"/>
                <w:noProof/>
                <w:sz w:val="22"/>
                <w:szCs w:val="22"/>
              </w:rPr>
              <w:t>Targeting paid FDV leave resources to priority cohorts</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_Toc188459606 \h </w:instrText>
            </w:r>
            <w:r w:rsidRPr="00A11D26">
              <w:rPr>
                <w:noProof/>
                <w:webHidden/>
                <w:sz w:val="22"/>
                <w:szCs w:val="22"/>
              </w:rPr>
            </w:r>
            <w:r w:rsidRPr="00A11D26">
              <w:rPr>
                <w:noProof/>
                <w:webHidden/>
                <w:sz w:val="22"/>
                <w:szCs w:val="22"/>
              </w:rPr>
              <w:fldChar w:fldCharType="separate"/>
            </w:r>
            <w:r w:rsidR="0055250B">
              <w:rPr>
                <w:noProof/>
                <w:webHidden/>
                <w:sz w:val="22"/>
                <w:szCs w:val="22"/>
              </w:rPr>
              <w:t>17</w:t>
            </w:r>
            <w:r w:rsidRPr="00A11D26">
              <w:rPr>
                <w:noProof/>
                <w:webHidden/>
                <w:sz w:val="22"/>
                <w:szCs w:val="22"/>
              </w:rPr>
              <w:fldChar w:fldCharType="end"/>
            </w:r>
          </w:hyperlink>
        </w:p>
        <w:p w14:paraId="02DD76A9" w14:textId="11023B8D"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607" w:history="1">
            <w:r w:rsidRPr="00A11D26">
              <w:rPr>
                <w:rStyle w:val="Hyperlink"/>
                <w:noProof/>
                <w:sz w:val="22"/>
                <w:szCs w:val="22"/>
              </w:rPr>
              <w:t>5.5.</w:t>
            </w:r>
            <w:r w:rsidRPr="00A11D26">
              <w:rPr>
                <w:rFonts w:eastAsiaTheme="minorEastAsia"/>
                <w:noProof/>
                <w:sz w:val="22"/>
                <w:szCs w:val="22"/>
                <w:lang w:eastAsia="en-AU"/>
              </w:rPr>
              <w:tab/>
            </w:r>
            <w:r w:rsidRPr="00A11D26">
              <w:rPr>
                <w:rStyle w:val="Hyperlink"/>
                <w:noProof/>
                <w:sz w:val="22"/>
                <w:szCs w:val="22"/>
              </w:rPr>
              <w:t>Resources and legislative changes to support casual workers</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_Toc188459607 \h </w:instrText>
            </w:r>
            <w:r w:rsidRPr="00A11D26">
              <w:rPr>
                <w:noProof/>
                <w:webHidden/>
                <w:sz w:val="22"/>
                <w:szCs w:val="22"/>
              </w:rPr>
            </w:r>
            <w:r w:rsidRPr="00A11D26">
              <w:rPr>
                <w:noProof/>
                <w:webHidden/>
                <w:sz w:val="22"/>
                <w:szCs w:val="22"/>
              </w:rPr>
              <w:fldChar w:fldCharType="separate"/>
            </w:r>
            <w:r w:rsidR="0055250B">
              <w:rPr>
                <w:noProof/>
                <w:webHidden/>
                <w:sz w:val="22"/>
                <w:szCs w:val="22"/>
              </w:rPr>
              <w:t>17</w:t>
            </w:r>
            <w:r w:rsidRPr="00A11D26">
              <w:rPr>
                <w:noProof/>
                <w:webHidden/>
                <w:sz w:val="22"/>
                <w:szCs w:val="22"/>
              </w:rPr>
              <w:fldChar w:fldCharType="end"/>
            </w:r>
          </w:hyperlink>
        </w:p>
        <w:p w14:paraId="051DE9AB" w14:textId="0394A08B" w:rsidR="0050055C" w:rsidRPr="00A11D26" w:rsidRDefault="0050055C" w:rsidP="00E56EA1">
          <w:pPr>
            <w:pStyle w:val="TOC2"/>
            <w:tabs>
              <w:tab w:val="clear" w:pos="9016"/>
              <w:tab w:val="right" w:leader="dot" w:pos="10206"/>
            </w:tabs>
            <w:rPr>
              <w:rFonts w:eastAsiaTheme="minorEastAsia"/>
              <w:noProof/>
              <w:sz w:val="22"/>
              <w:szCs w:val="22"/>
              <w:lang w:eastAsia="en-AU"/>
            </w:rPr>
          </w:pPr>
          <w:hyperlink w:anchor="_Toc188459608" w:history="1">
            <w:r w:rsidRPr="00A11D26">
              <w:rPr>
                <w:rStyle w:val="Hyperlink"/>
                <w:noProof/>
                <w:sz w:val="22"/>
                <w:szCs w:val="22"/>
              </w:rPr>
              <w:t>6.</w:t>
            </w:r>
            <w:r w:rsidRPr="00A11D26">
              <w:rPr>
                <w:rFonts w:eastAsiaTheme="minorEastAsia"/>
                <w:noProof/>
                <w:sz w:val="22"/>
                <w:szCs w:val="22"/>
                <w:lang w:eastAsia="en-AU"/>
              </w:rPr>
              <w:tab/>
            </w:r>
            <w:r w:rsidRPr="00A11D26">
              <w:rPr>
                <w:rStyle w:val="Hyperlink"/>
                <w:noProof/>
                <w:sz w:val="22"/>
                <w:szCs w:val="22"/>
              </w:rPr>
              <w:t>Government is committed to ongoing consideration of this entitlement and other opportunities to strengthen women’s economic equality</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_Toc188459608 \h </w:instrText>
            </w:r>
            <w:r w:rsidRPr="00A11D26">
              <w:rPr>
                <w:noProof/>
                <w:webHidden/>
                <w:sz w:val="22"/>
                <w:szCs w:val="22"/>
              </w:rPr>
            </w:r>
            <w:r w:rsidRPr="00A11D26">
              <w:rPr>
                <w:noProof/>
                <w:webHidden/>
                <w:sz w:val="22"/>
                <w:szCs w:val="22"/>
              </w:rPr>
              <w:fldChar w:fldCharType="separate"/>
            </w:r>
            <w:r w:rsidR="0055250B">
              <w:rPr>
                <w:noProof/>
                <w:webHidden/>
                <w:sz w:val="22"/>
                <w:szCs w:val="22"/>
              </w:rPr>
              <w:t>18</w:t>
            </w:r>
            <w:r w:rsidRPr="00A11D26">
              <w:rPr>
                <w:noProof/>
                <w:webHidden/>
                <w:sz w:val="22"/>
                <w:szCs w:val="22"/>
              </w:rPr>
              <w:fldChar w:fldCharType="end"/>
            </w:r>
          </w:hyperlink>
        </w:p>
        <w:p w14:paraId="679A0868" w14:textId="5CB430AD"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609" w:history="1">
            <w:r w:rsidRPr="00A11D26">
              <w:rPr>
                <w:rStyle w:val="Hyperlink"/>
                <w:noProof/>
                <w:sz w:val="22"/>
                <w:szCs w:val="22"/>
              </w:rPr>
              <w:t>6.1.</w:t>
            </w:r>
            <w:r w:rsidRPr="00A11D26">
              <w:rPr>
                <w:rFonts w:eastAsiaTheme="minorEastAsia"/>
                <w:noProof/>
                <w:sz w:val="22"/>
                <w:szCs w:val="22"/>
                <w:lang w:eastAsia="en-AU"/>
              </w:rPr>
              <w:tab/>
            </w:r>
            <w:r w:rsidRPr="00A11D26">
              <w:rPr>
                <w:rStyle w:val="Hyperlink"/>
                <w:noProof/>
                <w:sz w:val="22"/>
                <w:szCs w:val="22"/>
              </w:rPr>
              <w:t>The national commitment to build the evidence base</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_Toc188459609 \h </w:instrText>
            </w:r>
            <w:r w:rsidRPr="00A11D26">
              <w:rPr>
                <w:noProof/>
                <w:webHidden/>
                <w:sz w:val="22"/>
                <w:szCs w:val="22"/>
              </w:rPr>
            </w:r>
            <w:r w:rsidRPr="00A11D26">
              <w:rPr>
                <w:noProof/>
                <w:webHidden/>
                <w:sz w:val="22"/>
                <w:szCs w:val="22"/>
              </w:rPr>
              <w:fldChar w:fldCharType="separate"/>
            </w:r>
            <w:r w:rsidR="0055250B">
              <w:rPr>
                <w:noProof/>
                <w:webHidden/>
                <w:sz w:val="22"/>
                <w:szCs w:val="22"/>
              </w:rPr>
              <w:t>18</w:t>
            </w:r>
            <w:r w:rsidRPr="00A11D26">
              <w:rPr>
                <w:noProof/>
                <w:webHidden/>
                <w:sz w:val="22"/>
                <w:szCs w:val="22"/>
              </w:rPr>
              <w:fldChar w:fldCharType="end"/>
            </w:r>
          </w:hyperlink>
        </w:p>
        <w:p w14:paraId="1B4172F6" w14:textId="5C9BB7D0"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610" w:history="1">
            <w:r w:rsidRPr="00A11D26">
              <w:rPr>
                <w:rStyle w:val="Hyperlink"/>
                <w:noProof/>
                <w:sz w:val="22"/>
                <w:szCs w:val="22"/>
              </w:rPr>
              <w:t>6.2.</w:t>
            </w:r>
            <w:r w:rsidRPr="00A11D26">
              <w:rPr>
                <w:rFonts w:eastAsiaTheme="minorEastAsia"/>
                <w:noProof/>
                <w:sz w:val="22"/>
                <w:szCs w:val="22"/>
                <w:lang w:eastAsia="en-AU"/>
              </w:rPr>
              <w:tab/>
            </w:r>
            <w:r w:rsidRPr="00A11D26">
              <w:rPr>
                <w:rStyle w:val="Hyperlink"/>
                <w:noProof/>
                <w:sz w:val="22"/>
                <w:szCs w:val="22"/>
              </w:rPr>
              <w:t>Evaluating reforms</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_Toc188459610 \h </w:instrText>
            </w:r>
            <w:r w:rsidRPr="00A11D26">
              <w:rPr>
                <w:noProof/>
                <w:webHidden/>
                <w:sz w:val="22"/>
                <w:szCs w:val="22"/>
              </w:rPr>
            </w:r>
            <w:r w:rsidRPr="00A11D26">
              <w:rPr>
                <w:noProof/>
                <w:webHidden/>
                <w:sz w:val="22"/>
                <w:szCs w:val="22"/>
              </w:rPr>
              <w:fldChar w:fldCharType="separate"/>
            </w:r>
            <w:r w:rsidR="0055250B">
              <w:rPr>
                <w:noProof/>
                <w:webHidden/>
                <w:sz w:val="22"/>
                <w:szCs w:val="22"/>
              </w:rPr>
              <w:t>19</w:t>
            </w:r>
            <w:r w:rsidRPr="00A11D26">
              <w:rPr>
                <w:noProof/>
                <w:webHidden/>
                <w:sz w:val="22"/>
                <w:szCs w:val="22"/>
              </w:rPr>
              <w:fldChar w:fldCharType="end"/>
            </w:r>
          </w:hyperlink>
        </w:p>
        <w:p w14:paraId="38E41538" w14:textId="397D7259"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611" w:history="1">
            <w:r w:rsidRPr="00A11D26">
              <w:rPr>
                <w:rStyle w:val="Hyperlink"/>
                <w:noProof/>
                <w:sz w:val="22"/>
                <w:szCs w:val="22"/>
              </w:rPr>
              <w:t>6.3.</w:t>
            </w:r>
            <w:r w:rsidRPr="00A11D26">
              <w:rPr>
                <w:rFonts w:eastAsiaTheme="minorEastAsia"/>
                <w:noProof/>
                <w:sz w:val="22"/>
                <w:szCs w:val="22"/>
                <w:lang w:eastAsia="en-AU"/>
              </w:rPr>
              <w:tab/>
            </w:r>
            <w:r w:rsidRPr="00A11D26">
              <w:rPr>
                <w:rStyle w:val="Hyperlink"/>
                <w:noProof/>
                <w:sz w:val="22"/>
                <w:szCs w:val="22"/>
              </w:rPr>
              <w:t>Building the evidence base</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_Toc188459611 \h </w:instrText>
            </w:r>
            <w:r w:rsidRPr="00A11D26">
              <w:rPr>
                <w:noProof/>
                <w:webHidden/>
                <w:sz w:val="22"/>
                <w:szCs w:val="22"/>
              </w:rPr>
            </w:r>
            <w:r w:rsidRPr="00A11D26">
              <w:rPr>
                <w:noProof/>
                <w:webHidden/>
                <w:sz w:val="22"/>
                <w:szCs w:val="22"/>
              </w:rPr>
              <w:fldChar w:fldCharType="separate"/>
            </w:r>
            <w:r w:rsidR="0055250B">
              <w:rPr>
                <w:noProof/>
                <w:webHidden/>
                <w:sz w:val="22"/>
                <w:szCs w:val="22"/>
              </w:rPr>
              <w:t>19</w:t>
            </w:r>
            <w:r w:rsidRPr="00A11D26">
              <w:rPr>
                <w:noProof/>
                <w:webHidden/>
                <w:sz w:val="22"/>
                <w:szCs w:val="22"/>
              </w:rPr>
              <w:fldChar w:fldCharType="end"/>
            </w:r>
          </w:hyperlink>
        </w:p>
        <w:p w14:paraId="210ED49F" w14:textId="23E3ECBB" w:rsidR="0050055C" w:rsidRPr="00A11D26" w:rsidRDefault="0050055C" w:rsidP="00E56EA1">
          <w:pPr>
            <w:pStyle w:val="TOC3"/>
            <w:tabs>
              <w:tab w:val="left" w:pos="1200"/>
              <w:tab w:val="right" w:leader="dot" w:pos="10206"/>
              <w:tab w:val="right" w:leader="dot" w:pos="10456"/>
            </w:tabs>
            <w:rPr>
              <w:rFonts w:eastAsiaTheme="minorEastAsia"/>
              <w:noProof/>
              <w:sz w:val="22"/>
              <w:szCs w:val="22"/>
              <w:lang w:eastAsia="en-AU"/>
            </w:rPr>
          </w:pPr>
          <w:hyperlink w:anchor="_Toc188459612" w:history="1">
            <w:r w:rsidRPr="00A11D26">
              <w:rPr>
                <w:rStyle w:val="Hyperlink"/>
                <w:noProof/>
                <w:sz w:val="22"/>
                <w:szCs w:val="22"/>
              </w:rPr>
              <w:t>6.4.</w:t>
            </w:r>
            <w:r w:rsidRPr="00A11D26">
              <w:rPr>
                <w:rFonts w:eastAsiaTheme="minorEastAsia"/>
                <w:noProof/>
                <w:sz w:val="22"/>
                <w:szCs w:val="22"/>
                <w:lang w:eastAsia="en-AU"/>
              </w:rPr>
              <w:tab/>
            </w:r>
            <w:r w:rsidRPr="00A11D26">
              <w:rPr>
                <w:rStyle w:val="Hyperlink"/>
                <w:noProof/>
                <w:sz w:val="22"/>
                <w:szCs w:val="22"/>
              </w:rPr>
              <w:t>Commitment to ongoing evaluation</w:t>
            </w:r>
            <w:r w:rsidRPr="00A11D26">
              <w:rPr>
                <w:noProof/>
                <w:webHidden/>
                <w:sz w:val="22"/>
                <w:szCs w:val="22"/>
              </w:rPr>
              <w:tab/>
            </w:r>
            <w:r w:rsidRPr="00A11D26">
              <w:rPr>
                <w:noProof/>
                <w:webHidden/>
                <w:sz w:val="22"/>
                <w:szCs w:val="22"/>
              </w:rPr>
              <w:fldChar w:fldCharType="begin"/>
            </w:r>
            <w:r w:rsidRPr="00A11D26">
              <w:rPr>
                <w:noProof/>
                <w:webHidden/>
                <w:sz w:val="22"/>
                <w:szCs w:val="22"/>
              </w:rPr>
              <w:instrText xml:space="preserve"> PAGEREF _Toc188459612 \h </w:instrText>
            </w:r>
            <w:r w:rsidRPr="00A11D26">
              <w:rPr>
                <w:noProof/>
                <w:webHidden/>
                <w:sz w:val="22"/>
                <w:szCs w:val="22"/>
              </w:rPr>
            </w:r>
            <w:r w:rsidRPr="00A11D26">
              <w:rPr>
                <w:noProof/>
                <w:webHidden/>
                <w:sz w:val="22"/>
                <w:szCs w:val="22"/>
              </w:rPr>
              <w:fldChar w:fldCharType="separate"/>
            </w:r>
            <w:r w:rsidR="0055250B">
              <w:rPr>
                <w:noProof/>
                <w:webHidden/>
                <w:sz w:val="22"/>
                <w:szCs w:val="22"/>
              </w:rPr>
              <w:t>20</w:t>
            </w:r>
            <w:r w:rsidRPr="00A11D26">
              <w:rPr>
                <w:noProof/>
                <w:webHidden/>
                <w:sz w:val="22"/>
                <w:szCs w:val="22"/>
              </w:rPr>
              <w:fldChar w:fldCharType="end"/>
            </w:r>
          </w:hyperlink>
        </w:p>
        <w:p w14:paraId="1C44A4CF" w14:textId="565D4994" w:rsidR="00D76DF8" w:rsidRDefault="003126AB">
          <w:pPr>
            <w:sectPr w:rsidR="00D76DF8" w:rsidSect="003F1A14">
              <w:pgSz w:w="11906" w:h="16838"/>
              <w:pgMar w:top="720" w:right="720" w:bottom="720" w:left="720" w:header="708" w:footer="708" w:gutter="0"/>
              <w:pgNumType w:start="1"/>
              <w:cols w:space="708"/>
              <w:docGrid w:linePitch="360"/>
            </w:sectPr>
          </w:pPr>
          <w:r w:rsidRPr="00A11D26">
            <w:rPr>
              <w:b/>
              <w:sz w:val="22"/>
              <w:szCs w:val="22"/>
            </w:rPr>
            <w:fldChar w:fldCharType="end"/>
          </w:r>
        </w:p>
      </w:sdtContent>
    </w:sdt>
    <w:bookmarkEnd w:id="0" w:displacedByCustomXml="prev"/>
    <w:bookmarkStart w:id="1" w:name="_Toc188017535" w:displacedByCustomXml="prev"/>
    <w:p w14:paraId="11991BFC" w14:textId="7A9E94BE" w:rsidR="00C87953" w:rsidRPr="00F222B0" w:rsidRDefault="00C87953" w:rsidP="004A6136">
      <w:pPr>
        <w:pStyle w:val="Heading1"/>
        <w:ind w:left="0" w:firstLine="0"/>
      </w:pPr>
      <w:bookmarkStart w:id="2" w:name="_Toc188459581"/>
      <w:r w:rsidRPr="1E83C4A5">
        <w:lastRenderedPageBreak/>
        <w:t>Acknowledgement</w:t>
      </w:r>
      <w:bookmarkEnd w:id="2"/>
      <w:bookmarkEnd w:id="1"/>
    </w:p>
    <w:p w14:paraId="76B4A331" w14:textId="549818AA" w:rsidR="00665824" w:rsidRDefault="00DC66EC" w:rsidP="00021A61">
      <w:pPr>
        <w:rPr>
          <w:sz w:val="22"/>
          <w:szCs w:val="22"/>
        </w:rPr>
      </w:pPr>
      <w:r w:rsidRPr="00C03913">
        <w:rPr>
          <w:sz w:val="22"/>
          <w:szCs w:val="22"/>
        </w:rPr>
        <w:t xml:space="preserve">Every life lost to </w:t>
      </w:r>
      <w:r w:rsidR="00EE500C" w:rsidRPr="00C03913">
        <w:rPr>
          <w:sz w:val="22"/>
          <w:szCs w:val="22"/>
        </w:rPr>
        <w:t xml:space="preserve">family and domestic violence </w:t>
      </w:r>
      <w:r w:rsidR="0099566D" w:rsidRPr="00C03913">
        <w:rPr>
          <w:sz w:val="22"/>
          <w:szCs w:val="22"/>
        </w:rPr>
        <w:t xml:space="preserve">(FDV) </w:t>
      </w:r>
      <w:r w:rsidRPr="00C03913">
        <w:rPr>
          <w:sz w:val="22"/>
          <w:szCs w:val="22"/>
        </w:rPr>
        <w:t xml:space="preserve">is one too many. </w:t>
      </w:r>
      <w:r w:rsidR="00E53197" w:rsidRPr="00C03913">
        <w:rPr>
          <w:sz w:val="22"/>
          <w:szCs w:val="22"/>
        </w:rPr>
        <w:t xml:space="preserve">The Australian Government </w:t>
      </w:r>
      <w:r w:rsidR="005C2909" w:rsidRPr="00C03913">
        <w:rPr>
          <w:sz w:val="22"/>
          <w:szCs w:val="22"/>
        </w:rPr>
        <w:t>pays tribute to those that have lost their lives</w:t>
      </w:r>
      <w:r w:rsidR="009C5BC1" w:rsidRPr="00C03913">
        <w:rPr>
          <w:sz w:val="22"/>
          <w:szCs w:val="22"/>
        </w:rPr>
        <w:t xml:space="preserve"> to FDV, </w:t>
      </w:r>
      <w:r w:rsidR="006E30D9" w:rsidRPr="00C03913">
        <w:rPr>
          <w:sz w:val="22"/>
          <w:szCs w:val="22"/>
        </w:rPr>
        <w:t>and every person who lives with the ongoing impact of FDV.</w:t>
      </w:r>
      <w:r w:rsidR="006E30D9">
        <w:rPr>
          <w:sz w:val="22"/>
          <w:szCs w:val="22"/>
        </w:rPr>
        <w:t xml:space="preserve"> </w:t>
      </w:r>
    </w:p>
    <w:p w14:paraId="576C25C5" w14:textId="170119E7" w:rsidR="00C87953" w:rsidRPr="00021A61" w:rsidRDefault="00C87953" w:rsidP="00021A61">
      <w:r>
        <w:rPr>
          <w:sz w:val="22"/>
          <w:szCs w:val="22"/>
        </w:rPr>
        <w:t xml:space="preserve">The </w:t>
      </w:r>
      <w:r w:rsidR="00302CF8">
        <w:rPr>
          <w:sz w:val="22"/>
          <w:szCs w:val="22"/>
        </w:rPr>
        <w:t xml:space="preserve">Australian </w:t>
      </w:r>
      <w:r>
        <w:rPr>
          <w:sz w:val="22"/>
          <w:szCs w:val="22"/>
        </w:rPr>
        <w:t xml:space="preserve">Government would like to thank </w:t>
      </w:r>
      <w:r w:rsidR="00276E71">
        <w:rPr>
          <w:sz w:val="22"/>
          <w:szCs w:val="22"/>
        </w:rPr>
        <w:t xml:space="preserve">all the individuals and organisations that engaged with </w:t>
      </w:r>
      <w:r w:rsidR="00E272F9">
        <w:rPr>
          <w:sz w:val="22"/>
          <w:szCs w:val="22"/>
        </w:rPr>
        <w:t xml:space="preserve">the </w:t>
      </w:r>
      <w:r w:rsidR="002300EA">
        <w:rPr>
          <w:sz w:val="22"/>
          <w:szCs w:val="22"/>
        </w:rPr>
        <w:t>I</w:t>
      </w:r>
      <w:r w:rsidR="00E272F9">
        <w:rPr>
          <w:sz w:val="22"/>
          <w:szCs w:val="22"/>
        </w:rPr>
        <w:t xml:space="preserve">ndependent </w:t>
      </w:r>
      <w:r w:rsidR="002300EA">
        <w:rPr>
          <w:sz w:val="22"/>
          <w:szCs w:val="22"/>
        </w:rPr>
        <w:t>R</w:t>
      </w:r>
      <w:r w:rsidR="00E272F9">
        <w:rPr>
          <w:sz w:val="22"/>
          <w:szCs w:val="22"/>
        </w:rPr>
        <w:t xml:space="preserve">eview </w:t>
      </w:r>
      <w:r w:rsidR="004969E8">
        <w:rPr>
          <w:sz w:val="22"/>
          <w:szCs w:val="22"/>
        </w:rPr>
        <w:t xml:space="preserve">(the Review) </w:t>
      </w:r>
      <w:r w:rsidR="00E272F9">
        <w:rPr>
          <w:sz w:val="22"/>
          <w:szCs w:val="22"/>
        </w:rPr>
        <w:t>of the paid FDV leave entitlement</w:t>
      </w:r>
      <w:r w:rsidR="00276E71">
        <w:rPr>
          <w:sz w:val="22"/>
          <w:szCs w:val="22"/>
        </w:rPr>
        <w:t xml:space="preserve">. In particular, </w:t>
      </w:r>
      <w:r w:rsidR="000C1694">
        <w:rPr>
          <w:sz w:val="22"/>
          <w:szCs w:val="22"/>
        </w:rPr>
        <w:t xml:space="preserve">the government thanks </w:t>
      </w:r>
      <w:r w:rsidR="00276E71">
        <w:rPr>
          <w:sz w:val="22"/>
          <w:szCs w:val="22"/>
        </w:rPr>
        <w:t>the victim</w:t>
      </w:r>
      <w:r w:rsidR="00BC0548">
        <w:rPr>
          <w:sz w:val="22"/>
          <w:szCs w:val="22"/>
        </w:rPr>
        <w:noBreakHyphen/>
      </w:r>
      <w:r w:rsidR="00276E71">
        <w:rPr>
          <w:sz w:val="22"/>
          <w:szCs w:val="22"/>
        </w:rPr>
        <w:t xml:space="preserve">survivors that courageously shared their experiences. The government thanks </w:t>
      </w:r>
      <w:r>
        <w:rPr>
          <w:sz w:val="22"/>
          <w:szCs w:val="22"/>
        </w:rPr>
        <w:t xml:space="preserve">Flinders University for conducting </w:t>
      </w:r>
      <w:r w:rsidR="00D35ECD">
        <w:rPr>
          <w:sz w:val="22"/>
          <w:szCs w:val="22"/>
        </w:rPr>
        <w:t>the</w:t>
      </w:r>
      <w:r w:rsidR="00047BEF">
        <w:rPr>
          <w:sz w:val="22"/>
          <w:szCs w:val="22"/>
        </w:rPr>
        <w:t xml:space="preserve"> </w:t>
      </w:r>
      <w:r w:rsidR="00EF46DA">
        <w:rPr>
          <w:sz w:val="22"/>
          <w:szCs w:val="22"/>
        </w:rPr>
        <w:t>R</w:t>
      </w:r>
      <w:r>
        <w:rPr>
          <w:sz w:val="22"/>
          <w:szCs w:val="22"/>
        </w:rPr>
        <w:t>eview</w:t>
      </w:r>
      <w:r w:rsidR="00456B19">
        <w:rPr>
          <w:sz w:val="22"/>
          <w:szCs w:val="22"/>
        </w:rPr>
        <w:t>,</w:t>
      </w:r>
      <w:r w:rsidR="005F1118">
        <w:rPr>
          <w:sz w:val="22"/>
          <w:szCs w:val="22"/>
        </w:rPr>
        <w:t xml:space="preserve"> and the Behavioural Economics Team of the Australian Government </w:t>
      </w:r>
      <w:r w:rsidR="009308BB">
        <w:rPr>
          <w:sz w:val="22"/>
          <w:szCs w:val="22"/>
        </w:rPr>
        <w:t>(BETA)</w:t>
      </w:r>
      <w:r w:rsidR="005F1118">
        <w:rPr>
          <w:sz w:val="22"/>
          <w:szCs w:val="22"/>
        </w:rPr>
        <w:t xml:space="preserve"> for</w:t>
      </w:r>
      <w:r w:rsidR="00464381">
        <w:rPr>
          <w:sz w:val="22"/>
          <w:szCs w:val="22"/>
        </w:rPr>
        <w:t xml:space="preserve"> conducting qualitative and quantitative research to support the review.</w:t>
      </w:r>
      <w:r w:rsidR="005F1118">
        <w:rPr>
          <w:sz w:val="22"/>
          <w:szCs w:val="22"/>
        </w:rPr>
        <w:t xml:space="preserve"> </w:t>
      </w:r>
    </w:p>
    <w:p w14:paraId="4BD2ABA0" w14:textId="0CCAC5D6" w:rsidR="004C39AE" w:rsidRPr="00F222B0" w:rsidRDefault="005D0899" w:rsidP="00EA34B3">
      <w:pPr>
        <w:pStyle w:val="Heading1"/>
      </w:pPr>
      <w:bookmarkStart w:id="3" w:name="_Toc188017536"/>
      <w:bookmarkStart w:id="4" w:name="_Toc188459582"/>
      <w:r w:rsidRPr="00F222B0">
        <w:t>Summary</w:t>
      </w:r>
      <w:bookmarkEnd w:id="3"/>
      <w:bookmarkEnd w:id="4"/>
      <w:r w:rsidRPr="00F222B0">
        <w:t xml:space="preserve"> </w:t>
      </w:r>
    </w:p>
    <w:p w14:paraId="112330DF" w14:textId="204B6798" w:rsidR="00D624A3" w:rsidRDefault="00083474" w:rsidP="005D0899">
      <w:pPr>
        <w:rPr>
          <w:sz w:val="22"/>
          <w:szCs w:val="22"/>
        </w:rPr>
      </w:pPr>
      <w:r>
        <w:rPr>
          <w:sz w:val="22"/>
          <w:szCs w:val="22"/>
        </w:rPr>
        <w:t>Introducing</w:t>
      </w:r>
      <w:r w:rsidR="00B6394F">
        <w:rPr>
          <w:sz w:val="22"/>
          <w:szCs w:val="22"/>
        </w:rPr>
        <w:t xml:space="preserve"> 10</w:t>
      </w:r>
      <w:r w:rsidR="000A1BAD">
        <w:rPr>
          <w:sz w:val="22"/>
          <w:szCs w:val="22"/>
        </w:rPr>
        <w:t xml:space="preserve"> </w:t>
      </w:r>
      <w:r w:rsidR="00B6394F">
        <w:rPr>
          <w:sz w:val="22"/>
          <w:szCs w:val="22"/>
        </w:rPr>
        <w:t xml:space="preserve">days </w:t>
      </w:r>
      <w:r w:rsidR="004A39A8">
        <w:rPr>
          <w:sz w:val="22"/>
          <w:szCs w:val="22"/>
        </w:rPr>
        <w:t>of</w:t>
      </w:r>
      <w:r w:rsidR="00B6394F">
        <w:rPr>
          <w:sz w:val="22"/>
          <w:szCs w:val="22"/>
        </w:rPr>
        <w:t xml:space="preserve"> paid </w:t>
      </w:r>
      <w:r w:rsidR="004232B6">
        <w:rPr>
          <w:sz w:val="22"/>
          <w:szCs w:val="22"/>
        </w:rPr>
        <w:t>FDV</w:t>
      </w:r>
      <w:r w:rsidR="00B6394F">
        <w:rPr>
          <w:sz w:val="22"/>
          <w:szCs w:val="22"/>
        </w:rPr>
        <w:t xml:space="preserve"> leave </w:t>
      </w:r>
      <w:r w:rsidR="008A1954">
        <w:rPr>
          <w:sz w:val="22"/>
          <w:szCs w:val="22"/>
        </w:rPr>
        <w:t>for all employees, including casuals,</w:t>
      </w:r>
      <w:r w:rsidR="00B6394F">
        <w:rPr>
          <w:sz w:val="22"/>
          <w:szCs w:val="22"/>
        </w:rPr>
        <w:t xml:space="preserve"> </w:t>
      </w:r>
      <w:r w:rsidR="00650F05">
        <w:rPr>
          <w:sz w:val="22"/>
          <w:szCs w:val="22"/>
        </w:rPr>
        <w:t xml:space="preserve">was one of </w:t>
      </w:r>
      <w:r w:rsidR="00177125">
        <w:rPr>
          <w:sz w:val="22"/>
          <w:szCs w:val="22"/>
        </w:rPr>
        <w:t xml:space="preserve">the Australian </w:t>
      </w:r>
      <w:r w:rsidR="00650F05">
        <w:rPr>
          <w:sz w:val="22"/>
          <w:szCs w:val="22"/>
        </w:rPr>
        <w:t xml:space="preserve">Government’s first legislative actions </w:t>
      </w:r>
      <w:r w:rsidR="0081278B">
        <w:rPr>
          <w:sz w:val="22"/>
          <w:szCs w:val="22"/>
        </w:rPr>
        <w:t>once</w:t>
      </w:r>
      <w:r w:rsidR="0028077C">
        <w:rPr>
          <w:sz w:val="22"/>
          <w:szCs w:val="22"/>
        </w:rPr>
        <w:t xml:space="preserve"> elected</w:t>
      </w:r>
      <w:r w:rsidR="0074082E">
        <w:rPr>
          <w:sz w:val="22"/>
          <w:szCs w:val="22"/>
        </w:rPr>
        <w:t>.</w:t>
      </w:r>
      <w:r w:rsidR="0028077C">
        <w:rPr>
          <w:sz w:val="22"/>
          <w:szCs w:val="22"/>
        </w:rPr>
        <w:t xml:space="preserve"> </w:t>
      </w:r>
      <w:r w:rsidR="008A1954">
        <w:rPr>
          <w:sz w:val="22"/>
          <w:szCs w:val="22"/>
        </w:rPr>
        <w:t xml:space="preserve">After </w:t>
      </w:r>
      <w:r w:rsidR="00521BBB">
        <w:rPr>
          <w:sz w:val="22"/>
          <w:szCs w:val="22"/>
        </w:rPr>
        <w:t>one</w:t>
      </w:r>
      <w:r w:rsidR="008A1954">
        <w:rPr>
          <w:sz w:val="22"/>
          <w:szCs w:val="22"/>
        </w:rPr>
        <w:t xml:space="preserve"> year</w:t>
      </w:r>
      <w:r w:rsidR="00847789">
        <w:rPr>
          <w:sz w:val="22"/>
          <w:szCs w:val="22"/>
        </w:rPr>
        <w:t xml:space="preserve"> </w:t>
      </w:r>
      <w:r w:rsidR="008C5FFA">
        <w:rPr>
          <w:sz w:val="22"/>
          <w:szCs w:val="22"/>
        </w:rPr>
        <w:t xml:space="preserve">of being in force, an </w:t>
      </w:r>
      <w:r w:rsidR="007878DF">
        <w:rPr>
          <w:sz w:val="22"/>
          <w:szCs w:val="22"/>
        </w:rPr>
        <w:t>i</w:t>
      </w:r>
      <w:r w:rsidR="008C5FFA">
        <w:rPr>
          <w:sz w:val="22"/>
          <w:szCs w:val="22"/>
        </w:rPr>
        <w:t xml:space="preserve">ndependent </w:t>
      </w:r>
      <w:r w:rsidR="007878DF">
        <w:rPr>
          <w:sz w:val="22"/>
          <w:szCs w:val="22"/>
        </w:rPr>
        <w:t>r</w:t>
      </w:r>
      <w:r w:rsidR="008C5FFA">
        <w:rPr>
          <w:sz w:val="22"/>
          <w:szCs w:val="22"/>
        </w:rPr>
        <w:t xml:space="preserve">eview into the </w:t>
      </w:r>
      <w:r w:rsidR="00E13B91">
        <w:rPr>
          <w:sz w:val="22"/>
          <w:szCs w:val="22"/>
        </w:rPr>
        <w:t>leave’s</w:t>
      </w:r>
      <w:r w:rsidR="008C5FFA">
        <w:rPr>
          <w:sz w:val="22"/>
          <w:szCs w:val="22"/>
        </w:rPr>
        <w:t xml:space="preserve"> operation and impact has </w:t>
      </w:r>
      <w:r w:rsidR="003D5F2B">
        <w:rPr>
          <w:sz w:val="22"/>
          <w:szCs w:val="22"/>
        </w:rPr>
        <w:t>shown</w:t>
      </w:r>
      <w:r w:rsidR="005B7317">
        <w:rPr>
          <w:sz w:val="22"/>
          <w:szCs w:val="22"/>
        </w:rPr>
        <w:t xml:space="preserve"> the entitlement </w:t>
      </w:r>
      <w:r w:rsidR="0081278B">
        <w:rPr>
          <w:sz w:val="22"/>
          <w:szCs w:val="22"/>
        </w:rPr>
        <w:t xml:space="preserve">is supporting </w:t>
      </w:r>
      <w:r w:rsidR="00C77BFE">
        <w:rPr>
          <w:sz w:val="22"/>
          <w:szCs w:val="22"/>
        </w:rPr>
        <w:t>employees</w:t>
      </w:r>
      <w:r w:rsidR="001F554C">
        <w:rPr>
          <w:sz w:val="22"/>
          <w:szCs w:val="22"/>
        </w:rPr>
        <w:t xml:space="preserve">, particularly </w:t>
      </w:r>
      <w:r w:rsidR="005B7317">
        <w:rPr>
          <w:sz w:val="22"/>
          <w:szCs w:val="22"/>
        </w:rPr>
        <w:t>women</w:t>
      </w:r>
      <w:r w:rsidR="001F554C">
        <w:rPr>
          <w:sz w:val="22"/>
          <w:szCs w:val="22"/>
        </w:rPr>
        <w:t xml:space="preserve">, experiencing FDV to maintain their employment. </w:t>
      </w:r>
    </w:p>
    <w:p w14:paraId="0CBC60B8" w14:textId="1E62216D" w:rsidR="00694615" w:rsidRPr="0068621D" w:rsidRDefault="005B5162" w:rsidP="005D0899">
      <w:pPr>
        <w:rPr>
          <w:sz w:val="22"/>
          <w:szCs w:val="22"/>
        </w:rPr>
      </w:pPr>
      <w:r w:rsidRPr="00021A61">
        <w:rPr>
          <w:sz w:val="22"/>
          <w:szCs w:val="22"/>
        </w:rPr>
        <w:t>The evidence shows that f</w:t>
      </w:r>
      <w:r w:rsidR="00BE6AC1" w:rsidRPr="0068621D">
        <w:rPr>
          <w:sz w:val="22"/>
          <w:szCs w:val="22"/>
        </w:rPr>
        <w:t xml:space="preserve">or </w:t>
      </w:r>
      <w:r w:rsidR="007233E7" w:rsidRPr="0068621D">
        <w:rPr>
          <w:sz w:val="22"/>
          <w:szCs w:val="22"/>
        </w:rPr>
        <w:t>those</w:t>
      </w:r>
      <w:r w:rsidR="00C80E4F" w:rsidRPr="0068621D">
        <w:rPr>
          <w:sz w:val="22"/>
          <w:szCs w:val="22"/>
        </w:rPr>
        <w:t xml:space="preserve"> who</w:t>
      </w:r>
      <w:r w:rsidR="00BE6AC1" w:rsidRPr="0068621D">
        <w:rPr>
          <w:sz w:val="22"/>
          <w:szCs w:val="22"/>
        </w:rPr>
        <w:t xml:space="preserve"> have accessed the entitlement, it has </w:t>
      </w:r>
      <w:r w:rsidR="00C80E4F" w:rsidRPr="0068621D">
        <w:rPr>
          <w:sz w:val="22"/>
          <w:szCs w:val="22"/>
        </w:rPr>
        <w:t>been</w:t>
      </w:r>
      <w:r w:rsidR="00043015">
        <w:rPr>
          <w:sz w:val="22"/>
          <w:szCs w:val="22"/>
        </w:rPr>
        <w:t xml:space="preserve"> both</w:t>
      </w:r>
      <w:r w:rsidR="00C80E4F" w:rsidRPr="0068621D">
        <w:rPr>
          <w:sz w:val="22"/>
          <w:szCs w:val="22"/>
        </w:rPr>
        <w:t xml:space="preserve"> life</w:t>
      </w:r>
      <w:r w:rsidR="009831DE">
        <w:rPr>
          <w:sz w:val="22"/>
          <w:szCs w:val="22"/>
        </w:rPr>
        <w:noBreakHyphen/>
      </w:r>
      <w:r w:rsidR="00C80E4F" w:rsidRPr="0068621D">
        <w:rPr>
          <w:sz w:val="22"/>
          <w:szCs w:val="22"/>
        </w:rPr>
        <w:t>saving</w:t>
      </w:r>
      <w:r w:rsidR="00043015">
        <w:rPr>
          <w:sz w:val="22"/>
          <w:szCs w:val="22"/>
        </w:rPr>
        <w:t xml:space="preserve"> and life</w:t>
      </w:r>
      <w:r w:rsidR="009831DE">
        <w:rPr>
          <w:sz w:val="22"/>
          <w:szCs w:val="22"/>
        </w:rPr>
        <w:noBreakHyphen/>
      </w:r>
      <w:r w:rsidR="00043015">
        <w:rPr>
          <w:sz w:val="22"/>
          <w:szCs w:val="22"/>
        </w:rPr>
        <w:t>changing</w:t>
      </w:r>
      <w:r w:rsidR="00C80E4F" w:rsidRPr="0068621D">
        <w:rPr>
          <w:sz w:val="22"/>
          <w:szCs w:val="22"/>
        </w:rPr>
        <w:t xml:space="preserve">. </w:t>
      </w:r>
    </w:p>
    <w:p w14:paraId="7769F014" w14:textId="35A926D1" w:rsidR="00412340" w:rsidRDefault="00670417" w:rsidP="005D0899">
      <w:pPr>
        <w:rPr>
          <w:sz w:val="22"/>
          <w:szCs w:val="22"/>
        </w:rPr>
      </w:pPr>
      <w:r>
        <w:rPr>
          <w:sz w:val="22"/>
          <w:szCs w:val="22"/>
        </w:rPr>
        <w:t xml:space="preserve">The </w:t>
      </w:r>
      <w:r w:rsidR="002327F0">
        <w:rPr>
          <w:sz w:val="22"/>
          <w:szCs w:val="22"/>
        </w:rPr>
        <w:t>R</w:t>
      </w:r>
      <w:r>
        <w:rPr>
          <w:sz w:val="22"/>
          <w:szCs w:val="22"/>
        </w:rPr>
        <w:t>eview</w:t>
      </w:r>
      <w:r w:rsidR="005B5162">
        <w:rPr>
          <w:sz w:val="22"/>
          <w:szCs w:val="22"/>
        </w:rPr>
        <w:t xml:space="preserve"> </w:t>
      </w:r>
      <w:r w:rsidR="004C637E">
        <w:rPr>
          <w:sz w:val="22"/>
          <w:szCs w:val="22"/>
        </w:rPr>
        <w:t>paints a picture of broad support from</w:t>
      </w:r>
      <w:r w:rsidR="00E056B8">
        <w:rPr>
          <w:sz w:val="22"/>
          <w:szCs w:val="22"/>
        </w:rPr>
        <w:t xml:space="preserve"> employers, employees and </w:t>
      </w:r>
      <w:r w:rsidR="002C4197">
        <w:rPr>
          <w:sz w:val="22"/>
          <w:szCs w:val="22"/>
        </w:rPr>
        <w:t>the front</w:t>
      </w:r>
      <w:r w:rsidR="009831DE">
        <w:rPr>
          <w:sz w:val="22"/>
          <w:szCs w:val="22"/>
        </w:rPr>
        <w:noBreakHyphen/>
      </w:r>
      <w:r w:rsidR="002C4197">
        <w:rPr>
          <w:sz w:val="22"/>
          <w:szCs w:val="22"/>
        </w:rPr>
        <w:t xml:space="preserve">line </w:t>
      </w:r>
      <w:r w:rsidR="0068102E">
        <w:rPr>
          <w:sz w:val="22"/>
          <w:szCs w:val="22"/>
        </w:rPr>
        <w:t xml:space="preserve">FDV </w:t>
      </w:r>
      <w:r w:rsidR="002C4197">
        <w:rPr>
          <w:sz w:val="22"/>
          <w:szCs w:val="22"/>
        </w:rPr>
        <w:t>sector alike</w:t>
      </w:r>
      <w:r w:rsidR="004C637E">
        <w:rPr>
          <w:sz w:val="22"/>
          <w:szCs w:val="22"/>
        </w:rPr>
        <w:t xml:space="preserve"> and a</w:t>
      </w:r>
      <w:r w:rsidR="00B75EB7">
        <w:rPr>
          <w:sz w:val="22"/>
          <w:szCs w:val="22"/>
        </w:rPr>
        <w:t xml:space="preserve"> </w:t>
      </w:r>
      <w:r w:rsidR="004C637E">
        <w:rPr>
          <w:sz w:val="22"/>
          <w:szCs w:val="22"/>
        </w:rPr>
        <w:t xml:space="preserve">commitment </w:t>
      </w:r>
      <w:r w:rsidR="003E3259">
        <w:rPr>
          <w:sz w:val="22"/>
          <w:szCs w:val="22"/>
        </w:rPr>
        <w:t>from everyone to get th</w:t>
      </w:r>
      <w:r w:rsidR="00E1308F">
        <w:rPr>
          <w:sz w:val="22"/>
          <w:szCs w:val="22"/>
        </w:rPr>
        <w:t>e imple</w:t>
      </w:r>
      <w:r w:rsidR="00C71AD0">
        <w:rPr>
          <w:sz w:val="22"/>
          <w:szCs w:val="22"/>
        </w:rPr>
        <w:t>mentation of this important entitlement</w:t>
      </w:r>
      <w:r w:rsidR="003E3259">
        <w:rPr>
          <w:sz w:val="22"/>
          <w:szCs w:val="22"/>
        </w:rPr>
        <w:t xml:space="preserve"> right</w:t>
      </w:r>
      <w:r w:rsidR="00CF10C1">
        <w:rPr>
          <w:sz w:val="22"/>
          <w:szCs w:val="22"/>
        </w:rPr>
        <w:t xml:space="preserve">. </w:t>
      </w:r>
      <w:r w:rsidR="00FF7C23">
        <w:rPr>
          <w:sz w:val="22"/>
          <w:szCs w:val="22"/>
        </w:rPr>
        <w:t>I</w:t>
      </w:r>
      <w:r w:rsidR="009F7860">
        <w:rPr>
          <w:sz w:val="22"/>
          <w:szCs w:val="22"/>
        </w:rPr>
        <w:t xml:space="preserve">t is clear </w:t>
      </w:r>
      <w:r w:rsidR="00EA07E0">
        <w:rPr>
          <w:sz w:val="22"/>
          <w:szCs w:val="22"/>
        </w:rPr>
        <w:t>however,</w:t>
      </w:r>
      <w:r w:rsidR="009F7860">
        <w:rPr>
          <w:sz w:val="22"/>
          <w:szCs w:val="22"/>
        </w:rPr>
        <w:t xml:space="preserve"> </w:t>
      </w:r>
      <w:r w:rsidR="00B62E48">
        <w:rPr>
          <w:sz w:val="22"/>
          <w:szCs w:val="22"/>
        </w:rPr>
        <w:t xml:space="preserve">that </w:t>
      </w:r>
      <w:r w:rsidR="00784483">
        <w:rPr>
          <w:sz w:val="22"/>
          <w:szCs w:val="22"/>
        </w:rPr>
        <w:t xml:space="preserve">more needs to be done to </w:t>
      </w:r>
      <w:r w:rsidR="00EA07E0">
        <w:rPr>
          <w:sz w:val="22"/>
          <w:szCs w:val="22"/>
        </w:rPr>
        <w:t>build</w:t>
      </w:r>
      <w:r w:rsidR="0059153C">
        <w:rPr>
          <w:sz w:val="22"/>
          <w:szCs w:val="22"/>
        </w:rPr>
        <w:t xml:space="preserve"> understanding about the </w:t>
      </w:r>
      <w:r w:rsidR="006C3FCF">
        <w:rPr>
          <w:sz w:val="22"/>
          <w:szCs w:val="22"/>
        </w:rPr>
        <w:t>leave</w:t>
      </w:r>
      <w:r w:rsidR="009A4567">
        <w:rPr>
          <w:sz w:val="22"/>
          <w:szCs w:val="22"/>
        </w:rPr>
        <w:t xml:space="preserve">, particularly for priority cohorts including </w:t>
      </w:r>
      <w:r w:rsidR="00C24966">
        <w:rPr>
          <w:sz w:val="22"/>
          <w:szCs w:val="22"/>
        </w:rPr>
        <w:t>casual,</w:t>
      </w:r>
      <w:r w:rsidR="007111F9">
        <w:rPr>
          <w:sz w:val="22"/>
          <w:szCs w:val="22"/>
        </w:rPr>
        <w:t xml:space="preserve"> </w:t>
      </w:r>
      <w:r w:rsidR="009A4567">
        <w:rPr>
          <w:sz w:val="22"/>
          <w:szCs w:val="22"/>
        </w:rPr>
        <w:t>First Nations</w:t>
      </w:r>
      <w:r w:rsidR="00C24966">
        <w:rPr>
          <w:sz w:val="22"/>
          <w:szCs w:val="22"/>
        </w:rPr>
        <w:t xml:space="preserve"> and</w:t>
      </w:r>
      <w:r w:rsidR="00412340">
        <w:rPr>
          <w:sz w:val="22"/>
          <w:szCs w:val="22"/>
        </w:rPr>
        <w:t xml:space="preserve"> Culturally and Linguistically Diverse</w:t>
      </w:r>
      <w:r w:rsidR="004D5AA5">
        <w:rPr>
          <w:sz w:val="22"/>
          <w:szCs w:val="22"/>
        </w:rPr>
        <w:t xml:space="preserve"> (CALD)</w:t>
      </w:r>
      <w:r w:rsidR="00412340">
        <w:rPr>
          <w:sz w:val="22"/>
          <w:szCs w:val="22"/>
        </w:rPr>
        <w:t xml:space="preserve"> employees</w:t>
      </w:r>
      <w:r w:rsidR="00284E73">
        <w:rPr>
          <w:sz w:val="22"/>
          <w:szCs w:val="22"/>
        </w:rPr>
        <w:t xml:space="preserve">. </w:t>
      </w:r>
    </w:p>
    <w:p w14:paraId="01CDF428" w14:textId="66661B02" w:rsidR="00860DF0" w:rsidRDefault="002371C6" w:rsidP="005D0899">
      <w:pPr>
        <w:rPr>
          <w:sz w:val="22"/>
          <w:szCs w:val="22"/>
        </w:rPr>
      </w:pPr>
      <w:r>
        <w:rPr>
          <w:sz w:val="22"/>
          <w:szCs w:val="22"/>
        </w:rPr>
        <w:t>T</w:t>
      </w:r>
      <w:r w:rsidR="00DB7A5F">
        <w:rPr>
          <w:sz w:val="22"/>
          <w:szCs w:val="22"/>
        </w:rPr>
        <w:t xml:space="preserve">he </w:t>
      </w:r>
      <w:r w:rsidR="00F460FD">
        <w:rPr>
          <w:sz w:val="22"/>
          <w:szCs w:val="22"/>
        </w:rPr>
        <w:t>Review recognise</w:t>
      </w:r>
      <w:r w:rsidR="00051115">
        <w:rPr>
          <w:sz w:val="22"/>
          <w:szCs w:val="22"/>
        </w:rPr>
        <w:t>s</w:t>
      </w:r>
      <w:r w:rsidR="008F4B22">
        <w:rPr>
          <w:sz w:val="22"/>
          <w:szCs w:val="22"/>
        </w:rPr>
        <w:t xml:space="preserve"> an effective</w:t>
      </w:r>
      <w:r w:rsidR="00DB7A5F">
        <w:rPr>
          <w:sz w:val="22"/>
          <w:szCs w:val="22"/>
        </w:rPr>
        <w:t xml:space="preserve"> path forward for building awareness and understanding of the entitlement</w:t>
      </w:r>
      <w:r w:rsidR="00A2253B">
        <w:rPr>
          <w:sz w:val="22"/>
          <w:szCs w:val="22"/>
        </w:rPr>
        <w:t xml:space="preserve"> is one that</w:t>
      </w:r>
      <w:r w:rsidR="00DB7A5F">
        <w:rPr>
          <w:sz w:val="22"/>
          <w:szCs w:val="22"/>
        </w:rPr>
        <w:t xml:space="preserve"> is integrated </w:t>
      </w:r>
      <w:r w:rsidR="002571F2">
        <w:rPr>
          <w:sz w:val="22"/>
          <w:szCs w:val="22"/>
        </w:rPr>
        <w:t>in the broader national response</w:t>
      </w:r>
      <w:r w:rsidR="00043A5E">
        <w:rPr>
          <w:sz w:val="22"/>
          <w:szCs w:val="22"/>
        </w:rPr>
        <w:t xml:space="preserve"> to</w:t>
      </w:r>
      <w:r w:rsidR="00DB7A5F">
        <w:rPr>
          <w:sz w:val="22"/>
          <w:szCs w:val="22"/>
        </w:rPr>
        <w:t xml:space="preserve"> address gender</w:t>
      </w:r>
      <w:r w:rsidR="009831DE">
        <w:rPr>
          <w:sz w:val="22"/>
          <w:szCs w:val="22"/>
        </w:rPr>
        <w:noBreakHyphen/>
      </w:r>
      <w:r w:rsidR="00DB7A5F">
        <w:rPr>
          <w:sz w:val="22"/>
          <w:szCs w:val="22"/>
        </w:rPr>
        <w:t>based violence and gender inequality</w:t>
      </w:r>
      <w:r w:rsidR="00692D44">
        <w:rPr>
          <w:sz w:val="22"/>
          <w:szCs w:val="22"/>
        </w:rPr>
        <w:t>, harnessing touchpoints and supports for victim</w:t>
      </w:r>
      <w:r w:rsidR="00BC0548">
        <w:rPr>
          <w:sz w:val="22"/>
          <w:szCs w:val="22"/>
        </w:rPr>
        <w:noBreakHyphen/>
      </w:r>
      <w:r w:rsidR="00692D44">
        <w:rPr>
          <w:sz w:val="22"/>
          <w:szCs w:val="22"/>
        </w:rPr>
        <w:t xml:space="preserve">survivors </w:t>
      </w:r>
      <w:r w:rsidR="00D964A9">
        <w:rPr>
          <w:sz w:val="22"/>
          <w:szCs w:val="22"/>
        </w:rPr>
        <w:t>b</w:t>
      </w:r>
      <w:r w:rsidR="00957AC2">
        <w:rPr>
          <w:sz w:val="22"/>
          <w:szCs w:val="22"/>
        </w:rPr>
        <w:t>eyond the wor</w:t>
      </w:r>
      <w:r w:rsidR="0002720B">
        <w:rPr>
          <w:sz w:val="22"/>
          <w:szCs w:val="22"/>
        </w:rPr>
        <w:t>kplace</w:t>
      </w:r>
      <w:r w:rsidR="00DB7A5F">
        <w:rPr>
          <w:sz w:val="22"/>
          <w:szCs w:val="22"/>
        </w:rPr>
        <w:t xml:space="preserve">. </w:t>
      </w:r>
    </w:p>
    <w:p w14:paraId="6F1C99BE" w14:textId="3F97F3E8" w:rsidR="00D63583" w:rsidRDefault="00266D36">
      <w:pPr>
        <w:rPr>
          <w:sz w:val="22"/>
          <w:szCs w:val="22"/>
        </w:rPr>
      </w:pPr>
      <w:r>
        <w:rPr>
          <w:sz w:val="22"/>
          <w:szCs w:val="22"/>
        </w:rPr>
        <w:t>The Review provide</w:t>
      </w:r>
      <w:r w:rsidR="000F2120">
        <w:rPr>
          <w:sz w:val="22"/>
          <w:szCs w:val="22"/>
        </w:rPr>
        <w:t>s</w:t>
      </w:r>
      <w:r>
        <w:rPr>
          <w:sz w:val="22"/>
          <w:szCs w:val="22"/>
        </w:rPr>
        <w:t xml:space="preserve"> 12 findings and 5 recommendations.</w:t>
      </w:r>
      <w:r w:rsidR="00572CF3">
        <w:rPr>
          <w:sz w:val="22"/>
          <w:szCs w:val="22"/>
        </w:rPr>
        <w:t xml:space="preserve"> </w:t>
      </w:r>
    </w:p>
    <w:p w14:paraId="5DC3150B" w14:textId="35C6BEB6" w:rsidR="00AE3604" w:rsidRDefault="00572CF3" w:rsidP="00AE3604">
      <w:pPr>
        <w:rPr>
          <w:sz w:val="22"/>
          <w:szCs w:val="22"/>
        </w:rPr>
      </w:pPr>
      <w:r w:rsidRPr="00C55202">
        <w:rPr>
          <w:sz w:val="22"/>
          <w:szCs w:val="22"/>
        </w:rPr>
        <w:t xml:space="preserve">The </w:t>
      </w:r>
      <w:r w:rsidR="00302CF8" w:rsidRPr="00C55202">
        <w:rPr>
          <w:sz w:val="22"/>
          <w:szCs w:val="22"/>
        </w:rPr>
        <w:t>g</w:t>
      </w:r>
      <w:r w:rsidRPr="00C55202">
        <w:rPr>
          <w:sz w:val="22"/>
          <w:szCs w:val="22"/>
        </w:rPr>
        <w:t>overnment</w:t>
      </w:r>
      <w:r w:rsidR="00C40846" w:rsidRPr="00C55202">
        <w:rPr>
          <w:sz w:val="22"/>
          <w:szCs w:val="22"/>
        </w:rPr>
        <w:t xml:space="preserve"> </w:t>
      </w:r>
      <w:r w:rsidR="00DC42A0" w:rsidRPr="00C55202">
        <w:rPr>
          <w:sz w:val="22"/>
          <w:szCs w:val="22"/>
        </w:rPr>
        <w:t xml:space="preserve">agrees to </w:t>
      </w:r>
      <w:r w:rsidR="007F7595" w:rsidRPr="00C55202">
        <w:rPr>
          <w:sz w:val="22"/>
          <w:szCs w:val="22"/>
        </w:rPr>
        <w:t xml:space="preserve">all </w:t>
      </w:r>
      <w:r w:rsidR="00DC42A0" w:rsidRPr="00C55202">
        <w:rPr>
          <w:sz w:val="22"/>
          <w:szCs w:val="22"/>
        </w:rPr>
        <w:t>recommendations made by the</w:t>
      </w:r>
      <w:r w:rsidR="00BF5A63" w:rsidRPr="00C55202">
        <w:rPr>
          <w:sz w:val="22"/>
          <w:szCs w:val="22"/>
        </w:rPr>
        <w:t xml:space="preserve"> </w:t>
      </w:r>
      <w:r w:rsidR="00DC42A0" w:rsidRPr="00C55202">
        <w:rPr>
          <w:sz w:val="22"/>
          <w:szCs w:val="22"/>
        </w:rPr>
        <w:t xml:space="preserve">Review. </w:t>
      </w:r>
      <w:r w:rsidR="00284E73" w:rsidRPr="00C55202">
        <w:rPr>
          <w:sz w:val="22"/>
          <w:szCs w:val="22"/>
        </w:rPr>
        <w:t xml:space="preserve">The </w:t>
      </w:r>
      <w:r w:rsidR="00302CF8" w:rsidRPr="00C55202">
        <w:rPr>
          <w:sz w:val="22"/>
          <w:szCs w:val="22"/>
        </w:rPr>
        <w:t>g</w:t>
      </w:r>
      <w:r w:rsidR="00284E73" w:rsidRPr="00C55202">
        <w:rPr>
          <w:sz w:val="22"/>
          <w:szCs w:val="22"/>
        </w:rPr>
        <w:t xml:space="preserve">overnment is committed to ensuring </w:t>
      </w:r>
      <w:r w:rsidR="005F09E4" w:rsidRPr="00C55202">
        <w:rPr>
          <w:sz w:val="22"/>
          <w:szCs w:val="22"/>
        </w:rPr>
        <w:t>any</w:t>
      </w:r>
      <w:r w:rsidR="00821629" w:rsidRPr="00C55202">
        <w:rPr>
          <w:sz w:val="22"/>
          <w:szCs w:val="22"/>
        </w:rPr>
        <w:t xml:space="preserve"> employee who</w:t>
      </w:r>
      <w:r w:rsidR="005F09E4" w:rsidRPr="00C55202">
        <w:rPr>
          <w:sz w:val="22"/>
          <w:szCs w:val="22"/>
        </w:rPr>
        <w:t xml:space="preserve"> needs this entitlement</w:t>
      </w:r>
      <w:r w:rsidR="007619ED" w:rsidRPr="00C55202">
        <w:rPr>
          <w:sz w:val="22"/>
          <w:szCs w:val="22"/>
        </w:rPr>
        <w:t xml:space="preserve"> </w:t>
      </w:r>
      <w:r w:rsidR="00262D8D" w:rsidRPr="00C55202">
        <w:rPr>
          <w:sz w:val="22"/>
          <w:szCs w:val="22"/>
        </w:rPr>
        <w:t>knows about it</w:t>
      </w:r>
      <w:r w:rsidR="00464CDE">
        <w:rPr>
          <w:sz w:val="22"/>
          <w:szCs w:val="22"/>
        </w:rPr>
        <w:t>,</w:t>
      </w:r>
      <w:r w:rsidR="00396987" w:rsidRPr="00C55202">
        <w:rPr>
          <w:sz w:val="22"/>
          <w:szCs w:val="22"/>
        </w:rPr>
        <w:t xml:space="preserve"> </w:t>
      </w:r>
      <w:r w:rsidR="00811A45" w:rsidRPr="00C55202">
        <w:rPr>
          <w:sz w:val="22"/>
          <w:szCs w:val="22"/>
        </w:rPr>
        <w:t xml:space="preserve">and </w:t>
      </w:r>
      <w:r w:rsidR="00D225BC" w:rsidRPr="00C55202">
        <w:rPr>
          <w:sz w:val="22"/>
          <w:szCs w:val="22"/>
        </w:rPr>
        <w:t xml:space="preserve">workplaces </w:t>
      </w:r>
      <w:r w:rsidR="006E133A">
        <w:rPr>
          <w:sz w:val="22"/>
          <w:szCs w:val="22"/>
        </w:rPr>
        <w:t xml:space="preserve">can </w:t>
      </w:r>
      <w:r w:rsidR="00D225BC" w:rsidRPr="00C55202">
        <w:rPr>
          <w:sz w:val="22"/>
          <w:szCs w:val="22"/>
        </w:rPr>
        <w:t xml:space="preserve">confidently </w:t>
      </w:r>
      <w:r w:rsidR="007C5AB4" w:rsidRPr="00C55202">
        <w:rPr>
          <w:sz w:val="22"/>
          <w:szCs w:val="22"/>
        </w:rPr>
        <w:t xml:space="preserve">respond </w:t>
      </w:r>
      <w:r w:rsidR="0026649A" w:rsidRPr="00C55202">
        <w:rPr>
          <w:sz w:val="22"/>
          <w:szCs w:val="22"/>
        </w:rPr>
        <w:t xml:space="preserve">to </w:t>
      </w:r>
      <w:r w:rsidR="007C5AB4" w:rsidRPr="00C55202">
        <w:rPr>
          <w:sz w:val="22"/>
          <w:szCs w:val="22"/>
        </w:rPr>
        <w:t xml:space="preserve">and </w:t>
      </w:r>
      <w:r w:rsidR="0026649A" w:rsidRPr="00C55202">
        <w:rPr>
          <w:sz w:val="22"/>
          <w:szCs w:val="22"/>
        </w:rPr>
        <w:t>handle</w:t>
      </w:r>
      <w:r w:rsidR="007C5AB4" w:rsidRPr="00C55202">
        <w:rPr>
          <w:sz w:val="22"/>
          <w:szCs w:val="22"/>
        </w:rPr>
        <w:t xml:space="preserve"> request</w:t>
      </w:r>
      <w:r w:rsidR="00D225BC" w:rsidRPr="00C55202">
        <w:rPr>
          <w:sz w:val="22"/>
          <w:szCs w:val="22"/>
        </w:rPr>
        <w:t>s</w:t>
      </w:r>
      <w:r w:rsidR="00FD042A" w:rsidRPr="00C55202">
        <w:rPr>
          <w:sz w:val="22"/>
          <w:szCs w:val="22"/>
        </w:rPr>
        <w:t xml:space="preserve">. </w:t>
      </w:r>
    </w:p>
    <w:p w14:paraId="23762B12" w14:textId="77777777" w:rsidR="00B94E38" w:rsidRDefault="00B94E38">
      <w:pPr>
        <w:rPr>
          <w:rFonts w:asciiTheme="majorHAnsi" w:eastAsiaTheme="majorEastAsia" w:hAnsiTheme="majorHAnsi" w:cstheme="majorBidi"/>
          <w:color w:val="0F4761" w:themeColor="accent1" w:themeShade="BF"/>
          <w:sz w:val="32"/>
          <w:szCs w:val="32"/>
        </w:rPr>
      </w:pPr>
      <w:bookmarkStart w:id="5" w:name="_Toc188017537"/>
      <w:bookmarkStart w:id="6" w:name="_Toc188459583"/>
      <w:r>
        <w:br w:type="page"/>
      </w:r>
    </w:p>
    <w:p w14:paraId="4E45AB03" w14:textId="1CAFE879" w:rsidR="00560EC0" w:rsidRPr="00860D6B" w:rsidRDefault="00560EC0" w:rsidP="00EA34B3">
      <w:pPr>
        <w:pStyle w:val="Heading1"/>
      </w:pPr>
      <w:r w:rsidRPr="00860D6B">
        <w:lastRenderedPageBreak/>
        <w:t>Overview of the Government Response</w:t>
      </w:r>
      <w:bookmarkEnd w:id="5"/>
      <w:bookmarkEnd w:id="6"/>
    </w:p>
    <w:p w14:paraId="183BFC68" w14:textId="58638477" w:rsidR="003B65A1" w:rsidRDefault="009F7860">
      <w:pPr>
        <w:rPr>
          <w:sz w:val="22"/>
          <w:szCs w:val="22"/>
        </w:rPr>
      </w:pPr>
      <w:r>
        <w:rPr>
          <w:sz w:val="22"/>
          <w:szCs w:val="22"/>
        </w:rPr>
        <w:t>This Government Response</w:t>
      </w:r>
      <w:r w:rsidR="00124268">
        <w:rPr>
          <w:sz w:val="22"/>
          <w:szCs w:val="22"/>
        </w:rPr>
        <w:t xml:space="preserve"> </w:t>
      </w:r>
      <w:r w:rsidR="002C0AC7">
        <w:rPr>
          <w:sz w:val="22"/>
          <w:szCs w:val="22"/>
        </w:rPr>
        <w:t xml:space="preserve">provides a </w:t>
      </w:r>
      <w:r w:rsidR="00124268">
        <w:rPr>
          <w:sz w:val="22"/>
          <w:szCs w:val="22"/>
        </w:rPr>
        <w:t>thematic</w:t>
      </w:r>
      <w:r w:rsidR="00871F92">
        <w:rPr>
          <w:sz w:val="22"/>
          <w:szCs w:val="22"/>
        </w:rPr>
        <w:t xml:space="preserve"> blueprint </w:t>
      </w:r>
      <w:r w:rsidR="00674FFF">
        <w:rPr>
          <w:sz w:val="22"/>
          <w:szCs w:val="22"/>
        </w:rPr>
        <w:t xml:space="preserve">for </w:t>
      </w:r>
      <w:r w:rsidR="008525F1">
        <w:rPr>
          <w:sz w:val="22"/>
          <w:szCs w:val="22"/>
        </w:rPr>
        <w:t xml:space="preserve">integrated </w:t>
      </w:r>
      <w:r w:rsidR="00674FFF">
        <w:rPr>
          <w:sz w:val="22"/>
          <w:szCs w:val="22"/>
        </w:rPr>
        <w:t>action to address the recommendations of the Review.</w:t>
      </w:r>
    </w:p>
    <w:p w14:paraId="6C7787E1" w14:textId="5BC2F269" w:rsidR="009D08E5" w:rsidRDefault="009D08E5">
      <w:pPr>
        <w:rPr>
          <w:sz w:val="22"/>
          <w:szCs w:val="22"/>
        </w:rPr>
      </w:pPr>
      <w:r>
        <w:rPr>
          <w:sz w:val="22"/>
          <w:szCs w:val="22"/>
        </w:rPr>
        <w:t xml:space="preserve">The first section </w:t>
      </w:r>
      <w:r w:rsidR="00956B01">
        <w:rPr>
          <w:sz w:val="22"/>
          <w:szCs w:val="22"/>
        </w:rPr>
        <w:t>outlines</w:t>
      </w:r>
      <w:r>
        <w:rPr>
          <w:sz w:val="22"/>
          <w:szCs w:val="22"/>
        </w:rPr>
        <w:t xml:space="preserve"> the legislative settings and </w:t>
      </w:r>
      <w:r w:rsidR="00956B01">
        <w:rPr>
          <w:sz w:val="22"/>
          <w:szCs w:val="22"/>
        </w:rPr>
        <w:t>imperative for the</w:t>
      </w:r>
      <w:r>
        <w:rPr>
          <w:sz w:val="22"/>
          <w:szCs w:val="22"/>
        </w:rPr>
        <w:t xml:space="preserve"> </w:t>
      </w:r>
      <w:r w:rsidR="00956B01">
        <w:rPr>
          <w:sz w:val="22"/>
          <w:szCs w:val="22"/>
        </w:rPr>
        <w:t>R</w:t>
      </w:r>
      <w:r>
        <w:rPr>
          <w:sz w:val="22"/>
          <w:szCs w:val="22"/>
        </w:rPr>
        <w:t>eview</w:t>
      </w:r>
      <w:r w:rsidR="0000535B">
        <w:rPr>
          <w:sz w:val="22"/>
          <w:szCs w:val="22"/>
        </w:rPr>
        <w:t xml:space="preserve"> of</w:t>
      </w:r>
      <w:r>
        <w:rPr>
          <w:sz w:val="22"/>
          <w:szCs w:val="22"/>
        </w:rPr>
        <w:t xml:space="preserve"> the </w:t>
      </w:r>
      <w:r w:rsidRPr="007A695C">
        <w:rPr>
          <w:i/>
          <w:sz w:val="22"/>
          <w:szCs w:val="22"/>
        </w:rPr>
        <w:t>Fair Work Amendment (Paid Family and Domestic Violence Leave) Act 2022</w:t>
      </w:r>
      <w:r>
        <w:rPr>
          <w:sz w:val="22"/>
          <w:szCs w:val="22"/>
        </w:rPr>
        <w:t xml:space="preserve"> (the Act)</w:t>
      </w:r>
      <w:r w:rsidR="001A7546">
        <w:rPr>
          <w:sz w:val="22"/>
          <w:szCs w:val="22"/>
        </w:rPr>
        <w:t xml:space="preserve">. </w:t>
      </w:r>
    </w:p>
    <w:p w14:paraId="1AA7B110" w14:textId="762A6144" w:rsidR="001A7546" w:rsidRDefault="00415E54">
      <w:pPr>
        <w:rPr>
          <w:sz w:val="22"/>
          <w:szCs w:val="22"/>
        </w:rPr>
      </w:pPr>
      <w:r>
        <w:rPr>
          <w:sz w:val="22"/>
          <w:szCs w:val="22"/>
        </w:rPr>
        <w:t>Section 2</w:t>
      </w:r>
      <w:r w:rsidR="001A7546">
        <w:rPr>
          <w:sz w:val="22"/>
          <w:szCs w:val="22"/>
        </w:rPr>
        <w:t xml:space="preserve"> </w:t>
      </w:r>
      <w:r w:rsidR="009C1E39">
        <w:rPr>
          <w:sz w:val="22"/>
          <w:szCs w:val="22"/>
        </w:rPr>
        <w:t>acknowledges</w:t>
      </w:r>
      <w:r w:rsidR="0053457E">
        <w:rPr>
          <w:sz w:val="22"/>
          <w:szCs w:val="22"/>
        </w:rPr>
        <w:t xml:space="preserve"> </w:t>
      </w:r>
      <w:r w:rsidR="00CA3FE5">
        <w:rPr>
          <w:sz w:val="22"/>
          <w:szCs w:val="22"/>
        </w:rPr>
        <w:t xml:space="preserve">findings </w:t>
      </w:r>
      <w:r w:rsidR="717D6D3C" w:rsidRPr="2230C1A0">
        <w:rPr>
          <w:sz w:val="22"/>
          <w:szCs w:val="22"/>
        </w:rPr>
        <w:t>one</w:t>
      </w:r>
      <w:r w:rsidR="00CA3FE5">
        <w:rPr>
          <w:sz w:val="22"/>
          <w:szCs w:val="22"/>
        </w:rPr>
        <w:t xml:space="preserve"> and 2</w:t>
      </w:r>
      <w:r w:rsidR="0053457E">
        <w:rPr>
          <w:sz w:val="22"/>
          <w:szCs w:val="22"/>
        </w:rPr>
        <w:t xml:space="preserve"> </w:t>
      </w:r>
      <w:r w:rsidR="00C60EAA">
        <w:rPr>
          <w:sz w:val="22"/>
          <w:szCs w:val="22"/>
        </w:rPr>
        <w:t xml:space="preserve">which </w:t>
      </w:r>
      <w:r w:rsidR="009C1E39">
        <w:rPr>
          <w:sz w:val="22"/>
          <w:szCs w:val="22"/>
        </w:rPr>
        <w:t>found</w:t>
      </w:r>
      <w:r w:rsidR="007431E6">
        <w:rPr>
          <w:sz w:val="22"/>
          <w:szCs w:val="22"/>
        </w:rPr>
        <w:t xml:space="preserve"> </w:t>
      </w:r>
      <w:r w:rsidR="007431E6" w:rsidRPr="004A6136">
        <w:rPr>
          <w:b/>
          <w:bCs/>
          <w:sz w:val="22"/>
          <w:szCs w:val="22"/>
        </w:rPr>
        <w:t xml:space="preserve">the </w:t>
      </w:r>
      <w:r w:rsidR="008760B3" w:rsidRPr="004A6136">
        <w:rPr>
          <w:b/>
          <w:bCs/>
          <w:sz w:val="22"/>
          <w:szCs w:val="22"/>
        </w:rPr>
        <w:t xml:space="preserve">entitlement </w:t>
      </w:r>
      <w:r w:rsidR="00811298" w:rsidRPr="004A6136">
        <w:rPr>
          <w:b/>
          <w:bCs/>
          <w:sz w:val="22"/>
          <w:szCs w:val="22"/>
        </w:rPr>
        <w:t xml:space="preserve">is operating in a </w:t>
      </w:r>
      <w:r w:rsidR="007F123E" w:rsidRPr="004A6136">
        <w:rPr>
          <w:b/>
          <w:bCs/>
          <w:sz w:val="22"/>
          <w:szCs w:val="22"/>
        </w:rPr>
        <w:t>way that is consistent with its policy intent</w:t>
      </w:r>
      <w:r w:rsidR="007F123E">
        <w:rPr>
          <w:sz w:val="22"/>
          <w:szCs w:val="22"/>
        </w:rPr>
        <w:t xml:space="preserve">. </w:t>
      </w:r>
    </w:p>
    <w:p w14:paraId="5AD7ECB3" w14:textId="3617A712" w:rsidR="007F123E" w:rsidRDefault="00F85679">
      <w:pPr>
        <w:rPr>
          <w:sz w:val="22"/>
          <w:szCs w:val="22"/>
        </w:rPr>
      </w:pPr>
      <w:r>
        <w:rPr>
          <w:sz w:val="22"/>
          <w:szCs w:val="22"/>
        </w:rPr>
        <w:t xml:space="preserve">The third section </w:t>
      </w:r>
      <w:r w:rsidR="009C1E39">
        <w:rPr>
          <w:sz w:val="22"/>
          <w:szCs w:val="22"/>
        </w:rPr>
        <w:t>responds to</w:t>
      </w:r>
      <w:r w:rsidR="00247E7C">
        <w:rPr>
          <w:sz w:val="22"/>
          <w:szCs w:val="22"/>
        </w:rPr>
        <w:t xml:space="preserve"> recommendation </w:t>
      </w:r>
      <w:r w:rsidR="00D30F6D">
        <w:rPr>
          <w:sz w:val="22"/>
          <w:szCs w:val="22"/>
        </w:rPr>
        <w:t>5</w:t>
      </w:r>
      <w:r w:rsidR="00447198">
        <w:rPr>
          <w:sz w:val="22"/>
          <w:szCs w:val="22"/>
        </w:rPr>
        <w:t xml:space="preserve"> and findings 11 and 12</w:t>
      </w:r>
      <w:r w:rsidR="00D20E8B">
        <w:rPr>
          <w:sz w:val="22"/>
          <w:szCs w:val="22"/>
        </w:rPr>
        <w:t xml:space="preserve"> </w:t>
      </w:r>
      <w:r w:rsidR="00F440EB">
        <w:rPr>
          <w:sz w:val="22"/>
          <w:szCs w:val="22"/>
        </w:rPr>
        <w:t xml:space="preserve">by </w:t>
      </w:r>
      <w:r w:rsidR="006D5269">
        <w:rPr>
          <w:sz w:val="22"/>
          <w:szCs w:val="22"/>
        </w:rPr>
        <w:t>highlight</w:t>
      </w:r>
      <w:r w:rsidR="00F440EB">
        <w:rPr>
          <w:sz w:val="22"/>
          <w:szCs w:val="22"/>
        </w:rPr>
        <w:t xml:space="preserve">ing the </w:t>
      </w:r>
      <w:r w:rsidR="00F440EB" w:rsidRPr="004A6136">
        <w:rPr>
          <w:b/>
          <w:bCs/>
          <w:sz w:val="22"/>
          <w:szCs w:val="22"/>
        </w:rPr>
        <w:t>importance of an integrated approach to ending gender</w:t>
      </w:r>
      <w:r w:rsidR="009831DE">
        <w:rPr>
          <w:b/>
          <w:bCs/>
          <w:sz w:val="22"/>
          <w:szCs w:val="22"/>
        </w:rPr>
        <w:noBreakHyphen/>
      </w:r>
      <w:r w:rsidR="00F440EB" w:rsidRPr="004A6136">
        <w:rPr>
          <w:b/>
          <w:bCs/>
          <w:sz w:val="22"/>
          <w:szCs w:val="22"/>
        </w:rPr>
        <w:t>based violence</w:t>
      </w:r>
      <w:r w:rsidR="00F440EB">
        <w:rPr>
          <w:sz w:val="22"/>
          <w:szCs w:val="22"/>
        </w:rPr>
        <w:t>,</w:t>
      </w:r>
      <w:r w:rsidR="00346167">
        <w:rPr>
          <w:sz w:val="22"/>
          <w:szCs w:val="22"/>
        </w:rPr>
        <w:t xml:space="preserve"> and sets out </w:t>
      </w:r>
      <w:r w:rsidR="000D6DF4">
        <w:rPr>
          <w:sz w:val="22"/>
          <w:szCs w:val="22"/>
        </w:rPr>
        <w:t>the g</w:t>
      </w:r>
      <w:r w:rsidR="00346167">
        <w:rPr>
          <w:sz w:val="22"/>
          <w:szCs w:val="22"/>
        </w:rPr>
        <w:t>overnment’s commitment</w:t>
      </w:r>
      <w:r w:rsidR="00F440EB">
        <w:rPr>
          <w:sz w:val="22"/>
          <w:szCs w:val="22"/>
        </w:rPr>
        <w:t xml:space="preserve"> </w:t>
      </w:r>
      <w:r w:rsidR="00557A3A">
        <w:rPr>
          <w:sz w:val="22"/>
          <w:szCs w:val="22"/>
        </w:rPr>
        <w:t xml:space="preserve">to </w:t>
      </w:r>
      <w:r w:rsidR="000C45AE">
        <w:rPr>
          <w:sz w:val="22"/>
          <w:szCs w:val="22"/>
        </w:rPr>
        <w:t>improve integration, economic security</w:t>
      </w:r>
      <w:r w:rsidR="00F600EE">
        <w:rPr>
          <w:sz w:val="22"/>
          <w:szCs w:val="22"/>
        </w:rPr>
        <w:t xml:space="preserve"> and gender equality.</w:t>
      </w:r>
    </w:p>
    <w:p w14:paraId="3C3AE24B" w14:textId="68743F7D" w:rsidR="00F8072B" w:rsidRDefault="00792C7B">
      <w:pPr>
        <w:rPr>
          <w:sz w:val="22"/>
          <w:szCs w:val="22"/>
        </w:rPr>
      </w:pPr>
      <w:r>
        <w:rPr>
          <w:sz w:val="22"/>
          <w:szCs w:val="22"/>
        </w:rPr>
        <w:t>Responding to findings 3 to 7 and recommendations 2 and 3, s</w:t>
      </w:r>
      <w:r w:rsidR="001C1522">
        <w:rPr>
          <w:sz w:val="22"/>
          <w:szCs w:val="22"/>
        </w:rPr>
        <w:t xml:space="preserve">ection </w:t>
      </w:r>
      <w:r w:rsidR="007D24A5">
        <w:rPr>
          <w:sz w:val="22"/>
          <w:szCs w:val="22"/>
        </w:rPr>
        <w:t xml:space="preserve">4 </w:t>
      </w:r>
      <w:r w:rsidR="00F600EE">
        <w:rPr>
          <w:sz w:val="22"/>
          <w:szCs w:val="22"/>
        </w:rPr>
        <w:t xml:space="preserve">details how </w:t>
      </w:r>
      <w:r w:rsidR="236D0411" w:rsidRPr="2B48F8F9">
        <w:rPr>
          <w:sz w:val="22"/>
          <w:szCs w:val="22"/>
        </w:rPr>
        <w:t>the</w:t>
      </w:r>
      <w:r w:rsidR="00F600EE" w:rsidRPr="2B48F8F9">
        <w:rPr>
          <w:sz w:val="22"/>
          <w:szCs w:val="22"/>
        </w:rPr>
        <w:t xml:space="preserve"> </w:t>
      </w:r>
      <w:r w:rsidR="00F600EE">
        <w:rPr>
          <w:sz w:val="22"/>
          <w:szCs w:val="22"/>
        </w:rPr>
        <w:t>government will maintain</w:t>
      </w:r>
      <w:r w:rsidR="00850421">
        <w:rPr>
          <w:sz w:val="22"/>
          <w:szCs w:val="22"/>
        </w:rPr>
        <w:t xml:space="preserve"> focus </w:t>
      </w:r>
      <w:r w:rsidR="002E7959">
        <w:rPr>
          <w:sz w:val="22"/>
          <w:szCs w:val="22"/>
        </w:rPr>
        <w:t xml:space="preserve">on </w:t>
      </w:r>
      <w:r w:rsidR="002E7959" w:rsidRPr="004A6136">
        <w:rPr>
          <w:b/>
          <w:bCs/>
          <w:sz w:val="22"/>
          <w:szCs w:val="22"/>
        </w:rPr>
        <w:t xml:space="preserve">raising awareness and integrating </w:t>
      </w:r>
      <w:r w:rsidR="00EA6951">
        <w:rPr>
          <w:b/>
          <w:bCs/>
          <w:sz w:val="22"/>
          <w:szCs w:val="22"/>
        </w:rPr>
        <w:t xml:space="preserve">paid </w:t>
      </w:r>
      <w:r w:rsidR="002E7959" w:rsidRPr="004A6136">
        <w:rPr>
          <w:b/>
          <w:bCs/>
          <w:sz w:val="22"/>
          <w:szCs w:val="22"/>
        </w:rPr>
        <w:t xml:space="preserve">FDV leave as an ordinary workplace </w:t>
      </w:r>
      <w:r w:rsidR="007C7B7F">
        <w:rPr>
          <w:b/>
          <w:bCs/>
          <w:sz w:val="22"/>
          <w:szCs w:val="22"/>
        </w:rPr>
        <w:t>practice</w:t>
      </w:r>
      <w:r w:rsidR="004B62E9">
        <w:rPr>
          <w:sz w:val="22"/>
          <w:szCs w:val="22"/>
        </w:rPr>
        <w:t xml:space="preserve">. </w:t>
      </w:r>
      <w:r w:rsidR="00F306BB">
        <w:rPr>
          <w:sz w:val="22"/>
          <w:szCs w:val="22"/>
        </w:rPr>
        <w:t xml:space="preserve"> </w:t>
      </w:r>
    </w:p>
    <w:p w14:paraId="3910DE78" w14:textId="2508B2CF" w:rsidR="0057083D" w:rsidRDefault="00FA5630">
      <w:pPr>
        <w:rPr>
          <w:sz w:val="22"/>
          <w:szCs w:val="22"/>
        </w:rPr>
      </w:pPr>
      <w:r>
        <w:rPr>
          <w:sz w:val="22"/>
          <w:szCs w:val="22"/>
        </w:rPr>
        <w:t>The fifth</w:t>
      </w:r>
      <w:r w:rsidR="00844378">
        <w:rPr>
          <w:sz w:val="22"/>
          <w:szCs w:val="22"/>
        </w:rPr>
        <w:t xml:space="preserve"> section</w:t>
      </w:r>
      <w:r>
        <w:rPr>
          <w:sz w:val="22"/>
          <w:szCs w:val="22"/>
        </w:rPr>
        <w:t xml:space="preserve"> </w:t>
      </w:r>
      <w:r w:rsidR="00F549A9">
        <w:rPr>
          <w:sz w:val="22"/>
          <w:szCs w:val="22"/>
        </w:rPr>
        <w:t>acknowledges</w:t>
      </w:r>
      <w:r w:rsidR="00844378">
        <w:rPr>
          <w:sz w:val="22"/>
          <w:szCs w:val="22"/>
        </w:rPr>
        <w:t xml:space="preserve"> and responds to</w:t>
      </w:r>
      <w:r w:rsidR="00244713">
        <w:rPr>
          <w:sz w:val="22"/>
          <w:szCs w:val="22"/>
        </w:rPr>
        <w:t xml:space="preserve"> </w:t>
      </w:r>
      <w:r w:rsidR="00F549A9">
        <w:rPr>
          <w:sz w:val="22"/>
          <w:szCs w:val="22"/>
        </w:rPr>
        <w:t xml:space="preserve">findings 9 and 10, and recommendation 4 </w:t>
      </w:r>
      <w:r w:rsidR="00844378">
        <w:rPr>
          <w:sz w:val="22"/>
          <w:szCs w:val="22"/>
        </w:rPr>
        <w:t>that emphasise</w:t>
      </w:r>
      <w:r w:rsidR="00244713">
        <w:rPr>
          <w:sz w:val="22"/>
          <w:szCs w:val="22"/>
        </w:rPr>
        <w:t xml:space="preserve"> the </w:t>
      </w:r>
      <w:r w:rsidR="00244713" w:rsidRPr="004A6136">
        <w:rPr>
          <w:b/>
          <w:bCs/>
          <w:sz w:val="22"/>
          <w:szCs w:val="22"/>
        </w:rPr>
        <w:t>need to focus on priority cohorts</w:t>
      </w:r>
      <w:r w:rsidR="00844378">
        <w:rPr>
          <w:sz w:val="22"/>
          <w:szCs w:val="22"/>
        </w:rPr>
        <w:t xml:space="preserve"> including</w:t>
      </w:r>
      <w:r w:rsidR="00A821F6">
        <w:rPr>
          <w:sz w:val="22"/>
          <w:szCs w:val="22"/>
        </w:rPr>
        <w:t xml:space="preserve"> </w:t>
      </w:r>
      <w:r w:rsidR="00191A7B">
        <w:rPr>
          <w:sz w:val="22"/>
          <w:szCs w:val="22"/>
        </w:rPr>
        <w:t>casual</w:t>
      </w:r>
      <w:r w:rsidR="00844378">
        <w:rPr>
          <w:sz w:val="22"/>
          <w:szCs w:val="22"/>
        </w:rPr>
        <w:t xml:space="preserve"> employee</w:t>
      </w:r>
      <w:r w:rsidR="006E133A">
        <w:rPr>
          <w:sz w:val="22"/>
          <w:szCs w:val="22"/>
        </w:rPr>
        <w:t>s</w:t>
      </w:r>
      <w:r w:rsidR="00191A7B">
        <w:rPr>
          <w:sz w:val="22"/>
          <w:szCs w:val="22"/>
        </w:rPr>
        <w:t>, First Nations, CALD</w:t>
      </w:r>
      <w:r w:rsidR="00FE3441">
        <w:rPr>
          <w:sz w:val="22"/>
          <w:szCs w:val="22"/>
        </w:rPr>
        <w:t xml:space="preserve"> and</w:t>
      </w:r>
      <w:r w:rsidR="00191A7B">
        <w:rPr>
          <w:sz w:val="22"/>
          <w:szCs w:val="22"/>
        </w:rPr>
        <w:t xml:space="preserve"> LGBTQIA+</w:t>
      </w:r>
      <w:r w:rsidR="00FE3441">
        <w:rPr>
          <w:sz w:val="22"/>
          <w:szCs w:val="22"/>
        </w:rPr>
        <w:t xml:space="preserve"> workers, and</w:t>
      </w:r>
      <w:r w:rsidR="008A1E26">
        <w:rPr>
          <w:sz w:val="22"/>
          <w:szCs w:val="22"/>
        </w:rPr>
        <w:t xml:space="preserve"> those living and working with disability </w:t>
      </w:r>
      <w:r w:rsidR="007B07C5">
        <w:rPr>
          <w:sz w:val="22"/>
          <w:szCs w:val="22"/>
        </w:rPr>
        <w:t>or</w:t>
      </w:r>
      <w:r w:rsidR="008A1E26">
        <w:rPr>
          <w:sz w:val="22"/>
          <w:szCs w:val="22"/>
        </w:rPr>
        <w:t xml:space="preserve"> in regional, rural and remote communities</w:t>
      </w:r>
      <w:r w:rsidR="00844378">
        <w:rPr>
          <w:sz w:val="22"/>
          <w:szCs w:val="22"/>
        </w:rPr>
        <w:t xml:space="preserve">. </w:t>
      </w:r>
      <w:r w:rsidR="008A1E26">
        <w:rPr>
          <w:sz w:val="22"/>
          <w:szCs w:val="22"/>
        </w:rPr>
        <w:t xml:space="preserve"> </w:t>
      </w:r>
    </w:p>
    <w:p w14:paraId="64AC0D43" w14:textId="3059299F" w:rsidR="00B84360" w:rsidRDefault="002B7BF2" w:rsidP="007A695C">
      <w:pPr>
        <w:rPr>
          <w:sz w:val="22"/>
          <w:szCs w:val="22"/>
        </w:rPr>
      </w:pPr>
      <w:r w:rsidRPr="007A695C">
        <w:rPr>
          <w:sz w:val="22"/>
          <w:szCs w:val="22"/>
        </w:rPr>
        <w:t>The sixth and final section</w:t>
      </w:r>
      <w:r w:rsidR="00FC7DCC" w:rsidRPr="007A695C">
        <w:rPr>
          <w:sz w:val="22"/>
          <w:szCs w:val="22"/>
        </w:rPr>
        <w:t xml:space="preserve"> </w:t>
      </w:r>
      <w:r w:rsidR="00844378">
        <w:rPr>
          <w:sz w:val="22"/>
          <w:szCs w:val="22"/>
        </w:rPr>
        <w:t xml:space="preserve">responds to recommendation </w:t>
      </w:r>
      <w:r w:rsidR="00CD0A89">
        <w:rPr>
          <w:sz w:val="22"/>
          <w:szCs w:val="22"/>
        </w:rPr>
        <w:t>one</w:t>
      </w:r>
      <w:r w:rsidR="00844378">
        <w:rPr>
          <w:sz w:val="22"/>
          <w:szCs w:val="22"/>
        </w:rPr>
        <w:t xml:space="preserve"> by </w:t>
      </w:r>
      <w:r w:rsidR="006B4305" w:rsidRPr="007A695C">
        <w:rPr>
          <w:sz w:val="22"/>
          <w:szCs w:val="22"/>
        </w:rPr>
        <w:t>outlin</w:t>
      </w:r>
      <w:r w:rsidR="00844378">
        <w:rPr>
          <w:sz w:val="22"/>
          <w:szCs w:val="22"/>
        </w:rPr>
        <w:t>ing g</w:t>
      </w:r>
      <w:r w:rsidR="006B4305" w:rsidRPr="007A695C">
        <w:rPr>
          <w:sz w:val="22"/>
          <w:szCs w:val="22"/>
        </w:rPr>
        <w:t>overnment</w:t>
      </w:r>
      <w:r w:rsidR="003378D6" w:rsidRPr="007A695C">
        <w:rPr>
          <w:sz w:val="22"/>
          <w:szCs w:val="22"/>
        </w:rPr>
        <w:t>’s</w:t>
      </w:r>
      <w:r w:rsidR="006B4305" w:rsidRPr="007A695C">
        <w:rPr>
          <w:sz w:val="22"/>
          <w:szCs w:val="22"/>
        </w:rPr>
        <w:t xml:space="preserve"> commit</w:t>
      </w:r>
      <w:r w:rsidR="003378D6" w:rsidRPr="007A695C">
        <w:rPr>
          <w:sz w:val="22"/>
          <w:szCs w:val="22"/>
        </w:rPr>
        <w:t xml:space="preserve">ment </w:t>
      </w:r>
      <w:r w:rsidR="00C92CC4" w:rsidRPr="007A695C">
        <w:rPr>
          <w:sz w:val="22"/>
          <w:szCs w:val="22"/>
        </w:rPr>
        <w:t xml:space="preserve">to </w:t>
      </w:r>
      <w:r w:rsidR="00603CE3" w:rsidRPr="004A6136">
        <w:rPr>
          <w:b/>
          <w:bCs/>
          <w:sz w:val="22"/>
          <w:szCs w:val="22"/>
        </w:rPr>
        <w:t xml:space="preserve">ongoing consideration of </w:t>
      </w:r>
      <w:r w:rsidR="00225950" w:rsidRPr="004A6136">
        <w:rPr>
          <w:b/>
          <w:bCs/>
          <w:sz w:val="22"/>
          <w:szCs w:val="22"/>
        </w:rPr>
        <w:t>paid FDV leave</w:t>
      </w:r>
      <w:r w:rsidR="00603CE3" w:rsidRPr="004A6136">
        <w:rPr>
          <w:b/>
          <w:bCs/>
          <w:sz w:val="22"/>
          <w:szCs w:val="22"/>
        </w:rPr>
        <w:t xml:space="preserve"> and other opportunities to strengthen women’s economic equality</w:t>
      </w:r>
      <w:r w:rsidR="00603CE3" w:rsidRPr="007A695C">
        <w:rPr>
          <w:sz w:val="22"/>
          <w:szCs w:val="22"/>
        </w:rPr>
        <w:t>.</w:t>
      </w:r>
      <w:r w:rsidR="00096A21">
        <w:rPr>
          <w:sz w:val="22"/>
          <w:szCs w:val="22"/>
        </w:rPr>
        <w:t xml:space="preserve"> </w:t>
      </w:r>
    </w:p>
    <w:p w14:paraId="324C1ABE" w14:textId="164AB574" w:rsidR="00C964E9" w:rsidRPr="00C964E9" w:rsidRDefault="00C964E9" w:rsidP="00C964E9">
      <w:pPr>
        <w:pStyle w:val="Caption"/>
        <w:keepNext/>
        <w:rPr>
          <w:i/>
          <w:iCs w:val="0"/>
        </w:rPr>
      </w:pPr>
      <w:r w:rsidRPr="00C964E9">
        <w:rPr>
          <w:i/>
          <w:iCs w:val="0"/>
        </w:rPr>
        <w:t>Table of Government Response to Individual Recommendations</w:t>
      </w:r>
    </w:p>
    <w:tbl>
      <w:tblPr>
        <w:tblStyle w:val="TableGrid"/>
        <w:tblW w:w="9312" w:type="dxa"/>
        <w:tblLook w:val="04A0" w:firstRow="1" w:lastRow="0" w:firstColumn="1" w:lastColumn="0" w:noHBand="0" w:noVBand="1"/>
      </w:tblPr>
      <w:tblGrid>
        <w:gridCol w:w="2931"/>
        <w:gridCol w:w="3327"/>
        <w:gridCol w:w="3054"/>
      </w:tblGrid>
      <w:tr w:rsidR="002B76CC" w14:paraId="43035C65" w14:textId="77777777" w:rsidTr="002B76CC">
        <w:trPr>
          <w:trHeight w:val="299"/>
        </w:trPr>
        <w:tc>
          <w:tcPr>
            <w:tcW w:w="2931" w:type="dxa"/>
          </w:tcPr>
          <w:p w14:paraId="66A85512" w14:textId="61687DDF" w:rsidR="002B76CC" w:rsidRPr="004A6136" w:rsidRDefault="002B76CC" w:rsidP="00E71F5E">
            <w:pPr>
              <w:jc w:val="center"/>
              <w:rPr>
                <w:b/>
                <w:bCs/>
              </w:rPr>
            </w:pPr>
            <w:r w:rsidRPr="004A6136">
              <w:rPr>
                <w:b/>
                <w:bCs/>
              </w:rPr>
              <w:t>Recommendation</w:t>
            </w:r>
          </w:p>
        </w:tc>
        <w:tc>
          <w:tcPr>
            <w:tcW w:w="3327" w:type="dxa"/>
          </w:tcPr>
          <w:p w14:paraId="62D48A99" w14:textId="5A1EABF7" w:rsidR="002B76CC" w:rsidRPr="004A6136" w:rsidRDefault="002B76CC" w:rsidP="00E71F5E">
            <w:pPr>
              <w:jc w:val="center"/>
              <w:rPr>
                <w:b/>
                <w:bCs/>
              </w:rPr>
            </w:pPr>
            <w:r w:rsidRPr="004A6136">
              <w:rPr>
                <w:b/>
                <w:bCs/>
              </w:rPr>
              <w:t>Response</w:t>
            </w:r>
          </w:p>
        </w:tc>
        <w:tc>
          <w:tcPr>
            <w:tcW w:w="3054" w:type="dxa"/>
          </w:tcPr>
          <w:p w14:paraId="0ED6017A" w14:textId="67016012" w:rsidR="002B76CC" w:rsidRPr="004A6136" w:rsidRDefault="002B76CC" w:rsidP="00E71F5E">
            <w:pPr>
              <w:jc w:val="center"/>
              <w:rPr>
                <w:b/>
                <w:bCs/>
              </w:rPr>
            </w:pPr>
            <w:r w:rsidRPr="004A6136">
              <w:rPr>
                <w:b/>
                <w:bCs/>
              </w:rPr>
              <w:t>Page number</w:t>
            </w:r>
          </w:p>
        </w:tc>
      </w:tr>
      <w:tr w:rsidR="002B76CC" w14:paraId="0C7522D5" w14:textId="77777777" w:rsidTr="002B76CC">
        <w:trPr>
          <w:trHeight w:val="299"/>
        </w:trPr>
        <w:tc>
          <w:tcPr>
            <w:tcW w:w="2931" w:type="dxa"/>
          </w:tcPr>
          <w:p w14:paraId="72FC5592" w14:textId="76958881" w:rsidR="002B76CC" w:rsidRDefault="002B76CC" w:rsidP="004A6136">
            <w:pPr>
              <w:jc w:val="center"/>
            </w:pPr>
            <w:r>
              <w:t>1</w:t>
            </w:r>
          </w:p>
        </w:tc>
        <w:tc>
          <w:tcPr>
            <w:tcW w:w="3327" w:type="dxa"/>
          </w:tcPr>
          <w:p w14:paraId="556BBBCC" w14:textId="69D5EC1F" w:rsidR="002B76CC" w:rsidRDefault="002B76CC" w:rsidP="004A6136">
            <w:pPr>
              <w:jc w:val="center"/>
            </w:pPr>
            <w:r>
              <w:t>Agree</w:t>
            </w:r>
          </w:p>
        </w:tc>
        <w:tc>
          <w:tcPr>
            <w:tcW w:w="3054" w:type="dxa"/>
          </w:tcPr>
          <w:p w14:paraId="21106165" w14:textId="46F60F72" w:rsidR="002B76CC" w:rsidRDefault="002238B5" w:rsidP="004A6136">
            <w:pPr>
              <w:jc w:val="center"/>
            </w:pPr>
            <w:r>
              <w:t>18</w:t>
            </w:r>
            <w:r w:rsidR="002B76CC">
              <w:t>-</w:t>
            </w:r>
            <w:r>
              <w:t>20</w:t>
            </w:r>
          </w:p>
        </w:tc>
      </w:tr>
      <w:tr w:rsidR="002B76CC" w14:paraId="32E288AE" w14:textId="77777777" w:rsidTr="002B76CC">
        <w:trPr>
          <w:trHeight w:val="299"/>
        </w:trPr>
        <w:tc>
          <w:tcPr>
            <w:tcW w:w="2931" w:type="dxa"/>
          </w:tcPr>
          <w:p w14:paraId="04BEC45D" w14:textId="3A13BBF3" w:rsidR="002B76CC" w:rsidRDefault="002B76CC" w:rsidP="004A6136">
            <w:pPr>
              <w:jc w:val="center"/>
            </w:pPr>
            <w:r>
              <w:t>2</w:t>
            </w:r>
          </w:p>
        </w:tc>
        <w:tc>
          <w:tcPr>
            <w:tcW w:w="3327" w:type="dxa"/>
          </w:tcPr>
          <w:p w14:paraId="257FCCD9" w14:textId="66A5507A" w:rsidR="002B76CC" w:rsidRDefault="002B76CC" w:rsidP="004A6136">
            <w:pPr>
              <w:jc w:val="center"/>
            </w:pPr>
            <w:r>
              <w:t>Agree</w:t>
            </w:r>
          </w:p>
        </w:tc>
        <w:tc>
          <w:tcPr>
            <w:tcW w:w="3054" w:type="dxa"/>
          </w:tcPr>
          <w:p w14:paraId="32E268FD" w14:textId="7581C2A1" w:rsidR="002B76CC" w:rsidRDefault="007B7B6A" w:rsidP="004A6136">
            <w:pPr>
              <w:jc w:val="center"/>
            </w:pPr>
            <w:r>
              <w:t>10</w:t>
            </w:r>
            <w:r w:rsidR="002B76CC">
              <w:t>-</w:t>
            </w:r>
            <w:r w:rsidR="001311E1">
              <w:t>13</w:t>
            </w:r>
          </w:p>
        </w:tc>
      </w:tr>
      <w:tr w:rsidR="002B76CC" w14:paraId="0B35A7C4" w14:textId="77777777" w:rsidTr="002B76CC">
        <w:trPr>
          <w:trHeight w:val="299"/>
        </w:trPr>
        <w:tc>
          <w:tcPr>
            <w:tcW w:w="2931" w:type="dxa"/>
          </w:tcPr>
          <w:p w14:paraId="5061C18D" w14:textId="65FAD075" w:rsidR="002B76CC" w:rsidRDefault="002B76CC" w:rsidP="004A6136">
            <w:pPr>
              <w:jc w:val="center"/>
            </w:pPr>
            <w:r>
              <w:t>3</w:t>
            </w:r>
          </w:p>
        </w:tc>
        <w:tc>
          <w:tcPr>
            <w:tcW w:w="3327" w:type="dxa"/>
          </w:tcPr>
          <w:p w14:paraId="514B2F24" w14:textId="13134439" w:rsidR="002B76CC" w:rsidRDefault="002B76CC" w:rsidP="004A6136">
            <w:pPr>
              <w:jc w:val="center"/>
            </w:pPr>
            <w:r>
              <w:t>Agree</w:t>
            </w:r>
          </w:p>
        </w:tc>
        <w:tc>
          <w:tcPr>
            <w:tcW w:w="3054" w:type="dxa"/>
          </w:tcPr>
          <w:p w14:paraId="4C5C47A7" w14:textId="47BE8734" w:rsidR="002B76CC" w:rsidRDefault="001311E1" w:rsidP="004A6136">
            <w:pPr>
              <w:jc w:val="center"/>
            </w:pPr>
            <w:r>
              <w:t>13</w:t>
            </w:r>
            <w:r w:rsidR="002B76CC">
              <w:t>-</w:t>
            </w:r>
            <w:r w:rsidR="000A53F2">
              <w:t>14</w:t>
            </w:r>
          </w:p>
        </w:tc>
      </w:tr>
      <w:tr w:rsidR="002B76CC" w14:paraId="2C91DD60" w14:textId="77777777" w:rsidTr="002B76CC">
        <w:trPr>
          <w:trHeight w:val="316"/>
        </w:trPr>
        <w:tc>
          <w:tcPr>
            <w:tcW w:w="2931" w:type="dxa"/>
          </w:tcPr>
          <w:p w14:paraId="605C5A0F" w14:textId="540F9489" w:rsidR="002B76CC" w:rsidRDefault="002B76CC" w:rsidP="004A6136">
            <w:pPr>
              <w:jc w:val="center"/>
            </w:pPr>
            <w:r>
              <w:t>4</w:t>
            </w:r>
          </w:p>
        </w:tc>
        <w:tc>
          <w:tcPr>
            <w:tcW w:w="3327" w:type="dxa"/>
          </w:tcPr>
          <w:p w14:paraId="51F7DC25" w14:textId="35F3F186" w:rsidR="002B76CC" w:rsidRDefault="002B76CC" w:rsidP="004A6136">
            <w:pPr>
              <w:jc w:val="center"/>
            </w:pPr>
            <w:r>
              <w:t>Agree</w:t>
            </w:r>
          </w:p>
        </w:tc>
        <w:tc>
          <w:tcPr>
            <w:tcW w:w="3054" w:type="dxa"/>
          </w:tcPr>
          <w:p w14:paraId="2CC56A75" w14:textId="3826D769" w:rsidR="002B76CC" w:rsidRDefault="0066774B" w:rsidP="004A6136">
            <w:pPr>
              <w:jc w:val="center"/>
            </w:pPr>
            <w:r>
              <w:t>14</w:t>
            </w:r>
            <w:r w:rsidR="002B76CC">
              <w:t>-</w:t>
            </w:r>
            <w:r>
              <w:t>17</w:t>
            </w:r>
          </w:p>
        </w:tc>
      </w:tr>
      <w:tr w:rsidR="002B76CC" w14:paraId="3C497FA2" w14:textId="77777777" w:rsidTr="002B76CC">
        <w:trPr>
          <w:trHeight w:val="284"/>
        </w:trPr>
        <w:tc>
          <w:tcPr>
            <w:tcW w:w="2931" w:type="dxa"/>
          </w:tcPr>
          <w:p w14:paraId="382608B8" w14:textId="2CAEB859" w:rsidR="002B76CC" w:rsidRDefault="002B76CC" w:rsidP="004A6136">
            <w:pPr>
              <w:jc w:val="center"/>
            </w:pPr>
            <w:r>
              <w:t>5</w:t>
            </w:r>
          </w:p>
        </w:tc>
        <w:tc>
          <w:tcPr>
            <w:tcW w:w="3327" w:type="dxa"/>
          </w:tcPr>
          <w:p w14:paraId="26294C38" w14:textId="5FDB8CE0" w:rsidR="002B76CC" w:rsidRDefault="002B76CC" w:rsidP="004A6136">
            <w:pPr>
              <w:jc w:val="center"/>
            </w:pPr>
            <w:r>
              <w:t>Agree</w:t>
            </w:r>
          </w:p>
        </w:tc>
        <w:tc>
          <w:tcPr>
            <w:tcW w:w="3054" w:type="dxa"/>
          </w:tcPr>
          <w:p w14:paraId="195DBDDD" w14:textId="5CC49E0C" w:rsidR="002B76CC" w:rsidRDefault="00A22AAA" w:rsidP="004A6136">
            <w:pPr>
              <w:jc w:val="center"/>
            </w:pPr>
            <w:r>
              <w:t>6</w:t>
            </w:r>
            <w:r w:rsidR="002B76CC">
              <w:t>-</w:t>
            </w:r>
            <w:r w:rsidR="00EB60A4">
              <w:t>9</w:t>
            </w:r>
          </w:p>
        </w:tc>
      </w:tr>
    </w:tbl>
    <w:p w14:paraId="6C8BCF05" w14:textId="77777777" w:rsidR="00B947B1" w:rsidRPr="00E56EA1" w:rsidRDefault="00B947B1" w:rsidP="00B947B1">
      <w:pPr>
        <w:pStyle w:val="Heading1"/>
      </w:pPr>
      <w:r w:rsidRPr="00E56EA1">
        <w:t xml:space="preserve">Help and support </w:t>
      </w:r>
    </w:p>
    <w:p w14:paraId="4A91F2CB" w14:textId="77777777" w:rsidR="00B947B1" w:rsidRPr="00B35190" w:rsidRDefault="00B947B1" w:rsidP="00B947B1">
      <w:pPr>
        <w:rPr>
          <w:sz w:val="22"/>
          <w:szCs w:val="22"/>
        </w:rPr>
      </w:pPr>
      <w:r w:rsidRPr="00E56EA1">
        <w:rPr>
          <w:sz w:val="22"/>
          <w:szCs w:val="22"/>
        </w:rPr>
        <w:t>Violence against women and children can be hard to discuss and reading this document may cause distress. Help is available. If you or someone you know is experiencing, or at risk of experiencing, domestic, family, or sexual violence, call 1800 737 732, text 0458 737 732 or visit </w:t>
      </w:r>
      <w:hyperlink r:id="rId16" w:history="1">
        <w:r w:rsidRPr="00E56EA1">
          <w:rPr>
            <w:rStyle w:val="Hyperlink"/>
            <w:sz w:val="22"/>
            <w:szCs w:val="22"/>
          </w:rPr>
          <w:t>www.1800RESPECT.org.au</w:t>
        </w:r>
      </w:hyperlink>
      <w:r w:rsidRPr="00E56EA1">
        <w:rPr>
          <w:sz w:val="22"/>
          <w:szCs w:val="22"/>
        </w:rPr>
        <w:t> for online chat and video call services.</w:t>
      </w:r>
    </w:p>
    <w:p w14:paraId="1A0F08D7" w14:textId="5D2D8D77" w:rsidR="0029072A" w:rsidRPr="00B96A5E" w:rsidRDefault="0029072A" w:rsidP="004A6136">
      <w:pPr>
        <w:rPr>
          <w:sz w:val="22"/>
          <w:szCs w:val="22"/>
        </w:rPr>
      </w:pPr>
    </w:p>
    <w:p w14:paraId="08DD7923" w14:textId="77777777" w:rsidR="00FC5F58" w:rsidRDefault="00FC5F58">
      <w:pPr>
        <w:rPr>
          <w:sz w:val="22"/>
          <w:szCs w:val="22"/>
        </w:rPr>
      </w:pPr>
      <w:r>
        <w:rPr>
          <w:sz w:val="22"/>
          <w:szCs w:val="22"/>
        </w:rPr>
        <w:br w:type="page"/>
      </w:r>
    </w:p>
    <w:p w14:paraId="28622E62" w14:textId="79F96834" w:rsidR="003B65A1" w:rsidRPr="00F222B0" w:rsidRDefault="00F222B0" w:rsidP="00EA34B3">
      <w:pPr>
        <w:pStyle w:val="Heading1"/>
        <w:rPr>
          <w:sz w:val="44"/>
          <w:szCs w:val="44"/>
        </w:rPr>
      </w:pPr>
      <w:bookmarkStart w:id="7" w:name="_Toc188017538"/>
      <w:bookmarkStart w:id="8" w:name="_Toc188459584"/>
      <w:r w:rsidRPr="00EA34B3">
        <w:lastRenderedPageBreak/>
        <w:t>Government</w:t>
      </w:r>
      <w:r w:rsidRPr="00F222B0">
        <w:t xml:space="preserve"> Response</w:t>
      </w:r>
      <w:bookmarkEnd w:id="7"/>
      <w:bookmarkEnd w:id="8"/>
    </w:p>
    <w:p w14:paraId="738FDF53" w14:textId="2BE83F4C" w:rsidR="00193E95" w:rsidRPr="00EA34B3" w:rsidRDefault="00227272" w:rsidP="004A6136">
      <w:pPr>
        <w:pStyle w:val="Heading2"/>
      </w:pPr>
      <w:bookmarkStart w:id="9" w:name="_Toc188017539"/>
      <w:bookmarkStart w:id="10" w:name="_Toc188459585"/>
      <w:r w:rsidRPr="00EA34B3">
        <w:t>The</w:t>
      </w:r>
      <w:r w:rsidR="00D81CDF" w:rsidRPr="00EA34B3">
        <w:t xml:space="preserve"> R</w:t>
      </w:r>
      <w:r w:rsidR="00517726" w:rsidRPr="00EA34B3">
        <w:t xml:space="preserve">eview </w:t>
      </w:r>
      <w:r w:rsidR="00F674B0" w:rsidRPr="00EA34B3">
        <w:t>was undertaken in accordance with legislative requirements</w:t>
      </w:r>
      <w:bookmarkEnd w:id="9"/>
      <w:bookmarkEnd w:id="10"/>
    </w:p>
    <w:p w14:paraId="3FDD17E1" w14:textId="461E7661" w:rsidR="00C1781D" w:rsidRPr="00EA34B3" w:rsidRDefault="00C1781D" w:rsidP="004A6136">
      <w:pPr>
        <w:pStyle w:val="Heading3"/>
      </w:pPr>
      <w:bookmarkStart w:id="11" w:name="_Toc188017540"/>
      <w:bookmarkStart w:id="12" w:name="_Toc188459586"/>
      <w:r w:rsidRPr="00EA34B3">
        <w:t>Legislative settings</w:t>
      </w:r>
      <w:bookmarkEnd w:id="11"/>
      <w:bookmarkEnd w:id="12"/>
    </w:p>
    <w:p w14:paraId="4A96107E" w14:textId="39DCA7B6" w:rsidR="004559E3" w:rsidRDefault="00407119" w:rsidP="00C46B69">
      <w:pPr>
        <w:rPr>
          <w:sz w:val="22"/>
          <w:szCs w:val="22"/>
        </w:rPr>
      </w:pPr>
      <w:r>
        <w:rPr>
          <w:sz w:val="22"/>
          <w:szCs w:val="22"/>
        </w:rPr>
        <w:t>T</w:t>
      </w:r>
      <w:r w:rsidR="00C46B69" w:rsidRPr="00B25C81">
        <w:rPr>
          <w:sz w:val="22"/>
          <w:szCs w:val="22"/>
        </w:rPr>
        <w:t xml:space="preserve">he </w:t>
      </w:r>
      <w:r w:rsidR="00495E94" w:rsidRPr="00021A61">
        <w:rPr>
          <w:sz w:val="22"/>
          <w:szCs w:val="22"/>
        </w:rPr>
        <w:t>Act</w:t>
      </w:r>
      <w:r w:rsidR="00AA01D2" w:rsidRPr="00021A61">
        <w:rPr>
          <w:sz w:val="22"/>
          <w:szCs w:val="22"/>
        </w:rPr>
        <w:t xml:space="preserve"> </w:t>
      </w:r>
      <w:r w:rsidR="00FD59DF">
        <w:rPr>
          <w:sz w:val="22"/>
          <w:szCs w:val="22"/>
        </w:rPr>
        <w:t xml:space="preserve">received Royal </w:t>
      </w:r>
      <w:r w:rsidR="00222006">
        <w:rPr>
          <w:sz w:val="22"/>
          <w:szCs w:val="22"/>
        </w:rPr>
        <w:t>Assent on 9 November 2022</w:t>
      </w:r>
      <w:r w:rsidR="002758E2">
        <w:rPr>
          <w:sz w:val="22"/>
          <w:szCs w:val="22"/>
        </w:rPr>
        <w:t xml:space="preserve"> with sequenced commencement throug</w:t>
      </w:r>
      <w:r w:rsidR="00F8660A">
        <w:rPr>
          <w:sz w:val="22"/>
          <w:szCs w:val="22"/>
        </w:rPr>
        <w:t>h</w:t>
      </w:r>
      <w:r w:rsidR="002758E2">
        <w:rPr>
          <w:sz w:val="22"/>
          <w:szCs w:val="22"/>
        </w:rPr>
        <w:t xml:space="preserve"> 2023 and 2024</w:t>
      </w:r>
      <w:r w:rsidR="001351F8">
        <w:rPr>
          <w:sz w:val="22"/>
          <w:szCs w:val="22"/>
        </w:rPr>
        <w:t xml:space="preserve">. </w:t>
      </w:r>
      <w:r w:rsidR="002B1C1C">
        <w:rPr>
          <w:sz w:val="22"/>
          <w:szCs w:val="22"/>
        </w:rPr>
        <w:t>C</w:t>
      </w:r>
      <w:r w:rsidR="000026BB">
        <w:rPr>
          <w:sz w:val="22"/>
          <w:szCs w:val="22"/>
        </w:rPr>
        <w:t xml:space="preserve">ommencement </w:t>
      </w:r>
      <w:r w:rsidR="00F8660A">
        <w:rPr>
          <w:sz w:val="22"/>
          <w:szCs w:val="22"/>
        </w:rPr>
        <w:t xml:space="preserve">for </w:t>
      </w:r>
      <w:r w:rsidR="00534218">
        <w:rPr>
          <w:sz w:val="22"/>
          <w:szCs w:val="22"/>
        </w:rPr>
        <w:t>small businesses</w:t>
      </w:r>
      <w:r w:rsidR="00F8660A">
        <w:rPr>
          <w:sz w:val="22"/>
          <w:szCs w:val="22"/>
        </w:rPr>
        <w:t xml:space="preserve"> was delayed by</w:t>
      </w:r>
      <w:r w:rsidR="00534218">
        <w:rPr>
          <w:sz w:val="22"/>
          <w:szCs w:val="22"/>
        </w:rPr>
        <w:t xml:space="preserve"> </w:t>
      </w:r>
      <w:r w:rsidR="00F8660A">
        <w:rPr>
          <w:sz w:val="22"/>
          <w:szCs w:val="22"/>
        </w:rPr>
        <w:t>6 months</w:t>
      </w:r>
      <w:r w:rsidR="00534218">
        <w:rPr>
          <w:sz w:val="22"/>
          <w:szCs w:val="22"/>
        </w:rPr>
        <w:t xml:space="preserve"> </w:t>
      </w:r>
      <w:r w:rsidR="00152685">
        <w:rPr>
          <w:sz w:val="22"/>
          <w:szCs w:val="22"/>
        </w:rPr>
        <w:t xml:space="preserve">allowing </w:t>
      </w:r>
      <w:r w:rsidR="008E22B3">
        <w:rPr>
          <w:sz w:val="22"/>
          <w:szCs w:val="22"/>
        </w:rPr>
        <w:t xml:space="preserve">them </w:t>
      </w:r>
      <w:r w:rsidR="00633123">
        <w:rPr>
          <w:sz w:val="22"/>
          <w:szCs w:val="22"/>
        </w:rPr>
        <w:t>more time to</w:t>
      </w:r>
      <w:r w:rsidR="00534218">
        <w:rPr>
          <w:sz w:val="22"/>
          <w:szCs w:val="22"/>
        </w:rPr>
        <w:t xml:space="preserve"> prepare</w:t>
      </w:r>
      <w:r w:rsidR="008E22B3">
        <w:rPr>
          <w:sz w:val="22"/>
          <w:szCs w:val="22"/>
        </w:rPr>
        <w:t xml:space="preserve"> for implementation</w:t>
      </w:r>
      <w:r w:rsidR="00D076D7">
        <w:rPr>
          <w:sz w:val="22"/>
          <w:szCs w:val="22"/>
        </w:rPr>
        <w:t xml:space="preserve">. </w:t>
      </w:r>
      <w:r w:rsidR="00F74949">
        <w:rPr>
          <w:sz w:val="22"/>
          <w:szCs w:val="22"/>
        </w:rPr>
        <w:t xml:space="preserve">This important entitlement now applies </w:t>
      </w:r>
      <w:r w:rsidR="002020FE">
        <w:rPr>
          <w:sz w:val="22"/>
          <w:szCs w:val="22"/>
        </w:rPr>
        <w:t xml:space="preserve">as a minimum </w:t>
      </w:r>
      <w:r w:rsidR="2608E5A2" w:rsidRPr="30EB7937">
        <w:rPr>
          <w:sz w:val="22"/>
          <w:szCs w:val="22"/>
        </w:rPr>
        <w:t>for</w:t>
      </w:r>
      <w:r w:rsidR="00F74949">
        <w:rPr>
          <w:sz w:val="22"/>
          <w:szCs w:val="22"/>
        </w:rPr>
        <w:t xml:space="preserve"> all </w:t>
      </w:r>
      <w:r w:rsidR="00B15510">
        <w:rPr>
          <w:sz w:val="22"/>
          <w:szCs w:val="22"/>
        </w:rPr>
        <w:t xml:space="preserve">Australian employees. </w:t>
      </w:r>
    </w:p>
    <w:p w14:paraId="11208DE4" w14:textId="33DF30C8" w:rsidR="00837238" w:rsidRDefault="00407119" w:rsidP="00C46B69">
      <w:pPr>
        <w:rPr>
          <w:sz w:val="22"/>
          <w:szCs w:val="22"/>
        </w:rPr>
      </w:pPr>
      <w:r>
        <w:rPr>
          <w:sz w:val="22"/>
          <w:szCs w:val="22"/>
        </w:rPr>
        <w:t>Each element of th</w:t>
      </w:r>
      <w:r w:rsidR="00120592">
        <w:rPr>
          <w:sz w:val="22"/>
          <w:szCs w:val="22"/>
        </w:rPr>
        <w:t xml:space="preserve">e </w:t>
      </w:r>
      <w:r w:rsidR="00495E94">
        <w:rPr>
          <w:sz w:val="22"/>
          <w:szCs w:val="22"/>
        </w:rPr>
        <w:t>Act</w:t>
      </w:r>
      <w:r w:rsidR="00120592">
        <w:rPr>
          <w:sz w:val="22"/>
          <w:szCs w:val="22"/>
        </w:rPr>
        <w:t xml:space="preserve"> </w:t>
      </w:r>
      <w:r w:rsidR="005B18BD">
        <w:rPr>
          <w:sz w:val="22"/>
          <w:szCs w:val="22"/>
        </w:rPr>
        <w:t>w</w:t>
      </w:r>
      <w:r w:rsidR="00AE5715">
        <w:rPr>
          <w:sz w:val="22"/>
          <w:szCs w:val="22"/>
        </w:rPr>
        <w:t xml:space="preserve">as developed </w:t>
      </w:r>
      <w:r w:rsidR="00452EBA">
        <w:rPr>
          <w:sz w:val="22"/>
          <w:szCs w:val="22"/>
        </w:rPr>
        <w:t xml:space="preserve">to meet the </w:t>
      </w:r>
      <w:r w:rsidR="005B18BD">
        <w:rPr>
          <w:sz w:val="22"/>
          <w:szCs w:val="22"/>
        </w:rPr>
        <w:t xml:space="preserve">core </w:t>
      </w:r>
      <w:r w:rsidR="00452EBA">
        <w:rPr>
          <w:sz w:val="22"/>
          <w:szCs w:val="22"/>
        </w:rPr>
        <w:t xml:space="preserve">principle – </w:t>
      </w:r>
      <w:r w:rsidR="00452EBA" w:rsidRPr="00021A61">
        <w:rPr>
          <w:i/>
          <w:iCs/>
          <w:sz w:val="22"/>
          <w:szCs w:val="22"/>
        </w:rPr>
        <w:t>that no employee should have to choose between their pay and safety</w:t>
      </w:r>
      <w:r w:rsidR="007B439B">
        <w:rPr>
          <w:sz w:val="22"/>
          <w:szCs w:val="22"/>
        </w:rPr>
        <w:t xml:space="preserve">. </w:t>
      </w:r>
      <w:r w:rsidR="008A13E9">
        <w:rPr>
          <w:sz w:val="22"/>
          <w:szCs w:val="22"/>
        </w:rPr>
        <w:t>To achieve this, t</w:t>
      </w:r>
      <w:r w:rsidR="00AE141A">
        <w:rPr>
          <w:sz w:val="22"/>
          <w:szCs w:val="22"/>
        </w:rPr>
        <w:t>he</w:t>
      </w:r>
      <w:r w:rsidR="00495E94">
        <w:rPr>
          <w:sz w:val="22"/>
          <w:szCs w:val="22"/>
        </w:rPr>
        <w:t xml:space="preserve"> Act</w:t>
      </w:r>
      <w:r w:rsidR="00AE141A">
        <w:rPr>
          <w:sz w:val="22"/>
          <w:szCs w:val="22"/>
        </w:rPr>
        <w:t xml:space="preserve">: </w:t>
      </w:r>
    </w:p>
    <w:p w14:paraId="0000799B" w14:textId="032A554C" w:rsidR="00837238" w:rsidRDefault="005A2B11" w:rsidP="00837238">
      <w:pPr>
        <w:pStyle w:val="ListParagraph"/>
        <w:numPr>
          <w:ilvl w:val="0"/>
          <w:numId w:val="10"/>
        </w:numPr>
        <w:rPr>
          <w:sz w:val="22"/>
          <w:szCs w:val="22"/>
        </w:rPr>
      </w:pPr>
      <w:r>
        <w:rPr>
          <w:sz w:val="22"/>
          <w:szCs w:val="22"/>
        </w:rPr>
        <w:t>s</w:t>
      </w:r>
      <w:r w:rsidR="00072B76">
        <w:rPr>
          <w:sz w:val="22"/>
          <w:szCs w:val="22"/>
        </w:rPr>
        <w:t>hift</w:t>
      </w:r>
      <w:r w:rsidR="0099767C">
        <w:rPr>
          <w:sz w:val="22"/>
          <w:szCs w:val="22"/>
        </w:rPr>
        <w:t>s</w:t>
      </w:r>
      <w:r w:rsidR="00072B76">
        <w:rPr>
          <w:sz w:val="22"/>
          <w:szCs w:val="22"/>
        </w:rPr>
        <w:t xml:space="preserve"> the</w:t>
      </w:r>
      <w:r w:rsidR="00C51C5E">
        <w:rPr>
          <w:sz w:val="22"/>
          <w:szCs w:val="22"/>
        </w:rPr>
        <w:t xml:space="preserve"> previous 5</w:t>
      </w:r>
      <w:r w:rsidR="11EDA36B" w:rsidRPr="5277CF6E">
        <w:rPr>
          <w:sz w:val="22"/>
          <w:szCs w:val="22"/>
        </w:rPr>
        <w:t xml:space="preserve"> </w:t>
      </w:r>
      <w:r w:rsidR="00C51C5E">
        <w:rPr>
          <w:sz w:val="22"/>
          <w:szCs w:val="22"/>
        </w:rPr>
        <w:t xml:space="preserve">days unpaid entitlement to </w:t>
      </w:r>
      <w:r w:rsidR="006D6E91" w:rsidRPr="00021A61">
        <w:rPr>
          <w:sz w:val="22"/>
          <w:szCs w:val="22"/>
        </w:rPr>
        <w:t xml:space="preserve">10 days </w:t>
      </w:r>
      <w:r w:rsidR="00F23EF9" w:rsidRPr="00021A61">
        <w:rPr>
          <w:sz w:val="22"/>
          <w:szCs w:val="22"/>
        </w:rPr>
        <w:t>of paid</w:t>
      </w:r>
      <w:r w:rsidR="00837238" w:rsidRPr="00021A61">
        <w:rPr>
          <w:sz w:val="22"/>
          <w:szCs w:val="22"/>
        </w:rPr>
        <w:t xml:space="preserve"> leave </w:t>
      </w:r>
    </w:p>
    <w:p w14:paraId="243A9209" w14:textId="6F39B310" w:rsidR="006A747D" w:rsidRDefault="008862B2" w:rsidP="00837238">
      <w:pPr>
        <w:pStyle w:val="ListParagraph"/>
        <w:numPr>
          <w:ilvl w:val="0"/>
          <w:numId w:val="10"/>
        </w:numPr>
        <w:rPr>
          <w:sz w:val="22"/>
          <w:szCs w:val="22"/>
        </w:rPr>
      </w:pPr>
      <w:r>
        <w:rPr>
          <w:sz w:val="22"/>
          <w:szCs w:val="22"/>
        </w:rPr>
        <w:t>expand</w:t>
      </w:r>
      <w:r w:rsidR="008B7939">
        <w:rPr>
          <w:sz w:val="22"/>
          <w:szCs w:val="22"/>
        </w:rPr>
        <w:t>s</w:t>
      </w:r>
      <w:r>
        <w:rPr>
          <w:sz w:val="22"/>
          <w:szCs w:val="22"/>
        </w:rPr>
        <w:t xml:space="preserve"> the </w:t>
      </w:r>
      <w:r w:rsidR="00F3140C">
        <w:rPr>
          <w:sz w:val="22"/>
          <w:szCs w:val="22"/>
        </w:rPr>
        <w:t>definition of FDV</w:t>
      </w:r>
      <w:r w:rsidR="003C7D04">
        <w:rPr>
          <w:sz w:val="22"/>
          <w:szCs w:val="22"/>
        </w:rPr>
        <w:t xml:space="preserve"> to include conduct of an employee’s current or former intimate partner, or a member of an employee’s household</w:t>
      </w:r>
      <w:r w:rsidR="008B7939">
        <w:rPr>
          <w:sz w:val="22"/>
          <w:szCs w:val="22"/>
        </w:rPr>
        <w:t>,</w:t>
      </w:r>
      <w:r w:rsidR="00F3140C">
        <w:rPr>
          <w:sz w:val="22"/>
          <w:szCs w:val="22"/>
        </w:rPr>
        <w:t xml:space="preserve"> </w:t>
      </w:r>
      <w:r w:rsidR="00A86357">
        <w:rPr>
          <w:sz w:val="22"/>
          <w:szCs w:val="22"/>
        </w:rPr>
        <w:t xml:space="preserve">as </w:t>
      </w:r>
      <w:r w:rsidR="003C7D04">
        <w:rPr>
          <w:sz w:val="22"/>
          <w:szCs w:val="22"/>
        </w:rPr>
        <w:t xml:space="preserve">circumstances where </w:t>
      </w:r>
      <w:r w:rsidR="008B7939">
        <w:rPr>
          <w:sz w:val="22"/>
          <w:szCs w:val="22"/>
        </w:rPr>
        <w:t>the</w:t>
      </w:r>
      <w:r w:rsidR="003C7D04">
        <w:rPr>
          <w:sz w:val="22"/>
          <w:szCs w:val="22"/>
        </w:rPr>
        <w:t xml:space="preserve"> leave can be taken</w:t>
      </w:r>
      <w:r w:rsidR="00A86357">
        <w:rPr>
          <w:sz w:val="22"/>
          <w:szCs w:val="22"/>
        </w:rPr>
        <w:t xml:space="preserve">, recognising the increasing diversity of </w:t>
      </w:r>
      <w:r w:rsidR="00B73E11">
        <w:rPr>
          <w:sz w:val="22"/>
          <w:szCs w:val="22"/>
        </w:rPr>
        <w:t>Australian household</w:t>
      </w:r>
      <w:r w:rsidR="008B7939">
        <w:rPr>
          <w:sz w:val="22"/>
          <w:szCs w:val="22"/>
        </w:rPr>
        <w:t>s</w:t>
      </w:r>
    </w:p>
    <w:p w14:paraId="1302917D" w14:textId="0F5EFEAB" w:rsidR="00267E62" w:rsidRDefault="003546EA" w:rsidP="00837238">
      <w:pPr>
        <w:pStyle w:val="ListParagraph"/>
        <w:numPr>
          <w:ilvl w:val="0"/>
          <w:numId w:val="10"/>
        </w:numPr>
        <w:rPr>
          <w:sz w:val="22"/>
          <w:szCs w:val="22"/>
        </w:rPr>
      </w:pPr>
      <w:r>
        <w:rPr>
          <w:sz w:val="22"/>
          <w:szCs w:val="22"/>
        </w:rPr>
        <w:t>provide</w:t>
      </w:r>
      <w:r w:rsidR="0099767C">
        <w:rPr>
          <w:sz w:val="22"/>
          <w:szCs w:val="22"/>
        </w:rPr>
        <w:t>s</w:t>
      </w:r>
      <w:r w:rsidR="00946919">
        <w:rPr>
          <w:sz w:val="22"/>
          <w:szCs w:val="22"/>
        </w:rPr>
        <w:t xml:space="preserve"> the paid entitlement</w:t>
      </w:r>
      <w:r w:rsidR="00C000E0">
        <w:rPr>
          <w:sz w:val="22"/>
          <w:szCs w:val="22"/>
        </w:rPr>
        <w:t xml:space="preserve"> to </w:t>
      </w:r>
      <w:r w:rsidR="0056772A">
        <w:rPr>
          <w:sz w:val="22"/>
          <w:szCs w:val="22"/>
        </w:rPr>
        <w:t>casuals</w:t>
      </w:r>
      <w:r w:rsidR="00072B76">
        <w:rPr>
          <w:sz w:val="22"/>
          <w:szCs w:val="22"/>
        </w:rPr>
        <w:t xml:space="preserve"> who do not otherwise have access to paid leave</w:t>
      </w:r>
      <w:r w:rsidR="0047775B">
        <w:rPr>
          <w:sz w:val="22"/>
          <w:szCs w:val="22"/>
        </w:rPr>
        <w:t xml:space="preserve"> under the National Employment Standards</w:t>
      </w:r>
      <w:r w:rsidR="00072B76">
        <w:rPr>
          <w:sz w:val="22"/>
          <w:szCs w:val="22"/>
        </w:rPr>
        <w:t xml:space="preserve"> </w:t>
      </w:r>
      <w:r w:rsidR="0056772A">
        <w:rPr>
          <w:sz w:val="22"/>
          <w:szCs w:val="22"/>
        </w:rPr>
        <w:t>recognising</w:t>
      </w:r>
      <w:r w:rsidR="006F6F5E">
        <w:rPr>
          <w:sz w:val="22"/>
          <w:szCs w:val="22"/>
        </w:rPr>
        <w:t xml:space="preserve"> research</w:t>
      </w:r>
      <w:r w:rsidR="00CF03BE">
        <w:rPr>
          <w:sz w:val="22"/>
          <w:szCs w:val="22"/>
        </w:rPr>
        <w:t>,</w:t>
      </w:r>
      <w:r w:rsidR="003118B6">
        <w:rPr>
          <w:sz w:val="22"/>
          <w:szCs w:val="22"/>
        </w:rPr>
        <w:t xml:space="preserve"> which</w:t>
      </w:r>
      <w:r w:rsidR="006F6F5E">
        <w:rPr>
          <w:sz w:val="22"/>
          <w:szCs w:val="22"/>
        </w:rPr>
        <w:t xml:space="preserve"> suggests</w:t>
      </w:r>
      <w:r w:rsidR="00267E62">
        <w:rPr>
          <w:sz w:val="22"/>
          <w:szCs w:val="22"/>
        </w:rPr>
        <w:t xml:space="preserve"> victim</w:t>
      </w:r>
      <w:r w:rsidR="00BC0548">
        <w:rPr>
          <w:sz w:val="22"/>
          <w:szCs w:val="22"/>
        </w:rPr>
        <w:noBreakHyphen/>
      </w:r>
      <w:r w:rsidR="00267E62">
        <w:rPr>
          <w:sz w:val="22"/>
          <w:szCs w:val="22"/>
        </w:rPr>
        <w:t xml:space="preserve">survivors are </w:t>
      </w:r>
      <w:r w:rsidR="00C6301D">
        <w:rPr>
          <w:sz w:val="22"/>
          <w:szCs w:val="22"/>
        </w:rPr>
        <w:t>more likely to be</w:t>
      </w:r>
      <w:r w:rsidR="00267E62" w:rsidDel="00C6301D">
        <w:rPr>
          <w:sz w:val="22"/>
          <w:szCs w:val="22"/>
        </w:rPr>
        <w:t xml:space="preserve"> </w:t>
      </w:r>
      <w:r w:rsidR="00267E62">
        <w:rPr>
          <w:sz w:val="22"/>
          <w:szCs w:val="22"/>
        </w:rPr>
        <w:t xml:space="preserve">engaged in precarious </w:t>
      </w:r>
      <w:r w:rsidR="003E530F">
        <w:rPr>
          <w:sz w:val="22"/>
          <w:szCs w:val="22"/>
        </w:rPr>
        <w:t xml:space="preserve">or insecure </w:t>
      </w:r>
      <w:r w:rsidR="00267E62">
        <w:rPr>
          <w:sz w:val="22"/>
          <w:szCs w:val="22"/>
        </w:rPr>
        <w:t>employment</w:t>
      </w:r>
      <w:r w:rsidR="00C6301D">
        <w:rPr>
          <w:rStyle w:val="FootnoteReference"/>
          <w:sz w:val="22"/>
          <w:szCs w:val="22"/>
        </w:rPr>
        <w:footnoteReference w:id="2"/>
      </w:r>
    </w:p>
    <w:p w14:paraId="2BBADAF2" w14:textId="42BFA555" w:rsidR="00267E62" w:rsidRDefault="008B7939" w:rsidP="00837238">
      <w:pPr>
        <w:pStyle w:val="ListParagraph"/>
        <w:numPr>
          <w:ilvl w:val="0"/>
          <w:numId w:val="10"/>
        </w:numPr>
        <w:rPr>
          <w:sz w:val="22"/>
          <w:szCs w:val="22"/>
        </w:rPr>
      </w:pPr>
      <w:r>
        <w:rPr>
          <w:sz w:val="22"/>
          <w:szCs w:val="22"/>
        </w:rPr>
        <w:t xml:space="preserve">makes </w:t>
      </w:r>
      <w:r w:rsidR="003546EA">
        <w:rPr>
          <w:sz w:val="22"/>
          <w:szCs w:val="22"/>
        </w:rPr>
        <w:t xml:space="preserve">the entitlement </w:t>
      </w:r>
      <w:r w:rsidR="001C395E">
        <w:rPr>
          <w:sz w:val="22"/>
          <w:szCs w:val="22"/>
        </w:rPr>
        <w:t>available</w:t>
      </w:r>
      <w:r w:rsidR="00832006">
        <w:rPr>
          <w:sz w:val="22"/>
          <w:szCs w:val="22"/>
        </w:rPr>
        <w:t>,</w:t>
      </w:r>
      <w:r w:rsidR="007E2D50">
        <w:rPr>
          <w:sz w:val="22"/>
          <w:szCs w:val="22"/>
        </w:rPr>
        <w:t xml:space="preserve"> in full</w:t>
      </w:r>
      <w:r w:rsidR="00832006">
        <w:rPr>
          <w:sz w:val="22"/>
          <w:szCs w:val="22"/>
        </w:rPr>
        <w:t>,</w:t>
      </w:r>
      <w:r w:rsidR="001C395E">
        <w:rPr>
          <w:sz w:val="22"/>
          <w:szCs w:val="22"/>
        </w:rPr>
        <w:t xml:space="preserve"> from the start of an employee’s employment</w:t>
      </w:r>
      <w:r>
        <w:rPr>
          <w:sz w:val="22"/>
          <w:szCs w:val="22"/>
        </w:rPr>
        <w:t>,</w:t>
      </w:r>
      <w:r w:rsidR="00365AD3">
        <w:rPr>
          <w:sz w:val="22"/>
          <w:szCs w:val="22"/>
        </w:rPr>
        <w:t xml:space="preserve"> renew</w:t>
      </w:r>
      <w:r>
        <w:rPr>
          <w:sz w:val="22"/>
          <w:szCs w:val="22"/>
        </w:rPr>
        <w:t>ing</w:t>
      </w:r>
      <w:r w:rsidR="00365AD3">
        <w:rPr>
          <w:sz w:val="22"/>
          <w:szCs w:val="22"/>
        </w:rPr>
        <w:t xml:space="preserve"> on the work anniversary each year</w:t>
      </w:r>
    </w:p>
    <w:p w14:paraId="6C1F377B" w14:textId="12D9446F" w:rsidR="00B215A9" w:rsidRDefault="009B0BDF" w:rsidP="00837238">
      <w:pPr>
        <w:pStyle w:val="ListParagraph"/>
        <w:numPr>
          <w:ilvl w:val="0"/>
          <w:numId w:val="10"/>
        </w:numPr>
        <w:rPr>
          <w:sz w:val="22"/>
          <w:szCs w:val="22"/>
        </w:rPr>
      </w:pPr>
      <w:r>
        <w:rPr>
          <w:sz w:val="22"/>
          <w:szCs w:val="22"/>
        </w:rPr>
        <w:t>allow</w:t>
      </w:r>
      <w:r w:rsidR="0099767C">
        <w:rPr>
          <w:sz w:val="22"/>
          <w:szCs w:val="22"/>
        </w:rPr>
        <w:t>s</w:t>
      </w:r>
      <w:r>
        <w:rPr>
          <w:sz w:val="22"/>
          <w:szCs w:val="22"/>
        </w:rPr>
        <w:t xml:space="preserve"> the entitlement to</w:t>
      </w:r>
      <w:r w:rsidR="004D2D71">
        <w:rPr>
          <w:sz w:val="22"/>
          <w:szCs w:val="22"/>
        </w:rPr>
        <w:t xml:space="preserve"> be taken as blocks or individual days, to give victim</w:t>
      </w:r>
      <w:r w:rsidR="00BC0548">
        <w:rPr>
          <w:sz w:val="22"/>
          <w:szCs w:val="22"/>
        </w:rPr>
        <w:noBreakHyphen/>
      </w:r>
      <w:r w:rsidR="004D2D71">
        <w:rPr>
          <w:sz w:val="22"/>
          <w:szCs w:val="22"/>
        </w:rPr>
        <w:t xml:space="preserve">survivors flexibility in addressing </w:t>
      </w:r>
      <w:r w:rsidR="00734980">
        <w:rPr>
          <w:sz w:val="22"/>
          <w:szCs w:val="22"/>
        </w:rPr>
        <w:t>their circumstances and needs</w:t>
      </w:r>
    </w:p>
    <w:p w14:paraId="78664714" w14:textId="1D531C7B" w:rsidR="007E2D50" w:rsidRPr="000E143B" w:rsidRDefault="003F3CD2" w:rsidP="000E143B">
      <w:pPr>
        <w:pStyle w:val="ListParagraph"/>
        <w:numPr>
          <w:ilvl w:val="0"/>
          <w:numId w:val="10"/>
        </w:numPr>
        <w:rPr>
          <w:sz w:val="22"/>
          <w:szCs w:val="22"/>
        </w:rPr>
      </w:pPr>
      <w:r w:rsidRPr="000E143B">
        <w:rPr>
          <w:sz w:val="22"/>
          <w:szCs w:val="22"/>
        </w:rPr>
        <w:t>requir</w:t>
      </w:r>
      <w:r w:rsidR="0099767C" w:rsidRPr="000E143B">
        <w:rPr>
          <w:sz w:val="22"/>
          <w:szCs w:val="22"/>
        </w:rPr>
        <w:t>es</w:t>
      </w:r>
      <w:r w:rsidR="004D2D71" w:rsidRPr="000E143B">
        <w:rPr>
          <w:sz w:val="22"/>
          <w:szCs w:val="22"/>
        </w:rPr>
        <w:t xml:space="preserve"> payment </w:t>
      </w:r>
      <w:r w:rsidR="0099767C" w:rsidRPr="000E143B">
        <w:rPr>
          <w:sz w:val="22"/>
          <w:szCs w:val="22"/>
        </w:rPr>
        <w:t xml:space="preserve">to be made </w:t>
      </w:r>
      <w:r w:rsidR="007814EA" w:rsidRPr="000E143B">
        <w:rPr>
          <w:sz w:val="22"/>
          <w:szCs w:val="22"/>
        </w:rPr>
        <w:t xml:space="preserve">as if an employee had </w:t>
      </w:r>
      <w:r w:rsidR="00AF607C" w:rsidRPr="000E143B">
        <w:rPr>
          <w:sz w:val="22"/>
          <w:szCs w:val="22"/>
        </w:rPr>
        <w:t>not taken the leave</w:t>
      </w:r>
      <w:r w:rsidR="00F43FA7" w:rsidRPr="000E143B">
        <w:rPr>
          <w:sz w:val="22"/>
          <w:szCs w:val="22"/>
        </w:rPr>
        <w:t xml:space="preserve"> and </w:t>
      </w:r>
      <w:r w:rsidR="00AF607C" w:rsidRPr="000E143B">
        <w:rPr>
          <w:sz w:val="22"/>
          <w:szCs w:val="22"/>
        </w:rPr>
        <w:t xml:space="preserve">includes </w:t>
      </w:r>
      <w:r w:rsidR="00F43FA7" w:rsidRPr="000E143B">
        <w:rPr>
          <w:sz w:val="22"/>
          <w:szCs w:val="22"/>
        </w:rPr>
        <w:t xml:space="preserve">provisions </w:t>
      </w:r>
      <w:r w:rsidR="00CE7804">
        <w:rPr>
          <w:sz w:val="22"/>
          <w:szCs w:val="22"/>
        </w:rPr>
        <w:t>requiring employers to not</w:t>
      </w:r>
      <w:r w:rsidR="00F43FA7" w:rsidRPr="000E143B">
        <w:rPr>
          <w:sz w:val="22"/>
          <w:szCs w:val="22"/>
        </w:rPr>
        <w:t xml:space="preserve"> display information </w:t>
      </w:r>
      <w:r w:rsidR="00E33C72" w:rsidRPr="000E143B">
        <w:rPr>
          <w:sz w:val="22"/>
          <w:szCs w:val="22"/>
        </w:rPr>
        <w:t xml:space="preserve">identifying paid FDV leave </w:t>
      </w:r>
      <w:r w:rsidR="00F43FA7" w:rsidRPr="000E143B">
        <w:rPr>
          <w:sz w:val="22"/>
          <w:szCs w:val="22"/>
        </w:rPr>
        <w:t xml:space="preserve">on payslips </w:t>
      </w:r>
      <w:r w:rsidR="007814EA" w:rsidRPr="000E143B">
        <w:rPr>
          <w:sz w:val="22"/>
          <w:szCs w:val="22"/>
        </w:rPr>
        <w:t>to protect victim</w:t>
      </w:r>
      <w:r w:rsidR="00BC0548">
        <w:rPr>
          <w:sz w:val="22"/>
          <w:szCs w:val="22"/>
        </w:rPr>
        <w:noBreakHyphen/>
      </w:r>
      <w:r w:rsidR="007814EA" w:rsidRPr="000E143B">
        <w:rPr>
          <w:sz w:val="22"/>
          <w:szCs w:val="22"/>
        </w:rPr>
        <w:t>survivors</w:t>
      </w:r>
      <w:r w:rsidR="00674EA1">
        <w:rPr>
          <w:sz w:val="22"/>
          <w:szCs w:val="22"/>
        </w:rPr>
        <w:t>,</w:t>
      </w:r>
      <w:r w:rsidR="007814EA" w:rsidRPr="000E143B">
        <w:rPr>
          <w:sz w:val="22"/>
          <w:szCs w:val="22"/>
        </w:rPr>
        <w:t xml:space="preserve"> who </w:t>
      </w:r>
      <w:r w:rsidR="00E33C72" w:rsidRPr="000E143B">
        <w:rPr>
          <w:sz w:val="22"/>
          <w:szCs w:val="22"/>
        </w:rPr>
        <w:t>may be</w:t>
      </w:r>
      <w:r w:rsidR="0007619E" w:rsidRPr="000E143B">
        <w:rPr>
          <w:sz w:val="22"/>
          <w:szCs w:val="22"/>
        </w:rPr>
        <w:t xml:space="preserve"> </w:t>
      </w:r>
      <w:r w:rsidR="007814EA" w:rsidRPr="000E143B">
        <w:rPr>
          <w:sz w:val="22"/>
          <w:szCs w:val="22"/>
        </w:rPr>
        <w:t>experiencing financial abuse</w:t>
      </w:r>
      <w:r w:rsidR="00B94E38">
        <w:rPr>
          <w:sz w:val="22"/>
          <w:szCs w:val="22"/>
        </w:rPr>
        <w:t> </w:t>
      </w:r>
      <w:r w:rsidR="00170CD8" w:rsidRPr="000E143B">
        <w:rPr>
          <w:sz w:val="22"/>
          <w:szCs w:val="22"/>
        </w:rPr>
        <w:t>or</w:t>
      </w:r>
      <w:r w:rsidR="00B94E38">
        <w:rPr>
          <w:sz w:val="22"/>
          <w:szCs w:val="22"/>
        </w:rPr>
        <w:t> </w:t>
      </w:r>
      <w:r w:rsidR="00170CD8" w:rsidRPr="000E143B">
        <w:rPr>
          <w:sz w:val="22"/>
          <w:szCs w:val="22"/>
        </w:rPr>
        <w:t>surveillance</w:t>
      </w:r>
    </w:p>
    <w:p w14:paraId="241FC830" w14:textId="16E49C56" w:rsidR="0028403B" w:rsidRPr="00385652" w:rsidRDefault="005A2B11" w:rsidP="00021A61">
      <w:pPr>
        <w:pStyle w:val="ListParagraph"/>
        <w:numPr>
          <w:ilvl w:val="0"/>
          <w:numId w:val="10"/>
        </w:numPr>
      </w:pPr>
      <w:r>
        <w:rPr>
          <w:sz w:val="22"/>
          <w:szCs w:val="22"/>
        </w:rPr>
        <w:t>i</w:t>
      </w:r>
      <w:r w:rsidR="00F43FA7" w:rsidRPr="00CD5C31">
        <w:rPr>
          <w:sz w:val="22"/>
          <w:szCs w:val="22"/>
        </w:rPr>
        <w:t>ncludes</w:t>
      </w:r>
      <w:r w:rsidR="007E2D50">
        <w:rPr>
          <w:sz w:val="22"/>
          <w:szCs w:val="22"/>
        </w:rPr>
        <w:t xml:space="preserve"> tailored</w:t>
      </w:r>
      <w:r w:rsidR="00F43FA7" w:rsidRPr="00CD5C31">
        <w:rPr>
          <w:sz w:val="22"/>
          <w:szCs w:val="22"/>
        </w:rPr>
        <w:t xml:space="preserve"> </w:t>
      </w:r>
      <w:r w:rsidR="00385652" w:rsidRPr="00CD5C31">
        <w:rPr>
          <w:sz w:val="22"/>
          <w:szCs w:val="22"/>
        </w:rPr>
        <w:t xml:space="preserve">confidentiality </w:t>
      </w:r>
      <w:r w:rsidR="00F43FA7" w:rsidRPr="00CD5C31">
        <w:rPr>
          <w:sz w:val="22"/>
          <w:szCs w:val="22"/>
        </w:rPr>
        <w:t>requirements</w:t>
      </w:r>
      <w:r w:rsidR="00385652" w:rsidRPr="00CD5C31">
        <w:rPr>
          <w:sz w:val="22"/>
          <w:szCs w:val="22"/>
        </w:rPr>
        <w:t>, to support victim</w:t>
      </w:r>
      <w:r w:rsidR="00BC0548">
        <w:rPr>
          <w:sz w:val="22"/>
          <w:szCs w:val="22"/>
        </w:rPr>
        <w:noBreakHyphen/>
      </w:r>
      <w:r w:rsidR="00385652" w:rsidRPr="00CD5C31">
        <w:rPr>
          <w:sz w:val="22"/>
          <w:szCs w:val="22"/>
        </w:rPr>
        <w:t>survivors</w:t>
      </w:r>
      <w:r w:rsidR="008B7939">
        <w:rPr>
          <w:sz w:val="22"/>
          <w:szCs w:val="22"/>
        </w:rPr>
        <w:t>’</w:t>
      </w:r>
      <w:r w:rsidR="00B514E9">
        <w:rPr>
          <w:sz w:val="22"/>
          <w:szCs w:val="22"/>
        </w:rPr>
        <w:t xml:space="preserve"> </w:t>
      </w:r>
      <w:r w:rsidR="00385652" w:rsidRPr="00CD5C31">
        <w:rPr>
          <w:sz w:val="22"/>
          <w:szCs w:val="22"/>
        </w:rPr>
        <w:t>confidence in making disclosures of FDV in the workplace</w:t>
      </w:r>
      <w:r>
        <w:rPr>
          <w:sz w:val="22"/>
          <w:szCs w:val="22"/>
        </w:rPr>
        <w:t>.</w:t>
      </w:r>
      <w:r w:rsidR="00385652" w:rsidRPr="00CD5C31">
        <w:rPr>
          <w:sz w:val="22"/>
          <w:szCs w:val="22"/>
        </w:rPr>
        <w:t xml:space="preserve"> </w:t>
      </w:r>
    </w:p>
    <w:p w14:paraId="7C4F78E4" w14:textId="32693087" w:rsidR="00041D30" w:rsidRPr="00B25C81" w:rsidRDefault="00B15510" w:rsidP="00041D30">
      <w:pPr>
        <w:rPr>
          <w:sz w:val="22"/>
          <w:szCs w:val="22"/>
        </w:rPr>
      </w:pPr>
      <w:r>
        <w:rPr>
          <w:sz w:val="22"/>
          <w:szCs w:val="22"/>
        </w:rPr>
        <w:t xml:space="preserve">The </w:t>
      </w:r>
      <w:r w:rsidR="0057688B">
        <w:rPr>
          <w:sz w:val="22"/>
          <w:szCs w:val="22"/>
        </w:rPr>
        <w:t>Act</w:t>
      </w:r>
      <w:r w:rsidR="00365AD3">
        <w:rPr>
          <w:sz w:val="22"/>
          <w:szCs w:val="22"/>
        </w:rPr>
        <w:t xml:space="preserve"> </w:t>
      </w:r>
      <w:r w:rsidR="004C5A55">
        <w:rPr>
          <w:sz w:val="22"/>
          <w:szCs w:val="22"/>
        </w:rPr>
        <w:t xml:space="preserve">included </w:t>
      </w:r>
      <w:r w:rsidR="00365AD3">
        <w:rPr>
          <w:sz w:val="22"/>
          <w:szCs w:val="22"/>
        </w:rPr>
        <w:t>a statutory requirement</w:t>
      </w:r>
      <w:r w:rsidR="0057688B">
        <w:rPr>
          <w:sz w:val="22"/>
          <w:szCs w:val="22"/>
        </w:rPr>
        <w:t xml:space="preserve"> to </w:t>
      </w:r>
      <w:r w:rsidR="00FF6892">
        <w:rPr>
          <w:sz w:val="22"/>
          <w:szCs w:val="22"/>
        </w:rPr>
        <w:t xml:space="preserve">review the amendments </w:t>
      </w:r>
      <w:r w:rsidR="00495E94">
        <w:rPr>
          <w:sz w:val="22"/>
          <w:szCs w:val="22"/>
        </w:rPr>
        <w:t xml:space="preserve">to </w:t>
      </w:r>
      <w:r w:rsidR="005F499A">
        <w:rPr>
          <w:sz w:val="22"/>
          <w:szCs w:val="22"/>
        </w:rPr>
        <w:t xml:space="preserve">determine if </w:t>
      </w:r>
      <w:r w:rsidR="00495E94">
        <w:rPr>
          <w:sz w:val="22"/>
          <w:szCs w:val="22"/>
        </w:rPr>
        <w:t xml:space="preserve">they </w:t>
      </w:r>
      <w:r w:rsidR="00821352">
        <w:rPr>
          <w:sz w:val="22"/>
          <w:szCs w:val="22"/>
        </w:rPr>
        <w:t xml:space="preserve">are </w:t>
      </w:r>
      <w:r w:rsidR="005F47F2">
        <w:rPr>
          <w:sz w:val="22"/>
          <w:szCs w:val="22"/>
        </w:rPr>
        <w:t>operat</w:t>
      </w:r>
      <w:r w:rsidR="00821352">
        <w:rPr>
          <w:sz w:val="22"/>
          <w:szCs w:val="22"/>
        </w:rPr>
        <w:t>ing</w:t>
      </w:r>
      <w:r w:rsidR="00AF5DA9">
        <w:rPr>
          <w:sz w:val="22"/>
          <w:szCs w:val="22"/>
        </w:rPr>
        <w:t xml:space="preserve"> effectively</w:t>
      </w:r>
      <w:r w:rsidR="00B14D96">
        <w:rPr>
          <w:sz w:val="22"/>
          <w:szCs w:val="22"/>
        </w:rPr>
        <w:t xml:space="preserve">. </w:t>
      </w:r>
      <w:r w:rsidR="00041D30" w:rsidRPr="00B25C81">
        <w:rPr>
          <w:sz w:val="22"/>
          <w:szCs w:val="22"/>
        </w:rPr>
        <w:t xml:space="preserve">The </w:t>
      </w:r>
      <w:r w:rsidR="00821352">
        <w:rPr>
          <w:sz w:val="22"/>
          <w:szCs w:val="22"/>
        </w:rPr>
        <w:t>Act required</w:t>
      </w:r>
      <w:r w:rsidR="00835ABB">
        <w:rPr>
          <w:sz w:val="22"/>
          <w:szCs w:val="22"/>
        </w:rPr>
        <w:t xml:space="preserve"> </w:t>
      </w:r>
      <w:r w:rsidR="00D213E5">
        <w:rPr>
          <w:sz w:val="22"/>
          <w:szCs w:val="22"/>
        </w:rPr>
        <w:t xml:space="preserve">the </w:t>
      </w:r>
      <w:r w:rsidR="00D81CDF">
        <w:rPr>
          <w:sz w:val="22"/>
          <w:szCs w:val="22"/>
        </w:rPr>
        <w:t>R</w:t>
      </w:r>
      <w:r w:rsidR="00D213E5">
        <w:rPr>
          <w:sz w:val="22"/>
          <w:szCs w:val="22"/>
        </w:rPr>
        <w:t>eview</w:t>
      </w:r>
      <w:r w:rsidR="00A34D6A">
        <w:rPr>
          <w:sz w:val="22"/>
          <w:szCs w:val="22"/>
        </w:rPr>
        <w:t xml:space="preserve"> to</w:t>
      </w:r>
      <w:r w:rsidR="00041D30" w:rsidRPr="00B25C81">
        <w:rPr>
          <w:sz w:val="22"/>
          <w:szCs w:val="22"/>
        </w:rPr>
        <w:t xml:space="preserve">: </w:t>
      </w:r>
    </w:p>
    <w:p w14:paraId="0FDDBB3E" w14:textId="4F1CB1B9" w:rsidR="00041D30" w:rsidRPr="00B25C81" w:rsidRDefault="00A34D6A" w:rsidP="00431DD1">
      <w:pPr>
        <w:pStyle w:val="ListParagraph"/>
        <w:numPr>
          <w:ilvl w:val="0"/>
          <w:numId w:val="10"/>
        </w:numPr>
        <w:rPr>
          <w:sz w:val="22"/>
          <w:szCs w:val="22"/>
        </w:rPr>
      </w:pPr>
      <w:r>
        <w:rPr>
          <w:sz w:val="22"/>
          <w:szCs w:val="22"/>
        </w:rPr>
        <w:t>c</w:t>
      </w:r>
      <w:r w:rsidR="00041D30" w:rsidRPr="00B25C81">
        <w:rPr>
          <w:sz w:val="22"/>
          <w:szCs w:val="22"/>
        </w:rPr>
        <w:t xml:space="preserve">ommence as soon as practicable 12 months from </w:t>
      </w:r>
      <w:r w:rsidR="00B808CD">
        <w:rPr>
          <w:sz w:val="22"/>
          <w:szCs w:val="22"/>
        </w:rPr>
        <w:t>its</w:t>
      </w:r>
      <w:r w:rsidR="00041D30" w:rsidRPr="00B25C81">
        <w:rPr>
          <w:sz w:val="22"/>
          <w:szCs w:val="22"/>
        </w:rPr>
        <w:t xml:space="preserve"> commencement</w:t>
      </w:r>
    </w:p>
    <w:p w14:paraId="4864E91A" w14:textId="1892883E" w:rsidR="00041D30" w:rsidRPr="00B25C81" w:rsidRDefault="00A34D6A" w:rsidP="00021A61">
      <w:pPr>
        <w:pStyle w:val="ListParagraph"/>
        <w:numPr>
          <w:ilvl w:val="0"/>
          <w:numId w:val="10"/>
        </w:numPr>
        <w:rPr>
          <w:sz w:val="22"/>
          <w:szCs w:val="22"/>
        </w:rPr>
      </w:pPr>
      <w:r>
        <w:rPr>
          <w:sz w:val="22"/>
          <w:szCs w:val="22"/>
        </w:rPr>
        <w:t>c</w:t>
      </w:r>
      <w:r w:rsidR="00041D30" w:rsidRPr="00B25C81">
        <w:rPr>
          <w:sz w:val="22"/>
          <w:szCs w:val="22"/>
        </w:rPr>
        <w:t xml:space="preserve">onsider the </w:t>
      </w:r>
      <w:r w:rsidR="00AF5DA9">
        <w:rPr>
          <w:sz w:val="22"/>
          <w:szCs w:val="22"/>
        </w:rPr>
        <w:t xml:space="preserve">operation of the entitlement, including its </w:t>
      </w:r>
      <w:r w:rsidR="00041D30" w:rsidRPr="00B25C81">
        <w:rPr>
          <w:sz w:val="22"/>
          <w:szCs w:val="22"/>
        </w:rPr>
        <w:t>impact on small businesses, sole traders and people experiencing</w:t>
      </w:r>
      <w:r w:rsidR="00296430">
        <w:rPr>
          <w:sz w:val="22"/>
          <w:szCs w:val="22"/>
        </w:rPr>
        <w:t xml:space="preserve"> FDV</w:t>
      </w:r>
    </w:p>
    <w:p w14:paraId="624F7165" w14:textId="364752CA" w:rsidR="00041D30" w:rsidRPr="00B25C81" w:rsidRDefault="00A34D6A" w:rsidP="00021A61">
      <w:pPr>
        <w:pStyle w:val="ListParagraph"/>
        <w:numPr>
          <w:ilvl w:val="0"/>
          <w:numId w:val="10"/>
        </w:numPr>
        <w:rPr>
          <w:sz w:val="22"/>
          <w:szCs w:val="22"/>
        </w:rPr>
      </w:pPr>
      <w:r>
        <w:rPr>
          <w:sz w:val="22"/>
          <w:szCs w:val="22"/>
        </w:rPr>
        <w:t>c</w:t>
      </w:r>
      <w:r w:rsidR="00041D30" w:rsidRPr="00B25C81">
        <w:rPr>
          <w:sz w:val="22"/>
          <w:szCs w:val="22"/>
        </w:rPr>
        <w:t xml:space="preserve">onsider quantitative and qualitative research </w:t>
      </w:r>
    </w:p>
    <w:p w14:paraId="44CD920E" w14:textId="5103227C" w:rsidR="00041D30" w:rsidRPr="001672CE" w:rsidRDefault="002F6EDC" w:rsidP="00021A61">
      <w:pPr>
        <w:pStyle w:val="ListParagraph"/>
        <w:numPr>
          <w:ilvl w:val="0"/>
          <w:numId w:val="10"/>
        </w:numPr>
        <w:rPr>
          <w:sz w:val="22"/>
          <w:szCs w:val="22"/>
        </w:rPr>
      </w:pPr>
      <w:r>
        <w:rPr>
          <w:sz w:val="22"/>
          <w:szCs w:val="22"/>
        </w:rPr>
        <w:t>r</w:t>
      </w:r>
      <w:r w:rsidR="00041D30" w:rsidRPr="00B25C81">
        <w:rPr>
          <w:sz w:val="22"/>
          <w:szCs w:val="22"/>
        </w:rPr>
        <w:t xml:space="preserve">eport to </w:t>
      </w:r>
      <w:r w:rsidR="00B808CD">
        <w:rPr>
          <w:sz w:val="22"/>
          <w:szCs w:val="22"/>
        </w:rPr>
        <w:t>g</w:t>
      </w:r>
      <w:r w:rsidR="00AF5DA9">
        <w:rPr>
          <w:sz w:val="22"/>
          <w:szCs w:val="22"/>
        </w:rPr>
        <w:t>overnment</w:t>
      </w:r>
      <w:r w:rsidR="00041D30" w:rsidRPr="00B25C81">
        <w:rPr>
          <w:sz w:val="22"/>
          <w:szCs w:val="22"/>
        </w:rPr>
        <w:t xml:space="preserve"> within 3 months</w:t>
      </w:r>
      <w:r w:rsidR="00AF5DA9">
        <w:rPr>
          <w:sz w:val="22"/>
          <w:szCs w:val="22"/>
        </w:rPr>
        <w:t xml:space="preserve"> </w:t>
      </w:r>
      <w:r w:rsidR="00F93894">
        <w:rPr>
          <w:sz w:val="22"/>
          <w:szCs w:val="22"/>
        </w:rPr>
        <w:t>for tabling</w:t>
      </w:r>
      <w:r w:rsidR="00786F0B">
        <w:rPr>
          <w:sz w:val="22"/>
          <w:szCs w:val="22"/>
        </w:rPr>
        <w:t xml:space="preserve"> in</w:t>
      </w:r>
      <w:r w:rsidR="00041D30" w:rsidRPr="001672CE">
        <w:rPr>
          <w:sz w:val="22"/>
          <w:szCs w:val="22"/>
        </w:rPr>
        <w:t xml:space="preserve"> both Houses of Parliament</w:t>
      </w:r>
      <w:r w:rsidR="006B64F2">
        <w:rPr>
          <w:sz w:val="22"/>
          <w:szCs w:val="22"/>
        </w:rPr>
        <w:t>.</w:t>
      </w:r>
      <w:r w:rsidR="00041D30" w:rsidRPr="001672CE">
        <w:rPr>
          <w:sz w:val="22"/>
          <w:szCs w:val="22"/>
        </w:rPr>
        <w:t xml:space="preserve"> </w:t>
      </w:r>
    </w:p>
    <w:p w14:paraId="626E068F" w14:textId="68940D6A" w:rsidR="00C1781D" w:rsidRPr="00236945" w:rsidRDefault="009D008E" w:rsidP="004A6136">
      <w:pPr>
        <w:pStyle w:val="Heading3"/>
      </w:pPr>
      <w:bookmarkStart w:id="13" w:name="_Toc188017541"/>
      <w:bookmarkStart w:id="14" w:name="_Toc188459587"/>
      <w:r>
        <w:lastRenderedPageBreak/>
        <w:t>Conduct</w:t>
      </w:r>
      <w:r w:rsidRPr="00236945">
        <w:t xml:space="preserve"> </w:t>
      </w:r>
      <w:r w:rsidR="00C1781D" w:rsidRPr="00236945">
        <w:t xml:space="preserve">of </w:t>
      </w:r>
      <w:r w:rsidR="00C1781D" w:rsidRPr="00C542B0">
        <w:t>the</w:t>
      </w:r>
      <w:r w:rsidR="00C1781D" w:rsidRPr="00236945">
        <w:t xml:space="preserve"> </w:t>
      </w:r>
      <w:r w:rsidR="00D81CDF">
        <w:t>R</w:t>
      </w:r>
      <w:r w:rsidR="00C1781D" w:rsidRPr="00236945">
        <w:t>eview</w:t>
      </w:r>
      <w:bookmarkEnd w:id="13"/>
      <w:bookmarkEnd w:id="14"/>
    </w:p>
    <w:p w14:paraId="48DF0985" w14:textId="5B4E57FF" w:rsidR="00D276A6" w:rsidRDefault="00557DFB" w:rsidP="00041D30">
      <w:pPr>
        <w:rPr>
          <w:sz w:val="22"/>
          <w:szCs w:val="22"/>
        </w:rPr>
      </w:pPr>
      <w:r w:rsidRPr="00B25C81">
        <w:rPr>
          <w:sz w:val="22"/>
          <w:szCs w:val="22"/>
        </w:rPr>
        <w:t xml:space="preserve">Flinders University </w:t>
      </w:r>
      <w:r w:rsidR="00145B58">
        <w:rPr>
          <w:sz w:val="22"/>
          <w:szCs w:val="22"/>
        </w:rPr>
        <w:t>was procured</w:t>
      </w:r>
      <w:r w:rsidR="00041D30" w:rsidRPr="00B25C81">
        <w:rPr>
          <w:sz w:val="22"/>
          <w:szCs w:val="22"/>
        </w:rPr>
        <w:t xml:space="preserve"> </w:t>
      </w:r>
      <w:r w:rsidR="00BD1610">
        <w:rPr>
          <w:sz w:val="22"/>
          <w:szCs w:val="22"/>
        </w:rPr>
        <w:t xml:space="preserve">as the </w:t>
      </w:r>
      <w:r w:rsidR="00D276A6">
        <w:rPr>
          <w:sz w:val="22"/>
          <w:szCs w:val="22"/>
        </w:rPr>
        <w:t>Independent</w:t>
      </w:r>
      <w:r w:rsidR="00BD1610">
        <w:rPr>
          <w:sz w:val="22"/>
          <w:szCs w:val="22"/>
        </w:rPr>
        <w:t xml:space="preserve"> Reviewer </w:t>
      </w:r>
      <w:r w:rsidR="00145B58">
        <w:rPr>
          <w:sz w:val="22"/>
          <w:szCs w:val="22"/>
        </w:rPr>
        <w:t xml:space="preserve">in accordance with </w:t>
      </w:r>
      <w:r w:rsidR="00004E23">
        <w:rPr>
          <w:sz w:val="22"/>
          <w:szCs w:val="22"/>
        </w:rPr>
        <w:t>the</w:t>
      </w:r>
      <w:r w:rsidR="00145B58">
        <w:rPr>
          <w:sz w:val="22"/>
          <w:szCs w:val="22"/>
        </w:rPr>
        <w:t xml:space="preserve"> legislated terms</w:t>
      </w:r>
      <w:r w:rsidR="00041D30" w:rsidRPr="00B25C81">
        <w:rPr>
          <w:sz w:val="22"/>
          <w:szCs w:val="22"/>
        </w:rPr>
        <w:t xml:space="preserve">. </w:t>
      </w:r>
      <w:r w:rsidR="00303292" w:rsidRPr="00B25C81">
        <w:rPr>
          <w:sz w:val="22"/>
          <w:szCs w:val="22"/>
        </w:rPr>
        <w:t xml:space="preserve">The </w:t>
      </w:r>
      <w:r w:rsidR="00D81CDF">
        <w:rPr>
          <w:sz w:val="22"/>
          <w:szCs w:val="22"/>
        </w:rPr>
        <w:t>R</w:t>
      </w:r>
      <w:r w:rsidR="00303292" w:rsidRPr="00B25C81">
        <w:rPr>
          <w:sz w:val="22"/>
          <w:szCs w:val="22"/>
        </w:rPr>
        <w:t>eview commenced on 1</w:t>
      </w:r>
      <w:r w:rsidR="00A24441">
        <w:rPr>
          <w:sz w:val="22"/>
          <w:szCs w:val="22"/>
        </w:rPr>
        <w:t>5</w:t>
      </w:r>
      <w:r w:rsidR="00303292" w:rsidRPr="00B25C81">
        <w:rPr>
          <w:sz w:val="22"/>
          <w:szCs w:val="22"/>
        </w:rPr>
        <w:t xml:space="preserve"> May 2024. </w:t>
      </w:r>
    </w:p>
    <w:p w14:paraId="18619C44" w14:textId="6792B9C9" w:rsidR="00E12744" w:rsidRDefault="00303292" w:rsidP="00041D30">
      <w:pPr>
        <w:rPr>
          <w:sz w:val="22"/>
          <w:szCs w:val="22"/>
        </w:rPr>
      </w:pPr>
      <w:r>
        <w:rPr>
          <w:sz w:val="22"/>
          <w:szCs w:val="22"/>
        </w:rPr>
        <w:t xml:space="preserve">The </w:t>
      </w:r>
      <w:r w:rsidR="00375333">
        <w:rPr>
          <w:sz w:val="22"/>
          <w:szCs w:val="22"/>
        </w:rPr>
        <w:t>R</w:t>
      </w:r>
      <w:r w:rsidR="00E12744" w:rsidRPr="00B25C81">
        <w:rPr>
          <w:sz w:val="22"/>
          <w:szCs w:val="22"/>
        </w:rPr>
        <w:t xml:space="preserve">eview was informed by the views </w:t>
      </w:r>
      <w:r w:rsidR="00E12744">
        <w:rPr>
          <w:sz w:val="22"/>
          <w:szCs w:val="22"/>
        </w:rPr>
        <w:t xml:space="preserve">and experiences </w:t>
      </w:r>
      <w:r w:rsidR="00E12744" w:rsidRPr="00B25C81">
        <w:rPr>
          <w:sz w:val="22"/>
          <w:szCs w:val="22"/>
        </w:rPr>
        <w:t xml:space="preserve">of stakeholders. </w:t>
      </w:r>
      <w:r w:rsidR="00E12744">
        <w:rPr>
          <w:sz w:val="22"/>
          <w:szCs w:val="22"/>
        </w:rPr>
        <w:t xml:space="preserve">The </w:t>
      </w:r>
      <w:r w:rsidR="00E12744" w:rsidRPr="00B25C81">
        <w:rPr>
          <w:sz w:val="22"/>
          <w:szCs w:val="22"/>
        </w:rPr>
        <w:t xml:space="preserve">formal consultation </w:t>
      </w:r>
      <w:r w:rsidR="005F499A">
        <w:rPr>
          <w:sz w:val="22"/>
          <w:szCs w:val="22"/>
        </w:rPr>
        <w:t xml:space="preserve">process ran </w:t>
      </w:r>
      <w:r w:rsidR="00E12744" w:rsidRPr="00B25C81">
        <w:rPr>
          <w:sz w:val="22"/>
          <w:szCs w:val="22"/>
        </w:rPr>
        <w:t>from 1</w:t>
      </w:r>
      <w:r w:rsidR="00A24441">
        <w:rPr>
          <w:sz w:val="22"/>
          <w:szCs w:val="22"/>
        </w:rPr>
        <w:t>5</w:t>
      </w:r>
      <w:r w:rsidR="00E12744" w:rsidRPr="00B25C81">
        <w:rPr>
          <w:sz w:val="22"/>
          <w:szCs w:val="22"/>
        </w:rPr>
        <w:t xml:space="preserve"> May </w:t>
      </w:r>
      <w:r w:rsidR="00243086">
        <w:rPr>
          <w:sz w:val="22"/>
          <w:szCs w:val="22"/>
        </w:rPr>
        <w:t>to</w:t>
      </w:r>
      <w:r w:rsidR="00E12744" w:rsidRPr="00B25C81">
        <w:rPr>
          <w:sz w:val="22"/>
          <w:szCs w:val="22"/>
        </w:rPr>
        <w:t xml:space="preserve"> 7 June 2024</w:t>
      </w:r>
      <w:r w:rsidR="005F499A">
        <w:rPr>
          <w:sz w:val="22"/>
          <w:szCs w:val="22"/>
        </w:rPr>
        <w:t xml:space="preserve"> and</w:t>
      </w:r>
      <w:r w:rsidR="00E12744" w:rsidRPr="00B25C81">
        <w:rPr>
          <w:sz w:val="22"/>
          <w:szCs w:val="22"/>
        </w:rPr>
        <w:t xml:space="preserve"> provided individuals, </w:t>
      </w:r>
      <w:r w:rsidR="006A6E00">
        <w:rPr>
          <w:sz w:val="22"/>
          <w:szCs w:val="22"/>
        </w:rPr>
        <w:t xml:space="preserve">employer and union </w:t>
      </w:r>
      <w:r w:rsidR="00E12744" w:rsidRPr="00B25C81">
        <w:rPr>
          <w:sz w:val="22"/>
          <w:szCs w:val="22"/>
        </w:rPr>
        <w:t>representatives, academics and organisations</w:t>
      </w:r>
      <w:r w:rsidR="00283477">
        <w:rPr>
          <w:sz w:val="22"/>
          <w:szCs w:val="22"/>
        </w:rPr>
        <w:t xml:space="preserve"> with</w:t>
      </w:r>
      <w:r w:rsidR="00E12744" w:rsidRPr="00B25C81">
        <w:rPr>
          <w:sz w:val="22"/>
          <w:szCs w:val="22"/>
        </w:rPr>
        <w:t xml:space="preserve"> a range of opportunities</w:t>
      </w:r>
      <w:r w:rsidR="007502FE">
        <w:rPr>
          <w:sz w:val="22"/>
          <w:szCs w:val="22"/>
        </w:rPr>
        <w:t>, including roundtable</w:t>
      </w:r>
      <w:r w:rsidR="00646F33">
        <w:rPr>
          <w:sz w:val="22"/>
          <w:szCs w:val="22"/>
        </w:rPr>
        <w:t xml:space="preserve"> discussion</w:t>
      </w:r>
      <w:r w:rsidR="007502FE">
        <w:rPr>
          <w:sz w:val="22"/>
          <w:szCs w:val="22"/>
        </w:rPr>
        <w:t>s,</w:t>
      </w:r>
      <w:r w:rsidR="00E12744" w:rsidRPr="00B25C81">
        <w:rPr>
          <w:sz w:val="22"/>
          <w:szCs w:val="22"/>
        </w:rPr>
        <w:t xml:space="preserve"> to share their views and experiences with the </w:t>
      </w:r>
      <w:r w:rsidR="00304894">
        <w:rPr>
          <w:sz w:val="22"/>
          <w:szCs w:val="22"/>
        </w:rPr>
        <w:t>Independent R</w:t>
      </w:r>
      <w:r w:rsidR="00E12744" w:rsidRPr="00B25C81">
        <w:rPr>
          <w:sz w:val="22"/>
          <w:szCs w:val="22"/>
        </w:rPr>
        <w:t xml:space="preserve">eviewer. </w:t>
      </w:r>
    </w:p>
    <w:p w14:paraId="115C9502" w14:textId="06FBC089" w:rsidR="00A26265" w:rsidRDefault="00C87127" w:rsidP="00041D30">
      <w:pPr>
        <w:rPr>
          <w:sz w:val="22"/>
          <w:szCs w:val="22"/>
        </w:rPr>
      </w:pPr>
      <w:r>
        <w:rPr>
          <w:sz w:val="22"/>
          <w:szCs w:val="22"/>
        </w:rPr>
        <w:t xml:space="preserve">The </w:t>
      </w:r>
      <w:r w:rsidRPr="00B25C81">
        <w:rPr>
          <w:sz w:val="22"/>
          <w:szCs w:val="22"/>
        </w:rPr>
        <w:t xml:space="preserve">Department of </w:t>
      </w:r>
      <w:r w:rsidR="0070650C">
        <w:rPr>
          <w:sz w:val="22"/>
          <w:szCs w:val="22"/>
        </w:rPr>
        <w:t xml:space="preserve">Employment and </w:t>
      </w:r>
      <w:r w:rsidRPr="00B25C81">
        <w:rPr>
          <w:sz w:val="22"/>
          <w:szCs w:val="22"/>
        </w:rPr>
        <w:t xml:space="preserve">Workplace Relations commissioned BETA to conduct </w:t>
      </w:r>
      <w:r>
        <w:rPr>
          <w:sz w:val="22"/>
          <w:szCs w:val="22"/>
        </w:rPr>
        <w:t xml:space="preserve">a </w:t>
      </w:r>
      <w:r w:rsidRPr="00B25C81">
        <w:rPr>
          <w:sz w:val="22"/>
          <w:szCs w:val="22"/>
        </w:rPr>
        <w:t>research</w:t>
      </w:r>
      <w:r>
        <w:rPr>
          <w:sz w:val="22"/>
          <w:szCs w:val="22"/>
        </w:rPr>
        <w:t xml:space="preserve"> project</w:t>
      </w:r>
      <w:r w:rsidR="00C5447E">
        <w:rPr>
          <w:sz w:val="22"/>
          <w:szCs w:val="22"/>
        </w:rPr>
        <w:t xml:space="preserve"> to support the Review</w:t>
      </w:r>
      <w:r>
        <w:rPr>
          <w:sz w:val="22"/>
          <w:szCs w:val="22"/>
        </w:rPr>
        <w:t>. The project, occurring from December 2023 to April</w:t>
      </w:r>
      <w:r w:rsidR="00E55651">
        <w:rPr>
          <w:sz w:val="22"/>
          <w:szCs w:val="22"/>
        </w:rPr>
        <w:t> </w:t>
      </w:r>
      <w:r>
        <w:rPr>
          <w:sz w:val="22"/>
          <w:szCs w:val="22"/>
        </w:rPr>
        <w:t>2024, gathered data</w:t>
      </w:r>
      <w:r w:rsidR="000D295B">
        <w:rPr>
          <w:sz w:val="22"/>
          <w:szCs w:val="22"/>
        </w:rPr>
        <w:t xml:space="preserve"> and information</w:t>
      </w:r>
      <w:r>
        <w:rPr>
          <w:sz w:val="22"/>
          <w:szCs w:val="22"/>
        </w:rPr>
        <w:t xml:space="preserve"> </w:t>
      </w:r>
      <w:r w:rsidR="009F6BD4">
        <w:rPr>
          <w:sz w:val="22"/>
          <w:szCs w:val="22"/>
        </w:rPr>
        <w:t>provided by</w:t>
      </w:r>
      <w:r>
        <w:rPr>
          <w:sz w:val="22"/>
          <w:szCs w:val="22"/>
        </w:rPr>
        <w:t xml:space="preserve"> victim</w:t>
      </w:r>
      <w:r w:rsidR="00BC0548">
        <w:rPr>
          <w:sz w:val="22"/>
          <w:szCs w:val="22"/>
        </w:rPr>
        <w:noBreakHyphen/>
      </w:r>
      <w:r>
        <w:rPr>
          <w:sz w:val="22"/>
          <w:szCs w:val="22"/>
        </w:rPr>
        <w:t>survivors, employers and</w:t>
      </w:r>
      <w:r w:rsidR="00A13E91">
        <w:rPr>
          <w:sz w:val="22"/>
          <w:szCs w:val="22"/>
        </w:rPr>
        <w:t xml:space="preserve"> members of</w:t>
      </w:r>
      <w:r>
        <w:rPr>
          <w:sz w:val="22"/>
          <w:szCs w:val="22"/>
        </w:rPr>
        <w:t xml:space="preserve"> the Australian workforce to give insights on use of the leave and the entitlement</w:t>
      </w:r>
      <w:r w:rsidR="005F499A">
        <w:rPr>
          <w:sz w:val="22"/>
          <w:szCs w:val="22"/>
        </w:rPr>
        <w:t>’s influence</w:t>
      </w:r>
      <w:r>
        <w:rPr>
          <w:sz w:val="22"/>
          <w:szCs w:val="22"/>
        </w:rPr>
        <w:t xml:space="preserve"> on attitudes to victim</w:t>
      </w:r>
      <w:r w:rsidR="00BC0548">
        <w:rPr>
          <w:sz w:val="22"/>
          <w:szCs w:val="22"/>
        </w:rPr>
        <w:noBreakHyphen/>
      </w:r>
      <w:r>
        <w:rPr>
          <w:sz w:val="22"/>
          <w:szCs w:val="22"/>
        </w:rPr>
        <w:t>survivors in the workplace.</w:t>
      </w:r>
    </w:p>
    <w:p w14:paraId="11D68FDB" w14:textId="5F6CF8F1" w:rsidR="00041D30" w:rsidRPr="00B25C81" w:rsidRDefault="00BD1610" w:rsidP="00041D30">
      <w:pPr>
        <w:rPr>
          <w:sz w:val="22"/>
          <w:szCs w:val="22"/>
        </w:rPr>
      </w:pPr>
      <w:r>
        <w:rPr>
          <w:sz w:val="22"/>
          <w:szCs w:val="22"/>
        </w:rPr>
        <w:t xml:space="preserve">The Final Report of the Independent Review </w:t>
      </w:r>
      <w:r w:rsidR="00D276A6">
        <w:rPr>
          <w:sz w:val="22"/>
          <w:szCs w:val="22"/>
        </w:rPr>
        <w:t xml:space="preserve">was </w:t>
      </w:r>
      <w:r w:rsidR="00BA23B1">
        <w:rPr>
          <w:sz w:val="22"/>
          <w:szCs w:val="22"/>
        </w:rPr>
        <w:t xml:space="preserve">provided to </w:t>
      </w:r>
      <w:r w:rsidR="008700D1">
        <w:rPr>
          <w:sz w:val="22"/>
          <w:szCs w:val="22"/>
        </w:rPr>
        <w:t>g</w:t>
      </w:r>
      <w:r w:rsidR="00BA23B1">
        <w:rPr>
          <w:sz w:val="22"/>
          <w:szCs w:val="22"/>
        </w:rPr>
        <w:t xml:space="preserve">overnment on 30 August 2024 and </w:t>
      </w:r>
      <w:r w:rsidR="00041D30" w:rsidRPr="00B25C81">
        <w:rPr>
          <w:sz w:val="22"/>
          <w:szCs w:val="22"/>
        </w:rPr>
        <w:t>tabled in both Houses of Parliament on 9 October 2024</w:t>
      </w:r>
      <w:r w:rsidR="00BA23B1">
        <w:rPr>
          <w:sz w:val="22"/>
          <w:szCs w:val="22"/>
        </w:rPr>
        <w:t>. It</w:t>
      </w:r>
      <w:r w:rsidR="00D276A6">
        <w:rPr>
          <w:sz w:val="22"/>
          <w:szCs w:val="22"/>
        </w:rPr>
        <w:t xml:space="preserve"> is available, together with</w:t>
      </w:r>
      <w:r w:rsidR="00D276A6" w:rsidRPr="00D276A6">
        <w:rPr>
          <w:sz w:val="22"/>
          <w:szCs w:val="22"/>
        </w:rPr>
        <w:t xml:space="preserve"> </w:t>
      </w:r>
      <w:r w:rsidR="006900D5">
        <w:rPr>
          <w:sz w:val="22"/>
          <w:szCs w:val="22"/>
        </w:rPr>
        <w:t>BETA</w:t>
      </w:r>
      <w:r w:rsidR="00A603F6">
        <w:rPr>
          <w:sz w:val="22"/>
          <w:szCs w:val="22"/>
        </w:rPr>
        <w:t>’s</w:t>
      </w:r>
      <w:r w:rsidR="006900D5">
        <w:rPr>
          <w:sz w:val="22"/>
          <w:szCs w:val="22"/>
        </w:rPr>
        <w:t xml:space="preserve"> </w:t>
      </w:r>
      <w:r w:rsidR="00D276A6">
        <w:rPr>
          <w:sz w:val="22"/>
          <w:szCs w:val="22"/>
        </w:rPr>
        <w:t>research report</w:t>
      </w:r>
      <w:r w:rsidR="00A53189">
        <w:rPr>
          <w:sz w:val="22"/>
          <w:szCs w:val="22"/>
        </w:rPr>
        <w:t>,</w:t>
      </w:r>
      <w:r w:rsidR="00D276A6">
        <w:rPr>
          <w:sz w:val="22"/>
          <w:szCs w:val="22"/>
        </w:rPr>
        <w:t xml:space="preserve"> on the Department of Employment and Workplace Relations</w:t>
      </w:r>
      <w:r w:rsidR="008715AD">
        <w:rPr>
          <w:sz w:val="22"/>
          <w:szCs w:val="22"/>
        </w:rPr>
        <w:t>’</w:t>
      </w:r>
      <w:r w:rsidR="00D276A6">
        <w:rPr>
          <w:sz w:val="22"/>
          <w:szCs w:val="22"/>
        </w:rPr>
        <w:t xml:space="preserve"> website</w:t>
      </w:r>
      <w:r w:rsidR="002D714B">
        <w:rPr>
          <w:sz w:val="22"/>
          <w:szCs w:val="22"/>
        </w:rPr>
        <w:t>.</w:t>
      </w:r>
      <w:r w:rsidR="005F6CC7">
        <w:rPr>
          <w:rStyle w:val="FootnoteReference"/>
          <w:sz w:val="22"/>
          <w:szCs w:val="22"/>
        </w:rPr>
        <w:footnoteReference w:id="3"/>
      </w:r>
      <w:r w:rsidR="00041D30" w:rsidRPr="00B25C81">
        <w:rPr>
          <w:sz w:val="22"/>
          <w:szCs w:val="22"/>
        </w:rPr>
        <w:t xml:space="preserve"> </w:t>
      </w:r>
    </w:p>
    <w:p w14:paraId="5BB26D2B" w14:textId="76B2E8D1" w:rsidR="00AE29C1" w:rsidRDefault="005D0899" w:rsidP="004A6136">
      <w:pPr>
        <w:pStyle w:val="Heading2"/>
      </w:pPr>
      <w:bookmarkStart w:id="15" w:name="_Toc188017542"/>
      <w:bookmarkStart w:id="16" w:name="_Toc188459588"/>
      <w:r w:rsidRPr="009308BB">
        <w:t xml:space="preserve">The entitlement is </w:t>
      </w:r>
      <w:r w:rsidR="00D229CB" w:rsidRPr="009308BB">
        <w:t>operating consistently with its policy intent</w:t>
      </w:r>
      <w:bookmarkEnd w:id="15"/>
      <w:bookmarkEnd w:id="16"/>
    </w:p>
    <w:tbl>
      <w:tblPr>
        <w:tblStyle w:val="TableGrid"/>
        <w:tblW w:w="0" w:type="auto"/>
        <w:tblLook w:val="04A0" w:firstRow="1" w:lastRow="0" w:firstColumn="1" w:lastColumn="0" w:noHBand="0" w:noVBand="1"/>
        <w:tblCaption w:val="Review findings 1 &amp; 2"/>
        <w:tblDescription w:val="Review findings:&#10;1.Early indications suggest that the entitlement is operating in a way that is consistent with policy intent and is impacting positively on workplace culture&#10;&#10;2.The current parameters of the paid FDV leave entitlement are appropriately set&#10;"/>
      </w:tblPr>
      <w:tblGrid>
        <w:gridCol w:w="9016"/>
      </w:tblGrid>
      <w:tr w:rsidR="003E29A8" w14:paraId="6399A658" w14:textId="77777777" w:rsidTr="003E29A8">
        <w:tc>
          <w:tcPr>
            <w:tcW w:w="9016" w:type="dxa"/>
            <w:shd w:val="clear" w:color="auto" w:fill="E8E8E8" w:themeFill="background2"/>
          </w:tcPr>
          <w:p w14:paraId="53BCECE9" w14:textId="1EC644E9" w:rsidR="003E29A8" w:rsidRPr="00B751A0" w:rsidRDefault="003E29A8" w:rsidP="003E29A8">
            <w:pPr>
              <w:rPr>
                <w:i/>
                <w:color w:val="000000" w:themeColor="text1"/>
              </w:rPr>
            </w:pPr>
            <w:r w:rsidRPr="00B751A0">
              <w:rPr>
                <w:i/>
                <w:color w:val="000000" w:themeColor="text1"/>
              </w:rPr>
              <w:t>Review findings:</w:t>
            </w:r>
          </w:p>
          <w:p w14:paraId="4D54B37E" w14:textId="5CE6BE39" w:rsidR="003E29A8" w:rsidRDefault="003E29A8" w:rsidP="00790829">
            <w:pPr>
              <w:pStyle w:val="ListParagraph"/>
              <w:numPr>
                <w:ilvl w:val="0"/>
                <w:numId w:val="36"/>
              </w:numPr>
              <w:spacing w:before="240" w:after="160" w:line="276" w:lineRule="auto"/>
              <w:rPr>
                <w:i/>
                <w:color w:val="000000" w:themeColor="text1"/>
                <w:kern w:val="2"/>
                <w14:ligatures w14:val="standardContextual"/>
              </w:rPr>
            </w:pPr>
            <w:r w:rsidRPr="003E29A8">
              <w:rPr>
                <w:i/>
                <w:color w:val="000000" w:themeColor="text1"/>
                <w:kern w:val="2"/>
                <w14:ligatures w14:val="standardContextual"/>
              </w:rPr>
              <w:t>Early indications suggest that the entitlement is operating in a way that is consistent with policy intent and is impacting positively on workplace culture</w:t>
            </w:r>
          </w:p>
          <w:p w14:paraId="751616C3" w14:textId="77777777" w:rsidR="00C14028" w:rsidRPr="00C14028" w:rsidRDefault="00C14028" w:rsidP="00C14028">
            <w:pPr>
              <w:pStyle w:val="ListParagraph"/>
              <w:spacing w:before="240" w:after="160" w:line="276" w:lineRule="auto"/>
              <w:ind w:left="360"/>
              <w:rPr>
                <w:i/>
                <w:color w:val="000000" w:themeColor="text1"/>
                <w:kern w:val="2"/>
                <w:sz w:val="10"/>
                <w:szCs w:val="10"/>
                <w14:ligatures w14:val="standardContextual"/>
              </w:rPr>
            </w:pPr>
          </w:p>
          <w:p w14:paraId="3585A863" w14:textId="76A4016E" w:rsidR="003E29A8" w:rsidRPr="005750B6" w:rsidRDefault="003E29A8" w:rsidP="00790829">
            <w:pPr>
              <w:pStyle w:val="ListParagraph"/>
              <w:numPr>
                <w:ilvl w:val="0"/>
                <w:numId w:val="36"/>
              </w:numPr>
              <w:spacing w:before="240" w:after="160" w:line="276" w:lineRule="auto"/>
              <w:rPr>
                <w:i/>
                <w:color w:val="000000" w:themeColor="text1"/>
                <w:kern w:val="2"/>
                <w14:ligatures w14:val="standardContextual"/>
              </w:rPr>
            </w:pPr>
            <w:r w:rsidRPr="003E29A8">
              <w:rPr>
                <w:i/>
                <w:color w:val="000000" w:themeColor="text1"/>
                <w:kern w:val="2"/>
                <w14:ligatures w14:val="standardContextual"/>
              </w:rPr>
              <w:t>The current parameters of the paid FDV leave entitlement are appropriately set</w:t>
            </w:r>
          </w:p>
        </w:tc>
      </w:tr>
    </w:tbl>
    <w:p w14:paraId="53218578" w14:textId="757FBBB6" w:rsidR="00004E23" w:rsidRDefault="00077046" w:rsidP="00A20D66">
      <w:pPr>
        <w:spacing w:before="240"/>
        <w:rPr>
          <w:sz w:val="22"/>
          <w:szCs w:val="22"/>
        </w:rPr>
      </w:pPr>
      <w:r>
        <w:rPr>
          <w:sz w:val="22"/>
          <w:szCs w:val="22"/>
        </w:rPr>
        <w:t xml:space="preserve">The </w:t>
      </w:r>
      <w:r w:rsidR="004A2CA0">
        <w:rPr>
          <w:sz w:val="22"/>
          <w:szCs w:val="22"/>
        </w:rPr>
        <w:t>R</w:t>
      </w:r>
      <w:r w:rsidR="000B7348">
        <w:rPr>
          <w:sz w:val="22"/>
          <w:szCs w:val="22"/>
        </w:rPr>
        <w:t>eview found the entitlement</w:t>
      </w:r>
      <w:r>
        <w:rPr>
          <w:sz w:val="22"/>
          <w:szCs w:val="22"/>
        </w:rPr>
        <w:t xml:space="preserve"> is</w:t>
      </w:r>
      <w:r w:rsidR="000B7348">
        <w:rPr>
          <w:sz w:val="22"/>
          <w:szCs w:val="22"/>
        </w:rPr>
        <w:t xml:space="preserve"> operating as </w:t>
      </w:r>
      <w:r w:rsidR="00CA5FE3">
        <w:rPr>
          <w:sz w:val="22"/>
          <w:szCs w:val="22"/>
        </w:rPr>
        <w:t>intended, with</w:t>
      </w:r>
      <w:r w:rsidR="004C11FF">
        <w:rPr>
          <w:sz w:val="22"/>
          <w:szCs w:val="22"/>
        </w:rPr>
        <w:t xml:space="preserve"> evidence showing</w:t>
      </w:r>
      <w:r w:rsidR="004F4F19">
        <w:rPr>
          <w:sz w:val="22"/>
          <w:szCs w:val="22"/>
        </w:rPr>
        <w:t xml:space="preserve"> </w:t>
      </w:r>
      <w:r w:rsidR="00B22FC5">
        <w:rPr>
          <w:sz w:val="22"/>
          <w:szCs w:val="22"/>
        </w:rPr>
        <w:t>victim</w:t>
      </w:r>
      <w:r w:rsidR="00BC0548">
        <w:rPr>
          <w:sz w:val="22"/>
          <w:szCs w:val="22"/>
        </w:rPr>
        <w:noBreakHyphen/>
      </w:r>
      <w:r w:rsidR="00B22FC5">
        <w:rPr>
          <w:sz w:val="22"/>
          <w:szCs w:val="22"/>
        </w:rPr>
        <w:t>survivors</w:t>
      </w:r>
      <w:r w:rsidR="00D9695E">
        <w:rPr>
          <w:sz w:val="22"/>
          <w:szCs w:val="22"/>
        </w:rPr>
        <w:t xml:space="preserve"> were</w:t>
      </w:r>
      <w:r w:rsidR="003B6964">
        <w:rPr>
          <w:sz w:val="22"/>
          <w:szCs w:val="22"/>
        </w:rPr>
        <w:t xml:space="preserve"> </w:t>
      </w:r>
      <w:r w:rsidR="00630937">
        <w:rPr>
          <w:sz w:val="22"/>
          <w:szCs w:val="22"/>
        </w:rPr>
        <w:t xml:space="preserve">empowered to leave violent </w:t>
      </w:r>
      <w:r w:rsidR="00672D33">
        <w:rPr>
          <w:sz w:val="22"/>
          <w:szCs w:val="22"/>
        </w:rPr>
        <w:t>relationships,</w:t>
      </w:r>
      <w:r w:rsidR="00630937">
        <w:rPr>
          <w:sz w:val="22"/>
          <w:szCs w:val="22"/>
        </w:rPr>
        <w:t xml:space="preserve"> </w:t>
      </w:r>
      <w:r w:rsidR="001A4DAE">
        <w:rPr>
          <w:sz w:val="22"/>
          <w:szCs w:val="22"/>
        </w:rPr>
        <w:t>and</w:t>
      </w:r>
      <w:r w:rsidR="00F334B5">
        <w:rPr>
          <w:sz w:val="22"/>
          <w:szCs w:val="22"/>
        </w:rPr>
        <w:t xml:space="preserve"> </w:t>
      </w:r>
      <w:r w:rsidR="00544C86">
        <w:rPr>
          <w:sz w:val="22"/>
          <w:szCs w:val="22"/>
        </w:rPr>
        <w:t>were</w:t>
      </w:r>
      <w:r w:rsidR="00630937">
        <w:rPr>
          <w:sz w:val="22"/>
          <w:szCs w:val="22"/>
        </w:rPr>
        <w:t xml:space="preserve"> able </w:t>
      </w:r>
      <w:r w:rsidR="003B6964">
        <w:rPr>
          <w:sz w:val="22"/>
          <w:szCs w:val="22"/>
        </w:rPr>
        <w:t xml:space="preserve">to maintain </w:t>
      </w:r>
      <w:r w:rsidR="00187E14">
        <w:rPr>
          <w:sz w:val="22"/>
          <w:szCs w:val="22"/>
        </w:rPr>
        <w:t>financial security</w:t>
      </w:r>
      <w:r w:rsidR="00630937">
        <w:rPr>
          <w:sz w:val="22"/>
          <w:szCs w:val="22"/>
        </w:rPr>
        <w:t xml:space="preserve"> and stability</w:t>
      </w:r>
      <w:r w:rsidR="00CA3AF2">
        <w:rPr>
          <w:sz w:val="22"/>
          <w:szCs w:val="22"/>
        </w:rPr>
        <w:t xml:space="preserve"> in doing so</w:t>
      </w:r>
      <w:r w:rsidR="004C11FF">
        <w:rPr>
          <w:sz w:val="22"/>
          <w:szCs w:val="22"/>
        </w:rPr>
        <w:t>.</w:t>
      </w:r>
      <w:r w:rsidR="004C11FF">
        <w:rPr>
          <w:rStyle w:val="FootnoteReference"/>
          <w:sz w:val="22"/>
          <w:szCs w:val="22"/>
        </w:rPr>
        <w:footnoteReference w:id="4"/>
      </w:r>
      <w:r w:rsidR="00004E23">
        <w:rPr>
          <w:sz w:val="22"/>
          <w:szCs w:val="22"/>
        </w:rPr>
        <w:t xml:space="preserve"> </w:t>
      </w:r>
      <w:r w:rsidR="00FB43A0">
        <w:rPr>
          <w:sz w:val="22"/>
          <w:szCs w:val="22"/>
        </w:rPr>
        <w:t xml:space="preserve">Of the </w:t>
      </w:r>
      <w:r w:rsidR="00FB43A0" w:rsidRPr="00B25C81">
        <w:rPr>
          <w:sz w:val="22"/>
          <w:szCs w:val="22"/>
        </w:rPr>
        <w:t xml:space="preserve">leave users surveyed, 41% used </w:t>
      </w:r>
      <w:r w:rsidR="004A2696">
        <w:rPr>
          <w:sz w:val="22"/>
          <w:szCs w:val="22"/>
        </w:rPr>
        <w:t>paid FDV</w:t>
      </w:r>
      <w:r w:rsidR="00FB43A0" w:rsidRPr="00B25C81">
        <w:rPr>
          <w:sz w:val="22"/>
          <w:szCs w:val="22"/>
        </w:rPr>
        <w:t xml:space="preserve"> leave to make arrangements for their safety</w:t>
      </w:r>
      <w:r w:rsidR="006C37DC">
        <w:rPr>
          <w:sz w:val="22"/>
          <w:szCs w:val="22"/>
        </w:rPr>
        <w:t xml:space="preserve"> and/</w:t>
      </w:r>
      <w:r w:rsidR="00FB43A0" w:rsidRPr="00B25C81">
        <w:rPr>
          <w:sz w:val="22"/>
          <w:szCs w:val="22"/>
        </w:rPr>
        <w:t>or their children’s safety (43%)</w:t>
      </w:r>
      <w:r w:rsidR="006C37DC">
        <w:rPr>
          <w:sz w:val="22"/>
          <w:szCs w:val="22"/>
        </w:rPr>
        <w:t>.</w:t>
      </w:r>
      <w:r w:rsidR="006C37DC">
        <w:rPr>
          <w:rStyle w:val="FootnoteReference"/>
          <w:sz w:val="22"/>
          <w:szCs w:val="22"/>
        </w:rPr>
        <w:footnoteReference w:id="5"/>
      </w:r>
      <w:r w:rsidR="00FB43A0">
        <w:rPr>
          <w:sz w:val="22"/>
          <w:szCs w:val="22"/>
        </w:rPr>
        <w:t xml:space="preserve"> </w:t>
      </w:r>
      <w:r w:rsidR="0022544A">
        <w:rPr>
          <w:sz w:val="22"/>
          <w:szCs w:val="22"/>
        </w:rPr>
        <w:t>O</w:t>
      </w:r>
      <w:r w:rsidR="00FB43A0">
        <w:rPr>
          <w:sz w:val="22"/>
          <w:szCs w:val="22"/>
        </w:rPr>
        <w:t>ther</w:t>
      </w:r>
      <w:r w:rsidR="00391AF4">
        <w:rPr>
          <w:sz w:val="22"/>
          <w:szCs w:val="22"/>
        </w:rPr>
        <w:t xml:space="preserve"> services</w:t>
      </w:r>
      <w:r w:rsidR="00FB43A0">
        <w:rPr>
          <w:sz w:val="22"/>
          <w:szCs w:val="22"/>
        </w:rPr>
        <w:t xml:space="preserve"> </w:t>
      </w:r>
      <w:r w:rsidR="00FB43A0" w:rsidRPr="00B25C81">
        <w:rPr>
          <w:sz w:val="22"/>
          <w:szCs w:val="22"/>
        </w:rPr>
        <w:t>access</w:t>
      </w:r>
      <w:r w:rsidR="00FB43A0">
        <w:rPr>
          <w:sz w:val="22"/>
          <w:szCs w:val="22"/>
        </w:rPr>
        <w:t>ed</w:t>
      </w:r>
      <w:r w:rsidR="00FB43A0" w:rsidRPr="00B25C81">
        <w:rPr>
          <w:sz w:val="22"/>
          <w:szCs w:val="22"/>
        </w:rPr>
        <w:t xml:space="preserve"> </w:t>
      </w:r>
      <w:r w:rsidR="00391AF4">
        <w:rPr>
          <w:sz w:val="22"/>
          <w:szCs w:val="22"/>
        </w:rPr>
        <w:t>by surveyed leave users</w:t>
      </w:r>
      <w:r w:rsidR="00811A8E">
        <w:rPr>
          <w:sz w:val="22"/>
          <w:szCs w:val="22"/>
        </w:rPr>
        <w:t xml:space="preserve"> included</w:t>
      </w:r>
      <w:r w:rsidR="00FB43A0" w:rsidRPr="00B25C81">
        <w:rPr>
          <w:sz w:val="22"/>
          <w:szCs w:val="22"/>
        </w:rPr>
        <w:t xml:space="preserve"> police (39%), medical (22%) and legal (24%).</w:t>
      </w:r>
      <w:r w:rsidR="006C37DC">
        <w:rPr>
          <w:rStyle w:val="FootnoteReference"/>
          <w:sz w:val="22"/>
          <w:szCs w:val="22"/>
        </w:rPr>
        <w:footnoteReference w:id="6"/>
      </w:r>
      <w:r w:rsidR="00FB43A0" w:rsidRPr="00B25C81">
        <w:rPr>
          <w:sz w:val="22"/>
          <w:szCs w:val="22"/>
        </w:rPr>
        <w:t xml:space="preserve"> </w:t>
      </w:r>
    </w:p>
    <w:p w14:paraId="3F43FB71" w14:textId="77777777" w:rsidR="00A370D2" w:rsidRDefault="00A370D2" w:rsidP="00041D30">
      <w:pPr>
        <w:rPr>
          <w:sz w:val="22"/>
          <w:szCs w:val="22"/>
        </w:rPr>
      </w:pPr>
    </w:p>
    <w:p w14:paraId="42C6DD61" w14:textId="7D72FC3F" w:rsidR="004709A9" w:rsidRDefault="00F54904" w:rsidP="0076650F">
      <w:pPr>
        <w:keepNext/>
        <w:rPr>
          <w:sz w:val="22"/>
          <w:szCs w:val="22"/>
        </w:rPr>
      </w:pPr>
      <w:r>
        <w:rPr>
          <w:sz w:val="22"/>
          <w:szCs w:val="22"/>
        </w:rPr>
        <w:lastRenderedPageBreak/>
        <w:t>C</w:t>
      </w:r>
      <w:r w:rsidR="0024237B">
        <w:rPr>
          <w:sz w:val="22"/>
          <w:szCs w:val="22"/>
        </w:rPr>
        <w:t xml:space="preserve">ase studies shared with the </w:t>
      </w:r>
      <w:r w:rsidR="004A2CA0">
        <w:rPr>
          <w:sz w:val="22"/>
          <w:szCs w:val="22"/>
        </w:rPr>
        <w:t>Independent R</w:t>
      </w:r>
      <w:r w:rsidR="0024237B">
        <w:rPr>
          <w:sz w:val="22"/>
          <w:szCs w:val="22"/>
        </w:rPr>
        <w:t>eviewer</w:t>
      </w:r>
      <w:r w:rsidR="00B83FCC">
        <w:rPr>
          <w:sz w:val="22"/>
          <w:szCs w:val="22"/>
        </w:rPr>
        <w:t xml:space="preserve"> </w:t>
      </w:r>
      <w:r w:rsidR="00D079F4">
        <w:rPr>
          <w:sz w:val="22"/>
          <w:szCs w:val="22"/>
        </w:rPr>
        <w:t xml:space="preserve">demonstrate the real and practical impact the </w:t>
      </w:r>
      <w:r w:rsidR="00713B4D">
        <w:rPr>
          <w:sz w:val="22"/>
          <w:szCs w:val="22"/>
        </w:rPr>
        <w:t>entitlement is having on people’s lives.</w:t>
      </w:r>
      <w:r w:rsidR="00F74CB0">
        <w:rPr>
          <w:rStyle w:val="FootnoteReference"/>
          <w:sz w:val="22"/>
          <w:szCs w:val="22"/>
        </w:rPr>
        <w:footnoteReference w:id="7"/>
      </w:r>
    </w:p>
    <w:tbl>
      <w:tblPr>
        <w:tblStyle w:val="TableGrid"/>
        <w:tblW w:w="0" w:type="auto"/>
        <w:tblLook w:val="04A0" w:firstRow="1" w:lastRow="0" w:firstColumn="1" w:lastColumn="0" w:noHBand="0" w:noVBand="1"/>
        <w:tblCaption w:val="Case study: DV West, written submission"/>
        <w:tblDescription w:val="‘I supported an older woman client (who) said she wished the leave had been around years ago and she would not have had to wait until she is 75 to leave her violent husband.’&#10;"/>
      </w:tblPr>
      <w:tblGrid>
        <w:gridCol w:w="9016"/>
      </w:tblGrid>
      <w:tr w:rsidR="004E4419" w14:paraId="3F251ACF" w14:textId="77777777" w:rsidTr="004E4419">
        <w:tc>
          <w:tcPr>
            <w:tcW w:w="9016" w:type="dxa"/>
          </w:tcPr>
          <w:p w14:paraId="57F7141F" w14:textId="3C972B11" w:rsidR="004E4419" w:rsidRDefault="004E4419" w:rsidP="0076650F">
            <w:pPr>
              <w:keepNext/>
              <w:rPr>
                <w:b/>
                <w:i/>
              </w:rPr>
            </w:pPr>
            <w:r w:rsidRPr="00266D36">
              <w:rPr>
                <w:b/>
                <w:i/>
              </w:rPr>
              <w:t>Case study: DV West, written submission</w:t>
            </w:r>
          </w:p>
          <w:p w14:paraId="6B62D2E1" w14:textId="77777777" w:rsidR="004E4419" w:rsidRPr="00266D36" w:rsidRDefault="004E4419" w:rsidP="0076650F">
            <w:pPr>
              <w:keepNext/>
            </w:pPr>
          </w:p>
          <w:p w14:paraId="3CCBD9E1" w14:textId="77777777" w:rsidR="004E4419" w:rsidRPr="00266D36" w:rsidRDefault="004E4419" w:rsidP="0076650F">
            <w:pPr>
              <w:keepNext/>
              <w:rPr>
                <w:i/>
              </w:rPr>
            </w:pPr>
            <w:r w:rsidRPr="00266D36">
              <w:rPr>
                <w:i/>
              </w:rPr>
              <w:t>‘I supported an older woman client (who) said she wished the leave had been around years ago and she would not have had to wait until she is 75 to leave her violent husband.’</w:t>
            </w:r>
          </w:p>
          <w:p w14:paraId="1EFBDB9F" w14:textId="77777777" w:rsidR="004E4419" w:rsidRDefault="004E4419" w:rsidP="0076650F">
            <w:pPr>
              <w:keepNext/>
            </w:pPr>
          </w:p>
        </w:tc>
      </w:tr>
    </w:tbl>
    <w:p w14:paraId="5F7D730E" w14:textId="5F8C78A3" w:rsidR="0024237B" w:rsidRDefault="0024237B" w:rsidP="0076650F">
      <w:pPr>
        <w:keepNext/>
        <w:rPr>
          <w:sz w:val="22"/>
          <w:szCs w:val="22"/>
        </w:rPr>
      </w:pPr>
    </w:p>
    <w:tbl>
      <w:tblPr>
        <w:tblStyle w:val="TableGrid"/>
        <w:tblW w:w="0" w:type="auto"/>
        <w:tblLook w:val="04A0" w:firstRow="1" w:lastRow="0" w:firstColumn="1" w:lastColumn="0" w:noHBand="0" w:noVBand="1"/>
        <w:tblCaption w:val="Case study: Australian Council of Trade Unions, written submission"/>
        <w:tblDescription w:val="‘A mental health nurse working at a hospital accessed the full 10 days which enabled her to leave an abusive relationship. The member picked up an overtime shift at the hospital [and] made a call on her break to organise crisis accommodation where she went after her shift finished. The member was able to talk with her [manager] about it and that she would be taking 10 days’ paid FDV leave starting the next day. The paid leave enabled her to access a $5000 leaving violence grant and get set up in a new home.’&#10;"/>
      </w:tblPr>
      <w:tblGrid>
        <w:gridCol w:w="9016"/>
      </w:tblGrid>
      <w:tr w:rsidR="004E4419" w14:paraId="7241322D" w14:textId="77777777" w:rsidTr="00AE29C1">
        <w:trPr>
          <w:cantSplit/>
        </w:trPr>
        <w:tc>
          <w:tcPr>
            <w:tcW w:w="9016" w:type="dxa"/>
          </w:tcPr>
          <w:p w14:paraId="375F626B" w14:textId="77777777" w:rsidR="004E4419" w:rsidRDefault="004E4419" w:rsidP="0076650F">
            <w:pPr>
              <w:keepNext/>
              <w:rPr>
                <w:b/>
                <w:i/>
              </w:rPr>
            </w:pPr>
            <w:r w:rsidRPr="00266D36">
              <w:rPr>
                <w:b/>
                <w:i/>
              </w:rPr>
              <w:t>Case study: Australian Council of Trade Unions, written submission</w:t>
            </w:r>
          </w:p>
          <w:p w14:paraId="22779EE3" w14:textId="77777777" w:rsidR="004E4419" w:rsidRPr="00266D36" w:rsidRDefault="004E4419" w:rsidP="0076650F">
            <w:pPr>
              <w:keepNext/>
              <w:rPr>
                <w:b/>
                <w:i/>
              </w:rPr>
            </w:pPr>
          </w:p>
          <w:p w14:paraId="614F6555" w14:textId="672AB57C" w:rsidR="004E4419" w:rsidRPr="00266D36" w:rsidRDefault="00CC5CAD" w:rsidP="0076650F">
            <w:pPr>
              <w:keepNext/>
              <w:rPr>
                <w:i/>
              </w:rPr>
            </w:pPr>
            <w:r>
              <w:rPr>
                <w:i/>
              </w:rPr>
              <w:t>‘</w:t>
            </w:r>
            <w:r w:rsidR="004E4419" w:rsidRPr="00266D36">
              <w:rPr>
                <w:i/>
              </w:rPr>
              <w:t xml:space="preserve">A mental health nurse working at a hospital accessed the full 10 days which enabled her to leave an abusive relationship. The member picked up an overtime shift at the hospital [and] made a call on her break to organise crisis accommodation where she went after her shift finished. The member was able to talk with her [manager] about it and that she would be taking 10 </w:t>
            </w:r>
            <w:proofErr w:type="gramStart"/>
            <w:r w:rsidR="004E4419" w:rsidRPr="00266D36">
              <w:rPr>
                <w:i/>
              </w:rPr>
              <w:t>days’</w:t>
            </w:r>
            <w:proofErr w:type="gramEnd"/>
            <w:r w:rsidR="004E4419" w:rsidRPr="00266D36">
              <w:rPr>
                <w:i/>
              </w:rPr>
              <w:t xml:space="preserve"> paid FDV leave starting the next day. The paid leave enabled her to access a $5000 leaving violence grant and get set up in a new home.</w:t>
            </w:r>
            <w:r>
              <w:rPr>
                <w:i/>
              </w:rPr>
              <w:t>’</w:t>
            </w:r>
          </w:p>
          <w:p w14:paraId="65C92FF2" w14:textId="77777777" w:rsidR="004E4419" w:rsidRDefault="004E4419" w:rsidP="0076650F">
            <w:pPr>
              <w:keepNext/>
            </w:pPr>
          </w:p>
        </w:tc>
      </w:tr>
    </w:tbl>
    <w:p w14:paraId="7A0EFFF3" w14:textId="23F83C2B" w:rsidR="008B0E85" w:rsidRPr="00B25C81" w:rsidRDefault="00275EC9" w:rsidP="00D172EB">
      <w:pPr>
        <w:spacing w:before="240"/>
        <w:rPr>
          <w:sz w:val="22"/>
          <w:szCs w:val="22"/>
        </w:rPr>
      </w:pPr>
      <w:r>
        <w:rPr>
          <w:sz w:val="22"/>
          <w:szCs w:val="22"/>
        </w:rPr>
        <w:t xml:space="preserve">The </w:t>
      </w:r>
      <w:r w:rsidR="00B011D4">
        <w:rPr>
          <w:sz w:val="22"/>
          <w:szCs w:val="22"/>
        </w:rPr>
        <w:t xml:space="preserve">government is </w:t>
      </w:r>
      <w:r w:rsidR="003A547B">
        <w:rPr>
          <w:sz w:val="22"/>
          <w:szCs w:val="22"/>
        </w:rPr>
        <w:t xml:space="preserve">encouraged </w:t>
      </w:r>
      <w:r w:rsidR="000D5370">
        <w:rPr>
          <w:sz w:val="22"/>
          <w:szCs w:val="22"/>
        </w:rPr>
        <w:t>that the</w:t>
      </w:r>
      <w:r w:rsidR="0021514C">
        <w:rPr>
          <w:sz w:val="22"/>
          <w:szCs w:val="22"/>
        </w:rPr>
        <w:t xml:space="preserve"> paid FDV</w:t>
      </w:r>
      <w:r w:rsidR="003A547B">
        <w:rPr>
          <w:sz w:val="22"/>
          <w:szCs w:val="22"/>
        </w:rPr>
        <w:t xml:space="preserve"> leave</w:t>
      </w:r>
      <w:r w:rsidR="0021514C">
        <w:rPr>
          <w:sz w:val="22"/>
          <w:szCs w:val="22"/>
        </w:rPr>
        <w:t xml:space="preserve"> </w:t>
      </w:r>
      <w:r w:rsidR="00D50C69">
        <w:rPr>
          <w:sz w:val="22"/>
          <w:szCs w:val="22"/>
        </w:rPr>
        <w:t>entitlement</w:t>
      </w:r>
      <w:r w:rsidR="0021514C">
        <w:rPr>
          <w:sz w:val="22"/>
          <w:szCs w:val="22"/>
        </w:rPr>
        <w:t xml:space="preserve"> </w:t>
      </w:r>
      <w:r w:rsidR="00D60C1F">
        <w:rPr>
          <w:sz w:val="22"/>
          <w:szCs w:val="22"/>
        </w:rPr>
        <w:t xml:space="preserve">is supported </w:t>
      </w:r>
      <w:r w:rsidR="00D50C69">
        <w:rPr>
          <w:sz w:val="22"/>
          <w:szCs w:val="22"/>
        </w:rPr>
        <w:t>by most</w:t>
      </w:r>
      <w:r w:rsidR="0021514C">
        <w:rPr>
          <w:sz w:val="22"/>
          <w:szCs w:val="22"/>
        </w:rPr>
        <w:t xml:space="preserve"> stakeholders. </w:t>
      </w:r>
      <w:r w:rsidR="00FB1B5A">
        <w:rPr>
          <w:sz w:val="22"/>
          <w:szCs w:val="22"/>
        </w:rPr>
        <w:t>While there is divergence on some detail</w:t>
      </w:r>
      <w:r w:rsidR="00C206EB">
        <w:rPr>
          <w:sz w:val="22"/>
          <w:szCs w:val="22"/>
        </w:rPr>
        <w:t>s of the entitlem</w:t>
      </w:r>
      <w:r w:rsidR="008F4D69">
        <w:rPr>
          <w:sz w:val="22"/>
          <w:szCs w:val="22"/>
        </w:rPr>
        <w:t>ent, th</w:t>
      </w:r>
      <w:r w:rsidR="00CE6050">
        <w:rPr>
          <w:sz w:val="22"/>
          <w:szCs w:val="22"/>
        </w:rPr>
        <w:t xml:space="preserve">is is an example of how government, employers and unions can </w:t>
      </w:r>
      <w:r w:rsidR="00B863C0">
        <w:rPr>
          <w:sz w:val="22"/>
          <w:szCs w:val="22"/>
        </w:rPr>
        <w:t xml:space="preserve">find common ground on important issues </w:t>
      </w:r>
      <w:r w:rsidR="00F33F25">
        <w:rPr>
          <w:sz w:val="22"/>
          <w:szCs w:val="22"/>
        </w:rPr>
        <w:t xml:space="preserve">affecting the </w:t>
      </w:r>
      <w:r w:rsidR="00567350">
        <w:rPr>
          <w:sz w:val="22"/>
          <w:szCs w:val="22"/>
        </w:rPr>
        <w:t xml:space="preserve">Australian </w:t>
      </w:r>
      <w:r w:rsidR="00F33F25">
        <w:rPr>
          <w:sz w:val="22"/>
          <w:szCs w:val="22"/>
        </w:rPr>
        <w:t>community</w:t>
      </w:r>
      <w:r w:rsidR="00B506A1">
        <w:rPr>
          <w:sz w:val="22"/>
          <w:szCs w:val="22"/>
        </w:rPr>
        <w:t xml:space="preserve">, </w:t>
      </w:r>
      <w:r w:rsidR="00B863C0">
        <w:rPr>
          <w:sz w:val="22"/>
          <w:szCs w:val="22"/>
        </w:rPr>
        <w:t xml:space="preserve">engage in tripartite </w:t>
      </w:r>
      <w:r w:rsidR="00172A87">
        <w:rPr>
          <w:sz w:val="22"/>
          <w:szCs w:val="22"/>
        </w:rPr>
        <w:t>dialogue</w:t>
      </w:r>
      <w:r w:rsidR="008C005E">
        <w:rPr>
          <w:sz w:val="22"/>
          <w:szCs w:val="22"/>
        </w:rPr>
        <w:t xml:space="preserve"> and achieve better outcomes</w:t>
      </w:r>
      <w:r w:rsidR="00172A87">
        <w:rPr>
          <w:sz w:val="22"/>
          <w:szCs w:val="22"/>
        </w:rPr>
        <w:t>.</w:t>
      </w:r>
    </w:p>
    <w:p w14:paraId="1CE0F92B" w14:textId="76F4EC56" w:rsidR="00041D30" w:rsidRPr="00B25C81" w:rsidRDefault="003A547B" w:rsidP="00041D30">
      <w:pPr>
        <w:rPr>
          <w:sz w:val="22"/>
          <w:szCs w:val="22"/>
        </w:rPr>
      </w:pPr>
      <w:r w:rsidRPr="00D05E19">
        <w:rPr>
          <w:sz w:val="22"/>
          <w:szCs w:val="22"/>
        </w:rPr>
        <w:t xml:space="preserve">The </w:t>
      </w:r>
      <w:r w:rsidR="004A2CA0">
        <w:rPr>
          <w:sz w:val="22"/>
          <w:szCs w:val="22"/>
        </w:rPr>
        <w:t>R</w:t>
      </w:r>
      <w:r w:rsidRPr="00D05E19">
        <w:rPr>
          <w:sz w:val="22"/>
          <w:szCs w:val="22"/>
        </w:rPr>
        <w:t xml:space="preserve">eview </w:t>
      </w:r>
      <w:r>
        <w:rPr>
          <w:sz w:val="22"/>
          <w:szCs w:val="22"/>
        </w:rPr>
        <w:t>heard</w:t>
      </w:r>
      <w:r w:rsidRPr="00D05E19">
        <w:rPr>
          <w:sz w:val="22"/>
          <w:szCs w:val="22"/>
        </w:rPr>
        <w:t xml:space="preserve"> </w:t>
      </w:r>
      <w:proofErr w:type="gramStart"/>
      <w:r w:rsidRPr="00D05E19">
        <w:rPr>
          <w:sz w:val="22"/>
          <w:szCs w:val="22"/>
        </w:rPr>
        <w:t>general consensus</w:t>
      </w:r>
      <w:proofErr w:type="gramEnd"/>
      <w:r w:rsidRPr="00D05E19">
        <w:rPr>
          <w:sz w:val="22"/>
          <w:szCs w:val="22"/>
        </w:rPr>
        <w:t xml:space="preserve"> that the current leave entitlement was ‘appropriate and sufficient’</w:t>
      </w:r>
      <w:r w:rsidR="005577F8">
        <w:rPr>
          <w:sz w:val="22"/>
          <w:szCs w:val="22"/>
        </w:rPr>
        <w:t>.</w:t>
      </w:r>
      <w:r w:rsidRPr="00D05E19">
        <w:rPr>
          <w:rStyle w:val="FootnoteReference"/>
          <w:sz w:val="22"/>
          <w:szCs w:val="22"/>
        </w:rPr>
        <w:footnoteReference w:id="8"/>
      </w:r>
      <w:r w:rsidRPr="00D05E19">
        <w:rPr>
          <w:sz w:val="22"/>
          <w:szCs w:val="22"/>
        </w:rPr>
        <w:t xml:space="preserve"> </w:t>
      </w:r>
      <w:r w:rsidR="00F955A5">
        <w:rPr>
          <w:sz w:val="22"/>
          <w:szCs w:val="22"/>
        </w:rPr>
        <w:t xml:space="preserve">While </w:t>
      </w:r>
      <w:r w:rsidR="00004E23">
        <w:rPr>
          <w:sz w:val="22"/>
          <w:szCs w:val="22"/>
        </w:rPr>
        <w:t>some</w:t>
      </w:r>
      <w:r w:rsidR="00F955A5">
        <w:rPr>
          <w:sz w:val="22"/>
          <w:szCs w:val="22"/>
        </w:rPr>
        <w:t xml:space="preserve"> </w:t>
      </w:r>
      <w:r w:rsidR="00430167">
        <w:rPr>
          <w:sz w:val="22"/>
          <w:szCs w:val="22"/>
        </w:rPr>
        <w:t xml:space="preserve">stakeholders </w:t>
      </w:r>
      <w:r w:rsidR="00F955A5">
        <w:rPr>
          <w:sz w:val="22"/>
          <w:szCs w:val="22"/>
        </w:rPr>
        <w:t xml:space="preserve">put forward proposals </w:t>
      </w:r>
      <w:r w:rsidR="00AB22B2">
        <w:rPr>
          <w:sz w:val="22"/>
          <w:szCs w:val="22"/>
        </w:rPr>
        <w:t>to extend the entitlement</w:t>
      </w:r>
      <w:r w:rsidR="000B0138">
        <w:rPr>
          <w:sz w:val="22"/>
          <w:szCs w:val="22"/>
        </w:rPr>
        <w:t xml:space="preserve">, </w:t>
      </w:r>
      <w:r w:rsidR="00683651">
        <w:rPr>
          <w:sz w:val="22"/>
          <w:szCs w:val="22"/>
        </w:rPr>
        <w:t>g</w:t>
      </w:r>
      <w:r w:rsidR="000B0138">
        <w:rPr>
          <w:sz w:val="22"/>
          <w:szCs w:val="22"/>
        </w:rPr>
        <w:t xml:space="preserve">overnment agrees </w:t>
      </w:r>
      <w:r w:rsidR="00F93795">
        <w:rPr>
          <w:sz w:val="22"/>
          <w:szCs w:val="22"/>
        </w:rPr>
        <w:t xml:space="preserve">more time is needed </w:t>
      </w:r>
      <w:r w:rsidR="00A21628">
        <w:rPr>
          <w:sz w:val="22"/>
          <w:szCs w:val="22"/>
        </w:rPr>
        <w:t xml:space="preserve">to test and examine proposals, and </w:t>
      </w:r>
      <w:r w:rsidR="00BB4E40">
        <w:rPr>
          <w:sz w:val="22"/>
          <w:szCs w:val="22"/>
        </w:rPr>
        <w:t xml:space="preserve">there is value in </w:t>
      </w:r>
      <w:r w:rsidR="00CB72C5">
        <w:rPr>
          <w:sz w:val="22"/>
          <w:szCs w:val="22"/>
        </w:rPr>
        <w:t>pro</w:t>
      </w:r>
      <w:r w:rsidR="008522ED">
        <w:rPr>
          <w:sz w:val="22"/>
          <w:szCs w:val="22"/>
        </w:rPr>
        <w:t>viding</w:t>
      </w:r>
      <w:r w:rsidR="00BB4E40">
        <w:rPr>
          <w:sz w:val="22"/>
          <w:szCs w:val="22"/>
        </w:rPr>
        <w:t xml:space="preserve"> </w:t>
      </w:r>
      <w:r w:rsidR="00B10AB5">
        <w:rPr>
          <w:sz w:val="22"/>
          <w:szCs w:val="22"/>
        </w:rPr>
        <w:t>workplaces</w:t>
      </w:r>
      <w:r w:rsidR="00BB4E40">
        <w:rPr>
          <w:sz w:val="22"/>
          <w:szCs w:val="22"/>
        </w:rPr>
        <w:t xml:space="preserve"> </w:t>
      </w:r>
      <w:r w:rsidR="00725AD2">
        <w:rPr>
          <w:sz w:val="22"/>
          <w:szCs w:val="22"/>
        </w:rPr>
        <w:t xml:space="preserve">with </w:t>
      </w:r>
      <w:r w:rsidR="00370773">
        <w:rPr>
          <w:sz w:val="22"/>
          <w:szCs w:val="22"/>
        </w:rPr>
        <w:t xml:space="preserve">an opportunity </w:t>
      </w:r>
      <w:r w:rsidR="00BB4E40">
        <w:rPr>
          <w:sz w:val="22"/>
          <w:szCs w:val="22"/>
        </w:rPr>
        <w:t xml:space="preserve">to </w:t>
      </w:r>
      <w:r w:rsidR="00276BF3">
        <w:rPr>
          <w:sz w:val="22"/>
          <w:szCs w:val="22"/>
        </w:rPr>
        <w:t>become</w:t>
      </w:r>
      <w:r w:rsidR="00BB4E40">
        <w:rPr>
          <w:sz w:val="22"/>
          <w:szCs w:val="22"/>
        </w:rPr>
        <w:t xml:space="preserve"> familiar with existing settings before </w:t>
      </w:r>
      <w:r w:rsidR="000A3F76">
        <w:rPr>
          <w:sz w:val="22"/>
          <w:szCs w:val="22"/>
        </w:rPr>
        <w:t>considering further</w:t>
      </w:r>
      <w:r w:rsidR="00B10AB5">
        <w:rPr>
          <w:sz w:val="22"/>
          <w:szCs w:val="22"/>
        </w:rPr>
        <w:t xml:space="preserve"> change</w:t>
      </w:r>
      <w:r w:rsidR="00BB4E40">
        <w:rPr>
          <w:sz w:val="22"/>
          <w:szCs w:val="22"/>
        </w:rPr>
        <w:t>.</w:t>
      </w:r>
      <w:r w:rsidR="006E7A72">
        <w:rPr>
          <w:rStyle w:val="FootnoteReference"/>
          <w:sz w:val="22"/>
          <w:szCs w:val="22"/>
        </w:rPr>
        <w:footnoteReference w:id="9"/>
      </w:r>
    </w:p>
    <w:p w14:paraId="034A9807" w14:textId="32139B60" w:rsidR="00BF759F" w:rsidRDefault="00725AD2" w:rsidP="00041D30">
      <w:pPr>
        <w:rPr>
          <w:sz w:val="22"/>
          <w:szCs w:val="22"/>
        </w:rPr>
      </w:pPr>
      <w:r>
        <w:rPr>
          <w:sz w:val="22"/>
          <w:szCs w:val="22"/>
        </w:rPr>
        <w:t>S</w:t>
      </w:r>
      <w:r w:rsidR="00C07990">
        <w:rPr>
          <w:sz w:val="22"/>
          <w:szCs w:val="22"/>
        </w:rPr>
        <w:t>mall business</w:t>
      </w:r>
      <w:r w:rsidR="007E38E4">
        <w:rPr>
          <w:sz w:val="22"/>
          <w:szCs w:val="22"/>
        </w:rPr>
        <w:t xml:space="preserve"> representatives called for further</w:t>
      </w:r>
      <w:r w:rsidR="00B10AB5">
        <w:rPr>
          <w:sz w:val="22"/>
          <w:szCs w:val="22"/>
        </w:rPr>
        <w:t>,</w:t>
      </w:r>
      <w:r w:rsidR="007E38E4">
        <w:rPr>
          <w:sz w:val="22"/>
          <w:szCs w:val="22"/>
        </w:rPr>
        <w:t xml:space="preserve"> specialised supports for small business owners to </w:t>
      </w:r>
      <w:r w:rsidR="006C64BD">
        <w:rPr>
          <w:sz w:val="22"/>
          <w:szCs w:val="22"/>
        </w:rPr>
        <w:t>adapt to the changes</w:t>
      </w:r>
      <w:r w:rsidR="0033046D">
        <w:rPr>
          <w:sz w:val="22"/>
          <w:szCs w:val="22"/>
        </w:rPr>
        <w:t xml:space="preserve"> and some raised concerns about financial impacts on business</w:t>
      </w:r>
      <w:r w:rsidR="006C64BD">
        <w:rPr>
          <w:sz w:val="22"/>
          <w:szCs w:val="22"/>
        </w:rPr>
        <w:t xml:space="preserve">. </w:t>
      </w:r>
      <w:r w:rsidR="00413E44">
        <w:rPr>
          <w:sz w:val="22"/>
          <w:szCs w:val="22"/>
        </w:rPr>
        <w:t xml:space="preserve">Alternative funding models </w:t>
      </w:r>
      <w:r w:rsidR="00A23411">
        <w:rPr>
          <w:sz w:val="22"/>
          <w:szCs w:val="22"/>
        </w:rPr>
        <w:t>were proposed by some</w:t>
      </w:r>
      <w:r w:rsidR="00AC3368">
        <w:rPr>
          <w:sz w:val="22"/>
          <w:szCs w:val="22"/>
        </w:rPr>
        <w:t xml:space="preserve"> but</w:t>
      </w:r>
      <w:r w:rsidR="00636FFD">
        <w:rPr>
          <w:sz w:val="22"/>
          <w:szCs w:val="22"/>
        </w:rPr>
        <w:t xml:space="preserve"> ultimately</w:t>
      </w:r>
      <w:r w:rsidR="00A23411">
        <w:rPr>
          <w:sz w:val="22"/>
          <w:szCs w:val="22"/>
        </w:rPr>
        <w:t xml:space="preserve"> </w:t>
      </w:r>
      <w:r w:rsidR="00AC3368">
        <w:rPr>
          <w:sz w:val="22"/>
          <w:szCs w:val="22"/>
        </w:rPr>
        <w:t xml:space="preserve">not </w:t>
      </w:r>
      <w:r w:rsidR="00B10AB5">
        <w:rPr>
          <w:sz w:val="22"/>
          <w:szCs w:val="22"/>
        </w:rPr>
        <w:t>recommended</w:t>
      </w:r>
      <w:r w:rsidR="00AC3368">
        <w:rPr>
          <w:sz w:val="22"/>
          <w:szCs w:val="22"/>
        </w:rPr>
        <w:t xml:space="preserve"> by the </w:t>
      </w:r>
      <w:r w:rsidR="004A2CA0">
        <w:rPr>
          <w:sz w:val="22"/>
          <w:szCs w:val="22"/>
        </w:rPr>
        <w:t>Independent R</w:t>
      </w:r>
      <w:r w:rsidR="00AC3368">
        <w:rPr>
          <w:sz w:val="22"/>
          <w:szCs w:val="22"/>
        </w:rPr>
        <w:t>eviewer</w:t>
      </w:r>
      <w:r w:rsidR="00CF4EFD">
        <w:rPr>
          <w:sz w:val="22"/>
          <w:szCs w:val="22"/>
        </w:rPr>
        <w:t>.</w:t>
      </w:r>
    </w:p>
    <w:p w14:paraId="353C71F1" w14:textId="48003FC7" w:rsidR="00BF759F" w:rsidRDefault="004276B5">
      <w:pPr>
        <w:rPr>
          <w:sz w:val="22"/>
          <w:szCs w:val="22"/>
        </w:rPr>
      </w:pPr>
      <w:r w:rsidRPr="00C03913">
        <w:rPr>
          <w:sz w:val="22"/>
          <w:szCs w:val="22"/>
        </w:rPr>
        <w:t>The Review note</w:t>
      </w:r>
      <w:r w:rsidR="00910095" w:rsidRPr="00C03913">
        <w:rPr>
          <w:sz w:val="22"/>
          <w:szCs w:val="22"/>
        </w:rPr>
        <w:t>d</w:t>
      </w:r>
      <w:r w:rsidRPr="00C03913">
        <w:rPr>
          <w:sz w:val="22"/>
          <w:szCs w:val="22"/>
        </w:rPr>
        <w:t xml:space="preserve"> </w:t>
      </w:r>
      <w:r w:rsidR="00C528DE" w:rsidRPr="00C03913">
        <w:rPr>
          <w:sz w:val="22"/>
          <w:szCs w:val="22"/>
        </w:rPr>
        <w:t>that</w:t>
      </w:r>
      <w:r w:rsidR="007E1462" w:rsidRPr="00C03913">
        <w:rPr>
          <w:sz w:val="22"/>
          <w:szCs w:val="22"/>
        </w:rPr>
        <w:t xml:space="preserve"> some</w:t>
      </w:r>
      <w:r w:rsidR="00C528DE" w:rsidRPr="00C03913">
        <w:rPr>
          <w:sz w:val="22"/>
          <w:szCs w:val="22"/>
        </w:rPr>
        <w:t xml:space="preserve"> </w:t>
      </w:r>
      <w:r w:rsidRPr="00C03913">
        <w:rPr>
          <w:sz w:val="22"/>
          <w:szCs w:val="22"/>
        </w:rPr>
        <w:t>victim-survivors</w:t>
      </w:r>
      <w:r w:rsidR="00E57E79" w:rsidRPr="00C03913">
        <w:rPr>
          <w:sz w:val="22"/>
          <w:szCs w:val="22"/>
        </w:rPr>
        <w:t xml:space="preserve"> who are not employees,</w:t>
      </w:r>
      <w:r w:rsidR="00C528DE" w:rsidRPr="00C03913">
        <w:rPr>
          <w:sz w:val="22"/>
          <w:szCs w:val="22"/>
        </w:rPr>
        <w:t xml:space="preserve"> including</w:t>
      </w:r>
      <w:r w:rsidRPr="00C03913">
        <w:rPr>
          <w:sz w:val="22"/>
          <w:szCs w:val="22"/>
        </w:rPr>
        <w:t xml:space="preserve"> sole traders and contractors</w:t>
      </w:r>
      <w:r w:rsidR="00E57E79" w:rsidRPr="00C03913">
        <w:rPr>
          <w:sz w:val="22"/>
          <w:szCs w:val="22"/>
        </w:rPr>
        <w:t>,</w:t>
      </w:r>
      <w:r w:rsidR="000F2757" w:rsidRPr="00C03913">
        <w:rPr>
          <w:sz w:val="22"/>
          <w:szCs w:val="22"/>
        </w:rPr>
        <w:t xml:space="preserve"> </w:t>
      </w:r>
      <w:r w:rsidR="00E57E79" w:rsidRPr="00C03913">
        <w:rPr>
          <w:sz w:val="22"/>
          <w:szCs w:val="22"/>
        </w:rPr>
        <w:t xml:space="preserve">do not have </w:t>
      </w:r>
      <w:r w:rsidRPr="00C03913">
        <w:rPr>
          <w:sz w:val="22"/>
          <w:szCs w:val="22"/>
        </w:rPr>
        <w:t>access to paid FDV leave.</w:t>
      </w:r>
      <w:r w:rsidR="00E56672" w:rsidRPr="00C03913">
        <w:rPr>
          <w:sz w:val="22"/>
          <w:szCs w:val="22"/>
        </w:rPr>
        <w:t xml:space="preserve"> While the Review did not provide any </w:t>
      </w:r>
      <w:r w:rsidR="00910095" w:rsidRPr="00C03913">
        <w:rPr>
          <w:sz w:val="22"/>
          <w:szCs w:val="22"/>
        </w:rPr>
        <w:t>recommendations</w:t>
      </w:r>
      <w:r w:rsidR="00E56672" w:rsidRPr="00C03913">
        <w:rPr>
          <w:sz w:val="22"/>
          <w:szCs w:val="22"/>
        </w:rPr>
        <w:t xml:space="preserve"> to address this issue within the workplace relations framework, they highlighted</w:t>
      </w:r>
      <w:r w:rsidR="00910095" w:rsidRPr="00C03913">
        <w:rPr>
          <w:sz w:val="22"/>
          <w:szCs w:val="22"/>
        </w:rPr>
        <w:t xml:space="preserve"> the importance of comprehensive and connected policies, systems and services, across government and non-government agencies, for addressing the entrenched nature of FDV and gender inequality.</w:t>
      </w:r>
      <w:r w:rsidR="002D1E39" w:rsidRPr="00C03913">
        <w:rPr>
          <w:rStyle w:val="FootnoteReference"/>
          <w:sz w:val="22"/>
          <w:szCs w:val="22"/>
        </w:rPr>
        <w:footnoteReference w:id="10"/>
      </w:r>
      <w:r w:rsidR="00BF759F">
        <w:rPr>
          <w:sz w:val="22"/>
          <w:szCs w:val="22"/>
        </w:rPr>
        <w:br w:type="page"/>
      </w:r>
    </w:p>
    <w:p w14:paraId="7301FF9C" w14:textId="45298DDF" w:rsidR="00953E5A" w:rsidRPr="00BF759F" w:rsidRDefault="00BA62AE" w:rsidP="006779B8">
      <w:pPr>
        <w:pStyle w:val="Heading2"/>
      </w:pPr>
      <w:bookmarkStart w:id="17" w:name="_Toc188017543"/>
      <w:bookmarkStart w:id="18" w:name="_Toc188459589"/>
      <w:r w:rsidRPr="00236945">
        <w:lastRenderedPageBreak/>
        <w:t xml:space="preserve">Ending violence in a generation requires integrated effort across all levels of </w:t>
      </w:r>
      <w:r w:rsidR="008C49C6">
        <w:t>g</w:t>
      </w:r>
      <w:r w:rsidRPr="00236945">
        <w:t>overnment, and the workplace has a critical role to play</w:t>
      </w:r>
      <w:bookmarkEnd w:id="17"/>
      <w:bookmarkEnd w:id="18"/>
    </w:p>
    <w:tbl>
      <w:tblPr>
        <w:tblStyle w:val="TableGrid"/>
        <w:tblW w:w="0" w:type="auto"/>
        <w:tblLook w:val="04A0" w:firstRow="1" w:lastRow="0" w:firstColumn="1" w:lastColumn="0" w:noHBand="0" w:noVBand="1"/>
        <w:tblCaption w:val="Review findings 11 &amp; 12"/>
        <w:tblDescription w:val="11. Paid FDV leave is one of a range of strategies necessary to address FDV in Australia. Integrating paid FDV leave with broader community actions is critical to achieve the objective of ending gender based violence in a generation&#10;&#10;12. Societal and community attitudes provide a critical context for paid FDV leave and present barriers that inhibit its uptake&#10;"/>
      </w:tblPr>
      <w:tblGrid>
        <w:gridCol w:w="9016"/>
      </w:tblGrid>
      <w:tr w:rsidR="005750B6" w14:paraId="1E1A3C05" w14:textId="77777777" w:rsidTr="005750B6">
        <w:tc>
          <w:tcPr>
            <w:tcW w:w="9016" w:type="dxa"/>
            <w:shd w:val="clear" w:color="auto" w:fill="E8E8E8" w:themeFill="background2"/>
          </w:tcPr>
          <w:p w14:paraId="32926240" w14:textId="173F9B52" w:rsidR="00BF759F" w:rsidRPr="00B751A0" w:rsidRDefault="005750B6" w:rsidP="00790829">
            <w:pPr>
              <w:spacing w:line="276" w:lineRule="auto"/>
              <w:rPr>
                <w:i/>
                <w:color w:val="000000" w:themeColor="text1"/>
              </w:rPr>
            </w:pPr>
            <w:r w:rsidRPr="00B751A0">
              <w:rPr>
                <w:i/>
                <w:color w:val="000000" w:themeColor="text1"/>
              </w:rPr>
              <w:t>Review finding</w:t>
            </w:r>
            <w:r w:rsidR="00E56742">
              <w:rPr>
                <w:i/>
                <w:color w:val="000000" w:themeColor="text1"/>
              </w:rPr>
              <w:t>s</w:t>
            </w:r>
            <w:r w:rsidRPr="00B751A0">
              <w:rPr>
                <w:i/>
                <w:color w:val="000000" w:themeColor="text1"/>
              </w:rPr>
              <w:t>:</w:t>
            </w:r>
          </w:p>
          <w:p w14:paraId="7ECF1E15" w14:textId="06CEDD07" w:rsidR="005750B6" w:rsidRDefault="005750B6" w:rsidP="00790829">
            <w:pPr>
              <w:pStyle w:val="ListParagraph"/>
              <w:numPr>
                <w:ilvl w:val="0"/>
                <w:numId w:val="49"/>
              </w:numPr>
              <w:spacing w:before="240" w:after="160" w:line="276" w:lineRule="auto"/>
              <w:rPr>
                <w:i/>
                <w:color w:val="000000" w:themeColor="text1"/>
                <w:kern w:val="2"/>
                <w14:ligatures w14:val="standardContextual"/>
              </w:rPr>
            </w:pPr>
            <w:r w:rsidRPr="005750B6">
              <w:rPr>
                <w:i/>
                <w:color w:val="000000" w:themeColor="text1"/>
                <w:kern w:val="2"/>
                <w14:ligatures w14:val="standardContextual"/>
              </w:rPr>
              <w:t>Paid FDV leave is one of a range of strategies necessary to address FDV in Australia. Integrating paid FDV leave with broader community actions is critical to achieve the objective of ending gender</w:t>
            </w:r>
            <w:r w:rsidR="00B9117D">
              <w:rPr>
                <w:i/>
                <w:color w:val="000000" w:themeColor="text1"/>
                <w:kern w:val="2"/>
                <w14:ligatures w14:val="standardContextual"/>
              </w:rPr>
              <w:noBreakHyphen/>
            </w:r>
            <w:r w:rsidRPr="005750B6">
              <w:rPr>
                <w:i/>
                <w:color w:val="000000" w:themeColor="text1"/>
                <w:kern w:val="2"/>
                <w14:ligatures w14:val="standardContextual"/>
              </w:rPr>
              <w:t>based violence in a generation</w:t>
            </w:r>
          </w:p>
          <w:p w14:paraId="797F340C" w14:textId="77777777" w:rsidR="005750B6" w:rsidRPr="00C950AD" w:rsidRDefault="005750B6" w:rsidP="00790829">
            <w:pPr>
              <w:pStyle w:val="ListParagraph"/>
              <w:spacing w:after="160" w:line="276" w:lineRule="auto"/>
              <w:ind w:left="360"/>
              <w:rPr>
                <w:i/>
                <w:color w:val="000000" w:themeColor="text1"/>
                <w:kern w:val="2"/>
                <w:sz w:val="10"/>
                <w:szCs w:val="10"/>
                <w14:ligatures w14:val="standardContextual"/>
              </w:rPr>
            </w:pPr>
          </w:p>
          <w:p w14:paraId="3B1B3703" w14:textId="49020892" w:rsidR="005750B6" w:rsidRPr="005750B6" w:rsidRDefault="005750B6" w:rsidP="00790829">
            <w:pPr>
              <w:pStyle w:val="ListParagraph"/>
              <w:numPr>
                <w:ilvl w:val="0"/>
                <w:numId w:val="49"/>
              </w:numPr>
              <w:spacing w:after="160" w:line="276" w:lineRule="auto"/>
              <w:rPr>
                <w:i/>
                <w:color w:val="000000" w:themeColor="text1"/>
                <w:kern w:val="2"/>
                <w14:ligatures w14:val="standardContextual"/>
              </w:rPr>
            </w:pPr>
            <w:r w:rsidRPr="005750B6">
              <w:rPr>
                <w:i/>
                <w:color w:val="000000" w:themeColor="text1"/>
                <w:kern w:val="2"/>
                <w14:ligatures w14:val="standardContextual"/>
              </w:rPr>
              <w:t>Societal and community attitudes provide a critical context for paid FDV leave and present barriers that inhibit its uptake</w:t>
            </w:r>
          </w:p>
        </w:tc>
      </w:tr>
    </w:tbl>
    <w:p w14:paraId="4AD76632" w14:textId="13A1896F" w:rsidR="00B76FFB" w:rsidRDefault="008C005E" w:rsidP="00A20D66">
      <w:pPr>
        <w:spacing w:before="240"/>
        <w:rPr>
          <w:sz w:val="22"/>
          <w:szCs w:val="22"/>
        </w:rPr>
      </w:pPr>
      <w:r>
        <w:rPr>
          <w:sz w:val="22"/>
          <w:szCs w:val="22"/>
        </w:rPr>
        <w:t>All</w:t>
      </w:r>
      <w:r w:rsidR="00B76FFB">
        <w:rPr>
          <w:sz w:val="22"/>
          <w:szCs w:val="22"/>
        </w:rPr>
        <w:t xml:space="preserve"> </w:t>
      </w:r>
      <w:r w:rsidR="008C49C6">
        <w:rPr>
          <w:sz w:val="22"/>
          <w:szCs w:val="22"/>
        </w:rPr>
        <w:t>g</w:t>
      </w:r>
      <w:r w:rsidR="00B76FFB">
        <w:rPr>
          <w:sz w:val="22"/>
          <w:szCs w:val="22"/>
        </w:rPr>
        <w:t>overnment</w:t>
      </w:r>
      <w:r>
        <w:rPr>
          <w:sz w:val="22"/>
          <w:szCs w:val="22"/>
        </w:rPr>
        <w:t>s</w:t>
      </w:r>
      <w:r w:rsidR="00B76FFB">
        <w:rPr>
          <w:sz w:val="22"/>
          <w:szCs w:val="22"/>
        </w:rPr>
        <w:t xml:space="preserve"> </w:t>
      </w:r>
      <w:r w:rsidR="009E642F">
        <w:rPr>
          <w:sz w:val="22"/>
          <w:szCs w:val="22"/>
        </w:rPr>
        <w:t>have</w:t>
      </w:r>
      <w:r w:rsidR="00B76FFB">
        <w:rPr>
          <w:sz w:val="22"/>
          <w:szCs w:val="22"/>
        </w:rPr>
        <w:t xml:space="preserve"> committed to ending</w:t>
      </w:r>
      <w:r w:rsidR="00316197">
        <w:rPr>
          <w:sz w:val="22"/>
          <w:szCs w:val="22"/>
        </w:rPr>
        <w:t xml:space="preserve"> all forms of</w:t>
      </w:r>
      <w:r w:rsidR="00B76FFB">
        <w:rPr>
          <w:sz w:val="22"/>
          <w:szCs w:val="22"/>
        </w:rPr>
        <w:t xml:space="preserve"> gender-based violence in </w:t>
      </w:r>
      <w:r w:rsidR="009E642F">
        <w:rPr>
          <w:sz w:val="22"/>
          <w:szCs w:val="22"/>
        </w:rPr>
        <w:t>one</w:t>
      </w:r>
      <w:r w:rsidR="00B76FFB">
        <w:rPr>
          <w:sz w:val="22"/>
          <w:szCs w:val="22"/>
        </w:rPr>
        <w:t xml:space="preserve"> generation. This is an ambitious target set by the </w:t>
      </w:r>
      <w:r w:rsidR="000239FA" w:rsidRPr="00F23214">
        <w:rPr>
          <w:i/>
          <w:iCs/>
          <w:sz w:val="22"/>
          <w:szCs w:val="22"/>
        </w:rPr>
        <w:t>National</w:t>
      </w:r>
      <w:r w:rsidR="000239FA">
        <w:rPr>
          <w:sz w:val="22"/>
          <w:szCs w:val="22"/>
        </w:rPr>
        <w:t xml:space="preserve"> </w:t>
      </w:r>
      <w:r w:rsidR="00B76FFB" w:rsidRPr="00424045">
        <w:rPr>
          <w:i/>
          <w:sz w:val="22"/>
          <w:szCs w:val="22"/>
        </w:rPr>
        <w:t>Plan to End Violence Against Women and Children</w:t>
      </w:r>
      <w:r w:rsidR="007C6975">
        <w:rPr>
          <w:i/>
          <w:iCs/>
          <w:sz w:val="22"/>
          <w:szCs w:val="22"/>
        </w:rPr>
        <w:t xml:space="preserve"> </w:t>
      </w:r>
      <w:r w:rsidR="00601B91">
        <w:rPr>
          <w:i/>
          <w:sz w:val="22"/>
          <w:szCs w:val="22"/>
        </w:rPr>
        <w:t>2022-32</w:t>
      </w:r>
      <w:r w:rsidR="007C6975">
        <w:rPr>
          <w:i/>
          <w:iCs/>
          <w:sz w:val="22"/>
          <w:szCs w:val="22"/>
        </w:rPr>
        <w:t xml:space="preserve"> </w:t>
      </w:r>
      <w:r w:rsidR="000239FA">
        <w:rPr>
          <w:sz w:val="22"/>
          <w:szCs w:val="22"/>
        </w:rPr>
        <w:t xml:space="preserve">(National Plan) </w:t>
      </w:r>
      <w:r w:rsidR="00B76FFB">
        <w:rPr>
          <w:sz w:val="22"/>
          <w:szCs w:val="22"/>
        </w:rPr>
        <w:t xml:space="preserve">that requires sustained action and investment from </w:t>
      </w:r>
      <w:r w:rsidR="008C49C6">
        <w:rPr>
          <w:sz w:val="22"/>
          <w:szCs w:val="22"/>
        </w:rPr>
        <w:t>g</w:t>
      </w:r>
      <w:r w:rsidR="00B76FFB">
        <w:rPr>
          <w:sz w:val="22"/>
          <w:szCs w:val="22"/>
        </w:rPr>
        <w:t>overnments</w:t>
      </w:r>
      <w:r w:rsidR="008B6F6F">
        <w:rPr>
          <w:sz w:val="22"/>
          <w:szCs w:val="22"/>
        </w:rPr>
        <w:t xml:space="preserve">, </w:t>
      </w:r>
      <w:r w:rsidR="008B6F6F" w:rsidRPr="008B6F6F">
        <w:rPr>
          <w:sz w:val="22"/>
          <w:szCs w:val="22"/>
        </w:rPr>
        <w:t>businesses and workplaces, media, schools and educational institutions, the family, domestic and sexual violence sector, communities and all individuals</w:t>
      </w:r>
      <w:r w:rsidR="008B6F6F">
        <w:rPr>
          <w:sz w:val="22"/>
          <w:szCs w:val="22"/>
        </w:rPr>
        <w:t xml:space="preserve">. </w:t>
      </w:r>
      <w:r w:rsidR="00B76FFB">
        <w:rPr>
          <w:sz w:val="22"/>
          <w:szCs w:val="22"/>
        </w:rPr>
        <w:t xml:space="preserve"> </w:t>
      </w:r>
    </w:p>
    <w:p w14:paraId="3515EB51" w14:textId="6999C2E9" w:rsidR="00B76FFB" w:rsidRDefault="00B76FFB" w:rsidP="00B76FFB">
      <w:pPr>
        <w:rPr>
          <w:sz w:val="22"/>
          <w:szCs w:val="22"/>
        </w:rPr>
      </w:pPr>
      <w:r>
        <w:rPr>
          <w:sz w:val="22"/>
          <w:szCs w:val="22"/>
        </w:rPr>
        <w:t>The workplace</w:t>
      </w:r>
      <w:r w:rsidR="00500780">
        <w:rPr>
          <w:sz w:val="22"/>
          <w:szCs w:val="22"/>
        </w:rPr>
        <w:t>’</w:t>
      </w:r>
      <w:r w:rsidR="002F3773">
        <w:rPr>
          <w:sz w:val="22"/>
          <w:szCs w:val="22"/>
        </w:rPr>
        <w:t>s role</w:t>
      </w:r>
      <w:r>
        <w:rPr>
          <w:sz w:val="22"/>
          <w:szCs w:val="22"/>
        </w:rPr>
        <w:t xml:space="preserve"> </w:t>
      </w:r>
      <w:r w:rsidR="00AF7BEF">
        <w:rPr>
          <w:sz w:val="22"/>
          <w:szCs w:val="22"/>
        </w:rPr>
        <w:t>and influence</w:t>
      </w:r>
      <w:r w:rsidR="002F3773">
        <w:rPr>
          <w:sz w:val="22"/>
          <w:szCs w:val="22"/>
        </w:rPr>
        <w:t xml:space="preserve"> </w:t>
      </w:r>
      <w:r>
        <w:rPr>
          <w:sz w:val="22"/>
          <w:szCs w:val="22"/>
        </w:rPr>
        <w:t>in th</w:t>
      </w:r>
      <w:r w:rsidR="00640E5F">
        <w:rPr>
          <w:sz w:val="22"/>
          <w:szCs w:val="22"/>
        </w:rPr>
        <w:t>is</w:t>
      </w:r>
      <w:r>
        <w:rPr>
          <w:sz w:val="22"/>
          <w:szCs w:val="22"/>
        </w:rPr>
        <w:t xml:space="preserve"> national effort cannot be underestimated. </w:t>
      </w:r>
    </w:p>
    <w:p w14:paraId="3970504A" w14:textId="7ADA1B8C" w:rsidR="00AE09D0" w:rsidRPr="00AE09D0" w:rsidRDefault="00523772" w:rsidP="004A6136">
      <w:pPr>
        <w:pStyle w:val="Heading3"/>
      </w:pPr>
      <w:bookmarkStart w:id="19" w:name="_Toc188017544"/>
      <w:bookmarkStart w:id="20" w:name="_Toc188459590"/>
      <w:r>
        <w:t>Supporting w</w:t>
      </w:r>
      <w:r w:rsidR="00AE09D0" w:rsidRPr="00AE09D0">
        <w:t>omen’s economic security</w:t>
      </w:r>
      <w:bookmarkEnd w:id="19"/>
      <w:bookmarkEnd w:id="20"/>
    </w:p>
    <w:p w14:paraId="34D4C58C" w14:textId="6E0F9743" w:rsidR="00246DE7" w:rsidRPr="00AE09D0" w:rsidRDefault="008F3474" w:rsidP="00D8297F">
      <w:pPr>
        <w:rPr>
          <w:sz w:val="22"/>
          <w:szCs w:val="22"/>
        </w:rPr>
      </w:pPr>
      <w:r w:rsidRPr="00AE09D0">
        <w:rPr>
          <w:sz w:val="22"/>
          <w:szCs w:val="22"/>
        </w:rPr>
        <w:t>E</w:t>
      </w:r>
      <w:r w:rsidR="00246DE7" w:rsidRPr="00AE09D0">
        <w:rPr>
          <w:sz w:val="22"/>
          <w:szCs w:val="22"/>
        </w:rPr>
        <w:t>conomic security</w:t>
      </w:r>
      <w:r w:rsidRPr="00AE09D0">
        <w:rPr>
          <w:sz w:val="22"/>
          <w:szCs w:val="22"/>
        </w:rPr>
        <w:t xml:space="preserve"> gained through secure employment</w:t>
      </w:r>
      <w:r w:rsidR="00246DE7" w:rsidRPr="00AE09D0">
        <w:rPr>
          <w:sz w:val="22"/>
          <w:szCs w:val="22"/>
        </w:rPr>
        <w:t xml:space="preserve"> provides</w:t>
      </w:r>
      <w:r w:rsidR="001A7740">
        <w:rPr>
          <w:sz w:val="22"/>
          <w:szCs w:val="22"/>
        </w:rPr>
        <w:t xml:space="preserve"> victim</w:t>
      </w:r>
      <w:r w:rsidR="000A38C2">
        <w:rPr>
          <w:sz w:val="22"/>
          <w:szCs w:val="22"/>
        </w:rPr>
        <w:noBreakHyphen/>
      </w:r>
      <w:r w:rsidR="001A7740">
        <w:rPr>
          <w:sz w:val="22"/>
          <w:szCs w:val="22"/>
        </w:rPr>
        <w:t>survivors, particularly</w:t>
      </w:r>
      <w:r w:rsidR="00246DE7" w:rsidRPr="00AE09D0">
        <w:rPr>
          <w:sz w:val="22"/>
          <w:szCs w:val="22"/>
        </w:rPr>
        <w:t xml:space="preserve"> women</w:t>
      </w:r>
      <w:r w:rsidR="001A7740">
        <w:rPr>
          <w:sz w:val="22"/>
          <w:szCs w:val="22"/>
        </w:rPr>
        <w:t>,</w:t>
      </w:r>
      <w:r w:rsidR="00246DE7" w:rsidRPr="00AE09D0">
        <w:rPr>
          <w:sz w:val="22"/>
          <w:szCs w:val="22"/>
        </w:rPr>
        <w:t xml:space="preserve"> with crucial foundations to make decisions </w:t>
      </w:r>
      <w:r w:rsidR="00643551" w:rsidRPr="00AE09D0">
        <w:rPr>
          <w:sz w:val="22"/>
          <w:szCs w:val="22"/>
        </w:rPr>
        <w:t>for their safety</w:t>
      </w:r>
      <w:r w:rsidR="00AE09D0">
        <w:rPr>
          <w:sz w:val="22"/>
          <w:szCs w:val="22"/>
        </w:rPr>
        <w:t>.</w:t>
      </w:r>
    </w:p>
    <w:p w14:paraId="02AD1144" w14:textId="672AD774" w:rsidR="00B76FFB" w:rsidRDefault="00B76FFB" w:rsidP="00B76FFB">
      <w:pPr>
        <w:pStyle w:val="ListParagraph"/>
        <w:numPr>
          <w:ilvl w:val="0"/>
          <w:numId w:val="20"/>
        </w:numPr>
        <w:rPr>
          <w:sz w:val="22"/>
          <w:szCs w:val="22"/>
        </w:rPr>
      </w:pPr>
      <w:r>
        <w:rPr>
          <w:sz w:val="22"/>
          <w:szCs w:val="22"/>
        </w:rPr>
        <w:t xml:space="preserve">Unemployment </w:t>
      </w:r>
      <w:r w:rsidR="00CD5CF8">
        <w:rPr>
          <w:sz w:val="22"/>
          <w:szCs w:val="22"/>
        </w:rPr>
        <w:t xml:space="preserve">of </w:t>
      </w:r>
      <w:r w:rsidR="007231F7">
        <w:rPr>
          <w:sz w:val="22"/>
          <w:szCs w:val="22"/>
        </w:rPr>
        <w:t>victim</w:t>
      </w:r>
      <w:r w:rsidR="000A38C2">
        <w:rPr>
          <w:sz w:val="22"/>
          <w:szCs w:val="22"/>
        </w:rPr>
        <w:noBreakHyphen/>
      </w:r>
      <w:r w:rsidR="00421074">
        <w:rPr>
          <w:sz w:val="22"/>
          <w:szCs w:val="22"/>
        </w:rPr>
        <w:t>survivors</w:t>
      </w:r>
      <w:r w:rsidR="007231F7">
        <w:rPr>
          <w:sz w:val="22"/>
          <w:szCs w:val="22"/>
        </w:rPr>
        <w:t xml:space="preserve"> </w:t>
      </w:r>
      <w:r w:rsidR="00CD5CF8">
        <w:rPr>
          <w:sz w:val="22"/>
          <w:szCs w:val="22"/>
        </w:rPr>
        <w:t xml:space="preserve">may increase the risk of intimate </w:t>
      </w:r>
      <w:r w:rsidR="00654CFF">
        <w:rPr>
          <w:sz w:val="22"/>
          <w:szCs w:val="22"/>
        </w:rPr>
        <w:t>partner homicide</w:t>
      </w:r>
      <w:r w:rsidR="00952F58">
        <w:rPr>
          <w:sz w:val="22"/>
          <w:szCs w:val="22"/>
        </w:rPr>
        <w:t>s</w:t>
      </w:r>
      <w:r w:rsidR="00AA5B71">
        <w:rPr>
          <w:sz w:val="22"/>
          <w:szCs w:val="22"/>
        </w:rPr>
        <w:t xml:space="preserve"> because workplaces can offer a site of intervention</w:t>
      </w:r>
      <w:r w:rsidR="00D705FF">
        <w:rPr>
          <w:sz w:val="22"/>
          <w:szCs w:val="22"/>
        </w:rPr>
        <w:t xml:space="preserve"> for FDV</w:t>
      </w:r>
      <w:r w:rsidR="00743884">
        <w:rPr>
          <w:sz w:val="22"/>
          <w:szCs w:val="22"/>
        </w:rPr>
        <w:t>.</w:t>
      </w:r>
      <w:r w:rsidR="00EA0ED3">
        <w:rPr>
          <w:rStyle w:val="FootnoteReference"/>
          <w:sz w:val="22"/>
          <w:szCs w:val="22"/>
        </w:rPr>
        <w:footnoteReference w:id="11"/>
      </w:r>
    </w:p>
    <w:p w14:paraId="447C0E2F" w14:textId="71986F8E" w:rsidR="00B76FFB" w:rsidRPr="00961564" w:rsidRDefault="00B76FFB" w:rsidP="009E62AD">
      <w:pPr>
        <w:pStyle w:val="ListParagraph"/>
        <w:numPr>
          <w:ilvl w:val="0"/>
          <w:numId w:val="20"/>
        </w:numPr>
        <w:rPr>
          <w:sz w:val="22"/>
          <w:szCs w:val="22"/>
        </w:rPr>
      </w:pPr>
      <w:r>
        <w:rPr>
          <w:sz w:val="22"/>
          <w:szCs w:val="22"/>
        </w:rPr>
        <w:t xml:space="preserve">A lack of finances or financial support and fear of poverty are key reasons that </w:t>
      </w:r>
      <w:r w:rsidRPr="00961564">
        <w:rPr>
          <w:sz w:val="22"/>
          <w:szCs w:val="22"/>
        </w:rPr>
        <w:t>victim</w:t>
      </w:r>
      <w:r w:rsidR="009E62AD">
        <w:rPr>
          <w:sz w:val="22"/>
          <w:szCs w:val="22"/>
        </w:rPr>
        <w:noBreakHyphen/>
      </w:r>
      <w:r w:rsidR="00A94555" w:rsidRPr="00961564">
        <w:rPr>
          <w:sz w:val="22"/>
          <w:szCs w:val="22"/>
        </w:rPr>
        <w:t>survivors</w:t>
      </w:r>
      <w:r w:rsidRPr="00961564">
        <w:rPr>
          <w:sz w:val="22"/>
          <w:szCs w:val="22"/>
        </w:rPr>
        <w:t xml:space="preserve"> of FDV </w:t>
      </w:r>
      <w:r w:rsidR="00283004" w:rsidRPr="00961564">
        <w:rPr>
          <w:sz w:val="22"/>
          <w:szCs w:val="22"/>
        </w:rPr>
        <w:t>return</w:t>
      </w:r>
      <w:r w:rsidRPr="00961564">
        <w:rPr>
          <w:sz w:val="22"/>
          <w:szCs w:val="22"/>
        </w:rPr>
        <w:t xml:space="preserve"> to violent partners or households</w:t>
      </w:r>
      <w:r w:rsidR="00743884" w:rsidRPr="00961564">
        <w:rPr>
          <w:sz w:val="22"/>
          <w:szCs w:val="22"/>
        </w:rPr>
        <w:t>.</w:t>
      </w:r>
      <w:r>
        <w:rPr>
          <w:rStyle w:val="FootnoteReference"/>
          <w:sz w:val="22"/>
          <w:szCs w:val="22"/>
        </w:rPr>
        <w:footnoteReference w:id="12"/>
      </w:r>
    </w:p>
    <w:p w14:paraId="7684FF56" w14:textId="6CC646AA" w:rsidR="00B76FFB" w:rsidRDefault="00B76FFB" w:rsidP="00B76FFB">
      <w:pPr>
        <w:pStyle w:val="ListParagraph"/>
        <w:numPr>
          <w:ilvl w:val="0"/>
          <w:numId w:val="20"/>
        </w:numPr>
        <w:rPr>
          <w:sz w:val="22"/>
          <w:szCs w:val="22"/>
        </w:rPr>
      </w:pPr>
      <w:r>
        <w:rPr>
          <w:sz w:val="22"/>
          <w:szCs w:val="22"/>
        </w:rPr>
        <w:t xml:space="preserve">Leaving a violent relationship is costly for both the individual and </w:t>
      </w:r>
      <w:r w:rsidR="008C49C6">
        <w:rPr>
          <w:sz w:val="22"/>
          <w:szCs w:val="22"/>
        </w:rPr>
        <w:t>g</w:t>
      </w:r>
      <w:r>
        <w:rPr>
          <w:sz w:val="22"/>
          <w:szCs w:val="22"/>
        </w:rPr>
        <w:t xml:space="preserve">overnment, averaging $18,000 per </w:t>
      </w:r>
      <w:r w:rsidR="001F1212">
        <w:rPr>
          <w:sz w:val="22"/>
          <w:szCs w:val="22"/>
        </w:rPr>
        <w:t>person, with</w:t>
      </w:r>
      <w:r>
        <w:rPr>
          <w:sz w:val="22"/>
          <w:szCs w:val="22"/>
        </w:rPr>
        <w:t xml:space="preserve"> 50% of women who leave violent relations</w:t>
      </w:r>
      <w:r w:rsidR="141AF15A">
        <w:rPr>
          <w:sz w:val="22"/>
          <w:szCs w:val="22"/>
        </w:rPr>
        <w:t>hips</w:t>
      </w:r>
      <w:r>
        <w:rPr>
          <w:sz w:val="22"/>
          <w:szCs w:val="22"/>
        </w:rPr>
        <w:t xml:space="preserve"> relying on government benefits for their main source of income</w:t>
      </w:r>
      <w:r w:rsidR="00743884">
        <w:rPr>
          <w:sz w:val="22"/>
          <w:szCs w:val="22"/>
        </w:rPr>
        <w:t>.</w:t>
      </w:r>
      <w:r w:rsidR="002C7722">
        <w:rPr>
          <w:rStyle w:val="FootnoteReference"/>
          <w:sz w:val="22"/>
          <w:szCs w:val="22"/>
        </w:rPr>
        <w:footnoteReference w:id="13"/>
      </w:r>
    </w:p>
    <w:p w14:paraId="462F088A" w14:textId="00167131" w:rsidR="00577B62" w:rsidRDefault="00577B62" w:rsidP="006779B8">
      <w:pPr>
        <w:rPr>
          <w:sz w:val="22"/>
          <w:szCs w:val="22"/>
        </w:rPr>
      </w:pPr>
      <w:r>
        <w:rPr>
          <w:sz w:val="22"/>
          <w:szCs w:val="22"/>
        </w:rPr>
        <w:t xml:space="preserve">The </w:t>
      </w:r>
      <w:r w:rsidRPr="00424045">
        <w:rPr>
          <w:i/>
          <w:sz w:val="22"/>
          <w:szCs w:val="22"/>
        </w:rPr>
        <w:t xml:space="preserve">Rapid Review of Prevention </w:t>
      </w:r>
      <w:proofErr w:type="gramStart"/>
      <w:r w:rsidRPr="00424045">
        <w:rPr>
          <w:i/>
          <w:sz w:val="22"/>
          <w:szCs w:val="22"/>
        </w:rPr>
        <w:t>Approaches</w:t>
      </w:r>
      <w:r w:rsidR="006B1616">
        <w:rPr>
          <w:i/>
          <w:sz w:val="22"/>
          <w:szCs w:val="22"/>
        </w:rPr>
        <w:t xml:space="preserve"> </w:t>
      </w:r>
      <w:r w:rsidR="000A3B15">
        <w:rPr>
          <w:iCs/>
          <w:sz w:val="22"/>
          <w:szCs w:val="22"/>
        </w:rPr>
        <w:t xml:space="preserve"> </w:t>
      </w:r>
      <w:r w:rsidR="000A3B15" w:rsidRPr="0076650F">
        <w:rPr>
          <w:i/>
          <w:sz w:val="22"/>
          <w:szCs w:val="22"/>
        </w:rPr>
        <w:t>to</w:t>
      </w:r>
      <w:proofErr w:type="gramEnd"/>
      <w:r w:rsidR="000A3B15" w:rsidRPr="0076650F">
        <w:rPr>
          <w:i/>
          <w:sz w:val="22"/>
          <w:szCs w:val="22"/>
        </w:rPr>
        <w:t xml:space="preserve"> end gender-based violence</w:t>
      </w:r>
      <w:r w:rsidR="008E5B84">
        <w:rPr>
          <w:i/>
          <w:sz w:val="22"/>
          <w:szCs w:val="22"/>
        </w:rPr>
        <w:t xml:space="preserve"> </w:t>
      </w:r>
      <w:r w:rsidR="00815328">
        <w:rPr>
          <w:iCs/>
          <w:sz w:val="22"/>
          <w:szCs w:val="22"/>
        </w:rPr>
        <w:t>(Rapid Review)</w:t>
      </w:r>
      <w:r w:rsidRPr="00424045">
        <w:rPr>
          <w:sz w:val="22"/>
          <w:szCs w:val="22"/>
        </w:rPr>
        <w:t xml:space="preserve">, </w:t>
      </w:r>
      <w:r w:rsidRPr="00080225">
        <w:rPr>
          <w:sz w:val="22"/>
          <w:szCs w:val="22"/>
        </w:rPr>
        <w:t>initiated through National Cabinet</w:t>
      </w:r>
      <w:r>
        <w:rPr>
          <w:sz w:val="22"/>
          <w:szCs w:val="22"/>
        </w:rPr>
        <w:t>,</w:t>
      </w:r>
      <w:r w:rsidRPr="00080225">
        <w:rPr>
          <w:sz w:val="22"/>
          <w:szCs w:val="22"/>
        </w:rPr>
        <w:t xml:space="preserve"> </w:t>
      </w:r>
      <w:r w:rsidR="000A3B15">
        <w:rPr>
          <w:sz w:val="22"/>
          <w:szCs w:val="22"/>
        </w:rPr>
        <w:t>recognised</w:t>
      </w:r>
      <w:r>
        <w:rPr>
          <w:sz w:val="22"/>
          <w:szCs w:val="22"/>
        </w:rPr>
        <w:t xml:space="preserve"> government for legislating</w:t>
      </w:r>
      <w:r w:rsidRPr="00500891">
        <w:rPr>
          <w:sz w:val="22"/>
          <w:szCs w:val="22"/>
        </w:rPr>
        <w:t xml:space="preserve"> 10 </w:t>
      </w:r>
      <w:r w:rsidR="004232B6">
        <w:rPr>
          <w:sz w:val="22"/>
          <w:szCs w:val="22"/>
        </w:rPr>
        <w:t>d</w:t>
      </w:r>
      <w:r w:rsidRPr="00500891">
        <w:rPr>
          <w:sz w:val="22"/>
          <w:szCs w:val="22"/>
        </w:rPr>
        <w:t xml:space="preserve">ays paid </w:t>
      </w:r>
      <w:r w:rsidR="004232B6">
        <w:rPr>
          <w:sz w:val="22"/>
          <w:szCs w:val="22"/>
        </w:rPr>
        <w:t>FDV</w:t>
      </w:r>
      <w:r w:rsidRPr="00500891">
        <w:rPr>
          <w:sz w:val="22"/>
          <w:szCs w:val="22"/>
        </w:rPr>
        <w:t xml:space="preserve"> leave as a National Employment Standard,</w:t>
      </w:r>
      <w:r>
        <w:rPr>
          <w:sz w:val="22"/>
          <w:szCs w:val="22"/>
        </w:rPr>
        <w:t xml:space="preserve"> </w:t>
      </w:r>
      <w:r w:rsidR="006100AB">
        <w:rPr>
          <w:sz w:val="22"/>
          <w:szCs w:val="22"/>
        </w:rPr>
        <w:t>among other important reforms</w:t>
      </w:r>
      <w:r w:rsidR="00AC7C8C">
        <w:rPr>
          <w:sz w:val="22"/>
          <w:szCs w:val="22"/>
        </w:rPr>
        <w:t xml:space="preserve"> focused on </w:t>
      </w:r>
      <w:r w:rsidR="00EA6572">
        <w:rPr>
          <w:sz w:val="22"/>
          <w:szCs w:val="22"/>
        </w:rPr>
        <w:t>improving economic security</w:t>
      </w:r>
      <w:r w:rsidR="00495013">
        <w:rPr>
          <w:sz w:val="22"/>
          <w:szCs w:val="22"/>
        </w:rPr>
        <w:t>. The Rapid Review</w:t>
      </w:r>
      <w:r w:rsidR="006100AB">
        <w:rPr>
          <w:sz w:val="22"/>
          <w:szCs w:val="22"/>
        </w:rPr>
        <w:t xml:space="preserve"> </w:t>
      </w:r>
      <w:r>
        <w:rPr>
          <w:sz w:val="22"/>
          <w:szCs w:val="22"/>
        </w:rPr>
        <w:t>not</w:t>
      </w:r>
      <w:r w:rsidR="00495013">
        <w:rPr>
          <w:sz w:val="22"/>
          <w:szCs w:val="22"/>
        </w:rPr>
        <w:t>ed</w:t>
      </w:r>
      <w:r>
        <w:rPr>
          <w:sz w:val="22"/>
          <w:szCs w:val="22"/>
        </w:rPr>
        <w:t xml:space="preserve"> </w:t>
      </w:r>
      <w:r w:rsidR="00320B2F">
        <w:rPr>
          <w:sz w:val="22"/>
          <w:szCs w:val="22"/>
        </w:rPr>
        <w:t xml:space="preserve">that </w:t>
      </w:r>
      <w:r>
        <w:rPr>
          <w:sz w:val="22"/>
          <w:szCs w:val="22"/>
        </w:rPr>
        <w:t>measures like these</w:t>
      </w:r>
      <w:r w:rsidR="00971C06">
        <w:rPr>
          <w:sz w:val="22"/>
          <w:szCs w:val="22"/>
        </w:rPr>
        <w:t>, which</w:t>
      </w:r>
      <w:r>
        <w:rPr>
          <w:sz w:val="22"/>
          <w:szCs w:val="22"/>
        </w:rPr>
        <w:t xml:space="preserve"> support </w:t>
      </w:r>
      <w:r>
        <w:rPr>
          <w:sz w:val="22"/>
          <w:szCs w:val="22"/>
        </w:rPr>
        <w:lastRenderedPageBreak/>
        <w:t xml:space="preserve">women to stay in employment, are critical prevention levers against </w:t>
      </w:r>
      <w:r w:rsidR="00430C84">
        <w:rPr>
          <w:sz w:val="22"/>
          <w:szCs w:val="22"/>
        </w:rPr>
        <w:t>FDV</w:t>
      </w:r>
      <w:r w:rsidR="008727C6">
        <w:rPr>
          <w:sz w:val="22"/>
          <w:szCs w:val="22"/>
        </w:rPr>
        <w:t>.</w:t>
      </w:r>
      <w:r w:rsidRPr="009A5F94">
        <w:rPr>
          <w:rStyle w:val="FootnoteReference"/>
          <w:sz w:val="22"/>
          <w:szCs w:val="22"/>
        </w:rPr>
        <w:footnoteReference w:id="14"/>
      </w:r>
      <w:r w:rsidR="008727C6">
        <w:rPr>
          <w:sz w:val="22"/>
          <w:szCs w:val="22"/>
        </w:rPr>
        <w:t xml:space="preserve"> </w:t>
      </w:r>
      <w:r w:rsidR="00970FB7">
        <w:rPr>
          <w:sz w:val="22"/>
          <w:szCs w:val="22"/>
        </w:rPr>
        <w:t xml:space="preserve">BETA’s data confirmed </w:t>
      </w:r>
      <w:r w:rsidR="0073386D">
        <w:rPr>
          <w:sz w:val="22"/>
          <w:szCs w:val="22"/>
        </w:rPr>
        <w:t>the positive impact paid FDV leave is having in supporting economic security</w:t>
      </w:r>
      <w:r w:rsidR="1CB176FF">
        <w:rPr>
          <w:sz w:val="22"/>
          <w:szCs w:val="22"/>
        </w:rPr>
        <w:t>.</w:t>
      </w:r>
      <w:r w:rsidR="0073386D">
        <w:rPr>
          <w:sz w:val="22"/>
          <w:szCs w:val="22"/>
        </w:rPr>
        <w:t xml:space="preserve">  </w:t>
      </w:r>
      <w:r w:rsidR="1D41C30D">
        <w:rPr>
          <w:sz w:val="22"/>
          <w:szCs w:val="22"/>
        </w:rPr>
        <w:t>O</w:t>
      </w:r>
      <w:r w:rsidR="0073386D">
        <w:rPr>
          <w:sz w:val="22"/>
          <w:szCs w:val="22"/>
        </w:rPr>
        <w:t xml:space="preserve">f </w:t>
      </w:r>
      <w:proofErr w:type="gramStart"/>
      <w:r w:rsidR="0073386D">
        <w:rPr>
          <w:sz w:val="22"/>
          <w:szCs w:val="22"/>
        </w:rPr>
        <w:t xml:space="preserve">the </w:t>
      </w:r>
      <w:r w:rsidR="0073386D" w:rsidRPr="0073386D">
        <w:rPr>
          <w:sz w:val="22"/>
          <w:szCs w:val="22"/>
        </w:rPr>
        <w:t xml:space="preserve"> leave</w:t>
      </w:r>
      <w:proofErr w:type="gramEnd"/>
      <w:r w:rsidR="0073386D" w:rsidRPr="0073386D">
        <w:rPr>
          <w:sz w:val="22"/>
          <w:szCs w:val="22"/>
        </w:rPr>
        <w:t xml:space="preserve"> users </w:t>
      </w:r>
      <w:r w:rsidR="448C86B6" w:rsidRPr="30EB7937">
        <w:rPr>
          <w:sz w:val="22"/>
          <w:szCs w:val="22"/>
        </w:rPr>
        <w:t>surveyed</w:t>
      </w:r>
      <w:r w:rsidR="448C86B6" w:rsidRPr="0073386D">
        <w:rPr>
          <w:sz w:val="22"/>
          <w:szCs w:val="22"/>
        </w:rPr>
        <w:t xml:space="preserve">, </w:t>
      </w:r>
      <w:r w:rsidR="448C86B6" w:rsidRPr="30EB7937">
        <w:rPr>
          <w:sz w:val="22"/>
          <w:szCs w:val="22"/>
        </w:rPr>
        <w:t>91%</w:t>
      </w:r>
      <w:r w:rsidR="0073386D" w:rsidRPr="0073386D">
        <w:rPr>
          <w:sz w:val="22"/>
          <w:szCs w:val="22"/>
        </w:rPr>
        <w:t xml:space="preserve"> reported paid FDV leave helped them maintain their income and 89% said it helped them maintain</w:t>
      </w:r>
      <w:r w:rsidR="00DA536B">
        <w:rPr>
          <w:sz w:val="22"/>
          <w:szCs w:val="22"/>
        </w:rPr>
        <w:t xml:space="preserve"> their</w:t>
      </w:r>
      <w:r w:rsidR="0073386D" w:rsidRPr="0073386D">
        <w:rPr>
          <w:sz w:val="22"/>
          <w:szCs w:val="22"/>
        </w:rPr>
        <w:t xml:space="preserve"> employment.</w:t>
      </w:r>
      <w:r w:rsidR="00033461">
        <w:rPr>
          <w:rStyle w:val="FootnoteReference"/>
          <w:sz w:val="22"/>
          <w:szCs w:val="22"/>
        </w:rPr>
        <w:footnoteReference w:id="15"/>
      </w:r>
    </w:p>
    <w:p w14:paraId="54C11A50" w14:textId="07A7AFF5" w:rsidR="00AE09D0" w:rsidRPr="00294B74" w:rsidRDefault="00294B74" w:rsidP="004A6136">
      <w:pPr>
        <w:pStyle w:val="Heading3"/>
      </w:pPr>
      <w:bookmarkStart w:id="21" w:name="_Toc188017545"/>
      <w:bookmarkStart w:id="22" w:name="_Toc188459591"/>
      <w:r w:rsidRPr="00294B74">
        <w:t xml:space="preserve">Shifting </w:t>
      </w:r>
      <w:r w:rsidR="00967673">
        <w:t xml:space="preserve">community </w:t>
      </w:r>
      <w:r w:rsidRPr="00294B74">
        <w:t xml:space="preserve">attitudes and </w:t>
      </w:r>
      <w:r w:rsidR="00967673">
        <w:t>norms towards FDV</w:t>
      </w:r>
      <w:bookmarkEnd w:id="21"/>
      <w:bookmarkEnd w:id="22"/>
    </w:p>
    <w:p w14:paraId="53AA0861" w14:textId="59BD339E" w:rsidR="001355D0" w:rsidRDefault="006F6CD2" w:rsidP="001F1628">
      <w:pPr>
        <w:rPr>
          <w:sz w:val="22"/>
          <w:szCs w:val="22"/>
        </w:rPr>
      </w:pPr>
      <w:r>
        <w:rPr>
          <w:sz w:val="22"/>
          <w:szCs w:val="22"/>
        </w:rPr>
        <w:t>The g</w:t>
      </w:r>
      <w:r w:rsidR="00937174">
        <w:rPr>
          <w:sz w:val="22"/>
          <w:szCs w:val="22"/>
        </w:rPr>
        <w:t xml:space="preserve">overnment </w:t>
      </w:r>
      <w:r w:rsidR="0053726C">
        <w:rPr>
          <w:sz w:val="22"/>
          <w:szCs w:val="22"/>
        </w:rPr>
        <w:t xml:space="preserve">is encouraged by the </w:t>
      </w:r>
      <w:r w:rsidR="00EB1F5B">
        <w:rPr>
          <w:sz w:val="22"/>
          <w:szCs w:val="22"/>
        </w:rPr>
        <w:t>R</w:t>
      </w:r>
      <w:r w:rsidR="00C8387C">
        <w:rPr>
          <w:sz w:val="22"/>
          <w:szCs w:val="22"/>
        </w:rPr>
        <w:t>eview</w:t>
      </w:r>
      <w:r w:rsidR="0020466A">
        <w:rPr>
          <w:sz w:val="22"/>
          <w:szCs w:val="22"/>
        </w:rPr>
        <w:t>’</w:t>
      </w:r>
      <w:r w:rsidR="00C8387C">
        <w:rPr>
          <w:sz w:val="22"/>
          <w:szCs w:val="22"/>
        </w:rPr>
        <w:t xml:space="preserve">s </w:t>
      </w:r>
      <w:r w:rsidR="00A151DB">
        <w:rPr>
          <w:sz w:val="22"/>
          <w:szCs w:val="22"/>
        </w:rPr>
        <w:t>evidence</w:t>
      </w:r>
      <w:r w:rsidR="0053726C">
        <w:rPr>
          <w:sz w:val="22"/>
          <w:szCs w:val="22"/>
        </w:rPr>
        <w:t xml:space="preserve"> that</w:t>
      </w:r>
      <w:r w:rsidR="00937174">
        <w:rPr>
          <w:sz w:val="22"/>
          <w:szCs w:val="22"/>
        </w:rPr>
        <w:t xml:space="preserve"> </w:t>
      </w:r>
      <w:r w:rsidR="009004C7">
        <w:rPr>
          <w:sz w:val="22"/>
          <w:szCs w:val="22"/>
        </w:rPr>
        <w:t xml:space="preserve">paid FDV leave is </w:t>
      </w:r>
      <w:r w:rsidR="00361033" w:rsidRPr="000056B7">
        <w:rPr>
          <w:sz w:val="22"/>
          <w:szCs w:val="22"/>
        </w:rPr>
        <w:t>shifting</w:t>
      </w:r>
      <w:r w:rsidR="000056B7" w:rsidRPr="000056B7">
        <w:rPr>
          <w:sz w:val="22"/>
          <w:szCs w:val="22"/>
        </w:rPr>
        <w:t xml:space="preserve"> and improving community attitudes and norms towards FDV and that workplaces are shifting to becoming a place where victim</w:t>
      </w:r>
      <w:r w:rsidR="00AC4298">
        <w:rPr>
          <w:sz w:val="22"/>
          <w:szCs w:val="22"/>
        </w:rPr>
        <w:noBreakHyphen/>
      </w:r>
      <w:r w:rsidR="000056B7" w:rsidRPr="000056B7">
        <w:rPr>
          <w:sz w:val="22"/>
          <w:szCs w:val="22"/>
        </w:rPr>
        <w:t>survivors can feel supported to protect both their own safety and their dependent</w:t>
      </w:r>
      <w:r w:rsidR="00FE0CD8">
        <w:rPr>
          <w:sz w:val="22"/>
          <w:szCs w:val="22"/>
        </w:rPr>
        <w:t>(s)</w:t>
      </w:r>
      <w:r w:rsidR="000056B7" w:rsidRPr="000056B7">
        <w:rPr>
          <w:sz w:val="22"/>
          <w:szCs w:val="22"/>
        </w:rPr>
        <w:t>’ safety</w:t>
      </w:r>
      <w:r w:rsidR="00C8387C">
        <w:rPr>
          <w:sz w:val="22"/>
          <w:szCs w:val="22"/>
        </w:rPr>
        <w:t>.</w:t>
      </w:r>
      <w:r w:rsidR="00A54EBA">
        <w:rPr>
          <w:rStyle w:val="FootnoteReference"/>
          <w:sz w:val="22"/>
          <w:szCs w:val="22"/>
        </w:rPr>
        <w:footnoteReference w:id="16"/>
      </w:r>
      <w:r w:rsidR="00C8387C">
        <w:rPr>
          <w:sz w:val="22"/>
          <w:szCs w:val="22"/>
        </w:rPr>
        <w:t xml:space="preserve"> </w:t>
      </w:r>
    </w:p>
    <w:p w14:paraId="2B96E127" w14:textId="392BCE71" w:rsidR="004D006F" w:rsidRDefault="004D006F" w:rsidP="006779B8">
      <w:pPr>
        <w:rPr>
          <w:sz w:val="22"/>
          <w:szCs w:val="22"/>
        </w:rPr>
      </w:pPr>
      <w:r>
        <w:rPr>
          <w:sz w:val="22"/>
          <w:szCs w:val="22"/>
        </w:rPr>
        <w:t>BETA’s survey</w:t>
      </w:r>
      <w:r w:rsidR="009413B4">
        <w:rPr>
          <w:sz w:val="22"/>
          <w:szCs w:val="22"/>
        </w:rPr>
        <w:t xml:space="preserve"> of members of the Australian workforce</w:t>
      </w:r>
      <w:r w:rsidR="006C0979">
        <w:rPr>
          <w:sz w:val="22"/>
          <w:szCs w:val="22"/>
        </w:rPr>
        <w:t xml:space="preserve"> </w:t>
      </w:r>
      <w:r w:rsidR="008A1CA8">
        <w:rPr>
          <w:sz w:val="22"/>
          <w:szCs w:val="22"/>
        </w:rPr>
        <w:t xml:space="preserve">found that making </w:t>
      </w:r>
      <w:r w:rsidR="00F148B2">
        <w:rPr>
          <w:sz w:val="22"/>
          <w:szCs w:val="22"/>
        </w:rPr>
        <w:t>the new legislation salient to employees could assist in reducing workplace stigma and discrimination experienced by victim</w:t>
      </w:r>
      <w:r w:rsidR="00AC4298">
        <w:rPr>
          <w:sz w:val="22"/>
          <w:szCs w:val="22"/>
        </w:rPr>
        <w:noBreakHyphen/>
      </w:r>
      <w:r w:rsidR="006A2B08">
        <w:rPr>
          <w:sz w:val="22"/>
          <w:szCs w:val="22"/>
        </w:rPr>
        <w:t>survivors</w:t>
      </w:r>
      <w:r w:rsidR="00F148B2">
        <w:rPr>
          <w:sz w:val="22"/>
          <w:szCs w:val="22"/>
        </w:rPr>
        <w:t>.</w:t>
      </w:r>
      <w:r w:rsidR="006A2B08">
        <w:rPr>
          <w:rStyle w:val="FootnoteReference"/>
          <w:sz w:val="22"/>
          <w:szCs w:val="22"/>
        </w:rPr>
        <w:footnoteReference w:id="17"/>
      </w:r>
      <w:r w:rsidR="00F148B2">
        <w:rPr>
          <w:sz w:val="22"/>
          <w:szCs w:val="22"/>
        </w:rPr>
        <w:t xml:space="preserve"> </w:t>
      </w:r>
      <w:r w:rsidR="006C0979">
        <w:rPr>
          <w:sz w:val="22"/>
          <w:szCs w:val="22"/>
        </w:rPr>
        <w:t xml:space="preserve">There is </w:t>
      </w:r>
      <w:r w:rsidR="0011759D">
        <w:rPr>
          <w:sz w:val="22"/>
          <w:szCs w:val="22"/>
        </w:rPr>
        <w:t>great</w:t>
      </w:r>
      <w:r w:rsidR="006C0979">
        <w:rPr>
          <w:sz w:val="22"/>
          <w:szCs w:val="22"/>
        </w:rPr>
        <w:t xml:space="preserve"> opportunity in this finding, both </w:t>
      </w:r>
      <w:r w:rsidR="00CD3270">
        <w:rPr>
          <w:sz w:val="22"/>
          <w:szCs w:val="22"/>
        </w:rPr>
        <w:t>in promoting greater awareness around paid FDV leave and for future policies of government</w:t>
      </w:r>
      <w:r w:rsidR="00E72799">
        <w:rPr>
          <w:sz w:val="22"/>
          <w:szCs w:val="22"/>
        </w:rPr>
        <w:t xml:space="preserve"> </w:t>
      </w:r>
      <w:r w:rsidR="009D1D41">
        <w:rPr>
          <w:sz w:val="22"/>
          <w:szCs w:val="22"/>
        </w:rPr>
        <w:t>to better</w:t>
      </w:r>
      <w:r w:rsidR="00E72799">
        <w:rPr>
          <w:sz w:val="22"/>
          <w:szCs w:val="22"/>
        </w:rPr>
        <w:t xml:space="preserve"> address FDV</w:t>
      </w:r>
      <w:r w:rsidR="00CD3270">
        <w:rPr>
          <w:sz w:val="22"/>
          <w:szCs w:val="22"/>
        </w:rPr>
        <w:t xml:space="preserve">. </w:t>
      </w:r>
    </w:p>
    <w:p w14:paraId="323B8FF6" w14:textId="78ED357F" w:rsidR="00967673" w:rsidRPr="00967673" w:rsidRDefault="00967673" w:rsidP="004A6136">
      <w:pPr>
        <w:pStyle w:val="Heading3"/>
      </w:pPr>
      <w:bookmarkStart w:id="23" w:name="_Toc188017546"/>
      <w:bookmarkStart w:id="24" w:name="_Toc188459592"/>
      <w:r w:rsidRPr="00967673">
        <w:t>Maximising impact through greater integration</w:t>
      </w:r>
      <w:bookmarkEnd w:id="23"/>
      <w:bookmarkEnd w:id="24"/>
    </w:p>
    <w:p w14:paraId="3FE03872" w14:textId="45AE7EFC" w:rsidR="00672B0E" w:rsidRDefault="00C33CA6" w:rsidP="009E62AD">
      <w:pPr>
        <w:spacing w:after="0"/>
        <w:rPr>
          <w:sz w:val="22"/>
          <w:szCs w:val="22"/>
        </w:rPr>
      </w:pPr>
      <w:r>
        <w:rPr>
          <w:sz w:val="22"/>
          <w:szCs w:val="22"/>
        </w:rPr>
        <w:t xml:space="preserve">As detailed further in this response, there is </w:t>
      </w:r>
      <w:r w:rsidR="002515C0">
        <w:rPr>
          <w:sz w:val="22"/>
          <w:szCs w:val="22"/>
        </w:rPr>
        <w:t xml:space="preserve">work to do to </w:t>
      </w:r>
      <w:r w:rsidR="00B822A3">
        <w:rPr>
          <w:sz w:val="22"/>
          <w:szCs w:val="22"/>
        </w:rPr>
        <w:t>increase awareness and understanding of the entitlement</w:t>
      </w:r>
      <w:r w:rsidR="005F18C8">
        <w:rPr>
          <w:sz w:val="22"/>
          <w:szCs w:val="22"/>
        </w:rPr>
        <w:t>.</w:t>
      </w:r>
      <w:r w:rsidR="00C205BF">
        <w:rPr>
          <w:sz w:val="22"/>
          <w:szCs w:val="22"/>
        </w:rPr>
        <w:t xml:space="preserve"> </w:t>
      </w:r>
      <w:r w:rsidR="003A0CAE">
        <w:rPr>
          <w:sz w:val="22"/>
          <w:szCs w:val="22"/>
        </w:rPr>
        <w:t>T</w:t>
      </w:r>
      <w:r w:rsidR="00672B0E">
        <w:rPr>
          <w:sz w:val="22"/>
          <w:szCs w:val="22"/>
        </w:rPr>
        <w:t xml:space="preserve">he </w:t>
      </w:r>
      <w:r w:rsidR="00EB1F5B">
        <w:rPr>
          <w:sz w:val="22"/>
          <w:szCs w:val="22"/>
        </w:rPr>
        <w:t>R</w:t>
      </w:r>
      <w:r w:rsidR="00672B0E">
        <w:rPr>
          <w:sz w:val="22"/>
          <w:szCs w:val="22"/>
        </w:rPr>
        <w:t>eview identified that sources of information for victim</w:t>
      </w:r>
      <w:r w:rsidR="009E62AD">
        <w:rPr>
          <w:sz w:val="22"/>
          <w:szCs w:val="22"/>
        </w:rPr>
        <w:noBreakHyphen/>
      </w:r>
      <w:r w:rsidR="00672B0E">
        <w:rPr>
          <w:sz w:val="22"/>
          <w:szCs w:val="22"/>
        </w:rPr>
        <w:t xml:space="preserve">survivors dealing with the impacts of </w:t>
      </w:r>
      <w:r w:rsidR="00CD137A">
        <w:rPr>
          <w:sz w:val="22"/>
          <w:szCs w:val="22"/>
        </w:rPr>
        <w:t>FDV</w:t>
      </w:r>
      <w:r w:rsidR="00100C33">
        <w:rPr>
          <w:sz w:val="22"/>
          <w:szCs w:val="22"/>
        </w:rPr>
        <w:t xml:space="preserve"> </w:t>
      </w:r>
      <w:r w:rsidR="00672B0E">
        <w:rPr>
          <w:sz w:val="22"/>
          <w:szCs w:val="22"/>
        </w:rPr>
        <w:t xml:space="preserve">often arise through touch points such as </w:t>
      </w:r>
      <w:r w:rsidR="008B3BB6">
        <w:rPr>
          <w:sz w:val="22"/>
          <w:szCs w:val="22"/>
        </w:rPr>
        <w:t xml:space="preserve">FDV </w:t>
      </w:r>
      <w:r w:rsidR="00C205BF">
        <w:rPr>
          <w:sz w:val="22"/>
          <w:szCs w:val="22"/>
        </w:rPr>
        <w:t>or</w:t>
      </w:r>
      <w:r w:rsidR="00672B0E">
        <w:rPr>
          <w:sz w:val="22"/>
          <w:szCs w:val="22"/>
        </w:rPr>
        <w:t xml:space="preserve"> community legal </w:t>
      </w:r>
      <w:r w:rsidR="007D79D2">
        <w:rPr>
          <w:sz w:val="22"/>
          <w:szCs w:val="22"/>
        </w:rPr>
        <w:t xml:space="preserve">assistance </w:t>
      </w:r>
      <w:r w:rsidR="00672B0E">
        <w:rPr>
          <w:sz w:val="22"/>
          <w:szCs w:val="22"/>
        </w:rPr>
        <w:t xml:space="preserve">services and health care clinics. </w:t>
      </w:r>
      <w:r w:rsidR="00C205BF">
        <w:rPr>
          <w:sz w:val="22"/>
          <w:szCs w:val="22"/>
        </w:rPr>
        <w:t xml:space="preserve">It is important to invest </w:t>
      </w:r>
      <w:r w:rsidR="000C44C1">
        <w:rPr>
          <w:sz w:val="22"/>
          <w:szCs w:val="22"/>
        </w:rPr>
        <w:t>broadly and take a holistic approach to FDV support to ensure</w:t>
      </w:r>
      <w:r w:rsidR="00770BB6">
        <w:rPr>
          <w:sz w:val="22"/>
          <w:szCs w:val="22"/>
        </w:rPr>
        <w:t xml:space="preserve"> supports are understood</w:t>
      </w:r>
      <w:r w:rsidR="00E71D76">
        <w:rPr>
          <w:sz w:val="22"/>
          <w:szCs w:val="22"/>
        </w:rPr>
        <w:t xml:space="preserve"> and</w:t>
      </w:r>
      <w:r w:rsidR="00770BB6">
        <w:rPr>
          <w:sz w:val="22"/>
          <w:szCs w:val="22"/>
        </w:rPr>
        <w:t xml:space="preserve"> readily available</w:t>
      </w:r>
      <w:r w:rsidR="00240E9A">
        <w:rPr>
          <w:sz w:val="22"/>
          <w:szCs w:val="22"/>
        </w:rPr>
        <w:t xml:space="preserve"> for victim</w:t>
      </w:r>
      <w:r w:rsidR="00AC4298">
        <w:rPr>
          <w:sz w:val="22"/>
          <w:szCs w:val="22"/>
        </w:rPr>
        <w:noBreakHyphen/>
      </w:r>
      <w:r w:rsidR="00240E9A">
        <w:rPr>
          <w:sz w:val="22"/>
          <w:szCs w:val="22"/>
        </w:rPr>
        <w:t>survivors</w:t>
      </w:r>
      <w:r w:rsidR="00770BB6">
        <w:rPr>
          <w:sz w:val="22"/>
          <w:szCs w:val="22"/>
        </w:rPr>
        <w:t xml:space="preserve">. </w:t>
      </w:r>
    </w:p>
    <w:tbl>
      <w:tblPr>
        <w:tblStyle w:val="TableGrid"/>
        <w:tblW w:w="0" w:type="auto"/>
        <w:tblLook w:val="04A0" w:firstRow="1" w:lastRow="0" w:firstColumn="1" w:lastColumn="0" w:noHBand="0" w:noVBand="1"/>
        <w:tblCaption w:val="Recommendation 5 "/>
        <w:tblDescription w:val="Recommendation 5: Initiatives to improve awareness and access to FDV leave must be integrated with broader community efforts to address FDV and gender inequality. For example:&#10;• Education and training initiatives for first responders (and services that commonly interact with FDV victim survivors) should include information on workplace entitlements and supports. &#10;• Community actions to further the objectives of the National Plan should continue to recognise the role of the workplace in addressing and responding to FDV. &#10;• Attention to issues of national consistency and importance, including a harmonised definition of FDV, should continue to be prioritised. &#10;"/>
      </w:tblPr>
      <w:tblGrid>
        <w:gridCol w:w="9016"/>
      </w:tblGrid>
      <w:tr w:rsidR="00790829" w14:paraId="6DBB4262" w14:textId="77777777" w:rsidTr="00790829">
        <w:tc>
          <w:tcPr>
            <w:tcW w:w="9016" w:type="dxa"/>
            <w:shd w:val="clear" w:color="auto" w:fill="A5C9EB" w:themeFill="text2" w:themeFillTint="40"/>
          </w:tcPr>
          <w:p w14:paraId="61422340" w14:textId="77777777" w:rsidR="00790829" w:rsidRPr="00233902" w:rsidRDefault="00790829" w:rsidP="0076650F">
            <w:pPr>
              <w:keepNext/>
              <w:spacing w:line="276" w:lineRule="auto"/>
              <w:rPr>
                <w:rFonts w:eastAsia="Aptos" w:cs="Aptos"/>
                <w:i/>
                <w:color w:val="000000" w:themeColor="text1"/>
              </w:rPr>
            </w:pPr>
            <w:r w:rsidRPr="00233902">
              <w:rPr>
                <w:b/>
                <w:bCs/>
                <w:i/>
                <w:color w:val="000000" w:themeColor="text1"/>
              </w:rPr>
              <w:lastRenderedPageBreak/>
              <w:t>Recommendation 5:</w:t>
            </w:r>
            <w:r w:rsidRPr="00233902">
              <w:rPr>
                <w:i/>
                <w:color w:val="000000" w:themeColor="text1"/>
              </w:rPr>
              <w:t xml:space="preserve"> </w:t>
            </w:r>
            <w:r w:rsidRPr="00233902">
              <w:rPr>
                <w:rFonts w:eastAsia="Aptos" w:cs="Aptos"/>
                <w:i/>
                <w:color w:val="000000" w:themeColor="text1"/>
              </w:rPr>
              <w:t>Initiatives to improve awareness and access to FDV leave must be integrated with broader community efforts to address FDV and gender inequality. For example:</w:t>
            </w:r>
          </w:p>
          <w:p w14:paraId="414F3BCC" w14:textId="2516E105" w:rsidR="00790829" w:rsidRPr="00790829" w:rsidRDefault="00790829" w:rsidP="0076650F">
            <w:pPr>
              <w:keepNext/>
              <w:numPr>
                <w:ilvl w:val="0"/>
                <w:numId w:val="31"/>
              </w:numPr>
              <w:spacing w:before="240" w:line="276" w:lineRule="auto"/>
              <w:ind w:left="357" w:hanging="357"/>
              <w:rPr>
                <w:rFonts w:eastAsia="Aptos" w:cs="Aptos"/>
                <w:i/>
                <w:color w:val="000000" w:themeColor="text1"/>
                <w:kern w:val="2"/>
                <w14:ligatures w14:val="standardContextual"/>
              </w:rPr>
            </w:pPr>
            <w:r w:rsidRPr="00790829">
              <w:rPr>
                <w:rFonts w:eastAsia="Aptos" w:cs="Aptos"/>
                <w:i/>
                <w:color w:val="000000" w:themeColor="text1"/>
                <w:kern w:val="2"/>
                <w14:ligatures w14:val="standardContextual"/>
              </w:rPr>
              <w:t>Education and training initiatives for first responders (and services that commonly interact with FDV victim</w:t>
            </w:r>
            <w:r w:rsidR="00AC4298">
              <w:rPr>
                <w:rFonts w:eastAsia="Aptos" w:cs="Aptos"/>
                <w:i/>
                <w:color w:val="000000" w:themeColor="text1"/>
                <w:kern w:val="2"/>
                <w14:ligatures w14:val="standardContextual"/>
              </w:rPr>
              <w:noBreakHyphen/>
            </w:r>
            <w:r w:rsidRPr="00790829">
              <w:rPr>
                <w:rFonts w:eastAsia="Aptos" w:cs="Aptos"/>
                <w:i/>
                <w:color w:val="000000" w:themeColor="text1"/>
                <w:kern w:val="2"/>
                <w14:ligatures w14:val="standardContextual"/>
              </w:rPr>
              <w:t>survivors) should include information on workplace entitlements and supports. </w:t>
            </w:r>
          </w:p>
          <w:p w14:paraId="17B5CA04" w14:textId="77777777" w:rsidR="00790829" w:rsidRPr="00790829" w:rsidRDefault="00790829" w:rsidP="0076650F">
            <w:pPr>
              <w:keepNext/>
              <w:numPr>
                <w:ilvl w:val="0"/>
                <w:numId w:val="31"/>
              </w:numPr>
              <w:spacing w:line="276" w:lineRule="auto"/>
              <w:ind w:left="357" w:hanging="357"/>
              <w:rPr>
                <w:rFonts w:eastAsia="Aptos" w:cs="Aptos"/>
                <w:i/>
                <w:color w:val="000000" w:themeColor="text1"/>
                <w:kern w:val="2"/>
                <w14:ligatures w14:val="standardContextual"/>
              </w:rPr>
            </w:pPr>
            <w:r w:rsidRPr="00790829">
              <w:rPr>
                <w:rFonts w:eastAsia="Aptos" w:cs="Aptos"/>
                <w:i/>
                <w:color w:val="000000" w:themeColor="text1"/>
                <w:kern w:val="2"/>
                <w14:ligatures w14:val="standardContextual"/>
              </w:rPr>
              <w:t>Community actions to further the objectives of the National Plan should continue to recognise the role of the workplace in addressing and responding to FDV. </w:t>
            </w:r>
          </w:p>
          <w:p w14:paraId="602B0713" w14:textId="0F44764B" w:rsidR="00790829" w:rsidRPr="004E7D94" w:rsidRDefault="00790829" w:rsidP="0076650F">
            <w:pPr>
              <w:keepNext/>
              <w:numPr>
                <w:ilvl w:val="0"/>
                <w:numId w:val="31"/>
              </w:numPr>
              <w:spacing w:line="276" w:lineRule="auto"/>
              <w:ind w:left="357" w:hanging="357"/>
              <w:rPr>
                <w:rFonts w:eastAsia="Aptos" w:cs="Aptos"/>
                <w:i/>
                <w:color w:val="000000" w:themeColor="text1"/>
                <w:kern w:val="2"/>
                <w14:ligatures w14:val="standardContextual"/>
              </w:rPr>
            </w:pPr>
            <w:r w:rsidRPr="00790829">
              <w:rPr>
                <w:rFonts w:eastAsia="Aptos" w:cs="Aptos"/>
                <w:i/>
                <w:color w:val="000000" w:themeColor="text1"/>
                <w:kern w:val="2"/>
                <w14:ligatures w14:val="standardContextual"/>
              </w:rPr>
              <w:t>Attention to issues of national consistency and importance, including a harmonised definition of FDV, should continue to be prioritised. </w:t>
            </w:r>
          </w:p>
        </w:tc>
      </w:tr>
    </w:tbl>
    <w:p w14:paraId="4A263409" w14:textId="15EDFD57" w:rsidR="00736405" w:rsidRPr="00236945" w:rsidRDefault="00634927" w:rsidP="0076650F">
      <w:pPr>
        <w:keepNext/>
        <w:spacing w:before="240"/>
        <w:rPr>
          <w:sz w:val="22"/>
          <w:szCs w:val="22"/>
        </w:rPr>
      </w:pPr>
      <w:r>
        <w:rPr>
          <w:sz w:val="22"/>
          <w:szCs w:val="22"/>
        </w:rPr>
        <w:t xml:space="preserve">The </w:t>
      </w:r>
      <w:r w:rsidR="008C49C6">
        <w:rPr>
          <w:sz w:val="22"/>
          <w:szCs w:val="22"/>
        </w:rPr>
        <w:t>g</w:t>
      </w:r>
      <w:r>
        <w:rPr>
          <w:sz w:val="22"/>
          <w:szCs w:val="22"/>
        </w:rPr>
        <w:t xml:space="preserve">overnment </w:t>
      </w:r>
      <w:r w:rsidRPr="00236945">
        <w:rPr>
          <w:b/>
          <w:sz w:val="22"/>
          <w:szCs w:val="22"/>
        </w:rPr>
        <w:t>a</w:t>
      </w:r>
      <w:r w:rsidR="00736405" w:rsidRPr="00634927">
        <w:rPr>
          <w:b/>
          <w:bCs/>
          <w:sz w:val="22"/>
          <w:szCs w:val="22"/>
        </w:rPr>
        <w:t>gree</w:t>
      </w:r>
      <w:r w:rsidRPr="00236945">
        <w:rPr>
          <w:b/>
          <w:sz w:val="22"/>
          <w:szCs w:val="22"/>
        </w:rPr>
        <w:t xml:space="preserve">s </w:t>
      </w:r>
      <w:r>
        <w:rPr>
          <w:sz w:val="22"/>
          <w:szCs w:val="22"/>
        </w:rPr>
        <w:t xml:space="preserve">to this recommendation. </w:t>
      </w:r>
    </w:p>
    <w:p w14:paraId="4229C0E0" w14:textId="639D17FC" w:rsidR="002C1C5F" w:rsidRPr="002C1C5F" w:rsidRDefault="002C1C5F" w:rsidP="004A6136">
      <w:pPr>
        <w:pStyle w:val="Heading3"/>
      </w:pPr>
      <w:bookmarkStart w:id="25" w:name="_Toc188017547"/>
      <w:bookmarkStart w:id="26" w:name="_Toc188459593"/>
      <w:r w:rsidRPr="002C1C5F">
        <w:t>The national response to end gender</w:t>
      </w:r>
      <w:r w:rsidR="00166A18">
        <w:noBreakHyphen/>
      </w:r>
      <w:r w:rsidRPr="002C1C5F">
        <w:t>based violence</w:t>
      </w:r>
      <w:r w:rsidR="00A36FA0">
        <w:t xml:space="preserve"> and improve economic security for women</w:t>
      </w:r>
      <w:bookmarkEnd w:id="25"/>
      <w:bookmarkEnd w:id="26"/>
    </w:p>
    <w:p w14:paraId="31331B4B" w14:textId="378E3452" w:rsidR="00DE1CDD" w:rsidRDefault="00C205BF" w:rsidP="001D1947">
      <w:pPr>
        <w:rPr>
          <w:sz w:val="22"/>
          <w:szCs w:val="22"/>
        </w:rPr>
      </w:pPr>
      <w:r>
        <w:rPr>
          <w:sz w:val="22"/>
          <w:szCs w:val="22"/>
        </w:rPr>
        <w:t>P</w:t>
      </w:r>
      <w:r w:rsidR="001D1947" w:rsidRPr="001D1947">
        <w:rPr>
          <w:sz w:val="22"/>
          <w:szCs w:val="22"/>
        </w:rPr>
        <w:t xml:space="preserve">aid </w:t>
      </w:r>
      <w:r w:rsidR="00430C84">
        <w:rPr>
          <w:sz w:val="22"/>
          <w:szCs w:val="22"/>
        </w:rPr>
        <w:t>FDV</w:t>
      </w:r>
      <w:r w:rsidR="001D1947" w:rsidRPr="001D1947">
        <w:rPr>
          <w:sz w:val="22"/>
          <w:szCs w:val="22"/>
        </w:rPr>
        <w:t xml:space="preserve"> leave is just one of many </w:t>
      </w:r>
      <w:r w:rsidR="00531C15">
        <w:rPr>
          <w:sz w:val="22"/>
          <w:szCs w:val="22"/>
        </w:rPr>
        <w:t>actions</w:t>
      </w:r>
      <w:r>
        <w:rPr>
          <w:sz w:val="22"/>
          <w:szCs w:val="22"/>
        </w:rPr>
        <w:t xml:space="preserve"> th</w:t>
      </w:r>
      <w:r w:rsidR="009036B0">
        <w:rPr>
          <w:sz w:val="22"/>
          <w:szCs w:val="22"/>
        </w:rPr>
        <w:t>e</w:t>
      </w:r>
      <w:r w:rsidR="001D1947" w:rsidRPr="001D1947">
        <w:rPr>
          <w:sz w:val="22"/>
          <w:szCs w:val="22"/>
        </w:rPr>
        <w:t xml:space="preserve"> </w:t>
      </w:r>
      <w:r w:rsidR="008C49C6">
        <w:rPr>
          <w:sz w:val="22"/>
          <w:szCs w:val="22"/>
        </w:rPr>
        <w:t>g</w:t>
      </w:r>
      <w:r w:rsidR="001D1947" w:rsidRPr="001D1947">
        <w:rPr>
          <w:sz w:val="22"/>
          <w:szCs w:val="22"/>
        </w:rPr>
        <w:t xml:space="preserve">overnment </w:t>
      </w:r>
      <w:r>
        <w:rPr>
          <w:sz w:val="22"/>
          <w:szCs w:val="22"/>
        </w:rPr>
        <w:t>has taken</w:t>
      </w:r>
      <w:r w:rsidR="001D1947" w:rsidRPr="001D1947">
        <w:rPr>
          <w:sz w:val="22"/>
          <w:szCs w:val="22"/>
        </w:rPr>
        <w:t xml:space="preserve"> </w:t>
      </w:r>
      <w:r w:rsidR="009076B5">
        <w:rPr>
          <w:sz w:val="22"/>
          <w:szCs w:val="22"/>
        </w:rPr>
        <w:t xml:space="preserve">towards </w:t>
      </w:r>
      <w:r w:rsidR="00AF21A3">
        <w:rPr>
          <w:sz w:val="22"/>
          <w:szCs w:val="22"/>
        </w:rPr>
        <w:t xml:space="preserve">the target of </w:t>
      </w:r>
      <w:r w:rsidR="009076B5">
        <w:rPr>
          <w:sz w:val="22"/>
          <w:szCs w:val="22"/>
        </w:rPr>
        <w:t xml:space="preserve">ending </w:t>
      </w:r>
      <w:r w:rsidR="009A249A">
        <w:rPr>
          <w:sz w:val="22"/>
          <w:szCs w:val="22"/>
        </w:rPr>
        <w:t>g</w:t>
      </w:r>
      <w:r w:rsidR="009076B5">
        <w:rPr>
          <w:sz w:val="22"/>
          <w:szCs w:val="22"/>
        </w:rPr>
        <w:t>ender</w:t>
      </w:r>
      <w:r w:rsidR="00166A18">
        <w:rPr>
          <w:sz w:val="22"/>
          <w:szCs w:val="22"/>
        </w:rPr>
        <w:noBreakHyphen/>
      </w:r>
      <w:r w:rsidR="009076B5">
        <w:rPr>
          <w:sz w:val="22"/>
          <w:szCs w:val="22"/>
        </w:rPr>
        <w:t xml:space="preserve">based violence in one generation as </w:t>
      </w:r>
      <w:r w:rsidR="00EF26CA">
        <w:rPr>
          <w:sz w:val="22"/>
          <w:szCs w:val="22"/>
        </w:rPr>
        <w:t xml:space="preserve">established in the National Plan. </w:t>
      </w:r>
      <w:r w:rsidR="0027060E">
        <w:rPr>
          <w:sz w:val="22"/>
          <w:szCs w:val="22"/>
        </w:rPr>
        <w:t>The National Plan outlines this vision across 4 domains</w:t>
      </w:r>
      <w:r w:rsidR="006816A8">
        <w:rPr>
          <w:sz w:val="22"/>
          <w:szCs w:val="22"/>
        </w:rPr>
        <w:t xml:space="preserve">: prevention, early intervention, </w:t>
      </w:r>
      <w:r w:rsidR="00FA635B">
        <w:rPr>
          <w:sz w:val="22"/>
          <w:szCs w:val="22"/>
        </w:rPr>
        <w:t>response and recovery and healing</w:t>
      </w:r>
      <w:r w:rsidR="70C24D85" w:rsidRPr="30EB7937">
        <w:rPr>
          <w:sz w:val="22"/>
          <w:szCs w:val="22"/>
        </w:rPr>
        <w:t>.</w:t>
      </w:r>
      <w:r w:rsidR="00583FC6">
        <w:rPr>
          <w:sz w:val="22"/>
          <w:szCs w:val="22"/>
        </w:rPr>
        <w:t xml:space="preserve"> </w:t>
      </w:r>
      <w:r w:rsidR="28EF9C24" w:rsidRPr="30EB7937">
        <w:rPr>
          <w:sz w:val="22"/>
          <w:szCs w:val="22"/>
        </w:rPr>
        <w:t>This government has invested $4</w:t>
      </w:r>
      <w:r w:rsidR="00F7028E">
        <w:rPr>
          <w:sz w:val="22"/>
          <w:szCs w:val="22"/>
        </w:rPr>
        <w:t> </w:t>
      </w:r>
      <w:r w:rsidR="28EF9C24" w:rsidRPr="30EB7937">
        <w:rPr>
          <w:sz w:val="22"/>
          <w:szCs w:val="22"/>
        </w:rPr>
        <w:t>billion in these domains across the 3 budgets it has delivered.</w:t>
      </w:r>
    </w:p>
    <w:p w14:paraId="6AD77F05" w14:textId="4683D7E6" w:rsidR="00C37334" w:rsidRPr="005E23F6" w:rsidRDefault="004B3B55" w:rsidP="001D1947">
      <w:pPr>
        <w:rPr>
          <w:sz w:val="22"/>
          <w:szCs w:val="22"/>
        </w:rPr>
      </w:pPr>
      <w:r>
        <w:rPr>
          <w:sz w:val="22"/>
          <w:szCs w:val="22"/>
        </w:rPr>
        <w:t xml:space="preserve">Paid FDV leave has a role in </w:t>
      </w:r>
      <w:r w:rsidR="001D1947" w:rsidRPr="001D1947">
        <w:rPr>
          <w:sz w:val="22"/>
          <w:szCs w:val="22"/>
        </w:rPr>
        <w:t>shift</w:t>
      </w:r>
      <w:r>
        <w:rPr>
          <w:sz w:val="22"/>
          <w:szCs w:val="22"/>
        </w:rPr>
        <w:t>ing</w:t>
      </w:r>
      <w:r w:rsidR="001D1947" w:rsidRPr="001D1947">
        <w:rPr>
          <w:sz w:val="22"/>
          <w:szCs w:val="22"/>
        </w:rPr>
        <w:t xml:space="preserve"> attitudes </w:t>
      </w:r>
      <w:r w:rsidR="00B90AAF">
        <w:rPr>
          <w:sz w:val="22"/>
          <w:szCs w:val="22"/>
        </w:rPr>
        <w:t>towards gender inequality</w:t>
      </w:r>
      <w:r w:rsidR="3D827F15" w:rsidRPr="30EB7937">
        <w:rPr>
          <w:sz w:val="22"/>
          <w:szCs w:val="22"/>
        </w:rPr>
        <w:t>,</w:t>
      </w:r>
      <w:r w:rsidR="00B90AAF">
        <w:rPr>
          <w:sz w:val="22"/>
          <w:szCs w:val="22"/>
        </w:rPr>
        <w:t xml:space="preserve"> gender</w:t>
      </w:r>
      <w:r w:rsidR="00166A18">
        <w:rPr>
          <w:sz w:val="22"/>
          <w:szCs w:val="22"/>
        </w:rPr>
        <w:noBreakHyphen/>
      </w:r>
      <w:r w:rsidR="00B90AAF">
        <w:rPr>
          <w:sz w:val="22"/>
          <w:szCs w:val="22"/>
        </w:rPr>
        <w:t xml:space="preserve">based violence </w:t>
      </w:r>
      <w:r w:rsidR="00C205BF">
        <w:rPr>
          <w:sz w:val="22"/>
          <w:szCs w:val="22"/>
        </w:rPr>
        <w:t>and</w:t>
      </w:r>
      <w:r w:rsidR="001D1947" w:rsidRPr="001D1947">
        <w:rPr>
          <w:sz w:val="22"/>
          <w:szCs w:val="22"/>
        </w:rPr>
        <w:t xml:space="preserve"> improv</w:t>
      </w:r>
      <w:r>
        <w:rPr>
          <w:sz w:val="22"/>
          <w:szCs w:val="22"/>
        </w:rPr>
        <w:t xml:space="preserve">ing </w:t>
      </w:r>
      <w:r w:rsidR="00250768">
        <w:rPr>
          <w:sz w:val="22"/>
          <w:szCs w:val="22"/>
        </w:rPr>
        <w:t>women’s</w:t>
      </w:r>
      <w:r>
        <w:rPr>
          <w:sz w:val="22"/>
          <w:szCs w:val="22"/>
        </w:rPr>
        <w:t xml:space="preserve"> </w:t>
      </w:r>
      <w:r w:rsidR="001D1947" w:rsidRPr="001D1947">
        <w:rPr>
          <w:sz w:val="22"/>
          <w:szCs w:val="22"/>
        </w:rPr>
        <w:t xml:space="preserve">economic security. </w:t>
      </w:r>
      <w:r w:rsidR="00001D94" w:rsidRPr="00424045">
        <w:rPr>
          <w:i/>
          <w:sz w:val="22"/>
          <w:szCs w:val="22"/>
        </w:rPr>
        <w:t xml:space="preserve">Working for Women: A </w:t>
      </w:r>
      <w:r w:rsidR="005E23F6" w:rsidRPr="00424045">
        <w:rPr>
          <w:i/>
          <w:sz w:val="22"/>
          <w:szCs w:val="22"/>
        </w:rPr>
        <w:t>S</w:t>
      </w:r>
      <w:r w:rsidR="00001D94" w:rsidRPr="00424045">
        <w:rPr>
          <w:i/>
          <w:sz w:val="22"/>
          <w:szCs w:val="22"/>
        </w:rPr>
        <w:t>trategy for Gender Equality</w:t>
      </w:r>
      <w:r w:rsidR="003B26A3">
        <w:rPr>
          <w:i/>
          <w:sz w:val="22"/>
          <w:szCs w:val="22"/>
        </w:rPr>
        <w:t xml:space="preserve"> </w:t>
      </w:r>
      <w:r w:rsidR="003E0E23">
        <w:rPr>
          <w:iCs/>
          <w:sz w:val="22"/>
          <w:szCs w:val="22"/>
        </w:rPr>
        <w:t xml:space="preserve">outlines </w:t>
      </w:r>
      <w:r w:rsidR="00764114">
        <w:rPr>
          <w:iCs/>
          <w:sz w:val="22"/>
          <w:szCs w:val="22"/>
        </w:rPr>
        <w:t>the</w:t>
      </w:r>
      <w:r w:rsidR="003E0E23">
        <w:rPr>
          <w:iCs/>
          <w:sz w:val="22"/>
          <w:szCs w:val="22"/>
        </w:rPr>
        <w:t xml:space="preserve"> </w:t>
      </w:r>
      <w:r w:rsidR="00B733C0">
        <w:rPr>
          <w:iCs/>
          <w:sz w:val="22"/>
          <w:szCs w:val="22"/>
        </w:rPr>
        <w:t>g</w:t>
      </w:r>
      <w:r w:rsidR="003E0E23">
        <w:rPr>
          <w:iCs/>
          <w:sz w:val="22"/>
          <w:szCs w:val="22"/>
        </w:rPr>
        <w:t>overnment’s vision for gender equality in Australia</w:t>
      </w:r>
      <w:r w:rsidR="00F947E8">
        <w:rPr>
          <w:iCs/>
          <w:sz w:val="22"/>
          <w:szCs w:val="22"/>
        </w:rPr>
        <w:t xml:space="preserve"> and</w:t>
      </w:r>
      <w:r w:rsidR="00001D94" w:rsidRPr="005E23F6">
        <w:rPr>
          <w:sz w:val="22"/>
          <w:szCs w:val="22"/>
        </w:rPr>
        <w:t xml:space="preserve"> sets out the vast</w:t>
      </w:r>
      <w:r w:rsidR="00C37334" w:rsidRPr="005E23F6">
        <w:rPr>
          <w:sz w:val="22"/>
          <w:szCs w:val="22"/>
        </w:rPr>
        <w:t xml:space="preserve"> range of </w:t>
      </w:r>
      <w:r w:rsidR="00C205BF">
        <w:rPr>
          <w:sz w:val="22"/>
          <w:szCs w:val="22"/>
        </w:rPr>
        <w:t>initiatives</w:t>
      </w:r>
      <w:r w:rsidR="00C37334" w:rsidRPr="005E23F6">
        <w:rPr>
          <w:sz w:val="22"/>
          <w:szCs w:val="22"/>
        </w:rPr>
        <w:t xml:space="preserve"> government has delivered, and continues to work</w:t>
      </w:r>
      <w:r w:rsidR="00001D94" w:rsidRPr="005E23F6">
        <w:rPr>
          <w:sz w:val="22"/>
          <w:szCs w:val="22"/>
        </w:rPr>
        <w:t xml:space="preserve"> on,</w:t>
      </w:r>
      <w:r w:rsidR="00F16BF5" w:rsidRPr="005E23F6">
        <w:rPr>
          <w:sz w:val="22"/>
          <w:szCs w:val="22"/>
        </w:rPr>
        <w:t xml:space="preserve"> to address gender</w:t>
      </w:r>
      <w:r w:rsidR="00166A18">
        <w:rPr>
          <w:sz w:val="22"/>
          <w:szCs w:val="22"/>
        </w:rPr>
        <w:noBreakHyphen/>
      </w:r>
      <w:r w:rsidR="00F16BF5" w:rsidRPr="005E23F6">
        <w:rPr>
          <w:sz w:val="22"/>
          <w:szCs w:val="22"/>
        </w:rPr>
        <w:t xml:space="preserve">based violence and </w:t>
      </w:r>
      <w:r w:rsidR="005E23F6" w:rsidRPr="005E23F6">
        <w:rPr>
          <w:sz w:val="22"/>
          <w:szCs w:val="22"/>
        </w:rPr>
        <w:t>promote economic equality and security</w:t>
      </w:r>
      <w:r w:rsidR="00D177BB">
        <w:rPr>
          <w:sz w:val="22"/>
          <w:szCs w:val="22"/>
        </w:rPr>
        <w:t xml:space="preserve"> for women</w:t>
      </w:r>
      <w:r w:rsidR="00B733C0">
        <w:rPr>
          <w:sz w:val="22"/>
          <w:szCs w:val="22"/>
        </w:rPr>
        <w:t>, among other key priorities</w:t>
      </w:r>
      <w:r w:rsidR="005E23F6" w:rsidRPr="005E23F6">
        <w:rPr>
          <w:sz w:val="22"/>
          <w:szCs w:val="22"/>
        </w:rPr>
        <w:t>.</w:t>
      </w:r>
      <w:r w:rsidR="00B733C0">
        <w:rPr>
          <w:sz w:val="22"/>
          <w:szCs w:val="22"/>
        </w:rPr>
        <w:t xml:space="preserve"> </w:t>
      </w:r>
      <w:r w:rsidR="00B733C0" w:rsidRPr="001B0458">
        <w:rPr>
          <w:i/>
          <w:iCs/>
          <w:sz w:val="22"/>
          <w:szCs w:val="22"/>
        </w:rPr>
        <w:t>Working for Women</w:t>
      </w:r>
      <w:r w:rsidR="00B733C0">
        <w:rPr>
          <w:sz w:val="22"/>
          <w:szCs w:val="22"/>
        </w:rPr>
        <w:t xml:space="preserve"> recognises the link between gender</w:t>
      </w:r>
      <w:r w:rsidR="00166A18">
        <w:rPr>
          <w:sz w:val="22"/>
          <w:szCs w:val="22"/>
        </w:rPr>
        <w:noBreakHyphen/>
      </w:r>
      <w:r w:rsidR="00B733C0">
        <w:rPr>
          <w:sz w:val="22"/>
          <w:szCs w:val="22"/>
        </w:rPr>
        <w:t>based violence and economic equality and security. Experiences of violence are often a driver of economic inequality</w:t>
      </w:r>
      <w:r w:rsidR="105E6F54" w:rsidRPr="30EB7937">
        <w:rPr>
          <w:sz w:val="22"/>
          <w:szCs w:val="22"/>
        </w:rPr>
        <w:t>,</w:t>
      </w:r>
      <w:r w:rsidR="00B733C0">
        <w:rPr>
          <w:sz w:val="22"/>
          <w:szCs w:val="22"/>
        </w:rPr>
        <w:t xml:space="preserve"> and vice versa</w:t>
      </w:r>
      <w:r w:rsidR="1B951BD5" w:rsidRPr="30EB7937">
        <w:rPr>
          <w:sz w:val="22"/>
          <w:szCs w:val="22"/>
        </w:rPr>
        <w:t>,</w:t>
      </w:r>
      <w:r w:rsidR="00B733C0">
        <w:rPr>
          <w:sz w:val="22"/>
          <w:szCs w:val="22"/>
        </w:rPr>
        <w:t xml:space="preserve"> for people escaping and recovering from violence.</w:t>
      </w:r>
    </w:p>
    <w:p w14:paraId="008FC211" w14:textId="4AFE6786" w:rsidR="00280078" w:rsidRPr="005E23F6" w:rsidRDefault="00280078" w:rsidP="001D1947">
      <w:pPr>
        <w:rPr>
          <w:sz w:val="22"/>
          <w:szCs w:val="22"/>
        </w:rPr>
      </w:pPr>
      <w:r>
        <w:rPr>
          <w:sz w:val="22"/>
          <w:szCs w:val="22"/>
        </w:rPr>
        <w:t xml:space="preserve">Since </w:t>
      </w:r>
      <w:r w:rsidR="002F7A63">
        <w:rPr>
          <w:sz w:val="22"/>
          <w:szCs w:val="22"/>
        </w:rPr>
        <w:t>th</w:t>
      </w:r>
      <w:r w:rsidR="00D66B29">
        <w:rPr>
          <w:sz w:val="22"/>
          <w:szCs w:val="22"/>
        </w:rPr>
        <w:t>e</w:t>
      </w:r>
      <w:r w:rsidR="002F7A63">
        <w:rPr>
          <w:sz w:val="22"/>
          <w:szCs w:val="22"/>
        </w:rPr>
        <w:t xml:space="preserve"> government’s</w:t>
      </w:r>
      <w:r>
        <w:rPr>
          <w:sz w:val="22"/>
          <w:szCs w:val="22"/>
        </w:rPr>
        <w:t xml:space="preserve"> election, the gender pay gap has progressively fallen to a record low </w:t>
      </w:r>
      <w:r w:rsidR="00EE5DC0">
        <w:rPr>
          <w:sz w:val="22"/>
          <w:szCs w:val="22"/>
        </w:rPr>
        <w:t>of 11.5</w:t>
      </w:r>
      <w:r w:rsidR="003D7598">
        <w:rPr>
          <w:sz w:val="22"/>
          <w:szCs w:val="22"/>
        </w:rPr>
        <w:t>%</w:t>
      </w:r>
      <w:r w:rsidR="00EE5DC0">
        <w:rPr>
          <w:sz w:val="22"/>
          <w:szCs w:val="22"/>
        </w:rPr>
        <w:t xml:space="preserve"> as at May 2024 </w:t>
      </w:r>
      <w:r>
        <w:rPr>
          <w:sz w:val="22"/>
          <w:szCs w:val="22"/>
        </w:rPr>
        <w:t>with w</w:t>
      </w:r>
      <w:r w:rsidRPr="00BB7FBE">
        <w:rPr>
          <w:sz w:val="22"/>
          <w:szCs w:val="22"/>
        </w:rPr>
        <w:t>omen’s average weekly earnings increas</w:t>
      </w:r>
      <w:r>
        <w:rPr>
          <w:sz w:val="22"/>
          <w:szCs w:val="22"/>
        </w:rPr>
        <w:t>ing</w:t>
      </w:r>
      <w:r w:rsidRPr="00BB7FBE">
        <w:rPr>
          <w:sz w:val="22"/>
          <w:szCs w:val="22"/>
        </w:rPr>
        <w:t xml:space="preserve"> $173.80 a week since May 2022</w:t>
      </w:r>
      <w:r>
        <w:rPr>
          <w:sz w:val="22"/>
          <w:szCs w:val="22"/>
        </w:rPr>
        <w:t>.</w:t>
      </w:r>
      <w:r w:rsidR="00F469E5">
        <w:rPr>
          <w:rStyle w:val="FootnoteReference"/>
          <w:sz w:val="22"/>
          <w:szCs w:val="22"/>
        </w:rPr>
        <w:footnoteReference w:id="18"/>
      </w:r>
      <w:r>
        <w:rPr>
          <w:sz w:val="22"/>
          <w:szCs w:val="22"/>
        </w:rPr>
        <w:t xml:space="preserve"> Government is committed to continuing to use its </w:t>
      </w:r>
      <w:r w:rsidRPr="002C5F3B">
        <w:rPr>
          <w:sz w:val="22"/>
          <w:szCs w:val="22"/>
        </w:rPr>
        <w:t>levers to create safe, secure and flexible workplaces</w:t>
      </w:r>
      <w:r w:rsidR="00683097">
        <w:rPr>
          <w:sz w:val="22"/>
          <w:szCs w:val="22"/>
        </w:rPr>
        <w:t>,</w:t>
      </w:r>
      <w:r w:rsidRPr="002C5F3B">
        <w:rPr>
          <w:sz w:val="22"/>
          <w:szCs w:val="22"/>
        </w:rPr>
        <w:t xml:space="preserve"> support equitable access to education and skills building</w:t>
      </w:r>
      <w:r w:rsidR="00316197">
        <w:rPr>
          <w:sz w:val="22"/>
          <w:szCs w:val="22"/>
        </w:rPr>
        <w:t>,</w:t>
      </w:r>
      <w:r w:rsidRPr="002C5F3B">
        <w:rPr>
          <w:sz w:val="22"/>
          <w:szCs w:val="22"/>
        </w:rPr>
        <w:t xml:space="preserve"> and remove disincentives and inequities that perpetuate occupational and industrial gender segregation and sustained pay and wealth gaps.</w:t>
      </w:r>
    </w:p>
    <w:p w14:paraId="3E5FA187" w14:textId="7CD2B7CF" w:rsidR="002C1C5F" w:rsidRPr="00007E63" w:rsidRDefault="002C1C5F" w:rsidP="004A6136">
      <w:pPr>
        <w:pStyle w:val="Heading3"/>
      </w:pPr>
      <w:bookmarkStart w:id="27" w:name="_Toc188017553"/>
      <w:bookmarkStart w:id="28" w:name="_Toc188459594"/>
      <w:r w:rsidRPr="00007E63">
        <w:lastRenderedPageBreak/>
        <w:t xml:space="preserve">Integrating </w:t>
      </w:r>
      <w:r w:rsidR="0061307E">
        <w:t xml:space="preserve">paid </w:t>
      </w:r>
      <w:r w:rsidRPr="00007E63">
        <w:t xml:space="preserve">FDV </w:t>
      </w:r>
      <w:r w:rsidR="00007E63" w:rsidRPr="00007E63">
        <w:t xml:space="preserve">leave </w:t>
      </w:r>
      <w:r w:rsidRPr="00007E63">
        <w:t xml:space="preserve">in </w:t>
      </w:r>
      <w:r w:rsidR="00007E63" w:rsidRPr="00007E63">
        <w:t>the national response</w:t>
      </w:r>
      <w:bookmarkEnd w:id="27"/>
      <w:bookmarkEnd w:id="28"/>
    </w:p>
    <w:p w14:paraId="46DCE77D" w14:textId="123D620F" w:rsidR="008B1543" w:rsidRPr="007A6AA6" w:rsidRDefault="00B275EC" w:rsidP="006779B8">
      <w:pPr>
        <w:rPr>
          <w:sz w:val="22"/>
          <w:szCs w:val="22"/>
        </w:rPr>
      </w:pPr>
      <w:r>
        <w:rPr>
          <w:sz w:val="22"/>
          <w:szCs w:val="22"/>
        </w:rPr>
        <w:t>To better support</w:t>
      </w:r>
      <w:r w:rsidR="001F2AE1" w:rsidRPr="007A6AA6">
        <w:rPr>
          <w:sz w:val="22"/>
          <w:szCs w:val="22"/>
        </w:rPr>
        <w:t xml:space="preserve"> first responders</w:t>
      </w:r>
      <w:r w:rsidR="001D77BC" w:rsidRPr="007A6AA6">
        <w:rPr>
          <w:sz w:val="22"/>
          <w:szCs w:val="22"/>
        </w:rPr>
        <w:t xml:space="preserve">, who </w:t>
      </w:r>
      <w:r w:rsidR="00F10821" w:rsidRPr="007A6AA6">
        <w:rPr>
          <w:sz w:val="22"/>
          <w:szCs w:val="22"/>
        </w:rPr>
        <w:t xml:space="preserve">interact with </w:t>
      </w:r>
      <w:r w:rsidR="00FB698B" w:rsidRPr="007A6AA6">
        <w:rPr>
          <w:sz w:val="22"/>
          <w:szCs w:val="22"/>
        </w:rPr>
        <w:t>those</w:t>
      </w:r>
      <w:r w:rsidR="009B7B4F">
        <w:rPr>
          <w:sz w:val="22"/>
          <w:szCs w:val="22"/>
        </w:rPr>
        <w:t xml:space="preserve"> at risk of, or</w:t>
      </w:r>
      <w:r w:rsidR="00FB698B" w:rsidRPr="007A6AA6">
        <w:rPr>
          <w:sz w:val="22"/>
          <w:szCs w:val="22"/>
        </w:rPr>
        <w:t xml:space="preserve"> experiencing FDV</w:t>
      </w:r>
      <w:r w:rsidR="004C071D">
        <w:rPr>
          <w:sz w:val="22"/>
          <w:szCs w:val="22"/>
        </w:rPr>
        <w:t>,</w:t>
      </w:r>
      <w:r w:rsidR="007A6AA6" w:rsidRPr="007A6AA6">
        <w:rPr>
          <w:sz w:val="22"/>
          <w:szCs w:val="22"/>
        </w:rPr>
        <w:t xml:space="preserve"> the </w:t>
      </w:r>
      <w:r w:rsidR="004C071D">
        <w:rPr>
          <w:sz w:val="22"/>
          <w:szCs w:val="22"/>
        </w:rPr>
        <w:t>government support</w:t>
      </w:r>
      <w:r w:rsidR="00156C72">
        <w:rPr>
          <w:sz w:val="22"/>
          <w:szCs w:val="22"/>
        </w:rPr>
        <w:t>s</w:t>
      </w:r>
      <w:r w:rsidR="004C071D">
        <w:rPr>
          <w:sz w:val="22"/>
          <w:szCs w:val="22"/>
        </w:rPr>
        <w:t xml:space="preserve"> </w:t>
      </w:r>
      <w:r w:rsidR="00156C72">
        <w:rPr>
          <w:sz w:val="22"/>
          <w:szCs w:val="22"/>
        </w:rPr>
        <w:t xml:space="preserve">opportunities to promote </w:t>
      </w:r>
      <w:r w:rsidR="00C71481">
        <w:rPr>
          <w:sz w:val="22"/>
          <w:szCs w:val="22"/>
        </w:rPr>
        <w:t>paid</w:t>
      </w:r>
      <w:r w:rsidR="005E1120" w:rsidDel="00156C72">
        <w:rPr>
          <w:sz w:val="22"/>
          <w:szCs w:val="22"/>
        </w:rPr>
        <w:t xml:space="preserve"> </w:t>
      </w:r>
      <w:r w:rsidR="00F30BA9">
        <w:rPr>
          <w:sz w:val="22"/>
          <w:szCs w:val="22"/>
        </w:rPr>
        <w:t xml:space="preserve">FDV leave </w:t>
      </w:r>
      <w:r w:rsidR="00156C72">
        <w:rPr>
          <w:sz w:val="22"/>
          <w:szCs w:val="22"/>
        </w:rPr>
        <w:t>through relevant</w:t>
      </w:r>
      <w:r w:rsidR="00552401">
        <w:rPr>
          <w:sz w:val="22"/>
          <w:szCs w:val="22"/>
        </w:rPr>
        <w:t xml:space="preserve"> </w:t>
      </w:r>
      <w:r w:rsidR="00DF5A38">
        <w:rPr>
          <w:sz w:val="22"/>
          <w:szCs w:val="22"/>
        </w:rPr>
        <w:t>training programs</w:t>
      </w:r>
      <w:r w:rsidR="004D3CE9">
        <w:rPr>
          <w:sz w:val="22"/>
          <w:szCs w:val="22"/>
        </w:rPr>
        <w:t xml:space="preserve"> funded by the Commonwealth:</w:t>
      </w:r>
      <w:r w:rsidR="007A6AA6" w:rsidRPr="007A6AA6">
        <w:rPr>
          <w:sz w:val="22"/>
          <w:szCs w:val="22"/>
        </w:rPr>
        <w:t xml:space="preserve"> </w:t>
      </w:r>
    </w:p>
    <w:p w14:paraId="7CECC0A1" w14:textId="5120BE7C" w:rsidR="00491486" w:rsidRPr="00491486" w:rsidRDefault="00491486" w:rsidP="00491486">
      <w:pPr>
        <w:pStyle w:val="ListParagraph"/>
        <w:numPr>
          <w:ilvl w:val="0"/>
          <w:numId w:val="39"/>
        </w:numPr>
        <w:rPr>
          <w:sz w:val="22"/>
          <w:szCs w:val="22"/>
        </w:rPr>
      </w:pPr>
      <w:r w:rsidRPr="00AB75AB">
        <w:rPr>
          <w:sz w:val="22"/>
          <w:szCs w:val="22"/>
        </w:rPr>
        <w:t xml:space="preserve">1800RESPECT </w:t>
      </w:r>
      <w:r>
        <w:rPr>
          <w:sz w:val="22"/>
          <w:szCs w:val="22"/>
        </w:rPr>
        <w:t xml:space="preserve">will continue to </w:t>
      </w:r>
      <w:r w:rsidRPr="00AB75AB">
        <w:rPr>
          <w:sz w:val="22"/>
          <w:szCs w:val="22"/>
        </w:rPr>
        <w:t xml:space="preserve">promote paid FDV leave resources on its website, social media and through its counselling services. </w:t>
      </w:r>
    </w:p>
    <w:p w14:paraId="0EC8EECD" w14:textId="1CD658C6" w:rsidR="00491486" w:rsidRPr="00491486" w:rsidRDefault="00552401" w:rsidP="00491486">
      <w:pPr>
        <w:pStyle w:val="ListParagraph"/>
        <w:numPr>
          <w:ilvl w:val="0"/>
          <w:numId w:val="39"/>
        </w:numPr>
        <w:rPr>
          <w:sz w:val="22"/>
          <w:szCs w:val="22"/>
        </w:rPr>
      </w:pPr>
      <w:r>
        <w:rPr>
          <w:sz w:val="22"/>
          <w:szCs w:val="22"/>
        </w:rPr>
        <w:t xml:space="preserve">Revised </w:t>
      </w:r>
      <w:r w:rsidR="00491486" w:rsidRPr="00B25C81">
        <w:rPr>
          <w:sz w:val="22"/>
          <w:szCs w:val="22"/>
        </w:rPr>
        <w:t>DV</w:t>
      </w:r>
      <w:r w:rsidR="00166A18">
        <w:rPr>
          <w:sz w:val="22"/>
          <w:szCs w:val="22"/>
        </w:rPr>
        <w:noBreakHyphen/>
      </w:r>
      <w:r w:rsidR="00491486" w:rsidRPr="00B25C81">
        <w:rPr>
          <w:sz w:val="22"/>
          <w:szCs w:val="22"/>
        </w:rPr>
        <w:t xml:space="preserve">alert training </w:t>
      </w:r>
      <w:r>
        <w:rPr>
          <w:sz w:val="22"/>
          <w:szCs w:val="22"/>
        </w:rPr>
        <w:t>(targeting health, allied health and community frontline workers</w:t>
      </w:r>
      <w:r w:rsidR="00A33740">
        <w:rPr>
          <w:sz w:val="22"/>
          <w:szCs w:val="22"/>
        </w:rPr>
        <w:t>)</w:t>
      </w:r>
      <w:r w:rsidR="00491486" w:rsidRPr="00B25C81">
        <w:rPr>
          <w:sz w:val="22"/>
          <w:szCs w:val="22"/>
        </w:rPr>
        <w:t xml:space="preserve"> </w:t>
      </w:r>
      <w:r w:rsidR="00491486">
        <w:rPr>
          <w:sz w:val="22"/>
          <w:szCs w:val="22"/>
        </w:rPr>
        <w:t xml:space="preserve">will </w:t>
      </w:r>
      <w:r w:rsidR="00491486" w:rsidRPr="00B25C81">
        <w:rPr>
          <w:sz w:val="22"/>
          <w:szCs w:val="22"/>
        </w:rPr>
        <w:t>include information on paid FDV leave.</w:t>
      </w:r>
      <w:r w:rsidR="00491486" w:rsidRPr="005945FA">
        <w:rPr>
          <w:sz w:val="22"/>
          <w:szCs w:val="22"/>
        </w:rPr>
        <w:t xml:space="preserve"> </w:t>
      </w:r>
    </w:p>
    <w:p w14:paraId="10993CAD" w14:textId="20164EBF" w:rsidR="00CA7B55" w:rsidRDefault="00CC5299">
      <w:pPr>
        <w:pStyle w:val="ListParagraph"/>
        <w:numPr>
          <w:ilvl w:val="0"/>
          <w:numId w:val="39"/>
        </w:numPr>
        <w:rPr>
          <w:sz w:val="22"/>
          <w:szCs w:val="22"/>
        </w:rPr>
      </w:pPr>
      <w:r>
        <w:rPr>
          <w:sz w:val="22"/>
          <w:szCs w:val="22"/>
        </w:rPr>
        <w:t xml:space="preserve">Revised </w:t>
      </w:r>
      <w:r w:rsidR="006779B8" w:rsidRPr="00381404">
        <w:rPr>
          <w:sz w:val="22"/>
          <w:szCs w:val="22"/>
        </w:rPr>
        <w:t>Gender and Disaster Recovery program</w:t>
      </w:r>
      <w:r>
        <w:rPr>
          <w:sz w:val="22"/>
          <w:szCs w:val="22"/>
        </w:rPr>
        <w:t xml:space="preserve"> </w:t>
      </w:r>
      <w:r w:rsidR="006779B8" w:rsidRPr="00381404">
        <w:rPr>
          <w:sz w:val="22"/>
          <w:szCs w:val="22"/>
        </w:rPr>
        <w:t xml:space="preserve">training </w:t>
      </w:r>
      <w:r>
        <w:rPr>
          <w:sz w:val="22"/>
          <w:szCs w:val="22"/>
        </w:rPr>
        <w:t>(targeting first responders)</w:t>
      </w:r>
      <w:r w:rsidR="00462161">
        <w:rPr>
          <w:sz w:val="22"/>
          <w:szCs w:val="22"/>
        </w:rPr>
        <w:t xml:space="preserve"> </w:t>
      </w:r>
      <w:r>
        <w:rPr>
          <w:sz w:val="22"/>
          <w:szCs w:val="22"/>
        </w:rPr>
        <w:t xml:space="preserve">will include reference to paid FDV leave. </w:t>
      </w:r>
    </w:p>
    <w:p w14:paraId="2381CA16" w14:textId="59B1B432" w:rsidR="00C91226" w:rsidRDefault="00CF00D1" w:rsidP="00DF5A38">
      <w:pPr>
        <w:pStyle w:val="ListParagraph"/>
        <w:numPr>
          <w:ilvl w:val="0"/>
          <w:numId w:val="39"/>
        </w:numPr>
        <w:rPr>
          <w:sz w:val="22"/>
          <w:szCs w:val="22"/>
        </w:rPr>
      </w:pPr>
      <w:r>
        <w:rPr>
          <w:sz w:val="22"/>
          <w:szCs w:val="22"/>
        </w:rPr>
        <w:t xml:space="preserve">Future </w:t>
      </w:r>
      <w:r w:rsidR="00B6252F">
        <w:rPr>
          <w:sz w:val="22"/>
          <w:szCs w:val="22"/>
        </w:rPr>
        <w:t>versions</w:t>
      </w:r>
      <w:r>
        <w:rPr>
          <w:sz w:val="22"/>
          <w:szCs w:val="22"/>
        </w:rPr>
        <w:t xml:space="preserve"> of</w:t>
      </w:r>
      <w:r w:rsidR="006779B8" w:rsidRPr="00381404">
        <w:rPr>
          <w:sz w:val="22"/>
          <w:szCs w:val="22"/>
        </w:rPr>
        <w:t xml:space="preserve"> </w:t>
      </w:r>
      <w:r w:rsidR="00B41963">
        <w:rPr>
          <w:sz w:val="22"/>
          <w:szCs w:val="22"/>
        </w:rPr>
        <w:t>the</w:t>
      </w:r>
      <w:r w:rsidR="006779B8" w:rsidRPr="00381404">
        <w:rPr>
          <w:sz w:val="22"/>
          <w:szCs w:val="22"/>
        </w:rPr>
        <w:t xml:space="preserve"> </w:t>
      </w:r>
      <w:r w:rsidR="004D3CE9">
        <w:rPr>
          <w:sz w:val="22"/>
          <w:szCs w:val="22"/>
        </w:rPr>
        <w:t>Accredited Training for Sexual Violence Response</w:t>
      </w:r>
      <w:r w:rsidR="006779B8" w:rsidRPr="00381404">
        <w:rPr>
          <w:sz w:val="22"/>
          <w:szCs w:val="22"/>
        </w:rPr>
        <w:t xml:space="preserve"> program </w:t>
      </w:r>
      <w:r w:rsidR="00491486">
        <w:rPr>
          <w:sz w:val="22"/>
          <w:szCs w:val="22"/>
        </w:rPr>
        <w:t>will consider how</w:t>
      </w:r>
      <w:r w:rsidR="006779B8" w:rsidRPr="00381404">
        <w:rPr>
          <w:sz w:val="22"/>
          <w:szCs w:val="22"/>
        </w:rPr>
        <w:t xml:space="preserve"> paid FDV leave</w:t>
      </w:r>
      <w:r w:rsidR="00491486">
        <w:rPr>
          <w:sz w:val="22"/>
          <w:szCs w:val="22"/>
        </w:rPr>
        <w:t xml:space="preserve"> can be incorporated</w:t>
      </w:r>
      <w:r w:rsidR="006779B8" w:rsidRPr="00381404">
        <w:rPr>
          <w:sz w:val="22"/>
          <w:szCs w:val="22"/>
        </w:rPr>
        <w:t>, noting while not all victim</w:t>
      </w:r>
      <w:r w:rsidR="00AC4298">
        <w:rPr>
          <w:sz w:val="22"/>
          <w:szCs w:val="22"/>
        </w:rPr>
        <w:noBreakHyphen/>
      </w:r>
      <w:r w:rsidR="00332501">
        <w:rPr>
          <w:sz w:val="22"/>
          <w:szCs w:val="22"/>
        </w:rPr>
        <w:t>survivor</w:t>
      </w:r>
      <w:r w:rsidR="006779B8" w:rsidRPr="00381404">
        <w:rPr>
          <w:sz w:val="22"/>
          <w:szCs w:val="22"/>
        </w:rPr>
        <w:t xml:space="preserve">s of sexual violence </w:t>
      </w:r>
      <w:r w:rsidR="00B6252F">
        <w:rPr>
          <w:sz w:val="22"/>
          <w:szCs w:val="22"/>
        </w:rPr>
        <w:t>are</w:t>
      </w:r>
      <w:r w:rsidR="006779B8" w:rsidRPr="00381404">
        <w:rPr>
          <w:sz w:val="22"/>
          <w:szCs w:val="22"/>
        </w:rPr>
        <w:t xml:space="preserve"> eligible for paid FDV leave, sexual violence and </w:t>
      </w:r>
      <w:r w:rsidR="009E3F0D">
        <w:rPr>
          <w:sz w:val="22"/>
          <w:szCs w:val="22"/>
        </w:rPr>
        <w:t>FDV</w:t>
      </w:r>
      <w:r w:rsidR="002C1A9E">
        <w:rPr>
          <w:sz w:val="22"/>
          <w:szCs w:val="22"/>
        </w:rPr>
        <w:t xml:space="preserve"> </w:t>
      </w:r>
      <w:r w:rsidR="006779B8" w:rsidRPr="00381404">
        <w:rPr>
          <w:sz w:val="22"/>
          <w:szCs w:val="22"/>
        </w:rPr>
        <w:t>are often</w:t>
      </w:r>
      <w:r w:rsidR="00B94E38">
        <w:rPr>
          <w:sz w:val="22"/>
          <w:szCs w:val="22"/>
        </w:rPr>
        <w:t> </w:t>
      </w:r>
      <w:r w:rsidR="006779B8" w:rsidRPr="00381404">
        <w:rPr>
          <w:sz w:val="22"/>
          <w:szCs w:val="22"/>
        </w:rPr>
        <w:t>intertwined.</w:t>
      </w:r>
    </w:p>
    <w:p w14:paraId="2FEB76AC" w14:textId="4EB2E464" w:rsidR="004D3F3E" w:rsidRDefault="004D3F3E" w:rsidP="00DF5A38">
      <w:pPr>
        <w:pStyle w:val="ListParagraph"/>
        <w:numPr>
          <w:ilvl w:val="0"/>
          <w:numId w:val="39"/>
        </w:numPr>
        <w:rPr>
          <w:sz w:val="22"/>
          <w:szCs w:val="22"/>
        </w:rPr>
      </w:pPr>
      <w:r w:rsidRPr="004D3F3E">
        <w:rPr>
          <w:sz w:val="22"/>
          <w:szCs w:val="22"/>
        </w:rPr>
        <w:t xml:space="preserve">Through the Enhanced Training for Law Enforcement in </w:t>
      </w:r>
      <w:r w:rsidR="00A86476">
        <w:rPr>
          <w:sz w:val="22"/>
          <w:szCs w:val="22"/>
        </w:rPr>
        <w:t>Family, Domestic and Sexual Violence</w:t>
      </w:r>
      <w:r w:rsidRPr="004D3F3E">
        <w:rPr>
          <w:sz w:val="22"/>
          <w:szCs w:val="22"/>
        </w:rPr>
        <w:t xml:space="preserve"> measure led by the Attorney</w:t>
      </w:r>
      <w:r w:rsidR="00AC4298">
        <w:rPr>
          <w:sz w:val="22"/>
          <w:szCs w:val="22"/>
        </w:rPr>
        <w:noBreakHyphen/>
      </w:r>
      <w:r w:rsidRPr="004D3F3E">
        <w:rPr>
          <w:sz w:val="22"/>
          <w:szCs w:val="22"/>
        </w:rPr>
        <w:t>General’s Department, consideration will be given to how information and resources can be shared to improve awareness and access to paid FDV leave provisions to police across all jurisdictions.</w:t>
      </w:r>
    </w:p>
    <w:p w14:paraId="7EE5AC23" w14:textId="122F7D98" w:rsidR="00263F74" w:rsidRPr="00263F74" w:rsidRDefault="00263F74" w:rsidP="00263F74">
      <w:pPr>
        <w:rPr>
          <w:sz w:val="22"/>
          <w:szCs w:val="22"/>
        </w:rPr>
      </w:pPr>
      <w:r>
        <w:rPr>
          <w:sz w:val="22"/>
          <w:szCs w:val="22"/>
        </w:rPr>
        <w:t xml:space="preserve">The government will also continue to promote and share information on </w:t>
      </w:r>
      <w:r w:rsidR="00857A64">
        <w:rPr>
          <w:sz w:val="22"/>
          <w:szCs w:val="22"/>
        </w:rPr>
        <w:t>paid</w:t>
      </w:r>
      <w:r>
        <w:rPr>
          <w:sz w:val="22"/>
          <w:szCs w:val="22"/>
        </w:rPr>
        <w:t xml:space="preserve"> FDV leave with Common</w:t>
      </w:r>
      <w:r w:rsidR="00205F1C">
        <w:rPr>
          <w:sz w:val="22"/>
          <w:szCs w:val="22"/>
        </w:rPr>
        <w:t>wealth</w:t>
      </w:r>
      <w:r w:rsidR="00166A18">
        <w:rPr>
          <w:sz w:val="22"/>
          <w:szCs w:val="22"/>
        </w:rPr>
        <w:noBreakHyphen/>
      </w:r>
      <w:r w:rsidR="00205F1C">
        <w:rPr>
          <w:sz w:val="22"/>
          <w:szCs w:val="22"/>
        </w:rPr>
        <w:t>funded providers</w:t>
      </w:r>
      <w:r w:rsidR="00864BEB">
        <w:rPr>
          <w:sz w:val="22"/>
          <w:szCs w:val="22"/>
        </w:rPr>
        <w:t>,</w:t>
      </w:r>
      <w:r w:rsidR="00205F1C">
        <w:rPr>
          <w:sz w:val="22"/>
          <w:szCs w:val="22"/>
        </w:rPr>
        <w:t xml:space="preserve"> which have direct contact with victim</w:t>
      </w:r>
      <w:r w:rsidR="00AC4298">
        <w:rPr>
          <w:sz w:val="22"/>
          <w:szCs w:val="22"/>
        </w:rPr>
        <w:noBreakHyphen/>
      </w:r>
      <w:r w:rsidR="00205F1C">
        <w:rPr>
          <w:sz w:val="22"/>
          <w:szCs w:val="22"/>
        </w:rPr>
        <w:t>survivors.</w:t>
      </w:r>
    </w:p>
    <w:p w14:paraId="7AE80D5F" w14:textId="54C754B0" w:rsidR="00007E63" w:rsidRPr="00574ACB" w:rsidRDefault="00B765B8" w:rsidP="004A6136">
      <w:pPr>
        <w:pStyle w:val="Heading3"/>
      </w:pPr>
      <w:bookmarkStart w:id="29" w:name="_Toc188017554"/>
      <w:bookmarkStart w:id="30" w:name="_Toc188459595"/>
      <w:r>
        <w:t xml:space="preserve">Collaboration across governments </w:t>
      </w:r>
      <w:bookmarkEnd w:id="29"/>
      <w:bookmarkEnd w:id="30"/>
    </w:p>
    <w:p w14:paraId="7C2A90C8" w14:textId="05CCA41E" w:rsidR="00160F0C" w:rsidRPr="00381404" w:rsidRDefault="000A499D" w:rsidP="00160F0C">
      <w:pPr>
        <w:rPr>
          <w:sz w:val="22"/>
          <w:szCs w:val="22"/>
        </w:rPr>
      </w:pPr>
      <w:r>
        <w:rPr>
          <w:sz w:val="22"/>
          <w:szCs w:val="22"/>
        </w:rPr>
        <w:t xml:space="preserve">The </w:t>
      </w:r>
      <w:r w:rsidR="0018280C">
        <w:rPr>
          <w:sz w:val="22"/>
          <w:szCs w:val="22"/>
        </w:rPr>
        <w:t xml:space="preserve">National Plan notes the </w:t>
      </w:r>
      <w:r w:rsidR="0071771C">
        <w:rPr>
          <w:sz w:val="22"/>
          <w:szCs w:val="22"/>
        </w:rPr>
        <w:t>importance of</w:t>
      </w:r>
      <w:r w:rsidR="0094614C">
        <w:rPr>
          <w:sz w:val="22"/>
          <w:szCs w:val="22"/>
        </w:rPr>
        <w:t xml:space="preserve"> pursuing greater alignment and consistency </w:t>
      </w:r>
      <w:r w:rsidR="00E92630">
        <w:rPr>
          <w:sz w:val="22"/>
          <w:szCs w:val="22"/>
        </w:rPr>
        <w:t>of definitions</w:t>
      </w:r>
      <w:r w:rsidR="00BC5962">
        <w:rPr>
          <w:sz w:val="22"/>
          <w:szCs w:val="22"/>
        </w:rPr>
        <w:t xml:space="preserve"> </w:t>
      </w:r>
      <w:r w:rsidR="0088102E">
        <w:rPr>
          <w:sz w:val="22"/>
          <w:szCs w:val="22"/>
        </w:rPr>
        <w:t>related to FDV to support a shared understanding of</w:t>
      </w:r>
      <w:r w:rsidR="00494111">
        <w:rPr>
          <w:sz w:val="22"/>
          <w:szCs w:val="22"/>
        </w:rPr>
        <w:t>,</w:t>
      </w:r>
      <w:r w:rsidR="0088102E">
        <w:rPr>
          <w:sz w:val="22"/>
          <w:szCs w:val="22"/>
        </w:rPr>
        <w:t xml:space="preserve"> and consistent response to</w:t>
      </w:r>
      <w:r w:rsidR="00494111">
        <w:rPr>
          <w:sz w:val="22"/>
          <w:szCs w:val="22"/>
        </w:rPr>
        <w:t>,</w:t>
      </w:r>
      <w:r w:rsidR="0088102E">
        <w:rPr>
          <w:sz w:val="22"/>
          <w:szCs w:val="22"/>
        </w:rPr>
        <w:t xml:space="preserve"> gender</w:t>
      </w:r>
      <w:r w:rsidR="00166A18">
        <w:rPr>
          <w:sz w:val="22"/>
          <w:szCs w:val="22"/>
        </w:rPr>
        <w:noBreakHyphen/>
      </w:r>
      <w:r w:rsidR="0088102E">
        <w:rPr>
          <w:sz w:val="22"/>
          <w:szCs w:val="22"/>
        </w:rPr>
        <w:t>based violence.</w:t>
      </w:r>
      <w:r w:rsidR="002E0A13">
        <w:rPr>
          <w:sz w:val="22"/>
          <w:szCs w:val="22"/>
        </w:rPr>
        <w:t xml:space="preserve"> In September 2023</w:t>
      </w:r>
      <w:r w:rsidR="00A039FD">
        <w:rPr>
          <w:sz w:val="22"/>
          <w:szCs w:val="22"/>
        </w:rPr>
        <w:t xml:space="preserve"> the Standing Council of Attorneys</w:t>
      </w:r>
      <w:r w:rsidR="00166A18">
        <w:rPr>
          <w:sz w:val="22"/>
          <w:szCs w:val="22"/>
        </w:rPr>
        <w:noBreakHyphen/>
      </w:r>
      <w:r w:rsidR="00A039FD" w:rsidRPr="30EB7937">
        <w:rPr>
          <w:sz w:val="22"/>
          <w:szCs w:val="22"/>
        </w:rPr>
        <w:t>General</w:t>
      </w:r>
      <w:r w:rsidR="00A039FD">
        <w:rPr>
          <w:sz w:val="22"/>
          <w:szCs w:val="22"/>
        </w:rPr>
        <w:t xml:space="preserve"> released the National Principles to Address Coercive Control </w:t>
      </w:r>
      <w:r w:rsidR="001758CB">
        <w:rPr>
          <w:sz w:val="22"/>
          <w:szCs w:val="22"/>
        </w:rPr>
        <w:t xml:space="preserve">in </w:t>
      </w:r>
      <w:r w:rsidR="00430C84">
        <w:rPr>
          <w:sz w:val="22"/>
          <w:szCs w:val="22"/>
        </w:rPr>
        <w:t>FDV</w:t>
      </w:r>
      <w:r w:rsidR="00BA1990">
        <w:rPr>
          <w:sz w:val="22"/>
          <w:szCs w:val="22"/>
        </w:rPr>
        <w:t xml:space="preserve"> to create a </w:t>
      </w:r>
      <w:r w:rsidR="00766677">
        <w:rPr>
          <w:sz w:val="22"/>
          <w:szCs w:val="22"/>
        </w:rPr>
        <w:t xml:space="preserve">shared </w:t>
      </w:r>
      <w:r w:rsidR="00712DD2">
        <w:rPr>
          <w:sz w:val="22"/>
          <w:szCs w:val="22"/>
        </w:rPr>
        <w:t>national understanding of coercive control</w:t>
      </w:r>
      <w:r w:rsidR="00BD029A">
        <w:rPr>
          <w:sz w:val="22"/>
          <w:szCs w:val="22"/>
        </w:rPr>
        <w:t>.</w:t>
      </w:r>
      <w:r w:rsidR="00CD57D9">
        <w:rPr>
          <w:sz w:val="22"/>
          <w:szCs w:val="22"/>
        </w:rPr>
        <w:t xml:space="preserve"> This was an important first step in the complex process of </w:t>
      </w:r>
      <w:r w:rsidR="0005563C">
        <w:rPr>
          <w:sz w:val="22"/>
          <w:szCs w:val="22"/>
        </w:rPr>
        <w:t xml:space="preserve">working towards harmonisation of </w:t>
      </w:r>
      <w:r w:rsidR="00FA2B93">
        <w:rPr>
          <w:sz w:val="22"/>
          <w:szCs w:val="22"/>
        </w:rPr>
        <w:t>definitions and concepts related to gender</w:t>
      </w:r>
      <w:r w:rsidR="00166A18">
        <w:rPr>
          <w:sz w:val="22"/>
          <w:szCs w:val="22"/>
        </w:rPr>
        <w:noBreakHyphen/>
      </w:r>
      <w:r w:rsidR="00FA2B93">
        <w:rPr>
          <w:sz w:val="22"/>
          <w:szCs w:val="22"/>
        </w:rPr>
        <w:t>based violence.</w:t>
      </w:r>
    </w:p>
    <w:p w14:paraId="1EED1D32" w14:textId="56117F2E" w:rsidR="00E73518" w:rsidRPr="00384ED3" w:rsidRDefault="00E73518" w:rsidP="00E73518">
      <w:pPr>
        <w:rPr>
          <w:sz w:val="22"/>
          <w:szCs w:val="22"/>
        </w:rPr>
      </w:pPr>
      <w:r w:rsidRPr="00384ED3">
        <w:rPr>
          <w:sz w:val="22"/>
          <w:szCs w:val="22"/>
        </w:rPr>
        <w:t>On 6</w:t>
      </w:r>
      <w:r w:rsidR="00EF0A89">
        <w:rPr>
          <w:sz w:val="22"/>
          <w:szCs w:val="22"/>
        </w:rPr>
        <w:t> </w:t>
      </w:r>
      <w:r w:rsidRPr="00384ED3">
        <w:rPr>
          <w:sz w:val="22"/>
          <w:szCs w:val="22"/>
        </w:rPr>
        <w:t>September</w:t>
      </w:r>
      <w:r w:rsidR="00EF0A89">
        <w:rPr>
          <w:sz w:val="22"/>
          <w:szCs w:val="22"/>
        </w:rPr>
        <w:t> </w:t>
      </w:r>
      <w:r w:rsidRPr="00384ED3">
        <w:rPr>
          <w:sz w:val="22"/>
          <w:szCs w:val="22"/>
        </w:rPr>
        <w:t xml:space="preserve">2024, </w:t>
      </w:r>
      <w:r w:rsidR="00C110E8">
        <w:rPr>
          <w:sz w:val="22"/>
          <w:szCs w:val="22"/>
        </w:rPr>
        <w:t xml:space="preserve">National Cabinet </w:t>
      </w:r>
      <w:r w:rsidR="00CB06DD">
        <w:rPr>
          <w:sz w:val="22"/>
          <w:szCs w:val="22"/>
        </w:rPr>
        <w:t>convened and agreed to a</w:t>
      </w:r>
      <w:r w:rsidR="00010CBE">
        <w:rPr>
          <w:sz w:val="22"/>
          <w:szCs w:val="22"/>
        </w:rPr>
        <w:t xml:space="preserve"> comprehensive</w:t>
      </w:r>
      <w:r w:rsidR="00CB06DD">
        <w:rPr>
          <w:sz w:val="22"/>
          <w:szCs w:val="22"/>
        </w:rPr>
        <w:t xml:space="preserve"> $4.7</w:t>
      </w:r>
      <w:r w:rsidR="00EF0A89">
        <w:rPr>
          <w:sz w:val="22"/>
          <w:szCs w:val="22"/>
        </w:rPr>
        <w:t> </w:t>
      </w:r>
      <w:r w:rsidR="00CB06DD">
        <w:rPr>
          <w:sz w:val="22"/>
          <w:szCs w:val="22"/>
        </w:rPr>
        <w:t>billion funding package to accelerate action to end gender</w:t>
      </w:r>
      <w:r w:rsidR="00166A18">
        <w:rPr>
          <w:sz w:val="22"/>
          <w:szCs w:val="22"/>
        </w:rPr>
        <w:noBreakHyphen/>
      </w:r>
      <w:r w:rsidR="00CB06DD">
        <w:rPr>
          <w:sz w:val="22"/>
          <w:szCs w:val="22"/>
        </w:rPr>
        <w:t>based</w:t>
      </w:r>
      <w:r w:rsidRPr="00384ED3">
        <w:rPr>
          <w:sz w:val="22"/>
          <w:szCs w:val="22"/>
        </w:rPr>
        <w:t xml:space="preserve"> violence</w:t>
      </w:r>
      <w:r w:rsidR="00010CBE">
        <w:rPr>
          <w:sz w:val="22"/>
          <w:szCs w:val="22"/>
        </w:rPr>
        <w:t xml:space="preserve"> and support to legal services</w:t>
      </w:r>
      <w:r w:rsidR="00006760">
        <w:rPr>
          <w:sz w:val="22"/>
          <w:szCs w:val="22"/>
        </w:rPr>
        <w:t xml:space="preserve">. </w:t>
      </w:r>
      <w:r w:rsidR="00010CBE">
        <w:rPr>
          <w:sz w:val="22"/>
          <w:szCs w:val="22"/>
        </w:rPr>
        <w:t xml:space="preserve"> The Commonwealth contribution to this investment is $4.4</w:t>
      </w:r>
      <w:r w:rsidR="00EF0A89">
        <w:rPr>
          <w:sz w:val="22"/>
          <w:szCs w:val="22"/>
        </w:rPr>
        <w:t> </w:t>
      </w:r>
      <w:r w:rsidR="00010CBE">
        <w:rPr>
          <w:sz w:val="22"/>
          <w:szCs w:val="22"/>
        </w:rPr>
        <w:t xml:space="preserve">billion. </w:t>
      </w:r>
      <w:r w:rsidR="00006760">
        <w:rPr>
          <w:sz w:val="22"/>
          <w:szCs w:val="22"/>
        </w:rPr>
        <w:t xml:space="preserve">As part of this package, </w:t>
      </w:r>
      <w:r w:rsidRPr="00384ED3">
        <w:rPr>
          <w:sz w:val="22"/>
          <w:szCs w:val="22"/>
        </w:rPr>
        <w:t xml:space="preserve">National Cabinet agreed </w:t>
      </w:r>
      <w:r w:rsidR="00F912AE">
        <w:rPr>
          <w:sz w:val="22"/>
          <w:szCs w:val="22"/>
        </w:rPr>
        <w:t xml:space="preserve">to </w:t>
      </w:r>
      <w:r w:rsidRPr="00384ED3">
        <w:rPr>
          <w:sz w:val="22"/>
          <w:szCs w:val="22"/>
        </w:rPr>
        <w:t xml:space="preserve">several initiatives to </w:t>
      </w:r>
      <w:r w:rsidR="00F912AE">
        <w:rPr>
          <w:sz w:val="22"/>
          <w:szCs w:val="22"/>
        </w:rPr>
        <w:t xml:space="preserve">strengthen early intervention capability </w:t>
      </w:r>
      <w:r w:rsidRPr="00384ED3">
        <w:rPr>
          <w:sz w:val="22"/>
          <w:szCs w:val="22"/>
        </w:rPr>
        <w:t>to stop violence escalatin</w:t>
      </w:r>
      <w:r w:rsidR="00006760">
        <w:rPr>
          <w:sz w:val="22"/>
          <w:szCs w:val="22"/>
        </w:rPr>
        <w:t>g</w:t>
      </w:r>
      <w:r w:rsidR="00F466E0">
        <w:rPr>
          <w:sz w:val="22"/>
          <w:szCs w:val="22"/>
        </w:rPr>
        <w:t>,</w:t>
      </w:r>
      <w:r w:rsidR="00006760">
        <w:rPr>
          <w:sz w:val="22"/>
          <w:szCs w:val="22"/>
        </w:rPr>
        <w:t xml:space="preserve"> </w:t>
      </w:r>
      <w:r w:rsidRPr="00384ED3">
        <w:rPr>
          <w:sz w:val="22"/>
          <w:szCs w:val="22"/>
        </w:rPr>
        <w:t>includ</w:t>
      </w:r>
      <w:r w:rsidR="00006760">
        <w:rPr>
          <w:sz w:val="22"/>
          <w:szCs w:val="22"/>
        </w:rPr>
        <w:t>ing the</w:t>
      </w:r>
      <w:r w:rsidRPr="00384ED3">
        <w:rPr>
          <w:sz w:val="22"/>
          <w:szCs w:val="22"/>
        </w:rPr>
        <w:t xml:space="preserve"> development of new national best</w:t>
      </w:r>
      <w:r w:rsidR="00166A18">
        <w:rPr>
          <w:sz w:val="22"/>
          <w:szCs w:val="22"/>
        </w:rPr>
        <w:noBreakHyphen/>
      </w:r>
      <w:r w:rsidRPr="00384ED3">
        <w:rPr>
          <w:sz w:val="22"/>
          <w:szCs w:val="22"/>
        </w:rPr>
        <w:t>practice FDV risk assessment principles and a model best</w:t>
      </w:r>
      <w:r w:rsidR="00166A18">
        <w:rPr>
          <w:sz w:val="22"/>
          <w:szCs w:val="22"/>
        </w:rPr>
        <w:noBreakHyphen/>
      </w:r>
      <w:r w:rsidRPr="00384ED3">
        <w:rPr>
          <w:sz w:val="22"/>
          <w:szCs w:val="22"/>
        </w:rPr>
        <w:t>practice risk assessment framework. This work builds upon the 1</w:t>
      </w:r>
      <w:r w:rsidR="00EF0A89">
        <w:rPr>
          <w:sz w:val="22"/>
          <w:szCs w:val="22"/>
        </w:rPr>
        <w:t> </w:t>
      </w:r>
      <w:r w:rsidRPr="00384ED3">
        <w:rPr>
          <w:sz w:val="22"/>
          <w:szCs w:val="22"/>
        </w:rPr>
        <w:t>May</w:t>
      </w:r>
      <w:r w:rsidR="00EF0A89">
        <w:rPr>
          <w:sz w:val="22"/>
          <w:szCs w:val="22"/>
        </w:rPr>
        <w:t> </w:t>
      </w:r>
      <w:r w:rsidRPr="00384ED3">
        <w:rPr>
          <w:sz w:val="22"/>
          <w:szCs w:val="22"/>
        </w:rPr>
        <w:t xml:space="preserve">2024 National Cabinet meeting to drive national consistency and best practice approaches across jurisdictions. </w:t>
      </w:r>
    </w:p>
    <w:p w14:paraId="089BAEA9" w14:textId="5F1A8BEE" w:rsidR="00E73518" w:rsidRDefault="00E73518" w:rsidP="00E73518">
      <w:pPr>
        <w:rPr>
          <w:sz w:val="22"/>
          <w:szCs w:val="22"/>
        </w:rPr>
      </w:pPr>
      <w:r w:rsidRPr="00384ED3">
        <w:rPr>
          <w:sz w:val="22"/>
          <w:szCs w:val="22"/>
        </w:rPr>
        <w:t>The package agreed by National Cabinet also includes the development of national, evidence</w:t>
      </w:r>
      <w:r w:rsidR="00166A18">
        <w:rPr>
          <w:sz w:val="22"/>
          <w:szCs w:val="22"/>
        </w:rPr>
        <w:noBreakHyphen/>
      </w:r>
      <w:r w:rsidRPr="00384ED3">
        <w:rPr>
          <w:sz w:val="22"/>
          <w:szCs w:val="22"/>
        </w:rPr>
        <w:t>based standards for men’s behaviour change programs, to ensure that intervention programs delivered by services who work with men at risk of using violence are successful and meet consistent best practice requirements.</w:t>
      </w:r>
      <w:r>
        <w:rPr>
          <w:sz w:val="22"/>
          <w:szCs w:val="22"/>
        </w:rPr>
        <w:t xml:space="preserve"> </w:t>
      </w:r>
    </w:p>
    <w:p w14:paraId="07DA18F9" w14:textId="62CB4E70" w:rsidR="00790829" w:rsidRDefault="00612D9B">
      <w:pPr>
        <w:rPr>
          <w:rFonts w:asciiTheme="majorHAnsi" w:eastAsiaTheme="majorEastAsia" w:hAnsiTheme="majorHAnsi" w:cstheme="majorBidi"/>
          <w:color w:val="0F4761" w:themeColor="accent1" w:themeShade="BF"/>
          <w:sz w:val="28"/>
          <w:szCs w:val="28"/>
        </w:rPr>
      </w:pPr>
      <w:r w:rsidRPr="00381404">
        <w:rPr>
          <w:sz w:val="22"/>
          <w:szCs w:val="22"/>
        </w:rPr>
        <w:lastRenderedPageBreak/>
        <w:t xml:space="preserve">The government will continue to engage with </w:t>
      </w:r>
      <w:r>
        <w:rPr>
          <w:sz w:val="22"/>
          <w:szCs w:val="22"/>
        </w:rPr>
        <w:t xml:space="preserve">state and territory governments </w:t>
      </w:r>
      <w:r w:rsidRPr="00381404">
        <w:rPr>
          <w:sz w:val="22"/>
          <w:szCs w:val="22"/>
        </w:rPr>
        <w:t xml:space="preserve">to progress </w:t>
      </w:r>
      <w:r>
        <w:rPr>
          <w:sz w:val="22"/>
          <w:szCs w:val="22"/>
        </w:rPr>
        <w:t xml:space="preserve">this work noting its importance for improving the safety of </w:t>
      </w:r>
      <w:r w:rsidR="00123B2A">
        <w:rPr>
          <w:sz w:val="22"/>
          <w:szCs w:val="22"/>
        </w:rPr>
        <w:t>victim</w:t>
      </w:r>
      <w:r w:rsidR="00AC4298">
        <w:rPr>
          <w:sz w:val="22"/>
          <w:szCs w:val="22"/>
        </w:rPr>
        <w:noBreakHyphen/>
      </w:r>
      <w:r w:rsidR="00123B2A">
        <w:rPr>
          <w:sz w:val="22"/>
          <w:szCs w:val="22"/>
        </w:rPr>
        <w:t>survivors</w:t>
      </w:r>
      <w:r w:rsidR="00F912AE">
        <w:rPr>
          <w:sz w:val="22"/>
          <w:szCs w:val="22"/>
        </w:rPr>
        <w:t>, particularly for First</w:t>
      </w:r>
      <w:r w:rsidR="00B94E38">
        <w:rPr>
          <w:sz w:val="22"/>
          <w:szCs w:val="22"/>
        </w:rPr>
        <w:t> </w:t>
      </w:r>
      <w:r w:rsidR="00F912AE">
        <w:rPr>
          <w:sz w:val="22"/>
          <w:szCs w:val="22"/>
        </w:rPr>
        <w:t>Nations people</w:t>
      </w:r>
      <w:r>
        <w:rPr>
          <w:sz w:val="22"/>
          <w:szCs w:val="22"/>
        </w:rPr>
        <w:t xml:space="preserve">. </w:t>
      </w:r>
      <w:bookmarkStart w:id="31" w:name="_Toc188017555"/>
    </w:p>
    <w:p w14:paraId="1CE46447" w14:textId="3FA714EA" w:rsidR="006C2507" w:rsidRDefault="008F0769" w:rsidP="004A6136">
      <w:pPr>
        <w:pStyle w:val="Heading2"/>
      </w:pPr>
      <w:bookmarkStart w:id="32" w:name="_Toc188459596"/>
      <w:r w:rsidRPr="00236945">
        <w:t>At this early stage, continued focus is needed on raising</w:t>
      </w:r>
      <w:r w:rsidR="006C2507" w:rsidRPr="00236945">
        <w:t xml:space="preserve"> awareness </w:t>
      </w:r>
      <w:r w:rsidRPr="00236945">
        <w:t xml:space="preserve">and integrating </w:t>
      </w:r>
      <w:r w:rsidR="00857A64">
        <w:t xml:space="preserve">paid </w:t>
      </w:r>
      <w:r w:rsidR="008216BE">
        <w:t>FDV</w:t>
      </w:r>
      <w:r w:rsidRPr="00236945">
        <w:t xml:space="preserve"> leave as an ordinary workplace practice</w:t>
      </w:r>
      <w:bookmarkEnd w:id="31"/>
      <w:bookmarkEnd w:id="32"/>
      <w:r w:rsidR="006C2507" w:rsidRPr="00236945">
        <w:t xml:space="preserve"> </w:t>
      </w:r>
    </w:p>
    <w:tbl>
      <w:tblPr>
        <w:tblStyle w:val="TableGrid"/>
        <w:tblW w:w="0" w:type="auto"/>
        <w:tblLook w:val="04A0" w:firstRow="1" w:lastRow="0" w:firstColumn="1" w:lastColumn="0" w:noHBand="0" w:noVBand="1"/>
        <w:tblCaption w:val="Findings 3 to 8 "/>
        <w:tblDescription w:val="3. The full impacts of the paid FDV leave entitlement, particularly for small business, are not yet known &#10;4. Utilisation of paid FDV leave remains low&#10;5. Limited awareness among employees and employers contributes to low utilisation of paid FDV leave&#10;6. Uncertainty and misconceptions about evidentiary requirements are a continuing concern for employers and employees&#10;7. Small businesses continue to call for support with implementing the entitlement&#10;8. Everyone has a role to play in improving the awareness and utilisation of the paid FDV leave entitlement&#10;"/>
      </w:tblPr>
      <w:tblGrid>
        <w:gridCol w:w="9016"/>
      </w:tblGrid>
      <w:tr w:rsidR="00790829" w14:paraId="37FB5F31" w14:textId="77777777" w:rsidTr="00790829">
        <w:tc>
          <w:tcPr>
            <w:tcW w:w="9016" w:type="dxa"/>
            <w:shd w:val="clear" w:color="auto" w:fill="E8E8E8" w:themeFill="background2"/>
          </w:tcPr>
          <w:p w14:paraId="74890320" w14:textId="77777777" w:rsidR="00790829" w:rsidRPr="00B751A0" w:rsidRDefault="00790829" w:rsidP="00790829">
            <w:pPr>
              <w:rPr>
                <w:i/>
                <w:color w:val="000000" w:themeColor="text1"/>
              </w:rPr>
            </w:pPr>
            <w:r w:rsidRPr="00B751A0">
              <w:rPr>
                <w:i/>
                <w:color w:val="000000" w:themeColor="text1"/>
              </w:rPr>
              <w:t>Review findings:</w:t>
            </w:r>
          </w:p>
          <w:p w14:paraId="4749C6F4" w14:textId="5A9710FA" w:rsidR="00790829" w:rsidRPr="00790829" w:rsidRDefault="00790829" w:rsidP="00790829">
            <w:pPr>
              <w:pStyle w:val="ListParagraph"/>
              <w:numPr>
                <w:ilvl w:val="0"/>
                <w:numId w:val="41"/>
              </w:numPr>
              <w:spacing w:before="240" w:after="160" w:line="276" w:lineRule="auto"/>
              <w:rPr>
                <w:i/>
                <w:color w:val="000000" w:themeColor="text1"/>
                <w:kern w:val="2"/>
                <w14:ligatures w14:val="standardContextual"/>
              </w:rPr>
            </w:pPr>
            <w:r w:rsidRPr="00790829">
              <w:rPr>
                <w:i/>
                <w:color w:val="000000" w:themeColor="text1"/>
                <w:kern w:val="2"/>
                <w14:ligatures w14:val="standardContextual"/>
              </w:rPr>
              <w:t xml:space="preserve">The full impacts of the paid FDV leave entitlement, particularly for small business, are not yet known </w:t>
            </w:r>
          </w:p>
          <w:p w14:paraId="746260DE" w14:textId="70733077" w:rsidR="00790829" w:rsidRPr="00790829" w:rsidRDefault="00790829" w:rsidP="00790829">
            <w:pPr>
              <w:pStyle w:val="ListParagraph"/>
              <w:numPr>
                <w:ilvl w:val="0"/>
                <w:numId w:val="41"/>
              </w:numPr>
              <w:spacing w:after="160" w:line="276" w:lineRule="auto"/>
              <w:rPr>
                <w:i/>
                <w:color w:val="000000" w:themeColor="text1"/>
                <w:kern w:val="2"/>
                <w14:ligatures w14:val="standardContextual"/>
              </w:rPr>
            </w:pPr>
            <w:r w:rsidRPr="00790829">
              <w:rPr>
                <w:i/>
                <w:color w:val="000000" w:themeColor="text1"/>
                <w:kern w:val="2"/>
                <w14:ligatures w14:val="standardContextual"/>
              </w:rPr>
              <w:t>Utilisation of paid FDV leave remains low</w:t>
            </w:r>
          </w:p>
          <w:p w14:paraId="7D2B29DE" w14:textId="0E1749C8" w:rsidR="00790829" w:rsidRPr="00790829" w:rsidRDefault="00790829" w:rsidP="00790829">
            <w:pPr>
              <w:pStyle w:val="ListParagraph"/>
              <w:numPr>
                <w:ilvl w:val="0"/>
                <w:numId w:val="41"/>
              </w:numPr>
              <w:spacing w:after="160" w:line="276" w:lineRule="auto"/>
              <w:rPr>
                <w:i/>
                <w:color w:val="000000" w:themeColor="text1"/>
                <w:kern w:val="2"/>
                <w14:ligatures w14:val="standardContextual"/>
              </w:rPr>
            </w:pPr>
            <w:r w:rsidRPr="00790829">
              <w:rPr>
                <w:i/>
                <w:color w:val="000000" w:themeColor="text1"/>
                <w:kern w:val="2"/>
                <w14:ligatures w14:val="standardContextual"/>
              </w:rPr>
              <w:t>Limited awareness among employees and employers contributes to low utilisation of paid FDV leave</w:t>
            </w:r>
          </w:p>
          <w:p w14:paraId="7BF22859" w14:textId="2E763D92" w:rsidR="00790829" w:rsidRPr="00790829" w:rsidRDefault="00790829" w:rsidP="00790829">
            <w:pPr>
              <w:pStyle w:val="ListParagraph"/>
              <w:numPr>
                <w:ilvl w:val="0"/>
                <w:numId w:val="41"/>
              </w:numPr>
              <w:spacing w:after="160" w:line="276" w:lineRule="auto"/>
              <w:rPr>
                <w:i/>
                <w:color w:val="000000" w:themeColor="text1"/>
                <w:kern w:val="2"/>
                <w14:ligatures w14:val="standardContextual"/>
              </w:rPr>
            </w:pPr>
            <w:r w:rsidRPr="00790829">
              <w:rPr>
                <w:i/>
                <w:color w:val="000000" w:themeColor="text1"/>
                <w:kern w:val="2"/>
                <w14:ligatures w14:val="standardContextual"/>
              </w:rPr>
              <w:t>Uncertainty and misconceptions about evidentiary requirements are a continuing concern for employers and employees</w:t>
            </w:r>
          </w:p>
          <w:p w14:paraId="1402E488" w14:textId="0924E18F" w:rsidR="00790829" w:rsidRPr="00790829" w:rsidRDefault="00790829" w:rsidP="00790829">
            <w:pPr>
              <w:pStyle w:val="ListParagraph"/>
              <w:numPr>
                <w:ilvl w:val="0"/>
                <w:numId w:val="41"/>
              </w:numPr>
              <w:spacing w:after="160" w:line="276" w:lineRule="auto"/>
              <w:rPr>
                <w:i/>
                <w:color w:val="000000" w:themeColor="text1"/>
                <w:kern w:val="2"/>
                <w14:ligatures w14:val="standardContextual"/>
              </w:rPr>
            </w:pPr>
            <w:r w:rsidRPr="00790829">
              <w:rPr>
                <w:i/>
                <w:color w:val="000000" w:themeColor="text1"/>
                <w:kern w:val="2"/>
                <w14:ligatures w14:val="standardContextual"/>
              </w:rPr>
              <w:t>Small businesses continue to call for support with implementing the entitlement</w:t>
            </w:r>
          </w:p>
          <w:p w14:paraId="1076C8A0" w14:textId="66EDE46B" w:rsidR="00790829" w:rsidRPr="00790829" w:rsidRDefault="00790829" w:rsidP="00790829">
            <w:pPr>
              <w:pStyle w:val="ListParagraph"/>
              <w:numPr>
                <w:ilvl w:val="0"/>
                <w:numId w:val="41"/>
              </w:numPr>
              <w:spacing w:after="160" w:line="276" w:lineRule="auto"/>
              <w:rPr>
                <w:i/>
                <w:color w:val="000000" w:themeColor="text1"/>
              </w:rPr>
            </w:pPr>
            <w:r w:rsidRPr="00790829">
              <w:rPr>
                <w:i/>
                <w:color w:val="000000" w:themeColor="text1"/>
                <w:kern w:val="2"/>
                <w14:ligatures w14:val="standardContextual"/>
              </w:rPr>
              <w:t>Everyone has a role to play in improving the awareness and utilisation of the paid FDV leave entitlement</w:t>
            </w:r>
          </w:p>
        </w:tc>
      </w:tr>
    </w:tbl>
    <w:p w14:paraId="28747E55" w14:textId="54BE0CD7" w:rsidR="00935AF0" w:rsidRPr="005C29F3" w:rsidRDefault="003710C6" w:rsidP="004A6136">
      <w:pPr>
        <w:pStyle w:val="Heading3"/>
      </w:pPr>
      <w:bookmarkStart w:id="33" w:name="_Toc188017556"/>
      <w:bookmarkStart w:id="34" w:name="_Toc188459597"/>
      <w:r>
        <w:t>L</w:t>
      </w:r>
      <w:r w:rsidR="0063657C">
        <w:t xml:space="preserve">ow uptake of </w:t>
      </w:r>
      <w:r w:rsidR="00857A64">
        <w:t xml:space="preserve">paid </w:t>
      </w:r>
      <w:r w:rsidR="0063657C">
        <w:t>FDV leave</w:t>
      </w:r>
      <w:bookmarkEnd w:id="33"/>
      <w:bookmarkEnd w:id="34"/>
    </w:p>
    <w:p w14:paraId="7A482965" w14:textId="376F017C" w:rsidR="00A317B6" w:rsidRDefault="0007210D">
      <w:pPr>
        <w:rPr>
          <w:sz w:val="22"/>
          <w:szCs w:val="22"/>
        </w:rPr>
      </w:pPr>
      <w:r>
        <w:rPr>
          <w:sz w:val="22"/>
          <w:szCs w:val="22"/>
        </w:rPr>
        <w:t>Th</w:t>
      </w:r>
      <w:r w:rsidR="00596040">
        <w:rPr>
          <w:sz w:val="22"/>
          <w:szCs w:val="22"/>
        </w:rPr>
        <w:t>e</w:t>
      </w:r>
      <w:r>
        <w:rPr>
          <w:sz w:val="22"/>
          <w:szCs w:val="22"/>
        </w:rPr>
        <w:t xml:space="preserve"> government recognises that </w:t>
      </w:r>
      <w:r w:rsidR="004E203C">
        <w:rPr>
          <w:sz w:val="22"/>
          <w:szCs w:val="22"/>
        </w:rPr>
        <w:t xml:space="preserve">while </w:t>
      </w:r>
      <w:r w:rsidR="002D342A">
        <w:rPr>
          <w:sz w:val="22"/>
          <w:szCs w:val="22"/>
        </w:rPr>
        <w:t>paid FDV leave</w:t>
      </w:r>
      <w:r w:rsidR="002D7120">
        <w:rPr>
          <w:sz w:val="22"/>
          <w:szCs w:val="22"/>
        </w:rPr>
        <w:t xml:space="preserve"> </w:t>
      </w:r>
      <w:r w:rsidR="008017A5">
        <w:rPr>
          <w:sz w:val="22"/>
          <w:szCs w:val="22"/>
        </w:rPr>
        <w:t>has</w:t>
      </w:r>
      <w:r w:rsidR="002D7120">
        <w:rPr>
          <w:sz w:val="22"/>
          <w:szCs w:val="22"/>
        </w:rPr>
        <w:t xml:space="preserve"> made a difference</w:t>
      </w:r>
      <w:r w:rsidR="008017A5">
        <w:rPr>
          <w:sz w:val="22"/>
          <w:szCs w:val="22"/>
        </w:rPr>
        <w:t xml:space="preserve"> to </w:t>
      </w:r>
      <w:r w:rsidR="004E203C">
        <w:rPr>
          <w:sz w:val="22"/>
          <w:szCs w:val="22"/>
        </w:rPr>
        <w:t xml:space="preserve">those who have used </w:t>
      </w:r>
      <w:r w:rsidR="008017A5">
        <w:rPr>
          <w:sz w:val="22"/>
          <w:szCs w:val="22"/>
        </w:rPr>
        <w:t>it</w:t>
      </w:r>
      <w:r w:rsidR="002D7120">
        <w:rPr>
          <w:sz w:val="22"/>
          <w:szCs w:val="22"/>
        </w:rPr>
        <w:t xml:space="preserve">, </w:t>
      </w:r>
      <w:r w:rsidR="00F0196C">
        <w:rPr>
          <w:sz w:val="22"/>
          <w:szCs w:val="22"/>
        </w:rPr>
        <w:t>uptake is low</w:t>
      </w:r>
      <w:r w:rsidR="002D7120">
        <w:rPr>
          <w:sz w:val="22"/>
          <w:szCs w:val="22"/>
        </w:rPr>
        <w:t xml:space="preserve">. </w:t>
      </w:r>
      <w:r w:rsidR="00524F34">
        <w:rPr>
          <w:sz w:val="22"/>
          <w:szCs w:val="22"/>
        </w:rPr>
        <w:t>Consistent with BETA’s research</w:t>
      </w:r>
      <w:r w:rsidR="003B4D59">
        <w:rPr>
          <w:sz w:val="22"/>
          <w:szCs w:val="22"/>
        </w:rPr>
        <w:t xml:space="preserve"> </w:t>
      </w:r>
      <w:r w:rsidR="0069714A">
        <w:rPr>
          <w:sz w:val="22"/>
          <w:szCs w:val="22"/>
        </w:rPr>
        <w:t>(</w:t>
      </w:r>
      <w:r w:rsidR="003B4D59">
        <w:rPr>
          <w:sz w:val="22"/>
          <w:szCs w:val="22"/>
        </w:rPr>
        <w:t xml:space="preserve">which found </w:t>
      </w:r>
      <w:r w:rsidR="006932E6" w:rsidRPr="004B07B1">
        <w:rPr>
          <w:color w:val="000000" w:themeColor="text1"/>
          <w:sz w:val="22"/>
          <w:szCs w:val="22"/>
        </w:rPr>
        <w:t>13</w:t>
      </w:r>
      <w:r w:rsidR="003B4D59" w:rsidRPr="004B07B1">
        <w:rPr>
          <w:color w:val="000000" w:themeColor="text1"/>
          <w:sz w:val="22"/>
          <w:szCs w:val="22"/>
        </w:rPr>
        <w:t>% of surveyed victim</w:t>
      </w:r>
      <w:r w:rsidR="00AC4298">
        <w:rPr>
          <w:color w:val="000000" w:themeColor="text1"/>
          <w:sz w:val="22"/>
          <w:szCs w:val="22"/>
        </w:rPr>
        <w:noBreakHyphen/>
      </w:r>
      <w:r w:rsidR="003B4D59" w:rsidRPr="004B07B1">
        <w:rPr>
          <w:color w:val="000000" w:themeColor="text1"/>
          <w:sz w:val="22"/>
          <w:szCs w:val="22"/>
        </w:rPr>
        <w:t>survivors</w:t>
      </w:r>
      <w:r w:rsidR="006932E6" w:rsidRPr="004B07B1">
        <w:rPr>
          <w:color w:val="000000" w:themeColor="text1"/>
          <w:sz w:val="22"/>
          <w:szCs w:val="22"/>
        </w:rPr>
        <w:t xml:space="preserve"> had accessed the leave</w:t>
      </w:r>
      <w:r w:rsidR="003B4D59" w:rsidRPr="004B07B1">
        <w:rPr>
          <w:color w:val="000000" w:themeColor="text1"/>
          <w:sz w:val="22"/>
          <w:szCs w:val="22"/>
        </w:rPr>
        <w:t xml:space="preserve">, and </w:t>
      </w:r>
      <w:r w:rsidR="006932E6" w:rsidRPr="004B07B1">
        <w:rPr>
          <w:color w:val="000000" w:themeColor="text1"/>
          <w:sz w:val="22"/>
          <w:szCs w:val="22"/>
        </w:rPr>
        <w:t>12</w:t>
      </w:r>
      <w:r w:rsidR="003B4D59" w:rsidRPr="004B07B1">
        <w:rPr>
          <w:color w:val="000000" w:themeColor="text1"/>
          <w:sz w:val="22"/>
          <w:szCs w:val="22"/>
        </w:rPr>
        <w:t xml:space="preserve">% of </w:t>
      </w:r>
      <w:r w:rsidR="005F1C35">
        <w:rPr>
          <w:color w:val="000000" w:themeColor="text1"/>
          <w:sz w:val="22"/>
          <w:szCs w:val="22"/>
        </w:rPr>
        <w:t xml:space="preserve">surveyed </w:t>
      </w:r>
      <w:r w:rsidR="003B4D59" w:rsidRPr="004B07B1">
        <w:rPr>
          <w:color w:val="000000" w:themeColor="text1"/>
          <w:sz w:val="22"/>
          <w:szCs w:val="22"/>
        </w:rPr>
        <w:t xml:space="preserve">businesses </w:t>
      </w:r>
      <w:r w:rsidR="006932E6" w:rsidRPr="004B07B1">
        <w:rPr>
          <w:color w:val="000000" w:themeColor="text1"/>
          <w:sz w:val="22"/>
          <w:szCs w:val="22"/>
        </w:rPr>
        <w:t>had granted it</w:t>
      </w:r>
      <w:r w:rsidR="006932E6">
        <w:rPr>
          <w:sz w:val="22"/>
          <w:szCs w:val="22"/>
        </w:rPr>
        <w:t>)</w:t>
      </w:r>
      <w:r w:rsidR="005F1C35">
        <w:rPr>
          <w:sz w:val="22"/>
          <w:szCs w:val="22"/>
        </w:rPr>
        <w:t>,</w:t>
      </w:r>
      <w:r w:rsidR="00524F34">
        <w:rPr>
          <w:sz w:val="22"/>
          <w:szCs w:val="22"/>
        </w:rPr>
        <w:t xml:space="preserve"> s</w:t>
      </w:r>
      <w:r w:rsidR="00FF498F">
        <w:rPr>
          <w:sz w:val="22"/>
          <w:szCs w:val="22"/>
        </w:rPr>
        <w:t xml:space="preserve">takeholders </w:t>
      </w:r>
      <w:r w:rsidR="008F5875">
        <w:rPr>
          <w:sz w:val="22"/>
          <w:szCs w:val="22"/>
        </w:rPr>
        <w:t>who c</w:t>
      </w:r>
      <w:r w:rsidR="000B2A08">
        <w:rPr>
          <w:sz w:val="22"/>
          <w:szCs w:val="22"/>
        </w:rPr>
        <w:t>ontributed</w:t>
      </w:r>
      <w:r w:rsidR="00FF498F">
        <w:rPr>
          <w:sz w:val="22"/>
          <w:szCs w:val="22"/>
        </w:rPr>
        <w:t xml:space="preserve"> to </w:t>
      </w:r>
      <w:r w:rsidR="006505AF">
        <w:rPr>
          <w:sz w:val="22"/>
          <w:szCs w:val="22"/>
        </w:rPr>
        <w:t xml:space="preserve">the </w:t>
      </w:r>
      <w:r w:rsidR="00EB1F5B">
        <w:rPr>
          <w:sz w:val="22"/>
          <w:szCs w:val="22"/>
        </w:rPr>
        <w:t>R</w:t>
      </w:r>
      <w:r w:rsidR="006505AF">
        <w:rPr>
          <w:sz w:val="22"/>
          <w:szCs w:val="22"/>
        </w:rPr>
        <w:t>eview</w:t>
      </w:r>
      <w:r w:rsidR="00FF498F">
        <w:rPr>
          <w:sz w:val="22"/>
          <w:szCs w:val="22"/>
        </w:rPr>
        <w:t xml:space="preserve"> were unanimous </w:t>
      </w:r>
      <w:r w:rsidR="004A7567">
        <w:rPr>
          <w:sz w:val="22"/>
          <w:szCs w:val="22"/>
        </w:rPr>
        <w:t xml:space="preserve">that </w:t>
      </w:r>
      <w:r w:rsidR="00894C59">
        <w:rPr>
          <w:sz w:val="22"/>
          <w:szCs w:val="22"/>
        </w:rPr>
        <w:t xml:space="preserve">utilisation of the leave </w:t>
      </w:r>
      <w:r w:rsidR="006A1962">
        <w:rPr>
          <w:sz w:val="22"/>
          <w:szCs w:val="22"/>
        </w:rPr>
        <w:t>was</w:t>
      </w:r>
      <w:r w:rsidR="00B94E38">
        <w:rPr>
          <w:sz w:val="22"/>
          <w:szCs w:val="22"/>
        </w:rPr>
        <w:t> </w:t>
      </w:r>
      <w:r w:rsidR="002E418E">
        <w:rPr>
          <w:sz w:val="22"/>
          <w:szCs w:val="22"/>
        </w:rPr>
        <w:t xml:space="preserve">low. </w:t>
      </w:r>
      <w:r w:rsidR="00A15299">
        <w:rPr>
          <w:rStyle w:val="FootnoteReference"/>
          <w:sz w:val="22"/>
          <w:szCs w:val="22"/>
        </w:rPr>
        <w:footnoteReference w:id="19"/>
      </w:r>
    </w:p>
    <w:p w14:paraId="1A4AC06A" w14:textId="4E22C0B5" w:rsidR="00DB02F5" w:rsidRPr="004B07B1" w:rsidRDefault="00DB02F5">
      <w:pPr>
        <w:rPr>
          <w:color w:val="000000" w:themeColor="text1"/>
          <w:sz w:val="22"/>
          <w:szCs w:val="22"/>
        </w:rPr>
      </w:pPr>
      <w:r w:rsidRPr="004B07B1">
        <w:rPr>
          <w:color w:val="000000" w:themeColor="text1"/>
          <w:sz w:val="22"/>
          <w:szCs w:val="22"/>
        </w:rPr>
        <w:t>The Fair Work Commission previously anticipated there would be low uptake of a paid FDV leave entitlement, describing it as a ‘needs based entitlement’ and use of the leave as a ‘low incidence, high consequence’ event.</w:t>
      </w:r>
      <w:r w:rsidRPr="004B07B1">
        <w:rPr>
          <w:rStyle w:val="FootnoteReference"/>
          <w:color w:val="000000" w:themeColor="text1"/>
          <w:sz w:val="22"/>
          <w:szCs w:val="22"/>
        </w:rPr>
        <w:footnoteReference w:id="20"/>
      </w:r>
      <w:r w:rsidRPr="004B07B1">
        <w:rPr>
          <w:color w:val="000000" w:themeColor="text1"/>
          <w:sz w:val="22"/>
          <w:szCs w:val="22"/>
        </w:rPr>
        <w:t xml:space="preserve"> However, BET</w:t>
      </w:r>
      <w:r w:rsidR="006932E6" w:rsidRPr="004B07B1">
        <w:rPr>
          <w:color w:val="000000" w:themeColor="text1"/>
          <w:sz w:val="22"/>
          <w:szCs w:val="22"/>
        </w:rPr>
        <w:t>A</w:t>
      </w:r>
      <w:r w:rsidR="008926EF" w:rsidRPr="004B07B1">
        <w:rPr>
          <w:color w:val="000000" w:themeColor="text1"/>
          <w:sz w:val="22"/>
          <w:szCs w:val="22"/>
        </w:rPr>
        <w:t>’s findings</w:t>
      </w:r>
      <w:r w:rsidRPr="004B07B1">
        <w:rPr>
          <w:color w:val="000000" w:themeColor="text1"/>
          <w:sz w:val="22"/>
          <w:szCs w:val="22"/>
        </w:rPr>
        <w:t xml:space="preserve"> that 45% of the surveyed victim</w:t>
      </w:r>
      <w:r w:rsidR="00AC4298">
        <w:rPr>
          <w:color w:val="000000" w:themeColor="text1"/>
          <w:sz w:val="22"/>
          <w:szCs w:val="22"/>
        </w:rPr>
        <w:noBreakHyphen/>
      </w:r>
      <w:r w:rsidRPr="004B07B1">
        <w:rPr>
          <w:color w:val="000000" w:themeColor="text1"/>
          <w:sz w:val="22"/>
          <w:szCs w:val="22"/>
        </w:rPr>
        <w:t>survivors reported they had taken another form of paid or unpaid leave or cancelled their own shifts to deal with FDV instead of taking paid FDV leave</w:t>
      </w:r>
      <w:r w:rsidRPr="004B07B1" w:rsidDel="00A05A1A">
        <w:rPr>
          <w:color w:val="000000" w:themeColor="text1"/>
          <w:sz w:val="22"/>
          <w:szCs w:val="22"/>
        </w:rPr>
        <w:t xml:space="preserve"> </w:t>
      </w:r>
      <w:r w:rsidR="00CD5D6B">
        <w:rPr>
          <w:color w:val="000000" w:themeColor="text1"/>
          <w:sz w:val="22"/>
          <w:szCs w:val="22"/>
        </w:rPr>
        <w:t xml:space="preserve">indicates </w:t>
      </w:r>
      <w:r w:rsidRPr="004B07B1">
        <w:rPr>
          <w:color w:val="000000" w:themeColor="text1"/>
          <w:sz w:val="22"/>
          <w:szCs w:val="22"/>
        </w:rPr>
        <w:t xml:space="preserve">the </w:t>
      </w:r>
      <w:r w:rsidR="00F66E47" w:rsidRPr="004B07B1">
        <w:rPr>
          <w:color w:val="000000" w:themeColor="text1"/>
          <w:sz w:val="22"/>
          <w:szCs w:val="22"/>
        </w:rPr>
        <w:t xml:space="preserve">entitlement is not </w:t>
      </w:r>
      <w:r w:rsidR="0090747D">
        <w:rPr>
          <w:color w:val="000000" w:themeColor="text1"/>
          <w:sz w:val="22"/>
          <w:szCs w:val="22"/>
        </w:rPr>
        <w:t>being utilised to the extent it could be</w:t>
      </w:r>
      <w:r w:rsidR="00AC133E">
        <w:rPr>
          <w:color w:val="000000" w:themeColor="text1"/>
          <w:sz w:val="22"/>
          <w:szCs w:val="22"/>
        </w:rPr>
        <w:t>.</w:t>
      </w:r>
      <w:r w:rsidR="00AC133E">
        <w:rPr>
          <w:rStyle w:val="FootnoteReference"/>
          <w:color w:val="000000" w:themeColor="text1"/>
          <w:sz w:val="22"/>
          <w:szCs w:val="22"/>
        </w:rPr>
        <w:footnoteReference w:id="21"/>
      </w:r>
      <w:r w:rsidR="005869E1">
        <w:rPr>
          <w:color w:val="000000" w:themeColor="text1"/>
          <w:sz w:val="22"/>
          <w:szCs w:val="22"/>
        </w:rPr>
        <w:t xml:space="preserve"> BETA described this as ‘unmet need’</w:t>
      </w:r>
      <w:r w:rsidR="0090747D">
        <w:rPr>
          <w:color w:val="000000" w:themeColor="text1"/>
          <w:sz w:val="22"/>
          <w:szCs w:val="22"/>
        </w:rPr>
        <w:t xml:space="preserve">. </w:t>
      </w:r>
    </w:p>
    <w:p w14:paraId="58499E3A" w14:textId="43AE7B3C" w:rsidR="00D122E1" w:rsidRPr="004B07B1" w:rsidRDefault="00C8090D" w:rsidP="0076650F">
      <w:pPr>
        <w:keepNext/>
        <w:rPr>
          <w:color w:val="000000" w:themeColor="text1"/>
          <w:sz w:val="22"/>
          <w:szCs w:val="22"/>
        </w:rPr>
      </w:pPr>
      <w:r w:rsidRPr="004B07B1">
        <w:rPr>
          <w:color w:val="000000" w:themeColor="text1"/>
          <w:sz w:val="22"/>
          <w:szCs w:val="22"/>
        </w:rPr>
        <w:lastRenderedPageBreak/>
        <w:t xml:space="preserve">Low </w:t>
      </w:r>
      <w:r w:rsidR="005C29F3" w:rsidRPr="004B07B1">
        <w:rPr>
          <w:color w:val="000000" w:themeColor="text1"/>
          <w:sz w:val="22"/>
          <w:szCs w:val="22"/>
        </w:rPr>
        <w:t>uptake</w:t>
      </w:r>
      <w:r w:rsidRPr="004B07B1">
        <w:rPr>
          <w:color w:val="000000" w:themeColor="text1"/>
          <w:sz w:val="22"/>
          <w:szCs w:val="22"/>
        </w:rPr>
        <w:t xml:space="preserve"> can be </w:t>
      </w:r>
      <w:r w:rsidR="00293BD7" w:rsidRPr="004B07B1">
        <w:rPr>
          <w:color w:val="000000" w:themeColor="text1"/>
          <w:sz w:val="22"/>
          <w:szCs w:val="22"/>
        </w:rPr>
        <w:t>broadly</w:t>
      </w:r>
      <w:r w:rsidRPr="004B07B1">
        <w:rPr>
          <w:color w:val="000000" w:themeColor="text1"/>
          <w:sz w:val="22"/>
          <w:szCs w:val="22"/>
        </w:rPr>
        <w:t xml:space="preserve"> attributed to two factors:</w:t>
      </w:r>
    </w:p>
    <w:p w14:paraId="4F1FE253" w14:textId="2647CBF4" w:rsidR="00C8090D" w:rsidRPr="006D5E8D" w:rsidRDefault="00C04431" w:rsidP="0076650F">
      <w:pPr>
        <w:pStyle w:val="ListParagraph"/>
        <w:keepNext/>
        <w:numPr>
          <w:ilvl w:val="0"/>
          <w:numId w:val="47"/>
        </w:numPr>
        <w:rPr>
          <w:sz w:val="22"/>
          <w:szCs w:val="22"/>
        </w:rPr>
      </w:pPr>
      <w:r>
        <w:rPr>
          <w:sz w:val="22"/>
          <w:szCs w:val="22"/>
        </w:rPr>
        <w:t>l</w:t>
      </w:r>
      <w:r w:rsidR="00C80020" w:rsidRPr="006D5E8D">
        <w:rPr>
          <w:sz w:val="22"/>
          <w:szCs w:val="22"/>
        </w:rPr>
        <w:t>ack of</w:t>
      </w:r>
      <w:r w:rsidR="00F2504E" w:rsidRPr="006D5E8D">
        <w:rPr>
          <w:sz w:val="22"/>
          <w:szCs w:val="22"/>
        </w:rPr>
        <w:t xml:space="preserve"> aware</w:t>
      </w:r>
      <w:r w:rsidR="00C80020" w:rsidRPr="006D5E8D">
        <w:rPr>
          <w:sz w:val="22"/>
          <w:szCs w:val="22"/>
        </w:rPr>
        <w:t>ness</w:t>
      </w:r>
      <w:r w:rsidR="003F401E" w:rsidRPr="006D5E8D">
        <w:rPr>
          <w:sz w:val="22"/>
          <w:szCs w:val="22"/>
        </w:rPr>
        <w:t>, with 5</w:t>
      </w:r>
      <w:r w:rsidR="00745E29" w:rsidRPr="006D5E8D">
        <w:rPr>
          <w:sz w:val="22"/>
          <w:szCs w:val="22"/>
        </w:rPr>
        <w:t>9</w:t>
      </w:r>
      <w:r w:rsidR="003F401E" w:rsidRPr="006D5E8D">
        <w:rPr>
          <w:sz w:val="22"/>
          <w:szCs w:val="22"/>
        </w:rPr>
        <w:t xml:space="preserve">% of </w:t>
      </w:r>
      <w:r w:rsidR="00745E29" w:rsidRPr="006D5E8D">
        <w:rPr>
          <w:sz w:val="22"/>
          <w:szCs w:val="22"/>
        </w:rPr>
        <w:t>survey</w:t>
      </w:r>
      <w:r>
        <w:rPr>
          <w:sz w:val="22"/>
          <w:szCs w:val="22"/>
        </w:rPr>
        <w:t>ed</w:t>
      </w:r>
      <w:r w:rsidR="00745E29" w:rsidRPr="006D5E8D">
        <w:rPr>
          <w:sz w:val="22"/>
          <w:szCs w:val="22"/>
        </w:rPr>
        <w:t xml:space="preserve"> </w:t>
      </w:r>
      <w:r w:rsidR="003F401E" w:rsidRPr="006D5E8D">
        <w:rPr>
          <w:sz w:val="22"/>
          <w:szCs w:val="22"/>
        </w:rPr>
        <w:t>victim</w:t>
      </w:r>
      <w:r w:rsidR="00AC4298">
        <w:rPr>
          <w:sz w:val="22"/>
          <w:szCs w:val="22"/>
        </w:rPr>
        <w:noBreakHyphen/>
      </w:r>
      <w:r w:rsidR="003F401E" w:rsidRPr="006D5E8D">
        <w:rPr>
          <w:sz w:val="22"/>
          <w:szCs w:val="22"/>
        </w:rPr>
        <w:t xml:space="preserve">survivors and </w:t>
      </w:r>
      <w:r w:rsidR="00397598" w:rsidRPr="006D5E8D">
        <w:rPr>
          <w:sz w:val="22"/>
          <w:szCs w:val="22"/>
        </w:rPr>
        <w:t>42% of businesses u</w:t>
      </w:r>
      <w:r w:rsidR="00745E29" w:rsidRPr="006D5E8D">
        <w:rPr>
          <w:sz w:val="22"/>
          <w:szCs w:val="22"/>
        </w:rPr>
        <w:t xml:space="preserve">naware of </w:t>
      </w:r>
      <w:r w:rsidR="00745E29" w:rsidRPr="00491486">
        <w:rPr>
          <w:sz w:val="22"/>
          <w:szCs w:val="22"/>
        </w:rPr>
        <w:t xml:space="preserve">the </w:t>
      </w:r>
      <w:r w:rsidR="00306794" w:rsidRPr="00491486">
        <w:rPr>
          <w:sz w:val="22"/>
          <w:szCs w:val="22"/>
        </w:rPr>
        <w:t>entitlement</w:t>
      </w:r>
      <w:r w:rsidR="00D445C5" w:rsidRPr="00ED71B7">
        <w:rPr>
          <w:rStyle w:val="FootnoteReference"/>
          <w:color w:val="000000" w:themeColor="text1"/>
        </w:rPr>
        <w:footnoteReference w:id="22"/>
      </w:r>
    </w:p>
    <w:p w14:paraId="793E4166" w14:textId="2B680E35" w:rsidR="00F2504E" w:rsidRPr="004B07B1" w:rsidRDefault="00763667" w:rsidP="0076650F">
      <w:pPr>
        <w:pStyle w:val="ListParagraph"/>
        <w:keepNext/>
        <w:numPr>
          <w:ilvl w:val="0"/>
          <w:numId w:val="47"/>
        </w:numPr>
        <w:rPr>
          <w:color w:val="000000" w:themeColor="text1"/>
          <w:sz w:val="22"/>
          <w:szCs w:val="22"/>
        </w:rPr>
      </w:pPr>
      <w:r>
        <w:rPr>
          <w:sz w:val="22"/>
          <w:szCs w:val="22"/>
        </w:rPr>
        <w:t>e</w:t>
      </w:r>
      <w:r w:rsidR="00F2504E" w:rsidRPr="00491486">
        <w:rPr>
          <w:sz w:val="22"/>
          <w:szCs w:val="22"/>
        </w:rPr>
        <w:t xml:space="preserve">mployees not </w:t>
      </w:r>
      <w:r w:rsidR="002750D2" w:rsidRPr="00491486">
        <w:rPr>
          <w:sz w:val="22"/>
          <w:szCs w:val="22"/>
        </w:rPr>
        <w:t>wanting</w:t>
      </w:r>
      <w:r w:rsidR="00F2504E" w:rsidRPr="00491486">
        <w:rPr>
          <w:sz w:val="22"/>
          <w:szCs w:val="22"/>
        </w:rPr>
        <w:t xml:space="preserve"> to disclose </w:t>
      </w:r>
      <w:r w:rsidR="00A039F7" w:rsidRPr="00491486">
        <w:rPr>
          <w:sz w:val="22"/>
          <w:szCs w:val="22"/>
        </w:rPr>
        <w:t>experience</w:t>
      </w:r>
      <w:r w:rsidR="00C04431">
        <w:rPr>
          <w:sz w:val="22"/>
          <w:szCs w:val="22"/>
        </w:rPr>
        <w:t>s</w:t>
      </w:r>
      <w:r w:rsidR="00A039F7" w:rsidRPr="00491486">
        <w:rPr>
          <w:sz w:val="22"/>
          <w:szCs w:val="22"/>
        </w:rPr>
        <w:t xml:space="preserve"> of FDV </w:t>
      </w:r>
      <w:r w:rsidR="000554FA">
        <w:rPr>
          <w:sz w:val="22"/>
          <w:szCs w:val="22"/>
        </w:rPr>
        <w:t>to</w:t>
      </w:r>
      <w:r w:rsidR="00A039F7" w:rsidRPr="00491486">
        <w:rPr>
          <w:sz w:val="22"/>
          <w:szCs w:val="22"/>
        </w:rPr>
        <w:t xml:space="preserve"> employer</w:t>
      </w:r>
      <w:r w:rsidR="00D25628">
        <w:rPr>
          <w:sz w:val="22"/>
          <w:szCs w:val="22"/>
        </w:rPr>
        <w:t>s</w:t>
      </w:r>
      <w:r w:rsidR="00120636" w:rsidRPr="00491486">
        <w:rPr>
          <w:sz w:val="22"/>
          <w:szCs w:val="22"/>
        </w:rPr>
        <w:t>,</w:t>
      </w:r>
      <w:r w:rsidR="00250D68" w:rsidRPr="00491486">
        <w:rPr>
          <w:sz w:val="22"/>
          <w:szCs w:val="22"/>
        </w:rPr>
        <w:t xml:space="preserve"> </w:t>
      </w:r>
      <w:r w:rsidR="00306794" w:rsidRPr="00491486">
        <w:rPr>
          <w:sz w:val="22"/>
          <w:szCs w:val="22"/>
        </w:rPr>
        <w:t>for reasons</w:t>
      </w:r>
      <w:r w:rsidR="00306794" w:rsidRPr="004B07B1">
        <w:rPr>
          <w:color w:val="000000" w:themeColor="text1"/>
          <w:sz w:val="22"/>
          <w:szCs w:val="22"/>
        </w:rPr>
        <w:t xml:space="preserve"> including </w:t>
      </w:r>
      <w:r w:rsidR="00250D68" w:rsidRPr="004B07B1">
        <w:rPr>
          <w:color w:val="000000" w:themeColor="text1"/>
          <w:sz w:val="22"/>
          <w:szCs w:val="22"/>
        </w:rPr>
        <w:t xml:space="preserve">potential negative impacts to their career, fear </w:t>
      </w:r>
      <w:r w:rsidR="00D55AA0" w:rsidRPr="004B07B1">
        <w:rPr>
          <w:color w:val="000000" w:themeColor="text1"/>
          <w:sz w:val="22"/>
          <w:szCs w:val="22"/>
        </w:rPr>
        <w:t>of</w:t>
      </w:r>
      <w:r w:rsidR="00250D68" w:rsidRPr="004B07B1">
        <w:rPr>
          <w:color w:val="000000" w:themeColor="text1"/>
          <w:sz w:val="22"/>
          <w:szCs w:val="22"/>
        </w:rPr>
        <w:t xml:space="preserve"> repercussions from their perpetrator, confidentiality or privacy</w:t>
      </w:r>
      <w:r w:rsidR="00C04431">
        <w:rPr>
          <w:color w:val="000000" w:themeColor="text1"/>
          <w:sz w:val="22"/>
          <w:szCs w:val="22"/>
        </w:rPr>
        <w:t xml:space="preserve"> concerns</w:t>
      </w:r>
      <w:r w:rsidR="00250D68" w:rsidRPr="004B07B1">
        <w:rPr>
          <w:color w:val="000000" w:themeColor="text1"/>
          <w:sz w:val="22"/>
          <w:szCs w:val="22"/>
        </w:rPr>
        <w:t>, or wanting to keep FDV separate from work</w:t>
      </w:r>
      <w:r w:rsidR="00ED71B7">
        <w:rPr>
          <w:color w:val="000000" w:themeColor="text1"/>
          <w:sz w:val="22"/>
          <w:szCs w:val="22"/>
        </w:rPr>
        <w:t>.</w:t>
      </w:r>
      <w:r w:rsidR="00F502C6" w:rsidRPr="004B07B1">
        <w:rPr>
          <w:rStyle w:val="FootnoteReference"/>
          <w:color w:val="000000" w:themeColor="text1"/>
          <w:sz w:val="22"/>
          <w:szCs w:val="22"/>
        </w:rPr>
        <w:footnoteReference w:id="23"/>
      </w:r>
      <w:r w:rsidR="00306794" w:rsidRPr="004B07B1">
        <w:rPr>
          <w:color w:val="000000" w:themeColor="text1"/>
          <w:sz w:val="22"/>
          <w:szCs w:val="22"/>
        </w:rPr>
        <w:t xml:space="preserve"> </w:t>
      </w:r>
    </w:p>
    <w:p w14:paraId="4DAE66AB" w14:textId="5EE35D3F" w:rsidR="00D746B7" w:rsidRPr="004B07B1" w:rsidRDefault="00BB51E9" w:rsidP="00021A61">
      <w:pPr>
        <w:rPr>
          <w:color w:val="000000" w:themeColor="text1"/>
          <w:sz w:val="22"/>
          <w:szCs w:val="22"/>
        </w:rPr>
      </w:pPr>
      <w:r w:rsidRPr="004B07B1">
        <w:rPr>
          <w:color w:val="000000" w:themeColor="text1"/>
          <w:sz w:val="22"/>
          <w:szCs w:val="22"/>
        </w:rPr>
        <w:t>BETA found a correlation between victim</w:t>
      </w:r>
      <w:r w:rsidR="00AC4298">
        <w:rPr>
          <w:color w:val="000000" w:themeColor="text1"/>
          <w:sz w:val="22"/>
          <w:szCs w:val="22"/>
        </w:rPr>
        <w:noBreakHyphen/>
      </w:r>
      <w:r w:rsidR="008B447E" w:rsidRPr="004B07B1">
        <w:rPr>
          <w:color w:val="000000" w:themeColor="text1"/>
          <w:sz w:val="22"/>
          <w:szCs w:val="22"/>
        </w:rPr>
        <w:t xml:space="preserve">survivor’s rating of trust in their manager and uptake of </w:t>
      </w:r>
      <w:r w:rsidR="00857A64">
        <w:rPr>
          <w:color w:val="000000" w:themeColor="text1"/>
          <w:sz w:val="22"/>
          <w:szCs w:val="22"/>
        </w:rPr>
        <w:t xml:space="preserve">paid </w:t>
      </w:r>
      <w:r w:rsidR="008B447E" w:rsidRPr="004B07B1">
        <w:rPr>
          <w:color w:val="000000" w:themeColor="text1"/>
          <w:sz w:val="22"/>
          <w:szCs w:val="22"/>
        </w:rPr>
        <w:t>FDV leave</w:t>
      </w:r>
      <w:r w:rsidR="00494111">
        <w:rPr>
          <w:color w:val="000000" w:themeColor="text1"/>
          <w:sz w:val="22"/>
          <w:szCs w:val="22"/>
        </w:rPr>
        <w:t>,</w:t>
      </w:r>
      <w:r w:rsidR="005B0037">
        <w:rPr>
          <w:color w:val="000000" w:themeColor="text1"/>
          <w:sz w:val="22"/>
          <w:szCs w:val="22"/>
        </w:rPr>
        <w:t xml:space="preserve"> with those </w:t>
      </w:r>
      <w:r w:rsidR="00287B9C">
        <w:rPr>
          <w:color w:val="000000" w:themeColor="text1"/>
          <w:sz w:val="22"/>
          <w:szCs w:val="22"/>
        </w:rPr>
        <w:t xml:space="preserve">who had taken </w:t>
      </w:r>
      <w:r w:rsidR="00857A64">
        <w:rPr>
          <w:color w:val="000000" w:themeColor="text1"/>
          <w:sz w:val="22"/>
          <w:szCs w:val="22"/>
        </w:rPr>
        <w:t xml:space="preserve">paid </w:t>
      </w:r>
      <w:r w:rsidR="00287B9C">
        <w:rPr>
          <w:color w:val="000000" w:themeColor="text1"/>
          <w:sz w:val="22"/>
          <w:szCs w:val="22"/>
        </w:rPr>
        <w:t>FDV leave rating their manager as more trustworthy,</w:t>
      </w:r>
      <w:r w:rsidR="008B447E" w:rsidRPr="004B07B1">
        <w:rPr>
          <w:color w:val="000000" w:themeColor="text1"/>
          <w:sz w:val="22"/>
          <w:szCs w:val="22"/>
        </w:rPr>
        <w:t xml:space="preserve"> </w:t>
      </w:r>
      <w:r w:rsidR="00EC2B52" w:rsidRPr="004B07B1">
        <w:rPr>
          <w:color w:val="000000" w:themeColor="text1"/>
          <w:sz w:val="22"/>
          <w:szCs w:val="22"/>
        </w:rPr>
        <w:t xml:space="preserve">and that </w:t>
      </w:r>
      <w:r w:rsidR="00CA6B3A">
        <w:rPr>
          <w:color w:val="000000" w:themeColor="text1"/>
          <w:sz w:val="22"/>
          <w:szCs w:val="22"/>
        </w:rPr>
        <w:t>victim</w:t>
      </w:r>
      <w:r w:rsidR="00AC4298">
        <w:rPr>
          <w:color w:val="000000" w:themeColor="text1"/>
          <w:sz w:val="22"/>
          <w:szCs w:val="22"/>
        </w:rPr>
        <w:noBreakHyphen/>
      </w:r>
      <w:r w:rsidR="00CA6B3A">
        <w:rPr>
          <w:color w:val="000000" w:themeColor="text1"/>
          <w:sz w:val="22"/>
          <w:szCs w:val="22"/>
        </w:rPr>
        <w:t>survivors felt more supported when managers were already aware of the leave entitlement and had systems in place</w:t>
      </w:r>
      <w:r w:rsidR="00951A7E" w:rsidRPr="004B07B1">
        <w:rPr>
          <w:color w:val="000000" w:themeColor="text1"/>
          <w:sz w:val="22"/>
          <w:szCs w:val="22"/>
        </w:rPr>
        <w:t>.</w:t>
      </w:r>
      <w:r w:rsidR="00170B1B">
        <w:rPr>
          <w:rStyle w:val="FootnoteReference"/>
          <w:color w:val="000000" w:themeColor="text1"/>
          <w:sz w:val="22"/>
          <w:szCs w:val="22"/>
        </w:rPr>
        <w:footnoteReference w:id="24"/>
      </w:r>
      <w:r w:rsidR="00951A7E" w:rsidRPr="004B07B1">
        <w:rPr>
          <w:color w:val="000000" w:themeColor="text1"/>
          <w:sz w:val="22"/>
          <w:szCs w:val="22"/>
        </w:rPr>
        <w:t xml:space="preserve"> </w:t>
      </w:r>
      <w:r w:rsidR="00B85894" w:rsidRPr="004B07B1">
        <w:rPr>
          <w:color w:val="000000" w:themeColor="text1"/>
          <w:sz w:val="22"/>
          <w:szCs w:val="22"/>
        </w:rPr>
        <w:t xml:space="preserve">Research </w:t>
      </w:r>
      <w:r w:rsidR="009C01D8" w:rsidRPr="004B07B1">
        <w:rPr>
          <w:color w:val="000000" w:themeColor="text1"/>
          <w:sz w:val="22"/>
          <w:szCs w:val="22"/>
        </w:rPr>
        <w:t xml:space="preserve">by Monash University </w:t>
      </w:r>
      <w:r w:rsidR="00B85894" w:rsidRPr="004B07B1">
        <w:rPr>
          <w:color w:val="000000" w:themeColor="text1"/>
          <w:sz w:val="22"/>
          <w:szCs w:val="22"/>
        </w:rPr>
        <w:t>affirms this</w:t>
      </w:r>
      <w:r w:rsidR="414FC3EB" w:rsidRPr="004B07B1">
        <w:rPr>
          <w:color w:val="000000" w:themeColor="text1"/>
          <w:sz w:val="22"/>
          <w:szCs w:val="22"/>
        </w:rPr>
        <w:t>,</w:t>
      </w:r>
      <w:r w:rsidR="00B85894" w:rsidRPr="004B07B1">
        <w:rPr>
          <w:color w:val="000000" w:themeColor="text1"/>
          <w:sz w:val="22"/>
          <w:szCs w:val="22"/>
        </w:rPr>
        <w:t xml:space="preserve"> suggest</w:t>
      </w:r>
      <w:r w:rsidR="009C01D8" w:rsidRPr="004B07B1">
        <w:rPr>
          <w:color w:val="000000" w:themeColor="text1"/>
          <w:sz w:val="22"/>
          <w:szCs w:val="22"/>
        </w:rPr>
        <w:t>ing</w:t>
      </w:r>
      <w:r w:rsidR="00B85894" w:rsidRPr="004B07B1">
        <w:rPr>
          <w:color w:val="000000" w:themeColor="text1"/>
          <w:sz w:val="22"/>
          <w:szCs w:val="22"/>
        </w:rPr>
        <w:t xml:space="preserve"> </w:t>
      </w:r>
      <w:r w:rsidR="009D7483" w:rsidRPr="004B07B1">
        <w:rPr>
          <w:color w:val="000000" w:themeColor="text1"/>
          <w:sz w:val="22"/>
          <w:szCs w:val="22"/>
        </w:rPr>
        <w:t xml:space="preserve">the use of </w:t>
      </w:r>
      <w:r w:rsidR="00857A64">
        <w:rPr>
          <w:color w:val="000000" w:themeColor="text1"/>
          <w:sz w:val="22"/>
          <w:szCs w:val="22"/>
        </w:rPr>
        <w:t xml:space="preserve">paid </w:t>
      </w:r>
      <w:r w:rsidR="009D7483" w:rsidRPr="004B07B1">
        <w:rPr>
          <w:color w:val="000000" w:themeColor="text1"/>
          <w:sz w:val="22"/>
          <w:szCs w:val="22"/>
        </w:rPr>
        <w:t>FDV leave is ‘inhibited by social stigma and shame’</w:t>
      </w:r>
      <w:r w:rsidR="008815B7" w:rsidRPr="004B07B1">
        <w:rPr>
          <w:color w:val="000000" w:themeColor="text1"/>
          <w:sz w:val="22"/>
          <w:szCs w:val="22"/>
        </w:rPr>
        <w:t xml:space="preserve"> and</w:t>
      </w:r>
      <w:r w:rsidR="00517387" w:rsidRPr="004B07B1">
        <w:rPr>
          <w:color w:val="000000" w:themeColor="text1"/>
          <w:sz w:val="22"/>
          <w:szCs w:val="22"/>
        </w:rPr>
        <w:t xml:space="preserve"> </w:t>
      </w:r>
      <w:r w:rsidR="00727D91" w:rsidRPr="004B07B1">
        <w:rPr>
          <w:color w:val="000000" w:themeColor="text1"/>
          <w:sz w:val="22"/>
          <w:szCs w:val="22"/>
        </w:rPr>
        <w:t xml:space="preserve">the operation of FDV policies and entitlements are </w:t>
      </w:r>
      <w:r w:rsidR="0019704B" w:rsidRPr="004B07B1">
        <w:rPr>
          <w:color w:val="000000" w:themeColor="text1"/>
          <w:sz w:val="22"/>
          <w:szCs w:val="22"/>
        </w:rPr>
        <w:t>‘</w:t>
      </w:r>
      <w:r w:rsidR="00727D91" w:rsidRPr="004B07B1">
        <w:rPr>
          <w:color w:val="000000" w:themeColor="text1"/>
          <w:sz w:val="22"/>
          <w:szCs w:val="22"/>
        </w:rPr>
        <w:t>null</w:t>
      </w:r>
      <w:r w:rsidR="0019704B" w:rsidRPr="004B07B1">
        <w:rPr>
          <w:color w:val="000000" w:themeColor="text1"/>
          <w:sz w:val="22"/>
          <w:szCs w:val="22"/>
        </w:rPr>
        <w:t xml:space="preserve">’ </w:t>
      </w:r>
      <w:r w:rsidR="00517387" w:rsidRPr="004B07B1">
        <w:rPr>
          <w:color w:val="000000" w:themeColor="text1"/>
          <w:sz w:val="22"/>
          <w:szCs w:val="22"/>
        </w:rPr>
        <w:t>in</w:t>
      </w:r>
      <w:r w:rsidR="008815B7" w:rsidRPr="004B07B1">
        <w:rPr>
          <w:color w:val="000000" w:themeColor="text1"/>
          <w:sz w:val="22"/>
          <w:szCs w:val="22"/>
        </w:rPr>
        <w:t xml:space="preserve"> workplaces </w:t>
      </w:r>
      <w:r w:rsidR="00095AEE" w:rsidRPr="004B07B1">
        <w:rPr>
          <w:color w:val="000000" w:themeColor="text1"/>
          <w:sz w:val="22"/>
          <w:szCs w:val="22"/>
        </w:rPr>
        <w:t xml:space="preserve">that </w:t>
      </w:r>
      <w:r w:rsidR="007458FE" w:rsidRPr="004B07B1">
        <w:rPr>
          <w:color w:val="000000" w:themeColor="text1"/>
          <w:sz w:val="22"/>
          <w:szCs w:val="22"/>
        </w:rPr>
        <w:t>do not have</w:t>
      </w:r>
      <w:r w:rsidR="008815B7" w:rsidRPr="004B07B1">
        <w:rPr>
          <w:color w:val="000000" w:themeColor="text1"/>
          <w:sz w:val="22"/>
          <w:szCs w:val="22"/>
        </w:rPr>
        <w:t xml:space="preserve"> a safe and supportive culture</w:t>
      </w:r>
      <w:r w:rsidR="0019704B" w:rsidRPr="004B07B1">
        <w:rPr>
          <w:color w:val="000000" w:themeColor="text1"/>
          <w:sz w:val="22"/>
          <w:szCs w:val="22"/>
        </w:rPr>
        <w:t>.</w:t>
      </w:r>
      <w:r w:rsidR="0019704B" w:rsidRPr="004B07B1">
        <w:rPr>
          <w:rStyle w:val="FootnoteReference"/>
          <w:color w:val="000000" w:themeColor="text1"/>
          <w:sz w:val="22"/>
          <w:szCs w:val="22"/>
        </w:rPr>
        <w:footnoteReference w:id="25"/>
      </w:r>
      <w:r w:rsidR="007458FE" w:rsidRPr="004B07B1">
        <w:rPr>
          <w:color w:val="000000" w:themeColor="text1"/>
          <w:sz w:val="22"/>
          <w:szCs w:val="22"/>
        </w:rPr>
        <w:t xml:space="preserve"> </w:t>
      </w:r>
    </w:p>
    <w:p w14:paraId="0A9B6129" w14:textId="10A415DD" w:rsidR="00287554" w:rsidRPr="003710C6" w:rsidRDefault="00220BC4" w:rsidP="004A6136">
      <w:pPr>
        <w:pStyle w:val="Heading3"/>
      </w:pPr>
      <w:bookmarkStart w:id="35" w:name="_Toc188017557"/>
      <w:bookmarkStart w:id="36" w:name="_Toc188459598"/>
      <w:r>
        <w:t>Calls for further g</w:t>
      </w:r>
      <w:r w:rsidR="00287554">
        <w:t>uidance and support</w:t>
      </w:r>
      <w:bookmarkEnd w:id="35"/>
      <w:bookmarkEnd w:id="36"/>
    </w:p>
    <w:p w14:paraId="171E5748" w14:textId="6C7111BA" w:rsidR="00D22918" w:rsidRDefault="003710C6" w:rsidP="00021A61">
      <w:pPr>
        <w:rPr>
          <w:sz w:val="22"/>
          <w:szCs w:val="22"/>
        </w:rPr>
      </w:pPr>
      <w:r>
        <w:rPr>
          <w:sz w:val="22"/>
          <w:szCs w:val="22"/>
        </w:rPr>
        <w:t>W</w:t>
      </w:r>
      <w:r w:rsidR="00A139A3">
        <w:rPr>
          <w:sz w:val="22"/>
          <w:szCs w:val="22"/>
        </w:rPr>
        <w:t>orkplaces</w:t>
      </w:r>
      <w:r w:rsidR="000969C4">
        <w:rPr>
          <w:sz w:val="22"/>
          <w:szCs w:val="22"/>
        </w:rPr>
        <w:t>,</w:t>
      </w:r>
      <w:r w:rsidR="008203AC">
        <w:rPr>
          <w:sz w:val="22"/>
          <w:szCs w:val="22"/>
        </w:rPr>
        <w:t xml:space="preserve"> particularly small businesses</w:t>
      </w:r>
      <w:r w:rsidR="000969C4">
        <w:rPr>
          <w:sz w:val="22"/>
          <w:szCs w:val="22"/>
        </w:rPr>
        <w:t>,</w:t>
      </w:r>
      <w:r w:rsidR="00A139A3">
        <w:rPr>
          <w:sz w:val="22"/>
          <w:szCs w:val="22"/>
        </w:rPr>
        <w:t xml:space="preserve"> </w:t>
      </w:r>
      <w:r w:rsidR="00C80020">
        <w:rPr>
          <w:sz w:val="22"/>
          <w:szCs w:val="22"/>
        </w:rPr>
        <w:t xml:space="preserve">identified </w:t>
      </w:r>
      <w:r w:rsidR="000554FA">
        <w:rPr>
          <w:sz w:val="22"/>
          <w:szCs w:val="22"/>
        </w:rPr>
        <w:t xml:space="preserve">the </w:t>
      </w:r>
      <w:r w:rsidR="00C17E99">
        <w:rPr>
          <w:sz w:val="22"/>
          <w:szCs w:val="22"/>
        </w:rPr>
        <w:t xml:space="preserve">need </w:t>
      </w:r>
      <w:r w:rsidR="00C80020">
        <w:rPr>
          <w:sz w:val="22"/>
          <w:szCs w:val="22"/>
        </w:rPr>
        <w:t>for</w:t>
      </w:r>
      <w:r w:rsidR="00C17E99">
        <w:rPr>
          <w:sz w:val="22"/>
          <w:szCs w:val="22"/>
        </w:rPr>
        <w:t xml:space="preserve"> further </w:t>
      </w:r>
      <w:r w:rsidR="009404DB">
        <w:rPr>
          <w:sz w:val="22"/>
          <w:szCs w:val="22"/>
        </w:rPr>
        <w:t>support</w:t>
      </w:r>
      <w:r w:rsidR="008D4E84">
        <w:rPr>
          <w:sz w:val="22"/>
          <w:szCs w:val="22"/>
        </w:rPr>
        <w:t xml:space="preserve"> to embed this entitlement </w:t>
      </w:r>
      <w:r w:rsidR="009C2CF7">
        <w:rPr>
          <w:sz w:val="22"/>
          <w:szCs w:val="22"/>
        </w:rPr>
        <w:t>as</w:t>
      </w:r>
      <w:r w:rsidR="002A0FA3">
        <w:rPr>
          <w:sz w:val="22"/>
          <w:szCs w:val="22"/>
        </w:rPr>
        <w:t xml:space="preserve"> an</w:t>
      </w:r>
      <w:r w:rsidR="009C2CF7">
        <w:rPr>
          <w:sz w:val="22"/>
          <w:szCs w:val="22"/>
        </w:rPr>
        <w:t xml:space="preserve"> </w:t>
      </w:r>
      <w:r w:rsidR="00981463">
        <w:rPr>
          <w:sz w:val="22"/>
          <w:szCs w:val="22"/>
        </w:rPr>
        <w:t xml:space="preserve">understood </w:t>
      </w:r>
      <w:r w:rsidR="000969C4">
        <w:rPr>
          <w:sz w:val="22"/>
          <w:szCs w:val="22"/>
        </w:rPr>
        <w:t xml:space="preserve">feature </w:t>
      </w:r>
      <w:r w:rsidR="00981463">
        <w:rPr>
          <w:sz w:val="22"/>
          <w:szCs w:val="22"/>
        </w:rPr>
        <w:t>of the workplace relations framework</w:t>
      </w:r>
      <w:r w:rsidR="00A74305">
        <w:rPr>
          <w:sz w:val="22"/>
          <w:szCs w:val="22"/>
        </w:rPr>
        <w:t xml:space="preserve">. </w:t>
      </w:r>
      <w:r w:rsidR="000969C4">
        <w:rPr>
          <w:sz w:val="22"/>
          <w:szCs w:val="22"/>
        </w:rPr>
        <w:t>G</w:t>
      </w:r>
      <w:r w:rsidR="00E82F27">
        <w:rPr>
          <w:sz w:val="22"/>
          <w:szCs w:val="22"/>
        </w:rPr>
        <w:t>overnment recognises</w:t>
      </w:r>
      <w:r w:rsidR="00575C01">
        <w:rPr>
          <w:sz w:val="22"/>
          <w:szCs w:val="22"/>
        </w:rPr>
        <w:t xml:space="preserve"> small businesses may face additional challenges</w:t>
      </w:r>
      <w:r w:rsidR="00910DA0">
        <w:rPr>
          <w:sz w:val="22"/>
          <w:szCs w:val="22"/>
        </w:rPr>
        <w:t xml:space="preserve"> in implementing</w:t>
      </w:r>
      <w:r w:rsidR="00F00029">
        <w:rPr>
          <w:sz w:val="22"/>
          <w:szCs w:val="22"/>
        </w:rPr>
        <w:t xml:space="preserve"> the entitlement where they lack access to dedicated HR advice and</w:t>
      </w:r>
      <w:r w:rsidR="00910DA0">
        <w:rPr>
          <w:sz w:val="22"/>
          <w:szCs w:val="22"/>
        </w:rPr>
        <w:t xml:space="preserve"> </w:t>
      </w:r>
      <w:r w:rsidR="00315290">
        <w:rPr>
          <w:sz w:val="22"/>
          <w:szCs w:val="22"/>
        </w:rPr>
        <w:t xml:space="preserve">require clear and unambiguous guidance. </w:t>
      </w:r>
      <w:r w:rsidR="00713C3C">
        <w:rPr>
          <w:sz w:val="22"/>
          <w:szCs w:val="22"/>
        </w:rPr>
        <w:t>T</w:t>
      </w:r>
      <w:r w:rsidR="00FF661E">
        <w:rPr>
          <w:sz w:val="22"/>
          <w:szCs w:val="22"/>
        </w:rPr>
        <w:t>he legislative settings</w:t>
      </w:r>
      <w:r w:rsidR="00A6135B">
        <w:rPr>
          <w:sz w:val="22"/>
          <w:szCs w:val="22"/>
        </w:rPr>
        <w:t xml:space="preserve"> around evidence collection</w:t>
      </w:r>
      <w:r w:rsidR="00F46A37">
        <w:rPr>
          <w:sz w:val="22"/>
          <w:szCs w:val="22"/>
        </w:rPr>
        <w:t>, confidentiality and record keeping</w:t>
      </w:r>
      <w:r w:rsidR="00A74305">
        <w:rPr>
          <w:sz w:val="22"/>
          <w:szCs w:val="22"/>
        </w:rPr>
        <w:t xml:space="preserve"> </w:t>
      </w:r>
      <w:r w:rsidR="00713C3C">
        <w:rPr>
          <w:sz w:val="22"/>
          <w:szCs w:val="22"/>
        </w:rPr>
        <w:t xml:space="preserve">were identified as </w:t>
      </w:r>
      <w:r w:rsidR="00713C3C" w:rsidRPr="005F4CF2">
        <w:rPr>
          <w:sz w:val="22"/>
          <w:szCs w:val="22"/>
        </w:rPr>
        <w:t>particularly unclear for employees and employers alike</w:t>
      </w:r>
      <w:r w:rsidR="00A74305" w:rsidRPr="005F4CF2">
        <w:rPr>
          <w:sz w:val="22"/>
          <w:szCs w:val="22"/>
        </w:rPr>
        <w:t>.</w:t>
      </w:r>
      <w:r w:rsidR="00713C3C" w:rsidRPr="005F4CF2">
        <w:rPr>
          <w:sz w:val="22"/>
          <w:szCs w:val="22"/>
        </w:rPr>
        <w:t xml:space="preserve"> </w:t>
      </w:r>
    </w:p>
    <w:p w14:paraId="4F0AE2BA" w14:textId="0187A40D" w:rsidR="00AF5A4E" w:rsidRPr="00021A61" w:rsidRDefault="0055532E" w:rsidP="00021A61">
      <w:pPr>
        <w:rPr>
          <w:sz w:val="22"/>
          <w:szCs w:val="22"/>
        </w:rPr>
      </w:pPr>
      <w:r>
        <w:rPr>
          <w:sz w:val="22"/>
          <w:szCs w:val="22"/>
        </w:rPr>
        <w:t xml:space="preserve">The </w:t>
      </w:r>
      <w:r w:rsidR="00EB1F5B">
        <w:rPr>
          <w:sz w:val="22"/>
          <w:szCs w:val="22"/>
        </w:rPr>
        <w:t>R</w:t>
      </w:r>
      <w:r>
        <w:rPr>
          <w:sz w:val="22"/>
          <w:szCs w:val="22"/>
        </w:rPr>
        <w:t>eview found the e</w:t>
      </w:r>
      <w:r w:rsidR="00C100AB">
        <w:rPr>
          <w:sz w:val="22"/>
          <w:szCs w:val="22"/>
        </w:rPr>
        <w:t>xisting</w:t>
      </w:r>
      <w:r w:rsidR="005F4CF2" w:rsidRPr="00021A61">
        <w:rPr>
          <w:sz w:val="22"/>
          <w:szCs w:val="22"/>
        </w:rPr>
        <w:t xml:space="preserve"> guidance </w:t>
      </w:r>
      <w:r w:rsidR="00C100AB">
        <w:rPr>
          <w:sz w:val="22"/>
          <w:szCs w:val="22"/>
        </w:rPr>
        <w:t>should be reviewed</w:t>
      </w:r>
      <w:r w:rsidR="005F4CF2" w:rsidRPr="00021A61">
        <w:rPr>
          <w:sz w:val="22"/>
          <w:szCs w:val="22"/>
        </w:rPr>
        <w:t xml:space="preserve"> to </w:t>
      </w:r>
      <w:r w:rsidR="00F84ABC">
        <w:rPr>
          <w:sz w:val="22"/>
          <w:szCs w:val="22"/>
        </w:rPr>
        <w:t>clarify</w:t>
      </w:r>
      <w:r w:rsidR="00E57D57">
        <w:rPr>
          <w:sz w:val="22"/>
          <w:szCs w:val="22"/>
        </w:rPr>
        <w:t xml:space="preserve"> </w:t>
      </w:r>
      <w:r w:rsidR="005F4CF2" w:rsidRPr="00021A61">
        <w:rPr>
          <w:sz w:val="22"/>
          <w:szCs w:val="22"/>
        </w:rPr>
        <w:t>that employers are permitted, but not required by law</w:t>
      </w:r>
      <w:r w:rsidR="000F03CD">
        <w:rPr>
          <w:sz w:val="22"/>
          <w:szCs w:val="22"/>
        </w:rPr>
        <w:t>,</w:t>
      </w:r>
      <w:r w:rsidR="005F4CF2" w:rsidRPr="00021A61">
        <w:rPr>
          <w:sz w:val="22"/>
          <w:szCs w:val="22"/>
        </w:rPr>
        <w:t xml:space="preserve"> to ask for evidence </w:t>
      </w:r>
      <w:r w:rsidR="006E38F0">
        <w:rPr>
          <w:sz w:val="22"/>
          <w:szCs w:val="22"/>
        </w:rPr>
        <w:t>for</w:t>
      </w:r>
      <w:r w:rsidR="00124127">
        <w:rPr>
          <w:sz w:val="22"/>
          <w:szCs w:val="22"/>
        </w:rPr>
        <w:t xml:space="preserve"> a request for paid FDV leave</w:t>
      </w:r>
      <w:r w:rsidR="00AB6546">
        <w:rPr>
          <w:sz w:val="22"/>
          <w:szCs w:val="22"/>
        </w:rPr>
        <w:t>. The Review found</w:t>
      </w:r>
      <w:r w:rsidR="003C6BBD">
        <w:rPr>
          <w:sz w:val="22"/>
          <w:szCs w:val="22"/>
        </w:rPr>
        <w:t xml:space="preserve"> an improved understanding of </w:t>
      </w:r>
      <w:r w:rsidR="005F4CF2" w:rsidRPr="00021A61">
        <w:rPr>
          <w:sz w:val="22"/>
          <w:szCs w:val="22"/>
        </w:rPr>
        <w:t>the types of evidence that may be produced in demonstrating eligibility</w:t>
      </w:r>
      <w:r w:rsidR="003C6BBD">
        <w:rPr>
          <w:sz w:val="22"/>
          <w:szCs w:val="22"/>
        </w:rPr>
        <w:t xml:space="preserve">, including more informal forms of evidence, </w:t>
      </w:r>
      <w:r w:rsidR="002A0FA3">
        <w:rPr>
          <w:sz w:val="22"/>
          <w:szCs w:val="22"/>
        </w:rPr>
        <w:t>would</w:t>
      </w:r>
      <w:r w:rsidR="003C6BBD">
        <w:rPr>
          <w:sz w:val="22"/>
          <w:szCs w:val="22"/>
        </w:rPr>
        <w:t xml:space="preserve"> be beneficial</w:t>
      </w:r>
      <w:r w:rsidR="005F4CF2" w:rsidRPr="00021A61">
        <w:rPr>
          <w:sz w:val="22"/>
          <w:szCs w:val="22"/>
        </w:rPr>
        <w:t>.</w:t>
      </w:r>
    </w:p>
    <w:p w14:paraId="2B4528AC" w14:textId="013C6ECE" w:rsidR="00021D4A" w:rsidRDefault="00DE3105" w:rsidP="008E5619">
      <w:pPr>
        <w:rPr>
          <w:sz w:val="22"/>
          <w:szCs w:val="22"/>
        </w:rPr>
      </w:pPr>
      <w:r>
        <w:rPr>
          <w:sz w:val="22"/>
          <w:szCs w:val="22"/>
        </w:rPr>
        <w:t>T</w:t>
      </w:r>
      <w:r w:rsidR="00E913C2">
        <w:rPr>
          <w:sz w:val="22"/>
          <w:szCs w:val="22"/>
        </w:rPr>
        <w:t xml:space="preserve">he evidence </w:t>
      </w:r>
      <w:r w:rsidR="00A16403">
        <w:rPr>
          <w:sz w:val="22"/>
          <w:szCs w:val="22"/>
        </w:rPr>
        <w:t xml:space="preserve">from the </w:t>
      </w:r>
      <w:r w:rsidR="00EB1F5B">
        <w:rPr>
          <w:sz w:val="22"/>
          <w:szCs w:val="22"/>
        </w:rPr>
        <w:t>R</w:t>
      </w:r>
      <w:r w:rsidR="00A16403">
        <w:rPr>
          <w:sz w:val="22"/>
          <w:szCs w:val="22"/>
        </w:rPr>
        <w:t>eview</w:t>
      </w:r>
      <w:r w:rsidR="00E913C2">
        <w:rPr>
          <w:sz w:val="22"/>
          <w:szCs w:val="22"/>
        </w:rPr>
        <w:t xml:space="preserve"> is clear</w:t>
      </w:r>
      <w:r w:rsidR="0B6D6CC6" w:rsidRPr="30EB7937">
        <w:rPr>
          <w:sz w:val="22"/>
          <w:szCs w:val="22"/>
        </w:rPr>
        <w:t>,</w:t>
      </w:r>
      <w:r w:rsidR="00E913C2">
        <w:rPr>
          <w:sz w:val="22"/>
          <w:szCs w:val="22"/>
        </w:rPr>
        <w:t xml:space="preserve"> efforts to educate, train and raise awareness need to continue</w:t>
      </w:r>
      <w:r w:rsidR="00173B77">
        <w:rPr>
          <w:sz w:val="22"/>
          <w:szCs w:val="22"/>
        </w:rPr>
        <w:t xml:space="preserve">. </w:t>
      </w:r>
      <w:r w:rsidR="00EE4B67">
        <w:rPr>
          <w:sz w:val="22"/>
          <w:szCs w:val="22"/>
        </w:rPr>
        <w:t>T</w:t>
      </w:r>
      <w:r w:rsidR="00314D5B">
        <w:rPr>
          <w:sz w:val="22"/>
          <w:szCs w:val="22"/>
        </w:rPr>
        <w:t xml:space="preserve">o be </w:t>
      </w:r>
      <w:r w:rsidR="007414A1">
        <w:rPr>
          <w:sz w:val="22"/>
          <w:szCs w:val="22"/>
        </w:rPr>
        <w:t>as effective as possible everyone</w:t>
      </w:r>
      <w:r w:rsidR="00524CAB">
        <w:rPr>
          <w:sz w:val="22"/>
          <w:szCs w:val="22"/>
        </w:rPr>
        <w:t xml:space="preserve"> needs to recognise th</w:t>
      </w:r>
      <w:r w:rsidR="005758EE">
        <w:rPr>
          <w:sz w:val="22"/>
          <w:szCs w:val="22"/>
        </w:rPr>
        <w:t>eir</w:t>
      </w:r>
      <w:r w:rsidR="007414A1">
        <w:rPr>
          <w:sz w:val="22"/>
          <w:szCs w:val="22"/>
        </w:rPr>
        <w:t xml:space="preserve"> role</w:t>
      </w:r>
      <w:r w:rsidR="00431DD1">
        <w:rPr>
          <w:sz w:val="22"/>
          <w:szCs w:val="22"/>
        </w:rPr>
        <w:t xml:space="preserve"> </w:t>
      </w:r>
      <w:r w:rsidR="009940A2">
        <w:rPr>
          <w:sz w:val="22"/>
          <w:szCs w:val="22"/>
        </w:rPr>
        <w:t xml:space="preserve">– </w:t>
      </w:r>
      <w:r w:rsidR="005C3E4E">
        <w:rPr>
          <w:sz w:val="22"/>
          <w:szCs w:val="22"/>
        </w:rPr>
        <w:t>g</w:t>
      </w:r>
      <w:r w:rsidR="009940A2">
        <w:rPr>
          <w:sz w:val="22"/>
          <w:szCs w:val="22"/>
        </w:rPr>
        <w:t>overnment</w:t>
      </w:r>
      <w:r w:rsidR="00DA2221">
        <w:rPr>
          <w:sz w:val="22"/>
          <w:szCs w:val="22"/>
        </w:rPr>
        <w:t>s</w:t>
      </w:r>
      <w:r w:rsidR="009940A2">
        <w:rPr>
          <w:sz w:val="22"/>
          <w:szCs w:val="22"/>
        </w:rPr>
        <w:t>, employer</w:t>
      </w:r>
      <w:r w:rsidR="00684F22">
        <w:rPr>
          <w:sz w:val="22"/>
          <w:szCs w:val="22"/>
        </w:rPr>
        <w:t>s, employer representatives, unions</w:t>
      </w:r>
      <w:r w:rsidR="0067593D">
        <w:rPr>
          <w:sz w:val="22"/>
          <w:szCs w:val="22"/>
        </w:rPr>
        <w:t xml:space="preserve">, the FDV sector and essential </w:t>
      </w:r>
      <w:r w:rsidR="00DA2221">
        <w:rPr>
          <w:sz w:val="22"/>
          <w:szCs w:val="22"/>
        </w:rPr>
        <w:t>services that provide front</w:t>
      </w:r>
      <w:r w:rsidR="00D4791C">
        <w:rPr>
          <w:sz w:val="22"/>
          <w:szCs w:val="22"/>
        </w:rPr>
        <w:noBreakHyphen/>
      </w:r>
      <w:r w:rsidR="00DA2221">
        <w:rPr>
          <w:sz w:val="22"/>
          <w:szCs w:val="22"/>
        </w:rPr>
        <w:t>line supports to victim</w:t>
      </w:r>
      <w:r w:rsidR="00AC4298">
        <w:rPr>
          <w:sz w:val="22"/>
          <w:szCs w:val="22"/>
        </w:rPr>
        <w:noBreakHyphen/>
      </w:r>
      <w:r w:rsidR="00DA2221">
        <w:rPr>
          <w:sz w:val="22"/>
          <w:szCs w:val="22"/>
        </w:rPr>
        <w:t>survivors</w:t>
      </w:r>
      <w:r w:rsidR="00787C9E">
        <w:rPr>
          <w:sz w:val="22"/>
          <w:szCs w:val="22"/>
        </w:rPr>
        <w:t xml:space="preserve">. </w:t>
      </w:r>
    </w:p>
    <w:p w14:paraId="13B59961" w14:textId="1A18CD0A" w:rsidR="00175F71" w:rsidRDefault="00E2631D" w:rsidP="008E5619">
      <w:pPr>
        <w:rPr>
          <w:sz w:val="22"/>
          <w:szCs w:val="22"/>
        </w:rPr>
      </w:pPr>
      <w:r>
        <w:rPr>
          <w:sz w:val="22"/>
          <w:szCs w:val="22"/>
        </w:rPr>
        <w:t>E</w:t>
      </w:r>
      <w:r w:rsidR="00B02F14">
        <w:rPr>
          <w:sz w:val="22"/>
          <w:szCs w:val="22"/>
        </w:rPr>
        <w:t>ducation efforts</w:t>
      </w:r>
      <w:r w:rsidR="00AF5A4E">
        <w:rPr>
          <w:sz w:val="22"/>
          <w:szCs w:val="22"/>
        </w:rPr>
        <w:t xml:space="preserve"> going forward should f</w:t>
      </w:r>
      <w:r w:rsidR="00CB5BDB">
        <w:rPr>
          <w:sz w:val="22"/>
          <w:szCs w:val="22"/>
        </w:rPr>
        <w:t xml:space="preserve">ocus on </w:t>
      </w:r>
      <w:r w:rsidR="002926E3">
        <w:rPr>
          <w:sz w:val="22"/>
          <w:szCs w:val="22"/>
        </w:rPr>
        <w:t>both</w:t>
      </w:r>
      <w:r w:rsidR="00CB5BDB">
        <w:rPr>
          <w:sz w:val="22"/>
          <w:szCs w:val="22"/>
        </w:rPr>
        <w:t xml:space="preserve"> understanding the elements of the entitlement</w:t>
      </w:r>
      <w:r w:rsidR="002926E3">
        <w:rPr>
          <w:sz w:val="22"/>
          <w:szCs w:val="22"/>
        </w:rPr>
        <w:t xml:space="preserve"> and</w:t>
      </w:r>
      <w:r w:rsidR="00CB5BDB">
        <w:rPr>
          <w:sz w:val="22"/>
          <w:szCs w:val="22"/>
        </w:rPr>
        <w:t xml:space="preserve"> what can be done to </w:t>
      </w:r>
      <w:r w:rsidR="00EB3E59">
        <w:rPr>
          <w:sz w:val="22"/>
          <w:szCs w:val="22"/>
        </w:rPr>
        <w:t>reduce stigma around FDV within</w:t>
      </w:r>
      <w:r w:rsidR="009F5D68">
        <w:rPr>
          <w:sz w:val="22"/>
          <w:szCs w:val="22"/>
        </w:rPr>
        <w:t xml:space="preserve"> </w:t>
      </w:r>
      <w:r w:rsidR="006468D4">
        <w:rPr>
          <w:sz w:val="22"/>
          <w:szCs w:val="22"/>
        </w:rPr>
        <w:t>workplaces</w:t>
      </w:r>
      <w:r w:rsidR="007B1CEB">
        <w:rPr>
          <w:sz w:val="22"/>
          <w:szCs w:val="22"/>
        </w:rPr>
        <w:t xml:space="preserve"> a</w:t>
      </w:r>
      <w:r w:rsidR="00706802">
        <w:rPr>
          <w:sz w:val="22"/>
          <w:szCs w:val="22"/>
        </w:rPr>
        <w:t xml:space="preserve">nd </w:t>
      </w:r>
      <w:r w:rsidR="006F1722">
        <w:rPr>
          <w:sz w:val="22"/>
          <w:szCs w:val="22"/>
        </w:rPr>
        <w:t xml:space="preserve">to </w:t>
      </w:r>
      <w:r w:rsidR="00706802">
        <w:rPr>
          <w:sz w:val="22"/>
          <w:szCs w:val="22"/>
        </w:rPr>
        <w:t>educate</w:t>
      </w:r>
      <w:r w:rsidR="007B1CEB">
        <w:rPr>
          <w:sz w:val="22"/>
          <w:szCs w:val="22"/>
        </w:rPr>
        <w:t xml:space="preserve"> managers to </w:t>
      </w:r>
      <w:r w:rsidR="00E30CEE">
        <w:rPr>
          <w:sz w:val="22"/>
          <w:szCs w:val="22"/>
        </w:rPr>
        <w:t xml:space="preserve">handle disclosures of FDV sensitively and confidentially. </w:t>
      </w:r>
      <w:r w:rsidR="00936BDB">
        <w:rPr>
          <w:sz w:val="22"/>
          <w:szCs w:val="22"/>
        </w:rPr>
        <w:t xml:space="preserve">Part of </w:t>
      </w:r>
      <w:r w:rsidR="00106596">
        <w:rPr>
          <w:sz w:val="22"/>
          <w:szCs w:val="22"/>
        </w:rPr>
        <w:t>workers’</w:t>
      </w:r>
      <w:r w:rsidR="00936BDB" w:rsidDel="00106596">
        <w:rPr>
          <w:sz w:val="22"/>
          <w:szCs w:val="22"/>
        </w:rPr>
        <w:t xml:space="preserve"> </w:t>
      </w:r>
      <w:r w:rsidR="00936BDB">
        <w:rPr>
          <w:sz w:val="22"/>
          <w:szCs w:val="22"/>
        </w:rPr>
        <w:t xml:space="preserve">hesitation to </w:t>
      </w:r>
      <w:r w:rsidR="00386760">
        <w:rPr>
          <w:sz w:val="22"/>
          <w:szCs w:val="22"/>
        </w:rPr>
        <w:t>access</w:t>
      </w:r>
      <w:r w:rsidR="00936BDB">
        <w:rPr>
          <w:sz w:val="22"/>
          <w:szCs w:val="22"/>
        </w:rPr>
        <w:t xml:space="preserve"> the entitlement </w:t>
      </w:r>
      <w:r w:rsidR="004F5224">
        <w:rPr>
          <w:sz w:val="22"/>
          <w:szCs w:val="22"/>
        </w:rPr>
        <w:t xml:space="preserve">is due </w:t>
      </w:r>
      <w:r w:rsidR="00936BDB">
        <w:rPr>
          <w:sz w:val="22"/>
          <w:szCs w:val="22"/>
        </w:rPr>
        <w:t>to shame and fear of repercussions</w:t>
      </w:r>
      <w:r w:rsidR="008D22FA">
        <w:rPr>
          <w:sz w:val="22"/>
          <w:szCs w:val="22"/>
        </w:rPr>
        <w:t>. A</w:t>
      </w:r>
      <w:r w:rsidR="00C164F1">
        <w:rPr>
          <w:sz w:val="22"/>
          <w:szCs w:val="22"/>
        </w:rPr>
        <w:t xml:space="preserve"> </w:t>
      </w:r>
      <w:r w:rsidR="00A1477C">
        <w:rPr>
          <w:sz w:val="22"/>
          <w:szCs w:val="22"/>
        </w:rPr>
        <w:t>whole</w:t>
      </w:r>
      <w:r w:rsidR="00387CD9">
        <w:rPr>
          <w:sz w:val="22"/>
          <w:szCs w:val="22"/>
        </w:rPr>
        <w:noBreakHyphen/>
      </w:r>
      <w:r w:rsidR="00A1477C">
        <w:rPr>
          <w:sz w:val="22"/>
          <w:szCs w:val="22"/>
        </w:rPr>
        <w:t>of</w:t>
      </w:r>
      <w:r w:rsidR="00387CD9">
        <w:rPr>
          <w:sz w:val="22"/>
          <w:szCs w:val="22"/>
        </w:rPr>
        <w:noBreakHyphen/>
      </w:r>
      <w:r w:rsidR="003B67FF">
        <w:rPr>
          <w:sz w:val="22"/>
          <w:szCs w:val="22"/>
        </w:rPr>
        <w:t xml:space="preserve">society </w:t>
      </w:r>
      <w:r w:rsidR="00AF5AD0">
        <w:rPr>
          <w:sz w:val="22"/>
          <w:szCs w:val="22"/>
        </w:rPr>
        <w:t>effort is required to break down these cultural barriers</w:t>
      </w:r>
      <w:r w:rsidR="006F085A">
        <w:rPr>
          <w:sz w:val="22"/>
          <w:szCs w:val="22"/>
        </w:rPr>
        <w:t xml:space="preserve"> to utilisation</w:t>
      </w:r>
      <w:r w:rsidR="00AF5AD0">
        <w:rPr>
          <w:sz w:val="22"/>
          <w:szCs w:val="22"/>
        </w:rPr>
        <w:t xml:space="preserve">. </w:t>
      </w:r>
      <w:r w:rsidR="00732C09">
        <w:rPr>
          <w:sz w:val="22"/>
          <w:szCs w:val="22"/>
        </w:rPr>
        <w:t xml:space="preserve">The workplace </w:t>
      </w:r>
      <w:r w:rsidR="00B44F7B">
        <w:rPr>
          <w:sz w:val="22"/>
          <w:szCs w:val="22"/>
        </w:rPr>
        <w:t xml:space="preserve">has an essential and influential role </w:t>
      </w:r>
      <w:r w:rsidR="0001761F">
        <w:rPr>
          <w:sz w:val="22"/>
          <w:szCs w:val="22"/>
        </w:rPr>
        <w:t>in driving attitudinal change</w:t>
      </w:r>
      <w:r w:rsidR="0008453D">
        <w:rPr>
          <w:sz w:val="22"/>
          <w:szCs w:val="22"/>
        </w:rPr>
        <w:t xml:space="preserve"> in addressing FDV</w:t>
      </w:r>
      <w:r w:rsidR="00B44F7B">
        <w:rPr>
          <w:sz w:val="22"/>
          <w:szCs w:val="22"/>
        </w:rPr>
        <w:t xml:space="preserve">. </w:t>
      </w:r>
    </w:p>
    <w:p w14:paraId="61465C5D" w14:textId="7190A5CE" w:rsidR="0073258D" w:rsidRDefault="0073258D" w:rsidP="008E5619">
      <w:pPr>
        <w:rPr>
          <w:sz w:val="22"/>
          <w:szCs w:val="22"/>
        </w:rPr>
      </w:pPr>
    </w:p>
    <w:tbl>
      <w:tblPr>
        <w:tblStyle w:val="TableGrid"/>
        <w:tblW w:w="0" w:type="auto"/>
        <w:tblLook w:val="04A0" w:firstRow="1" w:lastRow="0" w:firstColumn="1" w:lastColumn="0" w:noHBand="0" w:noVBand="1"/>
        <w:tblCaption w:val="Recommendation 2"/>
        <w:tblDescription w:val="Recommendation 2: Existing resources should be improved and promoted, with a particular focus on small business and resources that speak to employees, including: &#10;• Re consider and revise existing government resources with a particular focus on areas of uncertainty including the interpretation of evidentiary requirements, management of confidentiality, and application of the entitlement to casual employees and employees requesting leave to care for others. &#10;• Relaunch and invest in continuing development of the www.10DayspaidFDVLeave.com website, the ‘one stop shop’ hub for small business. &#10;• Consider targeting information through identified channels of communication that are regularly accessed by small business owners and the community (such as social media). &#10;• Consider ways to normalise FDV leave within the context of broader workplace relations messaging.&#10;"/>
      </w:tblPr>
      <w:tblGrid>
        <w:gridCol w:w="9016"/>
      </w:tblGrid>
      <w:tr w:rsidR="00790829" w14:paraId="466D9E76" w14:textId="77777777" w:rsidTr="00790829">
        <w:trPr>
          <w:cantSplit/>
        </w:trPr>
        <w:tc>
          <w:tcPr>
            <w:tcW w:w="9016" w:type="dxa"/>
            <w:shd w:val="clear" w:color="auto" w:fill="A5C9EB" w:themeFill="text2" w:themeFillTint="40"/>
          </w:tcPr>
          <w:p w14:paraId="27FFBE0E" w14:textId="77777777" w:rsidR="00790829" w:rsidRPr="0073258D" w:rsidRDefault="00790829" w:rsidP="0076650F">
            <w:pPr>
              <w:keepNext/>
              <w:spacing w:line="276" w:lineRule="auto"/>
              <w:rPr>
                <w:i/>
                <w:color w:val="000000" w:themeColor="text1"/>
              </w:rPr>
            </w:pPr>
            <w:r w:rsidRPr="003535EE">
              <w:rPr>
                <w:b/>
                <w:i/>
                <w:color w:val="000000" w:themeColor="text1"/>
              </w:rPr>
              <w:t>Recommendation 2:</w:t>
            </w:r>
            <w:r w:rsidRPr="0073258D">
              <w:rPr>
                <w:i/>
                <w:color w:val="000000" w:themeColor="text1"/>
              </w:rPr>
              <w:t xml:space="preserve"> Existing resources should be improved and promoted, with a particular focus on small business and resources that speak to employees, including: </w:t>
            </w:r>
          </w:p>
          <w:p w14:paraId="192AE7D8" w14:textId="447EB4FC" w:rsidR="00790829" w:rsidRPr="00790829" w:rsidRDefault="00790829" w:rsidP="0076650F">
            <w:pPr>
              <w:pStyle w:val="ListParagraph"/>
              <w:keepNext/>
              <w:numPr>
                <w:ilvl w:val="0"/>
                <w:numId w:val="11"/>
              </w:numPr>
              <w:spacing w:before="240" w:after="160" w:line="276" w:lineRule="auto"/>
              <w:rPr>
                <w:i/>
                <w:color w:val="000000" w:themeColor="text1"/>
                <w:kern w:val="2"/>
                <w14:ligatures w14:val="standardContextual"/>
              </w:rPr>
            </w:pPr>
            <w:r w:rsidRPr="00790829">
              <w:rPr>
                <w:i/>
                <w:color w:val="000000" w:themeColor="text1"/>
                <w:kern w:val="2"/>
                <w14:ligatures w14:val="standardContextual"/>
              </w:rPr>
              <w:t>Re</w:t>
            </w:r>
            <w:r w:rsidR="00645E48">
              <w:rPr>
                <w:i/>
                <w:color w:val="000000" w:themeColor="text1"/>
                <w:kern w:val="2"/>
                <w14:ligatures w14:val="standardContextual"/>
              </w:rPr>
              <w:noBreakHyphen/>
            </w:r>
            <w:r w:rsidRPr="00790829">
              <w:rPr>
                <w:i/>
                <w:color w:val="000000" w:themeColor="text1"/>
                <w:kern w:val="2"/>
                <w14:ligatures w14:val="standardContextual"/>
              </w:rPr>
              <w:t xml:space="preserve">consider and revise existing government resources with a particular focus on areas of uncertainty including the interpretation of evidentiary requirements, management of confidentiality, and application of the entitlement to casual employees and employees requesting leave to care for others. </w:t>
            </w:r>
          </w:p>
          <w:p w14:paraId="1E0D0B42" w14:textId="4BF1F288" w:rsidR="00790829" w:rsidRPr="00790829" w:rsidRDefault="00790829" w:rsidP="0076650F">
            <w:pPr>
              <w:pStyle w:val="ListParagraph"/>
              <w:keepNext/>
              <w:numPr>
                <w:ilvl w:val="0"/>
                <w:numId w:val="11"/>
              </w:numPr>
              <w:spacing w:after="160" w:line="276" w:lineRule="auto"/>
              <w:rPr>
                <w:i/>
                <w:color w:val="000000" w:themeColor="text1"/>
                <w:kern w:val="2"/>
                <w14:ligatures w14:val="standardContextual"/>
              </w:rPr>
            </w:pPr>
            <w:r w:rsidRPr="00790829">
              <w:rPr>
                <w:i/>
                <w:color w:val="000000" w:themeColor="text1"/>
                <w:kern w:val="2"/>
                <w14:ligatures w14:val="standardContextual"/>
              </w:rPr>
              <w:t>Relaunch and invest in continuing development of the www.10DayspaidFDVLeave.com website, the ‘one</w:t>
            </w:r>
            <w:r w:rsidR="00645E48">
              <w:rPr>
                <w:i/>
                <w:color w:val="000000" w:themeColor="text1"/>
                <w:kern w:val="2"/>
                <w14:ligatures w14:val="standardContextual"/>
              </w:rPr>
              <w:noBreakHyphen/>
            </w:r>
            <w:r w:rsidRPr="00790829">
              <w:rPr>
                <w:i/>
                <w:color w:val="000000" w:themeColor="text1"/>
                <w:kern w:val="2"/>
                <w14:ligatures w14:val="standardContextual"/>
              </w:rPr>
              <w:t xml:space="preserve">stop shop’ hub for small business. </w:t>
            </w:r>
          </w:p>
          <w:p w14:paraId="7575A8E2" w14:textId="77777777" w:rsidR="00790829" w:rsidRPr="00790829" w:rsidRDefault="00790829" w:rsidP="0076650F">
            <w:pPr>
              <w:pStyle w:val="ListParagraph"/>
              <w:keepNext/>
              <w:numPr>
                <w:ilvl w:val="0"/>
                <w:numId w:val="11"/>
              </w:numPr>
              <w:spacing w:after="160" w:line="276" w:lineRule="auto"/>
              <w:rPr>
                <w:i/>
                <w:color w:val="000000" w:themeColor="text1"/>
                <w:kern w:val="2"/>
                <w14:ligatures w14:val="standardContextual"/>
              </w:rPr>
            </w:pPr>
            <w:r w:rsidRPr="00790829">
              <w:rPr>
                <w:i/>
                <w:color w:val="000000" w:themeColor="text1"/>
                <w:kern w:val="2"/>
                <w14:ligatures w14:val="standardContextual"/>
              </w:rPr>
              <w:t xml:space="preserve">Consider targeting information through identified channels of communication that are regularly accessed by small business owners and the community (such as social media). </w:t>
            </w:r>
          </w:p>
          <w:p w14:paraId="754DD83D" w14:textId="4A00FAA6" w:rsidR="00790829" w:rsidRPr="00790829" w:rsidRDefault="00790829" w:rsidP="0076650F">
            <w:pPr>
              <w:pStyle w:val="ListParagraph"/>
              <w:keepNext/>
              <w:numPr>
                <w:ilvl w:val="0"/>
                <w:numId w:val="11"/>
              </w:numPr>
              <w:spacing w:after="160" w:line="276" w:lineRule="auto"/>
              <w:rPr>
                <w:i/>
                <w:color w:val="000000" w:themeColor="text1"/>
                <w:kern w:val="2"/>
                <w14:ligatures w14:val="standardContextual"/>
              </w:rPr>
            </w:pPr>
            <w:r w:rsidRPr="00790829">
              <w:rPr>
                <w:i/>
                <w:color w:val="000000" w:themeColor="text1"/>
                <w:kern w:val="2"/>
                <w14:ligatures w14:val="standardContextual"/>
              </w:rPr>
              <w:t>Consider ways to normalise FDV leave within the context of broader workplace relations messaging.</w:t>
            </w:r>
          </w:p>
        </w:tc>
      </w:tr>
    </w:tbl>
    <w:p w14:paraId="3F2BAE28" w14:textId="00E7517B" w:rsidR="008C1099" w:rsidRPr="00202BAD" w:rsidRDefault="008C1099" w:rsidP="0076650F">
      <w:pPr>
        <w:keepNext/>
        <w:spacing w:before="240"/>
        <w:rPr>
          <w:sz w:val="22"/>
          <w:szCs w:val="22"/>
        </w:rPr>
      </w:pPr>
      <w:r>
        <w:rPr>
          <w:sz w:val="22"/>
          <w:szCs w:val="22"/>
        </w:rPr>
        <w:t xml:space="preserve">The </w:t>
      </w:r>
      <w:r w:rsidR="005C3E4E">
        <w:rPr>
          <w:sz w:val="22"/>
          <w:szCs w:val="22"/>
        </w:rPr>
        <w:t>g</w:t>
      </w:r>
      <w:r>
        <w:rPr>
          <w:sz w:val="22"/>
          <w:szCs w:val="22"/>
        </w:rPr>
        <w:t xml:space="preserve">overnment </w:t>
      </w:r>
      <w:r w:rsidRPr="00202BAD">
        <w:rPr>
          <w:b/>
          <w:bCs/>
          <w:sz w:val="22"/>
          <w:szCs w:val="22"/>
        </w:rPr>
        <w:t>a</w:t>
      </w:r>
      <w:r w:rsidRPr="00634927">
        <w:rPr>
          <w:b/>
          <w:bCs/>
          <w:sz w:val="22"/>
          <w:szCs w:val="22"/>
        </w:rPr>
        <w:t>gree</w:t>
      </w:r>
      <w:r w:rsidRPr="00202BAD">
        <w:rPr>
          <w:b/>
          <w:bCs/>
          <w:sz w:val="22"/>
          <w:szCs w:val="22"/>
        </w:rPr>
        <w:t xml:space="preserve">s </w:t>
      </w:r>
      <w:r>
        <w:rPr>
          <w:sz w:val="22"/>
          <w:szCs w:val="22"/>
        </w:rPr>
        <w:t xml:space="preserve">to this recommendation. </w:t>
      </w:r>
    </w:p>
    <w:p w14:paraId="335FBC2C" w14:textId="1BF2264C" w:rsidR="00330DE3" w:rsidRPr="00B25C81" w:rsidRDefault="007C181D" w:rsidP="00330DE3">
      <w:pPr>
        <w:rPr>
          <w:sz w:val="22"/>
          <w:szCs w:val="22"/>
        </w:rPr>
      </w:pPr>
      <w:r>
        <w:rPr>
          <w:sz w:val="22"/>
          <w:szCs w:val="22"/>
        </w:rPr>
        <w:t xml:space="preserve">The government </w:t>
      </w:r>
      <w:r w:rsidR="00B20B3A">
        <w:rPr>
          <w:sz w:val="22"/>
          <w:szCs w:val="22"/>
        </w:rPr>
        <w:t xml:space="preserve">will continue </w:t>
      </w:r>
      <w:r w:rsidR="00050D85">
        <w:rPr>
          <w:sz w:val="22"/>
          <w:szCs w:val="22"/>
        </w:rPr>
        <w:t xml:space="preserve">its efforts to </w:t>
      </w:r>
      <w:r w:rsidR="00336A80">
        <w:rPr>
          <w:sz w:val="22"/>
          <w:szCs w:val="22"/>
        </w:rPr>
        <w:t xml:space="preserve">raise awareness </w:t>
      </w:r>
      <w:r w:rsidR="00050D85">
        <w:rPr>
          <w:sz w:val="22"/>
          <w:szCs w:val="22"/>
        </w:rPr>
        <w:t>and understanding</w:t>
      </w:r>
      <w:r w:rsidR="00336A80">
        <w:rPr>
          <w:sz w:val="22"/>
          <w:szCs w:val="22"/>
        </w:rPr>
        <w:t xml:space="preserve"> of the </w:t>
      </w:r>
      <w:r w:rsidR="00F6757D">
        <w:rPr>
          <w:sz w:val="22"/>
          <w:szCs w:val="22"/>
        </w:rPr>
        <w:t>entitlement</w:t>
      </w:r>
      <w:r w:rsidR="00E1182F">
        <w:rPr>
          <w:sz w:val="22"/>
          <w:szCs w:val="22"/>
        </w:rPr>
        <w:t xml:space="preserve">. </w:t>
      </w:r>
      <w:r w:rsidR="00050D85">
        <w:rPr>
          <w:sz w:val="22"/>
          <w:szCs w:val="22"/>
        </w:rPr>
        <w:t xml:space="preserve">This </w:t>
      </w:r>
      <w:r w:rsidR="00893FA2">
        <w:rPr>
          <w:sz w:val="22"/>
          <w:szCs w:val="22"/>
        </w:rPr>
        <w:t xml:space="preserve">builds on the commitment of </w:t>
      </w:r>
      <w:r w:rsidR="00330DE3">
        <w:rPr>
          <w:sz w:val="22"/>
          <w:szCs w:val="22"/>
        </w:rPr>
        <w:t xml:space="preserve">$3.4 million </w:t>
      </w:r>
      <w:r w:rsidR="00893FA2">
        <w:rPr>
          <w:sz w:val="22"/>
          <w:szCs w:val="22"/>
        </w:rPr>
        <w:t>in the</w:t>
      </w:r>
      <w:r w:rsidR="00BA01D9">
        <w:rPr>
          <w:sz w:val="22"/>
          <w:szCs w:val="22"/>
        </w:rPr>
        <w:t xml:space="preserve"> October</w:t>
      </w:r>
      <w:r w:rsidR="00893FA2">
        <w:rPr>
          <w:sz w:val="22"/>
          <w:szCs w:val="22"/>
        </w:rPr>
        <w:t xml:space="preserve"> 202</w:t>
      </w:r>
      <w:r w:rsidR="00612978">
        <w:rPr>
          <w:sz w:val="22"/>
          <w:szCs w:val="22"/>
        </w:rPr>
        <w:t>2</w:t>
      </w:r>
      <w:r w:rsidR="00645E48">
        <w:rPr>
          <w:sz w:val="22"/>
          <w:szCs w:val="22"/>
        </w:rPr>
        <w:noBreakHyphen/>
      </w:r>
      <w:r w:rsidR="00893FA2">
        <w:rPr>
          <w:sz w:val="22"/>
          <w:szCs w:val="22"/>
        </w:rPr>
        <w:t xml:space="preserve">23 Budget which </w:t>
      </w:r>
      <w:r w:rsidR="00330DE3" w:rsidRPr="00B25C81">
        <w:rPr>
          <w:sz w:val="22"/>
          <w:szCs w:val="22"/>
        </w:rPr>
        <w:t>deliver</w:t>
      </w:r>
      <w:r w:rsidR="00893FA2">
        <w:rPr>
          <w:sz w:val="22"/>
          <w:szCs w:val="22"/>
        </w:rPr>
        <w:t>ed</w:t>
      </w:r>
      <w:r w:rsidR="00330DE3" w:rsidRPr="00B25C81">
        <w:rPr>
          <w:sz w:val="22"/>
          <w:szCs w:val="22"/>
        </w:rPr>
        <w:t xml:space="preserve"> </w:t>
      </w:r>
      <w:r w:rsidR="00330DE3">
        <w:rPr>
          <w:sz w:val="22"/>
          <w:szCs w:val="22"/>
        </w:rPr>
        <w:t xml:space="preserve">targeted </w:t>
      </w:r>
      <w:r w:rsidR="00330DE3" w:rsidRPr="00B25C81">
        <w:rPr>
          <w:sz w:val="22"/>
          <w:szCs w:val="22"/>
        </w:rPr>
        <w:t>resources to assist small businesses with implementing the entitlement</w:t>
      </w:r>
      <w:r w:rsidR="00330DE3">
        <w:rPr>
          <w:sz w:val="22"/>
          <w:szCs w:val="22"/>
        </w:rPr>
        <w:t xml:space="preserve"> and commission</w:t>
      </w:r>
      <w:r w:rsidR="00CD7C82">
        <w:rPr>
          <w:sz w:val="22"/>
          <w:szCs w:val="22"/>
        </w:rPr>
        <w:t>ing</w:t>
      </w:r>
      <w:r w:rsidR="00330DE3">
        <w:rPr>
          <w:sz w:val="22"/>
          <w:szCs w:val="22"/>
        </w:rPr>
        <w:t xml:space="preserve"> th</w:t>
      </w:r>
      <w:r w:rsidR="00AE4043">
        <w:rPr>
          <w:sz w:val="22"/>
          <w:szCs w:val="22"/>
        </w:rPr>
        <w:t>e</w:t>
      </w:r>
      <w:r w:rsidR="001F47AB">
        <w:rPr>
          <w:sz w:val="22"/>
          <w:szCs w:val="22"/>
        </w:rPr>
        <w:t xml:space="preserve"> Independent</w:t>
      </w:r>
      <w:r w:rsidR="00330DE3">
        <w:rPr>
          <w:sz w:val="22"/>
          <w:szCs w:val="22"/>
        </w:rPr>
        <w:t xml:space="preserve"> </w:t>
      </w:r>
      <w:r w:rsidR="00EB1F5B">
        <w:rPr>
          <w:sz w:val="22"/>
          <w:szCs w:val="22"/>
        </w:rPr>
        <w:t>R</w:t>
      </w:r>
      <w:r w:rsidR="00330DE3">
        <w:rPr>
          <w:sz w:val="22"/>
          <w:szCs w:val="22"/>
        </w:rPr>
        <w:t>eview</w:t>
      </w:r>
      <w:r w:rsidR="00AE56C7">
        <w:rPr>
          <w:sz w:val="22"/>
          <w:szCs w:val="22"/>
        </w:rPr>
        <w:t>.</w:t>
      </w:r>
      <w:r w:rsidR="00431DD1">
        <w:rPr>
          <w:sz w:val="22"/>
          <w:szCs w:val="22"/>
        </w:rPr>
        <w:t xml:space="preserve"> Through this funding:</w:t>
      </w:r>
    </w:p>
    <w:p w14:paraId="79528F56" w14:textId="77777777" w:rsidR="00113923" w:rsidRDefault="007F3991" w:rsidP="00330DE3">
      <w:pPr>
        <w:pStyle w:val="ListParagraph"/>
        <w:numPr>
          <w:ilvl w:val="0"/>
          <w:numId w:val="3"/>
        </w:numPr>
        <w:rPr>
          <w:color w:val="000000" w:themeColor="text1"/>
          <w:sz w:val="22"/>
          <w:szCs w:val="22"/>
        </w:rPr>
      </w:pPr>
      <w:r w:rsidRPr="0073258D">
        <w:rPr>
          <w:color w:val="000000" w:themeColor="text1"/>
          <w:sz w:val="22"/>
          <w:szCs w:val="22"/>
        </w:rPr>
        <w:t>The Fair Work Ombudsman</w:t>
      </w:r>
      <w:r w:rsidR="00113923">
        <w:rPr>
          <w:color w:val="000000" w:themeColor="text1"/>
          <w:sz w:val="22"/>
          <w:szCs w:val="22"/>
        </w:rPr>
        <w:t>:</w:t>
      </w:r>
    </w:p>
    <w:p w14:paraId="7AC2A4CB" w14:textId="60AC4E27" w:rsidR="00330DE3" w:rsidRPr="0073258D" w:rsidRDefault="00EA1390" w:rsidP="008A3F69">
      <w:pPr>
        <w:pStyle w:val="ListParagraph"/>
        <w:numPr>
          <w:ilvl w:val="1"/>
          <w:numId w:val="3"/>
        </w:numPr>
        <w:rPr>
          <w:color w:val="000000" w:themeColor="text1"/>
          <w:sz w:val="22"/>
          <w:szCs w:val="22"/>
        </w:rPr>
      </w:pPr>
      <w:r>
        <w:rPr>
          <w:color w:val="000000" w:themeColor="text1"/>
          <w:sz w:val="22"/>
          <w:szCs w:val="22"/>
        </w:rPr>
        <w:t>updated</w:t>
      </w:r>
      <w:r w:rsidR="009513A1" w:rsidRPr="0073258D">
        <w:rPr>
          <w:color w:val="000000" w:themeColor="text1"/>
          <w:sz w:val="22"/>
          <w:szCs w:val="22"/>
        </w:rPr>
        <w:t xml:space="preserve"> </w:t>
      </w:r>
      <w:r w:rsidR="00E6039E">
        <w:rPr>
          <w:color w:val="000000" w:themeColor="text1"/>
          <w:sz w:val="22"/>
          <w:szCs w:val="22"/>
        </w:rPr>
        <w:t>its</w:t>
      </w:r>
      <w:r w:rsidR="00E6039E" w:rsidRPr="0073258D">
        <w:rPr>
          <w:color w:val="000000" w:themeColor="text1"/>
          <w:sz w:val="22"/>
          <w:szCs w:val="22"/>
        </w:rPr>
        <w:t xml:space="preserve"> </w:t>
      </w:r>
      <w:r w:rsidR="009513A1" w:rsidRPr="0073258D">
        <w:rPr>
          <w:color w:val="000000" w:themeColor="text1"/>
          <w:sz w:val="22"/>
          <w:szCs w:val="22"/>
        </w:rPr>
        <w:t>resources</w:t>
      </w:r>
      <w:r w:rsidR="002C0FD6" w:rsidRPr="0073258D">
        <w:rPr>
          <w:color w:val="000000" w:themeColor="text1"/>
          <w:sz w:val="22"/>
          <w:szCs w:val="22"/>
        </w:rPr>
        <w:t xml:space="preserve"> and develop</w:t>
      </w:r>
      <w:r>
        <w:rPr>
          <w:color w:val="000000" w:themeColor="text1"/>
          <w:sz w:val="22"/>
          <w:szCs w:val="22"/>
        </w:rPr>
        <w:t>ed</w:t>
      </w:r>
      <w:r w:rsidR="002C0FD6" w:rsidRPr="0073258D">
        <w:rPr>
          <w:color w:val="000000" w:themeColor="text1"/>
          <w:sz w:val="22"/>
          <w:szCs w:val="22"/>
        </w:rPr>
        <w:t xml:space="preserve"> new resources</w:t>
      </w:r>
      <w:r w:rsidR="007F3991" w:rsidRPr="0073258D">
        <w:rPr>
          <w:color w:val="000000" w:themeColor="text1"/>
          <w:sz w:val="22"/>
          <w:szCs w:val="22"/>
        </w:rPr>
        <w:t>, particularly for</w:t>
      </w:r>
      <w:r w:rsidR="00330DE3" w:rsidRPr="0073258D">
        <w:rPr>
          <w:color w:val="000000" w:themeColor="text1"/>
          <w:sz w:val="22"/>
          <w:szCs w:val="22"/>
        </w:rPr>
        <w:t xml:space="preserve"> small business</w:t>
      </w:r>
      <w:r>
        <w:rPr>
          <w:color w:val="000000" w:themeColor="text1"/>
          <w:sz w:val="22"/>
          <w:szCs w:val="22"/>
        </w:rPr>
        <w:t>, including</w:t>
      </w:r>
      <w:r w:rsidR="007F3991" w:rsidRPr="0073258D">
        <w:rPr>
          <w:color w:val="000000" w:themeColor="text1"/>
          <w:sz w:val="22"/>
          <w:szCs w:val="22"/>
        </w:rPr>
        <w:t xml:space="preserve"> the</w:t>
      </w:r>
      <w:r w:rsidR="00330DE3" w:rsidRPr="0073258D">
        <w:rPr>
          <w:color w:val="000000" w:themeColor="text1"/>
          <w:sz w:val="22"/>
          <w:szCs w:val="22"/>
        </w:rPr>
        <w:t xml:space="preserve"> ‘</w:t>
      </w:r>
      <w:r w:rsidR="00F5243A">
        <w:rPr>
          <w:color w:val="000000" w:themeColor="text1"/>
          <w:sz w:val="22"/>
          <w:szCs w:val="22"/>
        </w:rPr>
        <w:t xml:space="preserve">Small Business </w:t>
      </w:r>
      <w:r w:rsidR="00330DE3" w:rsidRPr="0073258D">
        <w:rPr>
          <w:color w:val="000000" w:themeColor="text1"/>
          <w:sz w:val="22"/>
          <w:szCs w:val="22"/>
        </w:rPr>
        <w:t xml:space="preserve">Employer Guide to </w:t>
      </w:r>
      <w:r w:rsidR="00430C84" w:rsidRPr="0073258D">
        <w:rPr>
          <w:color w:val="000000" w:themeColor="text1"/>
          <w:sz w:val="22"/>
          <w:szCs w:val="22"/>
        </w:rPr>
        <w:t>FDV’</w:t>
      </w:r>
      <w:r w:rsidR="00330DE3" w:rsidRPr="0073258D">
        <w:rPr>
          <w:color w:val="000000" w:themeColor="text1"/>
          <w:sz w:val="22"/>
          <w:szCs w:val="22"/>
        </w:rPr>
        <w:t xml:space="preserve">. </w:t>
      </w:r>
      <w:r w:rsidR="00213123" w:rsidRPr="0073258D">
        <w:rPr>
          <w:color w:val="000000" w:themeColor="text1"/>
          <w:sz w:val="22"/>
          <w:szCs w:val="22"/>
        </w:rPr>
        <w:t xml:space="preserve">Resources were developed in consultation with small business, advocacy and employee </w:t>
      </w:r>
      <w:r w:rsidR="00E6039E">
        <w:rPr>
          <w:color w:val="000000" w:themeColor="text1"/>
          <w:sz w:val="22"/>
          <w:szCs w:val="22"/>
        </w:rPr>
        <w:t>r</w:t>
      </w:r>
      <w:r w:rsidR="00213123" w:rsidRPr="0073258D">
        <w:rPr>
          <w:color w:val="000000" w:themeColor="text1"/>
          <w:sz w:val="22"/>
          <w:szCs w:val="22"/>
        </w:rPr>
        <w:t>epresentatives</w:t>
      </w:r>
    </w:p>
    <w:p w14:paraId="36586F63" w14:textId="194E18D0" w:rsidR="007337A3" w:rsidRPr="004A6136" w:rsidRDefault="00386316" w:rsidP="007337A3">
      <w:pPr>
        <w:pStyle w:val="ListParagraph"/>
        <w:numPr>
          <w:ilvl w:val="1"/>
          <w:numId w:val="3"/>
        </w:numPr>
        <w:rPr>
          <w:color w:val="000000" w:themeColor="text1"/>
          <w:sz w:val="20"/>
          <w:szCs w:val="20"/>
        </w:rPr>
      </w:pPr>
      <w:r w:rsidRPr="004A6136">
        <w:rPr>
          <w:sz w:val="22"/>
          <w:szCs w:val="22"/>
        </w:rPr>
        <w:t>p</w:t>
      </w:r>
      <w:r w:rsidR="00C47C02" w:rsidRPr="004A6136">
        <w:rPr>
          <w:sz w:val="22"/>
          <w:szCs w:val="22"/>
        </w:rPr>
        <w:t xml:space="preserve">ublished dedicated FDV website content outlining </w:t>
      </w:r>
      <w:r w:rsidR="007337A3" w:rsidRPr="004A6136">
        <w:rPr>
          <w:sz w:val="22"/>
          <w:szCs w:val="22"/>
        </w:rPr>
        <w:t xml:space="preserve">the entitlement, how to take the leave, notice and evidence requirements and a </w:t>
      </w:r>
      <w:r w:rsidR="00643393">
        <w:rPr>
          <w:sz w:val="22"/>
          <w:szCs w:val="22"/>
        </w:rPr>
        <w:t>paid FDV</w:t>
      </w:r>
      <w:r w:rsidR="007337A3" w:rsidRPr="004A6136">
        <w:rPr>
          <w:sz w:val="22"/>
          <w:szCs w:val="22"/>
        </w:rPr>
        <w:t xml:space="preserve"> leave fact sheet, which includes a series of case studies to help understand and apply the new entitlement</w:t>
      </w:r>
    </w:p>
    <w:p w14:paraId="5C1C4A52" w14:textId="39BCEA5E" w:rsidR="00113923" w:rsidRPr="00717152" w:rsidRDefault="007337A3" w:rsidP="007337A3">
      <w:pPr>
        <w:pStyle w:val="ListParagraph"/>
        <w:numPr>
          <w:ilvl w:val="1"/>
          <w:numId w:val="3"/>
        </w:numPr>
        <w:rPr>
          <w:sz w:val="22"/>
          <w:szCs w:val="22"/>
        </w:rPr>
      </w:pPr>
      <w:r w:rsidRPr="004A6136">
        <w:rPr>
          <w:sz w:val="22"/>
          <w:szCs w:val="22"/>
          <w:lang w:val="en-GB"/>
        </w:rPr>
        <w:t>published professionally translated material covering paid FDV leave (in</w:t>
      </w:r>
      <w:r w:rsidR="00457A40">
        <w:rPr>
          <w:sz w:val="22"/>
          <w:szCs w:val="22"/>
          <w:lang w:val="en-GB"/>
        </w:rPr>
        <w:t> </w:t>
      </w:r>
      <w:r w:rsidRPr="004A6136">
        <w:rPr>
          <w:sz w:val="22"/>
          <w:szCs w:val="22"/>
          <w:lang w:val="en-GB"/>
        </w:rPr>
        <w:t>16</w:t>
      </w:r>
      <w:r w:rsidR="00457A40">
        <w:rPr>
          <w:sz w:val="22"/>
          <w:szCs w:val="22"/>
          <w:lang w:val="en-GB"/>
        </w:rPr>
        <w:t> </w:t>
      </w:r>
      <w:r w:rsidRPr="004A6136">
        <w:rPr>
          <w:sz w:val="22"/>
          <w:szCs w:val="22"/>
          <w:lang w:val="en-GB"/>
        </w:rPr>
        <w:t>languages) as well updated its automated website translator with professionally translated versions of FDV</w:t>
      </w:r>
      <w:r w:rsidR="00645E48">
        <w:rPr>
          <w:sz w:val="22"/>
          <w:szCs w:val="22"/>
          <w:lang w:val="en-GB"/>
        </w:rPr>
        <w:noBreakHyphen/>
      </w:r>
      <w:r w:rsidRPr="004A6136">
        <w:rPr>
          <w:sz w:val="22"/>
          <w:szCs w:val="22"/>
          <w:lang w:val="en-GB"/>
        </w:rPr>
        <w:t>related terms and phrases (in</w:t>
      </w:r>
      <w:r w:rsidR="006B2AF0">
        <w:rPr>
          <w:sz w:val="22"/>
          <w:szCs w:val="22"/>
          <w:lang w:val="en-GB"/>
        </w:rPr>
        <w:t> </w:t>
      </w:r>
      <w:r w:rsidRPr="004A6136">
        <w:rPr>
          <w:sz w:val="22"/>
          <w:szCs w:val="22"/>
          <w:lang w:val="en-GB"/>
        </w:rPr>
        <w:t>over</w:t>
      </w:r>
      <w:r w:rsidR="006B2AF0">
        <w:rPr>
          <w:sz w:val="22"/>
          <w:szCs w:val="22"/>
          <w:lang w:val="en-GB"/>
        </w:rPr>
        <w:t> </w:t>
      </w:r>
      <w:r w:rsidRPr="004A6136">
        <w:rPr>
          <w:sz w:val="22"/>
          <w:szCs w:val="22"/>
          <w:lang w:val="en-GB"/>
        </w:rPr>
        <w:t>30</w:t>
      </w:r>
      <w:r w:rsidR="006B2AF0">
        <w:rPr>
          <w:sz w:val="22"/>
          <w:szCs w:val="22"/>
          <w:lang w:val="en-GB"/>
        </w:rPr>
        <w:t> </w:t>
      </w:r>
      <w:r w:rsidRPr="004A6136">
        <w:rPr>
          <w:sz w:val="22"/>
          <w:szCs w:val="22"/>
          <w:lang w:val="en-GB"/>
        </w:rPr>
        <w:t>languages)</w:t>
      </w:r>
      <w:r w:rsidR="00431DD1">
        <w:rPr>
          <w:sz w:val="22"/>
          <w:szCs w:val="22"/>
          <w:lang w:val="en-GB"/>
        </w:rPr>
        <w:t>.</w:t>
      </w:r>
    </w:p>
    <w:p w14:paraId="774B5824" w14:textId="12F5CD80" w:rsidR="00F2010E" w:rsidRPr="009E001E" w:rsidRDefault="00717152" w:rsidP="009E001E">
      <w:pPr>
        <w:pStyle w:val="ListParagraph"/>
        <w:numPr>
          <w:ilvl w:val="1"/>
          <w:numId w:val="3"/>
        </w:numPr>
        <w:rPr>
          <w:sz w:val="22"/>
          <w:szCs w:val="22"/>
        </w:rPr>
      </w:pPr>
      <w:r w:rsidRPr="00C25BD1">
        <w:rPr>
          <w:sz w:val="22"/>
          <w:szCs w:val="22"/>
        </w:rPr>
        <w:t>conducted two advertising campaigns (including in</w:t>
      </w:r>
      <w:r w:rsidR="00645E48">
        <w:rPr>
          <w:sz w:val="22"/>
          <w:szCs w:val="22"/>
        </w:rPr>
        <w:noBreakHyphen/>
      </w:r>
      <w:r w:rsidRPr="00C25BD1">
        <w:rPr>
          <w:sz w:val="22"/>
          <w:szCs w:val="22"/>
        </w:rPr>
        <w:t xml:space="preserve">language communications) to inform the community about the commencement of paid </w:t>
      </w:r>
      <w:r w:rsidR="00985CF5">
        <w:rPr>
          <w:sz w:val="22"/>
          <w:szCs w:val="22"/>
        </w:rPr>
        <w:t>FDV l</w:t>
      </w:r>
      <w:r w:rsidRPr="00C25BD1">
        <w:rPr>
          <w:sz w:val="22"/>
          <w:szCs w:val="22"/>
        </w:rPr>
        <w:t xml:space="preserve">eave targeting </w:t>
      </w:r>
      <w:r w:rsidRPr="60D76302">
        <w:rPr>
          <w:sz w:val="22"/>
          <w:szCs w:val="22"/>
        </w:rPr>
        <w:t>non</w:t>
      </w:r>
      <w:r w:rsidR="00645E48">
        <w:rPr>
          <w:sz w:val="22"/>
          <w:szCs w:val="22"/>
        </w:rPr>
        <w:noBreakHyphen/>
      </w:r>
      <w:r w:rsidRPr="60D76302">
        <w:rPr>
          <w:sz w:val="22"/>
          <w:szCs w:val="22"/>
        </w:rPr>
        <w:t>small business (23 January – 14 February 2023) and small business (18</w:t>
      </w:r>
      <w:r w:rsidR="00DD65A9">
        <w:rPr>
          <w:sz w:val="22"/>
          <w:szCs w:val="22"/>
        </w:rPr>
        <w:t> </w:t>
      </w:r>
      <w:r w:rsidRPr="60D76302">
        <w:rPr>
          <w:sz w:val="22"/>
          <w:szCs w:val="22"/>
        </w:rPr>
        <w:t>July</w:t>
      </w:r>
      <w:r w:rsidR="00DD65A9">
        <w:rPr>
          <w:sz w:val="22"/>
          <w:szCs w:val="22"/>
        </w:rPr>
        <w:t> </w:t>
      </w:r>
      <w:r w:rsidRPr="60D76302">
        <w:rPr>
          <w:sz w:val="22"/>
          <w:szCs w:val="22"/>
        </w:rPr>
        <w:t>–</w:t>
      </w:r>
      <w:r w:rsidR="00DD65A9">
        <w:rPr>
          <w:sz w:val="22"/>
          <w:szCs w:val="22"/>
        </w:rPr>
        <w:t> </w:t>
      </w:r>
      <w:r w:rsidRPr="60D76302">
        <w:rPr>
          <w:sz w:val="22"/>
          <w:szCs w:val="22"/>
        </w:rPr>
        <w:t>15</w:t>
      </w:r>
      <w:r w:rsidR="006B2AF0">
        <w:rPr>
          <w:sz w:val="22"/>
          <w:szCs w:val="22"/>
        </w:rPr>
        <w:t> </w:t>
      </w:r>
      <w:r w:rsidRPr="60D76302">
        <w:rPr>
          <w:sz w:val="22"/>
          <w:szCs w:val="22"/>
        </w:rPr>
        <w:t>August 2023</w:t>
      </w:r>
      <w:r w:rsidRPr="00C25BD1">
        <w:rPr>
          <w:sz w:val="22"/>
          <w:szCs w:val="22"/>
        </w:rPr>
        <w:t>) audiences.</w:t>
      </w:r>
    </w:p>
    <w:p w14:paraId="18390486" w14:textId="17C13F17" w:rsidR="00330DE3" w:rsidRPr="008A3F69" w:rsidRDefault="007F6F82" w:rsidP="00330DE3">
      <w:pPr>
        <w:pStyle w:val="ListParagraph"/>
        <w:numPr>
          <w:ilvl w:val="0"/>
          <w:numId w:val="3"/>
        </w:numPr>
        <w:rPr>
          <w:sz w:val="22"/>
          <w:szCs w:val="22"/>
        </w:rPr>
      </w:pPr>
      <w:r w:rsidRPr="008A3F69">
        <w:rPr>
          <w:sz w:val="22"/>
          <w:szCs w:val="22"/>
        </w:rPr>
        <w:t>T</w:t>
      </w:r>
      <w:r w:rsidR="00330DE3" w:rsidRPr="008A3F69">
        <w:rPr>
          <w:sz w:val="22"/>
          <w:szCs w:val="22"/>
        </w:rPr>
        <w:t>he 10dayspaidfdvleave.com.au</w:t>
      </w:r>
      <w:r w:rsidR="00764CC6" w:rsidRPr="008A3F69">
        <w:rPr>
          <w:sz w:val="22"/>
          <w:szCs w:val="22"/>
        </w:rPr>
        <w:t xml:space="preserve"> website</w:t>
      </w:r>
      <w:r w:rsidR="00743492" w:rsidRPr="008A3F69">
        <w:rPr>
          <w:sz w:val="22"/>
          <w:szCs w:val="22"/>
        </w:rPr>
        <w:t xml:space="preserve"> was created and is</w:t>
      </w:r>
      <w:r w:rsidR="00330DE3" w:rsidRPr="008A3F69">
        <w:rPr>
          <w:sz w:val="22"/>
          <w:szCs w:val="22"/>
        </w:rPr>
        <w:t xml:space="preserve"> </w:t>
      </w:r>
      <w:r w:rsidRPr="008A3F69">
        <w:rPr>
          <w:sz w:val="22"/>
          <w:szCs w:val="22"/>
        </w:rPr>
        <w:t xml:space="preserve">dedicated </w:t>
      </w:r>
      <w:r w:rsidR="00330DE3" w:rsidRPr="008A3F69">
        <w:rPr>
          <w:sz w:val="22"/>
          <w:szCs w:val="22"/>
        </w:rPr>
        <w:t>to help small business</w:t>
      </w:r>
      <w:r w:rsidRPr="008A3F69">
        <w:rPr>
          <w:sz w:val="22"/>
          <w:szCs w:val="22"/>
        </w:rPr>
        <w:t xml:space="preserve">es </w:t>
      </w:r>
      <w:r w:rsidR="00E6039E" w:rsidRPr="008A3F69">
        <w:rPr>
          <w:sz w:val="22"/>
          <w:szCs w:val="22"/>
        </w:rPr>
        <w:t>administer the leave</w:t>
      </w:r>
      <w:r w:rsidR="00330DE3" w:rsidRPr="008A3F69">
        <w:rPr>
          <w:sz w:val="22"/>
          <w:szCs w:val="22"/>
        </w:rPr>
        <w:t xml:space="preserve"> and manage associated concerns. </w:t>
      </w:r>
      <w:r w:rsidR="00CB1D7A" w:rsidRPr="008A3F69">
        <w:rPr>
          <w:sz w:val="22"/>
          <w:szCs w:val="22"/>
        </w:rPr>
        <w:t xml:space="preserve">The website was developed </w:t>
      </w:r>
      <w:r w:rsidR="0082502A" w:rsidRPr="008A3F69">
        <w:rPr>
          <w:sz w:val="22"/>
          <w:szCs w:val="22"/>
        </w:rPr>
        <w:t xml:space="preserve">by independent organisation Transitioning Well, </w:t>
      </w:r>
      <w:r w:rsidR="00CB1D7A" w:rsidRPr="008A3F69">
        <w:rPr>
          <w:sz w:val="22"/>
          <w:szCs w:val="22"/>
        </w:rPr>
        <w:t>in partnership with</w:t>
      </w:r>
      <w:r w:rsidR="0082502A" w:rsidRPr="008A3F69">
        <w:rPr>
          <w:sz w:val="22"/>
          <w:szCs w:val="22"/>
        </w:rPr>
        <w:t xml:space="preserve"> </w:t>
      </w:r>
      <w:r w:rsidR="00CB1D7A" w:rsidRPr="008A3F69">
        <w:rPr>
          <w:sz w:val="22"/>
          <w:szCs w:val="22"/>
        </w:rPr>
        <w:t xml:space="preserve">small business </w:t>
      </w:r>
      <w:r w:rsidR="0082502A" w:rsidRPr="008A3F69">
        <w:rPr>
          <w:sz w:val="22"/>
          <w:szCs w:val="22"/>
        </w:rPr>
        <w:t xml:space="preserve">peak bodies, </w:t>
      </w:r>
      <w:r w:rsidR="00CD0DBD" w:rsidRPr="008A3F69">
        <w:rPr>
          <w:sz w:val="22"/>
          <w:szCs w:val="22"/>
        </w:rPr>
        <w:t>FDV sector experts</w:t>
      </w:r>
      <w:r w:rsidR="0082502A" w:rsidRPr="008A3F69">
        <w:rPr>
          <w:sz w:val="22"/>
          <w:szCs w:val="22"/>
        </w:rPr>
        <w:t xml:space="preserve"> and lived experience consultants</w:t>
      </w:r>
      <w:r w:rsidR="00CD0DBD" w:rsidRPr="008A3F69">
        <w:rPr>
          <w:sz w:val="22"/>
          <w:szCs w:val="22"/>
        </w:rPr>
        <w:t xml:space="preserve">. </w:t>
      </w:r>
    </w:p>
    <w:p w14:paraId="07AC80F5" w14:textId="7A6E854D" w:rsidR="00DF1224" w:rsidRPr="00DF1224" w:rsidRDefault="007F6F82" w:rsidP="00DF1224">
      <w:pPr>
        <w:pStyle w:val="ListParagraph"/>
        <w:numPr>
          <w:ilvl w:val="0"/>
          <w:numId w:val="3"/>
        </w:numPr>
        <w:rPr>
          <w:sz w:val="22"/>
          <w:szCs w:val="22"/>
        </w:rPr>
      </w:pPr>
      <w:r>
        <w:rPr>
          <w:sz w:val="22"/>
          <w:szCs w:val="22"/>
        </w:rPr>
        <w:t>T</w:t>
      </w:r>
      <w:r w:rsidR="00330DE3" w:rsidRPr="00B25C81">
        <w:rPr>
          <w:sz w:val="22"/>
          <w:szCs w:val="22"/>
        </w:rPr>
        <w:t>he Small Business, Big Impact podcast,</w:t>
      </w:r>
      <w:r w:rsidR="00743492">
        <w:rPr>
          <w:sz w:val="22"/>
          <w:szCs w:val="22"/>
        </w:rPr>
        <w:t xml:space="preserve"> </w:t>
      </w:r>
      <w:r w:rsidR="00652C38">
        <w:rPr>
          <w:sz w:val="22"/>
          <w:szCs w:val="22"/>
        </w:rPr>
        <w:t xml:space="preserve">developed </w:t>
      </w:r>
      <w:r w:rsidR="00330DE3" w:rsidRPr="00B25C81">
        <w:rPr>
          <w:sz w:val="22"/>
          <w:szCs w:val="22"/>
        </w:rPr>
        <w:t>by the Department of Social Services and Lifeline Australia</w:t>
      </w:r>
      <w:r w:rsidR="00652C38">
        <w:rPr>
          <w:sz w:val="22"/>
          <w:szCs w:val="22"/>
        </w:rPr>
        <w:t xml:space="preserve"> along </w:t>
      </w:r>
      <w:r w:rsidR="00330DE3" w:rsidRPr="00B25C81">
        <w:rPr>
          <w:sz w:val="22"/>
          <w:szCs w:val="22"/>
        </w:rPr>
        <w:t>with small business peak bodies, FDV experts and unions, consist</w:t>
      </w:r>
      <w:r w:rsidR="00445173">
        <w:rPr>
          <w:sz w:val="22"/>
          <w:szCs w:val="22"/>
        </w:rPr>
        <w:t>s</w:t>
      </w:r>
      <w:r w:rsidR="00330DE3" w:rsidRPr="00B25C81">
        <w:rPr>
          <w:sz w:val="22"/>
          <w:szCs w:val="22"/>
        </w:rPr>
        <w:t xml:space="preserve"> of 10 episodes on topics related to FDV, each being 10</w:t>
      </w:r>
      <w:r w:rsidR="0091501F">
        <w:rPr>
          <w:sz w:val="22"/>
          <w:szCs w:val="22"/>
        </w:rPr>
        <w:noBreakHyphen/>
      </w:r>
      <w:r w:rsidR="00330DE3" w:rsidRPr="00B25C81">
        <w:rPr>
          <w:sz w:val="22"/>
          <w:szCs w:val="22"/>
        </w:rPr>
        <w:t xml:space="preserve">20 minutes long. </w:t>
      </w:r>
    </w:p>
    <w:p w14:paraId="379F83A5" w14:textId="7BEC886F" w:rsidR="00326F0B" w:rsidRPr="00236945" w:rsidRDefault="00C3427F" w:rsidP="00B8580A">
      <w:pPr>
        <w:pStyle w:val="Heading3"/>
      </w:pPr>
      <w:bookmarkStart w:id="37" w:name="_Toc188017558"/>
      <w:bookmarkStart w:id="38" w:name="_Toc188459599"/>
      <w:r>
        <w:lastRenderedPageBreak/>
        <w:t>Promotion of</w:t>
      </w:r>
      <w:r w:rsidR="00B269D8" w:rsidRPr="00236945">
        <w:t xml:space="preserve"> existing resources</w:t>
      </w:r>
      <w:bookmarkEnd w:id="37"/>
      <w:bookmarkEnd w:id="38"/>
    </w:p>
    <w:p w14:paraId="682CF603" w14:textId="190123C4" w:rsidR="002A3957" w:rsidRDefault="00D9536B" w:rsidP="00B9762E">
      <w:pPr>
        <w:rPr>
          <w:sz w:val="22"/>
          <w:szCs w:val="22"/>
        </w:rPr>
      </w:pPr>
      <w:r>
        <w:rPr>
          <w:sz w:val="22"/>
          <w:szCs w:val="22"/>
        </w:rPr>
        <w:t>To</w:t>
      </w:r>
      <w:r w:rsidDel="006D0894">
        <w:rPr>
          <w:sz w:val="22"/>
          <w:szCs w:val="22"/>
        </w:rPr>
        <w:t xml:space="preserve"> </w:t>
      </w:r>
      <w:r w:rsidR="006D0894">
        <w:rPr>
          <w:sz w:val="22"/>
          <w:szCs w:val="22"/>
        </w:rPr>
        <w:t>build better</w:t>
      </w:r>
      <w:r>
        <w:rPr>
          <w:sz w:val="22"/>
          <w:szCs w:val="22"/>
        </w:rPr>
        <w:t xml:space="preserve"> awareness and understanding of this entitlement, the </w:t>
      </w:r>
      <w:r w:rsidR="005C3E4E">
        <w:rPr>
          <w:sz w:val="22"/>
          <w:szCs w:val="22"/>
        </w:rPr>
        <w:t>g</w:t>
      </w:r>
      <w:r>
        <w:rPr>
          <w:sz w:val="22"/>
          <w:szCs w:val="22"/>
        </w:rPr>
        <w:t xml:space="preserve">overnment </w:t>
      </w:r>
      <w:r w:rsidR="008B5A96">
        <w:rPr>
          <w:sz w:val="22"/>
          <w:szCs w:val="22"/>
        </w:rPr>
        <w:t>will revisit and promote</w:t>
      </w:r>
      <w:r w:rsidR="0001761F">
        <w:rPr>
          <w:sz w:val="22"/>
          <w:szCs w:val="22"/>
        </w:rPr>
        <w:t xml:space="preserve"> the existing </w:t>
      </w:r>
      <w:r w:rsidR="006115A7">
        <w:rPr>
          <w:sz w:val="22"/>
          <w:szCs w:val="22"/>
        </w:rPr>
        <w:t xml:space="preserve">resources </w:t>
      </w:r>
      <w:r w:rsidR="00B269D8">
        <w:rPr>
          <w:sz w:val="22"/>
          <w:szCs w:val="22"/>
        </w:rPr>
        <w:t>detailed above</w:t>
      </w:r>
      <w:r w:rsidR="002A3957">
        <w:rPr>
          <w:sz w:val="22"/>
          <w:szCs w:val="22"/>
        </w:rPr>
        <w:t>, including by:</w:t>
      </w:r>
    </w:p>
    <w:p w14:paraId="76874F37" w14:textId="0D33ECC1" w:rsidR="002A3957" w:rsidRPr="005945FA" w:rsidRDefault="002A3957" w:rsidP="002A3957">
      <w:pPr>
        <w:pStyle w:val="ListParagraph"/>
        <w:numPr>
          <w:ilvl w:val="0"/>
          <w:numId w:val="3"/>
        </w:numPr>
        <w:rPr>
          <w:sz w:val="22"/>
          <w:szCs w:val="22"/>
        </w:rPr>
      </w:pPr>
      <w:r>
        <w:rPr>
          <w:sz w:val="22"/>
          <w:szCs w:val="22"/>
        </w:rPr>
        <w:t xml:space="preserve">continuing promotion and distribution of the Fair Work Ombudsman’s guidance </w:t>
      </w:r>
      <w:r w:rsidR="00D52B03">
        <w:rPr>
          <w:sz w:val="22"/>
          <w:szCs w:val="22"/>
        </w:rPr>
        <w:t>through</w:t>
      </w:r>
      <w:r w:rsidRPr="00B25C81">
        <w:rPr>
          <w:sz w:val="22"/>
          <w:szCs w:val="22"/>
        </w:rPr>
        <w:t xml:space="preserve"> </w:t>
      </w:r>
      <w:r w:rsidR="003E56D7">
        <w:rPr>
          <w:sz w:val="22"/>
          <w:szCs w:val="22"/>
        </w:rPr>
        <w:t xml:space="preserve">social media, email communications, </w:t>
      </w:r>
      <w:r w:rsidRPr="00B25C81">
        <w:rPr>
          <w:sz w:val="22"/>
          <w:szCs w:val="22"/>
        </w:rPr>
        <w:t>webinars and stakeholder engagements</w:t>
      </w:r>
      <w:r>
        <w:rPr>
          <w:sz w:val="22"/>
          <w:szCs w:val="22"/>
        </w:rPr>
        <w:t xml:space="preserve"> </w:t>
      </w:r>
      <w:r w:rsidRPr="00B25C81">
        <w:rPr>
          <w:sz w:val="22"/>
          <w:szCs w:val="22"/>
        </w:rPr>
        <w:t>including with community organisations</w:t>
      </w:r>
      <w:r>
        <w:rPr>
          <w:sz w:val="22"/>
          <w:szCs w:val="22"/>
        </w:rPr>
        <w:t xml:space="preserve"> in 2025</w:t>
      </w:r>
    </w:p>
    <w:p w14:paraId="24807722" w14:textId="7CFCCEE2" w:rsidR="00AD65E2" w:rsidRPr="005945FA" w:rsidRDefault="00051946" w:rsidP="002A3957">
      <w:pPr>
        <w:pStyle w:val="ListParagraph"/>
        <w:numPr>
          <w:ilvl w:val="0"/>
          <w:numId w:val="3"/>
        </w:numPr>
        <w:rPr>
          <w:sz w:val="22"/>
          <w:szCs w:val="22"/>
        </w:rPr>
      </w:pPr>
      <w:r w:rsidRPr="00F51B15">
        <w:rPr>
          <w:sz w:val="22"/>
          <w:szCs w:val="22"/>
        </w:rPr>
        <w:t xml:space="preserve">further promotion of the </w:t>
      </w:r>
      <w:r w:rsidR="006E38F0">
        <w:rPr>
          <w:sz w:val="22"/>
          <w:szCs w:val="22"/>
        </w:rPr>
        <w:t>Fair Wor</w:t>
      </w:r>
      <w:r w:rsidR="003E56D7">
        <w:rPr>
          <w:sz w:val="22"/>
          <w:szCs w:val="22"/>
        </w:rPr>
        <w:t>k</w:t>
      </w:r>
      <w:r w:rsidR="006E38F0">
        <w:rPr>
          <w:sz w:val="22"/>
          <w:szCs w:val="22"/>
        </w:rPr>
        <w:t xml:space="preserve"> Ombudsman’s</w:t>
      </w:r>
      <w:r w:rsidRPr="00F51B15">
        <w:rPr>
          <w:sz w:val="22"/>
          <w:szCs w:val="22"/>
        </w:rPr>
        <w:t xml:space="preserve"> </w:t>
      </w:r>
      <w:r w:rsidRPr="0076650F">
        <w:rPr>
          <w:sz w:val="22"/>
          <w:szCs w:val="22"/>
        </w:rPr>
        <w:t>online learning courses</w:t>
      </w:r>
      <w:r w:rsidRPr="00DD4F2A">
        <w:rPr>
          <w:sz w:val="22"/>
          <w:szCs w:val="22"/>
        </w:rPr>
        <w:t xml:space="preserve"> which</w:t>
      </w:r>
      <w:r w:rsidRPr="00F51B15">
        <w:rPr>
          <w:sz w:val="22"/>
          <w:szCs w:val="22"/>
        </w:rPr>
        <w:t xml:space="preserve"> include information on the paid entitlement and pay slip obligations, in particular the </w:t>
      </w:r>
      <w:r w:rsidRPr="00F51B15">
        <w:rPr>
          <w:i/>
          <w:iCs/>
          <w:sz w:val="22"/>
          <w:szCs w:val="22"/>
        </w:rPr>
        <w:t>Difficult conversations in the workplace</w:t>
      </w:r>
      <w:r w:rsidRPr="00F51B15">
        <w:rPr>
          <w:sz w:val="22"/>
          <w:szCs w:val="22"/>
        </w:rPr>
        <w:t xml:space="preserve"> online courses which provide pathways for small business employers and affected employees to support services and tips for having sensitive conversations at work about </w:t>
      </w:r>
      <w:r w:rsidR="00A665F5">
        <w:rPr>
          <w:sz w:val="22"/>
          <w:szCs w:val="22"/>
        </w:rPr>
        <w:t>FDV</w:t>
      </w:r>
      <w:r w:rsidRPr="00F51B15">
        <w:rPr>
          <w:sz w:val="22"/>
          <w:szCs w:val="22"/>
        </w:rPr>
        <w:t> </w:t>
      </w:r>
    </w:p>
    <w:p w14:paraId="2BB9A1B4" w14:textId="0999B44F" w:rsidR="00B269D8" w:rsidRPr="00236945" w:rsidRDefault="00B8378C" w:rsidP="00236945">
      <w:pPr>
        <w:pStyle w:val="ListParagraph"/>
        <w:numPr>
          <w:ilvl w:val="0"/>
          <w:numId w:val="3"/>
        </w:numPr>
        <w:rPr>
          <w:b/>
          <w:sz w:val="22"/>
          <w:szCs w:val="22"/>
        </w:rPr>
      </w:pPr>
      <w:r>
        <w:rPr>
          <w:sz w:val="22"/>
          <w:szCs w:val="22"/>
        </w:rPr>
        <w:t>r</w:t>
      </w:r>
      <w:r w:rsidR="002A3957">
        <w:rPr>
          <w:sz w:val="22"/>
          <w:szCs w:val="22"/>
        </w:rPr>
        <w:t>e</w:t>
      </w:r>
      <w:r w:rsidR="0091501F">
        <w:rPr>
          <w:sz w:val="22"/>
          <w:szCs w:val="22"/>
        </w:rPr>
        <w:noBreakHyphen/>
      </w:r>
      <w:r w:rsidR="002A3957">
        <w:rPr>
          <w:sz w:val="22"/>
          <w:szCs w:val="22"/>
        </w:rPr>
        <w:t>promoting resources produced specifically to assist small business</w:t>
      </w:r>
      <w:r w:rsidR="00104FA0">
        <w:rPr>
          <w:sz w:val="22"/>
          <w:szCs w:val="22"/>
        </w:rPr>
        <w:t>es</w:t>
      </w:r>
      <w:r w:rsidR="002A3957">
        <w:rPr>
          <w:sz w:val="22"/>
          <w:szCs w:val="22"/>
        </w:rPr>
        <w:t xml:space="preserve"> </w:t>
      </w:r>
      <w:r w:rsidR="006A1F7A">
        <w:rPr>
          <w:sz w:val="22"/>
          <w:szCs w:val="22"/>
        </w:rPr>
        <w:t xml:space="preserve">in </w:t>
      </w:r>
      <w:r w:rsidR="002A3957">
        <w:rPr>
          <w:sz w:val="22"/>
          <w:szCs w:val="22"/>
        </w:rPr>
        <w:t>understand</w:t>
      </w:r>
      <w:r w:rsidR="006A1F7A">
        <w:rPr>
          <w:sz w:val="22"/>
          <w:szCs w:val="22"/>
        </w:rPr>
        <w:t>ing</w:t>
      </w:r>
      <w:r w:rsidR="002A3957">
        <w:rPr>
          <w:sz w:val="22"/>
          <w:szCs w:val="22"/>
        </w:rPr>
        <w:t xml:space="preserve"> and </w:t>
      </w:r>
      <w:r w:rsidR="002A3957" w:rsidRPr="00C96864">
        <w:rPr>
          <w:sz w:val="22"/>
          <w:szCs w:val="22"/>
        </w:rPr>
        <w:t>implement</w:t>
      </w:r>
      <w:r w:rsidR="006A1F7A">
        <w:rPr>
          <w:sz w:val="22"/>
          <w:szCs w:val="22"/>
        </w:rPr>
        <w:t>ing</w:t>
      </w:r>
      <w:r w:rsidR="002A3957" w:rsidRPr="00C96864">
        <w:rPr>
          <w:sz w:val="22"/>
          <w:szCs w:val="22"/>
        </w:rPr>
        <w:t xml:space="preserve"> the leave</w:t>
      </w:r>
      <w:r w:rsidR="00A824AD">
        <w:rPr>
          <w:sz w:val="22"/>
          <w:szCs w:val="22"/>
        </w:rPr>
        <w:t xml:space="preserve"> including the Small Business, Big Impact podcast and </w:t>
      </w:r>
      <w:hyperlink r:id="rId17" w:history="1">
        <w:r w:rsidR="00A824AD" w:rsidRPr="00B516DF">
          <w:rPr>
            <w:rStyle w:val="Hyperlink"/>
            <w:sz w:val="22"/>
            <w:szCs w:val="22"/>
          </w:rPr>
          <w:t>www.10dayspaidfdvleave.com</w:t>
        </w:r>
      </w:hyperlink>
      <w:r w:rsidR="00DC64DA">
        <w:rPr>
          <w:sz w:val="22"/>
          <w:szCs w:val="22"/>
        </w:rPr>
        <w:t>.</w:t>
      </w:r>
      <w:r w:rsidR="00A824AD">
        <w:rPr>
          <w:sz w:val="22"/>
          <w:szCs w:val="22"/>
        </w:rPr>
        <w:t xml:space="preserve"> </w:t>
      </w:r>
    </w:p>
    <w:p w14:paraId="1AAF3BDC" w14:textId="7E0C7E3B" w:rsidR="00B269D8" w:rsidRPr="00236945" w:rsidRDefault="00C96864" w:rsidP="004A6136">
      <w:pPr>
        <w:pStyle w:val="Heading3"/>
      </w:pPr>
      <w:bookmarkStart w:id="39" w:name="_Toc188017559"/>
      <w:bookmarkStart w:id="40" w:name="_Toc188459600"/>
      <w:r w:rsidRPr="00236945">
        <w:t>Clarify areas of ambiguity</w:t>
      </w:r>
      <w:bookmarkEnd w:id="39"/>
      <w:bookmarkEnd w:id="40"/>
    </w:p>
    <w:p w14:paraId="175AFE14" w14:textId="5154E1A9" w:rsidR="00A824AD" w:rsidRDefault="00A17EA7" w:rsidP="00236945">
      <w:pPr>
        <w:rPr>
          <w:sz w:val="22"/>
          <w:szCs w:val="22"/>
        </w:rPr>
      </w:pPr>
      <w:r>
        <w:rPr>
          <w:sz w:val="22"/>
          <w:szCs w:val="22"/>
        </w:rPr>
        <w:t xml:space="preserve">The </w:t>
      </w:r>
      <w:r w:rsidR="005C3E4E">
        <w:rPr>
          <w:sz w:val="22"/>
          <w:szCs w:val="22"/>
        </w:rPr>
        <w:t>g</w:t>
      </w:r>
      <w:r>
        <w:rPr>
          <w:sz w:val="22"/>
          <w:szCs w:val="22"/>
        </w:rPr>
        <w:t xml:space="preserve">overnment is committed to </w:t>
      </w:r>
      <w:r w:rsidR="00360FA1">
        <w:rPr>
          <w:sz w:val="22"/>
          <w:szCs w:val="22"/>
        </w:rPr>
        <w:t xml:space="preserve">addressing areas of ambiguity identified by the </w:t>
      </w:r>
      <w:r w:rsidR="00EB1F5B">
        <w:rPr>
          <w:sz w:val="22"/>
          <w:szCs w:val="22"/>
        </w:rPr>
        <w:t>R</w:t>
      </w:r>
      <w:r w:rsidR="00360FA1">
        <w:rPr>
          <w:sz w:val="22"/>
          <w:szCs w:val="22"/>
        </w:rPr>
        <w:t>eview</w:t>
      </w:r>
      <w:r w:rsidR="007B74D4">
        <w:rPr>
          <w:sz w:val="22"/>
          <w:szCs w:val="22"/>
        </w:rPr>
        <w:t xml:space="preserve"> </w:t>
      </w:r>
      <w:r w:rsidR="00061587">
        <w:rPr>
          <w:sz w:val="22"/>
          <w:szCs w:val="22"/>
        </w:rPr>
        <w:t xml:space="preserve">in relation to evidence and confidentiality </w:t>
      </w:r>
      <w:proofErr w:type="gramStart"/>
      <w:r w:rsidR="00061587">
        <w:rPr>
          <w:sz w:val="22"/>
          <w:szCs w:val="22"/>
        </w:rPr>
        <w:t>requirements</w:t>
      </w:r>
      <w:proofErr w:type="gramEnd"/>
      <w:r w:rsidR="00E60E5F">
        <w:rPr>
          <w:sz w:val="22"/>
          <w:szCs w:val="22"/>
        </w:rPr>
        <w:t xml:space="preserve"> so the policy intent is achieved</w:t>
      </w:r>
      <w:r w:rsidR="00061587">
        <w:rPr>
          <w:sz w:val="22"/>
          <w:szCs w:val="22"/>
        </w:rPr>
        <w:t>.</w:t>
      </w:r>
      <w:r w:rsidR="00DC20F4">
        <w:rPr>
          <w:sz w:val="22"/>
          <w:szCs w:val="22"/>
        </w:rPr>
        <w:t xml:space="preserve"> Supporting businesses to effectively and safely handle sensitive disclosures of FDV </w:t>
      </w:r>
      <w:r w:rsidR="00B058D6">
        <w:rPr>
          <w:sz w:val="22"/>
          <w:szCs w:val="22"/>
        </w:rPr>
        <w:t>will build trust and confidence between employers and employees</w:t>
      </w:r>
      <w:r w:rsidR="00735140">
        <w:rPr>
          <w:sz w:val="22"/>
          <w:szCs w:val="22"/>
        </w:rPr>
        <w:t xml:space="preserve">, providing a safe environment for those who need the leave to </w:t>
      </w:r>
      <w:r w:rsidR="008F76DC">
        <w:rPr>
          <w:sz w:val="22"/>
          <w:szCs w:val="22"/>
        </w:rPr>
        <w:t>access</w:t>
      </w:r>
      <w:r w:rsidR="00735140">
        <w:rPr>
          <w:sz w:val="22"/>
          <w:szCs w:val="22"/>
        </w:rPr>
        <w:t xml:space="preserve"> it.</w:t>
      </w:r>
      <w:r w:rsidR="00814E3A">
        <w:rPr>
          <w:sz w:val="22"/>
          <w:szCs w:val="22"/>
        </w:rPr>
        <w:t xml:space="preserve"> </w:t>
      </w:r>
    </w:p>
    <w:p w14:paraId="36CC3711" w14:textId="02B60097" w:rsidR="00453009" w:rsidRPr="00D74DB1" w:rsidRDefault="00814E3A" w:rsidP="00236945">
      <w:pPr>
        <w:rPr>
          <w:sz w:val="22"/>
          <w:szCs w:val="22"/>
        </w:rPr>
      </w:pPr>
      <w:r>
        <w:rPr>
          <w:sz w:val="22"/>
          <w:szCs w:val="22"/>
        </w:rPr>
        <w:t>To address this</w:t>
      </w:r>
      <w:r w:rsidR="00D12C6B">
        <w:rPr>
          <w:sz w:val="22"/>
          <w:szCs w:val="22"/>
        </w:rPr>
        <w:t>,</w:t>
      </w:r>
      <w:r>
        <w:rPr>
          <w:sz w:val="22"/>
          <w:szCs w:val="22"/>
        </w:rPr>
        <w:t xml:space="preserve"> </w:t>
      </w:r>
      <w:r w:rsidR="00784A81" w:rsidRPr="00D74DB1">
        <w:rPr>
          <w:sz w:val="22"/>
          <w:szCs w:val="22"/>
        </w:rPr>
        <w:t>the Fair Work Ombudsman</w:t>
      </w:r>
      <w:r w:rsidR="00735140">
        <w:rPr>
          <w:sz w:val="22"/>
          <w:szCs w:val="22"/>
        </w:rPr>
        <w:t xml:space="preserve"> </w:t>
      </w:r>
      <w:r w:rsidR="00CA79B6">
        <w:rPr>
          <w:sz w:val="22"/>
          <w:szCs w:val="22"/>
        </w:rPr>
        <w:t xml:space="preserve">continues to </w:t>
      </w:r>
      <w:r w:rsidR="00735140">
        <w:rPr>
          <w:sz w:val="22"/>
          <w:szCs w:val="22"/>
        </w:rPr>
        <w:t xml:space="preserve">review its guidance on </w:t>
      </w:r>
      <w:r w:rsidR="00A31103">
        <w:rPr>
          <w:sz w:val="22"/>
          <w:szCs w:val="22"/>
        </w:rPr>
        <w:t xml:space="preserve">paid </w:t>
      </w:r>
      <w:r w:rsidR="00735140">
        <w:rPr>
          <w:sz w:val="22"/>
          <w:szCs w:val="22"/>
        </w:rPr>
        <w:t>FDV leave</w:t>
      </w:r>
      <w:r w:rsidR="00453009" w:rsidRPr="00D74DB1">
        <w:rPr>
          <w:sz w:val="22"/>
          <w:szCs w:val="22"/>
        </w:rPr>
        <w:t xml:space="preserve"> to ensure </w:t>
      </w:r>
      <w:r>
        <w:rPr>
          <w:sz w:val="22"/>
          <w:szCs w:val="22"/>
        </w:rPr>
        <w:t>it</w:t>
      </w:r>
      <w:r w:rsidR="00453009" w:rsidRPr="00236945">
        <w:rPr>
          <w:sz w:val="22"/>
          <w:szCs w:val="22"/>
        </w:rPr>
        <w:t xml:space="preserve"> </w:t>
      </w:r>
      <w:r w:rsidR="00461EFF">
        <w:rPr>
          <w:sz w:val="22"/>
          <w:szCs w:val="22"/>
        </w:rPr>
        <w:t xml:space="preserve">remains </w:t>
      </w:r>
      <w:r w:rsidR="00453009" w:rsidRPr="00D74DB1">
        <w:rPr>
          <w:sz w:val="22"/>
          <w:szCs w:val="22"/>
        </w:rPr>
        <w:t>fit for purpose</w:t>
      </w:r>
      <w:r w:rsidR="006A1B42" w:rsidRPr="00D74DB1">
        <w:rPr>
          <w:sz w:val="22"/>
          <w:szCs w:val="22"/>
        </w:rPr>
        <w:t xml:space="preserve"> with a particular focus on resource</w:t>
      </w:r>
      <w:r w:rsidR="005F4CF2" w:rsidRPr="00D74DB1">
        <w:rPr>
          <w:sz w:val="22"/>
          <w:szCs w:val="22"/>
        </w:rPr>
        <w:t>s that detail</w:t>
      </w:r>
      <w:r w:rsidR="006A1B42" w:rsidRPr="00D74DB1">
        <w:rPr>
          <w:sz w:val="22"/>
          <w:szCs w:val="22"/>
        </w:rPr>
        <w:t xml:space="preserve"> t</w:t>
      </w:r>
      <w:r w:rsidR="00453009" w:rsidRPr="00D74DB1">
        <w:rPr>
          <w:sz w:val="22"/>
          <w:szCs w:val="22"/>
        </w:rPr>
        <w:t>he evidentiary and confidentiality requirements</w:t>
      </w:r>
      <w:r w:rsidR="005F4CF2" w:rsidRPr="00D74DB1">
        <w:rPr>
          <w:sz w:val="22"/>
          <w:szCs w:val="22"/>
        </w:rPr>
        <w:t xml:space="preserve">. </w:t>
      </w:r>
    </w:p>
    <w:p w14:paraId="52B75BAC" w14:textId="7F9110B8" w:rsidR="00804E1C" w:rsidRDefault="00061587" w:rsidP="004A6136">
      <w:pPr>
        <w:pStyle w:val="Heading3"/>
      </w:pPr>
      <w:bookmarkStart w:id="41" w:name="_Toc188017560"/>
      <w:bookmarkStart w:id="42" w:name="_Toc188459601"/>
      <w:r w:rsidRPr="00E272F9">
        <w:t>An integrated approach</w:t>
      </w:r>
      <w:bookmarkEnd w:id="41"/>
      <w:bookmarkEnd w:id="42"/>
    </w:p>
    <w:p w14:paraId="5CDBA920" w14:textId="1B4146C6" w:rsidR="00814E3A" w:rsidRDefault="00A91765" w:rsidP="00804E1C">
      <w:pPr>
        <w:rPr>
          <w:sz w:val="22"/>
          <w:szCs w:val="22"/>
        </w:rPr>
      </w:pPr>
      <w:r>
        <w:rPr>
          <w:sz w:val="22"/>
          <w:szCs w:val="22"/>
        </w:rPr>
        <w:t xml:space="preserve">The </w:t>
      </w:r>
      <w:r w:rsidR="00EB1F5B">
        <w:rPr>
          <w:sz w:val="22"/>
          <w:szCs w:val="22"/>
        </w:rPr>
        <w:t>R</w:t>
      </w:r>
      <w:r>
        <w:rPr>
          <w:sz w:val="22"/>
          <w:szCs w:val="22"/>
        </w:rPr>
        <w:t>eview identified that e</w:t>
      </w:r>
      <w:r w:rsidR="00C452B4">
        <w:rPr>
          <w:sz w:val="22"/>
          <w:szCs w:val="22"/>
        </w:rPr>
        <w:t xml:space="preserve">ffective awareness raising of </w:t>
      </w:r>
      <w:r w:rsidR="00A31103">
        <w:rPr>
          <w:sz w:val="22"/>
          <w:szCs w:val="22"/>
        </w:rPr>
        <w:t xml:space="preserve">paid </w:t>
      </w:r>
      <w:r w:rsidR="00C452B4">
        <w:rPr>
          <w:sz w:val="22"/>
          <w:szCs w:val="22"/>
        </w:rPr>
        <w:t>FDV leave</w:t>
      </w:r>
      <w:r w:rsidR="007C579B">
        <w:rPr>
          <w:sz w:val="22"/>
          <w:szCs w:val="22"/>
        </w:rPr>
        <w:t xml:space="preserve"> requires</w:t>
      </w:r>
      <w:r w:rsidR="00C452B4">
        <w:rPr>
          <w:sz w:val="22"/>
          <w:szCs w:val="22"/>
        </w:rPr>
        <w:t xml:space="preserve"> tap</w:t>
      </w:r>
      <w:r w:rsidR="007C579B">
        <w:rPr>
          <w:sz w:val="22"/>
          <w:szCs w:val="22"/>
        </w:rPr>
        <w:t>ping</w:t>
      </w:r>
      <w:r w:rsidR="00C452B4">
        <w:rPr>
          <w:sz w:val="22"/>
          <w:szCs w:val="22"/>
        </w:rPr>
        <w:t xml:space="preserve"> into </w:t>
      </w:r>
      <w:r w:rsidR="000A58A3">
        <w:rPr>
          <w:sz w:val="22"/>
          <w:szCs w:val="22"/>
        </w:rPr>
        <w:t>multiple channels</w:t>
      </w:r>
      <w:r w:rsidR="00463EC4">
        <w:rPr>
          <w:sz w:val="22"/>
          <w:szCs w:val="22"/>
        </w:rPr>
        <w:t xml:space="preserve"> and </w:t>
      </w:r>
      <w:r w:rsidR="00477234">
        <w:rPr>
          <w:sz w:val="22"/>
          <w:szCs w:val="22"/>
        </w:rPr>
        <w:t>ensur</w:t>
      </w:r>
      <w:r w:rsidR="00AB4A2F">
        <w:rPr>
          <w:sz w:val="22"/>
          <w:szCs w:val="22"/>
        </w:rPr>
        <w:t>ing</w:t>
      </w:r>
      <w:r w:rsidR="00477234">
        <w:rPr>
          <w:sz w:val="22"/>
          <w:szCs w:val="22"/>
        </w:rPr>
        <w:t xml:space="preserve"> frontline FDV </w:t>
      </w:r>
      <w:r w:rsidR="00A92518">
        <w:rPr>
          <w:sz w:val="22"/>
          <w:szCs w:val="22"/>
        </w:rPr>
        <w:t xml:space="preserve">support </w:t>
      </w:r>
      <w:r w:rsidR="00477234">
        <w:rPr>
          <w:sz w:val="22"/>
          <w:szCs w:val="22"/>
        </w:rPr>
        <w:t xml:space="preserve">services are equipped to </w:t>
      </w:r>
      <w:r w:rsidR="00DD7930">
        <w:rPr>
          <w:sz w:val="22"/>
          <w:szCs w:val="22"/>
        </w:rPr>
        <w:t>inform victim</w:t>
      </w:r>
      <w:r w:rsidR="00AC4298">
        <w:rPr>
          <w:sz w:val="22"/>
          <w:szCs w:val="22"/>
        </w:rPr>
        <w:noBreakHyphen/>
      </w:r>
      <w:r w:rsidR="00DD7930">
        <w:rPr>
          <w:sz w:val="22"/>
          <w:szCs w:val="22"/>
        </w:rPr>
        <w:t>survivors of the</w:t>
      </w:r>
      <w:r w:rsidR="00A92518">
        <w:rPr>
          <w:sz w:val="22"/>
          <w:szCs w:val="22"/>
        </w:rPr>
        <w:t>ir</w:t>
      </w:r>
      <w:r w:rsidR="00DD7930">
        <w:rPr>
          <w:sz w:val="22"/>
          <w:szCs w:val="22"/>
        </w:rPr>
        <w:t xml:space="preserve"> workplace rights and entitlements. </w:t>
      </w:r>
      <w:r w:rsidR="00DD7930" w:rsidRPr="00202BAD">
        <w:rPr>
          <w:sz w:val="22"/>
          <w:szCs w:val="22"/>
        </w:rPr>
        <w:t xml:space="preserve">As </w:t>
      </w:r>
      <w:r w:rsidR="00DD7930">
        <w:rPr>
          <w:sz w:val="22"/>
          <w:szCs w:val="22"/>
        </w:rPr>
        <w:t>outline</w:t>
      </w:r>
      <w:r>
        <w:rPr>
          <w:sz w:val="22"/>
          <w:szCs w:val="22"/>
        </w:rPr>
        <w:t>d</w:t>
      </w:r>
      <w:r w:rsidR="00DD7930" w:rsidRPr="00202BAD">
        <w:rPr>
          <w:sz w:val="22"/>
          <w:szCs w:val="22"/>
        </w:rPr>
        <w:t xml:space="preserve"> in response to Recommendation</w:t>
      </w:r>
      <w:r w:rsidR="00DD7930">
        <w:rPr>
          <w:sz w:val="22"/>
          <w:szCs w:val="22"/>
        </w:rPr>
        <w:t>s 3 and</w:t>
      </w:r>
      <w:r w:rsidR="00DD7930" w:rsidRPr="00202BAD">
        <w:rPr>
          <w:sz w:val="22"/>
          <w:szCs w:val="22"/>
        </w:rPr>
        <w:t xml:space="preserve"> 5</w:t>
      </w:r>
      <w:r w:rsidR="00DD7930">
        <w:rPr>
          <w:sz w:val="22"/>
          <w:szCs w:val="22"/>
        </w:rPr>
        <w:t xml:space="preserve">, </w:t>
      </w:r>
      <w:r w:rsidR="724AAF69" w:rsidRPr="30EB7937">
        <w:rPr>
          <w:sz w:val="22"/>
          <w:szCs w:val="22"/>
        </w:rPr>
        <w:t xml:space="preserve">the </w:t>
      </w:r>
      <w:r w:rsidR="00961DC3">
        <w:rPr>
          <w:sz w:val="22"/>
          <w:szCs w:val="22"/>
        </w:rPr>
        <w:t>g</w:t>
      </w:r>
      <w:r w:rsidR="00DD7930">
        <w:rPr>
          <w:sz w:val="22"/>
          <w:szCs w:val="22"/>
        </w:rPr>
        <w:t xml:space="preserve">overnment will focus on </w:t>
      </w:r>
      <w:r w:rsidR="007B6210">
        <w:rPr>
          <w:sz w:val="22"/>
          <w:szCs w:val="22"/>
        </w:rPr>
        <w:t xml:space="preserve">integrating </w:t>
      </w:r>
      <w:r w:rsidR="00857A64">
        <w:rPr>
          <w:sz w:val="22"/>
          <w:szCs w:val="22"/>
        </w:rPr>
        <w:t xml:space="preserve">paid </w:t>
      </w:r>
      <w:r w:rsidR="007B6210">
        <w:rPr>
          <w:sz w:val="22"/>
          <w:szCs w:val="22"/>
        </w:rPr>
        <w:t xml:space="preserve">FDV leave awareness with broader channels of </w:t>
      </w:r>
      <w:r w:rsidR="00A92518">
        <w:rPr>
          <w:sz w:val="22"/>
          <w:szCs w:val="22"/>
        </w:rPr>
        <w:t xml:space="preserve">FDV </w:t>
      </w:r>
      <w:r w:rsidR="007B6210">
        <w:rPr>
          <w:sz w:val="22"/>
          <w:szCs w:val="22"/>
        </w:rPr>
        <w:t>support</w:t>
      </w:r>
      <w:r>
        <w:rPr>
          <w:sz w:val="22"/>
          <w:szCs w:val="22"/>
        </w:rPr>
        <w:t xml:space="preserve">. </w:t>
      </w:r>
    </w:p>
    <w:tbl>
      <w:tblPr>
        <w:tblStyle w:val="TableGrid"/>
        <w:tblW w:w="0" w:type="auto"/>
        <w:tblLook w:val="04A0" w:firstRow="1" w:lastRow="0" w:firstColumn="1" w:lastColumn="0" w:noHBand="0" w:noVBand="1"/>
        <w:tblCaption w:val="Recommendation 3"/>
        <w:tblDescription w:val="Recommendation 3: Harness the intelligence and advocacy of unions, employer representatives and small business peak bodies to continue training and awareness raising initiatives and report back to Government on progress and emerging barriers.&#10;"/>
      </w:tblPr>
      <w:tblGrid>
        <w:gridCol w:w="9016"/>
      </w:tblGrid>
      <w:tr w:rsidR="00790829" w14:paraId="2488240F" w14:textId="77777777" w:rsidTr="00790829">
        <w:tc>
          <w:tcPr>
            <w:tcW w:w="9016" w:type="dxa"/>
            <w:shd w:val="clear" w:color="auto" w:fill="A5C9EB" w:themeFill="text2" w:themeFillTint="40"/>
          </w:tcPr>
          <w:p w14:paraId="34C523CF" w14:textId="3244C9F6" w:rsidR="00790829" w:rsidRPr="000D6221" w:rsidRDefault="00790829" w:rsidP="0076650F">
            <w:pPr>
              <w:keepNext/>
              <w:spacing w:before="240" w:line="276" w:lineRule="auto"/>
              <w:rPr>
                <w:color w:val="000000" w:themeColor="text1"/>
                <w:sz w:val="20"/>
                <w:szCs w:val="20"/>
              </w:rPr>
            </w:pPr>
            <w:r w:rsidRPr="003535EE">
              <w:rPr>
                <w:b/>
                <w:i/>
                <w:color w:val="000000" w:themeColor="text1"/>
              </w:rPr>
              <w:t>Recommendation 3:</w:t>
            </w:r>
            <w:r w:rsidRPr="000D6221">
              <w:rPr>
                <w:i/>
                <w:color w:val="000000" w:themeColor="text1"/>
              </w:rPr>
              <w:t xml:space="preserve"> </w:t>
            </w:r>
            <w:r w:rsidRPr="00790829">
              <w:rPr>
                <w:i/>
                <w:color w:val="000000" w:themeColor="text1"/>
                <w:kern w:val="2"/>
                <w14:ligatures w14:val="standardContextual"/>
              </w:rPr>
              <w:t>Harness the intelligence and advocacy of unions, employer representatives and small business peak bodies to continue training and awareness</w:t>
            </w:r>
            <w:r w:rsidR="0091501F">
              <w:rPr>
                <w:i/>
                <w:color w:val="000000" w:themeColor="text1"/>
                <w:kern w:val="2"/>
                <w14:ligatures w14:val="standardContextual"/>
              </w:rPr>
              <w:noBreakHyphen/>
            </w:r>
            <w:r w:rsidRPr="00790829">
              <w:rPr>
                <w:i/>
                <w:color w:val="000000" w:themeColor="text1"/>
                <w:kern w:val="2"/>
                <w14:ligatures w14:val="standardContextual"/>
              </w:rPr>
              <w:t>raising initiatives and report back to Government on progress and emerging barriers.</w:t>
            </w:r>
          </w:p>
          <w:p w14:paraId="5B6DF621" w14:textId="77777777" w:rsidR="00790829" w:rsidRDefault="00790829" w:rsidP="0076650F">
            <w:pPr>
              <w:keepNext/>
            </w:pPr>
          </w:p>
        </w:tc>
      </w:tr>
    </w:tbl>
    <w:p w14:paraId="1FB95892" w14:textId="16AB8581" w:rsidR="008C1099" w:rsidRPr="00202BAD" w:rsidRDefault="008C1099" w:rsidP="0076650F">
      <w:pPr>
        <w:keepNext/>
        <w:spacing w:before="240"/>
        <w:rPr>
          <w:sz w:val="22"/>
          <w:szCs w:val="22"/>
        </w:rPr>
      </w:pPr>
      <w:r>
        <w:rPr>
          <w:sz w:val="22"/>
          <w:szCs w:val="22"/>
        </w:rPr>
        <w:t xml:space="preserve">The </w:t>
      </w:r>
      <w:r w:rsidR="00961DC3">
        <w:rPr>
          <w:sz w:val="22"/>
          <w:szCs w:val="22"/>
        </w:rPr>
        <w:t>g</w:t>
      </w:r>
      <w:r>
        <w:rPr>
          <w:sz w:val="22"/>
          <w:szCs w:val="22"/>
        </w:rPr>
        <w:t xml:space="preserve">overnment </w:t>
      </w:r>
      <w:r w:rsidRPr="00202BAD">
        <w:rPr>
          <w:b/>
          <w:bCs/>
          <w:sz w:val="22"/>
          <w:szCs w:val="22"/>
        </w:rPr>
        <w:t>a</w:t>
      </w:r>
      <w:r w:rsidRPr="00634927">
        <w:rPr>
          <w:b/>
          <w:bCs/>
          <w:sz w:val="22"/>
          <w:szCs w:val="22"/>
        </w:rPr>
        <w:t>gree</w:t>
      </w:r>
      <w:r w:rsidRPr="00202BAD">
        <w:rPr>
          <w:b/>
          <w:bCs/>
          <w:sz w:val="22"/>
          <w:szCs w:val="22"/>
        </w:rPr>
        <w:t xml:space="preserve">s </w:t>
      </w:r>
      <w:r>
        <w:rPr>
          <w:sz w:val="22"/>
          <w:szCs w:val="22"/>
        </w:rPr>
        <w:t xml:space="preserve">to this recommendation. </w:t>
      </w:r>
    </w:p>
    <w:p w14:paraId="73D23741" w14:textId="28559459" w:rsidR="006C4515" w:rsidRPr="00D43201" w:rsidRDefault="003E27B3" w:rsidP="00021A61">
      <w:pPr>
        <w:rPr>
          <w:sz w:val="22"/>
          <w:szCs w:val="22"/>
        </w:rPr>
      </w:pPr>
      <w:r w:rsidRPr="00D43201">
        <w:rPr>
          <w:sz w:val="22"/>
          <w:szCs w:val="22"/>
        </w:rPr>
        <w:t xml:space="preserve">The </w:t>
      </w:r>
      <w:r w:rsidR="00EB1F5B">
        <w:rPr>
          <w:sz w:val="22"/>
          <w:szCs w:val="22"/>
        </w:rPr>
        <w:t>R</w:t>
      </w:r>
      <w:r w:rsidRPr="00D43201">
        <w:rPr>
          <w:sz w:val="22"/>
          <w:szCs w:val="22"/>
        </w:rPr>
        <w:t>eview noted and commended work undertake</w:t>
      </w:r>
      <w:r w:rsidR="00AB4A2F">
        <w:rPr>
          <w:sz w:val="22"/>
          <w:szCs w:val="22"/>
        </w:rPr>
        <w:t>n</w:t>
      </w:r>
      <w:r w:rsidRPr="00D43201">
        <w:rPr>
          <w:sz w:val="22"/>
          <w:szCs w:val="22"/>
        </w:rPr>
        <w:t xml:space="preserve"> by employer and small business representatives and unions </w:t>
      </w:r>
      <w:r w:rsidR="00CF08B1" w:rsidRPr="00D43201">
        <w:rPr>
          <w:sz w:val="22"/>
          <w:szCs w:val="22"/>
        </w:rPr>
        <w:t xml:space="preserve">in raising awareness and understanding of the entitlement with their </w:t>
      </w:r>
      <w:r w:rsidR="00D639BF" w:rsidRPr="00D43201">
        <w:rPr>
          <w:sz w:val="22"/>
          <w:szCs w:val="22"/>
        </w:rPr>
        <w:t>memberships</w:t>
      </w:r>
      <w:r w:rsidR="00CF08B1" w:rsidRPr="00D43201">
        <w:rPr>
          <w:sz w:val="22"/>
          <w:szCs w:val="22"/>
        </w:rPr>
        <w:t xml:space="preserve">. </w:t>
      </w:r>
      <w:r w:rsidR="00925924">
        <w:rPr>
          <w:sz w:val="22"/>
          <w:szCs w:val="22"/>
        </w:rPr>
        <w:t xml:space="preserve">Representative bodies have the unique ability to reach into workplaces and provide </w:t>
      </w:r>
      <w:r w:rsidR="00163395">
        <w:rPr>
          <w:sz w:val="22"/>
          <w:szCs w:val="22"/>
        </w:rPr>
        <w:t xml:space="preserve">invaluable </w:t>
      </w:r>
      <w:r w:rsidR="00925924">
        <w:rPr>
          <w:sz w:val="22"/>
          <w:szCs w:val="22"/>
        </w:rPr>
        <w:t>targeted and relevant supports</w:t>
      </w:r>
      <w:r w:rsidR="00163395">
        <w:rPr>
          <w:sz w:val="22"/>
          <w:szCs w:val="22"/>
        </w:rPr>
        <w:t xml:space="preserve">. </w:t>
      </w:r>
    </w:p>
    <w:p w14:paraId="0080C387" w14:textId="44337007" w:rsidR="00021A61" w:rsidRPr="00696C47" w:rsidRDefault="00021A61" w:rsidP="00021A61">
      <w:pPr>
        <w:rPr>
          <w:sz w:val="22"/>
          <w:szCs w:val="22"/>
        </w:rPr>
      </w:pPr>
      <w:r w:rsidRPr="00696C47">
        <w:rPr>
          <w:sz w:val="22"/>
          <w:szCs w:val="22"/>
        </w:rPr>
        <w:lastRenderedPageBreak/>
        <w:t>T</w:t>
      </w:r>
      <w:r w:rsidRPr="00B25C81">
        <w:rPr>
          <w:sz w:val="22"/>
          <w:szCs w:val="22"/>
        </w:rPr>
        <w:t xml:space="preserve">he </w:t>
      </w:r>
      <w:r>
        <w:rPr>
          <w:sz w:val="22"/>
          <w:szCs w:val="22"/>
        </w:rPr>
        <w:t>g</w:t>
      </w:r>
      <w:r w:rsidRPr="00B25C81">
        <w:rPr>
          <w:sz w:val="22"/>
          <w:szCs w:val="22"/>
        </w:rPr>
        <w:t>overnment is committed to continu</w:t>
      </w:r>
      <w:r>
        <w:rPr>
          <w:sz w:val="22"/>
          <w:szCs w:val="22"/>
        </w:rPr>
        <w:t xml:space="preserve">e engaging </w:t>
      </w:r>
      <w:r w:rsidRPr="00B25C81">
        <w:rPr>
          <w:sz w:val="22"/>
          <w:szCs w:val="22"/>
        </w:rPr>
        <w:t xml:space="preserve">with unions and employer groups to </w:t>
      </w:r>
      <w:r>
        <w:rPr>
          <w:sz w:val="22"/>
          <w:szCs w:val="22"/>
        </w:rPr>
        <w:t>hear their</w:t>
      </w:r>
      <w:r w:rsidRPr="00B25C81">
        <w:rPr>
          <w:sz w:val="22"/>
          <w:szCs w:val="22"/>
        </w:rPr>
        <w:t xml:space="preserve"> valuable insights </w:t>
      </w:r>
      <w:r w:rsidR="006E38F0">
        <w:rPr>
          <w:sz w:val="22"/>
          <w:szCs w:val="22"/>
        </w:rPr>
        <w:t>on</w:t>
      </w:r>
      <w:r>
        <w:rPr>
          <w:sz w:val="22"/>
          <w:szCs w:val="22"/>
        </w:rPr>
        <w:t xml:space="preserve"> the</w:t>
      </w:r>
      <w:r w:rsidRPr="00B25C81">
        <w:rPr>
          <w:sz w:val="22"/>
          <w:szCs w:val="22"/>
        </w:rPr>
        <w:t xml:space="preserve"> implementation and utilisation of paid FDV leave and adopt</w:t>
      </w:r>
      <w:r w:rsidR="00142296">
        <w:rPr>
          <w:sz w:val="22"/>
          <w:szCs w:val="22"/>
        </w:rPr>
        <w:t>ing</w:t>
      </w:r>
      <w:r w:rsidRPr="00B25C81">
        <w:rPr>
          <w:sz w:val="22"/>
          <w:szCs w:val="22"/>
        </w:rPr>
        <w:t xml:space="preserve"> strategies to </w:t>
      </w:r>
      <w:r>
        <w:rPr>
          <w:sz w:val="22"/>
          <w:szCs w:val="22"/>
        </w:rPr>
        <w:t>increase</w:t>
      </w:r>
      <w:r w:rsidRPr="00B25C81">
        <w:rPr>
          <w:sz w:val="22"/>
          <w:szCs w:val="22"/>
        </w:rPr>
        <w:t xml:space="preserve"> awareness and accessibility of the entitlement. </w:t>
      </w:r>
    </w:p>
    <w:p w14:paraId="24D501B1" w14:textId="26989422" w:rsidR="009A5C64" w:rsidRDefault="002A3CF0" w:rsidP="00696C47">
      <w:pPr>
        <w:rPr>
          <w:sz w:val="22"/>
          <w:szCs w:val="22"/>
        </w:rPr>
      </w:pPr>
      <w:r>
        <w:rPr>
          <w:sz w:val="22"/>
          <w:szCs w:val="22"/>
        </w:rPr>
        <w:t>The Minister for Employment a</w:t>
      </w:r>
      <w:r w:rsidR="00910457">
        <w:rPr>
          <w:sz w:val="22"/>
          <w:szCs w:val="22"/>
        </w:rPr>
        <w:t>n</w:t>
      </w:r>
      <w:r>
        <w:rPr>
          <w:sz w:val="22"/>
          <w:szCs w:val="22"/>
        </w:rPr>
        <w:t>d Workplace Relations met with m</w:t>
      </w:r>
      <w:r w:rsidR="00021A61" w:rsidRPr="00B25C81">
        <w:rPr>
          <w:sz w:val="22"/>
          <w:szCs w:val="22"/>
        </w:rPr>
        <w:t xml:space="preserve">embers of the National Workplace Relations Consultative Committee </w:t>
      </w:r>
      <w:r w:rsidR="00194951">
        <w:rPr>
          <w:sz w:val="22"/>
          <w:szCs w:val="22"/>
        </w:rPr>
        <w:t xml:space="preserve">following the release of the </w:t>
      </w:r>
      <w:r w:rsidR="002D3A22">
        <w:rPr>
          <w:sz w:val="22"/>
          <w:szCs w:val="22"/>
        </w:rPr>
        <w:t xml:space="preserve">Review </w:t>
      </w:r>
      <w:r w:rsidR="00021A61">
        <w:rPr>
          <w:sz w:val="22"/>
          <w:szCs w:val="22"/>
        </w:rPr>
        <w:t xml:space="preserve">to </w:t>
      </w:r>
      <w:r w:rsidR="00306A9B">
        <w:rPr>
          <w:sz w:val="22"/>
          <w:szCs w:val="22"/>
        </w:rPr>
        <w:t>continue</w:t>
      </w:r>
      <w:r w:rsidR="00194951">
        <w:rPr>
          <w:sz w:val="22"/>
          <w:szCs w:val="22"/>
        </w:rPr>
        <w:t xml:space="preserve"> the conversation</w:t>
      </w:r>
      <w:r w:rsidR="00021A61">
        <w:rPr>
          <w:sz w:val="22"/>
          <w:szCs w:val="22"/>
        </w:rPr>
        <w:t xml:space="preserve"> </w:t>
      </w:r>
      <w:r w:rsidR="002E40D9">
        <w:rPr>
          <w:sz w:val="22"/>
          <w:szCs w:val="22"/>
        </w:rPr>
        <w:t xml:space="preserve">on </w:t>
      </w:r>
      <w:r w:rsidR="00021A61" w:rsidRPr="00B25C81">
        <w:rPr>
          <w:sz w:val="22"/>
          <w:szCs w:val="22"/>
        </w:rPr>
        <w:t>strategies to improve awareness and access</w:t>
      </w:r>
      <w:r w:rsidR="009E163C">
        <w:rPr>
          <w:sz w:val="22"/>
          <w:szCs w:val="22"/>
        </w:rPr>
        <w:t>.</w:t>
      </w:r>
      <w:r w:rsidR="00021A61" w:rsidRPr="00B25C81">
        <w:rPr>
          <w:sz w:val="22"/>
          <w:szCs w:val="22"/>
        </w:rPr>
        <w:t xml:space="preserve"> </w:t>
      </w:r>
      <w:r w:rsidR="001A0E4C">
        <w:rPr>
          <w:sz w:val="22"/>
          <w:szCs w:val="22"/>
        </w:rPr>
        <w:t>G</w:t>
      </w:r>
      <w:r w:rsidR="00EE1550">
        <w:rPr>
          <w:sz w:val="22"/>
          <w:szCs w:val="22"/>
        </w:rPr>
        <w:t xml:space="preserve">overnment will continue to work </w:t>
      </w:r>
      <w:r w:rsidR="001A0E4C">
        <w:rPr>
          <w:sz w:val="22"/>
          <w:szCs w:val="22"/>
        </w:rPr>
        <w:t>with</w:t>
      </w:r>
      <w:r w:rsidR="00EE1550">
        <w:rPr>
          <w:sz w:val="22"/>
          <w:szCs w:val="22"/>
        </w:rPr>
        <w:t xml:space="preserve"> the representatives on this </w:t>
      </w:r>
      <w:r w:rsidR="00C35B1D">
        <w:rPr>
          <w:sz w:val="22"/>
          <w:szCs w:val="22"/>
        </w:rPr>
        <w:t xml:space="preserve">tripartite </w:t>
      </w:r>
      <w:r w:rsidR="00EE1550">
        <w:rPr>
          <w:sz w:val="22"/>
          <w:szCs w:val="22"/>
        </w:rPr>
        <w:t>committee</w:t>
      </w:r>
      <w:r w:rsidR="00C35B1D">
        <w:rPr>
          <w:sz w:val="22"/>
          <w:szCs w:val="22"/>
        </w:rPr>
        <w:t xml:space="preserve"> to deliver th</w:t>
      </w:r>
      <w:r w:rsidR="009A5C64">
        <w:rPr>
          <w:sz w:val="22"/>
          <w:szCs w:val="22"/>
        </w:rPr>
        <w:t xml:space="preserve">is recommendation. </w:t>
      </w:r>
    </w:p>
    <w:p w14:paraId="4F41EC4C" w14:textId="5D8E9E4A" w:rsidR="00AF2911" w:rsidRDefault="161DF752" w:rsidP="00B25C81">
      <w:pPr>
        <w:pStyle w:val="ListParagraph"/>
        <w:ind w:left="0"/>
        <w:rPr>
          <w:sz w:val="22"/>
          <w:szCs w:val="22"/>
        </w:rPr>
      </w:pPr>
      <w:r w:rsidRPr="017A5517">
        <w:rPr>
          <w:sz w:val="22"/>
          <w:szCs w:val="22"/>
        </w:rPr>
        <w:t xml:space="preserve">The </w:t>
      </w:r>
      <w:r w:rsidR="0F86953E" w:rsidRPr="017A5517">
        <w:rPr>
          <w:sz w:val="22"/>
          <w:szCs w:val="22"/>
        </w:rPr>
        <w:t>g</w:t>
      </w:r>
      <w:r w:rsidR="4E5B00B7" w:rsidRPr="017A5517">
        <w:rPr>
          <w:sz w:val="22"/>
          <w:szCs w:val="22"/>
        </w:rPr>
        <w:t xml:space="preserve">overnment </w:t>
      </w:r>
      <w:r w:rsidR="082E30DE" w:rsidRPr="017A5517">
        <w:rPr>
          <w:sz w:val="22"/>
          <w:szCs w:val="22"/>
        </w:rPr>
        <w:t xml:space="preserve">also </w:t>
      </w:r>
      <w:r w:rsidR="1BC0ADEF" w:rsidRPr="017A5517">
        <w:rPr>
          <w:sz w:val="22"/>
          <w:szCs w:val="22"/>
        </w:rPr>
        <w:t>funds</w:t>
      </w:r>
      <w:r w:rsidRPr="017A5517">
        <w:rPr>
          <w:sz w:val="22"/>
          <w:szCs w:val="22"/>
        </w:rPr>
        <w:t xml:space="preserve"> </w:t>
      </w:r>
      <w:r w:rsidR="1BC0ADEF" w:rsidRPr="017A5517">
        <w:rPr>
          <w:sz w:val="22"/>
          <w:szCs w:val="22"/>
        </w:rPr>
        <w:t>key</w:t>
      </w:r>
      <w:r w:rsidR="6DD39BC3" w:rsidRPr="017A5517">
        <w:rPr>
          <w:sz w:val="22"/>
          <w:szCs w:val="22"/>
        </w:rPr>
        <w:t xml:space="preserve"> </w:t>
      </w:r>
      <w:r w:rsidR="31D1E28D" w:rsidRPr="017A5517">
        <w:rPr>
          <w:sz w:val="22"/>
          <w:szCs w:val="22"/>
        </w:rPr>
        <w:t>representative</w:t>
      </w:r>
      <w:r w:rsidR="1BC0ADEF" w:rsidRPr="017A5517">
        <w:rPr>
          <w:sz w:val="22"/>
          <w:szCs w:val="22"/>
        </w:rPr>
        <w:t xml:space="preserve"> </w:t>
      </w:r>
      <w:r w:rsidR="048F2881" w:rsidRPr="017A5517">
        <w:rPr>
          <w:sz w:val="22"/>
          <w:szCs w:val="22"/>
        </w:rPr>
        <w:t>union</w:t>
      </w:r>
      <w:r w:rsidR="6DD39BC3" w:rsidRPr="017A5517">
        <w:rPr>
          <w:sz w:val="22"/>
          <w:szCs w:val="22"/>
        </w:rPr>
        <w:t xml:space="preserve"> and </w:t>
      </w:r>
      <w:r w:rsidR="1BC0ADEF" w:rsidRPr="017A5517">
        <w:rPr>
          <w:sz w:val="22"/>
          <w:szCs w:val="22"/>
        </w:rPr>
        <w:t>employer</w:t>
      </w:r>
      <w:r w:rsidR="6DD39BC3" w:rsidRPr="017A5517">
        <w:rPr>
          <w:sz w:val="22"/>
          <w:szCs w:val="22"/>
        </w:rPr>
        <w:t xml:space="preserve"> organisations</w:t>
      </w:r>
      <w:r w:rsidR="1BC0ADEF" w:rsidRPr="017A5517">
        <w:rPr>
          <w:sz w:val="22"/>
          <w:szCs w:val="22"/>
        </w:rPr>
        <w:t xml:space="preserve"> through</w:t>
      </w:r>
      <w:r w:rsidR="2D0602B9" w:rsidRPr="017A5517">
        <w:rPr>
          <w:sz w:val="22"/>
          <w:szCs w:val="22"/>
        </w:rPr>
        <w:t xml:space="preserve"> </w:t>
      </w:r>
      <w:r w:rsidR="523BF5D4" w:rsidRPr="017A5517">
        <w:rPr>
          <w:sz w:val="22"/>
          <w:szCs w:val="22"/>
        </w:rPr>
        <w:t xml:space="preserve">the </w:t>
      </w:r>
      <w:r w:rsidR="2D0602B9" w:rsidRPr="017A5517">
        <w:rPr>
          <w:sz w:val="22"/>
          <w:szCs w:val="22"/>
        </w:rPr>
        <w:t>Productivity</w:t>
      </w:r>
      <w:r w:rsidR="6E5BA3FF" w:rsidRPr="017A5517">
        <w:rPr>
          <w:sz w:val="22"/>
          <w:szCs w:val="22"/>
        </w:rPr>
        <w:t>,</w:t>
      </w:r>
      <w:r w:rsidR="2D0602B9" w:rsidRPr="017A5517">
        <w:rPr>
          <w:sz w:val="22"/>
          <w:szCs w:val="22"/>
        </w:rPr>
        <w:t xml:space="preserve"> Education</w:t>
      </w:r>
      <w:r w:rsidR="6E5BA3FF" w:rsidRPr="017A5517">
        <w:rPr>
          <w:sz w:val="22"/>
          <w:szCs w:val="22"/>
        </w:rPr>
        <w:t xml:space="preserve"> and</w:t>
      </w:r>
      <w:r w:rsidR="2D0602B9" w:rsidRPr="017A5517">
        <w:rPr>
          <w:sz w:val="22"/>
          <w:szCs w:val="22"/>
        </w:rPr>
        <w:t xml:space="preserve"> Training fund</w:t>
      </w:r>
      <w:r w:rsidR="006E38F0">
        <w:rPr>
          <w:sz w:val="22"/>
          <w:szCs w:val="22"/>
        </w:rPr>
        <w:t xml:space="preserve"> which</w:t>
      </w:r>
      <w:r w:rsidR="2D0602B9" w:rsidRPr="017A5517">
        <w:rPr>
          <w:sz w:val="22"/>
          <w:szCs w:val="22"/>
        </w:rPr>
        <w:t xml:space="preserve"> provides </w:t>
      </w:r>
      <w:r w:rsidR="24A8F32D" w:rsidRPr="017A5517">
        <w:rPr>
          <w:sz w:val="22"/>
          <w:szCs w:val="22"/>
        </w:rPr>
        <w:t xml:space="preserve">grant funding </w:t>
      </w:r>
      <w:r w:rsidR="3D45E4DF" w:rsidRPr="017A5517">
        <w:rPr>
          <w:sz w:val="22"/>
          <w:szCs w:val="22"/>
        </w:rPr>
        <w:t>to develop, among other things</w:t>
      </w:r>
      <w:r w:rsidR="6BA7B705" w:rsidRPr="017A5517">
        <w:rPr>
          <w:sz w:val="22"/>
          <w:szCs w:val="22"/>
        </w:rPr>
        <w:t>,</w:t>
      </w:r>
      <w:r w:rsidR="3D45E4DF" w:rsidRPr="017A5517">
        <w:rPr>
          <w:sz w:val="22"/>
          <w:szCs w:val="22"/>
        </w:rPr>
        <w:t xml:space="preserve"> education and training initiatives</w:t>
      </w:r>
      <w:r w:rsidR="2D0602B9" w:rsidRPr="017A5517">
        <w:rPr>
          <w:sz w:val="22"/>
          <w:szCs w:val="22"/>
        </w:rPr>
        <w:t xml:space="preserve"> </w:t>
      </w:r>
      <w:r w:rsidR="29A976D6" w:rsidRPr="017A5517">
        <w:rPr>
          <w:sz w:val="22"/>
          <w:szCs w:val="22"/>
        </w:rPr>
        <w:t xml:space="preserve">to support members engage </w:t>
      </w:r>
      <w:r w:rsidR="1A309A61" w:rsidRPr="017A5517">
        <w:rPr>
          <w:sz w:val="22"/>
          <w:szCs w:val="22"/>
        </w:rPr>
        <w:t>in law reform process an</w:t>
      </w:r>
      <w:r w:rsidR="550BC933" w:rsidRPr="017A5517">
        <w:rPr>
          <w:sz w:val="22"/>
          <w:szCs w:val="22"/>
        </w:rPr>
        <w:t>d</w:t>
      </w:r>
      <w:r w:rsidR="1A309A61" w:rsidRPr="017A5517">
        <w:rPr>
          <w:sz w:val="22"/>
          <w:szCs w:val="22"/>
        </w:rPr>
        <w:t xml:space="preserve"> encourage</w:t>
      </w:r>
      <w:r w:rsidR="2D0602B9" w:rsidRPr="017A5517">
        <w:rPr>
          <w:sz w:val="22"/>
          <w:szCs w:val="22"/>
        </w:rPr>
        <w:t xml:space="preserve"> </w:t>
      </w:r>
      <w:r w:rsidR="0C122D00" w:rsidRPr="017A5517">
        <w:rPr>
          <w:sz w:val="22"/>
          <w:szCs w:val="22"/>
        </w:rPr>
        <w:t>understanding</w:t>
      </w:r>
      <w:r w:rsidR="2D0602B9" w:rsidRPr="017A5517">
        <w:rPr>
          <w:sz w:val="22"/>
          <w:szCs w:val="22"/>
        </w:rPr>
        <w:t xml:space="preserve"> of </w:t>
      </w:r>
      <w:r w:rsidR="1A309A61" w:rsidRPr="017A5517">
        <w:rPr>
          <w:sz w:val="22"/>
          <w:szCs w:val="22"/>
        </w:rPr>
        <w:t xml:space="preserve">current and new laws. </w:t>
      </w:r>
      <w:r w:rsidR="4B28331E" w:rsidRPr="017A5517">
        <w:rPr>
          <w:sz w:val="22"/>
          <w:szCs w:val="22"/>
        </w:rPr>
        <w:t>T</w:t>
      </w:r>
      <w:r w:rsidR="10010172" w:rsidRPr="017A5517">
        <w:rPr>
          <w:sz w:val="22"/>
          <w:szCs w:val="22"/>
        </w:rPr>
        <w:t>he 2024</w:t>
      </w:r>
      <w:r w:rsidR="002867C4">
        <w:rPr>
          <w:sz w:val="22"/>
          <w:szCs w:val="22"/>
        </w:rPr>
        <w:noBreakHyphen/>
      </w:r>
      <w:r w:rsidR="10010172" w:rsidRPr="017A5517">
        <w:rPr>
          <w:sz w:val="22"/>
          <w:szCs w:val="22"/>
        </w:rPr>
        <w:t xml:space="preserve">25 </w:t>
      </w:r>
      <w:r w:rsidR="51C66B82" w:rsidRPr="017A5517">
        <w:rPr>
          <w:sz w:val="22"/>
          <w:szCs w:val="22"/>
        </w:rPr>
        <w:t xml:space="preserve">Budget </w:t>
      </w:r>
      <w:r w:rsidR="6EDA7C1A" w:rsidRPr="017A5517">
        <w:rPr>
          <w:sz w:val="22"/>
          <w:szCs w:val="22"/>
        </w:rPr>
        <w:t>provid</w:t>
      </w:r>
      <w:r w:rsidR="4B28331E" w:rsidRPr="017A5517">
        <w:rPr>
          <w:sz w:val="22"/>
          <w:szCs w:val="22"/>
        </w:rPr>
        <w:t>ed</w:t>
      </w:r>
      <w:r w:rsidR="6EDA7C1A" w:rsidRPr="017A5517">
        <w:rPr>
          <w:sz w:val="22"/>
          <w:szCs w:val="22"/>
        </w:rPr>
        <w:t xml:space="preserve"> an additional $60</w:t>
      </w:r>
      <w:r w:rsidR="002867C4">
        <w:rPr>
          <w:sz w:val="22"/>
          <w:szCs w:val="22"/>
        </w:rPr>
        <w:t> </w:t>
      </w:r>
      <w:r w:rsidR="6EDA7C1A" w:rsidRPr="017A5517">
        <w:rPr>
          <w:sz w:val="22"/>
          <w:szCs w:val="22"/>
        </w:rPr>
        <w:t xml:space="preserve">million over 4 years to eligible recipients. </w:t>
      </w:r>
      <w:r w:rsidR="1A309A61" w:rsidRPr="017A5517">
        <w:rPr>
          <w:sz w:val="22"/>
          <w:szCs w:val="22"/>
        </w:rPr>
        <w:t>The Department of Employment and Workplace Relations,</w:t>
      </w:r>
      <w:r w:rsidR="2D0602B9" w:rsidRPr="017A5517">
        <w:rPr>
          <w:sz w:val="22"/>
          <w:szCs w:val="22"/>
        </w:rPr>
        <w:t xml:space="preserve"> as the </w:t>
      </w:r>
      <w:r w:rsidR="1A309A61" w:rsidRPr="017A5517">
        <w:rPr>
          <w:sz w:val="22"/>
          <w:szCs w:val="22"/>
        </w:rPr>
        <w:t>administrator of the Productivity and Education Training fund</w:t>
      </w:r>
      <w:r w:rsidR="75252CD1" w:rsidRPr="017A5517">
        <w:rPr>
          <w:sz w:val="22"/>
          <w:szCs w:val="22"/>
        </w:rPr>
        <w:t>, is</w:t>
      </w:r>
      <w:r w:rsidR="1A309A61" w:rsidRPr="017A5517">
        <w:rPr>
          <w:sz w:val="22"/>
          <w:szCs w:val="22"/>
        </w:rPr>
        <w:t xml:space="preserve"> working with grant recipients to </w:t>
      </w:r>
      <w:r w:rsidR="221D0B86" w:rsidRPr="017A5517">
        <w:rPr>
          <w:sz w:val="22"/>
          <w:szCs w:val="22"/>
        </w:rPr>
        <w:t xml:space="preserve">identify opportunities to use funding </w:t>
      </w:r>
      <w:r w:rsidR="2D0602B9" w:rsidRPr="017A5517">
        <w:rPr>
          <w:sz w:val="22"/>
          <w:szCs w:val="22"/>
        </w:rPr>
        <w:t xml:space="preserve">to </w:t>
      </w:r>
      <w:r w:rsidR="5B54B644" w:rsidRPr="017A5517">
        <w:rPr>
          <w:sz w:val="22"/>
          <w:szCs w:val="22"/>
        </w:rPr>
        <w:t xml:space="preserve">deliver on the findings of the </w:t>
      </w:r>
      <w:r w:rsidR="3FA31341" w:rsidRPr="017A5517">
        <w:rPr>
          <w:sz w:val="22"/>
          <w:szCs w:val="22"/>
        </w:rPr>
        <w:t>R</w:t>
      </w:r>
      <w:r w:rsidR="5B54B644" w:rsidRPr="017A5517">
        <w:rPr>
          <w:sz w:val="22"/>
          <w:szCs w:val="22"/>
        </w:rPr>
        <w:t>eview</w:t>
      </w:r>
      <w:r w:rsidR="2D0602B9" w:rsidRPr="017A5517">
        <w:rPr>
          <w:sz w:val="22"/>
          <w:szCs w:val="22"/>
        </w:rPr>
        <w:t>.</w:t>
      </w:r>
    </w:p>
    <w:p w14:paraId="6ADBF505" w14:textId="69B9F161" w:rsidR="00B25C81" w:rsidRDefault="00901CA6" w:rsidP="004A6136">
      <w:pPr>
        <w:pStyle w:val="Heading2"/>
      </w:pPr>
      <w:bookmarkStart w:id="43" w:name="_Toc188017561"/>
      <w:bookmarkStart w:id="44" w:name="_Toc188459602"/>
      <w:r w:rsidRPr="00236945">
        <w:t>There is a need to focus efforts on priority cohorts</w:t>
      </w:r>
      <w:bookmarkEnd w:id="43"/>
      <w:bookmarkEnd w:id="44"/>
    </w:p>
    <w:tbl>
      <w:tblPr>
        <w:tblStyle w:val="TableGrid"/>
        <w:tblW w:w="0" w:type="auto"/>
        <w:tblLook w:val="04A0" w:firstRow="1" w:lastRow="0" w:firstColumn="1" w:lastColumn="0" w:noHBand="0" w:noVBand="1"/>
        <w:tblCaption w:val="Review findings 9 &amp;10 "/>
        <w:tblDescription w:val="Review findings:&#10;9. Casual employees are less aware of, and less likely to access, paid FDV leave&#10;10. The utility of the entitlement for particular population groups of victim survivors requires closer consideration&#10;"/>
      </w:tblPr>
      <w:tblGrid>
        <w:gridCol w:w="9016"/>
      </w:tblGrid>
      <w:tr w:rsidR="00790829" w14:paraId="2E3C9943" w14:textId="77777777" w:rsidTr="00790829">
        <w:tc>
          <w:tcPr>
            <w:tcW w:w="9016" w:type="dxa"/>
            <w:shd w:val="clear" w:color="auto" w:fill="E8E8E8" w:themeFill="background2"/>
          </w:tcPr>
          <w:p w14:paraId="72ADAAB0" w14:textId="77777777" w:rsidR="00790829" w:rsidRPr="000D6221" w:rsidRDefault="00790829" w:rsidP="00790829">
            <w:pPr>
              <w:rPr>
                <w:i/>
                <w:color w:val="000000" w:themeColor="text1"/>
              </w:rPr>
            </w:pPr>
            <w:r w:rsidRPr="000D6221">
              <w:rPr>
                <w:i/>
                <w:color w:val="000000" w:themeColor="text1"/>
              </w:rPr>
              <w:t>Review findings:</w:t>
            </w:r>
          </w:p>
          <w:p w14:paraId="0B7A1ABA" w14:textId="14E30CDC" w:rsidR="00790829" w:rsidRPr="00790829" w:rsidRDefault="00790829" w:rsidP="00790829">
            <w:pPr>
              <w:pStyle w:val="ListParagraph"/>
              <w:numPr>
                <w:ilvl w:val="0"/>
                <w:numId w:val="45"/>
              </w:numPr>
              <w:spacing w:before="240" w:after="160" w:line="276" w:lineRule="auto"/>
              <w:rPr>
                <w:i/>
                <w:color w:val="000000" w:themeColor="text1"/>
                <w:kern w:val="2"/>
                <w14:ligatures w14:val="standardContextual"/>
              </w:rPr>
            </w:pPr>
            <w:r w:rsidRPr="00790829">
              <w:rPr>
                <w:i/>
                <w:color w:val="000000" w:themeColor="text1"/>
                <w:kern w:val="2"/>
                <w14:ligatures w14:val="standardContextual"/>
              </w:rPr>
              <w:t>Casual employees are less aware of, and less likely to access, paid FDV leave</w:t>
            </w:r>
          </w:p>
          <w:p w14:paraId="5554B8A6" w14:textId="3DC253E1" w:rsidR="00790829" w:rsidRPr="00790829" w:rsidRDefault="00790829" w:rsidP="00790829">
            <w:pPr>
              <w:pStyle w:val="ListParagraph"/>
              <w:numPr>
                <w:ilvl w:val="0"/>
                <w:numId w:val="45"/>
              </w:numPr>
              <w:spacing w:after="160" w:line="276" w:lineRule="auto"/>
              <w:rPr>
                <w:i/>
                <w:color w:val="000000" w:themeColor="text1"/>
                <w:kern w:val="2"/>
                <w14:ligatures w14:val="standardContextual"/>
              </w:rPr>
            </w:pPr>
            <w:r w:rsidRPr="00790829">
              <w:rPr>
                <w:i/>
                <w:color w:val="000000" w:themeColor="text1"/>
                <w:kern w:val="2"/>
                <w14:ligatures w14:val="standardContextual"/>
              </w:rPr>
              <w:t xml:space="preserve">The utility of the entitlement for </w:t>
            </w:r>
            <w:proofErr w:type="gramStart"/>
            <w:r w:rsidRPr="00790829">
              <w:rPr>
                <w:i/>
                <w:color w:val="000000" w:themeColor="text1"/>
                <w:kern w:val="2"/>
                <w14:ligatures w14:val="standardContextual"/>
              </w:rPr>
              <w:t>particular population</w:t>
            </w:r>
            <w:proofErr w:type="gramEnd"/>
            <w:r w:rsidRPr="00790829">
              <w:rPr>
                <w:i/>
                <w:color w:val="000000" w:themeColor="text1"/>
                <w:kern w:val="2"/>
                <w14:ligatures w14:val="standardContextual"/>
              </w:rPr>
              <w:t xml:space="preserve"> groups of victim</w:t>
            </w:r>
            <w:r w:rsidR="00AC4298">
              <w:rPr>
                <w:i/>
                <w:color w:val="000000" w:themeColor="text1"/>
                <w:kern w:val="2"/>
                <w14:ligatures w14:val="standardContextual"/>
              </w:rPr>
              <w:noBreakHyphen/>
            </w:r>
            <w:r w:rsidRPr="00790829">
              <w:rPr>
                <w:i/>
                <w:color w:val="000000" w:themeColor="text1"/>
                <w:kern w:val="2"/>
                <w14:ligatures w14:val="standardContextual"/>
              </w:rPr>
              <w:t>survivors requires closer consideration</w:t>
            </w:r>
          </w:p>
        </w:tc>
      </w:tr>
    </w:tbl>
    <w:p w14:paraId="25DEFFE5" w14:textId="256F7455" w:rsidR="000E0202" w:rsidRDefault="00387174" w:rsidP="004A6136">
      <w:pPr>
        <w:pStyle w:val="Heading3"/>
      </w:pPr>
      <w:bookmarkStart w:id="45" w:name="_Toc188017562"/>
      <w:bookmarkStart w:id="46" w:name="_Toc188459603"/>
      <w:r>
        <w:t>Heightened b</w:t>
      </w:r>
      <w:r w:rsidR="00D91AFE">
        <w:t>arriers to access for p</w:t>
      </w:r>
      <w:r w:rsidR="0042448A">
        <w:t xml:space="preserve">riority </w:t>
      </w:r>
      <w:r w:rsidR="009F01F9">
        <w:t>cohorts</w:t>
      </w:r>
      <w:bookmarkEnd w:id="45"/>
      <w:bookmarkEnd w:id="46"/>
    </w:p>
    <w:p w14:paraId="20BB9DB7" w14:textId="54D0634E" w:rsidR="002C6C78" w:rsidRPr="002C6C78" w:rsidRDefault="00B779C9">
      <w:pPr>
        <w:rPr>
          <w:sz w:val="22"/>
          <w:szCs w:val="22"/>
        </w:rPr>
      </w:pPr>
      <w:r>
        <w:rPr>
          <w:sz w:val="22"/>
          <w:szCs w:val="22"/>
        </w:rPr>
        <w:t>Challenges in accessing</w:t>
      </w:r>
      <w:r w:rsidR="00BA3709">
        <w:rPr>
          <w:sz w:val="22"/>
          <w:szCs w:val="22"/>
        </w:rPr>
        <w:t xml:space="preserve"> </w:t>
      </w:r>
      <w:r w:rsidR="00D71CB4">
        <w:rPr>
          <w:sz w:val="22"/>
          <w:szCs w:val="22"/>
        </w:rPr>
        <w:t xml:space="preserve">paid </w:t>
      </w:r>
      <w:r w:rsidR="00430C84">
        <w:rPr>
          <w:sz w:val="22"/>
          <w:szCs w:val="22"/>
        </w:rPr>
        <w:t>FDV</w:t>
      </w:r>
      <w:r w:rsidR="00BA3709">
        <w:rPr>
          <w:sz w:val="22"/>
          <w:szCs w:val="22"/>
        </w:rPr>
        <w:t xml:space="preserve"> </w:t>
      </w:r>
      <w:r w:rsidR="00903901">
        <w:rPr>
          <w:sz w:val="22"/>
          <w:szCs w:val="22"/>
        </w:rPr>
        <w:t xml:space="preserve">leave </w:t>
      </w:r>
      <w:r w:rsidR="00BA3709">
        <w:rPr>
          <w:sz w:val="22"/>
          <w:szCs w:val="22"/>
        </w:rPr>
        <w:t xml:space="preserve">are heightened </w:t>
      </w:r>
      <w:r w:rsidR="00F86FF1">
        <w:rPr>
          <w:sz w:val="22"/>
          <w:szCs w:val="22"/>
        </w:rPr>
        <w:t xml:space="preserve">for </w:t>
      </w:r>
      <w:r w:rsidR="002C71A3">
        <w:rPr>
          <w:sz w:val="22"/>
          <w:szCs w:val="22"/>
        </w:rPr>
        <w:t>cohorts where</w:t>
      </w:r>
      <w:r>
        <w:rPr>
          <w:sz w:val="22"/>
          <w:szCs w:val="22"/>
        </w:rPr>
        <w:t xml:space="preserve"> </w:t>
      </w:r>
      <w:r w:rsidR="00143ED2">
        <w:rPr>
          <w:sz w:val="22"/>
          <w:szCs w:val="22"/>
        </w:rPr>
        <w:t xml:space="preserve">there </w:t>
      </w:r>
      <w:r w:rsidR="003217F8">
        <w:rPr>
          <w:sz w:val="22"/>
          <w:szCs w:val="22"/>
        </w:rPr>
        <w:t xml:space="preserve">are </w:t>
      </w:r>
      <w:r w:rsidR="00A658E6">
        <w:rPr>
          <w:sz w:val="22"/>
          <w:szCs w:val="22"/>
        </w:rPr>
        <w:t>diff</w:t>
      </w:r>
      <w:r w:rsidR="00636174">
        <w:rPr>
          <w:sz w:val="22"/>
          <w:szCs w:val="22"/>
        </w:rPr>
        <w:t xml:space="preserve">ering and </w:t>
      </w:r>
      <w:r w:rsidR="003217F8">
        <w:rPr>
          <w:sz w:val="22"/>
          <w:szCs w:val="22"/>
        </w:rPr>
        <w:t>additional sensitivities</w:t>
      </w:r>
      <w:r w:rsidR="003B4C59">
        <w:rPr>
          <w:sz w:val="22"/>
          <w:szCs w:val="22"/>
        </w:rPr>
        <w:t>, including</w:t>
      </w:r>
      <w:r w:rsidR="00624021">
        <w:rPr>
          <w:sz w:val="22"/>
          <w:szCs w:val="22"/>
        </w:rPr>
        <w:t xml:space="preserve"> </w:t>
      </w:r>
      <w:r w:rsidR="003217F8">
        <w:rPr>
          <w:sz w:val="22"/>
          <w:szCs w:val="22"/>
        </w:rPr>
        <w:t xml:space="preserve">stigma around </w:t>
      </w:r>
      <w:r w:rsidR="00430C84">
        <w:rPr>
          <w:sz w:val="22"/>
          <w:szCs w:val="22"/>
        </w:rPr>
        <w:t>FDV</w:t>
      </w:r>
      <w:r w:rsidR="003217F8">
        <w:rPr>
          <w:sz w:val="22"/>
          <w:szCs w:val="22"/>
        </w:rPr>
        <w:t xml:space="preserve">. The </w:t>
      </w:r>
      <w:r w:rsidR="00EB1F5B">
        <w:rPr>
          <w:sz w:val="22"/>
          <w:szCs w:val="22"/>
        </w:rPr>
        <w:t>R</w:t>
      </w:r>
      <w:r w:rsidR="003217F8">
        <w:rPr>
          <w:sz w:val="22"/>
          <w:szCs w:val="22"/>
        </w:rPr>
        <w:t>eview identified</w:t>
      </w:r>
      <w:r w:rsidR="00A658E6">
        <w:rPr>
          <w:sz w:val="22"/>
          <w:szCs w:val="22"/>
        </w:rPr>
        <w:t xml:space="preserve"> people within</w:t>
      </w:r>
      <w:r w:rsidR="003217F8">
        <w:rPr>
          <w:sz w:val="22"/>
          <w:szCs w:val="22"/>
        </w:rPr>
        <w:t xml:space="preserve"> these</w:t>
      </w:r>
      <w:r w:rsidR="00B94E38">
        <w:rPr>
          <w:sz w:val="22"/>
          <w:szCs w:val="22"/>
        </w:rPr>
        <w:t> </w:t>
      </w:r>
      <w:r w:rsidR="00A658E6">
        <w:rPr>
          <w:sz w:val="22"/>
          <w:szCs w:val="22"/>
        </w:rPr>
        <w:t>cohorts as</w:t>
      </w:r>
      <w:r w:rsidR="003217F8">
        <w:rPr>
          <w:sz w:val="22"/>
          <w:szCs w:val="22"/>
        </w:rPr>
        <w:t>:</w:t>
      </w:r>
      <w:r w:rsidR="00143ED2">
        <w:rPr>
          <w:sz w:val="22"/>
          <w:szCs w:val="22"/>
        </w:rPr>
        <w:t xml:space="preserve"> </w:t>
      </w:r>
    </w:p>
    <w:p w14:paraId="2A3F8E97" w14:textId="693CCEA9" w:rsidR="002C12BC" w:rsidRDefault="002C12BC" w:rsidP="001510B3">
      <w:pPr>
        <w:pStyle w:val="ListParagraph"/>
        <w:numPr>
          <w:ilvl w:val="0"/>
          <w:numId w:val="3"/>
        </w:numPr>
        <w:rPr>
          <w:sz w:val="22"/>
          <w:szCs w:val="22"/>
        </w:rPr>
      </w:pPr>
      <w:r>
        <w:rPr>
          <w:sz w:val="22"/>
          <w:szCs w:val="22"/>
        </w:rPr>
        <w:t>Casual workers</w:t>
      </w:r>
    </w:p>
    <w:p w14:paraId="2CD8F794" w14:textId="38FBAD99" w:rsidR="000008C6" w:rsidRDefault="006E3319" w:rsidP="001510B3">
      <w:pPr>
        <w:pStyle w:val="ListParagraph"/>
        <w:numPr>
          <w:ilvl w:val="0"/>
          <w:numId w:val="3"/>
        </w:numPr>
        <w:rPr>
          <w:sz w:val="22"/>
          <w:szCs w:val="22"/>
        </w:rPr>
      </w:pPr>
      <w:r w:rsidRPr="001510B3">
        <w:rPr>
          <w:sz w:val="22"/>
          <w:szCs w:val="22"/>
        </w:rPr>
        <w:t xml:space="preserve">First Nations </w:t>
      </w:r>
      <w:r w:rsidR="000008C6">
        <w:rPr>
          <w:sz w:val="22"/>
          <w:szCs w:val="22"/>
        </w:rPr>
        <w:t>worker</w:t>
      </w:r>
      <w:r w:rsidR="00D5369D">
        <w:rPr>
          <w:sz w:val="22"/>
          <w:szCs w:val="22"/>
        </w:rPr>
        <w:t>s</w:t>
      </w:r>
      <w:r w:rsidR="000008C6">
        <w:rPr>
          <w:sz w:val="22"/>
          <w:szCs w:val="22"/>
        </w:rPr>
        <w:t xml:space="preserve"> </w:t>
      </w:r>
    </w:p>
    <w:p w14:paraId="6BD6EE1E" w14:textId="138461C3" w:rsidR="006E3319" w:rsidRPr="001510B3" w:rsidRDefault="006E3319" w:rsidP="001510B3">
      <w:pPr>
        <w:pStyle w:val="ListParagraph"/>
        <w:numPr>
          <w:ilvl w:val="0"/>
          <w:numId w:val="3"/>
        </w:numPr>
        <w:rPr>
          <w:sz w:val="22"/>
          <w:szCs w:val="22"/>
        </w:rPr>
      </w:pPr>
      <w:r w:rsidRPr="001510B3">
        <w:rPr>
          <w:sz w:val="22"/>
          <w:szCs w:val="22"/>
        </w:rPr>
        <w:t>CALD workers </w:t>
      </w:r>
    </w:p>
    <w:p w14:paraId="2F79D675" w14:textId="77777777" w:rsidR="006E3319" w:rsidRPr="001510B3" w:rsidRDefault="006E3319" w:rsidP="001510B3">
      <w:pPr>
        <w:pStyle w:val="ListParagraph"/>
        <w:numPr>
          <w:ilvl w:val="0"/>
          <w:numId w:val="3"/>
        </w:numPr>
        <w:rPr>
          <w:sz w:val="22"/>
          <w:szCs w:val="22"/>
        </w:rPr>
      </w:pPr>
      <w:r w:rsidRPr="001510B3">
        <w:rPr>
          <w:sz w:val="22"/>
          <w:szCs w:val="22"/>
        </w:rPr>
        <w:t>LGBTQIA+ workers </w:t>
      </w:r>
    </w:p>
    <w:p w14:paraId="70250D29" w14:textId="77777777" w:rsidR="006E3319" w:rsidRPr="001510B3" w:rsidRDefault="006E3319" w:rsidP="001510B3">
      <w:pPr>
        <w:pStyle w:val="ListParagraph"/>
        <w:numPr>
          <w:ilvl w:val="0"/>
          <w:numId w:val="3"/>
        </w:numPr>
        <w:rPr>
          <w:sz w:val="22"/>
          <w:szCs w:val="22"/>
        </w:rPr>
      </w:pPr>
      <w:r w:rsidRPr="001510B3">
        <w:rPr>
          <w:sz w:val="22"/>
          <w:szCs w:val="22"/>
        </w:rPr>
        <w:t>people living and working with disability </w:t>
      </w:r>
    </w:p>
    <w:p w14:paraId="7A9555FE" w14:textId="086B19A9" w:rsidR="003217F8" w:rsidRPr="001510B3" w:rsidRDefault="006E3319" w:rsidP="00C04431">
      <w:pPr>
        <w:pStyle w:val="ListParagraph"/>
        <w:numPr>
          <w:ilvl w:val="0"/>
          <w:numId w:val="3"/>
        </w:numPr>
        <w:rPr>
          <w:sz w:val="22"/>
          <w:szCs w:val="22"/>
        </w:rPr>
      </w:pPr>
      <w:r w:rsidRPr="001510B3">
        <w:rPr>
          <w:sz w:val="22"/>
          <w:szCs w:val="22"/>
        </w:rPr>
        <w:t>workers in regional, rural and remote communities. </w:t>
      </w:r>
    </w:p>
    <w:p w14:paraId="566E5775" w14:textId="33DAE22D" w:rsidR="001749D7" w:rsidRPr="004A6136" w:rsidRDefault="00032E4E" w:rsidP="004A6136">
      <w:pPr>
        <w:rPr>
          <w:sz w:val="22"/>
          <w:szCs w:val="22"/>
        </w:rPr>
      </w:pPr>
      <w:r>
        <w:rPr>
          <w:sz w:val="22"/>
          <w:szCs w:val="22"/>
        </w:rPr>
        <w:t xml:space="preserve">The </w:t>
      </w:r>
      <w:r w:rsidR="005F0169">
        <w:rPr>
          <w:sz w:val="22"/>
          <w:szCs w:val="22"/>
        </w:rPr>
        <w:t>g</w:t>
      </w:r>
      <w:r>
        <w:rPr>
          <w:sz w:val="22"/>
          <w:szCs w:val="22"/>
        </w:rPr>
        <w:t xml:space="preserve">overnment acknowledges there may be cohorts beyond those identified in the Review that </w:t>
      </w:r>
      <w:r w:rsidR="009015F2">
        <w:rPr>
          <w:sz w:val="22"/>
          <w:szCs w:val="22"/>
        </w:rPr>
        <w:t xml:space="preserve">face unique barriers to </w:t>
      </w:r>
      <w:r w:rsidR="00DD6D1A">
        <w:rPr>
          <w:sz w:val="22"/>
          <w:szCs w:val="22"/>
        </w:rPr>
        <w:t>accessing paid FDV leave. For example</w:t>
      </w:r>
      <w:r w:rsidR="00D22B15">
        <w:rPr>
          <w:sz w:val="22"/>
          <w:szCs w:val="22"/>
        </w:rPr>
        <w:t xml:space="preserve">, BETA </w:t>
      </w:r>
      <w:r w:rsidR="003F6B3E">
        <w:rPr>
          <w:sz w:val="22"/>
          <w:szCs w:val="22"/>
        </w:rPr>
        <w:t xml:space="preserve">found </w:t>
      </w:r>
      <w:r w:rsidR="00EB4887">
        <w:rPr>
          <w:sz w:val="22"/>
          <w:szCs w:val="22"/>
        </w:rPr>
        <w:t>u</w:t>
      </w:r>
      <w:r w:rsidR="00EB4887" w:rsidRPr="004A6136">
        <w:rPr>
          <w:sz w:val="22"/>
          <w:szCs w:val="22"/>
        </w:rPr>
        <w:t xml:space="preserve">ptake by young workers (i.e. those aged &lt;18 years) was also affected by a lack of clarity </w:t>
      </w:r>
      <w:r w:rsidR="003A4CDD">
        <w:rPr>
          <w:sz w:val="22"/>
          <w:szCs w:val="22"/>
        </w:rPr>
        <w:t>on</w:t>
      </w:r>
      <w:r w:rsidR="00EB4887" w:rsidRPr="004A6136">
        <w:rPr>
          <w:sz w:val="22"/>
          <w:szCs w:val="22"/>
        </w:rPr>
        <w:t xml:space="preserve"> how requirements for accessing </w:t>
      </w:r>
      <w:r w:rsidR="00857A64">
        <w:rPr>
          <w:sz w:val="22"/>
          <w:szCs w:val="22"/>
        </w:rPr>
        <w:t>paid</w:t>
      </w:r>
      <w:r w:rsidR="00EB4887" w:rsidRPr="004A6136">
        <w:rPr>
          <w:sz w:val="22"/>
          <w:szCs w:val="22"/>
        </w:rPr>
        <w:t xml:space="preserve"> FDV leave interact with child welfare mandatory reporting requirements</w:t>
      </w:r>
      <w:r w:rsidR="00EB4887">
        <w:rPr>
          <w:sz w:val="22"/>
          <w:szCs w:val="22"/>
        </w:rPr>
        <w:t>.</w:t>
      </w:r>
      <w:r w:rsidR="00EB4887">
        <w:rPr>
          <w:rStyle w:val="FootnoteReference"/>
          <w:sz w:val="22"/>
          <w:szCs w:val="22"/>
        </w:rPr>
        <w:footnoteReference w:id="26"/>
      </w:r>
    </w:p>
    <w:p w14:paraId="1A1A368F" w14:textId="69B90877" w:rsidR="00A74616" w:rsidRPr="004151D4" w:rsidRDefault="004151D4" w:rsidP="0076650F">
      <w:pPr>
        <w:keepNext/>
        <w:rPr>
          <w:sz w:val="22"/>
          <w:szCs w:val="22"/>
        </w:rPr>
      </w:pPr>
      <w:r w:rsidRPr="004151D4">
        <w:rPr>
          <w:sz w:val="22"/>
          <w:szCs w:val="22"/>
        </w:rPr>
        <w:lastRenderedPageBreak/>
        <w:t>While the challenges are many</w:t>
      </w:r>
      <w:r w:rsidR="00326E11">
        <w:rPr>
          <w:sz w:val="22"/>
          <w:szCs w:val="22"/>
        </w:rPr>
        <w:t xml:space="preserve"> and integrated in </w:t>
      </w:r>
      <w:r w:rsidR="003E7535">
        <w:rPr>
          <w:sz w:val="22"/>
          <w:szCs w:val="22"/>
        </w:rPr>
        <w:t xml:space="preserve">societal norms, some identified factors contributing to </w:t>
      </w:r>
      <w:r w:rsidR="009C3DCE">
        <w:rPr>
          <w:sz w:val="22"/>
          <w:szCs w:val="22"/>
        </w:rPr>
        <w:t xml:space="preserve">the </w:t>
      </w:r>
      <w:r w:rsidR="003E7535">
        <w:rPr>
          <w:sz w:val="22"/>
          <w:szCs w:val="22"/>
        </w:rPr>
        <w:t xml:space="preserve">underutilisation of </w:t>
      </w:r>
      <w:r w:rsidR="009C3DCE">
        <w:rPr>
          <w:sz w:val="22"/>
          <w:szCs w:val="22"/>
        </w:rPr>
        <w:t xml:space="preserve">paid FDV leave by </w:t>
      </w:r>
      <w:r w:rsidR="003E7535">
        <w:rPr>
          <w:sz w:val="22"/>
          <w:szCs w:val="22"/>
        </w:rPr>
        <w:t>these cohorts include:</w:t>
      </w:r>
    </w:p>
    <w:p w14:paraId="2C600042" w14:textId="1CE4CB18" w:rsidR="00A74616" w:rsidRPr="001510B3" w:rsidRDefault="00A74616" w:rsidP="0076650F">
      <w:pPr>
        <w:pStyle w:val="ListParagraph"/>
        <w:keepNext/>
        <w:numPr>
          <w:ilvl w:val="0"/>
          <w:numId w:val="3"/>
        </w:numPr>
        <w:rPr>
          <w:sz w:val="22"/>
          <w:szCs w:val="22"/>
        </w:rPr>
      </w:pPr>
      <w:r w:rsidRPr="00D05E19">
        <w:rPr>
          <w:sz w:val="22"/>
          <w:szCs w:val="22"/>
        </w:rPr>
        <w:t xml:space="preserve">language and cultural barriers </w:t>
      </w:r>
      <w:r w:rsidR="003E7535" w:rsidRPr="001510B3">
        <w:rPr>
          <w:sz w:val="22"/>
          <w:szCs w:val="22"/>
        </w:rPr>
        <w:t>impeding</w:t>
      </w:r>
      <w:r>
        <w:rPr>
          <w:sz w:val="22"/>
          <w:szCs w:val="22"/>
        </w:rPr>
        <w:t xml:space="preserve"> employees </w:t>
      </w:r>
      <w:r w:rsidR="007D6D8C">
        <w:rPr>
          <w:sz w:val="22"/>
          <w:szCs w:val="22"/>
        </w:rPr>
        <w:t>from</w:t>
      </w:r>
      <w:r w:rsidR="00445BA3">
        <w:rPr>
          <w:sz w:val="22"/>
          <w:szCs w:val="22"/>
        </w:rPr>
        <w:t xml:space="preserve"> </w:t>
      </w:r>
      <w:r w:rsidRPr="00D05E19">
        <w:rPr>
          <w:sz w:val="22"/>
          <w:szCs w:val="22"/>
        </w:rPr>
        <w:t>hav</w:t>
      </w:r>
      <w:r w:rsidR="007D6D8C">
        <w:rPr>
          <w:sz w:val="22"/>
          <w:szCs w:val="22"/>
        </w:rPr>
        <w:t>ing</w:t>
      </w:r>
      <w:r w:rsidRPr="00D05E19">
        <w:rPr>
          <w:sz w:val="22"/>
          <w:szCs w:val="22"/>
        </w:rPr>
        <w:t xml:space="preserve"> conversations </w:t>
      </w:r>
      <w:r>
        <w:rPr>
          <w:sz w:val="22"/>
          <w:szCs w:val="22"/>
        </w:rPr>
        <w:t xml:space="preserve">about accessing </w:t>
      </w:r>
      <w:r w:rsidRPr="00D05E19">
        <w:rPr>
          <w:sz w:val="22"/>
          <w:szCs w:val="22"/>
        </w:rPr>
        <w:t>entitlements</w:t>
      </w:r>
    </w:p>
    <w:p w14:paraId="198D1255" w14:textId="5CEF21F0" w:rsidR="00210443" w:rsidRPr="001510B3" w:rsidRDefault="001510B3" w:rsidP="0076650F">
      <w:pPr>
        <w:pStyle w:val="ListParagraph"/>
        <w:keepNext/>
        <w:numPr>
          <w:ilvl w:val="0"/>
          <w:numId w:val="3"/>
        </w:numPr>
        <w:rPr>
          <w:sz w:val="22"/>
          <w:szCs w:val="22"/>
        </w:rPr>
      </w:pPr>
      <w:r>
        <w:rPr>
          <w:sz w:val="22"/>
          <w:szCs w:val="22"/>
        </w:rPr>
        <w:t>d</w:t>
      </w:r>
      <w:r w:rsidR="00E35476" w:rsidRPr="001510B3">
        <w:rPr>
          <w:sz w:val="22"/>
          <w:szCs w:val="22"/>
        </w:rPr>
        <w:t>ifficult</w:t>
      </w:r>
      <w:r w:rsidR="005F0169">
        <w:rPr>
          <w:sz w:val="22"/>
          <w:szCs w:val="22"/>
        </w:rPr>
        <w:t xml:space="preserve">ies in </w:t>
      </w:r>
      <w:r w:rsidR="00E35476" w:rsidRPr="001510B3">
        <w:rPr>
          <w:sz w:val="22"/>
          <w:szCs w:val="22"/>
        </w:rPr>
        <w:t xml:space="preserve">taking leave </w:t>
      </w:r>
      <w:r w:rsidR="00585808" w:rsidRPr="001510B3">
        <w:rPr>
          <w:sz w:val="22"/>
          <w:szCs w:val="22"/>
        </w:rPr>
        <w:t>discr</w:t>
      </w:r>
      <w:r w:rsidR="00585808">
        <w:rPr>
          <w:sz w:val="22"/>
          <w:szCs w:val="22"/>
        </w:rPr>
        <w:t>e</w:t>
      </w:r>
      <w:r w:rsidR="00585808" w:rsidRPr="001510B3">
        <w:rPr>
          <w:sz w:val="22"/>
          <w:szCs w:val="22"/>
        </w:rPr>
        <w:t>etly</w:t>
      </w:r>
      <w:r w:rsidR="00E35476" w:rsidRPr="001510B3">
        <w:rPr>
          <w:sz w:val="22"/>
          <w:szCs w:val="22"/>
        </w:rPr>
        <w:t xml:space="preserve"> and </w:t>
      </w:r>
      <w:r w:rsidR="004E6011" w:rsidRPr="001510B3">
        <w:rPr>
          <w:sz w:val="22"/>
          <w:szCs w:val="22"/>
        </w:rPr>
        <w:t>maintaining confidentiality</w:t>
      </w:r>
      <w:r w:rsidR="003E7535" w:rsidRPr="001510B3">
        <w:rPr>
          <w:sz w:val="22"/>
          <w:szCs w:val="22"/>
        </w:rPr>
        <w:t xml:space="preserve"> in small r</w:t>
      </w:r>
      <w:r w:rsidR="00210443" w:rsidRPr="001510B3">
        <w:rPr>
          <w:sz w:val="22"/>
          <w:szCs w:val="22"/>
        </w:rPr>
        <w:t>egional</w:t>
      </w:r>
      <w:r w:rsidR="00210443">
        <w:rPr>
          <w:sz w:val="22"/>
          <w:szCs w:val="22"/>
        </w:rPr>
        <w:t xml:space="preserve"> and remote communities, including First Nations communities</w:t>
      </w:r>
      <w:r w:rsidR="00210443" w:rsidRPr="003E7535">
        <w:rPr>
          <w:sz w:val="22"/>
          <w:szCs w:val="22"/>
        </w:rPr>
        <w:t xml:space="preserve"> </w:t>
      </w:r>
    </w:p>
    <w:p w14:paraId="069BBECD" w14:textId="75FF6223" w:rsidR="004036A6" w:rsidRPr="001510B3" w:rsidRDefault="009C3DCE" w:rsidP="0076650F">
      <w:pPr>
        <w:pStyle w:val="ListParagraph"/>
        <w:keepNext/>
        <w:numPr>
          <w:ilvl w:val="0"/>
          <w:numId w:val="3"/>
        </w:numPr>
        <w:rPr>
          <w:sz w:val="22"/>
          <w:szCs w:val="22"/>
        </w:rPr>
      </w:pPr>
      <w:r>
        <w:rPr>
          <w:sz w:val="22"/>
          <w:szCs w:val="22"/>
        </w:rPr>
        <w:t>p</w:t>
      </w:r>
      <w:r w:rsidR="00AA2E31">
        <w:rPr>
          <w:sz w:val="22"/>
          <w:szCs w:val="22"/>
        </w:rPr>
        <w:t>erception that FDV is a private issue that should not be disclose</w:t>
      </w:r>
      <w:r w:rsidR="007D6D8C">
        <w:rPr>
          <w:sz w:val="22"/>
          <w:szCs w:val="22"/>
        </w:rPr>
        <w:t>d</w:t>
      </w:r>
    </w:p>
    <w:p w14:paraId="76EAC3E9" w14:textId="6AADCE58" w:rsidR="00AA2E31" w:rsidRPr="001510B3" w:rsidRDefault="009C3DCE" w:rsidP="0076650F">
      <w:pPr>
        <w:pStyle w:val="ListParagraph"/>
        <w:keepNext/>
        <w:numPr>
          <w:ilvl w:val="0"/>
          <w:numId w:val="3"/>
        </w:numPr>
        <w:rPr>
          <w:sz w:val="22"/>
          <w:szCs w:val="22"/>
        </w:rPr>
      </w:pPr>
      <w:r>
        <w:rPr>
          <w:sz w:val="22"/>
          <w:szCs w:val="22"/>
        </w:rPr>
        <w:t>h</w:t>
      </w:r>
      <w:r w:rsidR="00AA2E31">
        <w:rPr>
          <w:sz w:val="22"/>
          <w:szCs w:val="22"/>
        </w:rPr>
        <w:t>eightened shame</w:t>
      </w:r>
      <w:r w:rsidR="00B66FC2">
        <w:rPr>
          <w:sz w:val="22"/>
          <w:szCs w:val="22"/>
        </w:rPr>
        <w:t xml:space="preserve"> </w:t>
      </w:r>
      <w:r w:rsidR="00C72AC0">
        <w:rPr>
          <w:sz w:val="22"/>
          <w:szCs w:val="22"/>
        </w:rPr>
        <w:t xml:space="preserve">and stigma </w:t>
      </w:r>
    </w:p>
    <w:p w14:paraId="2C6BC0D3" w14:textId="31A3C03C" w:rsidR="001510B3" w:rsidRDefault="00641D7C" w:rsidP="0076650F">
      <w:pPr>
        <w:pStyle w:val="ListParagraph"/>
        <w:keepNext/>
        <w:numPr>
          <w:ilvl w:val="0"/>
          <w:numId w:val="3"/>
        </w:numPr>
        <w:rPr>
          <w:sz w:val="22"/>
          <w:szCs w:val="22"/>
        </w:rPr>
      </w:pPr>
      <w:r>
        <w:rPr>
          <w:sz w:val="22"/>
          <w:szCs w:val="22"/>
        </w:rPr>
        <w:t xml:space="preserve">fewer </w:t>
      </w:r>
      <w:r w:rsidR="001510B3">
        <w:rPr>
          <w:sz w:val="22"/>
          <w:szCs w:val="22"/>
        </w:rPr>
        <w:t>avenues</w:t>
      </w:r>
      <w:r w:rsidR="00425A28">
        <w:rPr>
          <w:sz w:val="22"/>
          <w:szCs w:val="22"/>
        </w:rPr>
        <w:t xml:space="preserve"> for</w:t>
      </w:r>
      <w:r w:rsidR="001510B3">
        <w:rPr>
          <w:sz w:val="22"/>
          <w:szCs w:val="22"/>
        </w:rPr>
        <w:t>, and access to support</w:t>
      </w:r>
    </w:p>
    <w:p w14:paraId="67A5F254" w14:textId="50188316" w:rsidR="00445BA3" w:rsidRPr="001510B3" w:rsidRDefault="00445BA3" w:rsidP="0076650F">
      <w:pPr>
        <w:pStyle w:val="ListParagraph"/>
        <w:keepNext/>
        <w:numPr>
          <w:ilvl w:val="0"/>
          <w:numId w:val="3"/>
        </w:numPr>
        <w:rPr>
          <w:sz w:val="22"/>
          <w:szCs w:val="22"/>
        </w:rPr>
      </w:pPr>
      <w:r w:rsidRPr="00445BA3">
        <w:rPr>
          <w:sz w:val="22"/>
          <w:szCs w:val="22"/>
        </w:rPr>
        <w:t>fewer guidance materials available in language and through familiar channels</w:t>
      </w:r>
      <w:r w:rsidR="00643DC7">
        <w:rPr>
          <w:sz w:val="22"/>
          <w:szCs w:val="22"/>
        </w:rPr>
        <w:t>.</w:t>
      </w:r>
      <w:r w:rsidRPr="00445BA3">
        <w:rPr>
          <w:sz w:val="22"/>
          <w:szCs w:val="22"/>
        </w:rPr>
        <w:t xml:space="preserve"> </w:t>
      </w:r>
    </w:p>
    <w:p w14:paraId="55E15703" w14:textId="475F4C93" w:rsidR="00E97113" w:rsidRPr="00E97113" w:rsidRDefault="00E97113" w:rsidP="00E97113">
      <w:pPr>
        <w:rPr>
          <w:sz w:val="22"/>
          <w:szCs w:val="22"/>
        </w:rPr>
      </w:pPr>
      <w:r w:rsidRPr="00E97113">
        <w:rPr>
          <w:sz w:val="22"/>
          <w:szCs w:val="22"/>
        </w:rPr>
        <w:t>The National Plan acknowledges some cohorts experience disproportionate and unique forms of gender</w:t>
      </w:r>
      <w:r w:rsidR="0091501F">
        <w:rPr>
          <w:sz w:val="22"/>
          <w:szCs w:val="22"/>
        </w:rPr>
        <w:noBreakHyphen/>
      </w:r>
      <w:r w:rsidRPr="00E97113">
        <w:rPr>
          <w:sz w:val="22"/>
          <w:szCs w:val="22"/>
        </w:rPr>
        <w:t>based violence. Cohorts detailed in the National Plan include Aboriginal and Torres Strait Islander women and children, women with disability, LGBTIQA+ people and women and children from culturally diverse, migrant and refugee backgrounds. The National Plan takes an intersectional approach to addressing gender</w:t>
      </w:r>
      <w:r w:rsidR="0091501F">
        <w:rPr>
          <w:sz w:val="22"/>
          <w:szCs w:val="22"/>
        </w:rPr>
        <w:noBreakHyphen/>
      </w:r>
      <w:r w:rsidRPr="00E97113">
        <w:rPr>
          <w:sz w:val="22"/>
          <w:szCs w:val="22"/>
        </w:rPr>
        <w:t>based violence, which is critical to success across all efforts. This approach recognises that violence and abuse</w:t>
      </w:r>
      <w:r w:rsidR="00AB662D">
        <w:rPr>
          <w:sz w:val="22"/>
          <w:szCs w:val="22"/>
        </w:rPr>
        <w:t xml:space="preserve"> </w:t>
      </w:r>
      <w:r w:rsidRPr="00E97113">
        <w:rPr>
          <w:sz w:val="22"/>
          <w:szCs w:val="22"/>
        </w:rPr>
        <w:t>exist in relation to multiple and intersecting structural and systemic forms of discrimination, such as racism, colonialism, ableism, homophobia, biphobia</w:t>
      </w:r>
      <w:r w:rsidR="00425A28">
        <w:rPr>
          <w:sz w:val="22"/>
          <w:szCs w:val="22"/>
        </w:rPr>
        <w:t>,</w:t>
      </w:r>
      <w:r w:rsidRPr="00E97113">
        <w:rPr>
          <w:sz w:val="22"/>
          <w:szCs w:val="22"/>
        </w:rPr>
        <w:t xml:space="preserve"> transphobia and ageism.</w:t>
      </w:r>
    </w:p>
    <w:p w14:paraId="11BD3DD4" w14:textId="2E097BE5" w:rsidR="00E97113" w:rsidRPr="00810F8C" w:rsidRDefault="00E97113" w:rsidP="00E97113">
      <w:pPr>
        <w:rPr>
          <w:sz w:val="22"/>
          <w:szCs w:val="22"/>
        </w:rPr>
      </w:pPr>
      <w:r w:rsidRPr="003A4CDD">
        <w:rPr>
          <w:i/>
          <w:sz w:val="22"/>
          <w:szCs w:val="22"/>
        </w:rPr>
        <w:t>The Aboriginal and Torres Strait Islander Action Plan 2023</w:t>
      </w:r>
      <w:r w:rsidR="0091501F">
        <w:rPr>
          <w:i/>
          <w:sz w:val="22"/>
          <w:szCs w:val="22"/>
        </w:rPr>
        <w:noBreakHyphen/>
      </w:r>
      <w:r w:rsidR="00747C75">
        <w:rPr>
          <w:i/>
          <w:sz w:val="22"/>
          <w:szCs w:val="22"/>
        </w:rPr>
        <w:t>20</w:t>
      </w:r>
      <w:r w:rsidRPr="003A4CDD">
        <w:rPr>
          <w:i/>
          <w:sz w:val="22"/>
          <w:szCs w:val="22"/>
        </w:rPr>
        <w:t>25</w:t>
      </w:r>
      <w:r w:rsidRPr="00E97113">
        <w:rPr>
          <w:sz w:val="22"/>
          <w:szCs w:val="22"/>
        </w:rPr>
        <w:t xml:space="preserve"> under the National Plan provides the framework for culturally appropriate responses implemented across all levels of government to end violence against First Nations peoples. Diverse experiences are acknowledged including women, girls, men, boys, Elders, Stolen Generations, people living remotely, people with disability and LGBTIQA+ Sistergirl and Brotherboy communities.</w:t>
      </w:r>
    </w:p>
    <w:p w14:paraId="1740ACF5" w14:textId="35331F2F" w:rsidR="00316746" w:rsidRPr="00316746" w:rsidRDefault="003710C6" w:rsidP="00316746">
      <w:pPr>
        <w:rPr>
          <w:sz w:val="22"/>
          <w:szCs w:val="22"/>
        </w:rPr>
      </w:pPr>
      <w:r w:rsidRPr="002425F6">
        <w:rPr>
          <w:sz w:val="22"/>
          <w:szCs w:val="22"/>
        </w:rPr>
        <w:t xml:space="preserve">While the </w:t>
      </w:r>
      <w:r w:rsidR="000069D3">
        <w:rPr>
          <w:sz w:val="22"/>
          <w:szCs w:val="22"/>
        </w:rPr>
        <w:t>R</w:t>
      </w:r>
      <w:r w:rsidR="00316746" w:rsidRPr="002425F6">
        <w:rPr>
          <w:sz w:val="22"/>
          <w:szCs w:val="22"/>
        </w:rPr>
        <w:t xml:space="preserve">eview </w:t>
      </w:r>
      <w:r w:rsidRPr="002425F6">
        <w:rPr>
          <w:sz w:val="22"/>
          <w:szCs w:val="22"/>
        </w:rPr>
        <w:t>noted</w:t>
      </w:r>
      <w:r w:rsidR="00316746" w:rsidRPr="002425F6">
        <w:rPr>
          <w:sz w:val="22"/>
          <w:szCs w:val="22"/>
        </w:rPr>
        <w:t xml:space="preserve"> generic guidance was unlikely to capture the nuances</w:t>
      </w:r>
      <w:r w:rsidR="000D1EE0">
        <w:rPr>
          <w:sz w:val="22"/>
          <w:szCs w:val="22"/>
        </w:rPr>
        <w:t xml:space="preserve"> required</w:t>
      </w:r>
      <w:r w:rsidR="00316746" w:rsidRPr="002425F6">
        <w:rPr>
          <w:sz w:val="22"/>
          <w:szCs w:val="22"/>
        </w:rPr>
        <w:t xml:space="preserve"> for culturally sensitive conversations and interactions related to FDV</w:t>
      </w:r>
      <w:r w:rsidR="00D20EBC" w:rsidRPr="002425F6">
        <w:rPr>
          <w:sz w:val="22"/>
          <w:szCs w:val="22"/>
        </w:rPr>
        <w:t xml:space="preserve">, </w:t>
      </w:r>
      <w:r w:rsidR="000C65E1" w:rsidRPr="002425F6">
        <w:rPr>
          <w:sz w:val="22"/>
          <w:szCs w:val="22"/>
        </w:rPr>
        <w:t>accessible information</w:t>
      </w:r>
      <w:r w:rsidR="004E3D2C" w:rsidRPr="002425F6">
        <w:rPr>
          <w:sz w:val="22"/>
          <w:szCs w:val="22"/>
        </w:rPr>
        <w:t xml:space="preserve">, provided </w:t>
      </w:r>
      <w:r w:rsidR="00A4008B">
        <w:rPr>
          <w:sz w:val="22"/>
          <w:szCs w:val="22"/>
        </w:rPr>
        <w:t xml:space="preserve">by FDV specialists with expertise in working </w:t>
      </w:r>
      <w:r w:rsidR="00F163B9">
        <w:rPr>
          <w:sz w:val="22"/>
          <w:szCs w:val="22"/>
        </w:rPr>
        <w:t xml:space="preserve">with </w:t>
      </w:r>
      <w:r w:rsidR="00994970">
        <w:rPr>
          <w:sz w:val="22"/>
          <w:szCs w:val="22"/>
        </w:rPr>
        <w:t xml:space="preserve">the groups identified by the </w:t>
      </w:r>
      <w:r w:rsidR="00DB59A1">
        <w:rPr>
          <w:sz w:val="22"/>
          <w:szCs w:val="22"/>
        </w:rPr>
        <w:t>R</w:t>
      </w:r>
      <w:r w:rsidR="00994970">
        <w:rPr>
          <w:sz w:val="22"/>
          <w:szCs w:val="22"/>
        </w:rPr>
        <w:t>eview</w:t>
      </w:r>
      <w:r w:rsidR="00C620E5">
        <w:rPr>
          <w:sz w:val="22"/>
          <w:szCs w:val="22"/>
        </w:rPr>
        <w:t>,</w:t>
      </w:r>
      <w:r w:rsidR="00D305C2">
        <w:rPr>
          <w:sz w:val="22"/>
          <w:szCs w:val="22"/>
        </w:rPr>
        <w:t xml:space="preserve"> </w:t>
      </w:r>
      <w:r w:rsidR="009568F8">
        <w:rPr>
          <w:sz w:val="22"/>
          <w:szCs w:val="22"/>
        </w:rPr>
        <w:t xml:space="preserve">remains </w:t>
      </w:r>
      <w:r w:rsidR="000C65E1" w:rsidRPr="002425F6">
        <w:rPr>
          <w:sz w:val="22"/>
          <w:szCs w:val="22"/>
        </w:rPr>
        <w:t xml:space="preserve">an important </w:t>
      </w:r>
      <w:r w:rsidR="00A6038F" w:rsidRPr="002425F6">
        <w:rPr>
          <w:sz w:val="22"/>
          <w:szCs w:val="22"/>
        </w:rPr>
        <w:t xml:space="preserve">element of </w:t>
      </w:r>
      <w:r w:rsidR="004E3D2C" w:rsidRPr="002425F6">
        <w:rPr>
          <w:sz w:val="22"/>
          <w:szCs w:val="22"/>
        </w:rPr>
        <w:t>broader sustained efforts</w:t>
      </w:r>
      <w:r w:rsidR="00EA33EE" w:rsidRPr="002425F6">
        <w:rPr>
          <w:sz w:val="22"/>
          <w:szCs w:val="22"/>
        </w:rPr>
        <w:t xml:space="preserve"> to address </w:t>
      </w:r>
      <w:r w:rsidR="00CC146E" w:rsidRPr="002425F6">
        <w:rPr>
          <w:sz w:val="22"/>
          <w:szCs w:val="22"/>
        </w:rPr>
        <w:t xml:space="preserve">some of the systemic barriers </w:t>
      </w:r>
      <w:r w:rsidR="00820FD8">
        <w:rPr>
          <w:sz w:val="22"/>
          <w:szCs w:val="22"/>
        </w:rPr>
        <w:t>experienced by</w:t>
      </w:r>
      <w:r w:rsidR="009801C9">
        <w:rPr>
          <w:sz w:val="22"/>
          <w:szCs w:val="22"/>
        </w:rPr>
        <w:t xml:space="preserve"> </w:t>
      </w:r>
      <w:r w:rsidR="00CC146E" w:rsidRPr="002425F6">
        <w:rPr>
          <w:sz w:val="22"/>
          <w:szCs w:val="22"/>
        </w:rPr>
        <w:t>these priority cohorts</w:t>
      </w:r>
      <w:r w:rsidR="003921CC">
        <w:rPr>
          <w:sz w:val="22"/>
          <w:szCs w:val="22"/>
        </w:rPr>
        <w:t>.</w:t>
      </w:r>
      <w:r w:rsidR="00820FD8" w:rsidDel="003921CC">
        <w:rPr>
          <w:sz w:val="22"/>
          <w:szCs w:val="22"/>
        </w:rPr>
        <w:t xml:space="preserve"> </w:t>
      </w:r>
    </w:p>
    <w:p w14:paraId="01E1472D" w14:textId="77777777" w:rsidR="002C12BC" w:rsidRDefault="002C12BC" w:rsidP="004A6136">
      <w:pPr>
        <w:pStyle w:val="Heading3"/>
      </w:pPr>
      <w:bookmarkStart w:id="47" w:name="_Toc188017563"/>
      <w:bookmarkStart w:id="48" w:name="_Toc188459604"/>
      <w:r>
        <w:t>Awareness and administration for c</w:t>
      </w:r>
      <w:r w:rsidRPr="00952915">
        <w:t xml:space="preserve">asual </w:t>
      </w:r>
      <w:r>
        <w:t>employees</w:t>
      </w:r>
      <w:bookmarkEnd w:id="47"/>
      <w:bookmarkEnd w:id="48"/>
    </w:p>
    <w:p w14:paraId="3A744092" w14:textId="2067B8FA" w:rsidR="002C12BC" w:rsidRDefault="002C12BC" w:rsidP="002C12BC">
      <w:pPr>
        <w:rPr>
          <w:sz w:val="22"/>
          <w:szCs w:val="22"/>
        </w:rPr>
      </w:pPr>
      <w:r>
        <w:rPr>
          <w:sz w:val="22"/>
          <w:szCs w:val="22"/>
        </w:rPr>
        <w:t xml:space="preserve">Paid FDV leave provides a landmark paid leave entitlement to casual employees, as </w:t>
      </w:r>
      <w:r w:rsidR="006B5CBE">
        <w:rPr>
          <w:sz w:val="22"/>
          <w:szCs w:val="22"/>
        </w:rPr>
        <w:t>t</w:t>
      </w:r>
      <w:r>
        <w:rPr>
          <w:sz w:val="22"/>
          <w:szCs w:val="22"/>
        </w:rPr>
        <w:t>his</w:t>
      </w:r>
      <w:r w:rsidR="006B5CBE">
        <w:rPr>
          <w:sz w:val="22"/>
          <w:szCs w:val="22"/>
        </w:rPr>
        <w:t xml:space="preserve"> </w:t>
      </w:r>
      <w:r>
        <w:rPr>
          <w:sz w:val="22"/>
          <w:szCs w:val="22"/>
        </w:rPr>
        <w:t xml:space="preserve">is the first time a national entitlement to paid leave </w:t>
      </w:r>
      <w:r w:rsidR="00EC6D70">
        <w:rPr>
          <w:sz w:val="22"/>
          <w:szCs w:val="22"/>
        </w:rPr>
        <w:t>in</w:t>
      </w:r>
      <w:r>
        <w:rPr>
          <w:sz w:val="22"/>
          <w:szCs w:val="22"/>
        </w:rPr>
        <w:t xml:space="preserve"> the </w:t>
      </w:r>
      <w:r w:rsidR="00B77B9A">
        <w:rPr>
          <w:sz w:val="22"/>
          <w:szCs w:val="22"/>
        </w:rPr>
        <w:t>National Employment Standards</w:t>
      </w:r>
      <w:r w:rsidR="00EC6D70">
        <w:rPr>
          <w:sz w:val="22"/>
          <w:szCs w:val="22"/>
        </w:rPr>
        <w:t xml:space="preserve"> </w:t>
      </w:r>
      <w:r>
        <w:rPr>
          <w:sz w:val="22"/>
          <w:szCs w:val="22"/>
        </w:rPr>
        <w:t>has extended to casuals. When tested against the principle that no employee should have to choose between their pay and safety, it was an important policy setting – recognising the common occurrence that women in violent relationships, if in the workforce, are often in precarious or insecure employment</w:t>
      </w:r>
      <w:r w:rsidR="001B2E35">
        <w:rPr>
          <w:sz w:val="22"/>
          <w:szCs w:val="22"/>
        </w:rPr>
        <w:t>.</w:t>
      </w:r>
      <w:r>
        <w:rPr>
          <w:rStyle w:val="FootnoteReference"/>
          <w:sz w:val="22"/>
          <w:szCs w:val="22"/>
        </w:rPr>
        <w:footnoteReference w:id="27"/>
      </w:r>
    </w:p>
    <w:p w14:paraId="18DDF5DD" w14:textId="33A02CD0" w:rsidR="002C12BC" w:rsidRDefault="002C12BC" w:rsidP="002C12BC">
      <w:pPr>
        <w:rPr>
          <w:sz w:val="22"/>
          <w:szCs w:val="22"/>
        </w:rPr>
      </w:pPr>
      <w:r>
        <w:rPr>
          <w:sz w:val="22"/>
          <w:szCs w:val="22"/>
        </w:rPr>
        <w:lastRenderedPageBreak/>
        <w:t>The evidence shows casual employees are less aware of, and less likely to access paid FDV leave.</w:t>
      </w:r>
      <w:r>
        <w:rPr>
          <w:rStyle w:val="FootnoteReference"/>
          <w:sz w:val="22"/>
          <w:szCs w:val="22"/>
        </w:rPr>
        <w:footnoteReference w:id="28"/>
      </w:r>
      <w:r>
        <w:rPr>
          <w:sz w:val="22"/>
          <w:szCs w:val="22"/>
        </w:rPr>
        <w:t xml:space="preserve"> Employers are also requiring some time to adapt to the administrative requirements of the leave, including </w:t>
      </w:r>
      <w:r w:rsidRPr="00B879AD">
        <w:rPr>
          <w:sz w:val="22"/>
          <w:szCs w:val="22"/>
        </w:rPr>
        <w:t>navigating providing a paid leave entitlement for rostered shifts</w:t>
      </w:r>
      <w:r>
        <w:rPr>
          <w:sz w:val="22"/>
          <w:szCs w:val="22"/>
        </w:rPr>
        <w:t>.</w:t>
      </w:r>
      <w:r>
        <w:rPr>
          <w:rStyle w:val="FootnoteReference"/>
          <w:sz w:val="22"/>
          <w:szCs w:val="22"/>
        </w:rPr>
        <w:footnoteReference w:id="29"/>
      </w:r>
      <w:r>
        <w:rPr>
          <w:sz w:val="22"/>
          <w:szCs w:val="22"/>
        </w:rPr>
        <w:t xml:space="preserve">  </w:t>
      </w:r>
    </w:p>
    <w:p w14:paraId="162DDB15" w14:textId="3CE2C786" w:rsidR="002C12BC" w:rsidRDefault="002C12BC" w:rsidP="002C12BC">
      <w:pPr>
        <w:rPr>
          <w:sz w:val="22"/>
          <w:szCs w:val="22"/>
        </w:rPr>
      </w:pPr>
      <w:r>
        <w:rPr>
          <w:sz w:val="22"/>
          <w:szCs w:val="22"/>
        </w:rPr>
        <w:t>The Review found that concern about adverse consequences as a result of making a disclosure of FDV were more acute for casual, than non</w:t>
      </w:r>
      <w:r w:rsidR="0091501F">
        <w:rPr>
          <w:sz w:val="22"/>
          <w:szCs w:val="22"/>
        </w:rPr>
        <w:noBreakHyphen/>
      </w:r>
      <w:r>
        <w:rPr>
          <w:sz w:val="22"/>
          <w:szCs w:val="22"/>
        </w:rPr>
        <w:t>casual, employees, likely reflecting the more precarious and insecure nature of their employment.</w:t>
      </w:r>
      <w:r>
        <w:rPr>
          <w:rStyle w:val="FootnoteReference"/>
          <w:sz w:val="22"/>
          <w:szCs w:val="22"/>
        </w:rPr>
        <w:footnoteReference w:id="30"/>
      </w:r>
      <w:r>
        <w:rPr>
          <w:sz w:val="22"/>
          <w:szCs w:val="22"/>
        </w:rPr>
        <w:t xml:space="preserve"> BETA found that casuals were more likely to appraise their relationship with their manager poorly, which is a key determinant of employees accessing the entitlement.</w:t>
      </w:r>
      <w:r>
        <w:rPr>
          <w:rStyle w:val="FootnoteReference"/>
          <w:sz w:val="22"/>
          <w:szCs w:val="22"/>
        </w:rPr>
        <w:footnoteReference w:id="31"/>
      </w:r>
      <w:r>
        <w:rPr>
          <w:sz w:val="22"/>
          <w:szCs w:val="22"/>
        </w:rPr>
        <w:t xml:space="preserve"> Strengthening the ability of employees in insecure work to assert their workplace rights goes to the heart of the government’s ongoing commitment to promote</w:t>
      </w:r>
      <w:r w:rsidR="00C55202">
        <w:rPr>
          <w:sz w:val="22"/>
          <w:szCs w:val="22"/>
        </w:rPr>
        <w:t xml:space="preserve"> </w:t>
      </w:r>
      <w:r>
        <w:rPr>
          <w:sz w:val="22"/>
          <w:szCs w:val="22"/>
        </w:rPr>
        <w:t xml:space="preserve">efforts to address job security through a fairer workplace relations system. </w:t>
      </w:r>
    </w:p>
    <w:tbl>
      <w:tblPr>
        <w:tblStyle w:val="TableGrid"/>
        <w:tblW w:w="0" w:type="auto"/>
        <w:tblLook w:val="04A0" w:firstRow="1" w:lastRow="0" w:firstColumn="1" w:lastColumn="0" w:noHBand="0" w:noVBand="1"/>
        <w:tblCaption w:val="Recommendation 4"/>
        <w:tblDescription w:val="Recommendation 4: Any response by government to enhance resources should tap into existing distribution networks and focus on priority groups of employees including:&#10;• casual workers &#10;• First Nations and CALD workers &#10;• LGBTQIA+ workers &#10;• people living and working with disability &#10;• workers in regional, rural and remote communities.&#10;"/>
      </w:tblPr>
      <w:tblGrid>
        <w:gridCol w:w="9016"/>
      </w:tblGrid>
      <w:tr w:rsidR="00790829" w14:paraId="0969F63E" w14:textId="77777777" w:rsidTr="00790829">
        <w:tc>
          <w:tcPr>
            <w:tcW w:w="9016" w:type="dxa"/>
            <w:shd w:val="clear" w:color="auto" w:fill="A5C9EB" w:themeFill="text2" w:themeFillTint="40"/>
          </w:tcPr>
          <w:p w14:paraId="1C9E37D0" w14:textId="77777777" w:rsidR="00790829" w:rsidRPr="00FB66FE" w:rsidRDefault="00790829" w:rsidP="0076650F">
            <w:pPr>
              <w:keepNext/>
              <w:spacing w:line="276" w:lineRule="auto"/>
              <w:rPr>
                <w:rFonts w:eastAsia="Aptos" w:cs="Aptos"/>
                <w:i/>
                <w:iCs/>
                <w:color w:val="000000" w:themeColor="text1"/>
              </w:rPr>
            </w:pPr>
            <w:r w:rsidRPr="003535EE">
              <w:rPr>
                <w:b/>
                <w:i/>
                <w:color w:val="000000" w:themeColor="text1"/>
              </w:rPr>
              <w:t>Recommendation 4:</w:t>
            </w:r>
            <w:r w:rsidRPr="00FB66FE">
              <w:rPr>
                <w:i/>
                <w:iCs/>
                <w:color w:val="000000" w:themeColor="text1"/>
              </w:rPr>
              <w:t xml:space="preserve"> </w:t>
            </w:r>
            <w:r w:rsidRPr="00790829">
              <w:rPr>
                <w:rFonts w:eastAsia="Aptos" w:cs="Aptos"/>
                <w:i/>
                <w:color w:val="000000" w:themeColor="text1"/>
                <w:kern w:val="2"/>
                <w14:ligatures w14:val="standardContextual"/>
              </w:rPr>
              <w:t>Any response by government to enhance resources should tap into existing distribution networks and focus on priority groups of employees including:</w:t>
            </w:r>
          </w:p>
          <w:p w14:paraId="7CCFF4EF" w14:textId="77777777" w:rsidR="00790829" w:rsidRPr="00790829" w:rsidRDefault="00790829" w:rsidP="0076650F">
            <w:pPr>
              <w:pStyle w:val="ListParagraph"/>
              <w:keepNext/>
              <w:numPr>
                <w:ilvl w:val="0"/>
                <w:numId w:val="3"/>
              </w:numPr>
              <w:spacing w:before="240" w:after="160" w:line="278" w:lineRule="auto"/>
              <w:rPr>
                <w:i/>
                <w:color w:val="000000" w:themeColor="text1"/>
                <w:kern w:val="2"/>
                <w14:ligatures w14:val="standardContextual"/>
              </w:rPr>
            </w:pPr>
            <w:r w:rsidRPr="00790829">
              <w:rPr>
                <w:i/>
                <w:color w:val="000000" w:themeColor="text1"/>
                <w:kern w:val="2"/>
                <w14:ligatures w14:val="standardContextual"/>
              </w:rPr>
              <w:t>casual workers </w:t>
            </w:r>
          </w:p>
          <w:p w14:paraId="50F474E0" w14:textId="77777777" w:rsidR="00790829" w:rsidRPr="00790829" w:rsidRDefault="00790829" w:rsidP="0076650F">
            <w:pPr>
              <w:pStyle w:val="ListParagraph"/>
              <w:keepNext/>
              <w:numPr>
                <w:ilvl w:val="0"/>
                <w:numId w:val="3"/>
              </w:numPr>
              <w:spacing w:after="160" w:line="278" w:lineRule="auto"/>
              <w:rPr>
                <w:i/>
                <w:color w:val="000000" w:themeColor="text1"/>
                <w:kern w:val="2"/>
                <w14:ligatures w14:val="standardContextual"/>
              </w:rPr>
            </w:pPr>
            <w:r w:rsidRPr="00790829">
              <w:rPr>
                <w:i/>
                <w:color w:val="000000" w:themeColor="text1"/>
                <w:kern w:val="2"/>
                <w14:ligatures w14:val="standardContextual"/>
              </w:rPr>
              <w:t>First Nations and CALD workers </w:t>
            </w:r>
          </w:p>
          <w:p w14:paraId="4D349F8C" w14:textId="77777777" w:rsidR="00790829" w:rsidRPr="00790829" w:rsidRDefault="00790829" w:rsidP="0076650F">
            <w:pPr>
              <w:pStyle w:val="ListParagraph"/>
              <w:keepNext/>
              <w:numPr>
                <w:ilvl w:val="0"/>
                <w:numId w:val="3"/>
              </w:numPr>
              <w:spacing w:after="160" w:line="278" w:lineRule="auto"/>
              <w:rPr>
                <w:i/>
                <w:color w:val="000000" w:themeColor="text1"/>
                <w:kern w:val="2"/>
                <w14:ligatures w14:val="standardContextual"/>
              </w:rPr>
            </w:pPr>
            <w:r w:rsidRPr="00790829">
              <w:rPr>
                <w:i/>
                <w:color w:val="000000" w:themeColor="text1"/>
                <w:kern w:val="2"/>
                <w14:ligatures w14:val="standardContextual"/>
              </w:rPr>
              <w:t>LGBTQIA+ workers </w:t>
            </w:r>
          </w:p>
          <w:p w14:paraId="76D9A675" w14:textId="77777777" w:rsidR="00790829" w:rsidRPr="00790829" w:rsidRDefault="00790829" w:rsidP="0076650F">
            <w:pPr>
              <w:pStyle w:val="ListParagraph"/>
              <w:keepNext/>
              <w:numPr>
                <w:ilvl w:val="0"/>
                <w:numId w:val="3"/>
              </w:numPr>
              <w:spacing w:after="160" w:line="278" w:lineRule="auto"/>
              <w:rPr>
                <w:i/>
                <w:color w:val="000000" w:themeColor="text1"/>
                <w:kern w:val="2"/>
                <w14:ligatures w14:val="standardContextual"/>
              </w:rPr>
            </w:pPr>
            <w:r w:rsidRPr="00790829">
              <w:rPr>
                <w:i/>
                <w:color w:val="000000" w:themeColor="text1"/>
                <w:kern w:val="2"/>
                <w14:ligatures w14:val="standardContextual"/>
              </w:rPr>
              <w:t>people living and working with disability </w:t>
            </w:r>
          </w:p>
          <w:p w14:paraId="431EA342" w14:textId="61446C73" w:rsidR="00790829" w:rsidRPr="00790829" w:rsidRDefault="00790829" w:rsidP="0076650F">
            <w:pPr>
              <w:pStyle w:val="ListParagraph"/>
              <w:keepNext/>
              <w:numPr>
                <w:ilvl w:val="0"/>
                <w:numId w:val="3"/>
              </w:numPr>
              <w:spacing w:after="160" w:line="278" w:lineRule="auto"/>
              <w:rPr>
                <w:i/>
                <w:color w:val="000000" w:themeColor="text1"/>
                <w:kern w:val="2"/>
                <w14:ligatures w14:val="standardContextual"/>
              </w:rPr>
            </w:pPr>
            <w:r w:rsidRPr="00790829">
              <w:rPr>
                <w:i/>
                <w:color w:val="000000" w:themeColor="text1"/>
                <w:kern w:val="2"/>
                <w14:ligatures w14:val="standardContextual"/>
              </w:rPr>
              <w:t>workers in regional, rural and remote communities.</w:t>
            </w:r>
          </w:p>
        </w:tc>
      </w:tr>
    </w:tbl>
    <w:p w14:paraId="70B42547" w14:textId="672C42A6" w:rsidR="008C1099" w:rsidRDefault="008C1099" w:rsidP="0076650F">
      <w:pPr>
        <w:keepNext/>
        <w:spacing w:before="240"/>
        <w:rPr>
          <w:sz w:val="22"/>
          <w:szCs w:val="22"/>
        </w:rPr>
      </w:pPr>
      <w:r>
        <w:rPr>
          <w:sz w:val="22"/>
          <w:szCs w:val="22"/>
        </w:rPr>
        <w:t xml:space="preserve">The </w:t>
      </w:r>
      <w:r w:rsidR="009629F6">
        <w:rPr>
          <w:sz w:val="22"/>
          <w:szCs w:val="22"/>
        </w:rPr>
        <w:t>g</w:t>
      </w:r>
      <w:r>
        <w:rPr>
          <w:sz w:val="22"/>
          <w:szCs w:val="22"/>
        </w:rPr>
        <w:t xml:space="preserve">overnment </w:t>
      </w:r>
      <w:r w:rsidRPr="00202BAD">
        <w:rPr>
          <w:b/>
          <w:bCs/>
          <w:sz w:val="22"/>
          <w:szCs w:val="22"/>
        </w:rPr>
        <w:t>a</w:t>
      </w:r>
      <w:r w:rsidRPr="00634927">
        <w:rPr>
          <w:b/>
          <w:bCs/>
          <w:sz w:val="22"/>
          <w:szCs w:val="22"/>
        </w:rPr>
        <w:t>gree</w:t>
      </w:r>
      <w:r w:rsidRPr="00202BAD">
        <w:rPr>
          <w:b/>
          <w:bCs/>
          <w:sz w:val="22"/>
          <w:szCs w:val="22"/>
        </w:rPr>
        <w:t xml:space="preserve">s </w:t>
      </w:r>
      <w:r>
        <w:rPr>
          <w:sz w:val="22"/>
          <w:szCs w:val="22"/>
        </w:rPr>
        <w:t xml:space="preserve">to this recommendation. </w:t>
      </w:r>
    </w:p>
    <w:p w14:paraId="34E0A8EE" w14:textId="77777777" w:rsidR="00837C20" w:rsidRPr="00236945" w:rsidRDefault="00837C20" w:rsidP="00837C20">
      <w:pPr>
        <w:pStyle w:val="Heading3"/>
      </w:pPr>
      <w:bookmarkStart w:id="49" w:name="_Toc188459605"/>
      <w:r w:rsidRPr="00236945">
        <w:t>The national response to addressing inequalities</w:t>
      </w:r>
      <w:bookmarkEnd w:id="49"/>
      <w:r>
        <w:t xml:space="preserve"> </w:t>
      </w:r>
    </w:p>
    <w:p w14:paraId="3E762DC0" w14:textId="2FCE96C2" w:rsidR="007C1E8E" w:rsidRDefault="00837C20" w:rsidP="008C1099">
      <w:pPr>
        <w:rPr>
          <w:sz w:val="22"/>
          <w:szCs w:val="22"/>
        </w:rPr>
      </w:pPr>
      <w:r w:rsidRPr="000F389C">
        <w:rPr>
          <w:sz w:val="22"/>
          <w:szCs w:val="22"/>
        </w:rPr>
        <w:t xml:space="preserve">The National Plan recognises women and children are not a homogenous group. They have many and </w:t>
      </w:r>
      <w:proofErr w:type="gramStart"/>
      <w:r w:rsidRPr="000F389C">
        <w:rPr>
          <w:sz w:val="22"/>
          <w:szCs w:val="22"/>
        </w:rPr>
        <w:t>varied</w:t>
      </w:r>
      <w:proofErr w:type="gramEnd"/>
      <w:r w:rsidRPr="000F389C">
        <w:rPr>
          <w:sz w:val="22"/>
          <w:szCs w:val="22"/>
        </w:rPr>
        <w:t xml:space="preserve"> personal identities, backgrounds, experiences and social positions, and activities to end gender</w:t>
      </w:r>
      <w:r w:rsidR="0091501F">
        <w:rPr>
          <w:sz w:val="22"/>
          <w:szCs w:val="22"/>
        </w:rPr>
        <w:noBreakHyphen/>
      </w:r>
      <w:r w:rsidRPr="000F389C">
        <w:rPr>
          <w:sz w:val="22"/>
          <w:szCs w:val="22"/>
        </w:rPr>
        <w:t xml:space="preserve">based violence must reflect this. The </w:t>
      </w:r>
      <w:r w:rsidRPr="000F389C">
        <w:rPr>
          <w:i/>
          <w:iCs/>
          <w:sz w:val="22"/>
          <w:szCs w:val="22"/>
        </w:rPr>
        <w:t>First Action Plan 2023</w:t>
      </w:r>
      <w:r w:rsidR="0091501F">
        <w:rPr>
          <w:i/>
          <w:iCs/>
          <w:sz w:val="22"/>
          <w:szCs w:val="22"/>
        </w:rPr>
        <w:noBreakHyphen/>
      </w:r>
      <w:r w:rsidRPr="000F389C">
        <w:rPr>
          <w:i/>
          <w:iCs/>
          <w:sz w:val="22"/>
          <w:szCs w:val="22"/>
        </w:rPr>
        <w:t>2027</w:t>
      </w:r>
      <w:r w:rsidRPr="000F389C">
        <w:rPr>
          <w:sz w:val="22"/>
          <w:szCs w:val="22"/>
        </w:rPr>
        <w:t xml:space="preserve"> provides a roadmap for the first 5</w:t>
      </w:r>
      <w:r w:rsidR="0091501F">
        <w:rPr>
          <w:sz w:val="22"/>
          <w:szCs w:val="22"/>
        </w:rPr>
        <w:noBreakHyphen/>
      </w:r>
      <w:r w:rsidRPr="000F389C">
        <w:rPr>
          <w:sz w:val="22"/>
          <w:szCs w:val="22"/>
        </w:rPr>
        <w:t>year effort towards achieving the vision of the National Plan. It sets out the initial scope of activities, areas for action and responsibility with respect to outcomes, and outlines how commitments set out in the National Plan will be realised.</w:t>
      </w:r>
      <w:r>
        <w:rPr>
          <w:sz w:val="22"/>
          <w:szCs w:val="22"/>
        </w:rPr>
        <w:t xml:space="preserve"> </w:t>
      </w:r>
    </w:p>
    <w:p w14:paraId="2809732E" w14:textId="1361C6E7" w:rsidR="00837C20" w:rsidRPr="00202BAD" w:rsidRDefault="00837C20" w:rsidP="008C1099">
      <w:pPr>
        <w:rPr>
          <w:sz w:val="22"/>
          <w:szCs w:val="22"/>
        </w:rPr>
      </w:pPr>
      <w:r>
        <w:rPr>
          <w:sz w:val="22"/>
          <w:szCs w:val="22"/>
        </w:rPr>
        <w:t>Addressing the disproportionate impacts of FDV for Aboriginal and Torres Strait Islander people is a priority for government. The government invested $91</w:t>
      </w:r>
      <w:r w:rsidR="00AF17FE">
        <w:rPr>
          <w:sz w:val="22"/>
          <w:szCs w:val="22"/>
        </w:rPr>
        <w:t> </w:t>
      </w:r>
      <w:r>
        <w:rPr>
          <w:sz w:val="22"/>
          <w:szCs w:val="22"/>
        </w:rPr>
        <w:t xml:space="preserve">million to </w:t>
      </w:r>
      <w:r w:rsidR="004927EC">
        <w:rPr>
          <w:sz w:val="22"/>
          <w:szCs w:val="22"/>
        </w:rPr>
        <w:t>support implementation of</w:t>
      </w:r>
      <w:r>
        <w:rPr>
          <w:sz w:val="22"/>
          <w:szCs w:val="22"/>
        </w:rPr>
        <w:t xml:space="preserve"> several measures supporting this work via the </w:t>
      </w:r>
      <w:r w:rsidRPr="008678B6">
        <w:rPr>
          <w:i/>
          <w:sz w:val="22"/>
          <w:szCs w:val="22"/>
        </w:rPr>
        <w:t>Aboriginal and Torres Strait Islander Action Plan 2023–2025</w:t>
      </w:r>
      <w:r>
        <w:rPr>
          <w:sz w:val="22"/>
          <w:szCs w:val="22"/>
        </w:rPr>
        <w:t xml:space="preserve">. </w:t>
      </w:r>
      <w:r w:rsidRPr="008A5170">
        <w:rPr>
          <w:sz w:val="22"/>
          <w:szCs w:val="22"/>
        </w:rPr>
        <w:t>These measures seek to address the immediate needs of Aboriginal and Torres Strait Islander women and children experiencing FDV, as well as healing and prevention programs for men. These include programs delivered by Aboriginal and Torres Strait Islander Community</w:t>
      </w:r>
      <w:r w:rsidR="0091501F">
        <w:rPr>
          <w:sz w:val="22"/>
          <w:szCs w:val="22"/>
        </w:rPr>
        <w:noBreakHyphen/>
      </w:r>
      <w:r w:rsidRPr="008A5170">
        <w:rPr>
          <w:sz w:val="22"/>
          <w:szCs w:val="22"/>
        </w:rPr>
        <w:t>Controlled and Indigenous</w:t>
      </w:r>
      <w:r w:rsidR="0091501F">
        <w:rPr>
          <w:sz w:val="22"/>
          <w:szCs w:val="22"/>
        </w:rPr>
        <w:noBreakHyphen/>
      </w:r>
      <w:r w:rsidRPr="008A5170">
        <w:rPr>
          <w:sz w:val="22"/>
          <w:szCs w:val="22"/>
        </w:rPr>
        <w:t xml:space="preserve">led organisations to centre First Nations culture and knowledge into frameworks and responses. </w:t>
      </w:r>
    </w:p>
    <w:p w14:paraId="1C8D4F9F" w14:textId="4298A62F" w:rsidR="00EE2295" w:rsidRDefault="00DD1D75" w:rsidP="004A6136">
      <w:pPr>
        <w:pStyle w:val="Heading3"/>
      </w:pPr>
      <w:bookmarkStart w:id="50" w:name="_Toc188017565"/>
      <w:bookmarkStart w:id="51" w:name="_Toc188459606"/>
      <w:r w:rsidRPr="00236945">
        <w:lastRenderedPageBreak/>
        <w:t>Target</w:t>
      </w:r>
      <w:r>
        <w:t>ing</w:t>
      </w:r>
      <w:r w:rsidRPr="00236945">
        <w:t xml:space="preserve"> </w:t>
      </w:r>
      <w:r w:rsidR="0095266A">
        <w:t xml:space="preserve">paid FDV leave </w:t>
      </w:r>
      <w:r w:rsidRPr="00236945">
        <w:t>resources</w:t>
      </w:r>
      <w:r>
        <w:t xml:space="preserve"> to priority cohorts</w:t>
      </w:r>
      <w:bookmarkEnd w:id="50"/>
      <w:bookmarkEnd w:id="51"/>
    </w:p>
    <w:p w14:paraId="7BA0AC40" w14:textId="240A3F33" w:rsidR="00DD1D75" w:rsidRDefault="00DD1D75" w:rsidP="00366BAE">
      <w:pPr>
        <w:rPr>
          <w:sz w:val="22"/>
          <w:szCs w:val="22"/>
        </w:rPr>
      </w:pPr>
      <w:r w:rsidRPr="00B57C3E">
        <w:rPr>
          <w:sz w:val="22"/>
          <w:szCs w:val="22"/>
        </w:rPr>
        <w:t xml:space="preserve">More needs to be done to </w:t>
      </w:r>
      <w:r>
        <w:rPr>
          <w:sz w:val="22"/>
          <w:szCs w:val="22"/>
        </w:rPr>
        <w:t xml:space="preserve">ensure paid FDV leave is better understood and accessed by priority </w:t>
      </w:r>
      <w:r w:rsidR="00732E03">
        <w:rPr>
          <w:sz w:val="22"/>
          <w:szCs w:val="22"/>
        </w:rPr>
        <w:t xml:space="preserve">groups identified in the Review. </w:t>
      </w:r>
    </w:p>
    <w:p w14:paraId="369E29FE" w14:textId="629F18D3" w:rsidR="00E12E19" w:rsidRDefault="00E12E19" w:rsidP="00366BAE">
      <w:pPr>
        <w:rPr>
          <w:sz w:val="22"/>
          <w:szCs w:val="22"/>
        </w:rPr>
      </w:pPr>
      <w:r w:rsidRPr="00E12E19">
        <w:rPr>
          <w:sz w:val="22"/>
          <w:szCs w:val="22"/>
        </w:rPr>
        <w:t xml:space="preserve">The Review </w:t>
      </w:r>
      <w:r w:rsidR="00B77B9A">
        <w:rPr>
          <w:sz w:val="22"/>
          <w:szCs w:val="22"/>
        </w:rPr>
        <w:t>considered</w:t>
      </w:r>
      <w:r w:rsidRPr="00E12E19">
        <w:rPr>
          <w:sz w:val="22"/>
          <w:szCs w:val="22"/>
        </w:rPr>
        <w:t xml:space="preserve"> the Fair Work Ombudsman did not have specific support </w:t>
      </w:r>
      <w:r w:rsidR="00B77B9A">
        <w:rPr>
          <w:sz w:val="22"/>
          <w:szCs w:val="22"/>
        </w:rPr>
        <w:t>on</w:t>
      </w:r>
      <w:r w:rsidRPr="00E12E19">
        <w:rPr>
          <w:sz w:val="22"/>
          <w:szCs w:val="22"/>
        </w:rPr>
        <w:t xml:space="preserve"> </w:t>
      </w:r>
      <w:r w:rsidR="00857A64">
        <w:rPr>
          <w:sz w:val="22"/>
          <w:szCs w:val="22"/>
        </w:rPr>
        <w:t>paid</w:t>
      </w:r>
      <w:r w:rsidRPr="00E12E19">
        <w:rPr>
          <w:sz w:val="22"/>
          <w:szCs w:val="22"/>
        </w:rPr>
        <w:t xml:space="preserve"> FDV leave for First Nations employees, nor materials to enhance employers’ understanding of cultural sensitivities which may impact First Nations employees taking </w:t>
      </w:r>
      <w:r w:rsidR="00331D2D">
        <w:rPr>
          <w:sz w:val="22"/>
          <w:szCs w:val="22"/>
        </w:rPr>
        <w:t xml:space="preserve">paid </w:t>
      </w:r>
      <w:r w:rsidRPr="00E12E19">
        <w:rPr>
          <w:sz w:val="22"/>
          <w:szCs w:val="22"/>
        </w:rPr>
        <w:t>FDV leave</w:t>
      </w:r>
      <w:r w:rsidR="00765C56">
        <w:rPr>
          <w:sz w:val="22"/>
          <w:szCs w:val="22"/>
        </w:rPr>
        <w:t xml:space="preserve">. </w:t>
      </w:r>
    </w:p>
    <w:p w14:paraId="49B21B84" w14:textId="73211EAD" w:rsidR="00DD1D75" w:rsidRDefault="00DD1D75" w:rsidP="00DD1D75">
      <w:pPr>
        <w:rPr>
          <w:sz w:val="22"/>
          <w:szCs w:val="22"/>
        </w:rPr>
      </w:pPr>
      <w:r>
        <w:rPr>
          <w:sz w:val="22"/>
          <w:szCs w:val="22"/>
        </w:rPr>
        <w:t xml:space="preserve">To address concerns about the </w:t>
      </w:r>
      <w:r w:rsidR="009148F0">
        <w:rPr>
          <w:sz w:val="22"/>
          <w:szCs w:val="22"/>
        </w:rPr>
        <w:t xml:space="preserve">limited </w:t>
      </w:r>
      <w:r w:rsidRPr="00316746">
        <w:rPr>
          <w:sz w:val="22"/>
          <w:szCs w:val="22"/>
        </w:rPr>
        <w:t xml:space="preserve">specific support </w:t>
      </w:r>
      <w:r w:rsidR="00DF73A5">
        <w:rPr>
          <w:sz w:val="22"/>
          <w:szCs w:val="22"/>
        </w:rPr>
        <w:t>available</w:t>
      </w:r>
      <w:r w:rsidRPr="00316746">
        <w:rPr>
          <w:sz w:val="22"/>
          <w:szCs w:val="22"/>
        </w:rPr>
        <w:t xml:space="preserve"> for First Nations employees</w:t>
      </w:r>
      <w:r w:rsidR="004026E1">
        <w:rPr>
          <w:sz w:val="22"/>
          <w:szCs w:val="22"/>
        </w:rPr>
        <w:t xml:space="preserve"> </w:t>
      </w:r>
      <w:r w:rsidR="0027713C">
        <w:rPr>
          <w:sz w:val="22"/>
          <w:szCs w:val="22"/>
        </w:rPr>
        <w:t xml:space="preserve">about </w:t>
      </w:r>
      <w:r w:rsidR="00331D2D">
        <w:rPr>
          <w:sz w:val="22"/>
          <w:szCs w:val="22"/>
        </w:rPr>
        <w:t xml:space="preserve">paid </w:t>
      </w:r>
      <w:r w:rsidR="0027713C">
        <w:rPr>
          <w:sz w:val="22"/>
          <w:szCs w:val="22"/>
        </w:rPr>
        <w:t>FDV leave</w:t>
      </w:r>
      <w:r w:rsidR="00F24D56">
        <w:rPr>
          <w:sz w:val="22"/>
          <w:szCs w:val="22"/>
        </w:rPr>
        <w:t>,</w:t>
      </w:r>
      <w:r w:rsidR="00B104A8">
        <w:rPr>
          <w:sz w:val="22"/>
          <w:szCs w:val="22"/>
        </w:rPr>
        <w:t xml:space="preserve"> </w:t>
      </w:r>
      <w:r>
        <w:rPr>
          <w:sz w:val="22"/>
          <w:szCs w:val="22"/>
        </w:rPr>
        <w:t>the Fair Work Ombudsman is</w:t>
      </w:r>
      <w:r w:rsidRPr="00366BAE">
        <w:rPr>
          <w:sz w:val="22"/>
          <w:szCs w:val="22"/>
        </w:rPr>
        <w:t xml:space="preserve"> consider</w:t>
      </w:r>
      <w:r>
        <w:rPr>
          <w:sz w:val="22"/>
          <w:szCs w:val="22"/>
        </w:rPr>
        <w:t xml:space="preserve">ing, </w:t>
      </w:r>
      <w:r w:rsidRPr="00366BAE">
        <w:rPr>
          <w:sz w:val="22"/>
          <w:szCs w:val="22"/>
        </w:rPr>
        <w:t>in consultation with First Nations</w:t>
      </w:r>
      <w:r w:rsidRPr="00366BAE" w:rsidDel="00765051">
        <w:rPr>
          <w:sz w:val="22"/>
          <w:szCs w:val="22"/>
        </w:rPr>
        <w:t xml:space="preserve"> </w:t>
      </w:r>
      <w:r w:rsidR="00765051">
        <w:rPr>
          <w:sz w:val="22"/>
          <w:szCs w:val="22"/>
        </w:rPr>
        <w:t xml:space="preserve">organisations </w:t>
      </w:r>
      <w:r w:rsidR="00F70291">
        <w:rPr>
          <w:sz w:val="22"/>
          <w:szCs w:val="22"/>
        </w:rPr>
        <w:t>and people</w:t>
      </w:r>
      <w:r w:rsidR="001E325D">
        <w:rPr>
          <w:sz w:val="22"/>
          <w:szCs w:val="22"/>
        </w:rPr>
        <w:t>s</w:t>
      </w:r>
      <w:r w:rsidR="00127444">
        <w:rPr>
          <w:sz w:val="22"/>
          <w:szCs w:val="22"/>
        </w:rPr>
        <w:t>, develop</w:t>
      </w:r>
      <w:r w:rsidR="00B83022">
        <w:rPr>
          <w:sz w:val="22"/>
          <w:szCs w:val="22"/>
        </w:rPr>
        <w:t>ing</w:t>
      </w:r>
      <w:r w:rsidRPr="00366BAE">
        <w:rPr>
          <w:sz w:val="22"/>
          <w:szCs w:val="22"/>
        </w:rPr>
        <w:t xml:space="preserve"> a </w:t>
      </w:r>
      <w:r w:rsidR="00331D2D">
        <w:rPr>
          <w:sz w:val="22"/>
          <w:szCs w:val="22"/>
        </w:rPr>
        <w:t xml:space="preserve">paid </w:t>
      </w:r>
      <w:r w:rsidRPr="00366BAE">
        <w:rPr>
          <w:sz w:val="22"/>
          <w:szCs w:val="22"/>
        </w:rPr>
        <w:t>FDV leave resource for First Nations communities</w:t>
      </w:r>
      <w:r>
        <w:rPr>
          <w:sz w:val="22"/>
          <w:szCs w:val="22"/>
        </w:rPr>
        <w:t xml:space="preserve">. </w:t>
      </w:r>
      <w:r w:rsidR="00C44BE1">
        <w:rPr>
          <w:sz w:val="22"/>
          <w:szCs w:val="22"/>
        </w:rPr>
        <w:t>T</w:t>
      </w:r>
      <w:r w:rsidR="0004209B">
        <w:rPr>
          <w:sz w:val="22"/>
          <w:szCs w:val="22"/>
        </w:rPr>
        <w:t xml:space="preserve">he Fair Work Ombudsman </w:t>
      </w:r>
      <w:r w:rsidR="00832F7D">
        <w:rPr>
          <w:sz w:val="22"/>
          <w:szCs w:val="22"/>
        </w:rPr>
        <w:t xml:space="preserve">already </w:t>
      </w:r>
      <w:r w:rsidR="004F0CB0">
        <w:rPr>
          <w:sz w:val="22"/>
          <w:szCs w:val="22"/>
        </w:rPr>
        <w:t>include</w:t>
      </w:r>
      <w:r w:rsidR="0004209B">
        <w:rPr>
          <w:sz w:val="22"/>
          <w:szCs w:val="22"/>
        </w:rPr>
        <w:t xml:space="preserve"> information about paid FDV leave in </w:t>
      </w:r>
      <w:proofErr w:type="gramStart"/>
      <w:r w:rsidR="0004209B">
        <w:rPr>
          <w:sz w:val="22"/>
          <w:szCs w:val="22"/>
        </w:rPr>
        <w:t>a number of</w:t>
      </w:r>
      <w:proofErr w:type="gramEnd"/>
      <w:r w:rsidR="0004209B">
        <w:rPr>
          <w:sz w:val="22"/>
          <w:szCs w:val="22"/>
        </w:rPr>
        <w:t xml:space="preserve"> </w:t>
      </w:r>
      <w:r w:rsidR="00480C00">
        <w:rPr>
          <w:sz w:val="22"/>
          <w:szCs w:val="22"/>
        </w:rPr>
        <w:t xml:space="preserve">dedicated First </w:t>
      </w:r>
      <w:r w:rsidR="00403A5F">
        <w:rPr>
          <w:sz w:val="22"/>
          <w:szCs w:val="22"/>
        </w:rPr>
        <w:t>Nations resources</w:t>
      </w:r>
      <w:r w:rsidR="001011BD">
        <w:rPr>
          <w:sz w:val="22"/>
          <w:szCs w:val="22"/>
        </w:rPr>
        <w:t>,</w:t>
      </w:r>
      <w:r w:rsidR="00403A5F">
        <w:rPr>
          <w:sz w:val="22"/>
          <w:szCs w:val="22"/>
        </w:rPr>
        <w:t xml:space="preserve"> including:</w:t>
      </w:r>
    </w:p>
    <w:p w14:paraId="456E7DFB" w14:textId="6B0B9699" w:rsidR="001011BD" w:rsidRPr="00874B94" w:rsidRDefault="001011BD" w:rsidP="001011BD">
      <w:pPr>
        <w:pStyle w:val="ListParagraph"/>
        <w:numPr>
          <w:ilvl w:val="0"/>
          <w:numId w:val="58"/>
        </w:numPr>
        <w:rPr>
          <w:sz w:val="22"/>
          <w:szCs w:val="22"/>
        </w:rPr>
      </w:pPr>
      <w:r w:rsidRPr="00874B94">
        <w:rPr>
          <w:sz w:val="22"/>
          <w:szCs w:val="22"/>
        </w:rPr>
        <w:t>a guide to starting a new job</w:t>
      </w:r>
    </w:p>
    <w:p w14:paraId="3AE3E08C" w14:textId="4F347AC2" w:rsidR="001011BD" w:rsidRPr="00874B94" w:rsidRDefault="001011BD" w:rsidP="001011BD">
      <w:pPr>
        <w:pStyle w:val="ListParagraph"/>
        <w:numPr>
          <w:ilvl w:val="0"/>
          <w:numId w:val="58"/>
        </w:numPr>
        <w:rPr>
          <w:sz w:val="22"/>
          <w:szCs w:val="22"/>
        </w:rPr>
      </w:pPr>
      <w:r w:rsidRPr="00874B94">
        <w:rPr>
          <w:sz w:val="22"/>
          <w:szCs w:val="22"/>
        </w:rPr>
        <w:t>a guide to fixing workplace problems with your boss</w:t>
      </w:r>
    </w:p>
    <w:p w14:paraId="1A0465DD" w14:textId="488DD348" w:rsidR="00403A5F" w:rsidRPr="00874B94" w:rsidRDefault="00B77B9A" w:rsidP="00874B94">
      <w:pPr>
        <w:pStyle w:val="ListParagraph"/>
        <w:numPr>
          <w:ilvl w:val="0"/>
          <w:numId w:val="58"/>
        </w:numPr>
        <w:rPr>
          <w:sz w:val="22"/>
          <w:szCs w:val="22"/>
        </w:rPr>
      </w:pPr>
      <w:r>
        <w:rPr>
          <w:sz w:val="22"/>
          <w:szCs w:val="22"/>
        </w:rPr>
        <w:t>f</w:t>
      </w:r>
      <w:r w:rsidR="001011BD" w:rsidRPr="00874B94">
        <w:rPr>
          <w:sz w:val="22"/>
          <w:szCs w:val="22"/>
        </w:rPr>
        <w:t>lexible working arrangements fact sheet</w:t>
      </w:r>
      <w:r w:rsidR="000D1C0F">
        <w:rPr>
          <w:sz w:val="22"/>
          <w:szCs w:val="22"/>
        </w:rPr>
        <w:t>.</w:t>
      </w:r>
    </w:p>
    <w:p w14:paraId="10E0DAEB" w14:textId="47E6D2E1" w:rsidR="00DC1828" w:rsidRPr="00DC1828" w:rsidRDefault="00DD1D75" w:rsidP="00DC1828">
      <w:pPr>
        <w:rPr>
          <w:sz w:val="22"/>
          <w:szCs w:val="22"/>
        </w:rPr>
      </w:pPr>
      <w:r w:rsidRPr="00366BAE">
        <w:rPr>
          <w:sz w:val="22"/>
          <w:szCs w:val="22"/>
        </w:rPr>
        <w:t xml:space="preserve">The government will continue to support CALD </w:t>
      </w:r>
      <w:r w:rsidR="003B7239">
        <w:rPr>
          <w:sz w:val="22"/>
          <w:szCs w:val="22"/>
        </w:rPr>
        <w:t xml:space="preserve">workers </w:t>
      </w:r>
      <w:r w:rsidRPr="00366BAE">
        <w:rPr>
          <w:sz w:val="22"/>
          <w:szCs w:val="22"/>
        </w:rPr>
        <w:t xml:space="preserve">to ensure they are aware of and able to access the entitlement. </w:t>
      </w:r>
      <w:r w:rsidRPr="00D05E19">
        <w:rPr>
          <w:sz w:val="22"/>
          <w:szCs w:val="22"/>
        </w:rPr>
        <w:t xml:space="preserve">As the </w:t>
      </w:r>
      <w:r w:rsidR="00984143">
        <w:rPr>
          <w:sz w:val="22"/>
          <w:szCs w:val="22"/>
        </w:rPr>
        <w:t>R</w:t>
      </w:r>
      <w:r w:rsidRPr="00D05E19">
        <w:rPr>
          <w:sz w:val="22"/>
          <w:szCs w:val="22"/>
        </w:rPr>
        <w:t xml:space="preserve">eview acknowledged, the </w:t>
      </w:r>
      <w:r>
        <w:rPr>
          <w:sz w:val="22"/>
          <w:szCs w:val="22"/>
        </w:rPr>
        <w:t>Fair Work Ombudsman’s</w:t>
      </w:r>
      <w:r w:rsidRPr="00D05E19">
        <w:rPr>
          <w:sz w:val="22"/>
          <w:szCs w:val="22"/>
        </w:rPr>
        <w:t xml:space="preserve"> </w:t>
      </w:r>
      <w:r w:rsidR="003B7239">
        <w:rPr>
          <w:sz w:val="22"/>
          <w:szCs w:val="22"/>
        </w:rPr>
        <w:t xml:space="preserve">paid </w:t>
      </w:r>
      <w:r w:rsidRPr="00D05E19">
        <w:rPr>
          <w:sz w:val="22"/>
          <w:szCs w:val="22"/>
        </w:rPr>
        <w:t>FDV</w:t>
      </w:r>
      <w:r w:rsidR="003B7239">
        <w:rPr>
          <w:sz w:val="22"/>
          <w:szCs w:val="22"/>
        </w:rPr>
        <w:t xml:space="preserve"> leave</w:t>
      </w:r>
      <w:r w:rsidRPr="00D05E19">
        <w:rPr>
          <w:sz w:val="22"/>
          <w:szCs w:val="22"/>
        </w:rPr>
        <w:t xml:space="preserve"> guidance is available in </w:t>
      </w:r>
      <w:r>
        <w:rPr>
          <w:sz w:val="22"/>
          <w:szCs w:val="22"/>
        </w:rPr>
        <w:t xml:space="preserve">16 </w:t>
      </w:r>
      <w:r w:rsidRPr="00D05E19">
        <w:rPr>
          <w:sz w:val="22"/>
          <w:szCs w:val="22"/>
        </w:rPr>
        <w:t xml:space="preserve">languages other than English. To promote </w:t>
      </w:r>
      <w:r>
        <w:rPr>
          <w:sz w:val="22"/>
          <w:szCs w:val="22"/>
        </w:rPr>
        <w:t>the Fair Work Ombudsman’s</w:t>
      </w:r>
      <w:r w:rsidRPr="00D05E19">
        <w:rPr>
          <w:sz w:val="22"/>
          <w:szCs w:val="22"/>
        </w:rPr>
        <w:t xml:space="preserve"> </w:t>
      </w:r>
      <w:r>
        <w:rPr>
          <w:sz w:val="22"/>
          <w:szCs w:val="22"/>
        </w:rPr>
        <w:t xml:space="preserve">guidance material two </w:t>
      </w:r>
      <w:r w:rsidR="000C5904">
        <w:rPr>
          <w:sz w:val="22"/>
          <w:szCs w:val="22"/>
        </w:rPr>
        <w:t xml:space="preserve">paid </w:t>
      </w:r>
      <w:r>
        <w:rPr>
          <w:sz w:val="22"/>
          <w:szCs w:val="22"/>
        </w:rPr>
        <w:t>campaigns</w:t>
      </w:r>
      <w:r w:rsidR="00922100">
        <w:rPr>
          <w:sz w:val="22"/>
          <w:szCs w:val="22"/>
        </w:rPr>
        <w:t>,</w:t>
      </w:r>
      <w:r>
        <w:rPr>
          <w:sz w:val="22"/>
          <w:szCs w:val="22"/>
        </w:rPr>
        <w:t xml:space="preserve"> </w:t>
      </w:r>
      <w:r w:rsidR="00E07FD2" w:rsidRPr="00E07FD2">
        <w:rPr>
          <w:sz w:val="22"/>
          <w:szCs w:val="22"/>
        </w:rPr>
        <w:t>which included in</w:t>
      </w:r>
      <w:r w:rsidR="0091501F">
        <w:rPr>
          <w:sz w:val="22"/>
          <w:szCs w:val="22"/>
        </w:rPr>
        <w:noBreakHyphen/>
      </w:r>
      <w:r w:rsidR="00E07FD2" w:rsidRPr="00E07FD2">
        <w:rPr>
          <w:sz w:val="22"/>
          <w:szCs w:val="22"/>
        </w:rPr>
        <w:t>language messaging in five languages other than English were run, with one targeting non</w:t>
      </w:r>
      <w:r w:rsidR="0091501F">
        <w:rPr>
          <w:sz w:val="22"/>
          <w:szCs w:val="22"/>
        </w:rPr>
        <w:noBreakHyphen/>
      </w:r>
      <w:r w:rsidR="00E07FD2" w:rsidRPr="00E07FD2">
        <w:rPr>
          <w:sz w:val="22"/>
          <w:szCs w:val="22"/>
        </w:rPr>
        <w:t>small businesses and the other small business employers and employees</w:t>
      </w:r>
      <w:r w:rsidR="00B41912">
        <w:rPr>
          <w:sz w:val="22"/>
          <w:szCs w:val="22"/>
        </w:rPr>
        <w:t xml:space="preserve">. </w:t>
      </w:r>
      <w:r w:rsidR="003F0C02" w:rsidRPr="003F0C02">
        <w:rPr>
          <w:sz w:val="22"/>
          <w:szCs w:val="22"/>
        </w:rPr>
        <w:t>The campaigns collectively generated</w:t>
      </w:r>
      <w:r w:rsidR="00A26A0C">
        <w:rPr>
          <w:sz w:val="22"/>
          <w:szCs w:val="22"/>
        </w:rPr>
        <w:t xml:space="preserve"> </w:t>
      </w:r>
      <w:r w:rsidR="00B24C42">
        <w:rPr>
          <w:sz w:val="22"/>
          <w:szCs w:val="22"/>
        </w:rPr>
        <w:t>31</w:t>
      </w:r>
      <w:r w:rsidR="00A26A0C">
        <w:rPr>
          <w:sz w:val="22"/>
          <w:szCs w:val="22"/>
        </w:rPr>
        <w:t>.</w:t>
      </w:r>
      <w:r w:rsidR="00B24C42">
        <w:rPr>
          <w:sz w:val="22"/>
          <w:szCs w:val="22"/>
        </w:rPr>
        <w:t>4</w:t>
      </w:r>
      <w:r w:rsidR="00AF17FE">
        <w:rPr>
          <w:sz w:val="22"/>
          <w:szCs w:val="22"/>
        </w:rPr>
        <w:t> </w:t>
      </w:r>
      <w:r w:rsidRPr="00D05E19">
        <w:rPr>
          <w:sz w:val="22"/>
          <w:szCs w:val="22"/>
        </w:rPr>
        <w:t xml:space="preserve">million </w:t>
      </w:r>
      <w:r w:rsidR="00CC2601">
        <w:rPr>
          <w:sz w:val="22"/>
          <w:szCs w:val="22"/>
        </w:rPr>
        <w:t>views of camp</w:t>
      </w:r>
      <w:r w:rsidR="00A84111">
        <w:rPr>
          <w:sz w:val="22"/>
          <w:szCs w:val="22"/>
        </w:rPr>
        <w:t>aign messages, including</w:t>
      </w:r>
      <w:r w:rsidR="00E474A1">
        <w:rPr>
          <w:sz w:val="22"/>
          <w:szCs w:val="22"/>
        </w:rPr>
        <w:t xml:space="preserve"> 10.5</w:t>
      </w:r>
      <w:r w:rsidR="00AF17FE">
        <w:rPr>
          <w:sz w:val="22"/>
          <w:szCs w:val="22"/>
        </w:rPr>
        <w:t> </w:t>
      </w:r>
      <w:r w:rsidR="00DC1828" w:rsidRPr="00DC1828">
        <w:rPr>
          <w:sz w:val="22"/>
          <w:szCs w:val="22"/>
        </w:rPr>
        <w:t>million views of in</w:t>
      </w:r>
      <w:r w:rsidR="0091501F">
        <w:rPr>
          <w:sz w:val="22"/>
          <w:szCs w:val="22"/>
        </w:rPr>
        <w:noBreakHyphen/>
      </w:r>
      <w:r w:rsidR="00DC1828" w:rsidRPr="00DC1828">
        <w:rPr>
          <w:sz w:val="22"/>
          <w:szCs w:val="22"/>
        </w:rPr>
        <w:t>language</w:t>
      </w:r>
      <w:r w:rsidR="00B94E38">
        <w:rPr>
          <w:sz w:val="22"/>
          <w:szCs w:val="22"/>
        </w:rPr>
        <w:t> m</w:t>
      </w:r>
      <w:r w:rsidR="00DC1828" w:rsidRPr="00DC1828">
        <w:rPr>
          <w:sz w:val="22"/>
          <w:szCs w:val="22"/>
        </w:rPr>
        <w:t xml:space="preserve">essages. </w:t>
      </w:r>
    </w:p>
    <w:p w14:paraId="18367DF8" w14:textId="1028EC8D" w:rsidR="00A26A0C" w:rsidRPr="004A6136" w:rsidRDefault="00A26A0C" w:rsidP="00DC1828">
      <w:r>
        <w:rPr>
          <w:sz w:val="22"/>
          <w:szCs w:val="22"/>
        </w:rPr>
        <w:t>D</w:t>
      </w:r>
      <w:r w:rsidRPr="00366BAE">
        <w:rPr>
          <w:sz w:val="22"/>
          <w:szCs w:val="22"/>
        </w:rPr>
        <w:t>evelop</w:t>
      </w:r>
      <w:r>
        <w:rPr>
          <w:sz w:val="22"/>
          <w:szCs w:val="22"/>
        </w:rPr>
        <w:t>ment of</w:t>
      </w:r>
      <w:r w:rsidRPr="00366BAE">
        <w:rPr>
          <w:sz w:val="22"/>
          <w:szCs w:val="22"/>
        </w:rPr>
        <w:t xml:space="preserve"> government resources will continue to </w:t>
      </w:r>
      <w:r>
        <w:rPr>
          <w:sz w:val="22"/>
          <w:szCs w:val="22"/>
        </w:rPr>
        <w:t>address</w:t>
      </w:r>
      <w:r w:rsidRPr="00366BAE">
        <w:rPr>
          <w:sz w:val="22"/>
          <w:szCs w:val="22"/>
        </w:rPr>
        <w:t xml:space="preserve"> opportunities to support CALD employees, including through discussion with </w:t>
      </w:r>
      <w:r>
        <w:rPr>
          <w:sz w:val="22"/>
          <w:szCs w:val="22"/>
        </w:rPr>
        <w:t>their representative</w:t>
      </w:r>
      <w:r w:rsidRPr="00366BAE">
        <w:rPr>
          <w:sz w:val="22"/>
          <w:szCs w:val="22"/>
        </w:rPr>
        <w:t xml:space="preserve"> organisations to investigate how supports can </w:t>
      </w:r>
      <w:r>
        <w:rPr>
          <w:sz w:val="22"/>
          <w:szCs w:val="22"/>
        </w:rPr>
        <w:t xml:space="preserve">integrate </w:t>
      </w:r>
      <w:r w:rsidRPr="00366BAE">
        <w:rPr>
          <w:sz w:val="22"/>
          <w:szCs w:val="22"/>
        </w:rPr>
        <w:t xml:space="preserve">cultural considerations. </w:t>
      </w:r>
    </w:p>
    <w:p w14:paraId="50D674B0" w14:textId="4287DCAA" w:rsidR="00DD1D75" w:rsidRDefault="00DC1828" w:rsidP="00DC1828">
      <w:pPr>
        <w:rPr>
          <w:sz w:val="22"/>
          <w:szCs w:val="22"/>
        </w:rPr>
      </w:pPr>
      <w:r w:rsidRPr="00DC1828">
        <w:rPr>
          <w:sz w:val="22"/>
          <w:szCs w:val="22"/>
        </w:rPr>
        <w:t xml:space="preserve">The Fair Work Ombudsman will review </w:t>
      </w:r>
      <w:r w:rsidR="00511230">
        <w:rPr>
          <w:sz w:val="22"/>
          <w:szCs w:val="22"/>
        </w:rPr>
        <w:t>the</w:t>
      </w:r>
      <w:r w:rsidRPr="00DC1828">
        <w:rPr>
          <w:sz w:val="22"/>
          <w:szCs w:val="22"/>
        </w:rPr>
        <w:t xml:space="preserve"> hypothetical examples in </w:t>
      </w:r>
      <w:r w:rsidR="000D1EC1">
        <w:rPr>
          <w:sz w:val="22"/>
          <w:szCs w:val="22"/>
        </w:rPr>
        <w:t>its</w:t>
      </w:r>
      <w:r w:rsidRPr="00DC1828">
        <w:rPr>
          <w:sz w:val="22"/>
          <w:szCs w:val="22"/>
        </w:rPr>
        <w:t xml:space="preserve"> paid FDV leave </w:t>
      </w:r>
      <w:r w:rsidR="000D1EC1">
        <w:rPr>
          <w:sz w:val="22"/>
          <w:szCs w:val="22"/>
        </w:rPr>
        <w:t xml:space="preserve">materials with the view to </w:t>
      </w:r>
      <w:r w:rsidRPr="00DC1828">
        <w:rPr>
          <w:sz w:val="22"/>
          <w:szCs w:val="22"/>
        </w:rPr>
        <w:t>consider</w:t>
      </w:r>
      <w:r w:rsidR="00BA4F8F">
        <w:rPr>
          <w:sz w:val="22"/>
          <w:szCs w:val="22"/>
        </w:rPr>
        <w:t xml:space="preserve"> </w:t>
      </w:r>
      <w:r w:rsidRPr="00DC1828">
        <w:rPr>
          <w:sz w:val="22"/>
          <w:szCs w:val="22"/>
        </w:rPr>
        <w:t xml:space="preserve">new examples to ensure a diverse range of </w:t>
      </w:r>
      <w:r w:rsidR="004F3036">
        <w:rPr>
          <w:sz w:val="22"/>
          <w:szCs w:val="22"/>
        </w:rPr>
        <w:t>people</w:t>
      </w:r>
      <w:r w:rsidRPr="00DC1828">
        <w:rPr>
          <w:sz w:val="22"/>
          <w:szCs w:val="22"/>
        </w:rPr>
        <w:t xml:space="preserve"> are represented</w:t>
      </w:r>
      <w:r w:rsidR="00C22FB1">
        <w:rPr>
          <w:sz w:val="22"/>
          <w:szCs w:val="22"/>
        </w:rPr>
        <w:t>.</w:t>
      </w:r>
    </w:p>
    <w:p w14:paraId="14C4DC5C" w14:textId="73E00496" w:rsidR="0019515E" w:rsidRPr="00CF6C9A" w:rsidRDefault="00A6082F" w:rsidP="00B8580A">
      <w:pPr>
        <w:pStyle w:val="Heading3"/>
      </w:pPr>
      <w:bookmarkStart w:id="52" w:name="_Toc188459607"/>
      <w:r w:rsidRPr="00CF6C9A">
        <w:t xml:space="preserve">Resources and </w:t>
      </w:r>
      <w:r w:rsidR="00CF6C9A" w:rsidRPr="00CF6C9A">
        <w:t>legislative changes to support c</w:t>
      </w:r>
      <w:r w:rsidR="0019515E" w:rsidRPr="00CF6C9A">
        <w:t>asual</w:t>
      </w:r>
      <w:r w:rsidR="00CF6C9A" w:rsidRPr="00CF6C9A">
        <w:t xml:space="preserve"> workers</w:t>
      </w:r>
      <w:bookmarkEnd w:id="52"/>
      <w:r w:rsidR="0019515E" w:rsidRPr="00CF6C9A">
        <w:t xml:space="preserve"> </w:t>
      </w:r>
    </w:p>
    <w:p w14:paraId="4C7FC804" w14:textId="67E2F89E" w:rsidR="00353945" w:rsidRDefault="003811D6" w:rsidP="003811D6">
      <w:pPr>
        <w:rPr>
          <w:sz w:val="22"/>
          <w:szCs w:val="22"/>
        </w:rPr>
      </w:pPr>
      <w:r>
        <w:rPr>
          <w:sz w:val="22"/>
          <w:szCs w:val="22"/>
        </w:rPr>
        <w:t>Noting the finding that more time is needed for increasing familiarity with the entitlement, the government is committed to focusing guidance and education efforts towards casual</w:t>
      </w:r>
      <w:r w:rsidR="00B94E38">
        <w:rPr>
          <w:sz w:val="22"/>
          <w:szCs w:val="22"/>
        </w:rPr>
        <w:t> </w:t>
      </w:r>
      <w:r>
        <w:rPr>
          <w:sz w:val="22"/>
          <w:szCs w:val="22"/>
        </w:rPr>
        <w:t xml:space="preserve">employees. </w:t>
      </w:r>
    </w:p>
    <w:p w14:paraId="56245461" w14:textId="71294849" w:rsidR="003811D6" w:rsidRPr="00316746" w:rsidRDefault="003811D6" w:rsidP="003811D6">
      <w:pPr>
        <w:rPr>
          <w:sz w:val="22"/>
          <w:szCs w:val="22"/>
        </w:rPr>
      </w:pPr>
      <w:r w:rsidRPr="017A5517">
        <w:rPr>
          <w:sz w:val="22"/>
          <w:szCs w:val="22"/>
        </w:rPr>
        <w:t xml:space="preserve">The government is committed to reducing insecure employment by providing casual employees with a path to secure and ongoing employment, as established under the </w:t>
      </w:r>
      <w:r w:rsidRPr="00DF0735">
        <w:rPr>
          <w:i/>
          <w:iCs/>
          <w:sz w:val="22"/>
          <w:szCs w:val="22"/>
        </w:rPr>
        <w:t>Fair Work Legislation Amendment (Closing Loopholes (no.2) Act 2024</w:t>
      </w:r>
      <w:r w:rsidRPr="017A5517">
        <w:rPr>
          <w:sz w:val="22"/>
          <w:szCs w:val="22"/>
        </w:rPr>
        <w:t>. Similarly, in recognition of the fear victim</w:t>
      </w:r>
      <w:r w:rsidR="00AC4298">
        <w:rPr>
          <w:sz w:val="22"/>
          <w:szCs w:val="22"/>
        </w:rPr>
        <w:noBreakHyphen/>
      </w:r>
      <w:r w:rsidRPr="017A5517">
        <w:rPr>
          <w:sz w:val="22"/>
          <w:szCs w:val="22"/>
        </w:rPr>
        <w:t xml:space="preserve">survivors may have regarding adverse action from their employer after disclosing experience of FDV, the government amended the </w:t>
      </w:r>
      <w:r w:rsidRPr="00B77B9A">
        <w:rPr>
          <w:i/>
          <w:sz w:val="22"/>
          <w:szCs w:val="22"/>
        </w:rPr>
        <w:t xml:space="preserve">Fair Work Act </w:t>
      </w:r>
      <w:r w:rsidR="00B77B9A" w:rsidRPr="00B77B9A">
        <w:rPr>
          <w:i/>
          <w:iCs/>
          <w:sz w:val="22"/>
          <w:szCs w:val="22"/>
        </w:rPr>
        <w:t>2009</w:t>
      </w:r>
      <w:r w:rsidRPr="017A5517">
        <w:rPr>
          <w:sz w:val="22"/>
          <w:szCs w:val="22"/>
        </w:rPr>
        <w:t xml:space="preserve"> to include ‘subjection to FDV’ in the list of protected attributes. This means it is now unlawful for an employer to take adverse action against an employee (such as dismissal or reducing hours and shifts) because they have been, or are being, subjected to FDV. </w:t>
      </w:r>
    </w:p>
    <w:p w14:paraId="71499D6D" w14:textId="5B6018D9" w:rsidR="004801B5" w:rsidRDefault="00DD1D75" w:rsidP="0076650F">
      <w:pPr>
        <w:keepNext/>
      </w:pPr>
      <w:r>
        <w:rPr>
          <w:sz w:val="22"/>
          <w:szCs w:val="22"/>
        </w:rPr>
        <w:lastRenderedPageBreak/>
        <w:t>For casuals, t</w:t>
      </w:r>
      <w:r w:rsidR="00A53DDF" w:rsidRPr="00FB66FE">
        <w:rPr>
          <w:sz w:val="22"/>
          <w:szCs w:val="22"/>
        </w:rPr>
        <w:t>he F</w:t>
      </w:r>
      <w:r w:rsidR="00923F13" w:rsidRPr="00FB66FE">
        <w:rPr>
          <w:sz w:val="22"/>
          <w:szCs w:val="22"/>
        </w:rPr>
        <w:t xml:space="preserve">air Work Ombudsman </w:t>
      </w:r>
      <w:r w:rsidR="001B57B2" w:rsidRPr="00FB66FE">
        <w:rPr>
          <w:sz w:val="22"/>
          <w:szCs w:val="22"/>
        </w:rPr>
        <w:t>provides</w:t>
      </w:r>
      <w:r w:rsidR="001B57B2" w:rsidRPr="0000127F">
        <w:rPr>
          <w:sz w:val="22"/>
          <w:szCs w:val="22"/>
        </w:rPr>
        <w:t xml:space="preserve"> information</w:t>
      </w:r>
      <w:r w:rsidR="00E6749A" w:rsidRPr="0000127F">
        <w:rPr>
          <w:sz w:val="22"/>
          <w:szCs w:val="22"/>
        </w:rPr>
        <w:t xml:space="preserve"> about paid FDV leave </w:t>
      </w:r>
      <w:r w:rsidR="00332044" w:rsidRPr="0000127F">
        <w:rPr>
          <w:sz w:val="22"/>
          <w:szCs w:val="22"/>
        </w:rPr>
        <w:t xml:space="preserve">via </w:t>
      </w:r>
      <w:r w:rsidR="00D84D41">
        <w:rPr>
          <w:sz w:val="22"/>
          <w:szCs w:val="22"/>
        </w:rPr>
        <w:t>dedi</w:t>
      </w:r>
      <w:r w:rsidR="006A24DC">
        <w:rPr>
          <w:sz w:val="22"/>
          <w:szCs w:val="22"/>
        </w:rPr>
        <w:t>cate</w:t>
      </w:r>
      <w:r w:rsidR="002A7AD7">
        <w:rPr>
          <w:sz w:val="22"/>
          <w:szCs w:val="22"/>
        </w:rPr>
        <w:t xml:space="preserve">d </w:t>
      </w:r>
      <w:r w:rsidR="00E7709B">
        <w:rPr>
          <w:sz w:val="22"/>
          <w:szCs w:val="22"/>
        </w:rPr>
        <w:t>website content</w:t>
      </w:r>
      <w:r w:rsidR="002A7AD7">
        <w:rPr>
          <w:sz w:val="22"/>
          <w:szCs w:val="22"/>
        </w:rPr>
        <w:t xml:space="preserve"> and r</w:t>
      </w:r>
      <w:r w:rsidR="00AC7BFB">
        <w:rPr>
          <w:sz w:val="22"/>
          <w:szCs w:val="22"/>
        </w:rPr>
        <w:t>esources</w:t>
      </w:r>
      <w:r w:rsidR="00E6786C">
        <w:rPr>
          <w:sz w:val="22"/>
          <w:szCs w:val="22"/>
        </w:rPr>
        <w:t xml:space="preserve"> </w:t>
      </w:r>
      <w:r w:rsidR="00495A5F">
        <w:rPr>
          <w:sz w:val="22"/>
          <w:szCs w:val="22"/>
        </w:rPr>
        <w:t>including</w:t>
      </w:r>
      <w:r w:rsidR="002A7AD7">
        <w:rPr>
          <w:sz w:val="22"/>
          <w:szCs w:val="22"/>
        </w:rPr>
        <w:t xml:space="preserve"> </w:t>
      </w:r>
      <w:r w:rsidR="00332044" w:rsidRPr="0000127F">
        <w:rPr>
          <w:sz w:val="22"/>
          <w:szCs w:val="22"/>
        </w:rPr>
        <w:t>the</w:t>
      </w:r>
      <w:r w:rsidR="00F25764" w:rsidRPr="0000127F">
        <w:rPr>
          <w:sz w:val="22"/>
          <w:szCs w:val="22"/>
        </w:rPr>
        <w:t xml:space="preserve"> </w:t>
      </w:r>
      <w:r w:rsidR="00A64248" w:rsidRPr="004A6136">
        <w:rPr>
          <w:i/>
          <w:sz w:val="22"/>
          <w:szCs w:val="22"/>
        </w:rPr>
        <w:t>Family and domestic violence</w:t>
      </w:r>
      <w:r w:rsidR="0050055C">
        <w:rPr>
          <w:i/>
          <w:sz w:val="22"/>
          <w:szCs w:val="22"/>
        </w:rPr>
        <w:t> </w:t>
      </w:r>
      <w:r w:rsidR="00A64248" w:rsidRPr="004A6136">
        <w:rPr>
          <w:i/>
          <w:sz w:val="22"/>
          <w:szCs w:val="22"/>
        </w:rPr>
        <w:t>leave</w:t>
      </w:r>
      <w:r w:rsidR="0050055C">
        <w:rPr>
          <w:i/>
          <w:sz w:val="22"/>
          <w:szCs w:val="22"/>
        </w:rPr>
        <w:t> </w:t>
      </w:r>
      <w:r w:rsidR="00A64248" w:rsidRPr="004A6136">
        <w:rPr>
          <w:i/>
          <w:sz w:val="22"/>
          <w:szCs w:val="22"/>
        </w:rPr>
        <w:t>factsheet</w:t>
      </w:r>
      <w:r w:rsidR="00A64248" w:rsidRPr="0000127F">
        <w:rPr>
          <w:sz w:val="22"/>
          <w:szCs w:val="22"/>
        </w:rPr>
        <w:t>, which</w:t>
      </w:r>
      <w:r w:rsidR="007B5271" w:rsidRPr="0000127F">
        <w:rPr>
          <w:sz w:val="22"/>
          <w:szCs w:val="22"/>
        </w:rPr>
        <w:t xml:space="preserve"> provides information and case studies </w:t>
      </w:r>
      <w:r w:rsidR="00E6749A" w:rsidRPr="0000127F">
        <w:rPr>
          <w:sz w:val="22"/>
          <w:szCs w:val="22"/>
        </w:rPr>
        <w:t xml:space="preserve">for casual </w:t>
      </w:r>
      <w:r w:rsidR="007B5271" w:rsidRPr="0000127F">
        <w:rPr>
          <w:sz w:val="22"/>
          <w:szCs w:val="22"/>
        </w:rPr>
        <w:t xml:space="preserve">employees. </w:t>
      </w:r>
      <w:r w:rsidR="00A763B9">
        <w:rPr>
          <w:sz w:val="22"/>
          <w:szCs w:val="22"/>
        </w:rPr>
        <w:t>To</w:t>
      </w:r>
      <w:r w:rsidR="0050055C">
        <w:rPr>
          <w:sz w:val="22"/>
          <w:szCs w:val="22"/>
        </w:rPr>
        <w:t> </w:t>
      </w:r>
      <w:r w:rsidR="000F55E0">
        <w:rPr>
          <w:sz w:val="22"/>
          <w:szCs w:val="22"/>
        </w:rPr>
        <w:t>achieve greate</w:t>
      </w:r>
      <w:r w:rsidR="0097121D">
        <w:rPr>
          <w:sz w:val="22"/>
          <w:szCs w:val="22"/>
        </w:rPr>
        <w:t>r</w:t>
      </w:r>
      <w:r w:rsidR="000F55E0">
        <w:rPr>
          <w:sz w:val="22"/>
          <w:szCs w:val="22"/>
        </w:rPr>
        <w:t xml:space="preserve"> aware</w:t>
      </w:r>
      <w:r w:rsidR="0097121D">
        <w:rPr>
          <w:sz w:val="22"/>
          <w:szCs w:val="22"/>
        </w:rPr>
        <w:t xml:space="preserve">ness of paid FDV leave </w:t>
      </w:r>
      <w:r w:rsidR="000F76BE">
        <w:rPr>
          <w:sz w:val="22"/>
          <w:szCs w:val="22"/>
        </w:rPr>
        <w:t xml:space="preserve">among </w:t>
      </w:r>
      <w:r w:rsidR="00F55964">
        <w:rPr>
          <w:sz w:val="22"/>
          <w:szCs w:val="22"/>
        </w:rPr>
        <w:t>casual employees</w:t>
      </w:r>
      <w:r w:rsidR="00A763B9">
        <w:rPr>
          <w:sz w:val="22"/>
          <w:szCs w:val="22"/>
        </w:rPr>
        <w:t>, the Fair Work Ombudsman</w:t>
      </w:r>
      <w:r w:rsidR="00C85FBD">
        <w:rPr>
          <w:sz w:val="22"/>
          <w:szCs w:val="22"/>
        </w:rPr>
        <w:t xml:space="preserve"> </w:t>
      </w:r>
      <w:r w:rsidR="0083670C">
        <w:rPr>
          <w:sz w:val="22"/>
          <w:szCs w:val="22"/>
        </w:rPr>
        <w:t>will</w:t>
      </w:r>
      <w:r w:rsidR="00C52AE7">
        <w:rPr>
          <w:sz w:val="22"/>
          <w:szCs w:val="22"/>
        </w:rPr>
        <w:t>:</w:t>
      </w:r>
    </w:p>
    <w:p w14:paraId="037F9F0C" w14:textId="06CF6F45" w:rsidR="004801B5" w:rsidRDefault="0001716B" w:rsidP="0076650F">
      <w:pPr>
        <w:pStyle w:val="ListParagraph"/>
        <w:keepNext/>
        <w:numPr>
          <w:ilvl w:val="0"/>
          <w:numId w:val="23"/>
        </w:numPr>
        <w:rPr>
          <w:sz w:val="22"/>
          <w:szCs w:val="22"/>
        </w:rPr>
      </w:pPr>
      <w:r>
        <w:rPr>
          <w:sz w:val="22"/>
          <w:szCs w:val="22"/>
        </w:rPr>
        <w:t>incorporat</w:t>
      </w:r>
      <w:r w:rsidR="0083670C">
        <w:rPr>
          <w:sz w:val="22"/>
          <w:szCs w:val="22"/>
        </w:rPr>
        <w:t>e</w:t>
      </w:r>
      <w:r>
        <w:rPr>
          <w:sz w:val="22"/>
          <w:szCs w:val="22"/>
        </w:rPr>
        <w:t xml:space="preserve"> paid FDV leave information in</w:t>
      </w:r>
      <w:r w:rsidR="00C85FBD">
        <w:rPr>
          <w:sz w:val="22"/>
          <w:szCs w:val="22"/>
        </w:rPr>
        <w:t>to a</w:t>
      </w:r>
      <w:r>
        <w:rPr>
          <w:sz w:val="22"/>
          <w:szCs w:val="22"/>
        </w:rPr>
        <w:t xml:space="preserve"> new </w:t>
      </w:r>
      <w:r w:rsidR="00CA220D">
        <w:rPr>
          <w:sz w:val="22"/>
          <w:szCs w:val="22"/>
        </w:rPr>
        <w:t xml:space="preserve">casual </w:t>
      </w:r>
      <w:r w:rsidR="00696C47" w:rsidRPr="00366BAE">
        <w:rPr>
          <w:sz w:val="22"/>
          <w:szCs w:val="22"/>
        </w:rPr>
        <w:t xml:space="preserve">FAQs </w:t>
      </w:r>
      <w:r w:rsidR="00CA220D">
        <w:rPr>
          <w:sz w:val="22"/>
          <w:szCs w:val="22"/>
        </w:rPr>
        <w:t xml:space="preserve">resource being developed </w:t>
      </w:r>
      <w:r w:rsidR="00C85FBD">
        <w:rPr>
          <w:sz w:val="22"/>
          <w:szCs w:val="22"/>
        </w:rPr>
        <w:t>for casual employees</w:t>
      </w:r>
    </w:p>
    <w:p w14:paraId="1C1BDE59" w14:textId="35795139" w:rsidR="00D44DF3" w:rsidRPr="00D44DF3" w:rsidRDefault="00D44DF3" w:rsidP="0076650F">
      <w:pPr>
        <w:pStyle w:val="ListParagraph"/>
        <w:keepNext/>
        <w:numPr>
          <w:ilvl w:val="0"/>
          <w:numId w:val="23"/>
        </w:numPr>
        <w:rPr>
          <w:sz w:val="22"/>
          <w:szCs w:val="22"/>
        </w:rPr>
      </w:pPr>
      <w:r w:rsidRPr="00D44DF3">
        <w:rPr>
          <w:sz w:val="22"/>
          <w:szCs w:val="22"/>
        </w:rPr>
        <w:t>review and updat</w:t>
      </w:r>
      <w:r w:rsidR="0083670C">
        <w:rPr>
          <w:sz w:val="22"/>
          <w:szCs w:val="22"/>
        </w:rPr>
        <w:t>e</w:t>
      </w:r>
      <w:r w:rsidRPr="00D44DF3">
        <w:rPr>
          <w:sz w:val="22"/>
          <w:szCs w:val="22"/>
        </w:rPr>
        <w:t xml:space="preserve"> existing website content and pathways to emphasise the casual entitlement to paid FDV leave</w:t>
      </w:r>
      <w:r w:rsidR="00C85FBD">
        <w:rPr>
          <w:sz w:val="22"/>
          <w:szCs w:val="22"/>
        </w:rPr>
        <w:t>, for example,</w:t>
      </w:r>
      <w:r w:rsidR="00567139">
        <w:rPr>
          <w:sz w:val="22"/>
          <w:szCs w:val="22"/>
        </w:rPr>
        <w:t xml:space="preserve"> via</w:t>
      </w:r>
      <w:r w:rsidR="00C85FBD">
        <w:rPr>
          <w:sz w:val="22"/>
          <w:szCs w:val="22"/>
        </w:rPr>
        <w:t xml:space="preserve"> </w:t>
      </w:r>
      <w:r w:rsidR="00011C6E">
        <w:rPr>
          <w:sz w:val="22"/>
          <w:szCs w:val="22"/>
        </w:rPr>
        <w:t xml:space="preserve">new illustrative examples and </w:t>
      </w:r>
      <w:r w:rsidRPr="00D44DF3">
        <w:rPr>
          <w:sz w:val="22"/>
          <w:szCs w:val="22"/>
        </w:rPr>
        <w:t>proactive updates</w:t>
      </w:r>
      <w:r w:rsidR="00C85FBD">
        <w:rPr>
          <w:sz w:val="22"/>
          <w:szCs w:val="22"/>
        </w:rPr>
        <w:t xml:space="preserve"> to</w:t>
      </w:r>
      <w:r w:rsidRPr="00D44DF3">
        <w:rPr>
          <w:sz w:val="22"/>
          <w:szCs w:val="22"/>
        </w:rPr>
        <w:t xml:space="preserve"> existing website tools</w:t>
      </w:r>
      <w:r w:rsidR="00011C6E">
        <w:rPr>
          <w:sz w:val="22"/>
          <w:szCs w:val="22"/>
        </w:rPr>
        <w:t xml:space="preserve">, </w:t>
      </w:r>
      <w:r w:rsidR="00C85FBD">
        <w:rPr>
          <w:sz w:val="22"/>
          <w:szCs w:val="22"/>
        </w:rPr>
        <w:t xml:space="preserve">such as the </w:t>
      </w:r>
      <w:r w:rsidRPr="00D44DF3">
        <w:rPr>
          <w:sz w:val="22"/>
          <w:szCs w:val="22"/>
        </w:rPr>
        <w:t>chatbot</w:t>
      </w:r>
    </w:p>
    <w:p w14:paraId="2B3F286B" w14:textId="05AC4ED9" w:rsidR="00D44DF3" w:rsidRPr="004A6136" w:rsidRDefault="0083670C" w:rsidP="0076650F">
      <w:pPr>
        <w:pStyle w:val="ListParagraph"/>
        <w:keepNext/>
        <w:numPr>
          <w:ilvl w:val="0"/>
          <w:numId w:val="23"/>
        </w:numPr>
        <w:rPr>
          <w:sz w:val="22"/>
          <w:szCs w:val="22"/>
        </w:rPr>
      </w:pPr>
      <w:r>
        <w:rPr>
          <w:sz w:val="22"/>
          <w:szCs w:val="22"/>
        </w:rPr>
        <w:t>consider at its next review point</w:t>
      </w:r>
      <w:r w:rsidR="001D5558">
        <w:rPr>
          <w:sz w:val="22"/>
          <w:szCs w:val="22"/>
        </w:rPr>
        <w:t xml:space="preserve"> of the Casual Employment Information Sheet (CEIS)</w:t>
      </w:r>
      <w:r>
        <w:rPr>
          <w:sz w:val="22"/>
          <w:szCs w:val="22"/>
        </w:rPr>
        <w:t>,</w:t>
      </w:r>
      <w:r w:rsidR="001D5558">
        <w:rPr>
          <w:sz w:val="22"/>
          <w:szCs w:val="22"/>
        </w:rPr>
        <w:t xml:space="preserve"> the</w:t>
      </w:r>
      <w:r w:rsidR="00D44DF3" w:rsidRPr="00D44DF3">
        <w:rPr>
          <w:sz w:val="22"/>
          <w:szCs w:val="22"/>
        </w:rPr>
        <w:t xml:space="preserve"> </w:t>
      </w:r>
      <w:r>
        <w:rPr>
          <w:sz w:val="22"/>
          <w:szCs w:val="22"/>
        </w:rPr>
        <w:t>opportunit</w:t>
      </w:r>
      <w:r w:rsidR="001D5558">
        <w:rPr>
          <w:sz w:val="22"/>
          <w:szCs w:val="22"/>
        </w:rPr>
        <w:t>y</w:t>
      </w:r>
      <w:r>
        <w:rPr>
          <w:sz w:val="22"/>
          <w:szCs w:val="22"/>
        </w:rPr>
        <w:t xml:space="preserve"> to </w:t>
      </w:r>
      <w:r w:rsidR="00D44DF3" w:rsidRPr="00D44DF3">
        <w:rPr>
          <w:sz w:val="22"/>
          <w:szCs w:val="22"/>
        </w:rPr>
        <w:t>increas</w:t>
      </w:r>
      <w:r w:rsidR="00B91F1B">
        <w:rPr>
          <w:sz w:val="22"/>
          <w:szCs w:val="22"/>
        </w:rPr>
        <w:t>e</w:t>
      </w:r>
      <w:r w:rsidR="00D44DF3" w:rsidRPr="00D44DF3">
        <w:rPr>
          <w:sz w:val="22"/>
          <w:szCs w:val="22"/>
        </w:rPr>
        <w:t xml:space="preserve"> awareness of the paid FDV leave entitlement </w:t>
      </w:r>
      <w:r>
        <w:rPr>
          <w:sz w:val="22"/>
          <w:szCs w:val="22"/>
        </w:rPr>
        <w:t xml:space="preserve">for </w:t>
      </w:r>
      <w:r w:rsidR="00D44DF3" w:rsidRPr="00D44DF3">
        <w:rPr>
          <w:sz w:val="22"/>
          <w:szCs w:val="22"/>
        </w:rPr>
        <w:t xml:space="preserve">casual employees </w:t>
      </w:r>
      <w:r>
        <w:rPr>
          <w:sz w:val="22"/>
          <w:szCs w:val="22"/>
        </w:rPr>
        <w:t xml:space="preserve">through </w:t>
      </w:r>
      <w:r w:rsidR="00D44DF3" w:rsidRPr="00D44DF3">
        <w:rPr>
          <w:sz w:val="22"/>
          <w:szCs w:val="22"/>
        </w:rPr>
        <w:t xml:space="preserve">the </w:t>
      </w:r>
      <w:r w:rsidR="00D44DF3" w:rsidRPr="004A6136">
        <w:rPr>
          <w:sz w:val="22"/>
          <w:szCs w:val="22"/>
        </w:rPr>
        <w:t>CEIS</w:t>
      </w:r>
      <w:r>
        <w:rPr>
          <w:sz w:val="22"/>
          <w:szCs w:val="22"/>
        </w:rPr>
        <w:t xml:space="preserve">, to complement information on </w:t>
      </w:r>
      <w:r w:rsidR="00331D2D">
        <w:rPr>
          <w:sz w:val="22"/>
          <w:szCs w:val="22"/>
        </w:rPr>
        <w:t xml:space="preserve">paid </w:t>
      </w:r>
      <w:r>
        <w:rPr>
          <w:sz w:val="22"/>
          <w:szCs w:val="22"/>
        </w:rPr>
        <w:t xml:space="preserve">FDV leave already in the </w:t>
      </w:r>
      <w:r w:rsidRPr="00D97481">
        <w:rPr>
          <w:sz w:val="22"/>
          <w:szCs w:val="22"/>
        </w:rPr>
        <w:t>Fair Work Information Statement (FWIS</w:t>
      </w:r>
      <w:r>
        <w:rPr>
          <w:sz w:val="22"/>
          <w:szCs w:val="22"/>
        </w:rPr>
        <w:t>)</w:t>
      </w:r>
      <w:r>
        <w:rPr>
          <w:rStyle w:val="FootnoteReference"/>
          <w:sz w:val="22"/>
          <w:szCs w:val="22"/>
        </w:rPr>
        <w:footnoteReference w:id="32"/>
      </w:r>
      <w:r>
        <w:rPr>
          <w:sz w:val="22"/>
          <w:szCs w:val="22"/>
        </w:rPr>
        <w:t xml:space="preserve"> </w:t>
      </w:r>
    </w:p>
    <w:p w14:paraId="482D499B" w14:textId="7BD2749C" w:rsidR="00696C47" w:rsidRPr="00366BAE" w:rsidRDefault="00C52AE7" w:rsidP="0076650F">
      <w:pPr>
        <w:pStyle w:val="ListParagraph"/>
        <w:keepNext/>
        <w:numPr>
          <w:ilvl w:val="0"/>
          <w:numId w:val="23"/>
        </w:numPr>
        <w:rPr>
          <w:sz w:val="22"/>
          <w:szCs w:val="22"/>
        </w:rPr>
      </w:pPr>
      <w:r>
        <w:rPr>
          <w:sz w:val="22"/>
          <w:szCs w:val="22"/>
        </w:rPr>
        <w:t>explor</w:t>
      </w:r>
      <w:r w:rsidR="0083670C">
        <w:rPr>
          <w:sz w:val="22"/>
          <w:szCs w:val="22"/>
        </w:rPr>
        <w:t>e</w:t>
      </w:r>
      <w:r w:rsidR="00696C47" w:rsidRPr="00366BAE">
        <w:rPr>
          <w:sz w:val="22"/>
          <w:szCs w:val="22"/>
        </w:rPr>
        <w:t xml:space="preserve"> opportunities for promoting information in forums with industries that are likely to attract a high volume of casual employees. </w:t>
      </w:r>
    </w:p>
    <w:p w14:paraId="6DE1CD66" w14:textId="0955FFCC" w:rsidR="005D0899" w:rsidRPr="00236945" w:rsidRDefault="00301F10" w:rsidP="004A6136">
      <w:pPr>
        <w:pStyle w:val="Heading2"/>
      </w:pPr>
      <w:bookmarkStart w:id="53" w:name="_Toc188017566"/>
      <w:bookmarkStart w:id="54" w:name="_Toc188459608"/>
      <w:r>
        <w:t>G</w:t>
      </w:r>
      <w:r w:rsidR="00E87C89" w:rsidRPr="00236945">
        <w:t>overnment is committed to ongoing consideration of this entitlement and other opportunities to strengthen women’s economic equality</w:t>
      </w:r>
      <w:bookmarkEnd w:id="53"/>
      <w:bookmarkEnd w:id="54"/>
      <w:r w:rsidR="00E87C89" w:rsidRPr="00236945">
        <w:t xml:space="preserve"> </w:t>
      </w:r>
    </w:p>
    <w:p w14:paraId="6EB5DCBA" w14:textId="795BDF51" w:rsidR="00D05E19" w:rsidRPr="00D05E19" w:rsidRDefault="00387174" w:rsidP="00B77B9A">
      <w:pPr>
        <w:pStyle w:val="Heading3"/>
      </w:pPr>
      <w:bookmarkStart w:id="55" w:name="_Toc188459609"/>
      <w:r>
        <w:t>The national commitment to build</w:t>
      </w:r>
      <w:r w:rsidR="000149B2">
        <w:t xml:space="preserve"> </w:t>
      </w:r>
      <w:r w:rsidR="00D05E19">
        <w:t>the evidence base</w:t>
      </w:r>
      <w:bookmarkEnd w:id="55"/>
    </w:p>
    <w:p w14:paraId="2976F7CF" w14:textId="0014ACE8" w:rsidR="003C6652" w:rsidRDefault="00EB3550" w:rsidP="00D05E19">
      <w:pPr>
        <w:rPr>
          <w:sz w:val="22"/>
          <w:szCs w:val="22"/>
        </w:rPr>
      </w:pPr>
      <w:r>
        <w:rPr>
          <w:sz w:val="22"/>
          <w:szCs w:val="22"/>
        </w:rPr>
        <w:t>As es</w:t>
      </w:r>
      <w:r w:rsidR="002710EB">
        <w:rPr>
          <w:sz w:val="22"/>
          <w:szCs w:val="22"/>
        </w:rPr>
        <w:t>tablished in the National Plan,</w:t>
      </w:r>
      <w:r w:rsidR="00AB6D6C">
        <w:rPr>
          <w:sz w:val="22"/>
          <w:szCs w:val="22"/>
        </w:rPr>
        <w:t xml:space="preserve"> the</w:t>
      </w:r>
      <w:r w:rsidR="002710EB">
        <w:rPr>
          <w:sz w:val="22"/>
          <w:szCs w:val="22"/>
        </w:rPr>
        <w:t xml:space="preserve"> government is committed to </w:t>
      </w:r>
      <w:r w:rsidR="00F25869">
        <w:rPr>
          <w:sz w:val="22"/>
          <w:szCs w:val="22"/>
        </w:rPr>
        <w:t xml:space="preserve">building </w:t>
      </w:r>
      <w:r w:rsidR="00E8106B">
        <w:rPr>
          <w:sz w:val="22"/>
          <w:szCs w:val="22"/>
        </w:rPr>
        <w:t xml:space="preserve">a comprehensive evidence base for the development and implementation of measures to address gender-based violence. </w:t>
      </w:r>
      <w:r w:rsidR="003C6652">
        <w:rPr>
          <w:sz w:val="22"/>
          <w:szCs w:val="22"/>
        </w:rPr>
        <w:t>Strengthening the evidence base</w:t>
      </w:r>
      <w:r w:rsidR="003C6652" w:rsidRPr="00D05E19">
        <w:rPr>
          <w:sz w:val="22"/>
          <w:szCs w:val="22"/>
        </w:rPr>
        <w:t xml:space="preserve"> is key </w:t>
      </w:r>
      <w:r w:rsidR="003C6652">
        <w:rPr>
          <w:sz w:val="22"/>
          <w:szCs w:val="22"/>
        </w:rPr>
        <w:t>to</w:t>
      </w:r>
      <w:r w:rsidR="003C6652" w:rsidRPr="00D05E19">
        <w:rPr>
          <w:sz w:val="22"/>
          <w:szCs w:val="22"/>
        </w:rPr>
        <w:t xml:space="preserve"> </w:t>
      </w:r>
      <w:r w:rsidR="00722374">
        <w:rPr>
          <w:sz w:val="22"/>
          <w:szCs w:val="22"/>
        </w:rPr>
        <w:t>understanding and developing</w:t>
      </w:r>
      <w:r w:rsidR="003C6652" w:rsidRPr="00D05E19">
        <w:rPr>
          <w:sz w:val="22"/>
          <w:szCs w:val="22"/>
        </w:rPr>
        <w:t xml:space="preserve"> </w:t>
      </w:r>
      <w:r w:rsidR="003C6652">
        <w:rPr>
          <w:sz w:val="22"/>
          <w:szCs w:val="22"/>
        </w:rPr>
        <w:t>effective initiatives that</w:t>
      </w:r>
      <w:r w:rsidR="003C6652" w:rsidRPr="00D05E19">
        <w:rPr>
          <w:sz w:val="22"/>
          <w:szCs w:val="22"/>
        </w:rPr>
        <w:t xml:space="preserve"> </w:t>
      </w:r>
      <w:r w:rsidR="003C6652">
        <w:rPr>
          <w:sz w:val="22"/>
          <w:szCs w:val="22"/>
        </w:rPr>
        <w:t xml:space="preserve">address and respond to </w:t>
      </w:r>
      <w:r w:rsidR="00BA4F8F">
        <w:rPr>
          <w:sz w:val="22"/>
          <w:szCs w:val="22"/>
        </w:rPr>
        <w:t>FDV</w:t>
      </w:r>
      <w:r w:rsidR="003C6652">
        <w:rPr>
          <w:sz w:val="22"/>
          <w:szCs w:val="22"/>
        </w:rPr>
        <w:t xml:space="preserve">, </w:t>
      </w:r>
      <w:r w:rsidR="00D269A7">
        <w:rPr>
          <w:sz w:val="22"/>
          <w:szCs w:val="22"/>
        </w:rPr>
        <w:t xml:space="preserve">including providing services and </w:t>
      </w:r>
      <w:r w:rsidR="003C6652">
        <w:rPr>
          <w:sz w:val="22"/>
          <w:szCs w:val="22"/>
        </w:rPr>
        <w:t>support</w:t>
      </w:r>
      <w:r w:rsidR="003C6652" w:rsidRPr="00D05E19">
        <w:rPr>
          <w:sz w:val="22"/>
          <w:szCs w:val="22"/>
        </w:rPr>
        <w:t xml:space="preserve"> </w:t>
      </w:r>
      <w:r w:rsidR="00D269A7">
        <w:rPr>
          <w:sz w:val="22"/>
          <w:szCs w:val="22"/>
        </w:rPr>
        <w:t xml:space="preserve">to </w:t>
      </w:r>
      <w:r w:rsidR="003C6652" w:rsidRPr="00D05E19">
        <w:rPr>
          <w:sz w:val="22"/>
          <w:szCs w:val="22"/>
        </w:rPr>
        <w:t>victim</w:t>
      </w:r>
      <w:r w:rsidR="00AC4298">
        <w:rPr>
          <w:sz w:val="22"/>
          <w:szCs w:val="22"/>
        </w:rPr>
        <w:noBreakHyphen/>
      </w:r>
      <w:r w:rsidR="003C6652" w:rsidRPr="00D05E19">
        <w:rPr>
          <w:sz w:val="22"/>
          <w:szCs w:val="22"/>
        </w:rPr>
        <w:t>survivors</w:t>
      </w:r>
      <w:r w:rsidR="003C6652">
        <w:rPr>
          <w:sz w:val="22"/>
          <w:szCs w:val="22"/>
        </w:rPr>
        <w:t xml:space="preserve"> and </w:t>
      </w:r>
      <w:r w:rsidR="003C6652" w:rsidRPr="00D05E19">
        <w:rPr>
          <w:sz w:val="22"/>
          <w:szCs w:val="22"/>
        </w:rPr>
        <w:t>hold</w:t>
      </w:r>
      <w:r w:rsidR="00D269A7">
        <w:rPr>
          <w:sz w:val="22"/>
          <w:szCs w:val="22"/>
        </w:rPr>
        <w:t>ing</w:t>
      </w:r>
      <w:r w:rsidR="003C6652" w:rsidRPr="00D05E19">
        <w:rPr>
          <w:sz w:val="22"/>
          <w:szCs w:val="22"/>
        </w:rPr>
        <w:t xml:space="preserve"> perpetrators accountable.</w:t>
      </w:r>
    </w:p>
    <w:p w14:paraId="7335A68F" w14:textId="67EA57E5" w:rsidR="009548C8" w:rsidRDefault="00013F83" w:rsidP="00D05E19">
      <w:pPr>
        <w:rPr>
          <w:sz w:val="22"/>
          <w:szCs w:val="22"/>
        </w:rPr>
      </w:pPr>
      <w:r w:rsidRPr="0076650F">
        <w:rPr>
          <w:iCs/>
          <w:sz w:val="22"/>
          <w:szCs w:val="22"/>
        </w:rPr>
        <w:t>The Domestic, Family and Sexual Violence Commission’s</w:t>
      </w:r>
      <w:r w:rsidRPr="00236945">
        <w:rPr>
          <w:i/>
          <w:sz w:val="22"/>
          <w:szCs w:val="22"/>
        </w:rPr>
        <w:t xml:space="preserve"> Yearly Report to Parliament</w:t>
      </w:r>
      <w:r>
        <w:rPr>
          <w:sz w:val="22"/>
          <w:szCs w:val="22"/>
        </w:rPr>
        <w:t xml:space="preserve"> </w:t>
      </w:r>
      <w:r w:rsidR="00A837E1">
        <w:rPr>
          <w:sz w:val="22"/>
          <w:szCs w:val="22"/>
        </w:rPr>
        <w:t xml:space="preserve">commended the breadth of work underway </w:t>
      </w:r>
      <w:r w:rsidR="00497554">
        <w:rPr>
          <w:sz w:val="22"/>
          <w:szCs w:val="22"/>
        </w:rPr>
        <w:t>by government</w:t>
      </w:r>
      <w:r w:rsidR="00A837E1">
        <w:rPr>
          <w:sz w:val="22"/>
          <w:szCs w:val="22"/>
        </w:rPr>
        <w:t xml:space="preserve"> to improve the dataset and strengthen the evidence base</w:t>
      </w:r>
      <w:r w:rsidR="00497554">
        <w:rPr>
          <w:sz w:val="22"/>
          <w:szCs w:val="22"/>
        </w:rPr>
        <w:t xml:space="preserve"> for FDV. </w:t>
      </w:r>
      <w:r w:rsidR="00774422">
        <w:rPr>
          <w:sz w:val="22"/>
          <w:szCs w:val="22"/>
        </w:rPr>
        <w:t>The report</w:t>
      </w:r>
      <w:r w:rsidR="003C6652">
        <w:rPr>
          <w:sz w:val="22"/>
          <w:szCs w:val="22"/>
        </w:rPr>
        <w:t xml:space="preserve"> noted </w:t>
      </w:r>
      <w:r w:rsidR="0090782D">
        <w:rPr>
          <w:sz w:val="22"/>
          <w:szCs w:val="22"/>
        </w:rPr>
        <w:t xml:space="preserve">that </w:t>
      </w:r>
      <w:r w:rsidR="003C6652">
        <w:rPr>
          <w:sz w:val="22"/>
          <w:szCs w:val="22"/>
        </w:rPr>
        <w:t>there is more to be done and building the evidence base is central to success</w:t>
      </w:r>
      <w:r w:rsidR="00893469">
        <w:rPr>
          <w:sz w:val="22"/>
          <w:szCs w:val="22"/>
        </w:rPr>
        <w:t>ful implementation</w:t>
      </w:r>
      <w:r w:rsidR="003C6652">
        <w:rPr>
          <w:sz w:val="22"/>
          <w:szCs w:val="22"/>
        </w:rPr>
        <w:t xml:space="preserve"> of the National Plan</w:t>
      </w:r>
      <w:r w:rsidR="008952D5">
        <w:rPr>
          <w:sz w:val="22"/>
          <w:szCs w:val="22"/>
        </w:rPr>
        <w:t>.</w:t>
      </w:r>
    </w:p>
    <w:p w14:paraId="5D2F00BB" w14:textId="1152E8C3" w:rsidR="00D05E19" w:rsidRPr="00D05E19" w:rsidRDefault="008815A2" w:rsidP="00D05E19">
      <w:pPr>
        <w:rPr>
          <w:sz w:val="22"/>
          <w:szCs w:val="22"/>
        </w:rPr>
      </w:pPr>
      <w:r>
        <w:rPr>
          <w:sz w:val="22"/>
          <w:szCs w:val="22"/>
        </w:rPr>
        <w:t>Building</w:t>
      </w:r>
      <w:r w:rsidR="00D8486A">
        <w:rPr>
          <w:sz w:val="22"/>
          <w:szCs w:val="22"/>
        </w:rPr>
        <w:t xml:space="preserve"> the evidence base for FDV </w:t>
      </w:r>
      <w:r>
        <w:rPr>
          <w:sz w:val="22"/>
          <w:szCs w:val="22"/>
        </w:rPr>
        <w:t>needs to be balanced against the need</w:t>
      </w:r>
      <w:r w:rsidR="00D8486A">
        <w:rPr>
          <w:sz w:val="22"/>
          <w:szCs w:val="22"/>
        </w:rPr>
        <w:t xml:space="preserve"> </w:t>
      </w:r>
      <w:r>
        <w:rPr>
          <w:sz w:val="22"/>
          <w:szCs w:val="22"/>
        </w:rPr>
        <w:t xml:space="preserve">for data collection </w:t>
      </w:r>
      <w:r w:rsidR="00D8486A">
        <w:rPr>
          <w:sz w:val="22"/>
          <w:szCs w:val="22"/>
        </w:rPr>
        <w:t xml:space="preserve">to </w:t>
      </w:r>
      <w:r>
        <w:rPr>
          <w:sz w:val="22"/>
          <w:szCs w:val="22"/>
        </w:rPr>
        <w:t>incorporate</w:t>
      </w:r>
      <w:r w:rsidR="00D8486A">
        <w:rPr>
          <w:sz w:val="22"/>
          <w:szCs w:val="22"/>
        </w:rPr>
        <w:t xml:space="preserve"> </w:t>
      </w:r>
      <w:r w:rsidR="00B80E0B">
        <w:rPr>
          <w:sz w:val="22"/>
          <w:szCs w:val="22"/>
        </w:rPr>
        <w:t xml:space="preserve">sufficient safeguards to </w:t>
      </w:r>
      <w:r w:rsidR="00126E12">
        <w:rPr>
          <w:sz w:val="22"/>
          <w:szCs w:val="22"/>
        </w:rPr>
        <w:t>protect victim</w:t>
      </w:r>
      <w:r w:rsidR="00AC4298">
        <w:rPr>
          <w:sz w:val="22"/>
          <w:szCs w:val="22"/>
        </w:rPr>
        <w:noBreakHyphen/>
      </w:r>
      <w:r w:rsidR="00126E12">
        <w:rPr>
          <w:sz w:val="22"/>
          <w:szCs w:val="22"/>
        </w:rPr>
        <w:t>survivors</w:t>
      </w:r>
      <w:r w:rsidR="00F328D1">
        <w:rPr>
          <w:sz w:val="22"/>
          <w:szCs w:val="22"/>
        </w:rPr>
        <w:t>’</w:t>
      </w:r>
      <w:r w:rsidR="00126E12">
        <w:rPr>
          <w:sz w:val="22"/>
          <w:szCs w:val="22"/>
        </w:rPr>
        <w:t xml:space="preserve"> </w:t>
      </w:r>
      <w:r w:rsidR="000472F9">
        <w:rPr>
          <w:sz w:val="22"/>
          <w:szCs w:val="22"/>
        </w:rPr>
        <w:t xml:space="preserve">privacy, </w:t>
      </w:r>
      <w:r>
        <w:rPr>
          <w:sz w:val="22"/>
          <w:szCs w:val="22"/>
        </w:rPr>
        <w:t>be</w:t>
      </w:r>
      <w:r w:rsidR="00F17133">
        <w:rPr>
          <w:sz w:val="22"/>
          <w:szCs w:val="22"/>
        </w:rPr>
        <w:t xml:space="preserve"> trauma</w:t>
      </w:r>
      <w:r w:rsidR="0091501F">
        <w:rPr>
          <w:sz w:val="22"/>
          <w:szCs w:val="22"/>
        </w:rPr>
        <w:noBreakHyphen/>
      </w:r>
      <w:r w:rsidR="00F17133">
        <w:rPr>
          <w:sz w:val="22"/>
          <w:szCs w:val="22"/>
        </w:rPr>
        <w:t xml:space="preserve">informed and </w:t>
      </w:r>
      <w:r w:rsidR="009771A7">
        <w:rPr>
          <w:sz w:val="22"/>
          <w:szCs w:val="22"/>
        </w:rPr>
        <w:t xml:space="preserve">not have unintended consequences </w:t>
      </w:r>
      <w:r w:rsidR="00360383">
        <w:rPr>
          <w:sz w:val="22"/>
          <w:szCs w:val="22"/>
        </w:rPr>
        <w:t xml:space="preserve">that could </w:t>
      </w:r>
      <w:r w:rsidR="00F77683">
        <w:rPr>
          <w:sz w:val="22"/>
          <w:szCs w:val="22"/>
        </w:rPr>
        <w:t>jeopardise</w:t>
      </w:r>
      <w:r w:rsidR="001B0588">
        <w:rPr>
          <w:sz w:val="22"/>
          <w:szCs w:val="22"/>
        </w:rPr>
        <w:t xml:space="preserve"> safety.</w:t>
      </w:r>
      <w:r w:rsidR="00824CA3">
        <w:rPr>
          <w:sz w:val="22"/>
          <w:szCs w:val="22"/>
        </w:rPr>
        <w:t xml:space="preserve"> </w:t>
      </w:r>
      <w:r w:rsidR="00F70CD1">
        <w:rPr>
          <w:sz w:val="22"/>
          <w:szCs w:val="22"/>
        </w:rPr>
        <w:t xml:space="preserve">The </w:t>
      </w:r>
      <w:r w:rsidR="0057262A">
        <w:rPr>
          <w:sz w:val="22"/>
          <w:szCs w:val="22"/>
        </w:rPr>
        <w:t xml:space="preserve">paid </w:t>
      </w:r>
      <w:r w:rsidR="00855907">
        <w:rPr>
          <w:sz w:val="22"/>
          <w:szCs w:val="22"/>
        </w:rPr>
        <w:t>FDV</w:t>
      </w:r>
      <w:r w:rsidR="00F70CD1">
        <w:rPr>
          <w:sz w:val="22"/>
          <w:szCs w:val="22"/>
        </w:rPr>
        <w:t xml:space="preserve"> leave entitlement was </w:t>
      </w:r>
      <w:r w:rsidR="00BF4F3A">
        <w:rPr>
          <w:sz w:val="22"/>
          <w:szCs w:val="22"/>
        </w:rPr>
        <w:t xml:space="preserve">legislated </w:t>
      </w:r>
      <w:r w:rsidR="00EE4BF6">
        <w:rPr>
          <w:sz w:val="22"/>
          <w:szCs w:val="22"/>
        </w:rPr>
        <w:t xml:space="preserve">with </w:t>
      </w:r>
      <w:r w:rsidR="004C384C">
        <w:rPr>
          <w:sz w:val="22"/>
          <w:szCs w:val="22"/>
        </w:rPr>
        <w:t>additional</w:t>
      </w:r>
      <w:r w:rsidR="00EE4BF6">
        <w:rPr>
          <w:sz w:val="22"/>
          <w:szCs w:val="22"/>
        </w:rPr>
        <w:t xml:space="preserve"> safeguards to protect victim</w:t>
      </w:r>
      <w:r w:rsidR="00AC4298">
        <w:rPr>
          <w:sz w:val="22"/>
          <w:szCs w:val="22"/>
        </w:rPr>
        <w:noBreakHyphen/>
      </w:r>
      <w:r w:rsidR="00EE4BF6">
        <w:rPr>
          <w:sz w:val="22"/>
          <w:szCs w:val="22"/>
        </w:rPr>
        <w:t>survivors</w:t>
      </w:r>
      <w:r w:rsidR="0091501F">
        <w:rPr>
          <w:sz w:val="22"/>
          <w:szCs w:val="22"/>
        </w:rPr>
        <w:t>’</w:t>
      </w:r>
      <w:r w:rsidR="00EE4BF6">
        <w:rPr>
          <w:sz w:val="22"/>
          <w:szCs w:val="22"/>
        </w:rPr>
        <w:t xml:space="preserve"> privacy and confidentiality.</w:t>
      </w:r>
      <w:r w:rsidR="00BF4F3A">
        <w:rPr>
          <w:sz w:val="22"/>
          <w:szCs w:val="22"/>
        </w:rPr>
        <w:t xml:space="preserve"> </w:t>
      </w:r>
      <w:r w:rsidR="000B109D">
        <w:rPr>
          <w:sz w:val="22"/>
          <w:szCs w:val="22"/>
        </w:rPr>
        <w:t>These safeguards</w:t>
      </w:r>
      <w:r w:rsidR="004218C9">
        <w:rPr>
          <w:sz w:val="22"/>
          <w:szCs w:val="22"/>
        </w:rPr>
        <w:t>, while necessary</w:t>
      </w:r>
      <w:r w:rsidR="00441570">
        <w:rPr>
          <w:sz w:val="22"/>
          <w:szCs w:val="22"/>
        </w:rPr>
        <w:t>,</w:t>
      </w:r>
      <w:r w:rsidR="000B109D">
        <w:rPr>
          <w:sz w:val="22"/>
          <w:szCs w:val="22"/>
        </w:rPr>
        <w:t xml:space="preserve"> increase the challenges in </w:t>
      </w:r>
      <w:r w:rsidR="00342DE5">
        <w:rPr>
          <w:sz w:val="22"/>
          <w:szCs w:val="22"/>
        </w:rPr>
        <w:t>collecting nationally representative data on leave use and impact</w:t>
      </w:r>
      <w:r w:rsidR="004218C9">
        <w:rPr>
          <w:sz w:val="22"/>
          <w:szCs w:val="22"/>
        </w:rPr>
        <w:t>.</w:t>
      </w:r>
    </w:p>
    <w:p w14:paraId="769833D0" w14:textId="7DC6F599" w:rsidR="008952D5" w:rsidRPr="00236945" w:rsidRDefault="008952D5" w:rsidP="004A6136">
      <w:pPr>
        <w:pStyle w:val="Heading3"/>
      </w:pPr>
      <w:bookmarkStart w:id="56" w:name="_Toc188017567"/>
      <w:bookmarkStart w:id="57" w:name="_Toc188459610"/>
      <w:r w:rsidRPr="00236945">
        <w:lastRenderedPageBreak/>
        <w:t>Evaluating reforms</w:t>
      </w:r>
      <w:bookmarkEnd w:id="56"/>
      <w:bookmarkEnd w:id="57"/>
    </w:p>
    <w:p w14:paraId="1C93929F" w14:textId="510218B9" w:rsidR="00C7721F" w:rsidRPr="00D05E19" w:rsidRDefault="00C269A4" w:rsidP="00D05E19">
      <w:pPr>
        <w:rPr>
          <w:sz w:val="22"/>
          <w:szCs w:val="22"/>
        </w:rPr>
      </w:pPr>
      <w:r>
        <w:rPr>
          <w:sz w:val="22"/>
          <w:szCs w:val="22"/>
        </w:rPr>
        <w:t>Th</w:t>
      </w:r>
      <w:r w:rsidR="00112902">
        <w:rPr>
          <w:sz w:val="22"/>
          <w:szCs w:val="22"/>
        </w:rPr>
        <w:t>e</w:t>
      </w:r>
      <w:r>
        <w:rPr>
          <w:sz w:val="22"/>
          <w:szCs w:val="22"/>
        </w:rPr>
        <w:t xml:space="preserve"> </w:t>
      </w:r>
      <w:r w:rsidR="00176DB0">
        <w:rPr>
          <w:sz w:val="22"/>
          <w:szCs w:val="22"/>
        </w:rPr>
        <w:t>R</w:t>
      </w:r>
      <w:r>
        <w:rPr>
          <w:sz w:val="22"/>
          <w:szCs w:val="22"/>
        </w:rPr>
        <w:t xml:space="preserve">eview was an opportunity to </w:t>
      </w:r>
      <w:r w:rsidR="005318F4">
        <w:rPr>
          <w:sz w:val="22"/>
          <w:szCs w:val="22"/>
        </w:rPr>
        <w:t>test</w:t>
      </w:r>
      <w:r>
        <w:rPr>
          <w:sz w:val="22"/>
          <w:szCs w:val="22"/>
        </w:rPr>
        <w:t xml:space="preserve"> the operation of the entitlement </w:t>
      </w:r>
      <w:r w:rsidR="007F450B">
        <w:rPr>
          <w:sz w:val="22"/>
          <w:szCs w:val="22"/>
        </w:rPr>
        <w:t xml:space="preserve">early </w:t>
      </w:r>
      <w:r w:rsidR="00C74D1D">
        <w:rPr>
          <w:sz w:val="22"/>
          <w:szCs w:val="22"/>
        </w:rPr>
        <w:t>after its passage</w:t>
      </w:r>
      <w:r w:rsidR="00A704C3">
        <w:rPr>
          <w:sz w:val="22"/>
          <w:szCs w:val="22"/>
        </w:rPr>
        <w:t xml:space="preserve"> </w:t>
      </w:r>
      <w:r w:rsidR="002E08FE">
        <w:rPr>
          <w:sz w:val="22"/>
          <w:szCs w:val="22"/>
        </w:rPr>
        <w:t>to support government</w:t>
      </w:r>
      <w:r w:rsidR="00E51D1D">
        <w:rPr>
          <w:sz w:val="22"/>
          <w:szCs w:val="22"/>
        </w:rPr>
        <w:t xml:space="preserve"> to</w:t>
      </w:r>
      <w:r w:rsidR="002E08FE">
        <w:rPr>
          <w:sz w:val="22"/>
          <w:szCs w:val="22"/>
        </w:rPr>
        <w:t xml:space="preserve"> understand the impact and address any unintended consequences</w:t>
      </w:r>
      <w:r w:rsidR="009310B4">
        <w:rPr>
          <w:sz w:val="22"/>
          <w:szCs w:val="22"/>
        </w:rPr>
        <w:t xml:space="preserve">. </w:t>
      </w:r>
      <w:r w:rsidR="002A7B1E">
        <w:rPr>
          <w:sz w:val="22"/>
          <w:szCs w:val="22"/>
        </w:rPr>
        <w:t>T</w:t>
      </w:r>
      <w:r w:rsidR="009310B4">
        <w:rPr>
          <w:sz w:val="22"/>
          <w:szCs w:val="22"/>
        </w:rPr>
        <w:t xml:space="preserve">he </w:t>
      </w:r>
      <w:r w:rsidR="00176DB0">
        <w:rPr>
          <w:sz w:val="22"/>
          <w:szCs w:val="22"/>
        </w:rPr>
        <w:t>R</w:t>
      </w:r>
      <w:r w:rsidR="009310B4">
        <w:rPr>
          <w:sz w:val="22"/>
          <w:szCs w:val="22"/>
        </w:rPr>
        <w:t xml:space="preserve">eview was supported by </w:t>
      </w:r>
      <w:r w:rsidR="00784BA6">
        <w:rPr>
          <w:sz w:val="22"/>
          <w:szCs w:val="22"/>
        </w:rPr>
        <w:t xml:space="preserve">targeted qualitative and quantitative research </w:t>
      </w:r>
      <w:r w:rsidR="00F47332">
        <w:rPr>
          <w:sz w:val="22"/>
          <w:szCs w:val="22"/>
        </w:rPr>
        <w:t xml:space="preserve">which </w:t>
      </w:r>
      <w:r w:rsidR="002E08FE">
        <w:rPr>
          <w:sz w:val="22"/>
          <w:szCs w:val="22"/>
        </w:rPr>
        <w:t>provide</w:t>
      </w:r>
      <w:r w:rsidR="00E51D1D">
        <w:rPr>
          <w:sz w:val="22"/>
          <w:szCs w:val="22"/>
        </w:rPr>
        <w:t>d</w:t>
      </w:r>
      <w:r w:rsidR="002E08FE">
        <w:rPr>
          <w:sz w:val="22"/>
          <w:szCs w:val="22"/>
        </w:rPr>
        <w:t xml:space="preserve"> valuable evidence</w:t>
      </w:r>
      <w:r w:rsidR="00F47332">
        <w:rPr>
          <w:sz w:val="22"/>
          <w:szCs w:val="22"/>
        </w:rPr>
        <w:t xml:space="preserve"> </w:t>
      </w:r>
      <w:r w:rsidR="005251C0">
        <w:rPr>
          <w:sz w:val="22"/>
          <w:szCs w:val="22"/>
        </w:rPr>
        <w:t>confirm</w:t>
      </w:r>
      <w:r w:rsidR="002E08FE">
        <w:rPr>
          <w:sz w:val="22"/>
          <w:szCs w:val="22"/>
        </w:rPr>
        <w:t>ing</w:t>
      </w:r>
      <w:r w:rsidR="005251C0">
        <w:rPr>
          <w:sz w:val="22"/>
          <w:szCs w:val="22"/>
        </w:rPr>
        <w:t xml:space="preserve"> stakeholder perspectives on</w:t>
      </w:r>
      <w:r w:rsidR="00F47332">
        <w:rPr>
          <w:sz w:val="22"/>
          <w:szCs w:val="22"/>
        </w:rPr>
        <w:t xml:space="preserve"> </w:t>
      </w:r>
      <w:r w:rsidR="006F31E0">
        <w:rPr>
          <w:sz w:val="22"/>
          <w:szCs w:val="22"/>
        </w:rPr>
        <w:t>the impact and barriers to access.</w:t>
      </w:r>
      <w:r w:rsidR="00D34E6C">
        <w:rPr>
          <w:sz w:val="22"/>
          <w:szCs w:val="22"/>
        </w:rPr>
        <w:t xml:space="preserve"> </w:t>
      </w:r>
    </w:p>
    <w:p w14:paraId="16D8DDEE" w14:textId="4199C17D" w:rsidR="000D6D0F" w:rsidRDefault="00D05E19" w:rsidP="00D05E19">
      <w:pPr>
        <w:rPr>
          <w:sz w:val="22"/>
          <w:szCs w:val="22"/>
        </w:rPr>
      </w:pPr>
      <w:r w:rsidRPr="00D05E19">
        <w:rPr>
          <w:sz w:val="22"/>
          <w:szCs w:val="22"/>
        </w:rPr>
        <w:t xml:space="preserve">The </w:t>
      </w:r>
      <w:r w:rsidR="00176DB0">
        <w:rPr>
          <w:sz w:val="22"/>
          <w:szCs w:val="22"/>
        </w:rPr>
        <w:t>R</w:t>
      </w:r>
      <w:r w:rsidR="000D6D0F">
        <w:rPr>
          <w:sz w:val="22"/>
          <w:szCs w:val="22"/>
        </w:rPr>
        <w:t xml:space="preserve">eview found </w:t>
      </w:r>
      <w:r w:rsidR="00F607F0">
        <w:rPr>
          <w:sz w:val="22"/>
          <w:szCs w:val="22"/>
        </w:rPr>
        <w:t>the</w:t>
      </w:r>
      <w:r w:rsidR="000D6D0F">
        <w:rPr>
          <w:sz w:val="22"/>
          <w:szCs w:val="22"/>
        </w:rPr>
        <w:t xml:space="preserve"> </w:t>
      </w:r>
      <w:r w:rsidRPr="00D05E19">
        <w:rPr>
          <w:sz w:val="22"/>
          <w:szCs w:val="22"/>
        </w:rPr>
        <w:t xml:space="preserve">short period of time since the entitlement came into force limited </w:t>
      </w:r>
      <w:r w:rsidR="00F607F0">
        <w:rPr>
          <w:sz w:val="22"/>
          <w:szCs w:val="22"/>
        </w:rPr>
        <w:t>the ability to</w:t>
      </w:r>
      <w:r w:rsidR="00F607F0" w:rsidRPr="00D05E19">
        <w:rPr>
          <w:sz w:val="22"/>
          <w:szCs w:val="22"/>
        </w:rPr>
        <w:t xml:space="preserve"> </w:t>
      </w:r>
      <w:r w:rsidRPr="00D05E19">
        <w:rPr>
          <w:sz w:val="22"/>
          <w:szCs w:val="22"/>
        </w:rPr>
        <w:t xml:space="preserve">collect nationally representative data on </w:t>
      </w:r>
      <w:r w:rsidR="00331D2D">
        <w:rPr>
          <w:sz w:val="22"/>
          <w:szCs w:val="22"/>
        </w:rPr>
        <w:t xml:space="preserve">paid </w:t>
      </w:r>
      <w:r w:rsidR="00197B5D">
        <w:rPr>
          <w:sz w:val="22"/>
          <w:szCs w:val="22"/>
        </w:rPr>
        <w:t xml:space="preserve">FDV </w:t>
      </w:r>
      <w:r w:rsidRPr="00D05E19">
        <w:rPr>
          <w:sz w:val="22"/>
          <w:szCs w:val="22"/>
        </w:rPr>
        <w:t xml:space="preserve">leave utilisation and data </w:t>
      </w:r>
      <w:r w:rsidR="00F06A88">
        <w:rPr>
          <w:sz w:val="22"/>
          <w:szCs w:val="22"/>
        </w:rPr>
        <w:t xml:space="preserve">to determine how many people in the workforce </w:t>
      </w:r>
      <w:r w:rsidR="00A70D5E">
        <w:rPr>
          <w:sz w:val="22"/>
          <w:szCs w:val="22"/>
        </w:rPr>
        <w:t>are</w:t>
      </w:r>
      <w:r w:rsidRPr="00D05E19">
        <w:rPr>
          <w:sz w:val="22"/>
          <w:szCs w:val="22"/>
        </w:rPr>
        <w:t xml:space="preserve"> experiencing FDV. </w:t>
      </w:r>
    </w:p>
    <w:tbl>
      <w:tblPr>
        <w:tblStyle w:val="TableGrid"/>
        <w:tblW w:w="0" w:type="auto"/>
        <w:tblLook w:val="04A0" w:firstRow="1" w:lastRow="0" w:firstColumn="1" w:lastColumn="0" w:noHBand="0" w:noVBand="1"/>
        <w:tblCaption w:val="Recommendation 1"/>
        <w:tblDescription w:val="Recommendation 1: Ongoing evaluation and stakeholder consultation is needed to develop the evidence base on paid FDV leave. As familiarity with the entitlement increases, continued opportunities for stakeholder engagement are important to inform proposals for further reform."/>
      </w:tblPr>
      <w:tblGrid>
        <w:gridCol w:w="9016"/>
      </w:tblGrid>
      <w:tr w:rsidR="00790829" w14:paraId="433BEDFA" w14:textId="77777777" w:rsidTr="00790829">
        <w:tc>
          <w:tcPr>
            <w:tcW w:w="9016" w:type="dxa"/>
            <w:shd w:val="clear" w:color="auto" w:fill="A5C9EB" w:themeFill="text2" w:themeFillTint="40"/>
            <w:vAlign w:val="center"/>
          </w:tcPr>
          <w:p w14:paraId="13085F47" w14:textId="1624654A" w:rsidR="00790829" w:rsidRPr="00790829" w:rsidRDefault="00790829" w:rsidP="0076650F">
            <w:pPr>
              <w:keepNext/>
              <w:spacing w:before="240" w:line="276" w:lineRule="auto"/>
              <w:rPr>
                <w:rFonts w:eastAsia="Aptos" w:cs="Aptos"/>
                <w:i/>
                <w:iCs/>
                <w:color w:val="000000" w:themeColor="text1"/>
              </w:rPr>
            </w:pPr>
            <w:r w:rsidRPr="003535EE">
              <w:rPr>
                <w:b/>
                <w:i/>
                <w:color w:val="000000" w:themeColor="text1"/>
              </w:rPr>
              <w:t>Recommendation 1:</w:t>
            </w:r>
            <w:r w:rsidRPr="007D1C0C">
              <w:rPr>
                <w:i/>
                <w:iCs/>
                <w:color w:val="000000" w:themeColor="text1"/>
              </w:rPr>
              <w:t xml:space="preserve"> </w:t>
            </w:r>
            <w:r w:rsidRPr="007D1C0C">
              <w:rPr>
                <w:rFonts w:eastAsia="Aptos" w:cs="Aptos"/>
                <w:i/>
                <w:iCs/>
                <w:color w:val="000000" w:themeColor="text1"/>
              </w:rPr>
              <w:t>Ongoing evaluation and stakeholder consultation is needed to develop the evidence base on paid FDV leave. As familiarity with the entitlement increases, continued opportunities for stakeholder engagement are important to inform proposals for further reform</w:t>
            </w:r>
            <w:r>
              <w:rPr>
                <w:rFonts w:eastAsia="Aptos" w:cs="Aptos"/>
                <w:i/>
                <w:iCs/>
                <w:color w:val="000000" w:themeColor="text1"/>
              </w:rPr>
              <w:t>.</w:t>
            </w:r>
          </w:p>
        </w:tc>
      </w:tr>
    </w:tbl>
    <w:p w14:paraId="16E0E0A7" w14:textId="38499646" w:rsidR="008C1099" w:rsidRPr="00202BAD" w:rsidRDefault="008C1099" w:rsidP="0076650F">
      <w:pPr>
        <w:keepNext/>
        <w:spacing w:before="240"/>
        <w:rPr>
          <w:sz w:val="22"/>
          <w:szCs w:val="22"/>
        </w:rPr>
      </w:pPr>
      <w:r>
        <w:rPr>
          <w:sz w:val="22"/>
          <w:szCs w:val="22"/>
        </w:rPr>
        <w:t xml:space="preserve">The </w:t>
      </w:r>
      <w:r w:rsidR="00F94AF3">
        <w:rPr>
          <w:sz w:val="22"/>
          <w:szCs w:val="22"/>
        </w:rPr>
        <w:t>g</w:t>
      </w:r>
      <w:r>
        <w:rPr>
          <w:sz w:val="22"/>
          <w:szCs w:val="22"/>
        </w:rPr>
        <w:t xml:space="preserve">overnment </w:t>
      </w:r>
      <w:r w:rsidRPr="00202BAD">
        <w:rPr>
          <w:b/>
          <w:bCs/>
          <w:sz w:val="22"/>
          <w:szCs w:val="22"/>
        </w:rPr>
        <w:t>a</w:t>
      </w:r>
      <w:r w:rsidRPr="00634927">
        <w:rPr>
          <w:b/>
          <w:bCs/>
          <w:sz w:val="22"/>
          <w:szCs w:val="22"/>
        </w:rPr>
        <w:t>gree</w:t>
      </w:r>
      <w:r w:rsidRPr="00202BAD">
        <w:rPr>
          <w:b/>
          <w:bCs/>
          <w:sz w:val="22"/>
          <w:szCs w:val="22"/>
        </w:rPr>
        <w:t xml:space="preserve">s </w:t>
      </w:r>
      <w:r>
        <w:rPr>
          <w:sz w:val="22"/>
          <w:szCs w:val="22"/>
        </w:rPr>
        <w:t xml:space="preserve">to this recommendation. </w:t>
      </w:r>
    </w:p>
    <w:p w14:paraId="1B173424" w14:textId="2A806181" w:rsidR="004D3341" w:rsidRPr="00D5534B" w:rsidRDefault="004D3341" w:rsidP="004A6136">
      <w:pPr>
        <w:pStyle w:val="Heading3"/>
      </w:pPr>
      <w:bookmarkStart w:id="58" w:name="_Toc188017568"/>
      <w:bookmarkStart w:id="59" w:name="_Toc188459611"/>
      <w:r>
        <w:t>Building the evidence base</w:t>
      </w:r>
      <w:bookmarkEnd w:id="58"/>
      <w:bookmarkEnd w:id="59"/>
    </w:p>
    <w:p w14:paraId="7F99823A" w14:textId="234551E4" w:rsidR="00D5534B" w:rsidRDefault="000F0AAC" w:rsidP="00E11771">
      <w:pPr>
        <w:rPr>
          <w:sz w:val="22"/>
          <w:szCs w:val="22"/>
        </w:rPr>
      </w:pPr>
      <w:r>
        <w:rPr>
          <w:sz w:val="22"/>
          <w:szCs w:val="22"/>
        </w:rPr>
        <w:t>T</w:t>
      </w:r>
      <w:r w:rsidR="00D5534B" w:rsidRPr="00D05E19">
        <w:rPr>
          <w:sz w:val="22"/>
          <w:szCs w:val="22"/>
        </w:rPr>
        <w:t>he</w:t>
      </w:r>
      <w:r w:rsidR="00D5534B">
        <w:rPr>
          <w:sz w:val="22"/>
          <w:szCs w:val="22"/>
        </w:rPr>
        <w:t xml:space="preserve"> government is committed to exploring </w:t>
      </w:r>
      <w:r w:rsidR="00157E2D">
        <w:rPr>
          <w:sz w:val="22"/>
          <w:szCs w:val="22"/>
        </w:rPr>
        <w:t xml:space="preserve">ongoing </w:t>
      </w:r>
      <w:r w:rsidR="00D5534B" w:rsidRPr="00D05E19">
        <w:rPr>
          <w:sz w:val="22"/>
          <w:szCs w:val="22"/>
        </w:rPr>
        <w:t xml:space="preserve">opportunities to </w:t>
      </w:r>
      <w:r w:rsidR="00157E2D">
        <w:rPr>
          <w:sz w:val="22"/>
          <w:szCs w:val="22"/>
        </w:rPr>
        <w:t>develop the</w:t>
      </w:r>
      <w:r w:rsidR="00D5534B">
        <w:rPr>
          <w:sz w:val="22"/>
          <w:szCs w:val="22"/>
        </w:rPr>
        <w:t xml:space="preserve"> </w:t>
      </w:r>
      <w:r w:rsidR="00400678">
        <w:rPr>
          <w:sz w:val="22"/>
          <w:szCs w:val="22"/>
        </w:rPr>
        <w:t>evidence base</w:t>
      </w:r>
      <w:r w:rsidR="00157E2D">
        <w:rPr>
          <w:sz w:val="22"/>
          <w:szCs w:val="22"/>
        </w:rPr>
        <w:t xml:space="preserve"> on</w:t>
      </w:r>
      <w:r w:rsidR="00D5534B" w:rsidRPr="00D05E19">
        <w:rPr>
          <w:sz w:val="22"/>
          <w:szCs w:val="22"/>
        </w:rPr>
        <w:t xml:space="preserve"> </w:t>
      </w:r>
      <w:r w:rsidR="00331D2D">
        <w:rPr>
          <w:sz w:val="22"/>
          <w:szCs w:val="22"/>
        </w:rPr>
        <w:t xml:space="preserve">paid </w:t>
      </w:r>
      <w:r w:rsidR="00D5534B">
        <w:rPr>
          <w:sz w:val="22"/>
          <w:szCs w:val="22"/>
        </w:rPr>
        <w:t>FDV</w:t>
      </w:r>
      <w:r w:rsidR="00157E2D">
        <w:rPr>
          <w:sz w:val="22"/>
          <w:szCs w:val="22"/>
        </w:rPr>
        <w:t xml:space="preserve"> leave</w:t>
      </w:r>
      <w:r w:rsidR="00435800">
        <w:rPr>
          <w:sz w:val="22"/>
          <w:szCs w:val="22"/>
        </w:rPr>
        <w:t>,</w:t>
      </w:r>
      <w:r w:rsidR="00A31975">
        <w:rPr>
          <w:sz w:val="22"/>
          <w:szCs w:val="22"/>
        </w:rPr>
        <w:t xml:space="preserve"> </w:t>
      </w:r>
      <w:r w:rsidR="00BA7C7B">
        <w:rPr>
          <w:sz w:val="22"/>
          <w:szCs w:val="22"/>
        </w:rPr>
        <w:t>while balancing important ethical</w:t>
      </w:r>
      <w:r w:rsidR="00926BD1">
        <w:rPr>
          <w:sz w:val="22"/>
          <w:szCs w:val="22"/>
        </w:rPr>
        <w:t xml:space="preserve">, legal </w:t>
      </w:r>
      <w:r w:rsidR="00BA7C7B">
        <w:rPr>
          <w:sz w:val="22"/>
          <w:szCs w:val="22"/>
        </w:rPr>
        <w:t xml:space="preserve">and confidentiality considerations. </w:t>
      </w:r>
    </w:p>
    <w:p w14:paraId="6D54BE90" w14:textId="0C86D9CC" w:rsidR="003B1818" w:rsidRPr="00102454" w:rsidRDefault="00BA7C7B" w:rsidP="00FC39AD">
      <w:pPr>
        <w:rPr>
          <w:sz w:val="22"/>
          <w:szCs w:val="22"/>
        </w:rPr>
      </w:pPr>
      <w:r w:rsidRPr="007B2574">
        <w:rPr>
          <w:sz w:val="22"/>
          <w:szCs w:val="22"/>
        </w:rPr>
        <w:t xml:space="preserve">The Workplace Gender Equality Agency’s </w:t>
      </w:r>
      <w:r w:rsidR="00926BD1">
        <w:rPr>
          <w:sz w:val="22"/>
          <w:szCs w:val="22"/>
        </w:rPr>
        <w:t xml:space="preserve">(WGEA) </w:t>
      </w:r>
      <w:r w:rsidRPr="007B2574">
        <w:rPr>
          <w:sz w:val="22"/>
          <w:szCs w:val="22"/>
        </w:rPr>
        <w:t xml:space="preserve">annual </w:t>
      </w:r>
      <w:r w:rsidR="00926BD1">
        <w:rPr>
          <w:sz w:val="22"/>
          <w:szCs w:val="22"/>
        </w:rPr>
        <w:t xml:space="preserve">census of </w:t>
      </w:r>
      <w:r w:rsidRPr="007B2574">
        <w:rPr>
          <w:sz w:val="22"/>
          <w:szCs w:val="22"/>
        </w:rPr>
        <w:t>employe</w:t>
      </w:r>
      <w:r w:rsidR="00926BD1">
        <w:rPr>
          <w:sz w:val="22"/>
          <w:szCs w:val="22"/>
        </w:rPr>
        <w:t>rs</w:t>
      </w:r>
      <w:r w:rsidR="006E0EA3">
        <w:rPr>
          <w:sz w:val="22"/>
          <w:szCs w:val="22"/>
        </w:rPr>
        <w:t xml:space="preserve"> </w:t>
      </w:r>
      <w:r w:rsidRPr="007B2574">
        <w:rPr>
          <w:sz w:val="22"/>
          <w:szCs w:val="22"/>
        </w:rPr>
        <w:t xml:space="preserve">with 100 </w:t>
      </w:r>
      <w:r w:rsidR="006E0EA3">
        <w:rPr>
          <w:sz w:val="22"/>
          <w:szCs w:val="22"/>
        </w:rPr>
        <w:t xml:space="preserve">or more </w:t>
      </w:r>
      <w:r w:rsidRPr="007B2574">
        <w:rPr>
          <w:sz w:val="22"/>
          <w:szCs w:val="22"/>
        </w:rPr>
        <w:t xml:space="preserve">employees </w:t>
      </w:r>
      <w:r w:rsidR="007A7FD0" w:rsidRPr="007B2574">
        <w:rPr>
          <w:sz w:val="22"/>
          <w:szCs w:val="22"/>
        </w:rPr>
        <w:t>incorporate</w:t>
      </w:r>
      <w:r w:rsidR="005F118A" w:rsidRPr="007B2574">
        <w:rPr>
          <w:sz w:val="22"/>
          <w:szCs w:val="22"/>
        </w:rPr>
        <w:t xml:space="preserve">s questions about </w:t>
      </w:r>
      <w:r w:rsidR="006E0EA3">
        <w:rPr>
          <w:sz w:val="22"/>
          <w:szCs w:val="22"/>
        </w:rPr>
        <w:t xml:space="preserve">the existence of FDV </w:t>
      </w:r>
      <w:r w:rsidR="00180A86" w:rsidRPr="007B2574">
        <w:rPr>
          <w:sz w:val="22"/>
          <w:szCs w:val="22"/>
        </w:rPr>
        <w:t xml:space="preserve">policies </w:t>
      </w:r>
      <w:r w:rsidR="00F23EDB">
        <w:rPr>
          <w:sz w:val="22"/>
          <w:szCs w:val="22"/>
        </w:rPr>
        <w:t xml:space="preserve">and other measures </w:t>
      </w:r>
      <w:r w:rsidR="00180A86" w:rsidRPr="007B2574">
        <w:rPr>
          <w:sz w:val="22"/>
          <w:szCs w:val="22"/>
        </w:rPr>
        <w:t xml:space="preserve">to understand </w:t>
      </w:r>
      <w:r w:rsidR="00C46EB3">
        <w:rPr>
          <w:sz w:val="22"/>
          <w:szCs w:val="22"/>
        </w:rPr>
        <w:t xml:space="preserve">workplace </w:t>
      </w:r>
      <w:r w:rsidR="001E20A0" w:rsidRPr="007B2574">
        <w:rPr>
          <w:sz w:val="22"/>
          <w:szCs w:val="22"/>
        </w:rPr>
        <w:t>supports for people experiencing</w:t>
      </w:r>
      <w:r w:rsidR="00080201">
        <w:rPr>
          <w:sz w:val="22"/>
          <w:szCs w:val="22"/>
        </w:rPr>
        <w:t xml:space="preserve"> </w:t>
      </w:r>
      <w:r w:rsidR="002F59A2">
        <w:rPr>
          <w:sz w:val="22"/>
          <w:szCs w:val="22"/>
        </w:rPr>
        <w:t>FDV</w:t>
      </w:r>
      <w:r w:rsidR="001E20A0" w:rsidRPr="007B2574">
        <w:rPr>
          <w:sz w:val="22"/>
          <w:szCs w:val="22"/>
        </w:rPr>
        <w:t>.</w:t>
      </w:r>
      <w:r w:rsidR="00180A86" w:rsidRPr="007B2574">
        <w:rPr>
          <w:sz w:val="22"/>
          <w:szCs w:val="22"/>
        </w:rPr>
        <w:t xml:space="preserve"> </w:t>
      </w:r>
      <w:r w:rsidR="007E56DB">
        <w:rPr>
          <w:sz w:val="22"/>
          <w:szCs w:val="22"/>
        </w:rPr>
        <w:t xml:space="preserve">The annual census also asks employers whether they provide access to paid and </w:t>
      </w:r>
      <w:r w:rsidR="00C46EB3">
        <w:rPr>
          <w:sz w:val="22"/>
          <w:szCs w:val="22"/>
        </w:rPr>
        <w:t>unpaid</w:t>
      </w:r>
      <w:r w:rsidR="007E56DB">
        <w:rPr>
          <w:sz w:val="22"/>
          <w:szCs w:val="22"/>
        </w:rPr>
        <w:t xml:space="preserve"> FDV leave, and if so, how many days</w:t>
      </w:r>
      <w:r w:rsidR="003650CC">
        <w:rPr>
          <w:sz w:val="22"/>
          <w:szCs w:val="22"/>
        </w:rPr>
        <w:t>.</w:t>
      </w:r>
      <w:r w:rsidR="007E56DB">
        <w:rPr>
          <w:sz w:val="22"/>
          <w:szCs w:val="22"/>
        </w:rPr>
        <w:t xml:space="preserve"> </w:t>
      </w:r>
      <w:r w:rsidR="007D1B82">
        <w:rPr>
          <w:sz w:val="22"/>
          <w:szCs w:val="22"/>
        </w:rPr>
        <w:t xml:space="preserve">This </w:t>
      </w:r>
      <w:r w:rsidR="00DA14EA">
        <w:rPr>
          <w:sz w:val="22"/>
          <w:szCs w:val="22"/>
        </w:rPr>
        <w:t>data provides valuable insights into</w:t>
      </w:r>
      <w:r w:rsidR="007E56DB">
        <w:rPr>
          <w:sz w:val="22"/>
          <w:szCs w:val="22"/>
        </w:rPr>
        <w:t xml:space="preserve"> employers’</w:t>
      </w:r>
      <w:r w:rsidR="0016685E">
        <w:rPr>
          <w:sz w:val="22"/>
          <w:szCs w:val="22"/>
        </w:rPr>
        <w:t xml:space="preserve"> broader response</w:t>
      </w:r>
      <w:r w:rsidR="00E51D1D">
        <w:rPr>
          <w:sz w:val="22"/>
          <w:szCs w:val="22"/>
        </w:rPr>
        <w:t>s</w:t>
      </w:r>
      <w:r w:rsidR="0016685E">
        <w:rPr>
          <w:sz w:val="22"/>
          <w:szCs w:val="22"/>
        </w:rPr>
        <w:t xml:space="preserve"> to FDV</w:t>
      </w:r>
      <w:r w:rsidR="00702244">
        <w:rPr>
          <w:sz w:val="22"/>
          <w:szCs w:val="22"/>
        </w:rPr>
        <w:t xml:space="preserve">. </w:t>
      </w:r>
    </w:p>
    <w:p w14:paraId="70D6D15C" w14:textId="47B17619" w:rsidR="008661D9" w:rsidRDefault="007E56DB" w:rsidP="0076650F">
      <w:pPr>
        <w:keepNext/>
        <w:rPr>
          <w:sz w:val="22"/>
          <w:szCs w:val="22"/>
        </w:rPr>
      </w:pPr>
      <w:r>
        <w:rPr>
          <w:sz w:val="22"/>
          <w:szCs w:val="22"/>
        </w:rPr>
        <w:t xml:space="preserve">WGEA’s </w:t>
      </w:r>
      <w:r w:rsidR="008661D9">
        <w:rPr>
          <w:sz w:val="22"/>
          <w:szCs w:val="22"/>
        </w:rPr>
        <w:t>2023</w:t>
      </w:r>
      <w:r w:rsidR="009831DE">
        <w:rPr>
          <w:sz w:val="22"/>
          <w:szCs w:val="22"/>
        </w:rPr>
        <w:noBreakHyphen/>
      </w:r>
      <w:r w:rsidR="008661D9">
        <w:rPr>
          <w:sz w:val="22"/>
          <w:szCs w:val="22"/>
        </w:rPr>
        <w:t xml:space="preserve">24 </w:t>
      </w:r>
      <w:r>
        <w:rPr>
          <w:sz w:val="22"/>
          <w:szCs w:val="22"/>
        </w:rPr>
        <w:t xml:space="preserve">census (for private sector employees) included voluntary questions about </w:t>
      </w:r>
      <w:r w:rsidR="00C12D61">
        <w:rPr>
          <w:sz w:val="22"/>
          <w:szCs w:val="22"/>
        </w:rPr>
        <w:t xml:space="preserve">paid </w:t>
      </w:r>
      <w:r>
        <w:rPr>
          <w:sz w:val="22"/>
          <w:szCs w:val="22"/>
        </w:rPr>
        <w:t>FDV leave utilisation</w:t>
      </w:r>
      <w:r w:rsidR="00C76015">
        <w:rPr>
          <w:sz w:val="22"/>
          <w:szCs w:val="22"/>
        </w:rPr>
        <w:t xml:space="preserve">. </w:t>
      </w:r>
      <w:r w:rsidR="000C32A5">
        <w:rPr>
          <w:sz w:val="22"/>
          <w:szCs w:val="22"/>
        </w:rPr>
        <w:t>The results were not available at the time the Review was being undertaken</w:t>
      </w:r>
      <w:r w:rsidR="000F0AAC">
        <w:rPr>
          <w:sz w:val="22"/>
          <w:szCs w:val="22"/>
        </w:rPr>
        <w:t xml:space="preserve"> </w:t>
      </w:r>
      <w:r w:rsidR="000C32A5">
        <w:rPr>
          <w:sz w:val="22"/>
          <w:szCs w:val="22"/>
        </w:rPr>
        <w:t xml:space="preserve">but have since been shared with </w:t>
      </w:r>
      <w:r w:rsidR="00AD1E28">
        <w:rPr>
          <w:sz w:val="22"/>
          <w:szCs w:val="22"/>
        </w:rPr>
        <w:t>relevant government agencies</w:t>
      </w:r>
      <w:r w:rsidR="00F162A2">
        <w:rPr>
          <w:sz w:val="22"/>
          <w:szCs w:val="22"/>
        </w:rPr>
        <w:t xml:space="preserve">. Of the </w:t>
      </w:r>
      <w:r w:rsidR="008661D9">
        <w:rPr>
          <w:sz w:val="22"/>
          <w:szCs w:val="22"/>
        </w:rPr>
        <w:t>35% of employers</w:t>
      </w:r>
      <w:r w:rsidR="00F4327E">
        <w:rPr>
          <w:sz w:val="22"/>
          <w:szCs w:val="22"/>
        </w:rPr>
        <w:t xml:space="preserve"> that responded to these questions </w:t>
      </w:r>
      <w:r w:rsidR="008661D9">
        <w:rPr>
          <w:sz w:val="22"/>
          <w:szCs w:val="22"/>
        </w:rPr>
        <w:t>(2</w:t>
      </w:r>
      <w:r w:rsidR="00F4327E">
        <w:rPr>
          <w:sz w:val="22"/>
          <w:szCs w:val="22"/>
        </w:rPr>
        <w:t>,</w:t>
      </w:r>
      <w:r w:rsidR="008661D9">
        <w:rPr>
          <w:sz w:val="22"/>
          <w:szCs w:val="22"/>
        </w:rPr>
        <w:t>611 employers with a total of 1.48</w:t>
      </w:r>
      <w:r w:rsidR="00B94E38">
        <w:rPr>
          <w:sz w:val="22"/>
          <w:szCs w:val="22"/>
        </w:rPr>
        <w:t> </w:t>
      </w:r>
      <w:r w:rsidR="008661D9">
        <w:rPr>
          <w:sz w:val="22"/>
          <w:szCs w:val="22"/>
        </w:rPr>
        <w:t>million</w:t>
      </w:r>
      <w:r w:rsidR="00B94E38">
        <w:rPr>
          <w:sz w:val="22"/>
          <w:szCs w:val="22"/>
        </w:rPr>
        <w:t> </w:t>
      </w:r>
      <w:r w:rsidR="008661D9">
        <w:rPr>
          <w:sz w:val="22"/>
          <w:szCs w:val="22"/>
        </w:rPr>
        <w:t>employees):</w:t>
      </w:r>
    </w:p>
    <w:p w14:paraId="7C2AA4F1" w14:textId="74FE7EDC" w:rsidR="008661D9" w:rsidRPr="006A4666" w:rsidRDefault="008661D9" w:rsidP="0076650F">
      <w:pPr>
        <w:pStyle w:val="ListParagraph"/>
        <w:keepNext/>
        <w:numPr>
          <w:ilvl w:val="0"/>
          <w:numId w:val="47"/>
        </w:numPr>
        <w:rPr>
          <w:sz w:val="22"/>
          <w:szCs w:val="22"/>
        </w:rPr>
      </w:pPr>
      <w:r w:rsidRPr="006A4666">
        <w:rPr>
          <w:sz w:val="22"/>
          <w:szCs w:val="22"/>
        </w:rPr>
        <w:t>1</w:t>
      </w:r>
      <w:r w:rsidR="00F4327E">
        <w:rPr>
          <w:sz w:val="22"/>
          <w:szCs w:val="22"/>
        </w:rPr>
        <w:t>,</w:t>
      </w:r>
      <w:r w:rsidRPr="006A4666">
        <w:rPr>
          <w:sz w:val="22"/>
          <w:szCs w:val="22"/>
        </w:rPr>
        <w:t xml:space="preserve">165 employers indicated that some of their employees </w:t>
      </w:r>
      <w:r>
        <w:rPr>
          <w:sz w:val="22"/>
          <w:szCs w:val="22"/>
        </w:rPr>
        <w:t>have</w:t>
      </w:r>
      <w:r w:rsidRPr="006A4666">
        <w:rPr>
          <w:sz w:val="22"/>
          <w:szCs w:val="22"/>
        </w:rPr>
        <w:t xml:space="preserve"> taken paid FDV leave </w:t>
      </w:r>
      <w:r w:rsidR="00BA79DD">
        <w:rPr>
          <w:sz w:val="22"/>
          <w:szCs w:val="22"/>
        </w:rPr>
        <w:t>in the last 12 months</w:t>
      </w:r>
    </w:p>
    <w:p w14:paraId="0B069F53" w14:textId="542E642F" w:rsidR="008661D9" w:rsidRPr="006A4666" w:rsidRDefault="008661D9" w:rsidP="0076650F">
      <w:pPr>
        <w:pStyle w:val="ListParagraph"/>
        <w:keepNext/>
        <w:numPr>
          <w:ilvl w:val="0"/>
          <w:numId w:val="47"/>
        </w:numPr>
        <w:rPr>
          <w:sz w:val="22"/>
          <w:szCs w:val="22"/>
        </w:rPr>
      </w:pPr>
      <w:r w:rsidRPr="006A4666">
        <w:rPr>
          <w:sz w:val="22"/>
          <w:szCs w:val="22"/>
        </w:rPr>
        <w:t>6</w:t>
      </w:r>
      <w:r w:rsidR="00F4327E">
        <w:rPr>
          <w:sz w:val="22"/>
          <w:szCs w:val="22"/>
        </w:rPr>
        <w:t>,</w:t>
      </w:r>
      <w:r w:rsidRPr="006A4666">
        <w:rPr>
          <w:sz w:val="22"/>
          <w:szCs w:val="22"/>
        </w:rPr>
        <w:t>523 employees were reported to have taken the leave</w:t>
      </w:r>
      <w:r w:rsidR="00F4327E">
        <w:rPr>
          <w:sz w:val="22"/>
          <w:szCs w:val="22"/>
        </w:rPr>
        <w:t xml:space="preserve"> in the last 12 months</w:t>
      </w:r>
    </w:p>
    <w:p w14:paraId="181AEAAD" w14:textId="0C676A4A" w:rsidR="008661D9" w:rsidRPr="006A4666" w:rsidRDefault="0039130D" w:rsidP="0076650F">
      <w:pPr>
        <w:pStyle w:val="ListParagraph"/>
        <w:keepNext/>
        <w:numPr>
          <w:ilvl w:val="0"/>
          <w:numId w:val="47"/>
        </w:numPr>
        <w:rPr>
          <w:sz w:val="22"/>
          <w:szCs w:val="22"/>
        </w:rPr>
      </w:pPr>
      <w:r>
        <w:rPr>
          <w:sz w:val="22"/>
          <w:szCs w:val="22"/>
        </w:rPr>
        <w:t>t</w:t>
      </w:r>
      <w:r w:rsidR="008661D9" w:rsidRPr="006A4666">
        <w:rPr>
          <w:sz w:val="22"/>
          <w:szCs w:val="22"/>
        </w:rPr>
        <w:t xml:space="preserve">he average amount of leave taken per employee </w:t>
      </w:r>
      <w:r w:rsidR="00F4327E">
        <w:rPr>
          <w:sz w:val="22"/>
          <w:szCs w:val="22"/>
        </w:rPr>
        <w:t xml:space="preserve">who accessed paid FDV leave </w:t>
      </w:r>
      <w:r w:rsidR="008661D9" w:rsidRPr="006A4666">
        <w:rPr>
          <w:sz w:val="22"/>
          <w:szCs w:val="22"/>
        </w:rPr>
        <w:t>was 4.7 days</w:t>
      </w:r>
    </w:p>
    <w:p w14:paraId="5BA9B92D" w14:textId="60679507" w:rsidR="008661D9" w:rsidRPr="004E4419" w:rsidRDefault="008661D9" w:rsidP="0076650F">
      <w:pPr>
        <w:pStyle w:val="ListParagraph"/>
        <w:keepNext/>
        <w:numPr>
          <w:ilvl w:val="0"/>
          <w:numId w:val="47"/>
        </w:numPr>
        <w:rPr>
          <w:sz w:val="22"/>
          <w:szCs w:val="22"/>
        </w:rPr>
      </w:pPr>
      <w:r w:rsidRPr="00851064">
        <w:rPr>
          <w:sz w:val="22"/>
          <w:szCs w:val="22"/>
        </w:rPr>
        <w:t>1</w:t>
      </w:r>
      <w:r w:rsidR="00F4327E">
        <w:rPr>
          <w:sz w:val="22"/>
          <w:szCs w:val="22"/>
        </w:rPr>
        <w:t>,</w:t>
      </w:r>
      <w:r w:rsidRPr="00851064">
        <w:rPr>
          <w:sz w:val="22"/>
          <w:szCs w:val="22"/>
        </w:rPr>
        <w:t>110 employees were reported as taking all the days they were entitled to</w:t>
      </w:r>
      <w:r w:rsidR="00F4327E">
        <w:rPr>
          <w:sz w:val="22"/>
          <w:szCs w:val="22"/>
        </w:rPr>
        <w:t xml:space="preserve"> in the last 12 months</w:t>
      </w:r>
      <w:r w:rsidRPr="00851064">
        <w:rPr>
          <w:sz w:val="22"/>
          <w:szCs w:val="22"/>
        </w:rPr>
        <w:t xml:space="preserve">. </w:t>
      </w:r>
    </w:p>
    <w:p w14:paraId="238C95E0" w14:textId="4D8E137B" w:rsidR="00851064" w:rsidRDefault="001A1925" w:rsidP="00236945">
      <w:pPr>
        <w:rPr>
          <w:sz w:val="22"/>
          <w:szCs w:val="22"/>
        </w:rPr>
      </w:pPr>
      <w:r>
        <w:rPr>
          <w:sz w:val="22"/>
          <w:szCs w:val="22"/>
        </w:rPr>
        <w:t>Noting the obligation on employers to keep information about an employee’s situation confidential and the employee’s right to privacy, t</w:t>
      </w:r>
      <w:r w:rsidR="00CC2330" w:rsidRPr="00236945">
        <w:rPr>
          <w:sz w:val="22"/>
          <w:szCs w:val="22"/>
        </w:rPr>
        <w:t xml:space="preserve">he </w:t>
      </w:r>
      <w:r w:rsidR="00AC0D66">
        <w:rPr>
          <w:sz w:val="22"/>
          <w:szCs w:val="22"/>
        </w:rPr>
        <w:t>g</w:t>
      </w:r>
      <w:r w:rsidR="00CC2330">
        <w:rPr>
          <w:sz w:val="22"/>
          <w:szCs w:val="22"/>
        </w:rPr>
        <w:t xml:space="preserve">overnment will continue to explore opportunities </w:t>
      </w:r>
      <w:r w:rsidR="00BF5441">
        <w:rPr>
          <w:sz w:val="22"/>
          <w:szCs w:val="22"/>
        </w:rPr>
        <w:t xml:space="preserve">to understand utilisation </w:t>
      </w:r>
      <w:r w:rsidR="00CC2330">
        <w:rPr>
          <w:sz w:val="22"/>
          <w:szCs w:val="22"/>
        </w:rPr>
        <w:t>through</w:t>
      </w:r>
      <w:r w:rsidR="00BF5441">
        <w:rPr>
          <w:sz w:val="22"/>
          <w:szCs w:val="22"/>
        </w:rPr>
        <w:t xml:space="preserve"> relevant data sources</w:t>
      </w:r>
      <w:r w:rsidR="45096D14" w:rsidRPr="30EB7937">
        <w:rPr>
          <w:sz w:val="22"/>
          <w:szCs w:val="22"/>
        </w:rPr>
        <w:t>,</w:t>
      </w:r>
      <w:r w:rsidR="00BF5441">
        <w:rPr>
          <w:sz w:val="22"/>
          <w:szCs w:val="22"/>
        </w:rPr>
        <w:t xml:space="preserve"> including the WGEA annual census, </w:t>
      </w:r>
      <w:r w:rsidR="00573B3E">
        <w:rPr>
          <w:sz w:val="22"/>
          <w:szCs w:val="22"/>
        </w:rPr>
        <w:t xml:space="preserve">to support </w:t>
      </w:r>
      <w:r w:rsidR="000E0DB9">
        <w:rPr>
          <w:sz w:val="22"/>
          <w:szCs w:val="22"/>
        </w:rPr>
        <w:t>eva</w:t>
      </w:r>
      <w:r w:rsidR="0023095D">
        <w:rPr>
          <w:sz w:val="22"/>
          <w:szCs w:val="22"/>
        </w:rPr>
        <w:t xml:space="preserve">luation of </w:t>
      </w:r>
      <w:r w:rsidR="00C12D61">
        <w:rPr>
          <w:sz w:val="22"/>
          <w:szCs w:val="22"/>
        </w:rPr>
        <w:t>paid</w:t>
      </w:r>
      <w:r w:rsidR="0023095D">
        <w:rPr>
          <w:sz w:val="22"/>
          <w:szCs w:val="22"/>
        </w:rPr>
        <w:t xml:space="preserve"> </w:t>
      </w:r>
      <w:r w:rsidR="006A1E52">
        <w:rPr>
          <w:sz w:val="22"/>
          <w:szCs w:val="22"/>
        </w:rPr>
        <w:t>FDV leave</w:t>
      </w:r>
      <w:r w:rsidR="00ED2DA3">
        <w:rPr>
          <w:sz w:val="22"/>
          <w:szCs w:val="22"/>
        </w:rPr>
        <w:t>.</w:t>
      </w:r>
      <w:r w:rsidR="006A1E52">
        <w:rPr>
          <w:sz w:val="22"/>
          <w:szCs w:val="22"/>
        </w:rPr>
        <w:t xml:space="preserve"> </w:t>
      </w:r>
      <w:r w:rsidR="00CC2330">
        <w:rPr>
          <w:sz w:val="22"/>
          <w:szCs w:val="22"/>
        </w:rPr>
        <w:t xml:space="preserve"> </w:t>
      </w:r>
    </w:p>
    <w:p w14:paraId="66D1A6AD" w14:textId="06B1168A" w:rsidR="00411065" w:rsidRPr="00236945" w:rsidRDefault="004D3341" w:rsidP="004A6136">
      <w:pPr>
        <w:pStyle w:val="Heading3"/>
      </w:pPr>
      <w:bookmarkStart w:id="60" w:name="_Toc188017569"/>
      <w:bookmarkStart w:id="61" w:name="_Toc188459612"/>
      <w:r w:rsidRPr="00236945">
        <w:lastRenderedPageBreak/>
        <w:t>Commitment to ongoing evaluation</w:t>
      </w:r>
      <w:bookmarkEnd w:id="60"/>
      <w:bookmarkEnd w:id="61"/>
      <w:r w:rsidRPr="00236945">
        <w:t xml:space="preserve"> </w:t>
      </w:r>
    </w:p>
    <w:p w14:paraId="72742028" w14:textId="409AD1C0" w:rsidR="00C204E1" w:rsidRDefault="00B70549">
      <w:pPr>
        <w:rPr>
          <w:sz w:val="22"/>
          <w:szCs w:val="22"/>
        </w:rPr>
      </w:pPr>
      <w:r w:rsidRPr="00D05E19">
        <w:rPr>
          <w:sz w:val="22"/>
          <w:szCs w:val="22"/>
        </w:rPr>
        <w:t xml:space="preserve">The </w:t>
      </w:r>
      <w:r w:rsidR="00E11771" w:rsidRPr="00D05E19">
        <w:rPr>
          <w:sz w:val="22"/>
          <w:szCs w:val="22"/>
        </w:rPr>
        <w:t xml:space="preserve">government </w:t>
      </w:r>
      <w:r w:rsidRPr="00D05E19">
        <w:rPr>
          <w:sz w:val="22"/>
          <w:szCs w:val="22"/>
        </w:rPr>
        <w:t>is</w:t>
      </w:r>
      <w:r w:rsidR="000149B2">
        <w:rPr>
          <w:sz w:val="22"/>
          <w:szCs w:val="22"/>
        </w:rPr>
        <w:t xml:space="preserve"> </w:t>
      </w:r>
      <w:r w:rsidR="00E11771" w:rsidRPr="00D05E19">
        <w:rPr>
          <w:sz w:val="22"/>
          <w:szCs w:val="22"/>
        </w:rPr>
        <w:t xml:space="preserve">committed to </w:t>
      </w:r>
      <w:r w:rsidRPr="00D05E19">
        <w:rPr>
          <w:sz w:val="22"/>
          <w:szCs w:val="22"/>
        </w:rPr>
        <w:t>continuing to evaluate</w:t>
      </w:r>
      <w:r>
        <w:rPr>
          <w:sz w:val="22"/>
          <w:szCs w:val="22"/>
        </w:rPr>
        <w:t xml:space="preserve"> this entitlement</w:t>
      </w:r>
      <w:r w:rsidRPr="00D05E19">
        <w:rPr>
          <w:sz w:val="22"/>
          <w:szCs w:val="22"/>
        </w:rPr>
        <w:t xml:space="preserve"> and </w:t>
      </w:r>
      <w:r w:rsidR="00F375CC">
        <w:rPr>
          <w:sz w:val="22"/>
          <w:szCs w:val="22"/>
        </w:rPr>
        <w:t xml:space="preserve">consider </w:t>
      </w:r>
      <w:r w:rsidRPr="00D05E19">
        <w:rPr>
          <w:sz w:val="22"/>
          <w:szCs w:val="22"/>
        </w:rPr>
        <w:t>proposals for legislative reform</w:t>
      </w:r>
      <w:r>
        <w:rPr>
          <w:sz w:val="22"/>
          <w:szCs w:val="22"/>
        </w:rPr>
        <w:t xml:space="preserve"> once more time has passed </w:t>
      </w:r>
      <w:r w:rsidR="00144D79">
        <w:rPr>
          <w:sz w:val="22"/>
          <w:szCs w:val="22"/>
        </w:rPr>
        <w:t>since commencement</w:t>
      </w:r>
      <w:r w:rsidRPr="00D05E19">
        <w:rPr>
          <w:sz w:val="22"/>
          <w:szCs w:val="22"/>
        </w:rPr>
        <w:t>.</w:t>
      </w:r>
      <w:r>
        <w:rPr>
          <w:sz w:val="22"/>
          <w:szCs w:val="22"/>
        </w:rPr>
        <w:t xml:space="preserve"> To facilitate this, </w:t>
      </w:r>
      <w:r w:rsidR="64DE0EA6" w:rsidRPr="30EB7937">
        <w:rPr>
          <w:sz w:val="22"/>
          <w:szCs w:val="22"/>
        </w:rPr>
        <w:t xml:space="preserve">the </w:t>
      </w:r>
      <w:r w:rsidR="00740AB1">
        <w:rPr>
          <w:sz w:val="22"/>
          <w:szCs w:val="22"/>
        </w:rPr>
        <w:t xml:space="preserve">government commits to </w:t>
      </w:r>
      <w:r w:rsidR="00E11771" w:rsidRPr="00D05E19">
        <w:rPr>
          <w:sz w:val="22"/>
          <w:szCs w:val="22"/>
        </w:rPr>
        <w:t>consider</w:t>
      </w:r>
      <w:r w:rsidR="0070785E">
        <w:rPr>
          <w:sz w:val="22"/>
          <w:szCs w:val="22"/>
        </w:rPr>
        <w:t xml:space="preserve"> </w:t>
      </w:r>
      <w:r w:rsidR="00731B39">
        <w:rPr>
          <w:sz w:val="22"/>
          <w:szCs w:val="22"/>
        </w:rPr>
        <w:t>other existing</w:t>
      </w:r>
      <w:r w:rsidR="00E11771" w:rsidRPr="00D05E19">
        <w:rPr>
          <w:sz w:val="22"/>
          <w:szCs w:val="22"/>
        </w:rPr>
        <w:t xml:space="preserve"> </w:t>
      </w:r>
      <w:r w:rsidR="00C204E1">
        <w:rPr>
          <w:sz w:val="22"/>
          <w:szCs w:val="22"/>
        </w:rPr>
        <w:t>avenues for further evaluation</w:t>
      </w:r>
      <w:r w:rsidR="00BD6C27">
        <w:rPr>
          <w:sz w:val="22"/>
          <w:szCs w:val="22"/>
        </w:rPr>
        <w:t>.</w:t>
      </w:r>
      <w:r w:rsidR="00731B39">
        <w:rPr>
          <w:sz w:val="22"/>
          <w:szCs w:val="22"/>
        </w:rPr>
        <w:t xml:space="preserve"> </w:t>
      </w:r>
    </w:p>
    <w:p w14:paraId="27820608" w14:textId="2AF96BF0" w:rsidR="00D14106" w:rsidRDefault="007D5F9A">
      <w:pPr>
        <w:rPr>
          <w:sz w:val="22"/>
          <w:szCs w:val="22"/>
        </w:rPr>
      </w:pPr>
      <w:r>
        <w:rPr>
          <w:sz w:val="22"/>
          <w:szCs w:val="22"/>
        </w:rPr>
        <w:t>This includes</w:t>
      </w:r>
      <w:r w:rsidR="00134B18">
        <w:rPr>
          <w:sz w:val="22"/>
          <w:szCs w:val="22"/>
        </w:rPr>
        <w:t xml:space="preserve"> through </w:t>
      </w:r>
      <w:r w:rsidR="00F03F47">
        <w:rPr>
          <w:sz w:val="22"/>
          <w:szCs w:val="22"/>
        </w:rPr>
        <w:t>existing</w:t>
      </w:r>
      <w:r w:rsidR="00E97312">
        <w:rPr>
          <w:sz w:val="22"/>
          <w:szCs w:val="22"/>
        </w:rPr>
        <w:t xml:space="preserve"> evaluation of</w:t>
      </w:r>
      <w:r w:rsidR="00740AB1">
        <w:rPr>
          <w:sz w:val="22"/>
          <w:szCs w:val="22"/>
        </w:rPr>
        <w:t xml:space="preserve"> </w:t>
      </w:r>
      <w:r w:rsidR="000D7A49">
        <w:rPr>
          <w:sz w:val="22"/>
          <w:szCs w:val="22"/>
        </w:rPr>
        <w:t>workplace relations</w:t>
      </w:r>
      <w:r w:rsidR="00E11771" w:rsidRPr="00D05E19">
        <w:rPr>
          <w:sz w:val="22"/>
          <w:szCs w:val="22"/>
        </w:rPr>
        <w:t xml:space="preserve"> </w:t>
      </w:r>
      <w:r w:rsidR="00740AB1">
        <w:rPr>
          <w:sz w:val="22"/>
          <w:szCs w:val="22"/>
        </w:rPr>
        <w:t xml:space="preserve">reforms to support employees </w:t>
      </w:r>
      <w:r w:rsidR="000D7A49">
        <w:rPr>
          <w:sz w:val="22"/>
          <w:szCs w:val="22"/>
        </w:rPr>
        <w:t xml:space="preserve">experiencing </w:t>
      </w:r>
      <w:r w:rsidR="00C332A2">
        <w:rPr>
          <w:sz w:val="22"/>
          <w:szCs w:val="22"/>
        </w:rPr>
        <w:t xml:space="preserve">FDV </w:t>
      </w:r>
      <w:r w:rsidR="009912D3">
        <w:rPr>
          <w:sz w:val="22"/>
          <w:szCs w:val="22"/>
        </w:rPr>
        <w:t>as a part of t</w:t>
      </w:r>
      <w:r w:rsidR="002120F2">
        <w:rPr>
          <w:sz w:val="22"/>
          <w:szCs w:val="22"/>
        </w:rPr>
        <w:t xml:space="preserve">he upcoming </w:t>
      </w:r>
      <w:r w:rsidR="000D7A49">
        <w:rPr>
          <w:sz w:val="22"/>
          <w:szCs w:val="22"/>
        </w:rPr>
        <w:t>statutory review</w:t>
      </w:r>
      <w:r w:rsidR="00E66B9E">
        <w:rPr>
          <w:sz w:val="22"/>
          <w:szCs w:val="22"/>
        </w:rPr>
        <w:t>s</w:t>
      </w:r>
      <w:r w:rsidR="00E11771" w:rsidRPr="00D05E19">
        <w:rPr>
          <w:sz w:val="22"/>
          <w:szCs w:val="22"/>
        </w:rPr>
        <w:t xml:space="preserve"> of Closing Loopholes</w:t>
      </w:r>
      <w:r w:rsidR="009912D3">
        <w:rPr>
          <w:sz w:val="22"/>
          <w:szCs w:val="22"/>
        </w:rPr>
        <w:t xml:space="preserve"> </w:t>
      </w:r>
      <w:r w:rsidR="002120F2">
        <w:rPr>
          <w:sz w:val="22"/>
          <w:szCs w:val="22"/>
        </w:rPr>
        <w:t>legislation</w:t>
      </w:r>
      <w:r w:rsidR="00E11771" w:rsidRPr="00D05E19">
        <w:rPr>
          <w:sz w:val="22"/>
          <w:szCs w:val="22"/>
        </w:rPr>
        <w:t xml:space="preserve">. </w:t>
      </w:r>
      <w:r w:rsidR="00FD3D96">
        <w:rPr>
          <w:sz w:val="22"/>
          <w:szCs w:val="22"/>
        </w:rPr>
        <w:t xml:space="preserve">This will allow ongoing progress of </w:t>
      </w:r>
      <w:r w:rsidR="00E11771" w:rsidRPr="00D05E19">
        <w:rPr>
          <w:sz w:val="22"/>
          <w:szCs w:val="22"/>
        </w:rPr>
        <w:t xml:space="preserve">the paid FDV leave </w:t>
      </w:r>
      <w:r w:rsidR="00FD3D96">
        <w:rPr>
          <w:sz w:val="22"/>
          <w:szCs w:val="22"/>
        </w:rPr>
        <w:t>entitlement to</w:t>
      </w:r>
      <w:r w:rsidR="00E11771" w:rsidRPr="00D05E19">
        <w:rPr>
          <w:sz w:val="22"/>
          <w:szCs w:val="22"/>
        </w:rPr>
        <w:t xml:space="preserve"> be considered </w:t>
      </w:r>
      <w:r w:rsidR="00FD3D96">
        <w:rPr>
          <w:sz w:val="22"/>
          <w:szCs w:val="22"/>
        </w:rPr>
        <w:t>alongside</w:t>
      </w:r>
      <w:r w:rsidR="00E11771" w:rsidRPr="00D05E19">
        <w:rPr>
          <w:sz w:val="22"/>
          <w:szCs w:val="22"/>
        </w:rPr>
        <w:t xml:space="preserve"> </w:t>
      </w:r>
      <w:r w:rsidR="001D1C4E">
        <w:rPr>
          <w:sz w:val="22"/>
          <w:szCs w:val="22"/>
        </w:rPr>
        <w:t>amendments that made subjection to</w:t>
      </w:r>
      <w:r w:rsidR="00E11771" w:rsidRPr="00D05E19">
        <w:rPr>
          <w:sz w:val="22"/>
          <w:szCs w:val="22"/>
        </w:rPr>
        <w:t xml:space="preserve"> FDV a protected attribute </w:t>
      </w:r>
      <w:r w:rsidR="008D040F">
        <w:rPr>
          <w:sz w:val="22"/>
          <w:szCs w:val="22"/>
        </w:rPr>
        <w:t xml:space="preserve">in the </w:t>
      </w:r>
      <w:r w:rsidR="008D040F" w:rsidRPr="007977E4">
        <w:rPr>
          <w:i/>
          <w:iCs/>
          <w:sz w:val="22"/>
          <w:szCs w:val="22"/>
        </w:rPr>
        <w:t>Fair Work Legislation Amendment (Closing Loopholes) Act 2023</w:t>
      </w:r>
      <w:r w:rsidR="008D040F">
        <w:rPr>
          <w:sz w:val="22"/>
          <w:szCs w:val="22"/>
        </w:rPr>
        <w:t xml:space="preserve"> </w:t>
      </w:r>
      <w:r w:rsidR="00E11771" w:rsidRPr="00D05E19">
        <w:rPr>
          <w:sz w:val="22"/>
          <w:szCs w:val="22"/>
        </w:rPr>
        <w:t xml:space="preserve">and </w:t>
      </w:r>
      <w:r w:rsidR="004C0898">
        <w:rPr>
          <w:sz w:val="22"/>
          <w:szCs w:val="22"/>
        </w:rPr>
        <w:t>amendments</w:t>
      </w:r>
      <w:r w:rsidR="00E11771" w:rsidRPr="00D05E19">
        <w:rPr>
          <w:sz w:val="22"/>
          <w:szCs w:val="22"/>
        </w:rPr>
        <w:t xml:space="preserve"> to casual employment</w:t>
      </w:r>
      <w:r w:rsidR="00FE01E0">
        <w:rPr>
          <w:sz w:val="22"/>
          <w:szCs w:val="22"/>
        </w:rPr>
        <w:t xml:space="preserve"> provisions</w:t>
      </w:r>
      <w:r w:rsidR="008D040F">
        <w:rPr>
          <w:sz w:val="22"/>
          <w:szCs w:val="22"/>
        </w:rPr>
        <w:t xml:space="preserve"> in the </w:t>
      </w:r>
      <w:r w:rsidR="008D040F" w:rsidRPr="007977E4">
        <w:rPr>
          <w:i/>
          <w:iCs/>
          <w:sz w:val="22"/>
          <w:szCs w:val="22"/>
        </w:rPr>
        <w:t xml:space="preserve">Fair Work </w:t>
      </w:r>
      <w:r w:rsidR="007977E4" w:rsidRPr="007977E4">
        <w:rPr>
          <w:i/>
          <w:iCs/>
          <w:sz w:val="22"/>
          <w:szCs w:val="22"/>
        </w:rPr>
        <w:t>Legislation</w:t>
      </w:r>
      <w:r w:rsidR="008D040F" w:rsidRPr="007977E4">
        <w:rPr>
          <w:i/>
          <w:iCs/>
          <w:sz w:val="22"/>
          <w:szCs w:val="22"/>
        </w:rPr>
        <w:t xml:space="preserve"> Amendment (</w:t>
      </w:r>
      <w:r w:rsidR="00811EF8" w:rsidRPr="007977E4">
        <w:rPr>
          <w:i/>
          <w:iCs/>
          <w:sz w:val="22"/>
          <w:szCs w:val="22"/>
        </w:rPr>
        <w:t>Closing</w:t>
      </w:r>
      <w:r w:rsidR="008D040F" w:rsidRPr="007977E4">
        <w:rPr>
          <w:i/>
          <w:iCs/>
          <w:sz w:val="22"/>
          <w:szCs w:val="22"/>
        </w:rPr>
        <w:t xml:space="preserve"> Loopholes </w:t>
      </w:r>
      <w:r w:rsidR="007977E4" w:rsidRPr="007977E4">
        <w:rPr>
          <w:i/>
          <w:iCs/>
          <w:sz w:val="22"/>
          <w:szCs w:val="22"/>
        </w:rPr>
        <w:t>No. 2) Act 2024</w:t>
      </w:r>
      <w:r w:rsidR="00FD3D96">
        <w:rPr>
          <w:sz w:val="22"/>
          <w:szCs w:val="22"/>
        </w:rPr>
        <w:t>.</w:t>
      </w:r>
    </w:p>
    <w:p w14:paraId="40D97A55" w14:textId="78FB2200" w:rsidR="00FC532F" w:rsidRPr="00FC532F" w:rsidRDefault="00FC532F" w:rsidP="0076650F">
      <w:pPr>
        <w:keepNext/>
        <w:rPr>
          <w:sz w:val="22"/>
          <w:szCs w:val="22"/>
        </w:rPr>
      </w:pPr>
      <w:r w:rsidRPr="00FC532F">
        <w:rPr>
          <w:sz w:val="22"/>
          <w:szCs w:val="22"/>
        </w:rPr>
        <w:t>The government notes the Domestic, Family and Sexual Violence Commission has been established with functions aimed at:</w:t>
      </w:r>
    </w:p>
    <w:p w14:paraId="7236F8C0" w14:textId="375472C7" w:rsidR="00FC532F" w:rsidRPr="007314A1" w:rsidRDefault="00096400" w:rsidP="0076650F">
      <w:pPr>
        <w:pStyle w:val="ListParagraph"/>
        <w:keepNext/>
        <w:numPr>
          <w:ilvl w:val="0"/>
          <w:numId w:val="59"/>
        </w:numPr>
        <w:rPr>
          <w:sz w:val="22"/>
          <w:szCs w:val="22"/>
        </w:rPr>
      </w:pPr>
      <w:r>
        <w:rPr>
          <w:sz w:val="22"/>
          <w:szCs w:val="22"/>
        </w:rPr>
        <w:t>p</w:t>
      </w:r>
      <w:r w:rsidR="00FC532F" w:rsidRPr="007314A1">
        <w:rPr>
          <w:sz w:val="22"/>
          <w:szCs w:val="22"/>
        </w:rPr>
        <w:t>romoting and monitoring the National Plan</w:t>
      </w:r>
    </w:p>
    <w:p w14:paraId="41F1D0D7" w14:textId="23252F78" w:rsidR="00FC532F" w:rsidRPr="007314A1" w:rsidRDefault="00096400" w:rsidP="0076650F">
      <w:pPr>
        <w:pStyle w:val="ListParagraph"/>
        <w:keepNext/>
        <w:numPr>
          <w:ilvl w:val="0"/>
          <w:numId w:val="59"/>
        </w:numPr>
        <w:rPr>
          <w:sz w:val="22"/>
          <w:szCs w:val="22"/>
        </w:rPr>
      </w:pPr>
      <w:r>
        <w:rPr>
          <w:sz w:val="22"/>
          <w:szCs w:val="22"/>
        </w:rPr>
        <w:t>a</w:t>
      </w:r>
      <w:r w:rsidR="00FC532F" w:rsidRPr="007314A1">
        <w:rPr>
          <w:sz w:val="22"/>
          <w:szCs w:val="22"/>
        </w:rPr>
        <w:t>mplifying the voices of lived and living experience</w:t>
      </w:r>
    </w:p>
    <w:p w14:paraId="74E5A1F1" w14:textId="2466AC6C" w:rsidR="00FC532F" w:rsidRPr="007314A1" w:rsidRDefault="00096400" w:rsidP="0076650F">
      <w:pPr>
        <w:pStyle w:val="ListParagraph"/>
        <w:keepNext/>
        <w:numPr>
          <w:ilvl w:val="0"/>
          <w:numId w:val="59"/>
        </w:numPr>
        <w:rPr>
          <w:sz w:val="22"/>
          <w:szCs w:val="22"/>
        </w:rPr>
      </w:pPr>
      <w:r>
        <w:rPr>
          <w:sz w:val="22"/>
          <w:szCs w:val="22"/>
        </w:rPr>
        <w:t>p</w:t>
      </w:r>
      <w:r w:rsidR="00FC532F" w:rsidRPr="007314A1">
        <w:rPr>
          <w:sz w:val="22"/>
          <w:szCs w:val="22"/>
        </w:rPr>
        <w:t>romoting connection and collaboration between government and stakeholders</w:t>
      </w:r>
    </w:p>
    <w:p w14:paraId="28829296" w14:textId="5E9E2DEE" w:rsidR="00FC532F" w:rsidRPr="007314A1" w:rsidRDefault="00F85AE5" w:rsidP="0076650F">
      <w:pPr>
        <w:pStyle w:val="ListParagraph"/>
        <w:keepNext/>
        <w:numPr>
          <w:ilvl w:val="0"/>
          <w:numId w:val="59"/>
        </w:numPr>
        <w:rPr>
          <w:sz w:val="22"/>
          <w:szCs w:val="22"/>
        </w:rPr>
      </w:pPr>
      <w:r>
        <w:rPr>
          <w:sz w:val="22"/>
          <w:szCs w:val="22"/>
        </w:rPr>
        <w:t>p</w:t>
      </w:r>
      <w:r w:rsidR="00FC532F" w:rsidRPr="007314A1">
        <w:rPr>
          <w:sz w:val="22"/>
          <w:szCs w:val="22"/>
        </w:rPr>
        <w:t>roviding strategic advice to government.</w:t>
      </w:r>
    </w:p>
    <w:p w14:paraId="43F7C285" w14:textId="3C3921B0" w:rsidR="00FC532F" w:rsidRDefault="1ABFF7B8" w:rsidP="00FC532F">
      <w:pPr>
        <w:rPr>
          <w:sz w:val="22"/>
          <w:szCs w:val="22"/>
        </w:rPr>
      </w:pPr>
      <w:r w:rsidRPr="017A5517">
        <w:rPr>
          <w:sz w:val="22"/>
          <w:szCs w:val="22"/>
        </w:rPr>
        <w:t xml:space="preserve">The Commission’s Yearly Report to Parliament is a key mechanism for reporting on progress towards the objectives of the National Plan. This includes consideration of the impact of initiatives intended to prevent and respond to family violence. </w:t>
      </w:r>
      <w:r w:rsidR="00C93630">
        <w:rPr>
          <w:sz w:val="22"/>
          <w:szCs w:val="22"/>
        </w:rPr>
        <w:t>The g</w:t>
      </w:r>
      <w:r w:rsidR="2C154B2E" w:rsidRPr="017A5517">
        <w:rPr>
          <w:sz w:val="22"/>
          <w:szCs w:val="22"/>
        </w:rPr>
        <w:t>overnment will continue to</w:t>
      </w:r>
      <w:r w:rsidR="00C93630">
        <w:rPr>
          <w:sz w:val="22"/>
          <w:szCs w:val="22"/>
        </w:rPr>
        <w:t xml:space="preserve"> </w:t>
      </w:r>
      <w:r w:rsidR="00070A46">
        <w:rPr>
          <w:sz w:val="22"/>
          <w:szCs w:val="22"/>
        </w:rPr>
        <w:t>support</w:t>
      </w:r>
      <w:r w:rsidR="00C93630" w:rsidRPr="017A5517">
        <w:rPr>
          <w:sz w:val="22"/>
          <w:szCs w:val="22"/>
        </w:rPr>
        <w:t xml:space="preserve"> the Commission’s function and oversight role</w:t>
      </w:r>
      <w:r w:rsidR="00C93630">
        <w:rPr>
          <w:sz w:val="22"/>
          <w:szCs w:val="22"/>
        </w:rPr>
        <w:t xml:space="preserve"> of the National Plan</w:t>
      </w:r>
      <w:r w:rsidR="642329FA" w:rsidRPr="017A5517">
        <w:rPr>
          <w:sz w:val="22"/>
          <w:szCs w:val="22"/>
        </w:rPr>
        <w:t xml:space="preserve"> to ensure paid FDV leave remains connected </w:t>
      </w:r>
      <w:r w:rsidRPr="017A5517">
        <w:rPr>
          <w:sz w:val="22"/>
          <w:szCs w:val="22"/>
        </w:rPr>
        <w:t>with the broader efforts of the National Plan.</w:t>
      </w:r>
    </w:p>
    <w:p w14:paraId="6F39FD1D" w14:textId="77777777" w:rsidR="00407119" w:rsidRPr="00B25C81" w:rsidRDefault="00407119">
      <w:pPr>
        <w:rPr>
          <w:sz w:val="22"/>
          <w:szCs w:val="22"/>
        </w:rPr>
      </w:pPr>
    </w:p>
    <w:sectPr w:rsidR="00407119" w:rsidRPr="00B25C81" w:rsidSect="00150068">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F5EC" w14:textId="77777777" w:rsidR="00606E66" w:rsidRDefault="00606E66" w:rsidP="005D0899">
      <w:pPr>
        <w:spacing w:after="0" w:line="240" w:lineRule="auto"/>
      </w:pPr>
      <w:r>
        <w:separator/>
      </w:r>
    </w:p>
    <w:p w14:paraId="0F6D435E" w14:textId="77777777" w:rsidR="00606E66" w:rsidRDefault="00606E66"/>
  </w:endnote>
  <w:endnote w:type="continuationSeparator" w:id="0">
    <w:p w14:paraId="31A30F8C" w14:textId="77777777" w:rsidR="00606E66" w:rsidRDefault="00606E66" w:rsidP="005D0899">
      <w:pPr>
        <w:spacing w:after="0" w:line="240" w:lineRule="auto"/>
      </w:pPr>
      <w:r>
        <w:continuationSeparator/>
      </w:r>
    </w:p>
    <w:p w14:paraId="57984BBE" w14:textId="77777777" w:rsidR="00606E66" w:rsidRDefault="00606E66"/>
  </w:endnote>
  <w:endnote w:type="continuationNotice" w:id="1">
    <w:p w14:paraId="49BB5583" w14:textId="77777777" w:rsidR="00606E66" w:rsidRDefault="00606E66">
      <w:pPr>
        <w:spacing w:after="0" w:line="240" w:lineRule="auto"/>
      </w:pPr>
    </w:p>
    <w:p w14:paraId="32CC650C" w14:textId="77777777" w:rsidR="00606E66" w:rsidRDefault="00606E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9FEB" w14:textId="77777777" w:rsidR="003126AB" w:rsidRDefault="003126AB" w:rsidP="009D3DC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48F7" w14:textId="08FD6A53" w:rsidR="005758DA" w:rsidRPr="0076650F" w:rsidRDefault="00F62B3F" w:rsidP="00F62B3F">
    <w:pPr>
      <w:tabs>
        <w:tab w:val="center" w:pos="4513"/>
        <w:tab w:val="right" w:pos="9026"/>
      </w:tabs>
      <w:spacing w:after="0" w:line="240" w:lineRule="auto"/>
      <w:jc w:val="right"/>
      <w:rPr>
        <w:rFonts w:ascii="Calibri" w:eastAsia="Calibri" w:hAnsi="Calibri" w:cs="Arial"/>
        <w:kern w:val="0"/>
        <w:sz w:val="20"/>
        <w:szCs w:val="20"/>
        <w14:ligatures w14:val="none"/>
      </w:rPr>
    </w:pPr>
    <w:r w:rsidRPr="0076650F">
      <w:rPr>
        <w:rFonts w:ascii="Aptos Display" w:eastAsia="Calibri" w:hAnsi="Aptos Display" w:cs="Arial"/>
        <w:noProof/>
        <w:kern w:val="0"/>
        <w:sz w:val="20"/>
        <w:szCs w:val="20"/>
        <w14:ligatures w14:val="none"/>
      </w:rPr>
      <mc:AlternateContent>
        <mc:Choice Requires="wps">
          <w:drawing>
            <wp:anchor distT="0" distB="0" distL="114300" distR="114300" simplePos="0" relativeHeight="251658240" behindDoc="0" locked="0" layoutInCell="1" allowOverlap="1" wp14:anchorId="3DFDE821" wp14:editId="7D56CC4A">
              <wp:simplePos x="0" y="0"/>
              <wp:positionH relativeFrom="page">
                <wp:posOffset>0</wp:posOffset>
              </wp:positionH>
              <wp:positionV relativeFrom="paragraph">
                <wp:posOffset>426085</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EFE70" id="Rectangle 1" o:spid="_x0000_s1026" alt="&quot;&quot;" style="position:absolute;margin-left:0;margin-top:33.55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" fillcolor="#404246" stroked="f" strokeweight="1pt">
              <w10:wrap anchorx="page"/>
            </v:rect>
          </w:pict>
        </mc:Fallback>
      </mc:AlternateContent>
    </w:r>
    <w:r w:rsidR="009602D0" w:rsidRPr="0076650F">
      <w:rPr>
        <w:rFonts w:ascii="Calibri" w:eastAsia="Calibri" w:hAnsi="Calibri" w:cs="Arial"/>
        <w:kern w:val="0"/>
        <w:sz w:val="20"/>
        <w:szCs w:val="20"/>
        <w14:ligatures w14:val="none"/>
      </w:rPr>
      <w:t xml:space="preserve">Australian Government Response to the </w:t>
    </w:r>
    <w:r w:rsidR="00FF42F5" w:rsidRPr="0076650F">
      <w:rPr>
        <w:rFonts w:ascii="Calibri" w:eastAsia="Calibri" w:hAnsi="Calibri" w:cs="Arial"/>
        <w:kern w:val="0"/>
        <w:sz w:val="20"/>
        <w:szCs w:val="20"/>
        <w14:ligatures w14:val="none"/>
      </w:rPr>
      <w:t>independent</w:t>
    </w:r>
    <w:r w:rsidR="009602D0" w:rsidRPr="0076650F">
      <w:rPr>
        <w:rFonts w:ascii="Calibri" w:eastAsia="Calibri" w:hAnsi="Calibri" w:cs="Arial"/>
        <w:kern w:val="0"/>
        <w:sz w:val="20"/>
        <w:szCs w:val="20"/>
        <w14:ligatures w14:val="none"/>
      </w:rPr>
      <w:t xml:space="preserve"> </w:t>
    </w:r>
    <w:r w:rsidR="00FF42F5" w:rsidRPr="0076650F">
      <w:rPr>
        <w:rFonts w:ascii="Calibri" w:eastAsia="Calibri" w:hAnsi="Calibri" w:cs="Arial"/>
        <w:kern w:val="0"/>
        <w:sz w:val="20"/>
        <w:szCs w:val="20"/>
        <w14:ligatures w14:val="none"/>
      </w:rPr>
      <w:t>r</w:t>
    </w:r>
    <w:r w:rsidR="009602D0" w:rsidRPr="0076650F">
      <w:rPr>
        <w:rFonts w:ascii="Calibri" w:eastAsia="Calibri" w:hAnsi="Calibri" w:cs="Arial"/>
        <w:kern w:val="0"/>
        <w:sz w:val="20"/>
        <w:szCs w:val="20"/>
        <w14:ligatures w14:val="none"/>
      </w:rPr>
      <w:t xml:space="preserve">eview of the </w:t>
    </w:r>
    <w:r w:rsidR="0034151E" w:rsidRPr="0076650F">
      <w:rPr>
        <w:rFonts w:ascii="Calibri" w:eastAsia="Calibri" w:hAnsi="Calibri" w:cs="Arial"/>
        <w:kern w:val="0"/>
        <w:sz w:val="20"/>
        <w:szCs w:val="20"/>
        <w14:ligatures w14:val="none"/>
      </w:rPr>
      <w:t xml:space="preserve">operation of the paid family and domestic violence leave entitlement in the </w:t>
    </w:r>
    <w:r w:rsidR="009602D0" w:rsidRPr="0076650F">
      <w:rPr>
        <w:rFonts w:ascii="Calibri" w:eastAsia="Calibri" w:hAnsi="Calibri" w:cs="Arial"/>
        <w:i/>
        <w:kern w:val="0"/>
        <w:sz w:val="20"/>
        <w:szCs w:val="20"/>
        <w14:ligatures w14:val="none"/>
      </w:rPr>
      <w:t xml:space="preserve">Fair Work </w:t>
    </w:r>
    <w:r w:rsidR="0034151E" w:rsidRPr="0076650F">
      <w:rPr>
        <w:rFonts w:ascii="Calibri" w:eastAsia="Calibri" w:hAnsi="Calibri" w:cs="Arial"/>
        <w:i/>
        <w:iCs/>
        <w:kern w:val="0"/>
        <w:sz w:val="20"/>
        <w:szCs w:val="20"/>
        <w14:ligatures w14:val="none"/>
      </w:rPr>
      <w:t>Act 2009</w:t>
    </w:r>
    <w:r w:rsidR="0034151E" w:rsidRPr="0076650F">
      <w:rPr>
        <w:rFonts w:ascii="Calibri" w:eastAsia="Calibri" w:hAnsi="Calibri" w:cs="Arial"/>
        <w:kern w:val="0"/>
        <w:sz w:val="20"/>
        <w:szCs w:val="20"/>
        <w14:ligatures w14:val="none"/>
      </w:rPr>
      <w:t xml:space="preserve"> </w:t>
    </w:r>
    <w:r w:rsidR="009602D0" w:rsidRPr="0076650F">
      <w:rPr>
        <w:rFonts w:ascii="Calibri" w:eastAsia="Calibri" w:hAnsi="Calibri" w:cs="Arial"/>
        <w:kern w:val="0"/>
        <w:sz w:val="20"/>
        <w:szCs w:val="20"/>
        <w14:ligatures w14:val="none"/>
      </w:rPr>
      <w:t xml:space="preserve">| </w:t>
    </w:r>
    <w:sdt>
      <w:sdtPr>
        <w:rPr>
          <w:rFonts w:ascii="Calibri" w:eastAsia="Calibri" w:hAnsi="Calibri" w:cs="Arial"/>
          <w:kern w:val="0"/>
          <w:sz w:val="20"/>
          <w:szCs w:val="20"/>
          <w14:ligatures w14:val="none"/>
        </w:rPr>
        <w:id w:val="1230123552"/>
        <w:docPartObj>
          <w:docPartGallery w:val="Page Numbers (Bottom of Page)"/>
          <w:docPartUnique/>
        </w:docPartObj>
      </w:sdtPr>
      <w:sdtEndPr/>
      <w:sdtContent>
        <w:r w:rsidR="009602D0" w:rsidRPr="0076650F">
          <w:rPr>
            <w:rFonts w:ascii="Calibri" w:eastAsia="Calibri" w:hAnsi="Calibri" w:cs="Arial"/>
            <w:kern w:val="0"/>
            <w:sz w:val="20"/>
            <w:szCs w:val="20"/>
            <w14:ligatures w14:val="none"/>
          </w:rPr>
          <w:fldChar w:fldCharType="begin"/>
        </w:r>
        <w:r w:rsidR="009602D0" w:rsidRPr="0076650F">
          <w:rPr>
            <w:rFonts w:ascii="Calibri" w:eastAsia="Calibri" w:hAnsi="Calibri" w:cs="Arial"/>
            <w:kern w:val="0"/>
            <w:sz w:val="20"/>
            <w:szCs w:val="20"/>
            <w14:ligatures w14:val="none"/>
          </w:rPr>
          <w:instrText xml:space="preserve"> PAGE   \* MERGEFORMAT </w:instrText>
        </w:r>
        <w:r w:rsidR="009602D0" w:rsidRPr="0076650F">
          <w:rPr>
            <w:rFonts w:ascii="Calibri" w:eastAsia="Calibri" w:hAnsi="Calibri" w:cs="Arial"/>
            <w:kern w:val="0"/>
            <w:sz w:val="20"/>
            <w:szCs w:val="20"/>
            <w14:ligatures w14:val="none"/>
          </w:rPr>
          <w:fldChar w:fldCharType="separate"/>
        </w:r>
        <w:r w:rsidR="009602D0" w:rsidRPr="0076650F">
          <w:rPr>
            <w:rFonts w:ascii="Calibri" w:eastAsia="Calibri" w:hAnsi="Calibri" w:cs="Arial"/>
            <w:kern w:val="0"/>
            <w:sz w:val="20"/>
            <w:szCs w:val="20"/>
            <w14:ligatures w14:val="none"/>
          </w:rPr>
          <w:t>2</w:t>
        </w:r>
        <w:r w:rsidR="009602D0" w:rsidRPr="0076650F">
          <w:rPr>
            <w:rFonts w:ascii="Calibri" w:eastAsia="Calibri" w:hAnsi="Calibri" w:cs="Arial"/>
            <w:kern w:val="0"/>
            <w:sz w:val="20"/>
            <w:szCs w:val="20"/>
            <w14:ligatures w14:val="non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B3924" w14:textId="77777777" w:rsidR="00606E66" w:rsidRDefault="00606E66" w:rsidP="005D0899">
      <w:pPr>
        <w:spacing w:after="0" w:line="240" w:lineRule="auto"/>
      </w:pPr>
      <w:r>
        <w:separator/>
      </w:r>
    </w:p>
    <w:p w14:paraId="41FBDF3D" w14:textId="77777777" w:rsidR="00606E66" w:rsidRDefault="00606E66"/>
  </w:footnote>
  <w:footnote w:type="continuationSeparator" w:id="0">
    <w:p w14:paraId="57266590" w14:textId="77777777" w:rsidR="00606E66" w:rsidRDefault="00606E66" w:rsidP="005D0899">
      <w:pPr>
        <w:spacing w:after="0" w:line="240" w:lineRule="auto"/>
      </w:pPr>
      <w:r>
        <w:continuationSeparator/>
      </w:r>
    </w:p>
    <w:p w14:paraId="77131F4C" w14:textId="77777777" w:rsidR="00606E66" w:rsidRDefault="00606E66"/>
  </w:footnote>
  <w:footnote w:type="continuationNotice" w:id="1">
    <w:p w14:paraId="4F7DA147" w14:textId="77777777" w:rsidR="00606E66" w:rsidRDefault="00606E66">
      <w:pPr>
        <w:spacing w:after="0" w:line="240" w:lineRule="auto"/>
      </w:pPr>
    </w:p>
    <w:p w14:paraId="21A0EFC5" w14:textId="77777777" w:rsidR="00606E66" w:rsidRDefault="00606E66"/>
  </w:footnote>
  <w:footnote w:id="2">
    <w:p w14:paraId="1B173949" w14:textId="48D2F129" w:rsidR="00C6301D" w:rsidRDefault="00C6301D">
      <w:pPr>
        <w:pStyle w:val="FootnoteText"/>
      </w:pPr>
      <w:r>
        <w:rPr>
          <w:rStyle w:val="FootnoteReference"/>
        </w:rPr>
        <w:footnoteRef/>
      </w:r>
      <w:r>
        <w:t xml:space="preserve"> </w:t>
      </w:r>
      <w:r w:rsidRPr="00C6301D">
        <w:t xml:space="preserve">Seymour et al, </w:t>
      </w:r>
      <w:hyperlink r:id="rId1" w:history="1">
        <w:r w:rsidRPr="00C6301D">
          <w:rPr>
            <w:rStyle w:val="Hyperlink"/>
            <w:i/>
            <w:iCs/>
          </w:rPr>
          <w:t>Family and Domestic Violence Leave Entitlement in Australia: A Systemic Review</w:t>
        </w:r>
      </w:hyperlink>
      <w:r w:rsidRPr="00C6301D">
        <w:t xml:space="preserve"> (2021), Social Work Innovation Research Living Space, Flinders University, 3 November 2021, Fair Work Commission website, accessed 10 January 2025, </w:t>
      </w:r>
      <w:r w:rsidR="00361063">
        <w:t xml:space="preserve">pp </w:t>
      </w:r>
      <w:r w:rsidRPr="00C6301D">
        <w:t>1, 5 &amp; 7</w:t>
      </w:r>
      <w:r w:rsidR="00220995">
        <w:t>.</w:t>
      </w:r>
    </w:p>
  </w:footnote>
  <w:footnote w:id="3">
    <w:p w14:paraId="3F9D7A06" w14:textId="1C321974" w:rsidR="005F6CC7" w:rsidRDefault="005F6CC7">
      <w:pPr>
        <w:pStyle w:val="FootnoteText"/>
      </w:pPr>
      <w:r>
        <w:rPr>
          <w:rStyle w:val="FootnoteReference"/>
        </w:rPr>
        <w:footnoteRef/>
      </w:r>
      <w:r>
        <w:t xml:space="preserve"> </w:t>
      </w:r>
      <w:r w:rsidR="002D714B">
        <w:t>www.dewr.gov.au</w:t>
      </w:r>
      <w:r w:rsidR="005F499A">
        <w:t>.</w:t>
      </w:r>
      <w:r w:rsidR="002D714B">
        <w:tab/>
      </w:r>
    </w:p>
  </w:footnote>
  <w:footnote w:id="4">
    <w:p w14:paraId="657D2414" w14:textId="240BDABC" w:rsidR="004C11FF" w:rsidRPr="004A67F4" w:rsidRDefault="004C11FF">
      <w:pPr>
        <w:pStyle w:val="FootnoteText"/>
      </w:pPr>
      <w:r w:rsidRPr="004A67F4">
        <w:rPr>
          <w:rStyle w:val="FootnoteReference"/>
        </w:rPr>
        <w:footnoteRef/>
      </w:r>
      <w:r w:rsidRPr="004A67F4">
        <w:t xml:space="preserve"> </w:t>
      </w:r>
      <w:r w:rsidR="00952909" w:rsidRPr="004A67F4">
        <w:t>Flinders University of South Australia</w:t>
      </w:r>
      <w:r w:rsidR="004F3262">
        <w:t>,</w:t>
      </w:r>
      <w:r w:rsidR="00952909" w:rsidRPr="004A67F4">
        <w:t xml:space="preserve"> Australian Industrial Transformation Institute (Flinders University)</w:t>
      </w:r>
      <w:r w:rsidR="004A67F4">
        <w:t>,</w:t>
      </w:r>
      <w:r w:rsidR="00952909" w:rsidRPr="004A67F4">
        <w:t xml:space="preserve"> </w:t>
      </w:r>
      <w:hyperlink r:id="rId2" w:history="1">
        <w:r w:rsidR="00952909" w:rsidRPr="00556669">
          <w:rPr>
            <w:rStyle w:val="Hyperlink"/>
            <w:i/>
            <w:iCs/>
          </w:rPr>
          <w:t>Independent review of the operation of the paid family and domestic violence leave entitlement in the Fair Work Act 2009</w:t>
        </w:r>
      </w:hyperlink>
      <w:r w:rsidR="00D0430E">
        <w:t xml:space="preserve"> </w:t>
      </w:r>
      <w:r w:rsidR="006B3917">
        <w:t xml:space="preserve">(Independent Review), </w:t>
      </w:r>
      <w:r w:rsidR="00E77A39">
        <w:t>Department of Employment and Workplace Relations</w:t>
      </w:r>
      <w:r w:rsidR="00C02FB9">
        <w:t xml:space="preserve"> (DEWR)</w:t>
      </w:r>
      <w:r w:rsidR="00E77A39">
        <w:t>, Australian Government</w:t>
      </w:r>
      <w:r w:rsidR="00C02FB9">
        <w:t xml:space="preserve">, </w:t>
      </w:r>
      <w:r w:rsidR="00D0430E">
        <w:t>August 2024, accessed 17 December 2024,</w:t>
      </w:r>
      <w:r w:rsidR="00952909" w:rsidRPr="004A67F4">
        <w:t xml:space="preserve"> p 7</w:t>
      </w:r>
      <w:r w:rsidR="008452DD" w:rsidRPr="004A67F4">
        <w:t>7</w:t>
      </w:r>
      <w:r w:rsidR="00DD68F3" w:rsidRPr="004A67F4">
        <w:t>.</w:t>
      </w:r>
    </w:p>
  </w:footnote>
  <w:footnote w:id="5">
    <w:p w14:paraId="486ECE6B" w14:textId="70FEE101" w:rsidR="006C37DC" w:rsidRDefault="006C37DC">
      <w:pPr>
        <w:pStyle w:val="FootnoteText"/>
      </w:pPr>
      <w:r>
        <w:rPr>
          <w:rStyle w:val="FootnoteReference"/>
        </w:rPr>
        <w:footnoteRef/>
      </w:r>
      <w:r>
        <w:t xml:space="preserve"> </w:t>
      </w:r>
      <w:r w:rsidR="003D7BB4">
        <w:t>Note</w:t>
      </w:r>
      <w:r w:rsidR="003D39E1">
        <w:t xml:space="preserve"> </w:t>
      </w:r>
      <w:r w:rsidRPr="004A67F4">
        <w:t xml:space="preserve">N=46, </w:t>
      </w:r>
      <w:r w:rsidR="003D39E1">
        <w:t xml:space="preserve">Information on demographics </w:t>
      </w:r>
      <w:r w:rsidR="00995A6A">
        <w:t xml:space="preserve">of survey respondents </w:t>
      </w:r>
      <w:r w:rsidR="00E0781F">
        <w:t>available:</w:t>
      </w:r>
      <w:r w:rsidRPr="004A67F4">
        <w:t xml:space="preserve"> </w:t>
      </w:r>
      <w:r>
        <w:t>Behavioural Economics Team of the Australian Government (</w:t>
      </w:r>
      <w:r w:rsidRPr="004A67F4">
        <w:t>BETA</w:t>
      </w:r>
      <w:r>
        <w:t>)</w:t>
      </w:r>
      <w:r w:rsidRPr="004A67F4">
        <w:t xml:space="preserve">, </w:t>
      </w:r>
      <w:hyperlink r:id="rId3" w:history="1">
        <w:r w:rsidRPr="00AB2D0A">
          <w:rPr>
            <w:rStyle w:val="Hyperlink"/>
            <w:i/>
            <w:iCs/>
          </w:rPr>
          <w:t>Family and domestic violence leave – Research findings for the Independent Review of the Fair Work Amendments (Paid Family and Domestic Violence Leave) Act 2022</w:t>
        </w:r>
      </w:hyperlink>
      <w:r w:rsidR="006B3917">
        <w:t xml:space="preserve"> (Family and domestic violence leave)</w:t>
      </w:r>
      <w:r w:rsidRPr="004A67F4">
        <w:t xml:space="preserve">, </w:t>
      </w:r>
      <w:r w:rsidR="004C1CC5">
        <w:t>BETA</w:t>
      </w:r>
      <w:r>
        <w:t xml:space="preserve"> website</w:t>
      </w:r>
      <w:r w:rsidRPr="004A67F4">
        <w:t xml:space="preserve">, Australian Government, August 2024, accessed 17 December 2024, </w:t>
      </w:r>
      <w:r w:rsidR="004C6490">
        <w:t>p</w:t>
      </w:r>
      <w:r w:rsidRPr="004A67F4">
        <w:t>p 4</w:t>
      </w:r>
      <w:r w:rsidR="00E937BF">
        <w:t>, 18</w:t>
      </w:r>
      <w:r w:rsidRPr="004A67F4">
        <w:t>.</w:t>
      </w:r>
    </w:p>
  </w:footnote>
  <w:footnote w:id="6">
    <w:p w14:paraId="497A8916" w14:textId="550B6B70" w:rsidR="006C37DC" w:rsidRDefault="006C37DC">
      <w:pPr>
        <w:pStyle w:val="FootnoteText"/>
      </w:pPr>
      <w:r>
        <w:rPr>
          <w:rStyle w:val="FootnoteReference"/>
        </w:rPr>
        <w:footnoteRef/>
      </w:r>
      <w:r>
        <w:t xml:space="preserve"> BETA, Family and domestic violence leave, </w:t>
      </w:r>
      <w:r w:rsidR="004C6490">
        <w:t>p</w:t>
      </w:r>
      <w:r>
        <w:t>p 4</w:t>
      </w:r>
      <w:r w:rsidR="00120578">
        <w:t>, 18</w:t>
      </w:r>
      <w:r>
        <w:t>.</w:t>
      </w:r>
    </w:p>
  </w:footnote>
  <w:footnote w:id="7">
    <w:p w14:paraId="4DFD959E" w14:textId="0363D6D9" w:rsidR="00F74CB0" w:rsidRDefault="00F74CB0">
      <w:pPr>
        <w:pStyle w:val="FootnoteText"/>
      </w:pPr>
      <w:r w:rsidRPr="004A67F4">
        <w:rPr>
          <w:rStyle w:val="FootnoteReference"/>
        </w:rPr>
        <w:footnoteRef/>
      </w:r>
      <w:r w:rsidRPr="004A67F4">
        <w:t xml:space="preserve"> Flinders University, Independent review, </w:t>
      </w:r>
      <w:r w:rsidR="004C6490">
        <w:t>p</w:t>
      </w:r>
      <w:r w:rsidR="003D2A50" w:rsidRPr="004A67F4">
        <w:t>p 50, 61.</w:t>
      </w:r>
      <w:r w:rsidR="003D2A50">
        <w:t xml:space="preserve"> </w:t>
      </w:r>
    </w:p>
  </w:footnote>
  <w:footnote w:id="8">
    <w:p w14:paraId="6515A87A" w14:textId="4EE50D6D" w:rsidR="003A547B" w:rsidRDefault="003A547B" w:rsidP="003A547B">
      <w:pPr>
        <w:pStyle w:val="FootnoteText"/>
      </w:pPr>
      <w:r>
        <w:rPr>
          <w:rStyle w:val="FootnoteReference"/>
        </w:rPr>
        <w:footnoteRef/>
      </w:r>
      <w:r>
        <w:t xml:space="preserve"> </w:t>
      </w:r>
      <w:r w:rsidR="001D0B18">
        <w:t xml:space="preserve">Flinders </w:t>
      </w:r>
      <w:r w:rsidR="00182933">
        <w:t xml:space="preserve">University, </w:t>
      </w:r>
      <w:r w:rsidR="00F64873">
        <w:t>Independent r</w:t>
      </w:r>
      <w:r>
        <w:t>eview</w:t>
      </w:r>
      <w:r w:rsidR="00A618CB">
        <w:t>,</w:t>
      </w:r>
      <w:r w:rsidR="00F64873">
        <w:t xml:space="preserve"> </w:t>
      </w:r>
      <w:r>
        <w:t>p</w:t>
      </w:r>
      <w:r w:rsidR="0083497B">
        <w:t xml:space="preserve"> </w:t>
      </w:r>
      <w:r>
        <w:t>78</w:t>
      </w:r>
      <w:r w:rsidR="00A618CB">
        <w:t>.</w:t>
      </w:r>
    </w:p>
  </w:footnote>
  <w:footnote w:id="9">
    <w:p w14:paraId="3FFA323E" w14:textId="75D31105" w:rsidR="006E7A72" w:rsidRDefault="006E7A72" w:rsidP="006E7A72">
      <w:pPr>
        <w:pStyle w:val="FootnoteText"/>
      </w:pPr>
      <w:r>
        <w:rPr>
          <w:rStyle w:val="FootnoteReference"/>
        </w:rPr>
        <w:footnoteRef/>
      </w:r>
      <w:r>
        <w:t xml:space="preserve"> </w:t>
      </w:r>
      <w:r w:rsidRPr="003C1AAF">
        <w:t xml:space="preserve">Flinders University, Independent review, </w:t>
      </w:r>
      <w:r w:rsidR="00A5043B" w:rsidRPr="00A5043B">
        <w:t xml:space="preserve">Stakeholder positions and views, </w:t>
      </w:r>
      <w:r>
        <w:t xml:space="preserve">Appendix B: </w:t>
      </w:r>
      <w:r w:rsidRPr="003C1AAF">
        <w:t>p</w:t>
      </w:r>
      <w:r w:rsidR="004C6490">
        <w:t>p</w:t>
      </w:r>
      <w:r w:rsidRPr="003C1AAF">
        <w:t xml:space="preserve"> </w:t>
      </w:r>
      <w:r>
        <w:t>108-117</w:t>
      </w:r>
      <w:r w:rsidRPr="003C1AAF">
        <w:t>.</w:t>
      </w:r>
    </w:p>
  </w:footnote>
  <w:footnote w:id="10">
    <w:p w14:paraId="6DF7FC9D" w14:textId="5D6B6C67" w:rsidR="002D1E39" w:rsidRDefault="002D1E39">
      <w:pPr>
        <w:pStyle w:val="FootnoteText"/>
      </w:pPr>
      <w:r>
        <w:rPr>
          <w:rStyle w:val="FootnoteReference"/>
        </w:rPr>
        <w:footnoteRef/>
      </w:r>
      <w:r>
        <w:t xml:space="preserve"> Flinders University, Independent review, </w:t>
      </w:r>
      <w:r w:rsidR="009152CB">
        <w:t xml:space="preserve">p </w:t>
      </w:r>
      <w:r w:rsidR="002A3D33">
        <w:t xml:space="preserve">81. </w:t>
      </w:r>
    </w:p>
  </w:footnote>
  <w:footnote w:id="11">
    <w:p w14:paraId="7B2759C5" w14:textId="56E7AA27" w:rsidR="00EA0ED3" w:rsidRDefault="00EA0ED3">
      <w:pPr>
        <w:pStyle w:val="FootnoteText"/>
      </w:pPr>
      <w:r>
        <w:rPr>
          <w:rStyle w:val="FootnoteReference"/>
        </w:rPr>
        <w:footnoteRef/>
      </w:r>
      <w:r>
        <w:t xml:space="preserve"> </w:t>
      </w:r>
      <w:r w:rsidR="00DD5E86" w:rsidRPr="00DD5E86">
        <w:t>Australian Domestic and Family Violence Death Review Network, &amp; Australia’s National Research Organisation for Women’s Safety</w:t>
      </w:r>
      <w:r w:rsidR="00DD5E86">
        <w:t xml:space="preserve"> (ANROW</w:t>
      </w:r>
      <w:r w:rsidR="000841A0">
        <w:t>S</w:t>
      </w:r>
      <w:r w:rsidR="00DD5E86">
        <w:t>)</w:t>
      </w:r>
      <w:r w:rsidR="000841A0">
        <w:t xml:space="preserve">, </w:t>
      </w:r>
      <w:hyperlink r:id="rId4" w:history="1">
        <w:r w:rsidR="00880C8D" w:rsidRPr="00771D3B">
          <w:rPr>
            <w:rStyle w:val="Hyperlink"/>
            <w:i/>
            <w:iCs/>
          </w:rPr>
          <w:t>Australian Domestic and Family Violence Death Review Network Data Report</w:t>
        </w:r>
        <w:r w:rsidR="00D4303D" w:rsidRPr="00771D3B">
          <w:rPr>
            <w:rStyle w:val="Hyperlink"/>
            <w:i/>
            <w:iCs/>
          </w:rPr>
          <w:t>: Intimate Partner Violence Homicides 2010-201</w:t>
        </w:r>
        <w:r w:rsidR="00714B2E" w:rsidRPr="00771D3B">
          <w:rPr>
            <w:rStyle w:val="Hyperlink"/>
            <w:i/>
            <w:iCs/>
          </w:rPr>
          <w:t>8</w:t>
        </w:r>
      </w:hyperlink>
      <w:r w:rsidR="00A41F9D">
        <w:t>,</w:t>
      </w:r>
      <w:r w:rsidR="00867DFA">
        <w:t xml:space="preserve"> </w:t>
      </w:r>
      <w:r w:rsidR="00FA2393">
        <w:t xml:space="preserve">ANROWS website, </w:t>
      </w:r>
      <w:r w:rsidR="00796F7F">
        <w:t>2022</w:t>
      </w:r>
      <w:r w:rsidR="00CE4B69">
        <w:t>, accessed</w:t>
      </w:r>
      <w:r w:rsidR="00456293">
        <w:t xml:space="preserve"> </w:t>
      </w:r>
      <w:r w:rsidR="003306E8">
        <w:t>17 December 2024</w:t>
      </w:r>
      <w:r w:rsidR="00EB13B7">
        <w:t xml:space="preserve">, </w:t>
      </w:r>
      <w:r w:rsidR="00A41F9D">
        <w:t>p</w:t>
      </w:r>
      <w:r w:rsidR="005C560E">
        <w:t xml:space="preserve"> </w:t>
      </w:r>
      <w:r w:rsidR="007C2B49">
        <w:t>57</w:t>
      </w:r>
      <w:r w:rsidR="00A41F9D">
        <w:t xml:space="preserve">. </w:t>
      </w:r>
    </w:p>
  </w:footnote>
  <w:footnote w:id="12">
    <w:p w14:paraId="36972CED" w14:textId="1B1E8E3C" w:rsidR="00B76FFB" w:rsidRDefault="00B76FFB" w:rsidP="00B76FFB">
      <w:pPr>
        <w:pStyle w:val="FootnoteText"/>
      </w:pPr>
      <w:r>
        <w:rPr>
          <w:rStyle w:val="FootnoteReference"/>
        </w:rPr>
        <w:footnoteRef/>
      </w:r>
      <w:r w:rsidR="00C600CE">
        <w:t xml:space="preserve">Australian Institute of </w:t>
      </w:r>
      <w:r w:rsidR="00E57302">
        <w:t>Health and Welfare</w:t>
      </w:r>
      <w:r w:rsidR="000C4CFD">
        <w:t xml:space="preserve"> (AIHW)</w:t>
      </w:r>
      <w:r w:rsidR="00E57302">
        <w:t xml:space="preserve">, </w:t>
      </w:r>
      <w:hyperlink r:id="rId5" w:history="1">
        <w:r w:rsidR="008C36DF" w:rsidRPr="004A67F4">
          <w:rPr>
            <w:rStyle w:val="Hyperlink"/>
            <w:i/>
            <w:iCs/>
          </w:rPr>
          <w:t>Family, domestic and sexual violence economic and financial impacts</w:t>
        </w:r>
      </w:hyperlink>
      <w:r w:rsidR="000D2589">
        <w:t xml:space="preserve">, </w:t>
      </w:r>
      <w:r w:rsidR="005C3262">
        <w:t>AIHW</w:t>
      </w:r>
      <w:r w:rsidR="00030A2D">
        <w:t>, Australian Government</w:t>
      </w:r>
      <w:r w:rsidR="005C3262">
        <w:t xml:space="preserve">, </w:t>
      </w:r>
      <w:r w:rsidR="0082231C">
        <w:t xml:space="preserve">updated </w:t>
      </w:r>
      <w:r w:rsidR="00D70B00">
        <w:t xml:space="preserve">15 February 2024, </w:t>
      </w:r>
      <w:r w:rsidR="007E6B96">
        <w:t xml:space="preserve">accessed </w:t>
      </w:r>
      <w:r w:rsidR="00DD68F3">
        <w:t>17 December 2024</w:t>
      </w:r>
      <w:r w:rsidR="002C7722">
        <w:t>.</w:t>
      </w:r>
    </w:p>
  </w:footnote>
  <w:footnote w:id="13">
    <w:p w14:paraId="2BA75989" w14:textId="10778997" w:rsidR="002C7722" w:rsidRPr="008869AC" w:rsidRDefault="002C7722">
      <w:pPr>
        <w:pStyle w:val="FootnoteText"/>
        <w:rPr>
          <w:i/>
          <w:iCs/>
        </w:rPr>
      </w:pPr>
      <w:r>
        <w:rPr>
          <w:rStyle w:val="FootnoteReference"/>
        </w:rPr>
        <w:footnoteRef/>
      </w:r>
      <w:r>
        <w:t xml:space="preserve"> </w:t>
      </w:r>
      <w:r w:rsidR="00375DF0" w:rsidRPr="00236945">
        <w:t>Family and domestic violence leave review 2021, [2022] FWCFB 2001 [Fair Work Commission decision</w:t>
      </w:r>
      <w:r w:rsidR="00375DF0" w:rsidRPr="00E272F9">
        <w:t>]</w:t>
      </w:r>
      <w:r w:rsidR="006E0F6F">
        <w:t xml:space="preserve">; </w:t>
      </w:r>
      <w:r w:rsidR="008869AC">
        <w:t xml:space="preserve">A Summers, </w:t>
      </w:r>
      <w:hyperlink r:id="rId6" w:history="1">
        <w:r w:rsidR="008869AC" w:rsidRPr="000E0310">
          <w:rPr>
            <w:rStyle w:val="Hyperlink"/>
            <w:i/>
            <w:iCs/>
          </w:rPr>
          <w:t>The Choice</w:t>
        </w:r>
        <w:r w:rsidR="00C0281F" w:rsidRPr="000E0310">
          <w:rPr>
            <w:rStyle w:val="Hyperlink"/>
            <w:i/>
            <w:iCs/>
          </w:rPr>
          <w:t>: Violence or Poverty</w:t>
        </w:r>
      </w:hyperlink>
      <w:r w:rsidR="00C0281F">
        <w:rPr>
          <w:i/>
          <w:iCs/>
        </w:rPr>
        <w:t xml:space="preserve">, </w:t>
      </w:r>
      <w:r w:rsidR="007649EC" w:rsidRPr="009F236A">
        <w:t xml:space="preserve">Violence or </w:t>
      </w:r>
      <w:r w:rsidR="00D378DA" w:rsidRPr="009F236A">
        <w:t xml:space="preserve">poverty website, </w:t>
      </w:r>
      <w:r w:rsidR="009F236A" w:rsidRPr="009F236A">
        <w:t>July 2022</w:t>
      </w:r>
      <w:r w:rsidR="009F236A">
        <w:t>, accessed 17 December</w:t>
      </w:r>
      <w:r w:rsidR="00626566">
        <w:t xml:space="preserve"> 2024, p</w:t>
      </w:r>
      <w:r w:rsidR="00EB13D5">
        <w:t xml:space="preserve"> 11. </w:t>
      </w:r>
    </w:p>
  </w:footnote>
  <w:footnote w:id="14">
    <w:p w14:paraId="39BE71F8" w14:textId="7EA68C6D" w:rsidR="00577B62" w:rsidRDefault="00577B62" w:rsidP="00577B62">
      <w:pPr>
        <w:pStyle w:val="FootnoteText"/>
      </w:pPr>
      <w:r>
        <w:rPr>
          <w:rStyle w:val="FootnoteReference"/>
        </w:rPr>
        <w:footnoteRef/>
      </w:r>
      <w:r>
        <w:t xml:space="preserve"> </w:t>
      </w:r>
      <w:r w:rsidR="00AF58CD">
        <w:t xml:space="preserve">E Campbell, </w:t>
      </w:r>
      <w:r w:rsidR="00CF0E8D">
        <w:t xml:space="preserve">T Fernando, L Gassner, J Hill, Z Seidler &amp; A Summers, </w:t>
      </w:r>
      <w:hyperlink r:id="rId7" w:history="1">
        <w:r w:rsidR="006B79D2">
          <w:rPr>
            <w:rStyle w:val="Hyperlink"/>
          </w:rPr>
          <w:t>Unlocking the Prevention Potential: accelerating action to end domestic, family and sexual violence</w:t>
        </w:r>
      </w:hyperlink>
      <w:r w:rsidR="006B79D2">
        <w:t xml:space="preserve">, </w:t>
      </w:r>
      <w:r w:rsidR="00CF28BD">
        <w:t xml:space="preserve">Department of </w:t>
      </w:r>
      <w:r w:rsidR="00B725C9">
        <w:t xml:space="preserve">the </w:t>
      </w:r>
      <w:r w:rsidR="00CF28BD">
        <w:t>Prime Minister and Cabinet</w:t>
      </w:r>
      <w:r w:rsidR="006B79D2" w:rsidRPr="006B79D2">
        <w:t xml:space="preserve"> website, August 2024, accessed 17 December 2024</w:t>
      </w:r>
      <w:r w:rsidR="006B79D2">
        <w:t xml:space="preserve">, </w:t>
      </w:r>
      <w:r w:rsidR="00616211">
        <w:t>pp</w:t>
      </w:r>
      <w:r>
        <w:t xml:space="preserve"> 58-59</w:t>
      </w:r>
      <w:r w:rsidR="00CF3509">
        <w:t>.</w:t>
      </w:r>
      <w:r>
        <w:t xml:space="preserve"> </w:t>
      </w:r>
    </w:p>
  </w:footnote>
  <w:footnote w:id="15">
    <w:p w14:paraId="47A57E0D" w14:textId="1BC33266" w:rsidR="00033461" w:rsidRDefault="00033461">
      <w:pPr>
        <w:pStyle w:val="FootnoteText"/>
      </w:pPr>
      <w:r>
        <w:rPr>
          <w:rStyle w:val="FootnoteReference"/>
        </w:rPr>
        <w:footnoteRef/>
      </w:r>
      <w:r>
        <w:t xml:space="preserve"> </w:t>
      </w:r>
      <w:r w:rsidR="001F524A">
        <w:t xml:space="preserve">BETA, Family and domestic violence leave, </w:t>
      </w:r>
      <w:r w:rsidR="00C778D7">
        <w:t>p</w:t>
      </w:r>
      <w:r w:rsidR="001F524A">
        <w:t>p</w:t>
      </w:r>
      <w:r w:rsidR="00FF3C9D">
        <w:t xml:space="preserve"> 4</w:t>
      </w:r>
      <w:r w:rsidR="00AC0229">
        <w:t>, 32</w:t>
      </w:r>
      <w:r w:rsidR="00824801">
        <w:t>.</w:t>
      </w:r>
    </w:p>
  </w:footnote>
  <w:footnote w:id="16">
    <w:p w14:paraId="6790B306" w14:textId="77DAB816" w:rsidR="00A54EBA" w:rsidRDefault="00A54EBA">
      <w:pPr>
        <w:pStyle w:val="FootnoteText"/>
      </w:pPr>
      <w:r w:rsidRPr="004C4C50">
        <w:rPr>
          <w:rStyle w:val="FootnoteReference"/>
        </w:rPr>
        <w:footnoteRef/>
      </w:r>
      <w:r w:rsidRPr="004C4C50">
        <w:t xml:space="preserve"> Flinders</w:t>
      </w:r>
      <w:r>
        <w:t xml:space="preserve"> </w:t>
      </w:r>
      <w:r w:rsidR="00733EED">
        <w:t xml:space="preserve">University, Independent review, p 77. </w:t>
      </w:r>
    </w:p>
  </w:footnote>
  <w:footnote w:id="17">
    <w:p w14:paraId="09FD5F90" w14:textId="2170547F" w:rsidR="000A6895" w:rsidRDefault="006A2B08">
      <w:pPr>
        <w:pStyle w:val="FootnoteText"/>
      </w:pPr>
      <w:r>
        <w:rPr>
          <w:rStyle w:val="FootnoteReference"/>
        </w:rPr>
        <w:footnoteRef/>
      </w:r>
      <w:r>
        <w:t xml:space="preserve"> </w:t>
      </w:r>
      <w:r w:rsidR="00611063">
        <w:t>N = 3008</w:t>
      </w:r>
      <w:r w:rsidR="000A6895">
        <w:t xml:space="preserve">. </w:t>
      </w:r>
      <w:r w:rsidR="000A6895" w:rsidRPr="000A6895">
        <w:t>Quotas based on Australian Bureau of Statistics data were utilised to ensure the sample was representative of the Australian workforce population as recruited through an online survey panel</w:t>
      </w:r>
      <w:r w:rsidR="007168A9">
        <w:t xml:space="preserve">. </w:t>
      </w:r>
    </w:p>
    <w:p w14:paraId="57386E9C" w14:textId="796BF3FC" w:rsidR="006A2B08" w:rsidRDefault="006A2B08">
      <w:pPr>
        <w:pStyle w:val="FootnoteText"/>
      </w:pPr>
      <w:r>
        <w:t xml:space="preserve">BETA, Family and domestic violence leave, </w:t>
      </w:r>
      <w:r w:rsidR="00D66B09">
        <w:t>p</w:t>
      </w:r>
      <w:r>
        <w:t xml:space="preserve">p 4, 31 and </w:t>
      </w:r>
      <w:r w:rsidR="009345DF">
        <w:t xml:space="preserve">BETA, </w:t>
      </w:r>
      <w:hyperlink r:id="rId8" w:anchor=":~:text=BETA%20recently%20explored%20the%20impact,reduce%20workplace%20stigma%20and%20discrimination." w:history="1">
        <w:r w:rsidR="00D051E9">
          <w:rPr>
            <w:rStyle w:val="Hyperlink"/>
          </w:rPr>
          <w:t>Supporting victim-survivors: The power of paid family and domestic violence leave entitlement to create more compassionate workplaces</w:t>
        </w:r>
      </w:hyperlink>
      <w:r w:rsidR="009345DF">
        <w:t xml:space="preserve">, BETA website, October 2024, accessed 10 January 2025. </w:t>
      </w:r>
    </w:p>
  </w:footnote>
  <w:footnote w:id="18">
    <w:p w14:paraId="3B4E27ED" w14:textId="6A576175" w:rsidR="00724833" w:rsidRPr="001F4392" w:rsidRDefault="00F469E5" w:rsidP="00724833">
      <w:pPr>
        <w:pStyle w:val="FootnoteText"/>
      </w:pPr>
      <w:r>
        <w:rPr>
          <w:rStyle w:val="FootnoteReference"/>
        </w:rPr>
        <w:footnoteRef/>
      </w:r>
      <w:r>
        <w:t xml:space="preserve"> </w:t>
      </w:r>
      <w:r w:rsidR="00724833">
        <w:t xml:space="preserve">Department of </w:t>
      </w:r>
      <w:r w:rsidR="004A1543">
        <w:t>the</w:t>
      </w:r>
      <w:r w:rsidR="00724833">
        <w:t xml:space="preserve"> Prime Minister and Cabinet, </w:t>
      </w:r>
      <w:hyperlink r:id="rId9" w:anchor=":~:text=New%20data%20released%20by%20the,per%20cent%20in%20May%202022." w:history="1">
        <w:r w:rsidR="00724833" w:rsidRPr="00B6252F">
          <w:rPr>
            <w:rStyle w:val="Hyperlink"/>
            <w:i/>
            <w:iCs/>
          </w:rPr>
          <w:t>Gender pay gap drops to historic low</w:t>
        </w:r>
      </w:hyperlink>
      <w:r w:rsidR="00724833">
        <w:rPr>
          <w:i/>
          <w:iCs/>
        </w:rPr>
        <w:t xml:space="preserve"> </w:t>
      </w:r>
      <w:r w:rsidR="00724833">
        <w:t xml:space="preserve">[media release], Australian Government, 15 August 2024, accessed 16 January 2025. </w:t>
      </w:r>
    </w:p>
    <w:p w14:paraId="771337F4" w14:textId="405E8544" w:rsidR="00F469E5" w:rsidRDefault="00F469E5">
      <w:pPr>
        <w:pStyle w:val="FootnoteText"/>
      </w:pPr>
    </w:p>
  </w:footnote>
  <w:footnote w:id="19">
    <w:p w14:paraId="067B380C" w14:textId="6266EA55" w:rsidR="00A15299" w:rsidRDefault="00A15299">
      <w:pPr>
        <w:pStyle w:val="FootnoteText"/>
      </w:pPr>
      <w:r>
        <w:rPr>
          <w:rStyle w:val="FootnoteReference"/>
        </w:rPr>
        <w:footnoteRef/>
      </w:r>
      <w:r>
        <w:t xml:space="preserve"> </w:t>
      </w:r>
      <w:r w:rsidR="0013624D">
        <w:t>BETA, Family and domestic violence leave, p 16.</w:t>
      </w:r>
    </w:p>
  </w:footnote>
  <w:footnote w:id="20">
    <w:p w14:paraId="4B4546A0" w14:textId="0EE0240C" w:rsidR="00DB02F5" w:rsidRPr="00236945" w:rsidRDefault="00DB02F5" w:rsidP="001D35E1">
      <w:pPr>
        <w:pStyle w:val="FootnoteText"/>
      </w:pPr>
      <w:r>
        <w:rPr>
          <w:rStyle w:val="FootnoteReference"/>
        </w:rPr>
        <w:footnoteRef/>
      </w:r>
      <w:r w:rsidRPr="00236945">
        <w:t xml:space="preserve"> F</w:t>
      </w:r>
      <w:r w:rsidR="00F9734E" w:rsidRPr="00236945">
        <w:t>amily and domestic violence leave</w:t>
      </w:r>
      <w:r w:rsidR="00872261" w:rsidRPr="00236945">
        <w:t xml:space="preserve"> review 2021, </w:t>
      </w:r>
      <w:r w:rsidR="00604A26" w:rsidRPr="00236945">
        <w:t>[2022]</w:t>
      </w:r>
      <w:r w:rsidR="009F0859" w:rsidRPr="00236945">
        <w:t xml:space="preserve"> FWC</w:t>
      </w:r>
      <w:r w:rsidR="005C5369" w:rsidRPr="00236945">
        <w:t>FB 2001</w:t>
      </w:r>
      <w:r w:rsidR="00392331">
        <w:t xml:space="preserve"> </w:t>
      </w:r>
      <w:r w:rsidR="00392331" w:rsidRPr="00236945">
        <w:t>[Fair Work Commission decision</w:t>
      </w:r>
      <w:r w:rsidR="00392331">
        <w:t>]</w:t>
      </w:r>
      <w:r w:rsidR="00494111">
        <w:t>.</w:t>
      </w:r>
      <w:r w:rsidRPr="00236945">
        <w:t xml:space="preserve"> </w:t>
      </w:r>
    </w:p>
  </w:footnote>
  <w:footnote w:id="21">
    <w:p w14:paraId="7A074ED0" w14:textId="3DEF2BB0" w:rsidR="00AC133E" w:rsidRDefault="00AC133E">
      <w:pPr>
        <w:pStyle w:val="FootnoteText"/>
      </w:pPr>
      <w:r>
        <w:rPr>
          <w:rStyle w:val="FootnoteReference"/>
        </w:rPr>
        <w:footnoteRef/>
      </w:r>
      <w:r>
        <w:t xml:space="preserve"> BETA, Family and domestic violence leave, p 18.</w:t>
      </w:r>
    </w:p>
  </w:footnote>
  <w:footnote w:id="22">
    <w:p w14:paraId="7E766D56" w14:textId="3D7BF6D2" w:rsidR="00D445C5" w:rsidRPr="0028277B" w:rsidRDefault="00D445C5">
      <w:pPr>
        <w:pStyle w:val="FootnoteText"/>
      </w:pPr>
      <w:r>
        <w:rPr>
          <w:rStyle w:val="FootnoteReference"/>
        </w:rPr>
        <w:footnoteRef/>
      </w:r>
      <w:r w:rsidRPr="0028277B">
        <w:t xml:space="preserve"> </w:t>
      </w:r>
      <w:r w:rsidR="00D53164">
        <w:t xml:space="preserve">BETA, Family and domestic violence leave, </w:t>
      </w:r>
      <w:r w:rsidR="00C778D7">
        <w:t>p</w:t>
      </w:r>
      <w:r w:rsidR="00D53164">
        <w:t>p 4</w:t>
      </w:r>
      <w:r w:rsidR="00D9537E">
        <w:t xml:space="preserve">, </w:t>
      </w:r>
      <w:r w:rsidR="00712FFA">
        <w:t>21</w:t>
      </w:r>
      <w:r w:rsidR="00C778D7">
        <w:t xml:space="preserve"> &amp;</w:t>
      </w:r>
      <w:r w:rsidR="00712FFA">
        <w:t xml:space="preserve"> 27</w:t>
      </w:r>
      <w:r w:rsidR="00D53164">
        <w:t>.</w:t>
      </w:r>
    </w:p>
  </w:footnote>
  <w:footnote w:id="23">
    <w:p w14:paraId="4EF69546" w14:textId="1AF93CF5" w:rsidR="00F502C6" w:rsidRPr="0028277B" w:rsidRDefault="00F502C6">
      <w:pPr>
        <w:pStyle w:val="FootnoteText"/>
      </w:pPr>
      <w:r>
        <w:rPr>
          <w:rStyle w:val="FootnoteReference"/>
        </w:rPr>
        <w:footnoteRef/>
      </w:r>
      <w:r w:rsidRPr="0028277B">
        <w:t xml:space="preserve"> </w:t>
      </w:r>
      <w:r w:rsidR="00DD4465">
        <w:t>BETA, Family and domestic violence leave, pp 2</w:t>
      </w:r>
      <w:r w:rsidR="00712FFA">
        <w:t>0</w:t>
      </w:r>
      <w:r w:rsidR="00DD4465">
        <w:t>-25.</w:t>
      </w:r>
    </w:p>
  </w:footnote>
  <w:footnote w:id="24">
    <w:p w14:paraId="6A83EF94" w14:textId="66A44A09" w:rsidR="00170B1B" w:rsidRDefault="00170B1B">
      <w:pPr>
        <w:pStyle w:val="FootnoteText"/>
      </w:pPr>
      <w:r>
        <w:rPr>
          <w:rStyle w:val="FootnoteReference"/>
        </w:rPr>
        <w:footnoteRef/>
      </w:r>
      <w:r>
        <w:t xml:space="preserve"> </w:t>
      </w:r>
      <w:r w:rsidR="00D93CCC">
        <w:t>BETA, Family and domestic violence leave, p</w:t>
      </w:r>
      <w:r w:rsidR="00287B9C">
        <w:t>p</w:t>
      </w:r>
      <w:r w:rsidR="00D93CCC">
        <w:t xml:space="preserve"> </w:t>
      </w:r>
      <w:r w:rsidR="006E0900">
        <w:t>20-</w:t>
      </w:r>
      <w:r w:rsidR="00D93CCC">
        <w:t>2</w:t>
      </w:r>
      <w:r w:rsidR="00A04AD4">
        <w:t>2</w:t>
      </w:r>
      <w:r w:rsidR="00D93CCC">
        <w:t>.</w:t>
      </w:r>
    </w:p>
  </w:footnote>
  <w:footnote w:id="25">
    <w:p w14:paraId="56BDA73C" w14:textId="1560D739" w:rsidR="0019704B" w:rsidRPr="00236945" w:rsidRDefault="0019704B">
      <w:pPr>
        <w:pStyle w:val="FootnoteText"/>
      </w:pPr>
      <w:r>
        <w:rPr>
          <w:rStyle w:val="FootnoteReference"/>
        </w:rPr>
        <w:footnoteRef/>
      </w:r>
      <w:r w:rsidRPr="00236945">
        <w:t xml:space="preserve"> </w:t>
      </w:r>
      <w:r w:rsidR="00F0126E" w:rsidRPr="00236945">
        <w:t>Family and domestic violence leave review 2021, [2022] FWCFB 2001 [Fair Work Commission decision</w:t>
      </w:r>
      <w:r w:rsidR="00F0126E" w:rsidRPr="00E272F9">
        <w:t>]</w:t>
      </w:r>
      <w:r w:rsidR="00F9290E">
        <w:t>.</w:t>
      </w:r>
      <w:r w:rsidR="00375DF0" w:rsidRPr="00236945">
        <w:t xml:space="preserve"> </w:t>
      </w:r>
    </w:p>
  </w:footnote>
  <w:footnote w:id="26">
    <w:p w14:paraId="6D909350" w14:textId="6D0209E6" w:rsidR="00EB4887" w:rsidRDefault="00EB4887">
      <w:pPr>
        <w:pStyle w:val="FootnoteText"/>
      </w:pPr>
      <w:r>
        <w:rPr>
          <w:rStyle w:val="FootnoteReference"/>
        </w:rPr>
        <w:footnoteRef/>
      </w:r>
      <w:r>
        <w:t xml:space="preserve"> BETA, Family and domestic violence leave, p 26</w:t>
      </w:r>
      <w:r w:rsidR="004405CE">
        <w:t xml:space="preserve">. </w:t>
      </w:r>
    </w:p>
  </w:footnote>
  <w:footnote w:id="27">
    <w:p w14:paraId="783A6627" w14:textId="3D846B50" w:rsidR="002C12BC" w:rsidDel="00BC3EB4" w:rsidRDefault="002C12BC" w:rsidP="002C12BC">
      <w:pPr>
        <w:pStyle w:val="FootnoteText"/>
      </w:pPr>
      <w:r w:rsidDel="00BC3EB4">
        <w:rPr>
          <w:rStyle w:val="FootnoteReference"/>
        </w:rPr>
        <w:footnoteRef/>
      </w:r>
      <w:r w:rsidDel="00BC3EB4">
        <w:t xml:space="preserve"> </w:t>
      </w:r>
      <w:r w:rsidRPr="008A4558" w:rsidDel="00BC3EB4">
        <w:t xml:space="preserve">Seymour et al, </w:t>
      </w:r>
      <w:hyperlink r:id="rId10" w:history="1">
        <w:r w:rsidRPr="00D5492A" w:rsidDel="00BC3EB4">
          <w:rPr>
            <w:rStyle w:val="Hyperlink"/>
            <w:i/>
          </w:rPr>
          <w:t>Family and Domestic Violence Leave Entitlement in Australia: A Systemic Review</w:t>
        </w:r>
      </w:hyperlink>
      <w:r w:rsidRPr="008A4558" w:rsidDel="00BC3EB4">
        <w:t xml:space="preserve"> (2021), Social Work Innovation Research Living Space, Flinders University,</w:t>
      </w:r>
      <w:r w:rsidDel="00BC3EB4">
        <w:t xml:space="preserve"> 3</w:t>
      </w:r>
      <w:r w:rsidRPr="008A4558" w:rsidDel="00BC3EB4">
        <w:t xml:space="preserve"> November 2021</w:t>
      </w:r>
      <w:r w:rsidDel="00BC3EB4">
        <w:t xml:space="preserve">, Fair Work Commission website, accessed 10 January 2025, </w:t>
      </w:r>
      <w:r w:rsidR="004405CE">
        <w:t xml:space="preserve">pp </w:t>
      </w:r>
      <w:r w:rsidDel="00BC3EB4">
        <w:t>1, 5 &amp; 7.</w:t>
      </w:r>
    </w:p>
  </w:footnote>
  <w:footnote w:id="28">
    <w:p w14:paraId="736DE8D7" w14:textId="4D427DF5" w:rsidR="002C12BC" w:rsidDel="00BC3EB4" w:rsidRDefault="002C12BC" w:rsidP="002C12BC">
      <w:pPr>
        <w:pStyle w:val="FootnoteText"/>
      </w:pPr>
      <w:r w:rsidDel="00BC3EB4">
        <w:rPr>
          <w:rStyle w:val="FootnoteReference"/>
        </w:rPr>
        <w:footnoteRef/>
      </w:r>
      <w:r w:rsidDel="00BC3EB4">
        <w:t xml:space="preserve"> BETA, Family and domestic violence leave, </w:t>
      </w:r>
      <w:r w:rsidR="004405CE">
        <w:t>p</w:t>
      </w:r>
      <w:r w:rsidDel="00BC3EB4">
        <w:t>p 5, 14, 16-17.</w:t>
      </w:r>
    </w:p>
  </w:footnote>
  <w:footnote w:id="29">
    <w:p w14:paraId="5A8A77EA" w14:textId="77777777" w:rsidR="002C12BC" w:rsidDel="00BC3EB4" w:rsidRDefault="002C12BC" w:rsidP="002C12BC">
      <w:pPr>
        <w:pStyle w:val="FootnoteText"/>
      </w:pPr>
      <w:r w:rsidDel="00BC3EB4">
        <w:rPr>
          <w:rStyle w:val="FootnoteReference"/>
        </w:rPr>
        <w:footnoteRef/>
      </w:r>
      <w:r w:rsidDel="00BC3EB4">
        <w:t xml:space="preserve"> BETA, Family and domestic violence leave, p 39.</w:t>
      </w:r>
    </w:p>
  </w:footnote>
  <w:footnote w:id="30">
    <w:p w14:paraId="0D2736EF" w14:textId="77777777" w:rsidR="002C12BC" w:rsidDel="00BC3EB4" w:rsidRDefault="002C12BC" w:rsidP="002C12BC">
      <w:pPr>
        <w:pStyle w:val="FootnoteText"/>
      </w:pPr>
      <w:r w:rsidDel="00BC3EB4">
        <w:rPr>
          <w:rStyle w:val="FootnoteReference"/>
        </w:rPr>
        <w:footnoteRef/>
      </w:r>
      <w:r w:rsidDel="00BC3EB4">
        <w:t xml:space="preserve"> Flinders University, Independent review, p 90.</w:t>
      </w:r>
    </w:p>
  </w:footnote>
  <w:footnote w:id="31">
    <w:p w14:paraId="34732A05" w14:textId="77777777" w:rsidR="002C12BC" w:rsidDel="00BC3EB4" w:rsidRDefault="002C12BC" w:rsidP="002C12BC">
      <w:pPr>
        <w:pStyle w:val="FootnoteText"/>
      </w:pPr>
      <w:r w:rsidDel="00BC3EB4">
        <w:rPr>
          <w:rStyle w:val="FootnoteReference"/>
        </w:rPr>
        <w:footnoteRef/>
      </w:r>
      <w:r w:rsidDel="00BC3EB4">
        <w:t xml:space="preserve"> BETA, Family and domestic violence leave, p 54.</w:t>
      </w:r>
    </w:p>
  </w:footnote>
  <w:footnote w:id="32">
    <w:p w14:paraId="4D6D0C75" w14:textId="453DE863" w:rsidR="0083670C" w:rsidRDefault="0083670C">
      <w:pPr>
        <w:pStyle w:val="FootnoteText"/>
      </w:pPr>
      <w:r>
        <w:rPr>
          <w:rStyle w:val="FootnoteReference"/>
        </w:rPr>
        <w:footnoteRef/>
      </w:r>
      <w:r>
        <w:t xml:space="preserve"> </w:t>
      </w:r>
      <w:r w:rsidRPr="004A6136">
        <w:rPr>
          <w:sz w:val="18"/>
          <w:szCs w:val="18"/>
        </w:rPr>
        <w:t xml:space="preserve">The CEIS provides new, and ongoing casual employees with information about their conditions of employment </w:t>
      </w:r>
      <w:r w:rsidRPr="00E56EA1">
        <w:rPr>
          <w:sz w:val="18"/>
          <w:szCs w:val="18"/>
        </w:rPr>
        <w:t xml:space="preserve">which </w:t>
      </w:r>
      <w:r w:rsidR="00782C32" w:rsidRPr="00E56EA1">
        <w:rPr>
          <w:sz w:val="18"/>
          <w:szCs w:val="18"/>
        </w:rPr>
        <w:t xml:space="preserve">all </w:t>
      </w:r>
      <w:r w:rsidRPr="00E56EA1">
        <w:rPr>
          <w:sz w:val="18"/>
          <w:szCs w:val="18"/>
        </w:rPr>
        <w:t>new casual employees must receive from their employer when they start a new job</w:t>
      </w:r>
      <w:r w:rsidR="00782C32" w:rsidRPr="00E56EA1">
        <w:rPr>
          <w:sz w:val="18"/>
          <w:szCs w:val="18"/>
        </w:rPr>
        <w:t xml:space="preserve"> and again at specified intervals throughout their employment</w:t>
      </w:r>
      <w:r w:rsidRPr="00E56EA1">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F53"/>
    <w:multiLevelType w:val="hybridMultilevel"/>
    <w:tmpl w:val="DAAEFCC8"/>
    <w:lvl w:ilvl="0" w:tplc="4CE666E6">
      <w:start w:val="11"/>
      <w:numFmt w:val="decimal"/>
      <w:lvlText w:val="%1."/>
      <w:lvlJc w:val="left"/>
      <w:pPr>
        <w:ind w:left="360" w:hanging="360"/>
      </w:pPr>
      <w:rPr>
        <w:rFonts w:hint="default"/>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FD61EB"/>
    <w:multiLevelType w:val="hybridMultilevel"/>
    <w:tmpl w:val="A5B6E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0E48C0"/>
    <w:multiLevelType w:val="hybridMultilevel"/>
    <w:tmpl w:val="7F208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4125840"/>
    <w:multiLevelType w:val="hybridMultilevel"/>
    <w:tmpl w:val="B6E89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2931B4"/>
    <w:multiLevelType w:val="hybridMultilevel"/>
    <w:tmpl w:val="F9221F2E"/>
    <w:lvl w:ilvl="0" w:tplc="0FFCBB7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652789"/>
    <w:multiLevelType w:val="hybridMultilevel"/>
    <w:tmpl w:val="EF148208"/>
    <w:lvl w:ilvl="0" w:tplc="0FFCBB78">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FB666A"/>
    <w:multiLevelType w:val="hybridMultilevel"/>
    <w:tmpl w:val="7C44CD0C"/>
    <w:lvl w:ilvl="0" w:tplc="EE40BAEC">
      <w:start w:val="1"/>
      <w:numFmt w:val="decimal"/>
      <w:lvlText w:val="%1."/>
      <w:lvlJc w:val="left"/>
      <w:pPr>
        <w:ind w:left="720" w:hanging="360"/>
      </w:pPr>
    </w:lvl>
    <w:lvl w:ilvl="1" w:tplc="72768AE2">
      <w:start w:val="1"/>
      <w:numFmt w:val="decimal"/>
      <w:lvlText w:val="%2."/>
      <w:lvlJc w:val="left"/>
      <w:pPr>
        <w:ind w:left="720" w:hanging="360"/>
      </w:pPr>
    </w:lvl>
    <w:lvl w:ilvl="2" w:tplc="A5AADFF2">
      <w:start w:val="1"/>
      <w:numFmt w:val="decimal"/>
      <w:lvlText w:val="%3."/>
      <w:lvlJc w:val="left"/>
      <w:pPr>
        <w:ind w:left="720" w:hanging="360"/>
      </w:pPr>
    </w:lvl>
    <w:lvl w:ilvl="3" w:tplc="C3788E3C">
      <w:start w:val="1"/>
      <w:numFmt w:val="decimal"/>
      <w:lvlText w:val="%4."/>
      <w:lvlJc w:val="left"/>
      <w:pPr>
        <w:ind w:left="720" w:hanging="360"/>
      </w:pPr>
    </w:lvl>
    <w:lvl w:ilvl="4" w:tplc="09D46574">
      <w:start w:val="1"/>
      <w:numFmt w:val="decimal"/>
      <w:lvlText w:val="%5."/>
      <w:lvlJc w:val="left"/>
      <w:pPr>
        <w:ind w:left="720" w:hanging="360"/>
      </w:pPr>
    </w:lvl>
    <w:lvl w:ilvl="5" w:tplc="AF224458">
      <w:start w:val="1"/>
      <w:numFmt w:val="decimal"/>
      <w:lvlText w:val="%6."/>
      <w:lvlJc w:val="left"/>
      <w:pPr>
        <w:ind w:left="720" w:hanging="360"/>
      </w:pPr>
    </w:lvl>
    <w:lvl w:ilvl="6" w:tplc="6D18CF1C">
      <w:start w:val="1"/>
      <w:numFmt w:val="decimal"/>
      <w:lvlText w:val="%7."/>
      <w:lvlJc w:val="left"/>
      <w:pPr>
        <w:ind w:left="720" w:hanging="360"/>
      </w:pPr>
    </w:lvl>
    <w:lvl w:ilvl="7" w:tplc="E8E8B418">
      <w:start w:val="1"/>
      <w:numFmt w:val="decimal"/>
      <w:lvlText w:val="%8."/>
      <w:lvlJc w:val="left"/>
      <w:pPr>
        <w:ind w:left="720" w:hanging="360"/>
      </w:pPr>
    </w:lvl>
    <w:lvl w:ilvl="8" w:tplc="A328B65E">
      <w:start w:val="1"/>
      <w:numFmt w:val="decimal"/>
      <w:lvlText w:val="%9."/>
      <w:lvlJc w:val="left"/>
      <w:pPr>
        <w:ind w:left="720" w:hanging="360"/>
      </w:pPr>
    </w:lvl>
  </w:abstractNum>
  <w:abstractNum w:abstractNumId="7" w15:restartNumberingAfterBreak="0">
    <w:nsid w:val="0FBB3632"/>
    <w:multiLevelType w:val="hybridMultilevel"/>
    <w:tmpl w:val="90A475D4"/>
    <w:lvl w:ilvl="0" w:tplc="D4D4426E">
      <w:start w:val="1"/>
      <w:numFmt w:val="bullet"/>
      <w:lvlText w:val=""/>
      <w:lvlJc w:val="left"/>
      <w:pPr>
        <w:ind w:left="720" w:hanging="360"/>
      </w:pPr>
      <w:rPr>
        <w:rFonts w:ascii="Symbol" w:hAnsi="Symbol"/>
      </w:rPr>
    </w:lvl>
    <w:lvl w:ilvl="1" w:tplc="F2C61690">
      <w:start w:val="1"/>
      <w:numFmt w:val="bullet"/>
      <w:lvlText w:val=""/>
      <w:lvlJc w:val="left"/>
      <w:pPr>
        <w:ind w:left="720" w:hanging="360"/>
      </w:pPr>
      <w:rPr>
        <w:rFonts w:ascii="Symbol" w:hAnsi="Symbol"/>
      </w:rPr>
    </w:lvl>
    <w:lvl w:ilvl="2" w:tplc="D7F4396C">
      <w:start w:val="1"/>
      <w:numFmt w:val="bullet"/>
      <w:lvlText w:val=""/>
      <w:lvlJc w:val="left"/>
      <w:pPr>
        <w:ind w:left="720" w:hanging="360"/>
      </w:pPr>
      <w:rPr>
        <w:rFonts w:ascii="Symbol" w:hAnsi="Symbol"/>
      </w:rPr>
    </w:lvl>
    <w:lvl w:ilvl="3" w:tplc="4B1CBDF6">
      <w:start w:val="1"/>
      <w:numFmt w:val="bullet"/>
      <w:lvlText w:val=""/>
      <w:lvlJc w:val="left"/>
      <w:pPr>
        <w:ind w:left="720" w:hanging="360"/>
      </w:pPr>
      <w:rPr>
        <w:rFonts w:ascii="Symbol" w:hAnsi="Symbol"/>
      </w:rPr>
    </w:lvl>
    <w:lvl w:ilvl="4" w:tplc="199493F0">
      <w:start w:val="1"/>
      <w:numFmt w:val="bullet"/>
      <w:lvlText w:val=""/>
      <w:lvlJc w:val="left"/>
      <w:pPr>
        <w:ind w:left="720" w:hanging="360"/>
      </w:pPr>
      <w:rPr>
        <w:rFonts w:ascii="Symbol" w:hAnsi="Symbol"/>
      </w:rPr>
    </w:lvl>
    <w:lvl w:ilvl="5" w:tplc="D4DA556E">
      <w:start w:val="1"/>
      <w:numFmt w:val="bullet"/>
      <w:lvlText w:val=""/>
      <w:lvlJc w:val="left"/>
      <w:pPr>
        <w:ind w:left="720" w:hanging="360"/>
      </w:pPr>
      <w:rPr>
        <w:rFonts w:ascii="Symbol" w:hAnsi="Symbol"/>
      </w:rPr>
    </w:lvl>
    <w:lvl w:ilvl="6" w:tplc="B6BCDE56">
      <w:start w:val="1"/>
      <w:numFmt w:val="bullet"/>
      <w:lvlText w:val=""/>
      <w:lvlJc w:val="left"/>
      <w:pPr>
        <w:ind w:left="720" w:hanging="360"/>
      </w:pPr>
      <w:rPr>
        <w:rFonts w:ascii="Symbol" w:hAnsi="Symbol"/>
      </w:rPr>
    </w:lvl>
    <w:lvl w:ilvl="7" w:tplc="274CDA50">
      <w:start w:val="1"/>
      <w:numFmt w:val="bullet"/>
      <w:lvlText w:val=""/>
      <w:lvlJc w:val="left"/>
      <w:pPr>
        <w:ind w:left="720" w:hanging="360"/>
      </w:pPr>
      <w:rPr>
        <w:rFonts w:ascii="Symbol" w:hAnsi="Symbol"/>
      </w:rPr>
    </w:lvl>
    <w:lvl w:ilvl="8" w:tplc="DACC7426">
      <w:start w:val="1"/>
      <w:numFmt w:val="bullet"/>
      <w:lvlText w:val=""/>
      <w:lvlJc w:val="left"/>
      <w:pPr>
        <w:ind w:left="720" w:hanging="360"/>
      </w:pPr>
      <w:rPr>
        <w:rFonts w:ascii="Symbol" w:hAnsi="Symbol"/>
      </w:rPr>
    </w:lvl>
  </w:abstractNum>
  <w:abstractNum w:abstractNumId="8"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427184"/>
    <w:multiLevelType w:val="hybridMultilevel"/>
    <w:tmpl w:val="A3847CD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66F6152"/>
    <w:multiLevelType w:val="hybridMultilevel"/>
    <w:tmpl w:val="D4A66F8C"/>
    <w:lvl w:ilvl="0" w:tplc="ACE66E3E">
      <w:start w:val="3"/>
      <w:numFmt w:val="bullet"/>
      <w:lvlText w:val="-"/>
      <w:lvlJc w:val="left"/>
      <w:pPr>
        <w:ind w:left="360" w:hanging="360"/>
      </w:pPr>
      <w:rPr>
        <w:rFonts w:ascii="Aptos" w:eastAsiaTheme="minorHAnsi" w:hAnsi="Aptos"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761093F"/>
    <w:multiLevelType w:val="hybridMultilevel"/>
    <w:tmpl w:val="067041C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E646F6"/>
    <w:multiLevelType w:val="multilevel"/>
    <w:tmpl w:val="1A22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2217DF"/>
    <w:multiLevelType w:val="hybridMultilevel"/>
    <w:tmpl w:val="1C369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645AEC"/>
    <w:multiLevelType w:val="hybridMultilevel"/>
    <w:tmpl w:val="C4080D64"/>
    <w:lvl w:ilvl="0" w:tplc="0FFCBB7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3877DF"/>
    <w:multiLevelType w:val="hybridMultilevel"/>
    <w:tmpl w:val="EAF43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0E597B"/>
    <w:multiLevelType w:val="hybridMultilevel"/>
    <w:tmpl w:val="243C600C"/>
    <w:lvl w:ilvl="0" w:tplc="508A2D18">
      <w:start w:val="4"/>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97D6DE2"/>
    <w:multiLevelType w:val="multilevel"/>
    <w:tmpl w:val="7E2266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29F2730E"/>
    <w:multiLevelType w:val="hybridMultilevel"/>
    <w:tmpl w:val="87C64A5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9" w15:restartNumberingAfterBreak="0">
    <w:nsid w:val="2B0C2426"/>
    <w:multiLevelType w:val="hybridMultilevel"/>
    <w:tmpl w:val="17BE4782"/>
    <w:lvl w:ilvl="0" w:tplc="BB5AE8BE">
      <w:start w:val="1"/>
      <w:numFmt w:val="bullet"/>
      <w:lvlText w:val=""/>
      <w:lvlJc w:val="left"/>
      <w:pPr>
        <w:ind w:left="1080" w:hanging="360"/>
      </w:pPr>
      <w:rPr>
        <w:rFonts w:ascii="Symbol" w:hAnsi="Symbol"/>
      </w:rPr>
    </w:lvl>
    <w:lvl w:ilvl="1" w:tplc="637E5E64">
      <w:start w:val="1"/>
      <w:numFmt w:val="bullet"/>
      <w:lvlText w:val=""/>
      <w:lvlJc w:val="left"/>
      <w:pPr>
        <w:ind w:left="1080" w:hanging="360"/>
      </w:pPr>
      <w:rPr>
        <w:rFonts w:ascii="Symbol" w:hAnsi="Symbol"/>
      </w:rPr>
    </w:lvl>
    <w:lvl w:ilvl="2" w:tplc="BBA427F8">
      <w:start w:val="1"/>
      <w:numFmt w:val="bullet"/>
      <w:lvlText w:val=""/>
      <w:lvlJc w:val="left"/>
      <w:pPr>
        <w:ind w:left="1080" w:hanging="360"/>
      </w:pPr>
      <w:rPr>
        <w:rFonts w:ascii="Symbol" w:hAnsi="Symbol"/>
      </w:rPr>
    </w:lvl>
    <w:lvl w:ilvl="3" w:tplc="B6E857C4">
      <w:start w:val="1"/>
      <w:numFmt w:val="bullet"/>
      <w:lvlText w:val=""/>
      <w:lvlJc w:val="left"/>
      <w:pPr>
        <w:ind w:left="1080" w:hanging="360"/>
      </w:pPr>
      <w:rPr>
        <w:rFonts w:ascii="Symbol" w:hAnsi="Symbol"/>
      </w:rPr>
    </w:lvl>
    <w:lvl w:ilvl="4" w:tplc="72E8A6B4">
      <w:start w:val="1"/>
      <w:numFmt w:val="bullet"/>
      <w:lvlText w:val=""/>
      <w:lvlJc w:val="left"/>
      <w:pPr>
        <w:ind w:left="1080" w:hanging="360"/>
      </w:pPr>
      <w:rPr>
        <w:rFonts w:ascii="Symbol" w:hAnsi="Symbol"/>
      </w:rPr>
    </w:lvl>
    <w:lvl w:ilvl="5" w:tplc="E7CC393E">
      <w:start w:val="1"/>
      <w:numFmt w:val="bullet"/>
      <w:lvlText w:val=""/>
      <w:lvlJc w:val="left"/>
      <w:pPr>
        <w:ind w:left="1080" w:hanging="360"/>
      </w:pPr>
      <w:rPr>
        <w:rFonts w:ascii="Symbol" w:hAnsi="Symbol"/>
      </w:rPr>
    </w:lvl>
    <w:lvl w:ilvl="6" w:tplc="8A5A10C0">
      <w:start w:val="1"/>
      <w:numFmt w:val="bullet"/>
      <w:lvlText w:val=""/>
      <w:lvlJc w:val="left"/>
      <w:pPr>
        <w:ind w:left="1080" w:hanging="360"/>
      </w:pPr>
      <w:rPr>
        <w:rFonts w:ascii="Symbol" w:hAnsi="Symbol"/>
      </w:rPr>
    </w:lvl>
    <w:lvl w:ilvl="7" w:tplc="F97CC080">
      <w:start w:val="1"/>
      <w:numFmt w:val="bullet"/>
      <w:lvlText w:val=""/>
      <w:lvlJc w:val="left"/>
      <w:pPr>
        <w:ind w:left="1080" w:hanging="360"/>
      </w:pPr>
      <w:rPr>
        <w:rFonts w:ascii="Symbol" w:hAnsi="Symbol"/>
      </w:rPr>
    </w:lvl>
    <w:lvl w:ilvl="8" w:tplc="A600F35E">
      <w:start w:val="1"/>
      <w:numFmt w:val="bullet"/>
      <w:lvlText w:val=""/>
      <w:lvlJc w:val="left"/>
      <w:pPr>
        <w:ind w:left="1080" w:hanging="360"/>
      </w:pPr>
      <w:rPr>
        <w:rFonts w:ascii="Symbol" w:hAnsi="Symbol"/>
      </w:rPr>
    </w:lvl>
  </w:abstractNum>
  <w:abstractNum w:abstractNumId="20" w15:restartNumberingAfterBreak="0">
    <w:nsid w:val="2B854507"/>
    <w:multiLevelType w:val="hybridMultilevel"/>
    <w:tmpl w:val="E250BBA8"/>
    <w:lvl w:ilvl="0" w:tplc="B8EE1C34">
      <w:start w:val="1"/>
      <w:numFmt w:val="bullet"/>
      <w:lvlText w:val=""/>
      <w:lvlJc w:val="left"/>
      <w:pPr>
        <w:ind w:left="720" w:hanging="360"/>
      </w:pPr>
      <w:rPr>
        <w:rFonts w:ascii="Symbol" w:hAnsi="Symbol"/>
      </w:rPr>
    </w:lvl>
    <w:lvl w:ilvl="1" w:tplc="77C8D9D8">
      <w:start w:val="1"/>
      <w:numFmt w:val="bullet"/>
      <w:lvlText w:val=""/>
      <w:lvlJc w:val="left"/>
      <w:pPr>
        <w:ind w:left="720" w:hanging="360"/>
      </w:pPr>
      <w:rPr>
        <w:rFonts w:ascii="Symbol" w:hAnsi="Symbol"/>
      </w:rPr>
    </w:lvl>
    <w:lvl w:ilvl="2" w:tplc="C0E2410C">
      <w:start w:val="1"/>
      <w:numFmt w:val="bullet"/>
      <w:lvlText w:val=""/>
      <w:lvlJc w:val="left"/>
      <w:pPr>
        <w:ind w:left="720" w:hanging="360"/>
      </w:pPr>
      <w:rPr>
        <w:rFonts w:ascii="Symbol" w:hAnsi="Symbol"/>
      </w:rPr>
    </w:lvl>
    <w:lvl w:ilvl="3" w:tplc="FAD2DF94">
      <w:start w:val="1"/>
      <w:numFmt w:val="bullet"/>
      <w:lvlText w:val=""/>
      <w:lvlJc w:val="left"/>
      <w:pPr>
        <w:ind w:left="720" w:hanging="360"/>
      </w:pPr>
      <w:rPr>
        <w:rFonts w:ascii="Symbol" w:hAnsi="Symbol"/>
      </w:rPr>
    </w:lvl>
    <w:lvl w:ilvl="4" w:tplc="DE54DDEC">
      <w:start w:val="1"/>
      <w:numFmt w:val="bullet"/>
      <w:lvlText w:val=""/>
      <w:lvlJc w:val="left"/>
      <w:pPr>
        <w:ind w:left="720" w:hanging="360"/>
      </w:pPr>
      <w:rPr>
        <w:rFonts w:ascii="Symbol" w:hAnsi="Symbol"/>
      </w:rPr>
    </w:lvl>
    <w:lvl w:ilvl="5" w:tplc="5048345A">
      <w:start w:val="1"/>
      <w:numFmt w:val="bullet"/>
      <w:lvlText w:val=""/>
      <w:lvlJc w:val="left"/>
      <w:pPr>
        <w:ind w:left="720" w:hanging="360"/>
      </w:pPr>
      <w:rPr>
        <w:rFonts w:ascii="Symbol" w:hAnsi="Symbol"/>
      </w:rPr>
    </w:lvl>
    <w:lvl w:ilvl="6" w:tplc="AB62555C">
      <w:start w:val="1"/>
      <w:numFmt w:val="bullet"/>
      <w:lvlText w:val=""/>
      <w:lvlJc w:val="left"/>
      <w:pPr>
        <w:ind w:left="720" w:hanging="360"/>
      </w:pPr>
      <w:rPr>
        <w:rFonts w:ascii="Symbol" w:hAnsi="Symbol"/>
      </w:rPr>
    </w:lvl>
    <w:lvl w:ilvl="7" w:tplc="0130E73C">
      <w:start w:val="1"/>
      <w:numFmt w:val="bullet"/>
      <w:lvlText w:val=""/>
      <w:lvlJc w:val="left"/>
      <w:pPr>
        <w:ind w:left="720" w:hanging="360"/>
      </w:pPr>
      <w:rPr>
        <w:rFonts w:ascii="Symbol" w:hAnsi="Symbol"/>
      </w:rPr>
    </w:lvl>
    <w:lvl w:ilvl="8" w:tplc="AA96B1E6">
      <w:start w:val="1"/>
      <w:numFmt w:val="bullet"/>
      <w:lvlText w:val=""/>
      <w:lvlJc w:val="left"/>
      <w:pPr>
        <w:ind w:left="720" w:hanging="360"/>
      </w:pPr>
      <w:rPr>
        <w:rFonts w:ascii="Symbol" w:hAnsi="Symbol"/>
      </w:rPr>
    </w:lvl>
  </w:abstractNum>
  <w:abstractNum w:abstractNumId="21" w15:restartNumberingAfterBreak="0">
    <w:nsid w:val="2BC26F78"/>
    <w:multiLevelType w:val="hybridMultilevel"/>
    <w:tmpl w:val="530085D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DC370E"/>
    <w:multiLevelType w:val="hybridMultilevel"/>
    <w:tmpl w:val="13BC6FDA"/>
    <w:lvl w:ilvl="0" w:tplc="FEBC24B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153A92"/>
    <w:multiLevelType w:val="hybridMultilevel"/>
    <w:tmpl w:val="45DC8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6CB44AF"/>
    <w:multiLevelType w:val="hybridMultilevel"/>
    <w:tmpl w:val="39284366"/>
    <w:lvl w:ilvl="0" w:tplc="508A2D1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7160216"/>
    <w:multiLevelType w:val="hybridMultilevel"/>
    <w:tmpl w:val="7EAAC44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76F65EC"/>
    <w:multiLevelType w:val="hybridMultilevel"/>
    <w:tmpl w:val="A8D8F9B6"/>
    <w:lvl w:ilvl="0" w:tplc="39FA8246">
      <w:start w:val="1"/>
      <w:numFmt w:val="bullet"/>
      <w:lvlText w:val=""/>
      <w:lvlJc w:val="left"/>
      <w:pPr>
        <w:ind w:left="1440" w:hanging="360"/>
      </w:pPr>
      <w:rPr>
        <w:rFonts w:ascii="Symbol" w:hAnsi="Symbol" w:hint="default"/>
      </w:rPr>
    </w:lvl>
    <w:lvl w:ilvl="1" w:tplc="572ED3B2" w:tentative="1">
      <w:start w:val="1"/>
      <w:numFmt w:val="bullet"/>
      <w:lvlText w:val="o"/>
      <w:lvlJc w:val="left"/>
      <w:pPr>
        <w:ind w:left="2160" w:hanging="360"/>
      </w:pPr>
      <w:rPr>
        <w:rFonts w:ascii="Courier New" w:hAnsi="Courier New" w:cs="Courier New" w:hint="default"/>
      </w:rPr>
    </w:lvl>
    <w:lvl w:ilvl="2" w:tplc="F788C29E" w:tentative="1">
      <w:start w:val="1"/>
      <w:numFmt w:val="bullet"/>
      <w:lvlText w:val=""/>
      <w:lvlJc w:val="left"/>
      <w:pPr>
        <w:ind w:left="2880" w:hanging="360"/>
      </w:pPr>
      <w:rPr>
        <w:rFonts w:ascii="Wingdings" w:hAnsi="Wingdings" w:hint="default"/>
      </w:rPr>
    </w:lvl>
    <w:lvl w:ilvl="3" w:tplc="E256AD7A" w:tentative="1">
      <w:start w:val="1"/>
      <w:numFmt w:val="bullet"/>
      <w:lvlText w:val=""/>
      <w:lvlJc w:val="left"/>
      <w:pPr>
        <w:ind w:left="3600" w:hanging="360"/>
      </w:pPr>
      <w:rPr>
        <w:rFonts w:ascii="Symbol" w:hAnsi="Symbol" w:hint="default"/>
      </w:rPr>
    </w:lvl>
    <w:lvl w:ilvl="4" w:tplc="B89E0D5E" w:tentative="1">
      <w:start w:val="1"/>
      <w:numFmt w:val="bullet"/>
      <w:lvlText w:val="o"/>
      <w:lvlJc w:val="left"/>
      <w:pPr>
        <w:ind w:left="4320" w:hanging="360"/>
      </w:pPr>
      <w:rPr>
        <w:rFonts w:ascii="Courier New" w:hAnsi="Courier New" w:cs="Courier New" w:hint="default"/>
      </w:rPr>
    </w:lvl>
    <w:lvl w:ilvl="5" w:tplc="38265DAA" w:tentative="1">
      <w:start w:val="1"/>
      <w:numFmt w:val="bullet"/>
      <w:lvlText w:val=""/>
      <w:lvlJc w:val="left"/>
      <w:pPr>
        <w:ind w:left="5040" w:hanging="360"/>
      </w:pPr>
      <w:rPr>
        <w:rFonts w:ascii="Wingdings" w:hAnsi="Wingdings" w:hint="default"/>
      </w:rPr>
    </w:lvl>
    <w:lvl w:ilvl="6" w:tplc="B8D431AE" w:tentative="1">
      <w:start w:val="1"/>
      <w:numFmt w:val="bullet"/>
      <w:lvlText w:val=""/>
      <w:lvlJc w:val="left"/>
      <w:pPr>
        <w:ind w:left="5760" w:hanging="360"/>
      </w:pPr>
      <w:rPr>
        <w:rFonts w:ascii="Symbol" w:hAnsi="Symbol" w:hint="default"/>
      </w:rPr>
    </w:lvl>
    <w:lvl w:ilvl="7" w:tplc="3F6EB11A" w:tentative="1">
      <w:start w:val="1"/>
      <w:numFmt w:val="bullet"/>
      <w:lvlText w:val="o"/>
      <w:lvlJc w:val="left"/>
      <w:pPr>
        <w:ind w:left="6480" w:hanging="360"/>
      </w:pPr>
      <w:rPr>
        <w:rFonts w:ascii="Courier New" w:hAnsi="Courier New" w:cs="Courier New" w:hint="default"/>
      </w:rPr>
    </w:lvl>
    <w:lvl w:ilvl="8" w:tplc="CDB42464" w:tentative="1">
      <w:start w:val="1"/>
      <w:numFmt w:val="bullet"/>
      <w:lvlText w:val=""/>
      <w:lvlJc w:val="left"/>
      <w:pPr>
        <w:ind w:left="7200" w:hanging="360"/>
      </w:pPr>
      <w:rPr>
        <w:rFonts w:ascii="Wingdings" w:hAnsi="Wingdings" w:hint="default"/>
      </w:rPr>
    </w:lvl>
  </w:abstractNum>
  <w:abstractNum w:abstractNumId="29" w15:restartNumberingAfterBreak="0">
    <w:nsid w:val="3A9646FD"/>
    <w:multiLevelType w:val="multilevel"/>
    <w:tmpl w:val="416C5B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3AAB5FAF"/>
    <w:multiLevelType w:val="hybridMultilevel"/>
    <w:tmpl w:val="0F44E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D180F87"/>
    <w:multiLevelType w:val="hybridMultilevel"/>
    <w:tmpl w:val="BD9A6A30"/>
    <w:lvl w:ilvl="0" w:tplc="3C922464">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06F13D4"/>
    <w:multiLevelType w:val="hybridMultilevel"/>
    <w:tmpl w:val="C1EE4E3A"/>
    <w:lvl w:ilvl="0" w:tplc="992CB112">
      <w:start w:val="1"/>
      <w:numFmt w:val="bullet"/>
      <w:lvlText w:val=""/>
      <w:lvlJc w:val="left"/>
      <w:pPr>
        <w:ind w:left="720" w:hanging="360"/>
      </w:pPr>
      <w:rPr>
        <w:rFonts w:ascii="Symbol" w:hAnsi="Symbol"/>
      </w:rPr>
    </w:lvl>
    <w:lvl w:ilvl="1" w:tplc="853E2316">
      <w:start w:val="1"/>
      <w:numFmt w:val="bullet"/>
      <w:lvlText w:val=""/>
      <w:lvlJc w:val="left"/>
      <w:pPr>
        <w:ind w:left="720" w:hanging="360"/>
      </w:pPr>
      <w:rPr>
        <w:rFonts w:ascii="Symbol" w:hAnsi="Symbol"/>
      </w:rPr>
    </w:lvl>
    <w:lvl w:ilvl="2" w:tplc="7B609808">
      <w:start w:val="1"/>
      <w:numFmt w:val="bullet"/>
      <w:lvlText w:val=""/>
      <w:lvlJc w:val="left"/>
      <w:pPr>
        <w:ind w:left="720" w:hanging="360"/>
      </w:pPr>
      <w:rPr>
        <w:rFonts w:ascii="Symbol" w:hAnsi="Symbol"/>
      </w:rPr>
    </w:lvl>
    <w:lvl w:ilvl="3" w:tplc="119A981A">
      <w:start w:val="1"/>
      <w:numFmt w:val="bullet"/>
      <w:lvlText w:val=""/>
      <w:lvlJc w:val="left"/>
      <w:pPr>
        <w:ind w:left="720" w:hanging="360"/>
      </w:pPr>
      <w:rPr>
        <w:rFonts w:ascii="Symbol" w:hAnsi="Symbol"/>
      </w:rPr>
    </w:lvl>
    <w:lvl w:ilvl="4" w:tplc="CC58FB9A">
      <w:start w:val="1"/>
      <w:numFmt w:val="bullet"/>
      <w:lvlText w:val=""/>
      <w:lvlJc w:val="left"/>
      <w:pPr>
        <w:ind w:left="720" w:hanging="360"/>
      </w:pPr>
      <w:rPr>
        <w:rFonts w:ascii="Symbol" w:hAnsi="Symbol"/>
      </w:rPr>
    </w:lvl>
    <w:lvl w:ilvl="5" w:tplc="C8C6F272">
      <w:start w:val="1"/>
      <w:numFmt w:val="bullet"/>
      <w:lvlText w:val=""/>
      <w:lvlJc w:val="left"/>
      <w:pPr>
        <w:ind w:left="720" w:hanging="360"/>
      </w:pPr>
      <w:rPr>
        <w:rFonts w:ascii="Symbol" w:hAnsi="Symbol"/>
      </w:rPr>
    </w:lvl>
    <w:lvl w:ilvl="6" w:tplc="BA62E6AA">
      <w:start w:val="1"/>
      <w:numFmt w:val="bullet"/>
      <w:lvlText w:val=""/>
      <w:lvlJc w:val="left"/>
      <w:pPr>
        <w:ind w:left="720" w:hanging="360"/>
      </w:pPr>
      <w:rPr>
        <w:rFonts w:ascii="Symbol" w:hAnsi="Symbol"/>
      </w:rPr>
    </w:lvl>
    <w:lvl w:ilvl="7" w:tplc="B01CB6B8">
      <w:start w:val="1"/>
      <w:numFmt w:val="bullet"/>
      <w:lvlText w:val=""/>
      <w:lvlJc w:val="left"/>
      <w:pPr>
        <w:ind w:left="720" w:hanging="360"/>
      </w:pPr>
      <w:rPr>
        <w:rFonts w:ascii="Symbol" w:hAnsi="Symbol"/>
      </w:rPr>
    </w:lvl>
    <w:lvl w:ilvl="8" w:tplc="66289E36">
      <w:start w:val="1"/>
      <w:numFmt w:val="bullet"/>
      <w:lvlText w:val=""/>
      <w:lvlJc w:val="left"/>
      <w:pPr>
        <w:ind w:left="720" w:hanging="360"/>
      </w:pPr>
      <w:rPr>
        <w:rFonts w:ascii="Symbol" w:hAnsi="Symbol"/>
      </w:rPr>
    </w:lvl>
  </w:abstractNum>
  <w:abstractNum w:abstractNumId="33" w15:restartNumberingAfterBreak="0">
    <w:nsid w:val="409A0433"/>
    <w:multiLevelType w:val="hybridMultilevel"/>
    <w:tmpl w:val="B0EAB3D8"/>
    <w:lvl w:ilvl="0" w:tplc="F67A4BC8">
      <w:start w:val="1"/>
      <w:numFmt w:val="bullet"/>
      <w:lvlText w:val=""/>
      <w:lvlJc w:val="left"/>
      <w:pPr>
        <w:ind w:left="1080" w:hanging="360"/>
      </w:pPr>
      <w:rPr>
        <w:rFonts w:ascii="Symbol" w:hAnsi="Symbol"/>
      </w:rPr>
    </w:lvl>
    <w:lvl w:ilvl="1" w:tplc="A1A2456A">
      <w:start w:val="1"/>
      <w:numFmt w:val="bullet"/>
      <w:lvlText w:val=""/>
      <w:lvlJc w:val="left"/>
      <w:pPr>
        <w:ind w:left="1080" w:hanging="360"/>
      </w:pPr>
      <w:rPr>
        <w:rFonts w:ascii="Symbol" w:hAnsi="Symbol"/>
      </w:rPr>
    </w:lvl>
    <w:lvl w:ilvl="2" w:tplc="411E6A90">
      <w:start w:val="1"/>
      <w:numFmt w:val="bullet"/>
      <w:lvlText w:val=""/>
      <w:lvlJc w:val="left"/>
      <w:pPr>
        <w:ind w:left="1080" w:hanging="360"/>
      </w:pPr>
      <w:rPr>
        <w:rFonts w:ascii="Symbol" w:hAnsi="Symbol"/>
      </w:rPr>
    </w:lvl>
    <w:lvl w:ilvl="3" w:tplc="AF6670A8">
      <w:start w:val="1"/>
      <w:numFmt w:val="bullet"/>
      <w:lvlText w:val=""/>
      <w:lvlJc w:val="left"/>
      <w:pPr>
        <w:ind w:left="1080" w:hanging="360"/>
      </w:pPr>
      <w:rPr>
        <w:rFonts w:ascii="Symbol" w:hAnsi="Symbol"/>
      </w:rPr>
    </w:lvl>
    <w:lvl w:ilvl="4" w:tplc="432EBFE0">
      <w:start w:val="1"/>
      <w:numFmt w:val="bullet"/>
      <w:lvlText w:val=""/>
      <w:lvlJc w:val="left"/>
      <w:pPr>
        <w:ind w:left="1080" w:hanging="360"/>
      </w:pPr>
      <w:rPr>
        <w:rFonts w:ascii="Symbol" w:hAnsi="Symbol"/>
      </w:rPr>
    </w:lvl>
    <w:lvl w:ilvl="5" w:tplc="89423BF0">
      <w:start w:val="1"/>
      <w:numFmt w:val="bullet"/>
      <w:lvlText w:val=""/>
      <w:lvlJc w:val="left"/>
      <w:pPr>
        <w:ind w:left="1080" w:hanging="360"/>
      </w:pPr>
      <w:rPr>
        <w:rFonts w:ascii="Symbol" w:hAnsi="Symbol"/>
      </w:rPr>
    </w:lvl>
    <w:lvl w:ilvl="6" w:tplc="D5B8B162">
      <w:start w:val="1"/>
      <w:numFmt w:val="bullet"/>
      <w:lvlText w:val=""/>
      <w:lvlJc w:val="left"/>
      <w:pPr>
        <w:ind w:left="1080" w:hanging="360"/>
      </w:pPr>
      <w:rPr>
        <w:rFonts w:ascii="Symbol" w:hAnsi="Symbol"/>
      </w:rPr>
    </w:lvl>
    <w:lvl w:ilvl="7" w:tplc="A7A634A6">
      <w:start w:val="1"/>
      <w:numFmt w:val="bullet"/>
      <w:lvlText w:val=""/>
      <w:lvlJc w:val="left"/>
      <w:pPr>
        <w:ind w:left="1080" w:hanging="360"/>
      </w:pPr>
      <w:rPr>
        <w:rFonts w:ascii="Symbol" w:hAnsi="Symbol"/>
      </w:rPr>
    </w:lvl>
    <w:lvl w:ilvl="8" w:tplc="4E86D59C">
      <w:start w:val="1"/>
      <w:numFmt w:val="bullet"/>
      <w:lvlText w:val=""/>
      <w:lvlJc w:val="left"/>
      <w:pPr>
        <w:ind w:left="1080" w:hanging="360"/>
      </w:pPr>
      <w:rPr>
        <w:rFonts w:ascii="Symbol" w:hAnsi="Symbol"/>
      </w:rPr>
    </w:lvl>
  </w:abstractNum>
  <w:abstractNum w:abstractNumId="34" w15:restartNumberingAfterBreak="0">
    <w:nsid w:val="415520CC"/>
    <w:multiLevelType w:val="hybridMultilevel"/>
    <w:tmpl w:val="C30A0AE2"/>
    <w:lvl w:ilvl="0" w:tplc="FE385CF8">
      <w:start w:val="9"/>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5D546B6"/>
    <w:multiLevelType w:val="multilevel"/>
    <w:tmpl w:val="D5C0C9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462712C4"/>
    <w:multiLevelType w:val="hybridMultilevel"/>
    <w:tmpl w:val="99640C9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46FC7F23"/>
    <w:multiLevelType w:val="hybridMultilevel"/>
    <w:tmpl w:val="7CD0D5C6"/>
    <w:lvl w:ilvl="0" w:tplc="AE1CDEBE">
      <w:start w:val="1"/>
      <w:numFmt w:val="bullet"/>
      <w:lvlText w:val=""/>
      <w:lvlJc w:val="left"/>
      <w:pPr>
        <w:ind w:left="1080" w:hanging="360"/>
      </w:pPr>
      <w:rPr>
        <w:rFonts w:ascii="Symbol" w:hAnsi="Symbol"/>
      </w:rPr>
    </w:lvl>
    <w:lvl w:ilvl="1" w:tplc="CBB43DAA">
      <w:start w:val="1"/>
      <w:numFmt w:val="bullet"/>
      <w:lvlText w:val=""/>
      <w:lvlJc w:val="left"/>
      <w:pPr>
        <w:ind w:left="1080" w:hanging="360"/>
      </w:pPr>
      <w:rPr>
        <w:rFonts w:ascii="Symbol" w:hAnsi="Symbol"/>
      </w:rPr>
    </w:lvl>
    <w:lvl w:ilvl="2" w:tplc="EFE8358C">
      <w:start w:val="1"/>
      <w:numFmt w:val="bullet"/>
      <w:lvlText w:val=""/>
      <w:lvlJc w:val="left"/>
      <w:pPr>
        <w:ind w:left="1080" w:hanging="360"/>
      </w:pPr>
      <w:rPr>
        <w:rFonts w:ascii="Symbol" w:hAnsi="Symbol"/>
      </w:rPr>
    </w:lvl>
    <w:lvl w:ilvl="3" w:tplc="A84E36F0">
      <w:start w:val="1"/>
      <w:numFmt w:val="bullet"/>
      <w:lvlText w:val=""/>
      <w:lvlJc w:val="left"/>
      <w:pPr>
        <w:ind w:left="1080" w:hanging="360"/>
      </w:pPr>
      <w:rPr>
        <w:rFonts w:ascii="Symbol" w:hAnsi="Symbol"/>
      </w:rPr>
    </w:lvl>
    <w:lvl w:ilvl="4" w:tplc="01A44F3C">
      <w:start w:val="1"/>
      <w:numFmt w:val="bullet"/>
      <w:lvlText w:val=""/>
      <w:lvlJc w:val="left"/>
      <w:pPr>
        <w:ind w:left="1080" w:hanging="360"/>
      </w:pPr>
      <w:rPr>
        <w:rFonts w:ascii="Symbol" w:hAnsi="Symbol"/>
      </w:rPr>
    </w:lvl>
    <w:lvl w:ilvl="5" w:tplc="09820EB2">
      <w:start w:val="1"/>
      <w:numFmt w:val="bullet"/>
      <w:lvlText w:val=""/>
      <w:lvlJc w:val="left"/>
      <w:pPr>
        <w:ind w:left="1080" w:hanging="360"/>
      </w:pPr>
      <w:rPr>
        <w:rFonts w:ascii="Symbol" w:hAnsi="Symbol"/>
      </w:rPr>
    </w:lvl>
    <w:lvl w:ilvl="6" w:tplc="082488F0">
      <w:start w:val="1"/>
      <w:numFmt w:val="bullet"/>
      <w:lvlText w:val=""/>
      <w:lvlJc w:val="left"/>
      <w:pPr>
        <w:ind w:left="1080" w:hanging="360"/>
      </w:pPr>
      <w:rPr>
        <w:rFonts w:ascii="Symbol" w:hAnsi="Symbol"/>
      </w:rPr>
    </w:lvl>
    <w:lvl w:ilvl="7" w:tplc="D1A8CD76">
      <w:start w:val="1"/>
      <w:numFmt w:val="bullet"/>
      <w:lvlText w:val=""/>
      <w:lvlJc w:val="left"/>
      <w:pPr>
        <w:ind w:left="1080" w:hanging="360"/>
      </w:pPr>
      <w:rPr>
        <w:rFonts w:ascii="Symbol" w:hAnsi="Symbol"/>
      </w:rPr>
    </w:lvl>
    <w:lvl w:ilvl="8" w:tplc="C4CAFCCE">
      <w:start w:val="1"/>
      <w:numFmt w:val="bullet"/>
      <w:lvlText w:val=""/>
      <w:lvlJc w:val="left"/>
      <w:pPr>
        <w:ind w:left="1080" w:hanging="360"/>
      </w:pPr>
      <w:rPr>
        <w:rFonts w:ascii="Symbol" w:hAnsi="Symbol"/>
      </w:rPr>
    </w:lvl>
  </w:abstractNum>
  <w:abstractNum w:abstractNumId="38" w15:restartNumberingAfterBreak="0">
    <w:nsid w:val="48A06FBE"/>
    <w:multiLevelType w:val="hybridMultilevel"/>
    <w:tmpl w:val="344EF5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A624366"/>
    <w:multiLevelType w:val="hybridMultilevel"/>
    <w:tmpl w:val="B2B2F8A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15:restartNumberingAfterBreak="0">
    <w:nsid w:val="4C687D57"/>
    <w:multiLevelType w:val="hybridMultilevel"/>
    <w:tmpl w:val="7BD64F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B6055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E893462"/>
    <w:multiLevelType w:val="hybridMultilevel"/>
    <w:tmpl w:val="9F282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00527F6"/>
    <w:multiLevelType w:val="hybridMultilevel"/>
    <w:tmpl w:val="728E4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0EB0676"/>
    <w:multiLevelType w:val="hybridMultilevel"/>
    <w:tmpl w:val="34400ACE"/>
    <w:lvl w:ilvl="0" w:tplc="0FFCBB7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10D207B"/>
    <w:multiLevelType w:val="hybridMultilevel"/>
    <w:tmpl w:val="7D663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19D3E4A"/>
    <w:multiLevelType w:val="multilevel"/>
    <w:tmpl w:val="AF9A56C6"/>
    <w:lvl w:ilvl="0">
      <w:start w:val="1"/>
      <w:numFmt w:val="decimal"/>
      <w:pStyle w:val="Heading2"/>
      <w:lvlText w:val="%1."/>
      <w:lvlJc w:val="left"/>
      <w:pPr>
        <w:ind w:left="360" w:hanging="360"/>
      </w:pPr>
      <w:rPr>
        <w:sz w:val="28"/>
        <w:szCs w:val="36"/>
      </w:r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92407A3"/>
    <w:multiLevelType w:val="hybridMultilevel"/>
    <w:tmpl w:val="2C9E04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C167A0D"/>
    <w:multiLevelType w:val="hybridMultilevel"/>
    <w:tmpl w:val="0560B5A8"/>
    <w:lvl w:ilvl="0" w:tplc="02E68B7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D2C3CAE"/>
    <w:multiLevelType w:val="hybridMultilevel"/>
    <w:tmpl w:val="23DE78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02830C8"/>
    <w:multiLevelType w:val="hybridMultilevel"/>
    <w:tmpl w:val="59129614"/>
    <w:lvl w:ilvl="0" w:tplc="0FFCBB7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0474603"/>
    <w:multiLevelType w:val="hybridMultilevel"/>
    <w:tmpl w:val="54E4FFBC"/>
    <w:lvl w:ilvl="0" w:tplc="7D2C8F94">
      <w:start w:val="1"/>
      <w:numFmt w:val="bullet"/>
      <w:lvlText w:val=""/>
      <w:lvlJc w:val="left"/>
      <w:pPr>
        <w:ind w:left="720" w:hanging="360"/>
      </w:pPr>
      <w:rPr>
        <w:rFonts w:ascii="Symbol" w:hAnsi="Symbol"/>
      </w:rPr>
    </w:lvl>
    <w:lvl w:ilvl="1" w:tplc="87D44C1E">
      <w:start w:val="1"/>
      <w:numFmt w:val="bullet"/>
      <w:lvlText w:val=""/>
      <w:lvlJc w:val="left"/>
      <w:pPr>
        <w:ind w:left="720" w:hanging="360"/>
      </w:pPr>
      <w:rPr>
        <w:rFonts w:ascii="Symbol" w:hAnsi="Symbol"/>
      </w:rPr>
    </w:lvl>
    <w:lvl w:ilvl="2" w:tplc="7F1017CC">
      <w:start w:val="1"/>
      <w:numFmt w:val="bullet"/>
      <w:lvlText w:val=""/>
      <w:lvlJc w:val="left"/>
      <w:pPr>
        <w:ind w:left="720" w:hanging="360"/>
      </w:pPr>
      <w:rPr>
        <w:rFonts w:ascii="Symbol" w:hAnsi="Symbol"/>
      </w:rPr>
    </w:lvl>
    <w:lvl w:ilvl="3" w:tplc="37ECC83A">
      <w:start w:val="1"/>
      <w:numFmt w:val="bullet"/>
      <w:lvlText w:val=""/>
      <w:lvlJc w:val="left"/>
      <w:pPr>
        <w:ind w:left="720" w:hanging="360"/>
      </w:pPr>
      <w:rPr>
        <w:rFonts w:ascii="Symbol" w:hAnsi="Symbol"/>
      </w:rPr>
    </w:lvl>
    <w:lvl w:ilvl="4" w:tplc="08A04F64">
      <w:start w:val="1"/>
      <w:numFmt w:val="bullet"/>
      <w:lvlText w:val=""/>
      <w:lvlJc w:val="left"/>
      <w:pPr>
        <w:ind w:left="720" w:hanging="360"/>
      </w:pPr>
      <w:rPr>
        <w:rFonts w:ascii="Symbol" w:hAnsi="Symbol"/>
      </w:rPr>
    </w:lvl>
    <w:lvl w:ilvl="5" w:tplc="191CC5F2">
      <w:start w:val="1"/>
      <w:numFmt w:val="bullet"/>
      <w:lvlText w:val=""/>
      <w:lvlJc w:val="left"/>
      <w:pPr>
        <w:ind w:left="720" w:hanging="360"/>
      </w:pPr>
      <w:rPr>
        <w:rFonts w:ascii="Symbol" w:hAnsi="Symbol"/>
      </w:rPr>
    </w:lvl>
    <w:lvl w:ilvl="6" w:tplc="4F9A18C8">
      <w:start w:val="1"/>
      <w:numFmt w:val="bullet"/>
      <w:lvlText w:val=""/>
      <w:lvlJc w:val="left"/>
      <w:pPr>
        <w:ind w:left="720" w:hanging="360"/>
      </w:pPr>
      <w:rPr>
        <w:rFonts w:ascii="Symbol" w:hAnsi="Symbol"/>
      </w:rPr>
    </w:lvl>
    <w:lvl w:ilvl="7" w:tplc="14DEE856">
      <w:start w:val="1"/>
      <w:numFmt w:val="bullet"/>
      <w:lvlText w:val=""/>
      <w:lvlJc w:val="left"/>
      <w:pPr>
        <w:ind w:left="720" w:hanging="360"/>
      </w:pPr>
      <w:rPr>
        <w:rFonts w:ascii="Symbol" w:hAnsi="Symbol"/>
      </w:rPr>
    </w:lvl>
    <w:lvl w:ilvl="8" w:tplc="E5E6377C">
      <w:start w:val="1"/>
      <w:numFmt w:val="bullet"/>
      <w:lvlText w:val=""/>
      <w:lvlJc w:val="left"/>
      <w:pPr>
        <w:ind w:left="720" w:hanging="360"/>
      </w:pPr>
      <w:rPr>
        <w:rFonts w:ascii="Symbol" w:hAnsi="Symbol"/>
      </w:rPr>
    </w:lvl>
  </w:abstractNum>
  <w:abstractNum w:abstractNumId="52" w15:restartNumberingAfterBreak="0">
    <w:nsid w:val="613C1583"/>
    <w:multiLevelType w:val="multilevel"/>
    <w:tmpl w:val="F246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2DD00BE"/>
    <w:multiLevelType w:val="hybridMultilevel"/>
    <w:tmpl w:val="738A0AE4"/>
    <w:lvl w:ilvl="0" w:tplc="267A9C52">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53446E4"/>
    <w:multiLevelType w:val="multilevel"/>
    <w:tmpl w:val="C3A0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5EE2D5B"/>
    <w:multiLevelType w:val="hybridMultilevel"/>
    <w:tmpl w:val="563A5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69C443D"/>
    <w:multiLevelType w:val="hybridMultilevel"/>
    <w:tmpl w:val="16C8620A"/>
    <w:lvl w:ilvl="0" w:tplc="E372325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0EB4517"/>
    <w:multiLevelType w:val="multilevel"/>
    <w:tmpl w:val="9F5C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1FA5A4F"/>
    <w:multiLevelType w:val="hybridMultilevel"/>
    <w:tmpl w:val="7276A2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4D43435"/>
    <w:multiLevelType w:val="hybridMultilevel"/>
    <w:tmpl w:val="46D49A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798125CF"/>
    <w:multiLevelType w:val="hybridMultilevel"/>
    <w:tmpl w:val="50A428F4"/>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1" w15:restartNumberingAfterBreak="0">
    <w:nsid w:val="7A683E6C"/>
    <w:multiLevelType w:val="multilevel"/>
    <w:tmpl w:val="D24A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DC274E"/>
    <w:multiLevelType w:val="hybridMultilevel"/>
    <w:tmpl w:val="4BEC0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B14039E"/>
    <w:multiLevelType w:val="hybridMultilevel"/>
    <w:tmpl w:val="5402548E"/>
    <w:lvl w:ilvl="0" w:tplc="15E2BFA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B95442C"/>
    <w:multiLevelType w:val="hybridMultilevel"/>
    <w:tmpl w:val="1972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E2D6773"/>
    <w:multiLevelType w:val="hybridMultilevel"/>
    <w:tmpl w:val="E9A06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EB42027"/>
    <w:multiLevelType w:val="hybridMultilevel"/>
    <w:tmpl w:val="CDBA053E"/>
    <w:lvl w:ilvl="0" w:tplc="944E234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F360D92"/>
    <w:multiLevelType w:val="hybridMultilevel"/>
    <w:tmpl w:val="866C5C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86149525">
    <w:abstractNumId w:val="65"/>
  </w:num>
  <w:num w:numId="2" w16cid:durableId="1922448612">
    <w:abstractNumId w:val="66"/>
  </w:num>
  <w:num w:numId="3" w16cid:durableId="1812211637">
    <w:abstractNumId w:val="58"/>
  </w:num>
  <w:num w:numId="4" w16cid:durableId="2012100823">
    <w:abstractNumId w:val="40"/>
  </w:num>
  <w:num w:numId="5" w16cid:durableId="1498837659">
    <w:abstractNumId w:val="1"/>
  </w:num>
  <w:num w:numId="6" w16cid:durableId="1848669596">
    <w:abstractNumId w:val="18"/>
  </w:num>
  <w:num w:numId="7" w16cid:durableId="451024448">
    <w:abstractNumId w:val="45"/>
  </w:num>
  <w:num w:numId="8" w16cid:durableId="679354232">
    <w:abstractNumId w:val="62"/>
  </w:num>
  <w:num w:numId="9" w16cid:durableId="551229421">
    <w:abstractNumId w:val="13"/>
  </w:num>
  <w:num w:numId="10" w16cid:durableId="1486358840">
    <w:abstractNumId w:val="47"/>
  </w:num>
  <w:num w:numId="11" w16cid:durableId="1720474337">
    <w:abstractNumId w:val="30"/>
  </w:num>
  <w:num w:numId="12" w16cid:durableId="818501903">
    <w:abstractNumId w:val="49"/>
  </w:num>
  <w:num w:numId="13" w16cid:durableId="20514566">
    <w:abstractNumId w:val="19"/>
  </w:num>
  <w:num w:numId="14" w16cid:durableId="38625719">
    <w:abstractNumId w:val="37"/>
  </w:num>
  <w:num w:numId="15" w16cid:durableId="499124191">
    <w:abstractNumId w:val="33"/>
  </w:num>
  <w:num w:numId="16" w16cid:durableId="861744649">
    <w:abstractNumId w:val="7"/>
  </w:num>
  <w:num w:numId="17" w16cid:durableId="1548761151">
    <w:abstractNumId w:val="23"/>
  </w:num>
  <w:num w:numId="18" w16cid:durableId="370082382">
    <w:abstractNumId w:val="63"/>
  </w:num>
  <w:num w:numId="19" w16cid:durableId="1053431953">
    <w:abstractNumId w:val="28"/>
  </w:num>
  <w:num w:numId="20" w16cid:durableId="817722230">
    <w:abstractNumId w:val="27"/>
  </w:num>
  <w:num w:numId="21" w16cid:durableId="175267604">
    <w:abstractNumId w:val="43"/>
  </w:num>
  <w:num w:numId="22" w16cid:durableId="499540247">
    <w:abstractNumId w:val="50"/>
  </w:num>
  <w:num w:numId="23" w16cid:durableId="764544199">
    <w:abstractNumId w:val="2"/>
  </w:num>
  <w:num w:numId="24" w16cid:durableId="1290936109">
    <w:abstractNumId w:val="24"/>
  </w:num>
  <w:num w:numId="25" w16cid:durableId="6179413">
    <w:abstractNumId w:val="52"/>
  </w:num>
  <w:num w:numId="26" w16cid:durableId="19669216">
    <w:abstractNumId w:val="57"/>
  </w:num>
  <w:num w:numId="27" w16cid:durableId="302808113">
    <w:abstractNumId w:val="12"/>
  </w:num>
  <w:num w:numId="28" w16cid:durableId="1433012345">
    <w:abstractNumId w:val="54"/>
  </w:num>
  <w:num w:numId="29" w16cid:durableId="860241612">
    <w:abstractNumId w:val="61"/>
  </w:num>
  <w:num w:numId="30" w16cid:durableId="951352861">
    <w:abstractNumId w:val="55"/>
  </w:num>
  <w:num w:numId="31" w16cid:durableId="1619801830">
    <w:abstractNumId w:val="17"/>
  </w:num>
  <w:num w:numId="32" w16cid:durableId="957955195">
    <w:abstractNumId w:val="35"/>
  </w:num>
  <w:num w:numId="33" w16cid:durableId="128861635">
    <w:abstractNumId w:val="29"/>
  </w:num>
  <w:num w:numId="34" w16cid:durableId="721907277">
    <w:abstractNumId w:val="42"/>
  </w:num>
  <w:num w:numId="35" w16cid:durableId="618991731">
    <w:abstractNumId w:val="44"/>
  </w:num>
  <w:num w:numId="36" w16cid:durableId="653946928">
    <w:abstractNumId w:val="60"/>
  </w:num>
  <w:num w:numId="37" w16cid:durableId="1768967235">
    <w:abstractNumId w:val="14"/>
  </w:num>
  <w:num w:numId="38" w16cid:durableId="1442068400">
    <w:abstractNumId w:val="5"/>
  </w:num>
  <w:num w:numId="39" w16cid:durableId="190798515">
    <w:abstractNumId w:val="36"/>
  </w:num>
  <w:num w:numId="40" w16cid:durableId="1557203340">
    <w:abstractNumId w:val="11"/>
  </w:num>
  <w:num w:numId="41" w16cid:durableId="497036498">
    <w:abstractNumId w:val="26"/>
  </w:num>
  <w:num w:numId="42" w16cid:durableId="317618491">
    <w:abstractNumId w:val="16"/>
  </w:num>
  <w:num w:numId="43" w16cid:durableId="777020710">
    <w:abstractNumId w:val="31"/>
  </w:num>
  <w:num w:numId="44" w16cid:durableId="561448977">
    <w:abstractNumId w:val="21"/>
  </w:num>
  <w:num w:numId="45" w16cid:durableId="244461552">
    <w:abstractNumId w:val="34"/>
  </w:num>
  <w:num w:numId="46" w16cid:durableId="147329795">
    <w:abstractNumId w:val="4"/>
  </w:num>
  <w:num w:numId="47" w16cid:durableId="729110298">
    <w:abstractNumId w:val="9"/>
  </w:num>
  <w:num w:numId="48" w16cid:durableId="786244396">
    <w:abstractNumId w:val="64"/>
  </w:num>
  <w:num w:numId="49" w16cid:durableId="483200347">
    <w:abstractNumId w:val="0"/>
  </w:num>
  <w:num w:numId="50" w16cid:durableId="1354308432">
    <w:abstractNumId w:val="56"/>
  </w:num>
  <w:num w:numId="51" w16cid:durableId="334265815">
    <w:abstractNumId w:val="59"/>
  </w:num>
  <w:num w:numId="52" w16cid:durableId="1258709453">
    <w:abstractNumId w:val="46"/>
  </w:num>
  <w:num w:numId="53" w16cid:durableId="1884511730">
    <w:abstractNumId w:val="10"/>
  </w:num>
  <w:num w:numId="54" w16cid:durableId="1157451243">
    <w:abstractNumId w:val="48"/>
  </w:num>
  <w:num w:numId="55" w16cid:durableId="163789078">
    <w:abstractNumId w:val="67"/>
  </w:num>
  <w:num w:numId="56" w16cid:durableId="878932102">
    <w:abstractNumId w:val="15"/>
  </w:num>
  <w:num w:numId="57" w16cid:durableId="18169790">
    <w:abstractNumId w:val="53"/>
  </w:num>
  <w:num w:numId="58" w16cid:durableId="1508444493">
    <w:abstractNumId w:val="3"/>
  </w:num>
  <w:num w:numId="59" w16cid:durableId="1533306117">
    <w:abstractNumId w:val="38"/>
  </w:num>
  <w:num w:numId="60" w16cid:durableId="1288775026">
    <w:abstractNumId w:val="39"/>
  </w:num>
  <w:num w:numId="61" w16cid:durableId="1840846386">
    <w:abstractNumId w:val="51"/>
  </w:num>
  <w:num w:numId="62" w16cid:durableId="2019774676">
    <w:abstractNumId w:val="32"/>
  </w:num>
  <w:num w:numId="63" w16cid:durableId="960694147">
    <w:abstractNumId w:val="20"/>
  </w:num>
  <w:num w:numId="64" w16cid:durableId="1837568386">
    <w:abstractNumId w:val="41"/>
  </w:num>
  <w:num w:numId="65" w16cid:durableId="1595868560">
    <w:abstractNumId w:val="6"/>
  </w:num>
  <w:num w:numId="66" w16cid:durableId="1412850910">
    <w:abstractNumId w:val="8"/>
  </w:num>
  <w:num w:numId="67" w16cid:durableId="226036663">
    <w:abstractNumId w:val="22"/>
  </w:num>
  <w:num w:numId="68" w16cid:durableId="621620155">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99"/>
    <w:rsid w:val="000000A6"/>
    <w:rsid w:val="000005EC"/>
    <w:rsid w:val="000008C6"/>
    <w:rsid w:val="0000127F"/>
    <w:rsid w:val="0000195F"/>
    <w:rsid w:val="00001A47"/>
    <w:rsid w:val="00001D94"/>
    <w:rsid w:val="0000206B"/>
    <w:rsid w:val="00002138"/>
    <w:rsid w:val="0000218B"/>
    <w:rsid w:val="000026BB"/>
    <w:rsid w:val="00002CBE"/>
    <w:rsid w:val="0000307E"/>
    <w:rsid w:val="00003109"/>
    <w:rsid w:val="0000316A"/>
    <w:rsid w:val="000031E3"/>
    <w:rsid w:val="0000363A"/>
    <w:rsid w:val="000037BC"/>
    <w:rsid w:val="0000451A"/>
    <w:rsid w:val="000049D6"/>
    <w:rsid w:val="00004CAB"/>
    <w:rsid w:val="00004E23"/>
    <w:rsid w:val="0000535B"/>
    <w:rsid w:val="000056B7"/>
    <w:rsid w:val="0000624E"/>
    <w:rsid w:val="000062DA"/>
    <w:rsid w:val="000063CF"/>
    <w:rsid w:val="000065EE"/>
    <w:rsid w:val="00006760"/>
    <w:rsid w:val="000069D3"/>
    <w:rsid w:val="00006B75"/>
    <w:rsid w:val="00007489"/>
    <w:rsid w:val="000076C8"/>
    <w:rsid w:val="00007705"/>
    <w:rsid w:val="00007A19"/>
    <w:rsid w:val="00007E63"/>
    <w:rsid w:val="00010118"/>
    <w:rsid w:val="0001088B"/>
    <w:rsid w:val="00010CBE"/>
    <w:rsid w:val="00010DAC"/>
    <w:rsid w:val="00010E74"/>
    <w:rsid w:val="00011370"/>
    <w:rsid w:val="000116FE"/>
    <w:rsid w:val="00011942"/>
    <w:rsid w:val="00011959"/>
    <w:rsid w:val="00011A2A"/>
    <w:rsid w:val="00011BB3"/>
    <w:rsid w:val="00011C6E"/>
    <w:rsid w:val="00011E76"/>
    <w:rsid w:val="000130A8"/>
    <w:rsid w:val="000133A4"/>
    <w:rsid w:val="000139BF"/>
    <w:rsid w:val="00013ED2"/>
    <w:rsid w:val="00013F83"/>
    <w:rsid w:val="00014040"/>
    <w:rsid w:val="0001489D"/>
    <w:rsid w:val="000149B2"/>
    <w:rsid w:val="00014B58"/>
    <w:rsid w:val="00015C89"/>
    <w:rsid w:val="00016271"/>
    <w:rsid w:val="000162DC"/>
    <w:rsid w:val="00016AAD"/>
    <w:rsid w:val="0001716B"/>
    <w:rsid w:val="00017504"/>
    <w:rsid w:val="0001761F"/>
    <w:rsid w:val="0001762D"/>
    <w:rsid w:val="00017A2C"/>
    <w:rsid w:val="00017C73"/>
    <w:rsid w:val="00017C8C"/>
    <w:rsid w:val="00017DC2"/>
    <w:rsid w:val="000202D1"/>
    <w:rsid w:val="000206C3"/>
    <w:rsid w:val="000215FB"/>
    <w:rsid w:val="000216AF"/>
    <w:rsid w:val="00021713"/>
    <w:rsid w:val="00021A61"/>
    <w:rsid w:val="00021CCA"/>
    <w:rsid w:val="00021D4A"/>
    <w:rsid w:val="00021E2D"/>
    <w:rsid w:val="00022B27"/>
    <w:rsid w:val="00022B4D"/>
    <w:rsid w:val="00022CEB"/>
    <w:rsid w:val="00022EAC"/>
    <w:rsid w:val="000230A3"/>
    <w:rsid w:val="0002333C"/>
    <w:rsid w:val="00023998"/>
    <w:rsid w:val="000239AD"/>
    <w:rsid w:val="000239FA"/>
    <w:rsid w:val="000239FF"/>
    <w:rsid w:val="00023B19"/>
    <w:rsid w:val="00023C72"/>
    <w:rsid w:val="00023C76"/>
    <w:rsid w:val="00024202"/>
    <w:rsid w:val="00024237"/>
    <w:rsid w:val="00024A42"/>
    <w:rsid w:val="000253BF"/>
    <w:rsid w:val="00025AB9"/>
    <w:rsid w:val="00025D5B"/>
    <w:rsid w:val="000269BB"/>
    <w:rsid w:val="00026BD7"/>
    <w:rsid w:val="00026C9F"/>
    <w:rsid w:val="00026F70"/>
    <w:rsid w:val="00026F9E"/>
    <w:rsid w:val="0002720B"/>
    <w:rsid w:val="0002738C"/>
    <w:rsid w:val="000273DD"/>
    <w:rsid w:val="000274B5"/>
    <w:rsid w:val="000274B9"/>
    <w:rsid w:val="000279F6"/>
    <w:rsid w:val="00027A11"/>
    <w:rsid w:val="00027BAA"/>
    <w:rsid w:val="00027BDD"/>
    <w:rsid w:val="0003021C"/>
    <w:rsid w:val="000304CA"/>
    <w:rsid w:val="00030517"/>
    <w:rsid w:val="0003070A"/>
    <w:rsid w:val="00030A2D"/>
    <w:rsid w:val="00030BCF"/>
    <w:rsid w:val="00030DBB"/>
    <w:rsid w:val="00030E22"/>
    <w:rsid w:val="000316BE"/>
    <w:rsid w:val="000319BA"/>
    <w:rsid w:val="00031F2F"/>
    <w:rsid w:val="0003262F"/>
    <w:rsid w:val="0003295C"/>
    <w:rsid w:val="00032E4E"/>
    <w:rsid w:val="00032F9C"/>
    <w:rsid w:val="00032FC2"/>
    <w:rsid w:val="00033036"/>
    <w:rsid w:val="00033330"/>
    <w:rsid w:val="00033461"/>
    <w:rsid w:val="00033675"/>
    <w:rsid w:val="00033749"/>
    <w:rsid w:val="00033752"/>
    <w:rsid w:val="00033A5E"/>
    <w:rsid w:val="00034510"/>
    <w:rsid w:val="00034D70"/>
    <w:rsid w:val="00035016"/>
    <w:rsid w:val="0003529F"/>
    <w:rsid w:val="000357D8"/>
    <w:rsid w:val="00035902"/>
    <w:rsid w:val="00035E3A"/>
    <w:rsid w:val="00035EBA"/>
    <w:rsid w:val="00035F61"/>
    <w:rsid w:val="0003608A"/>
    <w:rsid w:val="00036256"/>
    <w:rsid w:val="00036266"/>
    <w:rsid w:val="000362B2"/>
    <w:rsid w:val="00036417"/>
    <w:rsid w:val="00036E63"/>
    <w:rsid w:val="000370A6"/>
    <w:rsid w:val="00037DAF"/>
    <w:rsid w:val="00040F1B"/>
    <w:rsid w:val="0004175B"/>
    <w:rsid w:val="00041806"/>
    <w:rsid w:val="0004182A"/>
    <w:rsid w:val="00041AAA"/>
    <w:rsid w:val="00041AB5"/>
    <w:rsid w:val="00041B3E"/>
    <w:rsid w:val="00041D30"/>
    <w:rsid w:val="00041F4A"/>
    <w:rsid w:val="0004209B"/>
    <w:rsid w:val="00042780"/>
    <w:rsid w:val="00042C3B"/>
    <w:rsid w:val="00042D40"/>
    <w:rsid w:val="00042D76"/>
    <w:rsid w:val="00042E57"/>
    <w:rsid w:val="00042E5A"/>
    <w:rsid w:val="00042EA8"/>
    <w:rsid w:val="00043015"/>
    <w:rsid w:val="00043268"/>
    <w:rsid w:val="0004358C"/>
    <w:rsid w:val="00043755"/>
    <w:rsid w:val="00043A5E"/>
    <w:rsid w:val="00043BE9"/>
    <w:rsid w:val="000440B1"/>
    <w:rsid w:val="0004438A"/>
    <w:rsid w:val="0004445E"/>
    <w:rsid w:val="00044A7E"/>
    <w:rsid w:val="00044F41"/>
    <w:rsid w:val="00045F83"/>
    <w:rsid w:val="00046013"/>
    <w:rsid w:val="0004611A"/>
    <w:rsid w:val="00046781"/>
    <w:rsid w:val="00046BA9"/>
    <w:rsid w:val="00046C36"/>
    <w:rsid w:val="0004701E"/>
    <w:rsid w:val="00047093"/>
    <w:rsid w:val="000472F9"/>
    <w:rsid w:val="000478D4"/>
    <w:rsid w:val="00047AAD"/>
    <w:rsid w:val="00047AD6"/>
    <w:rsid w:val="00047BEF"/>
    <w:rsid w:val="00050684"/>
    <w:rsid w:val="0005071E"/>
    <w:rsid w:val="000508B0"/>
    <w:rsid w:val="00050D51"/>
    <w:rsid w:val="00050D85"/>
    <w:rsid w:val="00051115"/>
    <w:rsid w:val="0005145B"/>
    <w:rsid w:val="00051483"/>
    <w:rsid w:val="00051946"/>
    <w:rsid w:val="00052140"/>
    <w:rsid w:val="000521AA"/>
    <w:rsid w:val="00052AD6"/>
    <w:rsid w:val="00053329"/>
    <w:rsid w:val="000535A9"/>
    <w:rsid w:val="000536F5"/>
    <w:rsid w:val="00053823"/>
    <w:rsid w:val="00053827"/>
    <w:rsid w:val="00053FC5"/>
    <w:rsid w:val="00054247"/>
    <w:rsid w:val="00054CC1"/>
    <w:rsid w:val="000551C4"/>
    <w:rsid w:val="000554FA"/>
    <w:rsid w:val="0005563C"/>
    <w:rsid w:val="0005587E"/>
    <w:rsid w:val="0005594B"/>
    <w:rsid w:val="00055AEC"/>
    <w:rsid w:val="00055CC5"/>
    <w:rsid w:val="00055E4D"/>
    <w:rsid w:val="00056D19"/>
    <w:rsid w:val="00057187"/>
    <w:rsid w:val="0005746B"/>
    <w:rsid w:val="000578CB"/>
    <w:rsid w:val="00057C9A"/>
    <w:rsid w:val="00057E76"/>
    <w:rsid w:val="00060755"/>
    <w:rsid w:val="00060F39"/>
    <w:rsid w:val="000610C7"/>
    <w:rsid w:val="00061587"/>
    <w:rsid w:val="000615B8"/>
    <w:rsid w:val="00061642"/>
    <w:rsid w:val="00061FEA"/>
    <w:rsid w:val="00062362"/>
    <w:rsid w:val="00062558"/>
    <w:rsid w:val="0006274F"/>
    <w:rsid w:val="00062A84"/>
    <w:rsid w:val="00063058"/>
    <w:rsid w:val="00063586"/>
    <w:rsid w:val="00063601"/>
    <w:rsid w:val="00063796"/>
    <w:rsid w:val="00063844"/>
    <w:rsid w:val="00063BD3"/>
    <w:rsid w:val="00063EFD"/>
    <w:rsid w:val="000641AE"/>
    <w:rsid w:val="00064924"/>
    <w:rsid w:val="00064A77"/>
    <w:rsid w:val="00064D5F"/>
    <w:rsid w:val="000650F4"/>
    <w:rsid w:val="00065147"/>
    <w:rsid w:val="000654F1"/>
    <w:rsid w:val="00065581"/>
    <w:rsid w:val="000656D4"/>
    <w:rsid w:val="00065A97"/>
    <w:rsid w:val="00065C56"/>
    <w:rsid w:val="00065F17"/>
    <w:rsid w:val="00066396"/>
    <w:rsid w:val="00066725"/>
    <w:rsid w:val="00066850"/>
    <w:rsid w:val="00066E67"/>
    <w:rsid w:val="000671DB"/>
    <w:rsid w:val="0006725C"/>
    <w:rsid w:val="00067587"/>
    <w:rsid w:val="0006780D"/>
    <w:rsid w:val="00070605"/>
    <w:rsid w:val="00070A46"/>
    <w:rsid w:val="00070D44"/>
    <w:rsid w:val="00070EAC"/>
    <w:rsid w:val="0007109A"/>
    <w:rsid w:val="0007153F"/>
    <w:rsid w:val="000715D2"/>
    <w:rsid w:val="00071B7F"/>
    <w:rsid w:val="00071DD6"/>
    <w:rsid w:val="0007210D"/>
    <w:rsid w:val="00072678"/>
    <w:rsid w:val="00072B13"/>
    <w:rsid w:val="00072B76"/>
    <w:rsid w:val="00073B51"/>
    <w:rsid w:val="00074362"/>
    <w:rsid w:val="00074A19"/>
    <w:rsid w:val="00074E47"/>
    <w:rsid w:val="0007593F"/>
    <w:rsid w:val="00075A49"/>
    <w:rsid w:val="00075C4C"/>
    <w:rsid w:val="00075C65"/>
    <w:rsid w:val="0007619E"/>
    <w:rsid w:val="00076352"/>
    <w:rsid w:val="00076951"/>
    <w:rsid w:val="00076E10"/>
    <w:rsid w:val="00077046"/>
    <w:rsid w:val="00077562"/>
    <w:rsid w:val="00077769"/>
    <w:rsid w:val="00077BB6"/>
    <w:rsid w:val="0008012A"/>
    <w:rsid w:val="00080201"/>
    <w:rsid w:val="00080225"/>
    <w:rsid w:val="00080302"/>
    <w:rsid w:val="00080993"/>
    <w:rsid w:val="00080B07"/>
    <w:rsid w:val="00080B20"/>
    <w:rsid w:val="000814FD"/>
    <w:rsid w:val="00081D7F"/>
    <w:rsid w:val="000822A7"/>
    <w:rsid w:val="00082FF8"/>
    <w:rsid w:val="00083194"/>
    <w:rsid w:val="00083474"/>
    <w:rsid w:val="00083B82"/>
    <w:rsid w:val="00083BC7"/>
    <w:rsid w:val="00083C66"/>
    <w:rsid w:val="00083D17"/>
    <w:rsid w:val="000840D0"/>
    <w:rsid w:val="000841A0"/>
    <w:rsid w:val="00084349"/>
    <w:rsid w:val="0008453D"/>
    <w:rsid w:val="000849C6"/>
    <w:rsid w:val="00084E83"/>
    <w:rsid w:val="00085686"/>
    <w:rsid w:val="00085C97"/>
    <w:rsid w:val="00085D0C"/>
    <w:rsid w:val="00086930"/>
    <w:rsid w:val="00087217"/>
    <w:rsid w:val="0008797E"/>
    <w:rsid w:val="00087B1E"/>
    <w:rsid w:val="00087C57"/>
    <w:rsid w:val="000903B8"/>
    <w:rsid w:val="00090A81"/>
    <w:rsid w:val="00090AF5"/>
    <w:rsid w:val="00090B90"/>
    <w:rsid w:val="00090C2D"/>
    <w:rsid w:val="000910F6"/>
    <w:rsid w:val="000913CF"/>
    <w:rsid w:val="000920E5"/>
    <w:rsid w:val="000923BC"/>
    <w:rsid w:val="0009257F"/>
    <w:rsid w:val="0009264A"/>
    <w:rsid w:val="0009289C"/>
    <w:rsid w:val="0009297B"/>
    <w:rsid w:val="00092D90"/>
    <w:rsid w:val="0009304E"/>
    <w:rsid w:val="0009309A"/>
    <w:rsid w:val="000932B4"/>
    <w:rsid w:val="00093740"/>
    <w:rsid w:val="00093D44"/>
    <w:rsid w:val="00094026"/>
    <w:rsid w:val="00094193"/>
    <w:rsid w:val="000943F5"/>
    <w:rsid w:val="000946B2"/>
    <w:rsid w:val="00094AF0"/>
    <w:rsid w:val="00094C98"/>
    <w:rsid w:val="00094DA2"/>
    <w:rsid w:val="000959CE"/>
    <w:rsid w:val="00095AEE"/>
    <w:rsid w:val="00095FF0"/>
    <w:rsid w:val="00096007"/>
    <w:rsid w:val="00096069"/>
    <w:rsid w:val="0009608C"/>
    <w:rsid w:val="00096400"/>
    <w:rsid w:val="000968F1"/>
    <w:rsid w:val="000969C4"/>
    <w:rsid w:val="00096A21"/>
    <w:rsid w:val="00096AB4"/>
    <w:rsid w:val="00096E9B"/>
    <w:rsid w:val="0009713A"/>
    <w:rsid w:val="00097AE7"/>
    <w:rsid w:val="00097F4C"/>
    <w:rsid w:val="00097FA9"/>
    <w:rsid w:val="00097FD8"/>
    <w:rsid w:val="000A076D"/>
    <w:rsid w:val="000A0A2D"/>
    <w:rsid w:val="000A0C3F"/>
    <w:rsid w:val="000A1037"/>
    <w:rsid w:val="000A11F2"/>
    <w:rsid w:val="000A1670"/>
    <w:rsid w:val="000A1817"/>
    <w:rsid w:val="000A1A9D"/>
    <w:rsid w:val="000A1BAD"/>
    <w:rsid w:val="000A217A"/>
    <w:rsid w:val="000A28CE"/>
    <w:rsid w:val="000A2D95"/>
    <w:rsid w:val="000A2FB3"/>
    <w:rsid w:val="000A309F"/>
    <w:rsid w:val="000A3295"/>
    <w:rsid w:val="000A36E7"/>
    <w:rsid w:val="000A38A4"/>
    <w:rsid w:val="000A38C2"/>
    <w:rsid w:val="000A3A39"/>
    <w:rsid w:val="000A3B15"/>
    <w:rsid w:val="000A3F76"/>
    <w:rsid w:val="000A4797"/>
    <w:rsid w:val="000A499D"/>
    <w:rsid w:val="000A53F2"/>
    <w:rsid w:val="000A57C1"/>
    <w:rsid w:val="000A58A3"/>
    <w:rsid w:val="000A5974"/>
    <w:rsid w:val="000A5D86"/>
    <w:rsid w:val="000A6895"/>
    <w:rsid w:val="000A6E47"/>
    <w:rsid w:val="000A70F8"/>
    <w:rsid w:val="000A72A3"/>
    <w:rsid w:val="000A7358"/>
    <w:rsid w:val="000A7692"/>
    <w:rsid w:val="000B0138"/>
    <w:rsid w:val="000B0E7D"/>
    <w:rsid w:val="000B109D"/>
    <w:rsid w:val="000B11F6"/>
    <w:rsid w:val="000B131F"/>
    <w:rsid w:val="000B163F"/>
    <w:rsid w:val="000B20A6"/>
    <w:rsid w:val="000B2543"/>
    <w:rsid w:val="000B261C"/>
    <w:rsid w:val="000B27AF"/>
    <w:rsid w:val="000B27D8"/>
    <w:rsid w:val="000B2A08"/>
    <w:rsid w:val="000B2D02"/>
    <w:rsid w:val="000B30A8"/>
    <w:rsid w:val="000B3C5F"/>
    <w:rsid w:val="000B48FE"/>
    <w:rsid w:val="000B545D"/>
    <w:rsid w:val="000B5A24"/>
    <w:rsid w:val="000B5B3F"/>
    <w:rsid w:val="000B5D93"/>
    <w:rsid w:val="000B63C8"/>
    <w:rsid w:val="000B6AE6"/>
    <w:rsid w:val="000B7090"/>
    <w:rsid w:val="000B7348"/>
    <w:rsid w:val="000C00E9"/>
    <w:rsid w:val="000C0129"/>
    <w:rsid w:val="000C1694"/>
    <w:rsid w:val="000C17FC"/>
    <w:rsid w:val="000C1CEC"/>
    <w:rsid w:val="000C1E25"/>
    <w:rsid w:val="000C21EC"/>
    <w:rsid w:val="000C27F5"/>
    <w:rsid w:val="000C283F"/>
    <w:rsid w:val="000C2984"/>
    <w:rsid w:val="000C2EF0"/>
    <w:rsid w:val="000C2FB4"/>
    <w:rsid w:val="000C30EB"/>
    <w:rsid w:val="000C32A5"/>
    <w:rsid w:val="000C3387"/>
    <w:rsid w:val="000C3649"/>
    <w:rsid w:val="000C3923"/>
    <w:rsid w:val="000C3C0C"/>
    <w:rsid w:val="000C4340"/>
    <w:rsid w:val="000C44C1"/>
    <w:rsid w:val="000C45AE"/>
    <w:rsid w:val="000C4C01"/>
    <w:rsid w:val="000C4CE1"/>
    <w:rsid w:val="000C4CFD"/>
    <w:rsid w:val="000C5071"/>
    <w:rsid w:val="000C50A9"/>
    <w:rsid w:val="000C5420"/>
    <w:rsid w:val="000C5474"/>
    <w:rsid w:val="000C55F4"/>
    <w:rsid w:val="000C5676"/>
    <w:rsid w:val="000C5720"/>
    <w:rsid w:val="000C5904"/>
    <w:rsid w:val="000C6021"/>
    <w:rsid w:val="000C65E1"/>
    <w:rsid w:val="000C65E5"/>
    <w:rsid w:val="000C6AAA"/>
    <w:rsid w:val="000C6D5C"/>
    <w:rsid w:val="000C724A"/>
    <w:rsid w:val="000D0091"/>
    <w:rsid w:val="000D0151"/>
    <w:rsid w:val="000D0976"/>
    <w:rsid w:val="000D0DEE"/>
    <w:rsid w:val="000D1045"/>
    <w:rsid w:val="000D1C0F"/>
    <w:rsid w:val="000D1C4F"/>
    <w:rsid w:val="000D1EC1"/>
    <w:rsid w:val="000D1EE0"/>
    <w:rsid w:val="000D1FAA"/>
    <w:rsid w:val="000D22AB"/>
    <w:rsid w:val="000D22B7"/>
    <w:rsid w:val="000D231E"/>
    <w:rsid w:val="000D2589"/>
    <w:rsid w:val="000D295B"/>
    <w:rsid w:val="000D2A7C"/>
    <w:rsid w:val="000D319D"/>
    <w:rsid w:val="000D341A"/>
    <w:rsid w:val="000D4010"/>
    <w:rsid w:val="000D45A6"/>
    <w:rsid w:val="000D4B8A"/>
    <w:rsid w:val="000D5370"/>
    <w:rsid w:val="000D54CC"/>
    <w:rsid w:val="000D558F"/>
    <w:rsid w:val="000D5A33"/>
    <w:rsid w:val="000D5DCF"/>
    <w:rsid w:val="000D5E5E"/>
    <w:rsid w:val="000D6195"/>
    <w:rsid w:val="000D6221"/>
    <w:rsid w:val="000D6267"/>
    <w:rsid w:val="000D62A8"/>
    <w:rsid w:val="000D650F"/>
    <w:rsid w:val="000D65E4"/>
    <w:rsid w:val="000D6653"/>
    <w:rsid w:val="000D679F"/>
    <w:rsid w:val="000D6D0F"/>
    <w:rsid w:val="000D6DC4"/>
    <w:rsid w:val="000D6DF4"/>
    <w:rsid w:val="000D70AE"/>
    <w:rsid w:val="000D784A"/>
    <w:rsid w:val="000D7A49"/>
    <w:rsid w:val="000D7ADC"/>
    <w:rsid w:val="000D7DA2"/>
    <w:rsid w:val="000E0097"/>
    <w:rsid w:val="000E00DD"/>
    <w:rsid w:val="000E0202"/>
    <w:rsid w:val="000E0310"/>
    <w:rsid w:val="000E03A5"/>
    <w:rsid w:val="000E0861"/>
    <w:rsid w:val="000E0DB9"/>
    <w:rsid w:val="000E143B"/>
    <w:rsid w:val="000E2574"/>
    <w:rsid w:val="000E26E3"/>
    <w:rsid w:val="000E2841"/>
    <w:rsid w:val="000E2BE4"/>
    <w:rsid w:val="000E305F"/>
    <w:rsid w:val="000E350B"/>
    <w:rsid w:val="000E3739"/>
    <w:rsid w:val="000E3A40"/>
    <w:rsid w:val="000E3DA3"/>
    <w:rsid w:val="000E45F5"/>
    <w:rsid w:val="000E47DD"/>
    <w:rsid w:val="000E47EB"/>
    <w:rsid w:val="000E4849"/>
    <w:rsid w:val="000E4B53"/>
    <w:rsid w:val="000E4F96"/>
    <w:rsid w:val="000E504C"/>
    <w:rsid w:val="000E5B51"/>
    <w:rsid w:val="000E60C7"/>
    <w:rsid w:val="000E642A"/>
    <w:rsid w:val="000E726C"/>
    <w:rsid w:val="000F0326"/>
    <w:rsid w:val="000F03CD"/>
    <w:rsid w:val="000F060C"/>
    <w:rsid w:val="000F0759"/>
    <w:rsid w:val="000F0AAC"/>
    <w:rsid w:val="000F0CC5"/>
    <w:rsid w:val="000F0D35"/>
    <w:rsid w:val="000F2120"/>
    <w:rsid w:val="000F258A"/>
    <w:rsid w:val="000F2757"/>
    <w:rsid w:val="000F27C0"/>
    <w:rsid w:val="000F2F7B"/>
    <w:rsid w:val="000F389C"/>
    <w:rsid w:val="000F3AAA"/>
    <w:rsid w:val="000F3F8C"/>
    <w:rsid w:val="000F4186"/>
    <w:rsid w:val="000F4253"/>
    <w:rsid w:val="000F443F"/>
    <w:rsid w:val="000F55E0"/>
    <w:rsid w:val="000F5875"/>
    <w:rsid w:val="000F5A25"/>
    <w:rsid w:val="000F5ABB"/>
    <w:rsid w:val="000F5AED"/>
    <w:rsid w:val="000F65B9"/>
    <w:rsid w:val="000F6C8A"/>
    <w:rsid w:val="000F722B"/>
    <w:rsid w:val="000F75CA"/>
    <w:rsid w:val="000F76BE"/>
    <w:rsid w:val="000F7DC2"/>
    <w:rsid w:val="00100640"/>
    <w:rsid w:val="00100837"/>
    <w:rsid w:val="00100C33"/>
    <w:rsid w:val="00100CD7"/>
    <w:rsid w:val="00100CF7"/>
    <w:rsid w:val="001011BD"/>
    <w:rsid w:val="001013BB"/>
    <w:rsid w:val="00101E45"/>
    <w:rsid w:val="00101F65"/>
    <w:rsid w:val="00102454"/>
    <w:rsid w:val="00102481"/>
    <w:rsid w:val="0010264A"/>
    <w:rsid w:val="00102B53"/>
    <w:rsid w:val="0010340F"/>
    <w:rsid w:val="001035DA"/>
    <w:rsid w:val="0010384F"/>
    <w:rsid w:val="00104139"/>
    <w:rsid w:val="00104A84"/>
    <w:rsid w:val="00104C98"/>
    <w:rsid w:val="00104D7F"/>
    <w:rsid w:val="00104DBA"/>
    <w:rsid w:val="00104FA0"/>
    <w:rsid w:val="00105280"/>
    <w:rsid w:val="00105549"/>
    <w:rsid w:val="00105DE0"/>
    <w:rsid w:val="00105F4B"/>
    <w:rsid w:val="00105FC8"/>
    <w:rsid w:val="0010624D"/>
    <w:rsid w:val="001064FB"/>
    <w:rsid w:val="00106596"/>
    <w:rsid w:val="00106BA9"/>
    <w:rsid w:val="001071F6"/>
    <w:rsid w:val="00107374"/>
    <w:rsid w:val="001075DA"/>
    <w:rsid w:val="001077B9"/>
    <w:rsid w:val="001079E5"/>
    <w:rsid w:val="00107C0A"/>
    <w:rsid w:val="00107DAA"/>
    <w:rsid w:val="00107E5A"/>
    <w:rsid w:val="00110CF2"/>
    <w:rsid w:val="00110EB8"/>
    <w:rsid w:val="001110C9"/>
    <w:rsid w:val="001112FF"/>
    <w:rsid w:val="001118BC"/>
    <w:rsid w:val="00111BC1"/>
    <w:rsid w:val="00111C3D"/>
    <w:rsid w:val="00111F36"/>
    <w:rsid w:val="001121D0"/>
    <w:rsid w:val="00112902"/>
    <w:rsid w:val="0011295C"/>
    <w:rsid w:val="00112D42"/>
    <w:rsid w:val="00113017"/>
    <w:rsid w:val="00113471"/>
    <w:rsid w:val="001134A7"/>
    <w:rsid w:val="00113559"/>
    <w:rsid w:val="00113923"/>
    <w:rsid w:val="001139CF"/>
    <w:rsid w:val="0011416E"/>
    <w:rsid w:val="00114F0B"/>
    <w:rsid w:val="00114F2A"/>
    <w:rsid w:val="00115836"/>
    <w:rsid w:val="00115912"/>
    <w:rsid w:val="00115B2F"/>
    <w:rsid w:val="00115F0B"/>
    <w:rsid w:val="00116430"/>
    <w:rsid w:val="0011759D"/>
    <w:rsid w:val="00117871"/>
    <w:rsid w:val="00117B8E"/>
    <w:rsid w:val="00117C24"/>
    <w:rsid w:val="001203BC"/>
    <w:rsid w:val="00120578"/>
    <w:rsid w:val="00120592"/>
    <w:rsid w:val="00120636"/>
    <w:rsid w:val="00120B37"/>
    <w:rsid w:val="001226D0"/>
    <w:rsid w:val="00122E2F"/>
    <w:rsid w:val="0012304B"/>
    <w:rsid w:val="001232E1"/>
    <w:rsid w:val="0012345C"/>
    <w:rsid w:val="00123B2A"/>
    <w:rsid w:val="001240B0"/>
    <w:rsid w:val="00124127"/>
    <w:rsid w:val="00124166"/>
    <w:rsid w:val="00124268"/>
    <w:rsid w:val="00124364"/>
    <w:rsid w:val="00124528"/>
    <w:rsid w:val="00124624"/>
    <w:rsid w:val="00124BF6"/>
    <w:rsid w:val="00125017"/>
    <w:rsid w:val="0012540E"/>
    <w:rsid w:val="00125B1D"/>
    <w:rsid w:val="00126241"/>
    <w:rsid w:val="00126885"/>
    <w:rsid w:val="00126E12"/>
    <w:rsid w:val="00126FB6"/>
    <w:rsid w:val="00127067"/>
    <w:rsid w:val="00127444"/>
    <w:rsid w:val="0012749C"/>
    <w:rsid w:val="00127753"/>
    <w:rsid w:val="00127F91"/>
    <w:rsid w:val="00130037"/>
    <w:rsid w:val="00130A72"/>
    <w:rsid w:val="00130DC8"/>
    <w:rsid w:val="0013106B"/>
    <w:rsid w:val="001311E1"/>
    <w:rsid w:val="001312FF"/>
    <w:rsid w:val="001321A2"/>
    <w:rsid w:val="00132941"/>
    <w:rsid w:val="00132F9F"/>
    <w:rsid w:val="001330F1"/>
    <w:rsid w:val="00133CAE"/>
    <w:rsid w:val="00133EF7"/>
    <w:rsid w:val="00133FF7"/>
    <w:rsid w:val="00134025"/>
    <w:rsid w:val="00134120"/>
    <w:rsid w:val="00134176"/>
    <w:rsid w:val="00134B18"/>
    <w:rsid w:val="00134D76"/>
    <w:rsid w:val="001351C8"/>
    <w:rsid w:val="001351F8"/>
    <w:rsid w:val="001355B6"/>
    <w:rsid w:val="001355D0"/>
    <w:rsid w:val="00135B7B"/>
    <w:rsid w:val="00135BF6"/>
    <w:rsid w:val="0013624D"/>
    <w:rsid w:val="00136A3F"/>
    <w:rsid w:val="00136E5A"/>
    <w:rsid w:val="0013733A"/>
    <w:rsid w:val="001379E4"/>
    <w:rsid w:val="00137C67"/>
    <w:rsid w:val="00137EE5"/>
    <w:rsid w:val="00140129"/>
    <w:rsid w:val="00140B7B"/>
    <w:rsid w:val="00140BBF"/>
    <w:rsid w:val="00140CD3"/>
    <w:rsid w:val="0014117B"/>
    <w:rsid w:val="00142296"/>
    <w:rsid w:val="0014230B"/>
    <w:rsid w:val="0014235A"/>
    <w:rsid w:val="001423E1"/>
    <w:rsid w:val="00142421"/>
    <w:rsid w:val="0014252C"/>
    <w:rsid w:val="0014258D"/>
    <w:rsid w:val="00142BD7"/>
    <w:rsid w:val="00143506"/>
    <w:rsid w:val="001437B6"/>
    <w:rsid w:val="001437DC"/>
    <w:rsid w:val="00143AB3"/>
    <w:rsid w:val="00143BB1"/>
    <w:rsid w:val="00143BCC"/>
    <w:rsid w:val="00143D65"/>
    <w:rsid w:val="00143ED2"/>
    <w:rsid w:val="00144766"/>
    <w:rsid w:val="00144A25"/>
    <w:rsid w:val="00144B55"/>
    <w:rsid w:val="00144D79"/>
    <w:rsid w:val="00145A65"/>
    <w:rsid w:val="00145B58"/>
    <w:rsid w:val="00145F30"/>
    <w:rsid w:val="00146ECC"/>
    <w:rsid w:val="001472F1"/>
    <w:rsid w:val="0014749A"/>
    <w:rsid w:val="001474F5"/>
    <w:rsid w:val="00147970"/>
    <w:rsid w:val="00150068"/>
    <w:rsid w:val="0015026C"/>
    <w:rsid w:val="001502E6"/>
    <w:rsid w:val="00150AC7"/>
    <w:rsid w:val="001510B3"/>
    <w:rsid w:val="001513A6"/>
    <w:rsid w:val="0015199C"/>
    <w:rsid w:val="001525A2"/>
    <w:rsid w:val="00152685"/>
    <w:rsid w:val="00152803"/>
    <w:rsid w:val="00152E55"/>
    <w:rsid w:val="001539B4"/>
    <w:rsid w:val="00153BE7"/>
    <w:rsid w:val="00153EA3"/>
    <w:rsid w:val="001541DD"/>
    <w:rsid w:val="00154243"/>
    <w:rsid w:val="001548ED"/>
    <w:rsid w:val="00154C44"/>
    <w:rsid w:val="00154EE0"/>
    <w:rsid w:val="00155321"/>
    <w:rsid w:val="001553AE"/>
    <w:rsid w:val="00155BF2"/>
    <w:rsid w:val="00155C26"/>
    <w:rsid w:val="0015631B"/>
    <w:rsid w:val="0015669B"/>
    <w:rsid w:val="00156B96"/>
    <w:rsid w:val="00156C72"/>
    <w:rsid w:val="0015700B"/>
    <w:rsid w:val="001574BD"/>
    <w:rsid w:val="001577B6"/>
    <w:rsid w:val="00157A11"/>
    <w:rsid w:val="00157D01"/>
    <w:rsid w:val="00157E2D"/>
    <w:rsid w:val="00157FB4"/>
    <w:rsid w:val="00160178"/>
    <w:rsid w:val="00160328"/>
    <w:rsid w:val="00160525"/>
    <w:rsid w:val="0016068C"/>
    <w:rsid w:val="00160772"/>
    <w:rsid w:val="00160D81"/>
    <w:rsid w:val="00160F0C"/>
    <w:rsid w:val="00160F50"/>
    <w:rsid w:val="0016116F"/>
    <w:rsid w:val="0016155A"/>
    <w:rsid w:val="00161857"/>
    <w:rsid w:val="00161DEA"/>
    <w:rsid w:val="001622CF"/>
    <w:rsid w:val="00162ACC"/>
    <w:rsid w:val="00163395"/>
    <w:rsid w:val="001635C6"/>
    <w:rsid w:val="0016366C"/>
    <w:rsid w:val="00164388"/>
    <w:rsid w:val="00164690"/>
    <w:rsid w:val="00164C63"/>
    <w:rsid w:val="00164CF1"/>
    <w:rsid w:val="00165020"/>
    <w:rsid w:val="00165090"/>
    <w:rsid w:val="0016537F"/>
    <w:rsid w:val="00165411"/>
    <w:rsid w:val="00165611"/>
    <w:rsid w:val="00165998"/>
    <w:rsid w:val="0016635D"/>
    <w:rsid w:val="00166367"/>
    <w:rsid w:val="0016685E"/>
    <w:rsid w:val="00166A18"/>
    <w:rsid w:val="00166CFD"/>
    <w:rsid w:val="00166D84"/>
    <w:rsid w:val="00166EB8"/>
    <w:rsid w:val="00166F4B"/>
    <w:rsid w:val="001672CE"/>
    <w:rsid w:val="001676CF"/>
    <w:rsid w:val="001679EB"/>
    <w:rsid w:val="00167A37"/>
    <w:rsid w:val="00167C83"/>
    <w:rsid w:val="0017040C"/>
    <w:rsid w:val="001706F2"/>
    <w:rsid w:val="00170819"/>
    <w:rsid w:val="00170B1B"/>
    <w:rsid w:val="00170CD8"/>
    <w:rsid w:val="00171090"/>
    <w:rsid w:val="00171921"/>
    <w:rsid w:val="0017194C"/>
    <w:rsid w:val="00171AD8"/>
    <w:rsid w:val="00171B18"/>
    <w:rsid w:val="00171B27"/>
    <w:rsid w:val="00171E60"/>
    <w:rsid w:val="00172087"/>
    <w:rsid w:val="00172571"/>
    <w:rsid w:val="00172662"/>
    <w:rsid w:val="001728DE"/>
    <w:rsid w:val="00172A87"/>
    <w:rsid w:val="001735DD"/>
    <w:rsid w:val="001736DD"/>
    <w:rsid w:val="0017378E"/>
    <w:rsid w:val="0017390A"/>
    <w:rsid w:val="00173B77"/>
    <w:rsid w:val="00174023"/>
    <w:rsid w:val="001740B6"/>
    <w:rsid w:val="0017437B"/>
    <w:rsid w:val="001745EB"/>
    <w:rsid w:val="001749C3"/>
    <w:rsid w:val="001749D7"/>
    <w:rsid w:val="00174BF3"/>
    <w:rsid w:val="001758CB"/>
    <w:rsid w:val="00175F23"/>
    <w:rsid w:val="00175F71"/>
    <w:rsid w:val="00176402"/>
    <w:rsid w:val="001765A7"/>
    <w:rsid w:val="00176AD2"/>
    <w:rsid w:val="00176C4F"/>
    <w:rsid w:val="00176D1B"/>
    <w:rsid w:val="00176DB0"/>
    <w:rsid w:val="001770B0"/>
    <w:rsid w:val="00177125"/>
    <w:rsid w:val="0017742F"/>
    <w:rsid w:val="00180804"/>
    <w:rsid w:val="0018090A"/>
    <w:rsid w:val="00180A86"/>
    <w:rsid w:val="001811CF"/>
    <w:rsid w:val="001815FD"/>
    <w:rsid w:val="001817A4"/>
    <w:rsid w:val="001819D9"/>
    <w:rsid w:val="00181B4E"/>
    <w:rsid w:val="0018280C"/>
    <w:rsid w:val="00182933"/>
    <w:rsid w:val="00182B87"/>
    <w:rsid w:val="00182BCC"/>
    <w:rsid w:val="00182C20"/>
    <w:rsid w:val="00182D52"/>
    <w:rsid w:val="00183699"/>
    <w:rsid w:val="00183824"/>
    <w:rsid w:val="0018409C"/>
    <w:rsid w:val="00184303"/>
    <w:rsid w:val="001847E9"/>
    <w:rsid w:val="0018481F"/>
    <w:rsid w:val="001849AC"/>
    <w:rsid w:val="00184A57"/>
    <w:rsid w:val="00185707"/>
    <w:rsid w:val="00185888"/>
    <w:rsid w:val="00185E93"/>
    <w:rsid w:val="00185F8D"/>
    <w:rsid w:val="00186040"/>
    <w:rsid w:val="001863C9"/>
    <w:rsid w:val="00186696"/>
    <w:rsid w:val="001866E7"/>
    <w:rsid w:val="00186749"/>
    <w:rsid w:val="0018685D"/>
    <w:rsid w:val="00186C19"/>
    <w:rsid w:val="00186D31"/>
    <w:rsid w:val="0018722B"/>
    <w:rsid w:val="00187300"/>
    <w:rsid w:val="00187E14"/>
    <w:rsid w:val="00190B47"/>
    <w:rsid w:val="00190E39"/>
    <w:rsid w:val="00190E4F"/>
    <w:rsid w:val="001912B5"/>
    <w:rsid w:val="0019149F"/>
    <w:rsid w:val="001915BF"/>
    <w:rsid w:val="00191742"/>
    <w:rsid w:val="00191A48"/>
    <w:rsid w:val="00191A7B"/>
    <w:rsid w:val="00191C6A"/>
    <w:rsid w:val="00191D97"/>
    <w:rsid w:val="00192270"/>
    <w:rsid w:val="00192564"/>
    <w:rsid w:val="0019287B"/>
    <w:rsid w:val="00192AE5"/>
    <w:rsid w:val="001933B7"/>
    <w:rsid w:val="00193662"/>
    <w:rsid w:val="001939D5"/>
    <w:rsid w:val="00193A16"/>
    <w:rsid w:val="00193E95"/>
    <w:rsid w:val="001943B8"/>
    <w:rsid w:val="00194782"/>
    <w:rsid w:val="00194951"/>
    <w:rsid w:val="00194F0D"/>
    <w:rsid w:val="001950D5"/>
    <w:rsid w:val="0019515E"/>
    <w:rsid w:val="001957F0"/>
    <w:rsid w:val="00195846"/>
    <w:rsid w:val="0019598C"/>
    <w:rsid w:val="00195DE4"/>
    <w:rsid w:val="00196B2D"/>
    <w:rsid w:val="00196B54"/>
    <w:rsid w:val="0019704B"/>
    <w:rsid w:val="001975D9"/>
    <w:rsid w:val="001977E1"/>
    <w:rsid w:val="00197B5D"/>
    <w:rsid w:val="001A04DE"/>
    <w:rsid w:val="001A07F5"/>
    <w:rsid w:val="001A08E1"/>
    <w:rsid w:val="001A0E4C"/>
    <w:rsid w:val="001A0FE6"/>
    <w:rsid w:val="001A1415"/>
    <w:rsid w:val="001A1475"/>
    <w:rsid w:val="001A16C6"/>
    <w:rsid w:val="001A1925"/>
    <w:rsid w:val="001A1E19"/>
    <w:rsid w:val="001A2520"/>
    <w:rsid w:val="001A2D68"/>
    <w:rsid w:val="001A2E15"/>
    <w:rsid w:val="001A338A"/>
    <w:rsid w:val="001A3FD2"/>
    <w:rsid w:val="001A4086"/>
    <w:rsid w:val="001A4B9D"/>
    <w:rsid w:val="001A4BE5"/>
    <w:rsid w:val="001A4DAE"/>
    <w:rsid w:val="001A5C76"/>
    <w:rsid w:val="001A7546"/>
    <w:rsid w:val="001A7740"/>
    <w:rsid w:val="001A7812"/>
    <w:rsid w:val="001A7E74"/>
    <w:rsid w:val="001B042C"/>
    <w:rsid w:val="001B0458"/>
    <w:rsid w:val="001B0588"/>
    <w:rsid w:val="001B0A1C"/>
    <w:rsid w:val="001B10E5"/>
    <w:rsid w:val="001B1113"/>
    <w:rsid w:val="001B1D32"/>
    <w:rsid w:val="001B2650"/>
    <w:rsid w:val="001B2966"/>
    <w:rsid w:val="001B2ABC"/>
    <w:rsid w:val="001B2E35"/>
    <w:rsid w:val="001B31DC"/>
    <w:rsid w:val="001B339D"/>
    <w:rsid w:val="001B357D"/>
    <w:rsid w:val="001B3977"/>
    <w:rsid w:val="001B3D62"/>
    <w:rsid w:val="001B3E42"/>
    <w:rsid w:val="001B3E95"/>
    <w:rsid w:val="001B4206"/>
    <w:rsid w:val="001B4386"/>
    <w:rsid w:val="001B456F"/>
    <w:rsid w:val="001B4860"/>
    <w:rsid w:val="001B48FB"/>
    <w:rsid w:val="001B4F83"/>
    <w:rsid w:val="001B51CF"/>
    <w:rsid w:val="001B53D8"/>
    <w:rsid w:val="001B57B2"/>
    <w:rsid w:val="001B5920"/>
    <w:rsid w:val="001B5C9B"/>
    <w:rsid w:val="001B5CAC"/>
    <w:rsid w:val="001B5DCB"/>
    <w:rsid w:val="001B6038"/>
    <w:rsid w:val="001B6092"/>
    <w:rsid w:val="001B6157"/>
    <w:rsid w:val="001B6189"/>
    <w:rsid w:val="001B639D"/>
    <w:rsid w:val="001B63CC"/>
    <w:rsid w:val="001B68FC"/>
    <w:rsid w:val="001B6B57"/>
    <w:rsid w:val="001B6F33"/>
    <w:rsid w:val="001B72FC"/>
    <w:rsid w:val="001B765D"/>
    <w:rsid w:val="001B76FB"/>
    <w:rsid w:val="001C04B1"/>
    <w:rsid w:val="001C0CED"/>
    <w:rsid w:val="001C1522"/>
    <w:rsid w:val="001C185B"/>
    <w:rsid w:val="001C1F9A"/>
    <w:rsid w:val="001C2100"/>
    <w:rsid w:val="001C2111"/>
    <w:rsid w:val="001C26DB"/>
    <w:rsid w:val="001C2AA3"/>
    <w:rsid w:val="001C2EFE"/>
    <w:rsid w:val="001C33DB"/>
    <w:rsid w:val="001C395E"/>
    <w:rsid w:val="001C3F87"/>
    <w:rsid w:val="001C4259"/>
    <w:rsid w:val="001C44BF"/>
    <w:rsid w:val="001C48A4"/>
    <w:rsid w:val="001C4D38"/>
    <w:rsid w:val="001C4D94"/>
    <w:rsid w:val="001C51E8"/>
    <w:rsid w:val="001C54EF"/>
    <w:rsid w:val="001C55CB"/>
    <w:rsid w:val="001C598E"/>
    <w:rsid w:val="001C5BC4"/>
    <w:rsid w:val="001C636E"/>
    <w:rsid w:val="001C655C"/>
    <w:rsid w:val="001C65A7"/>
    <w:rsid w:val="001C699F"/>
    <w:rsid w:val="001C6E6E"/>
    <w:rsid w:val="001D0011"/>
    <w:rsid w:val="001D03D6"/>
    <w:rsid w:val="001D0B18"/>
    <w:rsid w:val="001D1084"/>
    <w:rsid w:val="001D17A9"/>
    <w:rsid w:val="001D1947"/>
    <w:rsid w:val="001D1C4E"/>
    <w:rsid w:val="001D20D9"/>
    <w:rsid w:val="001D27BF"/>
    <w:rsid w:val="001D28A2"/>
    <w:rsid w:val="001D2DB2"/>
    <w:rsid w:val="001D2E31"/>
    <w:rsid w:val="001D31C6"/>
    <w:rsid w:val="001D33AC"/>
    <w:rsid w:val="001D35E1"/>
    <w:rsid w:val="001D5001"/>
    <w:rsid w:val="001D52ED"/>
    <w:rsid w:val="001D5558"/>
    <w:rsid w:val="001D55A6"/>
    <w:rsid w:val="001D6598"/>
    <w:rsid w:val="001D66A7"/>
    <w:rsid w:val="001D713B"/>
    <w:rsid w:val="001D7279"/>
    <w:rsid w:val="001D7792"/>
    <w:rsid w:val="001D77BC"/>
    <w:rsid w:val="001D788F"/>
    <w:rsid w:val="001D79DB"/>
    <w:rsid w:val="001E002F"/>
    <w:rsid w:val="001E0AB3"/>
    <w:rsid w:val="001E0C0C"/>
    <w:rsid w:val="001E0C4E"/>
    <w:rsid w:val="001E1066"/>
    <w:rsid w:val="001E20A0"/>
    <w:rsid w:val="001E243D"/>
    <w:rsid w:val="001E2A31"/>
    <w:rsid w:val="001E314E"/>
    <w:rsid w:val="001E325D"/>
    <w:rsid w:val="001E43F1"/>
    <w:rsid w:val="001E4919"/>
    <w:rsid w:val="001E4A01"/>
    <w:rsid w:val="001E4A93"/>
    <w:rsid w:val="001E4CD7"/>
    <w:rsid w:val="001E5301"/>
    <w:rsid w:val="001E5691"/>
    <w:rsid w:val="001E5834"/>
    <w:rsid w:val="001E6C27"/>
    <w:rsid w:val="001E71E8"/>
    <w:rsid w:val="001E7252"/>
    <w:rsid w:val="001E7792"/>
    <w:rsid w:val="001E7D13"/>
    <w:rsid w:val="001E7FA2"/>
    <w:rsid w:val="001F005A"/>
    <w:rsid w:val="001F06A0"/>
    <w:rsid w:val="001F0DD8"/>
    <w:rsid w:val="001F0F85"/>
    <w:rsid w:val="001F0FCF"/>
    <w:rsid w:val="001F10B4"/>
    <w:rsid w:val="001F10D9"/>
    <w:rsid w:val="001F1212"/>
    <w:rsid w:val="001F1628"/>
    <w:rsid w:val="001F165E"/>
    <w:rsid w:val="001F202F"/>
    <w:rsid w:val="001F235D"/>
    <w:rsid w:val="001F27D7"/>
    <w:rsid w:val="001F2880"/>
    <w:rsid w:val="001F2994"/>
    <w:rsid w:val="001F2AE1"/>
    <w:rsid w:val="001F2E2C"/>
    <w:rsid w:val="001F2FA7"/>
    <w:rsid w:val="001F2FC7"/>
    <w:rsid w:val="001F4392"/>
    <w:rsid w:val="001F45C0"/>
    <w:rsid w:val="001F47AB"/>
    <w:rsid w:val="001F4D0C"/>
    <w:rsid w:val="001F524A"/>
    <w:rsid w:val="001F554C"/>
    <w:rsid w:val="001F56EF"/>
    <w:rsid w:val="001F5BC4"/>
    <w:rsid w:val="001F69C3"/>
    <w:rsid w:val="001F725F"/>
    <w:rsid w:val="001F7451"/>
    <w:rsid w:val="00200874"/>
    <w:rsid w:val="002008B7"/>
    <w:rsid w:val="00200C84"/>
    <w:rsid w:val="00201DB8"/>
    <w:rsid w:val="002020FE"/>
    <w:rsid w:val="002022E7"/>
    <w:rsid w:val="0020272A"/>
    <w:rsid w:val="002028EB"/>
    <w:rsid w:val="00202997"/>
    <w:rsid w:val="00202B21"/>
    <w:rsid w:val="00202FC8"/>
    <w:rsid w:val="002032B3"/>
    <w:rsid w:val="002037CF"/>
    <w:rsid w:val="00203917"/>
    <w:rsid w:val="00203982"/>
    <w:rsid w:val="00203A98"/>
    <w:rsid w:val="0020429C"/>
    <w:rsid w:val="0020466A"/>
    <w:rsid w:val="00204972"/>
    <w:rsid w:val="00204986"/>
    <w:rsid w:val="00204B1D"/>
    <w:rsid w:val="00205386"/>
    <w:rsid w:val="0020564C"/>
    <w:rsid w:val="002056F0"/>
    <w:rsid w:val="002057D4"/>
    <w:rsid w:val="00205B68"/>
    <w:rsid w:val="00205F1C"/>
    <w:rsid w:val="00205FC6"/>
    <w:rsid w:val="002060F3"/>
    <w:rsid w:val="002067EC"/>
    <w:rsid w:val="002068A0"/>
    <w:rsid w:val="002068B9"/>
    <w:rsid w:val="00206F95"/>
    <w:rsid w:val="00207236"/>
    <w:rsid w:val="00207805"/>
    <w:rsid w:val="00207909"/>
    <w:rsid w:val="00207DB2"/>
    <w:rsid w:val="00210046"/>
    <w:rsid w:val="00210090"/>
    <w:rsid w:val="002100D8"/>
    <w:rsid w:val="002101E7"/>
    <w:rsid w:val="00210443"/>
    <w:rsid w:val="00210566"/>
    <w:rsid w:val="00210762"/>
    <w:rsid w:val="002120F2"/>
    <w:rsid w:val="002122A3"/>
    <w:rsid w:val="00212416"/>
    <w:rsid w:val="00213123"/>
    <w:rsid w:val="00213322"/>
    <w:rsid w:val="0021388F"/>
    <w:rsid w:val="00213D56"/>
    <w:rsid w:val="00214131"/>
    <w:rsid w:val="0021420F"/>
    <w:rsid w:val="00214258"/>
    <w:rsid w:val="00214451"/>
    <w:rsid w:val="002144C2"/>
    <w:rsid w:val="00214969"/>
    <w:rsid w:val="00214EAC"/>
    <w:rsid w:val="0021514C"/>
    <w:rsid w:val="00215372"/>
    <w:rsid w:val="00215864"/>
    <w:rsid w:val="00215B1D"/>
    <w:rsid w:val="00215CCD"/>
    <w:rsid w:val="00215DB0"/>
    <w:rsid w:val="00215FCB"/>
    <w:rsid w:val="002161DD"/>
    <w:rsid w:val="00216359"/>
    <w:rsid w:val="00217761"/>
    <w:rsid w:val="00220490"/>
    <w:rsid w:val="00220730"/>
    <w:rsid w:val="00220995"/>
    <w:rsid w:val="00220BC4"/>
    <w:rsid w:val="00220BCD"/>
    <w:rsid w:val="00220D7F"/>
    <w:rsid w:val="00220EED"/>
    <w:rsid w:val="002216D8"/>
    <w:rsid w:val="00221EAC"/>
    <w:rsid w:val="00222006"/>
    <w:rsid w:val="002221DE"/>
    <w:rsid w:val="002223D3"/>
    <w:rsid w:val="00222B3D"/>
    <w:rsid w:val="002238B5"/>
    <w:rsid w:val="00224180"/>
    <w:rsid w:val="002241C6"/>
    <w:rsid w:val="002244AF"/>
    <w:rsid w:val="002244BE"/>
    <w:rsid w:val="00224A58"/>
    <w:rsid w:val="002250E9"/>
    <w:rsid w:val="00225321"/>
    <w:rsid w:val="0022533B"/>
    <w:rsid w:val="0022544A"/>
    <w:rsid w:val="002256A8"/>
    <w:rsid w:val="00225950"/>
    <w:rsid w:val="002259DC"/>
    <w:rsid w:val="00225D04"/>
    <w:rsid w:val="00225D49"/>
    <w:rsid w:val="00225F88"/>
    <w:rsid w:val="0022608D"/>
    <w:rsid w:val="00226366"/>
    <w:rsid w:val="002263F3"/>
    <w:rsid w:val="00226BD9"/>
    <w:rsid w:val="00226E04"/>
    <w:rsid w:val="00226E74"/>
    <w:rsid w:val="00227272"/>
    <w:rsid w:val="00227F21"/>
    <w:rsid w:val="002300EA"/>
    <w:rsid w:val="0023095D"/>
    <w:rsid w:val="00230A4A"/>
    <w:rsid w:val="00230D01"/>
    <w:rsid w:val="00230EA2"/>
    <w:rsid w:val="00230FAB"/>
    <w:rsid w:val="0023171B"/>
    <w:rsid w:val="00232251"/>
    <w:rsid w:val="002322CC"/>
    <w:rsid w:val="002325C6"/>
    <w:rsid w:val="002327F0"/>
    <w:rsid w:val="00232E01"/>
    <w:rsid w:val="00232F73"/>
    <w:rsid w:val="002330B6"/>
    <w:rsid w:val="002330E3"/>
    <w:rsid w:val="00233902"/>
    <w:rsid w:val="00233D3E"/>
    <w:rsid w:val="00234536"/>
    <w:rsid w:val="00234A58"/>
    <w:rsid w:val="00234DB2"/>
    <w:rsid w:val="002350AA"/>
    <w:rsid w:val="00235513"/>
    <w:rsid w:val="00235A6E"/>
    <w:rsid w:val="00235B5A"/>
    <w:rsid w:val="00235FD3"/>
    <w:rsid w:val="00236945"/>
    <w:rsid w:val="00236BE5"/>
    <w:rsid w:val="00236C5A"/>
    <w:rsid w:val="002371C6"/>
    <w:rsid w:val="00237C71"/>
    <w:rsid w:val="0024019E"/>
    <w:rsid w:val="00240419"/>
    <w:rsid w:val="00240E9A"/>
    <w:rsid w:val="00241018"/>
    <w:rsid w:val="0024153B"/>
    <w:rsid w:val="002418EC"/>
    <w:rsid w:val="00241952"/>
    <w:rsid w:val="00241C40"/>
    <w:rsid w:val="0024237B"/>
    <w:rsid w:val="002425F6"/>
    <w:rsid w:val="00242A09"/>
    <w:rsid w:val="00242FB0"/>
    <w:rsid w:val="00243086"/>
    <w:rsid w:val="002431AF"/>
    <w:rsid w:val="00243E5D"/>
    <w:rsid w:val="00243EC4"/>
    <w:rsid w:val="00243FDE"/>
    <w:rsid w:val="002445FA"/>
    <w:rsid w:val="00244713"/>
    <w:rsid w:val="00244937"/>
    <w:rsid w:val="00244A5E"/>
    <w:rsid w:val="00244C8B"/>
    <w:rsid w:val="002454C6"/>
    <w:rsid w:val="00245846"/>
    <w:rsid w:val="002459E7"/>
    <w:rsid w:val="002467CB"/>
    <w:rsid w:val="00246AC2"/>
    <w:rsid w:val="00246CBF"/>
    <w:rsid w:val="00246DE7"/>
    <w:rsid w:val="00247191"/>
    <w:rsid w:val="0024729E"/>
    <w:rsid w:val="00247E7C"/>
    <w:rsid w:val="002505B5"/>
    <w:rsid w:val="00250768"/>
    <w:rsid w:val="00250838"/>
    <w:rsid w:val="00250D68"/>
    <w:rsid w:val="0025125E"/>
    <w:rsid w:val="00251503"/>
    <w:rsid w:val="002515C0"/>
    <w:rsid w:val="00251A73"/>
    <w:rsid w:val="00251A8A"/>
    <w:rsid w:val="00251BC7"/>
    <w:rsid w:val="00251BE8"/>
    <w:rsid w:val="00251E07"/>
    <w:rsid w:val="00251F87"/>
    <w:rsid w:val="002520E3"/>
    <w:rsid w:val="00252122"/>
    <w:rsid w:val="002521FE"/>
    <w:rsid w:val="002528B7"/>
    <w:rsid w:val="00252CE8"/>
    <w:rsid w:val="00252D22"/>
    <w:rsid w:val="00252D95"/>
    <w:rsid w:val="00252E8F"/>
    <w:rsid w:val="00252EBF"/>
    <w:rsid w:val="002533F5"/>
    <w:rsid w:val="00254200"/>
    <w:rsid w:val="00254A25"/>
    <w:rsid w:val="00254E2A"/>
    <w:rsid w:val="00256386"/>
    <w:rsid w:val="00256C47"/>
    <w:rsid w:val="002571F2"/>
    <w:rsid w:val="002577EB"/>
    <w:rsid w:val="00257925"/>
    <w:rsid w:val="002579AA"/>
    <w:rsid w:val="00257D7B"/>
    <w:rsid w:val="00260736"/>
    <w:rsid w:val="002608B8"/>
    <w:rsid w:val="00261071"/>
    <w:rsid w:val="00261830"/>
    <w:rsid w:val="002618BB"/>
    <w:rsid w:val="00261F2E"/>
    <w:rsid w:val="00261F71"/>
    <w:rsid w:val="002622C6"/>
    <w:rsid w:val="00262501"/>
    <w:rsid w:val="00262589"/>
    <w:rsid w:val="0026259A"/>
    <w:rsid w:val="002627F1"/>
    <w:rsid w:val="00262800"/>
    <w:rsid w:val="0026289F"/>
    <w:rsid w:val="00262923"/>
    <w:rsid w:val="00262D8D"/>
    <w:rsid w:val="00263057"/>
    <w:rsid w:val="00263E53"/>
    <w:rsid w:val="00263F74"/>
    <w:rsid w:val="0026401E"/>
    <w:rsid w:val="002641AF"/>
    <w:rsid w:val="002650BA"/>
    <w:rsid w:val="0026531F"/>
    <w:rsid w:val="00265B78"/>
    <w:rsid w:val="00265DA9"/>
    <w:rsid w:val="00266184"/>
    <w:rsid w:val="0026649A"/>
    <w:rsid w:val="00266D36"/>
    <w:rsid w:val="00266D77"/>
    <w:rsid w:val="0026761F"/>
    <w:rsid w:val="00267A81"/>
    <w:rsid w:val="00267E62"/>
    <w:rsid w:val="00270186"/>
    <w:rsid w:val="002701E6"/>
    <w:rsid w:val="0027032F"/>
    <w:rsid w:val="0027060E"/>
    <w:rsid w:val="002707B1"/>
    <w:rsid w:val="00270CAE"/>
    <w:rsid w:val="00270E61"/>
    <w:rsid w:val="002710EB"/>
    <w:rsid w:val="0027163E"/>
    <w:rsid w:val="00271814"/>
    <w:rsid w:val="00271A5E"/>
    <w:rsid w:val="00271B08"/>
    <w:rsid w:val="00271B4C"/>
    <w:rsid w:val="00271E4C"/>
    <w:rsid w:val="0027248A"/>
    <w:rsid w:val="00272A01"/>
    <w:rsid w:val="00272ECB"/>
    <w:rsid w:val="00273123"/>
    <w:rsid w:val="00273C4B"/>
    <w:rsid w:val="002741E0"/>
    <w:rsid w:val="002748FB"/>
    <w:rsid w:val="0027498C"/>
    <w:rsid w:val="002749AD"/>
    <w:rsid w:val="00274A18"/>
    <w:rsid w:val="00274BB6"/>
    <w:rsid w:val="00275087"/>
    <w:rsid w:val="0027508A"/>
    <w:rsid w:val="002750D2"/>
    <w:rsid w:val="0027510E"/>
    <w:rsid w:val="002753CB"/>
    <w:rsid w:val="002754C3"/>
    <w:rsid w:val="0027570C"/>
    <w:rsid w:val="002758E2"/>
    <w:rsid w:val="00275957"/>
    <w:rsid w:val="00275D3A"/>
    <w:rsid w:val="00275EC9"/>
    <w:rsid w:val="00276019"/>
    <w:rsid w:val="00276BF3"/>
    <w:rsid w:val="00276C28"/>
    <w:rsid w:val="00276E71"/>
    <w:rsid w:val="00277007"/>
    <w:rsid w:val="00277085"/>
    <w:rsid w:val="0027709A"/>
    <w:rsid w:val="0027713C"/>
    <w:rsid w:val="00277626"/>
    <w:rsid w:val="00280078"/>
    <w:rsid w:val="0028059F"/>
    <w:rsid w:val="0028077C"/>
    <w:rsid w:val="00280BEA"/>
    <w:rsid w:val="00281250"/>
    <w:rsid w:val="00281252"/>
    <w:rsid w:val="00281531"/>
    <w:rsid w:val="00281598"/>
    <w:rsid w:val="002817B1"/>
    <w:rsid w:val="002817E4"/>
    <w:rsid w:val="00281979"/>
    <w:rsid w:val="00281AC7"/>
    <w:rsid w:val="00281C61"/>
    <w:rsid w:val="00281F86"/>
    <w:rsid w:val="00282687"/>
    <w:rsid w:val="0028277B"/>
    <w:rsid w:val="00283004"/>
    <w:rsid w:val="00283400"/>
    <w:rsid w:val="00283477"/>
    <w:rsid w:val="002837BC"/>
    <w:rsid w:val="00283C2A"/>
    <w:rsid w:val="00283D12"/>
    <w:rsid w:val="00283E91"/>
    <w:rsid w:val="0028403B"/>
    <w:rsid w:val="00284747"/>
    <w:rsid w:val="00284CD2"/>
    <w:rsid w:val="00284E53"/>
    <w:rsid w:val="00284E73"/>
    <w:rsid w:val="00284F0D"/>
    <w:rsid w:val="002850D0"/>
    <w:rsid w:val="0028522F"/>
    <w:rsid w:val="002854A5"/>
    <w:rsid w:val="00285759"/>
    <w:rsid w:val="00285855"/>
    <w:rsid w:val="0028591E"/>
    <w:rsid w:val="00286069"/>
    <w:rsid w:val="002867C4"/>
    <w:rsid w:val="00286AC7"/>
    <w:rsid w:val="00286C3A"/>
    <w:rsid w:val="00286ECE"/>
    <w:rsid w:val="002872E2"/>
    <w:rsid w:val="00287554"/>
    <w:rsid w:val="002875F3"/>
    <w:rsid w:val="00287612"/>
    <w:rsid w:val="00287B9C"/>
    <w:rsid w:val="0029043F"/>
    <w:rsid w:val="002905EE"/>
    <w:rsid w:val="0029072A"/>
    <w:rsid w:val="002908F3"/>
    <w:rsid w:val="00290BBE"/>
    <w:rsid w:val="00290F14"/>
    <w:rsid w:val="0029136F"/>
    <w:rsid w:val="0029178C"/>
    <w:rsid w:val="00291A48"/>
    <w:rsid w:val="00291B3A"/>
    <w:rsid w:val="00291CCC"/>
    <w:rsid w:val="002923C7"/>
    <w:rsid w:val="002923F3"/>
    <w:rsid w:val="002926E3"/>
    <w:rsid w:val="0029295B"/>
    <w:rsid w:val="00292C71"/>
    <w:rsid w:val="00292DED"/>
    <w:rsid w:val="00292EE4"/>
    <w:rsid w:val="002933B1"/>
    <w:rsid w:val="002935B5"/>
    <w:rsid w:val="00293BD7"/>
    <w:rsid w:val="0029481E"/>
    <w:rsid w:val="00294925"/>
    <w:rsid w:val="00294B57"/>
    <w:rsid w:val="00294B74"/>
    <w:rsid w:val="00294F76"/>
    <w:rsid w:val="00294FFD"/>
    <w:rsid w:val="00295114"/>
    <w:rsid w:val="00295278"/>
    <w:rsid w:val="00295306"/>
    <w:rsid w:val="0029537F"/>
    <w:rsid w:val="00295413"/>
    <w:rsid w:val="002959B9"/>
    <w:rsid w:val="00295A59"/>
    <w:rsid w:val="00295ABE"/>
    <w:rsid w:val="00295B73"/>
    <w:rsid w:val="00295D52"/>
    <w:rsid w:val="00296430"/>
    <w:rsid w:val="00296EAF"/>
    <w:rsid w:val="002972DA"/>
    <w:rsid w:val="002974F0"/>
    <w:rsid w:val="002975E4"/>
    <w:rsid w:val="0029793D"/>
    <w:rsid w:val="002A0159"/>
    <w:rsid w:val="002A029C"/>
    <w:rsid w:val="002A0619"/>
    <w:rsid w:val="002A0E9C"/>
    <w:rsid w:val="002A0FA3"/>
    <w:rsid w:val="002A13A5"/>
    <w:rsid w:val="002A1EFB"/>
    <w:rsid w:val="002A28AC"/>
    <w:rsid w:val="002A2D85"/>
    <w:rsid w:val="002A35D2"/>
    <w:rsid w:val="002A3957"/>
    <w:rsid w:val="002A3B39"/>
    <w:rsid w:val="002A3B7D"/>
    <w:rsid w:val="002A3C15"/>
    <w:rsid w:val="002A3CF0"/>
    <w:rsid w:val="002A3D33"/>
    <w:rsid w:val="002A4343"/>
    <w:rsid w:val="002A4378"/>
    <w:rsid w:val="002A5125"/>
    <w:rsid w:val="002A5238"/>
    <w:rsid w:val="002A5473"/>
    <w:rsid w:val="002A57AD"/>
    <w:rsid w:val="002A5BE6"/>
    <w:rsid w:val="002A5E62"/>
    <w:rsid w:val="002A5E94"/>
    <w:rsid w:val="002A603C"/>
    <w:rsid w:val="002A6532"/>
    <w:rsid w:val="002A6683"/>
    <w:rsid w:val="002A6987"/>
    <w:rsid w:val="002A7227"/>
    <w:rsid w:val="002A7AD7"/>
    <w:rsid w:val="002A7B1E"/>
    <w:rsid w:val="002A7E70"/>
    <w:rsid w:val="002A7EB9"/>
    <w:rsid w:val="002A7F47"/>
    <w:rsid w:val="002A7FA3"/>
    <w:rsid w:val="002B02F1"/>
    <w:rsid w:val="002B0A18"/>
    <w:rsid w:val="002B0ADF"/>
    <w:rsid w:val="002B133D"/>
    <w:rsid w:val="002B1610"/>
    <w:rsid w:val="002B16C7"/>
    <w:rsid w:val="002B1859"/>
    <w:rsid w:val="002B1C1C"/>
    <w:rsid w:val="002B1D69"/>
    <w:rsid w:val="002B2224"/>
    <w:rsid w:val="002B2359"/>
    <w:rsid w:val="002B261F"/>
    <w:rsid w:val="002B28A8"/>
    <w:rsid w:val="002B2B31"/>
    <w:rsid w:val="002B2CD5"/>
    <w:rsid w:val="002B2F3A"/>
    <w:rsid w:val="002B336F"/>
    <w:rsid w:val="002B376B"/>
    <w:rsid w:val="002B38A4"/>
    <w:rsid w:val="002B3B50"/>
    <w:rsid w:val="002B3F59"/>
    <w:rsid w:val="002B420A"/>
    <w:rsid w:val="002B488D"/>
    <w:rsid w:val="002B4D40"/>
    <w:rsid w:val="002B5278"/>
    <w:rsid w:val="002B556B"/>
    <w:rsid w:val="002B5CC0"/>
    <w:rsid w:val="002B5FD9"/>
    <w:rsid w:val="002B609A"/>
    <w:rsid w:val="002B60DF"/>
    <w:rsid w:val="002B6249"/>
    <w:rsid w:val="002B658F"/>
    <w:rsid w:val="002B75D9"/>
    <w:rsid w:val="002B76CC"/>
    <w:rsid w:val="002B7906"/>
    <w:rsid w:val="002B7BF2"/>
    <w:rsid w:val="002B7C41"/>
    <w:rsid w:val="002C021D"/>
    <w:rsid w:val="002C0863"/>
    <w:rsid w:val="002C0AC7"/>
    <w:rsid w:val="002C0FD6"/>
    <w:rsid w:val="002C11C8"/>
    <w:rsid w:val="002C12BC"/>
    <w:rsid w:val="002C137D"/>
    <w:rsid w:val="002C16E3"/>
    <w:rsid w:val="002C1A9E"/>
    <w:rsid w:val="002C1C5F"/>
    <w:rsid w:val="002C1E85"/>
    <w:rsid w:val="002C25D2"/>
    <w:rsid w:val="002C264E"/>
    <w:rsid w:val="002C2CE8"/>
    <w:rsid w:val="002C3086"/>
    <w:rsid w:val="002C383E"/>
    <w:rsid w:val="002C4197"/>
    <w:rsid w:val="002C4232"/>
    <w:rsid w:val="002C4481"/>
    <w:rsid w:val="002C44B6"/>
    <w:rsid w:val="002C4825"/>
    <w:rsid w:val="002C5271"/>
    <w:rsid w:val="002C5F3B"/>
    <w:rsid w:val="002C6066"/>
    <w:rsid w:val="002C68CD"/>
    <w:rsid w:val="002C6903"/>
    <w:rsid w:val="002C6C78"/>
    <w:rsid w:val="002C6DB1"/>
    <w:rsid w:val="002C6F28"/>
    <w:rsid w:val="002C7117"/>
    <w:rsid w:val="002C71A3"/>
    <w:rsid w:val="002C7722"/>
    <w:rsid w:val="002C7998"/>
    <w:rsid w:val="002C7CBA"/>
    <w:rsid w:val="002C7E9D"/>
    <w:rsid w:val="002D043F"/>
    <w:rsid w:val="002D07E7"/>
    <w:rsid w:val="002D0DA3"/>
    <w:rsid w:val="002D0ECE"/>
    <w:rsid w:val="002D12A1"/>
    <w:rsid w:val="002D1431"/>
    <w:rsid w:val="002D14F4"/>
    <w:rsid w:val="002D1E39"/>
    <w:rsid w:val="002D26FB"/>
    <w:rsid w:val="002D2B31"/>
    <w:rsid w:val="002D3263"/>
    <w:rsid w:val="002D342A"/>
    <w:rsid w:val="002D36FA"/>
    <w:rsid w:val="002D3A22"/>
    <w:rsid w:val="002D3C00"/>
    <w:rsid w:val="002D3C4A"/>
    <w:rsid w:val="002D3F0A"/>
    <w:rsid w:val="002D437C"/>
    <w:rsid w:val="002D47DB"/>
    <w:rsid w:val="002D4842"/>
    <w:rsid w:val="002D48D8"/>
    <w:rsid w:val="002D4A62"/>
    <w:rsid w:val="002D55D9"/>
    <w:rsid w:val="002D5A80"/>
    <w:rsid w:val="002D6CFC"/>
    <w:rsid w:val="002D6E1F"/>
    <w:rsid w:val="002D6F88"/>
    <w:rsid w:val="002D7120"/>
    <w:rsid w:val="002D714B"/>
    <w:rsid w:val="002D749D"/>
    <w:rsid w:val="002D7623"/>
    <w:rsid w:val="002D78C1"/>
    <w:rsid w:val="002D79D0"/>
    <w:rsid w:val="002E069F"/>
    <w:rsid w:val="002E08FE"/>
    <w:rsid w:val="002E0A13"/>
    <w:rsid w:val="002E0BB7"/>
    <w:rsid w:val="002E0FFE"/>
    <w:rsid w:val="002E11D2"/>
    <w:rsid w:val="002E1718"/>
    <w:rsid w:val="002E1B86"/>
    <w:rsid w:val="002E1DCD"/>
    <w:rsid w:val="002E252F"/>
    <w:rsid w:val="002E2E94"/>
    <w:rsid w:val="002E2F38"/>
    <w:rsid w:val="002E38CE"/>
    <w:rsid w:val="002E3CD1"/>
    <w:rsid w:val="002E40D9"/>
    <w:rsid w:val="002E418E"/>
    <w:rsid w:val="002E4191"/>
    <w:rsid w:val="002E42AF"/>
    <w:rsid w:val="002E4511"/>
    <w:rsid w:val="002E4A74"/>
    <w:rsid w:val="002E4A76"/>
    <w:rsid w:val="002E4F14"/>
    <w:rsid w:val="002E5187"/>
    <w:rsid w:val="002E5376"/>
    <w:rsid w:val="002E588A"/>
    <w:rsid w:val="002E5C5B"/>
    <w:rsid w:val="002E5CCA"/>
    <w:rsid w:val="002E6775"/>
    <w:rsid w:val="002E6D6A"/>
    <w:rsid w:val="002E723C"/>
    <w:rsid w:val="002E74C6"/>
    <w:rsid w:val="002E7956"/>
    <w:rsid w:val="002E7959"/>
    <w:rsid w:val="002F060F"/>
    <w:rsid w:val="002F0725"/>
    <w:rsid w:val="002F0A38"/>
    <w:rsid w:val="002F139A"/>
    <w:rsid w:val="002F1445"/>
    <w:rsid w:val="002F1902"/>
    <w:rsid w:val="002F2F58"/>
    <w:rsid w:val="002F3773"/>
    <w:rsid w:val="002F37E5"/>
    <w:rsid w:val="002F38F6"/>
    <w:rsid w:val="002F395F"/>
    <w:rsid w:val="002F3EFB"/>
    <w:rsid w:val="002F4BDB"/>
    <w:rsid w:val="002F59A2"/>
    <w:rsid w:val="002F5AED"/>
    <w:rsid w:val="002F5E1A"/>
    <w:rsid w:val="002F69BC"/>
    <w:rsid w:val="002F6C16"/>
    <w:rsid w:val="002F6E07"/>
    <w:rsid w:val="002F6EDC"/>
    <w:rsid w:val="002F71C0"/>
    <w:rsid w:val="002F7A63"/>
    <w:rsid w:val="002F7B91"/>
    <w:rsid w:val="002F7D2D"/>
    <w:rsid w:val="00300217"/>
    <w:rsid w:val="00300C2E"/>
    <w:rsid w:val="00301213"/>
    <w:rsid w:val="00301F10"/>
    <w:rsid w:val="00302101"/>
    <w:rsid w:val="00302238"/>
    <w:rsid w:val="00302CF8"/>
    <w:rsid w:val="00303292"/>
    <w:rsid w:val="003034D2"/>
    <w:rsid w:val="00303AAB"/>
    <w:rsid w:val="00303AEC"/>
    <w:rsid w:val="00303BD6"/>
    <w:rsid w:val="00303D68"/>
    <w:rsid w:val="00304019"/>
    <w:rsid w:val="00304743"/>
    <w:rsid w:val="00304894"/>
    <w:rsid w:val="00304DC5"/>
    <w:rsid w:val="00304DFB"/>
    <w:rsid w:val="00304FDE"/>
    <w:rsid w:val="00304FEA"/>
    <w:rsid w:val="0030506F"/>
    <w:rsid w:val="00305166"/>
    <w:rsid w:val="0030564B"/>
    <w:rsid w:val="003056A8"/>
    <w:rsid w:val="00305C03"/>
    <w:rsid w:val="00305E00"/>
    <w:rsid w:val="00306236"/>
    <w:rsid w:val="00306794"/>
    <w:rsid w:val="00306A9B"/>
    <w:rsid w:val="00306B25"/>
    <w:rsid w:val="00306B34"/>
    <w:rsid w:val="00307B0B"/>
    <w:rsid w:val="00307BCD"/>
    <w:rsid w:val="003105AF"/>
    <w:rsid w:val="0031180C"/>
    <w:rsid w:val="0031187C"/>
    <w:rsid w:val="003118B6"/>
    <w:rsid w:val="003118F9"/>
    <w:rsid w:val="0031229D"/>
    <w:rsid w:val="003122D9"/>
    <w:rsid w:val="0031263F"/>
    <w:rsid w:val="0031265F"/>
    <w:rsid w:val="003126AB"/>
    <w:rsid w:val="00312E29"/>
    <w:rsid w:val="00313330"/>
    <w:rsid w:val="00313473"/>
    <w:rsid w:val="00313754"/>
    <w:rsid w:val="00314089"/>
    <w:rsid w:val="00314987"/>
    <w:rsid w:val="00314D5B"/>
    <w:rsid w:val="00314FA0"/>
    <w:rsid w:val="003150A5"/>
    <w:rsid w:val="00315290"/>
    <w:rsid w:val="00315B8C"/>
    <w:rsid w:val="00315E56"/>
    <w:rsid w:val="003160B5"/>
    <w:rsid w:val="00316197"/>
    <w:rsid w:val="003161B3"/>
    <w:rsid w:val="00316746"/>
    <w:rsid w:val="003168B1"/>
    <w:rsid w:val="00316BC6"/>
    <w:rsid w:val="00316F5D"/>
    <w:rsid w:val="00317AB1"/>
    <w:rsid w:val="00317C96"/>
    <w:rsid w:val="00320A18"/>
    <w:rsid w:val="00320B2F"/>
    <w:rsid w:val="0032124F"/>
    <w:rsid w:val="003217F8"/>
    <w:rsid w:val="00321B85"/>
    <w:rsid w:val="00321DD7"/>
    <w:rsid w:val="00321E8E"/>
    <w:rsid w:val="0032210A"/>
    <w:rsid w:val="003228BA"/>
    <w:rsid w:val="00322B4F"/>
    <w:rsid w:val="003238D4"/>
    <w:rsid w:val="003239E1"/>
    <w:rsid w:val="003246D6"/>
    <w:rsid w:val="00324A4A"/>
    <w:rsid w:val="003256E3"/>
    <w:rsid w:val="00325777"/>
    <w:rsid w:val="003264BE"/>
    <w:rsid w:val="00326B1F"/>
    <w:rsid w:val="00326BC8"/>
    <w:rsid w:val="00326E11"/>
    <w:rsid w:val="00326F0B"/>
    <w:rsid w:val="003300CC"/>
    <w:rsid w:val="0033046D"/>
    <w:rsid w:val="003306E8"/>
    <w:rsid w:val="00330A9A"/>
    <w:rsid w:val="00330B29"/>
    <w:rsid w:val="00330DE3"/>
    <w:rsid w:val="00330DFF"/>
    <w:rsid w:val="003310DA"/>
    <w:rsid w:val="003311AF"/>
    <w:rsid w:val="0033191E"/>
    <w:rsid w:val="0033194E"/>
    <w:rsid w:val="003319BD"/>
    <w:rsid w:val="00331D2D"/>
    <w:rsid w:val="00331FF0"/>
    <w:rsid w:val="00332044"/>
    <w:rsid w:val="003321BF"/>
    <w:rsid w:val="00332501"/>
    <w:rsid w:val="00332A19"/>
    <w:rsid w:val="00333A8C"/>
    <w:rsid w:val="00333AB0"/>
    <w:rsid w:val="003341F0"/>
    <w:rsid w:val="0033453F"/>
    <w:rsid w:val="00335CDF"/>
    <w:rsid w:val="00336104"/>
    <w:rsid w:val="00336643"/>
    <w:rsid w:val="00336A80"/>
    <w:rsid w:val="003378D6"/>
    <w:rsid w:val="00337CFF"/>
    <w:rsid w:val="00337F2F"/>
    <w:rsid w:val="00340A21"/>
    <w:rsid w:val="00340B2B"/>
    <w:rsid w:val="00340E9E"/>
    <w:rsid w:val="00340FD6"/>
    <w:rsid w:val="003411EA"/>
    <w:rsid w:val="003412AC"/>
    <w:rsid w:val="00341318"/>
    <w:rsid w:val="003413BD"/>
    <w:rsid w:val="0034151E"/>
    <w:rsid w:val="0034163E"/>
    <w:rsid w:val="003417F5"/>
    <w:rsid w:val="00341DAC"/>
    <w:rsid w:val="00342740"/>
    <w:rsid w:val="00342777"/>
    <w:rsid w:val="00342DE5"/>
    <w:rsid w:val="00342F76"/>
    <w:rsid w:val="0034300A"/>
    <w:rsid w:val="003439BC"/>
    <w:rsid w:val="00343F27"/>
    <w:rsid w:val="00344378"/>
    <w:rsid w:val="003444C0"/>
    <w:rsid w:val="003446CE"/>
    <w:rsid w:val="003447C7"/>
    <w:rsid w:val="003447DD"/>
    <w:rsid w:val="00344C1C"/>
    <w:rsid w:val="003457C6"/>
    <w:rsid w:val="00345E55"/>
    <w:rsid w:val="00346167"/>
    <w:rsid w:val="00346A29"/>
    <w:rsid w:val="00346B4B"/>
    <w:rsid w:val="0034751B"/>
    <w:rsid w:val="00347AC9"/>
    <w:rsid w:val="00347B53"/>
    <w:rsid w:val="00347FF9"/>
    <w:rsid w:val="00350412"/>
    <w:rsid w:val="00350459"/>
    <w:rsid w:val="003505A4"/>
    <w:rsid w:val="0035079E"/>
    <w:rsid w:val="00350BDF"/>
    <w:rsid w:val="003516A1"/>
    <w:rsid w:val="00351813"/>
    <w:rsid w:val="0035184B"/>
    <w:rsid w:val="00351A03"/>
    <w:rsid w:val="00351D16"/>
    <w:rsid w:val="00352031"/>
    <w:rsid w:val="003521A2"/>
    <w:rsid w:val="00352268"/>
    <w:rsid w:val="003524CF"/>
    <w:rsid w:val="00353531"/>
    <w:rsid w:val="003535EE"/>
    <w:rsid w:val="00353945"/>
    <w:rsid w:val="00353A4B"/>
    <w:rsid w:val="00353F19"/>
    <w:rsid w:val="003543DC"/>
    <w:rsid w:val="003545C3"/>
    <w:rsid w:val="003546EA"/>
    <w:rsid w:val="00354B2B"/>
    <w:rsid w:val="00354DD1"/>
    <w:rsid w:val="0035539A"/>
    <w:rsid w:val="0035548E"/>
    <w:rsid w:val="003556F3"/>
    <w:rsid w:val="0035571C"/>
    <w:rsid w:val="003559D8"/>
    <w:rsid w:val="0035624B"/>
    <w:rsid w:val="0035633F"/>
    <w:rsid w:val="00356A2F"/>
    <w:rsid w:val="00356CC1"/>
    <w:rsid w:val="00357593"/>
    <w:rsid w:val="00360383"/>
    <w:rsid w:val="00360E60"/>
    <w:rsid w:val="00360EC1"/>
    <w:rsid w:val="00360FA1"/>
    <w:rsid w:val="00361033"/>
    <w:rsid w:val="00361063"/>
    <w:rsid w:val="00361340"/>
    <w:rsid w:val="003614EB"/>
    <w:rsid w:val="00361615"/>
    <w:rsid w:val="00361749"/>
    <w:rsid w:val="003625A7"/>
    <w:rsid w:val="00362815"/>
    <w:rsid w:val="0036297F"/>
    <w:rsid w:val="00362AD9"/>
    <w:rsid w:val="0036313E"/>
    <w:rsid w:val="00363321"/>
    <w:rsid w:val="00363353"/>
    <w:rsid w:val="003638FA"/>
    <w:rsid w:val="00363CC9"/>
    <w:rsid w:val="00363D81"/>
    <w:rsid w:val="00364422"/>
    <w:rsid w:val="003650CC"/>
    <w:rsid w:val="00365390"/>
    <w:rsid w:val="00365A2E"/>
    <w:rsid w:val="00365AD3"/>
    <w:rsid w:val="00365C25"/>
    <w:rsid w:val="00365D51"/>
    <w:rsid w:val="003667AF"/>
    <w:rsid w:val="00366BAE"/>
    <w:rsid w:val="00366C7D"/>
    <w:rsid w:val="00367AFA"/>
    <w:rsid w:val="00367C70"/>
    <w:rsid w:val="00367DF2"/>
    <w:rsid w:val="00370773"/>
    <w:rsid w:val="003707AA"/>
    <w:rsid w:val="00370949"/>
    <w:rsid w:val="00370AED"/>
    <w:rsid w:val="00370CC2"/>
    <w:rsid w:val="003710C6"/>
    <w:rsid w:val="0037117D"/>
    <w:rsid w:val="003713DC"/>
    <w:rsid w:val="00371DE8"/>
    <w:rsid w:val="00372424"/>
    <w:rsid w:val="003726AA"/>
    <w:rsid w:val="0037277E"/>
    <w:rsid w:val="00372F22"/>
    <w:rsid w:val="003736D7"/>
    <w:rsid w:val="00373AC4"/>
    <w:rsid w:val="00373D78"/>
    <w:rsid w:val="00374557"/>
    <w:rsid w:val="00374AB3"/>
    <w:rsid w:val="00374D9F"/>
    <w:rsid w:val="00375333"/>
    <w:rsid w:val="00375DAB"/>
    <w:rsid w:val="00375DF0"/>
    <w:rsid w:val="00376761"/>
    <w:rsid w:val="003769BB"/>
    <w:rsid w:val="00376A52"/>
    <w:rsid w:val="00376C2B"/>
    <w:rsid w:val="00376F16"/>
    <w:rsid w:val="00377624"/>
    <w:rsid w:val="00377850"/>
    <w:rsid w:val="00377BD6"/>
    <w:rsid w:val="00377D8E"/>
    <w:rsid w:val="00377F44"/>
    <w:rsid w:val="00377FCF"/>
    <w:rsid w:val="003800D5"/>
    <w:rsid w:val="00380305"/>
    <w:rsid w:val="00380321"/>
    <w:rsid w:val="003805F8"/>
    <w:rsid w:val="003811D6"/>
    <w:rsid w:val="00381404"/>
    <w:rsid w:val="00381477"/>
    <w:rsid w:val="00381717"/>
    <w:rsid w:val="003818E3"/>
    <w:rsid w:val="00381AA8"/>
    <w:rsid w:val="00382EDD"/>
    <w:rsid w:val="00383166"/>
    <w:rsid w:val="00383A14"/>
    <w:rsid w:val="00383A8C"/>
    <w:rsid w:val="00383C67"/>
    <w:rsid w:val="00383C8F"/>
    <w:rsid w:val="0038436B"/>
    <w:rsid w:val="00384983"/>
    <w:rsid w:val="00384CE4"/>
    <w:rsid w:val="00384ED3"/>
    <w:rsid w:val="00384FD0"/>
    <w:rsid w:val="00385652"/>
    <w:rsid w:val="003858CD"/>
    <w:rsid w:val="00385C8B"/>
    <w:rsid w:val="00386316"/>
    <w:rsid w:val="00386398"/>
    <w:rsid w:val="00386760"/>
    <w:rsid w:val="00386AF1"/>
    <w:rsid w:val="00386D36"/>
    <w:rsid w:val="00386D89"/>
    <w:rsid w:val="00387174"/>
    <w:rsid w:val="003875A7"/>
    <w:rsid w:val="003878D8"/>
    <w:rsid w:val="00387CD9"/>
    <w:rsid w:val="00390168"/>
    <w:rsid w:val="00390D6F"/>
    <w:rsid w:val="003912A5"/>
    <w:rsid w:val="003912AF"/>
    <w:rsid w:val="0039130D"/>
    <w:rsid w:val="0039151F"/>
    <w:rsid w:val="003915B6"/>
    <w:rsid w:val="00391AF4"/>
    <w:rsid w:val="00391D40"/>
    <w:rsid w:val="00391D5F"/>
    <w:rsid w:val="00391F05"/>
    <w:rsid w:val="003921CC"/>
    <w:rsid w:val="00392331"/>
    <w:rsid w:val="0039234D"/>
    <w:rsid w:val="00392385"/>
    <w:rsid w:val="003927F4"/>
    <w:rsid w:val="00392AE8"/>
    <w:rsid w:val="00392E37"/>
    <w:rsid w:val="00392EDA"/>
    <w:rsid w:val="0039350F"/>
    <w:rsid w:val="0039362B"/>
    <w:rsid w:val="00393B95"/>
    <w:rsid w:val="00393EA1"/>
    <w:rsid w:val="0039400E"/>
    <w:rsid w:val="00394179"/>
    <w:rsid w:val="00394188"/>
    <w:rsid w:val="00394894"/>
    <w:rsid w:val="003948FE"/>
    <w:rsid w:val="00394B97"/>
    <w:rsid w:val="00394CBE"/>
    <w:rsid w:val="00394FE8"/>
    <w:rsid w:val="003950B3"/>
    <w:rsid w:val="0039527D"/>
    <w:rsid w:val="00395649"/>
    <w:rsid w:val="003957A6"/>
    <w:rsid w:val="00395B04"/>
    <w:rsid w:val="00395BB9"/>
    <w:rsid w:val="00395C03"/>
    <w:rsid w:val="00395ECE"/>
    <w:rsid w:val="00396787"/>
    <w:rsid w:val="003967AC"/>
    <w:rsid w:val="00396987"/>
    <w:rsid w:val="00396B9D"/>
    <w:rsid w:val="00397598"/>
    <w:rsid w:val="003975F9"/>
    <w:rsid w:val="003979C4"/>
    <w:rsid w:val="00397FD3"/>
    <w:rsid w:val="003A0091"/>
    <w:rsid w:val="003A051D"/>
    <w:rsid w:val="003A0CAE"/>
    <w:rsid w:val="003A1191"/>
    <w:rsid w:val="003A194D"/>
    <w:rsid w:val="003A1C9A"/>
    <w:rsid w:val="003A2AB0"/>
    <w:rsid w:val="003A2F71"/>
    <w:rsid w:val="003A385A"/>
    <w:rsid w:val="003A3A18"/>
    <w:rsid w:val="003A4127"/>
    <w:rsid w:val="003A41CC"/>
    <w:rsid w:val="003A4CDD"/>
    <w:rsid w:val="003A4F75"/>
    <w:rsid w:val="003A547B"/>
    <w:rsid w:val="003A5927"/>
    <w:rsid w:val="003A5DD3"/>
    <w:rsid w:val="003A6265"/>
    <w:rsid w:val="003A62DF"/>
    <w:rsid w:val="003A63C5"/>
    <w:rsid w:val="003A6486"/>
    <w:rsid w:val="003A65E8"/>
    <w:rsid w:val="003A6711"/>
    <w:rsid w:val="003A67F7"/>
    <w:rsid w:val="003A6CC4"/>
    <w:rsid w:val="003A70F8"/>
    <w:rsid w:val="003A7416"/>
    <w:rsid w:val="003A77AC"/>
    <w:rsid w:val="003A77B6"/>
    <w:rsid w:val="003A7BA3"/>
    <w:rsid w:val="003B0668"/>
    <w:rsid w:val="003B0EFC"/>
    <w:rsid w:val="003B10DA"/>
    <w:rsid w:val="003B157D"/>
    <w:rsid w:val="003B16F0"/>
    <w:rsid w:val="003B1818"/>
    <w:rsid w:val="003B19C0"/>
    <w:rsid w:val="003B1C7D"/>
    <w:rsid w:val="003B235E"/>
    <w:rsid w:val="003B246F"/>
    <w:rsid w:val="003B2533"/>
    <w:rsid w:val="003B26A3"/>
    <w:rsid w:val="003B276A"/>
    <w:rsid w:val="003B284C"/>
    <w:rsid w:val="003B297E"/>
    <w:rsid w:val="003B2ADC"/>
    <w:rsid w:val="003B3123"/>
    <w:rsid w:val="003B3AAA"/>
    <w:rsid w:val="003B3D5D"/>
    <w:rsid w:val="003B455A"/>
    <w:rsid w:val="003B455F"/>
    <w:rsid w:val="003B498B"/>
    <w:rsid w:val="003B4C59"/>
    <w:rsid w:val="003B4D59"/>
    <w:rsid w:val="003B4F9D"/>
    <w:rsid w:val="003B4FC5"/>
    <w:rsid w:val="003B5B8A"/>
    <w:rsid w:val="003B5C15"/>
    <w:rsid w:val="003B64BD"/>
    <w:rsid w:val="003B65A1"/>
    <w:rsid w:val="003B66FC"/>
    <w:rsid w:val="003B67FF"/>
    <w:rsid w:val="003B6964"/>
    <w:rsid w:val="003B6C2F"/>
    <w:rsid w:val="003B7057"/>
    <w:rsid w:val="003B7239"/>
    <w:rsid w:val="003B78B1"/>
    <w:rsid w:val="003C075D"/>
    <w:rsid w:val="003C0A3B"/>
    <w:rsid w:val="003C0BAE"/>
    <w:rsid w:val="003C0DCD"/>
    <w:rsid w:val="003C0F2D"/>
    <w:rsid w:val="003C0FB3"/>
    <w:rsid w:val="003C10BF"/>
    <w:rsid w:val="003C111D"/>
    <w:rsid w:val="003C118D"/>
    <w:rsid w:val="003C1247"/>
    <w:rsid w:val="003C1AAF"/>
    <w:rsid w:val="003C20F1"/>
    <w:rsid w:val="003C2498"/>
    <w:rsid w:val="003C3E21"/>
    <w:rsid w:val="003C407C"/>
    <w:rsid w:val="003C4530"/>
    <w:rsid w:val="003C4D28"/>
    <w:rsid w:val="003C4E67"/>
    <w:rsid w:val="003C51BD"/>
    <w:rsid w:val="003C5C91"/>
    <w:rsid w:val="003C63C3"/>
    <w:rsid w:val="003C6529"/>
    <w:rsid w:val="003C6652"/>
    <w:rsid w:val="003C6706"/>
    <w:rsid w:val="003C67D1"/>
    <w:rsid w:val="003C6B30"/>
    <w:rsid w:val="003C6BBD"/>
    <w:rsid w:val="003C6E00"/>
    <w:rsid w:val="003C7189"/>
    <w:rsid w:val="003C740D"/>
    <w:rsid w:val="003C7D04"/>
    <w:rsid w:val="003D0745"/>
    <w:rsid w:val="003D1229"/>
    <w:rsid w:val="003D1296"/>
    <w:rsid w:val="003D1437"/>
    <w:rsid w:val="003D1BA0"/>
    <w:rsid w:val="003D2069"/>
    <w:rsid w:val="003D254B"/>
    <w:rsid w:val="003D26CE"/>
    <w:rsid w:val="003D2A50"/>
    <w:rsid w:val="003D2B03"/>
    <w:rsid w:val="003D2F03"/>
    <w:rsid w:val="003D3478"/>
    <w:rsid w:val="003D37BA"/>
    <w:rsid w:val="003D39E1"/>
    <w:rsid w:val="003D3A39"/>
    <w:rsid w:val="003D42F2"/>
    <w:rsid w:val="003D4CA8"/>
    <w:rsid w:val="003D4CC4"/>
    <w:rsid w:val="003D502B"/>
    <w:rsid w:val="003D5300"/>
    <w:rsid w:val="003D56C8"/>
    <w:rsid w:val="003D582A"/>
    <w:rsid w:val="003D585D"/>
    <w:rsid w:val="003D5F2B"/>
    <w:rsid w:val="003D654E"/>
    <w:rsid w:val="003D67E0"/>
    <w:rsid w:val="003D6B2B"/>
    <w:rsid w:val="003D71BD"/>
    <w:rsid w:val="003D7598"/>
    <w:rsid w:val="003D7B4B"/>
    <w:rsid w:val="003D7BB4"/>
    <w:rsid w:val="003D7CF7"/>
    <w:rsid w:val="003E0006"/>
    <w:rsid w:val="003E0082"/>
    <w:rsid w:val="003E0778"/>
    <w:rsid w:val="003E0CE1"/>
    <w:rsid w:val="003E0E23"/>
    <w:rsid w:val="003E10FE"/>
    <w:rsid w:val="003E1328"/>
    <w:rsid w:val="003E2185"/>
    <w:rsid w:val="003E2634"/>
    <w:rsid w:val="003E27B3"/>
    <w:rsid w:val="003E29A8"/>
    <w:rsid w:val="003E29AC"/>
    <w:rsid w:val="003E2C79"/>
    <w:rsid w:val="003E2D9F"/>
    <w:rsid w:val="003E2F4F"/>
    <w:rsid w:val="003E302C"/>
    <w:rsid w:val="003E31E4"/>
    <w:rsid w:val="003E3259"/>
    <w:rsid w:val="003E3C32"/>
    <w:rsid w:val="003E453E"/>
    <w:rsid w:val="003E470C"/>
    <w:rsid w:val="003E500C"/>
    <w:rsid w:val="003E530F"/>
    <w:rsid w:val="003E53B9"/>
    <w:rsid w:val="003E54C8"/>
    <w:rsid w:val="003E56D7"/>
    <w:rsid w:val="003E5C0E"/>
    <w:rsid w:val="003E6295"/>
    <w:rsid w:val="003E638E"/>
    <w:rsid w:val="003E65E2"/>
    <w:rsid w:val="003E6621"/>
    <w:rsid w:val="003E6623"/>
    <w:rsid w:val="003E6A33"/>
    <w:rsid w:val="003E6A6D"/>
    <w:rsid w:val="003E6ECE"/>
    <w:rsid w:val="003E70CF"/>
    <w:rsid w:val="003E7535"/>
    <w:rsid w:val="003E7719"/>
    <w:rsid w:val="003E7EE7"/>
    <w:rsid w:val="003E7F1B"/>
    <w:rsid w:val="003F0C02"/>
    <w:rsid w:val="003F0E14"/>
    <w:rsid w:val="003F0E74"/>
    <w:rsid w:val="003F0F04"/>
    <w:rsid w:val="003F0F25"/>
    <w:rsid w:val="003F0FC5"/>
    <w:rsid w:val="003F11BE"/>
    <w:rsid w:val="003F12E4"/>
    <w:rsid w:val="003F1379"/>
    <w:rsid w:val="003F1557"/>
    <w:rsid w:val="003F1A14"/>
    <w:rsid w:val="003F2008"/>
    <w:rsid w:val="003F221D"/>
    <w:rsid w:val="003F2479"/>
    <w:rsid w:val="003F2DA7"/>
    <w:rsid w:val="003F2E6E"/>
    <w:rsid w:val="003F2FB9"/>
    <w:rsid w:val="003F2FF2"/>
    <w:rsid w:val="003F39D6"/>
    <w:rsid w:val="003F3CD2"/>
    <w:rsid w:val="003F3CFF"/>
    <w:rsid w:val="003F3F6E"/>
    <w:rsid w:val="003F401E"/>
    <w:rsid w:val="003F4400"/>
    <w:rsid w:val="003F452D"/>
    <w:rsid w:val="003F45CA"/>
    <w:rsid w:val="003F4839"/>
    <w:rsid w:val="003F4DA4"/>
    <w:rsid w:val="003F4EED"/>
    <w:rsid w:val="003F5659"/>
    <w:rsid w:val="003F5B89"/>
    <w:rsid w:val="003F5D47"/>
    <w:rsid w:val="003F606B"/>
    <w:rsid w:val="003F6B3E"/>
    <w:rsid w:val="003F6C7E"/>
    <w:rsid w:val="003F6D65"/>
    <w:rsid w:val="003F6E8A"/>
    <w:rsid w:val="003F71A3"/>
    <w:rsid w:val="003F7292"/>
    <w:rsid w:val="004005C7"/>
    <w:rsid w:val="00400678"/>
    <w:rsid w:val="00400843"/>
    <w:rsid w:val="00400E02"/>
    <w:rsid w:val="004011F5"/>
    <w:rsid w:val="0040230E"/>
    <w:rsid w:val="004026E1"/>
    <w:rsid w:val="00402D63"/>
    <w:rsid w:val="004036A6"/>
    <w:rsid w:val="00403A3B"/>
    <w:rsid w:val="00403A5F"/>
    <w:rsid w:val="00404542"/>
    <w:rsid w:val="0040477B"/>
    <w:rsid w:val="00404B27"/>
    <w:rsid w:val="00405219"/>
    <w:rsid w:val="00405536"/>
    <w:rsid w:val="00405BA0"/>
    <w:rsid w:val="00405F7C"/>
    <w:rsid w:val="00405FD9"/>
    <w:rsid w:val="004062DB"/>
    <w:rsid w:val="00406398"/>
    <w:rsid w:val="00406C7D"/>
    <w:rsid w:val="00406E39"/>
    <w:rsid w:val="00406EB8"/>
    <w:rsid w:val="00407049"/>
    <w:rsid w:val="00407119"/>
    <w:rsid w:val="00407149"/>
    <w:rsid w:val="004100CA"/>
    <w:rsid w:val="00410233"/>
    <w:rsid w:val="00410357"/>
    <w:rsid w:val="0041077E"/>
    <w:rsid w:val="00410A7A"/>
    <w:rsid w:val="00410BCE"/>
    <w:rsid w:val="00410C09"/>
    <w:rsid w:val="00410C0C"/>
    <w:rsid w:val="00411065"/>
    <w:rsid w:val="00411378"/>
    <w:rsid w:val="00411518"/>
    <w:rsid w:val="0041157B"/>
    <w:rsid w:val="004119DC"/>
    <w:rsid w:val="00412340"/>
    <w:rsid w:val="004127DF"/>
    <w:rsid w:val="00412875"/>
    <w:rsid w:val="00412BEE"/>
    <w:rsid w:val="00412EE4"/>
    <w:rsid w:val="00413053"/>
    <w:rsid w:val="004133B8"/>
    <w:rsid w:val="00413E44"/>
    <w:rsid w:val="00414AD7"/>
    <w:rsid w:val="00414D61"/>
    <w:rsid w:val="00414DD7"/>
    <w:rsid w:val="004151D4"/>
    <w:rsid w:val="00415611"/>
    <w:rsid w:val="00415833"/>
    <w:rsid w:val="00415E54"/>
    <w:rsid w:val="00416AA4"/>
    <w:rsid w:val="00416CB4"/>
    <w:rsid w:val="00416DB0"/>
    <w:rsid w:val="004172FF"/>
    <w:rsid w:val="00417580"/>
    <w:rsid w:val="0041783B"/>
    <w:rsid w:val="004178DA"/>
    <w:rsid w:val="00417D1B"/>
    <w:rsid w:val="00417DFF"/>
    <w:rsid w:val="00417F05"/>
    <w:rsid w:val="00420FA7"/>
    <w:rsid w:val="00421074"/>
    <w:rsid w:val="00421660"/>
    <w:rsid w:val="004216AA"/>
    <w:rsid w:val="004218C9"/>
    <w:rsid w:val="00421D96"/>
    <w:rsid w:val="00422745"/>
    <w:rsid w:val="00422B50"/>
    <w:rsid w:val="00422E78"/>
    <w:rsid w:val="004231F1"/>
    <w:rsid w:val="004232B6"/>
    <w:rsid w:val="004234DF"/>
    <w:rsid w:val="0042360D"/>
    <w:rsid w:val="00423AE1"/>
    <w:rsid w:val="00424036"/>
    <w:rsid w:val="00424045"/>
    <w:rsid w:val="0042431A"/>
    <w:rsid w:val="0042448A"/>
    <w:rsid w:val="0042454F"/>
    <w:rsid w:val="00424756"/>
    <w:rsid w:val="00425669"/>
    <w:rsid w:val="00425A28"/>
    <w:rsid w:val="00425D4D"/>
    <w:rsid w:val="0042610F"/>
    <w:rsid w:val="00426650"/>
    <w:rsid w:val="004266C7"/>
    <w:rsid w:val="00426839"/>
    <w:rsid w:val="00426E54"/>
    <w:rsid w:val="0042743A"/>
    <w:rsid w:val="00427639"/>
    <w:rsid w:val="004276B5"/>
    <w:rsid w:val="00427E08"/>
    <w:rsid w:val="00430167"/>
    <w:rsid w:val="0043044F"/>
    <w:rsid w:val="00430639"/>
    <w:rsid w:val="00430AC2"/>
    <w:rsid w:val="00430C07"/>
    <w:rsid w:val="00430C13"/>
    <w:rsid w:val="00430C84"/>
    <w:rsid w:val="0043101D"/>
    <w:rsid w:val="004312B3"/>
    <w:rsid w:val="00431970"/>
    <w:rsid w:val="00431AB1"/>
    <w:rsid w:val="00431BBA"/>
    <w:rsid w:val="00431BDC"/>
    <w:rsid w:val="00431DD1"/>
    <w:rsid w:val="00431F92"/>
    <w:rsid w:val="00431FAE"/>
    <w:rsid w:val="00432DBE"/>
    <w:rsid w:val="00433A54"/>
    <w:rsid w:val="00433E49"/>
    <w:rsid w:val="004354BE"/>
    <w:rsid w:val="00435675"/>
    <w:rsid w:val="00435800"/>
    <w:rsid w:val="00435A70"/>
    <w:rsid w:val="00435C9B"/>
    <w:rsid w:val="00435FE2"/>
    <w:rsid w:val="0043610B"/>
    <w:rsid w:val="004363B2"/>
    <w:rsid w:val="004371F8"/>
    <w:rsid w:val="00437335"/>
    <w:rsid w:val="00437CD0"/>
    <w:rsid w:val="00440461"/>
    <w:rsid w:val="004404A0"/>
    <w:rsid w:val="004405CE"/>
    <w:rsid w:val="0044062D"/>
    <w:rsid w:val="004407FC"/>
    <w:rsid w:val="00441328"/>
    <w:rsid w:val="00441570"/>
    <w:rsid w:val="004417EA"/>
    <w:rsid w:val="0044208F"/>
    <w:rsid w:val="00442AD8"/>
    <w:rsid w:val="00442B67"/>
    <w:rsid w:val="00442E02"/>
    <w:rsid w:val="00443445"/>
    <w:rsid w:val="00443ADE"/>
    <w:rsid w:val="00443C48"/>
    <w:rsid w:val="00443F6C"/>
    <w:rsid w:val="0044441D"/>
    <w:rsid w:val="00444E89"/>
    <w:rsid w:val="00445173"/>
    <w:rsid w:val="0044540D"/>
    <w:rsid w:val="00445BA3"/>
    <w:rsid w:val="00446076"/>
    <w:rsid w:val="00446656"/>
    <w:rsid w:val="00447198"/>
    <w:rsid w:val="004478FA"/>
    <w:rsid w:val="00447A22"/>
    <w:rsid w:val="00447B7A"/>
    <w:rsid w:val="00447EB8"/>
    <w:rsid w:val="004503B5"/>
    <w:rsid w:val="004508F3"/>
    <w:rsid w:val="00450A71"/>
    <w:rsid w:val="00450F76"/>
    <w:rsid w:val="0045169F"/>
    <w:rsid w:val="00451F6D"/>
    <w:rsid w:val="004522E4"/>
    <w:rsid w:val="00452AB5"/>
    <w:rsid w:val="00452EBA"/>
    <w:rsid w:val="00453009"/>
    <w:rsid w:val="00453148"/>
    <w:rsid w:val="00453677"/>
    <w:rsid w:val="004536E8"/>
    <w:rsid w:val="0045442F"/>
    <w:rsid w:val="004545D0"/>
    <w:rsid w:val="004549EA"/>
    <w:rsid w:val="00454CA2"/>
    <w:rsid w:val="00455384"/>
    <w:rsid w:val="004555EA"/>
    <w:rsid w:val="004557D2"/>
    <w:rsid w:val="004559E3"/>
    <w:rsid w:val="00455DA6"/>
    <w:rsid w:val="00456293"/>
    <w:rsid w:val="00456B19"/>
    <w:rsid w:val="00457376"/>
    <w:rsid w:val="0045740C"/>
    <w:rsid w:val="0045744E"/>
    <w:rsid w:val="004578CD"/>
    <w:rsid w:val="004579D2"/>
    <w:rsid w:val="00457A40"/>
    <w:rsid w:val="00457EBD"/>
    <w:rsid w:val="0046067B"/>
    <w:rsid w:val="00460870"/>
    <w:rsid w:val="00460BF2"/>
    <w:rsid w:val="0046119F"/>
    <w:rsid w:val="00461BA5"/>
    <w:rsid w:val="00461D1F"/>
    <w:rsid w:val="00461EFF"/>
    <w:rsid w:val="00462111"/>
    <w:rsid w:val="00462161"/>
    <w:rsid w:val="004622D2"/>
    <w:rsid w:val="0046273A"/>
    <w:rsid w:val="00462931"/>
    <w:rsid w:val="00462BC0"/>
    <w:rsid w:val="00462D9E"/>
    <w:rsid w:val="00462FEE"/>
    <w:rsid w:val="004630B3"/>
    <w:rsid w:val="00463EC4"/>
    <w:rsid w:val="00463ED0"/>
    <w:rsid w:val="0046408D"/>
    <w:rsid w:val="0046418F"/>
    <w:rsid w:val="00464381"/>
    <w:rsid w:val="00464762"/>
    <w:rsid w:val="0046484D"/>
    <w:rsid w:val="00464CDE"/>
    <w:rsid w:val="00465017"/>
    <w:rsid w:val="00465094"/>
    <w:rsid w:val="00465353"/>
    <w:rsid w:val="004655B4"/>
    <w:rsid w:val="004668C5"/>
    <w:rsid w:val="00466990"/>
    <w:rsid w:val="0046714A"/>
    <w:rsid w:val="004676C2"/>
    <w:rsid w:val="004678DC"/>
    <w:rsid w:val="004678E3"/>
    <w:rsid w:val="0046794B"/>
    <w:rsid w:val="00467F24"/>
    <w:rsid w:val="00470886"/>
    <w:rsid w:val="004709A9"/>
    <w:rsid w:val="00470EF3"/>
    <w:rsid w:val="0047178D"/>
    <w:rsid w:val="00471BF0"/>
    <w:rsid w:val="0047228A"/>
    <w:rsid w:val="00472478"/>
    <w:rsid w:val="00472A9D"/>
    <w:rsid w:val="00472EE1"/>
    <w:rsid w:val="0047332A"/>
    <w:rsid w:val="00473B46"/>
    <w:rsid w:val="004741F2"/>
    <w:rsid w:val="00474B87"/>
    <w:rsid w:val="00474D93"/>
    <w:rsid w:val="00474F30"/>
    <w:rsid w:val="004751A8"/>
    <w:rsid w:val="00475680"/>
    <w:rsid w:val="00475DA4"/>
    <w:rsid w:val="0047637B"/>
    <w:rsid w:val="00476388"/>
    <w:rsid w:val="00476480"/>
    <w:rsid w:val="004764FC"/>
    <w:rsid w:val="00476F79"/>
    <w:rsid w:val="00477234"/>
    <w:rsid w:val="004775E5"/>
    <w:rsid w:val="004776B1"/>
    <w:rsid w:val="0047775B"/>
    <w:rsid w:val="004777A3"/>
    <w:rsid w:val="0047781D"/>
    <w:rsid w:val="00477893"/>
    <w:rsid w:val="00477D22"/>
    <w:rsid w:val="00477D7B"/>
    <w:rsid w:val="00477E42"/>
    <w:rsid w:val="004801B5"/>
    <w:rsid w:val="00480518"/>
    <w:rsid w:val="0048062E"/>
    <w:rsid w:val="0048094B"/>
    <w:rsid w:val="00480BEC"/>
    <w:rsid w:val="00480C00"/>
    <w:rsid w:val="00480DB7"/>
    <w:rsid w:val="004821D9"/>
    <w:rsid w:val="00482449"/>
    <w:rsid w:val="00482469"/>
    <w:rsid w:val="00484139"/>
    <w:rsid w:val="0048490E"/>
    <w:rsid w:val="0048493D"/>
    <w:rsid w:val="00485257"/>
    <w:rsid w:val="0048525D"/>
    <w:rsid w:val="0048556E"/>
    <w:rsid w:val="004856DA"/>
    <w:rsid w:val="00485A46"/>
    <w:rsid w:val="00485EC6"/>
    <w:rsid w:val="00486012"/>
    <w:rsid w:val="0048664F"/>
    <w:rsid w:val="004868D7"/>
    <w:rsid w:val="004870F1"/>
    <w:rsid w:val="00487287"/>
    <w:rsid w:val="004876A5"/>
    <w:rsid w:val="004877A9"/>
    <w:rsid w:val="00487CEF"/>
    <w:rsid w:val="00487D15"/>
    <w:rsid w:val="00487DE9"/>
    <w:rsid w:val="004901D9"/>
    <w:rsid w:val="00490830"/>
    <w:rsid w:val="00490CA6"/>
    <w:rsid w:val="00491486"/>
    <w:rsid w:val="00492370"/>
    <w:rsid w:val="004927EC"/>
    <w:rsid w:val="00492801"/>
    <w:rsid w:val="00492866"/>
    <w:rsid w:val="00493652"/>
    <w:rsid w:val="00493824"/>
    <w:rsid w:val="00493832"/>
    <w:rsid w:val="00493952"/>
    <w:rsid w:val="00493AFB"/>
    <w:rsid w:val="00493D6F"/>
    <w:rsid w:val="00494111"/>
    <w:rsid w:val="00494729"/>
    <w:rsid w:val="00495013"/>
    <w:rsid w:val="0049510D"/>
    <w:rsid w:val="00495145"/>
    <w:rsid w:val="004954A4"/>
    <w:rsid w:val="00495740"/>
    <w:rsid w:val="004958EB"/>
    <w:rsid w:val="00495A5F"/>
    <w:rsid w:val="00495E94"/>
    <w:rsid w:val="004960DF"/>
    <w:rsid w:val="004960FD"/>
    <w:rsid w:val="00496118"/>
    <w:rsid w:val="004963B4"/>
    <w:rsid w:val="004964EF"/>
    <w:rsid w:val="00496888"/>
    <w:rsid w:val="00496982"/>
    <w:rsid w:val="004969E8"/>
    <w:rsid w:val="00496F23"/>
    <w:rsid w:val="0049715A"/>
    <w:rsid w:val="0049732B"/>
    <w:rsid w:val="00497554"/>
    <w:rsid w:val="004978D8"/>
    <w:rsid w:val="004979C4"/>
    <w:rsid w:val="00497AB5"/>
    <w:rsid w:val="004A00A5"/>
    <w:rsid w:val="004A01EC"/>
    <w:rsid w:val="004A0CAD"/>
    <w:rsid w:val="004A0FE7"/>
    <w:rsid w:val="004A124C"/>
    <w:rsid w:val="004A1543"/>
    <w:rsid w:val="004A1587"/>
    <w:rsid w:val="004A1BC3"/>
    <w:rsid w:val="004A1C37"/>
    <w:rsid w:val="004A1E3B"/>
    <w:rsid w:val="004A23BD"/>
    <w:rsid w:val="004A24FF"/>
    <w:rsid w:val="004A2696"/>
    <w:rsid w:val="004A2855"/>
    <w:rsid w:val="004A2A2D"/>
    <w:rsid w:val="004A2CA0"/>
    <w:rsid w:val="004A2E3D"/>
    <w:rsid w:val="004A36A4"/>
    <w:rsid w:val="004A3800"/>
    <w:rsid w:val="004A39A8"/>
    <w:rsid w:val="004A3AB4"/>
    <w:rsid w:val="004A40CD"/>
    <w:rsid w:val="004A41FB"/>
    <w:rsid w:val="004A4515"/>
    <w:rsid w:val="004A49FE"/>
    <w:rsid w:val="004A4ADE"/>
    <w:rsid w:val="004A5972"/>
    <w:rsid w:val="004A5E5E"/>
    <w:rsid w:val="004A607A"/>
    <w:rsid w:val="004A6136"/>
    <w:rsid w:val="004A631F"/>
    <w:rsid w:val="004A63DE"/>
    <w:rsid w:val="004A65B5"/>
    <w:rsid w:val="004A67F4"/>
    <w:rsid w:val="004A6857"/>
    <w:rsid w:val="004A686C"/>
    <w:rsid w:val="004A687B"/>
    <w:rsid w:val="004A6A07"/>
    <w:rsid w:val="004A6ADC"/>
    <w:rsid w:val="004A6B0C"/>
    <w:rsid w:val="004A7567"/>
    <w:rsid w:val="004A762D"/>
    <w:rsid w:val="004A7768"/>
    <w:rsid w:val="004A7EBD"/>
    <w:rsid w:val="004A7EF5"/>
    <w:rsid w:val="004B011B"/>
    <w:rsid w:val="004B0715"/>
    <w:rsid w:val="004B07B1"/>
    <w:rsid w:val="004B0808"/>
    <w:rsid w:val="004B0CB6"/>
    <w:rsid w:val="004B15F4"/>
    <w:rsid w:val="004B1BA2"/>
    <w:rsid w:val="004B1BC9"/>
    <w:rsid w:val="004B1C61"/>
    <w:rsid w:val="004B2B7A"/>
    <w:rsid w:val="004B2D10"/>
    <w:rsid w:val="004B2E75"/>
    <w:rsid w:val="004B354D"/>
    <w:rsid w:val="004B38FB"/>
    <w:rsid w:val="004B3B55"/>
    <w:rsid w:val="004B3E8A"/>
    <w:rsid w:val="004B3EC9"/>
    <w:rsid w:val="004B4CD1"/>
    <w:rsid w:val="004B52AB"/>
    <w:rsid w:val="004B5CCA"/>
    <w:rsid w:val="004B6068"/>
    <w:rsid w:val="004B62E9"/>
    <w:rsid w:val="004B634B"/>
    <w:rsid w:val="004B6531"/>
    <w:rsid w:val="004B6822"/>
    <w:rsid w:val="004B68C1"/>
    <w:rsid w:val="004B6BCC"/>
    <w:rsid w:val="004B7506"/>
    <w:rsid w:val="004B7D22"/>
    <w:rsid w:val="004B7F0B"/>
    <w:rsid w:val="004C0258"/>
    <w:rsid w:val="004C071D"/>
    <w:rsid w:val="004C0898"/>
    <w:rsid w:val="004C0C40"/>
    <w:rsid w:val="004C0C46"/>
    <w:rsid w:val="004C11FF"/>
    <w:rsid w:val="004C12F8"/>
    <w:rsid w:val="004C1537"/>
    <w:rsid w:val="004C1C45"/>
    <w:rsid w:val="004C1CC5"/>
    <w:rsid w:val="004C207E"/>
    <w:rsid w:val="004C2149"/>
    <w:rsid w:val="004C2189"/>
    <w:rsid w:val="004C2930"/>
    <w:rsid w:val="004C2A5D"/>
    <w:rsid w:val="004C2B4B"/>
    <w:rsid w:val="004C34C9"/>
    <w:rsid w:val="004C35D7"/>
    <w:rsid w:val="004C384C"/>
    <w:rsid w:val="004C3957"/>
    <w:rsid w:val="004C3999"/>
    <w:rsid w:val="004C39AE"/>
    <w:rsid w:val="004C3B49"/>
    <w:rsid w:val="004C4107"/>
    <w:rsid w:val="004C41F2"/>
    <w:rsid w:val="004C4382"/>
    <w:rsid w:val="004C452F"/>
    <w:rsid w:val="004C4652"/>
    <w:rsid w:val="004C4959"/>
    <w:rsid w:val="004C4A7E"/>
    <w:rsid w:val="004C4C50"/>
    <w:rsid w:val="004C51BF"/>
    <w:rsid w:val="004C5465"/>
    <w:rsid w:val="004C5726"/>
    <w:rsid w:val="004C57AD"/>
    <w:rsid w:val="004C5A55"/>
    <w:rsid w:val="004C5D2A"/>
    <w:rsid w:val="004C631A"/>
    <w:rsid w:val="004C637E"/>
    <w:rsid w:val="004C63BB"/>
    <w:rsid w:val="004C6490"/>
    <w:rsid w:val="004C734E"/>
    <w:rsid w:val="004C7704"/>
    <w:rsid w:val="004C7995"/>
    <w:rsid w:val="004C7A15"/>
    <w:rsid w:val="004C7D26"/>
    <w:rsid w:val="004C7D57"/>
    <w:rsid w:val="004D006F"/>
    <w:rsid w:val="004D02BB"/>
    <w:rsid w:val="004D04B1"/>
    <w:rsid w:val="004D0710"/>
    <w:rsid w:val="004D0721"/>
    <w:rsid w:val="004D073F"/>
    <w:rsid w:val="004D08E6"/>
    <w:rsid w:val="004D0C4D"/>
    <w:rsid w:val="004D100F"/>
    <w:rsid w:val="004D12B6"/>
    <w:rsid w:val="004D1491"/>
    <w:rsid w:val="004D1949"/>
    <w:rsid w:val="004D1D93"/>
    <w:rsid w:val="004D1EB2"/>
    <w:rsid w:val="004D21E1"/>
    <w:rsid w:val="004D2506"/>
    <w:rsid w:val="004D28EE"/>
    <w:rsid w:val="004D296A"/>
    <w:rsid w:val="004D2D71"/>
    <w:rsid w:val="004D3341"/>
    <w:rsid w:val="004D3736"/>
    <w:rsid w:val="004D37B6"/>
    <w:rsid w:val="004D39B1"/>
    <w:rsid w:val="004D39E5"/>
    <w:rsid w:val="004D3CE9"/>
    <w:rsid w:val="004D3F3E"/>
    <w:rsid w:val="004D40DB"/>
    <w:rsid w:val="004D4340"/>
    <w:rsid w:val="004D46E9"/>
    <w:rsid w:val="004D47EA"/>
    <w:rsid w:val="004D4EAD"/>
    <w:rsid w:val="004D5317"/>
    <w:rsid w:val="004D59E7"/>
    <w:rsid w:val="004D59F4"/>
    <w:rsid w:val="004D5AA5"/>
    <w:rsid w:val="004D5D4A"/>
    <w:rsid w:val="004D5FA9"/>
    <w:rsid w:val="004D600E"/>
    <w:rsid w:val="004D6136"/>
    <w:rsid w:val="004D6362"/>
    <w:rsid w:val="004D69E2"/>
    <w:rsid w:val="004D6DD4"/>
    <w:rsid w:val="004D6E74"/>
    <w:rsid w:val="004D71E9"/>
    <w:rsid w:val="004D7371"/>
    <w:rsid w:val="004E03E8"/>
    <w:rsid w:val="004E08F9"/>
    <w:rsid w:val="004E0960"/>
    <w:rsid w:val="004E0A31"/>
    <w:rsid w:val="004E17CD"/>
    <w:rsid w:val="004E1C9B"/>
    <w:rsid w:val="004E1DB8"/>
    <w:rsid w:val="004E1FB9"/>
    <w:rsid w:val="004E203C"/>
    <w:rsid w:val="004E2129"/>
    <w:rsid w:val="004E26E1"/>
    <w:rsid w:val="004E2862"/>
    <w:rsid w:val="004E313F"/>
    <w:rsid w:val="004E3168"/>
    <w:rsid w:val="004E342A"/>
    <w:rsid w:val="004E3488"/>
    <w:rsid w:val="004E3790"/>
    <w:rsid w:val="004E3D2C"/>
    <w:rsid w:val="004E3FBD"/>
    <w:rsid w:val="004E40D5"/>
    <w:rsid w:val="004E4115"/>
    <w:rsid w:val="004E4419"/>
    <w:rsid w:val="004E49B4"/>
    <w:rsid w:val="004E4BC7"/>
    <w:rsid w:val="004E4D30"/>
    <w:rsid w:val="004E4DC3"/>
    <w:rsid w:val="004E4E1D"/>
    <w:rsid w:val="004E4F71"/>
    <w:rsid w:val="004E50F4"/>
    <w:rsid w:val="004E56A4"/>
    <w:rsid w:val="004E5C35"/>
    <w:rsid w:val="004E5EFB"/>
    <w:rsid w:val="004E5FBC"/>
    <w:rsid w:val="004E6011"/>
    <w:rsid w:val="004E659E"/>
    <w:rsid w:val="004E68D1"/>
    <w:rsid w:val="004E6CAA"/>
    <w:rsid w:val="004E789C"/>
    <w:rsid w:val="004E7D94"/>
    <w:rsid w:val="004E7E6E"/>
    <w:rsid w:val="004E7E96"/>
    <w:rsid w:val="004F0277"/>
    <w:rsid w:val="004F05CF"/>
    <w:rsid w:val="004F0B59"/>
    <w:rsid w:val="004F0CA2"/>
    <w:rsid w:val="004F0CB0"/>
    <w:rsid w:val="004F0DE2"/>
    <w:rsid w:val="004F10F2"/>
    <w:rsid w:val="004F1600"/>
    <w:rsid w:val="004F18AC"/>
    <w:rsid w:val="004F1E80"/>
    <w:rsid w:val="004F1F66"/>
    <w:rsid w:val="004F2C85"/>
    <w:rsid w:val="004F2FA7"/>
    <w:rsid w:val="004F3029"/>
    <w:rsid w:val="004F3036"/>
    <w:rsid w:val="004F3262"/>
    <w:rsid w:val="004F36F8"/>
    <w:rsid w:val="004F376F"/>
    <w:rsid w:val="004F3E88"/>
    <w:rsid w:val="004F3EA3"/>
    <w:rsid w:val="004F3FAB"/>
    <w:rsid w:val="004F3FCE"/>
    <w:rsid w:val="004F40B4"/>
    <w:rsid w:val="004F468F"/>
    <w:rsid w:val="004F47BC"/>
    <w:rsid w:val="004F48F1"/>
    <w:rsid w:val="004F4D18"/>
    <w:rsid w:val="004F4F19"/>
    <w:rsid w:val="004F4F9B"/>
    <w:rsid w:val="004F5224"/>
    <w:rsid w:val="004F548C"/>
    <w:rsid w:val="004F5BBC"/>
    <w:rsid w:val="004F5FE6"/>
    <w:rsid w:val="004F6153"/>
    <w:rsid w:val="004F67E6"/>
    <w:rsid w:val="004F6E43"/>
    <w:rsid w:val="004F772E"/>
    <w:rsid w:val="004F7FDF"/>
    <w:rsid w:val="00500369"/>
    <w:rsid w:val="0050042E"/>
    <w:rsid w:val="0050052E"/>
    <w:rsid w:val="0050055C"/>
    <w:rsid w:val="00500780"/>
    <w:rsid w:val="00500891"/>
    <w:rsid w:val="00500C96"/>
    <w:rsid w:val="0050121C"/>
    <w:rsid w:val="00501413"/>
    <w:rsid w:val="005015F7"/>
    <w:rsid w:val="005018D7"/>
    <w:rsid w:val="00501AEC"/>
    <w:rsid w:val="005026BE"/>
    <w:rsid w:val="00502FC4"/>
    <w:rsid w:val="00503587"/>
    <w:rsid w:val="00503663"/>
    <w:rsid w:val="005036A0"/>
    <w:rsid w:val="005037B5"/>
    <w:rsid w:val="005039C0"/>
    <w:rsid w:val="005039E8"/>
    <w:rsid w:val="00504AD1"/>
    <w:rsid w:val="005052FC"/>
    <w:rsid w:val="0050542C"/>
    <w:rsid w:val="0050570A"/>
    <w:rsid w:val="00505F83"/>
    <w:rsid w:val="005075B3"/>
    <w:rsid w:val="0050797C"/>
    <w:rsid w:val="00507A3C"/>
    <w:rsid w:val="00507C7D"/>
    <w:rsid w:val="00510084"/>
    <w:rsid w:val="00510B81"/>
    <w:rsid w:val="00510F5B"/>
    <w:rsid w:val="00511230"/>
    <w:rsid w:val="00511774"/>
    <w:rsid w:val="00511817"/>
    <w:rsid w:val="00511AE8"/>
    <w:rsid w:val="00511FA2"/>
    <w:rsid w:val="00512C30"/>
    <w:rsid w:val="00513C58"/>
    <w:rsid w:val="005140AD"/>
    <w:rsid w:val="0051410E"/>
    <w:rsid w:val="0051410F"/>
    <w:rsid w:val="0051411D"/>
    <w:rsid w:val="00514577"/>
    <w:rsid w:val="00514691"/>
    <w:rsid w:val="005148CA"/>
    <w:rsid w:val="00514955"/>
    <w:rsid w:val="005153C9"/>
    <w:rsid w:val="005155BC"/>
    <w:rsid w:val="005156F3"/>
    <w:rsid w:val="0051581D"/>
    <w:rsid w:val="005159E0"/>
    <w:rsid w:val="00515B2F"/>
    <w:rsid w:val="00515B7E"/>
    <w:rsid w:val="00516149"/>
    <w:rsid w:val="0051653A"/>
    <w:rsid w:val="00516AAE"/>
    <w:rsid w:val="00516E70"/>
    <w:rsid w:val="00517223"/>
    <w:rsid w:val="00517387"/>
    <w:rsid w:val="00517726"/>
    <w:rsid w:val="00517DC1"/>
    <w:rsid w:val="00517F02"/>
    <w:rsid w:val="005202FB"/>
    <w:rsid w:val="005205E0"/>
    <w:rsid w:val="00520F4A"/>
    <w:rsid w:val="005212B6"/>
    <w:rsid w:val="0052154C"/>
    <w:rsid w:val="005215DF"/>
    <w:rsid w:val="00521BBB"/>
    <w:rsid w:val="00521D21"/>
    <w:rsid w:val="00521EB1"/>
    <w:rsid w:val="00522018"/>
    <w:rsid w:val="00522127"/>
    <w:rsid w:val="0052260E"/>
    <w:rsid w:val="0052269D"/>
    <w:rsid w:val="005227FA"/>
    <w:rsid w:val="00522CB1"/>
    <w:rsid w:val="00522E85"/>
    <w:rsid w:val="0052302D"/>
    <w:rsid w:val="00523772"/>
    <w:rsid w:val="00523C13"/>
    <w:rsid w:val="00523ECD"/>
    <w:rsid w:val="005240CE"/>
    <w:rsid w:val="00524104"/>
    <w:rsid w:val="00524CAB"/>
    <w:rsid w:val="00524D67"/>
    <w:rsid w:val="00524F34"/>
    <w:rsid w:val="005251C0"/>
    <w:rsid w:val="005252A3"/>
    <w:rsid w:val="0052551D"/>
    <w:rsid w:val="00525E3B"/>
    <w:rsid w:val="0052620F"/>
    <w:rsid w:val="00526814"/>
    <w:rsid w:val="00526A3C"/>
    <w:rsid w:val="00526B1C"/>
    <w:rsid w:val="00526B7B"/>
    <w:rsid w:val="00526EF1"/>
    <w:rsid w:val="00526FB5"/>
    <w:rsid w:val="00527CBE"/>
    <w:rsid w:val="00527F04"/>
    <w:rsid w:val="00527F3D"/>
    <w:rsid w:val="00530134"/>
    <w:rsid w:val="0053143D"/>
    <w:rsid w:val="005316F8"/>
    <w:rsid w:val="0053187A"/>
    <w:rsid w:val="005318F4"/>
    <w:rsid w:val="005319CE"/>
    <w:rsid w:val="00531C15"/>
    <w:rsid w:val="0053296D"/>
    <w:rsid w:val="00532A4A"/>
    <w:rsid w:val="00532DA0"/>
    <w:rsid w:val="0053317C"/>
    <w:rsid w:val="005333F8"/>
    <w:rsid w:val="0053343B"/>
    <w:rsid w:val="0053349E"/>
    <w:rsid w:val="00533786"/>
    <w:rsid w:val="00533B31"/>
    <w:rsid w:val="00533D66"/>
    <w:rsid w:val="0053420C"/>
    <w:rsid w:val="00534218"/>
    <w:rsid w:val="0053457E"/>
    <w:rsid w:val="00534624"/>
    <w:rsid w:val="0053482C"/>
    <w:rsid w:val="00534B6A"/>
    <w:rsid w:val="00535471"/>
    <w:rsid w:val="005359D4"/>
    <w:rsid w:val="00536818"/>
    <w:rsid w:val="0053682F"/>
    <w:rsid w:val="00536D6F"/>
    <w:rsid w:val="00536ED6"/>
    <w:rsid w:val="00536F38"/>
    <w:rsid w:val="0053726C"/>
    <w:rsid w:val="00537456"/>
    <w:rsid w:val="0053748E"/>
    <w:rsid w:val="0053786F"/>
    <w:rsid w:val="00537992"/>
    <w:rsid w:val="005379B9"/>
    <w:rsid w:val="00537BEC"/>
    <w:rsid w:val="00537E3E"/>
    <w:rsid w:val="00540139"/>
    <w:rsid w:val="00540166"/>
    <w:rsid w:val="005404FC"/>
    <w:rsid w:val="00540FAA"/>
    <w:rsid w:val="00541010"/>
    <w:rsid w:val="00541354"/>
    <w:rsid w:val="005414DE"/>
    <w:rsid w:val="00541751"/>
    <w:rsid w:val="00541BC5"/>
    <w:rsid w:val="00541D2A"/>
    <w:rsid w:val="0054243B"/>
    <w:rsid w:val="0054289B"/>
    <w:rsid w:val="00542964"/>
    <w:rsid w:val="00542A35"/>
    <w:rsid w:val="00542A67"/>
    <w:rsid w:val="00542B53"/>
    <w:rsid w:val="005431E6"/>
    <w:rsid w:val="005435E3"/>
    <w:rsid w:val="0054380F"/>
    <w:rsid w:val="00543AE0"/>
    <w:rsid w:val="00543F69"/>
    <w:rsid w:val="00543FA6"/>
    <w:rsid w:val="00544074"/>
    <w:rsid w:val="00544822"/>
    <w:rsid w:val="00544C1F"/>
    <w:rsid w:val="00544C86"/>
    <w:rsid w:val="00544EA6"/>
    <w:rsid w:val="00545976"/>
    <w:rsid w:val="00546118"/>
    <w:rsid w:val="00546C16"/>
    <w:rsid w:val="00546DF0"/>
    <w:rsid w:val="00547049"/>
    <w:rsid w:val="00547515"/>
    <w:rsid w:val="00547B4E"/>
    <w:rsid w:val="00547CFF"/>
    <w:rsid w:val="00547E3F"/>
    <w:rsid w:val="00550438"/>
    <w:rsid w:val="00550871"/>
    <w:rsid w:val="0055087F"/>
    <w:rsid w:val="00550A7E"/>
    <w:rsid w:val="00550E6C"/>
    <w:rsid w:val="0055172B"/>
    <w:rsid w:val="0055177B"/>
    <w:rsid w:val="00551AF1"/>
    <w:rsid w:val="00551AFB"/>
    <w:rsid w:val="00552401"/>
    <w:rsid w:val="0055250B"/>
    <w:rsid w:val="00552BCB"/>
    <w:rsid w:val="00552C3F"/>
    <w:rsid w:val="00553154"/>
    <w:rsid w:val="00553A23"/>
    <w:rsid w:val="005540F6"/>
    <w:rsid w:val="005544F0"/>
    <w:rsid w:val="00554E8A"/>
    <w:rsid w:val="00555186"/>
    <w:rsid w:val="0055532E"/>
    <w:rsid w:val="0055550D"/>
    <w:rsid w:val="005560FF"/>
    <w:rsid w:val="005565AB"/>
    <w:rsid w:val="00556669"/>
    <w:rsid w:val="005568CD"/>
    <w:rsid w:val="005577F8"/>
    <w:rsid w:val="00557867"/>
    <w:rsid w:val="00557A3A"/>
    <w:rsid w:val="00557DFB"/>
    <w:rsid w:val="00557EFF"/>
    <w:rsid w:val="00560214"/>
    <w:rsid w:val="00560EC0"/>
    <w:rsid w:val="00561128"/>
    <w:rsid w:val="00561146"/>
    <w:rsid w:val="00561620"/>
    <w:rsid w:val="00561805"/>
    <w:rsid w:val="0056195F"/>
    <w:rsid w:val="005620BC"/>
    <w:rsid w:val="00562733"/>
    <w:rsid w:val="00562FB0"/>
    <w:rsid w:val="00563229"/>
    <w:rsid w:val="0056370A"/>
    <w:rsid w:val="005664F5"/>
    <w:rsid w:val="00566C02"/>
    <w:rsid w:val="00566C60"/>
    <w:rsid w:val="00566D1B"/>
    <w:rsid w:val="005670C5"/>
    <w:rsid w:val="00567122"/>
    <w:rsid w:val="00567139"/>
    <w:rsid w:val="00567308"/>
    <w:rsid w:val="00567350"/>
    <w:rsid w:val="0056772A"/>
    <w:rsid w:val="00567AD4"/>
    <w:rsid w:val="00567FC9"/>
    <w:rsid w:val="0057083D"/>
    <w:rsid w:val="005710AB"/>
    <w:rsid w:val="0057174D"/>
    <w:rsid w:val="00572622"/>
    <w:rsid w:val="0057262A"/>
    <w:rsid w:val="00572716"/>
    <w:rsid w:val="00572C26"/>
    <w:rsid w:val="00572C77"/>
    <w:rsid w:val="00572CF3"/>
    <w:rsid w:val="00572D48"/>
    <w:rsid w:val="00573496"/>
    <w:rsid w:val="00573B3E"/>
    <w:rsid w:val="00573BD4"/>
    <w:rsid w:val="00573C05"/>
    <w:rsid w:val="00573E3D"/>
    <w:rsid w:val="0057416D"/>
    <w:rsid w:val="00574516"/>
    <w:rsid w:val="005746F8"/>
    <w:rsid w:val="00574ACB"/>
    <w:rsid w:val="00574E2D"/>
    <w:rsid w:val="005750B6"/>
    <w:rsid w:val="00575795"/>
    <w:rsid w:val="005758DA"/>
    <w:rsid w:val="005758EE"/>
    <w:rsid w:val="00575C01"/>
    <w:rsid w:val="0057688B"/>
    <w:rsid w:val="00576CA3"/>
    <w:rsid w:val="005770AF"/>
    <w:rsid w:val="0057726A"/>
    <w:rsid w:val="0057730C"/>
    <w:rsid w:val="00577387"/>
    <w:rsid w:val="0057763A"/>
    <w:rsid w:val="005778E8"/>
    <w:rsid w:val="00577B62"/>
    <w:rsid w:val="00580300"/>
    <w:rsid w:val="0058053E"/>
    <w:rsid w:val="005809DC"/>
    <w:rsid w:val="00581219"/>
    <w:rsid w:val="00581653"/>
    <w:rsid w:val="00581906"/>
    <w:rsid w:val="00581D6E"/>
    <w:rsid w:val="0058205A"/>
    <w:rsid w:val="005820C7"/>
    <w:rsid w:val="005822DC"/>
    <w:rsid w:val="00582509"/>
    <w:rsid w:val="005827D6"/>
    <w:rsid w:val="00582E0B"/>
    <w:rsid w:val="00583DC7"/>
    <w:rsid w:val="00583FC6"/>
    <w:rsid w:val="005847CB"/>
    <w:rsid w:val="00584D2C"/>
    <w:rsid w:val="00584FCC"/>
    <w:rsid w:val="00585185"/>
    <w:rsid w:val="005854F6"/>
    <w:rsid w:val="00585808"/>
    <w:rsid w:val="00585C85"/>
    <w:rsid w:val="00586204"/>
    <w:rsid w:val="005864A1"/>
    <w:rsid w:val="0058663D"/>
    <w:rsid w:val="00586765"/>
    <w:rsid w:val="0058678E"/>
    <w:rsid w:val="005869E1"/>
    <w:rsid w:val="00586D4C"/>
    <w:rsid w:val="00587112"/>
    <w:rsid w:val="00587195"/>
    <w:rsid w:val="005875B5"/>
    <w:rsid w:val="00590264"/>
    <w:rsid w:val="005902EF"/>
    <w:rsid w:val="00590476"/>
    <w:rsid w:val="0059055B"/>
    <w:rsid w:val="00590CBB"/>
    <w:rsid w:val="0059153C"/>
    <w:rsid w:val="005915FD"/>
    <w:rsid w:val="00591819"/>
    <w:rsid w:val="00591DFD"/>
    <w:rsid w:val="005926F3"/>
    <w:rsid w:val="00592EAC"/>
    <w:rsid w:val="005933BD"/>
    <w:rsid w:val="005936D6"/>
    <w:rsid w:val="00593799"/>
    <w:rsid w:val="00593BC0"/>
    <w:rsid w:val="00594069"/>
    <w:rsid w:val="0059409E"/>
    <w:rsid w:val="005945FA"/>
    <w:rsid w:val="005947DF"/>
    <w:rsid w:val="00594AC5"/>
    <w:rsid w:val="00595136"/>
    <w:rsid w:val="00595442"/>
    <w:rsid w:val="0059552F"/>
    <w:rsid w:val="00595538"/>
    <w:rsid w:val="005955CC"/>
    <w:rsid w:val="005957AF"/>
    <w:rsid w:val="00595876"/>
    <w:rsid w:val="00596040"/>
    <w:rsid w:val="005961BF"/>
    <w:rsid w:val="005961E7"/>
    <w:rsid w:val="00596401"/>
    <w:rsid w:val="005966DF"/>
    <w:rsid w:val="005968C7"/>
    <w:rsid w:val="00596B7D"/>
    <w:rsid w:val="00597722"/>
    <w:rsid w:val="00597899"/>
    <w:rsid w:val="005978EF"/>
    <w:rsid w:val="00597A04"/>
    <w:rsid w:val="005A05E1"/>
    <w:rsid w:val="005A140D"/>
    <w:rsid w:val="005A14EF"/>
    <w:rsid w:val="005A1629"/>
    <w:rsid w:val="005A197B"/>
    <w:rsid w:val="005A1C2F"/>
    <w:rsid w:val="005A1D54"/>
    <w:rsid w:val="005A1D6B"/>
    <w:rsid w:val="005A20E8"/>
    <w:rsid w:val="005A22EC"/>
    <w:rsid w:val="005A2434"/>
    <w:rsid w:val="005A291E"/>
    <w:rsid w:val="005A2B11"/>
    <w:rsid w:val="005A2CCC"/>
    <w:rsid w:val="005A3C6A"/>
    <w:rsid w:val="005A3F7E"/>
    <w:rsid w:val="005A40B1"/>
    <w:rsid w:val="005A44E4"/>
    <w:rsid w:val="005A4A2D"/>
    <w:rsid w:val="005A51B7"/>
    <w:rsid w:val="005A54A4"/>
    <w:rsid w:val="005B0037"/>
    <w:rsid w:val="005B05E9"/>
    <w:rsid w:val="005B062F"/>
    <w:rsid w:val="005B18BD"/>
    <w:rsid w:val="005B1AD5"/>
    <w:rsid w:val="005B2436"/>
    <w:rsid w:val="005B292A"/>
    <w:rsid w:val="005B29D6"/>
    <w:rsid w:val="005B2A82"/>
    <w:rsid w:val="005B2DF4"/>
    <w:rsid w:val="005B319A"/>
    <w:rsid w:val="005B3AA8"/>
    <w:rsid w:val="005B3CAE"/>
    <w:rsid w:val="005B4B88"/>
    <w:rsid w:val="005B4E34"/>
    <w:rsid w:val="005B4FFC"/>
    <w:rsid w:val="005B5162"/>
    <w:rsid w:val="005B536C"/>
    <w:rsid w:val="005B58F4"/>
    <w:rsid w:val="005B5E1E"/>
    <w:rsid w:val="005B62FB"/>
    <w:rsid w:val="005B641F"/>
    <w:rsid w:val="005B6427"/>
    <w:rsid w:val="005B650D"/>
    <w:rsid w:val="005B663E"/>
    <w:rsid w:val="005B6954"/>
    <w:rsid w:val="005B6AD5"/>
    <w:rsid w:val="005B71D3"/>
    <w:rsid w:val="005B7317"/>
    <w:rsid w:val="005B746B"/>
    <w:rsid w:val="005B7DDD"/>
    <w:rsid w:val="005C0E23"/>
    <w:rsid w:val="005C1169"/>
    <w:rsid w:val="005C142F"/>
    <w:rsid w:val="005C14C2"/>
    <w:rsid w:val="005C1933"/>
    <w:rsid w:val="005C2416"/>
    <w:rsid w:val="005C2833"/>
    <w:rsid w:val="005C2909"/>
    <w:rsid w:val="005C29F3"/>
    <w:rsid w:val="005C2F32"/>
    <w:rsid w:val="005C31E0"/>
    <w:rsid w:val="005C3262"/>
    <w:rsid w:val="005C3665"/>
    <w:rsid w:val="005C3AA1"/>
    <w:rsid w:val="005C3B43"/>
    <w:rsid w:val="005C3C14"/>
    <w:rsid w:val="005C3E4E"/>
    <w:rsid w:val="005C4D42"/>
    <w:rsid w:val="005C4E0B"/>
    <w:rsid w:val="005C5369"/>
    <w:rsid w:val="005C560E"/>
    <w:rsid w:val="005C5F4B"/>
    <w:rsid w:val="005C6287"/>
    <w:rsid w:val="005C7001"/>
    <w:rsid w:val="005C7030"/>
    <w:rsid w:val="005D0899"/>
    <w:rsid w:val="005D182C"/>
    <w:rsid w:val="005D1DC2"/>
    <w:rsid w:val="005D1EBD"/>
    <w:rsid w:val="005D1F24"/>
    <w:rsid w:val="005D239D"/>
    <w:rsid w:val="005D23B8"/>
    <w:rsid w:val="005D2DCA"/>
    <w:rsid w:val="005D310A"/>
    <w:rsid w:val="005D31F7"/>
    <w:rsid w:val="005D3E47"/>
    <w:rsid w:val="005D4791"/>
    <w:rsid w:val="005D489E"/>
    <w:rsid w:val="005D4AE4"/>
    <w:rsid w:val="005D4BF8"/>
    <w:rsid w:val="005D4E5E"/>
    <w:rsid w:val="005D51C9"/>
    <w:rsid w:val="005D6110"/>
    <w:rsid w:val="005D65D4"/>
    <w:rsid w:val="005D6DA1"/>
    <w:rsid w:val="005D6EC7"/>
    <w:rsid w:val="005D741D"/>
    <w:rsid w:val="005D749C"/>
    <w:rsid w:val="005D78D1"/>
    <w:rsid w:val="005D7DCE"/>
    <w:rsid w:val="005E1094"/>
    <w:rsid w:val="005E1120"/>
    <w:rsid w:val="005E1385"/>
    <w:rsid w:val="005E229F"/>
    <w:rsid w:val="005E23F6"/>
    <w:rsid w:val="005E2527"/>
    <w:rsid w:val="005E2C03"/>
    <w:rsid w:val="005E34EF"/>
    <w:rsid w:val="005E39A5"/>
    <w:rsid w:val="005E3F80"/>
    <w:rsid w:val="005E49C8"/>
    <w:rsid w:val="005E5277"/>
    <w:rsid w:val="005E5380"/>
    <w:rsid w:val="005E53AF"/>
    <w:rsid w:val="005E53D1"/>
    <w:rsid w:val="005E6707"/>
    <w:rsid w:val="005E6969"/>
    <w:rsid w:val="005E6BAE"/>
    <w:rsid w:val="005E71B0"/>
    <w:rsid w:val="005E7699"/>
    <w:rsid w:val="005E7A1A"/>
    <w:rsid w:val="005E7A77"/>
    <w:rsid w:val="005E7F5C"/>
    <w:rsid w:val="005F0169"/>
    <w:rsid w:val="005F01E6"/>
    <w:rsid w:val="005F06A5"/>
    <w:rsid w:val="005F0711"/>
    <w:rsid w:val="005F0775"/>
    <w:rsid w:val="005F09E4"/>
    <w:rsid w:val="005F0AE8"/>
    <w:rsid w:val="005F0C25"/>
    <w:rsid w:val="005F0D2F"/>
    <w:rsid w:val="005F1118"/>
    <w:rsid w:val="005F118A"/>
    <w:rsid w:val="005F1773"/>
    <w:rsid w:val="005F18C8"/>
    <w:rsid w:val="005F1ACF"/>
    <w:rsid w:val="005F1C35"/>
    <w:rsid w:val="005F1C85"/>
    <w:rsid w:val="005F1CD2"/>
    <w:rsid w:val="005F1FC5"/>
    <w:rsid w:val="005F2AD1"/>
    <w:rsid w:val="005F2B33"/>
    <w:rsid w:val="005F3B48"/>
    <w:rsid w:val="005F3F3B"/>
    <w:rsid w:val="005F3F61"/>
    <w:rsid w:val="005F4017"/>
    <w:rsid w:val="005F45DF"/>
    <w:rsid w:val="005F47F2"/>
    <w:rsid w:val="005F499A"/>
    <w:rsid w:val="005F4A24"/>
    <w:rsid w:val="005F4CF2"/>
    <w:rsid w:val="005F4EE2"/>
    <w:rsid w:val="005F599A"/>
    <w:rsid w:val="005F5A77"/>
    <w:rsid w:val="005F668C"/>
    <w:rsid w:val="005F692B"/>
    <w:rsid w:val="005F6C40"/>
    <w:rsid w:val="005F6CC7"/>
    <w:rsid w:val="005F7787"/>
    <w:rsid w:val="005F778F"/>
    <w:rsid w:val="005F7BCB"/>
    <w:rsid w:val="005F7C56"/>
    <w:rsid w:val="00600109"/>
    <w:rsid w:val="00600319"/>
    <w:rsid w:val="00600458"/>
    <w:rsid w:val="00601457"/>
    <w:rsid w:val="006016FB"/>
    <w:rsid w:val="0060179F"/>
    <w:rsid w:val="006018BB"/>
    <w:rsid w:val="00601B61"/>
    <w:rsid w:val="00601B91"/>
    <w:rsid w:val="00602FF4"/>
    <w:rsid w:val="0060342E"/>
    <w:rsid w:val="006039BE"/>
    <w:rsid w:val="00603CE3"/>
    <w:rsid w:val="006048D3"/>
    <w:rsid w:val="00604A26"/>
    <w:rsid w:val="00604E04"/>
    <w:rsid w:val="00604FE4"/>
    <w:rsid w:val="0060514B"/>
    <w:rsid w:val="006058D2"/>
    <w:rsid w:val="00605FF3"/>
    <w:rsid w:val="00606098"/>
    <w:rsid w:val="00606204"/>
    <w:rsid w:val="00606571"/>
    <w:rsid w:val="00606921"/>
    <w:rsid w:val="00606E66"/>
    <w:rsid w:val="00607093"/>
    <w:rsid w:val="006074F5"/>
    <w:rsid w:val="0060776F"/>
    <w:rsid w:val="00607947"/>
    <w:rsid w:val="006100AB"/>
    <w:rsid w:val="006105A8"/>
    <w:rsid w:val="00610AB0"/>
    <w:rsid w:val="00610DA5"/>
    <w:rsid w:val="00611063"/>
    <w:rsid w:val="006110FE"/>
    <w:rsid w:val="006115A7"/>
    <w:rsid w:val="0061277A"/>
    <w:rsid w:val="00612978"/>
    <w:rsid w:val="00612D9B"/>
    <w:rsid w:val="00612E8E"/>
    <w:rsid w:val="00612E96"/>
    <w:rsid w:val="0061307E"/>
    <w:rsid w:val="00613269"/>
    <w:rsid w:val="0061352D"/>
    <w:rsid w:val="006135CA"/>
    <w:rsid w:val="00613730"/>
    <w:rsid w:val="00613BFC"/>
    <w:rsid w:val="00613BFF"/>
    <w:rsid w:val="00614A42"/>
    <w:rsid w:val="00614F69"/>
    <w:rsid w:val="006153DC"/>
    <w:rsid w:val="00615630"/>
    <w:rsid w:val="00615C0B"/>
    <w:rsid w:val="00616211"/>
    <w:rsid w:val="006173F5"/>
    <w:rsid w:val="006174F1"/>
    <w:rsid w:val="006177B2"/>
    <w:rsid w:val="0061781D"/>
    <w:rsid w:val="0061784B"/>
    <w:rsid w:val="006201BE"/>
    <w:rsid w:val="006207E2"/>
    <w:rsid w:val="00620C13"/>
    <w:rsid w:val="00621963"/>
    <w:rsid w:val="00622506"/>
    <w:rsid w:val="00622949"/>
    <w:rsid w:val="00623661"/>
    <w:rsid w:val="006237EF"/>
    <w:rsid w:val="00623A2C"/>
    <w:rsid w:val="00623C22"/>
    <w:rsid w:val="00623E6E"/>
    <w:rsid w:val="00624021"/>
    <w:rsid w:val="00624F31"/>
    <w:rsid w:val="006255E7"/>
    <w:rsid w:val="00626048"/>
    <w:rsid w:val="00626566"/>
    <w:rsid w:val="00626904"/>
    <w:rsid w:val="00626B4A"/>
    <w:rsid w:val="00626D8F"/>
    <w:rsid w:val="00626F44"/>
    <w:rsid w:val="006271E4"/>
    <w:rsid w:val="006271E6"/>
    <w:rsid w:val="00627961"/>
    <w:rsid w:val="006279C6"/>
    <w:rsid w:val="00627CA4"/>
    <w:rsid w:val="006304B2"/>
    <w:rsid w:val="00630937"/>
    <w:rsid w:val="00630B3C"/>
    <w:rsid w:val="0063151E"/>
    <w:rsid w:val="00631BDC"/>
    <w:rsid w:val="00631F19"/>
    <w:rsid w:val="00632280"/>
    <w:rsid w:val="006325B4"/>
    <w:rsid w:val="00632674"/>
    <w:rsid w:val="006327DC"/>
    <w:rsid w:val="00632880"/>
    <w:rsid w:val="00633027"/>
    <w:rsid w:val="00633123"/>
    <w:rsid w:val="006332DF"/>
    <w:rsid w:val="00633802"/>
    <w:rsid w:val="00633E0A"/>
    <w:rsid w:val="006341CE"/>
    <w:rsid w:val="00634424"/>
    <w:rsid w:val="00634558"/>
    <w:rsid w:val="006346F0"/>
    <w:rsid w:val="00634927"/>
    <w:rsid w:val="00635351"/>
    <w:rsid w:val="00635697"/>
    <w:rsid w:val="00635CB9"/>
    <w:rsid w:val="00636174"/>
    <w:rsid w:val="0063657C"/>
    <w:rsid w:val="006366A4"/>
    <w:rsid w:val="00636AA2"/>
    <w:rsid w:val="00636B44"/>
    <w:rsid w:val="00636C98"/>
    <w:rsid w:val="00636FFD"/>
    <w:rsid w:val="00637095"/>
    <w:rsid w:val="006378F7"/>
    <w:rsid w:val="006401A4"/>
    <w:rsid w:val="0064036B"/>
    <w:rsid w:val="0064073C"/>
    <w:rsid w:val="00640BEB"/>
    <w:rsid w:val="00640E5F"/>
    <w:rsid w:val="006410DF"/>
    <w:rsid w:val="00641D7C"/>
    <w:rsid w:val="006424EC"/>
    <w:rsid w:val="006429C8"/>
    <w:rsid w:val="00643393"/>
    <w:rsid w:val="00643551"/>
    <w:rsid w:val="006436C4"/>
    <w:rsid w:val="0064377E"/>
    <w:rsid w:val="00643D09"/>
    <w:rsid w:val="00643DC7"/>
    <w:rsid w:val="006442C4"/>
    <w:rsid w:val="00644D20"/>
    <w:rsid w:val="00644E22"/>
    <w:rsid w:val="006450B1"/>
    <w:rsid w:val="00645210"/>
    <w:rsid w:val="00645609"/>
    <w:rsid w:val="0064578C"/>
    <w:rsid w:val="006458F9"/>
    <w:rsid w:val="00645E48"/>
    <w:rsid w:val="00645EE3"/>
    <w:rsid w:val="00645FDB"/>
    <w:rsid w:val="00646739"/>
    <w:rsid w:val="006468D4"/>
    <w:rsid w:val="00646F33"/>
    <w:rsid w:val="0064733F"/>
    <w:rsid w:val="00647579"/>
    <w:rsid w:val="006475E4"/>
    <w:rsid w:val="00647684"/>
    <w:rsid w:val="00647E61"/>
    <w:rsid w:val="00647FE8"/>
    <w:rsid w:val="006505AF"/>
    <w:rsid w:val="00650C02"/>
    <w:rsid w:val="00650F05"/>
    <w:rsid w:val="0065187E"/>
    <w:rsid w:val="006519EE"/>
    <w:rsid w:val="00651AEC"/>
    <w:rsid w:val="00651C90"/>
    <w:rsid w:val="00651D93"/>
    <w:rsid w:val="006523AB"/>
    <w:rsid w:val="00652461"/>
    <w:rsid w:val="006524CA"/>
    <w:rsid w:val="00652B95"/>
    <w:rsid w:val="00652C38"/>
    <w:rsid w:val="00652C96"/>
    <w:rsid w:val="00652CA3"/>
    <w:rsid w:val="006532BF"/>
    <w:rsid w:val="0065332F"/>
    <w:rsid w:val="006537D1"/>
    <w:rsid w:val="00653BE1"/>
    <w:rsid w:val="006543AB"/>
    <w:rsid w:val="00654914"/>
    <w:rsid w:val="00654CFF"/>
    <w:rsid w:val="006569C2"/>
    <w:rsid w:val="00656EC8"/>
    <w:rsid w:val="0065725B"/>
    <w:rsid w:val="00657651"/>
    <w:rsid w:val="00657D22"/>
    <w:rsid w:val="00657D7A"/>
    <w:rsid w:val="006607D4"/>
    <w:rsid w:val="00660962"/>
    <w:rsid w:val="00660E87"/>
    <w:rsid w:val="00660EBC"/>
    <w:rsid w:val="0066129D"/>
    <w:rsid w:val="006618CE"/>
    <w:rsid w:val="00661D36"/>
    <w:rsid w:val="00661F14"/>
    <w:rsid w:val="006620B5"/>
    <w:rsid w:val="00662AA5"/>
    <w:rsid w:val="00662ABB"/>
    <w:rsid w:val="00662C9C"/>
    <w:rsid w:val="00662CA1"/>
    <w:rsid w:val="00662FCB"/>
    <w:rsid w:val="00663047"/>
    <w:rsid w:val="00663248"/>
    <w:rsid w:val="00663408"/>
    <w:rsid w:val="006646F8"/>
    <w:rsid w:val="00664DFD"/>
    <w:rsid w:val="00665045"/>
    <w:rsid w:val="0066515A"/>
    <w:rsid w:val="006654F2"/>
    <w:rsid w:val="0066555C"/>
    <w:rsid w:val="00665824"/>
    <w:rsid w:val="00665E4D"/>
    <w:rsid w:val="00666400"/>
    <w:rsid w:val="006675CA"/>
    <w:rsid w:val="0066774B"/>
    <w:rsid w:val="00667790"/>
    <w:rsid w:val="00667911"/>
    <w:rsid w:val="00667B99"/>
    <w:rsid w:val="00667EDA"/>
    <w:rsid w:val="00670417"/>
    <w:rsid w:val="00670AF0"/>
    <w:rsid w:val="00671137"/>
    <w:rsid w:val="006714AE"/>
    <w:rsid w:val="006714EF"/>
    <w:rsid w:val="00671817"/>
    <w:rsid w:val="00671C0A"/>
    <w:rsid w:val="00671C9D"/>
    <w:rsid w:val="00671D76"/>
    <w:rsid w:val="00671D7C"/>
    <w:rsid w:val="006720C0"/>
    <w:rsid w:val="00672B0E"/>
    <w:rsid w:val="00672C43"/>
    <w:rsid w:val="00672D33"/>
    <w:rsid w:val="00672D68"/>
    <w:rsid w:val="00672DE4"/>
    <w:rsid w:val="00673F60"/>
    <w:rsid w:val="00674138"/>
    <w:rsid w:val="00674155"/>
    <w:rsid w:val="0067434D"/>
    <w:rsid w:val="00674372"/>
    <w:rsid w:val="006744AA"/>
    <w:rsid w:val="006747EF"/>
    <w:rsid w:val="00674EA1"/>
    <w:rsid w:val="00674FFF"/>
    <w:rsid w:val="00675459"/>
    <w:rsid w:val="00675505"/>
    <w:rsid w:val="00675719"/>
    <w:rsid w:val="006758D0"/>
    <w:rsid w:val="0067593D"/>
    <w:rsid w:val="00675F9E"/>
    <w:rsid w:val="0067638A"/>
    <w:rsid w:val="0067638D"/>
    <w:rsid w:val="0067678C"/>
    <w:rsid w:val="00676AFD"/>
    <w:rsid w:val="00676CA5"/>
    <w:rsid w:val="00676D51"/>
    <w:rsid w:val="00677548"/>
    <w:rsid w:val="006779B8"/>
    <w:rsid w:val="00677AAA"/>
    <w:rsid w:val="00677ECC"/>
    <w:rsid w:val="0068032F"/>
    <w:rsid w:val="00680CB8"/>
    <w:rsid w:val="00680D54"/>
    <w:rsid w:val="00680DFF"/>
    <w:rsid w:val="0068102E"/>
    <w:rsid w:val="006816A8"/>
    <w:rsid w:val="0068189E"/>
    <w:rsid w:val="00681EA9"/>
    <w:rsid w:val="0068200F"/>
    <w:rsid w:val="0068211A"/>
    <w:rsid w:val="0068219A"/>
    <w:rsid w:val="0068283D"/>
    <w:rsid w:val="00683072"/>
    <w:rsid w:val="00683097"/>
    <w:rsid w:val="0068336B"/>
    <w:rsid w:val="0068345D"/>
    <w:rsid w:val="006834E2"/>
    <w:rsid w:val="00683651"/>
    <w:rsid w:val="006838C4"/>
    <w:rsid w:val="006838DF"/>
    <w:rsid w:val="00683BB2"/>
    <w:rsid w:val="00683DCC"/>
    <w:rsid w:val="0068440F"/>
    <w:rsid w:val="006846F5"/>
    <w:rsid w:val="00684F22"/>
    <w:rsid w:val="00685337"/>
    <w:rsid w:val="00685A9A"/>
    <w:rsid w:val="0068621D"/>
    <w:rsid w:val="00686447"/>
    <w:rsid w:val="00686ED9"/>
    <w:rsid w:val="0068778E"/>
    <w:rsid w:val="00687799"/>
    <w:rsid w:val="00687AA7"/>
    <w:rsid w:val="00687C29"/>
    <w:rsid w:val="00687C2F"/>
    <w:rsid w:val="006900D5"/>
    <w:rsid w:val="00690351"/>
    <w:rsid w:val="0069057A"/>
    <w:rsid w:val="006906D9"/>
    <w:rsid w:val="00690B8D"/>
    <w:rsid w:val="00690B93"/>
    <w:rsid w:val="0069181A"/>
    <w:rsid w:val="00691961"/>
    <w:rsid w:val="00691DD8"/>
    <w:rsid w:val="00691E08"/>
    <w:rsid w:val="006923FC"/>
    <w:rsid w:val="00692743"/>
    <w:rsid w:val="0069278B"/>
    <w:rsid w:val="0069280B"/>
    <w:rsid w:val="006929E1"/>
    <w:rsid w:val="00692D44"/>
    <w:rsid w:val="00692F3D"/>
    <w:rsid w:val="006932E6"/>
    <w:rsid w:val="00693556"/>
    <w:rsid w:val="00693CCB"/>
    <w:rsid w:val="00693EE4"/>
    <w:rsid w:val="006940BC"/>
    <w:rsid w:val="00694222"/>
    <w:rsid w:val="00694289"/>
    <w:rsid w:val="00694615"/>
    <w:rsid w:val="00694795"/>
    <w:rsid w:val="00694A8E"/>
    <w:rsid w:val="00694EAE"/>
    <w:rsid w:val="00694F2B"/>
    <w:rsid w:val="0069571F"/>
    <w:rsid w:val="00695859"/>
    <w:rsid w:val="006959C3"/>
    <w:rsid w:val="00695DB8"/>
    <w:rsid w:val="006963E5"/>
    <w:rsid w:val="006963FC"/>
    <w:rsid w:val="006964E2"/>
    <w:rsid w:val="00696879"/>
    <w:rsid w:val="00696AD2"/>
    <w:rsid w:val="00696C47"/>
    <w:rsid w:val="00696E9B"/>
    <w:rsid w:val="0069714A"/>
    <w:rsid w:val="00697313"/>
    <w:rsid w:val="00697A14"/>
    <w:rsid w:val="00697B32"/>
    <w:rsid w:val="00697BB4"/>
    <w:rsid w:val="006A012F"/>
    <w:rsid w:val="006A0177"/>
    <w:rsid w:val="006A03EC"/>
    <w:rsid w:val="006A043D"/>
    <w:rsid w:val="006A0921"/>
    <w:rsid w:val="006A10F5"/>
    <w:rsid w:val="006A12BB"/>
    <w:rsid w:val="006A1563"/>
    <w:rsid w:val="006A1962"/>
    <w:rsid w:val="006A1B42"/>
    <w:rsid w:val="006A1E52"/>
    <w:rsid w:val="006A1F7A"/>
    <w:rsid w:val="006A24DC"/>
    <w:rsid w:val="006A2843"/>
    <w:rsid w:val="006A2B08"/>
    <w:rsid w:val="006A2D18"/>
    <w:rsid w:val="006A3248"/>
    <w:rsid w:val="006A3C89"/>
    <w:rsid w:val="006A3F7E"/>
    <w:rsid w:val="006A3FEC"/>
    <w:rsid w:val="006A43ED"/>
    <w:rsid w:val="006A4666"/>
    <w:rsid w:val="006A4AE0"/>
    <w:rsid w:val="006A4F78"/>
    <w:rsid w:val="006A5287"/>
    <w:rsid w:val="006A585B"/>
    <w:rsid w:val="006A6044"/>
    <w:rsid w:val="006A6B46"/>
    <w:rsid w:val="006A6BED"/>
    <w:rsid w:val="006A6E00"/>
    <w:rsid w:val="006A6E17"/>
    <w:rsid w:val="006A6FD6"/>
    <w:rsid w:val="006A73FC"/>
    <w:rsid w:val="006A747D"/>
    <w:rsid w:val="006A74BD"/>
    <w:rsid w:val="006A7B26"/>
    <w:rsid w:val="006A7D7B"/>
    <w:rsid w:val="006B0494"/>
    <w:rsid w:val="006B0588"/>
    <w:rsid w:val="006B0977"/>
    <w:rsid w:val="006B11C2"/>
    <w:rsid w:val="006B1598"/>
    <w:rsid w:val="006B1616"/>
    <w:rsid w:val="006B18E1"/>
    <w:rsid w:val="006B193F"/>
    <w:rsid w:val="006B19A8"/>
    <w:rsid w:val="006B1A8C"/>
    <w:rsid w:val="006B20A0"/>
    <w:rsid w:val="006B23A7"/>
    <w:rsid w:val="006B2AF0"/>
    <w:rsid w:val="006B2B24"/>
    <w:rsid w:val="006B2C2A"/>
    <w:rsid w:val="006B3150"/>
    <w:rsid w:val="006B343F"/>
    <w:rsid w:val="006B3482"/>
    <w:rsid w:val="006B3917"/>
    <w:rsid w:val="006B3DB1"/>
    <w:rsid w:val="006B3F44"/>
    <w:rsid w:val="006B3F98"/>
    <w:rsid w:val="006B4210"/>
    <w:rsid w:val="006B4305"/>
    <w:rsid w:val="006B4B44"/>
    <w:rsid w:val="006B4D3B"/>
    <w:rsid w:val="006B4F57"/>
    <w:rsid w:val="006B5690"/>
    <w:rsid w:val="006B5706"/>
    <w:rsid w:val="006B5CBE"/>
    <w:rsid w:val="006B6409"/>
    <w:rsid w:val="006B64F2"/>
    <w:rsid w:val="006B6CAB"/>
    <w:rsid w:val="006B6DD3"/>
    <w:rsid w:val="006B6F2A"/>
    <w:rsid w:val="006B7987"/>
    <w:rsid w:val="006B79D2"/>
    <w:rsid w:val="006C05B5"/>
    <w:rsid w:val="006C07FC"/>
    <w:rsid w:val="006C0979"/>
    <w:rsid w:val="006C0A15"/>
    <w:rsid w:val="006C189F"/>
    <w:rsid w:val="006C1C0C"/>
    <w:rsid w:val="006C2120"/>
    <w:rsid w:val="006C223A"/>
    <w:rsid w:val="006C2507"/>
    <w:rsid w:val="006C26DE"/>
    <w:rsid w:val="006C2803"/>
    <w:rsid w:val="006C28D2"/>
    <w:rsid w:val="006C28F4"/>
    <w:rsid w:val="006C2CD3"/>
    <w:rsid w:val="006C37DC"/>
    <w:rsid w:val="006C3FCF"/>
    <w:rsid w:val="006C409D"/>
    <w:rsid w:val="006C40C7"/>
    <w:rsid w:val="006C40D2"/>
    <w:rsid w:val="006C4441"/>
    <w:rsid w:val="006C4515"/>
    <w:rsid w:val="006C468E"/>
    <w:rsid w:val="006C47C9"/>
    <w:rsid w:val="006C47D5"/>
    <w:rsid w:val="006C4D31"/>
    <w:rsid w:val="006C4F69"/>
    <w:rsid w:val="006C5003"/>
    <w:rsid w:val="006C536F"/>
    <w:rsid w:val="006C537B"/>
    <w:rsid w:val="006C5666"/>
    <w:rsid w:val="006C5DFB"/>
    <w:rsid w:val="006C5FFC"/>
    <w:rsid w:val="006C64BD"/>
    <w:rsid w:val="006C6F64"/>
    <w:rsid w:val="006C7151"/>
    <w:rsid w:val="006C72F7"/>
    <w:rsid w:val="006C74BB"/>
    <w:rsid w:val="006C768C"/>
    <w:rsid w:val="006C7CB7"/>
    <w:rsid w:val="006C7F9B"/>
    <w:rsid w:val="006D0894"/>
    <w:rsid w:val="006D1035"/>
    <w:rsid w:val="006D116C"/>
    <w:rsid w:val="006D1A02"/>
    <w:rsid w:val="006D2129"/>
    <w:rsid w:val="006D2271"/>
    <w:rsid w:val="006D2EF0"/>
    <w:rsid w:val="006D3279"/>
    <w:rsid w:val="006D35CE"/>
    <w:rsid w:val="006D3680"/>
    <w:rsid w:val="006D3AB4"/>
    <w:rsid w:val="006D409F"/>
    <w:rsid w:val="006D42D5"/>
    <w:rsid w:val="006D45C3"/>
    <w:rsid w:val="006D51C0"/>
    <w:rsid w:val="006D5269"/>
    <w:rsid w:val="006D54B5"/>
    <w:rsid w:val="006D5CA3"/>
    <w:rsid w:val="006D5E08"/>
    <w:rsid w:val="006D5E51"/>
    <w:rsid w:val="006D5E8D"/>
    <w:rsid w:val="006D6169"/>
    <w:rsid w:val="006D6AA1"/>
    <w:rsid w:val="006D6E91"/>
    <w:rsid w:val="006D7357"/>
    <w:rsid w:val="006D75AD"/>
    <w:rsid w:val="006E04C3"/>
    <w:rsid w:val="006E0881"/>
    <w:rsid w:val="006E08DD"/>
    <w:rsid w:val="006E0900"/>
    <w:rsid w:val="006E0DA9"/>
    <w:rsid w:val="006E0EA3"/>
    <w:rsid w:val="006E0F6F"/>
    <w:rsid w:val="006E0FE0"/>
    <w:rsid w:val="006E1174"/>
    <w:rsid w:val="006E1191"/>
    <w:rsid w:val="006E133A"/>
    <w:rsid w:val="006E1AE0"/>
    <w:rsid w:val="006E2BBD"/>
    <w:rsid w:val="006E30D9"/>
    <w:rsid w:val="006E3319"/>
    <w:rsid w:val="006E38F0"/>
    <w:rsid w:val="006E3EB5"/>
    <w:rsid w:val="006E3EE9"/>
    <w:rsid w:val="006E3F78"/>
    <w:rsid w:val="006E4087"/>
    <w:rsid w:val="006E4267"/>
    <w:rsid w:val="006E4AFA"/>
    <w:rsid w:val="006E5221"/>
    <w:rsid w:val="006E5263"/>
    <w:rsid w:val="006E685C"/>
    <w:rsid w:val="006E7A72"/>
    <w:rsid w:val="006E7AE7"/>
    <w:rsid w:val="006E7E93"/>
    <w:rsid w:val="006F01A3"/>
    <w:rsid w:val="006F033B"/>
    <w:rsid w:val="006F0554"/>
    <w:rsid w:val="006F05FF"/>
    <w:rsid w:val="006F0778"/>
    <w:rsid w:val="006F0806"/>
    <w:rsid w:val="006F0834"/>
    <w:rsid w:val="006F085A"/>
    <w:rsid w:val="006F0DEB"/>
    <w:rsid w:val="006F0E2F"/>
    <w:rsid w:val="006F1295"/>
    <w:rsid w:val="006F1360"/>
    <w:rsid w:val="006F1722"/>
    <w:rsid w:val="006F1C39"/>
    <w:rsid w:val="006F260C"/>
    <w:rsid w:val="006F2D13"/>
    <w:rsid w:val="006F2D4C"/>
    <w:rsid w:val="006F31E0"/>
    <w:rsid w:val="006F3286"/>
    <w:rsid w:val="006F3C72"/>
    <w:rsid w:val="006F407A"/>
    <w:rsid w:val="006F4291"/>
    <w:rsid w:val="006F44C3"/>
    <w:rsid w:val="006F52B3"/>
    <w:rsid w:val="006F5450"/>
    <w:rsid w:val="006F5547"/>
    <w:rsid w:val="006F571F"/>
    <w:rsid w:val="006F5991"/>
    <w:rsid w:val="006F5FF2"/>
    <w:rsid w:val="006F6CD2"/>
    <w:rsid w:val="006F6F5E"/>
    <w:rsid w:val="006F71DB"/>
    <w:rsid w:val="006F7770"/>
    <w:rsid w:val="006F78FE"/>
    <w:rsid w:val="006F7C60"/>
    <w:rsid w:val="006F7E6C"/>
    <w:rsid w:val="006F7EFF"/>
    <w:rsid w:val="007002D8"/>
    <w:rsid w:val="00700863"/>
    <w:rsid w:val="00700A91"/>
    <w:rsid w:val="00700E21"/>
    <w:rsid w:val="00701D32"/>
    <w:rsid w:val="00702244"/>
    <w:rsid w:val="00702625"/>
    <w:rsid w:val="007027AC"/>
    <w:rsid w:val="00702AD1"/>
    <w:rsid w:val="00703178"/>
    <w:rsid w:val="00703BC1"/>
    <w:rsid w:val="00704099"/>
    <w:rsid w:val="00704115"/>
    <w:rsid w:val="00704697"/>
    <w:rsid w:val="00704853"/>
    <w:rsid w:val="00704E70"/>
    <w:rsid w:val="007052F6"/>
    <w:rsid w:val="007058B0"/>
    <w:rsid w:val="00706193"/>
    <w:rsid w:val="0070650C"/>
    <w:rsid w:val="007067BD"/>
    <w:rsid w:val="00706802"/>
    <w:rsid w:val="00706818"/>
    <w:rsid w:val="0070682F"/>
    <w:rsid w:val="007068CD"/>
    <w:rsid w:val="00707739"/>
    <w:rsid w:val="0070785E"/>
    <w:rsid w:val="00707867"/>
    <w:rsid w:val="00707A34"/>
    <w:rsid w:val="00707A77"/>
    <w:rsid w:val="00707EA2"/>
    <w:rsid w:val="0071002A"/>
    <w:rsid w:val="00710231"/>
    <w:rsid w:val="007108BE"/>
    <w:rsid w:val="0071095B"/>
    <w:rsid w:val="007111F9"/>
    <w:rsid w:val="00711481"/>
    <w:rsid w:val="0071187B"/>
    <w:rsid w:val="00711B74"/>
    <w:rsid w:val="00711E8D"/>
    <w:rsid w:val="00712083"/>
    <w:rsid w:val="007122A8"/>
    <w:rsid w:val="00712CF1"/>
    <w:rsid w:val="00712DD2"/>
    <w:rsid w:val="00712FFA"/>
    <w:rsid w:val="0071342D"/>
    <w:rsid w:val="00713B4D"/>
    <w:rsid w:val="00713C3C"/>
    <w:rsid w:val="00713DFC"/>
    <w:rsid w:val="007144C5"/>
    <w:rsid w:val="00714749"/>
    <w:rsid w:val="007147CB"/>
    <w:rsid w:val="007148A1"/>
    <w:rsid w:val="00714B2E"/>
    <w:rsid w:val="00714D06"/>
    <w:rsid w:val="00714E35"/>
    <w:rsid w:val="007150E5"/>
    <w:rsid w:val="0071547F"/>
    <w:rsid w:val="00715903"/>
    <w:rsid w:val="00715C40"/>
    <w:rsid w:val="0071681B"/>
    <w:rsid w:val="007168A9"/>
    <w:rsid w:val="00716AFC"/>
    <w:rsid w:val="00717012"/>
    <w:rsid w:val="00717152"/>
    <w:rsid w:val="0071724A"/>
    <w:rsid w:val="00717279"/>
    <w:rsid w:val="0071771C"/>
    <w:rsid w:val="0071778D"/>
    <w:rsid w:val="00717AD1"/>
    <w:rsid w:val="00717BCC"/>
    <w:rsid w:val="007200CA"/>
    <w:rsid w:val="00720115"/>
    <w:rsid w:val="00720F48"/>
    <w:rsid w:val="00721651"/>
    <w:rsid w:val="00721820"/>
    <w:rsid w:val="00721835"/>
    <w:rsid w:val="007220ED"/>
    <w:rsid w:val="00722374"/>
    <w:rsid w:val="00722C55"/>
    <w:rsid w:val="00722CF9"/>
    <w:rsid w:val="007230A6"/>
    <w:rsid w:val="007231F7"/>
    <w:rsid w:val="007233E7"/>
    <w:rsid w:val="00723529"/>
    <w:rsid w:val="00724188"/>
    <w:rsid w:val="007244B1"/>
    <w:rsid w:val="00724833"/>
    <w:rsid w:val="00724D9E"/>
    <w:rsid w:val="00724DCD"/>
    <w:rsid w:val="00724EB0"/>
    <w:rsid w:val="007252A1"/>
    <w:rsid w:val="007252FE"/>
    <w:rsid w:val="007255FD"/>
    <w:rsid w:val="00725796"/>
    <w:rsid w:val="007258BC"/>
    <w:rsid w:val="00725AD2"/>
    <w:rsid w:val="007265AD"/>
    <w:rsid w:val="00727D91"/>
    <w:rsid w:val="00727E79"/>
    <w:rsid w:val="0073006F"/>
    <w:rsid w:val="007300AD"/>
    <w:rsid w:val="0073030A"/>
    <w:rsid w:val="0073056B"/>
    <w:rsid w:val="00730825"/>
    <w:rsid w:val="00730F0F"/>
    <w:rsid w:val="007310ED"/>
    <w:rsid w:val="007311E8"/>
    <w:rsid w:val="007312BF"/>
    <w:rsid w:val="007314A1"/>
    <w:rsid w:val="0073170F"/>
    <w:rsid w:val="00731B39"/>
    <w:rsid w:val="00731DFA"/>
    <w:rsid w:val="00732023"/>
    <w:rsid w:val="00732230"/>
    <w:rsid w:val="0073258D"/>
    <w:rsid w:val="00732C09"/>
    <w:rsid w:val="00732E03"/>
    <w:rsid w:val="007337A3"/>
    <w:rsid w:val="0073386D"/>
    <w:rsid w:val="00733EED"/>
    <w:rsid w:val="0073410B"/>
    <w:rsid w:val="007341F6"/>
    <w:rsid w:val="00734596"/>
    <w:rsid w:val="00734802"/>
    <w:rsid w:val="00734980"/>
    <w:rsid w:val="00734CA1"/>
    <w:rsid w:val="00734E83"/>
    <w:rsid w:val="00735140"/>
    <w:rsid w:val="00735959"/>
    <w:rsid w:val="00735A4C"/>
    <w:rsid w:val="00735B05"/>
    <w:rsid w:val="00735D0F"/>
    <w:rsid w:val="00736367"/>
    <w:rsid w:val="00736405"/>
    <w:rsid w:val="00736EC9"/>
    <w:rsid w:val="00737698"/>
    <w:rsid w:val="00737C3F"/>
    <w:rsid w:val="00737CE1"/>
    <w:rsid w:val="007400F5"/>
    <w:rsid w:val="00740148"/>
    <w:rsid w:val="007407B8"/>
    <w:rsid w:val="007407D3"/>
    <w:rsid w:val="0074082E"/>
    <w:rsid w:val="00740AB1"/>
    <w:rsid w:val="00740F6D"/>
    <w:rsid w:val="007414A1"/>
    <w:rsid w:val="007418E7"/>
    <w:rsid w:val="00742148"/>
    <w:rsid w:val="0074258F"/>
    <w:rsid w:val="00742970"/>
    <w:rsid w:val="007431E6"/>
    <w:rsid w:val="0074329C"/>
    <w:rsid w:val="007432DD"/>
    <w:rsid w:val="00743492"/>
    <w:rsid w:val="00743884"/>
    <w:rsid w:val="00744218"/>
    <w:rsid w:val="0074517E"/>
    <w:rsid w:val="007458FE"/>
    <w:rsid w:val="00745E29"/>
    <w:rsid w:val="007462C1"/>
    <w:rsid w:val="00746748"/>
    <w:rsid w:val="00746B52"/>
    <w:rsid w:val="00746CAD"/>
    <w:rsid w:val="00746D38"/>
    <w:rsid w:val="007471F4"/>
    <w:rsid w:val="00747858"/>
    <w:rsid w:val="00747B26"/>
    <w:rsid w:val="00747C75"/>
    <w:rsid w:val="00747F4A"/>
    <w:rsid w:val="007500CE"/>
    <w:rsid w:val="007502FE"/>
    <w:rsid w:val="00750B97"/>
    <w:rsid w:val="007510D7"/>
    <w:rsid w:val="00751494"/>
    <w:rsid w:val="00751637"/>
    <w:rsid w:val="00751CD7"/>
    <w:rsid w:val="00751DA6"/>
    <w:rsid w:val="00751E5A"/>
    <w:rsid w:val="007522F1"/>
    <w:rsid w:val="007527FB"/>
    <w:rsid w:val="00752AA7"/>
    <w:rsid w:val="00752F14"/>
    <w:rsid w:val="007533C4"/>
    <w:rsid w:val="0075365A"/>
    <w:rsid w:val="00753935"/>
    <w:rsid w:val="00753A52"/>
    <w:rsid w:val="007547FD"/>
    <w:rsid w:val="00754BD0"/>
    <w:rsid w:val="00754D8C"/>
    <w:rsid w:val="00755523"/>
    <w:rsid w:val="00755F39"/>
    <w:rsid w:val="00756507"/>
    <w:rsid w:val="00756633"/>
    <w:rsid w:val="00756677"/>
    <w:rsid w:val="00756DBB"/>
    <w:rsid w:val="00756E1E"/>
    <w:rsid w:val="007573D2"/>
    <w:rsid w:val="00757608"/>
    <w:rsid w:val="007578AE"/>
    <w:rsid w:val="00757B17"/>
    <w:rsid w:val="00757DC6"/>
    <w:rsid w:val="00757E20"/>
    <w:rsid w:val="0076016B"/>
    <w:rsid w:val="00760DD4"/>
    <w:rsid w:val="00761194"/>
    <w:rsid w:val="007611D1"/>
    <w:rsid w:val="0076124B"/>
    <w:rsid w:val="0076155D"/>
    <w:rsid w:val="00761653"/>
    <w:rsid w:val="0076198B"/>
    <w:rsid w:val="007619ED"/>
    <w:rsid w:val="00761B93"/>
    <w:rsid w:val="00761E83"/>
    <w:rsid w:val="007623AD"/>
    <w:rsid w:val="00762CB0"/>
    <w:rsid w:val="00763496"/>
    <w:rsid w:val="007634C3"/>
    <w:rsid w:val="007634FE"/>
    <w:rsid w:val="00763667"/>
    <w:rsid w:val="00763769"/>
    <w:rsid w:val="00763E0A"/>
    <w:rsid w:val="00763F06"/>
    <w:rsid w:val="00763FE0"/>
    <w:rsid w:val="00764114"/>
    <w:rsid w:val="0076454B"/>
    <w:rsid w:val="007649EC"/>
    <w:rsid w:val="00764CC6"/>
    <w:rsid w:val="00765051"/>
    <w:rsid w:val="0076552A"/>
    <w:rsid w:val="007655C8"/>
    <w:rsid w:val="0076564A"/>
    <w:rsid w:val="007656EC"/>
    <w:rsid w:val="0076589D"/>
    <w:rsid w:val="00765C56"/>
    <w:rsid w:val="00765D59"/>
    <w:rsid w:val="0076650F"/>
    <w:rsid w:val="0076658D"/>
    <w:rsid w:val="00766677"/>
    <w:rsid w:val="007668B9"/>
    <w:rsid w:val="00766F52"/>
    <w:rsid w:val="007679DD"/>
    <w:rsid w:val="00767BD2"/>
    <w:rsid w:val="00767FC6"/>
    <w:rsid w:val="00770001"/>
    <w:rsid w:val="00770532"/>
    <w:rsid w:val="007705AC"/>
    <w:rsid w:val="00770685"/>
    <w:rsid w:val="00770732"/>
    <w:rsid w:val="00770BB6"/>
    <w:rsid w:val="00770C0A"/>
    <w:rsid w:val="00770CE9"/>
    <w:rsid w:val="00770EB6"/>
    <w:rsid w:val="007715B6"/>
    <w:rsid w:val="00771694"/>
    <w:rsid w:val="00771D3B"/>
    <w:rsid w:val="00772174"/>
    <w:rsid w:val="00772ABC"/>
    <w:rsid w:val="00772C55"/>
    <w:rsid w:val="0077358A"/>
    <w:rsid w:val="00774422"/>
    <w:rsid w:val="00774AEC"/>
    <w:rsid w:val="00774EEE"/>
    <w:rsid w:val="0077548B"/>
    <w:rsid w:val="007755BD"/>
    <w:rsid w:val="00775982"/>
    <w:rsid w:val="00775A70"/>
    <w:rsid w:val="00775C86"/>
    <w:rsid w:val="00776333"/>
    <w:rsid w:val="0077635D"/>
    <w:rsid w:val="00776579"/>
    <w:rsid w:val="00776682"/>
    <w:rsid w:val="00776FFD"/>
    <w:rsid w:val="007774DA"/>
    <w:rsid w:val="00777BE4"/>
    <w:rsid w:val="00777C25"/>
    <w:rsid w:val="00780045"/>
    <w:rsid w:val="007800E3"/>
    <w:rsid w:val="0078071C"/>
    <w:rsid w:val="00780B2C"/>
    <w:rsid w:val="00780DE7"/>
    <w:rsid w:val="0078136F"/>
    <w:rsid w:val="007814EA"/>
    <w:rsid w:val="0078172C"/>
    <w:rsid w:val="007817D6"/>
    <w:rsid w:val="00781CA1"/>
    <w:rsid w:val="00781EAE"/>
    <w:rsid w:val="00782A45"/>
    <w:rsid w:val="00782C32"/>
    <w:rsid w:val="007832FE"/>
    <w:rsid w:val="00783935"/>
    <w:rsid w:val="007839B6"/>
    <w:rsid w:val="00784146"/>
    <w:rsid w:val="00784179"/>
    <w:rsid w:val="00784483"/>
    <w:rsid w:val="0078448D"/>
    <w:rsid w:val="00784894"/>
    <w:rsid w:val="00784A18"/>
    <w:rsid w:val="00784A81"/>
    <w:rsid w:val="00784BA6"/>
    <w:rsid w:val="0078552B"/>
    <w:rsid w:val="0078658E"/>
    <w:rsid w:val="007866A1"/>
    <w:rsid w:val="007867BB"/>
    <w:rsid w:val="00786F0B"/>
    <w:rsid w:val="0078703F"/>
    <w:rsid w:val="0078713B"/>
    <w:rsid w:val="007878DF"/>
    <w:rsid w:val="00787C9E"/>
    <w:rsid w:val="00787FFD"/>
    <w:rsid w:val="00790144"/>
    <w:rsid w:val="00790829"/>
    <w:rsid w:val="0079089F"/>
    <w:rsid w:val="00790D5A"/>
    <w:rsid w:val="00790E7B"/>
    <w:rsid w:val="00790F48"/>
    <w:rsid w:val="00791680"/>
    <w:rsid w:val="0079172A"/>
    <w:rsid w:val="00791ACB"/>
    <w:rsid w:val="00791B01"/>
    <w:rsid w:val="00791B05"/>
    <w:rsid w:val="00792A29"/>
    <w:rsid w:val="00792C7B"/>
    <w:rsid w:val="00792DD0"/>
    <w:rsid w:val="00792DFF"/>
    <w:rsid w:val="00792F13"/>
    <w:rsid w:val="00792FB2"/>
    <w:rsid w:val="007939BA"/>
    <w:rsid w:val="007942D2"/>
    <w:rsid w:val="00794BF1"/>
    <w:rsid w:val="00794CB1"/>
    <w:rsid w:val="00794D02"/>
    <w:rsid w:val="00794E36"/>
    <w:rsid w:val="00795713"/>
    <w:rsid w:val="00795EA0"/>
    <w:rsid w:val="00796664"/>
    <w:rsid w:val="0079683D"/>
    <w:rsid w:val="00796F7F"/>
    <w:rsid w:val="00797465"/>
    <w:rsid w:val="007977E4"/>
    <w:rsid w:val="00797D63"/>
    <w:rsid w:val="00797DE8"/>
    <w:rsid w:val="007A050C"/>
    <w:rsid w:val="007A0CEA"/>
    <w:rsid w:val="007A0E3B"/>
    <w:rsid w:val="007A1152"/>
    <w:rsid w:val="007A242A"/>
    <w:rsid w:val="007A2A45"/>
    <w:rsid w:val="007A36D3"/>
    <w:rsid w:val="007A3A7C"/>
    <w:rsid w:val="007A3F9C"/>
    <w:rsid w:val="007A428A"/>
    <w:rsid w:val="007A4342"/>
    <w:rsid w:val="007A52AA"/>
    <w:rsid w:val="007A5407"/>
    <w:rsid w:val="007A543A"/>
    <w:rsid w:val="007A545C"/>
    <w:rsid w:val="007A5645"/>
    <w:rsid w:val="007A5CDC"/>
    <w:rsid w:val="007A5D0C"/>
    <w:rsid w:val="007A68E4"/>
    <w:rsid w:val="007A695C"/>
    <w:rsid w:val="007A6AA6"/>
    <w:rsid w:val="007A6C1E"/>
    <w:rsid w:val="007A6EC9"/>
    <w:rsid w:val="007A75F7"/>
    <w:rsid w:val="007A7EF5"/>
    <w:rsid w:val="007A7FD0"/>
    <w:rsid w:val="007B039D"/>
    <w:rsid w:val="007B05FD"/>
    <w:rsid w:val="007B063B"/>
    <w:rsid w:val="007B07C5"/>
    <w:rsid w:val="007B0B79"/>
    <w:rsid w:val="007B1436"/>
    <w:rsid w:val="007B1757"/>
    <w:rsid w:val="007B1A61"/>
    <w:rsid w:val="007B1BF7"/>
    <w:rsid w:val="007B1CEB"/>
    <w:rsid w:val="007B1F38"/>
    <w:rsid w:val="007B236D"/>
    <w:rsid w:val="007B239F"/>
    <w:rsid w:val="007B2574"/>
    <w:rsid w:val="007B2BDE"/>
    <w:rsid w:val="007B2C6D"/>
    <w:rsid w:val="007B3521"/>
    <w:rsid w:val="007B3712"/>
    <w:rsid w:val="007B3A3C"/>
    <w:rsid w:val="007B3D20"/>
    <w:rsid w:val="007B4187"/>
    <w:rsid w:val="007B439B"/>
    <w:rsid w:val="007B47D9"/>
    <w:rsid w:val="007B49E6"/>
    <w:rsid w:val="007B514F"/>
    <w:rsid w:val="007B5271"/>
    <w:rsid w:val="007B55D5"/>
    <w:rsid w:val="007B59C5"/>
    <w:rsid w:val="007B5C45"/>
    <w:rsid w:val="007B6210"/>
    <w:rsid w:val="007B68FE"/>
    <w:rsid w:val="007B6C61"/>
    <w:rsid w:val="007B6DDA"/>
    <w:rsid w:val="007B6DFD"/>
    <w:rsid w:val="007B709C"/>
    <w:rsid w:val="007B7148"/>
    <w:rsid w:val="007B74D4"/>
    <w:rsid w:val="007B7622"/>
    <w:rsid w:val="007B7652"/>
    <w:rsid w:val="007B7816"/>
    <w:rsid w:val="007B7AF1"/>
    <w:rsid w:val="007B7B6A"/>
    <w:rsid w:val="007C02BE"/>
    <w:rsid w:val="007C095F"/>
    <w:rsid w:val="007C09FF"/>
    <w:rsid w:val="007C0CB6"/>
    <w:rsid w:val="007C181D"/>
    <w:rsid w:val="007C1A2C"/>
    <w:rsid w:val="007C1BCE"/>
    <w:rsid w:val="007C1BF1"/>
    <w:rsid w:val="007C1E8E"/>
    <w:rsid w:val="007C2181"/>
    <w:rsid w:val="007C22AD"/>
    <w:rsid w:val="007C22E3"/>
    <w:rsid w:val="007C24D3"/>
    <w:rsid w:val="007C2B49"/>
    <w:rsid w:val="007C2DEE"/>
    <w:rsid w:val="007C3205"/>
    <w:rsid w:val="007C338C"/>
    <w:rsid w:val="007C3BAE"/>
    <w:rsid w:val="007C3EFB"/>
    <w:rsid w:val="007C3F86"/>
    <w:rsid w:val="007C436A"/>
    <w:rsid w:val="007C4444"/>
    <w:rsid w:val="007C448E"/>
    <w:rsid w:val="007C45A1"/>
    <w:rsid w:val="007C484C"/>
    <w:rsid w:val="007C48CB"/>
    <w:rsid w:val="007C4CDC"/>
    <w:rsid w:val="007C4DBE"/>
    <w:rsid w:val="007C4EA5"/>
    <w:rsid w:val="007C5033"/>
    <w:rsid w:val="007C5740"/>
    <w:rsid w:val="007C579B"/>
    <w:rsid w:val="007C5AB4"/>
    <w:rsid w:val="007C5D5F"/>
    <w:rsid w:val="007C5DF2"/>
    <w:rsid w:val="007C5F2F"/>
    <w:rsid w:val="007C5FB1"/>
    <w:rsid w:val="007C6034"/>
    <w:rsid w:val="007C6975"/>
    <w:rsid w:val="007C6D1D"/>
    <w:rsid w:val="007C6E3C"/>
    <w:rsid w:val="007C71E0"/>
    <w:rsid w:val="007C7457"/>
    <w:rsid w:val="007C7B38"/>
    <w:rsid w:val="007C7B7F"/>
    <w:rsid w:val="007C7C95"/>
    <w:rsid w:val="007D0445"/>
    <w:rsid w:val="007D078F"/>
    <w:rsid w:val="007D0D79"/>
    <w:rsid w:val="007D0FFD"/>
    <w:rsid w:val="007D14A9"/>
    <w:rsid w:val="007D1B82"/>
    <w:rsid w:val="007D1C0C"/>
    <w:rsid w:val="007D24A5"/>
    <w:rsid w:val="007D2591"/>
    <w:rsid w:val="007D2854"/>
    <w:rsid w:val="007D2927"/>
    <w:rsid w:val="007D2E0C"/>
    <w:rsid w:val="007D2E6E"/>
    <w:rsid w:val="007D2E93"/>
    <w:rsid w:val="007D30F8"/>
    <w:rsid w:val="007D3446"/>
    <w:rsid w:val="007D34AF"/>
    <w:rsid w:val="007D3824"/>
    <w:rsid w:val="007D390A"/>
    <w:rsid w:val="007D3AA8"/>
    <w:rsid w:val="007D3D76"/>
    <w:rsid w:val="007D3F4C"/>
    <w:rsid w:val="007D42D1"/>
    <w:rsid w:val="007D4B47"/>
    <w:rsid w:val="007D509F"/>
    <w:rsid w:val="007D56C0"/>
    <w:rsid w:val="007D5824"/>
    <w:rsid w:val="007D5AE9"/>
    <w:rsid w:val="007D5EBC"/>
    <w:rsid w:val="007D5F9A"/>
    <w:rsid w:val="007D607F"/>
    <w:rsid w:val="007D6270"/>
    <w:rsid w:val="007D64B4"/>
    <w:rsid w:val="007D65E1"/>
    <w:rsid w:val="007D68F9"/>
    <w:rsid w:val="007D6A5F"/>
    <w:rsid w:val="007D6AB8"/>
    <w:rsid w:val="007D6AD5"/>
    <w:rsid w:val="007D6D8C"/>
    <w:rsid w:val="007D70E1"/>
    <w:rsid w:val="007D71D3"/>
    <w:rsid w:val="007D7367"/>
    <w:rsid w:val="007D7513"/>
    <w:rsid w:val="007D77D7"/>
    <w:rsid w:val="007D794D"/>
    <w:rsid w:val="007D79D2"/>
    <w:rsid w:val="007D7E20"/>
    <w:rsid w:val="007E0B5E"/>
    <w:rsid w:val="007E10AC"/>
    <w:rsid w:val="007E1242"/>
    <w:rsid w:val="007E12D3"/>
    <w:rsid w:val="007E139B"/>
    <w:rsid w:val="007E1462"/>
    <w:rsid w:val="007E14AE"/>
    <w:rsid w:val="007E16D4"/>
    <w:rsid w:val="007E2271"/>
    <w:rsid w:val="007E2B5A"/>
    <w:rsid w:val="007E2C20"/>
    <w:rsid w:val="007E2D50"/>
    <w:rsid w:val="007E2D5E"/>
    <w:rsid w:val="007E38E4"/>
    <w:rsid w:val="007E41D7"/>
    <w:rsid w:val="007E45E8"/>
    <w:rsid w:val="007E470D"/>
    <w:rsid w:val="007E4A92"/>
    <w:rsid w:val="007E4A96"/>
    <w:rsid w:val="007E4BCF"/>
    <w:rsid w:val="007E5565"/>
    <w:rsid w:val="007E56DB"/>
    <w:rsid w:val="007E606F"/>
    <w:rsid w:val="007E62F0"/>
    <w:rsid w:val="007E6767"/>
    <w:rsid w:val="007E691C"/>
    <w:rsid w:val="007E6B96"/>
    <w:rsid w:val="007E6FF0"/>
    <w:rsid w:val="007E7066"/>
    <w:rsid w:val="007E7E48"/>
    <w:rsid w:val="007F0884"/>
    <w:rsid w:val="007F0BCF"/>
    <w:rsid w:val="007F0D24"/>
    <w:rsid w:val="007F0DC2"/>
    <w:rsid w:val="007F1155"/>
    <w:rsid w:val="007F123E"/>
    <w:rsid w:val="007F1321"/>
    <w:rsid w:val="007F21C6"/>
    <w:rsid w:val="007F223E"/>
    <w:rsid w:val="007F231F"/>
    <w:rsid w:val="007F3789"/>
    <w:rsid w:val="007F3893"/>
    <w:rsid w:val="007F3991"/>
    <w:rsid w:val="007F3A67"/>
    <w:rsid w:val="007F3E6D"/>
    <w:rsid w:val="007F450B"/>
    <w:rsid w:val="007F46F2"/>
    <w:rsid w:val="007F4793"/>
    <w:rsid w:val="007F495D"/>
    <w:rsid w:val="007F4DEB"/>
    <w:rsid w:val="007F4FBE"/>
    <w:rsid w:val="007F55B2"/>
    <w:rsid w:val="007F56A4"/>
    <w:rsid w:val="007F56B2"/>
    <w:rsid w:val="007F5CA3"/>
    <w:rsid w:val="007F5D19"/>
    <w:rsid w:val="007F5D31"/>
    <w:rsid w:val="007F5F83"/>
    <w:rsid w:val="007F6470"/>
    <w:rsid w:val="007F6756"/>
    <w:rsid w:val="007F675A"/>
    <w:rsid w:val="007F697C"/>
    <w:rsid w:val="007F6CA1"/>
    <w:rsid w:val="007F6F43"/>
    <w:rsid w:val="007F6F82"/>
    <w:rsid w:val="007F7595"/>
    <w:rsid w:val="007F7738"/>
    <w:rsid w:val="007F780C"/>
    <w:rsid w:val="007F7A36"/>
    <w:rsid w:val="007F7A6F"/>
    <w:rsid w:val="007F7A89"/>
    <w:rsid w:val="007F7C7D"/>
    <w:rsid w:val="008005CF"/>
    <w:rsid w:val="008009AF"/>
    <w:rsid w:val="0080167E"/>
    <w:rsid w:val="008017A5"/>
    <w:rsid w:val="00801F65"/>
    <w:rsid w:val="00802451"/>
    <w:rsid w:val="00802758"/>
    <w:rsid w:val="00802C63"/>
    <w:rsid w:val="00802DF5"/>
    <w:rsid w:val="008032D5"/>
    <w:rsid w:val="00803A1F"/>
    <w:rsid w:val="00803EB5"/>
    <w:rsid w:val="00803F98"/>
    <w:rsid w:val="0080467B"/>
    <w:rsid w:val="00804692"/>
    <w:rsid w:val="00804783"/>
    <w:rsid w:val="0080499A"/>
    <w:rsid w:val="00804A45"/>
    <w:rsid w:val="00804E1C"/>
    <w:rsid w:val="0080519B"/>
    <w:rsid w:val="00805992"/>
    <w:rsid w:val="00805B67"/>
    <w:rsid w:val="00805F2A"/>
    <w:rsid w:val="0080616A"/>
    <w:rsid w:val="008065FB"/>
    <w:rsid w:val="00806643"/>
    <w:rsid w:val="00806927"/>
    <w:rsid w:val="00806F4C"/>
    <w:rsid w:val="00806FB7"/>
    <w:rsid w:val="00807644"/>
    <w:rsid w:val="00807E65"/>
    <w:rsid w:val="00807F2A"/>
    <w:rsid w:val="008103D5"/>
    <w:rsid w:val="00810B5C"/>
    <w:rsid w:val="00810F8C"/>
    <w:rsid w:val="00811080"/>
    <w:rsid w:val="00811298"/>
    <w:rsid w:val="00811912"/>
    <w:rsid w:val="00811A45"/>
    <w:rsid w:val="00811A8E"/>
    <w:rsid w:val="00811EF8"/>
    <w:rsid w:val="00812712"/>
    <w:rsid w:val="0081278B"/>
    <w:rsid w:val="00812BD3"/>
    <w:rsid w:val="00812C47"/>
    <w:rsid w:val="008139F4"/>
    <w:rsid w:val="00813A7D"/>
    <w:rsid w:val="00813B44"/>
    <w:rsid w:val="00814747"/>
    <w:rsid w:val="008148CB"/>
    <w:rsid w:val="00814B57"/>
    <w:rsid w:val="00814D5B"/>
    <w:rsid w:val="00814E3A"/>
    <w:rsid w:val="00814EE6"/>
    <w:rsid w:val="00815272"/>
    <w:rsid w:val="00815328"/>
    <w:rsid w:val="00815574"/>
    <w:rsid w:val="00815A95"/>
    <w:rsid w:val="00816248"/>
    <w:rsid w:val="00816D71"/>
    <w:rsid w:val="00816E91"/>
    <w:rsid w:val="00816F77"/>
    <w:rsid w:val="0081710A"/>
    <w:rsid w:val="00817804"/>
    <w:rsid w:val="00817A12"/>
    <w:rsid w:val="008203AC"/>
    <w:rsid w:val="008205A8"/>
    <w:rsid w:val="00820A04"/>
    <w:rsid w:val="00820FD8"/>
    <w:rsid w:val="00821173"/>
    <w:rsid w:val="00821352"/>
    <w:rsid w:val="00821629"/>
    <w:rsid w:val="008216BE"/>
    <w:rsid w:val="0082183F"/>
    <w:rsid w:val="00822225"/>
    <w:rsid w:val="00822261"/>
    <w:rsid w:val="00822262"/>
    <w:rsid w:val="0082231C"/>
    <w:rsid w:val="0082239D"/>
    <w:rsid w:val="008223D0"/>
    <w:rsid w:val="00822658"/>
    <w:rsid w:val="00822971"/>
    <w:rsid w:val="00822A8A"/>
    <w:rsid w:val="00822D2B"/>
    <w:rsid w:val="00822D80"/>
    <w:rsid w:val="00823341"/>
    <w:rsid w:val="00823397"/>
    <w:rsid w:val="00823B43"/>
    <w:rsid w:val="00823BCA"/>
    <w:rsid w:val="00823CEF"/>
    <w:rsid w:val="00823EA8"/>
    <w:rsid w:val="00824045"/>
    <w:rsid w:val="008240AA"/>
    <w:rsid w:val="00824801"/>
    <w:rsid w:val="00824A4E"/>
    <w:rsid w:val="00824CA3"/>
    <w:rsid w:val="0082502A"/>
    <w:rsid w:val="0082576F"/>
    <w:rsid w:val="00825C94"/>
    <w:rsid w:val="00825CDB"/>
    <w:rsid w:val="008271E0"/>
    <w:rsid w:val="0082723D"/>
    <w:rsid w:val="0082764E"/>
    <w:rsid w:val="00827752"/>
    <w:rsid w:val="00827817"/>
    <w:rsid w:val="008278D3"/>
    <w:rsid w:val="00830182"/>
    <w:rsid w:val="008307CE"/>
    <w:rsid w:val="008311B9"/>
    <w:rsid w:val="00831523"/>
    <w:rsid w:val="00831CF6"/>
    <w:rsid w:val="00832006"/>
    <w:rsid w:val="008323D4"/>
    <w:rsid w:val="0083241F"/>
    <w:rsid w:val="008326B0"/>
    <w:rsid w:val="0083273A"/>
    <w:rsid w:val="00832808"/>
    <w:rsid w:val="00832F7D"/>
    <w:rsid w:val="008332FB"/>
    <w:rsid w:val="00833542"/>
    <w:rsid w:val="0083361A"/>
    <w:rsid w:val="0083377E"/>
    <w:rsid w:val="0083384B"/>
    <w:rsid w:val="00833A80"/>
    <w:rsid w:val="00833C2D"/>
    <w:rsid w:val="0083417E"/>
    <w:rsid w:val="00834254"/>
    <w:rsid w:val="0083497B"/>
    <w:rsid w:val="008349AF"/>
    <w:rsid w:val="008351D9"/>
    <w:rsid w:val="00835277"/>
    <w:rsid w:val="008353A1"/>
    <w:rsid w:val="008355B6"/>
    <w:rsid w:val="00835ABB"/>
    <w:rsid w:val="00835AE3"/>
    <w:rsid w:val="00835B13"/>
    <w:rsid w:val="00835E4B"/>
    <w:rsid w:val="0083624E"/>
    <w:rsid w:val="0083670C"/>
    <w:rsid w:val="008367A5"/>
    <w:rsid w:val="0083690F"/>
    <w:rsid w:val="00836992"/>
    <w:rsid w:val="008369B6"/>
    <w:rsid w:val="00836A83"/>
    <w:rsid w:val="00836C0D"/>
    <w:rsid w:val="00836E45"/>
    <w:rsid w:val="00837027"/>
    <w:rsid w:val="00837183"/>
    <w:rsid w:val="00837238"/>
    <w:rsid w:val="00837C20"/>
    <w:rsid w:val="00837C77"/>
    <w:rsid w:val="00837DE7"/>
    <w:rsid w:val="00837FD8"/>
    <w:rsid w:val="0084054E"/>
    <w:rsid w:val="0084079C"/>
    <w:rsid w:val="00840BA5"/>
    <w:rsid w:val="00841A16"/>
    <w:rsid w:val="00841F6D"/>
    <w:rsid w:val="00842849"/>
    <w:rsid w:val="00842B47"/>
    <w:rsid w:val="00842CC3"/>
    <w:rsid w:val="008430E6"/>
    <w:rsid w:val="00843198"/>
    <w:rsid w:val="008435D9"/>
    <w:rsid w:val="00843B60"/>
    <w:rsid w:val="00843BE5"/>
    <w:rsid w:val="00844378"/>
    <w:rsid w:val="00844769"/>
    <w:rsid w:val="00844E70"/>
    <w:rsid w:val="008450AD"/>
    <w:rsid w:val="008450DA"/>
    <w:rsid w:val="00845126"/>
    <w:rsid w:val="008452DD"/>
    <w:rsid w:val="00845D09"/>
    <w:rsid w:val="00845FC9"/>
    <w:rsid w:val="00846249"/>
    <w:rsid w:val="008462FF"/>
    <w:rsid w:val="008464C8"/>
    <w:rsid w:val="008469B2"/>
    <w:rsid w:val="00846A85"/>
    <w:rsid w:val="00846AA0"/>
    <w:rsid w:val="008476D8"/>
    <w:rsid w:val="00847789"/>
    <w:rsid w:val="00850421"/>
    <w:rsid w:val="0085064B"/>
    <w:rsid w:val="00850B03"/>
    <w:rsid w:val="00850DE4"/>
    <w:rsid w:val="00850F52"/>
    <w:rsid w:val="00851064"/>
    <w:rsid w:val="008516A8"/>
    <w:rsid w:val="00851E0C"/>
    <w:rsid w:val="00851F4E"/>
    <w:rsid w:val="008522ED"/>
    <w:rsid w:val="008525F1"/>
    <w:rsid w:val="00852AB3"/>
    <w:rsid w:val="008539CD"/>
    <w:rsid w:val="0085407D"/>
    <w:rsid w:val="008542E8"/>
    <w:rsid w:val="00854744"/>
    <w:rsid w:val="0085525E"/>
    <w:rsid w:val="008553E2"/>
    <w:rsid w:val="00855907"/>
    <w:rsid w:val="00856097"/>
    <w:rsid w:val="008562DF"/>
    <w:rsid w:val="008563DA"/>
    <w:rsid w:val="00856650"/>
    <w:rsid w:val="00856D74"/>
    <w:rsid w:val="00856E18"/>
    <w:rsid w:val="008575D3"/>
    <w:rsid w:val="00857934"/>
    <w:rsid w:val="00857A64"/>
    <w:rsid w:val="00860D6B"/>
    <w:rsid w:val="00860DF0"/>
    <w:rsid w:val="00860F6E"/>
    <w:rsid w:val="008616AD"/>
    <w:rsid w:val="00861734"/>
    <w:rsid w:val="0086179E"/>
    <w:rsid w:val="008617E9"/>
    <w:rsid w:val="00861A8F"/>
    <w:rsid w:val="00861D1B"/>
    <w:rsid w:val="00861DDF"/>
    <w:rsid w:val="00862472"/>
    <w:rsid w:val="008624FD"/>
    <w:rsid w:val="008625E7"/>
    <w:rsid w:val="00862796"/>
    <w:rsid w:val="008628F5"/>
    <w:rsid w:val="00862CDB"/>
    <w:rsid w:val="0086348B"/>
    <w:rsid w:val="00863C23"/>
    <w:rsid w:val="00863C80"/>
    <w:rsid w:val="0086458B"/>
    <w:rsid w:val="0086468A"/>
    <w:rsid w:val="00864726"/>
    <w:rsid w:val="008648BE"/>
    <w:rsid w:val="00864AAF"/>
    <w:rsid w:val="00864BEB"/>
    <w:rsid w:val="00865168"/>
    <w:rsid w:val="008653F7"/>
    <w:rsid w:val="00865577"/>
    <w:rsid w:val="0086570D"/>
    <w:rsid w:val="00866011"/>
    <w:rsid w:val="008661D9"/>
    <w:rsid w:val="008666CA"/>
    <w:rsid w:val="008668FE"/>
    <w:rsid w:val="00866A92"/>
    <w:rsid w:val="00866FB6"/>
    <w:rsid w:val="00867553"/>
    <w:rsid w:val="00867777"/>
    <w:rsid w:val="008678B6"/>
    <w:rsid w:val="00867DFA"/>
    <w:rsid w:val="008700D1"/>
    <w:rsid w:val="008701F5"/>
    <w:rsid w:val="00870846"/>
    <w:rsid w:val="00870963"/>
    <w:rsid w:val="00871007"/>
    <w:rsid w:val="00871423"/>
    <w:rsid w:val="008715AD"/>
    <w:rsid w:val="00871770"/>
    <w:rsid w:val="00871EF6"/>
    <w:rsid w:val="00871F92"/>
    <w:rsid w:val="008721E4"/>
    <w:rsid w:val="00872261"/>
    <w:rsid w:val="00872430"/>
    <w:rsid w:val="008727C6"/>
    <w:rsid w:val="00872B1F"/>
    <w:rsid w:val="00872ECE"/>
    <w:rsid w:val="00872FD6"/>
    <w:rsid w:val="0087311A"/>
    <w:rsid w:val="00873414"/>
    <w:rsid w:val="00873502"/>
    <w:rsid w:val="00874321"/>
    <w:rsid w:val="0087438C"/>
    <w:rsid w:val="0087480F"/>
    <w:rsid w:val="00874B94"/>
    <w:rsid w:val="00875451"/>
    <w:rsid w:val="00875DC1"/>
    <w:rsid w:val="008760B3"/>
    <w:rsid w:val="0087619B"/>
    <w:rsid w:val="008765B6"/>
    <w:rsid w:val="0087671B"/>
    <w:rsid w:val="00876B48"/>
    <w:rsid w:val="00876E0A"/>
    <w:rsid w:val="0087708D"/>
    <w:rsid w:val="00877423"/>
    <w:rsid w:val="00877B8D"/>
    <w:rsid w:val="00877FBE"/>
    <w:rsid w:val="0088064B"/>
    <w:rsid w:val="008807AA"/>
    <w:rsid w:val="00880A5F"/>
    <w:rsid w:val="00880C8D"/>
    <w:rsid w:val="00880F60"/>
    <w:rsid w:val="0088102E"/>
    <w:rsid w:val="008815A2"/>
    <w:rsid w:val="008815B7"/>
    <w:rsid w:val="0088168F"/>
    <w:rsid w:val="00881BE1"/>
    <w:rsid w:val="008825BB"/>
    <w:rsid w:val="00882B20"/>
    <w:rsid w:val="00882B45"/>
    <w:rsid w:val="00883382"/>
    <w:rsid w:val="0088377A"/>
    <w:rsid w:val="00883AFB"/>
    <w:rsid w:val="00883C95"/>
    <w:rsid w:val="00883D6E"/>
    <w:rsid w:val="00883E59"/>
    <w:rsid w:val="008842BF"/>
    <w:rsid w:val="0088441E"/>
    <w:rsid w:val="008845CD"/>
    <w:rsid w:val="008846BB"/>
    <w:rsid w:val="00884819"/>
    <w:rsid w:val="008848E6"/>
    <w:rsid w:val="00884988"/>
    <w:rsid w:val="00885228"/>
    <w:rsid w:val="00885237"/>
    <w:rsid w:val="0088530E"/>
    <w:rsid w:val="00885569"/>
    <w:rsid w:val="00885796"/>
    <w:rsid w:val="0088589F"/>
    <w:rsid w:val="00885A77"/>
    <w:rsid w:val="008862B2"/>
    <w:rsid w:val="0088635E"/>
    <w:rsid w:val="0088638E"/>
    <w:rsid w:val="008869AC"/>
    <w:rsid w:val="00886A44"/>
    <w:rsid w:val="00886EAB"/>
    <w:rsid w:val="008877B8"/>
    <w:rsid w:val="0088796E"/>
    <w:rsid w:val="00887CF9"/>
    <w:rsid w:val="00887D08"/>
    <w:rsid w:val="00890241"/>
    <w:rsid w:val="00890669"/>
    <w:rsid w:val="008907A6"/>
    <w:rsid w:val="00890BD2"/>
    <w:rsid w:val="00890C85"/>
    <w:rsid w:val="00890E2F"/>
    <w:rsid w:val="00891050"/>
    <w:rsid w:val="0089141F"/>
    <w:rsid w:val="00891460"/>
    <w:rsid w:val="008918AE"/>
    <w:rsid w:val="00891F16"/>
    <w:rsid w:val="00892279"/>
    <w:rsid w:val="0089241B"/>
    <w:rsid w:val="0089267A"/>
    <w:rsid w:val="008926EF"/>
    <w:rsid w:val="008926F0"/>
    <w:rsid w:val="00892CEE"/>
    <w:rsid w:val="00892D58"/>
    <w:rsid w:val="00892E61"/>
    <w:rsid w:val="00892EB1"/>
    <w:rsid w:val="00893469"/>
    <w:rsid w:val="00893FA2"/>
    <w:rsid w:val="0089435B"/>
    <w:rsid w:val="0089440B"/>
    <w:rsid w:val="0089475F"/>
    <w:rsid w:val="008949D4"/>
    <w:rsid w:val="00894B92"/>
    <w:rsid w:val="00894C59"/>
    <w:rsid w:val="008952D5"/>
    <w:rsid w:val="0089595B"/>
    <w:rsid w:val="00895C0C"/>
    <w:rsid w:val="00895E7E"/>
    <w:rsid w:val="0089624F"/>
    <w:rsid w:val="00896793"/>
    <w:rsid w:val="00896CEB"/>
    <w:rsid w:val="008976F4"/>
    <w:rsid w:val="008A065E"/>
    <w:rsid w:val="008A09DE"/>
    <w:rsid w:val="008A0DA6"/>
    <w:rsid w:val="008A13E9"/>
    <w:rsid w:val="008A1783"/>
    <w:rsid w:val="008A1954"/>
    <w:rsid w:val="008A1CA8"/>
    <w:rsid w:val="008A1DF8"/>
    <w:rsid w:val="008A1E26"/>
    <w:rsid w:val="008A2273"/>
    <w:rsid w:val="008A22E5"/>
    <w:rsid w:val="008A2AA4"/>
    <w:rsid w:val="008A36C0"/>
    <w:rsid w:val="008A3889"/>
    <w:rsid w:val="008A391C"/>
    <w:rsid w:val="008A3A57"/>
    <w:rsid w:val="008A3AF9"/>
    <w:rsid w:val="008A3F69"/>
    <w:rsid w:val="008A42FC"/>
    <w:rsid w:val="008A4558"/>
    <w:rsid w:val="008A49C9"/>
    <w:rsid w:val="008A4D9A"/>
    <w:rsid w:val="008A5170"/>
    <w:rsid w:val="008A5462"/>
    <w:rsid w:val="008A57C5"/>
    <w:rsid w:val="008A6449"/>
    <w:rsid w:val="008A6F00"/>
    <w:rsid w:val="008A6F72"/>
    <w:rsid w:val="008A7021"/>
    <w:rsid w:val="008A70F2"/>
    <w:rsid w:val="008A7171"/>
    <w:rsid w:val="008A72A5"/>
    <w:rsid w:val="008B065B"/>
    <w:rsid w:val="008B0892"/>
    <w:rsid w:val="008B0E85"/>
    <w:rsid w:val="008B0F9D"/>
    <w:rsid w:val="008B0FCD"/>
    <w:rsid w:val="008B123B"/>
    <w:rsid w:val="008B1543"/>
    <w:rsid w:val="008B1DC8"/>
    <w:rsid w:val="008B297B"/>
    <w:rsid w:val="008B2CF1"/>
    <w:rsid w:val="008B3003"/>
    <w:rsid w:val="008B3449"/>
    <w:rsid w:val="008B34D2"/>
    <w:rsid w:val="008B3BB6"/>
    <w:rsid w:val="008B3EAD"/>
    <w:rsid w:val="008B3FC8"/>
    <w:rsid w:val="008B40C2"/>
    <w:rsid w:val="008B447E"/>
    <w:rsid w:val="008B4522"/>
    <w:rsid w:val="008B456A"/>
    <w:rsid w:val="008B467F"/>
    <w:rsid w:val="008B5A8D"/>
    <w:rsid w:val="008B5A96"/>
    <w:rsid w:val="008B5AEB"/>
    <w:rsid w:val="008B5BDA"/>
    <w:rsid w:val="008B5D1A"/>
    <w:rsid w:val="008B5EEA"/>
    <w:rsid w:val="008B613C"/>
    <w:rsid w:val="008B6265"/>
    <w:rsid w:val="008B6F6F"/>
    <w:rsid w:val="008B6F97"/>
    <w:rsid w:val="008B6FC2"/>
    <w:rsid w:val="008B7160"/>
    <w:rsid w:val="008B723E"/>
    <w:rsid w:val="008B75DD"/>
    <w:rsid w:val="008B7939"/>
    <w:rsid w:val="008B7B58"/>
    <w:rsid w:val="008C005E"/>
    <w:rsid w:val="008C0616"/>
    <w:rsid w:val="008C06CE"/>
    <w:rsid w:val="008C096F"/>
    <w:rsid w:val="008C0B6D"/>
    <w:rsid w:val="008C0C23"/>
    <w:rsid w:val="008C1032"/>
    <w:rsid w:val="008C1099"/>
    <w:rsid w:val="008C1167"/>
    <w:rsid w:val="008C1230"/>
    <w:rsid w:val="008C12E6"/>
    <w:rsid w:val="008C1421"/>
    <w:rsid w:val="008C178E"/>
    <w:rsid w:val="008C1C0B"/>
    <w:rsid w:val="008C1D23"/>
    <w:rsid w:val="008C1F45"/>
    <w:rsid w:val="008C2974"/>
    <w:rsid w:val="008C31C2"/>
    <w:rsid w:val="008C349C"/>
    <w:rsid w:val="008C36DF"/>
    <w:rsid w:val="008C3A5A"/>
    <w:rsid w:val="008C3F27"/>
    <w:rsid w:val="008C49C6"/>
    <w:rsid w:val="008C4BAA"/>
    <w:rsid w:val="008C4DD8"/>
    <w:rsid w:val="008C4FF2"/>
    <w:rsid w:val="008C5357"/>
    <w:rsid w:val="008C5446"/>
    <w:rsid w:val="008C5501"/>
    <w:rsid w:val="008C5FFA"/>
    <w:rsid w:val="008C6A9E"/>
    <w:rsid w:val="008C6BD9"/>
    <w:rsid w:val="008C7496"/>
    <w:rsid w:val="008C7626"/>
    <w:rsid w:val="008C7752"/>
    <w:rsid w:val="008C78B1"/>
    <w:rsid w:val="008D003A"/>
    <w:rsid w:val="008D040F"/>
    <w:rsid w:val="008D0A06"/>
    <w:rsid w:val="008D0ED6"/>
    <w:rsid w:val="008D11B5"/>
    <w:rsid w:val="008D1C08"/>
    <w:rsid w:val="008D22D3"/>
    <w:rsid w:val="008D22FA"/>
    <w:rsid w:val="008D3DD9"/>
    <w:rsid w:val="008D422A"/>
    <w:rsid w:val="008D476B"/>
    <w:rsid w:val="008D48CD"/>
    <w:rsid w:val="008D49B7"/>
    <w:rsid w:val="008D4C8F"/>
    <w:rsid w:val="008D4E84"/>
    <w:rsid w:val="008D6129"/>
    <w:rsid w:val="008D7098"/>
    <w:rsid w:val="008D76F4"/>
    <w:rsid w:val="008D7AEE"/>
    <w:rsid w:val="008D7BDB"/>
    <w:rsid w:val="008D7F41"/>
    <w:rsid w:val="008E01FE"/>
    <w:rsid w:val="008E03B3"/>
    <w:rsid w:val="008E08EF"/>
    <w:rsid w:val="008E0A28"/>
    <w:rsid w:val="008E0BF8"/>
    <w:rsid w:val="008E0EB9"/>
    <w:rsid w:val="008E15CC"/>
    <w:rsid w:val="008E16A4"/>
    <w:rsid w:val="008E18D2"/>
    <w:rsid w:val="008E19EC"/>
    <w:rsid w:val="008E1A15"/>
    <w:rsid w:val="008E1BDB"/>
    <w:rsid w:val="008E2036"/>
    <w:rsid w:val="008E2221"/>
    <w:rsid w:val="008E226C"/>
    <w:rsid w:val="008E22B3"/>
    <w:rsid w:val="008E2890"/>
    <w:rsid w:val="008E2B6E"/>
    <w:rsid w:val="008E2B6F"/>
    <w:rsid w:val="008E2B95"/>
    <w:rsid w:val="008E2C9E"/>
    <w:rsid w:val="008E2FC4"/>
    <w:rsid w:val="008E3005"/>
    <w:rsid w:val="008E3C10"/>
    <w:rsid w:val="008E3F46"/>
    <w:rsid w:val="008E456A"/>
    <w:rsid w:val="008E5619"/>
    <w:rsid w:val="008E57BD"/>
    <w:rsid w:val="008E5B84"/>
    <w:rsid w:val="008E5BBA"/>
    <w:rsid w:val="008E5C54"/>
    <w:rsid w:val="008E62FF"/>
    <w:rsid w:val="008E681E"/>
    <w:rsid w:val="008E6FA9"/>
    <w:rsid w:val="008E77EF"/>
    <w:rsid w:val="008E78F6"/>
    <w:rsid w:val="008F0128"/>
    <w:rsid w:val="008F03DC"/>
    <w:rsid w:val="008F0453"/>
    <w:rsid w:val="008F0769"/>
    <w:rsid w:val="008F1AC1"/>
    <w:rsid w:val="008F1C6E"/>
    <w:rsid w:val="008F1D95"/>
    <w:rsid w:val="008F1E46"/>
    <w:rsid w:val="008F1FB0"/>
    <w:rsid w:val="008F27C8"/>
    <w:rsid w:val="008F3474"/>
    <w:rsid w:val="008F3614"/>
    <w:rsid w:val="008F3AD1"/>
    <w:rsid w:val="008F3B4A"/>
    <w:rsid w:val="008F45FC"/>
    <w:rsid w:val="008F48ED"/>
    <w:rsid w:val="008F4A22"/>
    <w:rsid w:val="008F4A89"/>
    <w:rsid w:val="008F4B22"/>
    <w:rsid w:val="008F4D69"/>
    <w:rsid w:val="008F544C"/>
    <w:rsid w:val="008F5599"/>
    <w:rsid w:val="008F55EB"/>
    <w:rsid w:val="008F5875"/>
    <w:rsid w:val="008F590E"/>
    <w:rsid w:val="008F5F81"/>
    <w:rsid w:val="008F667E"/>
    <w:rsid w:val="008F67AE"/>
    <w:rsid w:val="008F6C29"/>
    <w:rsid w:val="008F74EB"/>
    <w:rsid w:val="008F76DC"/>
    <w:rsid w:val="008F78FB"/>
    <w:rsid w:val="008F7F0D"/>
    <w:rsid w:val="009004C7"/>
    <w:rsid w:val="00900A0E"/>
    <w:rsid w:val="009011DC"/>
    <w:rsid w:val="009015D3"/>
    <w:rsid w:val="009015F2"/>
    <w:rsid w:val="00901A7E"/>
    <w:rsid w:val="00901CA6"/>
    <w:rsid w:val="00901DD5"/>
    <w:rsid w:val="00902046"/>
    <w:rsid w:val="00902149"/>
    <w:rsid w:val="00902151"/>
    <w:rsid w:val="00902243"/>
    <w:rsid w:val="00902A6D"/>
    <w:rsid w:val="00902BA7"/>
    <w:rsid w:val="00902D12"/>
    <w:rsid w:val="00902D84"/>
    <w:rsid w:val="009036B0"/>
    <w:rsid w:val="00903901"/>
    <w:rsid w:val="00903AFE"/>
    <w:rsid w:val="00903BD9"/>
    <w:rsid w:val="00903D1A"/>
    <w:rsid w:val="0090472D"/>
    <w:rsid w:val="009050A0"/>
    <w:rsid w:val="00905799"/>
    <w:rsid w:val="009057DA"/>
    <w:rsid w:val="00905965"/>
    <w:rsid w:val="00905B96"/>
    <w:rsid w:val="00905CCB"/>
    <w:rsid w:val="0090607E"/>
    <w:rsid w:val="00906112"/>
    <w:rsid w:val="00906205"/>
    <w:rsid w:val="00906331"/>
    <w:rsid w:val="00906505"/>
    <w:rsid w:val="00906526"/>
    <w:rsid w:val="00906672"/>
    <w:rsid w:val="009067C5"/>
    <w:rsid w:val="00906BDE"/>
    <w:rsid w:val="00906FDA"/>
    <w:rsid w:val="00907039"/>
    <w:rsid w:val="0090747D"/>
    <w:rsid w:val="009076B5"/>
    <w:rsid w:val="0090782D"/>
    <w:rsid w:val="00910095"/>
    <w:rsid w:val="0091032A"/>
    <w:rsid w:val="00910457"/>
    <w:rsid w:val="00910D09"/>
    <w:rsid w:val="00910DA0"/>
    <w:rsid w:val="00911127"/>
    <w:rsid w:val="009114A9"/>
    <w:rsid w:val="00911F2A"/>
    <w:rsid w:val="009124A1"/>
    <w:rsid w:val="009133B4"/>
    <w:rsid w:val="009136CF"/>
    <w:rsid w:val="00913FE0"/>
    <w:rsid w:val="00914159"/>
    <w:rsid w:val="009146E1"/>
    <w:rsid w:val="0091486B"/>
    <w:rsid w:val="009148F0"/>
    <w:rsid w:val="00914A9A"/>
    <w:rsid w:val="00914AEB"/>
    <w:rsid w:val="00914BF8"/>
    <w:rsid w:val="0091501F"/>
    <w:rsid w:val="00915268"/>
    <w:rsid w:val="009152CB"/>
    <w:rsid w:val="009153A0"/>
    <w:rsid w:val="009155E3"/>
    <w:rsid w:val="00915638"/>
    <w:rsid w:val="00915A4D"/>
    <w:rsid w:val="00915E5E"/>
    <w:rsid w:val="00915E88"/>
    <w:rsid w:val="00915F88"/>
    <w:rsid w:val="00916084"/>
    <w:rsid w:val="009163A1"/>
    <w:rsid w:val="0091713B"/>
    <w:rsid w:val="009174DD"/>
    <w:rsid w:val="00917514"/>
    <w:rsid w:val="00917596"/>
    <w:rsid w:val="0091778F"/>
    <w:rsid w:val="009177EB"/>
    <w:rsid w:val="009201B6"/>
    <w:rsid w:val="009203E7"/>
    <w:rsid w:val="00920517"/>
    <w:rsid w:val="0092083D"/>
    <w:rsid w:val="00920BCF"/>
    <w:rsid w:val="00921008"/>
    <w:rsid w:val="009214E0"/>
    <w:rsid w:val="0092161D"/>
    <w:rsid w:val="00921DED"/>
    <w:rsid w:val="00921DFB"/>
    <w:rsid w:val="00922100"/>
    <w:rsid w:val="0092221C"/>
    <w:rsid w:val="009229B6"/>
    <w:rsid w:val="00922A27"/>
    <w:rsid w:val="0092314A"/>
    <w:rsid w:val="009235F5"/>
    <w:rsid w:val="00923716"/>
    <w:rsid w:val="00923718"/>
    <w:rsid w:val="00923838"/>
    <w:rsid w:val="00923B7A"/>
    <w:rsid w:val="00923BCF"/>
    <w:rsid w:val="00923F13"/>
    <w:rsid w:val="00924670"/>
    <w:rsid w:val="00924BBE"/>
    <w:rsid w:val="00925304"/>
    <w:rsid w:val="00925924"/>
    <w:rsid w:val="00925A84"/>
    <w:rsid w:val="00926101"/>
    <w:rsid w:val="009261EA"/>
    <w:rsid w:val="009262B1"/>
    <w:rsid w:val="0092640E"/>
    <w:rsid w:val="009269FB"/>
    <w:rsid w:val="00926A20"/>
    <w:rsid w:val="00926BD1"/>
    <w:rsid w:val="00926C9B"/>
    <w:rsid w:val="00926F9E"/>
    <w:rsid w:val="0092700C"/>
    <w:rsid w:val="00927658"/>
    <w:rsid w:val="0092775D"/>
    <w:rsid w:val="00927BE4"/>
    <w:rsid w:val="00930033"/>
    <w:rsid w:val="009305DE"/>
    <w:rsid w:val="009305E4"/>
    <w:rsid w:val="009308BB"/>
    <w:rsid w:val="00930C4A"/>
    <w:rsid w:val="00930EF3"/>
    <w:rsid w:val="00931001"/>
    <w:rsid w:val="0093103C"/>
    <w:rsid w:val="009310B4"/>
    <w:rsid w:val="00932058"/>
    <w:rsid w:val="009323E4"/>
    <w:rsid w:val="0093290A"/>
    <w:rsid w:val="00933102"/>
    <w:rsid w:val="00933640"/>
    <w:rsid w:val="0093427E"/>
    <w:rsid w:val="00934531"/>
    <w:rsid w:val="009345DF"/>
    <w:rsid w:val="0093467E"/>
    <w:rsid w:val="00934BC0"/>
    <w:rsid w:val="00934EB5"/>
    <w:rsid w:val="0093529D"/>
    <w:rsid w:val="009355D7"/>
    <w:rsid w:val="00935927"/>
    <w:rsid w:val="00935A9E"/>
    <w:rsid w:val="00935ABF"/>
    <w:rsid w:val="00935AF0"/>
    <w:rsid w:val="00935F0B"/>
    <w:rsid w:val="00936101"/>
    <w:rsid w:val="009363F4"/>
    <w:rsid w:val="00936AAC"/>
    <w:rsid w:val="00936BDB"/>
    <w:rsid w:val="00936C44"/>
    <w:rsid w:val="00937174"/>
    <w:rsid w:val="009373DD"/>
    <w:rsid w:val="009374C5"/>
    <w:rsid w:val="009376A1"/>
    <w:rsid w:val="009404DB"/>
    <w:rsid w:val="009406F0"/>
    <w:rsid w:val="009406FB"/>
    <w:rsid w:val="00940924"/>
    <w:rsid w:val="00940B40"/>
    <w:rsid w:val="009411DA"/>
    <w:rsid w:val="0094128D"/>
    <w:rsid w:val="009413B4"/>
    <w:rsid w:val="009417AF"/>
    <w:rsid w:val="00941E40"/>
    <w:rsid w:val="00942232"/>
    <w:rsid w:val="0094223B"/>
    <w:rsid w:val="009423C2"/>
    <w:rsid w:val="009425A1"/>
    <w:rsid w:val="00942877"/>
    <w:rsid w:val="0094323D"/>
    <w:rsid w:val="009432FB"/>
    <w:rsid w:val="00943B9B"/>
    <w:rsid w:val="00943D23"/>
    <w:rsid w:val="00943D29"/>
    <w:rsid w:val="00943F80"/>
    <w:rsid w:val="009440CD"/>
    <w:rsid w:val="0094425F"/>
    <w:rsid w:val="00944C06"/>
    <w:rsid w:val="0094509A"/>
    <w:rsid w:val="0094540D"/>
    <w:rsid w:val="00945479"/>
    <w:rsid w:val="0094614C"/>
    <w:rsid w:val="00946372"/>
    <w:rsid w:val="00946919"/>
    <w:rsid w:val="009469DB"/>
    <w:rsid w:val="00946A31"/>
    <w:rsid w:val="00946A9C"/>
    <w:rsid w:val="00946EF6"/>
    <w:rsid w:val="00947078"/>
    <w:rsid w:val="00947459"/>
    <w:rsid w:val="009478D5"/>
    <w:rsid w:val="00947AE4"/>
    <w:rsid w:val="0095000A"/>
    <w:rsid w:val="009513A1"/>
    <w:rsid w:val="00951535"/>
    <w:rsid w:val="00951A7E"/>
    <w:rsid w:val="00951D0F"/>
    <w:rsid w:val="0095266A"/>
    <w:rsid w:val="00952909"/>
    <w:rsid w:val="00952915"/>
    <w:rsid w:val="00952B35"/>
    <w:rsid w:val="00952B37"/>
    <w:rsid w:val="00952DCF"/>
    <w:rsid w:val="00952F58"/>
    <w:rsid w:val="00953687"/>
    <w:rsid w:val="00953A80"/>
    <w:rsid w:val="00953C72"/>
    <w:rsid w:val="00953E5A"/>
    <w:rsid w:val="00954465"/>
    <w:rsid w:val="00954824"/>
    <w:rsid w:val="009548C8"/>
    <w:rsid w:val="00954DC7"/>
    <w:rsid w:val="009550B1"/>
    <w:rsid w:val="009551B8"/>
    <w:rsid w:val="0095575B"/>
    <w:rsid w:val="00956058"/>
    <w:rsid w:val="00956134"/>
    <w:rsid w:val="009568BC"/>
    <w:rsid w:val="009568F8"/>
    <w:rsid w:val="0095696D"/>
    <w:rsid w:val="00956B01"/>
    <w:rsid w:val="00956B46"/>
    <w:rsid w:val="00956FA9"/>
    <w:rsid w:val="00957110"/>
    <w:rsid w:val="00957314"/>
    <w:rsid w:val="009575F8"/>
    <w:rsid w:val="0095765C"/>
    <w:rsid w:val="009578E7"/>
    <w:rsid w:val="00957AC2"/>
    <w:rsid w:val="00957F81"/>
    <w:rsid w:val="00957FE6"/>
    <w:rsid w:val="009602D0"/>
    <w:rsid w:val="0096088B"/>
    <w:rsid w:val="00960FDA"/>
    <w:rsid w:val="00961039"/>
    <w:rsid w:val="009614F2"/>
    <w:rsid w:val="00961564"/>
    <w:rsid w:val="009618D0"/>
    <w:rsid w:val="00961DC3"/>
    <w:rsid w:val="0096237D"/>
    <w:rsid w:val="0096283C"/>
    <w:rsid w:val="009629F6"/>
    <w:rsid w:val="00962AC1"/>
    <w:rsid w:val="00962BDB"/>
    <w:rsid w:val="00962C7C"/>
    <w:rsid w:val="00963A3D"/>
    <w:rsid w:val="00963DE3"/>
    <w:rsid w:val="00963FE7"/>
    <w:rsid w:val="00964382"/>
    <w:rsid w:val="0096448B"/>
    <w:rsid w:val="009645A0"/>
    <w:rsid w:val="00964BFF"/>
    <w:rsid w:val="00964E30"/>
    <w:rsid w:val="00965018"/>
    <w:rsid w:val="009654E2"/>
    <w:rsid w:val="009657B6"/>
    <w:rsid w:val="0096585E"/>
    <w:rsid w:val="00966262"/>
    <w:rsid w:val="00966B47"/>
    <w:rsid w:val="00966BD2"/>
    <w:rsid w:val="00966E0D"/>
    <w:rsid w:val="00966FC6"/>
    <w:rsid w:val="00966FFF"/>
    <w:rsid w:val="009671D6"/>
    <w:rsid w:val="0096731F"/>
    <w:rsid w:val="009673FA"/>
    <w:rsid w:val="00967673"/>
    <w:rsid w:val="00970C03"/>
    <w:rsid w:val="00970CD6"/>
    <w:rsid w:val="00970F9F"/>
    <w:rsid w:val="00970FB7"/>
    <w:rsid w:val="009710B1"/>
    <w:rsid w:val="0097121D"/>
    <w:rsid w:val="00971A1B"/>
    <w:rsid w:val="00971A28"/>
    <w:rsid w:val="00971B10"/>
    <w:rsid w:val="00971BFD"/>
    <w:rsid w:val="00971C06"/>
    <w:rsid w:val="00971D4E"/>
    <w:rsid w:val="00972379"/>
    <w:rsid w:val="009726E5"/>
    <w:rsid w:val="009729A0"/>
    <w:rsid w:val="00972B75"/>
    <w:rsid w:val="00972CE8"/>
    <w:rsid w:val="00972EA4"/>
    <w:rsid w:val="00972F31"/>
    <w:rsid w:val="009730A7"/>
    <w:rsid w:val="009730CB"/>
    <w:rsid w:val="009738F0"/>
    <w:rsid w:val="00973A8F"/>
    <w:rsid w:val="009743FD"/>
    <w:rsid w:val="009745CC"/>
    <w:rsid w:val="009749C6"/>
    <w:rsid w:val="00974B9A"/>
    <w:rsid w:val="00975381"/>
    <w:rsid w:val="00975A1A"/>
    <w:rsid w:val="00975C93"/>
    <w:rsid w:val="00975F02"/>
    <w:rsid w:val="009760D1"/>
    <w:rsid w:val="0097621C"/>
    <w:rsid w:val="00976C18"/>
    <w:rsid w:val="00976DF2"/>
    <w:rsid w:val="009771A7"/>
    <w:rsid w:val="00977FD2"/>
    <w:rsid w:val="009801C9"/>
    <w:rsid w:val="0098021D"/>
    <w:rsid w:val="009804AB"/>
    <w:rsid w:val="009806FD"/>
    <w:rsid w:val="00980A90"/>
    <w:rsid w:val="00980B0D"/>
    <w:rsid w:val="00980B2F"/>
    <w:rsid w:val="009810DA"/>
    <w:rsid w:val="00981463"/>
    <w:rsid w:val="00981595"/>
    <w:rsid w:val="0098183F"/>
    <w:rsid w:val="00981BB4"/>
    <w:rsid w:val="009829A1"/>
    <w:rsid w:val="009831DE"/>
    <w:rsid w:val="00983639"/>
    <w:rsid w:val="00983751"/>
    <w:rsid w:val="009839E9"/>
    <w:rsid w:val="00983C85"/>
    <w:rsid w:val="00984143"/>
    <w:rsid w:val="009843F6"/>
    <w:rsid w:val="009845FA"/>
    <w:rsid w:val="00984897"/>
    <w:rsid w:val="00984F98"/>
    <w:rsid w:val="0098520A"/>
    <w:rsid w:val="0098534B"/>
    <w:rsid w:val="0098545C"/>
    <w:rsid w:val="00985487"/>
    <w:rsid w:val="00985B61"/>
    <w:rsid w:val="00985CF5"/>
    <w:rsid w:val="00986687"/>
    <w:rsid w:val="00986A3E"/>
    <w:rsid w:val="0098740C"/>
    <w:rsid w:val="009876EF"/>
    <w:rsid w:val="00990930"/>
    <w:rsid w:val="00990BE3"/>
    <w:rsid w:val="009912D3"/>
    <w:rsid w:val="0099165A"/>
    <w:rsid w:val="0099197D"/>
    <w:rsid w:val="00991FC6"/>
    <w:rsid w:val="0099222E"/>
    <w:rsid w:val="00992349"/>
    <w:rsid w:val="00992CEA"/>
    <w:rsid w:val="00992E96"/>
    <w:rsid w:val="00992FB9"/>
    <w:rsid w:val="0099342D"/>
    <w:rsid w:val="0099359A"/>
    <w:rsid w:val="00993B6E"/>
    <w:rsid w:val="00993E6C"/>
    <w:rsid w:val="00993ED0"/>
    <w:rsid w:val="009940A2"/>
    <w:rsid w:val="009943BF"/>
    <w:rsid w:val="00994675"/>
    <w:rsid w:val="00994970"/>
    <w:rsid w:val="00994C2B"/>
    <w:rsid w:val="009950AC"/>
    <w:rsid w:val="00995445"/>
    <w:rsid w:val="0099566D"/>
    <w:rsid w:val="009957BF"/>
    <w:rsid w:val="009959EC"/>
    <w:rsid w:val="00995A6A"/>
    <w:rsid w:val="00995E82"/>
    <w:rsid w:val="0099617B"/>
    <w:rsid w:val="009964A6"/>
    <w:rsid w:val="00996AD2"/>
    <w:rsid w:val="00996F39"/>
    <w:rsid w:val="009970E0"/>
    <w:rsid w:val="0099767C"/>
    <w:rsid w:val="00997B74"/>
    <w:rsid w:val="00997F33"/>
    <w:rsid w:val="009A00A2"/>
    <w:rsid w:val="009A00E0"/>
    <w:rsid w:val="009A06A0"/>
    <w:rsid w:val="009A080B"/>
    <w:rsid w:val="009A0DED"/>
    <w:rsid w:val="009A13FD"/>
    <w:rsid w:val="009A2119"/>
    <w:rsid w:val="009A21DC"/>
    <w:rsid w:val="009A21F2"/>
    <w:rsid w:val="009A249A"/>
    <w:rsid w:val="009A26A6"/>
    <w:rsid w:val="009A28EB"/>
    <w:rsid w:val="009A2BCC"/>
    <w:rsid w:val="009A32C9"/>
    <w:rsid w:val="009A3461"/>
    <w:rsid w:val="009A34A2"/>
    <w:rsid w:val="009A359E"/>
    <w:rsid w:val="009A3CEA"/>
    <w:rsid w:val="009A3F54"/>
    <w:rsid w:val="009A3FE4"/>
    <w:rsid w:val="009A430E"/>
    <w:rsid w:val="009A4567"/>
    <w:rsid w:val="009A486F"/>
    <w:rsid w:val="009A4D5E"/>
    <w:rsid w:val="009A4E2D"/>
    <w:rsid w:val="009A5951"/>
    <w:rsid w:val="009A5AD4"/>
    <w:rsid w:val="009A5C64"/>
    <w:rsid w:val="009A5D04"/>
    <w:rsid w:val="009A5D80"/>
    <w:rsid w:val="009A5F94"/>
    <w:rsid w:val="009A6527"/>
    <w:rsid w:val="009A6F9C"/>
    <w:rsid w:val="009A7CA0"/>
    <w:rsid w:val="009A7CA6"/>
    <w:rsid w:val="009A7D8D"/>
    <w:rsid w:val="009A7E0F"/>
    <w:rsid w:val="009A7F54"/>
    <w:rsid w:val="009B01D3"/>
    <w:rsid w:val="009B0400"/>
    <w:rsid w:val="009B0727"/>
    <w:rsid w:val="009B0843"/>
    <w:rsid w:val="009B0BDF"/>
    <w:rsid w:val="009B0F09"/>
    <w:rsid w:val="009B0F12"/>
    <w:rsid w:val="009B1184"/>
    <w:rsid w:val="009B1DFF"/>
    <w:rsid w:val="009B2107"/>
    <w:rsid w:val="009B2407"/>
    <w:rsid w:val="009B26D9"/>
    <w:rsid w:val="009B2BE4"/>
    <w:rsid w:val="009B2D3B"/>
    <w:rsid w:val="009B3044"/>
    <w:rsid w:val="009B32B5"/>
    <w:rsid w:val="009B356F"/>
    <w:rsid w:val="009B38A9"/>
    <w:rsid w:val="009B3C5D"/>
    <w:rsid w:val="009B4682"/>
    <w:rsid w:val="009B468C"/>
    <w:rsid w:val="009B4E49"/>
    <w:rsid w:val="009B5557"/>
    <w:rsid w:val="009B58C4"/>
    <w:rsid w:val="009B6197"/>
    <w:rsid w:val="009B6413"/>
    <w:rsid w:val="009B65A8"/>
    <w:rsid w:val="009B65B8"/>
    <w:rsid w:val="009B6A0A"/>
    <w:rsid w:val="009B6AF1"/>
    <w:rsid w:val="009B6C6A"/>
    <w:rsid w:val="009B733B"/>
    <w:rsid w:val="009B77ED"/>
    <w:rsid w:val="009B7B4F"/>
    <w:rsid w:val="009C01D8"/>
    <w:rsid w:val="009C0565"/>
    <w:rsid w:val="009C0791"/>
    <w:rsid w:val="009C0A13"/>
    <w:rsid w:val="009C1204"/>
    <w:rsid w:val="009C1631"/>
    <w:rsid w:val="009C16D2"/>
    <w:rsid w:val="009C1773"/>
    <w:rsid w:val="009C17C6"/>
    <w:rsid w:val="009C1BC7"/>
    <w:rsid w:val="009C1D1A"/>
    <w:rsid w:val="009C1E39"/>
    <w:rsid w:val="009C1FE4"/>
    <w:rsid w:val="009C21BC"/>
    <w:rsid w:val="009C23E2"/>
    <w:rsid w:val="009C2CF7"/>
    <w:rsid w:val="009C2D68"/>
    <w:rsid w:val="009C3359"/>
    <w:rsid w:val="009C3990"/>
    <w:rsid w:val="009C39A9"/>
    <w:rsid w:val="009C3DB0"/>
    <w:rsid w:val="009C3DCE"/>
    <w:rsid w:val="009C3F3D"/>
    <w:rsid w:val="009C56CB"/>
    <w:rsid w:val="009C572F"/>
    <w:rsid w:val="009C5BC1"/>
    <w:rsid w:val="009C5BF2"/>
    <w:rsid w:val="009C61A2"/>
    <w:rsid w:val="009C62B6"/>
    <w:rsid w:val="009C69DF"/>
    <w:rsid w:val="009C7092"/>
    <w:rsid w:val="009C79A4"/>
    <w:rsid w:val="009C7BA8"/>
    <w:rsid w:val="009C7DFF"/>
    <w:rsid w:val="009C7EDD"/>
    <w:rsid w:val="009D008E"/>
    <w:rsid w:val="009D03F6"/>
    <w:rsid w:val="009D08E5"/>
    <w:rsid w:val="009D0C83"/>
    <w:rsid w:val="009D18C3"/>
    <w:rsid w:val="009D19F3"/>
    <w:rsid w:val="009D1BB5"/>
    <w:rsid w:val="009D1D41"/>
    <w:rsid w:val="009D2434"/>
    <w:rsid w:val="009D28CA"/>
    <w:rsid w:val="009D290E"/>
    <w:rsid w:val="009D2A1B"/>
    <w:rsid w:val="009D2CBE"/>
    <w:rsid w:val="009D2E92"/>
    <w:rsid w:val="009D34FA"/>
    <w:rsid w:val="009D372C"/>
    <w:rsid w:val="009D3B99"/>
    <w:rsid w:val="009D3DCF"/>
    <w:rsid w:val="009D40B7"/>
    <w:rsid w:val="009D5079"/>
    <w:rsid w:val="009D50B5"/>
    <w:rsid w:val="009D5730"/>
    <w:rsid w:val="009D597D"/>
    <w:rsid w:val="009D60D2"/>
    <w:rsid w:val="009D6586"/>
    <w:rsid w:val="009D6B8B"/>
    <w:rsid w:val="009D7236"/>
    <w:rsid w:val="009D7341"/>
    <w:rsid w:val="009D7483"/>
    <w:rsid w:val="009D7881"/>
    <w:rsid w:val="009D7A5A"/>
    <w:rsid w:val="009D7B77"/>
    <w:rsid w:val="009D7C74"/>
    <w:rsid w:val="009E001E"/>
    <w:rsid w:val="009E03F1"/>
    <w:rsid w:val="009E04A7"/>
    <w:rsid w:val="009E0B33"/>
    <w:rsid w:val="009E0CE2"/>
    <w:rsid w:val="009E139C"/>
    <w:rsid w:val="009E163C"/>
    <w:rsid w:val="009E17AE"/>
    <w:rsid w:val="009E1AA9"/>
    <w:rsid w:val="009E26A7"/>
    <w:rsid w:val="009E271E"/>
    <w:rsid w:val="009E2AF7"/>
    <w:rsid w:val="009E3022"/>
    <w:rsid w:val="009E3418"/>
    <w:rsid w:val="009E3D17"/>
    <w:rsid w:val="009E3F0D"/>
    <w:rsid w:val="009E48D4"/>
    <w:rsid w:val="009E4C21"/>
    <w:rsid w:val="009E4CED"/>
    <w:rsid w:val="009E4D5C"/>
    <w:rsid w:val="009E4E3C"/>
    <w:rsid w:val="009E50C2"/>
    <w:rsid w:val="009E5819"/>
    <w:rsid w:val="009E5AEE"/>
    <w:rsid w:val="009E5DB6"/>
    <w:rsid w:val="009E61F2"/>
    <w:rsid w:val="009E62AD"/>
    <w:rsid w:val="009E62FC"/>
    <w:rsid w:val="009E642F"/>
    <w:rsid w:val="009E64AA"/>
    <w:rsid w:val="009E65A9"/>
    <w:rsid w:val="009E6A5C"/>
    <w:rsid w:val="009E6B2D"/>
    <w:rsid w:val="009E6E59"/>
    <w:rsid w:val="009E6F23"/>
    <w:rsid w:val="009E7386"/>
    <w:rsid w:val="009E73B9"/>
    <w:rsid w:val="009E7423"/>
    <w:rsid w:val="009E79A0"/>
    <w:rsid w:val="009E79FF"/>
    <w:rsid w:val="009E7B02"/>
    <w:rsid w:val="009E7D4C"/>
    <w:rsid w:val="009E7DFA"/>
    <w:rsid w:val="009E7E0A"/>
    <w:rsid w:val="009F01F9"/>
    <w:rsid w:val="009F0259"/>
    <w:rsid w:val="009F05BB"/>
    <w:rsid w:val="009F05E6"/>
    <w:rsid w:val="009F0777"/>
    <w:rsid w:val="009F0859"/>
    <w:rsid w:val="009F0AE8"/>
    <w:rsid w:val="009F0FCF"/>
    <w:rsid w:val="009F1393"/>
    <w:rsid w:val="009F163D"/>
    <w:rsid w:val="009F18DB"/>
    <w:rsid w:val="009F236A"/>
    <w:rsid w:val="009F237F"/>
    <w:rsid w:val="009F2383"/>
    <w:rsid w:val="009F27A4"/>
    <w:rsid w:val="009F2A2F"/>
    <w:rsid w:val="009F2B59"/>
    <w:rsid w:val="009F2B80"/>
    <w:rsid w:val="009F2DBF"/>
    <w:rsid w:val="009F31A4"/>
    <w:rsid w:val="009F3C8C"/>
    <w:rsid w:val="009F3E16"/>
    <w:rsid w:val="009F4029"/>
    <w:rsid w:val="009F469D"/>
    <w:rsid w:val="009F4799"/>
    <w:rsid w:val="009F4878"/>
    <w:rsid w:val="009F4B28"/>
    <w:rsid w:val="009F4BF1"/>
    <w:rsid w:val="009F4C12"/>
    <w:rsid w:val="009F4CA6"/>
    <w:rsid w:val="009F50B5"/>
    <w:rsid w:val="009F52FC"/>
    <w:rsid w:val="009F5452"/>
    <w:rsid w:val="009F568A"/>
    <w:rsid w:val="009F5A7E"/>
    <w:rsid w:val="009F5D68"/>
    <w:rsid w:val="009F61A8"/>
    <w:rsid w:val="009F6517"/>
    <w:rsid w:val="009F6B48"/>
    <w:rsid w:val="009F6BD4"/>
    <w:rsid w:val="009F703B"/>
    <w:rsid w:val="009F7142"/>
    <w:rsid w:val="009F741E"/>
    <w:rsid w:val="009F76B1"/>
    <w:rsid w:val="009F7860"/>
    <w:rsid w:val="009F7D3A"/>
    <w:rsid w:val="009F7DC6"/>
    <w:rsid w:val="009F7F29"/>
    <w:rsid w:val="009F7F82"/>
    <w:rsid w:val="00A00578"/>
    <w:rsid w:val="00A0079C"/>
    <w:rsid w:val="00A01296"/>
    <w:rsid w:val="00A016FF"/>
    <w:rsid w:val="00A01CD4"/>
    <w:rsid w:val="00A01E38"/>
    <w:rsid w:val="00A0250D"/>
    <w:rsid w:val="00A0270B"/>
    <w:rsid w:val="00A02CA7"/>
    <w:rsid w:val="00A02EEC"/>
    <w:rsid w:val="00A0331E"/>
    <w:rsid w:val="00A03419"/>
    <w:rsid w:val="00A0348F"/>
    <w:rsid w:val="00A039F7"/>
    <w:rsid w:val="00A039FD"/>
    <w:rsid w:val="00A046CC"/>
    <w:rsid w:val="00A04785"/>
    <w:rsid w:val="00A04AD4"/>
    <w:rsid w:val="00A04BF3"/>
    <w:rsid w:val="00A04E14"/>
    <w:rsid w:val="00A04FA9"/>
    <w:rsid w:val="00A05701"/>
    <w:rsid w:val="00A05A1A"/>
    <w:rsid w:val="00A05CD9"/>
    <w:rsid w:val="00A0641A"/>
    <w:rsid w:val="00A06718"/>
    <w:rsid w:val="00A06811"/>
    <w:rsid w:val="00A073CF"/>
    <w:rsid w:val="00A07965"/>
    <w:rsid w:val="00A07C7F"/>
    <w:rsid w:val="00A10187"/>
    <w:rsid w:val="00A101DF"/>
    <w:rsid w:val="00A10367"/>
    <w:rsid w:val="00A1054F"/>
    <w:rsid w:val="00A10AD8"/>
    <w:rsid w:val="00A10CF6"/>
    <w:rsid w:val="00A1106A"/>
    <w:rsid w:val="00A111B8"/>
    <w:rsid w:val="00A11760"/>
    <w:rsid w:val="00A11A31"/>
    <w:rsid w:val="00A11A97"/>
    <w:rsid w:val="00A11D21"/>
    <w:rsid w:val="00A11D26"/>
    <w:rsid w:val="00A123D9"/>
    <w:rsid w:val="00A12467"/>
    <w:rsid w:val="00A127E4"/>
    <w:rsid w:val="00A1285B"/>
    <w:rsid w:val="00A12C97"/>
    <w:rsid w:val="00A13064"/>
    <w:rsid w:val="00A13091"/>
    <w:rsid w:val="00A13174"/>
    <w:rsid w:val="00A133D4"/>
    <w:rsid w:val="00A135AB"/>
    <w:rsid w:val="00A139A3"/>
    <w:rsid w:val="00A13E91"/>
    <w:rsid w:val="00A1477C"/>
    <w:rsid w:val="00A14950"/>
    <w:rsid w:val="00A14D2C"/>
    <w:rsid w:val="00A151DB"/>
    <w:rsid w:val="00A15299"/>
    <w:rsid w:val="00A1578A"/>
    <w:rsid w:val="00A15A5D"/>
    <w:rsid w:val="00A15F1B"/>
    <w:rsid w:val="00A160EB"/>
    <w:rsid w:val="00A161F5"/>
    <w:rsid w:val="00A1628A"/>
    <w:rsid w:val="00A16403"/>
    <w:rsid w:val="00A168EA"/>
    <w:rsid w:val="00A1690E"/>
    <w:rsid w:val="00A16A7C"/>
    <w:rsid w:val="00A170F7"/>
    <w:rsid w:val="00A172A8"/>
    <w:rsid w:val="00A1755B"/>
    <w:rsid w:val="00A175F5"/>
    <w:rsid w:val="00A17EA7"/>
    <w:rsid w:val="00A20030"/>
    <w:rsid w:val="00A20D66"/>
    <w:rsid w:val="00A21128"/>
    <w:rsid w:val="00A21286"/>
    <w:rsid w:val="00A21622"/>
    <w:rsid w:val="00A21628"/>
    <w:rsid w:val="00A21771"/>
    <w:rsid w:val="00A21F74"/>
    <w:rsid w:val="00A220EC"/>
    <w:rsid w:val="00A2253B"/>
    <w:rsid w:val="00A22855"/>
    <w:rsid w:val="00A228CA"/>
    <w:rsid w:val="00A22AAA"/>
    <w:rsid w:val="00A23411"/>
    <w:rsid w:val="00A24071"/>
    <w:rsid w:val="00A24334"/>
    <w:rsid w:val="00A24441"/>
    <w:rsid w:val="00A248F8"/>
    <w:rsid w:val="00A25495"/>
    <w:rsid w:val="00A254ED"/>
    <w:rsid w:val="00A25548"/>
    <w:rsid w:val="00A2567B"/>
    <w:rsid w:val="00A25A7D"/>
    <w:rsid w:val="00A25BC3"/>
    <w:rsid w:val="00A25FDB"/>
    <w:rsid w:val="00A26265"/>
    <w:rsid w:val="00A26463"/>
    <w:rsid w:val="00A26509"/>
    <w:rsid w:val="00A26A0C"/>
    <w:rsid w:val="00A27376"/>
    <w:rsid w:val="00A274F5"/>
    <w:rsid w:val="00A2772C"/>
    <w:rsid w:val="00A27F8E"/>
    <w:rsid w:val="00A31103"/>
    <w:rsid w:val="00A31262"/>
    <w:rsid w:val="00A3158E"/>
    <w:rsid w:val="00A317B6"/>
    <w:rsid w:val="00A31975"/>
    <w:rsid w:val="00A323A3"/>
    <w:rsid w:val="00A328FB"/>
    <w:rsid w:val="00A32BD8"/>
    <w:rsid w:val="00A33318"/>
    <w:rsid w:val="00A33740"/>
    <w:rsid w:val="00A33BA5"/>
    <w:rsid w:val="00A341CB"/>
    <w:rsid w:val="00A342AE"/>
    <w:rsid w:val="00A34D6A"/>
    <w:rsid w:val="00A3540C"/>
    <w:rsid w:val="00A3575B"/>
    <w:rsid w:val="00A3583C"/>
    <w:rsid w:val="00A359EF"/>
    <w:rsid w:val="00A35A9A"/>
    <w:rsid w:val="00A35B38"/>
    <w:rsid w:val="00A35BDD"/>
    <w:rsid w:val="00A35F1E"/>
    <w:rsid w:val="00A366BE"/>
    <w:rsid w:val="00A369CF"/>
    <w:rsid w:val="00A36AEF"/>
    <w:rsid w:val="00A36FA0"/>
    <w:rsid w:val="00A370D2"/>
    <w:rsid w:val="00A3715A"/>
    <w:rsid w:val="00A371D8"/>
    <w:rsid w:val="00A37273"/>
    <w:rsid w:val="00A37B3A"/>
    <w:rsid w:val="00A37F34"/>
    <w:rsid w:val="00A4008B"/>
    <w:rsid w:val="00A40231"/>
    <w:rsid w:val="00A4160B"/>
    <w:rsid w:val="00A41E23"/>
    <w:rsid w:val="00A41ECD"/>
    <w:rsid w:val="00A41F9D"/>
    <w:rsid w:val="00A424D1"/>
    <w:rsid w:val="00A42B21"/>
    <w:rsid w:val="00A42F90"/>
    <w:rsid w:val="00A4319E"/>
    <w:rsid w:val="00A4322A"/>
    <w:rsid w:val="00A4340B"/>
    <w:rsid w:val="00A43522"/>
    <w:rsid w:val="00A435B9"/>
    <w:rsid w:val="00A43D8F"/>
    <w:rsid w:val="00A44231"/>
    <w:rsid w:val="00A44CE4"/>
    <w:rsid w:val="00A44F98"/>
    <w:rsid w:val="00A45104"/>
    <w:rsid w:val="00A45112"/>
    <w:rsid w:val="00A45274"/>
    <w:rsid w:val="00A455C7"/>
    <w:rsid w:val="00A45980"/>
    <w:rsid w:val="00A459E2"/>
    <w:rsid w:val="00A45BA4"/>
    <w:rsid w:val="00A4692D"/>
    <w:rsid w:val="00A46A38"/>
    <w:rsid w:val="00A46F26"/>
    <w:rsid w:val="00A47623"/>
    <w:rsid w:val="00A476C9"/>
    <w:rsid w:val="00A50323"/>
    <w:rsid w:val="00A5043B"/>
    <w:rsid w:val="00A50AFC"/>
    <w:rsid w:val="00A521A6"/>
    <w:rsid w:val="00A52203"/>
    <w:rsid w:val="00A5253E"/>
    <w:rsid w:val="00A529CB"/>
    <w:rsid w:val="00A52E63"/>
    <w:rsid w:val="00A52E68"/>
    <w:rsid w:val="00A53189"/>
    <w:rsid w:val="00A53548"/>
    <w:rsid w:val="00A53DDF"/>
    <w:rsid w:val="00A54628"/>
    <w:rsid w:val="00A54EBA"/>
    <w:rsid w:val="00A54EBF"/>
    <w:rsid w:val="00A555E4"/>
    <w:rsid w:val="00A55606"/>
    <w:rsid w:val="00A55BEF"/>
    <w:rsid w:val="00A566DF"/>
    <w:rsid w:val="00A5680D"/>
    <w:rsid w:val="00A569F7"/>
    <w:rsid w:val="00A56B0D"/>
    <w:rsid w:val="00A571DA"/>
    <w:rsid w:val="00A5721A"/>
    <w:rsid w:val="00A57398"/>
    <w:rsid w:val="00A574C8"/>
    <w:rsid w:val="00A57518"/>
    <w:rsid w:val="00A5778D"/>
    <w:rsid w:val="00A57A1B"/>
    <w:rsid w:val="00A57CD0"/>
    <w:rsid w:val="00A57F04"/>
    <w:rsid w:val="00A60282"/>
    <w:rsid w:val="00A6038F"/>
    <w:rsid w:val="00A603B9"/>
    <w:rsid w:val="00A603F6"/>
    <w:rsid w:val="00A6082F"/>
    <w:rsid w:val="00A60841"/>
    <w:rsid w:val="00A60843"/>
    <w:rsid w:val="00A60A98"/>
    <w:rsid w:val="00A60A9A"/>
    <w:rsid w:val="00A60BCF"/>
    <w:rsid w:val="00A60C4F"/>
    <w:rsid w:val="00A6135B"/>
    <w:rsid w:val="00A61679"/>
    <w:rsid w:val="00A618CB"/>
    <w:rsid w:val="00A6192B"/>
    <w:rsid w:val="00A6220A"/>
    <w:rsid w:val="00A6230F"/>
    <w:rsid w:val="00A62917"/>
    <w:rsid w:val="00A6318A"/>
    <w:rsid w:val="00A6358D"/>
    <w:rsid w:val="00A639E9"/>
    <w:rsid w:val="00A63BA0"/>
    <w:rsid w:val="00A64248"/>
    <w:rsid w:val="00A6483A"/>
    <w:rsid w:val="00A651E5"/>
    <w:rsid w:val="00A6522C"/>
    <w:rsid w:val="00A6540A"/>
    <w:rsid w:val="00A658E6"/>
    <w:rsid w:val="00A665B8"/>
    <w:rsid w:val="00A665F5"/>
    <w:rsid w:val="00A6664A"/>
    <w:rsid w:val="00A67D45"/>
    <w:rsid w:val="00A700D1"/>
    <w:rsid w:val="00A704C3"/>
    <w:rsid w:val="00A70613"/>
    <w:rsid w:val="00A70BB5"/>
    <w:rsid w:val="00A70C9A"/>
    <w:rsid w:val="00A70D5E"/>
    <w:rsid w:val="00A71C3B"/>
    <w:rsid w:val="00A71E85"/>
    <w:rsid w:val="00A7201A"/>
    <w:rsid w:val="00A72093"/>
    <w:rsid w:val="00A722F0"/>
    <w:rsid w:val="00A7293D"/>
    <w:rsid w:val="00A72ADC"/>
    <w:rsid w:val="00A72E2B"/>
    <w:rsid w:val="00A730EC"/>
    <w:rsid w:val="00A73983"/>
    <w:rsid w:val="00A739B0"/>
    <w:rsid w:val="00A73DE3"/>
    <w:rsid w:val="00A74305"/>
    <w:rsid w:val="00A744B1"/>
    <w:rsid w:val="00A74616"/>
    <w:rsid w:val="00A74C0C"/>
    <w:rsid w:val="00A7523A"/>
    <w:rsid w:val="00A75544"/>
    <w:rsid w:val="00A75C7E"/>
    <w:rsid w:val="00A75EBB"/>
    <w:rsid w:val="00A763B9"/>
    <w:rsid w:val="00A764C6"/>
    <w:rsid w:val="00A76527"/>
    <w:rsid w:val="00A7695C"/>
    <w:rsid w:val="00A76C16"/>
    <w:rsid w:val="00A772F8"/>
    <w:rsid w:val="00A80412"/>
    <w:rsid w:val="00A80B8D"/>
    <w:rsid w:val="00A80CAF"/>
    <w:rsid w:val="00A81066"/>
    <w:rsid w:val="00A811CC"/>
    <w:rsid w:val="00A81509"/>
    <w:rsid w:val="00A8161E"/>
    <w:rsid w:val="00A81884"/>
    <w:rsid w:val="00A81891"/>
    <w:rsid w:val="00A81A7B"/>
    <w:rsid w:val="00A81DC7"/>
    <w:rsid w:val="00A81DEA"/>
    <w:rsid w:val="00A821F6"/>
    <w:rsid w:val="00A82263"/>
    <w:rsid w:val="00A8232B"/>
    <w:rsid w:val="00A82412"/>
    <w:rsid w:val="00A8245B"/>
    <w:rsid w:val="00A824AD"/>
    <w:rsid w:val="00A826C2"/>
    <w:rsid w:val="00A826E1"/>
    <w:rsid w:val="00A82CEF"/>
    <w:rsid w:val="00A82DF3"/>
    <w:rsid w:val="00A832A5"/>
    <w:rsid w:val="00A837D1"/>
    <w:rsid w:val="00A837E1"/>
    <w:rsid w:val="00A83B8F"/>
    <w:rsid w:val="00A83C2E"/>
    <w:rsid w:val="00A83CD8"/>
    <w:rsid w:val="00A84034"/>
    <w:rsid w:val="00A84111"/>
    <w:rsid w:val="00A84620"/>
    <w:rsid w:val="00A84881"/>
    <w:rsid w:val="00A849F7"/>
    <w:rsid w:val="00A85048"/>
    <w:rsid w:val="00A8584A"/>
    <w:rsid w:val="00A85AA7"/>
    <w:rsid w:val="00A8610F"/>
    <w:rsid w:val="00A86357"/>
    <w:rsid w:val="00A86476"/>
    <w:rsid w:val="00A86BCD"/>
    <w:rsid w:val="00A86BD8"/>
    <w:rsid w:val="00A870E3"/>
    <w:rsid w:val="00A872C9"/>
    <w:rsid w:val="00A8740D"/>
    <w:rsid w:val="00A87691"/>
    <w:rsid w:val="00A87A75"/>
    <w:rsid w:val="00A87BAD"/>
    <w:rsid w:val="00A9048C"/>
    <w:rsid w:val="00A907AF"/>
    <w:rsid w:val="00A9090A"/>
    <w:rsid w:val="00A90A81"/>
    <w:rsid w:val="00A91765"/>
    <w:rsid w:val="00A91D82"/>
    <w:rsid w:val="00A91EDA"/>
    <w:rsid w:val="00A9201C"/>
    <w:rsid w:val="00A92518"/>
    <w:rsid w:val="00A925BE"/>
    <w:rsid w:val="00A92CAA"/>
    <w:rsid w:val="00A92D1A"/>
    <w:rsid w:val="00A9334B"/>
    <w:rsid w:val="00A935B5"/>
    <w:rsid w:val="00A9378B"/>
    <w:rsid w:val="00A9380D"/>
    <w:rsid w:val="00A93936"/>
    <w:rsid w:val="00A93A72"/>
    <w:rsid w:val="00A93C18"/>
    <w:rsid w:val="00A93D86"/>
    <w:rsid w:val="00A941B8"/>
    <w:rsid w:val="00A94555"/>
    <w:rsid w:val="00A9478F"/>
    <w:rsid w:val="00A950E9"/>
    <w:rsid w:val="00A954D2"/>
    <w:rsid w:val="00A9578D"/>
    <w:rsid w:val="00A95F3D"/>
    <w:rsid w:val="00A961DE"/>
    <w:rsid w:val="00A96303"/>
    <w:rsid w:val="00A96842"/>
    <w:rsid w:val="00A96DEF"/>
    <w:rsid w:val="00A96FCC"/>
    <w:rsid w:val="00A9746E"/>
    <w:rsid w:val="00A97C5E"/>
    <w:rsid w:val="00AA00A3"/>
    <w:rsid w:val="00AA01D2"/>
    <w:rsid w:val="00AA02EC"/>
    <w:rsid w:val="00AA031D"/>
    <w:rsid w:val="00AA0897"/>
    <w:rsid w:val="00AA0901"/>
    <w:rsid w:val="00AA0D1E"/>
    <w:rsid w:val="00AA0D4A"/>
    <w:rsid w:val="00AA0F10"/>
    <w:rsid w:val="00AA0FAF"/>
    <w:rsid w:val="00AA11B3"/>
    <w:rsid w:val="00AA1395"/>
    <w:rsid w:val="00AA1BFC"/>
    <w:rsid w:val="00AA21B5"/>
    <w:rsid w:val="00AA2429"/>
    <w:rsid w:val="00AA2E31"/>
    <w:rsid w:val="00AA2F8A"/>
    <w:rsid w:val="00AA3BF0"/>
    <w:rsid w:val="00AA5362"/>
    <w:rsid w:val="00AA57B9"/>
    <w:rsid w:val="00AA5B71"/>
    <w:rsid w:val="00AA5C00"/>
    <w:rsid w:val="00AA5DFE"/>
    <w:rsid w:val="00AA6266"/>
    <w:rsid w:val="00AA6A2E"/>
    <w:rsid w:val="00AA74BB"/>
    <w:rsid w:val="00AA74BD"/>
    <w:rsid w:val="00AA750A"/>
    <w:rsid w:val="00AA754F"/>
    <w:rsid w:val="00AA75A1"/>
    <w:rsid w:val="00AA75CE"/>
    <w:rsid w:val="00AA75F8"/>
    <w:rsid w:val="00AA76D5"/>
    <w:rsid w:val="00AA7B45"/>
    <w:rsid w:val="00AB034B"/>
    <w:rsid w:val="00AB0C0C"/>
    <w:rsid w:val="00AB152D"/>
    <w:rsid w:val="00AB18B6"/>
    <w:rsid w:val="00AB1EE5"/>
    <w:rsid w:val="00AB217F"/>
    <w:rsid w:val="00AB218D"/>
    <w:rsid w:val="00AB22B2"/>
    <w:rsid w:val="00AB24DA"/>
    <w:rsid w:val="00AB28D2"/>
    <w:rsid w:val="00AB2D0A"/>
    <w:rsid w:val="00AB3193"/>
    <w:rsid w:val="00AB3290"/>
    <w:rsid w:val="00AB33BB"/>
    <w:rsid w:val="00AB340D"/>
    <w:rsid w:val="00AB38C5"/>
    <w:rsid w:val="00AB3CD1"/>
    <w:rsid w:val="00AB40CF"/>
    <w:rsid w:val="00AB4191"/>
    <w:rsid w:val="00AB42AF"/>
    <w:rsid w:val="00AB48CB"/>
    <w:rsid w:val="00AB4A2F"/>
    <w:rsid w:val="00AB4AEB"/>
    <w:rsid w:val="00AB4E42"/>
    <w:rsid w:val="00AB4FEF"/>
    <w:rsid w:val="00AB5627"/>
    <w:rsid w:val="00AB57CC"/>
    <w:rsid w:val="00AB63EB"/>
    <w:rsid w:val="00AB6546"/>
    <w:rsid w:val="00AB662D"/>
    <w:rsid w:val="00AB6D6C"/>
    <w:rsid w:val="00AB7413"/>
    <w:rsid w:val="00AB75AB"/>
    <w:rsid w:val="00AB7F88"/>
    <w:rsid w:val="00AC0166"/>
    <w:rsid w:val="00AC017F"/>
    <w:rsid w:val="00AC01ED"/>
    <w:rsid w:val="00AC0229"/>
    <w:rsid w:val="00AC0BDA"/>
    <w:rsid w:val="00AC0D66"/>
    <w:rsid w:val="00AC0EAE"/>
    <w:rsid w:val="00AC0F11"/>
    <w:rsid w:val="00AC12BF"/>
    <w:rsid w:val="00AC133E"/>
    <w:rsid w:val="00AC15BB"/>
    <w:rsid w:val="00AC1EED"/>
    <w:rsid w:val="00AC21AF"/>
    <w:rsid w:val="00AC2945"/>
    <w:rsid w:val="00AC2C06"/>
    <w:rsid w:val="00AC2C7B"/>
    <w:rsid w:val="00AC3368"/>
    <w:rsid w:val="00AC362C"/>
    <w:rsid w:val="00AC3951"/>
    <w:rsid w:val="00AC3B09"/>
    <w:rsid w:val="00AC3DAB"/>
    <w:rsid w:val="00AC4298"/>
    <w:rsid w:val="00AC42B5"/>
    <w:rsid w:val="00AC4CEB"/>
    <w:rsid w:val="00AC4D0C"/>
    <w:rsid w:val="00AC4EF5"/>
    <w:rsid w:val="00AC5252"/>
    <w:rsid w:val="00AC62C1"/>
    <w:rsid w:val="00AC6E1C"/>
    <w:rsid w:val="00AC6E55"/>
    <w:rsid w:val="00AC6FDF"/>
    <w:rsid w:val="00AC725D"/>
    <w:rsid w:val="00AC7603"/>
    <w:rsid w:val="00AC7650"/>
    <w:rsid w:val="00AC7BFB"/>
    <w:rsid w:val="00AC7C8C"/>
    <w:rsid w:val="00AC7FD0"/>
    <w:rsid w:val="00AD09CF"/>
    <w:rsid w:val="00AD09DB"/>
    <w:rsid w:val="00AD0A36"/>
    <w:rsid w:val="00AD0E48"/>
    <w:rsid w:val="00AD1555"/>
    <w:rsid w:val="00AD15B7"/>
    <w:rsid w:val="00AD19FE"/>
    <w:rsid w:val="00AD1E28"/>
    <w:rsid w:val="00AD2263"/>
    <w:rsid w:val="00AD2313"/>
    <w:rsid w:val="00AD25EA"/>
    <w:rsid w:val="00AD2D0B"/>
    <w:rsid w:val="00AD2E22"/>
    <w:rsid w:val="00AD3AE8"/>
    <w:rsid w:val="00AD3F8A"/>
    <w:rsid w:val="00AD41CF"/>
    <w:rsid w:val="00AD4350"/>
    <w:rsid w:val="00AD439F"/>
    <w:rsid w:val="00AD44C8"/>
    <w:rsid w:val="00AD58F1"/>
    <w:rsid w:val="00AD5959"/>
    <w:rsid w:val="00AD5AE5"/>
    <w:rsid w:val="00AD5E3A"/>
    <w:rsid w:val="00AD6219"/>
    <w:rsid w:val="00AD65E2"/>
    <w:rsid w:val="00AD66C9"/>
    <w:rsid w:val="00AD68CC"/>
    <w:rsid w:val="00AE00C3"/>
    <w:rsid w:val="00AE09D0"/>
    <w:rsid w:val="00AE0C55"/>
    <w:rsid w:val="00AE1200"/>
    <w:rsid w:val="00AE141A"/>
    <w:rsid w:val="00AE1566"/>
    <w:rsid w:val="00AE1789"/>
    <w:rsid w:val="00AE1A87"/>
    <w:rsid w:val="00AE1D64"/>
    <w:rsid w:val="00AE1DF7"/>
    <w:rsid w:val="00AE24B8"/>
    <w:rsid w:val="00AE29C1"/>
    <w:rsid w:val="00AE2C15"/>
    <w:rsid w:val="00AE3604"/>
    <w:rsid w:val="00AE36A1"/>
    <w:rsid w:val="00AE4043"/>
    <w:rsid w:val="00AE425D"/>
    <w:rsid w:val="00AE446C"/>
    <w:rsid w:val="00AE4EA3"/>
    <w:rsid w:val="00AE56C7"/>
    <w:rsid w:val="00AE5715"/>
    <w:rsid w:val="00AE62BB"/>
    <w:rsid w:val="00AE6580"/>
    <w:rsid w:val="00AE6608"/>
    <w:rsid w:val="00AE6737"/>
    <w:rsid w:val="00AE69C6"/>
    <w:rsid w:val="00AE6AFE"/>
    <w:rsid w:val="00AE6D1A"/>
    <w:rsid w:val="00AE7130"/>
    <w:rsid w:val="00AE7201"/>
    <w:rsid w:val="00AE75F4"/>
    <w:rsid w:val="00AE7B7F"/>
    <w:rsid w:val="00AE7F7E"/>
    <w:rsid w:val="00AF0671"/>
    <w:rsid w:val="00AF0880"/>
    <w:rsid w:val="00AF1285"/>
    <w:rsid w:val="00AF1370"/>
    <w:rsid w:val="00AF15BC"/>
    <w:rsid w:val="00AF17FE"/>
    <w:rsid w:val="00AF18CE"/>
    <w:rsid w:val="00AF1C6E"/>
    <w:rsid w:val="00AF1C7C"/>
    <w:rsid w:val="00AF21A3"/>
    <w:rsid w:val="00AF269A"/>
    <w:rsid w:val="00AF27E7"/>
    <w:rsid w:val="00AF2911"/>
    <w:rsid w:val="00AF320C"/>
    <w:rsid w:val="00AF3863"/>
    <w:rsid w:val="00AF3CC8"/>
    <w:rsid w:val="00AF3EBB"/>
    <w:rsid w:val="00AF403F"/>
    <w:rsid w:val="00AF4268"/>
    <w:rsid w:val="00AF4426"/>
    <w:rsid w:val="00AF4751"/>
    <w:rsid w:val="00AF4DB1"/>
    <w:rsid w:val="00AF50A8"/>
    <w:rsid w:val="00AF515A"/>
    <w:rsid w:val="00AF5419"/>
    <w:rsid w:val="00AF58CD"/>
    <w:rsid w:val="00AF5974"/>
    <w:rsid w:val="00AF59F5"/>
    <w:rsid w:val="00AF5A4E"/>
    <w:rsid w:val="00AF5AD0"/>
    <w:rsid w:val="00AF5D73"/>
    <w:rsid w:val="00AF5DA9"/>
    <w:rsid w:val="00AF607C"/>
    <w:rsid w:val="00AF72F5"/>
    <w:rsid w:val="00AF7457"/>
    <w:rsid w:val="00AF7BEF"/>
    <w:rsid w:val="00AF7EE7"/>
    <w:rsid w:val="00B00240"/>
    <w:rsid w:val="00B00346"/>
    <w:rsid w:val="00B00403"/>
    <w:rsid w:val="00B007D5"/>
    <w:rsid w:val="00B00A46"/>
    <w:rsid w:val="00B00C97"/>
    <w:rsid w:val="00B00CF8"/>
    <w:rsid w:val="00B0100A"/>
    <w:rsid w:val="00B011D4"/>
    <w:rsid w:val="00B02172"/>
    <w:rsid w:val="00B0269B"/>
    <w:rsid w:val="00B02C4F"/>
    <w:rsid w:val="00B02EDC"/>
    <w:rsid w:val="00B02F14"/>
    <w:rsid w:val="00B02F7B"/>
    <w:rsid w:val="00B034C2"/>
    <w:rsid w:val="00B036B0"/>
    <w:rsid w:val="00B0373F"/>
    <w:rsid w:val="00B043B3"/>
    <w:rsid w:val="00B04928"/>
    <w:rsid w:val="00B04AA2"/>
    <w:rsid w:val="00B04AB8"/>
    <w:rsid w:val="00B04CDC"/>
    <w:rsid w:val="00B04E4B"/>
    <w:rsid w:val="00B052AE"/>
    <w:rsid w:val="00B05528"/>
    <w:rsid w:val="00B057BA"/>
    <w:rsid w:val="00B058D6"/>
    <w:rsid w:val="00B05968"/>
    <w:rsid w:val="00B061AC"/>
    <w:rsid w:val="00B062E7"/>
    <w:rsid w:val="00B0656F"/>
    <w:rsid w:val="00B066C9"/>
    <w:rsid w:val="00B070EF"/>
    <w:rsid w:val="00B07B42"/>
    <w:rsid w:val="00B1026E"/>
    <w:rsid w:val="00B1044B"/>
    <w:rsid w:val="00B104A8"/>
    <w:rsid w:val="00B10723"/>
    <w:rsid w:val="00B10770"/>
    <w:rsid w:val="00B107D7"/>
    <w:rsid w:val="00B10AB5"/>
    <w:rsid w:val="00B10ADB"/>
    <w:rsid w:val="00B10FE0"/>
    <w:rsid w:val="00B110D4"/>
    <w:rsid w:val="00B11198"/>
    <w:rsid w:val="00B1119E"/>
    <w:rsid w:val="00B112A5"/>
    <w:rsid w:val="00B114C4"/>
    <w:rsid w:val="00B114C9"/>
    <w:rsid w:val="00B11673"/>
    <w:rsid w:val="00B118B1"/>
    <w:rsid w:val="00B11979"/>
    <w:rsid w:val="00B11A90"/>
    <w:rsid w:val="00B121EE"/>
    <w:rsid w:val="00B130E9"/>
    <w:rsid w:val="00B130F0"/>
    <w:rsid w:val="00B13759"/>
    <w:rsid w:val="00B14B67"/>
    <w:rsid w:val="00B14D96"/>
    <w:rsid w:val="00B14F5F"/>
    <w:rsid w:val="00B15510"/>
    <w:rsid w:val="00B164BA"/>
    <w:rsid w:val="00B16932"/>
    <w:rsid w:val="00B174AC"/>
    <w:rsid w:val="00B17611"/>
    <w:rsid w:val="00B179B1"/>
    <w:rsid w:val="00B17C7A"/>
    <w:rsid w:val="00B17F44"/>
    <w:rsid w:val="00B17F57"/>
    <w:rsid w:val="00B17FC2"/>
    <w:rsid w:val="00B2043F"/>
    <w:rsid w:val="00B20B3A"/>
    <w:rsid w:val="00B20E3D"/>
    <w:rsid w:val="00B21031"/>
    <w:rsid w:val="00B210FC"/>
    <w:rsid w:val="00B215A9"/>
    <w:rsid w:val="00B217F9"/>
    <w:rsid w:val="00B21F27"/>
    <w:rsid w:val="00B21F9C"/>
    <w:rsid w:val="00B2206F"/>
    <w:rsid w:val="00B221E8"/>
    <w:rsid w:val="00B22247"/>
    <w:rsid w:val="00B2257A"/>
    <w:rsid w:val="00B226CC"/>
    <w:rsid w:val="00B22EF8"/>
    <w:rsid w:val="00B22FC5"/>
    <w:rsid w:val="00B23368"/>
    <w:rsid w:val="00B23ACE"/>
    <w:rsid w:val="00B23B0D"/>
    <w:rsid w:val="00B24183"/>
    <w:rsid w:val="00B2486F"/>
    <w:rsid w:val="00B24C42"/>
    <w:rsid w:val="00B24FA5"/>
    <w:rsid w:val="00B254C9"/>
    <w:rsid w:val="00B25A51"/>
    <w:rsid w:val="00B25A92"/>
    <w:rsid w:val="00B25C81"/>
    <w:rsid w:val="00B25F8B"/>
    <w:rsid w:val="00B25FAF"/>
    <w:rsid w:val="00B269D8"/>
    <w:rsid w:val="00B26B20"/>
    <w:rsid w:val="00B27070"/>
    <w:rsid w:val="00B27093"/>
    <w:rsid w:val="00B2731A"/>
    <w:rsid w:val="00B2746A"/>
    <w:rsid w:val="00B275EC"/>
    <w:rsid w:val="00B27685"/>
    <w:rsid w:val="00B27C57"/>
    <w:rsid w:val="00B27DA1"/>
    <w:rsid w:val="00B30064"/>
    <w:rsid w:val="00B3012A"/>
    <w:rsid w:val="00B30668"/>
    <w:rsid w:val="00B307B8"/>
    <w:rsid w:val="00B30B07"/>
    <w:rsid w:val="00B320EE"/>
    <w:rsid w:val="00B32DC9"/>
    <w:rsid w:val="00B3376D"/>
    <w:rsid w:val="00B33C54"/>
    <w:rsid w:val="00B33FA4"/>
    <w:rsid w:val="00B34054"/>
    <w:rsid w:val="00B34118"/>
    <w:rsid w:val="00B34564"/>
    <w:rsid w:val="00B34CB5"/>
    <w:rsid w:val="00B35021"/>
    <w:rsid w:val="00B35190"/>
    <w:rsid w:val="00B352A1"/>
    <w:rsid w:val="00B357D3"/>
    <w:rsid w:val="00B35912"/>
    <w:rsid w:val="00B35AD9"/>
    <w:rsid w:val="00B35F68"/>
    <w:rsid w:val="00B362C1"/>
    <w:rsid w:val="00B36B41"/>
    <w:rsid w:val="00B378A9"/>
    <w:rsid w:val="00B379D0"/>
    <w:rsid w:val="00B4010E"/>
    <w:rsid w:val="00B4012A"/>
    <w:rsid w:val="00B40303"/>
    <w:rsid w:val="00B40F4C"/>
    <w:rsid w:val="00B41141"/>
    <w:rsid w:val="00B41554"/>
    <w:rsid w:val="00B41912"/>
    <w:rsid w:val="00B41963"/>
    <w:rsid w:val="00B41C43"/>
    <w:rsid w:val="00B41C56"/>
    <w:rsid w:val="00B41E62"/>
    <w:rsid w:val="00B420C4"/>
    <w:rsid w:val="00B42304"/>
    <w:rsid w:val="00B42949"/>
    <w:rsid w:val="00B42D74"/>
    <w:rsid w:val="00B42DB0"/>
    <w:rsid w:val="00B42E6B"/>
    <w:rsid w:val="00B43765"/>
    <w:rsid w:val="00B43CA7"/>
    <w:rsid w:val="00B43E91"/>
    <w:rsid w:val="00B43F4F"/>
    <w:rsid w:val="00B43F96"/>
    <w:rsid w:val="00B440E1"/>
    <w:rsid w:val="00B44206"/>
    <w:rsid w:val="00B44293"/>
    <w:rsid w:val="00B44B44"/>
    <w:rsid w:val="00B44F7B"/>
    <w:rsid w:val="00B453DA"/>
    <w:rsid w:val="00B45A6B"/>
    <w:rsid w:val="00B45BB3"/>
    <w:rsid w:val="00B45E47"/>
    <w:rsid w:val="00B4600A"/>
    <w:rsid w:val="00B4619E"/>
    <w:rsid w:val="00B46407"/>
    <w:rsid w:val="00B464A2"/>
    <w:rsid w:val="00B468FA"/>
    <w:rsid w:val="00B46BE5"/>
    <w:rsid w:val="00B470CF"/>
    <w:rsid w:val="00B473FB"/>
    <w:rsid w:val="00B4761C"/>
    <w:rsid w:val="00B47674"/>
    <w:rsid w:val="00B476BE"/>
    <w:rsid w:val="00B50029"/>
    <w:rsid w:val="00B501EF"/>
    <w:rsid w:val="00B503CE"/>
    <w:rsid w:val="00B506A1"/>
    <w:rsid w:val="00B50711"/>
    <w:rsid w:val="00B514E9"/>
    <w:rsid w:val="00B51FE2"/>
    <w:rsid w:val="00B51FEE"/>
    <w:rsid w:val="00B52036"/>
    <w:rsid w:val="00B52538"/>
    <w:rsid w:val="00B52AC1"/>
    <w:rsid w:val="00B53206"/>
    <w:rsid w:val="00B534EB"/>
    <w:rsid w:val="00B539D2"/>
    <w:rsid w:val="00B53C44"/>
    <w:rsid w:val="00B53CA1"/>
    <w:rsid w:val="00B53E60"/>
    <w:rsid w:val="00B53FC8"/>
    <w:rsid w:val="00B5428C"/>
    <w:rsid w:val="00B5470F"/>
    <w:rsid w:val="00B549E5"/>
    <w:rsid w:val="00B54BD6"/>
    <w:rsid w:val="00B5520E"/>
    <w:rsid w:val="00B560C6"/>
    <w:rsid w:val="00B5676B"/>
    <w:rsid w:val="00B56FCF"/>
    <w:rsid w:val="00B571D8"/>
    <w:rsid w:val="00B57AA3"/>
    <w:rsid w:val="00B57C3E"/>
    <w:rsid w:val="00B600B1"/>
    <w:rsid w:val="00B601F0"/>
    <w:rsid w:val="00B603D4"/>
    <w:rsid w:val="00B60AAA"/>
    <w:rsid w:val="00B614BB"/>
    <w:rsid w:val="00B61AAD"/>
    <w:rsid w:val="00B6252F"/>
    <w:rsid w:val="00B6267E"/>
    <w:rsid w:val="00B62D90"/>
    <w:rsid w:val="00B62D9A"/>
    <w:rsid w:val="00B62E48"/>
    <w:rsid w:val="00B62F65"/>
    <w:rsid w:val="00B63188"/>
    <w:rsid w:val="00B631F0"/>
    <w:rsid w:val="00B634D8"/>
    <w:rsid w:val="00B63919"/>
    <w:rsid w:val="00B6394F"/>
    <w:rsid w:val="00B63A6F"/>
    <w:rsid w:val="00B63B19"/>
    <w:rsid w:val="00B64A07"/>
    <w:rsid w:val="00B64B16"/>
    <w:rsid w:val="00B654EB"/>
    <w:rsid w:val="00B65590"/>
    <w:rsid w:val="00B655A2"/>
    <w:rsid w:val="00B65757"/>
    <w:rsid w:val="00B65833"/>
    <w:rsid w:val="00B65F66"/>
    <w:rsid w:val="00B66059"/>
    <w:rsid w:val="00B6641B"/>
    <w:rsid w:val="00B66F04"/>
    <w:rsid w:val="00B66FC2"/>
    <w:rsid w:val="00B67252"/>
    <w:rsid w:val="00B672AC"/>
    <w:rsid w:val="00B67644"/>
    <w:rsid w:val="00B67903"/>
    <w:rsid w:val="00B6790A"/>
    <w:rsid w:val="00B67CEE"/>
    <w:rsid w:val="00B67D36"/>
    <w:rsid w:val="00B67D41"/>
    <w:rsid w:val="00B67E1B"/>
    <w:rsid w:val="00B70352"/>
    <w:rsid w:val="00B70549"/>
    <w:rsid w:val="00B70562"/>
    <w:rsid w:val="00B70870"/>
    <w:rsid w:val="00B70995"/>
    <w:rsid w:val="00B70C86"/>
    <w:rsid w:val="00B71034"/>
    <w:rsid w:val="00B71E31"/>
    <w:rsid w:val="00B720F5"/>
    <w:rsid w:val="00B721EE"/>
    <w:rsid w:val="00B72313"/>
    <w:rsid w:val="00B725B0"/>
    <w:rsid w:val="00B725C9"/>
    <w:rsid w:val="00B73058"/>
    <w:rsid w:val="00B733C0"/>
    <w:rsid w:val="00B73A7D"/>
    <w:rsid w:val="00B73E11"/>
    <w:rsid w:val="00B7468B"/>
    <w:rsid w:val="00B747F8"/>
    <w:rsid w:val="00B75029"/>
    <w:rsid w:val="00B751A0"/>
    <w:rsid w:val="00B758CE"/>
    <w:rsid w:val="00B75B3F"/>
    <w:rsid w:val="00B75EB7"/>
    <w:rsid w:val="00B75F3B"/>
    <w:rsid w:val="00B7613F"/>
    <w:rsid w:val="00B765B8"/>
    <w:rsid w:val="00B7673C"/>
    <w:rsid w:val="00B76FFB"/>
    <w:rsid w:val="00B7718A"/>
    <w:rsid w:val="00B7741A"/>
    <w:rsid w:val="00B774A7"/>
    <w:rsid w:val="00B779C9"/>
    <w:rsid w:val="00B77B9A"/>
    <w:rsid w:val="00B80630"/>
    <w:rsid w:val="00B80648"/>
    <w:rsid w:val="00B808CD"/>
    <w:rsid w:val="00B809CD"/>
    <w:rsid w:val="00B80E0B"/>
    <w:rsid w:val="00B80E74"/>
    <w:rsid w:val="00B81180"/>
    <w:rsid w:val="00B81436"/>
    <w:rsid w:val="00B81A79"/>
    <w:rsid w:val="00B81A7C"/>
    <w:rsid w:val="00B81E70"/>
    <w:rsid w:val="00B822A3"/>
    <w:rsid w:val="00B8251E"/>
    <w:rsid w:val="00B825CD"/>
    <w:rsid w:val="00B82611"/>
    <w:rsid w:val="00B82C30"/>
    <w:rsid w:val="00B83022"/>
    <w:rsid w:val="00B83105"/>
    <w:rsid w:val="00B8329F"/>
    <w:rsid w:val="00B8378C"/>
    <w:rsid w:val="00B838D1"/>
    <w:rsid w:val="00B83A49"/>
    <w:rsid w:val="00B83FCC"/>
    <w:rsid w:val="00B8427F"/>
    <w:rsid w:val="00B84360"/>
    <w:rsid w:val="00B8443C"/>
    <w:rsid w:val="00B84753"/>
    <w:rsid w:val="00B84A95"/>
    <w:rsid w:val="00B84CC3"/>
    <w:rsid w:val="00B84E49"/>
    <w:rsid w:val="00B8556B"/>
    <w:rsid w:val="00B8580A"/>
    <w:rsid w:val="00B85894"/>
    <w:rsid w:val="00B85CFC"/>
    <w:rsid w:val="00B85F89"/>
    <w:rsid w:val="00B860E5"/>
    <w:rsid w:val="00B86215"/>
    <w:rsid w:val="00B863C0"/>
    <w:rsid w:val="00B86917"/>
    <w:rsid w:val="00B86936"/>
    <w:rsid w:val="00B86945"/>
    <w:rsid w:val="00B871F5"/>
    <w:rsid w:val="00B875E0"/>
    <w:rsid w:val="00B878FA"/>
    <w:rsid w:val="00B879AD"/>
    <w:rsid w:val="00B87B33"/>
    <w:rsid w:val="00B9055F"/>
    <w:rsid w:val="00B905DD"/>
    <w:rsid w:val="00B90AAF"/>
    <w:rsid w:val="00B9117D"/>
    <w:rsid w:val="00B9166C"/>
    <w:rsid w:val="00B9189D"/>
    <w:rsid w:val="00B91F1B"/>
    <w:rsid w:val="00B92300"/>
    <w:rsid w:val="00B926BE"/>
    <w:rsid w:val="00B92D83"/>
    <w:rsid w:val="00B93254"/>
    <w:rsid w:val="00B93556"/>
    <w:rsid w:val="00B937F9"/>
    <w:rsid w:val="00B93BB0"/>
    <w:rsid w:val="00B93DB7"/>
    <w:rsid w:val="00B94565"/>
    <w:rsid w:val="00B947B1"/>
    <w:rsid w:val="00B94E38"/>
    <w:rsid w:val="00B95568"/>
    <w:rsid w:val="00B9562C"/>
    <w:rsid w:val="00B957D7"/>
    <w:rsid w:val="00B958E6"/>
    <w:rsid w:val="00B96368"/>
    <w:rsid w:val="00B9662E"/>
    <w:rsid w:val="00B96679"/>
    <w:rsid w:val="00B968C0"/>
    <w:rsid w:val="00B9699B"/>
    <w:rsid w:val="00B96A5E"/>
    <w:rsid w:val="00B96D53"/>
    <w:rsid w:val="00B96F05"/>
    <w:rsid w:val="00B97015"/>
    <w:rsid w:val="00B9762E"/>
    <w:rsid w:val="00B978A9"/>
    <w:rsid w:val="00B979EA"/>
    <w:rsid w:val="00B97BAA"/>
    <w:rsid w:val="00B97E7D"/>
    <w:rsid w:val="00BA0166"/>
    <w:rsid w:val="00BA01D9"/>
    <w:rsid w:val="00BA075F"/>
    <w:rsid w:val="00BA0843"/>
    <w:rsid w:val="00BA0B49"/>
    <w:rsid w:val="00BA0C81"/>
    <w:rsid w:val="00BA0ED3"/>
    <w:rsid w:val="00BA1046"/>
    <w:rsid w:val="00BA116C"/>
    <w:rsid w:val="00BA1186"/>
    <w:rsid w:val="00BA11D2"/>
    <w:rsid w:val="00BA15D6"/>
    <w:rsid w:val="00BA16F1"/>
    <w:rsid w:val="00BA193A"/>
    <w:rsid w:val="00BA1990"/>
    <w:rsid w:val="00BA23B1"/>
    <w:rsid w:val="00BA24AB"/>
    <w:rsid w:val="00BA3067"/>
    <w:rsid w:val="00BA3709"/>
    <w:rsid w:val="00BA3F5D"/>
    <w:rsid w:val="00BA4F54"/>
    <w:rsid w:val="00BA4F8F"/>
    <w:rsid w:val="00BA515B"/>
    <w:rsid w:val="00BA5451"/>
    <w:rsid w:val="00BA5797"/>
    <w:rsid w:val="00BA5B68"/>
    <w:rsid w:val="00BA602C"/>
    <w:rsid w:val="00BA62AE"/>
    <w:rsid w:val="00BA66C8"/>
    <w:rsid w:val="00BA68C9"/>
    <w:rsid w:val="00BA6B95"/>
    <w:rsid w:val="00BA7681"/>
    <w:rsid w:val="00BA79C1"/>
    <w:rsid w:val="00BA79DD"/>
    <w:rsid w:val="00BA7BA0"/>
    <w:rsid w:val="00BA7C7B"/>
    <w:rsid w:val="00BB0099"/>
    <w:rsid w:val="00BB052C"/>
    <w:rsid w:val="00BB0695"/>
    <w:rsid w:val="00BB0CC4"/>
    <w:rsid w:val="00BB0D4A"/>
    <w:rsid w:val="00BB1513"/>
    <w:rsid w:val="00BB15E3"/>
    <w:rsid w:val="00BB20FF"/>
    <w:rsid w:val="00BB235A"/>
    <w:rsid w:val="00BB2C39"/>
    <w:rsid w:val="00BB3897"/>
    <w:rsid w:val="00BB38FB"/>
    <w:rsid w:val="00BB3F47"/>
    <w:rsid w:val="00BB4DD6"/>
    <w:rsid w:val="00BB4E09"/>
    <w:rsid w:val="00BB4E40"/>
    <w:rsid w:val="00BB4EF9"/>
    <w:rsid w:val="00BB51E9"/>
    <w:rsid w:val="00BB5348"/>
    <w:rsid w:val="00BB56C6"/>
    <w:rsid w:val="00BB5824"/>
    <w:rsid w:val="00BB619D"/>
    <w:rsid w:val="00BB69E2"/>
    <w:rsid w:val="00BB69E4"/>
    <w:rsid w:val="00BB6F1A"/>
    <w:rsid w:val="00BB72CD"/>
    <w:rsid w:val="00BB79F9"/>
    <w:rsid w:val="00BB7C9F"/>
    <w:rsid w:val="00BB7F73"/>
    <w:rsid w:val="00BB7FBE"/>
    <w:rsid w:val="00BC0418"/>
    <w:rsid w:val="00BC0548"/>
    <w:rsid w:val="00BC0A8B"/>
    <w:rsid w:val="00BC0AF3"/>
    <w:rsid w:val="00BC0D8A"/>
    <w:rsid w:val="00BC0D93"/>
    <w:rsid w:val="00BC0F2F"/>
    <w:rsid w:val="00BC11FB"/>
    <w:rsid w:val="00BC142F"/>
    <w:rsid w:val="00BC1A00"/>
    <w:rsid w:val="00BC1BB9"/>
    <w:rsid w:val="00BC1CC8"/>
    <w:rsid w:val="00BC1E99"/>
    <w:rsid w:val="00BC27BC"/>
    <w:rsid w:val="00BC283B"/>
    <w:rsid w:val="00BC2B9C"/>
    <w:rsid w:val="00BC2BC4"/>
    <w:rsid w:val="00BC2F3B"/>
    <w:rsid w:val="00BC364B"/>
    <w:rsid w:val="00BC3DEA"/>
    <w:rsid w:val="00BC3EB4"/>
    <w:rsid w:val="00BC3EFC"/>
    <w:rsid w:val="00BC43B8"/>
    <w:rsid w:val="00BC43C6"/>
    <w:rsid w:val="00BC4EDE"/>
    <w:rsid w:val="00BC5018"/>
    <w:rsid w:val="00BC540E"/>
    <w:rsid w:val="00BC54A9"/>
    <w:rsid w:val="00BC569F"/>
    <w:rsid w:val="00BC57DD"/>
    <w:rsid w:val="00BC5962"/>
    <w:rsid w:val="00BC5CEF"/>
    <w:rsid w:val="00BC6537"/>
    <w:rsid w:val="00BC6B55"/>
    <w:rsid w:val="00BC6BA3"/>
    <w:rsid w:val="00BC6E13"/>
    <w:rsid w:val="00BC6F1B"/>
    <w:rsid w:val="00BC7096"/>
    <w:rsid w:val="00BC74B2"/>
    <w:rsid w:val="00BC7634"/>
    <w:rsid w:val="00BC76EE"/>
    <w:rsid w:val="00BC7C0A"/>
    <w:rsid w:val="00BC7F61"/>
    <w:rsid w:val="00BD029A"/>
    <w:rsid w:val="00BD07DD"/>
    <w:rsid w:val="00BD0945"/>
    <w:rsid w:val="00BD0E0F"/>
    <w:rsid w:val="00BD0E2E"/>
    <w:rsid w:val="00BD108F"/>
    <w:rsid w:val="00BD129D"/>
    <w:rsid w:val="00BD14CB"/>
    <w:rsid w:val="00BD14FB"/>
    <w:rsid w:val="00BD1610"/>
    <w:rsid w:val="00BD1C06"/>
    <w:rsid w:val="00BD1D95"/>
    <w:rsid w:val="00BD22CB"/>
    <w:rsid w:val="00BD2320"/>
    <w:rsid w:val="00BD2B34"/>
    <w:rsid w:val="00BD2E3E"/>
    <w:rsid w:val="00BD3261"/>
    <w:rsid w:val="00BD3481"/>
    <w:rsid w:val="00BD3950"/>
    <w:rsid w:val="00BD3D8F"/>
    <w:rsid w:val="00BD43A3"/>
    <w:rsid w:val="00BD4B5A"/>
    <w:rsid w:val="00BD4D07"/>
    <w:rsid w:val="00BD4F62"/>
    <w:rsid w:val="00BD5169"/>
    <w:rsid w:val="00BD5CD1"/>
    <w:rsid w:val="00BD622B"/>
    <w:rsid w:val="00BD6B7D"/>
    <w:rsid w:val="00BD6C27"/>
    <w:rsid w:val="00BD700B"/>
    <w:rsid w:val="00BD7776"/>
    <w:rsid w:val="00BD7985"/>
    <w:rsid w:val="00BD7C91"/>
    <w:rsid w:val="00BD7ECD"/>
    <w:rsid w:val="00BD7EDF"/>
    <w:rsid w:val="00BD7F83"/>
    <w:rsid w:val="00BD7FDA"/>
    <w:rsid w:val="00BE0376"/>
    <w:rsid w:val="00BE07BF"/>
    <w:rsid w:val="00BE08C3"/>
    <w:rsid w:val="00BE0A46"/>
    <w:rsid w:val="00BE0C46"/>
    <w:rsid w:val="00BE10AA"/>
    <w:rsid w:val="00BE14A7"/>
    <w:rsid w:val="00BE15E1"/>
    <w:rsid w:val="00BE17C5"/>
    <w:rsid w:val="00BE1A1D"/>
    <w:rsid w:val="00BE1BC2"/>
    <w:rsid w:val="00BE2623"/>
    <w:rsid w:val="00BE2942"/>
    <w:rsid w:val="00BE2EFA"/>
    <w:rsid w:val="00BE44BF"/>
    <w:rsid w:val="00BE4F36"/>
    <w:rsid w:val="00BE52CF"/>
    <w:rsid w:val="00BE53AA"/>
    <w:rsid w:val="00BE59B2"/>
    <w:rsid w:val="00BE619A"/>
    <w:rsid w:val="00BE627C"/>
    <w:rsid w:val="00BE63DF"/>
    <w:rsid w:val="00BE63F7"/>
    <w:rsid w:val="00BE667B"/>
    <w:rsid w:val="00BE6966"/>
    <w:rsid w:val="00BE6AC1"/>
    <w:rsid w:val="00BE6FD0"/>
    <w:rsid w:val="00BE7389"/>
    <w:rsid w:val="00BE7439"/>
    <w:rsid w:val="00BE7A4D"/>
    <w:rsid w:val="00BF02A9"/>
    <w:rsid w:val="00BF0A30"/>
    <w:rsid w:val="00BF0F27"/>
    <w:rsid w:val="00BF199A"/>
    <w:rsid w:val="00BF1E09"/>
    <w:rsid w:val="00BF1F5A"/>
    <w:rsid w:val="00BF2017"/>
    <w:rsid w:val="00BF23F0"/>
    <w:rsid w:val="00BF2A39"/>
    <w:rsid w:val="00BF330A"/>
    <w:rsid w:val="00BF34CC"/>
    <w:rsid w:val="00BF35B4"/>
    <w:rsid w:val="00BF3CCD"/>
    <w:rsid w:val="00BF40D2"/>
    <w:rsid w:val="00BF43F2"/>
    <w:rsid w:val="00BF4583"/>
    <w:rsid w:val="00BF4AE3"/>
    <w:rsid w:val="00BF4BA2"/>
    <w:rsid w:val="00BF4E16"/>
    <w:rsid w:val="00BF4F3A"/>
    <w:rsid w:val="00BF5441"/>
    <w:rsid w:val="00BF544B"/>
    <w:rsid w:val="00BF5A63"/>
    <w:rsid w:val="00BF5B0D"/>
    <w:rsid w:val="00BF6400"/>
    <w:rsid w:val="00BF74B6"/>
    <w:rsid w:val="00BF759F"/>
    <w:rsid w:val="00BF79B3"/>
    <w:rsid w:val="00BF7F6C"/>
    <w:rsid w:val="00C000E0"/>
    <w:rsid w:val="00C002B6"/>
    <w:rsid w:val="00C006A4"/>
    <w:rsid w:val="00C01197"/>
    <w:rsid w:val="00C01520"/>
    <w:rsid w:val="00C017BD"/>
    <w:rsid w:val="00C0180E"/>
    <w:rsid w:val="00C01EFD"/>
    <w:rsid w:val="00C0255A"/>
    <w:rsid w:val="00C0278E"/>
    <w:rsid w:val="00C0281F"/>
    <w:rsid w:val="00C02AC8"/>
    <w:rsid w:val="00C02ADE"/>
    <w:rsid w:val="00C02DC6"/>
    <w:rsid w:val="00C02DD5"/>
    <w:rsid w:val="00C02FB9"/>
    <w:rsid w:val="00C0325D"/>
    <w:rsid w:val="00C03913"/>
    <w:rsid w:val="00C03940"/>
    <w:rsid w:val="00C03B7E"/>
    <w:rsid w:val="00C03C5E"/>
    <w:rsid w:val="00C03F71"/>
    <w:rsid w:val="00C04431"/>
    <w:rsid w:val="00C046FE"/>
    <w:rsid w:val="00C04A58"/>
    <w:rsid w:val="00C04A67"/>
    <w:rsid w:val="00C04E0B"/>
    <w:rsid w:val="00C04E57"/>
    <w:rsid w:val="00C04FD4"/>
    <w:rsid w:val="00C05256"/>
    <w:rsid w:val="00C053D1"/>
    <w:rsid w:val="00C05649"/>
    <w:rsid w:val="00C05932"/>
    <w:rsid w:val="00C05D0C"/>
    <w:rsid w:val="00C0604C"/>
    <w:rsid w:val="00C063D9"/>
    <w:rsid w:val="00C066C1"/>
    <w:rsid w:val="00C068AB"/>
    <w:rsid w:val="00C06C0E"/>
    <w:rsid w:val="00C075C4"/>
    <w:rsid w:val="00C07855"/>
    <w:rsid w:val="00C07990"/>
    <w:rsid w:val="00C07A13"/>
    <w:rsid w:val="00C100AB"/>
    <w:rsid w:val="00C107F4"/>
    <w:rsid w:val="00C108C1"/>
    <w:rsid w:val="00C1103B"/>
    <w:rsid w:val="00C11088"/>
    <w:rsid w:val="00C110E8"/>
    <w:rsid w:val="00C1118E"/>
    <w:rsid w:val="00C11613"/>
    <w:rsid w:val="00C11615"/>
    <w:rsid w:val="00C116CF"/>
    <w:rsid w:val="00C116FB"/>
    <w:rsid w:val="00C11995"/>
    <w:rsid w:val="00C1199B"/>
    <w:rsid w:val="00C11E7D"/>
    <w:rsid w:val="00C1205E"/>
    <w:rsid w:val="00C12669"/>
    <w:rsid w:val="00C12701"/>
    <w:rsid w:val="00C128C3"/>
    <w:rsid w:val="00C12B5D"/>
    <w:rsid w:val="00C12D61"/>
    <w:rsid w:val="00C133E7"/>
    <w:rsid w:val="00C13437"/>
    <w:rsid w:val="00C13B35"/>
    <w:rsid w:val="00C13DA8"/>
    <w:rsid w:val="00C14028"/>
    <w:rsid w:val="00C14C3D"/>
    <w:rsid w:val="00C14D61"/>
    <w:rsid w:val="00C15072"/>
    <w:rsid w:val="00C154BD"/>
    <w:rsid w:val="00C157B1"/>
    <w:rsid w:val="00C15E71"/>
    <w:rsid w:val="00C16076"/>
    <w:rsid w:val="00C16178"/>
    <w:rsid w:val="00C164F1"/>
    <w:rsid w:val="00C168E5"/>
    <w:rsid w:val="00C16AD5"/>
    <w:rsid w:val="00C170DD"/>
    <w:rsid w:val="00C17326"/>
    <w:rsid w:val="00C173DF"/>
    <w:rsid w:val="00C17406"/>
    <w:rsid w:val="00C174AE"/>
    <w:rsid w:val="00C1781D"/>
    <w:rsid w:val="00C17D67"/>
    <w:rsid w:val="00C17E99"/>
    <w:rsid w:val="00C20185"/>
    <w:rsid w:val="00C201AE"/>
    <w:rsid w:val="00C204E1"/>
    <w:rsid w:val="00C204FB"/>
    <w:rsid w:val="00C205BF"/>
    <w:rsid w:val="00C206EB"/>
    <w:rsid w:val="00C208BD"/>
    <w:rsid w:val="00C20EF3"/>
    <w:rsid w:val="00C2132C"/>
    <w:rsid w:val="00C2139B"/>
    <w:rsid w:val="00C218D1"/>
    <w:rsid w:val="00C21955"/>
    <w:rsid w:val="00C21CD9"/>
    <w:rsid w:val="00C21EC8"/>
    <w:rsid w:val="00C21FA6"/>
    <w:rsid w:val="00C22199"/>
    <w:rsid w:val="00C22201"/>
    <w:rsid w:val="00C2224C"/>
    <w:rsid w:val="00C229EE"/>
    <w:rsid w:val="00C22DEF"/>
    <w:rsid w:val="00C22FB1"/>
    <w:rsid w:val="00C23100"/>
    <w:rsid w:val="00C23174"/>
    <w:rsid w:val="00C2333F"/>
    <w:rsid w:val="00C23B62"/>
    <w:rsid w:val="00C24095"/>
    <w:rsid w:val="00C2476B"/>
    <w:rsid w:val="00C24966"/>
    <w:rsid w:val="00C24A7E"/>
    <w:rsid w:val="00C24C89"/>
    <w:rsid w:val="00C24D1E"/>
    <w:rsid w:val="00C24E38"/>
    <w:rsid w:val="00C24EA8"/>
    <w:rsid w:val="00C24F4A"/>
    <w:rsid w:val="00C25675"/>
    <w:rsid w:val="00C257E8"/>
    <w:rsid w:val="00C25F2B"/>
    <w:rsid w:val="00C25F7E"/>
    <w:rsid w:val="00C265A3"/>
    <w:rsid w:val="00C266FA"/>
    <w:rsid w:val="00C266FE"/>
    <w:rsid w:val="00C269A4"/>
    <w:rsid w:val="00C26BF3"/>
    <w:rsid w:val="00C26EEA"/>
    <w:rsid w:val="00C2732F"/>
    <w:rsid w:val="00C273B5"/>
    <w:rsid w:val="00C274D7"/>
    <w:rsid w:val="00C27678"/>
    <w:rsid w:val="00C27777"/>
    <w:rsid w:val="00C27CC3"/>
    <w:rsid w:val="00C27E62"/>
    <w:rsid w:val="00C27EF7"/>
    <w:rsid w:val="00C30098"/>
    <w:rsid w:val="00C300F8"/>
    <w:rsid w:val="00C302CA"/>
    <w:rsid w:val="00C30E90"/>
    <w:rsid w:val="00C310AF"/>
    <w:rsid w:val="00C31C9C"/>
    <w:rsid w:val="00C3269D"/>
    <w:rsid w:val="00C32A78"/>
    <w:rsid w:val="00C32A89"/>
    <w:rsid w:val="00C332A2"/>
    <w:rsid w:val="00C33388"/>
    <w:rsid w:val="00C33506"/>
    <w:rsid w:val="00C33766"/>
    <w:rsid w:val="00C33A8C"/>
    <w:rsid w:val="00C33B5D"/>
    <w:rsid w:val="00C33CA6"/>
    <w:rsid w:val="00C33F93"/>
    <w:rsid w:val="00C3427F"/>
    <w:rsid w:val="00C3472D"/>
    <w:rsid w:val="00C34B29"/>
    <w:rsid w:val="00C34BB4"/>
    <w:rsid w:val="00C3542F"/>
    <w:rsid w:val="00C35578"/>
    <w:rsid w:val="00C3560F"/>
    <w:rsid w:val="00C356A7"/>
    <w:rsid w:val="00C35B1D"/>
    <w:rsid w:val="00C35CBF"/>
    <w:rsid w:val="00C35D22"/>
    <w:rsid w:val="00C35F17"/>
    <w:rsid w:val="00C3619F"/>
    <w:rsid w:val="00C361EC"/>
    <w:rsid w:val="00C362C4"/>
    <w:rsid w:val="00C3652B"/>
    <w:rsid w:val="00C36694"/>
    <w:rsid w:val="00C36988"/>
    <w:rsid w:val="00C36E09"/>
    <w:rsid w:val="00C37334"/>
    <w:rsid w:val="00C37531"/>
    <w:rsid w:val="00C376E0"/>
    <w:rsid w:val="00C37D51"/>
    <w:rsid w:val="00C400EB"/>
    <w:rsid w:val="00C40259"/>
    <w:rsid w:val="00C40846"/>
    <w:rsid w:val="00C41053"/>
    <w:rsid w:val="00C4126B"/>
    <w:rsid w:val="00C41597"/>
    <w:rsid w:val="00C41812"/>
    <w:rsid w:val="00C418ED"/>
    <w:rsid w:val="00C41B3C"/>
    <w:rsid w:val="00C4202D"/>
    <w:rsid w:val="00C423E9"/>
    <w:rsid w:val="00C42537"/>
    <w:rsid w:val="00C42A3C"/>
    <w:rsid w:val="00C42BDC"/>
    <w:rsid w:val="00C42F61"/>
    <w:rsid w:val="00C431E2"/>
    <w:rsid w:val="00C435BF"/>
    <w:rsid w:val="00C43C68"/>
    <w:rsid w:val="00C43DBB"/>
    <w:rsid w:val="00C44353"/>
    <w:rsid w:val="00C44B28"/>
    <w:rsid w:val="00C44BE1"/>
    <w:rsid w:val="00C44DAA"/>
    <w:rsid w:val="00C45073"/>
    <w:rsid w:val="00C452B4"/>
    <w:rsid w:val="00C457F6"/>
    <w:rsid w:val="00C458B0"/>
    <w:rsid w:val="00C45920"/>
    <w:rsid w:val="00C45983"/>
    <w:rsid w:val="00C4676E"/>
    <w:rsid w:val="00C46B69"/>
    <w:rsid w:val="00C46C54"/>
    <w:rsid w:val="00C46EB3"/>
    <w:rsid w:val="00C46F65"/>
    <w:rsid w:val="00C47689"/>
    <w:rsid w:val="00C479EC"/>
    <w:rsid w:val="00C47C02"/>
    <w:rsid w:val="00C47C06"/>
    <w:rsid w:val="00C47D3C"/>
    <w:rsid w:val="00C47FAD"/>
    <w:rsid w:val="00C507B6"/>
    <w:rsid w:val="00C50AA5"/>
    <w:rsid w:val="00C50B47"/>
    <w:rsid w:val="00C50E64"/>
    <w:rsid w:val="00C51084"/>
    <w:rsid w:val="00C51717"/>
    <w:rsid w:val="00C51873"/>
    <w:rsid w:val="00C51C5E"/>
    <w:rsid w:val="00C528DE"/>
    <w:rsid w:val="00C52A15"/>
    <w:rsid w:val="00C52AE7"/>
    <w:rsid w:val="00C5314F"/>
    <w:rsid w:val="00C531E7"/>
    <w:rsid w:val="00C531F5"/>
    <w:rsid w:val="00C53850"/>
    <w:rsid w:val="00C53D17"/>
    <w:rsid w:val="00C53E8C"/>
    <w:rsid w:val="00C541A4"/>
    <w:rsid w:val="00C542B0"/>
    <w:rsid w:val="00C54439"/>
    <w:rsid w:val="00C5447E"/>
    <w:rsid w:val="00C545B4"/>
    <w:rsid w:val="00C54801"/>
    <w:rsid w:val="00C54A04"/>
    <w:rsid w:val="00C54B64"/>
    <w:rsid w:val="00C54E69"/>
    <w:rsid w:val="00C55202"/>
    <w:rsid w:val="00C55403"/>
    <w:rsid w:val="00C5556D"/>
    <w:rsid w:val="00C55AB3"/>
    <w:rsid w:val="00C55D80"/>
    <w:rsid w:val="00C5630C"/>
    <w:rsid w:val="00C563BD"/>
    <w:rsid w:val="00C568BD"/>
    <w:rsid w:val="00C569FC"/>
    <w:rsid w:val="00C56B62"/>
    <w:rsid w:val="00C571AE"/>
    <w:rsid w:val="00C573BE"/>
    <w:rsid w:val="00C57670"/>
    <w:rsid w:val="00C577CF"/>
    <w:rsid w:val="00C57AD5"/>
    <w:rsid w:val="00C57B88"/>
    <w:rsid w:val="00C600CE"/>
    <w:rsid w:val="00C60424"/>
    <w:rsid w:val="00C60783"/>
    <w:rsid w:val="00C6085A"/>
    <w:rsid w:val="00C60C0C"/>
    <w:rsid w:val="00C60D59"/>
    <w:rsid w:val="00C60EAA"/>
    <w:rsid w:val="00C61073"/>
    <w:rsid w:val="00C61333"/>
    <w:rsid w:val="00C6190F"/>
    <w:rsid w:val="00C61D8B"/>
    <w:rsid w:val="00C620E5"/>
    <w:rsid w:val="00C62533"/>
    <w:rsid w:val="00C626AF"/>
    <w:rsid w:val="00C6285E"/>
    <w:rsid w:val="00C62868"/>
    <w:rsid w:val="00C62C03"/>
    <w:rsid w:val="00C62EDC"/>
    <w:rsid w:val="00C6301D"/>
    <w:rsid w:val="00C63170"/>
    <w:rsid w:val="00C63453"/>
    <w:rsid w:val="00C634FE"/>
    <w:rsid w:val="00C635FB"/>
    <w:rsid w:val="00C63C27"/>
    <w:rsid w:val="00C645B9"/>
    <w:rsid w:val="00C6496D"/>
    <w:rsid w:val="00C64C36"/>
    <w:rsid w:val="00C653B2"/>
    <w:rsid w:val="00C6544E"/>
    <w:rsid w:val="00C658EE"/>
    <w:rsid w:val="00C65DEA"/>
    <w:rsid w:val="00C660FA"/>
    <w:rsid w:val="00C66A63"/>
    <w:rsid w:val="00C67073"/>
    <w:rsid w:val="00C67481"/>
    <w:rsid w:val="00C67803"/>
    <w:rsid w:val="00C67D19"/>
    <w:rsid w:val="00C67ED3"/>
    <w:rsid w:val="00C7013D"/>
    <w:rsid w:val="00C709B4"/>
    <w:rsid w:val="00C70C20"/>
    <w:rsid w:val="00C71481"/>
    <w:rsid w:val="00C71A3F"/>
    <w:rsid w:val="00C71AD0"/>
    <w:rsid w:val="00C71E18"/>
    <w:rsid w:val="00C7224B"/>
    <w:rsid w:val="00C72AC0"/>
    <w:rsid w:val="00C72BCC"/>
    <w:rsid w:val="00C72CCF"/>
    <w:rsid w:val="00C736A8"/>
    <w:rsid w:val="00C73706"/>
    <w:rsid w:val="00C73757"/>
    <w:rsid w:val="00C73824"/>
    <w:rsid w:val="00C73ACD"/>
    <w:rsid w:val="00C73EDD"/>
    <w:rsid w:val="00C73F89"/>
    <w:rsid w:val="00C748F8"/>
    <w:rsid w:val="00C74BE1"/>
    <w:rsid w:val="00C74D1D"/>
    <w:rsid w:val="00C74F7D"/>
    <w:rsid w:val="00C7533A"/>
    <w:rsid w:val="00C75E4C"/>
    <w:rsid w:val="00C76015"/>
    <w:rsid w:val="00C760E5"/>
    <w:rsid w:val="00C761FF"/>
    <w:rsid w:val="00C76220"/>
    <w:rsid w:val="00C76CDE"/>
    <w:rsid w:val="00C771EA"/>
    <w:rsid w:val="00C7721F"/>
    <w:rsid w:val="00C775D1"/>
    <w:rsid w:val="00C77628"/>
    <w:rsid w:val="00C778D7"/>
    <w:rsid w:val="00C778EA"/>
    <w:rsid w:val="00C77BFE"/>
    <w:rsid w:val="00C80020"/>
    <w:rsid w:val="00C8009C"/>
    <w:rsid w:val="00C8042E"/>
    <w:rsid w:val="00C8090D"/>
    <w:rsid w:val="00C80E4F"/>
    <w:rsid w:val="00C8172F"/>
    <w:rsid w:val="00C81B0F"/>
    <w:rsid w:val="00C81CBE"/>
    <w:rsid w:val="00C820A2"/>
    <w:rsid w:val="00C82706"/>
    <w:rsid w:val="00C82A37"/>
    <w:rsid w:val="00C82A99"/>
    <w:rsid w:val="00C82E2F"/>
    <w:rsid w:val="00C8317A"/>
    <w:rsid w:val="00C83743"/>
    <w:rsid w:val="00C8387C"/>
    <w:rsid w:val="00C83B6A"/>
    <w:rsid w:val="00C84CEA"/>
    <w:rsid w:val="00C854C3"/>
    <w:rsid w:val="00C8598B"/>
    <w:rsid w:val="00C85A08"/>
    <w:rsid w:val="00C85FBD"/>
    <w:rsid w:val="00C86670"/>
    <w:rsid w:val="00C86B9D"/>
    <w:rsid w:val="00C870F9"/>
    <w:rsid w:val="00C87127"/>
    <w:rsid w:val="00C8720E"/>
    <w:rsid w:val="00C87953"/>
    <w:rsid w:val="00C87CAD"/>
    <w:rsid w:val="00C87D01"/>
    <w:rsid w:val="00C9013D"/>
    <w:rsid w:val="00C904D7"/>
    <w:rsid w:val="00C91130"/>
    <w:rsid w:val="00C91226"/>
    <w:rsid w:val="00C9124F"/>
    <w:rsid w:val="00C916FF"/>
    <w:rsid w:val="00C91B5A"/>
    <w:rsid w:val="00C925A7"/>
    <w:rsid w:val="00C9260F"/>
    <w:rsid w:val="00C92A55"/>
    <w:rsid w:val="00C92CC4"/>
    <w:rsid w:val="00C93562"/>
    <w:rsid w:val="00C93630"/>
    <w:rsid w:val="00C9386B"/>
    <w:rsid w:val="00C93BF9"/>
    <w:rsid w:val="00C94085"/>
    <w:rsid w:val="00C9422B"/>
    <w:rsid w:val="00C943FF"/>
    <w:rsid w:val="00C94712"/>
    <w:rsid w:val="00C949FD"/>
    <w:rsid w:val="00C94B31"/>
    <w:rsid w:val="00C95050"/>
    <w:rsid w:val="00C950AD"/>
    <w:rsid w:val="00C959F2"/>
    <w:rsid w:val="00C964E9"/>
    <w:rsid w:val="00C966AA"/>
    <w:rsid w:val="00C96864"/>
    <w:rsid w:val="00C96905"/>
    <w:rsid w:val="00C96C97"/>
    <w:rsid w:val="00C9777D"/>
    <w:rsid w:val="00C97878"/>
    <w:rsid w:val="00C978C5"/>
    <w:rsid w:val="00C97BB5"/>
    <w:rsid w:val="00CA021B"/>
    <w:rsid w:val="00CA0A4E"/>
    <w:rsid w:val="00CA0E22"/>
    <w:rsid w:val="00CA1D1F"/>
    <w:rsid w:val="00CA220D"/>
    <w:rsid w:val="00CA2551"/>
    <w:rsid w:val="00CA29B3"/>
    <w:rsid w:val="00CA2C2A"/>
    <w:rsid w:val="00CA318B"/>
    <w:rsid w:val="00CA34B0"/>
    <w:rsid w:val="00CA3AF2"/>
    <w:rsid w:val="00CA3D36"/>
    <w:rsid w:val="00CA3FE5"/>
    <w:rsid w:val="00CA4086"/>
    <w:rsid w:val="00CA4784"/>
    <w:rsid w:val="00CA4C5B"/>
    <w:rsid w:val="00CA5064"/>
    <w:rsid w:val="00CA5410"/>
    <w:rsid w:val="00CA545E"/>
    <w:rsid w:val="00CA545F"/>
    <w:rsid w:val="00CA59FF"/>
    <w:rsid w:val="00CA5E45"/>
    <w:rsid w:val="00CA5FE3"/>
    <w:rsid w:val="00CA68D4"/>
    <w:rsid w:val="00CA6B3A"/>
    <w:rsid w:val="00CA6B69"/>
    <w:rsid w:val="00CA7680"/>
    <w:rsid w:val="00CA768B"/>
    <w:rsid w:val="00CA79B6"/>
    <w:rsid w:val="00CA7B55"/>
    <w:rsid w:val="00CA7C2A"/>
    <w:rsid w:val="00CA7E11"/>
    <w:rsid w:val="00CA7E1F"/>
    <w:rsid w:val="00CB026C"/>
    <w:rsid w:val="00CB03A1"/>
    <w:rsid w:val="00CB03C9"/>
    <w:rsid w:val="00CB06DD"/>
    <w:rsid w:val="00CB0EE7"/>
    <w:rsid w:val="00CB10B0"/>
    <w:rsid w:val="00CB1D7A"/>
    <w:rsid w:val="00CB266D"/>
    <w:rsid w:val="00CB2C71"/>
    <w:rsid w:val="00CB2F3B"/>
    <w:rsid w:val="00CB3214"/>
    <w:rsid w:val="00CB3533"/>
    <w:rsid w:val="00CB3874"/>
    <w:rsid w:val="00CB3AF9"/>
    <w:rsid w:val="00CB3B04"/>
    <w:rsid w:val="00CB3C04"/>
    <w:rsid w:val="00CB40EC"/>
    <w:rsid w:val="00CB4F1D"/>
    <w:rsid w:val="00CB52F0"/>
    <w:rsid w:val="00CB5548"/>
    <w:rsid w:val="00CB5AF8"/>
    <w:rsid w:val="00CB5BDB"/>
    <w:rsid w:val="00CB5E93"/>
    <w:rsid w:val="00CB625D"/>
    <w:rsid w:val="00CB6569"/>
    <w:rsid w:val="00CB6683"/>
    <w:rsid w:val="00CB66D6"/>
    <w:rsid w:val="00CB67B2"/>
    <w:rsid w:val="00CB7072"/>
    <w:rsid w:val="00CB72C5"/>
    <w:rsid w:val="00CB72EE"/>
    <w:rsid w:val="00CB76E8"/>
    <w:rsid w:val="00CB7EA3"/>
    <w:rsid w:val="00CC040F"/>
    <w:rsid w:val="00CC0D64"/>
    <w:rsid w:val="00CC12A7"/>
    <w:rsid w:val="00CC135D"/>
    <w:rsid w:val="00CC146E"/>
    <w:rsid w:val="00CC2330"/>
    <w:rsid w:val="00CC2601"/>
    <w:rsid w:val="00CC270A"/>
    <w:rsid w:val="00CC28BE"/>
    <w:rsid w:val="00CC295D"/>
    <w:rsid w:val="00CC30CA"/>
    <w:rsid w:val="00CC3707"/>
    <w:rsid w:val="00CC3849"/>
    <w:rsid w:val="00CC39F4"/>
    <w:rsid w:val="00CC3C80"/>
    <w:rsid w:val="00CC403F"/>
    <w:rsid w:val="00CC40E4"/>
    <w:rsid w:val="00CC44FF"/>
    <w:rsid w:val="00CC4615"/>
    <w:rsid w:val="00CC5299"/>
    <w:rsid w:val="00CC535B"/>
    <w:rsid w:val="00CC5CAD"/>
    <w:rsid w:val="00CC6273"/>
    <w:rsid w:val="00CC6962"/>
    <w:rsid w:val="00CC743D"/>
    <w:rsid w:val="00CC75B2"/>
    <w:rsid w:val="00CC76CA"/>
    <w:rsid w:val="00CC7A36"/>
    <w:rsid w:val="00CD01DC"/>
    <w:rsid w:val="00CD0522"/>
    <w:rsid w:val="00CD061A"/>
    <w:rsid w:val="00CD0A89"/>
    <w:rsid w:val="00CD0DBD"/>
    <w:rsid w:val="00CD101E"/>
    <w:rsid w:val="00CD11C6"/>
    <w:rsid w:val="00CD1272"/>
    <w:rsid w:val="00CD137A"/>
    <w:rsid w:val="00CD1C4E"/>
    <w:rsid w:val="00CD255E"/>
    <w:rsid w:val="00CD272D"/>
    <w:rsid w:val="00CD2939"/>
    <w:rsid w:val="00CD2B3F"/>
    <w:rsid w:val="00CD2CFB"/>
    <w:rsid w:val="00CD3270"/>
    <w:rsid w:val="00CD339C"/>
    <w:rsid w:val="00CD34A9"/>
    <w:rsid w:val="00CD3A78"/>
    <w:rsid w:val="00CD3B18"/>
    <w:rsid w:val="00CD3E4C"/>
    <w:rsid w:val="00CD3E50"/>
    <w:rsid w:val="00CD447B"/>
    <w:rsid w:val="00CD4A7C"/>
    <w:rsid w:val="00CD51E3"/>
    <w:rsid w:val="00CD57D9"/>
    <w:rsid w:val="00CD5802"/>
    <w:rsid w:val="00CD5A63"/>
    <w:rsid w:val="00CD5A92"/>
    <w:rsid w:val="00CD5C31"/>
    <w:rsid w:val="00CD5C81"/>
    <w:rsid w:val="00CD5CF8"/>
    <w:rsid w:val="00CD5D6B"/>
    <w:rsid w:val="00CD5D6C"/>
    <w:rsid w:val="00CD6084"/>
    <w:rsid w:val="00CD613B"/>
    <w:rsid w:val="00CD6149"/>
    <w:rsid w:val="00CD6447"/>
    <w:rsid w:val="00CD66B1"/>
    <w:rsid w:val="00CD68C5"/>
    <w:rsid w:val="00CD6A01"/>
    <w:rsid w:val="00CD6B52"/>
    <w:rsid w:val="00CD6B7B"/>
    <w:rsid w:val="00CD6D77"/>
    <w:rsid w:val="00CD6DE1"/>
    <w:rsid w:val="00CD6DEF"/>
    <w:rsid w:val="00CD6EF6"/>
    <w:rsid w:val="00CD713B"/>
    <w:rsid w:val="00CD72DB"/>
    <w:rsid w:val="00CD7C82"/>
    <w:rsid w:val="00CD7FE8"/>
    <w:rsid w:val="00CE0959"/>
    <w:rsid w:val="00CE1838"/>
    <w:rsid w:val="00CE1C56"/>
    <w:rsid w:val="00CE1F0C"/>
    <w:rsid w:val="00CE2354"/>
    <w:rsid w:val="00CE236C"/>
    <w:rsid w:val="00CE26A9"/>
    <w:rsid w:val="00CE2AA1"/>
    <w:rsid w:val="00CE2BDF"/>
    <w:rsid w:val="00CE2FE1"/>
    <w:rsid w:val="00CE3222"/>
    <w:rsid w:val="00CE32EC"/>
    <w:rsid w:val="00CE33B7"/>
    <w:rsid w:val="00CE3552"/>
    <w:rsid w:val="00CE37B1"/>
    <w:rsid w:val="00CE38FB"/>
    <w:rsid w:val="00CE3BB1"/>
    <w:rsid w:val="00CE3CCE"/>
    <w:rsid w:val="00CE3F31"/>
    <w:rsid w:val="00CE41D4"/>
    <w:rsid w:val="00CE4887"/>
    <w:rsid w:val="00CE4B69"/>
    <w:rsid w:val="00CE4CE1"/>
    <w:rsid w:val="00CE4E39"/>
    <w:rsid w:val="00CE4F73"/>
    <w:rsid w:val="00CE596F"/>
    <w:rsid w:val="00CE59BE"/>
    <w:rsid w:val="00CE5ECF"/>
    <w:rsid w:val="00CE6050"/>
    <w:rsid w:val="00CE64F3"/>
    <w:rsid w:val="00CE6D34"/>
    <w:rsid w:val="00CE7111"/>
    <w:rsid w:val="00CE7804"/>
    <w:rsid w:val="00CE7C97"/>
    <w:rsid w:val="00CE7FCD"/>
    <w:rsid w:val="00CF00D1"/>
    <w:rsid w:val="00CF03BE"/>
    <w:rsid w:val="00CF068F"/>
    <w:rsid w:val="00CF08B1"/>
    <w:rsid w:val="00CF0E18"/>
    <w:rsid w:val="00CF0E8D"/>
    <w:rsid w:val="00CF10C1"/>
    <w:rsid w:val="00CF123F"/>
    <w:rsid w:val="00CF13D9"/>
    <w:rsid w:val="00CF155C"/>
    <w:rsid w:val="00CF18AE"/>
    <w:rsid w:val="00CF1BD1"/>
    <w:rsid w:val="00CF1EE0"/>
    <w:rsid w:val="00CF2173"/>
    <w:rsid w:val="00CF2347"/>
    <w:rsid w:val="00CF2573"/>
    <w:rsid w:val="00CF25E0"/>
    <w:rsid w:val="00CF28BD"/>
    <w:rsid w:val="00CF2B26"/>
    <w:rsid w:val="00CF2C32"/>
    <w:rsid w:val="00CF3238"/>
    <w:rsid w:val="00CF327D"/>
    <w:rsid w:val="00CF3509"/>
    <w:rsid w:val="00CF3B93"/>
    <w:rsid w:val="00CF3FD0"/>
    <w:rsid w:val="00CF44F5"/>
    <w:rsid w:val="00CF4707"/>
    <w:rsid w:val="00CF4AF4"/>
    <w:rsid w:val="00CF4CF4"/>
    <w:rsid w:val="00CF4EFD"/>
    <w:rsid w:val="00CF528D"/>
    <w:rsid w:val="00CF5358"/>
    <w:rsid w:val="00CF53E5"/>
    <w:rsid w:val="00CF54C4"/>
    <w:rsid w:val="00CF5768"/>
    <w:rsid w:val="00CF5A8A"/>
    <w:rsid w:val="00CF6C9A"/>
    <w:rsid w:val="00CF7622"/>
    <w:rsid w:val="00CF7915"/>
    <w:rsid w:val="00CF7953"/>
    <w:rsid w:val="00CF7AD6"/>
    <w:rsid w:val="00D0023C"/>
    <w:rsid w:val="00D003DC"/>
    <w:rsid w:val="00D004E1"/>
    <w:rsid w:val="00D00661"/>
    <w:rsid w:val="00D0082B"/>
    <w:rsid w:val="00D010FF"/>
    <w:rsid w:val="00D0118E"/>
    <w:rsid w:val="00D01200"/>
    <w:rsid w:val="00D01399"/>
    <w:rsid w:val="00D016ED"/>
    <w:rsid w:val="00D01866"/>
    <w:rsid w:val="00D01B41"/>
    <w:rsid w:val="00D01B9B"/>
    <w:rsid w:val="00D026E2"/>
    <w:rsid w:val="00D0294B"/>
    <w:rsid w:val="00D02B0C"/>
    <w:rsid w:val="00D02E9D"/>
    <w:rsid w:val="00D0315E"/>
    <w:rsid w:val="00D0373D"/>
    <w:rsid w:val="00D03CA2"/>
    <w:rsid w:val="00D0430E"/>
    <w:rsid w:val="00D049AC"/>
    <w:rsid w:val="00D04FD1"/>
    <w:rsid w:val="00D050C3"/>
    <w:rsid w:val="00D051E9"/>
    <w:rsid w:val="00D05460"/>
    <w:rsid w:val="00D0573D"/>
    <w:rsid w:val="00D05925"/>
    <w:rsid w:val="00D05D70"/>
    <w:rsid w:val="00D05D88"/>
    <w:rsid w:val="00D05DE8"/>
    <w:rsid w:val="00D05E19"/>
    <w:rsid w:val="00D066BB"/>
    <w:rsid w:val="00D066BF"/>
    <w:rsid w:val="00D06723"/>
    <w:rsid w:val="00D06A2C"/>
    <w:rsid w:val="00D06BAC"/>
    <w:rsid w:val="00D06FA0"/>
    <w:rsid w:val="00D0707D"/>
    <w:rsid w:val="00D07548"/>
    <w:rsid w:val="00D076D7"/>
    <w:rsid w:val="00D0782B"/>
    <w:rsid w:val="00D079F4"/>
    <w:rsid w:val="00D07A96"/>
    <w:rsid w:val="00D07EBD"/>
    <w:rsid w:val="00D109AF"/>
    <w:rsid w:val="00D10D81"/>
    <w:rsid w:val="00D10F01"/>
    <w:rsid w:val="00D11148"/>
    <w:rsid w:val="00D11201"/>
    <w:rsid w:val="00D11B3E"/>
    <w:rsid w:val="00D122E1"/>
    <w:rsid w:val="00D1237D"/>
    <w:rsid w:val="00D12C6B"/>
    <w:rsid w:val="00D12EB9"/>
    <w:rsid w:val="00D12F33"/>
    <w:rsid w:val="00D13AC6"/>
    <w:rsid w:val="00D13F46"/>
    <w:rsid w:val="00D1403B"/>
    <w:rsid w:val="00D14106"/>
    <w:rsid w:val="00D14E49"/>
    <w:rsid w:val="00D1543F"/>
    <w:rsid w:val="00D15682"/>
    <w:rsid w:val="00D157DD"/>
    <w:rsid w:val="00D1626B"/>
    <w:rsid w:val="00D16647"/>
    <w:rsid w:val="00D166DC"/>
    <w:rsid w:val="00D1686F"/>
    <w:rsid w:val="00D16936"/>
    <w:rsid w:val="00D16953"/>
    <w:rsid w:val="00D16C8D"/>
    <w:rsid w:val="00D16CAF"/>
    <w:rsid w:val="00D16E44"/>
    <w:rsid w:val="00D170CB"/>
    <w:rsid w:val="00D170E0"/>
    <w:rsid w:val="00D17244"/>
    <w:rsid w:val="00D172EB"/>
    <w:rsid w:val="00D17497"/>
    <w:rsid w:val="00D17722"/>
    <w:rsid w:val="00D177BB"/>
    <w:rsid w:val="00D17936"/>
    <w:rsid w:val="00D17B9A"/>
    <w:rsid w:val="00D20163"/>
    <w:rsid w:val="00D2023C"/>
    <w:rsid w:val="00D202B0"/>
    <w:rsid w:val="00D20710"/>
    <w:rsid w:val="00D2074A"/>
    <w:rsid w:val="00D208F0"/>
    <w:rsid w:val="00D20E8B"/>
    <w:rsid w:val="00D20EBC"/>
    <w:rsid w:val="00D20FDE"/>
    <w:rsid w:val="00D2129F"/>
    <w:rsid w:val="00D213E5"/>
    <w:rsid w:val="00D215F1"/>
    <w:rsid w:val="00D21635"/>
    <w:rsid w:val="00D2180A"/>
    <w:rsid w:val="00D22023"/>
    <w:rsid w:val="00D22469"/>
    <w:rsid w:val="00D225BC"/>
    <w:rsid w:val="00D2272A"/>
    <w:rsid w:val="00D22918"/>
    <w:rsid w:val="00D229CB"/>
    <w:rsid w:val="00D22AF3"/>
    <w:rsid w:val="00D22B15"/>
    <w:rsid w:val="00D22F37"/>
    <w:rsid w:val="00D23615"/>
    <w:rsid w:val="00D23633"/>
    <w:rsid w:val="00D236EA"/>
    <w:rsid w:val="00D237B9"/>
    <w:rsid w:val="00D23D70"/>
    <w:rsid w:val="00D23DF8"/>
    <w:rsid w:val="00D246C3"/>
    <w:rsid w:val="00D247BB"/>
    <w:rsid w:val="00D249F9"/>
    <w:rsid w:val="00D24FC5"/>
    <w:rsid w:val="00D25475"/>
    <w:rsid w:val="00D255D5"/>
    <w:rsid w:val="00D25628"/>
    <w:rsid w:val="00D258E2"/>
    <w:rsid w:val="00D2596B"/>
    <w:rsid w:val="00D26077"/>
    <w:rsid w:val="00D26995"/>
    <w:rsid w:val="00D269A7"/>
    <w:rsid w:val="00D26A09"/>
    <w:rsid w:val="00D26A72"/>
    <w:rsid w:val="00D26CC6"/>
    <w:rsid w:val="00D26F11"/>
    <w:rsid w:val="00D27247"/>
    <w:rsid w:val="00D272D9"/>
    <w:rsid w:val="00D27579"/>
    <w:rsid w:val="00D276A6"/>
    <w:rsid w:val="00D27702"/>
    <w:rsid w:val="00D27B79"/>
    <w:rsid w:val="00D305C2"/>
    <w:rsid w:val="00D3064E"/>
    <w:rsid w:val="00D30F6D"/>
    <w:rsid w:val="00D3136D"/>
    <w:rsid w:val="00D31644"/>
    <w:rsid w:val="00D31719"/>
    <w:rsid w:val="00D31C41"/>
    <w:rsid w:val="00D31DC3"/>
    <w:rsid w:val="00D32249"/>
    <w:rsid w:val="00D3255C"/>
    <w:rsid w:val="00D328AF"/>
    <w:rsid w:val="00D32912"/>
    <w:rsid w:val="00D3304A"/>
    <w:rsid w:val="00D3340D"/>
    <w:rsid w:val="00D33982"/>
    <w:rsid w:val="00D33E5D"/>
    <w:rsid w:val="00D34025"/>
    <w:rsid w:val="00D3444F"/>
    <w:rsid w:val="00D344AA"/>
    <w:rsid w:val="00D34511"/>
    <w:rsid w:val="00D3467F"/>
    <w:rsid w:val="00D34E6C"/>
    <w:rsid w:val="00D34F01"/>
    <w:rsid w:val="00D350F5"/>
    <w:rsid w:val="00D3513B"/>
    <w:rsid w:val="00D3585D"/>
    <w:rsid w:val="00D35ECD"/>
    <w:rsid w:val="00D36558"/>
    <w:rsid w:val="00D36B29"/>
    <w:rsid w:val="00D37382"/>
    <w:rsid w:val="00D3758F"/>
    <w:rsid w:val="00D37761"/>
    <w:rsid w:val="00D378DA"/>
    <w:rsid w:val="00D37B72"/>
    <w:rsid w:val="00D408A8"/>
    <w:rsid w:val="00D40D21"/>
    <w:rsid w:val="00D40DA4"/>
    <w:rsid w:val="00D4128D"/>
    <w:rsid w:val="00D41410"/>
    <w:rsid w:val="00D414BE"/>
    <w:rsid w:val="00D417B4"/>
    <w:rsid w:val="00D41E07"/>
    <w:rsid w:val="00D41F44"/>
    <w:rsid w:val="00D41FD5"/>
    <w:rsid w:val="00D42248"/>
    <w:rsid w:val="00D4252D"/>
    <w:rsid w:val="00D42AB4"/>
    <w:rsid w:val="00D42B1B"/>
    <w:rsid w:val="00D42B20"/>
    <w:rsid w:val="00D42C4B"/>
    <w:rsid w:val="00D4303D"/>
    <w:rsid w:val="00D43201"/>
    <w:rsid w:val="00D432DC"/>
    <w:rsid w:val="00D43994"/>
    <w:rsid w:val="00D43D89"/>
    <w:rsid w:val="00D43EBA"/>
    <w:rsid w:val="00D4455D"/>
    <w:rsid w:val="00D445C5"/>
    <w:rsid w:val="00D448A9"/>
    <w:rsid w:val="00D44ACC"/>
    <w:rsid w:val="00D44ADF"/>
    <w:rsid w:val="00D44D35"/>
    <w:rsid w:val="00D44D95"/>
    <w:rsid w:val="00D44DF3"/>
    <w:rsid w:val="00D44F42"/>
    <w:rsid w:val="00D46514"/>
    <w:rsid w:val="00D46870"/>
    <w:rsid w:val="00D46AB2"/>
    <w:rsid w:val="00D46BB8"/>
    <w:rsid w:val="00D46BEF"/>
    <w:rsid w:val="00D46C83"/>
    <w:rsid w:val="00D47038"/>
    <w:rsid w:val="00D47419"/>
    <w:rsid w:val="00D47480"/>
    <w:rsid w:val="00D4791C"/>
    <w:rsid w:val="00D47FCC"/>
    <w:rsid w:val="00D50062"/>
    <w:rsid w:val="00D50288"/>
    <w:rsid w:val="00D502AD"/>
    <w:rsid w:val="00D504F3"/>
    <w:rsid w:val="00D50638"/>
    <w:rsid w:val="00D50A39"/>
    <w:rsid w:val="00D50C69"/>
    <w:rsid w:val="00D51116"/>
    <w:rsid w:val="00D51339"/>
    <w:rsid w:val="00D514AA"/>
    <w:rsid w:val="00D5150C"/>
    <w:rsid w:val="00D5158E"/>
    <w:rsid w:val="00D51766"/>
    <w:rsid w:val="00D52B03"/>
    <w:rsid w:val="00D53010"/>
    <w:rsid w:val="00D53164"/>
    <w:rsid w:val="00D5337B"/>
    <w:rsid w:val="00D5369D"/>
    <w:rsid w:val="00D53A87"/>
    <w:rsid w:val="00D53D86"/>
    <w:rsid w:val="00D53DBB"/>
    <w:rsid w:val="00D53E2E"/>
    <w:rsid w:val="00D5492A"/>
    <w:rsid w:val="00D54B54"/>
    <w:rsid w:val="00D54F2F"/>
    <w:rsid w:val="00D54FCD"/>
    <w:rsid w:val="00D5534B"/>
    <w:rsid w:val="00D55AA0"/>
    <w:rsid w:val="00D55E18"/>
    <w:rsid w:val="00D56E1E"/>
    <w:rsid w:val="00D56ED7"/>
    <w:rsid w:val="00D56F11"/>
    <w:rsid w:val="00D57864"/>
    <w:rsid w:val="00D579E4"/>
    <w:rsid w:val="00D57B71"/>
    <w:rsid w:val="00D60106"/>
    <w:rsid w:val="00D605D2"/>
    <w:rsid w:val="00D605EA"/>
    <w:rsid w:val="00D60C1F"/>
    <w:rsid w:val="00D61524"/>
    <w:rsid w:val="00D6170A"/>
    <w:rsid w:val="00D61A5F"/>
    <w:rsid w:val="00D61D26"/>
    <w:rsid w:val="00D62081"/>
    <w:rsid w:val="00D6220E"/>
    <w:rsid w:val="00D624A3"/>
    <w:rsid w:val="00D624DF"/>
    <w:rsid w:val="00D625C2"/>
    <w:rsid w:val="00D629DD"/>
    <w:rsid w:val="00D634DA"/>
    <w:rsid w:val="00D63583"/>
    <w:rsid w:val="00D63930"/>
    <w:rsid w:val="00D6398B"/>
    <w:rsid w:val="00D639BF"/>
    <w:rsid w:val="00D63A05"/>
    <w:rsid w:val="00D6427F"/>
    <w:rsid w:val="00D646A3"/>
    <w:rsid w:val="00D64711"/>
    <w:rsid w:val="00D64C6B"/>
    <w:rsid w:val="00D64EBF"/>
    <w:rsid w:val="00D654F5"/>
    <w:rsid w:val="00D6577B"/>
    <w:rsid w:val="00D65A29"/>
    <w:rsid w:val="00D65EEB"/>
    <w:rsid w:val="00D65F9E"/>
    <w:rsid w:val="00D66075"/>
    <w:rsid w:val="00D6612E"/>
    <w:rsid w:val="00D663CB"/>
    <w:rsid w:val="00D66B09"/>
    <w:rsid w:val="00D66B29"/>
    <w:rsid w:val="00D66F88"/>
    <w:rsid w:val="00D67502"/>
    <w:rsid w:val="00D67E6E"/>
    <w:rsid w:val="00D705FF"/>
    <w:rsid w:val="00D70B00"/>
    <w:rsid w:val="00D7132D"/>
    <w:rsid w:val="00D71589"/>
    <w:rsid w:val="00D71CB4"/>
    <w:rsid w:val="00D71FE0"/>
    <w:rsid w:val="00D7255F"/>
    <w:rsid w:val="00D729C9"/>
    <w:rsid w:val="00D72CD8"/>
    <w:rsid w:val="00D7324D"/>
    <w:rsid w:val="00D73312"/>
    <w:rsid w:val="00D73610"/>
    <w:rsid w:val="00D73725"/>
    <w:rsid w:val="00D73879"/>
    <w:rsid w:val="00D73BA9"/>
    <w:rsid w:val="00D742F4"/>
    <w:rsid w:val="00D74345"/>
    <w:rsid w:val="00D746B7"/>
    <w:rsid w:val="00D74A0F"/>
    <w:rsid w:val="00D74DB1"/>
    <w:rsid w:val="00D74FE3"/>
    <w:rsid w:val="00D753CB"/>
    <w:rsid w:val="00D754E9"/>
    <w:rsid w:val="00D75710"/>
    <w:rsid w:val="00D75F0C"/>
    <w:rsid w:val="00D7623C"/>
    <w:rsid w:val="00D766B1"/>
    <w:rsid w:val="00D76735"/>
    <w:rsid w:val="00D76740"/>
    <w:rsid w:val="00D76DF8"/>
    <w:rsid w:val="00D77D20"/>
    <w:rsid w:val="00D77DFF"/>
    <w:rsid w:val="00D804C7"/>
    <w:rsid w:val="00D80B88"/>
    <w:rsid w:val="00D80C71"/>
    <w:rsid w:val="00D80E6B"/>
    <w:rsid w:val="00D80F16"/>
    <w:rsid w:val="00D810B0"/>
    <w:rsid w:val="00D81827"/>
    <w:rsid w:val="00D81A2F"/>
    <w:rsid w:val="00D81CDF"/>
    <w:rsid w:val="00D82785"/>
    <w:rsid w:val="00D8297F"/>
    <w:rsid w:val="00D829B8"/>
    <w:rsid w:val="00D83263"/>
    <w:rsid w:val="00D83399"/>
    <w:rsid w:val="00D83782"/>
    <w:rsid w:val="00D83CC9"/>
    <w:rsid w:val="00D840F4"/>
    <w:rsid w:val="00D84167"/>
    <w:rsid w:val="00D841B0"/>
    <w:rsid w:val="00D8486A"/>
    <w:rsid w:val="00D84893"/>
    <w:rsid w:val="00D84D41"/>
    <w:rsid w:val="00D84EE4"/>
    <w:rsid w:val="00D84F78"/>
    <w:rsid w:val="00D85100"/>
    <w:rsid w:val="00D851B9"/>
    <w:rsid w:val="00D8524D"/>
    <w:rsid w:val="00D865A6"/>
    <w:rsid w:val="00D865C3"/>
    <w:rsid w:val="00D8670B"/>
    <w:rsid w:val="00D86A92"/>
    <w:rsid w:val="00D87488"/>
    <w:rsid w:val="00D87942"/>
    <w:rsid w:val="00D87A04"/>
    <w:rsid w:val="00D87A85"/>
    <w:rsid w:val="00D87AAB"/>
    <w:rsid w:val="00D90187"/>
    <w:rsid w:val="00D90437"/>
    <w:rsid w:val="00D90989"/>
    <w:rsid w:val="00D90D97"/>
    <w:rsid w:val="00D9119F"/>
    <w:rsid w:val="00D9181A"/>
    <w:rsid w:val="00D91AFE"/>
    <w:rsid w:val="00D91E11"/>
    <w:rsid w:val="00D92266"/>
    <w:rsid w:val="00D927ED"/>
    <w:rsid w:val="00D9283A"/>
    <w:rsid w:val="00D92912"/>
    <w:rsid w:val="00D92DF7"/>
    <w:rsid w:val="00D938BA"/>
    <w:rsid w:val="00D93C33"/>
    <w:rsid w:val="00D93C8E"/>
    <w:rsid w:val="00D93CCC"/>
    <w:rsid w:val="00D94809"/>
    <w:rsid w:val="00D94B50"/>
    <w:rsid w:val="00D9536B"/>
    <w:rsid w:val="00D9537E"/>
    <w:rsid w:val="00D9567E"/>
    <w:rsid w:val="00D956FD"/>
    <w:rsid w:val="00D9578D"/>
    <w:rsid w:val="00D964A9"/>
    <w:rsid w:val="00D96510"/>
    <w:rsid w:val="00D9695E"/>
    <w:rsid w:val="00D96C82"/>
    <w:rsid w:val="00D97209"/>
    <w:rsid w:val="00D97481"/>
    <w:rsid w:val="00D97836"/>
    <w:rsid w:val="00D97E5F"/>
    <w:rsid w:val="00DA027D"/>
    <w:rsid w:val="00DA03DC"/>
    <w:rsid w:val="00DA1395"/>
    <w:rsid w:val="00DA14EA"/>
    <w:rsid w:val="00DA15D6"/>
    <w:rsid w:val="00DA1769"/>
    <w:rsid w:val="00DA1EFE"/>
    <w:rsid w:val="00DA2221"/>
    <w:rsid w:val="00DA29A5"/>
    <w:rsid w:val="00DA29F0"/>
    <w:rsid w:val="00DA30EA"/>
    <w:rsid w:val="00DA34F4"/>
    <w:rsid w:val="00DA35A9"/>
    <w:rsid w:val="00DA3951"/>
    <w:rsid w:val="00DA397A"/>
    <w:rsid w:val="00DA39E4"/>
    <w:rsid w:val="00DA4062"/>
    <w:rsid w:val="00DA4379"/>
    <w:rsid w:val="00DA4464"/>
    <w:rsid w:val="00DA491C"/>
    <w:rsid w:val="00DA4DFA"/>
    <w:rsid w:val="00DA536B"/>
    <w:rsid w:val="00DA56C7"/>
    <w:rsid w:val="00DA5A83"/>
    <w:rsid w:val="00DA5B3B"/>
    <w:rsid w:val="00DA5EE9"/>
    <w:rsid w:val="00DA60A8"/>
    <w:rsid w:val="00DA6CB9"/>
    <w:rsid w:val="00DA6D14"/>
    <w:rsid w:val="00DA7C67"/>
    <w:rsid w:val="00DA7E4B"/>
    <w:rsid w:val="00DA7EFE"/>
    <w:rsid w:val="00DB02F5"/>
    <w:rsid w:val="00DB032D"/>
    <w:rsid w:val="00DB0B2E"/>
    <w:rsid w:val="00DB0B8D"/>
    <w:rsid w:val="00DB17A0"/>
    <w:rsid w:val="00DB1A36"/>
    <w:rsid w:val="00DB1BCC"/>
    <w:rsid w:val="00DB1DFC"/>
    <w:rsid w:val="00DB28EF"/>
    <w:rsid w:val="00DB31B9"/>
    <w:rsid w:val="00DB352E"/>
    <w:rsid w:val="00DB37EE"/>
    <w:rsid w:val="00DB44EF"/>
    <w:rsid w:val="00DB4970"/>
    <w:rsid w:val="00DB4C53"/>
    <w:rsid w:val="00DB4FB2"/>
    <w:rsid w:val="00DB57DE"/>
    <w:rsid w:val="00DB588B"/>
    <w:rsid w:val="00DB59A1"/>
    <w:rsid w:val="00DB5ABB"/>
    <w:rsid w:val="00DB5B9D"/>
    <w:rsid w:val="00DB6109"/>
    <w:rsid w:val="00DB7313"/>
    <w:rsid w:val="00DB797A"/>
    <w:rsid w:val="00DB7A5F"/>
    <w:rsid w:val="00DB7BFA"/>
    <w:rsid w:val="00DC0267"/>
    <w:rsid w:val="00DC0424"/>
    <w:rsid w:val="00DC1506"/>
    <w:rsid w:val="00DC1828"/>
    <w:rsid w:val="00DC1951"/>
    <w:rsid w:val="00DC20F4"/>
    <w:rsid w:val="00DC22B6"/>
    <w:rsid w:val="00DC23AA"/>
    <w:rsid w:val="00DC2AF8"/>
    <w:rsid w:val="00DC2DD7"/>
    <w:rsid w:val="00DC2E7D"/>
    <w:rsid w:val="00DC3003"/>
    <w:rsid w:val="00DC3079"/>
    <w:rsid w:val="00DC3149"/>
    <w:rsid w:val="00DC3475"/>
    <w:rsid w:val="00DC4013"/>
    <w:rsid w:val="00DC42A0"/>
    <w:rsid w:val="00DC43A3"/>
    <w:rsid w:val="00DC4543"/>
    <w:rsid w:val="00DC47E6"/>
    <w:rsid w:val="00DC4DB2"/>
    <w:rsid w:val="00DC4F2B"/>
    <w:rsid w:val="00DC5A5B"/>
    <w:rsid w:val="00DC5B4D"/>
    <w:rsid w:val="00DC61D0"/>
    <w:rsid w:val="00DC64DA"/>
    <w:rsid w:val="00DC66EC"/>
    <w:rsid w:val="00DC6E1C"/>
    <w:rsid w:val="00DC71FE"/>
    <w:rsid w:val="00DC748F"/>
    <w:rsid w:val="00DC77DB"/>
    <w:rsid w:val="00DC797D"/>
    <w:rsid w:val="00DC7D39"/>
    <w:rsid w:val="00DC7EB0"/>
    <w:rsid w:val="00DD010D"/>
    <w:rsid w:val="00DD03BE"/>
    <w:rsid w:val="00DD0635"/>
    <w:rsid w:val="00DD0AF9"/>
    <w:rsid w:val="00DD11E2"/>
    <w:rsid w:val="00DD125D"/>
    <w:rsid w:val="00DD1627"/>
    <w:rsid w:val="00DD1D75"/>
    <w:rsid w:val="00DD1E69"/>
    <w:rsid w:val="00DD24E6"/>
    <w:rsid w:val="00DD26CA"/>
    <w:rsid w:val="00DD2B89"/>
    <w:rsid w:val="00DD2C27"/>
    <w:rsid w:val="00DD2E07"/>
    <w:rsid w:val="00DD2E5D"/>
    <w:rsid w:val="00DD3029"/>
    <w:rsid w:val="00DD3399"/>
    <w:rsid w:val="00DD3B98"/>
    <w:rsid w:val="00DD4396"/>
    <w:rsid w:val="00DD4465"/>
    <w:rsid w:val="00DD4A70"/>
    <w:rsid w:val="00DD4B41"/>
    <w:rsid w:val="00DD4E19"/>
    <w:rsid w:val="00DD4ECD"/>
    <w:rsid w:val="00DD4F2A"/>
    <w:rsid w:val="00DD53FE"/>
    <w:rsid w:val="00DD5E86"/>
    <w:rsid w:val="00DD5FAC"/>
    <w:rsid w:val="00DD6018"/>
    <w:rsid w:val="00DD60DF"/>
    <w:rsid w:val="00DD6493"/>
    <w:rsid w:val="00DD65A9"/>
    <w:rsid w:val="00DD68F3"/>
    <w:rsid w:val="00DD6A86"/>
    <w:rsid w:val="00DD6ADF"/>
    <w:rsid w:val="00DD6D1A"/>
    <w:rsid w:val="00DD7253"/>
    <w:rsid w:val="00DD78AC"/>
    <w:rsid w:val="00DD7930"/>
    <w:rsid w:val="00DD7ABF"/>
    <w:rsid w:val="00DD7F38"/>
    <w:rsid w:val="00DE0322"/>
    <w:rsid w:val="00DE0710"/>
    <w:rsid w:val="00DE0AC6"/>
    <w:rsid w:val="00DE0BDB"/>
    <w:rsid w:val="00DE0ECB"/>
    <w:rsid w:val="00DE132E"/>
    <w:rsid w:val="00DE168F"/>
    <w:rsid w:val="00DE174B"/>
    <w:rsid w:val="00DE1917"/>
    <w:rsid w:val="00DE1B6E"/>
    <w:rsid w:val="00DE1B78"/>
    <w:rsid w:val="00DE1CDD"/>
    <w:rsid w:val="00DE1DB0"/>
    <w:rsid w:val="00DE24B6"/>
    <w:rsid w:val="00DE276D"/>
    <w:rsid w:val="00DE2908"/>
    <w:rsid w:val="00DE2C96"/>
    <w:rsid w:val="00DE3079"/>
    <w:rsid w:val="00DE3105"/>
    <w:rsid w:val="00DE3122"/>
    <w:rsid w:val="00DE3782"/>
    <w:rsid w:val="00DE41F7"/>
    <w:rsid w:val="00DE4998"/>
    <w:rsid w:val="00DE4B78"/>
    <w:rsid w:val="00DE4F31"/>
    <w:rsid w:val="00DE5B37"/>
    <w:rsid w:val="00DE65FB"/>
    <w:rsid w:val="00DE6BFD"/>
    <w:rsid w:val="00DE6EA2"/>
    <w:rsid w:val="00DE7802"/>
    <w:rsid w:val="00DE7952"/>
    <w:rsid w:val="00DE7C94"/>
    <w:rsid w:val="00DF0602"/>
    <w:rsid w:val="00DF1037"/>
    <w:rsid w:val="00DF11B4"/>
    <w:rsid w:val="00DF11DF"/>
    <w:rsid w:val="00DF1224"/>
    <w:rsid w:val="00DF19FB"/>
    <w:rsid w:val="00DF210A"/>
    <w:rsid w:val="00DF2199"/>
    <w:rsid w:val="00DF23AF"/>
    <w:rsid w:val="00DF2434"/>
    <w:rsid w:val="00DF2F8A"/>
    <w:rsid w:val="00DF3185"/>
    <w:rsid w:val="00DF3464"/>
    <w:rsid w:val="00DF3FE1"/>
    <w:rsid w:val="00DF41E2"/>
    <w:rsid w:val="00DF434F"/>
    <w:rsid w:val="00DF4A8E"/>
    <w:rsid w:val="00DF4F22"/>
    <w:rsid w:val="00DF5134"/>
    <w:rsid w:val="00DF55A2"/>
    <w:rsid w:val="00DF5646"/>
    <w:rsid w:val="00DF5A38"/>
    <w:rsid w:val="00DF5C1A"/>
    <w:rsid w:val="00DF5E08"/>
    <w:rsid w:val="00DF6037"/>
    <w:rsid w:val="00DF61E8"/>
    <w:rsid w:val="00DF6575"/>
    <w:rsid w:val="00DF69CE"/>
    <w:rsid w:val="00DF6C0E"/>
    <w:rsid w:val="00DF73A5"/>
    <w:rsid w:val="00DF74E5"/>
    <w:rsid w:val="00DF7554"/>
    <w:rsid w:val="00DF789C"/>
    <w:rsid w:val="00DF78F3"/>
    <w:rsid w:val="00DF7AD6"/>
    <w:rsid w:val="00E0037C"/>
    <w:rsid w:val="00E005D1"/>
    <w:rsid w:val="00E006A2"/>
    <w:rsid w:val="00E0137F"/>
    <w:rsid w:val="00E01400"/>
    <w:rsid w:val="00E0156D"/>
    <w:rsid w:val="00E018ED"/>
    <w:rsid w:val="00E018FB"/>
    <w:rsid w:val="00E01BA6"/>
    <w:rsid w:val="00E0203B"/>
    <w:rsid w:val="00E0215B"/>
    <w:rsid w:val="00E022CA"/>
    <w:rsid w:val="00E02618"/>
    <w:rsid w:val="00E02789"/>
    <w:rsid w:val="00E02863"/>
    <w:rsid w:val="00E02EDE"/>
    <w:rsid w:val="00E03251"/>
    <w:rsid w:val="00E0338F"/>
    <w:rsid w:val="00E0368B"/>
    <w:rsid w:val="00E036B5"/>
    <w:rsid w:val="00E03799"/>
    <w:rsid w:val="00E03825"/>
    <w:rsid w:val="00E0393F"/>
    <w:rsid w:val="00E03B18"/>
    <w:rsid w:val="00E04171"/>
    <w:rsid w:val="00E0425B"/>
    <w:rsid w:val="00E0431F"/>
    <w:rsid w:val="00E04796"/>
    <w:rsid w:val="00E047C5"/>
    <w:rsid w:val="00E04A6A"/>
    <w:rsid w:val="00E04D00"/>
    <w:rsid w:val="00E05337"/>
    <w:rsid w:val="00E0537E"/>
    <w:rsid w:val="00E056B8"/>
    <w:rsid w:val="00E05B3C"/>
    <w:rsid w:val="00E05E46"/>
    <w:rsid w:val="00E05E73"/>
    <w:rsid w:val="00E0627D"/>
    <w:rsid w:val="00E06292"/>
    <w:rsid w:val="00E06988"/>
    <w:rsid w:val="00E06DB6"/>
    <w:rsid w:val="00E072B5"/>
    <w:rsid w:val="00E0781F"/>
    <w:rsid w:val="00E07887"/>
    <w:rsid w:val="00E07FD2"/>
    <w:rsid w:val="00E10523"/>
    <w:rsid w:val="00E10BE5"/>
    <w:rsid w:val="00E10E3A"/>
    <w:rsid w:val="00E10FE0"/>
    <w:rsid w:val="00E11629"/>
    <w:rsid w:val="00E11771"/>
    <w:rsid w:val="00E1182F"/>
    <w:rsid w:val="00E118FA"/>
    <w:rsid w:val="00E119D6"/>
    <w:rsid w:val="00E11B74"/>
    <w:rsid w:val="00E12744"/>
    <w:rsid w:val="00E128FA"/>
    <w:rsid w:val="00E12D19"/>
    <w:rsid w:val="00E12D5F"/>
    <w:rsid w:val="00E12DFB"/>
    <w:rsid w:val="00E12E19"/>
    <w:rsid w:val="00E13013"/>
    <w:rsid w:val="00E1308F"/>
    <w:rsid w:val="00E134B2"/>
    <w:rsid w:val="00E13B91"/>
    <w:rsid w:val="00E13C55"/>
    <w:rsid w:val="00E13F47"/>
    <w:rsid w:val="00E147F0"/>
    <w:rsid w:val="00E14B05"/>
    <w:rsid w:val="00E15C8A"/>
    <w:rsid w:val="00E15DC4"/>
    <w:rsid w:val="00E15FE2"/>
    <w:rsid w:val="00E164FF"/>
    <w:rsid w:val="00E16651"/>
    <w:rsid w:val="00E16687"/>
    <w:rsid w:val="00E1679D"/>
    <w:rsid w:val="00E16B90"/>
    <w:rsid w:val="00E16BB3"/>
    <w:rsid w:val="00E16D81"/>
    <w:rsid w:val="00E16FDC"/>
    <w:rsid w:val="00E173AA"/>
    <w:rsid w:val="00E17823"/>
    <w:rsid w:val="00E20028"/>
    <w:rsid w:val="00E20320"/>
    <w:rsid w:val="00E204BE"/>
    <w:rsid w:val="00E206D9"/>
    <w:rsid w:val="00E2094A"/>
    <w:rsid w:val="00E2097C"/>
    <w:rsid w:val="00E21273"/>
    <w:rsid w:val="00E21948"/>
    <w:rsid w:val="00E225E7"/>
    <w:rsid w:val="00E225FE"/>
    <w:rsid w:val="00E2263D"/>
    <w:rsid w:val="00E22D58"/>
    <w:rsid w:val="00E22E12"/>
    <w:rsid w:val="00E2340F"/>
    <w:rsid w:val="00E23505"/>
    <w:rsid w:val="00E2382C"/>
    <w:rsid w:val="00E23948"/>
    <w:rsid w:val="00E23D35"/>
    <w:rsid w:val="00E23DB2"/>
    <w:rsid w:val="00E24BEA"/>
    <w:rsid w:val="00E24C61"/>
    <w:rsid w:val="00E24D6E"/>
    <w:rsid w:val="00E250C1"/>
    <w:rsid w:val="00E2560A"/>
    <w:rsid w:val="00E2607D"/>
    <w:rsid w:val="00E2631D"/>
    <w:rsid w:val="00E263B3"/>
    <w:rsid w:val="00E269A1"/>
    <w:rsid w:val="00E26C19"/>
    <w:rsid w:val="00E26D01"/>
    <w:rsid w:val="00E26E85"/>
    <w:rsid w:val="00E272F9"/>
    <w:rsid w:val="00E277B3"/>
    <w:rsid w:val="00E2797B"/>
    <w:rsid w:val="00E27C76"/>
    <w:rsid w:val="00E302D1"/>
    <w:rsid w:val="00E30B81"/>
    <w:rsid w:val="00E30CEE"/>
    <w:rsid w:val="00E31F38"/>
    <w:rsid w:val="00E32099"/>
    <w:rsid w:val="00E32310"/>
    <w:rsid w:val="00E32368"/>
    <w:rsid w:val="00E32623"/>
    <w:rsid w:val="00E32D79"/>
    <w:rsid w:val="00E33C72"/>
    <w:rsid w:val="00E342CB"/>
    <w:rsid w:val="00E34583"/>
    <w:rsid w:val="00E35476"/>
    <w:rsid w:val="00E3558B"/>
    <w:rsid w:val="00E36369"/>
    <w:rsid w:val="00E365FA"/>
    <w:rsid w:val="00E3688C"/>
    <w:rsid w:val="00E36A4C"/>
    <w:rsid w:val="00E36AF2"/>
    <w:rsid w:val="00E37B78"/>
    <w:rsid w:val="00E37F1D"/>
    <w:rsid w:val="00E37FFC"/>
    <w:rsid w:val="00E4088A"/>
    <w:rsid w:val="00E40A08"/>
    <w:rsid w:val="00E40BDA"/>
    <w:rsid w:val="00E4171A"/>
    <w:rsid w:val="00E4179E"/>
    <w:rsid w:val="00E41945"/>
    <w:rsid w:val="00E41C29"/>
    <w:rsid w:val="00E422BA"/>
    <w:rsid w:val="00E42BCC"/>
    <w:rsid w:val="00E42CD2"/>
    <w:rsid w:val="00E4343C"/>
    <w:rsid w:val="00E43839"/>
    <w:rsid w:val="00E43CA2"/>
    <w:rsid w:val="00E4412F"/>
    <w:rsid w:val="00E44561"/>
    <w:rsid w:val="00E4477D"/>
    <w:rsid w:val="00E44C33"/>
    <w:rsid w:val="00E45FEC"/>
    <w:rsid w:val="00E4633D"/>
    <w:rsid w:val="00E4688E"/>
    <w:rsid w:val="00E474A1"/>
    <w:rsid w:val="00E47606"/>
    <w:rsid w:val="00E47DFD"/>
    <w:rsid w:val="00E50317"/>
    <w:rsid w:val="00E505BF"/>
    <w:rsid w:val="00E50606"/>
    <w:rsid w:val="00E509FC"/>
    <w:rsid w:val="00E50BEB"/>
    <w:rsid w:val="00E50CD8"/>
    <w:rsid w:val="00E50E59"/>
    <w:rsid w:val="00E51487"/>
    <w:rsid w:val="00E517CA"/>
    <w:rsid w:val="00E51913"/>
    <w:rsid w:val="00E51B62"/>
    <w:rsid w:val="00E51C28"/>
    <w:rsid w:val="00E51D1D"/>
    <w:rsid w:val="00E51EA2"/>
    <w:rsid w:val="00E52752"/>
    <w:rsid w:val="00E53197"/>
    <w:rsid w:val="00E531D4"/>
    <w:rsid w:val="00E53479"/>
    <w:rsid w:val="00E53F33"/>
    <w:rsid w:val="00E55191"/>
    <w:rsid w:val="00E551DA"/>
    <w:rsid w:val="00E5555A"/>
    <w:rsid w:val="00E55651"/>
    <w:rsid w:val="00E55886"/>
    <w:rsid w:val="00E561BE"/>
    <w:rsid w:val="00E565C0"/>
    <w:rsid w:val="00E56672"/>
    <w:rsid w:val="00E56742"/>
    <w:rsid w:val="00E56862"/>
    <w:rsid w:val="00E56925"/>
    <w:rsid w:val="00E56A24"/>
    <w:rsid w:val="00E56A5D"/>
    <w:rsid w:val="00E56EA1"/>
    <w:rsid w:val="00E57302"/>
    <w:rsid w:val="00E57306"/>
    <w:rsid w:val="00E5746D"/>
    <w:rsid w:val="00E5751D"/>
    <w:rsid w:val="00E57D57"/>
    <w:rsid w:val="00E57E79"/>
    <w:rsid w:val="00E57FF6"/>
    <w:rsid w:val="00E60177"/>
    <w:rsid w:val="00E601B9"/>
    <w:rsid w:val="00E6039E"/>
    <w:rsid w:val="00E60783"/>
    <w:rsid w:val="00E60BD7"/>
    <w:rsid w:val="00E60E5F"/>
    <w:rsid w:val="00E61556"/>
    <w:rsid w:val="00E6160A"/>
    <w:rsid w:val="00E621CC"/>
    <w:rsid w:val="00E62270"/>
    <w:rsid w:val="00E629F6"/>
    <w:rsid w:val="00E63081"/>
    <w:rsid w:val="00E64009"/>
    <w:rsid w:val="00E640EE"/>
    <w:rsid w:val="00E649FD"/>
    <w:rsid w:val="00E64CF7"/>
    <w:rsid w:val="00E64EE9"/>
    <w:rsid w:val="00E655F5"/>
    <w:rsid w:val="00E6580E"/>
    <w:rsid w:val="00E6585B"/>
    <w:rsid w:val="00E65999"/>
    <w:rsid w:val="00E65A0F"/>
    <w:rsid w:val="00E66B9E"/>
    <w:rsid w:val="00E66C4D"/>
    <w:rsid w:val="00E6710F"/>
    <w:rsid w:val="00E6749A"/>
    <w:rsid w:val="00E6786C"/>
    <w:rsid w:val="00E704EA"/>
    <w:rsid w:val="00E7058A"/>
    <w:rsid w:val="00E705D8"/>
    <w:rsid w:val="00E71905"/>
    <w:rsid w:val="00E719A0"/>
    <w:rsid w:val="00E719FB"/>
    <w:rsid w:val="00E71D76"/>
    <w:rsid w:val="00E71F5E"/>
    <w:rsid w:val="00E72102"/>
    <w:rsid w:val="00E721C2"/>
    <w:rsid w:val="00E72521"/>
    <w:rsid w:val="00E72588"/>
    <w:rsid w:val="00E72612"/>
    <w:rsid w:val="00E72799"/>
    <w:rsid w:val="00E7287A"/>
    <w:rsid w:val="00E72BE8"/>
    <w:rsid w:val="00E72C7E"/>
    <w:rsid w:val="00E72E0D"/>
    <w:rsid w:val="00E733A5"/>
    <w:rsid w:val="00E73518"/>
    <w:rsid w:val="00E73DAB"/>
    <w:rsid w:val="00E74541"/>
    <w:rsid w:val="00E7469A"/>
    <w:rsid w:val="00E74D06"/>
    <w:rsid w:val="00E7550A"/>
    <w:rsid w:val="00E758D2"/>
    <w:rsid w:val="00E759BC"/>
    <w:rsid w:val="00E75BC7"/>
    <w:rsid w:val="00E75C07"/>
    <w:rsid w:val="00E75C9D"/>
    <w:rsid w:val="00E75F36"/>
    <w:rsid w:val="00E76054"/>
    <w:rsid w:val="00E76F20"/>
    <w:rsid w:val="00E76F5B"/>
    <w:rsid w:val="00E76FAE"/>
    <w:rsid w:val="00E7709B"/>
    <w:rsid w:val="00E77254"/>
    <w:rsid w:val="00E77A39"/>
    <w:rsid w:val="00E77ED1"/>
    <w:rsid w:val="00E802DB"/>
    <w:rsid w:val="00E80505"/>
    <w:rsid w:val="00E80726"/>
    <w:rsid w:val="00E808B5"/>
    <w:rsid w:val="00E80FC0"/>
    <w:rsid w:val="00E8106B"/>
    <w:rsid w:val="00E811CD"/>
    <w:rsid w:val="00E818B3"/>
    <w:rsid w:val="00E81929"/>
    <w:rsid w:val="00E82F27"/>
    <w:rsid w:val="00E83BA0"/>
    <w:rsid w:val="00E83FA6"/>
    <w:rsid w:val="00E85B28"/>
    <w:rsid w:val="00E85C02"/>
    <w:rsid w:val="00E85F65"/>
    <w:rsid w:val="00E863AD"/>
    <w:rsid w:val="00E865E7"/>
    <w:rsid w:val="00E866DF"/>
    <w:rsid w:val="00E8688A"/>
    <w:rsid w:val="00E86EED"/>
    <w:rsid w:val="00E87515"/>
    <w:rsid w:val="00E87B33"/>
    <w:rsid w:val="00E87C89"/>
    <w:rsid w:val="00E87DBD"/>
    <w:rsid w:val="00E90B22"/>
    <w:rsid w:val="00E90BAB"/>
    <w:rsid w:val="00E90D58"/>
    <w:rsid w:val="00E913C2"/>
    <w:rsid w:val="00E91C61"/>
    <w:rsid w:val="00E91E2A"/>
    <w:rsid w:val="00E925AE"/>
    <w:rsid w:val="00E92630"/>
    <w:rsid w:val="00E92725"/>
    <w:rsid w:val="00E92BC9"/>
    <w:rsid w:val="00E92F86"/>
    <w:rsid w:val="00E937BF"/>
    <w:rsid w:val="00E938BF"/>
    <w:rsid w:val="00E938F9"/>
    <w:rsid w:val="00E93FC6"/>
    <w:rsid w:val="00E94A67"/>
    <w:rsid w:val="00E94B6E"/>
    <w:rsid w:val="00E94DEF"/>
    <w:rsid w:val="00E94F2A"/>
    <w:rsid w:val="00E95BD4"/>
    <w:rsid w:val="00E95DDB"/>
    <w:rsid w:val="00E96062"/>
    <w:rsid w:val="00E96355"/>
    <w:rsid w:val="00E966A8"/>
    <w:rsid w:val="00E96948"/>
    <w:rsid w:val="00E96D05"/>
    <w:rsid w:val="00E97113"/>
    <w:rsid w:val="00E97205"/>
    <w:rsid w:val="00E97312"/>
    <w:rsid w:val="00EA00E6"/>
    <w:rsid w:val="00EA0490"/>
    <w:rsid w:val="00EA07E0"/>
    <w:rsid w:val="00EA0C3A"/>
    <w:rsid w:val="00EA0E01"/>
    <w:rsid w:val="00EA0ED3"/>
    <w:rsid w:val="00EA11ED"/>
    <w:rsid w:val="00EA137A"/>
    <w:rsid w:val="00EA1390"/>
    <w:rsid w:val="00EA1747"/>
    <w:rsid w:val="00EA1AE8"/>
    <w:rsid w:val="00EA1FA6"/>
    <w:rsid w:val="00EA33EE"/>
    <w:rsid w:val="00EA34B3"/>
    <w:rsid w:val="00EA383C"/>
    <w:rsid w:val="00EA39CD"/>
    <w:rsid w:val="00EA42F1"/>
    <w:rsid w:val="00EA44E8"/>
    <w:rsid w:val="00EA4668"/>
    <w:rsid w:val="00EA4C0B"/>
    <w:rsid w:val="00EA4CF4"/>
    <w:rsid w:val="00EA566D"/>
    <w:rsid w:val="00EA5D24"/>
    <w:rsid w:val="00EA613B"/>
    <w:rsid w:val="00EA61E1"/>
    <w:rsid w:val="00EA6572"/>
    <w:rsid w:val="00EA6951"/>
    <w:rsid w:val="00EA69C1"/>
    <w:rsid w:val="00EA6F2A"/>
    <w:rsid w:val="00EA6FB3"/>
    <w:rsid w:val="00EA723D"/>
    <w:rsid w:val="00EA7858"/>
    <w:rsid w:val="00EA7CD1"/>
    <w:rsid w:val="00EA7DD5"/>
    <w:rsid w:val="00EA7DEC"/>
    <w:rsid w:val="00EB02E3"/>
    <w:rsid w:val="00EB0320"/>
    <w:rsid w:val="00EB0337"/>
    <w:rsid w:val="00EB0367"/>
    <w:rsid w:val="00EB04CF"/>
    <w:rsid w:val="00EB0C1E"/>
    <w:rsid w:val="00EB0D10"/>
    <w:rsid w:val="00EB13B7"/>
    <w:rsid w:val="00EB13D5"/>
    <w:rsid w:val="00EB1650"/>
    <w:rsid w:val="00EB1C3D"/>
    <w:rsid w:val="00EB1CAF"/>
    <w:rsid w:val="00EB1F5B"/>
    <w:rsid w:val="00EB24A4"/>
    <w:rsid w:val="00EB27FE"/>
    <w:rsid w:val="00EB2C26"/>
    <w:rsid w:val="00EB2DC7"/>
    <w:rsid w:val="00EB2F23"/>
    <w:rsid w:val="00EB3463"/>
    <w:rsid w:val="00EB3550"/>
    <w:rsid w:val="00EB394E"/>
    <w:rsid w:val="00EB3B46"/>
    <w:rsid w:val="00EB3DB8"/>
    <w:rsid w:val="00EB3E59"/>
    <w:rsid w:val="00EB3FFD"/>
    <w:rsid w:val="00EB4188"/>
    <w:rsid w:val="00EB4348"/>
    <w:rsid w:val="00EB4887"/>
    <w:rsid w:val="00EB4C74"/>
    <w:rsid w:val="00EB4EC0"/>
    <w:rsid w:val="00EB4F2C"/>
    <w:rsid w:val="00EB53FB"/>
    <w:rsid w:val="00EB5620"/>
    <w:rsid w:val="00EB603A"/>
    <w:rsid w:val="00EB60A4"/>
    <w:rsid w:val="00EB618E"/>
    <w:rsid w:val="00EB6510"/>
    <w:rsid w:val="00EB6728"/>
    <w:rsid w:val="00EB6A24"/>
    <w:rsid w:val="00EB6E7D"/>
    <w:rsid w:val="00EB700F"/>
    <w:rsid w:val="00EB71FE"/>
    <w:rsid w:val="00EB7BAA"/>
    <w:rsid w:val="00EB7D99"/>
    <w:rsid w:val="00EC0D70"/>
    <w:rsid w:val="00EC10AC"/>
    <w:rsid w:val="00EC1E10"/>
    <w:rsid w:val="00EC1FE4"/>
    <w:rsid w:val="00EC28E0"/>
    <w:rsid w:val="00EC2B52"/>
    <w:rsid w:val="00EC2D1F"/>
    <w:rsid w:val="00EC2E13"/>
    <w:rsid w:val="00EC2ECD"/>
    <w:rsid w:val="00EC303A"/>
    <w:rsid w:val="00EC3155"/>
    <w:rsid w:val="00EC33C3"/>
    <w:rsid w:val="00EC3C01"/>
    <w:rsid w:val="00EC3D8B"/>
    <w:rsid w:val="00EC4049"/>
    <w:rsid w:val="00EC404C"/>
    <w:rsid w:val="00EC46DB"/>
    <w:rsid w:val="00EC4A17"/>
    <w:rsid w:val="00EC4B8F"/>
    <w:rsid w:val="00EC4DDD"/>
    <w:rsid w:val="00EC5081"/>
    <w:rsid w:val="00EC533B"/>
    <w:rsid w:val="00EC557B"/>
    <w:rsid w:val="00EC56DC"/>
    <w:rsid w:val="00EC5B3A"/>
    <w:rsid w:val="00EC5D75"/>
    <w:rsid w:val="00EC5E61"/>
    <w:rsid w:val="00EC60F7"/>
    <w:rsid w:val="00EC66AE"/>
    <w:rsid w:val="00EC67C6"/>
    <w:rsid w:val="00EC6D70"/>
    <w:rsid w:val="00EC7383"/>
    <w:rsid w:val="00EC76E5"/>
    <w:rsid w:val="00EC7F05"/>
    <w:rsid w:val="00ED0F07"/>
    <w:rsid w:val="00ED2386"/>
    <w:rsid w:val="00ED2647"/>
    <w:rsid w:val="00ED28A4"/>
    <w:rsid w:val="00ED2DA3"/>
    <w:rsid w:val="00ED2E60"/>
    <w:rsid w:val="00ED2E9D"/>
    <w:rsid w:val="00ED301D"/>
    <w:rsid w:val="00ED3335"/>
    <w:rsid w:val="00ED390E"/>
    <w:rsid w:val="00ED3C91"/>
    <w:rsid w:val="00ED3DB7"/>
    <w:rsid w:val="00ED4026"/>
    <w:rsid w:val="00ED46F8"/>
    <w:rsid w:val="00ED4A88"/>
    <w:rsid w:val="00ED59E8"/>
    <w:rsid w:val="00ED5A4E"/>
    <w:rsid w:val="00ED602F"/>
    <w:rsid w:val="00ED61BA"/>
    <w:rsid w:val="00ED70CE"/>
    <w:rsid w:val="00ED71B7"/>
    <w:rsid w:val="00ED738C"/>
    <w:rsid w:val="00ED7551"/>
    <w:rsid w:val="00ED7622"/>
    <w:rsid w:val="00ED7D00"/>
    <w:rsid w:val="00ED7ED8"/>
    <w:rsid w:val="00ED7FFA"/>
    <w:rsid w:val="00EE0162"/>
    <w:rsid w:val="00EE0180"/>
    <w:rsid w:val="00EE033B"/>
    <w:rsid w:val="00EE0E31"/>
    <w:rsid w:val="00EE1550"/>
    <w:rsid w:val="00EE159D"/>
    <w:rsid w:val="00EE16A7"/>
    <w:rsid w:val="00EE16F2"/>
    <w:rsid w:val="00EE192E"/>
    <w:rsid w:val="00EE1C3D"/>
    <w:rsid w:val="00EE2288"/>
    <w:rsid w:val="00EE2295"/>
    <w:rsid w:val="00EE22FB"/>
    <w:rsid w:val="00EE24B8"/>
    <w:rsid w:val="00EE26D1"/>
    <w:rsid w:val="00EE2774"/>
    <w:rsid w:val="00EE32DD"/>
    <w:rsid w:val="00EE3590"/>
    <w:rsid w:val="00EE36B1"/>
    <w:rsid w:val="00EE3BAA"/>
    <w:rsid w:val="00EE3C22"/>
    <w:rsid w:val="00EE3E5B"/>
    <w:rsid w:val="00EE42FE"/>
    <w:rsid w:val="00EE437E"/>
    <w:rsid w:val="00EE478E"/>
    <w:rsid w:val="00EE4B67"/>
    <w:rsid w:val="00EE4BF6"/>
    <w:rsid w:val="00EE500C"/>
    <w:rsid w:val="00EE51D1"/>
    <w:rsid w:val="00EE575D"/>
    <w:rsid w:val="00EE5943"/>
    <w:rsid w:val="00EE5A30"/>
    <w:rsid w:val="00EE5D24"/>
    <w:rsid w:val="00EE5DC0"/>
    <w:rsid w:val="00EE6EFB"/>
    <w:rsid w:val="00EE6F39"/>
    <w:rsid w:val="00EE6F4E"/>
    <w:rsid w:val="00EE7A1F"/>
    <w:rsid w:val="00EE7ED2"/>
    <w:rsid w:val="00EF0052"/>
    <w:rsid w:val="00EF0065"/>
    <w:rsid w:val="00EF0360"/>
    <w:rsid w:val="00EF05BB"/>
    <w:rsid w:val="00EF07DB"/>
    <w:rsid w:val="00EF09D2"/>
    <w:rsid w:val="00EF0A89"/>
    <w:rsid w:val="00EF0B6E"/>
    <w:rsid w:val="00EF0D8C"/>
    <w:rsid w:val="00EF0F57"/>
    <w:rsid w:val="00EF10E6"/>
    <w:rsid w:val="00EF1B84"/>
    <w:rsid w:val="00EF1C18"/>
    <w:rsid w:val="00EF239D"/>
    <w:rsid w:val="00EF26CA"/>
    <w:rsid w:val="00EF2B96"/>
    <w:rsid w:val="00EF2CA3"/>
    <w:rsid w:val="00EF2F3B"/>
    <w:rsid w:val="00EF38C0"/>
    <w:rsid w:val="00EF3A39"/>
    <w:rsid w:val="00EF3FDF"/>
    <w:rsid w:val="00EF44DA"/>
    <w:rsid w:val="00EF46DA"/>
    <w:rsid w:val="00EF4B60"/>
    <w:rsid w:val="00EF5287"/>
    <w:rsid w:val="00EF5591"/>
    <w:rsid w:val="00EF5DCD"/>
    <w:rsid w:val="00EF5EE5"/>
    <w:rsid w:val="00EF60DE"/>
    <w:rsid w:val="00EF60E0"/>
    <w:rsid w:val="00EF645E"/>
    <w:rsid w:val="00EF69D8"/>
    <w:rsid w:val="00EF6A9C"/>
    <w:rsid w:val="00EF7703"/>
    <w:rsid w:val="00EF7CFE"/>
    <w:rsid w:val="00F00029"/>
    <w:rsid w:val="00F0014A"/>
    <w:rsid w:val="00F0064D"/>
    <w:rsid w:val="00F00A66"/>
    <w:rsid w:val="00F00AF7"/>
    <w:rsid w:val="00F00C93"/>
    <w:rsid w:val="00F00F1E"/>
    <w:rsid w:val="00F00FF1"/>
    <w:rsid w:val="00F01160"/>
    <w:rsid w:val="00F0126E"/>
    <w:rsid w:val="00F018B5"/>
    <w:rsid w:val="00F0192D"/>
    <w:rsid w:val="00F0196C"/>
    <w:rsid w:val="00F01B30"/>
    <w:rsid w:val="00F01E5B"/>
    <w:rsid w:val="00F02001"/>
    <w:rsid w:val="00F02224"/>
    <w:rsid w:val="00F02831"/>
    <w:rsid w:val="00F02A76"/>
    <w:rsid w:val="00F030FA"/>
    <w:rsid w:val="00F03217"/>
    <w:rsid w:val="00F03E7F"/>
    <w:rsid w:val="00F03F47"/>
    <w:rsid w:val="00F04901"/>
    <w:rsid w:val="00F04B66"/>
    <w:rsid w:val="00F04C8F"/>
    <w:rsid w:val="00F04CA2"/>
    <w:rsid w:val="00F04E2E"/>
    <w:rsid w:val="00F04EC6"/>
    <w:rsid w:val="00F04F05"/>
    <w:rsid w:val="00F0531B"/>
    <w:rsid w:val="00F05D56"/>
    <w:rsid w:val="00F05D87"/>
    <w:rsid w:val="00F060B2"/>
    <w:rsid w:val="00F0649E"/>
    <w:rsid w:val="00F064AD"/>
    <w:rsid w:val="00F0654A"/>
    <w:rsid w:val="00F06749"/>
    <w:rsid w:val="00F06902"/>
    <w:rsid w:val="00F06A88"/>
    <w:rsid w:val="00F06B88"/>
    <w:rsid w:val="00F06CCB"/>
    <w:rsid w:val="00F06FCF"/>
    <w:rsid w:val="00F07390"/>
    <w:rsid w:val="00F07BA1"/>
    <w:rsid w:val="00F07E1B"/>
    <w:rsid w:val="00F103D2"/>
    <w:rsid w:val="00F107E7"/>
    <w:rsid w:val="00F1081F"/>
    <w:rsid w:val="00F10821"/>
    <w:rsid w:val="00F1087A"/>
    <w:rsid w:val="00F113FC"/>
    <w:rsid w:val="00F116B9"/>
    <w:rsid w:val="00F119F8"/>
    <w:rsid w:val="00F12B0A"/>
    <w:rsid w:val="00F12C68"/>
    <w:rsid w:val="00F1331D"/>
    <w:rsid w:val="00F13435"/>
    <w:rsid w:val="00F13823"/>
    <w:rsid w:val="00F13A37"/>
    <w:rsid w:val="00F13CB0"/>
    <w:rsid w:val="00F148B2"/>
    <w:rsid w:val="00F14C2B"/>
    <w:rsid w:val="00F15081"/>
    <w:rsid w:val="00F16291"/>
    <w:rsid w:val="00F162A2"/>
    <w:rsid w:val="00F163B9"/>
    <w:rsid w:val="00F16655"/>
    <w:rsid w:val="00F16800"/>
    <w:rsid w:val="00F1680B"/>
    <w:rsid w:val="00F169CF"/>
    <w:rsid w:val="00F16A6E"/>
    <w:rsid w:val="00F16BF5"/>
    <w:rsid w:val="00F17133"/>
    <w:rsid w:val="00F17767"/>
    <w:rsid w:val="00F1793D"/>
    <w:rsid w:val="00F17ACD"/>
    <w:rsid w:val="00F17B30"/>
    <w:rsid w:val="00F20101"/>
    <w:rsid w:val="00F2010E"/>
    <w:rsid w:val="00F20ABC"/>
    <w:rsid w:val="00F20B6C"/>
    <w:rsid w:val="00F20D66"/>
    <w:rsid w:val="00F21047"/>
    <w:rsid w:val="00F21063"/>
    <w:rsid w:val="00F21080"/>
    <w:rsid w:val="00F210CB"/>
    <w:rsid w:val="00F21C58"/>
    <w:rsid w:val="00F221EA"/>
    <w:rsid w:val="00F22285"/>
    <w:rsid w:val="00F222B0"/>
    <w:rsid w:val="00F22A43"/>
    <w:rsid w:val="00F22AF8"/>
    <w:rsid w:val="00F23214"/>
    <w:rsid w:val="00F23EDB"/>
    <w:rsid w:val="00F23EF9"/>
    <w:rsid w:val="00F24363"/>
    <w:rsid w:val="00F24554"/>
    <w:rsid w:val="00F249A6"/>
    <w:rsid w:val="00F24D56"/>
    <w:rsid w:val="00F2504E"/>
    <w:rsid w:val="00F25346"/>
    <w:rsid w:val="00F25538"/>
    <w:rsid w:val="00F25764"/>
    <w:rsid w:val="00F25869"/>
    <w:rsid w:val="00F26130"/>
    <w:rsid w:val="00F26395"/>
    <w:rsid w:val="00F26850"/>
    <w:rsid w:val="00F272C6"/>
    <w:rsid w:val="00F276BB"/>
    <w:rsid w:val="00F278F6"/>
    <w:rsid w:val="00F27B81"/>
    <w:rsid w:val="00F27CF5"/>
    <w:rsid w:val="00F301B4"/>
    <w:rsid w:val="00F3052D"/>
    <w:rsid w:val="00F306BB"/>
    <w:rsid w:val="00F306F7"/>
    <w:rsid w:val="00F30BA9"/>
    <w:rsid w:val="00F30D55"/>
    <w:rsid w:val="00F30FA8"/>
    <w:rsid w:val="00F3140C"/>
    <w:rsid w:val="00F314AB"/>
    <w:rsid w:val="00F3163A"/>
    <w:rsid w:val="00F31D0F"/>
    <w:rsid w:val="00F31FC3"/>
    <w:rsid w:val="00F326F2"/>
    <w:rsid w:val="00F327B7"/>
    <w:rsid w:val="00F328D1"/>
    <w:rsid w:val="00F329AF"/>
    <w:rsid w:val="00F331F7"/>
    <w:rsid w:val="00F3333D"/>
    <w:rsid w:val="00F334B5"/>
    <w:rsid w:val="00F336F0"/>
    <w:rsid w:val="00F33EFB"/>
    <w:rsid w:val="00F33F25"/>
    <w:rsid w:val="00F3432D"/>
    <w:rsid w:val="00F343F2"/>
    <w:rsid w:val="00F34B29"/>
    <w:rsid w:val="00F34C40"/>
    <w:rsid w:val="00F34C47"/>
    <w:rsid w:val="00F34EA1"/>
    <w:rsid w:val="00F351BF"/>
    <w:rsid w:val="00F354E5"/>
    <w:rsid w:val="00F35B4E"/>
    <w:rsid w:val="00F35F1E"/>
    <w:rsid w:val="00F35FED"/>
    <w:rsid w:val="00F36360"/>
    <w:rsid w:val="00F3673D"/>
    <w:rsid w:val="00F36F2B"/>
    <w:rsid w:val="00F371EE"/>
    <w:rsid w:val="00F375CC"/>
    <w:rsid w:val="00F37A3C"/>
    <w:rsid w:val="00F4012B"/>
    <w:rsid w:val="00F407C8"/>
    <w:rsid w:val="00F40CB6"/>
    <w:rsid w:val="00F40E40"/>
    <w:rsid w:val="00F4134E"/>
    <w:rsid w:val="00F41476"/>
    <w:rsid w:val="00F4198E"/>
    <w:rsid w:val="00F41CEC"/>
    <w:rsid w:val="00F41D2A"/>
    <w:rsid w:val="00F42609"/>
    <w:rsid w:val="00F428B0"/>
    <w:rsid w:val="00F42FCB"/>
    <w:rsid w:val="00F4327E"/>
    <w:rsid w:val="00F438B7"/>
    <w:rsid w:val="00F439A5"/>
    <w:rsid w:val="00F43FA7"/>
    <w:rsid w:val="00F440EB"/>
    <w:rsid w:val="00F44343"/>
    <w:rsid w:val="00F451AB"/>
    <w:rsid w:val="00F4543C"/>
    <w:rsid w:val="00F4548C"/>
    <w:rsid w:val="00F45790"/>
    <w:rsid w:val="00F4594D"/>
    <w:rsid w:val="00F460FD"/>
    <w:rsid w:val="00F4643E"/>
    <w:rsid w:val="00F466E0"/>
    <w:rsid w:val="00F469E5"/>
    <w:rsid w:val="00F46A37"/>
    <w:rsid w:val="00F46B29"/>
    <w:rsid w:val="00F46B2D"/>
    <w:rsid w:val="00F46E2E"/>
    <w:rsid w:val="00F46FBD"/>
    <w:rsid w:val="00F47332"/>
    <w:rsid w:val="00F4748B"/>
    <w:rsid w:val="00F47AD5"/>
    <w:rsid w:val="00F50164"/>
    <w:rsid w:val="00F501FC"/>
    <w:rsid w:val="00F5029A"/>
    <w:rsid w:val="00F502C6"/>
    <w:rsid w:val="00F50A39"/>
    <w:rsid w:val="00F51826"/>
    <w:rsid w:val="00F5243A"/>
    <w:rsid w:val="00F528BC"/>
    <w:rsid w:val="00F52A57"/>
    <w:rsid w:val="00F52C8D"/>
    <w:rsid w:val="00F52F27"/>
    <w:rsid w:val="00F52FAB"/>
    <w:rsid w:val="00F53897"/>
    <w:rsid w:val="00F53B21"/>
    <w:rsid w:val="00F53D81"/>
    <w:rsid w:val="00F5420A"/>
    <w:rsid w:val="00F54904"/>
    <w:rsid w:val="00F549A9"/>
    <w:rsid w:val="00F549E1"/>
    <w:rsid w:val="00F54BAC"/>
    <w:rsid w:val="00F54F01"/>
    <w:rsid w:val="00F55746"/>
    <w:rsid w:val="00F55964"/>
    <w:rsid w:val="00F56081"/>
    <w:rsid w:val="00F56CBE"/>
    <w:rsid w:val="00F56D67"/>
    <w:rsid w:val="00F56DED"/>
    <w:rsid w:val="00F57FBB"/>
    <w:rsid w:val="00F600EE"/>
    <w:rsid w:val="00F607F0"/>
    <w:rsid w:val="00F60C11"/>
    <w:rsid w:val="00F60D0A"/>
    <w:rsid w:val="00F60EE3"/>
    <w:rsid w:val="00F61281"/>
    <w:rsid w:val="00F61BEC"/>
    <w:rsid w:val="00F62772"/>
    <w:rsid w:val="00F6278A"/>
    <w:rsid w:val="00F62A77"/>
    <w:rsid w:val="00F62B3F"/>
    <w:rsid w:val="00F62F76"/>
    <w:rsid w:val="00F630CF"/>
    <w:rsid w:val="00F637D5"/>
    <w:rsid w:val="00F63901"/>
    <w:rsid w:val="00F643E7"/>
    <w:rsid w:val="00F64873"/>
    <w:rsid w:val="00F650C0"/>
    <w:rsid w:val="00F650F0"/>
    <w:rsid w:val="00F65517"/>
    <w:rsid w:val="00F65518"/>
    <w:rsid w:val="00F65C76"/>
    <w:rsid w:val="00F66363"/>
    <w:rsid w:val="00F66E47"/>
    <w:rsid w:val="00F66FE6"/>
    <w:rsid w:val="00F6704D"/>
    <w:rsid w:val="00F670B7"/>
    <w:rsid w:val="00F672D1"/>
    <w:rsid w:val="00F674B0"/>
    <w:rsid w:val="00F6755A"/>
    <w:rsid w:val="00F6757D"/>
    <w:rsid w:val="00F677CF"/>
    <w:rsid w:val="00F677FF"/>
    <w:rsid w:val="00F679AE"/>
    <w:rsid w:val="00F679E8"/>
    <w:rsid w:val="00F67C42"/>
    <w:rsid w:val="00F67DBD"/>
    <w:rsid w:val="00F7028E"/>
    <w:rsid w:val="00F70291"/>
    <w:rsid w:val="00F7037C"/>
    <w:rsid w:val="00F704C0"/>
    <w:rsid w:val="00F7063B"/>
    <w:rsid w:val="00F706A2"/>
    <w:rsid w:val="00F70CD1"/>
    <w:rsid w:val="00F71179"/>
    <w:rsid w:val="00F716BC"/>
    <w:rsid w:val="00F71E60"/>
    <w:rsid w:val="00F72273"/>
    <w:rsid w:val="00F7271E"/>
    <w:rsid w:val="00F7296D"/>
    <w:rsid w:val="00F73FEF"/>
    <w:rsid w:val="00F74516"/>
    <w:rsid w:val="00F7452C"/>
    <w:rsid w:val="00F74949"/>
    <w:rsid w:val="00F74950"/>
    <w:rsid w:val="00F74BCF"/>
    <w:rsid w:val="00F74CB0"/>
    <w:rsid w:val="00F75098"/>
    <w:rsid w:val="00F75106"/>
    <w:rsid w:val="00F75516"/>
    <w:rsid w:val="00F755A6"/>
    <w:rsid w:val="00F75F0F"/>
    <w:rsid w:val="00F76623"/>
    <w:rsid w:val="00F76759"/>
    <w:rsid w:val="00F77011"/>
    <w:rsid w:val="00F77062"/>
    <w:rsid w:val="00F77111"/>
    <w:rsid w:val="00F77146"/>
    <w:rsid w:val="00F772B8"/>
    <w:rsid w:val="00F77683"/>
    <w:rsid w:val="00F77B0E"/>
    <w:rsid w:val="00F77D27"/>
    <w:rsid w:val="00F77D5D"/>
    <w:rsid w:val="00F802D1"/>
    <w:rsid w:val="00F80318"/>
    <w:rsid w:val="00F80672"/>
    <w:rsid w:val="00F8072B"/>
    <w:rsid w:val="00F8085D"/>
    <w:rsid w:val="00F81663"/>
    <w:rsid w:val="00F81AFA"/>
    <w:rsid w:val="00F82944"/>
    <w:rsid w:val="00F8304E"/>
    <w:rsid w:val="00F83962"/>
    <w:rsid w:val="00F83D91"/>
    <w:rsid w:val="00F83DD3"/>
    <w:rsid w:val="00F843CA"/>
    <w:rsid w:val="00F84927"/>
    <w:rsid w:val="00F84ABC"/>
    <w:rsid w:val="00F84D2A"/>
    <w:rsid w:val="00F8533B"/>
    <w:rsid w:val="00F85679"/>
    <w:rsid w:val="00F856DC"/>
    <w:rsid w:val="00F85A38"/>
    <w:rsid w:val="00F85AE5"/>
    <w:rsid w:val="00F85E0C"/>
    <w:rsid w:val="00F861D4"/>
    <w:rsid w:val="00F8629D"/>
    <w:rsid w:val="00F862B3"/>
    <w:rsid w:val="00F86322"/>
    <w:rsid w:val="00F8660A"/>
    <w:rsid w:val="00F86F60"/>
    <w:rsid w:val="00F86FF1"/>
    <w:rsid w:val="00F8705F"/>
    <w:rsid w:val="00F87376"/>
    <w:rsid w:val="00F87427"/>
    <w:rsid w:val="00F876E9"/>
    <w:rsid w:val="00F87B45"/>
    <w:rsid w:val="00F87E3A"/>
    <w:rsid w:val="00F90587"/>
    <w:rsid w:val="00F90EA2"/>
    <w:rsid w:val="00F90ECA"/>
    <w:rsid w:val="00F912AE"/>
    <w:rsid w:val="00F91616"/>
    <w:rsid w:val="00F9240B"/>
    <w:rsid w:val="00F9260F"/>
    <w:rsid w:val="00F9290E"/>
    <w:rsid w:val="00F92E3F"/>
    <w:rsid w:val="00F933FA"/>
    <w:rsid w:val="00F93577"/>
    <w:rsid w:val="00F9362A"/>
    <w:rsid w:val="00F93795"/>
    <w:rsid w:val="00F93894"/>
    <w:rsid w:val="00F947E8"/>
    <w:rsid w:val="00F94AF3"/>
    <w:rsid w:val="00F94CEF"/>
    <w:rsid w:val="00F95199"/>
    <w:rsid w:val="00F955A5"/>
    <w:rsid w:val="00F95780"/>
    <w:rsid w:val="00F958CD"/>
    <w:rsid w:val="00F95A55"/>
    <w:rsid w:val="00F95B67"/>
    <w:rsid w:val="00F95D9C"/>
    <w:rsid w:val="00F964CD"/>
    <w:rsid w:val="00F96670"/>
    <w:rsid w:val="00F9734E"/>
    <w:rsid w:val="00F97419"/>
    <w:rsid w:val="00F97D16"/>
    <w:rsid w:val="00F97FD8"/>
    <w:rsid w:val="00FA02A5"/>
    <w:rsid w:val="00FA08B8"/>
    <w:rsid w:val="00FA0C6E"/>
    <w:rsid w:val="00FA0D88"/>
    <w:rsid w:val="00FA11E1"/>
    <w:rsid w:val="00FA127F"/>
    <w:rsid w:val="00FA143A"/>
    <w:rsid w:val="00FA1982"/>
    <w:rsid w:val="00FA1C38"/>
    <w:rsid w:val="00FA1FAC"/>
    <w:rsid w:val="00FA20D0"/>
    <w:rsid w:val="00FA2393"/>
    <w:rsid w:val="00FA27D6"/>
    <w:rsid w:val="00FA2AF3"/>
    <w:rsid w:val="00FA2B93"/>
    <w:rsid w:val="00FA2BB3"/>
    <w:rsid w:val="00FA309C"/>
    <w:rsid w:val="00FA3FD9"/>
    <w:rsid w:val="00FA41E1"/>
    <w:rsid w:val="00FA4BEC"/>
    <w:rsid w:val="00FA4F05"/>
    <w:rsid w:val="00FA4FBE"/>
    <w:rsid w:val="00FA5296"/>
    <w:rsid w:val="00FA53A7"/>
    <w:rsid w:val="00FA5630"/>
    <w:rsid w:val="00FA5E1B"/>
    <w:rsid w:val="00FA635B"/>
    <w:rsid w:val="00FA6D78"/>
    <w:rsid w:val="00FA70B4"/>
    <w:rsid w:val="00FA7387"/>
    <w:rsid w:val="00FA768D"/>
    <w:rsid w:val="00FA79DB"/>
    <w:rsid w:val="00FB0362"/>
    <w:rsid w:val="00FB0556"/>
    <w:rsid w:val="00FB0E90"/>
    <w:rsid w:val="00FB1349"/>
    <w:rsid w:val="00FB1B5A"/>
    <w:rsid w:val="00FB1C17"/>
    <w:rsid w:val="00FB1C6B"/>
    <w:rsid w:val="00FB2B3E"/>
    <w:rsid w:val="00FB3125"/>
    <w:rsid w:val="00FB3162"/>
    <w:rsid w:val="00FB3284"/>
    <w:rsid w:val="00FB3C71"/>
    <w:rsid w:val="00FB4082"/>
    <w:rsid w:val="00FB4252"/>
    <w:rsid w:val="00FB4285"/>
    <w:rsid w:val="00FB43A0"/>
    <w:rsid w:val="00FB4449"/>
    <w:rsid w:val="00FB46F6"/>
    <w:rsid w:val="00FB4C1E"/>
    <w:rsid w:val="00FB50D4"/>
    <w:rsid w:val="00FB539F"/>
    <w:rsid w:val="00FB582C"/>
    <w:rsid w:val="00FB59BA"/>
    <w:rsid w:val="00FB666F"/>
    <w:rsid w:val="00FB66FE"/>
    <w:rsid w:val="00FB698B"/>
    <w:rsid w:val="00FB7097"/>
    <w:rsid w:val="00FB7239"/>
    <w:rsid w:val="00FB7566"/>
    <w:rsid w:val="00FC040F"/>
    <w:rsid w:val="00FC0DBC"/>
    <w:rsid w:val="00FC12AD"/>
    <w:rsid w:val="00FC15D8"/>
    <w:rsid w:val="00FC1A1F"/>
    <w:rsid w:val="00FC2165"/>
    <w:rsid w:val="00FC2309"/>
    <w:rsid w:val="00FC23B7"/>
    <w:rsid w:val="00FC25DA"/>
    <w:rsid w:val="00FC2BCB"/>
    <w:rsid w:val="00FC2C01"/>
    <w:rsid w:val="00FC2C39"/>
    <w:rsid w:val="00FC33A0"/>
    <w:rsid w:val="00FC3465"/>
    <w:rsid w:val="00FC373F"/>
    <w:rsid w:val="00FC3760"/>
    <w:rsid w:val="00FC39AD"/>
    <w:rsid w:val="00FC3D53"/>
    <w:rsid w:val="00FC43E1"/>
    <w:rsid w:val="00FC464C"/>
    <w:rsid w:val="00FC4C2A"/>
    <w:rsid w:val="00FC4D62"/>
    <w:rsid w:val="00FC520B"/>
    <w:rsid w:val="00FC532F"/>
    <w:rsid w:val="00FC54D0"/>
    <w:rsid w:val="00FC59E3"/>
    <w:rsid w:val="00FC5F58"/>
    <w:rsid w:val="00FC61C6"/>
    <w:rsid w:val="00FC7C2B"/>
    <w:rsid w:val="00FC7DCC"/>
    <w:rsid w:val="00FD0001"/>
    <w:rsid w:val="00FD035D"/>
    <w:rsid w:val="00FD042A"/>
    <w:rsid w:val="00FD0441"/>
    <w:rsid w:val="00FD057E"/>
    <w:rsid w:val="00FD1ED0"/>
    <w:rsid w:val="00FD2A79"/>
    <w:rsid w:val="00FD348A"/>
    <w:rsid w:val="00FD3740"/>
    <w:rsid w:val="00FD3C91"/>
    <w:rsid w:val="00FD3D68"/>
    <w:rsid w:val="00FD3D96"/>
    <w:rsid w:val="00FD40A3"/>
    <w:rsid w:val="00FD40BF"/>
    <w:rsid w:val="00FD4F30"/>
    <w:rsid w:val="00FD59DF"/>
    <w:rsid w:val="00FD5AB3"/>
    <w:rsid w:val="00FD5BFA"/>
    <w:rsid w:val="00FD5EAA"/>
    <w:rsid w:val="00FD7032"/>
    <w:rsid w:val="00FD78EC"/>
    <w:rsid w:val="00FD7D2E"/>
    <w:rsid w:val="00FE01E0"/>
    <w:rsid w:val="00FE0C28"/>
    <w:rsid w:val="00FE0CD8"/>
    <w:rsid w:val="00FE1883"/>
    <w:rsid w:val="00FE1D6D"/>
    <w:rsid w:val="00FE21F9"/>
    <w:rsid w:val="00FE2749"/>
    <w:rsid w:val="00FE2B92"/>
    <w:rsid w:val="00FE32B1"/>
    <w:rsid w:val="00FE33DA"/>
    <w:rsid w:val="00FE3441"/>
    <w:rsid w:val="00FE4527"/>
    <w:rsid w:val="00FE4557"/>
    <w:rsid w:val="00FE5244"/>
    <w:rsid w:val="00FE597D"/>
    <w:rsid w:val="00FE59DC"/>
    <w:rsid w:val="00FE67DB"/>
    <w:rsid w:val="00FE68BA"/>
    <w:rsid w:val="00FE77BA"/>
    <w:rsid w:val="00FE7C04"/>
    <w:rsid w:val="00FF0046"/>
    <w:rsid w:val="00FF0355"/>
    <w:rsid w:val="00FF0397"/>
    <w:rsid w:val="00FF03B2"/>
    <w:rsid w:val="00FF0541"/>
    <w:rsid w:val="00FF0B5A"/>
    <w:rsid w:val="00FF0BA9"/>
    <w:rsid w:val="00FF0FDC"/>
    <w:rsid w:val="00FF10C7"/>
    <w:rsid w:val="00FF12E8"/>
    <w:rsid w:val="00FF131B"/>
    <w:rsid w:val="00FF1493"/>
    <w:rsid w:val="00FF1D6D"/>
    <w:rsid w:val="00FF1E4D"/>
    <w:rsid w:val="00FF1F21"/>
    <w:rsid w:val="00FF2341"/>
    <w:rsid w:val="00FF2EFD"/>
    <w:rsid w:val="00FF34EF"/>
    <w:rsid w:val="00FF3563"/>
    <w:rsid w:val="00FF3A2F"/>
    <w:rsid w:val="00FF3B96"/>
    <w:rsid w:val="00FF3BD1"/>
    <w:rsid w:val="00FF3C9D"/>
    <w:rsid w:val="00FF3E82"/>
    <w:rsid w:val="00FF42F5"/>
    <w:rsid w:val="00FF4472"/>
    <w:rsid w:val="00FF48BC"/>
    <w:rsid w:val="00FF498F"/>
    <w:rsid w:val="00FF5380"/>
    <w:rsid w:val="00FF5BFD"/>
    <w:rsid w:val="00FF661E"/>
    <w:rsid w:val="00FF6892"/>
    <w:rsid w:val="00FF6A85"/>
    <w:rsid w:val="00FF6F40"/>
    <w:rsid w:val="00FF7A49"/>
    <w:rsid w:val="00FF7A89"/>
    <w:rsid w:val="00FF7C23"/>
    <w:rsid w:val="00FF7D0E"/>
    <w:rsid w:val="00FF7E87"/>
    <w:rsid w:val="017A5517"/>
    <w:rsid w:val="024CD17B"/>
    <w:rsid w:val="02DE5FAF"/>
    <w:rsid w:val="04755E88"/>
    <w:rsid w:val="048F2881"/>
    <w:rsid w:val="059EEBFB"/>
    <w:rsid w:val="078B9039"/>
    <w:rsid w:val="082E30DE"/>
    <w:rsid w:val="0ABE6C95"/>
    <w:rsid w:val="0B6D6CC6"/>
    <w:rsid w:val="0C0061D6"/>
    <w:rsid w:val="0C122D00"/>
    <w:rsid w:val="0CFD0591"/>
    <w:rsid w:val="0F0C837D"/>
    <w:rsid w:val="0F86953E"/>
    <w:rsid w:val="0FC27E18"/>
    <w:rsid w:val="10010172"/>
    <w:rsid w:val="105E6F54"/>
    <w:rsid w:val="11EDA36B"/>
    <w:rsid w:val="141AF15A"/>
    <w:rsid w:val="14C093F2"/>
    <w:rsid w:val="151DCCF3"/>
    <w:rsid w:val="154DA2B4"/>
    <w:rsid w:val="161DF752"/>
    <w:rsid w:val="167A69AA"/>
    <w:rsid w:val="18CFB8F4"/>
    <w:rsid w:val="1A309A61"/>
    <w:rsid w:val="1ABFF7B8"/>
    <w:rsid w:val="1B831255"/>
    <w:rsid w:val="1B951BD5"/>
    <w:rsid w:val="1BC0ADEF"/>
    <w:rsid w:val="1C03187E"/>
    <w:rsid w:val="1C35F798"/>
    <w:rsid w:val="1CB176FF"/>
    <w:rsid w:val="1D41C30D"/>
    <w:rsid w:val="1DEB6C31"/>
    <w:rsid w:val="1E83C4A5"/>
    <w:rsid w:val="1FDDB001"/>
    <w:rsid w:val="208DC826"/>
    <w:rsid w:val="21CCB7FE"/>
    <w:rsid w:val="221D0B86"/>
    <w:rsid w:val="2230C1A0"/>
    <w:rsid w:val="236D0411"/>
    <w:rsid w:val="2399E3A7"/>
    <w:rsid w:val="24A8F32D"/>
    <w:rsid w:val="2547A6DB"/>
    <w:rsid w:val="25827DF5"/>
    <w:rsid w:val="2608E5A2"/>
    <w:rsid w:val="26175B5A"/>
    <w:rsid w:val="267E9478"/>
    <w:rsid w:val="285F966B"/>
    <w:rsid w:val="28EF9C24"/>
    <w:rsid w:val="292D9EA7"/>
    <w:rsid w:val="29A976D6"/>
    <w:rsid w:val="2B48F8F9"/>
    <w:rsid w:val="2C144025"/>
    <w:rsid w:val="2C154B2E"/>
    <w:rsid w:val="2C579BB1"/>
    <w:rsid w:val="2D0602B9"/>
    <w:rsid w:val="2D38FC04"/>
    <w:rsid w:val="3022F260"/>
    <w:rsid w:val="30EB7937"/>
    <w:rsid w:val="31D1E28D"/>
    <w:rsid w:val="3618DDE1"/>
    <w:rsid w:val="3A9ED889"/>
    <w:rsid w:val="3C4DF4C1"/>
    <w:rsid w:val="3CD8D2D0"/>
    <w:rsid w:val="3D06462E"/>
    <w:rsid w:val="3D45E4DF"/>
    <w:rsid w:val="3D827F15"/>
    <w:rsid w:val="3DEA4B85"/>
    <w:rsid w:val="3E801692"/>
    <w:rsid w:val="3FA31341"/>
    <w:rsid w:val="414FC3EB"/>
    <w:rsid w:val="420EFBF9"/>
    <w:rsid w:val="42D09FF1"/>
    <w:rsid w:val="448C86B6"/>
    <w:rsid w:val="45096D14"/>
    <w:rsid w:val="4763DCAA"/>
    <w:rsid w:val="47957487"/>
    <w:rsid w:val="485738CB"/>
    <w:rsid w:val="488231E7"/>
    <w:rsid w:val="4A923F95"/>
    <w:rsid w:val="4B28331E"/>
    <w:rsid w:val="4C954F5C"/>
    <w:rsid w:val="4CA96F0A"/>
    <w:rsid w:val="4E5B00B7"/>
    <w:rsid w:val="4E5ECFA4"/>
    <w:rsid w:val="50A77877"/>
    <w:rsid w:val="51C66B82"/>
    <w:rsid w:val="523BF5D4"/>
    <w:rsid w:val="5277CF6E"/>
    <w:rsid w:val="54C23D4E"/>
    <w:rsid w:val="550BC933"/>
    <w:rsid w:val="5735FE82"/>
    <w:rsid w:val="57E6FFEE"/>
    <w:rsid w:val="596F61D7"/>
    <w:rsid w:val="5A290ACC"/>
    <w:rsid w:val="5A8BC1D4"/>
    <w:rsid w:val="5B54B644"/>
    <w:rsid w:val="5C3B8B5F"/>
    <w:rsid w:val="5CC2C635"/>
    <w:rsid w:val="5D70E54A"/>
    <w:rsid w:val="61B73D3E"/>
    <w:rsid w:val="62FA8DDB"/>
    <w:rsid w:val="63DEDE90"/>
    <w:rsid w:val="642329FA"/>
    <w:rsid w:val="64991788"/>
    <w:rsid w:val="64DE0EA6"/>
    <w:rsid w:val="66CD68E4"/>
    <w:rsid w:val="68151972"/>
    <w:rsid w:val="682D5C15"/>
    <w:rsid w:val="68852CDE"/>
    <w:rsid w:val="6B08D40F"/>
    <w:rsid w:val="6B670A98"/>
    <w:rsid w:val="6BA7B705"/>
    <w:rsid w:val="6D38D5CA"/>
    <w:rsid w:val="6DD39BC3"/>
    <w:rsid w:val="6E5BA3FF"/>
    <w:rsid w:val="6E875D2D"/>
    <w:rsid w:val="6EDA7C1A"/>
    <w:rsid w:val="6F56527E"/>
    <w:rsid w:val="6F79C4BA"/>
    <w:rsid w:val="70A9381F"/>
    <w:rsid w:val="70C24D85"/>
    <w:rsid w:val="717D6D3C"/>
    <w:rsid w:val="724AAF69"/>
    <w:rsid w:val="73438B02"/>
    <w:rsid w:val="73C5DCEB"/>
    <w:rsid w:val="745AC3AE"/>
    <w:rsid w:val="75252CD1"/>
    <w:rsid w:val="75CF3FD4"/>
    <w:rsid w:val="763B02C5"/>
    <w:rsid w:val="768AD61E"/>
    <w:rsid w:val="78FBEA07"/>
    <w:rsid w:val="7D27B4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52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4B3"/>
    <w:pPr>
      <w:keepNext/>
      <w:keepLines/>
      <w:spacing w:before="360" w:after="80"/>
      <w:ind w:left="360" w:hanging="36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EA34B3"/>
    <w:pPr>
      <w:keepNext/>
      <w:keepLines/>
      <w:numPr>
        <w:numId w:val="52"/>
      </w:numPr>
      <w:spacing w:before="160" w:after="8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Heading2"/>
    <w:next w:val="Normal"/>
    <w:link w:val="Heading3Char"/>
    <w:uiPriority w:val="9"/>
    <w:unhideWhenUsed/>
    <w:qFormat/>
    <w:rsid w:val="00B8580A"/>
    <w:pPr>
      <w:numPr>
        <w:ilvl w:val="1"/>
      </w:numPr>
      <w:ind w:left="431" w:hanging="431"/>
      <w:outlineLvl w:val="2"/>
    </w:pPr>
    <w:rPr>
      <w:b/>
      <w:bCs/>
      <w:sz w:val="24"/>
      <w:szCs w:val="24"/>
    </w:rPr>
  </w:style>
  <w:style w:type="paragraph" w:styleId="Heading4">
    <w:name w:val="heading 4"/>
    <w:basedOn w:val="Normal"/>
    <w:next w:val="Normal"/>
    <w:link w:val="Heading4Char"/>
    <w:uiPriority w:val="9"/>
    <w:semiHidden/>
    <w:unhideWhenUsed/>
    <w:qFormat/>
    <w:rsid w:val="005D0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4B3"/>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EA34B3"/>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rsid w:val="00C542B0"/>
    <w:rPr>
      <w:rFonts w:asciiTheme="majorHAnsi" w:eastAsiaTheme="majorEastAsia" w:hAnsiTheme="majorHAnsi" w:cstheme="majorBidi"/>
      <w:b/>
      <w:bCs/>
      <w:color w:val="0F4761" w:themeColor="accent1" w:themeShade="BF"/>
    </w:rPr>
  </w:style>
  <w:style w:type="character" w:customStyle="1" w:styleId="Heading4Char">
    <w:name w:val="Heading 4 Char"/>
    <w:basedOn w:val="DefaultParagraphFont"/>
    <w:link w:val="Heading4"/>
    <w:uiPriority w:val="9"/>
    <w:semiHidden/>
    <w:rsid w:val="005D0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899"/>
    <w:rPr>
      <w:rFonts w:eastAsiaTheme="majorEastAsia" w:cstheme="majorBidi"/>
      <w:color w:val="272727" w:themeColor="text1" w:themeTint="D8"/>
    </w:rPr>
  </w:style>
  <w:style w:type="paragraph" w:styleId="Title">
    <w:name w:val="Title"/>
    <w:basedOn w:val="Normal"/>
    <w:next w:val="Normal"/>
    <w:link w:val="TitleChar"/>
    <w:uiPriority w:val="7"/>
    <w:qFormat/>
    <w:rsid w:val="005D0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7"/>
    <w:rsid w:val="005D0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8"/>
    <w:qFormat/>
    <w:rsid w:val="005D0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8"/>
    <w:rsid w:val="005D0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899"/>
    <w:pPr>
      <w:spacing w:before="160"/>
      <w:jc w:val="center"/>
    </w:pPr>
    <w:rPr>
      <w:i/>
      <w:iCs/>
      <w:color w:val="404040" w:themeColor="text1" w:themeTint="BF"/>
    </w:rPr>
  </w:style>
  <w:style w:type="character" w:customStyle="1" w:styleId="QuoteChar">
    <w:name w:val="Quote Char"/>
    <w:basedOn w:val="DefaultParagraphFont"/>
    <w:link w:val="Quote"/>
    <w:uiPriority w:val="29"/>
    <w:rsid w:val="005D0899"/>
    <w:rPr>
      <w:i/>
      <w:iCs/>
      <w:color w:val="404040" w:themeColor="text1" w:themeTint="BF"/>
    </w:rPr>
  </w:style>
  <w:style w:type="paragraph" w:styleId="ListParagraph">
    <w:name w:val="List Paragraph"/>
    <w:aliases w:val="Brief List Paragraph 1,Bullet point,CV text,Content descriptions,Dot pt,F5 List Paragraph,FooterText,L,List Paragraph1,List Paragraph11,List Paragraph111,Medium Grid 1 - Accent 21,NFP GP Bulleted List,Recommendation,Table text,numbered,列出"/>
    <w:basedOn w:val="Normal"/>
    <w:link w:val="ListParagraphChar"/>
    <w:uiPriority w:val="34"/>
    <w:qFormat/>
    <w:rsid w:val="005D0899"/>
    <w:pPr>
      <w:ind w:left="720"/>
      <w:contextualSpacing/>
    </w:pPr>
  </w:style>
  <w:style w:type="character" w:styleId="IntenseEmphasis">
    <w:name w:val="Intense Emphasis"/>
    <w:basedOn w:val="DefaultParagraphFont"/>
    <w:uiPriority w:val="21"/>
    <w:qFormat/>
    <w:rsid w:val="005D0899"/>
    <w:rPr>
      <w:i/>
      <w:iCs/>
      <w:color w:val="0F4761" w:themeColor="accent1" w:themeShade="BF"/>
    </w:rPr>
  </w:style>
  <w:style w:type="paragraph" w:styleId="IntenseQuote">
    <w:name w:val="Intense Quote"/>
    <w:basedOn w:val="Normal"/>
    <w:next w:val="Normal"/>
    <w:link w:val="IntenseQuoteChar"/>
    <w:uiPriority w:val="30"/>
    <w:qFormat/>
    <w:rsid w:val="005D0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899"/>
    <w:rPr>
      <w:i/>
      <w:iCs/>
      <w:color w:val="0F4761" w:themeColor="accent1" w:themeShade="BF"/>
    </w:rPr>
  </w:style>
  <w:style w:type="character" w:styleId="IntenseReference">
    <w:name w:val="Intense Reference"/>
    <w:basedOn w:val="DefaultParagraphFont"/>
    <w:uiPriority w:val="32"/>
    <w:qFormat/>
    <w:rsid w:val="005D0899"/>
    <w:rPr>
      <w:b/>
      <w:bCs/>
      <w:smallCaps/>
      <w:color w:val="0F4761" w:themeColor="accent1" w:themeShade="BF"/>
      <w:spacing w:val="5"/>
    </w:rPr>
  </w:style>
  <w:style w:type="paragraph" w:styleId="FootnoteText">
    <w:name w:val="footnote text"/>
    <w:basedOn w:val="Normal"/>
    <w:link w:val="FootnoteTextChar"/>
    <w:uiPriority w:val="99"/>
    <w:semiHidden/>
    <w:unhideWhenUsed/>
    <w:rsid w:val="005D0899"/>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5D0899"/>
    <w:rPr>
      <w:kern w:val="0"/>
      <w:sz w:val="20"/>
      <w:szCs w:val="20"/>
      <w14:ligatures w14:val="none"/>
    </w:rPr>
  </w:style>
  <w:style w:type="character" w:styleId="FootnoteReference">
    <w:name w:val="footnote reference"/>
    <w:basedOn w:val="DefaultParagraphFont"/>
    <w:uiPriority w:val="99"/>
    <w:semiHidden/>
    <w:unhideWhenUsed/>
    <w:rsid w:val="005D0899"/>
    <w:rPr>
      <w:vertAlign w:val="superscript"/>
    </w:rPr>
  </w:style>
  <w:style w:type="character" w:styleId="CommentReference">
    <w:name w:val="annotation reference"/>
    <w:basedOn w:val="DefaultParagraphFont"/>
    <w:uiPriority w:val="99"/>
    <w:semiHidden/>
    <w:unhideWhenUsed/>
    <w:rsid w:val="005D0899"/>
    <w:rPr>
      <w:sz w:val="16"/>
      <w:szCs w:val="16"/>
    </w:rPr>
  </w:style>
  <w:style w:type="paragraph" w:styleId="CommentText">
    <w:name w:val="annotation text"/>
    <w:basedOn w:val="Normal"/>
    <w:link w:val="CommentTextChar"/>
    <w:uiPriority w:val="99"/>
    <w:unhideWhenUsed/>
    <w:rsid w:val="005D0899"/>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5D0899"/>
    <w:rPr>
      <w:kern w:val="0"/>
      <w:sz w:val="20"/>
      <w:szCs w:val="20"/>
      <w14:ligatures w14:val="none"/>
    </w:rPr>
  </w:style>
  <w:style w:type="character" w:styleId="Hyperlink">
    <w:name w:val="Hyperlink"/>
    <w:basedOn w:val="DefaultParagraphFont"/>
    <w:uiPriority w:val="99"/>
    <w:unhideWhenUsed/>
    <w:rsid w:val="00690351"/>
    <w:rPr>
      <w:color w:val="467886" w:themeColor="hyperlink"/>
      <w:u w:val="single"/>
    </w:rPr>
  </w:style>
  <w:style w:type="character" w:styleId="UnresolvedMention">
    <w:name w:val="Unresolved Mention"/>
    <w:basedOn w:val="DefaultParagraphFont"/>
    <w:uiPriority w:val="99"/>
    <w:semiHidden/>
    <w:unhideWhenUsed/>
    <w:rsid w:val="00690351"/>
    <w:rPr>
      <w:color w:val="605E5C"/>
      <w:shd w:val="clear" w:color="auto" w:fill="E1DFDD"/>
    </w:rPr>
  </w:style>
  <w:style w:type="character" w:styleId="Strong">
    <w:name w:val="Strong"/>
    <w:basedOn w:val="DefaultParagraphFont"/>
    <w:uiPriority w:val="11"/>
    <w:qFormat/>
    <w:rsid w:val="00041D30"/>
    <w:rPr>
      <w:b/>
      <w:bCs/>
    </w:rPr>
  </w:style>
  <w:style w:type="paragraph" w:styleId="CommentSubject">
    <w:name w:val="annotation subject"/>
    <w:basedOn w:val="CommentText"/>
    <w:next w:val="CommentText"/>
    <w:link w:val="CommentSubjectChar"/>
    <w:uiPriority w:val="99"/>
    <w:semiHidden/>
    <w:unhideWhenUsed/>
    <w:rsid w:val="006C2507"/>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6C2507"/>
    <w:rPr>
      <w:b/>
      <w:bCs/>
      <w:kern w:val="0"/>
      <w:sz w:val="20"/>
      <w:szCs w:val="20"/>
      <w14:ligatures w14:val="none"/>
    </w:rPr>
  </w:style>
  <w:style w:type="table" w:styleId="TableGrid">
    <w:name w:val="Table Grid"/>
    <w:basedOn w:val="TableNormal"/>
    <w:uiPriority w:val="39"/>
    <w:rsid w:val="00D05E1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453"/>
  </w:style>
  <w:style w:type="paragraph" w:styleId="Footer">
    <w:name w:val="footer"/>
    <w:basedOn w:val="Normal"/>
    <w:link w:val="FooterChar"/>
    <w:uiPriority w:val="99"/>
    <w:unhideWhenUsed/>
    <w:rsid w:val="00C63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453"/>
  </w:style>
  <w:style w:type="paragraph" w:styleId="Revision">
    <w:name w:val="Revision"/>
    <w:hidden/>
    <w:uiPriority w:val="99"/>
    <w:semiHidden/>
    <w:rsid w:val="00C63453"/>
    <w:pPr>
      <w:spacing w:after="0" w:line="240" w:lineRule="auto"/>
    </w:pPr>
  </w:style>
  <w:style w:type="character" w:styleId="Mention">
    <w:name w:val="Mention"/>
    <w:basedOn w:val="DefaultParagraphFont"/>
    <w:uiPriority w:val="99"/>
    <w:unhideWhenUsed/>
    <w:rsid w:val="00422745"/>
    <w:rPr>
      <w:color w:val="2B579A"/>
      <w:shd w:val="clear" w:color="auto" w:fill="E1DFDD"/>
    </w:rPr>
  </w:style>
  <w:style w:type="character" w:customStyle="1" w:styleId="ListParagraphChar">
    <w:name w:val="List Paragraph Char"/>
    <w:aliases w:val="Brief List Paragraph 1 Char,Bullet point Char,CV text Char,Content descriptions Char,Dot pt Char,F5 List Paragraph Char,FooterText Char,L Char,List Paragraph1 Char,List Paragraph11 Char,List Paragraph111 Char,Recommendation Char"/>
    <w:basedOn w:val="DefaultParagraphFont"/>
    <w:link w:val="ListParagraph"/>
    <w:uiPriority w:val="34"/>
    <w:qFormat/>
    <w:locked/>
    <w:rsid w:val="0092700C"/>
  </w:style>
  <w:style w:type="character" w:styleId="FollowedHyperlink">
    <w:name w:val="FollowedHyperlink"/>
    <w:basedOn w:val="DefaultParagraphFont"/>
    <w:uiPriority w:val="99"/>
    <w:semiHidden/>
    <w:unhideWhenUsed/>
    <w:rsid w:val="00771D3B"/>
    <w:rPr>
      <w:color w:val="96607D" w:themeColor="followedHyperlink"/>
      <w:u w:val="single"/>
    </w:rPr>
  </w:style>
  <w:style w:type="paragraph" w:styleId="TOCHeading">
    <w:name w:val="TOC Heading"/>
    <w:basedOn w:val="Heading1"/>
    <w:next w:val="Normal"/>
    <w:uiPriority w:val="39"/>
    <w:unhideWhenUsed/>
    <w:qFormat/>
    <w:rsid w:val="00F62A77"/>
    <w:pPr>
      <w:spacing w:before="240" w:after="0" w:line="259" w:lineRule="auto"/>
      <w:ind w:left="0" w:firstLine="0"/>
      <w:outlineLvl w:val="9"/>
    </w:pPr>
    <w:rPr>
      <w:kern w:val="0"/>
      <w:lang w:val="en-US"/>
      <w14:ligatures w14:val="none"/>
    </w:rPr>
  </w:style>
  <w:style w:type="paragraph" w:styleId="TOC1">
    <w:name w:val="toc 1"/>
    <w:basedOn w:val="Normal"/>
    <w:next w:val="Normal"/>
    <w:autoRedefine/>
    <w:uiPriority w:val="39"/>
    <w:unhideWhenUsed/>
    <w:rsid w:val="00EB60A4"/>
    <w:pPr>
      <w:tabs>
        <w:tab w:val="right" w:leader="dot" w:pos="9016"/>
      </w:tabs>
      <w:spacing w:after="100"/>
    </w:pPr>
  </w:style>
  <w:style w:type="paragraph" w:styleId="TOC2">
    <w:name w:val="toc 2"/>
    <w:basedOn w:val="Normal"/>
    <w:next w:val="Normal"/>
    <w:autoRedefine/>
    <w:uiPriority w:val="39"/>
    <w:unhideWhenUsed/>
    <w:rsid w:val="00B8329F"/>
    <w:pPr>
      <w:tabs>
        <w:tab w:val="left" w:pos="720"/>
        <w:tab w:val="right" w:leader="dot" w:pos="9016"/>
      </w:tabs>
      <w:spacing w:after="100"/>
      <w:ind w:left="426" w:hanging="143"/>
    </w:pPr>
  </w:style>
  <w:style w:type="paragraph" w:styleId="TOC3">
    <w:name w:val="toc 3"/>
    <w:basedOn w:val="Normal"/>
    <w:next w:val="Normal"/>
    <w:autoRedefine/>
    <w:uiPriority w:val="39"/>
    <w:unhideWhenUsed/>
    <w:rsid w:val="00F62A77"/>
    <w:pPr>
      <w:spacing w:after="100"/>
      <w:ind w:left="480"/>
    </w:pPr>
  </w:style>
  <w:style w:type="paragraph" w:styleId="Caption">
    <w:name w:val="caption"/>
    <w:basedOn w:val="Normal"/>
    <w:next w:val="Normal"/>
    <w:uiPriority w:val="16"/>
    <w:qFormat/>
    <w:rsid w:val="00AF269A"/>
    <w:pPr>
      <w:spacing w:before="240" w:after="40" w:line="240" w:lineRule="auto"/>
    </w:pPr>
    <w:rPr>
      <w:rFonts w:ascii="Aptos Display" w:hAnsi="Aptos Display"/>
      <w:b/>
      <w:iCs/>
      <w:kern w:val="0"/>
      <w:sz w:val="22"/>
      <w:szCs w:val="18"/>
      <w14:ligatures w14:val="none"/>
    </w:rPr>
  </w:style>
  <w:style w:type="paragraph" w:customStyle="1" w:styleId="Source">
    <w:name w:val="Source"/>
    <w:basedOn w:val="Normal"/>
    <w:uiPriority w:val="17"/>
    <w:qFormat/>
    <w:rsid w:val="00AF269A"/>
    <w:pPr>
      <w:spacing w:before="80" w:after="320" w:line="276" w:lineRule="auto"/>
    </w:pPr>
    <w:rPr>
      <w:rFonts w:ascii="Aptos Display" w:hAnsi="Aptos Display"/>
      <w:kern w:val="0"/>
      <w:sz w:val="18"/>
      <w:szCs w:val="22"/>
      <w14:ligatures w14:val="none"/>
    </w:rPr>
  </w:style>
  <w:style w:type="table" w:customStyle="1" w:styleId="DESE">
    <w:name w:val="DESE"/>
    <w:basedOn w:val="TableNormal"/>
    <w:uiPriority w:val="99"/>
    <w:rsid w:val="00AF269A"/>
    <w:pPr>
      <w:spacing w:before="100" w:beforeAutospacing="1" w:after="100" w:afterAutospacing="1" w:line="240" w:lineRule="auto"/>
    </w:pPr>
    <w:rPr>
      <w:rFonts w:ascii="Aptos Display" w:hAnsi="Aptos Display"/>
      <w:kern w:val="0"/>
      <w:sz w:val="22"/>
      <w:szCs w:val="22"/>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Yu Gothic Light" w:hAnsi="Yu Gothic Light"/>
        <w:b/>
        <w:color w:val="FFFFFF" w:themeColor="background1"/>
      </w:rPr>
      <w:tblPr/>
      <w:tcPr>
        <w:shd w:val="clear" w:color="auto" w:fill="156082" w:themeFill="accent1"/>
      </w:tcPr>
    </w:tblStylePr>
    <w:tblStylePr w:type="firstCol">
      <w:rPr>
        <w:b w:val="0"/>
      </w:rPr>
    </w:tblStylePr>
    <w:tblStylePr w:type="nwCell">
      <w:rPr>
        <w:b w:val="0"/>
      </w:rPr>
    </w:tblStylePr>
  </w:style>
  <w:style w:type="paragraph" w:styleId="ListNumber">
    <w:name w:val="List Number"/>
    <w:basedOn w:val="ListParagraph"/>
    <w:uiPriority w:val="99"/>
    <w:unhideWhenUsed/>
    <w:qFormat/>
    <w:rsid w:val="003126AB"/>
    <w:pPr>
      <w:numPr>
        <w:numId w:val="66"/>
      </w:numPr>
      <w:spacing w:after="200" w:line="360" w:lineRule="auto"/>
    </w:pPr>
    <w:rPr>
      <w:rFonts w:ascii="Aptos Display" w:hAnsi="Aptos Display"/>
      <w:kern w:val="0"/>
      <w:sz w:val="22"/>
      <w:szCs w:val="22"/>
      <w14:ligatures w14:val="none"/>
    </w:rPr>
  </w:style>
  <w:style w:type="paragraph" w:styleId="ListBullet">
    <w:name w:val="List Bullet"/>
    <w:basedOn w:val="ListParagraph"/>
    <w:uiPriority w:val="99"/>
    <w:unhideWhenUsed/>
    <w:qFormat/>
    <w:rsid w:val="003126AB"/>
    <w:pPr>
      <w:numPr>
        <w:numId w:val="67"/>
      </w:numPr>
      <w:spacing w:after="200" w:line="360" w:lineRule="auto"/>
    </w:pPr>
    <w:rPr>
      <w:rFonts w:ascii="Aptos Display" w:hAnsi="Aptos Display"/>
      <w:kern w:val="0"/>
      <w:sz w:val="22"/>
      <w:szCs w:val="22"/>
      <w14:ligatures w14:val="none"/>
    </w:rPr>
  </w:style>
  <w:style w:type="paragraph" w:styleId="List">
    <w:name w:val="List"/>
    <w:basedOn w:val="ListBullet"/>
    <w:uiPriority w:val="99"/>
    <w:unhideWhenUsed/>
    <w:qFormat/>
    <w:rsid w:val="003126AB"/>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7610">
      <w:bodyDiv w:val="1"/>
      <w:marLeft w:val="0"/>
      <w:marRight w:val="0"/>
      <w:marTop w:val="0"/>
      <w:marBottom w:val="0"/>
      <w:divBdr>
        <w:top w:val="none" w:sz="0" w:space="0" w:color="auto"/>
        <w:left w:val="none" w:sz="0" w:space="0" w:color="auto"/>
        <w:bottom w:val="none" w:sz="0" w:space="0" w:color="auto"/>
        <w:right w:val="none" w:sz="0" w:space="0" w:color="auto"/>
      </w:divBdr>
    </w:div>
    <w:div w:id="54282481">
      <w:bodyDiv w:val="1"/>
      <w:marLeft w:val="0"/>
      <w:marRight w:val="0"/>
      <w:marTop w:val="0"/>
      <w:marBottom w:val="0"/>
      <w:divBdr>
        <w:top w:val="none" w:sz="0" w:space="0" w:color="auto"/>
        <w:left w:val="none" w:sz="0" w:space="0" w:color="auto"/>
        <w:bottom w:val="none" w:sz="0" w:space="0" w:color="auto"/>
        <w:right w:val="none" w:sz="0" w:space="0" w:color="auto"/>
      </w:divBdr>
    </w:div>
    <w:div w:id="126247360">
      <w:bodyDiv w:val="1"/>
      <w:marLeft w:val="0"/>
      <w:marRight w:val="0"/>
      <w:marTop w:val="0"/>
      <w:marBottom w:val="0"/>
      <w:divBdr>
        <w:top w:val="none" w:sz="0" w:space="0" w:color="auto"/>
        <w:left w:val="none" w:sz="0" w:space="0" w:color="auto"/>
        <w:bottom w:val="none" w:sz="0" w:space="0" w:color="auto"/>
        <w:right w:val="none" w:sz="0" w:space="0" w:color="auto"/>
      </w:divBdr>
    </w:div>
    <w:div w:id="714700805">
      <w:bodyDiv w:val="1"/>
      <w:marLeft w:val="0"/>
      <w:marRight w:val="0"/>
      <w:marTop w:val="0"/>
      <w:marBottom w:val="0"/>
      <w:divBdr>
        <w:top w:val="none" w:sz="0" w:space="0" w:color="auto"/>
        <w:left w:val="none" w:sz="0" w:space="0" w:color="auto"/>
        <w:bottom w:val="none" w:sz="0" w:space="0" w:color="auto"/>
        <w:right w:val="none" w:sz="0" w:space="0" w:color="auto"/>
      </w:divBdr>
    </w:div>
    <w:div w:id="754400011">
      <w:bodyDiv w:val="1"/>
      <w:marLeft w:val="0"/>
      <w:marRight w:val="0"/>
      <w:marTop w:val="0"/>
      <w:marBottom w:val="0"/>
      <w:divBdr>
        <w:top w:val="none" w:sz="0" w:space="0" w:color="auto"/>
        <w:left w:val="none" w:sz="0" w:space="0" w:color="auto"/>
        <w:bottom w:val="none" w:sz="0" w:space="0" w:color="auto"/>
        <w:right w:val="none" w:sz="0" w:space="0" w:color="auto"/>
      </w:divBdr>
    </w:div>
    <w:div w:id="955528994">
      <w:bodyDiv w:val="1"/>
      <w:marLeft w:val="0"/>
      <w:marRight w:val="0"/>
      <w:marTop w:val="0"/>
      <w:marBottom w:val="0"/>
      <w:divBdr>
        <w:top w:val="none" w:sz="0" w:space="0" w:color="auto"/>
        <w:left w:val="none" w:sz="0" w:space="0" w:color="auto"/>
        <w:bottom w:val="none" w:sz="0" w:space="0" w:color="auto"/>
        <w:right w:val="none" w:sz="0" w:space="0" w:color="auto"/>
      </w:divBdr>
    </w:div>
    <w:div w:id="14311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png@01CC5B5E.C6C84990" TargetMode="External"/><Relationship Id="rId17" Type="http://schemas.openxmlformats.org/officeDocument/2006/relationships/hyperlink" Target="http://www.10dayspaidfdvleave.com" TargetMode="External"/><Relationship Id="rId2" Type="http://schemas.openxmlformats.org/officeDocument/2006/relationships/numbering" Target="numbering.xml"/><Relationship Id="rId16" Type="http://schemas.openxmlformats.org/officeDocument/2006/relationships/hyperlink" Target="http://www.1800respect.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legalcod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behaviouraleconomics.pmc.gov.au/blog/supporting-victim-survivors-power-paid-family-and-domestic-violence-leave-entitlement-create" TargetMode="External"/><Relationship Id="rId3" Type="http://schemas.openxmlformats.org/officeDocument/2006/relationships/hyperlink" Target="https://behaviouraleconomics.pmc.gov.au/projects/paid-family-and-domestic-violence-leave" TargetMode="External"/><Relationship Id="rId7" Type="http://schemas.openxmlformats.org/officeDocument/2006/relationships/hyperlink" Target="https://www.pmc.gov.au/sites/default/files/resource/download/unlocking-the-prevention-potential-4.pdf" TargetMode="External"/><Relationship Id="rId2" Type="http://schemas.openxmlformats.org/officeDocument/2006/relationships/hyperlink" Target="https://www.dewr.gov.au/workplace-relations-australia/announcements/final-report-review-paid-family-and-domestic-violence-leave" TargetMode="External"/><Relationship Id="rId1" Type="http://schemas.openxmlformats.org/officeDocument/2006/relationships/hyperlink" Target="https://www.fwc.gov.au/documents/sites/family-domestic-violence-leave/am202155-report-wad-data-031121.pdf" TargetMode="External"/><Relationship Id="rId6" Type="http://schemas.openxmlformats.org/officeDocument/2006/relationships/hyperlink" Target="https://www.violenceorpoverty.com/" TargetMode="External"/><Relationship Id="rId5" Type="http://schemas.openxmlformats.org/officeDocument/2006/relationships/hyperlink" Target="https://www.aihw.gov.au/family-domestic-and-sexual-violence/responses-and-outcomes/economic-financial-impacts" TargetMode="External"/><Relationship Id="rId10" Type="http://schemas.openxmlformats.org/officeDocument/2006/relationships/hyperlink" Target="https://www.fwc.gov.au/documents/sites/family-domestic-violence-leave/am202155-report-wad-data-031121.pdf" TargetMode="External"/><Relationship Id="rId4" Type="http://schemas.openxmlformats.org/officeDocument/2006/relationships/hyperlink" Target="https://anrows-2019.s3.ap-southeast-2.amazonaws.com/wp-content/uploads/2022/02/21133950/ADFVDRN-ANROWS-Data-Report-Update.pdf" TargetMode="External"/><Relationship Id="rId9" Type="http://schemas.openxmlformats.org/officeDocument/2006/relationships/hyperlink" Target="https://www.pm.gov.au/media/gender-pay-gap-drops-historic-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3C78E-0889-43FE-9964-A7804788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7922</Words>
  <Characters>45157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52974</CharactersWithSpaces>
  <SharedDoc>false</SharedDoc>
  <HLinks>
    <vt:vector size="282" baseType="variant">
      <vt:variant>
        <vt:i4>7536757</vt:i4>
      </vt:variant>
      <vt:variant>
        <vt:i4>204</vt:i4>
      </vt:variant>
      <vt:variant>
        <vt:i4>0</vt:i4>
      </vt:variant>
      <vt:variant>
        <vt:i4>5</vt:i4>
      </vt:variant>
      <vt:variant>
        <vt:lpwstr>http://www.10dayspaidfdvleave.com/</vt:lpwstr>
      </vt:variant>
      <vt:variant>
        <vt:lpwstr/>
      </vt:variant>
      <vt:variant>
        <vt:i4>8126505</vt:i4>
      </vt:variant>
      <vt:variant>
        <vt:i4>201</vt:i4>
      </vt:variant>
      <vt:variant>
        <vt:i4>0</vt:i4>
      </vt:variant>
      <vt:variant>
        <vt:i4>5</vt:i4>
      </vt:variant>
      <vt:variant>
        <vt:lpwstr>http://www.1800respect.org.au/</vt:lpwstr>
      </vt:variant>
      <vt:variant>
        <vt:lpwstr/>
      </vt:variant>
      <vt:variant>
        <vt:i4>1245242</vt:i4>
      </vt:variant>
      <vt:variant>
        <vt:i4>194</vt:i4>
      </vt:variant>
      <vt:variant>
        <vt:i4>0</vt:i4>
      </vt:variant>
      <vt:variant>
        <vt:i4>5</vt:i4>
      </vt:variant>
      <vt:variant>
        <vt:lpwstr/>
      </vt:variant>
      <vt:variant>
        <vt:lpwstr>_Toc188459612</vt:lpwstr>
      </vt:variant>
      <vt:variant>
        <vt:i4>1245242</vt:i4>
      </vt:variant>
      <vt:variant>
        <vt:i4>188</vt:i4>
      </vt:variant>
      <vt:variant>
        <vt:i4>0</vt:i4>
      </vt:variant>
      <vt:variant>
        <vt:i4>5</vt:i4>
      </vt:variant>
      <vt:variant>
        <vt:lpwstr/>
      </vt:variant>
      <vt:variant>
        <vt:lpwstr>_Toc188459611</vt:lpwstr>
      </vt:variant>
      <vt:variant>
        <vt:i4>1245242</vt:i4>
      </vt:variant>
      <vt:variant>
        <vt:i4>182</vt:i4>
      </vt:variant>
      <vt:variant>
        <vt:i4>0</vt:i4>
      </vt:variant>
      <vt:variant>
        <vt:i4>5</vt:i4>
      </vt:variant>
      <vt:variant>
        <vt:lpwstr/>
      </vt:variant>
      <vt:variant>
        <vt:lpwstr>_Toc188459610</vt:lpwstr>
      </vt:variant>
      <vt:variant>
        <vt:i4>1179706</vt:i4>
      </vt:variant>
      <vt:variant>
        <vt:i4>176</vt:i4>
      </vt:variant>
      <vt:variant>
        <vt:i4>0</vt:i4>
      </vt:variant>
      <vt:variant>
        <vt:i4>5</vt:i4>
      </vt:variant>
      <vt:variant>
        <vt:lpwstr/>
      </vt:variant>
      <vt:variant>
        <vt:lpwstr>_Toc188459609</vt:lpwstr>
      </vt:variant>
      <vt:variant>
        <vt:i4>1179706</vt:i4>
      </vt:variant>
      <vt:variant>
        <vt:i4>170</vt:i4>
      </vt:variant>
      <vt:variant>
        <vt:i4>0</vt:i4>
      </vt:variant>
      <vt:variant>
        <vt:i4>5</vt:i4>
      </vt:variant>
      <vt:variant>
        <vt:lpwstr/>
      </vt:variant>
      <vt:variant>
        <vt:lpwstr>_Toc188459608</vt:lpwstr>
      </vt:variant>
      <vt:variant>
        <vt:i4>1179706</vt:i4>
      </vt:variant>
      <vt:variant>
        <vt:i4>164</vt:i4>
      </vt:variant>
      <vt:variant>
        <vt:i4>0</vt:i4>
      </vt:variant>
      <vt:variant>
        <vt:i4>5</vt:i4>
      </vt:variant>
      <vt:variant>
        <vt:lpwstr/>
      </vt:variant>
      <vt:variant>
        <vt:lpwstr>_Toc188459607</vt:lpwstr>
      </vt:variant>
      <vt:variant>
        <vt:i4>1179706</vt:i4>
      </vt:variant>
      <vt:variant>
        <vt:i4>158</vt:i4>
      </vt:variant>
      <vt:variant>
        <vt:i4>0</vt:i4>
      </vt:variant>
      <vt:variant>
        <vt:i4>5</vt:i4>
      </vt:variant>
      <vt:variant>
        <vt:lpwstr/>
      </vt:variant>
      <vt:variant>
        <vt:lpwstr>_Toc188459606</vt:lpwstr>
      </vt:variant>
      <vt:variant>
        <vt:i4>1179706</vt:i4>
      </vt:variant>
      <vt:variant>
        <vt:i4>152</vt:i4>
      </vt:variant>
      <vt:variant>
        <vt:i4>0</vt:i4>
      </vt:variant>
      <vt:variant>
        <vt:i4>5</vt:i4>
      </vt:variant>
      <vt:variant>
        <vt:lpwstr/>
      </vt:variant>
      <vt:variant>
        <vt:lpwstr>_Toc188459605</vt:lpwstr>
      </vt:variant>
      <vt:variant>
        <vt:i4>1179706</vt:i4>
      </vt:variant>
      <vt:variant>
        <vt:i4>146</vt:i4>
      </vt:variant>
      <vt:variant>
        <vt:i4>0</vt:i4>
      </vt:variant>
      <vt:variant>
        <vt:i4>5</vt:i4>
      </vt:variant>
      <vt:variant>
        <vt:lpwstr/>
      </vt:variant>
      <vt:variant>
        <vt:lpwstr>_Toc188459604</vt:lpwstr>
      </vt:variant>
      <vt:variant>
        <vt:i4>1179706</vt:i4>
      </vt:variant>
      <vt:variant>
        <vt:i4>140</vt:i4>
      </vt:variant>
      <vt:variant>
        <vt:i4>0</vt:i4>
      </vt:variant>
      <vt:variant>
        <vt:i4>5</vt:i4>
      </vt:variant>
      <vt:variant>
        <vt:lpwstr/>
      </vt:variant>
      <vt:variant>
        <vt:lpwstr>_Toc188459603</vt:lpwstr>
      </vt:variant>
      <vt:variant>
        <vt:i4>1179706</vt:i4>
      </vt:variant>
      <vt:variant>
        <vt:i4>134</vt:i4>
      </vt:variant>
      <vt:variant>
        <vt:i4>0</vt:i4>
      </vt:variant>
      <vt:variant>
        <vt:i4>5</vt:i4>
      </vt:variant>
      <vt:variant>
        <vt:lpwstr/>
      </vt:variant>
      <vt:variant>
        <vt:lpwstr>_Toc188459602</vt:lpwstr>
      </vt:variant>
      <vt:variant>
        <vt:i4>1179706</vt:i4>
      </vt:variant>
      <vt:variant>
        <vt:i4>128</vt:i4>
      </vt:variant>
      <vt:variant>
        <vt:i4>0</vt:i4>
      </vt:variant>
      <vt:variant>
        <vt:i4>5</vt:i4>
      </vt:variant>
      <vt:variant>
        <vt:lpwstr/>
      </vt:variant>
      <vt:variant>
        <vt:lpwstr>_Toc188459601</vt:lpwstr>
      </vt:variant>
      <vt:variant>
        <vt:i4>1179706</vt:i4>
      </vt:variant>
      <vt:variant>
        <vt:i4>122</vt:i4>
      </vt:variant>
      <vt:variant>
        <vt:i4>0</vt:i4>
      </vt:variant>
      <vt:variant>
        <vt:i4>5</vt:i4>
      </vt:variant>
      <vt:variant>
        <vt:lpwstr/>
      </vt:variant>
      <vt:variant>
        <vt:lpwstr>_Toc188459600</vt:lpwstr>
      </vt:variant>
      <vt:variant>
        <vt:i4>1769529</vt:i4>
      </vt:variant>
      <vt:variant>
        <vt:i4>116</vt:i4>
      </vt:variant>
      <vt:variant>
        <vt:i4>0</vt:i4>
      </vt:variant>
      <vt:variant>
        <vt:i4>5</vt:i4>
      </vt:variant>
      <vt:variant>
        <vt:lpwstr/>
      </vt:variant>
      <vt:variant>
        <vt:lpwstr>_Toc188459599</vt:lpwstr>
      </vt:variant>
      <vt:variant>
        <vt:i4>1769529</vt:i4>
      </vt:variant>
      <vt:variant>
        <vt:i4>110</vt:i4>
      </vt:variant>
      <vt:variant>
        <vt:i4>0</vt:i4>
      </vt:variant>
      <vt:variant>
        <vt:i4>5</vt:i4>
      </vt:variant>
      <vt:variant>
        <vt:lpwstr/>
      </vt:variant>
      <vt:variant>
        <vt:lpwstr>_Toc188459598</vt:lpwstr>
      </vt:variant>
      <vt:variant>
        <vt:i4>1769529</vt:i4>
      </vt:variant>
      <vt:variant>
        <vt:i4>104</vt:i4>
      </vt:variant>
      <vt:variant>
        <vt:i4>0</vt:i4>
      </vt:variant>
      <vt:variant>
        <vt:i4>5</vt:i4>
      </vt:variant>
      <vt:variant>
        <vt:lpwstr/>
      </vt:variant>
      <vt:variant>
        <vt:lpwstr>_Toc188459597</vt:lpwstr>
      </vt:variant>
      <vt:variant>
        <vt:i4>1769529</vt:i4>
      </vt:variant>
      <vt:variant>
        <vt:i4>98</vt:i4>
      </vt:variant>
      <vt:variant>
        <vt:i4>0</vt:i4>
      </vt:variant>
      <vt:variant>
        <vt:i4>5</vt:i4>
      </vt:variant>
      <vt:variant>
        <vt:lpwstr/>
      </vt:variant>
      <vt:variant>
        <vt:lpwstr>_Toc188459596</vt:lpwstr>
      </vt:variant>
      <vt:variant>
        <vt:i4>1769529</vt:i4>
      </vt:variant>
      <vt:variant>
        <vt:i4>92</vt:i4>
      </vt:variant>
      <vt:variant>
        <vt:i4>0</vt:i4>
      </vt:variant>
      <vt:variant>
        <vt:i4>5</vt:i4>
      </vt:variant>
      <vt:variant>
        <vt:lpwstr/>
      </vt:variant>
      <vt:variant>
        <vt:lpwstr>_Toc188459595</vt:lpwstr>
      </vt:variant>
      <vt:variant>
        <vt:i4>1769529</vt:i4>
      </vt:variant>
      <vt:variant>
        <vt:i4>86</vt:i4>
      </vt:variant>
      <vt:variant>
        <vt:i4>0</vt:i4>
      </vt:variant>
      <vt:variant>
        <vt:i4>5</vt:i4>
      </vt:variant>
      <vt:variant>
        <vt:lpwstr/>
      </vt:variant>
      <vt:variant>
        <vt:lpwstr>_Toc188459594</vt:lpwstr>
      </vt:variant>
      <vt:variant>
        <vt:i4>1769529</vt:i4>
      </vt:variant>
      <vt:variant>
        <vt:i4>80</vt:i4>
      </vt:variant>
      <vt:variant>
        <vt:i4>0</vt:i4>
      </vt:variant>
      <vt:variant>
        <vt:i4>5</vt:i4>
      </vt:variant>
      <vt:variant>
        <vt:lpwstr/>
      </vt:variant>
      <vt:variant>
        <vt:lpwstr>_Toc188459593</vt:lpwstr>
      </vt:variant>
      <vt:variant>
        <vt:i4>1769529</vt:i4>
      </vt:variant>
      <vt:variant>
        <vt:i4>74</vt:i4>
      </vt:variant>
      <vt:variant>
        <vt:i4>0</vt:i4>
      </vt:variant>
      <vt:variant>
        <vt:i4>5</vt:i4>
      </vt:variant>
      <vt:variant>
        <vt:lpwstr/>
      </vt:variant>
      <vt:variant>
        <vt:lpwstr>_Toc188459592</vt:lpwstr>
      </vt:variant>
      <vt:variant>
        <vt:i4>1769529</vt:i4>
      </vt:variant>
      <vt:variant>
        <vt:i4>68</vt:i4>
      </vt:variant>
      <vt:variant>
        <vt:i4>0</vt:i4>
      </vt:variant>
      <vt:variant>
        <vt:i4>5</vt:i4>
      </vt:variant>
      <vt:variant>
        <vt:lpwstr/>
      </vt:variant>
      <vt:variant>
        <vt:lpwstr>_Toc188459591</vt:lpwstr>
      </vt:variant>
      <vt:variant>
        <vt:i4>1769529</vt:i4>
      </vt:variant>
      <vt:variant>
        <vt:i4>62</vt:i4>
      </vt:variant>
      <vt:variant>
        <vt:i4>0</vt:i4>
      </vt:variant>
      <vt:variant>
        <vt:i4>5</vt:i4>
      </vt:variant>
      <vt:variant>
        <vt:lpwstr/>
      </vt:variant>
      <vt:variant>
        <vt:lpwstr>_Toc188459590</vt:lpwstr>
      </vt:variant>
      <vt:variant>
        <vt:i4>1703993</vt:i4>
      </vt:variant>
      <vt:variant>
        <vt:i4>56</vt:i4>
      </vt:variant>
      <vt:variant>
        <vt:i4>0</vt:i4>
      </vt:variant>
      <vt:variant>
        <vt:i4>5</vt:i4>
      </vt:variant>
      <vt:variant>
        <vt:lpwstr/>
      </vt:variant>
      <vt:variant>
        <vt:lpwstr>_Toc188459589</vt:lpwstr>
      </vt:variant>
      <vt:variant>
        <vt:i4>1703993</vt:i4>
      </vt:variant>
      <vt:variant>
        <vt:i4>50</vt:i4>
      </vt:variant>
      <vt:variant>
        <vt:i4>0</vt:i4>
      </vt:variant>
      <vt:variant>
        <vt:i4>5</vt:i4>
      </vt:variant>
      <vt:variant>
        <vt:lpwstr/>
      </vt:variant>
      <vt:variant>
        <vt:lpwstr>_Toc188459588</vt:lpwstr>
      </vt:variant>
      <vt:variant>
        <vt:i4>1703993</vt:i4>
      </vt:variant>
      <vt:variant>
        <vt:i4>44</vt:i4>
      </vt:variant>
      <vt:variant>
        <vt:i4>0</vt:i4>
      </vt:variant>
      <vt:variant>
        <vt:i4>5</vt:i4>
      </vt:variant>
      <vt:variant>
        <vt:lpwstr/>
      </vt:variant>
      <vt:variant>
        <vt:lpwstr>_Toc188459587</vt:lpwstr>
      </vt:variant>
      <vt:variant>
        <vt:i4>1703993</vt:i4>
      </vt:variant>
      <vt:variant>
        <vt:i4>38</vt:i4>
      </vt:variant>
      <vt:variant>
        <vt:i4>0</vt:i4>
      </vt:variant>
      <vt:variant>
        <vt:i4>5</vt:i4>
      </vt:variant>
      <vt:variant>
        <vt:lpwstr/>
      </vt:variant>
      <vt:variant>
        <vt:lpwstr>_Toc188459586</vt:lpwstr>
      </vt:variant>
      <vt:variant>
        <vt:i4>1703993</vt:i4>
      </vt:variant>
      <vt:variant>
        <vt:i4>32</vt:i4>
      </vt:variant>
      <vt:variant>
        <vt:i4>0</vt:i4>
      </vt:variant>
      <vt:variant>
        <vt:i4>5</vt:i4>
      </vt:variant>
      <vt:variant>
        <vt:lpwstr/>
      </vt:variant>
      <vt:variant>
        <vt:lpwstr>_Toc188459585</vt:lpwstr>
      </vt:variant>
      <vt:variant>
        <vt:i4>1703993</vt:i4>
      </vt:variant>
      <vt:variant>
        <vt:i4>26</vt:i4>
      </vt:variant>
      <vt:variant>
        <vt:i4>0</vt:i4>
      </vt:variant>
      <vt:variant>
        <vt:i4>5</vt:i4>
      </vt:variant>
      <vt:variant>
        <vt:lpwstr/>
      </vt:variant>
      <vt:variant>
        <vt:lpwstr>_Toc188459584</vt:lpwstr>
      </vt:variant>
      <vt:variant>
        <vt:i4>1703993</vt:i4>
      </vt:variant>
      <vt:variant>
        <vt:i4>20</vt:i4>
      </vt:variant>
      <vt:variant>
        <vt:i4>0</vt:i4>
      </vt:variant>
      <vt:variant>
        <vt:i4>5</vt:i4>
      </vt:variant>
      <vt:variant>
        <vt:lpwstr/>
      </vt:variant>
      <vt:variant>
        <vt:lpwstr>_Toc188459583</vt:lpwstr>
      </vt:variant>
      <vt:variant>
        <vt:i4>1703993</vt:i4>
      </vt:variant>
      <vt:variant>
        <vt:i4>14</vt:i4>
      </vt:variant>
      <vt:variant>
        <vt:i4>0</vt:i4>
      </vt:variant>
      <vt:variant>
        <vt:i4>5</vt:i4>
      </vt:variant>
      <vt:variant>
        <vt:lpwstr/>
      </vt:variant>
      <vt:variant>
        <vt:lpwstr>_Toc188459582</vt:lpwstr>
      </vt:variant>
      <vt:variant>
        <vt:i4>1703993</vt:i4>
      </vt:variant>
      <vt:variant>
        <vt:i4>8</vt:i4>
      </vt:variant>
      <vt:variant>
        <vt:i4>0</vt:i4>
      </vt:variant>
      <vt:variant>
        <vt:i4>5</vt:i4>
      </vt:variant>
      <vt:variant>
        <vt:lpwstr/>
      </vt:variant>
      <vt:variant>
        <vt:lpwstr>_Toc188459581</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5111902</vt:i4>
      </vt:variant>
      <vt:variant>
        <vt:i4>27</vt:i4>
      </vt:variant>
      <vt:variant>
        <vt:i4>0</vt:i4>
      </vt:variant>
      <vt:variant>
        <vt:i4>5</vt:i4>
      </vt:variant>
      <vt:variant>
        <vt:lpwstr>https://www.fwc.gov.au/documents/sites/family-domestic-violence-leave/am202155-report-wad-data-031121.pdf</vt:lpwstr>
      </vt:variant>
      <vt:variant>
        <vt:lpwstr/>
      </vt:variant>
      <vt:variant>
        <vt:i4>3604540</vt:i4>
      </vt:variant>
      <vt:variant>
        <vt:i4>24</vt:i4>
      </vt:variant>
      <vt:variant>
        <vt:i4>0</vt:i4>
      </vt:variant>
      <vt:variant>
        <vt:i4>5</vt:i4>
      </vt:variant>
      <vt:variant>
        <vt:lpwstr>https://www.pm.gov.au/media/gender-pay-gap-drops-historic-low</vt:lpwstr>
      </vt:variant>
      <vt:variant>
        <vt:lpwstr>:~:text=New%20data%20released%20by%20the,per%20cent%20in%20May%202022.</vt:lpwstr>
      </vt:variant>
      <vt:variant>
        <vt:i4>4849677</vt:i4>
      </vt:variant>
      <vt:variant>
        <vt:i4>21</vt:i4>
      </vt:variant>
      <vt:variant>
        <vt:i4>0</vt:i4>
      </vt:variant>
      <vt:variant>
        <vt:i4>5</vt:i4>
      </vt:variant>
      <vt:variant>
        <vt:lpwstr>https://behaviouraleconomics.pmc.gov.au/blog/supporting-victim-survivors-power-paid-family-and-domestic-violence-leave-entitlement-create</vt:lpwstr>
      </vt:variant>
      <vt:variant>
        <vt:lpwstr>:~:text=BETA%20recently%20explored%20the%20impact,reduce%20workplace%20stigma%20and%20discrimination.</vt:lpwstr>
      </vt:variant>
      <vt:variant>
        <vt:i4>5767245</vt:i4>
      </vt:variant>
      <vt:variant>
        <vt:i4>18</vt:i4>
      </vt:variant>
      <vt:variant>
        <vt:i4>0</vt:i4>
      </vt:variant>
      <vt:variant>
        <vt:i4>5</vt:i4>
      </vt:variant>
      <vt:variant>
        <vt:lpwstr>https://www.pmc.gov.au/sites/default/files/resource/download/unlocking-the-prevention-potential-4.pdf</vt:lpwstr>
      </vt:variant>
      <vt:variant>
        <vt:lpwstr/>
      </vt:variant>
      <vt:variant>
        <vt:i4>2359347</vt:i4>
      </vt:variant>
      <vt:variant>
        <vt:i4>15</vt:i4>
      </vt:variant>
      <vt:variant>
        <vt:i4>0</vt:i4>
      </vt:variant>
      <vt:variant>
        <vt:i4>5</vt:i4>
      </vt:variant>
      <vt:variant>
        <vt:lpwstr>https://www.violenceorpoverty.com/</vt:lpwstr>
      </vt:variant>
      <vt:variant>
        <vt:lpwstr/>
      </vt:variant>
      <vt:variant>
        <vt:i4>5177351</vt:i4>
      </vt:variant>
      <vt:variant>
        <vt:i4>12</vt:i4>
      </vt:variant>
      <vt:variant>
        <vt:i4>0</vt:i4>
      </vt:variant>
      <vt:variant>
        <vt:i4>5</vt:i4>
      </vt:variant>
      <vt:variant>
        <vt:lpwstr>https://www.aihw.gov.au/family-domestic-and-sexual-violence/responses-and-outcomes/economic-financial-impacts</vt:lpwstr>
      </vt:variant>
      <vt:variant>
        <vt:lpwstr/>
      </vt:variant>
      <vt:variant>
        <vt:i4>6029384</vt:i4>
      </vt:variant>
      <vt:variant>
        <vt:i4>9</vt:i4>
      </vt:variant>
      <vt:variant>
        <vt:i4>0</vt:i4>
      </vt:variant>
      <vt:variant>
        <vt:i4>5</vt:i4>
      </vt:variant>
      <vt:variant>
        <vt:lpwstr>https://anrows-2019.s3.ap-southeast-2.amazonaws.com/wp-content/uploads/2022/02/21133950/ADFVDRN-ANROWS-Data-Report-Update.pdf</vt:lpwstr>
      </vt:variant>
      <vt:variant>
        <vt:lpwstr/>
      </vt:variant>
      <vt:variant>
        <vt:i4>4915206</vt:i4>
      </vt:variant>
      <vt:variant>
        <vt:i4>6</vt:i4>
      </vt:variant>
      <vt:variant>
        <vt:i4>0</vt:i4>
      </vt:variant>
      <vt:variant>
        <vt:i4>5</vt:i4>
      </vt:variant>
      <vt:variant>
        <vt:lpwstr>https://behaviouraleconomics.pmc.gov.au/projects/paid-family-and-domestic-violence-leave</vt:lpwstr>
      </vt:variant>
      <vt:variant>
        <vt:lpwstr/>
      </vt:variant>
      <vt:variant>
        <vt:i4>3997813</vt:i4>
      </vt:variant>
      <vt:variant>
        <vt:i4>3</vt:i4>
      </vt:variant>
      <vt:variant>
        <vt:i4>0</vt:i4>
      </vt:variant>
      <vt:variant>
        <vt:i4>5</vt:i4>
      </vt:variant>
      <vt:variant>
        <vt:lpwstr>https://www.dewr.gov.au/workplace-relations-australia/announcements/final-report-review-paid-family-and-domestic-violence-leave</vt:lpwstr>
      </vt:variant>
      <vt:variant>
        <vt:lpwstr/>
      </vt:variant>
      <vt:variant>
        <vt:i4>5111902</vt:i4>
      </vt:variant>
      <vt:variant>
        <vt:i4>0</vt:i4>
      </vt:variant>
      <vt:variant>
        <vt:i4>0</vt:i4>
      </vt:variant>
      <vt:variant>
        <vt:i4>5</vt:i4>
      </vt:variant>
      <vt:variant>
        <vt:lpwstr>https://www.fwc.gov.au/documents/sites/family-domestic-violence-leave/am202155-report-wad-data-031121.pdf</vt:lpwstr>
      </vt:variant>
      <vt:variant>
        <vt:lpwstr/>
      </vt:variant>
      <vt:variant>
        <vt:i4>2293782</vt:i4>
      </vt:variant>
      <vt:variant>
        <vt:i4>0</vt:i4>
      </vt:variant>
      <vt:variant>
        <vt:i4>0</vt:i4>
      </vt:variant>
      <vt:variant>
        <vt:i4>5</vt:i4>
      </vt:variant>
      <vt:variant>
        <vt:lpwstr>mailto:Chanan.Crompton@dewr.gov.au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Independent Review of the operation of the paid family and domestic violence leave entitlement in the Fair Work Act 2009 (Cth)</dc:title>
  <dc:subject/>
  <dc:creator/>
  <cp:keywords/>
  <dc:description/>
  <cp:lastModifiedBy/>
  <cp:revision>1</cp:revision>
  <dcterms:created xsi:type="dcterms:W3CDTF">2025-02-21T00:48:00Z</dcterms:created>
  <dcterms:modified xsi:type="dcterms:W3CDTF">2025-02-21T00:48:00Z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2025-02-21T00:48:35Z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f5c952d8-e19c-45c4-9bec-4c9037705c2f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