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04DC" w14:textId="7CC9846E" w:rsidR="006F326B" w:rsidRPr="00143D00" w:rsidRDefault="001C1667" w:rsidP="00143D00">
      <w:pPr>
        <w:pStyle w:val="Heading1"/>
      </w:pPr>
      <w:r>
        <w:t>Practice Illustration: Transition – Information Session</w:t>
      </w:r>
      <w:r w:rsidR="044F39CB">
        <w:t>s</w:t>
      </w:r>
    </w:p>
    <w:p w14:paraId="426723E5" w14:textId="5AF564A5" w:rsidR="006F326B" w:rsidRPr="001E2CFD" w:rsidRDefault="009F3ADF" w:rsidP="000A3AC4">
      <w:pPr>
        <w:pStyle w:val="Heading2"/>
      </w:pPr>
      <w:r w:rsidRPr="001E2CFD">
        <w:t xml:space="preserve">Practice </w:t>
      </w:r>
      <w:r w:rsidR="00263D54">
        <w:t>s</w:t>
      </w:r>
      <w:r w:rsidRPr="001E2CFD">
        <w:t>cenario</w:t>
      </w:r>
    </w:p>
    <w:p w14:paraId="5E955366" w14:textId="427B09BC" w:rsidR="006F326B" w:rsidRPr="00542036" w:rsidRDefault="009F3ADF" w:rsidP="00542036">
      <w:r w:rsidRPr="00542036">
        <w:t xml:space="preserve">A </w:t>
      </w:r>
      <w:r w:rsidR="00604E91" w:rsidRPr="00542036">
        <w:t>c</w:t>
      </w:r>
      <w:r w:rsidRPr="00542036">
        <w:t xml:space="preserve">areer </w:t>
      </w:r>
      <w:r w:rsidR="00604E91" w:rsidRPr="00542036">
        <w:t>c</w:t>
      </w:r>
      <w:r w:rsidRPr="00542036">
        <w:t>ounsellor</w:t>
      </w:r>
      <w:r w:rsidR="00367A3F" w:rsidRPr="00542036">
        <w:t>/adviser</w:t>
      </w:r>
      <w:r w:rsidRPr="00542036">
        <w:t xml:space="preserve"> from the local </w:t>
      </w:r>
      <w:r w:rsidR="00604E91" w:rsidRPr="00542036">
        <w:t>h</w:t>
      </w:r>
      <w:r w:rsidRPr="00542036">
        <w:t xml:space="preserve">igh </w:t>
      </w:r>
      <w:r w:rsidR="00604E91" w:rsidRPr="00542036">
        <w:t>s</w:t>
      </w:r>
      <w:r w:rsidRPr="00542036">
        <w:t>chool</w:t>
      </w:r>
      <w:r w:rsidR="004B2EB5" w:rsidRPr="00542036">
        <w:t xml:space="preserve"> calls a registered training organisation</w:t>
      </w:r>
      <w:r w:rsidR="00356889" w:rsidRPr="00542036">
        <w:t xml:space="preserve"> (RTO)</w:t>
      </w:r>
      <w:r w:rsidRPr="00542036">
        <w:t>. They have some students with disability and learning requirements</w:t>
      </w:r>
      <w:r w:rsidR="004B2EB5" w:rsidRPr="00542036">
        <w:t xml:space="preserve"> and</w:t>
      </w:r>
      <w:r w:rsidRPr="00542036">
        <w:t xml:space="preserve"> would like to explore what courses are available.</w:t>
      </w:r>
      <w:r w:rsidR="00DC7A58" w:rsidRPr="00542036">
        <w:t xml:space="preserve"> </w:t>
      </w:r>
      <w:r w:rsidRPr="00542036">
        <w:t xml:space="preserve">The </w:t>
      </w:r>
      <w:r w:rsidR="00604E91" w:rsidRPr="00542036">
        <w:t>c</w:t>
      </w:r>
      <w:r w:rsidRPr="00542036">
        <w:t xml:space="preserve">areer </w:t>
      </w:r>
      <w:r w:rsidR="00604E91" w:rsidRPr="00542036">
        <w:t>c</w:t>
      </w:r>
      <w:r w:rsidRPr="00542036">
        <w:t>ounsellor explains that</w:t>
      </w:r>
      <w:r w:rsidR="00D22157" w:rsidRPr="00542036">
        <w:t xml:space="preserve"> </w:t>
      </w:r>
      <w:r w:rsidRPr="00542036">
        <w:t>they are feeling overwhelmed. They</w:t>
      </w:r>
      <w:r w:rsidR="008A236B" w:rsidRPr="00542036">
        <w:t xml:space="preserve"> are</w:t>
      </w:r>
      <w:r w:rsidRPr="00542036">
        <w:t xml:space="preserve"> finding it hard to work out </w:t>
      </w:r>
      <w:r w:rsidR="00AF7699" w:rsidRPr="00542036">
        <w:t xml:space="preserve">the </w:t>
      </w:r>
      <w:r w:rsidRPr="00542036">
        <w:t>suitability of courses for each student. They are also unsure about what supports</w:t>
      </w:r>
      <w:r w:rsidR="00C34EC2" w:rsidRPr="00542036">
        <w:t xml:space="preserve"> the RTO </w:t>
      </w:r>
      <w:r w:rsidRPr="00542036">
        <w:t xml:space="preserve">may be able to </w:t>
      </w:r>
      <w:r w:rsidR="00C34EC2" w:rsidRPr="00542036">
        <w:t>offer.</w:t>
      </w:r>
      <w:r w:rsidRPr="00542036">
        <w:t xml:space="preserve"> Several parents would also like to know about study options and supports available.</w:t>
      </w:r>
      <w:r w:rsidR="001C1667" w:rsidRPr="00542036">
        <w:t xml:space="preserve"> </w:t>
      </w:r>
      <w:r w:rsidR="00C34EC2" w:rsidRPr="00542036">
        <w:t>The</w:t>
      </w:r>
      <w:r w:rsidR="5362A3E6" w:rsidRPr="00542036">
        <w:t xml:space="preserve"> counsellor</w:t>
      </w:r>
      <w:r w:rsidR="00C34EC2" w:rsidRPr="00542036">
        <w:t xml:space="preserve"> ask</w:t>
      </w:r>
      <w:r w:rsidR="2B405519" w:rsidRPr="00542036">
        <w:t>s</w:t>
      </w:r>
      <w:r w:rsidR="00C34EC2" w:rsidRPr="00542036">
        <w:t xml:space="preserve"> </w:t>
      </w:r>
      <w:r w:rsidR="00604E91" w:rsidRPr="00542036">
        <w:t xml:space="preserve">whether </w:t>
      </w:r>
      <w:r w:rsidR="00C34EC2" w:rsidRPr="00542036">
        <w:t>it is</w:t>
      </w:r>
      <w:r w:rsidRPr="00542036">
        <w:t xml:space="preserve"> possible to bring in a group of students and parents for </w:t>
      </w:r>
      <w:r w:rsidR="00604E91" w:rsidRPr="00542036">
        <w:t>an information presentation</w:t>
      </w:r>
      <w:r w:rsidRPr="00542036">
        <w:t xml:space="preserve"> to discuss options</w:t>
      </w:r>
      <w:r w:rsidR="00604E91" w:rsidRPr="00542036">
        <w:t>.</w:t>
      </w:r>
    </w:p>
    <w:p w14:paraId="21AD54C3" w14:textId="52D554E2" w:rsidR="006F326B" w:rsidRPr="001E2CFD" w:rsidRDefault="00486A73" w:rsidP="000A3AC4">
      <w:pPr>
        <w:pStyle w:val="Heading2"/>
      </w:pPr>
      <w:r w:rsidRPr="3995F525">
        <w:t>Better p</w:t>
      </w:r>
      <w:r w:rsidR="009F3ADF" w:rsidRPr="3995F525">
        <w:t xml:space="preserve">ractice </w:t>
      </w:r>
      <w:r w:rsidR="00263D54" w:rsidRPr="3995F525">
        <w:t>r</w:t>
      </w:r>
      <w:r w:rsidR="009F3ADF" w:rsidRPr="3995F525">
        <w:t>esponse</w:t>
      </w:r>
    </w:p>
    <w:p w14:paraId="1199751D" w14:textId="19CC6C97" w:rsidR="006F326B" w:rsidRPr="001E2CFD" w:rsidRDefault="009F3ADF" w:rsidP="00542036">
      <w:r w:rsidRPr="001E2CFD">
        <w:t>In response to the query, a session</w:t>
      </w:r>
      <w:r w:rsidR="00133618">
        <w:t xml:space="preserve"> </w:t>
      </w:r>
      <w:r w:rsidR="00652B71">
        <w:t xml:space="preserve">is arranged </w:t>
      </w:r>
      <w:r w:rsidR="00133618">
        <w:t>to cover</w:t>
      </w:r>
      <w:r w:rsidRPr="001E2CFD">
        <w:t>:</w:t>
      </w:r>
    </w:p>
    <w:p w14:paraId="472E9CD2" w14:textId="2BB696F5" w:rsidR="006F326B" w:rsidRPr="001E2CFD" w:rsidRDefault="00AF7699" w:rsidP="001C1667">
      <w:pPr>
        <w:pStyle w:val="bullettedlist"/>
      </w:pPr>
      <w:r w:rsidRPr="001E2CFD">
        <w:t>differences</w:t>
      </w:r>
      <w:r w:rsidR="009F3ADF" w:rsidRPr="001E2CFD">
        <w:t xml:space="preserve"> and </w:t>
      </w:r>
      <w:r w:rsidRPr="001E2CFD">
        <w:t>similarities</w:t>
      </w:r>
      <w:r w:rsidR="009F3ADF" w:rsidRPr="001E2CFD">
        <w:t xml:space="preserve"> between school and </w:t>
      </w:r>
      <w:r w:rsidR="00D40E0B">
        <w:t>vocational education and training (</w:t>
      </w:r>
      <w:r w:rsidR="009F3ADF" w:rsidRPr="001E2CFD">
        <w:t>VET</w:t>
      </w:r>
      <w:r w:rsidR="00D40E0B">
        <w:t>)</w:t>
      </w:r>
    </w:p>
    <w:p w14:paraId="62430279" w14:textId="21310131" w:rsidR="006F326B" w:rsidRPr="001E2CFD" w:rsidRDefault="009F3ADF" w:rsidP="001C1667">
      <w:pPr>
        <w:pStyle w:val="bullettedlist"/>
      </w:pPr>
      <w:r w:rsidRPr="001E2CFD">
        <w:t>VET learning environment</w:t>
      </w:r>
      <w:r w:rsidR="00133618">
        <w:t>s</w:t>
      </w:r>
    </w:p>
    <w:p w14:paraId="3FC2C229" w14:textId="6BFB06A1" w:rsidR="006F326B" w:rsidRPr="001E2CFD" w:rsidRDefault="009F3ADF" w:rsidP="001C1667">
      <w:pPr>
        <w:pStyle w:val="bullettedlist"/>
      </w:pPr>
      <w:r w:rsidRPr="001E2CFD">
        <w:t>expect</w:t>
      </w:r>
      <w:r w:rsidR="00133618">
        <w:t>ations</w:t>
      </w:r>
      <w:r w:rsidRPr="001E2CFD">
        <w:t xml:space="preserve"> of the learner in VET </w:t>
      </w:r>
    </w:p>
    <w:p w14:paraId="2D9F6F72" w14:textId="69816929" w:rsidR="006F326B" w:rsidRPr="001E2CFD" w:rsidRDefault="009F3ADF" w:rsidP="001C1667">
      <w:pPr>
        <w:pStyle w:val="bullettedlist"/>
      </w:pPr>
      <w:r w:rsidRPr="3995F525">
        <w:t xml:space="preserve">courses available in </w:t>
      </w:r>
      <w:r w:rsidR="41E59112" w:rsidRPr="3995F525">
        <w:t>the</w:t>
      </w:r>
      <w:r w:rsidRPr="3995F525">
        <w:t xml:space="preserve"> RTO</w:t>
      </w:r>
    </w:p>
    <w:p w14:paraId="58832601" w14:textId="0CB952C8" w:rsidR="006F326B" w:rsidRPr="001E2CFD" w:rsidRDefault="009F3ADF" w:rsidP="001C1667">
      <w:pPr>
        <w:pStyle w:val="bullettedlist"/>
      </w:pPr>
      <w:r w:rsidRPr="001E2CFD">
        <w:t>key consideration</w:t>
      </w:r>
      <w:r w:rsidR="00041F49">
        <w:t>s</w:t>
      </w:r>
      <w:r w:rsidRPr="001E2CFD">
        <w:t xml:space="preserve"> when choosing courses</w:t>
      </w:r>
      <w:r w:rsidR="00041F49">
        <w:t xml:space="preserve">, </w:t>
      </w:r>
      <w:r w:rsidR="00C34EC2">
        <w:t>including fees and subsidies</w:t>
      </w:r>
    </w:p>
    <w:p w14:paraId="3A55DA0B" w14:textId="3CA969C5" w:rsidR="006F326B" w:rsidRPr="001E2CFD" w:rsidRDefault="009F3ADF" w:rsidP="001C1667">
      <w:pPr>
        <w:pStyle w:val="bullettedlist"/>
      </w:pPr>
      <w:r w:rsidRPr="001E2CFD">
        <w:t>different types of delivery and assessment methodologies</w:t>
      </w:r>
    </w:p>
    <w:p w14:paraId="4B0DD2AF" w14:textId="77777777" w:rsidR="001C1667" w:rsidRDefault="009F3ADF" w:rsidP="001C1667">
      <w:pPr>
        <w:pStyle w:val="bullettedlist"/>
      </w:pPr>
      <w:r w:rsidRPr="1855839C">
        <w:t>examples of reasonable adjustments and avai</w:t>
      </w:r>
      <w:r w:rsidR="00AF7699" w:rsidRPr="1855839C">
        <w:t>l</w:t>
      </w:r>
      <w:r w:rsidRPr="1855839C">
        <w:t xml:space="preserve">able </w:t>
      </w:r>
      <w:r w:rsidR="00AF7699" w:rsidRPr="1855839C">
        <w:t>learning</w:t>
      </w:r>
      <w:r w:rsidRPr="1855839C">
        <w:t xml:space="preserve"> supports</w:t>
      </w:r>
      <w:r w:rsidR="00133618" w:rsidRPr="1855839C">
        <w:t>.</w:t>
      </w:r>
    </w:p>
    <w:p w14:paraId="68B1326D" w14:textId="1B70F784" w:rsidR="006F326B" w:rsidRDefault="009F3ADF" w:rsidP="00542036">
      <w:r w:rsidRPr="001C1667">
        <w:t>At the session</w:t>
      </w:r>
      <w:r w:rsidR="00AF7699" w:rsidRPr="001C1667">
        <w:t>,</w:t>
      </w:r>
      <w:r w:rsidRPr="001C1667">
        <w:t xml:space="preserve"> </w:t>
      </w:r>
      <w:r w:rsidR="00652B71" w:rsidRPr="001C1667">
        <w:t xml:space="preserve">students are </w:t>
      </w:r>
      <w:r w:rsidRPr="001C1667">
        <w:t>encourage</w:t>
      </w:r>
      <w:r w:rsidR="00652B71" w:rsidRPr="001C1667">
        <w:t>d</w:t>
      </w:r>
      <w:r w:rsidRPr="001C1667">
        <w:t xml:space="preserve"> to </w:t>
      </w:r>
      <w:r w:rsidR="00AF7699" w:rsidRPr="001C1667">
        <w:t>participate</w:t>
      </w:r>
      <w:r w:rsidRPr="001C1667">
        <w:t xml:space="preserve"> in </w:t>
      </w:r>
      <w:r w:rsidR="00041F49" w:rsidRPr="001C1667">
        <w:t>making</w:t>
      </w:r>
      <w:r w:rsidRPr="001C1667">
        <w:t xml:space="preserve"> decisions. </w:t>
      </w:r>
      <w:r w:rsidR="00F01C63" w:rsidRPr="001C1667">
        <w:t xml:space="preserve">The RTO staff member </w:t>
      </w:r>
      <w:r w:rsidRPr="001C1667">
        <w:t>provide</w:t>
      </w:r>
      <w:r w:rsidR="00F01C63" w:rsidRPr="001C1667">
        <w:t>s</w:t>
      </w:r>
      <w:r w:rsidRPr="001C1667">
        <w:t xml:space="preserve"> them with links to a range of </w:t>
      </w:r>
      <w:r w:rsidR="00471A05" w:rsidRPr="001C1667">
        <w:t xml:space="preserve">helpful </w:t>
      </w:r>
      <w:r w:rsidRPr="001C1667">
        <w:t>career tools and quizzes</w:t>
      </w:r>
      <w:r w:rsidR="00471A05" w:rsidRPr="001C1667">
        <w:t>.</w:t>
      </w:r>
      <w:r w:rsidRPr="001C1667">
        <w:t xml:space="preserve"> </w:t>
      </w:r>
      <w:r w:rsidR="00F01C63" w:rsidRPr="001C1667">
        <w:t>They also</w:t>
      </w:r>
      <w:r w:rsidRPr="001C1667">
        <w:t xml:space="preserve"> highlight a range of </w:t>
      </w:r>
      <w:r w:rsidR="00112D3D" w:rsidRPr="001C1667">
        <w:t>t</w:t>
      </w:r>
      <w:r w:rsidRPr="001C1667">
        <w:t xml:space="preserve">ransition </w:t>
      </w:r>
      <w:r w:rsidR="00112D3D" w:rsidRPr="001C1667">
        <w:t>p</w:t>
      </w:r>
      <w:r w:rsidRPr="001C1667">
        <w:t xml:space="preserve">lanning </w:t>
      </w:r>
      <w:r w:rsidR="00112D3D" w:rsidRPr="001C1667">
        <w:t>t</w:t>
      </w:r>
      <w:r w:rsidRPr="001C1667">
        <w:t>ools available through the</w:t>
      </w:r>
      <w:r w:rsidR="00AD322B">
        <w:t xml:space="preserve"> </w:t>
      </w:r>
      <w:hyperlink r:id="rId10" w:history="1">
        <w:r w:rsidR="00AD322B" w:rsidRPr="0000472F">
          <w:rPr>
            <w:rStyle w:val="Hyperlink"/>
            <w:iCs/>
          </w:rPr>
          <w:t>ADCET website</w:t>
        </w:r>
      </w:hyperlink>
      <w:r w:rsidR="00117921" w:rsidRPr="00117921">
        <w:rPr>
          <w:rStyle w:val="Hyperlink"/>
          <w:color w:val="auto"/>
          <w:u w:val="none"/>
        </w:rPr>
        <w:t>.</w:t>
      </w:r>
    </w:p>
    <w:p w14:paraId="79B31A84" w14:textId="77777777" w:rsidR="001C1667" w:rsidRPr="001C1667" w:rsidRDefault="009F3ADF" w:rsidP="00542036">
      <w:pPr>
        <w:rPr>
          <w:rFonts w:eastAsia="Times New Roman"/>
        </w:rPr>
      </w:pPr>
      <w:r w:rsidRPr="1855839C">
        <w:t>By having studen</w:t>
      </w:r>
      <w:r w:rsidR="00B53F44" w:rsidRPr="1855839C">
        <w:t>ts</w:t>
      </w:r>
      <w:r w:rsidRPr="1855839C">
        <w:t xml:space="preserve">, </w:t>
      </w:r>
      <w:r w:rsidR="00AF7699" w:rsidRPr="1855839C">
        <w:t>teachers</w:t>
      </w:r>
      <w:r w:rsidRPr="1855839C">
        <w:t xml:space="preserve"> and parents/carer</w:t>
      </w:r>
      <w:r w:rsidR="00B53F44" w:rsidRPr="1855839C">
        <w:t>s</w:t>
      </w:r>
      <w:r w:rsidRPr="1855839C">
        <w:t xml:space="preserve"> involved in the session</w:t>
      </w:r>
      <w:r w:rsidR="0058109B" w:rsidRPr="1855839C">
        <w:t>,</w:t>
      </w:r>
      <w:r w:rsidRPr="1855839C">
        <w:t xml:space="preserve"> </w:t>
      </w:r>
      <w:r w:rsidR="00247B03" w:rsidRPr="1855839C">
        <w:t>the RTO is</w:t>
      </w:r>
      <w:r w:rsidRPr="1855839C">
        <w:t>:</w:t>
      </w:r>
    </w:p>
    <w:p w14:paraId="1E1D7F74" w14:textId="0B132D07" w:rsidR="006F326B" w:rsidRPr="001E2CFD" w:rsidRDefault="009F3ADF" w:rsidP="001C1667">
      <w:pPr>
        <w:pStyle w:val="bullettedlist"/>
      </w:pPr>
      <w:r w:rsidRPr="001E2CFD">
        <w:t>promoting informed choices</w:t>
      </w:r>
    </w:p>
    <w:p w14:paraId="6CAF566F" w14:textId="020CAEB4" w:rsidR="006F326B" w:rsidRPr="001E2CFD" w:rsidRDefault="009F3ADF" w:rsidP="001C1667">
      <w:pPr>
        <w:pStyle w:val="bullettedlist"/>
      </w:pPr>
      <w:r w:rsidRPr="001E2CFD">
        <w:t>making connections and networks</w:t>
      </w:r>
    </w:p>
    <w:p w14:paraId="1D93E39A" w14:textId="77777777" w:rsidR="006F326B" w:rsidRPr="001E2CFD" w:rsidRDefault="009F3ADF" w:rsidP="001C1667">
      <w:pPr>
        <w:pStyle w:val="bullettedlist"/>
      </w:pPr>
      <w:r w:rsidRPr="001E2CFD">
        <w:t>increasing confidence to make contact early about decisions</w:t>
      </w:r>
    </w:p>
    <w:p w14:paraId="4D8F4769" w14:textId="77777777" w:rsidR="006F326B" w:rsidRPr="001E2CFD" w:rsidRDefault="009F3ADF" w:rsidP="001C1667">
      <w:pPr>
        <w:pStyle w:val="bullettedlist"/>
      </w:pPr>
      <w:r w:rsidRPr="001E2CFD">
        <w:t>informing everyone about expectations and how to manage them</w:t>
      </w:r>
    </w:p>
    <w:p w14:paraId="0CB37764" w14:textId="3D9BA376" w:rsidR="006F326B" w:rsidRPr="001E2CFD" w:rsidRDefault="009F3ADF" w:rsidP="00542036">
      <w:pPr>
        <w:pStyle w:val="bullettedlist"/>
        <w:ind w:left="357" w:hanging="357"/>
      </w:pPr>
      <w:r w:rsidRPr="1855839C">
        <w:t>supporting positive transitions</w:t>
      </w:r>
      <w:r w:rsidR="0058109B" w:rsidRPr="1855839C">
        <w:t>.</w:t>
      </w:r>
    </w:p>
    <w:p w14:paraId="2D59D799" w14:textId="64F80286" w:rsidR="001E3B10" w:rsidRPr="001E3B10" w:rsidRDefault="009F3ADF" w:rsidP="001E3B10">
      <w:r w:rsidRPr="001E2CFD">
        <w:t xml:space="preserve">The session </w:t>
      </w:r>
      <w:r w:rsidR="0058109B">
        <w:t>is</w:t>
      </w:r>
      <w:r w:rsidRPr="001E2CFD">
        <w:t xml:space="preserve"> </w:t>
      </w:r>
      <w:r w:rsidR="0058109B">
        <w:t>so</w:t>
      </w:r>
      <w:r w:rsidRPr="001E2CFD">
        <w:t xml:space="preserve"> success</w:t>
      </w:r>
      <w:r w:rsidR="0058109B">
        <w:t>ful</w:t>
      </w:r>
      <w:r w:rsidRPr="001E2CFD">
        <w:t xml:space="preserve"> that </w:t>
      </w:r>
      <w:r w:rsidR="00D36840" w:rsidRPr="001E2CFD">
        <w:t xml:space="preserve">it </w:t>
      </w:r>
      <w:r w:rsidR="0058109B">
        <w:t>wil</w:t>
      </w:r>
      <w:r w:rsidR="00550FA1">
        <w:t>l</w:t>
      </w:r>
      <w:r w:rsidR="0058109B">
        <w:t xml:space="preserve"> now be offered each</w:t>
      </w:r>
      <w:r w:rsidRPr="001E2CFD">
        <w:t xml:space="preserve"> </w:t>
      </w:r>
      <w:r w:rsidR="0058109B">
        <w:t>s</w:t>
      </w:r>
      <w:r w:rsidRPr="001E2CFD">
        <w:t xml:space="preserve">emester. </w:t>
      </w:r>
      <w:r w:rsidR="00D36840" w:rsidRPr="001E2CFD">
        <w:t xml:space="preserve">A </w:t>
      </w:r>
      <w:r w:rsidRPr="001E2CFD">
        <w:t xml:space="preserve">plan </w:t>
      </w:r>
      <w:r w:rsidR="00D36840" w:rsidRPr="001E2CFD">
        <w:t xml:space="preserve">is made </w:t>
      </w:r>
      <w:r w:rsidRPr="001E2CFD">
        <w:t>to contact the local schools and youth services to encourage prospective students, their families/carers and career counsellors to attend.</w:t>
      </w:r>
      <w:r w:rsidR="001E3B10">
        <w:br w:type="page"/>
      </w:r>
    </w:p>
    <w:p w14:paraId="5D751117" w14:textId="1C98CF6A" w:rsidR="0017238D" w:rsidRDefault="0017238D" w:rsidP="00AC17CE">
      <w:pPr>
        <w:pStyle w:val="Heading2"/>
      </w:pPr>
      <w:r w:rsidRPr="005C0FAB">
        <w:lastRenderedPageBreak/>
        <w:t>Action and Evidence</w:t>
      </w:r>
    </w:p>
    <w:p w14:paraId="0389A221" w14:textId="491C4AF9" w:rsidR="009F5513" w:rsidRDefault="009F5513" w:rsidP="00542036">
      <w:r w:rsidRPr="3995F525">
        <w:t>Being proactive about transition encourages people to make informed choices. It demonstrates the RTO’s commitment to supporting prospective students and providing accurate information. It is also a great way to gather feedback about what can help improve the transition from school or other learning environments to the RTO.</w:t>
      </w:r>
    </w:p>
    <w:p w14:paraId="521D8A8D" w14:textId="77777777" w:rsidR="009F5513" w:rsidRPr="001C1667" w:rsidRDefault="009F5513" w:rsidP="00542036">
      <w:r w:rsidRPr="007E797B">
        <w:rPr>
          <w:b/>
          <w:bCs/>
        </w:rPr>
        <w:t>Please note:</w:t>
      </w:r>
      <w:r w:rsidRPr="001C1667">
        <w:t xml:space="preserve"> Every student’s particular circumstance will be unique, and the illustration of practice is indicative and offered as guidance only.</w:t>
      </w:r>
    </w:p>
    <w:p w14:paraId="51876C0A" w14:textId="10F3E2B1" w:rsidR="006F326B" w:rsidRPr="000A3AC4" w:rsidRDefault="009F3ADF" w:rsidP="000A3AC4">
      <w:pPr>
        <w:pStyle w:val="Heading2"/>
      </w:pPr>
      <w:r w:rsidRPr="000A3AC4">
        <w:t xml:space="preserve">Links to the relevant legislation and standards </w:t>
      </w:r>
      <w:r w:rsidR="00C77C44" w:rsidRPr="000A3AC4">
        <w:t>to meet</w:t>
      </w:r>
      <w:r w:rsidRPr="000A3AC4">
        <w:t xml:space="preserve"> RTO obligations</w:t>
      </w:r>
    </w:p>
    <w:p w14:paraId="1C4CAF0A" w14:textId="5152474E" w:rsidR="006F326B" w:rsidRPr="00E36310" w:rsidRDefault="009F3ADF" w:rsidP="00E36310">
      <w:pPr>
        <w:spacing w:before="240"/>
        <w:rPr>
          <w:rStyle w:val="Hyperlink"/>
          <w:i w:val="0"/>
          <w:iCs/>
        </w:rPr>
      </w:pPr>
      <w:hyperlink r:id="rId11" w:history="1">
        <w:r w:rsidRPr="006959CA">
          <w:rPr>
            <w:rStyle w:val="Hyperlink"/>
            <w:iCs/>
          </w:rPr>
          <w:t xml:space="preserve">Disability Standards for Education </w:t>
        </w:r>
        <w:r w:rsidR="00263D54" w:rsidRPr="006959CA">
          <w:rPr>
            <w:rStyle w:val="Hyperlink"/>
            <w:iCs/>
          </w:rPr>
          <w:t>2005</w:t>
        </w:r>
        <w:r w:rsidR="00356889" w:rsidRPr="006959CA">
          <w:rPr>
            <w:rStyle w:val="Hyperlink"/>
            <w:iCs/>
          </w:rPr>
          <w:t xml:space="preserve"> (</w:t>
        </w:r>
        <w:proofErr w:type="spellStart"/>
        <w:r w:rsidR="00356889" w:rsidRPr="006959CA">
          <w:rPr>
            <w:rStyle w:val="Hyperlink"/>
            <w:iCs/>
          </w:rPr>
          <w:t>Cth</w:t>
        </w:r>
        <w:proofErr w:type="spellEnd"/>
        <w:r w:rsidR="00356889" w:rsidRPr="006959CA">
          <w:rPr>
            <w:rStyle w:val="Hyperlink"/>
            <w:iCs/>
          </w:rPr>
          <w:t>)</w:t>
        </w:r>
        <w:r w:rsidR="00263D54" w:rsidRPr="006959CA">
          <w:rPr>
            <w:rStyle w:val="Hyperlink"/>
            <w:iCs/>
          </w:rPr>
          <w:t xml:space="preserve"> </w:t>
        </w:r>
        <w:r w:rsidRPr="006959CA">
          <w:rPr>
            <w:rStyle w:val="Hyperlink"/>
            <w:iCs/>
          </w:rPr>
          <w:t>(DSE)</w:t>
        </w:r>
      </w:hyperlink>
      <w:r w:rsidR="00263D54" w:rsidRPr="00E36310">
        <w:rPr>
          <w:rStyle w:val="Hyperlink"/>
          <w:iCs/>
        </w:rPr>
        <w:t xml:space="preserve"> </w:t>
      </w:r>
    </w:p>
    <w:p w14:paraId="44E3DE16" w14:textId="0DE4E727" w:rsidR="006F326B" w:rsidRPr="001E2CFD" w:rsidRDefault="009F3ADF" w:rsidP="00542036">
      <w:pPr>
        <w:rPr>
          <w:rFonts w:cs="Arial"/>
        </w:rPr>
      </w:pPr>
      <w:r w:rsidRPr="001E2CFD">
        <w:rPr>
          <w:rStyle w:val="Strong"/>
          <w:rFonts w:cs="Arial"/>
        </w:rPr>
        <w:t xml:space="preserve">Standards for Enrolment </w:t>
      </w:r>
      <w:r w:rsidR="00263D54">
        <w:rPr>
          <w:rStyle w:val="Strong"/>
          <w:rFonts w:cs="Arial"/>
        </w:rPr>
        <w:t>–</w:t>
      </w:r>
      <w:r w:rsidRPr="001E2CFD">
        <w:rPr>
          <w:rStyle w:val="Strong"/>
          <w:rFonts w:cs="Arial"/>
        </w:rPr>
        <w:t xml:space="preserve"> Part 4</w:t>
      </w:r>
      <w:r w:rsidR="00B00E67" w:rsidRPr="0029339E">
        <w:rPr>
          <w:rStyle w:val="Strong"/>
          <w:rFonts w:cs="Arial"/>
          <w:b w:val="0"/>
          <w:bCs w:val="0"/>
        </w:rPr>
        <w:t xml:space="preserve">: </w:t>
      </w:r>
      <w:r w:rsidRPr="001E2CFD">
        <w:rPr>
          <w:rFonts w:cs="Arial"/>
        </w:rPr>
        <w:t>The education provider must take reasonable steps to ensure that the prospective student is able to seek admission to, or apply for enrolment in, the institution on the same basis as a prospective student without disability, and without experiencing discrimination. Enrolment includes marketing, course information, communication and counselling, assessment of learner needs, disclosure, and fees information.</w:t>
      </w:r>
    </w:p>
    <w:p w14:paraId="74CBC875" w14:textId="7391750C" w:rsidR="006F326B" w:rsidRDefault="009F3ADF" w:rsidP="00542036">
      <w:pPr>
        <w:rPr>
          <w:rFonts w:cs="Arial"/>
        </w:rPr>
      </w:pPr>
      <w:r w:rsidRPr="001E2CFD">
        <w:rPr>
          <w:rStyle w:val="Strong"/>
          <w:rFonts w:cs="Arial"/>
        </w:rPr>
        <w:t xml:space="preserve">Standards for Student Support Services </w:t>
      </w:r>
      <w:r w:rsidR="00263D54">
        <w:rPr>
          <w:rStyle w:val="Strong"/>
          <w:rFonts w:cs="Arial"/>
        </w:rPr>
        <w:t>–</w:t>
      </w:r>
      <w:r w:rsidRPr="001E2CFD">
        <w:rPr>
          <w:rStyle w:val="Strong"/>
          <w:rFonts w:cs="Arial"/>
        </w:rPr>
        <w:t xml:space="preserve"> Part 7</w:t>
      </w:r>
      <w:r w:rsidR="00B00E67" w:rsidRPr="0029339E">
        <w:rPr>
          <w:rStyle w:val="Strong"/>
          <w:rFonts w:cs="Arial"/>
          <w:b w:val="0"/>
          <w:bCs w:val="0"/>
        </w:rPr>
        <w:t xml:space="preserve">: </w:t>
      </w:r>
      <w:r w:rsidRPr="001E2CFD">
        <w:rPr>
          <w:rFonts w:cs="Arial"/>
        </w:rPr>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sidR="00617870">
        <w:rPr>
          <w:rFonts w:cs="Arial"/>
        </w:rPr>
        <w:t xml:space="preserve">providing </w:t>
      </w:r>
      <w:r w:rsidRPr="001E2CFD">
        <w:rPr>
          <w:rFonts w:cs="Arial"/>
        </w:rPr>
        <w:t>access to specialised services and supports as necessary.</w:t>
      </w:r>
    </w:p>
    <w:p w14:paraId="2F511415" w14:textId="77777777" w:rsidR="00E15F94" w:rsidRDefault="00E15F94" w:rsidP="00542036">
      <w:pPr>
        <w:rPr>
          <w:rFonts w:cs="Arial"/>
        </w:rPr>
      </w:pPr>
    </w:p>
    <w:p w14:paraId="3CCAF490" w14:textId="4C8B503D" w:rsidR="00E15F94" w:rsidRPr="00E15F94" w:rsidRDefault="00E15F94" w:rsidP="00542036">
      <w:pPr>
        <w:rPr>
          <w:rFonts w:cs="Arial"/>
          <w:u w:val="single"/>
        </w:rPr>
      </w:pPr>
      <w:r w:rsidRPr="00E15F94">
        <w:rPr>
          <w:rFonts w:cs="Arial"/>
          <w:u w:val="single"/>
        </w:rPr>
        <w:t>2025 Standards for Registered Training Organisations (RTOs):</w:t>
      </w:r>
    </w:p>
    <w:p w14:paraId="5048D907" w14:textId="77777777" w:rsidR="00522C9B" w:rsidRPr="00E15F94" w:rsidRDefault="00522C9B" w:rsidP="00522C9B">
      <w:pPr>
        <w:spacing w:before="240"/>
        <w:rPr>
          <w:rFonts w:eastAsia="DengXian"/>
          <w:i/>
          <w:iCs/>
        </w:rPr>
      </w:pPr>
      <w:hyperlink r:id="rId12" w:history="1">
        <w:r w:rsidRPr="00E15F94">
          <w:rPr>
            <w:rFonts w:eastAsia="DengXian"/>
            <w:i/>
            <w:iCs/>
            <w:color w:val="0563C1"/>
            <w:u w:val="single"/>
          </w:rPr>
          <w:t>National Vocational Education and Training Regulator (Outcomes Standards for NVR Registered Training Organisations) Instrument 2025</w:t>
        </w:r>
      </w:hyperlink>
    </w:p>
    <w:p w14:paraId="15BAB038" w14:textId="77777777" w:rsidR="00522C9B" w:rsidRPr="00E15F94" w:rsidRDefault="00522C9B" w:rsidP="00522C9B">
      <w:pPr>
        <w:spacing w:before="0"/>
      </w:pPr>
      <w:r w:rsidRPr="00E15F94">
        <w:rPr>
          <w:b/>
          <w:bCs/>
        </w:rPr>
        <w:t xml:space="preserve">Outcome 2: </w:t>
      </w:r>
      <w:r w:rsidRPr="00E15F94">
        <w:t>VET students are treated fairly and properly informed, supported and protected.</w:t>
      </w:r>
    </w:p>
    <w:p w14:paraId="3607238B" w14:textId="77777777" w:rsidR="00522C9B" w:rsidRPr="00E15F94" w:rsidRDefault="00522C9B" w:rsidP="00522C9B">
      <w:pPr>
        <w:spacing w:before="0"/>
        <w:ind w:left="720"/>
        <w:rPr>
          <w:rFonts w:cs="Arial"/>
        </w:rPr>
      </w:pPr>
      <w:r w:rsidRPr="00E15F94">
        <w:rPr>
          <w:rFonts w:cs="Arial"/>
        </w:rPr>
        <w:t>Outcome Standard 2.1: VET students have access to clear and accurate information concerning the organisation, the relevant training product, and students are made aware of any changes that may affect them.</w:t>
      </w:r>
    </w:p>
    <w:p w14:paraId="4AEB651C" w14:textId="77777777" w:rsidR="00522C9B" w:rsidRPr="00E15F94" w:rsidRDefault="00522C9B" w:rsidP="00522C9B">
      <w:pPr>
        <w:spacing w:before="0"/>
        <w:ind w:left="720"/>
        <w:rPr>
          <w:rFonts w:cs="Arial"/>
        </w:rPr>
      </w:pPr>
      <w:r w:rsidRPr="00E15F94">
        <w:rPr>
          <w:rFonts w:cs="Arial"/>
        </w:rPr>
        <w:t xml:space="preserve">Outcome Standard 2.2: VET students are advised, prior to enrolment, about the suitability of the training product for them, </w:t>
      </w:r>
      <w:proofErr w:type="gramStart"/>
      <w:r w:rsidRPr="00E15F94">
        <w:rPr>
          <w:rFonts w:cs="Arial"/>
        </w:rPr>
        <w:t>taking into account</w:t>
      </w:r>
      <w:proofErr w:type="gramEnd"/>
      <w:r w:rsidRPr="00E15F94">
        <w:rPr>
          <w:rFonts w:cs="Arial"/>
        </w:rPr>
        <w:t xml:space="preserve"> the student’s skills and competencies.</w:t>
      </w:r>
    </w:p>
    <w:p w14:paraId="4392C64D" w14:textId="77777777" w:rsidR="00522C9B" w:rsidRPr="00E15F94" w:rsidRDefault="00522C9B" w:rsidP="00522C9B">
      <w:pPr>
        <w:spacing w:before="0"/>
        <w:ind w:left="720"/>
      </w:pPr>
      <w:r w:rsidRPr="00E15F94">
        <w:t>Outcome Standard 2.3: VET students have access to support services, trainers and assessors and other staff to support their progress throughout the training product.</w:t>
      </w:r>
    </w:p>
    <w:p w14:paraId="70CE5DB9" w14:textId="77777777" w:rsidR="00522C9B" w:rsidRDefault="00522C9B" w:rsidP="00522C9B">
      <w:pPr>
        <w:spacing w:before="0"/>
        <w:ind w:left="720"/>
      </w:pPr>
      <w:r w:rsidRPr="00E15F94">
        <w:lastRenderedPageBreak/>
        <w:t>Outcome Standard 2.4: Reasonable adjustments are made to support VET students with disability to access and participate in training and assessment on an equal basis.</w:t>
      </w:r>
    </w:p>
    <w:p w14:paraId="08D3CF75" w14:textId="77777777" w:rsidR="00BA10D5" w:rsidRPr="00F57ABA" w:rsidRDefault="00BA10D5" w:rsidP="00522C9B">
      <w:pPr>
        <w:spacing w:before="0"/>
        <w:ind w:left="720"/>
      </w:pPr>
    </w:p>
    <w:p w14:paraId="510028AC" w14:textId="720E92A8" w:rsidR="00E0373E" w:rsidRPr="00E36310" w:rsidRDefault="00E0373E" w:rsidP="00542036">
      <w:pPr>
        <w:rPr>
          <w:rFonts w:cs="Arial"/>
          <w:lang w:eastAsia="en-US"/>
        </w:rPr>
      </w:pPr>
      <w:r w:rsidRPr="00E0373E">
        <w:rPr>
          <w:b/>
          <w:bCs/>
          <w:lang w:eastAsia="en-US"/>
        </w:rPr>
        <w:t xml:space="preserve">Please </w:t>
      </w:r>
      <w:proofErr w:type="gramStart"/>
      <w:r w:rsidRPr="00E0373E">
        <w:rPr>
          <w:b/>
          <w:bCs/>
          <w:lang w:eastAsia="en-US"/>
        </w:rPr>
        <w:t>note:</w:t>
      </w:r>
      <w:proofErr w:type="gramEnd"/>
      <w:r w:rsidRPr="00E0373E">
        <w:rPr>
          <w:lang w:eastAsia="en-US"/>
        </w:rPr>
        <w:t xml:space="preserve"> </w:t>
      </w:r>
      <w:r w:rsidR="004A6282" w:rsidRPr="31ADEC8C">
        <w:rPr>
          <w:lang w:eastAsia="en-US"/>
        </w:rPr>
        <w:t>RTOs</w:t>
      </w:r>
      <w:r w:rsidRPr="00E0373E">
        <w:rPr>
          <w:lang w:eastAsia="en-US"/>
        </w:rPr>
        <w:t xml:space="preserve"> registered by the </w:t>
      </w:r>
      <w:r w:rsidRPr="31ADEC8C">
        <w:rPr>
          <w:i/>
          <w:lang w:eastAsia="en-US"/>
        </w:rPr>
        <w:t>Victorian Registration and Qualifications Authority</w:t>
      </w:r>
      <w:r w:rsidRPr="00E0373E">
        <w:rPr>
          <w:lang w:eastAsia="en-US"/>
        </w:rPr>
        <w:t xml:space="preserve"> or the </w:t>
      </w:r>
      <w:r w:rsidRPr="31ADEC8C">
        <w:rPr>
          <w:i/>
          <w:lang w:eastAsia="en-US"/>
        </w:rPr>
        <w:t>Training Accreditation Council</w:t>
      </w:r>
      <w:r w:rsidRPr="31ADEC8C" w:rsidDel="004A6282">
        <w:rPr>
          <w:i/>
          <w:lang w:eastAsia="en-US"/>
        </w:rPr>
        <w:t xml:space="preserve"> </w:t>
      </w:r>
      <w:r w:rsidRPr="31ADEC8C">
        <w:rPr>
          <w:i/>
          <w:lang w:eastAsia="en-US"/>
        </w:rPr>
        <w:t>Western Australia</w:t>
      </w:r>
      <w:r w:rsidRPr="00E0373E">
        <w:rPr>
          <w:lang w:eastAsia="en-US"/>
        </w:rPr>
        <w:t xml:space="preserve"> may refer to the following websites for requirements specific to you.</w:t>
      </w:r>
    </w:p>
    <w:p w14:paraId="480A3490" w14:textId="77777777" w:rsidR="00993B5B" w:rsidRPr="009A19D4" w:rsidRDefault="00993B5B" w:rsidP="00993B5B">
      <w:pPr>
        <w:rPr>
          <w:i/>
          <w:iCs/>
          <w:lang w:eastAsia="en-US"/>
        </w:rPr>
      </w:pPr>
      <w:hyperlink r:id="rId13" w:history="1">
        <w:r w:rsidRPr="009A19D4">
          <w:rPr>
            <w:rStyle w:val="Hyperlink"/>
            <w:iCs/>
            <w:lang w:eastAsia="en-US"/>
          </w:rPr>
          <w:t>Victorian Registration and Qualifications Authority</w:t>
        </w:r>
      </w:hyperlink>
    </w:p>
    <w:p w14:paraId="4A8F5A05" w14:textId="2577A3DE" w:rsidR="00993B5B" w:rsidRPr="009A19D4" w:rsidRDefault="00993B5B" w:rsidP="00993B5B">
      <w:pPr>
        <w:rPr>
          <w:i/>
          <w:iCs/>
          <w:lang w:eastAsia="en-US"/>
        </w:rPr>
      </w:pPr>
      <w:hyperlink r:id="rId14" w:history="1">
        <w:r w:rsidRPr="009A19D4">
          <w:rPr>
            <w:rStyle w:val="Hyperlink"/>
            <w:iCs/>
            <w:lang w:eastAsia="en-US"/>
          </w:rPr>
          <w:t>Training Accreditation Council</w:t>
        </w:r>
        <w:r w:rsidRPr="009A19D4" w:rsidDel="004A6282">
          <w:rPr>
            <w:rStyle w:val="Hyperlink"/>
            <w:iCs/>
            <w:lang w:eastAsia="en-US"/>
          </w:rPr>
          <w:t xml:space="preserve"> </w:t>
        </w:r>
        <w:r w:rsidRPr="009A19D4">
          <w:rPr>
            <w:rStyle w:val="Hyperlink"/>
            <w:iCs/>
            <w:lang w:eastAsia="en-US"/>
          </w:rPr>
          <w:t>Western Australia</w:t>
        </w:r>
      </w:hyperlink>
    </w:p>
    <w:p w14:paraId="624BCDAC" w14:textId="77777777" w:rsidR="008519BD" w:rsidRPr="00EE1410" w:rsidRDefault="008519BD" w:rsidP="00EE1410">
      <w:pPr>
        <w:pStyle w:val="Heading3"/>
      </w:pPr>
      <w:r w:rsidRPr="00EE1410">
        <w:t>Disclaimer</w:t>
      </w:r>
    </w:p>
    <w:p w14:paraId="1425E489" w14:textId="40CA67A3" w:rsidR="001A7352" w:rsidRPr="001A7352" w:rsidRDefault="001A7352" w:rsidP="001A7352">
      <w:pPr>
        <w:rPr>
          <w:rFonts w:eastAsia="DengXian"/>
        </w:rPr>
      </w:pPr>
      <w:r w:rsidRPr="001A7352">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76F73AAF" w14:textId="4B0776DC" w:rsidR="00486A73" w:rsidRPr="00E36310" w:rsidRDefault="001A7352" w:rsidP="001A7352">
      <w:r w:rsidRPr="001A7352">
        <w:rPr>
          <w:rFonts w:eastAsia="DengXian"/>
        </w:rPr>
        <w:t xml:space="preserve">This resource is funded by the Australian Government Department of Employment and Workplace Relations through the </w:t>
      </w:r>
      <w:r w:rsidRPr="008002FB">
        <w:rPr>
          <w:rFonts w:eastAsia="DengXian"/>
        </w:rPr>
        <w:t>Supporting Students with Disability in VET project</w:t>
      </w:r>
      <w:r w:rsidRPr="001A7352">
        <w:rPr>
          <w:rFonts w:eastAsia="DengXian"/>
        </w:rPr>
        <w:t>.</w:t>
      </w:r>
    </w:p>
    <w:sectPr w:rsidR="00486A73" w:rsidRPr="00E3631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D276" w14:textId="77777777" w:rsidR="00860C64" w:rsidRDefault="00860C64" w:rsidP="00AF7699">
      <w:r>
        <w:separator/>
      </w:r>
    </w:p>
  </w:endnote>
  <w:endnote w:type="continuationSeparator" w:id="0">
    <w:p w14:paraId="16B45DA1" w14:textId="77777777" w:rsidR="00860C64" w:rsidRDefault="00860C64" w:rsidP="00AF7699">
      <w:r>
        <w:continuationSeparator/>
      </w:r>
    </w:p>
  </w:endnote>
  <w:endnote w:type="continuationNotice" w:id="1">
    <w:p w14:paraId="4D196DB0" w14:textId="77777777" w:rsidR="00860C64" w:rsidRDefault="00860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337198423"/>
      <w:docPartObj>
        <w:docPartGallery w:val="Page Numbers (Bottom of Page)"/>
        <w:docPartUnique/>
      </w:docPartObj>
    </w:sdtPr>
    <w:sdtContent>
      <w:sdt>
        <w:sdtPr>
          <w:rPr>
            <w:rFonts w:cs="Arial"/>
            <w:sz w:val="20"/>
            <w:szCs w:val="20"/>
          </w:rPr>
          <w:id w:val="-1769616900"/>
          <w:docPartObj>
            <w:docPartGallery w:val="Page Numbers (Top of Page)"/>
            <w:docPartUnique/>
          </w:docPartObj>
        </w:sdtPr>
        <w:sdtContent>
          <w:p w14:paraId="27865E9E" w14:textId="31179C27" w:rsidR="00AA537F" w:rsidRPr="009E46B1" w:rsidRDefault="00E36310" w:rsidP="00E36310">
            <w:pPr>
              <w:pStyle w:val="Footer"/>
              <w:pBdr>
                <w:top w:val="single" w:sz="4" w:space="1" w:color="auto"/>
              </w:pBdr>
              <w:spacing w:before="0" w:after="0"/>
              <w:jc w:val="right"/>
              <w:rPr>
                <w:rFonts w:cs="Arial"/>
                <w:sz w:val="20"/>
                <w:szCs w:val="20"/>
              </w:rPr>
            </w:pPr>
            <w:r w:rsidRPr="00E36310">
              <w:rPr>
                <w:rFonts w:cs="Arial"/>
                <w:sz w:val="20"/>
                <w:szCs w:val="20"/>
              </w:rPr>
              <w:t>Practice Illustration - Transition - Information Session</w:t>
            </w:r>
            <w:r w:rsidR="0000472F">
              <w:rPr>
                <w:rFonts w:cs="Arial"/>
                <w:sz w:val="20"/>
                <w:szCs w:val="20"/>
              </w:rPr>
              <w:t>s</w:t>
            </w:r>
            <w:r w:rsidRPr="00E36310">
              <w:rPr>
                <w:rFonts w:cs="Arial"/>
                <w:sz w:val="20"/>
                <w:szCs w:val="20"/>
              </w:rPr>
              <w:tab/>
            </w:r>
            <w:r w:rsidR="00AA537F" w:rsidRPr="009E46B1">
              <w:rPr>
                <w:rFonts w:cs="Arial"/>
                <w:sz w:val="20"/>
                <w:szCs w:val="20"/>
              </w:rPr>
              <w:fldChar w:fldCharType="begin"/>
            </w:r>
            <w:r w:rsidR="00AA537F" w:rsidRPr="009E46B1">
              <w:rPr>
                <w:rFonts w:cs="Arial"/>
                <w:sz w:val="20"/>
                <w:szCs w:val="20"/>
              </w:rPr>
              <w:instrText xml:space="preserve"> PAGE </w:instrText>
            </w:r>
            <w:r w:rsidR="00AA537F" w:rsidRPr="009E46B1">
              <w:rPr>
                <w:rFonts w:cs="Arial"/>
                <w:sz w:val="20"/>
                <w:szCs w:val="20"/>
              </w:rPr>
              <w:fldChar w:fldCharType="separate"/>
            </w:r>
            <w:r w:rsidR="00AA537F" w:rsidRPr="009E46B1">
              <w:rPr>
                <w:rFonts w:cs="Arial"/>
                <w:noProof/>
                <w:sz w:val="20"/>
                <w:szCs w:val="20"/>
              </w:rPr>
              <w:t>2</w:t>
            </w:r>
            <w:r w:rsidR="00AA537F" w:rsidRPr="009E46B1">
              <w:rPr>
                <w:rFonts w:cs="Arial"/>
                <w:sz w:val="20"/>
                <w:szCs w:val="20"/>
              </w:rPr>
              <w:fldChar w:fldCharType="end"/>
            </w:r>
          </w:p>
        </w:sdtContent>
      </w:sdt>
    </w:sdtContent>
  </w:sdt>
  <w:p w14:paraId="4C873C5E" w14:textId="4A29CA72" w:rsidR="00AA537F" w:rsidRPr="00E36310" w:rsidRDefault="00E36310" w:rsidP="00E36310">
    <w:pPr>
      <w:pStyle w:val="Footer"/>
      <w:spacing w:before="0" w:after="0"/>
      <w:rPr>
        <w:rFonts w:cs="Arial"/>
        <w:sz w:val="20"/>
        <w:szCs w:val="20"/>
      </w:rPr>
    </w:pPr>
    <w:r w:rsidRPr="00E36310">
      <w:rPr>
        <w:rFonts w:cs="Arial"/>
        <w:sz w:val="20"/>
        <w:szCs w:val="20"/>
      </w:rPr>
      <w:t>Supporting Students with Disability in VET</w:t>
    </w:r>
    <w:r w:rsidR="001A7352" w:rsidRPr="001A7352">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DA47" w14:textId="77777777" w:rsidR="00860C64" w:rsidRDefault="00860C64" w:rsidP="00AF7699">
      <w:r>
        <w:separator/>
      </w:r>
    </w:p>
  </w:footnote>
  <w:footnote w:type="continuationSeparator" w:id="0">
    <w:p w14:paraId="7BE7A101" w14:textId="77777777" w:rsidR="00860C64" w:rsidRDefault="00860C64" w:rsidP="00AF7699">
      <w:r>
        <w:continuationSeparator/>
      </w:r>
    </w:p>
  </w:footnote>
  <w:footnote w:type="continuationNotice" w:id="1">
    <w:p w14:paraId="4C3F23BC" w14:textId="77777777" w:rsidR="00860C64" w:rsidRDefault="00860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E6CB" w14:textId="1E71D541" w:rsidR="001C1667" w:rsidRPr="00E36310" w:rsidRDefault="001C1667" w:rsidP="00E36310">
    <w:bookmarkStart w:id="0" w:name="_Hlk119593823"/>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F580B"/>
    <w:multiLevelType w:val="multilevel"/>
    <w:tmpl w:val="A86491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03800"/>
    <w:multiLevelType w:val="multilevel"/>
    <w:tmpl w:val="09EAD6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7937659">
    <w:abstractNumId w:val="2"/>
  </w:num>
  <w:num w:numId="2" w16cid:durableId="296304622">
    <w:abstractNumId w:val="0"/>
  </w:num>
  <w:num w:numId="3" w16cid:durableId="1228490914">
    <w:abstractNumId w:val="1"/>
  </w:num>
  <w:num w:numId="4" w16cid:durableId="131775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F0"/>
    <w:rsid w:val="00002A95"/>
    <w:rsid w:val="0000472F"/>
    <w:rsid w:val="000114DC"/>
    <w:rsid w:val="00041F49"/>
    <w:rsid w:val="0006759E"/>
    <w:rsid w:val="00082D48"/>
    <w:rsid w:val="00096B23"/>
    <w:rsid w:val="000A2BE4"/>
    <w:rsid w:val="000A3AC4"/>
    <w:rsid w:val="000A6B48"/>
    <w:rsid w:val="000C0597"/>
    <w:rsid w:val="000C1ACB"/>
    <w:rsid w:val="000D27CA"/>
    <w:rsid w:val="00112D3D"/>
    <w:rsid w:val="00117921"/>
    <w:rsid w:val="0012467A"/>
    <w:rsid w:val="00133618"/>
    <w:rsid w:val="00143D00"/>
    <w:rsid w:val="0017238D"/>
    <w:rsid w:val="001A4255"/>
    <w:rsid w:val="001A7352"/>
    <w:rsid w:val="001C1667"/>
    <w:rsid w:val="001D04BB"/>
    <w:rsid w:val="001E2CFD"/>
    <w:rsid w:val="001E3B10"/>
    <w:rsid w:val="001E6CF0"/>
    <w:rsid w:val="00206536"/>
    <w:rsid w:val="00220B72"/>
    <w:rsid w:val="0024269F"/>
    <w:rsid w:val="00247B03"/>
    <w:rsid w:val="00263D54"/>
    <w:rsid w:val="002737B9"/>
    <w:rsid w:val="00280573"/>
    <w:rsid w:val="0029339E"/>
    <w:rsid w:val="002A147A"/>
    <w:rsid w:val="002D099A"/>
    <w:rsid w:val="002D4E89"/>
    <w:rsid w:val="00310BB4"/>
    <w:rsid w:val="00326E7A"/>
    <w:rsid w:val="0033210D"/>
    <w:rsid w:val="0034553A"/>
    <w:rsid w:val="00351C68"/>
    <w:rsid w:val="00356889"/>
    <w:rsid w:val="00367A3F"/>
    <w:rsid w:val="003D7E53"/>
    <w:rsid w:val="004465A4"/>
    <w:rsid w:val="00467C59"/>
    <w:rsid w:val="00471A05"/>
    <w:rsid w:val="004757C0"/>
    <w:rsid w:val="00486A73"/>
    <w:rsid w:val="004A096F"/>
    <w:rsid w:val="004A6282"/>
    <w:rsid w:val="004B2EB5"/>
    <w:rsid w:val="004D0F40"/>
    <w:rsid w:val="004D6FDE"/>
    <w:rsid w:val="004F76DA"/>
    <w:rsid w:val="005176AB"/>
    <w:rsid w:val="00522C9B"/>
    <w:rsid w:val="00542036"/>
    <w:rsid w:val="00550FA1"/>
    <w:rsid w:val="0058109B"/>
    <w:rsid w:val="005B050E"/>
    <w:rsid w:val="00604E91"/>
    <w:rsid w:val="00617870"/>
    <w:rsid w:val="00622D14"/>
    <w:rsid w:val="0062416E"/>
    <w:rsid w:val="00652B71"/>
    <w:rsid w:val="00655B02"/>
    <w:rsid w:val="00665FD7"/>
    <w:rsid w:val="006959CA"/>
    <w:rsid w:val="006A578E"/>
    <w:rsid w:val="006F326B"/>
    <w:rsid w:val="007047F0"/>
    <w:rsid w:val="0075034B"/>
    <w:rsid w:val="00760116"/>
    <w:rsid w:val="00763351"/>
    <w:rsid w:val="007941D4"/>
    <w:rsid w:val="007B5273"/>
    <w:rsid w:val="007E797B"/>
    <w:rsid w:val="008002FB"/>
    <w:rsid w:val="00811777"/>
    <w:rsid w:val="0081578F"/>
    <w:rsid w:val="008519BD"/>
    <w:rsid w:val="00860C64"/>
    <w:rsid w:val="008628B1"/>
    <w:rsid w:val="008A236B"/>
    <w:rsid w:val="00910776"/>
    <w:rsid w:val="00920867"/>
    <w:rsid w:val="009234FC"/>
    <w:rsid w:val="00983CD0"/>
    <w:rsid w:val="00993B5B"/>
    <w:rsid w:val="009D47E7"/>
    <w:rsid w:val="009E46B1"/>
    <w:rsid w:val="009F3ADF"/>
    <w:rsid w:val="009F5513"/>
    <w:rsid w:val="00A215A0"/>
    <w:rsid w:val="00A23951"/>
    <w:rsid w:val="00A239BE"/>
    <w:rsid w:val="00A321C2"/>
    <w:rsid w:val="00A33870"/>
    <w:rsid w:val="00AA537F"/>
    <w:rsid w:val="00AC17CE"/>
    <w:rsid w:val="00AD322B"/>
    <w:rsid w:val="00AF7699"/>
    <w:rsid w:val="00B00E67"/>
    <w:rsid w:val="00B53F44"/>
    <w:rsid w:val="00BA10D5"/>
    <w:rsid w:val="00BA51BC"/>
    <w:rsid w:val="00BE4E7F"/>
    <w:rsid w:val="00C068F4"/>
    <w:rsid w:val="00C11090"/>
    <w:rsid w:val="00C34EC2"/>
    <w:rsid w:val="00C4690E"/>
    <w:rsid w:val="00C47AD0"/>
    <w:rsid w:val="00C77C44"/>
    <w:rsid w:val="00CC3F2A"/>
    <w:rsid w:val="00CD6077"/>
    <w:rsid w:val="00CE2AD1"/>
    <w:rsid w:val="00D17E5B"/>
    <w:rsid w:val="00D22157"/>
    <w:rsid w:val="00D22E0F"/>
    <w:rsid w:val="00D36840"/>
    <w:rsid w:val="00D40E0B"/>
    <w:rsid w:val="00D41A45"/>
    <w:rsid w:val="00D83FA0"/>
    <w:rsid w:val="00D97B48"/>
    <w:rsid w:val="00DB072B"/>
    <w:rsid w:val="00DB2AA0"/>
    <w:rsid w:val="00DC7A58"/>
    <w:rsid w:val="00E0373E"/>
    <w:rsid w:val="00E15F94"/>
    <w:rsid w:val="00E236BB"/>
    <w:rsid w:val="00E36310"/>
    <w:rsid w:val="00E83677"/>
    <w:rsid w:val="00E923FC"/>
    <w:rsid w:val="00EE1410"/>
    <w:rsid w:val="00F01C63"/>
    <w:rsid w:val="00F357EC"/>
    <w:rsid w:val="00F435CD"/>
    <w:rsid w:val="00F941D7"/>
    <w:rsid w:val="00FE3CB1"/>
    <w:rsid w:val="00FF44EB"/>
    <w:rsid w:val="02135F51"/>
    <w:rsid w:val="044F39CB"/>
    <w:rsid w:val="0A0CD20C"/>
    <w:rsid w:val="0E843CB8"/>
    <w:rsid w:val="1855839C"/>
    <w:rsid w:val="1C706AD3"/>
    <w:rsid w:val="213221A8"/>
    <w:rsid w:val="26F03E07"/>
    <w:rsid w:val="29A68398"/>
    <w:rsid w:val="2B405519"/>
    <w:rsid w:val="31ADEC8C"/>
    <w:rsid w:val="365E5463"/>
    <w:rsid w:val="3995F525"/>
    <w:rsid w:val="408CB77A"/>
    <w:rsid w:val="41E59112"/>
    <w:rsid w:val="5362A3E6"/>
    <w:rsid w:val="59C93A4A"/>
    <w:rsid w:val="64C212B0"/>
    <w:rsid w:val="67309021"/>
    <w:rsid w:val="7A8642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8F8E1"/>
  <w15:chartTrackingRefBased/>
  <w15:docId w15:val="{601F5DAD-2DD2-4473-B796-3D67A418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10"/>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143D00"/>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0A3AC4"/>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EE1410"/>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1C16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143D00"/>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0A3AC4"/>
    <w:rPr>
      <w:rFonts w:ascii="Arial" w:hAnsi="Arial"/>
      <w:b/>
      <w:bCs/>
      <w:color w:val="2F5496" w:themeColor="accent1" w:themeShade="BF"/>
      <w:kern w:val="36"/>
      <w:sz w:val="36"/>
      <w:szCs w:val="48"/>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unhideWhenUsed/>
    <w:rsid w:val="001A7352"/>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1C1667"/>
    <w:rPr>
      <w:b/>
      <w:bCs/>
    </w:rPr>
  </w:style>
  <w:style w:type="character" w:styleId="UnresolvedMention">
    <w:name w:val="Unresolved Mention"/>
    <w:basedOn w:val="DefaultParagraphFont"/>
    <w:uiPriority w:val="99"/>
    <w:semiHidden/>
    <w:unhideWhenUsed/>
    <w:rsid w:val="00AF7699"/>
    <w:rPr>
      <w:color w:val="605E5C"/>
      <w:shd w:val="clear" w:color="auto" w:fill="E1DFDD"/>
    </w:rPr>
  </w:style>
  <w:style w:type="paragraph" w:styleId="Header">
    <w:name w:val="header"/>
    <w:basedOn w:val="Normal"/>
    <w:link w:val="HeaderChar"/>
    <w:uiPriority w:val="99"/>
    <w:unhideWhenUsed/>
    <w:rsid w:val="00AF7699"/>
    <w:pPr>
      <w:tabs>
        <w:tab w:val="center" w:pos="4513"/>
        <w:tab w:val="right" w:pos="9026"/>
      </w:tabs>
    </w:pPr>
  </w:style>
  <w:style w:type="character" w:customStyle="1" w:styleId="HeaderChar">
    <w:name w:val="Header Char"/>
    <w:basedOn w:val="DefaultParagraphFont"/>
    <w:link w:val="Header"/>
    <w:uiPriority w:val="99"/>
    <w:rsid w:val="00AF7699"/>
    <w:rPr>
      <w:rFonts w:eastAsiaTheme="minorEastAsia"/>
      <w:sz w:val="24"/>
      <w:szCs w:val="24"/>
    </w:rPr>
  </w:style>
  <w:style w:type="paragraph" w:styleId="Footer">
    <w:name w:val="footer"/>
    <w:basedOn w:val="Normal"/>
    <w:link w:val="FooterChar"/>
    <w:uiPriority w:val="99"/>
    <w:unhideWhenUsed/>
    <w:rsid w:val="00AF7699"/>
    <w:pPr>
      <w:tabs>
        <w:tab w:val="center" w:pos="4513"/>
        <w:tab w:val="right" w:pos="9026"/>
      </w:tabs>
    </w:pPr>
  </w:style>
  <w:style w:type="character" w:customStyle="1" w:styleId="FooterChar">
    <w:name w:val="Footer Char"/>
    <w:basedOn w:val="DefaultParagraphFont"/>
    <w:link w:val="Footer"/>
    <w:uiPriority w:val="99"/>
    <w:rsid w:val="00AF7699"/>
    <w:rPr>
      <w:rFonts w:eastAsiaTheme="minorEastAsia"/>
      <w:sz w:val="24"/>
      <w:szCs w:val="24"/>
    </w:rPr>
  </w:style>
  <w:style w:type="paragraph" w:styleId="Revision">
    <w:name w:val="Revision"/>
    <w:hidden/>
    <w:uiPriority w:val="99"/>
    <w:semiHidden/>
    <w:rsid w:val="00D36840"/>
    <w:rPr>
      <w:rFonts w:eastAsiaTheme="minorEastAsia"/>
      <w:sz w:val="24"/>
      <w:szCs w:val="24"/>
    </w:rPr>
  </w:style>
  <w:style w:type="character" w:styleId="CommentReference">
    <w:name w:val="annotation reference"/>
    <w:basedOn w:val="DefaultParagraphFont"/>
    <w:uiPriority w:val="99"/>
    <w:semiHidden/>
    <w:unhideWhenUsed/>
    <w:rsid w:val="00D36840"/>
    <w:rPr>
      <w:sz w:val="16"/>
      <w:szCs w:val="16"/>
    </w:rPr>
  </w:style>
  <w:style w:type="paragraph" w:styleId="CommentText">
    <w:name w:val="annotation text"/>
    <w:basedOn w:val="Normal"/>
    <w:link w:val="CommentTextChar"/>
    <w:uiPriority w:val="99"/>
    <w:unhideWhenUsed/>
    <w:rsid w:val="00D36840"/>
    <w:rPr>
      <w:sz w:val="20"/>
      <w:szCs w:val="20"/>
    </w:rPr>
  </w:style>
  <w:style w:type="character" w:customStyle="1" w:styleId="CommentTextChar">
    <w:name w:val="Comment Text Char"/>
    <w:basedOn w:val="DefaultParagraphFont"/>
    <w:link w:val="CommentText"/>
    <w:uiPriority w:val="99"/>
    <w:rsid w:val="00D36840"/>
    <w:rPr>
      <w:rFonts w:eastAsiaTheme="minorEastAsia"/>
    </w:rPr>
  </w:style>
  <w:style w:type="paragraph" w:styleId="CommentSubject">
    <w:name w:val="annotation subject"/>
    <w:basedOn w:val="CommentText"/>
    <w:next w:val="CommentText"/>
    <w:link w:val="CommentSubjectChar"/>
    <w:uiPriority w:val="99"/>
    <w:semiHidden/>
    <w:unhideWhenUsed/>
    <w:rsid w:val="00D36840"/>
    <w:rPr>
      <w:b/>
      <w:bCs/>
    </w:rPr>
  </w:style>
  <w:style w:type="character" w:customStyle="1" w:styleId="CommentSubjectChar">
    <w:name w:val="Comment Subject Char"/>
    <w:basedOn w:val="CommentTextChar"/>
    <w:link w:val="CommentSubject"/>
    <w:uiPriority w:val="99"/>
    <w:semiHidden/>
    <w:rsid w:val="00D36840"/>
    <w:rPr>
      <w:rFonts w:eastAsiaTheme="minorEastAsia"/>
      <w:b/>
      <w:bCs/>
    </w:rPr>
  </w:style>
  <w:style w:type="paragraph" w:customStyle="1" w:styleId="indent">
    <w:name w:val="indent"/>
    <w:basedOn w:val="NormalWeb"/>
    <w:qFormat/>
    <w:rsid w:val="001C1667"/>
    <w:pPr>
      <w:spacing w:before="120" w:beforeAutospacing="0"/>
      <w:ind w:left="720"/>
    </w:pPr>
    <w:rPr>
      <w:rFonts w:cs="Arial"/>
      <w:i/>
      <w:iCs/>
    </w:rPr>
  </w:style>
  <w:style w:type="paragraph" w:customStyle="1" w:styleId="bullettedlist">
    <w:name w:val="bulletted list"/>
    <w:basedOn w:val="Normal"/>
    <w:qFormat/>
    <w:rsid w:val="001C1667"/>
    <w:pPr>
      <w:numPr>
        <w:numId w:val="4"/>
      </w:numPr>
      <w:contextualSpacing/>
    </w:pPr>
    <w:rPr>
      <w:rFonts w:eastAsia="Times New Roman" w:cs="Arial"/>
    </w:rPr>
  </w:style>
  <w:style w:type="character" w:customStyle="1" w:styleId="Heading3Char">
    <w:name w:val="Heading 3 Char"/>
    <w:basedOn w:val="DefaultParagraphFont"/>
    <w:link w:val="Heading3"/>
    <w:uiPriority w:val="9"/>
    <w:rsid w:val="00EE1410"/>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semiHidden/>
    <w:rsid w:val="001C1667"/>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1C1667"/>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1C1667"/>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1C1667"/>
    <w:rPr>
      <w:i/>
      <w:iCs/>
    </w:rPr>
  </w:style>
  <w:style w:type="paragraph" w:styleId="TOCHeading">
    <w:name w:val="TOC Heading"/>
    <w:basedOn w:val="Heading1"/>
    <w:next w:val="Normal"/>
    <w:uiPriority w:val="39"/>
    <w:semiHidden/>
    <w:unhideWhenUsed/>
    <w:qFormat/>
    <w:rsid w:val="001C1667"/>
    <w:pPr>
      <w:keepNext/>
      <w:keepLines/>
      <w:spacing w:after="0"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1C166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5200">
      <w:bodyDiv w:val="1"/>
      <w:marLeft w:val="0"/>
      <w:marRight w:val="0"/>
      <w:marTop w:val="0"/>
      <w:marBottom w:val="0"/>
      <w:divBdr>
        <w:top w:val="none" w:sz="0" w:space="0" w:color="auto"/>
        <w:left w:val="none" w:sz="0" w:space="0" w:color="auto"/>
        <w:bottom w:val="none" w:sz="0" w:space="0" w:color="auto"/>
        <w:right w:val="none" w:sz="0" w:space="0" w:color="auto"/>
      </w:divBdr>
    </w:div>
    <w:div w:id="953708021">
      <w:bodyDiv w:val="1"/>
      <w:marLeft w:val="0"/>
      <w:marRight w:val="0"/>
      <w:marTop w:val="0"/>
      <w:marBottom w:val="0"/>
      <w:divBdr>
        <w:top w:val="none" w:sz="0" w:space="0" w:color="auto"/>
        <w:left w:val="none" w:sz="0" w:space="0" w:color="auto"/>
        <w:bottom w:val="none" w:sz="0" w:space="0" w:color="auto"/>
        <w:right w:val="none" w:sz="0" w:space="0" w:color="auto"/>
      </w:divBdr>
    </w:div>
    <w:div w:id="10902006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dcet.edu.au/nd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A46FCBC7-B4DC-4E35-B2D2-D66BDB271F1E}">
  <ds:schemaRefs>
    <ds:schemaRef ds:uri="http://schemas.microsoft.com/sharepoint/v3/contenttype/forms"/>
  </ds:schemaRefs>
</ds:datastoreItem>
</file>

<file path=customXml/itemProps2.xml><?xml version="1.0" encoding="utf-8"?>
<ds:datastoreItem xmlns:ds="http://schemas.openxmlformats.org/officeDocument/2006/customXml" ds:itemID="{1982DA75-5365-4138-AAEA-406CC8A9E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66ADF-BDCE-4D59-9AFF-B048429382B2}">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785</Words>
  <Characters>4649</Characters>
  <Application>Microsoft Office Word</Application>
  <DocSecurity>0</DocSecurity>
  <Lines>91</Lines>
  <Paragraphs>40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55</cp:revision>
  <cp:lastPrinted>2023-02-02T03:25:00Z</cp:lastPrinted>
  <dcterms:created xsi:type="dcterms:W3CDTF">2023-02-02T03:24:00Z</dcterms:created>
  <dcterms:modified xsi:type="dcterms:W3CDTF">2025-11-21T03:58:00Z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2022-09-15T23:39:03Z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ca0a6fc7-d118-4840-8832-e9940ca32ddf</vt:lpwstr>
  </property>
  <property fmtid="{D5CDD505-2E9C-101B-9397-08002B2CF9AE}" pid="10" name="MSIP_Label_79d889eb-932f-4752-8739-64d25806ef64_ContentBits">
    <vt:lpwstr>0</vt:lpwstr>
  </property>
  <property fmtid="{D5CDD505-2E9C-101B-9397-08002B2CF9AE}" pid="11" name="Order">
    <vt:r8>53400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