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9F15C" w14:textId="5D5330B7" w:rsidR="00067075" w:rsidRDefault="00C67024" w:rsidP="00DE0402">
      <w:pPr>
        <w:pStyle w:val="Title"/>
        <w:spacing w:before="120"/>
      </w:pPr>
      <w:r>
        <w:rPr>
          <w:noProof/>
        </w:rPr>
        <w:drawing>
          <wp:anchor distT="0" distB="0" distL="114300" distR="114300" simplePos="0" relativeHeight="251656192" behindDoc="1" locked="0" layoutInCell="1" allowOverlap="1" wp14:anchorId="5B80CB99" wp14:editId="54E9D929">
            <wp:simplePos x="0" y="0"/>
            <wp:positionH relativeFrom="column">
              <wp:posOffset>-900430</wp:posOffset>
            </wp:positionH>
            <wp:positionV relativeFrom="page">
              <wp:posOffset>-109819</wp:posOffset>
            </wp:positionV>
            <wp:extent cx="10688400" cy="2039332"/>
            <wp:effectExtent l="0" t="0" r="0" b="0"/>
            <wp:wrapNone/>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8"/>
                    <a:stretch>
                      <a:fillRect/>
                    </a:stretch>
                  </pic:blipFill>
                  <pic:spPr>
                    <a:xfrm>
                      <a:off x="0" y="0"/>
                      <a:ext cx="10688400" cy="2039332"/>
                    </a:xfrm>
                    <a:prstGeom prst="rect">
                      <a:avLst/>
                    </a:prstGeom>
                  </pic:spPr>
                </pic:pic>
              </a:graphicData>
            </a:graphic>
            <wp14:sizeRelH relativeFrom="page">
              <wp14:pctWidth>0</wp14:pctWidth>
            </wp14:sizeRelH>
            <wp14:sizeRelV relativeFrom="page">
              <wp14:pctHeight>0</wp14:pctHeight>
            </wp14:sizeRelV>
          </wp:anchor>
        </w:drawing>
      </w:r>
      <w:r w:rsidR="003A2EFF">
        <w:rPr>
          <w:noProof/>
        </w:rPr>
        <w:drawing>
          <wp:inline distT="0" distB="0" distL="0" distR="0" wp14:anchorId="0368C25A" wp14:editId="2A3CCB6B">
            <wp:extent cx="2865600" cy="820885"/>
            <wp:effectExtent l="0" t="0" r="0" b="0"/>
            <wp:docPr id="1" name="Picture 3" descr="Australian Government Workforce Australia Local Jobs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Australian Government Workforce Australia Local Jobs crest"/>
                    <pic:cNvPicPr/>
                  </pic:nvPicPr>
                  <pic:blipFill>
                    <a:blip r:embed="rId9"/>
                    <a:stretch>
                      <a:fillRect/>
                    </a:stretch>
                  </pic:blipFill>
                  <pic:spPr>
                    <a:xfrm>
                      <a:off x="0" y="0"/>
                      <a:ext cx="2865600" cy="820885"/>
                    </a:xfrm>
                    <a:prstGeom prst="rect">
                      <a:avLst/>
                    </a:prstGeom>
                  </pic:spPr>
                </pic:pic>
              </a:graphicData>
            </a:graphic>
          </wp:inline>
        </w:drawing>
      </w:r>
    </w:p>
    <w:p w14:paraId="29E1914A" w14:textId="4D8F9C99" w:rsidR="00EC6A53" w:rsidRDefault="00EC6A53" w:rsidP="00DD7333">
      <w:pPr>
        <w:spacing w:before="100" w:beforeAutospacing="1" w:after="0"/>
        <w:sectPr w:rsidR="00EC6A53" w:rsidSect="005F0144">
          <w:footerReference w:type="default" r:id="rId10"/>
          <w:type w:val="continuous"/>
          <w:pgSz w:w="16840" w:h="23820"/>
          <w:pgMar w:top="851" w:right="1418" w:bottom="1418" w:left="1418" w:header="170" w:footer="709" w:gutter="0"/>
          <w:cols w:space="708"/>
          <w:titlePg/>
          <w:docGrid w:linePitch="360"/>
        </w:sectPr>
      </w:pPr>
    </w:p>
    <w:p w14:paraId="147F3BDD" w14:textId="62E45A15" w:rsidR="000D06F7" w:rsidRDefault="00A623DB" w:rsidP="00DD7333">
      <w:pPr>
        <w:pStyle w:val="Title"/>
      </w:pPr>
      <w:r>
        <w:rPr>
          <w:noProof/>
        </w:rPr>
        <w:drawing>
          <wp:anchor distT="0" distB="0" distL="114300" distR="114300" simplePos="0" relativeHeight="251661312" behindDoc="0" locked="0" layoutInCell="1" allowOverlap="1" wp14:anchorId="35CA047C" wp14:editId="751A0FDD">
            <wp:simplePos x="0" y="0"/>
            <wp:positionH relativeFrom="margin">
              <wp:posOffset>6052820</wp:posOffset>
            </wp:positionH>
            <wp:positionV relativeFrom="paragraph">
              <wp:posOffset>934720</wp:posOffset>
            </wp:positionV>
            <wp:extent cx="3403600" cy="3740150"/>
            <wp:effectExtent l="0" t="0" r="6350" b="0"/>
            <wp:wrapNone/>
            <wp:docPr id="2123057964" name="Picture 2123057964" descr="Geographical map of the North and North Western Tas Employment Region. ">
              <a:extLst xmlns:a="http://schemas.openxmlformats.org/drawingml/2006/main">
                <a:ext uri="{FF2B5EF4-FFF2-40B4-BE49-F238E27FC236}">
                  <a16:creationId xmlns:a16="http://schemas.microsoft.com/office/drawing/2014/main" id="{AB39653B-568D-4942-BE83-4AF9E410561D}"/>
                </a:ext>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057964" name="Picture 2123057964" descr="Geographical map of the North and North Western Tas Employment Region. ">
                      <a:extLst>
                        <a:ext uri="{C183D7F6-B498-43B3-948B-1728B52AA6E4}">
                          <adec:decorative xmlns:adec="http://schemas.microsoft.com/office/drawing/2017/decorative" val="0"/>
                        </a:ext>
                      </a:extLst>
                    </pic:cNvPr>
                    <pic:cNvPicPr preferRelativeResize="0">
                      <a:picLocks noChangeAspect="1"/>
                    </pic:cNvPicPr>
                  </pic:nvPicPr>
                  <pic:blipFill rotWithShape="1">
                    <a:blip r:embed="rId11"/>
                    <a:srcRect l="279" t="1325" r="-279" b="1"/>
                    <a:stretch/>
                  </pic:blipFill>
                  <pic:spPr bwMode="auto">
                    <a:xfrm>
                      <a:off x="0" y="0"/>
                      <a:ext cx="3403600" cy="37401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D06F7">
        <w:t>Local Jobs Plan</w:t>
      </w:r>
    </w:p>
    <w:p w14:paraId="374AEBD5" w14:textId="7A00419E" w:rsidR="000D06F7" w:rsidRPr="00F36418" w:rsidRDefault="00AD2370" w:rsidP="00186F5B">
      <w:pPr>
        <w:pStyle w:val="Subtitle"/>
        <w:spacing w:after="0"/>
        <w:rPr>
          <w:rStyle w:val="Strong"/>
          <w:b/>
          <w:bCs w:val="0"/>
          <w:sz w:val="26"/>
          <w:szCs w:val="26"/>
        </w:rPr>
      </w:pPr>
      <w:r w:rsidRPr="00F36418">
        <w:rPr>
          <w:sz w:val="26"/>
          <w:szCs w:val="26"/>
        </w:rPr>
        <w:t>North and North West</w:t>
      </w:r>
      <w:r w:rsidR="001A10CD" w:rsidRPr="00F36418">
        <w:rPr>
          <w:sz w:val="26"/>
          <w:szCs w:val="26"/>
        </w:rPr>
        <w:t>ern</w:t>
      </w:r>
      <w:r w:rsidRPr="00F36418">
        <w:rPr>
          <w:sz w:val="26"/>
          <w:szCs w:val="26"/>
        </w:rPr>
        <w:t xml:space="preserve"> Tas</w:t>
      </w:r>
      <w:r w:rsidR="00455AE4" w:rsidRPr="00F36418">
        <w:rPr>
          <w:sz w:val="26"/>
          <w:szCs w:val="26"/>
        </w:rPr>
        <w:t>man</w:t>
      </w:r>
      <w:r w:rsidR="003075F2" w:rsidRPr="00F36418">
        <w:rPr>
          <w:sz w:val="26"/>
          <w:szCs w:val="26"/>
        </w:rPr>
        <w:t>ia</w:t>
      </w:r>
      <w:r w:rsidR="00E41CC6" w:rsidRPr="00F36418">
        <w:rPr>
          <w:sz w:val="26"/>
          <w:szCs w:val="26"/>
        </w:rPr>
        <w:t xml:space="preserve"> </w:t>
      </w:r>
      <w:r w:rsidR="00E41CC6" w:rsidRPr="00F36418">
        <w:rPr>
          <w:rStyle w:val="Strong"/>
          <w:b/>
          <w:bCs w:val="0"/>
          <w:sz w:val="26"/>
          <w:szCs w:val="26"/>
        </w:rPr>
        <w:t>Employment Region</w:t>
      </w:r>
      <w:r w:rsidR="00E41CC6" w:rsidRPr="00F36418">
        <w:rPr>
          <w:color w:val="0076BD" w:themeColor="text2"/>
          <w:sz w:val="26"/>
          <w:szCs w:val="26"/>
        </w:rPr>
        <w:t xml:space="preserve"> | </w:t>
      </w:r>
      <w:r w:rsidRPr="00F36418">
        <w:rPr>
          <w:color w:val="auto"/>
          <w:sz w:val="26"/>
          <w:szCs w:val="26"/>
        </w:rPr>
        <w:t>TAS</w:t>
      </w:r>
      <w:r w:rsidRPr="00F36418">
        <w:rPr>
          <w:color w:val="0076BD" w:themeColor="text2"/>
          <w:sz w:val="26"/>
          <w:szCs w:val="26"/>
        </w:rPr>
        <w:t xml:space="preserve"> </w:t>
      </w:r>
      <w:r w:rsidR="000D06F7" w:rsidRPr="00F36418">
        <w:rPr>
          <w:color w:val="0076BD" w:themeColor="text2"/>
          <w:sz w:val="26"/>
          <w:szCs w:val="26"/>
        </w:rPr>
        <w:t xml:space="preserve">| </w:t>
      </w:r>
      <w:r w:rsidRPr="00F36418">
        <w:rPr>
          <w:rStyle w:val="Strong"/>
          <w:b/>
          <w:bCs w:val="0"/>
          <w:sz w:val="26"/>
          <w:szCs w:val="26"/>
        </w:rPr>
        <w:t>August 2026</w:t>
      </w:r>
      <w:r w:rsidR="00E41CC6" w:rsidRPr="00F36418">
        <w:rPr>
          <w:rStyle w:val="Strong"/>
          <w:b/>
          <w:bCs w:val="0"/>
          <w:sz w:val="26"/>
          <w:szCs w:val="26"/>
        </w:rPr>
        <w:t xml:space="preserve"> </w:t>
      </w:r>
    </w:p>
    <w:p w14:paraId="61B434ED" w14:textId="4C7DED0C" w:rsidR="000D06F7" w:rsidRDefault="005F0144" w:rsidP="00470368">
      <w:pPr>
        <w:spacing w:before="120" w:after="0"/>
        <w:sectPr w:rsidR="000D06F7" w:rsidSect="005F0144">
          <w:type w:val="continuous"/>
          <w:pgSz w:w="16840" w:h="23820"/>
          <w:pgMar w:top="3969" w:right="1418" w:bottom="1418" w:left="1418" w:header="0" w:footer="709" w:gutter="0"/>
          <w:cols w:space="708"/>
          <w:titlePg/>
          <w:docGrid w:linePitch="360"/>
        </w:sectPr>
      </w:pPr>
      <w:bookmarkStart w:id="0" w:name="_Toc30065222"/>
      <w:r>
        <w:t>W</w:t>
      </w:r>
      <w:r w:rsidRPr="005F0144">
        <w:t xml:space="preserve">orkforce Australia Local Jobs (Local Jobs) </w:t>
      </w:r>
      <w:r w:rsidR="0095291A">
        <w:t xml:space="preserve">is a program that </w:t>
      </w:r>
      <w:bookmarkEnd w:id="0"/>
      <w:r w:rsidR="009A3B1B">
        <w:t xml:space="preserve">creates partnerships between </w:t>
      </w:r>
      <w:r w:rsidR="00A45138">
        <w:t>busines</w:t>
      </w:r>
      <w:r w:rsidR="00611466">
        <w:t>s</w:t>
      </w:r>
      <w:r w:rsidR="00470368">
        <w:t xml:space="preserve"> </w:t>
      </w:r>
      <w:r w:rsidR="00470368">
        <w:br/>
      </w:r>
      <w:r w:rsidR="00A45138">
        <w:t>and communities to meet local workforce needs</w:t>
      </w:r>
      <w:r w:rsidR="00C75AC7">
        <w:t xml:space="preserve">, </w:t>
      </w:r>
      <w:r w:rsidR="00AF5C66">
        <w:t>thereby improving</w:t>
      </w:r>
      <w:r w:rsidR="00074A76">
        <w:t xml:space="preserve"> </w:t>
      </w:r>
      <w:r w:rsidR="00AF5C66">
        <w:t>employment outcomes.</w:t>
      </w:r>
      <w:r w:rsidR="00470368">
        <w:br/>
      </w:r>
      <w:r w:rsidR="00AF5C66">
        <w:t>Local Jobs operates in all 51 Employment Regions in Australia.</w:t>
      </w:r>
    </w:p>
    <w:p w14:paraId="2546DA31" w14:textId="15FBCFC3" w:rsidR="000D06F7" w:rsidRDefault="004F3D69" w:rsidP="005A18AE">
      <w:pPr>
        <w:pStyle w:val="Heading2"/>
        <w:spacing w:before="0"/>
      </w:pPr>
      <w:r>
        <w:rPr>
          <w:noProof/>
        </w:rPr>
        <mc:AlternateContent>
          <mc:Choice Requires="wps">
            <w:drawing>
              <wp:anchor distT="0" distB="0" distL="114300" distR="114300" simplePos="0" relativeHeight="251658240" behindDoc="1" locked="0" layoutInCell="1" allowOverlap="1" wp14:anchorId="7D7817BF" wp14:editId="1E5B3E41">
                <wp:simplePos x="0" y="0"/>
                <wp:positionH relativeFrom="column">
                  <wp:posOffset>-108860</wp:posOffset>
                </wp:positionH>
                <wp:positionV relativeFrom="page">
                  <wp:posOffset>4107977</wp:posOffset>
                </wp:positionV>
                <wp:extent cx="6001385" cy="2743200"/>
                <wp:effectExtent l="0" t="0" r="0" b="0"/>
                <wp:wrapNone/>
                <wp:docPr id="3"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001385" cy="2743200"/>
                        </a:xfrm>
                        <a:prstGeom prst="rect">
                          <a:avLst/>
                        </a:prstGeom>
                        <a:solidFill>
                          <a:srgbClr val="F4F4F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EF44D7" id="Rectangle 3" o:spid="_x0000_s1026" alt="&quot;&quot;" style="position:absolute;margin-left:-8.55pt;margin-top:323.45pt;width:472.55pt;height:3in;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" fillcolor="#f4f4f4" stroked="f" strokeweight="1pt">
                <w10:wrap anchory="page"/>
              </v:rect>
            </w:pict>
          </mc:Fallback>
        </mc:AlternateContent>
      </w:r>
      <w:r w:rsidR="000D06F7">
        <w:t xml:space="preserve">Local Jobs </w:t>
      </w:r>
      <w:r w:rsidR="00941E3C">
        <w:t>Overview</w:t>
      </w:r>
    </w:p>
    <w:p w14:paraId="2A2D61C5" w14:textId="77777777" w:rsidR="000D06F7" w:rsidRDefault="000D06F7" w:rsidP="000D06F7">
      <w:pPr>
        <w:pStyle w:val="Heading3"/>
      </w:pPr>
      <w:r>
        <w:t>Local Jobs Plan</w:t>
      </w:r>
    </w:p>
    <w:p w14:paraId="2A0C7F7C" w14:textId="0079B636" w:rsidR="000D06F7" w:rsidRDefault="00941E3C" w:rsidP="000D06F7">
      <w:pPr>
        <w:spacing w:after="120"/>
      </w:pPr>
      <w:r>
        <w:t>Each Employment Region</w:t>
      </w:r>
      <w:r w:rsidR="0005641D">
        <w:t xml:space="preserve"> has a</w:t>
      </w:r>
      <w:r w:rsidR="000D06F7">
        <w:t xml:space="preserve"> Local Jobs Plan</w:t>
      </w:r>
      <w:r w:rsidR="0005641D">
        <w:t xml:space="preserve"> which</w:t>
      </w:r>
      <w:r w:rsidR="000D06F7">
        <w:t xml:space="preserve"> </w:t>
      </w:r>
      <w:r w:rsidR="004D73E5">
        <w:t>outlines</w:t>
      </w:r>
      <w:r w:rsidR="000D06F7">
        <w:t xml:space="preserve"> the </w:t>
      </w:r>
      <w:r w:rsidR="00E85502">
        <w:t>labour market</w:t>
      </w:r>
      <w:r w:rsidR="000D06F7">
        <w:t xml:space="preserve"> challenges</w:t>
      </w:r>
      <w:r w:rsidR="0005641D">
        <w:t xml:space="preserve"> in the region </w:t>
      </w:r>
      <w:r w:rsidR="00805564">
        <w:t>and the strategies to address these challenges.</w:t>
      </w:r>
    </w:p>
    <w:p w14:paraId="3C838560" w14:textId="584FE353" w:rsidR="000D06F7" w:rsidRDefault="00B97372" w:rsidP="000D06F7">
      <w:pPr>
        <w:pStyle w:val="Heading3"/>
      </w:pPr>
      <w:r>
        <w:t>Job Coordinators</w:t>
      </w:r>
    </w:p>
    <w:p w14:paraId="53449B5D" w14:textId="552B4B21" w:rsidR="000D06F7" w:rsidRDefault="00B46D4C" w:rsidP="000D06F7">
      <w:pPr>
        <w:spacing w:after="120"/>
      </w:pPr>
      <w:r>
        <w:t>Each Employment Region has a dedicated Job Coordinator</w:t>
      </w:r>
      <w:r w:rsidR="009809C0">
        <w:t xml:space="preserve"> who </w:t>
      </w:r>
      <w:r w:rsidR="00D87B8F">
        <w:t xml:space="preserve">leverages existing resources, supports local labour markets through structural adjustments and retrenchments, </w:t>
      </w:r>
      <w:r w:rsidR="00716BF0">
        <w:t>and creates opportunities for collaboration between business and communities.</w:t>
      </w:r>
      <w:r w:rsidR="00DD7333">
        <w:br w:type="column"/>
      </w:r>
    </w:p>
    <w:p w14:paraId="0A091B2D" w14:textId="2EFA1829" w:rsidR="000D06F7" w:rsidRDefault="000D06F7" w:rsidP="000D06F7">
      <w:pPr>
        <w:pStyle w:val="Heading3"/>
      </w:pPr>
      <w:r>
        <w:t>Local Jobs and Skills Taskforce</w:t>
      </w:r>
    </w:p>
    <w:p w14:paraId="1A643F67" w14:textId="53E3F8A0" w:rsidR="000D06F7" w:rsidRDefault="000D06F7" w:rsidP="000D06F7">
      <w:pPr>
        <w:spacing w:after="120"/>
      </w:pPr>
      <w:r>
        <w:t xml:space="preserve">Each Employment Region has its own </w:t>
      </w:r>
      <w:r w:rsidR="00836463">
        <w:t>t</w:t>
      </w:r>
      <w:r>
        <w:t xml:space="preserve">askforce </w:t>
      </w:r>
      <w:r w:rsidR="007D2446">
        <w:t xml:space="preserve">that meets regularly with the Job Coordinator </w:t>
      </w:r>
      <w:r w:rsidR="00836463">
        <w:t xml:space="preserve">to develop an understanding </w:t>
      </w:r>
      <w:r w:rsidR="009F4C2B">
        <w:t>of challenges in the</w:t>
      </w:r>
      <w:r w:rsidR="00836463">
        <w:t xml:space="preserve"> region</w:t>
      </w:r>
      <w:r w:rsidR="009F4C2B">
        <w:t xml:space="preserve"> and implement solutions.</w:t>
      </w:r>
      <w:r w:rsidR="00466015">
        <w:t xml:space="preserve"> The taskforce is comprised of representatives from the region.</w:t>
      </w:r>
    </w:p>
    <w:p w14:paraId="12E112C9" w14:textId="22CC3679" w:rsidR="000D06F7" w:rsidRDefault="00FB5DF8" w:rsidP="000D06F7">
      <w:pPr>
        <w:pStyle w:val="Heading3"/>
      </w:pPr>
      <w:r>
        <w:t xml:space="preserve">Local Jobs, Local People </w:t>
      </w:r>
      <w:r w:rsidR="002D4A96">
        <w:t>G</w:t>
      </w:r>
      <w:r>
        <w:t>rant</w:t>
      </w:r>
    </w:p>
    <w:p w14:paraId="595F4A1A" w14:textId="54013B86" w:rsidR="000D06F7" w:rsidRDefault="00357EC2" w:rsidP="00DD7333">
      <w:pPr>
        <w:spacing w:after="120"/>
        <w:sectPr w:rsidR="000D06F7" w:rsidSect="000D06F7">
          <w:type w:val="continuous"/>
          <w:pgSz w:w="16840" w:h="23820"/>
          <w:pgMar w:top="3969" w:right="1418" w:bottom="1418" w:left="1418" w:header="0" w:footer="709" w:gutter="0"/>
          <w:cols w:num="3" w:space="708"/>
          <w:titlePg/>
          <w:docGrid w:linePitch="360"/>
        </w:sectPr>
      </w:pPr>
      <w:r>
        <w:rPr>
          <w:noProof/>
        </w:rPr>
        <mc:AlternateContent>
          <mc:Choice Requires="wps">
            <w:drawing>
              <wp:anchor distT="0" distB="0" distL="114300" distR="114300" simplePos="0" relativeHeight="251659264" behindDoc="0" locked="0" layoutInCell="1" allowOverlap="1" wp14:anchorId="10DD071C" wp14:editId="7ABF6F6C">
                <wp:simplePos x="0" y="0"/>
                <wp:positionH relativeFrom="column">
                  <wp:posOffset>2931795</wp:posOffset>
                </wp:positionH>
                <wp:positionV relativeFrom="page">
                  <wp:posOffset>6183317</wp:posOffset>
                </wp:positionV>
                <wp:extent cx="3420000" cy="658800"/>
                <wp:effectExtent l="0" t="0" r="9525" b="8255"/>
                <wp:wrapNone/>
                <wp:docPr id="47" name="Rectangle 4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420000" cy="658800"/>
                        </a:xfrm>
                        <a:prstGeom prst="roundRect">
                          <a:avLst>
                            <a:gd name="adj" fmla="val 0"/>
                          </a:avLst>
                        </a:prstGeom>
                        <a:solidFill>
                          <a:srgbClr val="F4F4F4"/>
                        </a:solidFill>
                        <a:ln w="1587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9011037" w14:textId="77777777" w:rsidR="006A1028" w:rsidRPr="00E61F67" w:rsidRDefault="006A1028" w:rsidP="006A1028">
                            <w:pPr>
                              <w:spacing w:after="0"/>
                              <w:jc w:val="center"/>
                              <w:rPr>
                                <w:color w:val="051532" w:themeColor="text1"/>
                              </w:rPr>
                            </w:pPr>
                            <w:r w:rsidRPr="00E61F67">
                              <w:rPr>
                                <w:color w:val="051532" w:themeColor="text1"/>
                              </w:rPr>
                              <w:t>Explore labour market insights for</w:t>
                            </w:r>
                            <w:r>
                              <w:rPr>
                                <w:color w:val="051532" w:themeColor="text1"/>
                              </w:rPr>
                              <w:t xml:space="preserve"> the</w:t>
                            </w:r>
                            <w:r w:rsidRPr="00E61F67">
                              <w:rPr>
                                <w:color w:val="051532" w:themeColor="text1"/>
                              </w:rPr>
                              <w:t xml:space="preserve"> </w:t>
                            </w:r>
                            <w:r w:rsidRPr="00E61F67">
                              <w:rPr>
                                <w:color w:val="051532" w:themeColor="text1"/>
                              </w:rPr>
                              <w:br/>
                            </w:r>
                            <w:hyperlink r:id="rId12" w:history="1">
                              <w:r w:rsidRPr="003917A1">
                                <w:rPr>
                                  <w:color w:val="051532" w:themeColor="text1"/>
                                  <w:u w:val="single"/>
                                </w:rPr>
                                <w:t>North and North Western Tasmania</w:t>
                              </w:r>
                            </w:hyperlink>
                            <w:r>
                              <w:t xml:space="preserve"> </w:t>
                            </w:r>
                            <w:r w:rsidRPr="00E61F67">
                              <w:rPr>
                                <w:color w:val="051532" w:themeColor="text1"/>
                              </w:rPr>
                              <w:t>Employment Region</w:t>
                            </w:r>
                          </w:p>
                          <w:p w14:paraId="03757906" w14:textId="4D8B6DD3" w:rsidR="00DD7333" w:rsidRPr="00E61F67" w:rsidRDefault="00DD7333" w:rsidP="00ED5138">
                            <w:pPr>
                              <w:spacing w:after="0"/>
                              <w:jc w:val="center"/>
                              <w:rPr>
                                <w:color w:val="051532"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0DD071C" id="Rectangle 47" o:spid="_x0000_s1026" alt="&quot;&quot;" style="position:absolute;margin-left:230.85pt;margin-top:486.9pt;width:269.3pt;height:51.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" fillcolor="#f4f4f4" stroked="f" strokeweight="1.25pt">
                <v:stroke joinstyle="miter"/>
                <v:textbox>
                  <w:txbxContent>
                    <w:p w14:paraId="79011037" w14:textId="77777777" w:rsidR="006A1028" w:rsidRPr="00E61F67" w:rsidRDefault="006A1028" w:rsidP="006A1028">
                      <w:pPr>
                        <w:spacing w:after="0"/>
                        <w:jc w:val="center"/>
                        <w:rPr>
                          <w:color w:val="051532" w:themeColor="text1"/>
                        </w:rPr>
                      </w:pPr>
                      <w:r w:rsidRPr="00E61F67">
                        <w:rPr>
                          <w:color w:val="051532" w:themeColor="text1"/>
                        </w:rPr>
                        <w:t>Explore labour market insights for</w:t>
                      </w:r>
                      <w:r>
                        <w:rPr>
                          <w:color w:val="051532" w:themeColor="text1"/>
                        </w:rPr>
                        <w:t xml:space="preserve"> the</w:t>
                      </w:r>
                      <w:r w:rsidRPr="00E61F67">
                        <w:rPr>
                          <w:color w:val="051532" w:themeColor="text1"/>
                        </w:rPr>
                        <w:t xml:space="preserve"> </w:t>
                      </w:r>
                      <w:r w:rsidRPr="00E61F67">
                        <w:rPr>
                          <w:color w:val="051532" w:themeColor="text1"/>
                        </w:rPr>
                        <w:br/>
                      </w:r>
                      <w:hyperlink r:id="rId13" w:history="1">
                        <w:r w:rsidRPr="003917A1">
                          <w:rPr>
                            <w:color w:val="051532" w:themeColor="text1"/>
                            <w:u w:val="single"/>
                          </w:rPr>
                          <w:t>North and North Western Tasmania</w:t>
                        </w:r>
                      </w:hyperlink>
                      <w:r>
                        <w:t xml:space="preserve"> </w:t>
                      </w:r>
                      <w:r w:rsidRPr="00E61F67">
                        <w:rPr>
                          <w:color w:val="051532" w:themeColor="text1"/>
                        </w:rPr>
                        <w:t>Employment Region</w:t>
                      </w:r>
                    </w:p>
                    <w:p w14:paraId="03757906" w14:textId="4D8B6DD3" w:rsidR="00DD7333" w:rsidRPr="00E61F67" w:rsidRDefault="00DD7333" w:rsidP="00ED5138">
                      <w:pPr>
                        <w:spacing w:after="0"/>
                        <w:jc w:val="center"/>
                        <w:rPr>
                          <w:color w:val="051532" w:themeColor="text1"/>
                        </w:rPr>
                      </w:pPr>
                    </w:p>
                  </w:txbxContent>
                </v:textbox>
                <w10:wrap anchory="page"/>
              </v:roundrect>
            </w:pict>
          </mc:Fallback>
        </mc:AlternateContent>
      </w:r>
      <w:bookmarkStart w:id="1" w:name="_Hlk214435455"/>
      <w:r w:rsidR="00794D86">
        <w:t xml:space="preserve">The Local Jobs, Local People </w:t>
      </w:r>
      <w:r w:rsidR="00FE1CAB">
        <w:t>g</w:t>
      </w:r>
      <w:r w:rsidR="00794D86">
        <w:t xml:space="preserve">rant </w:t>
      </w:r>
      <w:r w:rsidR="00497390">
        <w:t>fund</w:t>
      </w:r>
      <w:r w:rsidR="00913702">
        <w:t>s</w:t>
      </w:r>
      <w:r w:rsidR="00497390">
        <w:t xml:space="preserve"> activities that help people into ongoing employment or </w:t>
      </w:r>
      <w:r w:rsidR="003C4B8D">
        <w:t>training</w:t>
      </w:r>
      <w:r w:rsidR="00A71AF1">
        <w:t>.</w:t>
      </w:r>
      <w:r w:rsidR="00913702">
        <w:t xml:space="preserve"> Activities must support local </w:t>
      </w:r>
      <w:r w:rsidR="003B3043">
        <w:t>labour market</w:t>
      </w:r>
      <w:r w:rsidR="00913702">
        <w:t xml:space="preserve"> needs</w:t>
      </w:r>
      <w:bookmarkEnd w:id="1"/>
      <w:r w:rsidR="00AE19CB">
        <w:t>.</w:t>
      </w:r>
      <w:r w:rsidR="00794D86">
        <w:t xml:space="preserve"> </w:t>
      </w:r>
      <w:r w:rsidR="00DD7333">
        <w:br w:type="column"/>
      </w:r>
    </w:p>
    <w:p w14:paraId="4C34E113" w14:textId="67AC5C33" w:rsidR="00DD7333" w:rsidRPr="008C50DF" w:rsidRDefault="00D97972" w:rsidP="00FF212F">
      <w:pPr>
        <w:pStyle w:val="Heading2"/>
        <w:spacing w:before="480"/>
      </w:pPr>
      <w:r>
        <w:rPr>
          <w:rFonts w:eastAsia="Times New Roman"/>
        </w:rPr>
        <w:t xml:space="preserve">Local </w:t>
      </w:r>
      <w:r w:rsidR="00D17E31">
        <w:rPr>
          <w:rFonts w:eastAsia="Times New Roman"/>
        </w:rPr>
        <w:t>l</w:t>
      </w:r>
      <w:r w:rsidRPr="00250763">
        <w:rPr>
          <w:rFonts w:eastAsia="Times New Roman"/>
        </w:rPr>
        <w:t>abour</w:t>
      </w:r>
      <w:r>
        <w:rPr>
          <w:rFonts w:eastAsia="Times New Roman"/>
        </w:rPr>
        <w:t xml:space="preserve"> </w:t>
      </w:r>
      <w:r w:rsidR="00D17E31">
        <w:rPr>
          <w:rFonts w:eastAsia="Times New Roman"/>
        </w:rPr>
        <w:t>m</w:t>
      </w:r>
      <w:r>
        <w:rPr>
          <w:rFonts w:eastAsia="Times New Roman"/>
        </w:rPr>
        <w:t xml:space="preserve">arket </w:t>
      </w:r>
      <w:r w:rsidR="00D17E31">
        <w:rPr>
          <w:rFonts w:eastAsia="Times New Roman"/>
        </w:rPr>
        <w:t>c</w:t>
      </w:r>
      <w:r>
        <w:rPr>
          <w:rFonts w:eastAsia="Times New Roman"/>
        </w:rPr>
        <w:t>hallenges</w:t>
      </w:r>
      <w:r w:rsidR="0095291A">
        <w:rPr>
          <w:rFonts w:eastAsia="Times New Roman"/>
        </w:rPr>
        <w:t xml:space="preserve"> </w:t>
      </w:r>
    </w:p>
    <w:p w14:paraId="0C086AC9" w14:textId="77777777" w:rsidR="00DD7333" w:rsidRDefault="00DD7333" w:rsidP="00DD7333">
      <w:pPr>
        <w:numPr>
          <w:ilvl w:val="0"/>
          <w:numId w:val="14"/>
        </w:numPr>
        <w:spacing w:after="120"/>
        <w:sectPr w:rsidR="00DD7333" w:rsidSect="00DD7333">
          <w:headerReference w:type="default" r:id="rId14"/>
          <w:type w:val="continuous"/>
          <w:pgSz w:w="16840" w:h="23820"/>
          <w:pgMar w:top="1418" w:right="1418" w:bottom="1418" w:left="1418" w:header="0" w:footer="709" w:gutter="0"/>
          <w:cols w:space="708"/>
          <w:titlePg/>
          <w:docGrid w:linePitch="360"/>
        </w:sectPr>
      </w:pPr>
    </w:p>
    <w:p w14:paraId="7196188C" w14:textId="77777777" w:rsidR="00261691" w:rsidRDefault="00261691" w:rsidP="00261691">
      <w:pPr>
        <w:numPr>
          <w:ilvl w:val="0"/>
          <w:numId w:val="14"/>
        </w:numPr>
        <w:spacing w:after="0"/>
        <w:ind w:left="284" w:hanging="284"/>
      </w:pPr>
      <w:r w:rsidRPr="00C54595">
        <w:t xml:space="preserve">Continued and consistent employer demand for entry level workers in key growth sectors including community care services, retail, customer service, tourism, hospitality and agriculture. </w:t>
      </w:r>
    </w:p>
    <w:p w14:paraId="171D4948" w14:textId="77777777" w:rsidR="00AF69C3" w:rsidRPr="00C54595" w:rsidRDefault="00AF69C3" w:rsidP="00AF69C3">
      <w:pPr>
        <w:numPr>
          <w:ilvl w:val="0"/>
          <w:numId w:val="14"/>
        </w:numPr>
        <w:spacing w:after="0"/>
        <w:ind w:left="284" w:hanging="284"/>
      </w:pPr>
      <w:r>
        <w:t>Workforce and skills gaps in manufacturing, mining, construction, transport and emerging clean energy industries with anticipated growth in demand for skilled and entry level workers.</w:t>
      </w:r>
    </w:p>
    <w:p w14:paraId="57D281DD" w14:textId="77777777" w:rsidR="00E13342" w:rsidRPr="00C54595" w:rsidRDefault="00E13342" w:rsidP="00E13342">
      <w:pPr>
        <w:numPr>
          <w:ilvl w:val="0"/>
          <w:numId w:val="14"/>
        </w:numPr>
        <w:spacing w:after="0"/>
        <w:ind w:left="284" w:hanging="284"/>
      </w:pPr>
      <w:r w:rsidRPr="00C54595">
        <w:t>High youth unemployment in the region and low Year 12 attainment rates highlights the need for stronger engagement strategies and innovative pathways to increase skills and training.</w:t>
      </w:r>
      <w:r w:rsidRPr="00085F77">
        <w:t xml:space="preserve"> </w:t>
      </w:r>
    </w:p>
    <w:p w14:paraId="1B1E7883" w14:textId="1EA50502" w:rsidR="00250763" w:rsidRPr="00AB0F24" w:rsidRDefault="00D0337A" w:rsidP="00D0337A">
      <w:pPr>
        <w:numPr>
          <w:ilvl w:val="0"/>
          <w:numId w:val="14"/>
        </w:numPr>
        <w:spacing w:after="0"/>
        <w:ind w:left="284" w:hanging="284"/>
      </w:pPr>
      <w:r w:rsidRPr="00C54595">
        <w:t>Low language, literacy, numeracy and digital literacy levels.</w:t>
      </w:r>
    </w:p>
    <w:p w14:paraId="3E56EF9E" w14:textId="77777777" w:rsidR="009B4F90" w:rsidRDefault="00ED24F6" w:rsidP="009B4F90">
      <w:pPr>
        <w:numPr>
          <w:ilvl w:val="0"/>
          <w:numId w:val="14"/>
        </w:numPr>
        <w:spacing w:after="0"/>
        <w:ind w:left="284" w:hanging="284"/>
      </w:pPr>
      <w:r w:rsidRPr="00AB0F24">
        <w:br w:type="column"/>
      </w:r>
      <w:r w:rsidR="009B4F90">
        <w:t>H</w:t>
      </w:r>
      <w:r w:rsidR="009B4F90" w:rsidRPr="00C54595">
        <w:t>ig</w:t>
      </w:r>
      <w:r w:rsidR="009B4F90">
        <w:t>h</w:t>
      </w:r>
      <w:r w:rsidR="009B4F90" w:rsidRPr="00C54595">
        <w:t xml:space="preserve"> degree of labour market </w:t>
      </w:r>
      <w:r w:rsidR="009B4F90">
        <w:t>challenges</w:t>
      </w:r>
      <w:r w:rsidR="009B4F90" w:rsidRPr="00C54595">
        <w:t xml:space="preserve"> experienced by key cohorts, including mature age, First Nations</w:t>
      </w:r>
      <w:r w:rsidR="009B4F90">
        <w:t>,</w:t>
      </w:r>
      <w:r w:rsidR="009B4F90" w:rsidRPr="00C54595">
        <w:t xml:space="preserve"> young people</w:t>
      </w:r>
      <w:r w:rsidR="009B4F90">
        <w:t xml:space="preserve"> and other </w:t>
      </w:r>
    </w:p>
    <w:p w14:paraId="2833518C" w14:textId="59C8FA58" w:rsidR="009B4F90" w:rsidRPr="00C54595" w:rsidRDefault="009B4F90" w:rsidP="009B4F90">
      <w:pPr>
        <w:spacing w:after="0"/>
        <w:ind w:left="284"/>
      </w:pPr>
      <w:r>
        <w:t xml:space="preserve">underrepresented groups such as woman, parents, carers, </w:t>
      </w:r>
      <w:r w:rsidR="005C34C2">
        <w:t>c</w:t>
      </w:r>
      <w:r>
        <w:t>ulturally and linguistically diverse people and people with a disability.</w:t>
      </w:r>
    </w:p>
    <w:p w14:paraId="7A1C37AF" w14:textId="360FC8B3" w:rsidR="001972B5" w:rsidRPr="00B1061E" w:rsidRDefault="001972B5" w:rsidP="001972B5">
      <w:pPr>
        <w:numPr>
          <w:ilvl w:val="0"/>
          <w:numId w:val="14"/>
        </w:numPr>
        <w:spacing w:after="0"/>
        <w:ind w:left="284" w:hanging="284"/>
        <w:sectPr w:rsidR="001972B5" w:rsidRPr="00B1061E" w:rsidSect="001972B5">
          <w:type w:val="continuous"/>
          <w:pgSz w:w="16840" w:h="23820"/>
          <w:pgMar w:top="1418" w:right="1418" w:bottom="1418" w:left="1418" w:header="0" w:footer="709" w:gutter="0"/>
          <w:cols w:num="2" w:space="708"/>
          <w:titlePg/>
          <w:docGrid w:linePitch="360"/>
        </w:sectPr>
      </w:pPr>
      <w:r w:rsidRPr="00C54595">
        <w:t>The region has an aging population combined with a workforce participation rate significantly lower than the national average.</w:t>
      </w:r>
      <w:r>
        <w:t xml:space="preserve"> The region also has challenges with access to housing, transport, childcare, and access to education and training in some communities which highlights the needs for holistic and co-designed initiatives that address barriers to employment</w:t>
      </w:r>
      <w:r w:rsidR="00AD2370">
        <w:t>.</w:t>
      </w:r>
    </w:p>
    <w:p w14:paraId="05E11C34" w14:textId="53CC36D5" w:rsidR="00250763" w:rsidRPr="00AB0F24" w:rsidRDefault="00250763" w:rsidP="001972B5">
      <w:pPr>
        <w:spacing w:after="0"/>
      </w:pPr>
    </w:p>
    <w:p w14:paraId="408C2363" w14:textId="0A436D38" w:rsidR="00A8385D" w:rsidRPr="008C50DF" w:rsidRDefault="00547102" w:rsidP="00FF212F">
      <w:pPr>
        <w:pStyle w:val="Heading2"/>
        <w:spacing w:before="120"/>
        <w:sectPr w:rsidR="00A8385D" w:rsidRPr="008C50DF" w:rsidSect="00DD7333">
          <w:type w:val="continuous"/>
          <w:pgSz w:w="16840" w:h="23820"/>
          <w:pgMar w:top="1418" w:right="1418" w:bottom="1418" w:left="1418" w:header="0" w:footer="709" w:gutter="0"/>
          <w:cols w:space="708"/>
          <w:titlePg/>
          <w:docGrid w:linePitch="360"/>
        </w:sectPr>
      </w:pPr>
      <w:r>
        <w:t xml:space="preserve">Local </w:t>
      </w:r>
      <w:r w:rsidR="00D17E31">
        <w:t>p</w:t>
      </w:r>
      <w:r w:rsidR="00014617" w:rsidRPr="008C50DF">
        <w:t xml:space="preserve">riorities </w:t>
      </w:r>
    </w:p>
    <w:p w14:paraId="777CCDD7" w14:textId="3C95763F" w:rsidR="00A8385D" w:rsidRDefault="00A8385D" w:rsidP="00FF212F">
      <w:pPr>
        <w:pStyle w:val="Heading3"/>
        <w:spacing w:before="120"/>
      </w:pPr>
      <w:r>
        <w:t xml:space="preserve">Priority 1 </w:t>
      </w:r>
      <w:r w:rsidRPr="00B35A6C">
        <w:t>–</w:t>
      </w:r>
      <w:r>
        <w:t xml:space="preserve"> </w:t>
      </w:r>
      <w:r w:rsidR="003A0C5F">
        <w:t>Collaboration across all levels of our employment service framework</w:t>
      </w:r>
    </w:p>
    <w:p w14:paraId="09F1A8FF" w14:textId="57C1A61B" w:rsidR="00A8385D" w:rsidRDefault="00A8385D" w:rsidP="00A8385D">
      <w:pPr>
        <w:pStyle w:val="Heading4"/>
        <w:spacing w:before="0"/>
      </w:pPr>
      <w:r>
        <w:t>What are our challenges</w:t>
      </w:r>
      <w:r w:rsidR="3853AC80">
        <w:t>?</w:t>
      </w:r>
    </w:p>
    <w:p w14:paraId="16ECE3BB" w14:textId="2F1948B7" w:rsidR="00A8385D" w:rsidRPr="006F640F" w:rsidRDefault="006F640F" w:rsidP="00A8385D">
      <w:pPr>
        <w:spacing w:after="0"/>
        <w:rPr>
          <w:color w:val="051532" w:themeColor="text1"/>
        </w:rPr>
      </w:pPr>
      <w:r>
        <w:t xml:space="preserve">In Tasmania, we have a wide framework of skills, apprenticeship and employment programs from Australian and Tasmanian government. We work </w:t>
      </w:r>
      <w:r w:rsidRPr="00531235">
        <w:t xml:space="preserve">collaboratively </w:t>
      </w:r>
      <w:r>
        <w:t xml:space="preserve">across government to maximise program effectiveness and ensure the best outcomes for Tasmanians living in our region. </w:t>
      </w:r>
      <w:r w:rsidRPr="00DC31F7">
        <w:rPr>
          <w:color w:val="051532" w:themeColor="text1"/>
        </w:rPr>
        <w:t>We also apply th</w:t>
      </w:r>
      <w:r>
        <w:rPr>
          <w:color w:val="051532" w:themeColor="text1"/>
        </w:rPr>
        <w:t>is</w:t>
      </w:r>
      <w:r w:rsidRPr="00DC31F7">
        <w:rPr>
          <w:color w:val="051532" w:themeColor="text1"/>
        </w:rPr>
        <w:t xml:space="preserve"> principle of collaboration with industry peak bodies</w:t>
      </w:r>
      <w:r>
        <w:rPr>
          <w:color w:val="051532" w:themeColor="text1"/>
        </w:rPr>
        <w:t>,</w:t>
      </w:r>
      <w:r w:rsidRPr="00DC31F7">
        <w:rPr>
          <w:color w:val="051532" w:themeColor="text1"/>
        </w:rPr>
        <w:t xml:space="preserve"> training and education organisation</w:t>
      </w:r>
      <w:r>
        <w:rPr>
          <w:color w:val="051532" w:themeColor="text1"/>
        </w:rPr>
        <w:t xml:space="preserve">s </w:t>
      </w:r>
      <w:r w:rsidRPr="00DC31F7">
        <w:rPr>
          <w:color w:val="051532" w:themeColor="text1"/>
        </w:rPr>
        <w:t xml:space="preserve">to support the best possible uptake of </w:t>
      </w:r>
      <w:r w:rsidRPr="006F78E0">
        <w:rPr>
          <w:color w:val="051532" w:themeColor="text1"/>
        </w:rPr>
        <w:t>employment in our regions.</w:t>
      </w:r>
      <w:r w:rsidRPr="006F78E0" w:rsidDel="00630379">
        <w:rPr>
          <w:color w:val="051532" w:themeColor="text1"/>
        </w:rPr>
        <w:t xml:space="preserve"> </w:t>
      </w:r>
    </w:p>
    <w:p w14:paraId="18E92D0A" w14:textId="77777777" w:rsidR="00A8385D" w:rsidRPr="00250763" w:rsidRDefault="00A8385D" w:rsidP="00A8385D">
      <w:pPr>
        <w:pStyle w:val="Heading4"/>
        <w:spacing w:before="0"/>
        <w:rPr>
          <w:iCs w:val="0"/>
        </w:rPr>
      </w:pPr>
      <w:r w:rsidRPr="00250763">
        <w:rPr>
          <w:iCs w:val="0"/>
        </w:rPr>
        <w:t>How are we responding?</w:t>
      </w:r>
    </w:p>
    <w:p w14:paraId="3494F8AF" w14:textId="77777777" w:rsidR="00033A23" w:rsidRPr="0046795A" w:rsidRDefault="00033A23" w:rsidP="00033A23">
      <w:pPr>
        <w:pStyle w:val="ListBullet"/>
        <w:keepLines/>
        <w:numPr>
          <w:ilvl w:val="0"/>
          <w:numId w:val="15"/>
        </w:numPr>
        <w:tabs>
          <w:tab w:val="left" w:pos="851"/>
        </w:tabs>
        <w:suppressAutoHyphens/>
        <w:autoSpaceDE w:val="0"/>
        <w:autoSpaceDN w:val="0"/>
        <w:adjustRightInd w:val="0"/>
        <w:spacing w:after="0" w:line="276" w:lineRule="auto"/>
        <w:ind w:left="284" w:hanging="284"/>
        <w:contextualSpacing w:val="0"/>
        <w:mirrorIndents/>
        <w:textAlignment w:val="center"/>
      </w:pPr>
      <w:r w:rsidRPr="0046795A">
        <w:t>We</w:t>
      </w:r>
      <w:r w:rsidRPr="003B0FF7">
        <w:rPr>
          <w:color w:val="051532" w:themeColor="text1"/>
        </w:rPr>
        <w:t xml:space="preserve"> are collaborating </w:t>
      </w:r>
      <w:r w:rsidRPr="0046795A">
        <w:t xml:space="preserve">with </w:t>
      </w:r>
      <w:r w:rsidRPr="003B0FF7">
        <w:t xml:space="preserve">Australian, state and </w:t>
      </w:r>
      <w:r w:rsidRPr="0046795A">
        <w:t xml:space="preserve">local government, regional authorities, industry peak bodies and other services in training, education and employment assistance </w:t>
      </w:r>
      <w:r>
        <w:rPr>
          <w:color w:val="051532" w:themeColor="text1"/>
        </w:rPr>
        <w:t>to</w:t>
      </w:r>
      <w:r w:rsidRPr="003B0FF7">
        <w:rPr>
          <w:color w:val="051532" w:themeColor="text1"/>
        </w:rPr>
        <w:t xml:space="preserve"> design</w:t>
      </w:r>
      <w:r>
        <w:rPr>
          <w:color w:val="051532" w:themeColor="text1"/>
        </w:rPr>
        <w:t xml:space="preserve"> specific</w:t>
      </w:r>
      <w:r w:rsidRPr="003B0FF7">
        <w:rPr>
          <w:color w:val="051532" w:themeColor="text1"/>
        </w:rPr>
        <w:t xml:space="preserve"> </w:t>
      </w:r>
      <w:r>
        <w:rPr>
          <w:color w:val="051532" w:themeColor="text1"/>
        </w:rPr>
        <w:t>projects</w:t>
      </w:r>
      <w:r w:rsidRPr="003B0FF7">
        <w:rPr>
          <w:color w:val="051532" w:themeColor="text1"/>
        </w:rPr>
        <w:t xml:space="preserve"> that </w:t>
      </w:r>
      <w:r w:rsidRPr="00EA64B6">
        <w:rPr>
          <w:color w:val="051532" w:themeColor="text1"/>
        </w:rPr>
        <w:t xml:space="preserve">develop </w:t>
      </w:r>
      <w:r>
        <w:rPr>
          <w:color w:val="051532" w:themeColor="text1"/>
        </w:rPr>
        <w:t xml:space="preserve">local </w:t>
      </w:r>
      <w:r w:rsidRPr="00EA64B6">
        <w:rPr>
          <w:color w:val="051532" w:themeColor="text1"/>
        </w:rPr>
        <w:t>skills and employment solutions</w:t>
      </w:r>
      <w:r>
        <w:rPr>
          <w:color w:val="051532" w:themeColor="text1"/>
        </w:rPr>
        <w:t xml:space="preserve"> that s</w:t>
      </w:r>
      <w:r w:rsidRPr="00F265D0">
        <w:rPr>
          <w:color w:val="051532" w:themeColor="text1"/>
        </w:rPr>
        <w:t>upport businesses to meet their workforce needs</w:t>
      </w:r>
      <w:r w:rsidRPr="003B0FF7">
        <w:rPr>
          <w:color w:val="051532" w:themeColor="text1"/>
        </w:rPr>
        <w:t>.</w:t>
      </w:r>
    </w:p>
    <w:p w14:paraId="2C6E63A7" w14:textId="77777777" w:rsidR="00AC2BC7" w:rsidRPr="003B0FF7" w:rsidRDefault="00AC2BC7" w:rsidP="00AC2BC7">
      <w:pPr>
        <w:pStyle w:val="ListBullet"/>
        <w:keepLines/>
        <w:numPr>
          <w:ilvl w:val="0"/>
          <w:numId w:val="15"/>
        </w:numPr>
        <w:tabs>
          <w:tab w:val="left" w:pos="851"/>
        </w:tabs>
        <w:suppressAutoHyphens/>
        <w:autoSpaceDE w:val="0"/>
        <w:autoSpaceDN w:val="0"/>
        <w:adjustRightInd w:val="0"/>
        <w:spacing w:after="0" w:line="276" w:lineRule="auto"/>
        <w:ind w:left="284" w:hanging="284"/>
        <w:contextualSpacing w:val="0"/>
        <w:mirrorIndents/>
        <w:textAlignment w:val="center"/>
      </w:pPr>
      <w:r w:rsidRPr="003B0FF7">
        <w:t>Our Local Jobs and Skills Taskforce includes representation from</w:t>
      </w:r>
      <w:r>
        <w:t xml:space="preserve"> across the region, and we work closely with the Tasmanian Government Regional Jobs Hubs</w:t>
      </w:r>
      <w:r w:rsidRPr="003B0FF7">
        <w:t xml:space="preserve"> to </w:t>
      </w:r>
      <w:r>
        <w:t>develop</w:t>
      </w:r>
      <w:r w:rsidRPr="003B0FF7">
        <w:t xml:space="preserve"> and coordinate skills, training and employment projects</w:t>
      </w:r>
      <w:r>
        <w:t xml:space="preserve">, assist employer understanding, increase access and </w:t>
      </w:r>
      <w:r w:rsidRPr="003B0FF7">
        <w:t>minimise</w:t>
      </w:r>
      <w:r>
        <w:t xml:space="preserve"> program</w:t>
      </w:r>
      <w:r w:rsidRPr="003B0FF7">
        <w:t xml:space="preserve"> duplication.</w:t>
      </w:r>
    </w:p>
    <w:p w14:paraId="5B41A485" w14:textId="77777777" w:rsidR="001C4904" w:rsidRPr="0046795A" w:rsidRDefault="001C4904" w:rsidP="001C4904">
      <w:pPr>
        <w:pStyle w:val="ListBullet"/>
        <w:keepLines/>
        <w:numPr>
          <w:ilvl w:val="0"/>
          <w:numId w:val="15"/>
        </w:numPr>
        <w:tabs>
          <w:tab w:val="left" w:pos="851"/>
        </w:tabs>
        <w:suppressAutoHyphens/>
        <w:autoSpaceDE w:val="0"/>
        <w:autoSpaceDN w:val="0"/>
        <w:adjustRightInd w:val="0"/>
        <w:spacing w:after="0" w:line="276" w:lineRule="auto"/>
        <w:ind w:left="284" w:hanging="284"/>
        <w:contextualSpacing w:val="0"/>
        <w:mirrorIndents/>
        <w:textAlignment w:val="center"/>
        <w:rPr>
          <w:color w:val="051532" w:themeColor="text1"/>
        </w:rPr>
      </w:pPr>
      <w:r w:rsidRPr="0046795A">
        <w:t>We will collaborat</w:t>
      </w:r>
      <w:r>
        <w:t xml:space="preserve">e to create initiatives </w:t>
      </w:r>
      <w:r w:rsidRPr="003B0FF7">
        <w:t xml:space="preserve">that </w:t>
      </w:r>
      <w:r w:rsidRPr="0046795A">
        <w:t xml:space="preserve">assist young people </w:t>
      </w:r>
      <w:r>
        <w:t xml:space="preserve">and other underrepresented groups to </w:t>
      </w:r>
      <w:r w:rsidRPr="003B0FF7">
        <w:t xml:space="preserve">re-engage or </w:t>
      </w:r>
      <w:r w:rsidRPr="0046795A">
        <w:t>make effective transitions to employment or related training at the completion of their school years</w:t>
      </w:r>
      <w:r>
        <w:t>,</w:t>
      </w:r>
      <w:r w:rsidRPr="0046795A">
        <w:t xml:space="preserve"> </w:t>
      </w:r>
      <w:r>
        <w:t>increasing</w:t>
      </w:r>
      <w:r w:rsidRPr="0046795A">
        <w:t xml:space="preserve"> </w:t>
      </w:r>
      <w:r>
        <w:t xml:space="preserve">youth </w:t>
      </w:r>
      <w:r w:rsidRPr="0046795A">
        <w:t>awareness of career</w:t>
      </w:r>
      <w:r w:rsidRPr="00296866">
        <w:t>, training and employment pathways to employment opportunities in growth</w:t>
      </w:r>
      <w:r w:rsidRPr="0046795A">
        <w:t xml:space="preserve"> sectors in their region.</w:t>
      </w:r>
    </w:p>
    <w:p w14:paraId="4DFD8784" w14:textId="0B20C2E2" w:rsidR="00A8385D" w:rsidRDefault="00A8385D" w:rsidP="00A8385D">
      <w:pPr>
        <w:pStyle w:val="Heading3"/>
      </w:pPr>
      <w:r>
        <w:t xml:space="preserve">Priority 2 – </w:t>
      </w:r>
      <w:r w:rsidR="006E6206">
        <w:t>Bridging the distance between individuals looking for work and businesses looking for employees</w:t>
      </w:r>
    </w:p>
    <w:p w14:paraId="4F94B04C" w14:textId="3301DA61" w:rsidR="2299ABF4" w:rsidRDefault="2299ABF4" w:rsidP="05A14803">
      <w:pPr>
        <w:pStyle w:val="Heading4"/>
        <w:spacing w:before="0"/>
      </w:pPr>
      <w:r>
        <w:t>What are our challenges</w:t>
      </w:r>
      <w:r w:rsidR="00935424">
        <w:t>?</w:t>
      </w:r>
      <w:r>
        <w:t xml:space="preserve"> </w:t>
      </w:r>
    </w:p>
    <w:p w14:paraId="16C8FD86" w14:textId="77777777" w:rsidR="008679AD" w:rsidRPr="00643DA4" w:rsidRDefault="008679AD" w:rsidP="008679AD">
      <w:pPr>
        <w:spacing w:after="0"/>
      </w:pPr>
      <w:r>
        <w:t xml:space="preserve">Employers consistently report they would like better connections to locate and communicate with people who are looking for work. These individuals in turn want to understand what </w:t>
      </w:r>
      <w:r w:rsidRPr="00643DA4">
        <w:t xml:space="preserve">employers are asking for when they advertise roles. We are </w:t>
      </w:r>
      <w:r>
        <w:t>committed</w:t>
      </w:r>
      <w:r w:rsidRPr="00643DA4">
        <w:t xml:space="preserve"> to brid</w:t>
      </w:r>
      <w:r>
        <w:t xml:space="preserve">ging </w:t>
      </w:r>
      <w:r w:rsidRPr="00643DA4">
        <w:t>the gap and creat</w:t>
      </w:r>
      <w:r>
        <w:t>ing</w:t>
      </w:r>
      <w:r w:rsidRPr="00643DA4">
        <w:t xml:space="preserve"> opportunities for businesses and individuals to build connections. We know how critical this approach is because of the prevalence of informal (word of mouth) recruitment within our region.</w:t>
      </w:r>
    </w:p>
    <w:p w14:paraId="537AAC33" w14:textId="77777777" w:rsidR="00A8385D" w:rsidRPr="00250763" w:rsidRDefault="00A8385D" w:rsidP="00A8385D">
      <w:pPr>
        <w:pStyle w:val="Heading4"/>
        <w:spacing w:before="0"/>
        <w:rPr>
          <w:iCs w:val="0"/>
        </w:rPr>
      </w:pPr>
      <w:r w:rsidRPr="00250763">
        <w:rPr>
          <w:iCs w:val="0"/>
        </w:rPr>
        <w:lastRenderedPageBreak/>
        <w:t>How are we responding?</w:t>
      </w:r>
    </w:p>
    <w:p w14:paraId="2A99B65A" w14:textId="77777777" w:rsidR="009D3E9E" w:rsidRPr="00643DA4" w:rsidRDefault="009D3E9E" w:rsidP="009D3E9E">
      <w:pPr>
        <w:pStyle w:val="ListBullet"/>
        <w:keepLines/>
        <w:numPr>
          <w:ilvl w:val="0"/>
          <w:numId w:val="15"/>
        </w:numPr>
        <w:tabs>
          <w:tab w:val="left" w:pos="851"/>
        </w:tabs>
        <w:suppressAutoHyphens/>
        <w:autoSpaceDE w:val="0"/>
        <w:autoSpaceDN w:val="0"/>
        <w:adjustRightInd w:val="0"/>
        <w:spacing w:after="0" w:line="276" w:lineRule="auto"/>
        <w:ind w:left="284" w:hanging="284"/>
        <w:contextualSpacing w:val="0"/>
        <w:mirrorIndents/>
        <w:textAlignment w:val="center"/>
        <w:rPr>
          <w:color w:val="051532" w:themeColor="text1"/>
        </w:rPr>
      </w:pPr>
      <w:r w:rsidRPr="00643DA4">
        <w:rPr>
          <w:color w:val="051532" w:themeColor="text1"/>
        </w:rPr>
        <w:t>We are working with employers to identify, design and lead collaborative projects that tailor recruitment activities through job design, skill people to meet local business demand, promote better linkages between industry and people looking for work, connecting them to skills</w:t>
      </w:r>
      <w:r w:rsidRPr="00400886">
        <w:rPr>
          <w:color w:val="051532" w:themeColor="text1"/>
        </w:rPr>
        <w:t xml:space="preserve">, apprentice </w:t>
      </w:r>
      <w:r w:rsidRPr="00643DA4">
        <w:rPr>
          <w:color w:val="051532" w:themeColor="text1"/>
        </w:rPr>
        <w:t>and employment program</w:t>
      </w:r>
      <w:r w:rsidRPr="00400886">
        <w:rPr>
          <w:color w:val="051532" w:themeColor="text1"/>
        </w:rPr>
        <w:t>s.</w:t>
      </w:r>
    </w:p>
    <w:p w14:paraId="06E6FF1C" w14:textId="77777777" w:rsidR="00880B1E" w:rsidRPr="00400886" w:rsidRDefault="00880B1E" w:rsidP="00880B1E">
      <w:pPr>
        <w:pStyle w:val="ListBullet"/>
        <w:keepLines/>
        <w:numPr>
          <w:ilvl w:val="0"/>
          <w:numId w:val="15"/>
        </w:numPr>
        <w:tabs>
          <w:tab w:val="left" w:pos="851"/>
        </w:tabs>
        <w:suppressAutoHyphens/>
        <w:autoSpaceDE w:val="0"/>
        <w:autoSpaceDN w:val="0"/>
        <w:adjustRightInd w:val="0"/>
        <w:spacing w:after="0" w:line="276" w:lineRule="auto"/>
        <w:ind w:left="284" w:hanging="284"/>
        <w:contextualSpacing w:val="0"/>
        <w:mirrorIndents/>
        <w:textAlignment w:val="center"/>
        <w:rPr>
          <w:color w:val="051532" w:themeColor="text1"/>
        </w:rPr>
      </w:pPr>
      <w:r w:rsidRPr="00643DA4">
        <w:rPr>
          <w:color w:val="051532" w:themeColor="text1"/>
        </w:rPr>
        <w:t>We support business and workers affected by retrenchments and other economic events to access services that will help them find new jobs or gain new skills.</w:t>
      </w:r>
    </w:p>
    <w:p w14:paraId="514036D1" w14:textId="77777777" w:rsidR="00557B32" w:rsidRPr="00BD27A0" w:rsidRDefault="00557B32" w:rsidP="00557B32">
      <w:pPr>
        <w:pStyle w:val="ListBullet"/>
        <w:keepLines/>
        <w:numPr>
          <w:ilvl w:val="0"/>
          <w:numId w:val="15"/>
        </w:numPr>
        <w:tabs>
          <w:tab w:val="left" w:pos="851"/>
        </w:tabs>
        <w:suppressAutoHyphens/>
        <w:autoSpaceDE w:val="0"/>
        <w:autoSpaceDN w:val="0"/>
        <w:adjustRightInd w:val="0"/>
        <w:spacing w:after="0" w:line="276" w:lineRule="auto"/>
        <w:ind w:left="284" w:hanging="284"/>
        <w:contextualSpacing w:val="0"/>
        <w:mirrorIndents/>
        <w:textAlignment w:val="center"/>
        <w:rPr>
          <w:color w:val="051532" w:themeColor="text1"/>
        </w:rPr>
      </w:pPr>
      <w:r>
        <w:t xml:space="preserve">We will continue working with employers to clarify expectations, including workforce readiness, employability skills, training requirements and recruitment challenges, and support the identification of entry level opportunities, retention and mobilisation of workforces. </w:t>
      </w:r>
    </w:p>
    <w:p w14:paraId="7B39B9FB" w14:textId="54349D5E" w:rsidR="00A8385D" w:rsidRPr="00B35A6C" w:rsidRDefault="00A8385D" w:rsidP="00A8385D">
      <w:pPr>
        <w:pStyle w:val="Heading3"/>
      </w:pPr>
      <w:r>
        <w:t xml:space="preserve">Priority 3 – </w:t>
      </w:r>
      <w:r w:rsidR="001415CF">
        <w:t>Assisting Tasmanians looking for work to access economic opportunities</w:t>
      </w:r>
    </w:p>
    <w:p w14:paraId="4AD5B11F" w14:textId="6FA2E4A0" w:rsidR="0B7CDB1A" w:rsidRDefault="0B7CDB1A" w:rsidP="05A14803">
      <w:pPr>
        <w:pStyle w:val="Heading4"/>
        <w:spacing w:before="0"/>
      </w:pPr>
      <w:r>
        <w:t>What are our challenges</w:t>
      </w:r>
      <w:r w:rsidR="00935424">
        <w:t>?</w:t>
      </w:r>
      <w:r>
        <w:t xml:space="preserve"> </w:t>
      </w:r>
    </w:p>
    <w:p w14:paraId="2D5C2147" w14:textId="746006C9" w:rsidR="00250763" w:rsidRPr="00250763" w:rsidRDefault="00C94CBF" w:rsidP="00250763">
      <w:pPr>
        <w:spacing w:after="0"/>
      </w:pPr>
      <w:r>
        <w:t xml:space="preserve">We know that Tasmanians looking for work often face significant challenges during their job search, work preparation and early stages of their new employment. Participation rates are low, we have low levels of literacy, numeracy, people experiencing complex barriers that make it more difficult to transition into employment such as housing, access to childcare, health care and education, low digital literacy and limited digital access. For many, access to transport is a factor. </w:t>
      </w:r>
    </w:p>
    <w:p w14:paraId="1FE2CF8B" w14:textId="77777777" w:rsidR="00A8385D" w:rsidRPr="00B35A6C" w:rsidRDefault="00A8385D" w:rsidP="00A8385D">
      <w:pPr>
        <w:pStyle w:val="Heading4"/>
        <w:spacing w:before="0"/>
      </w:pPr>
      <w:r w:rsidRPr="00B35A6C">
        <w:t>How are we responding?</w:t>
      </w:r>
    </w:p>
    <w:p w14:paraId="0EC7646F" w14:textId="77777777" w:rsidR="00434476" w:rsidRPr="00F61EFD" w:rsidRDefault="00434476" w:rsidP="00434476">
      <w:pPr>
        <w:pStyle w:val="ListBullet"/>
        <w:keepLines/>
        <w:numPr>
          <w:ilvl w:val="0"/>
          <w:numId w:val="15"/>
        </w:numPr>
        <w:tabs>
          <w:tab w:val="left" w:pos="851"/>
        </w:tabs>
        <w:suppressAutoHyphens/>
        <w:autoSpaceDE w:val="0"/>
        <w:autoSpaceDN w:val="0"/>
        <w:adjustRightInd w:val="0"/>
        <w:spacing w:after="0" w:line="276" w:lineRule="auto"/>
        <w:ind w:left="284" w:hanging="284"/>
        <w:contextualSpacing w:val="0"/>
        <w:mirrorIndents/>
        <w:textAlignment w:val="center"/>
      </w:pPr>
      <w:r>
        <w:t xml:space="preserve">We recognise and support individual’s agency, acknowledging the role individuals play in making informed decisions about education, training, and employment decisions. We will consider the language, literacy, numeracy and digital needs in all co-design activities, programs and support initiatives. </w:t>
      </w:r>
    </w:p>
    <w:p w14:paraId="1264AAA1" w14:textId="77777777" w:rsidR="00434476" w:rsidRDefault="00434476" w:rsidP="00434476">
      <w:pPr>
        <w:pStyle w:val="ListBullet"/>
        <w:keepLines/>
        <w:numPr>
          <w:ilvl w:val="0"/>
          <w:numId w:val="15"/>
        </w:numPr>
        <w:tabs>
          <w:tab w:val="left" w:pos="851"/>
        </w:tabs>
        <w:suppressAutoHyphens/>
        <w:autoSpaceDE w:val="0"/>
        <w:autoSpaceDN w:val="0"/>
        <w:adjustRightInd w:val="0"/>
        <w:spacing w:after="0" w:line="276" w:lineRule="auto"/>
        <w:ind w:left="284" w:hanging="284"/>
        <w:contextualSpacing w:val="0"/>
        <w:mirrorIndents/>
        <w:textAlignment w:val="center"/>
      </w:pPr>
      <w:r>
        <w:t xml:space="preserve">This includes connecting employers and people looking for work to programs such as Skills for Education and Employment to build opportunities for participants to expand their literacy, numeracy and digital literacy skills, </w:t>
      </w:r>
      <w:r w:rsidRPr="000D5B9C">
        <w:t>while</w:t>
      </w:r>
      <w:r>
        <w:t xml:space="preserve"> also</w:t>
      </w:r>
      <w:r w:rsidRPr="000D5B9C">
        <w:t xml:space="preserve"> developing </w:t>
      </w:r>
      <w:r>
        <w:t xml:space="preserve">the </w:t>
      </w:r>
      <w:r w:rsidRPr="000D5B9C">
        <w:t>skills</w:t>
      </w:r>
      <w:r w:rsidRPr="00F47A0F">
        <w:t xml:space="preserve"> needed </w:t>
      </w:r>
      <w:r>
        <w:t>by</w:t>
      </w:r>
      <w:r w:rsidRPr="00F61EFD">
        <w:t xml:space="preserve"> local employ</w:t>
      </w:r>
      <w:r>
        <w:t>ers</w:t>
      </w:r>
      <w:r w:rsidRPr="00F61EFD">
        <w:t xml:space="preserve">. </w:t>
      </w:r>
    </w:p>
    <w:p w14:paraId="3AF28DB9" w14:textId="77777777" w:rsidR="00434476" w:rsidRPr="00BF57AB" w:rsidRDefault="00434476" w:rsidP="00434476">
      <w:pPr>
        <w:pStyle w:val="ListBullet"/>
        <w:keepLines/>
        <w:tabs>
          <w:tab w:val="left" w:pos="851"/>
        </w:tabs>
        <w:suppressAutoHyphens/>
        <w:autoSpaceDE w:val="0"/>
        <w:autoSpaceDN w:val="0"/>
        <w:adjustRightInd w:val="0"/>
        <w:spacing w:after="0" w:line="276" w:lineRule="auto"/>
        <w:ind w:left="284" w:hanging="284"/>
        <w:mirrorIndents/>
        <w:textAlignment w:val="center"/>
      </w:pPr>
      <w:r w:rsidRPr="00BF57AB">
        <w:t>We will collaborate with First Nations organisations funded under programs such as the Indigenous Skills and Employment Program to support better employment outcomes and will continue to support existing or new Local Jobs projects for First Nations peoples.</w:t>
      </w:r>
    </w:p>
    <w:p w14:paraId="57A2B24A" w14:textId="778402C9" w:rsidR="00A8385D" w:rsidRPr="006F0773" w:rsidRDefault="00A8385D" w:rsidP="00A8385D">
      <w:pPr>
        <w:pStyle w:val="Heading3"/>
        <w:rPr>
          <w:color w:val="FF0000"/>
        </w:rPr>
      </w:pPr>
      <w:r>
        <w:t>Priority 4 –</w:t>
      </w:r>
      <w:r w:rsidR="006F0773">
        <w:t xml:space="preserve"> Finding </w:t>
      </w:r>
      <w:r w:rsidR="006F0773" w:rsidRPr="00367BEA">
        <w:t>solutions to workforce shortages in the care sector and other sectors as needs emerge</w:t>
      </w:r>
    </w:p>
    <w:p w14:paraId="565A5B78" w14:textId="31CBAB7C" w:rsidR="34375DA0" w:rsidRDefault="34375DA0" w:rsidP="05A14803">
      <w:pPr>
        <w:pStyle w:val="Heading4"/>
        <w:spacing w:before="0"/>
      </w:pPr>
      <w:r>
        <w:t>What are our challenges</w:t>
      </w:r>
      <w:r w:rsidR="00F61670">
        <w:t>?</w:t>
      </w:r>
      <w:r>
        <w:t xml:space="preserve"> </w:t>
      </w:r>
    </w:p>
    <w:p w14:paraId="39AE27DF" w14:textId="09E59A0B" w:rsidR="00A8385D" w:rsidRPr="00C84EBA" w:rsidRDefault="00C84EBA" w:rsidP="00A8385D">
      <w:pPr>
        <w:spacing w:after="0"/>
        <w:rPr>
          <w:color w:val="051532" w:themeColor="text1"/>
        </w:rPr>
      </w:pPr>
      <w:r w:rsidRPr="24A4C133">
        <w:rPr>
          <w:color w:val="051532" w:themeColor="accent1"/>
        </w:rPr>
        <w:t>Our region has a range of roles in the diverse community care sector in high demand with significant skill shortages evident across the industry. Tasmania has an ageing population which has increased our need for skilled aged-care workers. A range of factors are applying pressure to the care sector’s workforce demands, requiring the Local Jobs team to find solutions for shortages. There are also emerging shortages in the retail and customer service sectors.</w:t>
      </w:r>
    </w:p>
    <w:p w14:paraId="693C746B" w14:textId="77777777" w:rsidR="00A8385D" w:rsidRDefault="00A8385D" w:rsidP="00A8385D">
      <w:pPr>
        <w:pStyle w:val="Heading4"/>
        <w:spacing w:before="0"/>
      </w:pPr>
      <w:r w:rsidRPr="00B35A6C">
        <w:t>How are we responding?</w:t>
      </w:r>
    </w:p>
    <w:p w14:paraId="4AA37643" w14:textId="77777777" w:rsidR="007015E1" w:rsidRPr="008C2A4D" w:rsidRDefault="007015E1" w:rsidP="007015E1">
      <w:pPr>
        <w:pStyle w:val="ListBullet"/>
        <w:keepLines/>
        <w:numPr>
          <w:ilvl w:val="0"/>
          <w:numId w:val="15"/>
        </w:numPr>
        <w:tabs>
          <w:tab w:val="left" w:pos="851"/>
        </w:tabs>
        <w:suppressAutoHyphens/>
        <w:autoSpaceDE w:val="0"/>
        <w:autoSpaceDN w:val="0"/>
        <w:adjustRightInd w:val="0"/>
        <w:spacing w:after="0" w:line="276" w:lineRule="auto"/>
        <w:ind w:left="284" w:hanging="284"/>
        <w:contextualSpacing w:val="0"/>
        <w:mirrorIndents/>
        <w:textAlignment w:val="center"/>
      </w:pPr>
      <w:r>
        <w:t>We are e</w:t>
      </w:r>
      <w:r w:rsidRPr="008C2A4D">
        <w:t>ngag</w:t>
      </w:r>
      <w:r>
        <w:t>ing</w:t>
      </w:r>
      <w:r w:rsidRPr="008C2A4D">
        <w:t xml:space="preserve"> regularly with relevant employers and businesses</w:t>
      </w:r>
      <w:r>
        <w:t xml:space="preserve"> to understand changing needs within the sector. This includes having</w:t>
      </w:r>
      <w:r w:rsidRPr="008C2A4D">
        <w:t xml:space="preserve"> representation from a disability services </w:t>
      </w:r>
      <w:r>
        <w:t>business</w:t>
      </w:r>
      <w:r w:rsidRPr="008C2A4D">
        <w:t xml:space="preserve"> on the Local Jobs and Skills Taskforce</w:t>
      </w:r>
      <w:r>
        <w:t xml:space="preserve"> to assist us to develop initiatives to support the sector</w:t>
      </w:r>
      <w:r w:rsidRPr="008C2A4D">
        <w:t>.</w:t>
      </w:r>
    </w:p>
    <w:p w14:paraId="7BFCD4D5" w14:textId="1062549E" w:rsidR="007015E1" w:rsidRDefault="007015E1" w:rsidP="007015E1">
      <w:pPr>
        <w:pStyle w:val="ListBullet"/>
        <w:keepLines/>
        <w:numPr>
          <w:ilvl w:val="0"/>
          <w:numId w:val="15"/>
        </w:numPr>
        <w:tabs>
          <w:tab w:val="left" w:pos="851"/>
        </w:tabs>
        <w:suppressAutoHyphens/>
        <w:autoSpaceDE w:val="0"/>
        <w:autoSpaceDN w:val="0"/>
        <w:adjustRightInd w:val="0"/>
        <w:spacing w:after="0" w:line="276" w:lineRule="auto"/>
        <w:ind w:left="284" w:hanging="284"/>
        <w:contextualSpacing w:val="0"/>
        <w:mirrorIndents/>
        <w:textAlignment w:val="center"/>
      </w:pPr>
      <w:r>
        <w:t>We are working</w:t>
      </w:r>
      <w:r w:rsidRPr="008C2A4D">
        <w:t xml:space="preserve"> alongside the industry peak bod</w:t>
      </w:r>
      <w:r>
        <w:t>ies</w:t>
      </w:r>
      <w:r w:rsidRPr="008C2A4D">
        <w:t xml:space="preserve"> for community care services, with initiatives to promote interest in care careers around </w:t>
      </w:r>
      <w:r>
        <w:t>North and North</w:t>
      </w:r>
      <w:r w:rsidR="000641A0">
        <w:t xml:space="preserve"> W</w:t>
      </w:r>
      <w:r>
        <w:t>estern</w:t>
      </w:r>
      <w:r w:rsidRPr="008C2A4D">
        <w:t xml:space="preserve"> Tasmania</w:t>
      </w:r>
      <w:r>
        <w:t>.</w:t>
      </w:r>
    </w:p>
    <w:p w14:paraId="11A19161" w14:textId="1AAE1553" w:rsidR="007015E1" w:rsidRPr="007015E1" w:rsidRDefault="007015E1" w:rsidP="007015E1">
      <w:pPr>
        <w:pStyle w:val="ListBullet"/>
        <w:keepLines/>
        <w:numPr>
          <w:ilvl w:val="0"/>
          <w:numId w:val="15"/>
        </w:numPr>
        <w:tabs>
          <w:tab w:val="left" w:pos="851"/>
        </w:tabs>
        <w:suppressAutoHyphens/>
        <w:autoSpaceDE w:val="0"/>
        <w:autoSpaceDN w:val="0"/>
        <w:adjustRightInd w:val="0"/>
        <w:spacing w:after="0" w:line="276" w:lineRule="auto"/>
        <w:ind w:left="284" w:hanging="284"/>
        <w:contextualSpacing w:val="0"/>
        <w:mirrorIndents/>
        <w:textAlignment w:val="center"/>
      </w:pPr>
      <w:r>
        <w:t xml:space="preserve">We are identifying and developing projects, including Launch into Work, and Local Initiatives Fund, to address workforce shortages in the community care sector. </w:t>
      </w:r>
    </w:p>
    <w:p w14:paraId="794E4DA7" w14:textId="0F0FC524" w:rsidR="00C373CB" w:rsidRPr="00B35A6C" w:rsidRDefault="00C373CB" w:rsidP="00C373CB">
      <w:pPr>
        <w:pStyle w:val="Heading3"/>
      </w:pPr>
      <w:r>
        <w:t xml:space="preserve">Priority 5 – </w:t>
      </w:r>
      <w:r w:rsidR="00B00200">
        <w:t>Meeting the demand for renewable energy, mining, construction and transport workforces</w:t>
      </w:r>
    </w:p>
    <w:p w14:paraId="2F80E349" w14:textId="263A6CFB" w:rsidR="7D7B6CF0" w:rsidRDefault="7D7B6CF0" w:rsidP="05A14803">
      <w:pPr>
        <w:pStyle w:val="Heading4"/>
        <w:spacing w:before="0"/>
      </w:pPr>
      <w:r>
        <w:t>What are our challenges</w:t>
      </w:r>
      <w:r w:rsidR="00F61670">
        <w:t>?</w:t>
      </w:r>
      <w:r>
        <w:t xml:space="preserve"> </w:t>
      </w:r>
    </w:p>
    <w:p w14:paraId="247DC5FE" w14:textId="77777777" w:rsidR="001A6584" w:rsidRPr="00E7033D" w:rsidRDefault="001A6584" w:rsidP="001A6584">
      <w:pPr>
        <w:pStyle w:val="ListBullet"/>
        <w:keepLines/>
        <w:numPr>
          <w:ilvl w:val="0"/>
          <w:numId w:val="0"/>
        </w:numPr>
        <w:tabs>
          <w:tab w:val="left" w:pos="851"/>
        </w:tabs>
        <w:suppressAutoHyphens/>
        <w:autoSpaceDE w:val="0"/>
        <w:autoSpaceDN w:val="0"/>
        <w:adjustRightInd w:val="0"/>
        <w:spacing w:after="0" w:line="276" w:lineRule="auto"/>
        <w:contextualSpacing w:val="0"/>
        <w:mirrorIndents/>
        <w:textAlignment w:val="center"/>
      </w:pPr>
      <w:r w:rsidRPr="00E7033D">
        <w:t xml:space="preserve">Our employment region is strongly placed to continue </w:t>
      </w:r>
      <w:r>
        <w:t xml:space="preserve">the </w:t>
      </w:r>
      <w:r w:rsidRPr="00E7033D">
        <w:t>transition to renewable energy for Tasmanian industry and the community with new wind and solar</w:t>
      </w:r>
    </w:p>
    <w:p w14:paraId="194AACF9" w14:textId="5793C2DC" w:rsidR="00C373CB" w:rsidRPr="00064659" w:rsidRDefault="001A6584" w:rsidP="001A6584">
      <w:pPr>
        <w:pStyle w:val="ListBullet"/>
        <w:keepLines/>
        <w:numPr>
          <w:ilvl w:val="0"/>
          <w:numId w:val="0"/>
        </w:numPr>
        <w:tabs>
          <w:tab w:val="left" w:pos="851"/>
        </w:tabs>
        <w:suppressAutoHyphens/>
        <w:autoSpaceDE w:val="0"/>
        <w:autoSpaceDN w:val="0"/>
        <w:adjustRightInd w:val="0"/>
        <w:spacing w:after="0" w:line="276" w:lineRule="auto"/>
        <w:contextualSpacing w:val="0"/>
        <w:mirrorIndents/>
        <w:textAlignment w:val="center"/>
        <w:rPr>
          <w:color w:val="051532" w:themeColor="text1"/>
        </w:rPr>
      </w:pPr>
      <w:r w:rsidRPr="00E7033D">
        <w:t xml:space="preserve">generation projects. </w:t>
      </w:r>
      <w:r>
        <w:t>We have</w:t>
      </w:r>
      <w:r w:rsidRPr="00E7033D">
        <w:t xml:space="preserve"> major hydro-electric infrastructure to store energy and transm</w:t>
      </w:r>
      <w:r>
        <w:t>it energy</w:t>
      </w:r>
      <w:r w:rsidRPr="00E7033D">
        <w:t xml:space="preserve"> to the National Electricity Market. New wind and solar projects</w:t>
      </w:r>
      <w:r>
        <w:t xml:space="preserve">, </w:t>
      </w:r>
      <w:r w:rsidRPr="00E7033D">
        <w:t>transmission lines and interconnector</w:t>
      </w:r>
      <w:r>
        <w:t>s</w:t>
      </w:r>
      <w:r w:rsidRPr="00E7033D">
        <w:t xml:space="preserve"> will be a significant feature of construction projects in the next 10 years as the </w:t>
      </w:r>
      <w:r w:rsidR="00AD2370">
        <w:t>n</w:t>
      </w:r>
      <w:r w:rsidRPr="00E7033D">
        <w:t xml:space="preserve">et </w:t>
      </w:r>
      <w:r w:rsidR="00AD2370">
        <w:t>z</w:t>
      </w:r>
      <w:r w:rsidRPr="00E7033D">
        <w:t xml:space="preserve">ero transition continues.  Additionally, emissions abatement </w:t>
      </w:r>
      <w:r>
        <w:t>in</w:t>
      </w:r>
      <w:r w:rsidRPr="00E7033D">
        <w:t xml:space="preserve"> existing industry sectors (such as mining, smelting and manufacturing) will require </w:t>
      </w:r>
      <w:r>
        <w:t xml:space="preserve">new </w:t>
      </w:r>
      <w:r w:rsidRPr="00E7033D">
        <w:t xml:space="preserve">skills across the workforce. There are also significant </w:t>
      </w:r>
      <w:r>
        <w:t xml:space="preserve">labour and skills </w:t>
      </w:r>
      <w:r w:rsidRPr="00E7033D">
        <w:t xml:space="preserve">shortages in the transport and logistics sectors. </w:t>
      </w:r>
    </w:p>
    <w:p w14:paraId="60DA79DD" w14:textId="77777777" w:rsidR="00C373CB" w:rsidRDefault="00C373CB" w:rsidP="00C373CB">
      <w:pPr>
        <w:pStyle w:val="Heading4"/>
        <w:spacing w:before="0"/>
      </w:pPr>
      <w:r w:rsidRPr="00B35A6C">
        <w:t>How are we responding?</w:t>
      </w:r>
    </w:p>
    <w:p w14:paraId="3F185CA5" w14:textId="37854F2F" w:rsidR="00E16AAD" w:rsidRPr="007572CC" w:rsidRDefault="00E16AAD" w:rsidP="00E16AAD">
      <w:pPr>
        <w:pStyle w:val="ListBullet"/>
        <w:keepLines/>
        <w:numPr>
          <w:ilvl w:val="0"/>
          <w:numId w:val="15"/>
        </w:numPr>
        <w:tabs>
          <w:tab w:val="left" w:pos="851"/>
        </w:tabs>
        <w:suppressAutoHyphens/>
        <w:autoSpaceDE w:val="0"/>
        <w:autoSpaceDN w:val="0"/>
        <w:adjustRightInd w:val="0"/>
        <w:spacing w:after="0" w:line="276" w:lineRule="auto"/>
        <w:ind w:left="284" w:hanging="284"/>
        <w:contextualSpacing w:val="0"/>
        <w:mirrorIndents/>
        <w:textAlignment w:val="center"/>
      </w:pPr>
      <w:r w:rsidRPr="002E13CC">
        <w:t>We are engaging with employers and industry groups in the region who are developing</w:t>
      </w:r>
      <w:r>
        <w:t xml:space="preserve"> or </w:t>
      </w:r>
      <w:r w:rsidRPr="002E13CC">
        <w:t xml:space="preserve">supporting renewable energy projects and </w:t>
      </w:r>
      <w:r w:rsidR="00AD2370">
        <w:t>n</w:t>
      </w:r>
      <w:r w:rsidRPr="002E13CC">
        <w:t xml:space="preserve">et </w:t>
      </w:r>
      <w:r w:rsidR="00AD2370">
        <w:t>z</w:t>
      </w:r>
      <w:r w:rsidRPr="002E13CC">
        <w:t>ero initiatives.</w:t>
      </w:r>
      <w:r>
        <w:t xml:space="preserve"> </w:t>
      </w:r>
      <w:r w:rsidRPr="002E13CC">
        <w:t xml:space="preserve">These include project proponents in the </w:t>
      </w:r>
      <w:r w:rsidR="00AD2370">
        <w:t>h</w:t>
      </w:r>
      <w:r>
        <w:t xml:space="preserve">ydro, </w:t>
      </w:r>
      <w:r w:rsidRPr="002E13CC">
        <w:t xml:space="preserve">wind, solar, hydrogen </w:t>
      </w:r>
      <w:r w:rsidRPr="007572CC">
        <w:t>and biofuels industries, where we can assist</w:t>
      </w:r>
      <w:r w:rsidR="00E06291">
        <w:t xml:space="preserve"> </w:t>
      </w:r>
      <w:r w:rsidRPr="007572CC">
        <w:t xml:space="preserve">coordinate Skills, Apprentice or </w:t>
      </w:r>
      <w:r w:rsidRPr="0046795A">
        <w:t xml:space="preserve">Workforce Australia </w:t>
      </w:r>
      <w:r>
        <w:t>Employment Services P</w:t>
      </w:r>
      <w:r w:rsidRPr="0046795A">
        <w:t>rovider</w:t>
      </w:r>
      <w:r>
        <w:t xml:space="preserve"> </w:t>
      </w:r>
      <w:r w:rsidRPr="007572CC">
        <w:t>involvement in their progressive workforce needs, particularly in the construction phases of major sites.</w:t>
      </w:r>
    </w:p>
    <w:p w14:paraId="24A70148" w14:textId="77777777" w:rsidR="00E16AAD" w:rsidRPr="00C410FF" w:rsidRDefault="00E16AAD" w:rsidP="00E16AAD">
      <w:pPr>
        <w:pStyle w:val="ListBullet"/>
        <w:keepLines/>
        <w:numPr>
          <w:ilvl w:val="0"/>
          <w:numId w:val="15"/>
        </w:numPr>
        <w:tabs>
          <w:tab w:val="left" w:pos="851"/>
        </w:tabs>
        <w:suppressAutoHyphens/>
        <w:autoSpaceDE w:val="0"/>
        <w:autoSpaceDN w:val="0"/>
        <w:adjustRightInd w:val="0"/>
        <w:spacing w:after="0" w:line="276" w:lineRule="auto"/>
        <w:ind w:left="284" w:hanging="284"/>
        <w:contextualSpacing w:val="0"/>
        <w:mirrorIndents/>
        <w:textAlignment w:val="center"/>
      </w:pPr>
      <w:r>
        <w:t xml:space="preserve">We will continue promoting opportunities across sectors recognising that many current and emerging workforce needs are within unskilled, entry-level and entry pathways which creates opportunities for local workers to upskill, transition into employment and education pathways to meet this demand. </w:t>
      </w:r>
    </w:p>
    <w:p w14:paraId="53F68F0C" w14:textId="2B6E2D68" w:rsidR="00064659" w:rsidRPr="00064659" w:rsidRDefault="00E16AAD" w:rsidP="00064659">
      <w:pPr>
        <w:pStyle w:val="ListBullet"/>
        <w:keepLines/>
        <w:numPr>
          <w:ilvl w:val="0"/>
          <w:numId w:val="15"/>
        </w:numPr>
        <w:tabs>
          <w:tab w:val="left" w:pos="851"/>
        </w:tabs>
        <w:suppressAutoHyphens/>
        <w:autoSpaceDE w:val="0"/>
        <w:autoSpaceDN w:val="0"/>
        <w:adjustRightInd w:val="0"/>
        <w:spacing w:after="0" w:line="276" w:lineRule="auto"/>
        <w:ind w:left="284" w:hanging="284"/>
        <w:contextualSpacing w:val="0"/>
        <w:mirrorIndents/>
        <w:textAlignment w:val="center"/>
      </w:pPr>
      <w:r w:rsidRPr="00C410FF">
        <w:t>We will continue to work with the mining, manufacturing and transport industries to support and develop projects that lead to employment</w:t>
      </w:r>
      <w:r>
        <w:t xml:space="preserve">, and other sectors as they experience uplift in workforce mobilisation </w:t>
      </w:r>
      <w:proofErr w:type="gramStart"/>
      <w:r>
        <w:t>as a result of</w:t>
      </w:r>
      <w:proofErr w:type="gramEnd"/>
      <w:r>
        <w:t xml:space="preserve"> increased opportunities through renewable energy projects.</w:t>
      </w:r>
    </w:p>
    <w:p w14:paraId="2AC76F2D" w14:textId="08081971" w:rsidR="00C373CB" w:rsidRPr="00B35A6C" w:rsidRDefault="00C373CB" w:rsidP="00C373CB">
      <w:pPr>
        <w:pStyle w:val="Heading3"/>
      </w:pPr>
      <w:r>
        <w:t xml:space="preserve">Priority 6 – </w:t>
      </w:r>
      <w:r w:rsidR="005F1FC3" w:rsidRPr="0046795A">
        <w:t>Support</w:t>
      </w:r>
      <w:r w:rsidR="005F1FC3">
        <w:t xml:space="preserve">ing seasonal and permanent </w:t>
      </w:r>
      <w:r w:rsidR="005F1FC3" w:rsidRPr="00631691">
        <w:t>workforce recruitment in horticulture, agriculture, hospitality and tourism</w:t>
      </w:r>
    </w:p>
    <w:p w14:paraId="3B0920D0" w14:textId="5BB2B492" w:rsidR="22B30493" w:rsidRDefault="22B30493" w:rsidP="05A14803">
      <w:pPr>
        <w:pStyle w:val="Heading4"/>
        <w:spacing w:before="0"/>
      </w:pPr>
      <w:r>
        <w:t>What are our challenges</w:t>
      </w:r>
      <w:r w:rsidR="00F61670">
        <w:t>?</w:t>
      </w:r>
    </w:p>
    <w:p w14:paraId="7CF271A0" w14:textId="3F4EE008" w:rsidR="00C373CB" w:rsidRPr="00AB0F24" w:rsidRDefault="005D4751" w:rsidP="00C373CB">
      <w:pPr>
        <w:spacing w:after="0"/>
      </w:pPr>
      <w:r>
        <w:t>Continued growth and consolidation of sectors such as horticulture, agriculture, hospitality and tourism, means that they experience chronic labour shortages.  These shortages are exacerbated by the residual impact of earlier COVID border closures to temporary overseas workers from 2020. Effects are still evident in 202</w:t>
      </w:r>
      <w:r w:rsidR="00FA3E08">
        <w:t>6</w:t>
      </w:r>
      <w:r>
        <w:t>, with industries struggling to entice local workers into roles and an increasing demand on local workers due to workforce competition and low unemployment.</w:t>
      </w:r>
    </w:p>
    <w:p w14:paraId="4379268A" w14:textId="70217FD5" w:rsidR="00C373CB" w:rsidRDefault="00C373CB" w:rsidP="0068471B">
      <w:pPr>
        <w:pStyle w:val="Heading4"/>
        <w:spacing w:before="0"/>
      </w:pPr>
      <w:r w:rsidRPr="00B35A6C">
        <w:t>How are we responding?</w:t>
      </w:r>
    </w:p>
    <w:p w14:paraId="585D6BBC" w14:textId="77777777" w:rsidR="0068471B" w:rsidRDefault="0068471B" w:rsidP="0068471B">
      <w:pPr>
        <w:pStyle w:val="ListBullet"/>
        <w:keepLines/>
        <w:numPr>
          <w:ilvl w:val="0"/>
          <w:numId w:val="15"/>
        </w:numPr>
        <w:tabs>
          <w:tab w:val="left" w:pos="851"/>
        </w:tabs>
        <w:suppressAutoHyphens/>
        <w:autoSpaceDE w:val="0"/>
        <w:autoSpaceDN w:val="0"/>
        <w:adjustRightInd w:val="0"/>
        <w:spacing w:after="0" w:line="276" w:lineRule="auto"/>
        <w:ind w:left="284" w:hanging="284"/>
        <w:contextualSpacing w:val="0"/>
        <w:mirrorIndents/>
        <w:textAlignment w:val="center"/>
        <w:rPr>
          <w:color w:val="051532" w:themeColor="text1"/>
        </w:rPr>
      </w:pPr>
      <w:r w:rsidRPr="00AE0723">
        <w:rPr>
          <w:color w:val="051532" w:themeColor="text1"/>
        </w:rPr>
        <w:t xml:space="preserve">We are </w:t>
      </w:r>
      <w:r>
        <w:rPr>
          <w:color w:val="051532" w:themeColor="text1"/>
        </w:rPr>
        <w:t>working</w:t>
      </w:r>
      <w:r w:rsidRPr="00AE0723">
        <w:rPr>
          <w:color w:val="051532" w:themeColor="text1"/>
        </w:rPr>
        <w:t xml:space="preserve"> with key industries, supporting and facilitating local employment events timed around recruitment cycles in these sectors and promoting/participating in their upcoming recruitment activities.</w:t>
      </w:r>
    </w:p>
    <w:p w14:paraId="12FAEA16" w14:textId="77777777" w:rsidR="0068471B" w:rsidRDefault="0068471B" w:rsidP="0068471B">
      <w:pPr>
        <w:pStyle w:val="ListBullet"/>
        <w:keepLines/>
        <w:numPr>
          <w:ilvl w:val="0"/>
          <w:numId w:val="15"/>
        </w:numPr>
        <w:tabs>
          <w:tab w:val="left" w:pos="851"/>
        </w:tabs>
        <w:suppressAutoHyphens/>
        <w:autoSpaceDE w:val="0"/>
        <w:autoSpaceDN w:val="0"/>
        <w:adjustRightInd w:val="0"/>
        <w:spacing w:after="0" w:line="276" w:lineRule="auto"/>
        <w:ind w:left="284" w:hanging="284"/>
        <w:contextualSpacing w:val="0"/>
        <w:mirrorIndents/>
        <w:textAlignment w:val="center"/>
        <w:rPr>
          <w:color w:val="051532" w:themeColor="text1"/>
        </w:rPr>
      </w:pPr>
      <w:r>
        <w:rPr>
          <w:color w:val="051532" w:themeColor="text1"/>
        </w:rPr>
        <w:t xml:space="preserve">We are working on cross sector initiatives recognising the important role that hospitality and accommodation services play in supporting skilled workers and new arrived residents in meeting demand for major projects and employment opportunities. </w:t>
      </w:r>
    </w:p>
    <w:p w14:paraId="4167E04D" w14:textId="6B6CCFDA" w:rsidR="00EE2319" w:rsidRPr="00326DE2" w:rsidRDefault="0068471B" w:rsidP="00326DE2">
      <w:pPr>
        <w:pStyle w:val="ListBullet"/>
        <w:keepLines/>
        <w:numPr>
          <w:ilvl w:val="0"/>
          <w:numId w:val="15"/>
        </w:numPr>
        <w:tabs>
          <w:tab w:val="left" w:pos="851"/>
        </w:tabs>
        <w:suppressAutoHyphens/>
        <w:autoSpaceDE w:val="0"/>
        <w:autoSpaceDN w:val="0"/>
        <w:adjustRightInd w:val="0"/>
        <w:spacing w:after="0" w:line="276" w:lineRule="auto"/>
        <w:ind w:left="284" w:hanging="284"/>
        <w:contextualSpacing w:val="0"/>
        <w:mirrorIndents/>
        <w:textAlignment w:val="center"/>
        <w:rPr>
          <w:color w:val="051532" w:themeColor="text1"/>
        </w:rPr>
      </w:pPr>
      <w:r>
        <w:rPr>
          <w:color w:val="051532" w:themeColor="text1"/>
        </w:rPr>
        <w:t>We are working with peak industry organisations and employers to identify opportunities to collaborate, and support workers to upskill and progress through a range of careers in these sector</w:t>
      </w:r>
      <w:r w:rsidR="00332A50">
        <w:rPr>
          <w:color w:val="051532" w:themeColor="text1"/>
        </w:rPr>
        <w:t>s</w:t>
      </w:r>
      <w:r w:rsidR="004B2476">
        <w:rPr>
          <w:color w:val="051532" w:themeColor="text1"/>
        </w:rPr>
        <w:t>.</w:t>
      </w:r>
    </w:p>
    <w:p w14:paraId="6CA9F012" w14:textId="316A4047" w:rsidR="00EE2319" w:rsidRPr="00326DE2" w:rsidRDefault="00EE2319" w:rsidP="00326DE2">
      <w:pPr>
        <w:pStyle w:val="Heading4"/>
        <w:spacing w:before="0"/>
        <w:rPr>
          <w:sz w:val="30"/>
          <w:szCs w:val="30"/>
        </w:rPr>
      </w:pPr>
      <w:r w:rsidRPr="00326DE2">
        <w:rPr>
          <w:sz w:val="30"/>
          <w:szCs w:val="30"/>
        </w:rPr>
        <w:t xml:space="preserve">Want to know more? </w:t>
      </w:r>
    </w:p>
    <w:p w14:paraId="2BDC6B60" w14:textId="022F3613" w:rsidR="00326DE2" w:rsidRPr="00326DE2" w:rsidRDefault="00326DE2" w:rsidP="00326DE2">
      <w:pPr>
        <w:keepLines/>
        <w:numPr>
          <w:ilvl w:val="0"/>
          <w:numId w:val="15"/>
        </w:numPr>
        <w:tabs>
          <w:tab w:val="left" w:pos="851"/>
        </w:tabs>
        <w:suppressAutoHyphens/>
        <w:autoSpaceDE w:val="0"/>
        <w:autoSpaceDN w:val="0"/>
        <w:adjustRightInd w:val="0"/>
        <w:spacing w:after="0"/>
        <w:ind w:left="284" w:hanging="284"/>
        <w:mirrorIndents/>
        <w:textAlignment w:val="center"/>
      </w:pPr>
      <w:r w:rsidRPr="00326DE2">
        <w:t>Contact: Jessica Jones, North and North</w:t>
      </w:r>
      <w:r w:rsidR="00AE52DA">
        <w:t xml:space="preserve"> W</w:t>
      </w:r>
      <w:r w:rsidRPr="00326DE2">
        <w:t xml:space="preserve">estern Tasmania Australian Government Job Coordinator: </w:t>
      </w:r>
      <w:hyperlink r:id="rId15" w:history="1">
        <w:r w:rsidRPr="00326DE2">
          <w:rPr>
            <w:color w:val="404246"/>
            <w:u w:val="single"/>
          </w:rPr>
          <w:t>NNWTAS.AGJC@dewr.gov.au</w:t>
        </w:r>
      </w:hyperlink>
      <w:r w:rsidRPr="00326DE2">
        <w:t xml:space="preserve"> </w:t>
      </w:r>
    </w:p>
    <w:p w14:paraId="61864CEB" w14:textId="40D25F8A" w:rsidR="00C10179" w:rsidRDefault="00326DE2" w:rsidP="00BF57AB">
      <w:pPr>
        <w:pStyle w:val="ListParagraph"/>
        <w:keepLines/>
        <w:numPr>
          <w:ilvl w:val="0"/>
          <w:numId w:val="15"/>
        </w:numPr>
        <w:tabs>
          <w:tab w:val="left" w:pos="851"/>
        </w:tabs>
        <w:suppressAutoHyphens/>
        <w:autoSpaceDE w:val="0"/>
        <w:autoSpaceDN w:val="0"/>
        <w:adjustRightInd w:val="0"/>
        <w:spacing w:after="0" w:line="240" w:lineRule="auto"/>
        <w:mirrorIndents/>
        <w:textAlignment w:val="center"/>
      </w:pPr>
      <w:r w:rsidRPr="00326DE2">
        <w:t xml:space="preserve">Visit: </w:t>
      </w:r>
      <w:hyperlink r:id="rId16" w:history="1">
        <w:r w:rsidRPr="00BF57AB">
          <w:rPr>
            <w:color w:val="404246"/>
            <w:u w:val="single"/>
          </w:rPr>
          <w:t>Local Jobs</w:t>
        </w:r>
      </w:hyperlink>
      <w:r w:rsidRPr="00326DE2">
        <w:t xml:space="preserve"> or </w:t>
      </w:r>
      <w:hyperlink r:id="rId17" w:history="1">
        <w:r w:rsidRPr="00BF57AB">
          <w:rPr>
            <w:color w:val="404246"/>
            <w:u w:val="single"/>
          </w:rPr>
          <w:t>Workforce Australia</w:t>
        </w:r>
      </w:hyperlink>
    </w:p>
    <w:sectPr w:rsidR="00C10179" w:rsidSect="00014617">
      <w:type w:val="continuous"/>
      <w:pgSz w:w="16840" w:h="23820"/>
      <w:pgMar w:top="1418" w:right="1418" w:bottom="1418" w:left="1418"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B036CA" w14:textId="77777777" w:rsidR="009E672C" w:rsidRDefault="009E672C" w:rsidP="0051352E">
      <w:pPr>
        <w:spacing w:after="0" w:line="240" w:lineRule="auto"/>
      </w:pPr>
      <w:r>
        <w:separator/>
      </w:r>
    </w:p>
  </w:endnote>
  <w:endnote w:type="continuationSeparator" w:id="0">
    <w:p w14:paraId="56B251FF" w14:textId="77777777" w:rsidR="009E672C" w:rsidRDefault="009E672C" w:rsidP="005135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62E25" w14:textId="0DF5F5F9" w:rsidR="00A8385D" w:rsidRPr="00BD107C" w:rsidRDefault="00A8385D" w:rsidP="00A8385D">
    <w:pPr>
      <w:pStyle w:val="Footer"/>
      <w:rPr>
        <w:i/>
        <w:iCs/>
        <w:szCs w:val="20"/>
      </w:rPr>
    </w:pPr>
    <w:r>
      <w:rPr>
        <w:noProof/>
      </w:rPr>
      <w:drawing>
        <wp:anchor distT="0" distB="0" distL="114300" distR="114300" simplePos="0" relativeHeight="251664384" behindDoc="0" locked="0" layoutInCell="1" allowOverlap="1" wp14:anchorId="1735252C" wp14:editId="6CDFD9C1">
          <wp:simplePos x="0" y="0"/>
          <wp:positionH relativeFrom="margin">
            <wp:align>right</wp:align>
          </wp:positionH>
          <wp:positionV relativeFrom="paragraph">
            <wp:posOffset>-317686</wp:posOffset>
          </wp:positionV>
          <wp:extent cx="14697075" cy="158115"/>
          <wp:effectExtent l="0" t="0" r="9525" b="0"/>
          <wp:wrapSquare wrapText="bothSides"/>
          <wp:docPr id="567749160" name="Graphic 56774916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4697075" cy="158115"/>
                  </a:xfrm>
                  <a:prstGeom prst="rect">
                    <a:avLst/>
                  </a:prstGeom>
                </pic:spPr>
              </pic:pic>
            </a:graphicData>
          </a:graphic>
          <wp14:sizeRelH relativeFrom="margin">
            <wp14:pctWidth>0</wp14:pctWidth>
          </wp14:sizeRelH>
          <wp14:sizeRelV relativeFrom="margin">
            <wp14:pctHeight>0</wp14:pctHeight>
          </wp14:sizeRelV>
        </wp:anchor>
      </w:drawing>
    </w:r>
    <w:r w:rsidRPr="00BD107C">
      <w:rPr>
        <w:i/>
        <w:iCs/>
        <w:szCs w:val="20"/>
      </w:rPr>
      <w:t xml:space="preserve">The </w:t>
    </w:r>
    <w:r w:rsidR="00D8562D" w:rsidRPr="00D8562D">
      <w:rPr>
        <w:i/>
        <w:iCs/>
        <w:szCs w:val="20"/>
      </w:rPr>
      <w:t>Department of Employment and Workplace Relations acknowledges the traditional owners and custodians of country throughout Australia and their continuing connection to land, waters and community. We pay our respects to them and their cultures, and Elders past, present and emerging.</w:t>
    </w:r>
  </w:p>
  <w:p w14:paraId="48C5D2DC" w14:textId="77777777" w:rsidR="00A8385D" w:rsidRDefault="00A838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AAA08" w14:textId="77777777" w:rsidR="009E672C" w:rsidRDefault="009E672C" w:rsidP="0051352E">
      <w:pPr>
        <w:spacing w:after="0" w:line="240" w:lineRule="auto"/>
      </w:pPr>
      <w:r>
        <w:separator/>
      </w:r>
    </w:p>
  </w:footnote>
  <w:footnote w:type="continuationSeparator" w:id="0">
    <w:p w14:paraId="7E5809D8" w14:textId="77777777" w:rsidR="009E672C" w:rsidRDefault="009E672C" w:rsidP="005135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E4CC6" w14:textId="77777777" w:rsidR="00014617" w:rsidRDefault="000146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41E89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C462C2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1BE97F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DD09B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BE2F5F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D6EA9B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1AEEB3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F4D7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C4E79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42085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1157457"/>
    <w:multiLevelType w:val="multilevel"/>
    <w:tmpl w:val="3AECE86E"/>
    <w:name w:val="List number"/>
    <w:lvl w:ilvl="0">
      <w:start w:val="1"/>
      <w:numFmt w:val="decimal"/>
      <w:pStyle w:val="ListNumber"/>
      <w:lvlText w:val="%1."/>
      <w:lvlJc w:val="left"/>
      <w:pPr>
        <w:ind w:left="357" w:hanging="357"/>
      </w:pPr>
      <w:rPr>
        <w:rFonts w:hint="default"/>
      </w:rPr>
    </w:lvl>
    <w:lvl w:ilvl="1">
      <w:start w:val="1"/>
      <w:numFmt w:val="decimal"/>
      <w:lvlText w:val="%2.%1"/>
      <w:lvlJc w:val="left"/>
      <w:pPr>
        <w:ind w:left="851" w:hanging="494"/>
      </w:pPr>
      <w:rPr>
        <w:rFonts w:hint="default"/>
      </w:rPr>
    </w:lvl>
    <w:lvl w:ilvl="2">
      <w:start w:val="1"/>
      <w:numFmt w:val="decimal"/>
      <w:lvlText w:val="%1.%2.%3"/>
      <w:lvlJc w:val="left"/>
      <w:pPr>
        <w:tabs>
          <w:tab w:val="num" w:pos="1985"/>
        </w:tabs>
        <w:ind w:left="1559" w:hanging="708"/>
      </w:pPr>
      <w:rPr>
        <w:rFonts w:hint="default"/>
      </w:rPr>
    </w:lvl>
    <w:lvl w:ilvl="3">
      <w:start w:val="1"/>
      <w:numFmt w:val="decimal"/>
      <w:lvlText w:val="%1.%2.%3.%4"/>
      <w:lvlJc w:val="left"/>
      <w:pPr>
        <w:tabs>
          <w:tab w:val="num" w:pos="2552"/>
        </w:tabs>
        <w:ind w:left="2381" w:hanging="822"/>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B4E2914"/>
    <w:multiLevelType w:val="hybridMultilevel"/>
    <w:tmpl w:val="40C2BA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EA53E4C"/>
    <w:multiLevelType w:val="multilevel"/>
    <w:tmpl w:val="BB90044A"/>
    <w:name w:val="List number2"/>
    <w:lvl w:ilvl="0">
      <w:start w:val="1"/>
      <w:numFmt w:val="bullet"/>
      <w:pStyle w:val="ListBullet"/>
      <w:lvlText w:val=""/>
      <w:lvlJc w:val="left"/>
      <w:pPr>
        <w:ind w:left="357" w:hanging="357"/>
      </w:pPr>
      <w:rPr>
        <w:rFonts w:ascii="Symbol" w:hAnsi="Symbol" w:cs="Times New Roman" w:hint="default"/>
        <w:color w:val="2F71EA" w:themeColor="accent1" w:themeTint="80"/>
      </w:rPr>
    </w:lvl>
    <w:lvl w:ilvl="1">
      <w:start w:val="1"/>
      <w:numFmt w:val="bullet"/>
      <w:lvlText w:val="○"/>
      <w:lvlJc w:val="left"/>
      <w:pPr>
        <w:ind w:left="851" w:hanging="494"/>
      </w:pPr>
      <w:rPr>
        <w:rFonts w:ascii="Courier New" w:hAnsi="Courier New" w:cs="Times New Roman" w:hint="default"/>
        <w:color w:val="auto"/>
      </w:rPr>
    </w:lvl>
    <w:lvl w:ilvl="2">
      <w:start w:val="1"/>
      <w:numFmt w:val="bullet"/>
      <w:lvlText w:val="–"/>
      <w:lvlJc w:val="left"/>
      <w:pPr>
        <w:tabs>
          <w:tab w:val="num" w:pos="1985"/>
        </w:tabs>
        <w:ind w:left="1418" w:hanging="567"/>
      </w:pPr>
      <w:rPr>
        <w:rFonts w:ascii="Calibri" w:hAnsi="Calibri" w:cs="Times New Roman" w:hint="default"/>
        <w:color w:val="auto"/>
      </w:rPr>
    </w:lvl>
    <w:lvl w:ilvl="3">
      <w:start w:val="1"/>
      <w:numFmt w:val="bullet"/>
      <w:lvlText w:val=""/>
      <w:lvlJc w:val="left"/>
      <w:pPr>
        <w:tabs>
          <w:tab w:val="num" w:pos="2552"/>
        </w:tabs>
        <w:ind w:left="2126" w:hanging="567"/>
      </w:pPr>
      <w:rPr>
        <w:rFonts w:ascii="Wingdings" w:hAnsi="Wingdings"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34A96A34"/>
    <w:multiLevelType w:val="multilevel"/>
    <w:tmpl w:val="1DD82DA6"/>
    <w:name w:val="List number3"/>
    <w:lvl w:ilvl="0">
      <w:start w:val="1"/>
      <w:numFmt w:val="decimal"/>
      <w:pStyle w:val="List"/>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3D616359"/>
    <w:multiLevelType w:val="hybridMultilevel"/>
    <w:tmpl w:val="931ADB10"/>
    <w:lvl w:ilvl="0" w:tplc="544C80A4">
      <w:start w:val="1"/>
      <w:numFmt w:val="bullet"/>
      <w:lvlText w:val=""/>
      <w:lvlJc w:val="left"/>
      <w:pPr>
        <w:ind w:left="720" w:hanging="360"/>
      </w:pPr>
      <w:rPr>
        <w:rFonts w:ascii="Symbol" w:hAnsi="Symbol" w:hint="default"/>
        <w:color w:val="0076BD" w:themeColor="text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72F6BD9"/>
    <w:multiLevelType w:val="multilevel"/>
    <w:tmpl w:val="8758C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BB74C4C"/>
    <w:multiLevelType w:val="hybridMultilevel"/>
    <w:tmpl w:val="6EB45C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B607DE0"/>
    <w:multiLevelType w:val="hybridMultilevel"/>
    <w:tmpl w:val="85406608"/>
    <w:lvl w:ilvl="0" w:tplc="544C80A4">
      <w:start w:val="1"/>
      <w:numFmt w:val="bullet"/>
      <w:lvlText w:val=""/>
      <w:lvlJc w:val="left"/>
      <w:pPr>
        <w:ind w:left="720" w:hanging="360"/>
      </w:pPr>
      <w:rPr>
        <w:rFonts w:ascii="Symbol" w:hAnsi="Symbol" w:hint="default"/>
        <w:color w:val="0076BD" w:themeColor="text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510216242">
    <w:abstractNumId w:val="9"/>
  </w:num>
  <w:num w:numId="2" w16cid:durableId="1986230100">
    <w:abstractNumId w:val="7"/>
  </w:num>
  <w:num w:numId="3" w16cid:durableId="772281438">
    <w:abstractNumId w:val="6"/>
  </w:num>
  <w:num w:numId="4" w16cid:durableId="1919055060">
    <w:abstractNumId w:val="5"/>
  </w:num>
  <w:num w:numId="5" w16cid:durableId="333529106">
    <w:abstractNumId w:val="4"/>
  </w:num>
  <w:num w:numId="6" w16cid:durableId="1376462761">
    <w:abstractNumId w:val="8"/>
  </w:num>
  <w:num w:numId="7" w16cid:durableId="317659233">
    <w:abstractNumId w:val="3"/>
  </w:num>
  <w:num w:numId="8" w16cid:durableId="554782102">
    <w:abstractNumId w:val="2"/>
  </w:num>
  <w:num w:numId="9" w16cid:durableId="1764647596">
    <w:abstractNumId w:val="1"/>
  </w:num>
  <w:num w:numId="10" w16cid:durableId="215896812">
    <w:abstractNumId w:val="0"/>
  </w:num>
  <w:num w:numId="11" w16cid:durableId="1869757775">
    <w:abstractNumId w:val="10"/>
  </w:num>
  <w:num w:numId="12" w16cid:durableId="1183933184">
    <w:abstractNumId w:val="12"/>
  </w:num>
  <w:num w:numId="13" w16cid:durableId="1785927122">
    <w:abstractNumId w:val="13"/>
  </w:num>
  <w:num w:numId="14" w16cid:durableId="808520091">
    <w:abstractNumId w:val="17"/>
  </w:num>
  <w:num w:numId="15" w16cid:durableId="219368143">
    <w:abstractNumId w:val="14"/>
  </w:num>
  <w:num w:numId="16" w16cid:durableId="1926725256">
    <w:abstractNumId w:val="15"/>
  </w:num>
  <w:num w:numId="17" w16cid:durableId="1061247723">
    <w:abstractNumId w:val="16"/>
  </w:num>
  <w:num w:numId="18" w16cid:durableId="1944533605">
    <w:abstractNumId w:val="11"/>
  </w:num>
  <w:num w:numId="19" w16cid:durableId="6319836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BA4"/>
    <w:rsid w:val="000052E9"/>
    <w:rsid w:val="00011DE8"/>
    <w:rsid w:val="00014617"/>
    <w:rsid w:val="0001739D"/>
    <w:rsid w:val="00024A55"/>
    <w:rsid w:val="00033A23"/>
    <w:rsid w:val="0004283B"/>
    <w:rsid w:val="0005079B"/>
    <w:rsid w:val="00051DC2"/>
    <w:rsid w:val="00052BBC"/>
    <w:rsid w:val="0005641D"/>
    <w:rsid w:val="000641A0"/>
    <w:rsid w:val="00064659"/>
    <w:rsid w:val="00067075"/>
    <w:rsid w:val="000675E0"/>
    <w:rsid w:val="00074A76"/>
    <w:rsid w:val="00077F36"/>
    <w:rsid w:val="00091253"/>
    <w:rsid w:val="000A453D"/>
    <w:rsid w:val="000B4A18"/>
    <w:rsid w:val="000D06F7"/>
    <w:rsid w:val="000E1DE5"/>
    <w:rsid w:val="000E5644"/>
    <w:rsid w:val="000F00C3"/>
    <w:rsid w:val="000F5EE5"/>
    <w:rsid w:val="000F7216"/>
    <w:rsid w:val="00100A1A"/>
    <w:rsid w:val="00111085"/>
    <w:rsid w:val="00113793"/>
    <w:rsid w:val="00114C06"/>
    <w:rsid w:val="001163D2"/>
    <w:rsid w:val="001255D2"/>
    <w:rsid w:val="00125C32"/>
    <w:rsid w:val="001415CF"/>
    <w:rsid w:val="00146215"/>
    <w:rsid w:val="00157F35"/>
    <w:rsid w:val="001651C2"/>
    <w:rsid w:val="00171269"/>
    <w:rsid w:val="00186F5B"/>
    <w:rsid w:val="001972B5"/>
    <w:rsid w:val="001A10CD"/>
    <w:rsid w:val="001A278E"/>
    <w:rsid w:val="001A6584"/>
    <w:rsid w:val="001C1702"/>
    <w:rsid w:val="001C4904"/>
    <w:rsid w:val="001D43D9"/>
    <w:rsid w:val="001E3534"/>
    <w:rsid w:val="001F0FBF"/>
    <w:rsid w:val="001F45B9"/>
    <w:rsid w:val="002176BD"/>
    <w:rsid w:val="002178A4"/>
    <w:rsid w:val="00217EAB"/>
    <w:rsid w:val="0022498C"/>
    <w:rsid w:val="00225947"/>
    <w:rsid w:val="0022626C"/>
    <w:rsid w:val="00230EDB"/>
    <w:rsid w:val="00231CD6"/>
    <w:rsid w:val="00232913"/>
    <w:rsid w:val="00250763"/>
    <w:rsid w:val="00253022"/>
    <w:rsid w:val="00261691"/>
    <w:rsid w:val="0026203C"/>
    <w:rsid w:val="00265777"/>
    <w:rsid w:val="002724D0"/>
    <w:rsid w:val="00276E87"/>
    <w:rsid w:val="00296B7A"/>
    <w:rsid w:val="002A32D5"/>
    <w:rsid w:val="002A7840"/>
    <w:rsid w:val="002B1CE5"/>
    <w:rsid w:val="002D4A96"/>
    <w:rsid w:val="002E4F0A"/>
    <w:rsid w:val="002F4DB3"/>
    <w:rsid w:val="002F623B"/>
    <w:rsid w:val="003075F2"/>
    <w:rsid w:val="00307B45"/>
    <w:rsid w:val="00317D04"/>
    <w:rsid w:val="00326DE2"/>
    <w:rsid w:val="00332A50"/>
    <w:rsid w:val="00341BC2"/>
    <w:rsid w:val="00342AC9"/>
    <w:rsid w:val="00350FFA"/>
    <w:rsid w:val="003522C3"/>
    <w:rsid w:val="00357EC2"/>
    <w:rsid w:val="0036147C"/>
    <w:rsid w:val="00362011"/>
    <w:rsid w:val="00373406"/>
    <w:rsid w:val="003804C5"/>
    <w:rsid w:val="003806ED"/>
    <w:rsid w:val="00382F07"/>
    <w:rsid w:val="003917A1"/>
    <w:rsid w:val="00392190"/>
    <w:rsid w:val="00392261"/>
    <w:rsid w:val="003932D9"/>
    <w:rsid w:val="003A0C5F"/>
    <w:rsid w:val="003A2EFF"/>
    <w:rsid w:val="003A7498"/>
    <w:rsid w:val="003B3043"/>
    <w:rsid w:val="003C4B8D"/>
    <w:rsid w:val="003C5080"/>
    <w:rsid w:val="003D2A11"/>
    <w:rsid w:val="003D56DC"/>
    <w:rsid w:val="003E616B"/>
    <w:rsid w:val="003E72D5"/>
    <w:rsid w:val="003F697B"/>
    <w:rsid w:val="00405808"/>
    <w:rsid w:val="00406DE0"/>
    <w:rsid w:val="004077A0"/>
    <w:rsid w:val="0041342C"/>
    <w:rsid w:val="00414677"/>
    <w:rsid w:val="00420559"/>
    <w:rsid w:val="00422EA3"/>
    <w:rsid w:val="00424FF7"/>
    <w:rsid w:val="00434476"/>
    <w:rsid w:val="00453C04"/>
    <w:rsid w:val="00455AE4"/>
    <w:rsid w:val="00461D6D"/>
    <w:rsid w:val="00466015"/>
    <w:rsid w:val="00466EE3"/>
    <w:rsid w:val="00470368"/>
    <w:rsid w:val="004816FC"/>
    <w:rsid w:val="00495B37"/>
    <w:rsid w:val="00496F0E"/>
    <w:rsid w:val="00497390"/>
    <w:rsid w:val="00497764"/>
    <w:rsid w:val="004A5838"/>
    <w:rsid w:val="004B115A"/>
    <w:rsid w:val="004B2476"/>
    <w:rsid w:val="004D35EF"/>
    <w:rsid w:val="004D73E5"/>
    <w:rsid w:val="004E2C1C"/>
    <w:rsid w:val="004E5C75"/>
    <w:rsid w:val="004F3D69"/>
    <w:rsid w:val="004F4013"/>
    <w:rsid w:val="00501E58"/>
    <w:rsid w:val="005042A3"/>
    <w:rsid w:val="005109AE"/>
    <w:rsid w:val="00512BA8"/>
    <w:rsid w:val="0051352E"/>
    <w:rsid w:val="00517DA7"/>
    <w:rsid w:val="00520A33"/>
    <w:rsid w:val="005239F2"/>
    <w:rsid w:val="00527AE4"/>
    <w:rsid w:val="00534402"/>
    <w:rsid w:val="00547102"/>
    <w:rsid w:val="0055569D"/>
    <w:rsid w:val="00556977"/>
    <w:rsid w:val="00557B32"/>
    <w:rsid w:val="00584749"/>
    <w:rsid w:val="00586005"/>
    <w:rsid w:val="00595741"/>
    <w:rsid w:val="00596A88"/>
    <w:rsid w:val="005A18AE"/>
    <w:rsid w:val="005B20EB"/>
    <w:rsid w:val="005C191A"/>
    <w:rsid w:val="005C34C2"/>
    <w:rsid w:val="005D4751"/>
    <w:rsid w:val="005D7CE7"/>
    <w:rsid w:val="005E2F16"/>
    <w:rsid w:val="005F0144"/>
    <w:rsid w:val="005F1FC3"/>
    <w:rsid w:val="005F3340"/>
    <w:rsid w:val="005F5085"/>
    <w:rsid w:val="00604320"/>
    <w:rsid w:val="00607144"/>
    <w:rsid w:val="00607525"/>
    <w:rsid w:val="00610A38"/>
    <w:rsid w:val="00611466"/>
    <w:rsid w:val="00630DDF"/>
    <w:rsid w:val="006343A5"/>
    <w:rsid w:val="00641A67"/>
    <w:rsid w:val="006573F9"/>
    <w:rsid w:val="00662A42"/>
    <w:rsid w:val="00664821"/>
    <w:rsid w:val="0068471B"/>
    <w:rsid w:val="00693DBB"/>
    <w:rsid w:val="006A1028"/>
    <w:rsid w:val="006B384C"/>
    <w:rsid w:val="006B72A6"/>
    <w:rsid w:val="006D154E"/>
    <w:rsid w:val="006D1CAC"/>
    <w:rsid w:val="006E0E1C"/>
    <w:rsid w:val="006E5073"/>
    <w:rsid w:val="006E5D6E"/>
    <w:rsid w:val="006E6206"/>
    <w:rsid w:val="006F0773"/>
    <w:rsid w:val="006F640F"/>
    <w:rsid w:val="007015E1"/>
    <w:rsid w:val="00712396"/>
    <w:rsid w:val="00716BF0"/>
    <w:rsid w:val="00721B03"/>
    <w:rsid w:val="007336C2"/>
    <w:rsid w:val="007340B3"/>
    <w:rsid w:val="00735ED7"/>
    <w:rsid w:val="00744BE3"/>
    <w:rsid w:val="00745F2F"/>
    <w:rsid w:val="00746769"/>
    <w:rsid w:val="00746F88"/>
    <w:rsid w:val="00754D7C"/>
    <w:rsid w:val="007570DC"/>
    <w:rsid w:val="00764E86"/>
    <w:rsid w:val="007918E4"/>
    <w:rsid w:val="00794D86"/>
    <w:rsid w:val="007B002F"/>
    <w:rsid w:val="007B1ABA"/>
    <w:rsid w:val="007B4F0C"/>
    <w:rsid w:val="007B5D9F"/>
    <w:rsid w:val="007B74C5"/>
    <w:rsid w:val="007C3883"/>
    <w:rsid w:val="007C743F"/>
    <w:rsid w:val="007D2446"/>
    <w:rsid w:val="007E467D"/>
    <w:rsid w:val="007F2A00"/>
    <w:rsid w:val="007F2F81"/>
    <w:rsid w:val="007F6F36"/>
    <w:rsid w:val="0080096B"/>
    <w:rsid w:val="00803063"/>
    <w:rsid w:val="008034E7"/>
    <w:rsid w:val="00805564"/>
    <w:rsid w:val="00806652"/>
    <w:rsid w:val="00831C98"/>
    <w:rsid w:val="008322FE"/>
    <w:rsid w:val="0083238F"/>
    <w:rsid w:val="00836463"/>
    <w:rsid w:val="00842C50"/>
    <w:rsid w:val="008507C1"/>
    <w:rsid w:val="0086169F"/>
    <w:rsid w:val="00861934"/>
    <w:rsid w:val="008660CC"/>
    <w:rsid w:val="008679AD"/>
    <w:rsid w:val="00875252"/>
    <w:rsid w:val="00880B1E"/>
    <w:rsid w:val="00885D2E"/>
    <w:rsid w:val="00887823"/>
    <w:rsid w:val="008B4F71"/>
    <w:rsid w:val="008C50DF"/>
    <w:rsid w:val="008E22BA"/>
    <w:rsid w:val="008F0AC9"/>
    <w:rsid w:val="008F6A25"/>
    <w:rsid w:val="00900F7F"/>
    <w:rsid w:val="0090309B"/>
    <w:rsid w:val="00903A24"/>
    <w:rsid w:val="00910C1D"/>
    <w:rsid w:val="00913702"/>
    <w:rsid w:val="0091765E"/>
    <w:rsid w:val="00925D3F"/>
    <w:rsid w:val="009324C4"/>
    <w:rsid w:val="0093473D"/>
    <w:rsid w:val="00935424"/>
    <w:rsid w:val="00941E3C"/>
    <w:rsid w:val="009433F8"/>
    <w:rsid w:val="00944ECC"/>
    <w:rsid w:val="0094578A"/>
    <w:rsid w:val="00945E0A"/>
    <w:rsid w:val="0095291A"/>
    <w:rsid w:val="009632E7"/>
    <w:rsid w:val="009711B8"/>
    <w:rsid w:val="00972EEE"/>
    <w:rsid w:val="00972F57"/>
    <w:rsid w:val="009809C0"/>
    <w:rsid w:val="00982FBB"/>
    <w:rsid w:val="00985AA2"/>
    <w:rsid w:val="0099131E"/>
    <w:rsid w:val="00995280"/>
    <w:rsid w:val="009978AA"/>
    <w:rsid w:val="009A3B1B"/>
    <w:rsid w:val="009B29CB"/>
    <w:rsid w:val="009B4F90"/>
    <w:rsid w:val="009C55E6"/>
    <w:rsid w:val="009C63E5"/>
    <w:rsid w:val="009C7620"/>
    <w:rsid w:val="009C7F5F"/>
    <w:rsid w:val="009D3E9E"/>
    <w:rsid w:val="009E672C"/>
    <w:rsid w:val="009F345E"/>
    <w:rsid w:val="009F4C2B"/>
    <w:rsid w:val="009F7B5A"/>
    <w:rsid w:val="00A149CC"/>
    <w:rsid w:val="00A16983"/>
    <w:rsid w:val="00A2239D"/>
    <w:rsid w:val="00A24E6E"/>
    <w:rsid w:val="00A26438"/>
    <w:rsid w:val="00A373CF"/>
    <w:rsid w:val="00A43694"/>
    <w:rsid w:val="00A4384E"/>
    <w:rsid w:val="00A45114"/>
    <w:rsid w:val="00A45138"/>
    <w:rsid w:val="00A51312"/>
    <w:rsid w:val="00A56FC7"/>
    <w:rsid w:val="00A623DB"/>
    <w:rsid w:val="00A668BF"/>
    <w:rsid w:val="00A71AF1"/>
    <w:rsid w:val="00A72575"/>
    <w:rsid w:val="00A74071"/>
    <w:rsid w:val="00A754E4"/>
    <w:rsid w:val="00A76C50"/>
    <w:rsid w:val="00A821F9"/>
    <w:rsid w:val="00A8385D"/>
    <w:rsid w:val="00A86D12"/>
    <w:rsid w:val="00A9084C"/>
    <w:rsid w:val="00AA124A"/>
    <w:rsid w:val="00AA2A96"/>
    <w:rsid w:val="00AA54AB"/>
    <w:rsid w:val="00AB0F24"/>
    <w:rsid w:val="00AB1957"/>
    <w:rsid w:val="00AC2BC7"/>
    <w:rsid w:val="00AD2370"/>
    <w:rsid w:val="00AE19CB"/>
    <w:rsid w:val="00AE52DA"/>
    <w:rsid w:val="00AF5C66"/>
    <w:rsid w:val="00AF69C3"/>
    <w:rsid w:val="00B00200"/>
    <w:rsid w:val="00B06A83"/>
    <w:rsid w:val="00B100CC"/>
    <w:rsid w:val="00B14E40"/>
    <w:rsid w:val="00B1657B"/>
    <w:rsid w:val="00B258C2"/>
    <w:rsid w:val="00B373C5"/>
    <w:rsid w:val="00B456C5"/>
    <w:rsid w:val="00B46D4C"/>
    <w:rsid w:val="00B6689D"/>
    <w:rsid w:val="00B72368"/>
    <w:rsid w:val="00B77914"/>
    <w:rsid w:val="00B97372"/>
    <w:rsid w:val="00BB0724"/>
    <w:rsid w:val="00BB3152"/>
    <w:rsid w:val="00BB357E"/>
    <w:rsid w:val="00BC0DB8"/>
    <w:rsid w:val="00BD4653"/>
    <w:rsid w:val="00BD48C7"/>
    <w:rsid w:val="00BE5484"/>
    <w:rsid w:val="00BE7121"/>
    <w:rsid w:val="00BF4BB7"/>
    <w:rsid w:val="00BF57AB"/>
    <w:rsid w:val="00BF6706"/>
    <w:rsid w:val="00BF6F00"/>
    <w:rsid w:val="00C10179"/>
    <w:rsid w:val="00C116DC"/>
    <w:rsid w:val="00C22042"/>
    <w:rsid w:val="00C373CB"/>
    <w:rsid w:val="00C43C86"/>
    <w:rsid w:val="00C54D58"/>
    <w:rsid w:val="00C573E1"/>
    <w:rsid w:val="00C60222"/>
    <w:rsid w:val="00C67024"/>
    <w:rsid w:val="00C70E3B"/>
    <w:rsid w:val="00C736D3"/>
    <w:rsid w:val="00C75AC7"/>
    <w:rsid w:val="00C84EBA"/>
    <w:rsid w:val="00C902EB"/>
    <w:rsid w:val="00C93CC8"/>
    <w:rsid w:val="00C94CBF"/>
    <w:rsid w:val="00C95DF6"/>
    <w:rsid w:val="00C96717"/>
    <w:rsid w:val="00CA2635"/>
    <w:rsid w:val="00CA29F3"/>
    <w:rsid w:val="00CC3BA4"/>
    <w:rsid w:val="00CE74F8"/>
    <w:rsid w:val="00D018D8"/>
    <w:rsid w:val="00D0337A"/>
    <w:rsid w:val="00D16159"/>
    <w:rsid w:val="00D16861"/>
    <w:rsid w:val="00D17E31"/>
    <w:rsid w:val="00D2089C"/>
    <w:rsid w:val="00D23730"/>
    <w:rsid w:val="00D25DAB"/>
    <w:rsid w:val="00D439BF"/>
    <w:rsid w:val="00D470DF"/>
    <w:rsid w:val="00D66F0E"/>
    <w:rsid w:val="00D74BA7"/>
    <w:rsid w:val="00D762B5"/>
    <w:rsid w:val="00D8562D"/>
    <w:rsid w:val="00D87329"/>
    <w:rsid w:val="00D87B8F"/>
    <w:rsid w:val="00D97972"/>
    <w:rsid w:val="00DA1B7B"/>
    <w:rsid w:val="00DB79DF"/>
    <w:rsid w:val="00DC316D"/>
    <w:rsid w:val="00DD7333"/>
    <w:rsid w:val="00DD756F"/>
    <w:rsid w:val="00DD7A15"/>
    <w:rsid w:val="00DE0402"/>
    <w:rsid w:val="00DF60D6"/>
    <w:rsid w:val="00DF7AC6"/>
    <w:rsid w:val="00E02099"/>
    <w:rsid w:val="00E03EC7"/>
    <w:rsid w:val="00E06078"/>
    <w:rsid w:val="00E06291"/>
    <w:rsid w:val="00E13342"/>
    <w:rsid w:val="00E16AAD"/>
    <w:rsid w:val="00E3150C"/>
    <w:rsid w:val="00E40038"/>
    <w:rsid w:val="00E40B22"/>
    <w:rsid w:val="00E41CC6"/>
    <w:rsid w:val="00E5652F"/>
    <w:rsid w:val="00E61F67"/>
    <w:rsid w:val="00E67289"/>
    <w:rsid w:val="00E70E16"/>
    <w:rsid w:val="00E850D8"/>
    <w:rsid w:val="00E85502"/>
    <w:rsid w:val="00E91501"/>
    <w:rsid w:val="00EA32F7"/>
    <w:rsid w:val="00EC5590"/>
    <w:rsid w:val="00EC6A53"/>
    <w:rsid w:val="00ED24F6"/>
    <w:rsid w:val="00ED5138"/>
    <w:rsid w:val="00EE2319"/>
    <w:rsid w:val="00EE41CA"/>
    <w:rsid w:val="00EE5EEB"/>
    <w:rsid w:val="00EF1D7F"/>
    <w:rsid w:val="00F20090"/>
    <w:rsid w:val="00F230CD"/>
    <w:rsid w:val="00F3071E"/>
    <w:rsid w:val="00F36418"/>
    <w:rsid w:val="00F5014F"/>
    <w:rsid w:val="00F51C18"/>
    <w:rsid w:val="00F61670"/>
    <w:rsid w:val="00F6286A"/>
    <w:rsid w:val="00F63760"/>
    <w:rsid w:val="00F63E6A"/>
    <w:rsid w:val="00F91570"/>
    <w:rsid w:val="00F9298D"/>
    <w:rsid w:val="00F94AD2"/>
    <w:rsid w:val="00F9723F"/>
    <w:rsid w:val="00FA31E2"/>
    <w:rsid w:val="00FA3E08"/>
    <w:rsid w:val="00FA6E05"/>
    <w:rsid w:val="00FA7418"/>
    <w:rsid w:val="00FB5DF8"/>
    <w:rsid w:val="00FB6477"/>
    <w:rsid w:val="00FE1CAB"/>
    <w:rsid w:val="00FF212F"/>
    <w:rsid w:val="00FF5B70"/>
    <w:rsid w:val="00FF5BB9"/>
    <w:rsid w:val="05A14803"/>
    <w:rsid w:val="0B7CDB1A"/>
    <w:rsid w:val="2299ABF4"/>
    <w:rsid w:val="22B30493"/>
    <w:rsid w:val="34375DA0"/>
    <w:rsid w:val="3853AC80"/>
    <w:rsid w:val="7D7B6CF0"/>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57E4995"/>
  <w14:defaultImageDpi w14:val="33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13"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7EC2"/>
    <w:pPr>
      <w:spacing w:after="200" w:line="276" w:lineRule="auto"/>
    </w:pPr>
    <w:rPr>
      <w:sz w:val="21"/>
    </w:rPr>
  </w:style>
  <w:style w:type="paragraph" w:styleId="Heading1">
    <w:name w:val="heading 1"/>
    <w:basedOn w:val="Normal"/>
    <w:next w:val="Normal"/>
    <w:link w:val="Heading1Char"/>
    <w:uiPriority w:val="9"/>
    <w:qFormat/>
    <w:rsid w:val="005F0144"/>
    <w:pPr>
      <w:keepNext/>
      <w:keepLines/>
      <w:spacing w:before="240" w:after="0"/>
      <w:outlineLvl w:val="0"/>
    </w:pPr>
    <w:rPr>
      <w:rFonts w:ascii="Calibri" w:eastAsiaTheme="majorEastAsia" w:hAnsi="Calibri" w:cstheme="majorBidi"/>
      <w:b/>
      <w:color w:val="FFFFFF" w:themeColor="background1"/>
      <w:sz w:val="32"/>
      <w:szCs w:val="32"/>
    </w:rPr>
  </w:style>
  <w:style w:type="paragraph" w:styleId="Heading2">
    <w:name w:val="heading 2"/>
    <w:basedOn w:val="Normal"/>
    <w:next w:val="Normal"/>
    <w:link w:val="Heading2Char"/>
    <w:uiPriority w:val="9"/>
    <w:unhideWhenUsed/>
    <w:qFormat/>
    <w:rsid w:val="005F0144"/>
    <w:pPr>
      <w:keepNext/>
      <w:keepLines/>
      <w:spacing w:before="240" w:after="0"/>
      <w:outlineLvl w:val="1"/>
    </w:pPr>
    <w:rPr>
      <w:rFonts w:ascii="Calibri" w:eastAsiaTheme="majorEastAsia" w:hAnsi="Calibri" w:cstheme="majorBidi"/>
      <w:b/>
      <w:color w:val="0076BD" w:themeColor="text2"/>
      <w:sz w:val="30"/>
      <w:szCs w:val="26"/>
    </w:rPr>
  </w:style>
  <w:style w:type="paragraph" w:styleId="Heading3">
    <w:name w:val="heading 3"/>
    <w:basedOn w:val="Normal"/>
    <w:next w:val="Normal"/>
    <w:link w:val="Heading3Char"/>
    <w:uiPriority w:val="9"/>
    <w:unhideWhenUsed/>
    <w:qFormat/>
    <w:rsid w:val="005F0144"/>
    <w:pPr>
      <w:keepNext/>
      <w:keepLines/>
      <w:spacing w:before="240" w:after="0"/>
      <w:outlineLvl w:val="2"/>
    </w:pPr>
    <w:rPr>
      <w:rFonts w:ascii="Calibri" w:eastAsiaTheme="majorEastAsia" w:hAnsi="Calibri" w:cstheme="majorBidi"/>
      <w:b/>
      <w:color w:val="051532" w:themeColor="text1"/>
      <w:sz w:val="28"/>
      <w:szCs w:val="24"/>
    </w:rPr>
  </w:style>
  <w:style w:type="paragraph" w:styleId="Heading4">
    <w:name w:val="heading 4"/>
    <w:basedOn w:val="Normal"/>
    <w:next w:val="Normal"/>
    <w:link w:val="Heading4Char"/>
    <w:uiPriority w:val="9"/>
    <w:unhideWhenUsed/>
    <w:qFormat/>
    <w:rsid w:val="00D762B5"/>
    <w:pPr>
      <w:keepNext/>
      <w:keepLines/>
      <w:spacing w:before="240" w:after="0"/>
      <w:outlineLvl w:val="3"/>
    </w:pPr>
    <w:rPr>
      <w:rFonts w:ascii="Calibri" w:eastAsiaTheme="majorEastAsia" w:hAnsi="Calibri" w:cstheme="majorBidi"/>
      <w:b/>
      <w:iCs/>
      <w:color w:val="0076BD" w:themeColor="text2"/>
      <w:sz w:val="24"/>
    </w:rPr>
  </w:style>
  <w:style w:type="paragraph" w:styleId="Heading5">
    <w:name w:val="heading 5"/>
    <w:basedOn w:val="Normal"/>
    <w:next w:val="Normal"/>
    <w:link w:val="Heading5Char"/>
    <w:uiPriority w:val="9"/>
    <w:unhideWhenUsed/>
    <w:qFormat/>
    <w:rsid w:val="00F51C18"/>
    <w:pPr>
      <w:keepNext/>
      <w:keepLines/>
      <w:spacing w:before="240" w:after="0"/>
      <w:outlineLvl w:val="4"/>
    </w:pPr>
    <w:rPr>
      <w:rFonts w:ascii="Calibri" w:eastAsiaTheme="majorEastAsia" w:hAnsi="Calibri" w:cstheme="majorBidi"/>
      <w:b/>
      <w:color w:val="5F6369"/>
    </w:rPr>
  </w:style>
  <w:style w:type="paragraph" w:styleId="Heading6">
    <w:name w:val="heading 6"/>
    <w:basedOn w:val="Normal"/>
    <w:next w:val="Normal"/>
    <w:link w:val="Heading6Char"/>
    <w:uiPriority w:val="9"/>
    <w:unhideWhenUsed/>
    <w:qFormat/>
    <w:rsid w:val="00F51C18"/>
    <w:pPr>
      <w:keepNext/>
      <w:keepLines/>
      <w:spacing w:before="240" w:after="0"/>
      <w:outlineLvl w:val="5"/>
    </w:pPr>
    <w:rPr>
      <w:rFonts w:ascii="Calibri" w:eastAsiaTheme="majorEastAsia" w:hAnsi="Calibri" w:cstheme="majorBidi"/>
      <w:color w:val="5F636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F0144"/>
    <w:pPr>
      <w:spacing w:before="1440" w:after="0"/>
    </w:pPr>
    <w:rPr>
      <w:rFonts w:ascii="Calibri" w:eastAsiaTheme="majorEastAsia" w:hAnsi="Calibri" w:cstheme="majorBidi"/>
      <w:b/>
      <w:color w:val="0076BD" w:themeColor="text2"/>
      <w:spacing w:val="-10"/>
      <w:kern w:val="28"/>
      <w:sz w:val="60"/>
      <w:szCs w:val="56"/>
    </w:rPr>
  </w:style>
  <w:style w:type="character" w:customStyle="1" w:styleId="TitleChar">
    <w:name w:val="Title Char"/>
    <w:basedOn w:val="DefaultParagraphFont"/>
    <w:link w:val="Title"/>
    <w:uiPriority w:val="10"/>
    <w:rsid w:val="005F0144"/>
    <w:rPr>
      <w:rFonts w:ascii="Calibri" w:eastAsiaTheme="majorEastAsia" w:hAnsi="Calibri" w:cstheme="majorBidi"/>
      <w:b/>
      <w:color w:val="0076BD" w:themeColor="text2"/>
      <w:spacing w:val="-10"/>
      <w:kern w:val="28"/>
      <w:sz w:val="60"/>
      <w:szCs w:val="56"/>
    </w:rPr>
  </w:style>
  <w:style w:type="paragraph" w:styleId="Subtitle">
    <w:name w:val="Subtitle"/>
    <w:basedOn w:val="Normal"/>
    <w:next w:val="Normal"/>
    <w:link w:val="SubtitleChar"/>
    <w:uiPriority w:val="11"/>
    <w:qFormat/>
    <w:rsid w:val="000D06F7"/>
    <w:pPr>
      <w:numPr>
        <w:ilvl w:val="1"/>
      </w:numPr>
      <w:spacing w:after="400"/>
    </w:pPr>
    <w:rPr>
      <w:rFonts w:ascii="Calibri" w:eastAsiaTheme="minorEastAsia" w:hAnsi="Calibri"/>
      <w:b/>
      <w:color w:val="051532" w:themeColor="text1"/>
      <w:spacing w:val="15"/>
      <w:sz w:val="28"/>
    </w:rPr>
  </w:style>
  <w:style w:type="character" w:customStyle="1" w:styleId="SubtitleChar">
    <w:name w:val="Subtitle Char"/>
    <w:basedOn w:val="DefaultParagraphFont"/>
    <w:link w:val="Subtitle"/>
    <w:uiPriority w:val="11"/>
    <w:rsid w:val="000D06F7"/>
    <w:rPr>
      <w:rFonts w:ascii="Calibri" w:eastAsiaTheme="minorEastAsia" w:hAnsi="Calibri"/>
      <w:b/>
      <w:color w:val="051532" w:themeColor="text1"/>
      <w:spacing w:val="15"/>
      <w:sz w:val="28"/>
    </w:rPr>
  </w:style>
  <w:style w:type="character" w:customStyle="1" w:styleId="Heading1Char">
    <w:name w:val="Heading 1 Char"/>
    <w:basedOn w:val="DefaultParagraphFont"/>
    <w:link w:val="Heading1"/>
    <w:uiPriority w:val="9"/>
    <w:rsid w:val="005F0144"/>
    <w:rPr>
      <w:rFonts w:ascii="Calibri" w:eastAsiaTheme="majorEastAsia" w:hAnsi="Calibri" w:cstheme="majorBidi"/>
      <w:b/>
      <w:color w:val="FFFFFF" w:themeColor="background1"/>
      <w:sz w:val="32"/>
      <w:szCs w:val="32"/>
    </w:rPr>
  </w:style>
  <w:style w:type="character" w:customStyle="1" w:styleId="Heading2Char">
    <w:name w:val="Heading 2 Char"/>
    <w:basedOn w:val="DefaultParagraphFont"/>
    <w:link w:val="Heading2"/>
    <w:uiPriority w:val="9"/>
    <w:rsid w:val="005F0144"/>
    <w:rPr>
      <w:rFonts w:ascii="Calibri" w:eastAsiaTheme="majorEastAsia" w:hAnsi="Calibri" w:cstheme="majorBidi"/>
      <w:b/>
      <w:color w:val="0076BD" w:themeColor="text2"/>
      <w:sz w:val="30"/>
      <w:szCs w:val="26"/>
    </w:rPr>
  </w:style>
  <w:style w:type="character" w:customStyle="1" w:styleId="Heading3Char">
    <w:name w:val="Heading 3 Char"/>
    <w:basedOn w:val="DefaultParagraphFont"/>
    <w:link w:val="Heading3"/>
    <w:uiPriority w:val="9"/>
    <w:rsid w:val="005F0144"/>
    <w:rPr>
      <w:rFonts w:ascii="Calibri" w:eastAsiaTheme="majorEastAsia" w:hAnsi="Calibri" w:cstheme="majorBidi"/>
      <w:b/>
      <w:color w:val="051532" w:themeColor="text1"/>
      <w:sz w:val="28"/>
      <w:szCs w:val="24"/>
    </w:rPr>
  </w:style>
  <w:style w:type="character" w:customStyle="1" w:styleId="Heading4Char">
    <w:name w:val="Heading 4 Char"/>
    <w:basedOn w:val="DefaultParagraphFont"/>
    <w:link w:val="Heading4"/>
    <w:uiPriority w:val="9"/>
    <w:rsid w:val="00D762B5"/>
    <w:rPr>
      <w:rFonts w:ascii="Calibri" w:eastAsiaTheme="majorEastAsia" w:hAnsi="Calibri" w:cstheme="majorBidi"/>
      <w:b/>
      <w:iCs/>
      <w:color w:val="0076BD" w:themeColor="text2"/>
      <w:sz w:val="24"/>
    </w:rPr>
  </w:style>
  <w:style w:type="character" w:customStyle="1" w:styleId="Heading5Char">
    <w:name w:val="Heading 5 Char"/>
    <w:basedOn w:val="DefaultParagraphFont"/>
    <w:link w:val="Heading5"/>
    <w:uiPriority w:val="9"/>
    <w:rsid w:val="00F51C18"/>
    <w:rPr>
      <w:rFonts w:ascii="Calibri" w:eastAsiaTheme="majorEastAsia" w:hAnsi="Calibri" w:cstheme="majorBidi"/>
      <w:b/>
      <w:color w:val="5F6369"/>
    </w:rPr>
  </w:style>
  <w:style w:type="character" w:customStyle="1" w:styleId="Heading6Char">
    <w:name w:val="Heading 6 Char"/>
    <w:basedOn w:val="DefaultParagraphFont"/>
    <w:link w:val="Heading6"/>
    <w:uiPriority w:val="9"/>
    <w:rsid w:val="00F51C18"/>
    <w:rPr>
      <w:rFonts w:ascii="Calibri" w:eastAsiaTheme="majorEastAsia" w:hAnsi="Calibri" w:cstheme="majorBidi"/>
      <w:color w:val="5F6369"/>
    </w:rPr>
  </w:style>
  <w:style w:type="character" w:styleId="Hyperlink">
    <w:name w:val="Hyperlink"/>
    <w:basedOn w:val="DefaultParagraphFont"/>
    <w:uiPriority w:val="99"/>
    <w:unhideWhenUsed/>
    <w:qFormat/>
    <w:rsid w:val="00DE0402"/>
    <w:rPr>
      <w:color w:val="404246"/>
      <w:u w:val="single"/>
    </w:rPr>
  </w:style>
  <w:style w:type="character" w:customStyle="1" w:styleId="UnresolvedMention1">
    <w:name w:val="Unresolved Mention1"/>
    <w:basedOn w:val="DefaultParagraphFont"/>
    <w:uiPriority w:val="99"/>
    <w:semiHidden/>
    <w:unhideWhenUsed/>
    <w:rsid w:val="00B100CC"/>
    <w:rPr>
      <w:color w:val="605E5C"/>
      <w:shd w:val="clear" w:color="auto" w:fill="E1DFDD"/>
    </w:rPr>
  </w:style>
  <w:style w:type="character" w:styleId="Strong">
    <w:name w:val="Strong"/>
    <w:basedOn w:val="DefaultParagraphFont"/>
    <w:uiPriority w:val="11"/>
    <w:qFormat/>
    <w:rsid w:val="00B100CC"/>
    <w:rPr>
      <w:b/>
      <w:bCs/>
    </w:rPr>
  </w:style>
  <w:style w:type="table" w:styleId="TableGrid">
    <w:name w:val="Table Grid"/>
    <w:basedOn w:val="TableNormal"/>
    <w:uiPriority w:val="39"/>
    <w:rsid w:val="00B100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16"/>
    <w:qFormat/>
    <w:rsid w:val="00B100CC"/>
    <w:pPr>
      <w:spacing w:before="240" w:after="40" w:line="240" w:lineRule="auto"/>
    </w:pPr>
    <w:rPr>
      <w:b/>
      <w:iCs/>
      <w:szCs w:val="18"/>
    </w:rPr>
  </w:style>
  <w:style w:type="paragraph" w:styleId="Quote">
    <w:name w:val="Quote"/>
    <w:basedOn w:val="Normal"/>
    <w:next w:val="Normal"/>
    <w:link w:val="QuoteChar"/>
    <w:uiPriority w:val="29"/>
    <w:qFormat/>
    <w:rsid w:val="0022498C"/>
    <w:pPr>
      <w:spacing w:before="200" w:after="160"/>
      <w:ind w:left="862" w:right="862"/>
      <w:jc w:val="center"/>
    </w:pPr>
    <w:rPr>
      <w:iCs/>
      <w:color w:val="1351C2" w:themeColor="text1" w:themeTint="A6"/>
    </w:rPr>
  </w:style>
  <w:style w:type="character" w:customStyle="1" w:styleId="QuoteChar">
    <w:name w:val="Quote Char"/>
    <w:basedOn w:val="DefaultParagraphFont"/>
    <w:link w:val="Quote"/>
    <w:uiPriority w:val="29"/>
    <w:rsid w:val="0022498C"/>
    <w:rPr>
      <w:iCs/>
      <w:color w:val="1351C2" w:themeColor="text1" w:themeTint="A6"/>
    </w:rPr>
  </w:style>
  <w:style w:type="paragraph" w:customStyle="1" w:styleId="Source">
    <w:name w:val="Source"/>
    <w:basedOn w:val="Normal"/>
    <w:uiPriority w:val="17"/>
    <w:qFormat/>
    <w:rsid w:val="00900F7F"/>
    <w:pPr>
      <w:spacing w:before="80" w:after="320"/>
    </w:pPr>
    <w:rPr>
      <w:sz w:val="18"/>
    </w:rPr>
  </w:style>
  <w:style w:type="table" w:customStyle="1" w:styleId="DESE">
    <w:name w:val="DESE"/>
    <w:basedOn w:val="TableNormal"/>
    <w:uiPriority w:val="99"/>
    <w:rsid w:val="00DE0402"/>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85" w:type="dxa"/>
        <w:bottom w:w="85" w:type="dxa"/>
      </w:tcMar>
      <w:vAlign w:val="center"/>
    </w:tcPr>
    <w:tblStylePr w:type="firstRow">
      <w:rPr>
        <w:rFonts w:ascii="Calibri" w:hAnsi="Calibri"/>
        <w:b w:val="0"/>
        <w:color w:val="FFFFFF" w:themeColor="background1"/>
      </w:rPr>
      <w:tblPr/>
      <w:tcPr>
        <w:shd w:val="clear" w:color="auto" w:fill="404246"/>
      </w:tcPr>
    </w:tblStylePr>
    <w:tblStylePr w:type="lastRow">
      <w:rPr>
        <w:b/>
      </w:rPr>
    </w:tblStylePr>
    <w:tblStylePr w:type="firstCol">
      <w:rPr>
        <w:b w:val="0"/>
      </w:rPr>
    </w:tblStylePr>
    <w:tblStylePr w:type="nwCell">
      <w:rPr>
        <w:b w:val="0"/>
      </w:rPr>
    </w:tblStylePr>
  </w:style>
  <w:style w:type="paragraph" w:styleId="ListParagraph">
    <w:name w:val="List Paragraph"/>
    <w:basedOn w:val="Normal"/>
    <w:uiPriority w:val="34"/>
    <w:qFormat/>
    <w:rsid w:val="00A56FC7"/>
    <w:pPr>
      <w:spacing w:line="360" w:lineRule="auto"/>
      <w:ind w:left="720"/>
      <w:contextualSpacing/>
    </w:pPr>
  </w:style>
  <w:style w:type="paragraph" w:styleId="ListNumber">
    <w:name w:val="List Number"/>
    <w:basedOn w:val="ListParagraph"/>
    <w:uiPriority w:val="99"/>
    <w:unhideWhenUsed/>
    <w:qFormat/>
    <w:rsid w:val="00A56FC7"/>
    <w:pPr>
      <w:numPr>
        <w:numId w:val="11"/>
      </w:numPr>
    </w:pPr>
  </w:style>
  <w:style w:type="paragraph" w:styleId="ListBullet">
    <w:name w:val="List Bullet"/>
    <w:basedOn w:val="ListParagraph"/>
    <w:link w:val="ListBulletChar"/>
    <w:uiPriority w:val="99"/>
    <w:unhideWhenUsed/>
    <w:qFormat/>
    <w:rsid w:val="00067075"/>
    <w:pPr>
      <w:numPr>
        <w:numId w:val="12"/>
      </w:numPr>
    </w:pPr>
  </w:style>
  <w:style w:type="paragraph" w:styleId="List">
    <w:name w:val="List"/>
    <w:basedOn w:val="ListBullet"/>
    <w:uiPriority w:val="99"/>
    <w:unhideWhenUsed/>
    <w:qFormat/>
    <w:rsid w:val="00067075"/>
    <w:pPr>
      <w:numPr>
        <w:numId w:val="13"/>
      </w:numPr>
    </w:pPr>
  </w:style>
  <w:style w:type="paragraph" w:styleId="Header">
    <w:name w:val="header"/>
    <w:basedOn w:val="Normal"/>
    <w:link w:val="HeaderChar"/>
    <w:uiPriority w:val="99"/>
    <w:unhideWhenUsed/>
    <w:rsid w:val="005135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352E"/>
  </w:style>
  <w:style w:type="paragraph" w:styleId="Footer">
    <w:name w:val="footer"/>
    <w:basedOn w:val="Normal"/>
    <w:link w:val="FooterChar"/>
    <w:uiPriority w:val="99"/>
    <w:unhideWhenUsed/>
    <w:rsid w:val="005135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352E"/>
  </w:style>
  <w:style w:type="paragraph" w:styleId="TOC1">
    <w:name w:val="toc 1"/>
    <w:basedOn w:val="Normal"/>
    <w:next w:val="Normal"/>
    <w:autoRedefine/>
    <w:uiPriority w:val="39"/>
    <w:unhideWhenUsed/>
    <w:rsid w:val="00497764"/>
    <w:pPr>
      <w:spacing w:after="100"/>
    </w:pPr>
    <w:rPr>
      <w:b/>
    </w:rPr>
  </w:style>
  <w:style w:type="paragraph" w:styleId="TOC2">
    <w:name w:val="toc 2"/>
    <w:basedOn w:val="Normal"/>
    <w:next w:val="Normal"/>
    <w:autoRedefine/>
    <w:uiPriority w:val="39"/>
    <w:unhideWhenUsed/>
    <w:rsid w:val="00497764"/>
    <w:pPr>
      <w:spacing w:after="100"/>
      <w:ind w:left="220"/>
    </w:pPr>
  </w:style>
  <w:style w:type="paragraph" w:styleId="TOC3">
    <w:name w:val="toc 3"/>
    <w:basedOn w:val="Normal"/>
    <w:next w:val="Normal"/>
    <w:autoRedefine/>
    <w:uiPriority w:val="39"/>
    <w:unhideWhenUsed/>
    <w:rsid w:val="00497764"/>
    <w:pPr>
      <w:spacing w:after="100"/>
      <w:ind w:left="440"/>
    </w:pPr>
  </w:style>
  <w:style w:type="paragraph" w:styleId="TOCHeading">
    <w:name w:val="TOC Heading"/>
    <w:basedOn w:val="Heading1"/>
    <w:next w:val="Normal"/>
    <w:uiPriority w:val="39"/>
    <w:unhideWhenUsed/>
    <w:qFormat/>
    <w:rsid w:val="00497764"/>
    <w:pPr>
      <w:spacing w:after="240"/>
      <w:outlineLvl w:val="9"/>
    </w:pPr>
    <w:rPr>
      <w:color w:val="595959"/>
    </w:rPr>
  </w:style>
  <w:style w:type="paragraph" w:styleId="BalloonText">
    <w:name w:val="Balloon Text"/>
    <w:basedOn w:val="Normal"/>
    <w:link w:val="BalloonTextChar"/>
    <w:uiPriority w:val="99"/>
    <w:semiHidden/>
    <w:unhideWhenUsed/>
    <w:rsid w:val="00DB79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79DF"/>
    <w:rPr>
      <w:rFonts w:ascii="Segoe UI" w:hAnsi="Segoe UI" w:cs="Segoe UI"/>
      <w:sz w:val="18"/>
      <w:szCs w:val="18"/>
    </w:rPr>
  </w:style>
  <w:style w:type="character" w:customStyle="1" w:styleId="ListBulletChar">
    <w:name w:val="List Bullet Char"/>
    <w:basedOn w:val="DefaultParagraphFont"/>
    <w:link w:val="ListBullet"/>
    <w:uiPriority w:val="99"/>
    <w:rsid w:val="00014617"/>
  </w:style>
  <w:style w:type="paragraph" w:styleId="ListBullet5">
    <w:name w:val="List Bullet 5"/>
    <w:basedOn w:val="Normal"/>
    <w:uiPriority w:val="99"/>
    <w:semiHidden/>
    <w:unhideWhenUsed/>
    <w:rsid w:val="000D06F7"/>
    <w:pPr>
      <w:numPr>
        <w:numId w:val="5"/>
      </w:numPr>
      <w:contextualSpacing/>
    </w:pPr>
  </w:style>
  <w:style w:type="character" w:styleId="CommentReference">
    <w:name w:val="annotation reference"/>
    <w:basedOn w:val="DefaultParagraphFont"/>
    <w:uiPriority w:val="99"/>
    <w:semiHidden/>
    <w:unhideWhenUsed/>
    <w:rsid w:val="00D17E31"/>
    <w:rPr>
      <w:sz w:val="16"/>
      <w:szCs w:val="16"/>
    </w:rPr>
  </w:style>
  <w:style w:type="paragraph" w:styleId="CommentText">
    <w:name w:val="annotation text"/>
    <w:basedOn w:val="Normal"/>
    <w:link w:val="CommentTextChar"/>
    <w:uiPriority w:val="99"/>
    <w:unhideWhenUsed/>
    <w:rsid w:val="00D17E31"/>
    <w:pPr>
      <w:spacing w:line="240" w:lineRule="auto"/>
    </w:pPr>
    <w:rPr>
      <w:sz w:val="20"/>
      <w:szCs w:val="20"/>
    </w:rPr>
  </w:style>
  <w:style w:type="character" w:customStyle="1" w:styleId="CommentTextChar">
    <w:name w:val="Comment Text Char"/>
    <w:basedOn w:val="DefaultParagraphFont"/>
    <w:link w:val="CommentText"/>
    <w:uiPriority w:val="99"/>
    <w:rsid w:val="00D17E31"/>
    <w:rPr>
      <w:sz w:val="20"/>
      <w:szCs w:val="20"/>
    </w:rPr>
  </w:style>
  <w:style w:type="paragraph" w:styleId="CommentSubject">
    <w:name w:val="annotation subject"/>
    <w:basedOn w:val="CommentText"/>
    <w:next w:val="CommentText"/>
    <w:link w:val="CommentSubjectChar"/>
    <w:uiPriority w:val="99"/>
    <w:semiHidden/>
    <w:unhideWhenUsed/>
    <w:rsid w:val="00D17E31"/>
    <w:rPr>
      <w:b/>
      <w:bCs/>
    </w:rPr>
  </w:style>
  <w:style w:type="character" w:customStyle="1" w:styleId="CommentSubjectChar">
    <w:name w:val="Comment Subject Char"/>
    <w:basedOn w:val="CommentTextChar"/>
    <w:link w:val="CommentSubject"/>
    <w:uiPriority w:val="99"/>
    <w:semiHidden/>
    <w:rsid w:val="00D17E31"/>
    <w:rPr>
      <w:b/>
      <w:bCs/>
      <w:sz w:val="20"/>
      <w:szCs w:val="20"/>
    </w:rPr>
  </w:style>
  <w:style w:type="paragraph" w:styleId="NormalWeb">
    <w:name w:val="Normal (Web)"/>
    <w:basedOn w:val="Normal"/>
    <w:uiPriority w:val="99"/>
    <w:semiHidden/>
    <w:unhideWhenUsed/>
    <w:rsid w:val="00D17E31"/>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UnresolvedMention">
    <w:name w:val="Unresolved Mention"/>
    <w:basedOn w:val="DefaultParagraphFont"/>
    <w:uiPriority w:val="99"/>
    <w:semiHidden/>
    <w:unhideWhenUsed/>
    <w:rsid w:val="00FA6E05"/>
    <w:rPr>
      <w:color w:val="605E5C"/>
      <w:shd w:val="clear" w:color="auto" w:fill="E1DFDD"/>
    </w:rPr>
  </w:style>
  <w:style w:type="character" w:styleId="FollowedHyperlink">
    <w:name w:val="FollowedHyperlink"/>
    <w:basedOn w:val="DefaultParagraphFont"/>
    <w:uiPriority w:val="99"/>
    <w:semiHidden/>
    <w:unhideWhenUsed/>
    <w:rsid w:val="00FA6E05"/>
    <w:rPr>
      <w:color w:val="051532" w:themeColor="followedHyperlink"/>
      <w:u w:val="single"/>
    </w:rPr>
  </w:style>
  <w:style w:type="paragraph" w:styleId="Revision">
    <w:name w:val="Revision"/>
    <w:hidden/>
    <w:uiPriority w:val="99"/>
    <w:semiHidden/>
    <w:rsid w:val="007340B3"/>
    <w:pPr>
      <w:spacing w:after="0" w:line="240" w:lineRule="auto"/>
    </w:pPr>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3034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jobsandskills.gov.au/data/employment-region-dashboards-and-profiles/monthly-labour-market-dashboards"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jobsandskills.gov.au/data/employment-region-dashboards-and-profiles/monthly-labour-market-dashboards" TargetMode="External"/><Relationship Id="rId17" Type="http://schemas.openxmlformats.org/officeDocument/2006/relationships/hyperlink" Target="https://www.workforceaustralia.gov.au/" TargetMode="External"/><Relationship Id="rId2" Type="http://schemas.openxmlformats.org/officeDocument/2006/relationships/numbering" Target="numbering.xml"/><Relationship Id="rId16" Type="http://schemas.openxmlformats.org/officeDocument/2006/relationships/hyperlink" Target="https://www.dewr.gov.au/local-job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hyperlink" Target="mailto:NNWTAS.AGJC@dewr.gov.au"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Workforce Australia Palette">
      <a:dk1>
        <a:srgbClr val="051532"/>
      </a:dk1>
      <a:lt1>
        <a:sysClr val="window" lastClr="FFFFFF"/>
      </a:lt1>
      <a:dk2>
        <a:srgbClr val="0076BD"/>
      </a:dk2>
      <a:lt2>
        <a:srgbClr val="FFFFFF"/>
      </a:lt2>
      <a:accent1>
        <a:srgbClr val="051532"/>
      </a:accent1>
      <a:accent2>
        <a:srgbClr val="0076BD"/>
      </a:accent2>
      <a:accent3>
        <a:srgbClr val="497537"/>
      </a:accent3>
      <a:accent4>
        <a:srgbClr val="006170"/>
      </a:accent4>
      <a:accent5>
        <a:srgbClr val="55B5B1"/>
      </a:accent5>
      <a:accent6>
        <a:srgbClr val="63B6CF"/>
      </a:accent6>
      <a:hlink>
        <a:srgbClr val="0076BD"/>
      </a:hlink>
      <a:folHlink>
        <a:srgbClr val="05153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8063CB-09CF-4DB4-855D-B301AD731C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1745</Words>
  <Characters>9948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and North Western Tasmania Local Jobs Plan</dc:title>
  <dc:subject/>
  <dc:creator/>
  <cp:keywords/>
  <dc:description/>
  <cp:lastModifiedBy/>
  <cp:revision>1</cp:revision>
  <dcterms:created xsi:type="dcterms:W3CDTF">2026-09-10T00:04:00Z</dcterms:created>
  <dcterms:modified xsi:type="dcterms:W3CDTF">2026-09-10T00:04:00Z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2026-09-10T00:04:44Z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91fcc3cf-036c-4ad1-b238-46c2dc1e40ea</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