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0CEF4" w14:textId="33E3285F" w:rsidR="00AA034E" w:rsidRPr="00AA1A43" w:rsidRDefault="001F349F" w:rsidP="001F349F">
      <w:pPr>
        <w:tabs>
          <w:tab w:val="right" w:pos="14317"/>
        </w:tabs>
        <w:spacing w:after="0"/>
        <w:ind w:right="-318"/>
        <w:rPr>
          <w:color w:val="FFFFFF" w:themeColor="background1"/>
          <w:u w:val="singl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47B8C68" wp14:editId="10E9E332">
            <wp:simplePos x="0" y="0"/>
            <wp:positionH relativeFrom="page">
              <wp:posOffset>-19050</wp:posOffset>
            </wp:positionH>
            <wp:positionV relativeFrom="paragraph">
              <wp:posOffset>-617415</wp:posOffset>
            </wp:positionV>
            <wp:extent cx="10725150" cy="1716405"/>
            <wp:effectExtent l="0" t="0" r="0" b="0"/>
            <wp:wrapNone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725150" cy="1716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7A81AD76" wp14:editId="2C90901E">
            <wp:extent cx="2383200" cy="727200"/>
            <wp:effectExtent l="0" t="0" r="0" b="0"/>
            <wp:docPr id="3" name="Picture 3" descr="Australian Government Department of Employment and Workplace Relation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ustralian Government Department of Employment and Workplace Relations.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3200" cy="72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A1A43">
        <w:tab/>
      </w:r>
    </w:p>
    <w:p w14:paraId="4A404153" w14:textId="25F43A5C" w:rsidR="002B1CE5" w:rsidRPr="00433709" w:rsidRDefault="004A4D04" w:rsidP="00554867">
      <w:pPr>
        <w:pStyle w:val="Title"/>
        <w:spacing w:before="960"/>
        <w:ind w:right="-318"/>
        <w:rPr>
          <w:rFonts w:ascii="Aptos" w:hAnsi="Aptos"/>
        </w:rPr>
      </w:pPr>
      <w:r w:rsidRPr="00433709">
        <w:rPr>
          <w:rFonts w:ascii="Aptos" w:hAnsi="Aptos"/>
        </w:rPr>
        <w:t>Jobs and Skills Councils</w:t>
      </w:r>
    </w:p>
    <w:p w14:paraId="1E16FA53" w14:textId="1F8266B9" w:rsidR="002B1CE5" w:rsidRPr="00433709" w:rsidRDefault="004A4D04" w:rsidP="00554867">
      <w:pPr>
        <w:pStyle w:val="Subtitle"/>
        <w:ind w:right="-315"/>
        <w:rPr>
          <w:rFonts w:ascii="Aptos" w:hAnsi="Aptos"/>
        </w:rPr>
      </w:pPr>
      <w:r w:rsidRPr="00433709">
        <w:rPr>
          <w:rFonts w:ascii="Aptos" w:hAnsi="Aptos"/>
        </w:rPr>
        <w:t xml:space="preserve">Performance </w:t>
      </w:r>
      <w:r w:rsidR="00E72877">
        <w:rPr>
          <w:rFonts w:ascii="Aptos" w:hAnsi="Aptos"/>
        </w:rPr>
        <w:t>m</w:t>
      </w:r>
      <w:r w:rsidR="00E10C9D" w:rsidRPr="00433709">
        <w:rPr>
          <w:rFonts w:ascii="Aptos" w:hAnsi="Aptos"/>
        </w:rPr>
        <w:t xml:space="preserve">onitoring </w:t>
      </w:r>
      <w:r w:rsidR="00AA0C05">
        <w:rPr>
          <w:rFonts w:ascii="Aptos" w:hAnsi="Aptos"/>
        </w:rPr>
        <w:t xml:space="preserve">arrangements </w:t>
      </w:r>
    </w:p>
    <w:p w14:paraId="50356918" w14:textId="7BCF3F8E" w:rsidR="004A4D04" w:rsidRPr="00433709" w:rsidRDefault="00C031DA" w:rsidP="00554867">
      <w:pPr>
        <w:pStyle w:val="Heading2"/>
        <w:spacing w:after="120"/>
        <w:ind w:right="-318"/>
        <w:rPr>
          <w:rFonts w:ascii="Aptos" w:hAnsi="Aptos"/>
        </w:rPr>
      </w:pPr>
      <w:bookmarkStart w:id="0" w:name="_Toc30065222"/>
      <w:r w:rsidRPr="00433709">
        <w:rPr>
          <w:rFonts w:ascii="Aptos" w:hAnsi="Aptos"/>
        </w:rPr>
        <w:t xml:space="preserve">Jobs and Skills Councils </w:t>
      </w:r>
      <w:r w:rsidR="00097C16" w:rsidRPr="00433709">
        <w:rPr>
          <w:rFonts w:ascii="Aptos" w:hAnsi="Aptos"/>
        </w:rPr>
        <w:t>work to</w:t>
      </w:r>
      <w:r w:rsidRPr="00433709">
        <w:rPr>
          <w:rFonts w:ascii="Aptos" w:hAnsi="Aptos"/>
        </w:rPr>
        <w:t xml:space="preserve"> </w:t>
      </w:r>
      <w:r w:rsidR="001F349F" w:rsidRPr="00433709">
        <w:rPr>
          <w:rFonts w:ascii="Aptos" w:hAnsi="Aptos"/>
        </w:rPr>
        <w:t xml:space="preserve">understand and </w:t>
      </w:r>
      <w:r w:rsidRPr="00433709">
        <w:rPr>
          <w:rFonts w:ascii="Aptos" w:hAnsi="Aptos"/>
        </w:rPr>
        <w:t>address skills and workforce challenges</w:t>
      </w:r>
      <w:r w:rsidR="000D5FAB">
        <w:rPr>
          <w:rFonts w:ascii="Aptos" w:hAnsi="Aptos"/>
        </w:rPr>
        <w:t xml:space="preserve"> </w:t>
      </w:r>
      <w:r w:rsidR="003236C8">
        <w:rPr>
          <w:rFonts w:ascii="Aptos" w:hAnsi="Aptos"/>
        </w:rPr>
        <w:t>and lead</w:t>
      </w:r>
      <w:r w:rsidR="000D5FAB">
        <w:rPr>
          <w:rFonts w:ascii="Aptos" w:hAnsi="Aptos"/>
        </w:rPr>
        <w:t xml:space="preserve"> </w:t>
      </w:r>
      <w:r w:rsidR="00A10A0D">
        <w:rPr>
          <w:rFonts w:ascii="Aptos" w:hAnsi="Aptos"/>
        </w:rPr>
        <w:t xml:space="preserve">industry-driven </w:t>
      </w:r>
      <w:r w:rsidR="000D5FAB">
        <w:rPr>
          <w:rFonts w:ascii="Aptos" w:hAnsi="Aptos"/>
        </w:rPr>
        <w:t>solutions</w:t>
      </w:r>
    </w:p>
    <w:p w14:paraId="42EFFB46" w14:textId="5108A85F" w:rsidR="00447D8C" w:rsidRPr="00433709" w:rsidRDefault="00447D8C" w:rsidP="00447D8C">
      <w:pPr>
        <w:ind w:right="-315"/>
        <w:rPr>
          <w:rFonts w:ascii="Aptos" w:hAnsi="Aptos"/>
        </w:rPr>
      </w:pPr>
      <w:r w:rsidRPr="00433709">
        <w:rPr>
          <w:rFonts w:ascii="Aptos" w:hAnsi="Aptos"/>
        </w:rPr>
        <w:t xml:space="preserve">Jobs and Skills Councils (JSCs) bring together employers, unions and governments in a tripartite arrangement to </w:t>
      </w:r>
      <w:r w:rsidR="0036466B" w:rsidRPr="00433709">
        <w:rPr>
          <w:rFonts w:ascii="Aptos" w:hAnsi="Aptos"/>
        </w:rPr>
        <w:t>deliver</w:t>
      </w:r>
      <w:r w:rsidR="000D1527" w:rsidRPr="00433709">
        <w:rPr>
          <w:rFonts w:ascii="Aptos" w:hAnsi="Aptos"/>
        </w:rPr>
        <w:t xml:space="preserve"> </w:t>
      </w:r>
      <w:r w:rsidR="0036466B" w:rsidRPr="00433709">
        <w:rPr>
          <w:rFonts w:ascii="Aptos" w:hAnsi="Aptos"/>
        </w:rPr>
        <w:t>workforce solutions</w:t>
      </w:r>
      <w:r w:rsidR="00C859B8" w:rsidRPr="00433709">
        <w:rPr>
          <w:rFonts w:ascii="Aptos" w:hAnsi="Aptos"/>
        </w:rPr>
        <w:t xml:space="preserve"> through addressing skills gaps, strengthening collaboration, supporting career pathways and enhancing training quality</w:t>
      </w:r>
      <w:r w:rsidR="0036466B" w:rsidRPr="00433709">
        <w:rPr>
          <w:rFonts w:ascii="Aptos" w:hAnsi="Aptos"/>
        </w:rPr>
        <w:t>.</w:t>
      </w:r>
    </w:p>
    <w:p w14:paraId="5A6B7C1D" w14:textId="1A268DE1" w:rsidR="00726510" w:rsidRPr="00433709" w:rsidRDefault="00F733ED" w:rsidP="00554867">
      <w:pPr>
        <w:ind w:right="-315"/>
        <w:rPr>
          <w:rFonts w:ascii="Aptos" w:hAnsi="Aptos"/>
        </w:rPr>
      </w:pPr>
      <w:r w:rsidRPr="00433709">
        <w:rPr>
          <w:rFonts w:ascii="Aptos" w:hAnsi="Aptos"/>
        </w:rPr>
        <w:t xml:space="preserve">Each JSC </w:t>
      </w:r>
      <w:r w:rsidR="009A55FD" w:rsidRPr="00433709">
        <w:rPr>
          <w:rFonts w:ascii="Aptos" w:hAnsi="Aptos"/>
        </w:rPr>
        <w:t xml:space="preserve">operates in a unique industry context and </w:t>
      </w:r>
      <w:r w:rsidRPr="00433709">
        <w:rPr>
          <w:rFonts w:ascii="Aptos" w:hAnsi="Aptos"/>
        </w:rPr>
        <w:t>is funded through a Grant Agreement with the Australian Government</w:t>
      </w:r>
      <w:r w:rsidR="00A70B6E" w:rsidRPr="00433709">
        <w:rPr>
          <w:rFonts w:ascii="Aptos" w:hAnsi="Aptos"/>
        </w:rPr>
        <w:t xml:space="preserve">. </w:t>
      </w:r>
    </w:p>
    <w:p w14:paraId="5C9D4EF4" w14:textId="0732D906" w:rsidR="00640DA9" w:rsidRPr="00433709" w:rsidRDefault="00640DA9" w:rsidP="00554867">
      <w:pPr>
        <w:pStyle w:val="Heading2"/>
        <w:spacing w:after="120"/>
        <w:ind w:right="-318"/>
        <w:rPr>
          <w:rFonts w:ascii="Aptos" w:hAnsi="Aptos"/>
        </w:rPr>
      </w:pPr>
      <w:r w:rsidRPr="00433709">
        <w:rPr>
          <w:rFonts w:ascii="Aptos" w:hAnsi="Aptos"/>
        </w:rPr>
        <w:t xml:space="preserve">The JSC </w:t>
      </w:r>
      <w:r w:rsidR="00005058" w:rsidRPr="00433709">
        <w:rPr>
          <w:rFonts w:ascii="Aptos" w:hAnsi="Aptos"/>
        </w:rPr>
        <w:t>p</w:t>
      </w:r>
      <w:r w:rsidRPr="00433709">
        <w:rPr>
          <w:rFonts w:ascii="Aptos" w:hAnsi="Aptos"/>
        </w:rPr>
        <w:t xml:space="preserve">erformance </w:t>
      </w:r>
      <w:r w:rsidR="00C3747E">
        <w:rPr>
          <w:rFonts w:ascii="Aptos" w:hAnsi="Aptos"/>
        </w:rPr>
        <w:t xml:space="preserve">monitoring </w:t>
      </w:r>
      <w:r w:rsidR="00B20295">
        <w:rPr>
          <w:rFonts w:ascii="Aptos" w:hAnsi="Aptos"/>
        </w:rPr>
        <w:t>arrangements</w:t>
      </w:r>
      <w:r w:rsidR="00B20295" w:rsidRPr="00433709">
        <w:rPr>
          <w:rFonts w:ascii="Aptos" w:hAnsi="Aptos"/>
        </w:rPr>
        <w:t xml:space="preserve"> </w:t>
      </w:r>
      <w:r w:rsidR="00DA5DC8">
        <w:rPr>
          <w:rFonts w:ascii="Aptos" w:hAnsi="Aptos"/>
        </w:rPr>
        <w:t>provide a structure for</w:t>
      </w:r>
      <w:r w:rsidR="00D35E9D">
        <w:rPr>
          <w:rFonts w:ascii="Aptos" w:hAnsi="Aptos"/>
        </w:rPr>
        <w:t xml:space="preserve"> demonstrat</w:t>
      </w:r>
      <w:r w:rsidR="00DA5DC8">
        <w:rPr>
          <w:rFonts w:ascii="Aptos" w:hAnsi="Aptos"/>
        </w:rPr>
        <w:t>ing</w:t>
      </w:r>
      <w:r w:rsidR="00D35E9D">
        <w:rPr>
          <w:rFonts w:ascii="Aptos" w:hAnsi="Aptos"/>
        </w:rPr>
        <w:t xml:space="preserve"> </w:t>
      </w:r>
      <w:r w:rsidR="00412306">
        <w:rPr>
          <w:rFonts w:ascii="Aptos" w:hAnsi="Aptos"/>
        </w:rPr>
        <w:t xml:space="preserve">value and </w:t>
      </w:r>
      <w:r w:rsidR="00D35E9D">
        <w:rPr>
          <w:rFonts w:ascii="Aptos" w:hAnsi="Aptos"/>
        </w:rPr>
        <w:t>impact</w:t>
      </w:r>
    </w:p>
    <w:p w14:paraId="7AF9B2EB" w14:textId="4915ED32" w:rsidR="00C3747E" w:rsidRPr="00433709" w:rsidRDefault="00606E1C" w:rsidP="00433709">
      <w:pPr>
        <w:spacing w:after="120"/>
        <w:rPr>
          <w:rFonts w:ascii="Aptos" w:hAnsi="Aptos"/>
        </w:rPr>
      </w:pPr>
      <w:r>
        <w:rPr>
          <w:rFonts w:ascii="Aptos" w:hAnsi="Aptos"/>
        </w:rPr>
        <w:t xml:space="preserve">Performance </w:t>
      </w:r>
      <w:r w:rsidR="00623312">
        <w:rPr>
          <w:rFonts w:ascii="Aptos" w:hAnsi="Aptos"/>
        </w:rPr>
        <w:t xml:space="preserve">monitoring </w:t>
      </w:r>
      <w:r>
        <w:rPr>
          <w:rFonts w:ascii="Aptos" w:hAnsi="Aptos"/>
        </w:rPr>
        <w:t xml:space="preserve">arrangements were co-designed by </w:t>
      </w:r>
      <w:r w:rsidR="00C3747E" w:rsidRPr="00433709">
        <w:rPr>
          <w:rFonts w:ascii="Aptos" w:hAnsi="Aptos"/>
        </w:rPr>
        <w:t xml:space="preserve">JSCs and </w:t>
      </w:r>
      <w:r w:rsidR="0073543B">
        <w:rPr>
          <w:rFonts w:ascii="Aptos" w:hAnsi="Aptos"/>
        </w:rPr>
        <w:t xml:space="preserve">the </w:t>
      </w:r>
      <w:r w:rsidR="00C3747E" w:rsidRPr="00433709">
        <w:rPr>
          <w:rFonts w:ascii="Aptos" w:hAnsi="Aptos"/>
        </w:rPr>
        <w:t>D</w:t>
      </w:r>
      <w:r w:rsidR="00C6341E">
        <w:rPr>
          <w:rFonts w:ascii="Aptos" w:hAnsi="Aptos"/>
        </w:rPr>
        <w:t xml:space="preserve">epartment of </w:t>
      </w:r>
      <w:r w:rsidR="00C3747E" w:rsidRPr="00433709">
        <w:rPr>
          <w:rFonts w:ascii="Aptos" w:hAnsi="Aptos"/>
        </w:rPr>
        <w:t>E</w:t>
      </w:r>
      <w:r w:rsidR="00C6341E">
        <w:rPr>
          <w:rFonts w:ascii="Aptos" w:hAnsi="Aptos"/>
        </w:rPr>
        <w:t xml:space="preserve">mployment and </w:t>
      </w:r>
      <w:r w:rsidR="00C3747E" w:rsidRPr="00433709">
        <w:rPr>
          <w:rFonts w:ascii="Aptos" w:hAnsi="Aptos"/>
        </w:rPr>
        <w:t>W</w:t>
      </w:r>
      <w:r w:rsidR="00C6341E">
        <w:rPr>
          <w:rFonts w:ascii="Aptos" w:hAnsi="Aptos"/>
        </w:rPr>
        <w:t xml:space="preserve">orkplace </w:t>
      </w:r>
      <w:r w:rsidR="00C3747E" w:rsidRPr="00433709">
        <w:rPr>
          <w:rFonts w:ascii="Aptos" w:hAnsi="Aptos"/>
        </w:rPr>
        <w:t>R</w:t>
      </w:r>
      <w:r w:rsidR="00C6341E">
        <w:rPr>
          <w:rFonts w:ascii="Aptos" w:hAnsi="Aptos"/>
        </w:rPr>
        <w:t>elations</w:t>
      </w:r>
      <w:r w:rsidR="00C3747E" w:rsidRPr="00433709">
        <w:rPr>
          <w:rFonts w:ascii="Aptos" w:hAnsi="Aptos"/>
        </w:rPr>
        <w:t xml:space="preserve">. </w:t>
      </w:r>
      <w:r w:rsidR="00C3747E" w:rsidRPr="00433709">
        <w:rPr>
          <w:rFonts w:ascii="Aptos" w:hAnsi="Aptos"/>
          <w:lang w:val="en-US"/>
        </w:rPr>
        <w:t xml:space="preserve">The </w:t>
      </w:r>
      <w:r w:rsidR="0002666D">
        <w:rPr>
          <w:rFonts w:ascii="Aptos" w:hAnsi="Aptos"/>
          <w:lang w:val="en-US"/>
        </w:rPr>
        <w:t>arrangements</w:t>
      </w:r>
      <w:r w:rsidR="00C3747E" w:rsidRPr="00433709">
        <w:rPr>
          <w:rFonts w:ascii="Aptos" w:hAnsi="Aptos"/>
          <w:lang w:val="en-US"/>
        </w:rPr>
        <w:t xml:space="preserve"> </w:t>
      </w:r>
      <w:r w:rsidR="004D1912">
        <w:rPr>
          <w:rFonts w:ascii="Aptos" w:hAnsi="Aptos"/>
          <w:lang w:val="en-US"/>
        </w:rPr>
        <w:t>form part of the JSC Integrity Framework and are</w:t>
      </w:r>
      <w:r w:rsidR="00C3747E" w:rsidRPr="00433709">
        <w:rPr>
          <w:rFonts w:ascii="Aptos" w:hAnsi="Aptos"/>
          <w:lang w:val="en-US"/>
        </w:rPr>
        <w:t xml:space="preserve"> comprise</w:t>
      </w:r>
      <w:r w:rsidR="004D1912">
        <w:rPr>
          <w:rFonts w:ascii="Aptos" w:hAnsi="Aptos"/>
          <w:lang w:val="en-US"/>
        </w:rPr>
        <w:t>d of</w:t>
      </w:r>
      <w:r w:rsidR="00C3747E" w:rsidRPr="00433709">
        <w:rPr>
          <w:rFonts w:ascii="Aptos" w:hAnsi="Aptos"/>
          <w:lang w:val="en-US"/>
        </w:rPr>
        <w:t xml:space="preserve"> four interdependent elements, collectively providing a picture of </w:t>
      </w:r>
      <w:r w:rsidR="00FF2438">
        <w:rPr>
          <w:rFonts w:ascii="Aptos" w:hAnsi="Aptos"/>
          <w:lang w:val="en-US"/>
        </w:rPr>
        <w:t xml:space="preserve">JSC </w:t>
      </w:r>
      <w:r w:rsidR="00C3747E" w:rsidRPr="00433709">
        <w:rPr>
          <w:rFonts w:ascii="Aptos" w:hAnsi="Aptos"/>
          <w:lang w:val="en-US"/>
        </w:rPr>
        <w:t>performance</w:t>
      </w:r>
      <w:r w:rsidR="00C3747E" w:rsidRPr="00433709">
        <w:rPr>
          <w:rFonts w:ascii="Aptos" w:eastAsiaTheme="minorEastAsia" w:hAnsi="Aptos" w:cstheme="minorHAnsi"/>
        </w:rPr>
        <w:t>:</w:t>
      </w:r>
    </w:p>
    <w:p w14:paraId="5851DAAE" w14:textId="51350A04" w:rsidR="00C3747E" w:rsidRPr="00E91F55" w:rsidRDefault="004D5860" w:rsidP="00C3747E">
      <w:pPr>
        <w:pStyle w:val="ListParagraph"/>
        <w:numPr>
          <w:ilvl w:val="0"/>
          <w:numId w:val="20"/>
        </w:numPr>
        <w:spacing w:after="120" w:line="276" w:lineRule="auto"/>
        <w:contextualSpacing w:val="0"/>
        <w:rPr>
          <w:rFonts w:ascii="Aptos" w:hAnsi="Aptos"/>
        </w:rPr>
      </w:pPr>
      <w:r>
        <w:rPr>
          <w:rFonts w:ascii="Aptos" w:hAnsi="Aptos"/>
          <w:b/>
          <w:bCs/>
        </w:rPr>
        <w:t>e</w:t>
      </w:r>
      <w:r w:rsidR="00CA6CE2">
        <w:rPr>
          <w:rFonts w:ascii="Aptos" w:hAnsi="Aptos"/>
          <w:b/>
          <w:bCs/>
        </w:rPr>
        <w:t>xchange of letters</w:t>
      </w:r>
      <w:r w:rsidR="00C3747E" w:rsidRPr="00E91F55">
        <w:rPr>
          <w:rFonts w:ascii="Aptos" w:hAnsi="Aptos"/>
        </w:rPr>
        <w:t xml:space="preserve">: a structured conversation </w:t>
      </w:r>
      <w:r w:rsidR="00C45ECD" w:rsidRPr="00E91F55">
        <w:rPr>
          <w:rFonts w:ascii="Aptos" w:hAnsi="Aptos"/>
        </w:rPr>
        <w:t xml:space="preserve">to support alignment of priorities </w:t>
      </w:r>
      <w:r w:rsidR="00C3747E" w:rsidRPr="00E91F55">
        <w:rPr>
          <w:rFonts w:ascii="Aptos" w:hAnsi="Aptos"/>
        </w:rPr>
        <w:t xml:space="preserve">(through an exchange of letters) between the Commonwealth Skills Minister and JSCs </w:t>
      </w:r>
    </w:p>
    <w:p w14:paraId="573F220C" w14:textId="7DD9A2B9" w:rsidR="00C3747E" w:rsidRPr="00E91F55" w:rsidRDefault="00F96942" w:rsidP="00C3747E">
      <w:pPr>
        <w:pStyle w:val="ListParagraph"/>
        <w:numPr>
          <w:ilvl w:val="0"/>
          <w:numId w:val="20"/>
        </w:numPr>
        <w:spacing w:after="120" w:line="276" w:lineRule="auto"/>
        <w:contextualSpacing w:val="0"/>
        <w:rPr>
          <w:rFonts w:ascii="Aptos" w:hAnsi="Aptos"/>
        </w:rPr>
      </w:pPr>
      <w:r>
        <w:rPr>
          <w:rFonts w:ascii="Aptos" w:hAnsi="Aptos"/>
          <w:b/>
          <w:bCs/>
        </w:rPr>
        <w:t xml:space="preserve">core </w:t>
      </w:r>
      <w:r w:rsidR="00C3747E" w:rsidRPr="00E91F55">
        <w:rPr>
          <w:rFonts w:ascii="Aptos" w:hAnsi="Aptos"/>
          <w:b/>
          <w:bCs/>
        </w:rPr>
        <w:t>logics</w:t>
      </w:r>
      <w:r w:rsidR="00C3747E" w:rsidRPr="00E91F55">
        <w:rPr>
          <w:rFonts w:ascii="Aptos" w:hAnsi="Aptos"/>
        </w:rPr>
        <w:t xml:space="preserve">: core logics that describe how JSCs move from outputs to impact by influencing stakeholder behaviour </w:t>
      </w:r>
    </w:p>
    <w:p w14:paraId="2C0A0239" w14:textId="77777777" w:rsidR="00C3747E" w:rsidRPr="00E91F55" w:rsidRDefault="00C3747E" w:rsidP="00C3747E">
      <w:pPr>
        <w:pStyle w:val="ListParagraph"/>
        <w:numPr>
          <w:ilvl w:val="0"/>
          <w:numId w:val="20"/>
        </w:numPr>
        <w:spacing w:after="120" w:line="276" w:lineRule="auto"/>
        <w:contextualSpacing w:val="0"/>
        <w:rPr>
          <w:rFonts w:ascii="Aptos" w:hAnsi="Aptos"/>
        </w:rPr>
      </w:pPr>
      <w:r w:rsidRPr="00E91F55">
        <w:rPr>
          <w:rFonts w:ascii="Aptos" w:hAnsi="Aptos"/>
          <w:b/>
          <w:bCs/>
        </w:rPr>
        <w:t>common metrics</w:t>
      </w:r>
      <w:r w:rsidRPr="00E91F55">
        <w:rPr>
          <w:rFonts w:ascii="Aptos" w:hAnsi="Aptos"/>
        </w:rPr>
        <w:t>: a handful of key metrics to demonstrate JSCs are on track to deliver impact and are operating as expected</w:t>
      </w:r>
    </w:p>
    <w:p w14:paraId="7127E2CB" w14:textId="00379B8B" w:rsidR="009639F4" w:rsidRPr="00D1140B" w:rsidRDefault="00C3747E" w:rsidP="004E3901">
      <w:pPr>
        <w:pStyle w:val="ListParagraph"/>
        <w:numPr>
          <w:ilvl w:val="0"/>
          <w:numId w:val="20"/>
        </w:numPr>
        <w:spacing w:after="120" w:line="276" w:lineRule="auto"/>
        <w:contextualSpacing w:val="0"/>
        <w:rPr>
          <w:rFonts w:ascii="Aptos" w:hAnsi="Aptos"/>
        </w:rPr>
      </w:pPr>
      <w:r w:rsidRPr="00165CAF">
        <w:rPr>
          <w:rFonts w:ascii="Aptos" w:hAnsi="Aptos"/>
        </w:rPr>
        <w:t xml:space="preserve">grant agreement </w:t>
      </w:r>
      <w:r w:rsidR="00165CAF" w:rsidRPr="00165CAF">
        <w:rPr>
          <w:rFonts w:ascii="Aptos" w:hAnsi="Aptos"/>
          <w:bCs/>
        </w:rPr>
        <w:t xml:space="preserve">and other </w:t>
      </w:r>
      <w:r w:rsidR="00165CAF">
        <w:rPr>
          <w:rFonts w:ascii="Aptos" w:hAnsi="Aptos"/>
          <w:b/>
        </w:rPr>
        <w:t>administrative</w:t>
      </w:r>
      <w:r w:rsidRPr="00710D50">
        <w:rPr>
          <w:rFonts w:ascii="Aptos" w:hAnsi="Aptos"/>
          <w:b/>
        </w:rPr>
        <w:t xml:space="preserve"> requirements</w:t>
      </w:r>
      <w:r w:rsidRPr="00E91F55">
        <w:rPr>
          <w:rFonts w:ascii="Aptos" w:hAnsi="Aptos"/>
        </w:rPr>
        <w:t>.</w:t>
      </w:r>
    </w:p>
    <w:p w14:paraId="4349A5B8" w14:textId="66E9C760" w:rsidR="001F349F" w:rsidRPr="00433709" w:rsidRDefault="001F349F" w:rsidP="00554867">
      <w:pPr>
        <w:pStyle w:val="Heading2"/>
        <w:spacing w:after="120"/>
        <w:ind w:right="-318"/>
        <w:rPr>
          <w:rFonts w:ascii="Aptos" w:hAnsi="Aptos"/>
        </w:rPr>
      </w:pPr>
      <w:r w:rsidRPr="00433709">
        <w:rPr>
          <w:rFonts w:ascii="Aptos" w:hAnsi="Aptos"/>
        </w:rPr>
        <w:t xml:space="preserve">JSC performance </w:t>
      </w:r>
      <w:r w:rsidR="00473B74">
        <w:rPr>
          <w:rFonts w:ascii="Aptos" w:hAnsi="Aptos"/>
        </w:rPr>
        <w:t>monitoring arrangements support</w:t>
      </w:r>
      <w:r w:rsidRPr="00433709">
        <w:rPr>
          <w:rFonts w:ascii="Aptos" w:hAnsi="Aptos"/>
        </w:rPr>
        <w:t xml:space="preserve"> continuous improvement</w:t>
      </w:r>
    </w:p>
    <w:p w14:paraId="13394A32" w14:textId="2EF8BA23" w:rsidR="001F349F" w:rsidRPr="00433709" w:rsidRDefault="00554867" w:rsidP="00554867">
      <w:pPr>
        <w:ind w:right="-315"/>
        <w:rPr>
          <w:rFonts w:ascii="Aptos" w:hAnsi="Aptos"/>
        </w:rPr>
      </w:pPr>
      <w:r w:rsidRPr="00433709">
        <w:rPr>
          <w:rFonts w:ascii="Aptos" w:hAnsi="Aptos"/>
        </w:rPr>
        <w:t xml:space="preserve">As a central </w:t>
      </w:r>
      <w:r w:rsidR="0007263A" w:rsidRPr="00433709">
        <w:rPr>
          <w:rFonts w:ascii="Aptos" w:hAnsi="Aptos"/>
        </w:rPr>
        <w:t xml:space="preserve">aspect of </w:t>
      </w:r>
      <w:r w:rsidRPr="00433709">
        <w:rPr>
          <w:rFonts w:ascii="Aptos" w:hAnsi="Aptos"/>
        </w:rPr>
        <w:t>measurement, evaluation and learning, the</w:t>
      </w:r>
      <w:r w:rsidR="00FF2438">
        <w:rPr>
          <w:rFonts w:ascii="Aptos" w:hAnsi="Aptos"/>
        </w:rPr>
        <w:t>se</w:t>
      </w:r>
      <w:r w:rsidRPr="00433709">
        <w:rPr>
          <w:rFonts w:ascii="Aptos" w:hAnsi="Aptos"/>
        </w:rPr>
        <w:t xml:space="preserve"> </w:t>
      </w:r>
      <w:r w:rsidR="00961A29">
        <w:rPr>
          <w:rFonts w:ascii="Aptos" w:hAnsi="Aptos"/>
        </w:rPr>
        <w:t>arrangements provide a structure for</w:t>
      </w:r>
      <w:r w:rsidRPr="00433709">
        <w:rPr>
          <w:rFonts w:ascii="Aptos" w:hAnsi="Aptos"/>
        </w:rPr>
        <w:t xml:space="preserve"> demonstrat</w:t>
      </w:r>
      <w:r w:rsidR="00961A29">
        <w:rPr>
          <w:rFonts w:ascii="Aptos" w:hAnsi="Aptos"/>
        </w:rPr>
        <w:t>ing</w:t>
      </w:r>
      <w:r w:rsidR="00DC562A">
        <w:rPr>
          <w:rFonts w:ascii="Aptos" w:hAnsi="Aptos"/>
        </w:rPr>
        <w:t xml:space="preserve"> the </w:t>
      </w:r>
      <w:r w:rsidR="008C10CB">
        <w:rPr>
          <w:rFonts w:ascii="Aptos" w:hAnsi="Aptos"/>
        </w:rPr>
        <w:t xml:space="preserve">value and </w:t>
      </w:r>
      <w:r w:rsidRPr="00433709">
        <w:rPr>
          <w:rFonts w:ascii="Aptos" w:hAnsi="Aptos"/>
        </w:rPr>
        <w:t>success</w:t>
      </w:r>
      <w:r w:rsidR="005413BC">
        <w:rPr>
          <w:rFonts w:ascii="Aptos" w:hAnsi="Aptos"/>
        </w:rPr>
        <w:t xml:space="preserve"> of JSCs</w:t>
      </w:r>
      <w:r w:rsidRPr="00433709">
        <w:rPr>
          <w:rFonts w:ascii="Aptos" w:hAnsi="Aptos"/>
        </w:rPr>
        <w:t>, identify</w:t>
      </w:r>
      <w:r w:rsidR="00961A29">
        <w:rPr>
          <w:rFonts w:ascii="Aptos" w:hAnsi="Aptos"/>
        </w:rPr>
        <w:t>ing</w:t>
      </w:r>
      <w:r w:rsidRPr="00433709">
        <w:rPr>
          <w:rFonts w:ascii="Aptos" w:hAnsi="Aptos"/>
        </w:rPr>
        <w:t xml:space="preserve"> opportunities for improvement, and understand</w:t>
      </w:r>
      <w:r w:rsidR="00961A29">
        <w:rPr>
          <w:rFonts w:ascii="Aptos" w:hAnsi="Aptos"/>
        </w:rPr>
        <w:t>ing</w:t>
      </w:r>
      <w:r w:rsidRPr="00433709">
        <w:rPr>
          <w:rFonts w:ascii="Aptos" w:hAnsi="Aptos"/>
        </w:rPr>
        <w:t xml:space="preserve"> overall performance across the program.</w:t>
      </w:r>
      <w:r w:rsidR="00AF32B4">
        <w:rPr>
          <w:rFonts w:ascii="Aptos" w:hAnsi="Aptos"/>
        </w:rPr>
        <w:t xml:space="preserve"> </w:t>
      </w:r>
      <w:r w:rsidRPr="00433709">
        <w:rPr>
          <w:rFonts w:ascii="Aptos" w:hAnsi="Aptos"/>
        </w:rPr>
        <w:t xml:space="preserve">The </w:t>
      </w:r>
      <w:r w:rsidR="00961A29">
        <w:rPr>
          <w:rFonts w:ascii="Aptos" w:hAnsi="Aptos"/>
        </w:rPr>
        <w:t>arrangements</w:t>
      </w:r>
      <w:r w:rsidRPr="00433709">
        <w:rPr>
          <w:rFonts w:ascii="Aptos" w:hAnsi="Aptos"/>
        </w:rPr>
        <w:t xml:space="preserve"> also inform </w:t>
      </w:r>
      <w:r w:rsidR="0007263A" w:rsidRPr="00433709">
        <w:rPr>
          <w:rFonts w:ascii="Aptos" w:hAnsi="Aptos"/>
        </w:rPr>
        <w:t xml:space="preserve">ongoing </w:t>
      </w:r>
      <w:r w:rsidRPr="00433709">
        <w:rPr>
          <w:rFonts w:ascii="Aptos" w:hAnsi="Aptos"/>
        </w:rPr>
        <w:t>relationship</w:t>
      </w:r>
      <w:r w:rsidR="0007263A" w:rsidRPr="00433709">
        <w:rPr>
          <w:rFonts w:ascii="Aptos" w:hAnsi="Aptos"/>
        </w:rPr>
        <w:t xml:space="preserve"> management</w:t>
      </w:r>
      <w:r w:rsidR="00BF1F66">
        <w:rPr>
          <w:rFonts w:ascii="Aptos" w:hAnsi="Aptos"/>
        </w:rPr>
        <w:t>, risk management</w:t>
      </w:r>
      <w:r w:rsidR="0007263A" w:rsidRPr="00433709">
        <w:rPr>
          <w:rFonts w:ascii="Aptos" w:hAnsi="Aptos"/>
        </w:rPr>
        <w:t xml:space="preserve"> and grant administration by </w:t>
      </w:r>
      <w:r w:rsidRPr="00433709">
        <w:rPr>
          <w:rFonts w:ascii="Aptos" w:hAnsi="Aptos"/>
        </w:rPr>
        <w:t>the department</w:t>
      </w:r>
      <w:r w:rsidR="001F349F" w:rsidRPr="00433709">
        <w:rPr>
          <w:rFonts w:ascii="Aptos" w:hAnsi="Aptos"/>
        </w:rPr>
        <w:t>.</w:t>
      </w:r>
    </w:p>
    <w:p w14:paraId="177B1A4E" w14:textId="0621263A" w:rsidR="001F349F" w:rsidRDefault="001F349F" w:rsidP="001F349F">
      <w:pPr>
        <w:pStyle w:val="ListBullet"/>
        <w:numPr>
          <w:ilvl w:val="0"/>
          <w:numId w:val="0"/>
        </w:numPr>
        <w:ind w:left="357" w:right="-315" w:hanging="357"/>
        <w:sectPr w:rsidR="001F349F" w:rsidSect="001F349F">
          <w:headerReference w:type="default" r:id="rId11"/>
          <w:footerReference w:type="default" r:id="rId12"/>
          <w:footerReference w:type="first" r:id="rId13"/>
          <w:pgSz w:w="11906" w:h="16838"/>
          <w:pgMar w:top="993" w:right="851" w:bottom="1276" w:left="851" w:header="0" w:footer="636" w:gutter="0"/>
          <w:cols w:space="708"/>
          <w:docGrid w:linePitch="360"/>
        </w:sectPr>
      </w:pPr>
    </w:p>
    <w:bookmarkEnd w:id="0"/>
    <w:p w14:paraId="683EEF9A" w14:textId="77777777" w:rsidR="00420A26" w:rsidRDefault="00420A26" w:rsidP="00B93EE2">
      <w:pPr>
        <w:pStyle w:val="Heading5"/>
        <w:ind w:left="567" w:right="-598" w:hanging="993"/>
        <w:rPr>
          <w:rFonts w:ascii="Aptos" w:hAnsi="Aptos"/>
          <w:color w:val="auto"/>
        </w:rPr>
      </w:pPr>
    </w:p>
    <w:p w14:paraId="26022DC0" w14:textId="6463EB18" w:rsidR="00B10065" w:rsidRDefault="00B10065" w:rsidP="00B93EE2">
      <w:pPr>
        <w:pStyle w:val="Heading5"/>
        <w:ind w:left="567" w:right="-598" w:hanging="993"/>
        <w:rPr>
          <w:rFonts w:ascii="Aptos" w:hAnsi="Aptos"/>
          <w:color w:val="auto"/>
        </w:rPr>
      </w:pPr>
      <w:r w:rsidRPr="00F2623D">
        <w:rPr>
          <w:rFonts w:ascii="Aptos" w:hAnsi="Aptos"/>
          <w:color w:val="auto"/>
        </w:rPr>
        <w:t xml:space="preserve">Figure 1. The Jobs and Skills Councils </w:t>
      </w:r>
      <w:r w:rsidR="00C07ECF">
        <w:rPr>
          <w:rFonts w:ascii="Aptos" w:hAnsi="Aptos"/>
          <w:color w:val="auto"/>
        </w:rPr>
        <w:t>p</w:t>
      </w:r>
      <w:r w:rsidR="00C07ECF" w:rsidRPr="00F2623D">
        <w:rPr>
          <w:rFonts w:ascii="Aptos" w:hAnsi="Aptos"/>
          <w:color w:val="auto"/>
        </w:rPr>
        <w:t xml:space="preserve">erformance </w:t>
      </w:r>
      <w:r w:rsidR="00C07ECF">
        <w:rPr>
          <w:rFonts w:ascii="Aptos" w:hAnsi="Aptos"/>
          <w:color w:val="auto"/>
        </w:rPr>
        <w:t>m</w:t>
      </w:r>
      <w:r w:rsidR="00C07ECF" w:rsidRPr="00F2623D">
        <w:rPr>
          <w:rFonts w:ascii="Aptos" w:hAnsi="Aptos"/>
          <w:color w:val="auto"/>
        </w:rPr>
        <w:t xml:space="preserve">onitoring </w:t>
      </w:r>
      <w:r w:rsidR="00204C07">
        <w:rPr>
          <w:rFonts w:ascii="Aptos" w:hAnsi="Aptos"/>
          <w:color w:val="auto"/>
        </w:rPr>
        <w:t xml:space="preserve">arrangements </w:t>
      </w:r>
      <w:r w:rsidRPr="00F2623D">
        <w:rPr>
          <w:rFonts w:ascii="Aptos" w:hAnsi="Aptos"/>
          <w:color w:val="auto"/>
        </w:rPr>
        <w:t>contribute to an ongoing cycle of measurement, evaluation, and learning</w:t>
      </w:r>
    </w:p>
    <w:p w14:paraId="65891104" w14:textId="69BCE3D1" w:rsidR="001A08D1" w:rsidRPr="001A08D1" w:rsidRDefault="00420A26" w:rsidP="00B93EE2">
      <w:pPr>
        <w:ind w:left="-709"/>
        <w:jc w:val="center"/>
      </w:pPr>
      <w:r>
        <w:rPr>
          <w:noProof/>
        </w:rPr>
        <w:drawing>
          <wp:anchor distT="0" distB="0" distL="114300" distR="114300" simplePos="0" relativeHeight="251658241" behindDoc="0" locked="0" layoutInCell="1" allowOverlap="1" wp14:anchorId="2835AF14" wp14:editId="39C118D5">
            <wp:simplePos x="0" y="0"/>
            <wp:positionH relativeFrom="column">
              <wp:posOffset>-448753</wp:posOffset>
            </wp:positionH>
            <wp:positionV relativeFrom="paragraph">
              <wp:posOffset>-4829</wp:posOffset>
            </wp:positionV>
            <wp:extent cx="10133707" cy="5696171"/>
            <wp:effectExtent l="0" t="0" r="1270" b="0"/>
            <wp:wrapNone/>
            <wp:docPr id="568830451" name="Picture 1" descr="Figure 1. The Jobs and Skills Councils performance monitoring arrangements contribute to an ongoing cycle of measurement, evaluation, and lear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8830451" name="Picture 1" descr="Figure 1. The Jobs and Skills Councils performance monitoring arrangements contribute to an ongoing cycle of measurement, evaluation, and learni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3707" cy="56961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291B3E" w14:textId="7D76BA5B" w:rsidR="002C07D1" w:rsidRPr="00433709" w:rsidRDefault="002C07D1">
      <w:pPr>
        <w:spacing w:after="160" w:line="259" w:lineRule="auto"/>
        <w:rPr>
          <w:rFonts w:ascii="Aptos" w:hAnsi="Aptos"/>
          <w:sz w:val="20"/>
          <w:szCs w:val="20"/>
        </w:rPr>
      </w:pPr>
    </w:p>
    <w:p w14:paraId="17A823FD" w14:textId="45450B79" w:rsidR="002C07D1" w:rsidRPr="00433709" w:rsidRDefault="002C07D1">
      <w:pPr>
        <w:spacing w:after="160" w:line="259" w:lineRule="auto"/>
        <w:rPr>
          <w:rFonts w:ascii="Aptos" w:hAnsi="Aptos"/>
          <w:sz w:val="20"/>
          <w:szCs w:val="20"/>
        </w:rPr>
      </w:pPr>
    </w:p>
    <w:p w14:paraId="0898EAB9" w14:textId="1B9F9FC3" w:rsidR="002C07D1" w:rsidRPr="00433709" w:rsidRDefault="002C07D1" w:rsidP="002C07D1">
      <w:pPr>
        <w:pStyle w:val="Heading1"/>
        <w:rPr>
          <w:rFonts w:ascii="Aptos" w:hAnsi="Aptos"/>
          <w:sz w:val="14"/>
          <w:szCs w:val="14"/>
        </w:rPr>
      </w:pPr>
      <w:r w:rsidRPr="00433709">
        <w:rPr>
          <w:rFonts w:ascii="Aptos" w:hAnsi="Aptos"/>
          <w:sz w:val="14"/>
          <w:szCs w:val="14"/>
        </w:rPr>
        <w:t>JSC Performance Framework image description</w:t>
      </w:r>
    </w:p>
    <w:p w14:paraId="47F86086" w14:textId="0DD9B659" w:rsidR="00BC50B9" w:rsidRPr="00433709" w:rsidRDefault="00BC50B9" w:rsidP="00BC50B9">
      <w:pPr>
        <w:spacing w:after="160" w:line="259" w:lineRule="auto"/>
        <w:rPr>
          <w:rFonts w:ascii="Aptos" w:hAnsi="Aptos"/>
          <w:b/>
          <w:bCs/>
          <w:sz w:val="14"/>
          <w:szCs w:val="14"/>
        </w:rPr>
      </w:pPr>
      <w:r w:rsidRPr="00433709">
        <w:rPr>
          <w:rFonts w:ascii="Aptos" w:hAnsi="Aptos"/>
          <w:b/>
          <w:bCs/>
          <w:sz w:val="14"/>
          <w:szCs w:val="14"/>
        </w:rPr>
        <w:t xml:space="preserve">Core Logics: </w:t>
      </w:r>
    </w:p>
    <w:p w14:paraId="1BC9E8CA" w14:textId="73C8EE4F" w:rsidR="00BC50B9" w:rsidRPr="00433709" w:rsidRDefault="00BC50B9" w:rsidP="00BC50B9">
      <w:pPr>
        <w:spacing w:after="160" w:line="259" w:lineRule="auto"/>
        <w:rPr>
          <w:rFonts w:ascii="Aptos" w:hAnsi="Aptos"/>
          <w:sz w:val="14"/>
          <w:szCs w:val="14"/>
        </w:rPr>
      </w:pPr>
      <w:r w:rsidRPr="00433709">
        <w:rPr>
          <w:rFonts w:ascii="Aptos" w:hAnsi="Aptos"/>
          <w:b/>
          <w:bCs/>
          <w:sz w:val="14"/>
          <w:szCs w:val="14"/>
        </w:rPr>
        <w:t xml:space="preserve">What it is: </w:t>
      </w:r>
      <w:r w:rsidRPr="00433709">
        <w:rPr>
          <w:rFonts w:ascii="Aptos" w:hAnsi="Aptos"/>
          <w:sz w:val="14"/>
          <w:szCs w:val="14"/>
        </w:rPr>
        <w:t>Three frameworks representing the ways JSCs move from outputs, to influencing stakeholders to delivering impact. These are the ‘dominos’ that need to fall for JSCs’ actions to result in outcomes.</w:t>
      </w:r>
    </w:p>
    <w:p w14:paraId="2BF44522" w14:textId="3CF4CAEC" w:rsidR="00BC50B9" w:rsidRPr="00433709" w:rsidRDefault="00BC50B9" w:rsidP="00BC50B9">
      <w:pPr>
        <w:spacing w:after="160" w:line="259" w:lineRule="auto"/>
        <w:rPr>
          <w:rFonts w:ascii="Aptos" w:hAnsi="Aptos"/>
          <w:sz w:val="14"/>
          <w:szCs w:val="14"/>
        </w:rPr>
      </w:pPr>
      <w:r w:rsidRPr="00433709">
        <w:rPr>
          <w:rFonts w:ascii="Aptos" w:hAnsi="Aptos"/>
          <w:b/>
          <w:bCs/>
          <w:sz w:val="14"/>
          <w:szCs w:val="14"/>
        </w:rPr>
        <w:t xml:space="preserve">Key purpose: </w:t>
      </w:r>
      <w:r w:rsidRPr="00433709">
        <w:rPr>
          <w:rFonts w:ascii="Aptos" w:hAnsi="Aptos"/>
          <w:sz w:val="14"/>
          <w:szCs w:val="14"/>
        </w:rPr>
        <w:t>A consistent way to evidence and communicate how JSC activities are contributing to intended outcomes.</w:t>
      </w:r>
    </w:p>
    <w:p w14:paraId="107E953D" w14:textId="52B35246" w:rsidR="00136E4B" w:rsidRPr="00433709" w:rsidRDefault="00136E4B" w:rsidP="00BC50B9">
      <w:pPr>
        <w:spacing w:after="160" w:line="259" w:lineRule="auto"/>
        <w:rPr>
          <w:rFonts w:ascii="Aptos" w:hAnsi="Aptos"/>
          <w:sz w:val="14"/>
          <w:szCs w:val="14"/>
        </w:rPr>
      </w:pPr>
    </w:p>
    <w:p w14:paraId="29CB9047" w14:textId="4D6011BD" w:rsidR="00313FA3" w:rsidRPr="00433709" w:rsidRDefault="00313FA3" w:rsidP="00136E4B">
      <w:pPr>
        <w:spacing w:after="160" w:line="259" w:lineRule="auto"/>
        <w:rPr>
          <w:rFonts w:ascii="Aptos" w:hAnsi="Aptos"/>
          <w:b/>
          <w:bCs/>
          <w:sz w:val="14"/>
          <w:szCs w:val="14"/>
        </w:rPr>
      </w:pPr>
      <w:r w:rsidRPr="00433709">
        <w:rPr>
          <w:rFonts w:ascii="Aptos" w:hAnsi="Aptos"/>
          <w:b/>
          <w:bCs/>
          <w:sz w:val="14"/>
          <w:szCs w:val="14"/>
        </w:rPr>
        <w:t>A structured conversation between Minister and JSCs</w:t>
      </w:r>
    </w:p>
    <w:p w14:paraId="76DB77F7" w14:textId="415F84AC" w:rsidR="00136E4B" w:rsidRPr="00433709" w:rsidRDefault="00136E4B" w:rsidP="00136E4B">
      <w:pPr>
        <w:spacing w:after="160" w:line="259" w:lineRule="auto"/>
        <w:rPr>
          <w:rFonts w:ascii="Aptos" w:hAnsi="Aptos"/>
          <w:sz w:val="14"/>
          <w:szCs w:val="14"/>
        </w:rPr>
      </w:pPr>
      <w:r w:rsidRPr="00433709">
        <w:rPr>
          <w:rFonts w:ascii="Aptos" w:hAnsi="Aptos"/>
          <w:b/>
          <w:bCs/>
          <w:sz w:val="14"/>
          <w:szCs w:val="14"/>
        </w:rPr>
        <w:t>What it is</w:t>
      </w:r>
      <w:r w:rsidRPr="00433709">
        <w:rPr>
          <w:rFonts w:ascii="Aptos" w:hAnsi="Aptos"/>
          <w:sz w:val="14"/>
          <w:szCs w:val="14"/>
        </w:rPr>
        <w:t xml:space="preserve">: An annual declaration of priorities from the Minister to each individual JSC, and their responses. </w:t>
      </w:r>
    </w:p>
    <w:p w14:paraId="5C964021" w14:textId="7F430B59" w:rsidR="00136E4B" w:rsidRPr="00433709" w:rsidRDefault="00136E4B" w:rsidP="00136E4B">
      <w:pPr>
        <w:spacing w:after="160" w:line="259" w:lineRule="auto"/>
        <w:rPr>
          <w:rFonts w:ascii="Aptos" w:hAnsi="Aptos"/>
          <w:sz w:val="14"/>
          <w:szCs w:val="14"/>
        </w:rPr>
      </w:pPr>
      <w:r w:rsidRPr="00433709">
        <w:rPr>
          <w:rFonts w:ascii="Aptos" w:hAnsi="Aptos"/>
          <w:b/>
          <w:bCs/>
          <w:sz w:val="14"/>
          <w:szCs w:val="14"/>
        </w:rPr>
        <w:t xml:space="preserve">Key purpose: </w:t>
      </w:r>
      <w:r w:rsidRPr="00433709">
        <w:rPr>
          <w:rFonts w:ascii="Aptos" w:hAnsi="Aptos"/>
          <w:sz w:val="14"/>
          <w:szCs w:val="14"/>
        </w:rPr>
        <w:t xml:space="preserve">Supports alignment of priorities between the Minister and individual JSCs. Enables JSCs to clearly understand how their funders are thinking about performance. </w:t>
      </w:r>
    </w:p>
    <w:p w14:paraId="29F83A46" w14:textId="12B0F001" w:rsidR="00313FA3" w:rsidRPr="00433709" w:rsidRDefault="00313FA3" w:rsidP="00136E4B">
      <w:pPr>
        <w:spacing w:after="160" w:line="259" w:lineRule="auto"/>
        <w:rPr>
          <w:rFonts w:ascii="Aptos" w:hAnsi="Aptos"/>
          <w:sz w:val="14"/>
          <w:szCs w:val="14"/>
        </w:rPr>
      </w:pPr>
    </w:p>
    <w:p w14:paraId="1DF18D73" w14:textId="0E4EB2F0" w:rsidR="00E602E5" w:rsidRPr="00433709" w:rsidRDefault="00E602E5" w:rsidP="00136E4B">
      <w:pPr>
        <w:spacing w:after="160" w:line="259" w:lineRule="auto"/>
        <w:rPr>
          <w:rFonts w:ascii="Aptos" w:hAnsi="Aptos"/>
          <w:b/>
          <w:bCs/>
          <w:sz w:val="14"/>
          <w:szCs w:val="14"/>
        </w:rPr>
      </w:pPr>
      <w:r w:rsidRPr="00433709">
        <w:rPr>
          <w:rFonts w:ascii="Aptos" w:hAnsi="Aptos"/>
          <w:b/>
          <w:bCs/>
          <w:sz w:val="14"/>
          <w:szCs w:val="14"/>
        </w:rPr>
        <w:t>Common Metrics</w:t>
      </w:r>
    </w:p>
    <w:p w14:paraId="7C268F37" w14:textId="772E28D2" w:rsidR="00E602E5" w:rsidRPr="00433709" w:rsidRDefault="00E602E5" w:rsidP="00E602E5">
      <w:pPr>
        <w:spacing w:after="160" w:line="259" w:lineRule="auto"/>
        <w:rPr>
          <w:rFonts w:ascii="Aptos" w:hAnsi="Aptos"/>
          <w:sz w:val="14"/>
          <w:szCs w:val="14"/>
        </w:rPr>
      </w:pPr>
      <w:r w:rsidRPr="00433709">
        <w:rPr>
          <w:rFonts w:ascii="Aptos" w:hAnsi="Aptos"/>
          <w:b/>
          <w:bCs/>
          <w:sz w:val="14"/>
          <w:szCs w:val="14"/>
        </w:rPr>
        <w:t xml:space="preserve">What it is: </w:t>
      </w:r>
      <w:r w:rsidRPr="00433709">
        <w:rPr>
          <w:rFonts w:ascii="Aptos" w:hAnsi="Aptos"/>
          <w:sz w:val="14"/>
          <w:szCs w:val="14"/>
          <w:lang w:val="en-US"/>
        </w:rPr>
        <w:t>A small number of measures – focused on the value of stakeholder contributions, stakeholder satisfaction, and cross-JSC collaboration – providing ‘countable’ evidence that JSCs are on track to deliver.</w:t>
      </w:r>
    </w:p>
    <w:p w14:paraId="6E5131A1" w14:textId="0E4BDE48" w:rsidR="00E602E5" w:rsidRPr="00433709" w:rsidRDefault="00E602E5" w:rsidP="00E602E5">
      <w:pPr>
        <w:spacing w:after="160" w:line="259" w:lineRule="auto"/>
        <w:rPr>
          <w:rFonts w:ascii="Aptos" w:hAnsi="Aptos"/>
          <w:sz w:val="14"/>
          <w:szCs w:val="14"/>
        </w:rPr>
      </w:pPr>
      <w:r w:rsidRPr="00433709">
        <w:rPr>
          <w:rFonts w:ascii="Aptos" w:hAnsi="Aptos"/>
          <w:b/>
          <w:bCs/>
          <w:sz w:val="14"/>
          <w:szCs w:val="14"/>
        </w:rPr>
        <w:t xml:space="preserve">Key purpose: </w:t>
      </w:r>
      <w:r w:rsidRPr="00433709">
        <w:rPr>
          <w:rFonts w:ascii="Aptos" w:hAnsi="Aptos"/>
          <w:sz w:val="14"/>
          <w:szCs w:val="14"/>
        </w:rPr>
        <w:t xml:space="preserve">Key countable evidence to demonstrate JSCs are on track to deliver impact and are operating as expected. </w:t>
      </w:r>
      <w:r w:rsidRPr="00433709">
        <w:rPr>
          <w:rFonts w:ascii="Aptos" w:hAnsi="Aptos"/>
          <w:sz w:val="14"/>
          <w:szCs w:val="14"/>
        </w:rPr>
        <w:br/>
        <w:t>Can also act as a ‘canary in the coal mine’ to flag issues that may get lost in core logics or grant agreement requirements.</w:t>
      </w:r>
    </w:p>
    <w:p w14:paraId="4B45E795" w14:textId="377A6258" w:rsidR="00E602E5" w:rsidRPr="00433709" w:rsidRDefault="00E602E5" w:rsidP="00136E4B">
      <w:pPr>
        <w:spacing w:after="160" w:line="259" w:lineRule="auto"/>
        <w:rPr>
          <w:rFonts w:ascii="Aptos" w:hAnsi="Aptos"/>
          <w:sz w:val="14"/>
          <w:szCs w:val="14"/>
        </w:rPr>
      </w:pPr>
    </w:p>
    <w:p w14:paraId="7C9DA2F5" w14:textId="6EC394F5" w:rsidR="00691AFE" w:rsidRPr="00433709" w:rsidRDefault="00691AFE" w:rsidP="00691AFE">
      <w:pPr>
        <w:spacing w:after="160" w:line="259" w:lineRule="auto"/>
        <w:rPr>
          <w:rFonts w:ascii="Aptos" w:hAnsi="Aptos"/>
          <w:b/>
          <w:bCs/>
          <w:sz w:val="14"/>
          <w:szCs w:val="14"/>
        </w:rPr>
      </w:pPr>
      <w:r w:rsidRPr="00433709">
        <w:rPr>
          <w:rFonts w:ascii="Aptos" w:hAnsi="Aptos"/>
          <w:b/>
          <w:bCs/>
          <w:sz w:val="14"/>
          <w:szCs w:val="14"/>
        </w:rPr>
        <w:t>Grant agreement and other administrative requirements</w:t>
      </w:r>
    </w:p>
    <w:p w14:paraId="395153E1" w14:textId="48456F60" w:rsidR="00691AFE" w:rsidRPr="00433709" w:rsidRDefault="00691AFE" w:rsidP="00691AFE">
      <w:pPr>
        <w:spacing w:after="160" w:line="259" w:lineRule="auto"/>
        <w:rPr>
          <w:rFonts w:ascii="Aptos" w:hAnsi="Aptos"/>
          <w:sz w:val="14"/>
          <w:szCs w:val="14"/>
        </w:rPr>
      </w:pPr>
      <w:r w:rsidRPr="00433709">
        <w:rPr>
          <w:rFonts w:ascii="Aptos" w:hAnsi="Aptos"/>
          <w:b/>
          <w:bCs/>
          <w:sz w:val="14"/>
          <w:szCs w:val="14"/>
        </w:rPr>
        <w:t xml:space="preserve">What it is: </w:t>
      </w:r>
      <w:r w:rsidRPr="00433709">
        <w:rPr>
          <w:rFonts w:ascii="Aptos" w:hAnsi="Aptos"/>
          <w:sz w:val="14"/>
          <w:szCs w:val="14"/>
        </w:rPr>
        <w:t xml:space="preserve">Existing administrative requirements, such as progress reports, corporate governance statements, and acquittal reports. </w:t>
      </w:r>
    </w:p>
    <w:p w14:paraId="000BB7AF" w14:textId="2DF34584" w:rsidR="00691AFE" w:rsidRPr="00433709" w:rsidRDefault="00691AFE" w:rsidP="00691AFE">
      <w:pPr>
        <w:spacing w:after="160" w:line="259" w:lineRule="auto"/>
        <w:rPr>
          <w:rFonts w:ascii="Aptos" w:hAnsi="Aptos"/>
          <w:sz w:val="14"/>
          <w:szCs w:val="14"/>
        </w:rPr>
      </w:pPr>
      <w:r w:rsidRPr="00433709">
        <w:rPr>
          <w:rFonts w:ascii="Aptos" w:hAnsi="Aptos"/>
          <w:b/>
          <w:bCs/>
          <w:sz w:val="14"/>
          <w:szCs w:val="14"/>
        </w:rPr>
        <w:t>Key purpose</w:t>
      </w:r>
      <w:r w:rsidRPr="00433709">
        <w:rPr>
          <w:rFonts w:ascii="Aptos" w:hAnsi="Aptos"/>
          <w:sz w:val="14"/>
          <w:szCs w:val="14"/>
        </w:rPr>
        <w:t xml:space="preserve">: An accountability mechanism to ensure JSCs are operating as expected as government funded organisations (e.g. financially stable, well governed, delivering on what they said they would). </w:t>
      </w:r>
    </w:p>
    <w:p w14:paraId="2006D3E0" w14:textId="0C800E9E" w:rsidR="00691AFE" w:rsidRDefault="00691AFE" w:rsidP="00136E4B">
      <w:pPr>
        <w:spacing w:after="160" w:line="259" w:lineRule="auto"/>
        <w:rPr>
          <w:rFonts w:ascii="Aptos" w:hAnsi="Aptos"/>
          <w:sz w:val="20"/>
          <w:szCs w:val="20"/>
        </w:rPr>
      </w:pPr>
    </w:p>
    <w:p w14:paraId="2C5BAC32" w14:textId="095ED63C" w:rsidR="00313FA3" w:rsidRDefault="00313FA3" w:rsidP="00136E4B">
      <w:pPr>
        <w:spacing w:after="160" w:line="259" w:lineRule="auto"/>
        <w:rPr>
          <w:rFonts w:ascii="Aptos" w:hAnsi="Aptos"/>
          <w:sz w:val="20"/>
          <w:szCs w:val="20"/>
        </w:rPr>
      </w:pPr>
    </w:p>
    <w:p w14:paraId="6653D5FE" w14:textId="4EB20FE0" w:rsidR="000B168D" w:rsidRPr="00D2250C" w:rsidRDefault="000B168D" w:rsidP="00433709">
      <w:pPr>
        <w:rPr>
          <w:sz w:val="16"/>
          <w:szCs w:val="16"/>
        </w:rPr>
      </w:pPr>
    </w:p>
    <w:sectPr w:rsidR="000B168D" w:rsidRPr="00D2250C" w:rsidSect="00610BBB">
      <w:type w:val="continuous"/>
      <w:pgSz w:w="16838" w:h="11906" w:orient="landscape"/>
      <w:pgMar w:top="851" w:right="1418" w:bottom="851" w:left="1276" w:header="0" w:footer="636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BCCC2" w14:textId="77777777" w:rsidR="0062276F" w:rsidRDefault="0062276F" w:rsidP="0051352E">
      <w:pPr>
        <w:spacing w:after="0" w:line="240" w:lineRule="auto"/>
      </w:pPr>
      <w:r>
        <w:separator/>
      </w:r>
    </w:p>
  </w:endnote>
  <w:endnote w:type="continuationSeparator" w:id="0">
    <w:p w14:paraId="17060FF7" w14:textId="77777777" w:rsidR="0062276F" w:rsidRDefault="0062276F" w:rsidP="0051352E">
      <w:pPr>
        <w:spacing w:after="0" w:line="240" w:lineRule="auto"/>
      </w:pPr>
      <w:r>
        <w:continuationSeparator/>
      </w:r>
    </w:p>
  </w:endnote>
  <w:endnote w:type="continuationNotice" w:id="1">
    <w:p w14:paraId="1E0003F3" w14:textId="77777777" w:rsidR="0062276F" w:rsidRDefault="0062276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2117511940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B51A368" w14:textId="59F5AC6F" w:rsidR="00620BCB" w:rsidRPr="00620BCB" w:rsidRDefault="00620BCB">
            <w:pPr>
              <w:pStyle w:val="Footer"/>
              <w:jc w:val="right"/>
              <w:rPr>
                <w:sz w:val="18"/>
                <w:szCs w:val="18"/>
              </w:rPr>
            </w:pPr>
            <w:r w:rsidRPr="00620BCB">
              <w:rPr>
                <w:sz w:val="18"/>
                <w:szCs w:val="18"/>
              </w:rPr>
              <w:t xml:space="preserve">Page </w:t>
            </w:r>
            <w:r w:rsidRPr="00620BCB">
              <w:rPr>
                <w:sz w:val="18"/>
                <w:szCs w:val="18"/>
              </w:rPr>
              <w:fldChar w:fldCharType="begin"/>
            </w:r>
            <w:r w:rsidRPr="00620BCB">
              <w:rPr>
                <w:sz w:val="18"/>
                <w:szCs w:val="18"/>
              </w:rPr>
              <w:instrText xml:space="preserve"> PAGE </w:instrText>
            </w:r>
            <w:r w:rsidRPr="00620BCB">
              <w:rPr>
                <w:sz w:val="18"/>
                <w:szCs w:val="18"/>
              </w:rPr>
              <w:fldChar w:fldCharType="separate"/>
            </w:r>
            <w:r w:rsidRPr="00620BCB">
              <w:rPr>
                <w:noProof/>
                <w:sz w:val="18"/>
                <w:szCs w:val="18"/>
              </w:rPr>
              <w:t>2</w:t>
            </w:r>
            <w:r w:rsidRPr="00620BCB">
              <w:rPr>
                <w:sz w:val="18"/>
                <w:szCs w:val="18"/>
              </w:rPr>
              <w:fldChar w:fldCharType="end"/>
            </w:r>
            <w:r w:rsidRPr="00620BCB">
              <w:rPr>
                <w:sz w:val="18"/>
                <w:szCs w:val="18"/>
              </w:rPr>
              <w:t xml:space="preserve"> of </w:t>
            </w:r>
            <w:r w:rsidRPr="00620BCB">
              <w:rPr>
                <w:sz w:val="18"/>
                <w:szCs w:val="18"/>
              </w:rPr>
              <w:fldChar w:fldCharType="begin"/>
            </w:r>
            <w:r w:rsidRPr="00620BCB">
              <w:rPr>
                <w:sz w:val="18"/>
                <w:szCs w:val="18"/>
              </w:rPr>
              <w:instrText xml:space="preserve"> NUMPAGES  </w:instrText>
            </w:r>
            <w:r w:rsidRPr="00620BCB">
              <w:rPr>
                <w:sz w:val="18"/>
                <w:szCs w:val="18"/>
              </w:rPr>
              <w:fldChar w:fldCharType="separate"/>
            </w:r>
            <w:r w:rsidRPr="00620BCB">
              <w:rPr>
                <w:noProof/>
                <w:sz w:val="18"/>
                <w:szCs w:val="18"/>
              </w:rPr>
              <w:t>2</w:t>
            </w:r>
            <w:r w:rsidRPr="00620BCB">
              <w:rPr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A6251" w14:textId="724AA478" w:rsidR="00662A42" w:rsidRDefault="00662A4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94854F" wp14:editId="21C7C650">
              <wp:simplePos x="0" y="0"/>
              <wp:positionH relativeFrom="page">
                <wp:posOffset>0</wp:posOffset>
              </wp:positionH>
              <wp:positionV relativeFrom="paragraph">
                <wp:posOffset>415974</wp:posOffset>
              </wp:positionV>
              <wp:extent cx="7560000" cy="198000"/>
              <wp:effectExtent l="0" t="0" r="3175" b="0"/>
              <wp:wrapNone/>
              <wp:docPr id="4" name="Rectangle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98000"/>
                      </a:xfrm>
                      <a:prstGeom prst="rect">
                        <a:avLst/>
                      </a:prstGeom>
                      <a:solidFill>
                        <a:srgbClr val="002D3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DF6C02F" id="Rectangle 4" o:spid="_x0000_s1026" alt="&quot;&quot;" style="position:absolute;margin-left:0;margin-top:32.75pt;width:595.3pt;height:15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" fillcolor="#002d3f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60039" w14:textId="77777777" w:rsidR="0062276F" w:rsidRDefault="0062276F" w:rsidP="0051352E">
      <w:pPr>
        <w:spacing w:after="0" w:line="240" w:lineRule="auto"/>
      </w:pPr>
      <w:r>
        <w:separator/>
      </w:r>
    </w:p>
  </w:footnote>
  <w:footnote w:type="continuationSeparator" w:id="0">
    <w:p w14:paraId="012BC254" w14:textId="77777777" w:rsidR="0062276F" w:rsidRDefault="0062276F" w:rsidP="0051352E">
      <w:pPr>
        <w:spacing w:after="0" w:line="240" w:lineRule="auto"/>
      </w:pPr>
      <w:r>
        <w:continuationSeparator/>
      </w:r>
    </w:p>
  </w:footnote>
  <w:footnote w:type="continuationNotice" w:id="1">
    <w:p w14:paraId="2DA243DE" w14:textId="77777777" w:rsidR="0062276F" w:rsidRDefault="0062276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A743E" w14:textId="77777777" w:rsidR="00776942" w:rsidRDefault="00776942" w:rsidP="00776942">
    <w:pPr>
      <w:pStyle w:val="Header"/>
      <w:jc w:val="right"/>
    </w:pPr>
  </w:p>
  <w:p w14:paraId="1A4B80D1" w14:textId="487D8708" w:rsidR="00776942" w:rsidRDefault="00776942" w:rsidP="00EE3D6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41E89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C462C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BE97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DD09B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CA6FF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D6EA9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1AEEB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D7B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C4E7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CF43B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C1AC5"/>
    <w:multiLevelType w:val="hybridMultilevel"/>
    <w:tmpl w:val="4EEC2C4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4710" w:hanging="180"/>
      </w:pPr>
    </w:lvl>
    <w:lvl w:ilvl="3" w:tplc="FFFFFFFF" w:tentative="1">
      <w:start w:val="1"/>
      <w:numFmt w:val="decimal"/>
      <w:lvlText w:val="%4."/>
      <w:lvlJc w:val="left"/>
      <w:pPr>
        <w:ind w:left="5430" w:hanging="360"/>
      </w:pPr>
    </w:lvl>
    <w:lvl w:ilvl="4" w:tplc="FFFFFFFF" w:tentative="1">
      <w:start w:val="1"/>
      <w:numFmt w:val="lowerLetter"/>
      <w:lvlText w:val="%5."/>
      <w:lvlJc w:val="left"/>
      <w:pPr>
        <w:ind w:left="6150" w:hanging="360"/>
      </w:pPr>
    </w:lvl>
    <w:lvl w:ilvl="5" w:tplc="FFFFFFFF" w:tentative="1">
      <w:start w:val="1"/>
      <w:numFmt w:val="lowerRoman"/>
      <w:lvlText w:val="%6."/>
      <w:lvlJc w:val="right"/>
      <w:pPr>
        <w:ind w:left="6870" w:hanging="180"/>
      </w:pPr>
    </w:lvl>
    <w:lvl w:ilvl="6" w:tplc="FFFFFFFF" w:tentative="1">
      <w:start w:val="1"/>
      <w:numFmt w:val="decimal"/>
      <w:lvlText w:val="%7."/>
      <w:lvlJc w:val="left"/>
      <w:pPr>
        <w:ind w:left="7590" w:hanging="360"/>
      </w:pPr>
    </w:lvl>
    <w:lvl w:ilvl="7" w:tplc="FFFFFFFF" w:tentative="1">
      <w:start w:val="1"/>
      <w:numFmt w:val="lowerLetter"/>
      <w:lvlText w:val="%8."/>
      <w:lvlJc w:val="left"/>
      <w:pPr>
        <w:ind w:left="8310" w:hanging="360"/>
      </w:pPr>
    </w:lvl>
    <w:lvl w:ilvl="8" w:tplc="FFFFFFFF" w:tentative="1">
      <w:start w:val="1"/>
      <w:numFmt w:val="lowerRoman"/>
      <w:lvlText w:val="%9."/>
      <w:lvlJc w:val="right"/>
      <w:pPr>
        <w:ind w:left="9030" w:hanging="180"/>
      </w:pPr>
    </w:lvl>
  </w:abstractNum>
  <w:abstractNum w:abstractNumId="11" w15:restartNumberingAfterBreak="0">
    <w:nsid w:val="0C7649F0"/>
    <w:multiLevelType w:val="hybridMultilevel"/>
    <w:tmpl w:val="F54C2C20"/>
    <w:lvl w:ilvl="0" w:tplc="2E060D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157457"/>
    <w:multiLevelType w:val="multilevel"/>
    <w:tmpl w:val="3AECE86E"/>
    <w:name w:val="List number"/>
    <w:lvl w:ilvl="0">
      <w:start w:val="1"/>
      <w:numFmt w:val="decimal"/>
      <w:pStyle w:val="ListNumber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.%1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559" w:hanging="7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52"/>
        </w:tabs>
        <w:ind w:left="2381" w:hanging="822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25019E0"/>
    <w:multiLevelType w:val="hybridMultilevel"/>
    <w:tmpl w:val="C7DE3174"/>
    <w:lvl w:ilvl="0" w:tplc="94FC07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96FC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F0B6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34E9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34CE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9018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C67E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722B7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46E2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55B4FD1"/>
    <w:multiLevelType w:val="hybridMultilevel"/>
    <w:tmpl w:val="70D62820"/>
    <w:lvl w:ilvl="0" w:tplc="D47295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B8C5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36AB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B84E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E4A3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E030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D8FD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926D5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A899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2EA53E4C"/>
    <w:multiLevelType w:val="multilevel"/>
    <w:tmpl w:val="F1481754"/>
    <w:name w:val="List number2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○"/>
      <w:lvlJc w:val="left"/>
      <w:pPr>
        <w:ind w:left="851" w:hanging="494"/>
      </w:pPr>
      <w:rPr>
        <w:rFonts w:ascii="Courier New" w:hAnsi="Courier New" w:cs="Times New Roman" w:hint="default"/>
        <w:color w:val="auto"/>
      </w:rPr>
    </w:lvl>
    <w:lvl w:ilvl="2">
      <w:start w:val="1"/>
      <w:numFmt w:val="bullet"/>
      <w:lvlText w:val="–"/>
      <w:lvlJc w:val="left"/>
      <w:pPr>
        <w:tabs>
          <w:tab w:val="num" w:pos="1985"/>
        </w:tabs>
        <w:ind w:left="1418" w:hanging="567"/>
      </w:pPr>
      <w:rPr>
        <w:rFonts w:ascii="Calibri" w:hAnsi="Calibri" w:cs="Times New Roman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2552"/>
        </w:tabs>
        <w:ind w:left="2126" w:hanging="567"/>
      </w:pPr>
      <w:rPr>
        <w:rFonts w:ascii="Wingdings" w:hAnsi="Wingdings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32773543"/>
    <w:multiLevelType w:val="hybridMultilevel"/>
    <w:tmpl w:val="ED2E85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A96A34"/>
    <w:multiLevelType w:val="multilevel"/>
    <w:tmpl w:val="1DD82DA6"/>
    <w:name w:val="List number3"/>
    <w:lvl w:ilvl="0">
      <w:start w:val="1"/>
      <w:numFmt w:val="decimal"/>
      <w:pStyle w:val="List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4AC7692B"/>
    <w:multiLevelType w:val="hybridMultilevel"/>
    <w:tmpl w:val="E08626D0"/>
    <w:lvl w:ilvl="0" w:tplc="655847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6AFE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72012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8A6E5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E0E7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C076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C7698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6723A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DAD0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77885EDC"/>
    <w:multiLevelType w:val="hybridMultilevel"/>
    <w:tmpl w:val="B63A52A2"/>
    <w:lvl w:ilvl="0" w:tplc="0C0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4131" w:hanging="360"/>
      </w:pPr>
      <w:rPr>
        <w:rFonts w:ascii="Courier New" w:hAnsi="Courier New" w:cs="Courier New" w:hint="default"/>
      </w:rPr>
    </w:lvl>
    <w:lvl w:ilvl="2" w:tplc="0C09001B" w:tentative="1">
      <w:start w:val="1"/>
      <w:numFmt w:val="lowerRoman"/>
      <w:lvlText w:val="%3."/>
      <w:lvlJc w:val="right"/>
      <w:pPr>
        <w:ind w:left="4851" w:hanging="180"/>
      </w:pPr>
    </w:lvl>
    <w:lvl w:ilvl="3" w:tplc="0C09000F" w:tentative="1">
      <w:start w:val="1"/>
      <w:numFmt w:val="decimal"/>
      <w:lvlText w:val="%4."/>
      <w:lvlJc w:val="left"/>
      <w:pPr>
        <w:ind w:left="5571" w:hanging="360"/>
      </w:pPr>
    </w:lvl>
    <w:lvl w:ilvl="4" w:tplc="0C090019" w:tentative="1">
      <w:start w:val="1"/>
      <w:numFmt w:val="lowerLetter"/>
      <w:lvlText w:val="%5."/>
      <w:lvlJc w:val="left"/>
      <w:pPr>
        <w:ind w:left="6291" w:hanging="360"/>
      </w:pPr>
    </w:lvl>
    <w:lvl w:ilvl="5" w:tplc="0C09001B" w:tentative="1">
      <w:start w:val="1"/>
      <w:numFmt w:val="lowerRoman"/>
      <w:lvlText w:val="%6."/>
      <w:lvlJc w:val="right"/>
      <w:pPr>
        <w:ind w:left="7011" w:hanging="180"/>
      </w:pPr>
    </w:lvl>
    <w:lvl w:ilvl="6" w:tplc="0C09000F" w:tentative="1">
      <w:start w:val="1"/>
      <w:numFmt w:val="decimal"/>
      <w:lvlText w:val="%7."/>
      <w:lvlJc w:val="left"/>
      <w:pPr>
        <w:ind w:left="7731" w:hanging="360"/>
      </w:pPr>
    </w:lvl>
    <w:lvl w:ilvl="7" w:tplc="0C090019" w:tentative="1">
      <w:start w:val="1"/>
      <w:numFmt w:val="lowerLetter"/>
      <w:lvlText w:val="%8."/>
      <w:lvlJc w:val="left"/>
      <w:pPr>
        <w:ind w:left="8451" w:hanging="360"/>
      </w:pPr>
    </w:lvl>
    <w:lvl w:ilvl="8" w:tplc="0C09001B" w:tentative="1">
      <w:start w:val="1"/>
      <w:numFmt w:val="lowerRoman"/>
      <w:lvlText w:val="%9."/>
      <w:lvlJc w:val="right"/>
      <w:pPr>
        <w:ind w:left="9171" w:hanging="180"/>
      </w:pPr>
    </w:lvl>
  </w:abstractNum>
  <w:num w:numId="1" w16cid:durableId="614481310">
    <w:abstractNumId w:val="9"/>
  </w:num>
  <w:num w:numId="2" w16cid:durableId="600454860">
    <w:abstractNumId w:val="7"/>
  </w:num>
  <w:num w:numId="3" w16cid:durableId="299041081">
    <w:abstractNumId w:val="6"/>
  </w:num>
  <w:num w:numId="4" w16cid:durableId="1527136496">
    <w:abstractNumId w:val="5"/>
  </w:num>
  <w:num w:numId="5" w16cid:durableId="815338924">
    <w:abstractNumId w:val="4"/>
  </w:num>
  <w:num w:numId="6" w16cid:durableId="346031178">
    <w:abstractNumId w:val="8"/>
  </w:num>
  <w:num w:numId="7" w16cid:durableId="1044795673">
    <w:abstractNumId w:val="3"/>
  </w:num>
  <w:num w:numId="8" w16cid:durableId="702631181">
    <w:abstractNumId w:val="2"/>
  </w:num>
  <w:num w:numId="9" w16cid:durableId="1522889592">
    <w:abstractNumId w:val="1"/>
  </w:num>
  <w:num w:numId="10" w16cid:durableId="1448770257">
    <w:abstractNumId w:val="0"/>
  </w:num>
  <w:num w:numId="11" w16cid:durableId="1793740682">
    <w:abstractNumId w:val="12"/>
  </w:num>
  <w:num w:numId="12" w16cid:durableId="1966080194">
    <w:abstractNumId w:val="15"/>
  </w:num>
  <w:num w:numId="13" w16cid:durableId="295641792">
    <w:abstractNumId w:val="17"/>
  </w:num>
  <w:num w:numId="14" w16cid:durableId="331445487">
    <w:abstractNumId w:val="14"/>
  </w:num>
  <w:num w:numId="15" w16cid:durableId="1784570099">
    <w:abstractNumId w:val="18"/>
  </w:num>
  <w:num w:numId="16" w16cid:durableId="239796434">
    <w:abstractNumId w:val="13"/>
  </w:num>
  <w:num w:numId="17" w16cid:durableId="674963252">
    <w:abstractNumId w:val="16"/>
  </w:num>
  <w:num w:numId="18" w16cid:durableId="308827271">
    <w:abstractNumId w:val="11"/>
  </w:num>
  <w:num w:numId="19" w16cid:durableId="1849715986">
    <w:abstractNumId w:val="19"/>
  </w:num>
  <w:num w:numId="20" w16cid:durableId="57084497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removePersonalInformation/>
  <w:removeDateAndTime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BA4"/>
    <w:rsid w:val="00003825"/>
    <w:rsid w:val="00004A8B"/>
    <w:rsid w:val="00005058"/>
    <w:rsid w:val="0000759C"/>
    <w:rsid w:val="00013BA5"/>
    <w:rsid w:val="00013EBC"/>
    <w:rsid w:val="000146FB"/>
    <w:rsid w:val="00016726"/>
    <w:rsid w:val="000218BE"/>
    <w:rsid w:val="00023F55"/>
    <w:rsid w:val="00025B77"/>
    <w:rsid w:val="0002666D"/>
    <w:rsid w:val="00031396"/>
    <w:rsid w:val="0003495B"/>
    <w:rsid w:val="00036325"/>
    <w:rsid w:val="0004082F"/>
    <w:rsid w:val="00040BB6"/>
    <w:rsid w:val="00042E9C"/>
    <w:rsid w:val="0004769E"/>
    <w:rsid w:val="00052BBC"/>
    <w:rsid w:val="000548C1"/>
    <w:rsid w:val="00060656"/>
    <w:rsid w:val="00066EDF"/>
    <w:rsid w:val="0007263A"/>
    <w:rsid w:val="000768E8"/>
    <w:rsid w:val="00076D26"/>
    <w:rsid w:val="0007768C"/>
    <w:rsid w:val="00082015"/>
    <w:rsid w:val="00085A11"/>
    <w:rsid w:val="00086BD1"/>
    <w:rsid w:val="00087FD8"/>
    <w:rsid w:val="00090E48"/>
    <w:rsid w:val="000929C6"/>
    <w:rsid w:val="000937CC"/>
    <w:rsid w:val="000960BB"/>
    <w:rsid w:val="00096EDD"/>
    <w:rsid w:val="0009700A"/>
    <w:rsid w:val="00097C16"/>
    <w:rsid w:val="000A2AC2"/>
    <w:rsid w:val="000A2C08"/>
    <w:rsid w:val="000A3278"/>
    <w:rsid w:val="000A453D"/>
    <w:rsid w:val="000A5E5A"/>
    <w:rsid w:val="000A7973"/>
    <w:rsid w:val="000B168D"/>
    <w:rsid w:val="000B4B99"/>
    <w:rsid w:val="000B54DF"/>
    <w:rsid w:val="000C37AE"/>
    <w:rsid w:val="000C72B1"/>
    <w:rsid w:val="000D1527"/>
    <w:rsid w:val="000D5A79"/>
    <w:rsid w:val="000D5FAB"/>
    <w:rsid w:val="000D61C3"/>
    <w:rsid w:val="000E0620"/>
    <w:rsid w:val="000E27AB"/>
    <w:rsid w:val="000E65DA"/>
    <w:rsid w:val="000F0E6C"/>
    <w:rsid w:val="000F2518"/>
    <w:rsid w:val="000F3782"/>
    <w:rsid w:val="000F6184"/>
    <w:rsid w:val="000F637A"/>
    <w:rsid w:val="000F66A8"/>
    <w:rsid w:val="00100D55"/>
    <w:rsid w:val="0010355E"/>
    <w:rsid w:val="001155F8"/>
    <w:rsid w:val="00120B8D"/>
    <w:rsid w:val="00120E27"/>
    <w:rsid w:val="00121D8F"/>
    <w:rsid w:val="001227CF"/>
    <w:rsid w:val="00122846"/>
    <w:rsid w:val="00122869"/>
    <w:rsid w:val="00126473"/>
    <w:rsid w:val="00136E4B"/>
    <w:rsid w:val="00143086"/>
    <w:rsid w:val="00144757"/>
    <w:rsid w:val="00145077"/>
    <w:rsid w:val="00155DAB"/>
    <w:rsid w:val="0015601D"/>
    <w:rsid w:val="00157F35"/>
    <w:rsid w:val="00164BF5"/>
    <w:rsid w:val="00165CAF"/>
    <w:rsid w:val="00166B35"/>
    <w:rsid w:val="00167488"/>
    <w:rsid w:val="0016790C"/>
    <w:rsid w:val="00170EF8"/>
    <w:rsid w:val="00171A05"/>
    <w:rsid w:val="00172841"/>
    <w:rsid w:val="00173533"/>
    <w:rsid w:val="001753A0"/>
    <w:rsid w:val="00180F8F"/>
    <w:rsid w:val="00181735"/>
    <w:rsid w:val="00185243"/>
    <w:rsid w:val="00187F5C"/>
    <w:rsid w:val="00190E74"/>
    <w:rsid w:val="001916DB"/>
    <w:rsid w:val="00194634"/>
    <w:rsid w:val="00194C6E"/>
    <w:rsid w:val="001A08D1"/>
    <w:rsid w:val="001A2EE1"/>
    <w:rsid w:val="001A4502"/>
    <w:rsid w:val="001A54E1"/>
    <w:rsid w:val="001B14AB"/>
    <w:rsid w:val="001B1D9B"/>
    <w:rsid w:val="001B2A2E"/>
    <w:rsid w:val="001B4CD9"/>
    <w:rsid w:val="001C3A5C"/>
    <w:rsid w:val="001D128B"/>
    <w:rsid w:val="001D1B6C"/>
    <w:rsid w:val="001D1E90"/>
    <w:rsid w:val="001D7CA0"/>
    <w:rsid w:val="001E61F3"/>
    <w:rsid w:val="001F32B7"/>
    <w:rsid w:val="001F349F"/>
    <w:rsid w:val="001F3630"/>
    <w:rsid w:val="00204C07"/>
    <w:rsid w:val="0021712F"/>
    <w:rsid w:val="002172BF"/>
    <w:rsid w:val="00217A22"/>
    <w:rsid w:val="00217E7D"/>
    <w:rsid w:val="00217EAB"/>
    <w:rsid w:val="0022060C"/>
    <w:rsid w:val="00222D05"/>
    <w:rsid w:val="0022498C"/>
    <w:rsid w:val="002255D9"/>
    <w:rsid w:val="002259AA"/>
    <w:rsid w:val="0022685A"/>
    <w:rsid w:val="00227ACD"/>
    <w:rsid w:val="0023188C"/>
    <w:rsid w:val="0023202D"/>
    <w:rsid w:val="0023282E"/>
    <w:rsid w:val="00235F2A"/>
    <w:rsid w:val="002364C6"/>
    <w:rsid w:val="00240103"/>
    <w:rsid w:val="002402CD"/>
    <w:rsid w:val="00240B5F"/>
    <w:rsid w:val="002421D1"/>
    <w:rsid w:val="00245F30"/>
    <w:rsid w:val="00246F10"/>
    <w:rsid w:val="00250AB6"/>
    <w:rsid w:val="002574CD"/>
    <w:rsid w:val="0026127F"/>
    <w:rsid w:val="00262B7A"/>
    <w:rsid w:val="002637D0"/>
    <w:rsid w:val="0026678E"/>
    <w:rsid w:val="002724D0"/>
    <w:rsid w:val="00273FD1"/>
    <w:rsid w:val="0027436D"/>
    <w:rsid w:val="00281682"/>
    <w:rsid w:val="0028323C"/>
    <w:rsid w:val="002832FD"/>
    <w:rsid w:val="00290906"/>
    <w:rsid w:val="002967D6"/>
    <w:rsid w:val="002A3C3C"/>
    <w:rsid w:val="002A5BE9"/>
    <w:rsid w:val="002A5DC9"/>
    <w:rsid w:val="002A7840"/>
    <w:rsid w:val="002B1079"/>
    <w:rsid w:val="002B1CE5"/>
    <w:rsid w:val="002B397C"/>
    <w:rsid w:val="002B58CE"/>
    <w:rsid w:val="002B5E90"/>
    <w:rsid w:val="002B6715"/>
    <w:rsid w:val="002C07D1"/>
    <w:rsid w:val="002D0610"/>
    <w:rsid w:val="002D2423"/>
    <w:rsid w:val="002D5633"/>
    <w:rsid w:val="002E0522"/>
    <w:rsid w:val="002E2CE5"/>
    <w:rsid w:val="002E59C2"/>
    <w:rsid w:val="002F12CF"/>
    <w:rsid w:val="002F4DB3"/>
    <w:rsid w:val="002F7882"/>
    <w:rsid w:val="00301BF7"/>
    <w:rsid w:val="00305B63"/>
    <w:rsid w:val="00310CD7"/>
    <w:rsid w:val="00311E13"/>
    <w:rsid w:val="003122F6"/>
    <w:rsid w:val="00313FA3"/>
    <w:rsid w:val="003148FF"/>
    <w:rsid w:val="00315649"/>
    <w:rsid w:val="00320556"/>
    <w:rsid w:val="003236C8"/>
    <w:rsid w:val="003238BD"/>
    <w:rsid w:val="00323DBF"/>
    <w:rsid w:val="003248D4"/>
    <w:rsid w:val="00324B3B"/>
    <w:rsid w:val="00325167"/>
    <w:rsid w:val="00326B11"/>
    <w:rsid w:val="00327377"/>
    <w:rsid w:val="003278BA"/>
    <w:rsid w:val="0033084F"/>
    <w:rsid w:val="0033644F"/>
    <w:rsid w:val="003375A4"/>
    <w:rsid w:val="00344278"/>
    <w:rsid w:val="00350FFA"/>
    <w:rsid w:val="00353DB9"/>
    <w:rsid w:val="0036148C"/>
    <w:rsid w:val="00362990"/>
    <w:rsid w:val="00363D64"/>
    <w:rsid w:val="0036466B"/>
    <w:rsid w:val="00364CA8"/>
    <w:rsid w:val="00372782"/>
    <w:rsid w:val="00373F4C"/>
    <w:rsid w:val="003751AE"/>
    <w:rsid w:val="003752DE"/>
    <w:rsid w:val="00375664"/>
    <w:rsid w:val="00375B08"/>
    <w:rsid w:val="00375E6D"/>
    <w:rsid w:val="00382F07"/>
    <w:rsid w:val="00385A1C"/>
    <w:rsid w:val="0039075D"/>
    <w:rsid w:val="0039089B"/>
    <w:rsid w:val="0039180D"/>
    <w:rsid w:val="003928CD"/>
    <w:rsid w:val="003974D8"/>
    <w:rsid w:val="00397A29"/>
    <w:rsid w:val="00397D8E"/>
    <w:rsid w:val="003A0BB9"/>
    <w:rsid w:val="003A31FB"/>
    <w:rsid w:val="003A4A30"/>
    <w:rsid w:val="003A660C"/>
    <w:rsid w:val="003A7DE6"/>
    <w:rsid w:val="003B2616"/>
    <w:rsid w:val="003B305C"/>
    <w:rsid w:val="003B3B8A"/>
    <w:rsid w:val="003C1460"/>
    <w:rsid w:val="003C32C6"/>
    <w:rsid w:val="003C4651"/>
    <w:rsid w:val="003C5418"/>
    <w:rsid w:val="003C778D"/>
    <w:rsid w:val="003D3035"/>
    <w:rsid w:val="003D322E"/>
    <w:rsid w:val="003D6783"/>
    <w:rsid w:val="003E0CA8"/>
    <w:rsid w:val="003E660F"/>
    <w:rsid w:val="003F03AA"/>
    <w:rsid w:val="003F277C"/>
    <w:rsid w:val="0040160C"/>
    <w:rsid w:val="004049F9"/>
    <w:rsid w:val="00412306"/>
    <w:rsid w:val="00414257"/>
    <w:rsid w:val="00414677"/>
    <w:rsid w:val="004200E5"/>
    <w:rsid w:val="00420A26"/>
    <w:rsid w:val="00422B0F"/>
    <w:rsid w:val="00424020"/>
    <w:rsid w:val="00426D6B"/>
    <w:rsid w:val="00427782"/>
    <w:rsid w:val="00430430"/>
    <w:rsid w:val="00432367"/>
    <w:rsid w:val="00433709"/>
    <w:rsid w:val="00437CB3"/>
    <w:rsid w:val="00444410"/>
    <w:rsid w:val="00446CC8"/>
    <w:rsid w:val="00447162"/>
    <w:rsid w:val="00447D8C"/>
    <w:rsid w:val="004500CD"/>
    <w:rsid w:val="00453C04"/>
    <w:rsid w:val="00455B99"/>
    <w:rsid w:val="00456106"/>
    <w:rsid w:val="00456500"/>
    <w:rsid w:val="00457767"/>
    <w:rsid w:val="00457DC5"/>
    <w:rsid w:val="004622DD"/>
    <w:rsid w:val="00462324"/>
    <w:rsid w:val="00462CFF"/>
    <w:rsid w:val="00463014"/>
    <w:rsid w:val="00466BDF"/>
    <w:rsid w:val="00472C47"/>
    <w:rsid w:val="00473B74"/>
    <w:rsid w:val="00480717"/>
    <w:rsid w:val="004829F7"/>
    <w:rsid w:val="00482DED"/>
    <w:rsid w:val="00485471"/>
    <w:rsid w:val="00496C68"/>
    <w:rsid w:val="0049736A"/>
    <w:rsid w:val="00497764"/>
    <w:rsid w:val="004A0008"/>
    <w:rsid w:val="004A4D04"/>
    <w:rsid w:val="004B0BDB"/>
    <w:rsid w:val="004B1CF6"/>
    <w:rsid w:val="004B2DE7"/>
    <w:rsid w:val="004B5401"/>
    <w:rsid w:val="004B6997"/>
    <w:rsid w:val="004C35C4"/>
    <w:rsid w:val="004C3E52"/>
    <w:rsid w:val="004D051C"/>
    <w:rsid w:val="004D1912"/>
    <w:rsid w:val="004D21E4"/>
    <w:rsid w:val="004D5860"/>
    <w:rsid w:val="004E1124"/>
    <w:rsid w:val="004E1E99"/>
    <w:rsid w:val="004E359C"/>
    <w:rsid w:val="004E3901"/>
    <w:rsid w:val="004E3BE3"/>
    <w:rsid w:val="004F5F28"/>
    <w:rsid w:val="004F6158"/>
    <w:rsid w:val="004F7FD5"/>
    <w:rsid w:val="0050060A"/>
    <w:rsid w:val="00501D3A"/>
    <w:rsid w:val="00501F17"/>
    <w:rsid w:val="00505B59"/>
    <w:rsid w:val="0050738A"/>
    <w:rsid w:val="00511DE4"/>
    <w:rsid w:val="00511E60"/>
    <w:rsid w:val="00512DFF"/>
    <w:rsid w:val="0051352E"/>
    <w:rsid w:val="00517DA7"/>
    <w:rsid w:val="00520750"/>
    <w:rsid w:val="00520A33"/>
    <w:rsid w:val="005227C5"/>
    <w:rsid w:val="0052394F"/>
    <w:rsid w:val="00527AE4"/>
    <w:rsid w:val="005309B0"/>
    <w:rsid w:val="0053224E"/>
    <w:rsid w:val="00533652"/>
    <w:rsid w:val="00536B84"/>
    <w:rsid w:val="00541306"/>
    <w:rsid w:val="005413BC"/>
    <w:rsid w:val="00546A88"/>
    <w:rsid w:val="00547865"/>
    <w:rsid w:val="00547AC6"/>
    <w:rsid w:val="0055462B"/>
    <w:rsid w:val="00554867"/>
    <w:rsid w:val="00554D10"/>
    <w:rsid w:val="0055569D"/>
    <w:rsid w:val="00556E02"/>
    <w:rsid w:val="00556EDE"/>
    <w:rsid w:val="00561031"/>
    <w:rsid w:val="00564D03"/>
    <w:rsid w:val="0056709C"/>
    <w:rsid w:val="00567572"/>
    <w:rsid w:val="0057072F"/>
    <w:rsid w:val="0057440C"/>
    <w:rsid w:val="00576716"/>
    <w:rsid w:val="00577DA1"/>
    <w:rsid w:val="005869D0"/>
    <w:rsid w:val="005909FA"/>
    <w:rsid w:val="00591730"/>
    <w:rsid w:val="005950DD"/>
    <w:rsid w:val="00595891"/>
    <w:rsid w:val="00596A88"/>
    <w:rsid w:val="00596B32"/>
    <w:rsid w:val="005A01AB"/>
    <w:rsid w:val="005A6429"/>
    <w:rsid w:val="005A70B6"/>
    <w:rsid w:val="005B0D7A"/>
    <w:rsid w:val="005B46BC"/>
    <w:rsid w:val="005C1726"/>
    <w:rsid w:val="005C2AB3"/>
    <w:rsid w:val="005C3C34"/>
    <w:rsid w:val="005C50B3"/>
    <w:rsid w:val="005C5507"/>
    <w:rsid w:val="005D2CC8"/>
    <w:rsid w:val="005D39E3"/>
    <w:rsid w:val="005D7CE7"/>
    <w:rsid w:val="005E2123"/>
    <w:rsid w:val="005E2B93"/>
    <w:rsid w:val="005E3F56"/>
    <w:rsid w:val="005F1D39"/>
    <w:rsid w:val="005F4F76"/>
    <w:rsid w:val="00601F26"/>
    <w:rsid w:val="00606E1C"/>
    <w:rsid w:val="00610561"/>
    <w:rsid w:val="00610A38"/>
    <w:rsid w:val="00610BBB"/>
    <w:rsid w:val="00620BCB"/>
    <w:rsid w:val="0062276F"/>
    <w:rsid w:val="00623312"/>
    <w:rsid w:val="006266CD"/>
    <w:rsid w:val="00630DDF"/>
    <w:rsid w:val="00635F10"/>
    <w:rsid w:val="00640911"/>
    <w:rsid w:val="00640DA9"/>
    <w:rsid w:val="00641132"/>
    <w:rsid w:val="0064260E"/>
    <w:rsid w:val="00643362"/>
    <w:rsid w:val="006446F0"/>
    <w:rsid w:val="006542F8"/>
    <w:rsid w:val="006545F7"/>
    <w:rsid w:val="006557C0"/>
    <w:rsid w:val="006558D8"/>
    <w:rsid w:val="006629FD"/>
    <w:rsid w:val="00662A42"/>
    <w:rsid w:val="00667681"/>
    <w:rsid w:val="0067243C"/>
    <w:rsid w:val="00675127"/>
    <w:rsid w:val="00682E95"/>
    <w:rsid w:val="0068383E"/>
    <w:rsid w:val="00686641"/>
    <w:rsid w:val="00691AFE"/>
    <w:rsid w:val="00691F4D"/>
    <w:rsid w:val="0069452F"/>
    <w:rsid w:val="00696968"/>
    <w:rsid w:val="006A23AE"/>
    <w:rsid w:val="006A701A"/>
    <w:rsid w:val="006A70BF"/>
    <w:rsid w:val="006B3094"/>
    <w:rsid w:val="006B6C8D"/>
    <w:rsid w:val="006B70D3"/>
    <w:rsid w:val="006C5A43"/>
    <w:rsid w:val="006D3AFF"/>
    <w:rsid w:val="006D4738"/>
    <w:rsid w:val="006D7FC7"/>
    <w:rsid w:val="006E07B2"/>
    <w:rsid w:val="006E1BAE"/>
    <w:rsid w:val="006E5D6E"/>
    <w:rsid w:val="006F0B11"/>
    <w:rsid w:val="006F0C80"/>
    <w:rsid w:val="006F1877"/>
    <w:rsid w:val="006F1AE3"/>
    <w:rsid w:val="006F1EBC"/>
    <w:rsid w:val="006F262F"/>
    <w:rsid w:val="006F271E"/>
    <w:rsid w:val="006F311E"/>
    <w:rsid w:val="00700612"/>
    <w:rsid w:val="00706217"/>
    <w:rsid w:val="007065C1"/>
    <w:rsid w:val="00706A96"/>
    <w:rsid w:val="00710D50"/>
    <w:rsid w:val="0071346D"/>
    <w:rsid w:val="00713721"/>
    <w:rsid w:val="007139E7"/>
    <w:rsid w:val="00713A54"/>
    <w:rsid w:val="007159DF"/>
    <w:rsid w:val="0072038A"/>
    <w:rsid w:val="00721351"/>
    <w:rsid w:val="00721B03"/>
    <w:rsid w:val="0072211F"/>
    <w:rsid w:val="00724874"/>
    <w:rsid w:val="00725D1D"/>
    <w:rsid w:val="00726510"/>
    <w:rsid w:val="00732E16"/>
    <w:rsid w:val="0073543B"/>
    <w:rsid w:val="00736BA2"/>
    <w:rsid w:val="007370A4"/>
    <w:rsid w:val="00737DEC"/>
    <w:rsid w:val="00740492"/>
    <w:rsid w:val="00744A11"/>
    <w:rsid w:val="00745732"/>
    <w:rsid w:val="00746EDC"/>
    <w:rsid w:val="007474D5"/>
    <w:rsid w:val="00747A12"/>
    <w:rsid w:val="00750653"/>
    <w:rsid w:val="00753EDC"/>
    <w:rsid w:val="007570DC"/>
    <w:rsid w:val="0075740C"/>
    <w:rsid w:val="00757A85"/>
    <w:rsid w:val="007614C7"/>
    <w:rsid w:val="007623C6"/>
    <w:rsid w:val="0076307A"/>
    <w:rsid w:val="00765881"/>
    <w:rsid w:val="00767217"/>
    <w:rsid w:val="0077093F"/>
    <w:rsid w:val="007748F3"/>
    <w:rsid w:val="00775D2A"/>
    <w:rsid w:val="00776942"/>
    <w:rsid w:val="00780F12"/>
    <w:rsid w:val="00793D4B"/>
    <w:rsid w:val="007A35A7"/>
    <w:rsid w:val="007B067C"/>
    <w:rsid w:val="007B1ABA"/>
    <w:rsid w:val="007B1EFF"/>
    <w:rsid w:val="007B2BFB"/>
    <w:rsid w:val="007B3DED"/>
    <w:rsid w:val="007B7309"/>
    <w:rsid w:val="007B74C5"/>
    <w:rsid w:val="007B77F8"/>
    <w:rsid w:val="007C3BCD"/>
    <w:rsid w:val="007C45AF"/>
    <w:rsid w:val="007C58B9"/>
    <w:rsid w:val="007D28B9"/>
    <w:rsid w:val="007D2D7D"/>
    <w:rsid w:val="007D55AF"/>
    <w:rsid w:val="007D6316"/>
    <w:rsid w:val="007D6580"/>
    <w:rsid w:val="007D7EB9"/>
    <w:rsid w:val="007E005E"/>
    <w:rsid w:val="007E0D28"/>
    <w:rsid w:val="007E1E7B"/>
    <w:rsid w:val="007E4548"/>
    <w:rsid w:val="007E526D"/>
    <w:rsid w:val="007E57B6"/>
    <w:rsid w:val="007E5C06"/>
    <w:rsid w:val="007E65D8"/>
    <w:rsid w:val="007F10D1"/>
    <w:rsid w:val="007F3DEF"/>
    <w:rsid w:val="007F5F4E"/>
    <w:rsid w:val="00800BEC"/>
    <w:rsid w:val="00803C1F"/>
    <w:rsid w:val="00803CBD"/>
    <w:rsid w:val="008072F1"/>
    <w:rsid w:val="00810E9A"/>
    <w:rsid w:val="00811693"/>
    <w:rsid w:val="0081343D"/>
    <w:rsid w:val="00813E41"/>
    <w:rsid w:val="00821CAB"/>
    <w:rsid w:val="008220BB"/>
    <w:rsid w:val="00822C0A"/>
    <w:rsid w:val="00825F80"/>
    <w:rsid w:val="00842E27"/>
    <w:rsid w:val="008507C1"/>
    <w:rsid w:val="00850829"/>
    <w:rsid w:val="008509C7"/>
    <w:rsid w:val="00851309"/>
    <w:rsid w:val="0085226D"/>
    <w:rsid w:val="00854FCA"/>
    <w:rsid w:val="00856184"/>
    <w:rsid w:val="00856420"/>
    <w:rsid w:val="00861367"/>
    <w:rsid w:val="00861934"/>
    <w:rsid w:val="00862793"/>
    <w:rsid w:val="00864E89"/>
    <w:rsid w:val="008653EE"/>
    <w:rsid w:val="00866F47"/>
    <w:rsid w:val="008709A9"/>
    <w:rsid w:val="00874797"/>
    <w:rsid w:val="0088089D"/>
    <w:rsid w:val="008832A5"/>
    <w:rsid w:val="00885BA9"/>
    <w:rsid w:val="00886935"/>
    <w:rsid w:val="00893855"/>
    <w:rsid w:val="00895F7A"/>
    <w:rsid w:val="008A0B11"/>
    <w:rsid w:val="008A13B2"/>
    <w:rsid w:val="008A3AF7"/>
    <w:rsid w:val="008A5B85"/>
    <w:rsid w:val="008B0192"/>
    <w:rsid w:val="008B18B4"/>
    <w:rsid w:val="008B4A28"/>
    <w:rsid w:val="008B6C65"/>
    <w:rsid w:val="008C10CB"/>
    <w:rsid w:val="008C2BA2"/>
    <w:rsid w:val="008C40C1"/>
    <w:rsid w:val="008C4551"/>
    <w:rsid w:val="008C5BB1"/>
    <w:rsid w:val="008C7469"/>
    <w:rsid w:val="008C7C51"/>
    <w:rsid w:val="008D18ED"/>
    <w:rsid w:val="008D4CD5"/>
    <w:rsid w:val="008D705D"/>
    <w:rsid w:val="008E01FF"/>
    <w:rsid w:val="008E22BA"/>
    <w:rsid w:val="008E395F"/>
    <w:rsid w:val="008E731C"/>
    <w:rsid w:val="008E7AE4"/>
    <w:rsid w:val="008E7F39"/>
    <w:rsid w:val="008F046F"/>
    <w:rsid w:val="008F0AC9"/>
    <w:rsid w:val="008F0BA5"/>
    <w:rsid w:val="008F37F7"/>
    <w:rsid w:val="008F5A1D"/>
    <w:rsid w:val="008F685D"/>
    <w:rsid w:val="009001BD"/>
    <w:rsid w:val="00900F7F"/>
    <w:rsid w:val="0090161B"/>
    <w:rsid w:val="00904305"/>
    <w:rsid w:val="00905EF0"/>
    <w:rsid w:val="00910CC1"/>
    <w:rsid w:val="009114DE"/>
    <w:rsid w:val="0091175E"/>
    <w:rsid w:val="00911B27"/>
    <w:rsid w:val="00921A8E"/>
    <w:rsid w:val="0092434D"/>
    <w:rsid w:val="00925C69"/>
    <w:rsid w:val="009271E0"/>
    <w:rsid w:val="00927227"/>
    <w:rsid w:val="00930A1F"/>
    <w:rsid w:val="0093190F"/>
    <w:rsid w:val="00931D8F"/>
    <w:rsid w:val="0093354D"/>
    <w:rsid w:val="00933786"/>
    <w:rsid w:val="00934057"/>
    <w:rsid w:val="0093473D"/>
    <w:rsid w:val="00936033"/>
    <w:rsid w:val="009405E8"/>
    <w:rsid w:val="00941A39"/>
    <w:rsid w:val="00944ECC"/>
    <w:rsid w:val="00945373"/>
    <w:rsid w:val="009470BB"/>
    <w:rsid w:val="00951165"/>
    <w:rsid w:val="009559BF"/>
    <w:rsid w:val="00956167"/>
    <w:rsid w:val="00961A29"/>
    <w:rsid w:val="009639F4"/>
    <w:rsid w:val="0096478F"/>
    <w:rsid w:val="00966CCA"/>
    <w:rsid w:val="00971ACF"/>
    <w:rsid w:val="00972F57"/>
    <w:rsid w:val="00976019"/>
    <w:rsid w:val="00984190"/>
    <w:rsid w:val="00987237"/>
    <w:rsid w:val="0099144F"/>
    <w:rsid w:val="00995280"/>
    <w:rsid w:val="00995A5E"/>
    <w:rsid w:val="00997C62"/>
    <w:rsid w:val="009A323C"/>
    <w:rsid w:val="009A5313"/>
    <w:rsid w:val="009A55FD"/>
    <w:rsid w:val="009A725F"/>
    <w:rsid w:val="009B4DA1"/>
    <w:rsid w:val="009B5687"/>
    <w:rsid w:val="009B662F"/>
    <w:rsid w:val="009B6C5C"/>
    <w:rsid w:val="009B7461"/>
    <w:rsid w:val="009C244F"/>
    <w:rsid w:val="009C4F54"/>
    <w:rsid w:val="009C5005"/>
    <w:rsid w:val="009D0475"/>
    <w:rsid w:val="009D30EF"/>
    <w:rsid w:val="009D33D2"/>
    <w:rsid w:val="009D42E0"/>
    <w:rsid w:val="009D59E9"/>
    <w:rsid w:val="009D776F"/>
    <w:rsid w:val="009E018A"/>
    <w:rsid w:val="009E0C80"/>
    <w:rsid w:val="009E1476"/>
    <w:rsid w:val="009E3CA5"/>
    <w:rsid w:val="009E5E0E"/>
    <w:rsid w:val="009E655C"/>
    <w:rsid w:val="009E6725"/>
    <w:rsid w:val="009E79C9"/>
    <w:rsid w:val="009F104B"/>
    <w:rsid w:val="009F12A1"/>
    <w:rsid w:val="009F1AEF"/>
    <w:rsid w:val="00A10141"/>
    <w:rsid w:val="00A10A0D"/>
    <w:rsid w:val="00A116E9"/>
    <w:rsid w:val="00A14B4D"/>
    <w:rsid w:val="00A153F4"/>
    <w:rsid w:val="00A1572F"/>
    <w:rsid w:val="00A15A6C"/>
    <w:rsid w:val="00A24E6E"/>
    <w:rsid w:val="00A34025"/>
    <w:rsid w:val="00A35500"/>
    <w:rsid w:val="00A36411"/>
    <w:rsid w:val="00A43694"/>
    <w:rsid w:val="00A51BBB"/>
    <w:rsid w:val="00A51DB7"/>
    <w:rsid w:val="00A56FC7"/>
    <w:rsid w:val="00A621AA"/>
    <w:rsid w:val="00A62311"/>
    <w:rsid w:val="00A62930"/>
    <w:rsid w:val="00A63980"/>
    <w:rsid w:val="00A64EBD"/>
    <w:rsid w:val="00A659A6"/>
    <w:rsid w:val="00A6613A"/>
    <w:rsid w:val="00A668BF"/>
    <w:rsid w:val="00A70B6E"/>
    <w:rsid w:val="00A72300"/>
    <w:rsid w:val="00A72575"/>
    <w:rsid w:val="00A74071"/>
    <w:rsid w:val="00A750D6"/>
    <w:rsid w:val="00A754E4"/>
    <w:rsid w:val="00A77B0D"/>
    <w:rsid w:val="00A814E0"/>
    <w:rsid w:val="00A83AD2"/>
    <w:rsid w:val="00A8423A"/>
    <w:rsid w:val="00A84498"/>
    <w:rsid w:val="00A87C49"/>
    <w:rsid w:val="00A90E32"/>
    <w:rsid w:val="00A961DF"/>
    <w:rsid w:val="00AA0150"/>
    <w:rsid w:val="00AA034E"/>
    <w:rsid w:val="00AA0C05"/>
    <w:rsid w:val="00AA124A"/>
    <w:rsid w:val="00AA1A43"/>
    <w:rsid w:val="00AA2A96"/>
    <w:rsid w:val="00AB04E8"/>
    <w:rsid w:val="00AB32F4"/>
    <w:rsid w:val="00AC000F"/>
    <w:rsid w:val="00AC4736"/>
    <w:rsid w:val="00AC5C60"/>
    <w:rsid w:val="00AD5FEE"/>
    <w:rsid w:val="00AD6225"/>
    <w:rsid w:val="00AF32B4"/>
    <w:rsid w:val="00AF5057"/>
    <w:rsid w:val="00AF559C"/>
    <w:rsid w:val="00AF5EE2"/>
    <w:rsid w:val="00AF72E5"/>
    <w:rsid w:val="00B010C1"/>
    <w:rsid w:val="00B042E8"/>
    <w:rsid w:val="00B10065"/>
    <w:rsid w:val="00B100CC"/>
    <w:rsid w:val="00B134A1"/>
    <w:rsid w:val="00B1446B"/>
    <w:rsid w:val="00B17E91"/>
    <w:rsid w:val="00B20295"/>
    <w:rsid w:val="00B215DB"/>
    <w:rsid w:val="00B24877"/>
    <w:rsid w:val="00B24996"/>
    <w:rsid w:val="00B31782"/>
    <w:rsid w:val="00B3191B"/>
    <w:rsid w:val="00B36583"/>
    <w:rsid w:val="00B40C74"/>
    <w:rsid w:val="00B4271A"/>
    <w:rsid w:val="00B42F6C"/>
    <w:rsid w:val="00B430B1"/>
    <w:rsid w:val="00B45ED6"/>
    <w:rsid w:val="00B462E5"/>
    <w:rsid w:val="00B468A9"/>
    <w:rsid w:val="00B57A47"/>
    <w:rsid w:val="00B57AE6"/>
    <w:rsid w:val="00B656B0"/>
    <w:rsid w:val="00B6689D"/>
    <w:rsid w:val="00B673DF"/>
    <w:rsid w:val="00B67533"/>
    <w:rsid w:val="00B67974"/>
    <w:rsid w:val="00B70535"/>
    <w:rsid w:val="00B72368"/>
    <w:rsid w:val="00B72F1A"/>
    <w:rsid w:val="00B76E45"/>
    <w:rsid w:val="00B77A00"/>
    <w:rsid w:val="00B81D95"/>
    <w:rsid w:val="00B82749"/>
    <w:rsid w:val="00B82B13"/>
    <w:rsid w:val="00B84388"/>
    <w:rsid w:val="00B85271"/>
    <w:rsid w:val="00B90BE1"/>
    <w:rsid w:val="00B93EE2"/>
    <w:rsid w:val="00B97790"/>
    <w:rsid w:val="00BA2192"/>
    <w:rsid w:val="00BA6ACE"/>
    <w:rsid w:val="00BA6E38"/>
    <w:rsid w:val="00BA70CE"/>
    <w:rsid w:val="00BB0703"/>
    <w:rsid w:val="00BB28FE"/>
    <w:rsid w:val="00BB6089"/>
    <w:rsid w:val="00BC1605"/>
    <w:rsid w:val="00BC4FFB"/>
    <w:rsid w:val="00BC50B9"/>
    <w:rsid w:val="00BD01D6"/>
    <w:rsid w:val="00BD098B"/>
    <w:rsid w:val="00BD6283"/>
    <w:rsid w:val="00BE0225"/>
    <w:rsid w:val="00BE0279"/>
    <w:rsid w:val="00BE1463"/>
    <w:rsid w:val="00BE23DE"/>
    <w:rsid w:val="00BE679B"/>
    <w:rsid w:val="00BF0117"/>
    <w:rsid w:val="00BF1F66"/>
    <w:rsid w:val="00BF6F9B"/>
    <w:rsid w:val="00C0141A"/>
    <w:rsid w:val="00C031DA"/>
    <w:rsid w:val="00C032AC"/>
    <w:rsid w:val="00C03411"/>
    <w:rsid w:val="00C045B1"/>
    <w:rsid w:val="00C064A8"/>
    <w:rsid w:val="00C07ECF"/>
    <w:rsid w:val="00C13309"/>
    <w:rsid w:val="00C1399E"/>
    <w:rsid w:val="00C14857"/>
    <w:rsid w:val="00C2051B"/>
    <w:rsid w:val="00C20D17"/>
    <w:rsid w:val="00C366B8"/>
    <w:rsid w:val="00C3747E"/>
    <w:rsid w:val="00C375C5"/>
    <w:rsid w:val="00C458E0"/>
    <w:rsid w:val="00C45ECD"/>
    <w:rsid w:val="00C51775"/>
    <w:rsid w:val="00C51802"/>
    <w:rsid w:val="00C51F43"/>
    <w:rsid w:val="00C52A1C"/>
    <w:rsid w:val="00C533C3"/>
    <w:rsid w:val="00C54D58"/>
    <w:rsid w:val="00C5598E"/>
    <w:rsid w:val="00C56372"/>
    <w:rsid w:val="00C573E1"/>
    <w:rsid w:val="00C57545"/>
    <w:rsid w:val="00C576E0"/>
    <w:rsid w:val="00C60222"/>
    <w:rsid w:val="00C60939"/>
    <w:rsid w:val="00C609E4"/>
    <w:rsid w:val="00C624AD"/>
    <w:rsid w:val="00C62805"/>
    <w:rsid w:val="00C6341E"/>
    <w:rsid w:val="00C67892"/>
    <w:rsid w:val="00C7108B"/>
    <w:rsid w:val="00C71A7C"/>
    <w:rsid w:val="00C71EF3"/>
    <w:rsid w:val="00C7361E"/>
    <w:rsid w:val="00C73661"/>
    <w:rsid w:val="00C736D3"/>
    <w:rsid w:val="00C7513A"/>
    <w:rsid w:val="00C75B13"/>
    <w:rsid w:val="00C8153A"/>
    <w:rsid w:val="00C8383A"/>
    <w:rsid w:val="00C859B8"/>
    <w:rsid w:val="00C8710A"/>
    <w:rsid w:val="00C90C71"/>
    <w:rsid w:val="00C9403E"/>
    <w:rsid w:val="00C95DF6"/>
    <w:rsid w:val="00CA06AF"/>
    <w:rsid w:val="00CA26D4"/>
    <w:rsid w:val="00CA63E3"/>
    <w:rsid w:val="00CA6CE2"/>
    <w:rsid w:val="00CB263F"/>
    <w:rsid w:val="00CB36C8"/>
    <w:rsid w:val="00CB3F75"/>
    <w:rsid w:val="00CB7788"/>
    <w:rsid w:val="00CC3BA4"/>
    <w:rsid w:val="00CC3D06"/>
    <w:rsid w:val="00CC6036"/>
    <w:rsid w:val="00CD08CB"/>
    <w:rsid w:val="00CD205E"/>
    <w:rsid w:val="00CD223E"/>
    <w:rsid w:val="00CD6AD8"/>
    <w:rsid w:val="00CE130E"/>
    <w:rsid w:val="00CE2F0E"/>
    <w:rsid w:val="00CE3652"/>
    <w:rsid w:val="00CE6AEC"/>
    <w:rsid w:val="00CE7D79"/>
    <w:rsid w:val="00CF0BD0"/>
    <w:rsid w:val="00CF566F"/>
    <w:rsid w:val="00CF5AA7"/>
    <w:rsid w:val="00D002C6"/>
    <w:rsid w:val="00D02A85"/>
    <w:rsid w:val="00D055BF"/>
    <w:rsid w:val="00D06573"/>
    <w:rsid w:val="00D07A94"/>
    <w:rsid w:val="00D1140B"/>
    <w:rsid w:val="00D11DBB"/>
    <w:rsid w:val="00D13ECE"/>
    <w:rsid w:val="00D1525C"/>
    <w:rsid w:val="00D16AC0"/>
    <w:rsid w:val="00D17791"/>
    <w:rsid w:val="00D20914"/>
    <w:rsid w:val="00D2116D"/>
    <w:rsid w:val="00D21317"/>
    <w:rsid w:val="00D2250C"/>
    <w:rsid w:val="00D22FA1"/>
    <w:rsid w:val="00D2559C"/>
    <w:rsid w:val="00D3031B"/>
    <w:rsid w:val="00D30C1C"/>
    <w:rsid w:val="00D31406"/>
    <w:rsid w:val="00D322A6"/>
    <w:rsid w:val="00D35113"/>
    <w:rsid w:val="00D35CA6"/>
    <w:rsid w:val="00D35E9D"/>
    <w:rsid w:val="00D403A3"/>
    <w:rsid w:val="00D40768"/>
    <w:rsid w:val="00D4118C"/>
    <w:rsid w:val="00D44668"/>
    <w:rsid w:val="00D4533B"/>
    <w:rsid w:val="00D5308F"/>
    <w:rsid w:val="00D53229"/>
    <w:rsid w:val="00D5366D"/>
    <w:rsid w:val="00D5678E"/>
    <w:rsid w:val="00D66912"/>
    <w:rsid w:val="00D73938"/>
    <w:rsid w:val="00D756E2"/>
    <w:rsid w:val="00D80F35"/>
    <w:rsid w:val="00D81809"/>
    <w:rsid w:val="00D82348"/>
    <w:rsid w:val="00D83E7C"/>
    <w:rsid w:val="00D86193"/>
    <w:rsid w:val="00D93FEB"/>
    <w:rsid w:val="00D96269"/>
    <w:rsid w:val="00D96C67"/>
    <w:rsid w:val="00DA0BE8"/>
    <w:rsid w:val="00DA1B7B"/>
    <w:rsid w:val="00DA2288"/>
    <w:rsid w:val="00DA5A8F"/>
    <w:rsid w:val="00DA5DC8"/>
    <w:rsid w:val="00DB432A"/>
    <w:rsid w:val="00DB7211"/>
    <w:rsid w:val="00DB79DF"/>
    <w:rsid w:val="00DC0AD7"/>
    <w:rsid w:val="00DC562A"/>
    <w:rsid w:val="00DD05D0"/>
    <w:rsid w:val="00DD2043"/>
    <w:rsid w:val="00DD2B29"/>
    <w:rsid w:val="00DD583D"/>
    <w:rsid w:val="00DE1905"/>
    <w:rsid w:val="00DE4A4B"/>
    <w:rsid w:val="00DE5BEA"/>
    <w:rsid w:val="00DF28ED"/>
    <w:rsid w:val="00DF34DC"/>
    <w:rsid w:val="00DF3A4D"/>
    <w:rsid w:val="00DF5C2A"/>
    <w:rsid w:val="00E07B35"/>
    <w:rsid w:val="00E10C06"/>
    <w:rsid w:val="00E10C9D"/>
    <w:rsid w:val="00E215F1"/>
    <w:rsid w:val="00E21711"/>
    <w:rsid w:val="00E22C06"/>
    <w:rsid w:val="00E23030"/>
    <w:rsid w:val="00E253F3"/>
    <w:rsid w:val="00E332F6"/>
    <w:rsid w:val="00E3376C"/>
    <w:rsid w:val="00E34BEE"/>
    <w:rsid w:val="00E35128"/>
    <w:rsid w:val="00E355DB"/>
    <w:rsid w:val="00E36AD3"/>
    <w:rsid w:val="00E52881"/>
    <w:rsid w:val="00E602E5"/>
    <w:rsid w:val="00E625A9"/>
    <w:rsid w:val="00E62769"/>
    <w:rsid w:val="00E654C7"/>
    <w:rsid w:val="00E6590A"/>
    <w:rsid w:val="00E71576"/>
    <w:rsid w:val="00E71DB4"/>
    <w:rsid w:val="00E72877"/>
    <w:rsid w:val="00E740DE"/>
    <w:rsid w:val="00E757F2"/>
    <w:rsid w:val="00E77DEE"/>
    <w:rsid w:val="00E842D3"/>
    <w:rsid w:val="00E856C1"/>
    <w:rsid w:val="00E865F1"/>
    <w:rsid w:val="00E9111A"/>
    <w:rsid w:val="00E91404"/>
    <w:rsid w:val="00E96096"/>
    <w:rsid w:val="00EA0139"/>
    <w:rsid w:val="00EA0DDF"/>
    <w:rsid w:val="00EA1A90"/>
    <w:rsid w:val="00EA32F7"/>
    <w:rsid w:val="00EA518E"/>
    <w:rsid w:val="00EB1927"/>
    <w:rsid w:val="00EB1941"/>
    <w:rsid w:val="00EB2620"/>
    <w:rsid w:val="00EB65D2"/>
    <w:rsid w:val="00EC5763"/>
    <w:rsid w:val="00ED0AF8"/>
    <w:rsid w:val="00ED14A8"/>
    <w:rsid w:val="00ED32AB"/>
    <w:rsid w:val="00ED4B2A"/>
    <w:rsid w:val="00ED4CED"/>
    <w:rsid w:val="00EE10CD"/>
    <w:rsid w:val="00EE3D67"/>
    <w:rsid w:val="00EF176E"/>
    <w:rsid w:val="00EF7CBA"/>
    <w:rsid w:val="00F02CD4"/>
    <w:rsid w:val="00F02FB2"/>
    <w:rsid w:val="00F04496"/>
    <w:rsid w:val="00F07C89"/>
    <w:rsid w:val="00F140DE"/>
    <w:rsid w:val="00F1483A"/>
    <w:rsid w:val="00F179DB"/>
    <w:rsid w:val="00F17B87"/>
    <w:rsid w:val="00F17F8D"/>
    <w:rsid w:val="00F22E0D"/>
    <w:rsid w:val="00F230CD"/>
    <w:rsid w:val="00F231F7"/>
    <w:rsid w:val="00F2623D"/>
    <w:rsid w:val="00F27B16"/>
    <w:rsid w:val="00F27F94"/>
    <w:rsid w:val="00F31532"/>
    <w:rsid w:val="00F322A2"/>
    <w:rsid w:val="00F326C1"/>
    <w:rsid w:val="00F34EF0"/>
    <w:rsid w:val="00F35A4D"/>
    <w:rsid w:val="00F4404C"/>
    <w:rsid w:val="00F461C4"/>
    <w:rsid w:val="00F50C30"/>
    <w:rsid w:val="00F51BF9"/>
    <w:rsid w:val="00F51C18"/>
    <w:rsid w:val="00F574E1"/>
    <w:rsid w:val="00F61FDD"/>
    <w:rsid w:val="00F62BB8"/>
    <w:rsid w:val="00F6368A"/>
    <w:rsid w:val="00F65A7D"/>
    <w:rsid w:val="00F66D88"/>
    <w:rsid w:val="00F70C29"/>
    <w:rsid w:val="00F733ED"/>
    <w:rsid w:val="00F753A1"/>
    <w:rsid w:val="00F81090"/>
    <w:rsid w:val="00F81FFF"/>
    <w:rsid w:val="00F837B6"/>
    <w:rsid w:val="00F85C5A"/>
    <w:rsid w:val="00F93ABC"/>
    <w:rsid w:val="00F96942"/>
    <w:rsid w:val="00F97425"/>
    <w:rsid w:val="00FA0937"/>
    <w:rsid w:val="00FA31E2"/>
    <w:rsid w:val="00FA431B"/>
    <w:rsid w:val="00FA4ED1"/>
    <w:rsid w:val="00FB078C"/>
    <w:rsid w:val="00FB1EEA"/>
    <w:rsid w:val="00FB7044"/>
    <w:rsid w:val="00FC0784"/>
    <w:rsid w:val="00FC506F"/>
    <w:rsid w:val="00FC551E"/>
    <w:rsid w:val="00FC6F44"/>
    <w:rsid w:val="00FD0643"/>
    <w:rsid w:val="00FD0D08"/>
    <w:rsid w:val="00FD1E19"/>
    <w:rsid w:val="00FD3EEE"/>
    <w:rsid w:val="00FD586C"/>
    <w:rsid w:val="00FD67B0"/>
    <w:rsid w:val="00FE0209"/>
    <w:rsid w:val="00FE0DD5"/>
    <w:rsid w:val="00FE0EC2"/>
    <w:rsid w:val="00FE5906"/>
    <w:rsid w:val="00FF1C15"/>
    <w:rsid w:val="00FF2438"/>
    <w:rsid w:val="00FF3CDB"/>
    <w:rsid w:val="00FF4227"/>
    <w:rsid w:val="00FF4A3D"/>
    <w:rsid w:val="00FF5B70"/>
    <w:rsid w:val="00FF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57E4995"/>
  <w14:defaultImageDpi w14:val="3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1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2A42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96096"/>
    <w:pPr>
      <w:keepNext/>
      <w:keepLines/>
      <w:spacing w:before="240" w:after="0"/>
      <w:outlineLvl w:val="0"/>
    </w:pPr>
    <w:rPr>
      <w:rFonts w:ascii="Calibri" w:eastAsiaTheme="majorEastAsia" w:hAnsi="Calibri" w:cstheme="majorBidi"/>
      <w:b/>
      <w:color w:val="404246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6096"/>
    <w:pPr>
      <w:keepNext/>
      <w:keepLines/>
      <w:spacing w:before="240" w:after="0"/>
      <w:outlineLvl w:val="1"/>
    </w:pPr>
    <w:rPr>
      <w:rFonts w:ascii="Calibri" w:eastAsiaTheme="majorEastAsia" w:hAnsi="Calibri" w:cstheme="majorBidi"/>
      <w:b/>
      <w:color w:val="404246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96096"/>
    <w:pPr>
      <w:keepNext/>
      <w:keepLines/>
      <w:spacing w:before="240" w:after="0"/>
      <w:outlineLvl w:val="2"/>
    </w:pPr>
    <w:rPr>
      <w:rFonts w:ascii="Calibri" w:eastAsiaTheme="majorEastAsia" w:hAnsi="Calibri" w:cstheme="majorBidi"/>
      <w:color w:val="000000" w:themeColor="text1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1C18"/>
    <w:pPr>
      <w:keepNext/>
      <w:keepLines/>
      <w:spacing w:before="240" w:after="0"/>
      <w:outlineLvl w:val="3"/>
    </w:pPr>
    <w:rPr>
      <w:rFonts w:ascii="Calibri" w:eastAsiaTheme="majorEastAsia" w:hAnsi="Calibri" w:cstheme="majorBidi"/>
      <w:iCs/>
      <w:color w:val="5F6369"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51C18"/>
    <w:pPr>
      <w:keepNext/>
      <w:keepLines/>
      <w:spacing w:before="240" w:after="0"/>
      <w:outlineLvl w:val="4"/>
    </w:pPr>
    <w:rPr>
      <w:rFonts w:ascii="Calibri" w:eastAsiaTheme="majorEastAsia" w:hAnsi="Calibri" w:cstheme="majorBidi"/>
      <w:b/>
      <w:color w:val="5F6369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51C18"/>
    <w:pPr>
      <w:keepNext/>
      <w:keepLines/>
      <w:spacing w:before="240" w:after="0"/>
      <w:outlineLvl w:val="5"/>
    </w:pPr>
    <w:rPr>
      <w:rFonts w:ascii="Calibri" w:eastAsiaTheme="majorEastAsia" w:hAnsi="Calibri" w:cstheme="majorBidi"/>
      <w:color w:val="5F636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7"/>
    <w:qFormat/>
    <w:rsid w:val="00E96096"/>
    <w:pPr>
      <w:spacing w:before="1200" w:after="0"/>
    </w:pPr>
    <w:rPr>
      <w:rFonts w:ascii="Calibri" w:eastAsiaTheme="majorEastAsia" w:hAnsi="Calibri" w:cstheme="majorBidi"/>
      <w:b/>
      <w:color w:val="404246"/>
      <w:spacing w:val="-10"/>
      <w:kern w:val="28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7"/>
    <w:rsid w:val="00E96096"/>
    <w:rPr>
      <w:rFonts w:ascii="Calibri" w:eastAsiaTheme="majorEastAsia" w:hAnsi="Calibri" w:cstheme="majorBidi"/>
      <w:b/>
      <w:color w:val="404246"/>
      <w:spacing w:val="-10"/>
      <w:kern w:val="28"/>
      <w:sz w:val="60"/>
      <w:szCs w:val="56"/>
    </w:rPr>
  </w:style>
  <w:style w:type="paragraph" w:styleId="Subtitle">
    <w:name w:val="Subtitle"/>
    <w:basedOn w:val="Normal"/>
    <w:next w:val="Normal"/>
    <w:link w:val="SubtitleChar"/>
    <w:uiPriority w:val="8"/>
    <w:qFormat/>
    <w:rsid w:val="00E96096"/>
    <w:pPr>
      <w:numPr>
        <w:ilvl w:val="1"/>
      </w:numPr>
      <w:spacing w:after="400"/>
    </w:pPr>
    <w:rPr>
      <w:rFonts w:ascii="Calibri" w:eastAsiaTheme="minorEastAsia" w:hAnsi="Calibri"/>
      <w:color w:val="404246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8"/>
    <w:rsid w:val="00E96096"/>
    <w:rPr>
      <w:rFonts w:ascii="Calibri" w:eastAsiaTheme="minorEastAsia" w:hAnsi="Calibri"/>
      <w:color w:val="404246"/>
      <w:spacing w:val="15"/>
      <w:sz w:val="40"/>
    </w:rPr>
  </w:style>
  <w:style w:type="character" w:customStyle="1" w:styleId="Heading1Char">
    <w:name w:val="Heading 1 Char"/>
    <w:basedOn w:val="DefaultParagraphFont"/>
    <w:link w:val="Heading1"/>
    <w:uiPriority w:val="9"/>
    <w:rsid w:val="00E96096"/>
    <w:rPr>
      <w:rFonts w:ascii="Calibri" w:eastAsiaTheme="majorEastAsia" w:hAnsi="Calibri" w:cstheme="majorBidi"/>
      <w:b/>
      <w:color w:val="40424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96096"/>
    <w:rPr>
      <w:rFonts w:ascii="Calibri" w:eastAsiaTheme="majorEastAsia" w:hAnsi="Calibri" w:cstheme="majorBidi"/>
      <w:b/>
      <w:color w:val="404246"/>
      <w:sz w:val="3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96096"/>
    <w:rPr>
      <w:rFonts w:ascii="Calibri" w:eastAsiaTheme="majorEastAsia" w:hAnsi="Calibri" w:cstheme="majorBidi"/>
      <w:color w:val="000000" w:themeColor="text1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51C18"/>
    <w:rPr>
      <w:rFonts w:ascii="Calibri" w:eastAsiaTheme="majorEastAsia" w:hAnsi="Calibri" w:cstheme="majorBidi"/>
      <w:iCs/>
      <w:color w:val="5F6369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F51C18"/>
    <w:rPr>
      <w:rFonts w:ascii="Calibri" w:eastAsiaTheme="majorEastAsia" w:hAnsi="Calibri" w:cstheme="majorBidi"/>
      <w:b/>
      <w:color w:val="5F6369"/>
    </w:rPr>
  </w:style>
  <w:style w:type="character" w:customStyle="1" w:styleId="Heading6Char">
    <w:name w:val="Heading 6 Char"/>
    <w:basedOn w:val="DefaultParagraphFont"/>
    <w:link w:val="Heading6"/>
    <w:uiPriority w:val="9"/>
    <w:rsid w:val="00F51C18"/>
    <w:rPr>
      <w:rFonts w:ascii="Calibri" w:eastAsiaTheme="majorEastAsia" w:hAnsi="Calibri" w:cstheme="majorBidi"/>
      <w:color w:val="5F6369"/>
    </w:rPr>
  </w:style>
  <w:style w:type="character" w:styleId="Hyperlink">
    <w:name w:val="Hyperlink"/>
    <w:basedOn w:val="DefaultParagraphFont"/>
    <w:uiPriority w:val="99"/>
    <w:unhideWhenUsed/>
    <w:qFormat/>
    <w:rsid w:val="00DC0AD7"/>
    <w:rPr>
      <w:color w:val="404246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100CC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11"/>
    <w:qFormat/>
    <w:rsid w:val="00B100CC"/>
    <w:rPr>
      <w:b/>
      <w:bCs/>
    </w:rPr>
  </w:style>
  <w:style w:type="table" w:styleId="TableGrid">
    <w:name w:val="Table Grid"/>
    <w:basedOn w:val="TableNormal"/>
    <w:uiPriority w:val="39"/>
    <w:rsid w:val="00B100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16"/>
    <w:qFormat/>
    <w:rsid w:val="00B100CC"/>
    <w:pPr>
      <w:spacing w:before="240" w:after="40" w:line="240" w:lineRule="auto"/>
    </w:pPr>
    <w:rPr>
      <w:b/>
      <w:iCs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22498C"/>
    <w:pPr>
      <w:spacing w:before="200" w:after="160"/>
      <w:ind w:left="862" w:right="862"/>
      <w:jc w:val="center"/>
    </w:pPr>
    <w:rPr>
      <w:iCs/>
      <w:color w:val="595959" w:themeColor="text1" w:themeTint="A6"/>
    </w:rPr>
  </w:style>
  <w:style w:type="character" w:customStyle="1" w:styleId="QuoteChar">
    <w:name w:val="Quote Char"/>
    <w:basedOn w:val="DefaultParagraphFont"/>
    <w:link w:val="Quote"/>
    <w:uiPriority w:val="29"/>
    <w:rsid w:val="0022498C"/>
    <w:rPr>
      <w:iCs/>
      <w:color w:val="595959" w:themeColor="text1" w:themeTint="A6"/>
    </w:rPr>
  </w:style>
  <w:style w:type="paragraph" w:customStyle="1" w:styleId="Source">
    <w:name w:val="Source"/>
    <w:basedOn w:val="Normal"/>
    <w:uiPriority w:val="17"/>
    <w:qFormat/>
    <w:rsid w:val="00900F7F"/>
    <w:pPr>
      <w:spacing w:before="80" w:after="320"/>
    </w:pPr>
    <w:rPr>
      <w:sz w:val="18"/>
    </w:rPr>
  </w:style>
  <w:style w:type="table" w:customStyle="1" w:styleId="DESE">
    <w:name w:val="DESE"/>
    <w:basedOn w:val="TableNormal"/>
    <w:uiPriority w:val="99"/>
    <w:rsid w:val="00E96096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85" w:type="dxa"/>
        <w:bottom w:w="85" w:type="dxa"/>
      </w:tcMar>
      <w:vAlign w:val="center"/>
    </w:tcPr>
    <w:tblStylePr w:type="firstRow">
      <w:rPr>
        <w:rFonts w:ascii="Calibri" w:hAnsi="Calibri"/>
        <w:b w:val="0"/>
        <w:color w:val="FFFFFF" w:themeColor="background1"/>
      </w:rPr>
      <w:tblPr/>
      <w:tcPr>
        <w:shd w:val="clear" w:color="auto" w:fill="404246"/>
      </w:tcPr>
    </w:tblStylePr>
    <w:tblStylePr w:type="lastRow">
      <w:rPr>
        <w:b/>
      </w:rPr>
    </w:tblStylePr>
    <w:tblStylePr w:type="firstCol">
      <w:rPr>
        <w:b w:val="0"/>
      </w:rPr>
    </w:tblStylePr>
    <w:tblStylePr w:type="nwCell">
      <w:rPr>
        <w:b w:val="0"/>
      </w:rPr>
    </w:tblStylePr>
  </w:style>
  <w:style w:type="paragraph" w:styleId="ListParagraph">
    <w:name w:val="List Paragraph"/>
    <w:aliases w:val="Recommendation,List Paragraph1,List Paragraph11,L,Bullet Point,Bullet points,Content descriptions,Body Bullets 1,Bullet point,Main,F5 List Paragraph,Dot pt,List Paragraph111,Medium Grid 1 - Accent 21,Numbered Paragraph,CV text,Table text"/>
    <w:basedOn w:val="Normal"/>
    <w:link w:val="ListParagraphChar"/>
    <w:uiPriority w:val="34"/>
    <w:qFormat/>
    <w:rsid w:val="00A56FC7"/>
    <w:pPr>
      <w:spacing w:line="360" w:lineRule="auto"/>
      <w:ind w:left="720"/>
      <w:contextualSpacing/>
    </w:pPr>
  </w:style>
  <w:style w:type="paragraph" w:styleId="ListNumber">
    <w:name w:val="List Number"/>
    <w:basedOn w:val="ListParagraph"/>
    <w:uiPriority w:val="99"/>
    <w:unhideWhenUsed/>
    <w:qFormat/>
    <w:rsid w:val="00A56FC7"/>
    <w:pPr>
      <w:numPr>
        <w:numId w:val="11"/>
      </w:numPr>
    </w:pPr>
  </w:style>
  <w:style w:type="paragraph" w:styleId="ListBullet">
    <w:name w:val="List Bullet"/>
    <w:basedOn w:val="ListParagraph"/>
    <w:uiPriority w:val="99"/>
    <w:unhideWhenUsed/>
    <w:qFormat/>
    <w:rsid w:val="00A56FC7"/>
    <w:pPr>
      <w:numPr>
        <w:numId w:val="12"/>
      </w:numPr>
    </w:pPr>
  </w:style>
  <w:style w:type="paragraph" w:styleId="List">
    <w:name w:val="List"/>
    <w:basedOn w:val="ListBullet"/>
    <w:uiPriority w:val="99"/>
    <w:unhideWhenUsed/>
    <w:qFormat/>
    <w:rsid w:val="00A56FC7"/>
    <w:pPr>
      <w:numPr>
        <w:numId w:val="13"/>
      </w:numPr>
    </w:pPr>
  </w:style>
  <w:style w:type="paragraph" w:styleId="Header">
    <w:name w:val="header"/>
    <w:basedOn w:val="Normal"/>
    <w:link w:val="HeaderChar"/>
    <w:uiPriority w:val="99"/>
    <w:unhideWhenUsed/>
    <w:rsid w:val="005135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352E"/>
  </w:style>
  <w:style w:type="paragraph" w:styleId="Footer">
    <w:name w:val="footer"/>
    <w:basedOn w:val="Normal"/>
    <w:link w:val="FooterChar"/>
    <w:uiPriority w:val="99"/>
    <w:unhideWhenUsed/>
    <w:rsid w:val="005135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352E"/>
  </w:style>
  <w:style w:type="paragraph" w:styleId="TOC1">
    <w:name w:val="toc 1"/>
    <w:basedOn w:val="Normal"/>
    <w:next w:val="Normal"/>
    <w:autoRedefine/>
    <w:uiPriority w:val="39"/>
    <w:unhideWhenUsed/>
    <w:rsid w:val="00497764"/>
    <w:pPr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49776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97764"/>
    <w:pPr>
      <w:spacing w:after="100"/>
      <w:ind w:left="440"/>
    </w:pPr>
  </w:style>
  <w:style w:type="paragraph" w:styleId="TOCHeading">
    <w:name w:val="TOC Heading"/>
    <w:basedOn w:val="Heading1"/>
    <w:next w:val="Normal"/>
    <w:uiPriority w:val="39"/>
    <w:unhideWhenUsed/>
    <w:qFormat/>
    <w:rsid w:val="00497764"/>
    <w:pPr>
      <w:spacing w:after="240"/>
      <w:outlineLvl w:val="9"/>
    </w:pPr>
    <w:rPr>
      <w:color w:val="59595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9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9DF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B1D9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807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807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07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07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0717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480717"/>
    <w:rPr>
      <w:color w:val="2B579A"/>
      <w:shd w:val="clear" w:color="auto" w:fill="E1DFDD"/>
    </w:rPr>
  </w:style>
  <w:style w:type="character" w:customStyle="1" w:styleId="ListParagraphChar">
    <w:name w:val="List Paragraph Char"/>
    <w:aliases w:val="Recommendation Char,List Paragraph1 Char,List Paragraph11 Char,L Char,Bullet Point Char,Bullet points Char,Content descriptions Char,Body Bullets 1 Char,Bullet point Char,Main Char,F5 List Paragraph Char,Dot pt Char,CV text Char"/>
    <w:basedOn w:val="DefaultParagraphFont"/>
    <w:link w:val="ListParagraph"/>
    <w:uiPriority w:val="34"/>
    <w:qFormat/>
    <w:locked/>
    <w:rsid w:val="00C374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6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DESE">
      <a:dk1>
        <a:sysClr val="windowText" lastClr="000000"/>
      </a:dk1>
      <a:lt1>
        <a:sysClr val="window" lastClr="FFFFFF"/>
      </a:lt1>
      <a:dk2>
        <a:srgbClr val="002D3F"/>
      </a:dk2>
      <a:lt2>
        <a:srgbClr val="E7E6E6"/>
      </a:lt2>
      <a:accent1>
        <a:srgbClr val="002D3F"/>
      </a:accent1>
      <a:accent2>
        <a:srgbClr val="F26322"/>
      </a:accent2>
      <a:accent3>
        <a:srgbClr val="008276"/>
      </a:accent3>
      <a:accent4>
        <a:srgbClr val="B6006A"/>
      </a:accent4>
      <a:accent5>
        <a:srgbClr val="E9A913"/>
      </a:accent5>
      <a:accent6>
        <a:srgbClr val="287DB2"/>
      </a:accent6>
      <a:hlink>
        <a:srgbClr val="008276"/>
      </a:hlink>
      <a:folHlink>
        <a:srgbClr val="002D3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95AA2C-284C-4C68-8F6B-BF315A46B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564</Words>
  <Characters>3025</Characters>
  <Application>Microsoft Office Word</Application>
  <DocSecurity>0</DocSecurity>
  <Lines>131</Lines>
  <Paragraphs>87</Paragraphs>
  <ScaleCrop>false</ScaleCrop>
  <Company/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250623_JSC_Performance monitoring arrangements_June 2025_v2</dc:title>
  <dc:subject/>
  <dc:creator/>
  <cp:keywords/>
  <dc:description/>
  <cp:lastModifiedBy/>
  <cp:revision>1</cp:revision>
  <dcterms:created xsi:type="dcterms:W3CDTF">2025-07-10T06:53:00Z</dcterms:created>
  <dcterms:modified xsi:type="dcterms:W3CDTF">2025-07-10T06:54:00Z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2025-07-10T06:53:20Z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7c5a918a-c1b1-45ca-9716-5ca675924e92</vt:lpwstr>
  </property>
  <property fmtid="{D5CDD505-2E9C-101B-9397-08002B2CF9AE}" pid="8" name="MSIP_Label_79d889eb-932f-4752-8739-64d25806ef64_ContentBits">
    <vt:lpwstr>0</vt:lpwstr>
  </property>
  <property fmtid="{D5CDD505-2E9C-101B-9397-08002B2CF9AE}" pid="9" name="MSIP_Label_79d889eb-932f-4752-8739-64d25806ef64_Tag">
    <vt:lpwstr>10, 0, 1, 1</vt:lpwstr>
  </property>
</Properties>
</file>