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FF84F" w14:textId="77777777" w:rsidR="00107DD5" w:rsidRDefault="00EA63EB" w:rsidP="001B1440">
      <w:pPr>
        <w:spacing w:before="100" w:beforeAutospacing="1"/>
      </w:pPr>
      <w:sdt>
        <w:sdtPr>
          <w:id w:val="1816989120"/>
          <w:lock w:val="sdtContentLocked"/>
          <w:showingPlcHdr/>
          <w15:appearance w15:val="hidden"/>
          <w:picture/>
        </w:sdtPr>
        <w:sdtEndPr/>
        <w:sdtContent>
          <w:r w:rsidR="00415A5E">
            <w:rPr>
              <w:noProof/>
            </w:rPr>
            <w:drawing>
              <wp:anchor distT="0" distB="0" distL="114300" distR="114300" simplePos="0" relativeHeight="251658240" behindDoc="1" locked="0" layoutInCell="1" allowOverlap="1" wp14:anchorId="45762D13" wp14:editId="7E81BD9D">
                <wp:simplePos x="0" y="0"/>
                <wp:positionH relativeFrom="page">
                  <wp:align>center</wp:align>
                </wp:positionH>
                <wp:positionV relativeFrom="page">
                  <wp:align>top</wp:align>
                </wp:positionV>
                <wp:extent cx="7585200" cy="10728000"/>
                <wp:effectExtent l="0" t="0" r="0"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5200" cy="10728000"/>
                        </a:xfrm>
                        <a:prstGeom prst="rect">
                          <a:avLst/>
                        </a:prstGeom>
                      </pic:spPr>
                    </pic:pic>
                  </a:graphicData>
                </a:graphic>
                <wp14:sizeRelH relativeFrom="margin">
                  <wp14:pctWidth>0</wp14:pctWidth>
                </wp14:sizeRelH>
                <wp14:sizeRelV relativeFrom="margin">
                  <wp14:pctHeight>0</wp14:pctHeight>
                </wp14:sizeRelV>
              </wp:anchor>
            </w:drawing>
          </w:r>
        </w:sdtContent>
      </w:sdt>
      <w:sdt>
        <w:sdtPr>
          <w:id w:val="-728842739"/>
          <w:lock w:val="sdtContentLocked"/>
          <w:showingPlcHdr/>
          <w15:appearance w15:val="hidden"/>
          <w:picture/>
        </w:sdtPr>
        <w:sdtEndPr/>
        <w:sdtContent>
          <w:r w:rsidR="00415A5E" w:rsidRPr="001B1440">
            <w:rPr>
              <w:noProof/>
            </w:rPr>
            <w:drawing>
              <wp:inline distT="0" distB="0" distL="0" distR="0" wp14:anchorId="35E7C4EB" wp14:editId="0B8ED3CC">
                <wp:extent cx="2466947" cy="756000"/>
                <wp:effectExtent l="0" t="0" r="0" b="6350"/>
                <wp:docPr id="3" name="Graphic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mployment and Workplace Relations"/>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66947" cy="756000"/>
                        </a:xfrm>
                        <a:prstGeom prst="rect">
                          <a:avLst/>
                        </a:prstGeom>
                      </pic:spPr>
                    </pic:pic>
                  </a:graphicData>
                </a:graphic>
              </wp:inline>
            </w:drawing>
          </w:r>
        </w:sdtContent>
      </w:sdt>
    </w:p>
    <w:p w14:paraId="6165D413" w14:textId="26FBD44E" w:rsidR="00221D8F" w:rsidRDefault="0090726C" w:rsidP="008F1EF4">
      <w:pPr>
        <w:pStyle w:val="Heading1"/>
      </w:pPr>
      <w:bookmarkStart w:id="0" w:name="_Toc126923146"/>
      <w:bookmarkStart w:id="1" w:name="_Toc126923157"/>
      <w:r>
        <w:t xml:space="preserve">RFFR Accreditation for </w:t>
      </w:r>
      <w:proofErr w:type="spellStart"/>
      <w:r>
        <w:t>BuddyNote</w:t>
      </w:r>
      <w:proofErr w:type="spellEnd"/>
      <w:r w:rsidR="00307496">
        <w:t xml:space="preserve"> TPES</w:t>
      </w:r>
      <w:bookmarkEnd w:id="0"/>
      <w:bookmarkEnd w:id="1"/>
    </w:p>
    <w:p w14:paraId="77C6DD68" w14:textId="5674FFA6" w:rsidR="00D15320" w:rsidRDefault="0090726C" w:rsidP="0090726C">
      <w:pPr>
        <w:pStyle w:val="Subtitle"/>
      </w:pPr>
      <w:r>
        <w:t>Leading Directions</w:t>
      </w:r>
      <w:bookmarkStart w:id="2" w:name="_Toc126923147"/>
      <w:bookmarkStart w:id="3" w:name="_Toc126923158"/>
      <w:bookmarkStart w:id="4" w:name="_Toc126923317"/>
      <w:r w:rsidR="00D15320">
        <w:br w:type="page"/>
      </w:r>
    </w:p>
    <w:bookmarkEnd w:id="2"/>
    <w:bookmarkEnd w:id="3"/>
    <w:bookmarkEnd w:id="4"/>
    <w:p w14:paraId="5F9C018B" w14:textId="77777777" w:rsidR="004E288C" w:rsidRPr="004E288C" w:rsidRDefault="004E288C" w:rsidP="004E288C">
      <w:pPr>
        <w:pStyle w:val="Heading2"/>
      </w:pPr>
      <w:proofErr w:type="spellStart"/>
      <w:r w:rsidRPr="004E288C">
        <w:lastRenderedPageBreak/>
        <w:t>BuddyNote</w:t>
      </w:r>
      <w:proofErr w:type="spellEnd"/>
      <w:r w:rsidRPr="004E288C">
        <w:t xml:space="preserve"> TPES system</w:t>
      </w:r>
    </w:p>
    <w:p w14:paraId="7EF429E7" w14:textId="77777777" w:rsidR="004E288C" w:rsidRPr="004E288C" w:rsidRDefault="004E288C" w:rsidP="006E7EAD">
      <w:pPr>
        <w:jc w:val="both"/>
      </w:pPr>
      <w:proofErr w:type="spellStart"/>
      <w:r w:rsidRPr="004E288C">
        <w:t>BuddyNote</w:t>
      </w:r>
      <w:proofErr w:type="spellEnd"/>
      <w:r w:rsidRPr="004E288C">
        <w:t xml:space="preserve"> is a digital platform used by employment service providers to manage job seeker engagement, employer relationships, service delivery activities, reporting, and performance monitoring. The system supports operational and case management functions through configurable dashboards, task management, job matching, document management, communication tools, and business reporting designed to support the delivery of Australian Government employment and skills programs.</w:t>
      </w:r>
    </w:p>
    <w:p w14:paraId="77F87F25" w14:textId="77777777" w:rsidR="004E288C" w:rsidRPr="004E288C" w:rsidRDefault="004E288C" w:rsidP="006E7EAD">
      <w:pPr>
        <w:jc w:val="both"/>
      </w:pPr>
      <w:proofErr w:type="spellStart"/>
      <w:r w:rsidRPr="004E288C">
        <w:t>BuddyNote</w:t>
      </w:r>
      <w:proofErr w:type="spellEnd"/>
      <w:r w:rsidRPr="004E288C">
        <w:t xml:space="preserve"> has been accredited by the Department under the RFFR assurance approach as a Third-Party Employment and Skills (TPES) system. Leading Directions has demonstrated an effective Information Security Management System (ISMS), independently certified to ISO/IEC 27001:2022.</w:t>
      </w:r>
    </w:p>
    <w:p w14:paraId="1332B4F1" w14:textId="77777777" w:rsidR="004E288C" w:rsidRPr="004E288C" w:rsidRDefault="004E288C" w:rsidP="006E7EAD">
      <w:pPr>
        <w:jc w:val="both"/>
      </w:pPr>
      <w:r w:rsidRPr="004E288C">
        <w:t xml:space="preserve">While RFFR accreditation provides assurance over the system’s security controls, consumers remain responsible for managing security within their own use of the system. Consumers must review the shared responsibility model, along with the security practices and procedures published by Leading Directions, to ensure your use of </w:t>
      </w:r>
      <w:proofErr w:type="spellStart"/>
      <w:r w:rsidRPr="004E288C">
        <w:t>BuddyNote</w:t>
      </w:r>
      <w:proofErr w:type="spellEnd"/>
      <w:r w:rsidRPr="004E288C">
        <w:t xml:space="preserve"> aligns with RFFR requirements.</w:t>
      </w:r>
    </w:p>
    <w:p w14:paraId="1B5436D4" w14:textId="77777777" w:rsidR="004E288C" w:rsidRPr="004E288C" w:rsidRDefault="004E288C" w:rsidP="006E7EAD">
      <w:pPr>
        <w:spacing w:after="120" w:line="240" w:lineRule="auto"/>
        <w:jc w:val="both"/>
      </w:pPr>
      <w:r w:rsidRPr="004E288C">
        <w:t>Key consumer responsibilities include:</w:t>
      </w:r>
    </w:p>
    <w:p w14:paraId="08C81C1D" w14:textId="77777777" w:rsidR="004E288C" w:rsidRPr="004E288C" w:rsidRDefault="004E288C" w:rsidP="006E7EAD">
      <w:pPr>
        <w:numPr>
          <w:ilvl w:val="0"/>
          <w:numId w:val="23"/>
        </w:numPr>
        <w:spacing w:after="120" w:line="240" w:lineRule="auto"/>
        <w:ind w:left="714" w:hanging="357"/>
        <w:contextualSpacing/>
        <w:jc w:val="both"/>
      </w:pPr>
      <w:r w:rsidRPr="004E288C">
        <w:t xml:space="preserve">Notifying the Department of your intention to start, expand, or cease use of </w:t>
      </w:r>
      <w:proofErr w:type="spellStart"/>
      <w:r w:rsidRPr="004E288C">
        <w:t>BuddyNote</w:t>
      </w:r>
      <w:proofErr w:type="spellEnd"/>
      <w:r w:rsidRPr="004E288C">
        <w:t xml:space="preserve">. </w:t>
      </w:r>
    </w:p>
    <w:p w14:paraId="7FEB47BE" w14:textId="77777777" w:rsidR="004E288C" w:rsidRPr="004E288C" w:rsidRDefault="004E288C" w:rsidP="006E7EAD">
      <w:pPr>
        <w:numPr>
          <w:ilvl w:val="0"/>
          <w:numId w:val="23"/>
        </w:numPr>
        <w:spacing w:after="120" w:line="240" w:lineRule="auto"/>
        <w:ind w:left="714" w:hanging="357"/>
        <w:contextualSpacing/>
        <w:jc w:val="both"/>
      </w:pPr>
      <w:r w:rsidRPr="004E288C">
        <w:t xml:space="preserve">Conducting your own risk assessments prior to use and demonstrating these in your RFFR documentation. </w:t>
      </w:r>
    </w:p>
    <w:p w14:paraId="002C419C" w14:textId="77777777" w:rsidR="004E288C" w:rsidRPr="004E288C" w:rsidRDefault="004E288C" w:rsidP="006E7EAD">
      <w:pPr>
        <w:numPr>
          <w:ilvl w:val="0"/>
          <w:numId w:val="23"/>
        </w:numPr>
        <w:spacing w:after="120" w:line="240" w:lineRule="auto"/>
        <w:ind w:left="714" w:hanging="357"/>
        <w:contextualSpacing/>
        <w:jc w:val="both"/>
      </w:pPr>
      <w:r w:rsidRPr="004E288C">
        <w:t xml:space="preserve">Maintaining the security of your ICT environment and assets used to access </w:t>
      </w:r>
      <w:proofErr w:type="spellStart"/>
      <w:r w:rsidRPr="004E288C">
        <w:t>BuddyNote</w:t>
      </w:r>
      <w:proofErr w:type="spellEnd"/>
      <w:r w:rsidRPr="004E288C">
        <w:t xml:space="preserve">. </w:t>
      </w:r>
    </w:p>
    <w:p w14:paraId="3CDD9B45" w14:textId="77777777" w:rsidR="004E288C" w:rsidRPr="004E288C" w:rsidRDefault="004E288C" w:rsidP="006E7EAD">
      <w:pPr>
        <w:numPr>
          <w:ilvl w:val="0"/>
          <w:numId w:val="23"/>
        </w:numPr>
        <w:spacing w:after="120" w:line="240" w:lineRule="auto"/>
        <w:ind w:left="714" w:hanging="357"/>
        <w:contextualSpacing/>
        <w:jc w:val="both"/>
      </w:pPr>
      <w:r w:rsidRPr="004E288C">
        <w:t xml:space="preserve">Configuring and managing integrations with APIs and external systems, including email gateways, messaging services and business intelligence tools where applicable. </w:t>
      </w:r>
    </w:p>
    <w:p w14:paraId="1C9A763E" w14:textId="77777777" w:rsidR="004E288C" w:rsidRPr="004E288C" w:rsidRDefault="004E288C" w:rsidP="006E7EAD">
      <w:pPr>
        <w:numPr>
          <w:ilvl w:val="0"/>
          <w:numId w:val="23"/>
        </w:numPr>
        <w:spacing w:after="120" w:line="240" w:lineRule="auto"/>
        <w:ind w:left="714" w:hanging="357"/>
        <w:contextualSpacing/>
        <w:jc w:val="both"/>
      </w:pPr>
      <w:r w:rsidRPr="004E288C">
        <w:t xml:space="preserve">Configuring system settings through privileged user accounts, including user roles and permissions. </w:t>
      </w:r>
    </w:p>
    <w:p w14:paraId="6CB6F805" w14:textId="77777777" w:rsidR="004E288C" w:rsidRPr="004E288C" w:rsidRDefault="004E288C" w:rsidP="006E7EAD">
      <w:pPr>
        <w:numPr>
          <w:ilvl w:val="0"/>
          <w:numId w:val="23"/>
        </w:numPr>
        <w:spacing w:after="120" w:line="240" w:lineRule="auto"/>
        <w:ind w:left="714" w:hanging="357"/>
        <w:contextualSpacing/>
        <w:jc w:val="both"/>
      </w:pPr>
      <w:r w:rsidRPr="004E288C">
        <w:t xml:space="preserve">Managing user accounts and access levels (privileged and unprivileged). </w:t>
      </w:r>
    </w:p>
    <w:p w14:paraId="4255CD4E" w14:textId="77777777" w:rsidR="004E288C" w:rsidRPr="004E288C" w:rsidRDefault="004E288C" w:rsidP="006E7EAD">
      <w:pPr>
        <w:numPr>
          <w:ilvl w:val="0"/>
          <w:numId w:val="23"/>
        </w:numPr>
        <w:spacing w:after="120" w:line="240" w:lineRule="auto"/>
        <w:ind w:left="714" w:hanging="357"/>
        <w:contextualSpacing/>
        <w:jc w:val="both"/>
      </w:pPr>
      <w:r w:rsidRPr="004E288C">
        <w:t xml:space="preserve">Managing credentials in accordance with your organisation’s password/passphrase policy. </w:t>
      </w:r>
    </w:p>
    <w:p w14:paraId="70B1FBFB" w14:textId="77777777" w:rsidR="004E288C" w:rsidRPr="004E288C" w:rsidRDefault="004E288C" w:rsidP="006E7EAD">
      <w:pPr>
        <w:numPr>
          <w:ilvl w:val="0"/>
          <w:numId w:val="23"/>
        </w:numPr>
        <w:spacing w:after="120" w:line="240" w:lineRule="auto"/>
        <w:ind w:left="714" w:hanging="357"/>
        <w:contextualSpacing/>
        <w:jc w:val="both"/>
      </w:pPr>
      <w:r w:rsidRPr="004E288C">
        <w:t xml:space="preserve">Monitoring user access activity and security events. </w:t>
      </w:r>
    </w:p>
    <w:p w14:paraId="771CB36F" w14:textId="77777777" w:rsidR="004E288C" w:rsidRPr="004E288C" w:rsidRDefault="004E288C" w:rsidP="006E7EAD">
      <w:pPr>
        <w:numPr>
          <w:ilvl w:val="0"/>
          <w:numId w:val="23"/>
        </w:numPr>
        <w:spacing w:after="120" w:line="240" w:lineRule="auto"/>
        <w:ind w:left="714" w:hanging="357"/>
        <w:contextualSpacing/>
        <w:jc w:val="both"/>
      </w:pPr>
      <w:r w:rsidRPr="004E288C">
        <w:t xml:space="preserve">Enabling and enforcing multi-factor authentication (MFA) and configuring Single Sign-On (SSO) where applicable. </w:t>
      </w:r>
    </w:p>
    <w:p w14:paraId="231C8EDB" w14:textId="77777777" w:rsidR="004E288C" w:rsidRPr="004E288C" w:rsidRDefault="004E288C" w:rsidP="006E7EAD">
      <w:pPr>
        <w:numPr>
          <w:ilvl w:val="0"/>
          <w:numId w:val="23"/>
        </w:numPr>
        <w:spacing w:after="120" w:line="240" w:lineRule="auto"/>
        <w:ind w:left="714" w:hanging="357"/>
        <w:contextualSpacing/>
        <w:jc w:val="both"/>
      </w:pPr>
      <w:r w:rsidRPr="004E288C">
        <w:t xml:space="preserve">Managing the export of data and reports in accordance with your organisation’s security policies. </w:t>
      </w:r>
    </w:p>
    <w:p w14:paraId="19A11FD5" w14:textId="77777777" w:rsidR="004E288C" w:rsidRPr="004E288C" w:rsidRDefault="004E288C" w:rsidP="006E7EAD">
      <w:pPr>
        <w:numPr>
          <w:ilvl w:val="0"/>
          <w:numId w:val="23"/>
        </w:numPr>
        <w:spacing w:after="120" w:line="240" w:lineRule="auto"/>
        <w:ind w:left="714" w:hanging="357"/>
        <w:contextualSpacing/>
        <w:jc w:val="both"/>
      </w:pPr>
      <w:r w:rsidRPr="004E288C">
        <w:t>Managing the security of document uploads, scanned records and digital forms.</w:t>
      </w:r>
    </w:p>
    <w:p w14:paraId="554EF1AA" w14:textId="77777777" w:rsidR="004E288C" w:rsidRPr="004E288C" w:rsidRDefault="004E288C" w:rsidP="006E7EAD">
      <w:pPr>
        <w:jc w:val="both"/>
      </w:pPr>
      <w:r w:rsidRPr="004E288C">
        <w:br/>
        <w:t xml:space="preserve">The Department reserves the right to clarify the Accreditation boundaries at any time. The Accreditation does not imply endorsement or guarantee of system security. In the event of a cyber incident involving </w:t>
      </w:r>
      <w:proofErr w:type="spellStart"/>
      <w:r w:rsidRPr="004E288C">
        <w:t>BuddyNote</w:t>
      </w:r>
      <w:proofErr w:type="spellEnd"/>
      <w:r w:rsidRPr="004E288C">
        <w:t>, consumer organisations remain responsible for managing their own response, including notification, containment, and remediation activities. The Department may request information to support its oversight responsibilities and assess any broader impacts to government programs.</w:t>
      </w:r>
    </w:p>
    <w:p w14:paraId="5099E4F1" w14:textId="77777777" w:rsidR="004E288C" w:rsidRPr="004E288C" w:rsidRDefault="004E288C" w:rsidP="006E7EAD">
      <w:pPr>
        <w:jc w:val="both"/>
      </w:pPr>
    </w:p>
    <w:p w14:paraId="333CF8C6" w14:textId="6F8B4011" w:rsidR="001D7860" w:rsidRPr="006162AA" w:rsidRDefault="001D7860" w:rsidP="006162AA"/>
    <w:sectPr w:rsidR="001D7860" w:rsidRPr="006162AA" w:rsidSect="005D32E0">
      <w:footerReference w:type="default" r:id="rId10"/>
      <w:pgSz w:w="11906" w:h="16838"/>
      <w:pgMar w:top="953" w:right="1315" w:bottom="1474" w:left="1315" w:header="709"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9F9CA" w14:textId="77777777" w:rsidR="00EA63EB" w:rsidRDefault="00EA63EB" w:rsidP="000A6228">
      <w:pPr>
        <w:spacing w:after="0" w:line="240" w:lineRule="auto"/>
      </w:pPr>
      <w:r>
        <w:separator/>
      </w:r>
    </w:p>
  </w:endnote>
  <w:endnote w:type="continuationSeparator" w:id="0">
    <w:p w14:paraId="3E6C2791" w14:textId="77777777" w:rsidR="00EA63EB" w:rsidRDefault="00EA63EB"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Serif">
    <w:panose1 w:val="02020604070405020304"/>
    <w:charset w:val="00"/>
    <w:family w:val="roman"/>
    <w:pitch w:val="variable"/>
    <w:sig w:usb0="A11526FF" w:usb1="C000ECFB" w:usb2="0001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0C7E" w14:textId="2940A5FF" w:rsidR="00B44A48" w:rsidRPr="007B02C2" w:rsidRDefault="007B02C2" w:rsidP="007B02C2">
    <w:pPr>
      <w:spacing w:before="0" w:after="0"/>
      <w:ind w:right="1417"/>
      <w:jc w:val="right"/>
    </w:pPr>
    <w:r>
      <w:rPr>
        <w:noProof/>
      </w:rPr>
      <w:drawing>
        <wp:anchor distT="0" distB="0" distL="114300" distR="114300" simplePos="0" relativeHeight="251659264" behindDoc="1" locked="0" layoutInCell="1" allowOverlap="1" wp14:anchorId="1C048F2C" wp14:editId="0CC7CE6D">
          <wp:simplePos x="0" y="0"/>
          <wp:positionH relativeFrom="page">
            <wp:posOffset>5991225</wp:posOffset>
          </wp:positionH>
          <wp:positionV relativeFrom="paragraph">
            <wp:posOffset>-26035</wp:posOffset>
          </wp:positionV>
          <wp:extent cx="1569600" cy="216000"/>
          <wp:effectExtent l="0" t="0" r="0" b="0"/>
          <wp:wrapNone/>
          <wp:docPr id="849416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page">
            <wp14:pctWidth>0</wp14:pctWidth>
          </wp14:sizeRelH>
          <wp14:sizeRelV relativeFrom="page">
            <wp14:pctHeight>0</wp14:pctHeight>
          </wp14:sizeRelV>
        </wp:anchor>
      </w:drawing>
    </w:r>
    <w:r w:rsidR="008F5548">
      <w:t xml:space="preserve">RFFR Accreditation – </w:t>
    </w:r>
    <w:proofErr w:type="spellStart"/>
    <w:r w:rsidR="008F5548">
      <w:t>BuddyNote</w:t>
    </w:r>
    <w:proofErr w:type="spellEnd"/>
    <w:r w:rsidR="008F5548">
      <w:t xml:space="preserve"> Leading Directions</w:t>
    </w:r>
    <w:r w:rsidRPr="00E32D9E">
      <w:rPr>
        <w:i/>
        <w:iCs/>
      </w:rPr>
      <w:t> </w:t>
    </w:r>
    <w:r w:rsidRPr="007B02C2">
      <w:rPr>
        <w:color w:val="055044" w:themeColor="text2"/>
      </w:rPr>
      <w:t>|</w:t>
    </w:r>
    <w:r w:rsidRPr="00E32D9E">
      <w:rPr>
        <w:i/>
        <w:iCs/>
      </w:rPr>
      <w:t> </w:t>
    </w:r>
    <w:r w:rsidRPr="000C4CC4">
      <w:rPr>
        <w:b/>
        <w:bCs/>
      </w:rPr>
      <w:fldChar w:fldCharType="begin"/>
    </w:r>
    <w:r w:rsidRPr="000C4CC4">
      <w:rPr>
        <w:b/>
        <w:bCs/>
      </w:rPr>
      <w:instrText xml:space="preserve"> PAGE   \* MERGEFORMAT </w:instrText>
    </w:r>
    <w:r w:rsidRPr="000C4CC4">
      <w:rPr>
        <w:b/>
        <w:bCs/>
      </w:rPr>
      <w:fldChar w:fldCharType="separate"/>
    </w:r>
    <w:r w:rsidRPr="000C4CC4">
      <w:rPr>
        <w:b/>
        <w:bCs/>
      </w:rPr>
      <w:t>2</w:t>
    </w:r>
    <w:r w:rsidRPr="000C4CC4">
      <w:rPr>
        <w:b/>
        <w:bCs/>
        <w:noProof/>
      </w:rPr>
      <w:fldChar w:fldCharType="end"/>
    </w:r>
    <w:r>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D60D2" w14:textId="77777777" w:rsidR="00EA63EB" w:rsidRDefault="00EA63EB" w:rsidP="000A6228">
      <w:pPr>
        <w:spacing w:after="0" w:line="240" w:lineRule="auto"/>
      </w:pPr>
      <w:r>
        <w:separator/>
      </w:r>
    </w:p>
  </w:footnote>
  <w:footnote w:type="continuationSeparator" w:id="0">
    <w:p w14:paraId="2CAE6A3F" w14:textId="77777777" w:rsidR="00EA63EB" w:rsidRDefault="00EA63EB"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4631D"/>
    <w:multiLevelType w:val="hybridMultilevel"/>
    <w:tmpl w:val="1CCE82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38153A"/>
    <w:multiLevelType w:val="hybridMultilevel"/>
    <w:tmpl w:val="05889E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 w15:restartNumberingAfterBreak="0">
    <w:nsid w:val="16F73815"/>
    <w:multiLevelType w:val="hybridMultilevel"/>
    <w:tmpl w:val="588A02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54333B"/>
    <w:multiLevelType w:val="hybridMultilevel"/>
    <w:tmpl w:val="2A8CCB5E"/>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FF1AB7"/>
    <w:multiLevelType w:val="multilevel"/>
    <w:tmpl w:val="F632833A"/>
    <w:name w:val="EDU - Bullet List"/>
    <w:lvl w:ilvl="0">
      <w:start w:val="1"/>
      <w:numFmt w:val="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75C3456"/>
    <w:multiLevelType w:val="hybridMultilevel"/>
    <w:tmpl w:val="FD486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646829"/>
    <w:multiLevelType w:val="multilevel"/>
    <w:tmpl w:val="714C00B0"/>
    <w:name w:val="EDU - List Number"/>
    <w:lvl w:ilvl="0">
      <w:start w:val="1"/>
      <w:numFmt w:val="decimal"/>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EFB15DC"/>
    <w:multiLevelType w:val="multilevel"/>
    <w:tmpl w:val="39328DDE"/>
    <w:styleLink w:val="ListBullet-ListStyle"/>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ourier New" w:hAnsi="Courier New" w:hint="default"/>
        <w:color w:val="auto"/>
      </w:rPr>
    </w:lvl>
    <w:lvl w:ilvl="3">
      <w:start w:val="1"/>
      <w:numFmt w:val="bullet"/>
      <w:lvlText w:val=""/>
      <w:lvlJc w:val="left"/>
      <w:pPr>
        <w:ind w:left="1134" w:hanging="283"/>
      </w:pPr>
      <w:rPr>
        <w:rFonts w:ascii="Wingdings 2" w:hAnsi="Wingdings 2" w:hint="default"/>
        <w:color w:val="auto"/>
      </w:rPr>
    </w:lvl>
    <w:lvl w:ilvl="4">
      <w:start w:val="1"/>
      <w:numFmt w:val="none"/>
      <w:lvlText w:val=""/>
      <w:lvlJc w:val="left"/>
      <w:pPr>
        <w:ind w:left="1134" w:firstLine="0"/>
      </w:pPr>
      <w:rPr>
        <w:rFonts w:hint="default"/>
      </w:rPr>
    </w:lvl>
    <w:lvl w:ilvl="5">
      <w:start w:val="1"/>
      <w:numFmt w:val="none"/>
      <w:lvlText w:val=""/>
      <w:lvlJc w:val="left"/>
      <w:pPr>
        <w:ind w:left="1134" w:firstLine="0"/>
      </w:pPr>
      <w:rPr>
        <w:rFonts w:hint="default"/>
      </w:rPr>
    </w:lvl>
    <w:lvl w:ilvl="6">
      <w:start w:val="1"/>
      <w:numFmt w:val="none"/>
      <w:lvlText w:val=""/>
      <w:lvlJc w:val="left"/>
      <w:pPr>
        <w:ind w:left="1134" w:firstLine="0"/>
      </w:pPr>
      <w:rPr>
        <w:rFonts w:hint="default"/>
      </w:rPr>
    </w:lvl>
    <w:lvl w:ilvl="7">
      <w:start w:val="1"/>
      <w:numFmt w:val="none"/>
      <w:lvlText w:val=""/>
      <w:lvlJc w:val="left"/>
      <w:pPr>
        <w:ind w:left="1134" w:firstLine="0"/>
      </w:pPr>
      <w:rPr>
        <w:rFonts w:hint="default"/>
      </w:rPr>
    </w:lvl>
    <w:lvl w:ilvl="8">
      <w:start w:val="1"/>
      <w:numFmt w:val="none"/>
      <w:lvlText w:val=""/>
      <w:lvlJc w:val="left"/>
      <w:pPr>
        <w:ind w:left="1134" w:firstLine="0"/>
      </w:pPr>
      <w:rPr>
        <w:rFonts w:hint="default"/>
      </w:rPr>
    </w:lvl>
  </w:abstractNum>
  <w:abstractNum w:abstractNumId="10"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2806307"/>
    <w:multiLevelType w:val="hybridMultilevel"/>
    <w:tmpl w:val="47ECA95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8DC7604"/>
    <w:multiLevelType w:val="hybridMultilevel"/>
    <w:tmpl w:val="B808B4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BD55CE9"/>
    <w:multiLevelType w:val="hybridMultilevel"/>
    <w:tmpl w:val="EAB6D95E"/>
    <w:lvl w:ilvl="0" w:tplc="0C090001">
      <w:start w:val="1"/>
      <w:numFmt w:val="bullet"/>
      <w:lvlText w:val=""/>
      <w:lvlJc w:val="left"/>
      <w:pPr>
        <w:ind w:left="735" w:hanging="37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5CC3A69"/>
    <w:multiLevelType w:val="hybridMultilevel"/>
    <w:tmpl w:val="25D0FB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B371FF6"/>
    <w:multiLevelType w:val="multilevel"/>
    <w:tmpl w:val="6A968B5E"/>
    <w:name w:val="EDU - Alpha List"/>
    <w:lvl w:ilvl="0">
      <w:start w:val="1"/>
      <w:numFmt w:val="decimal"/>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B5A4A65"/>
    <w:multiLevelType w:val="hybridMultilevel"/>
    <w:tmpl w:val="B2A857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1066794"/>
    <w:multiLevelType w:val="multilevel"/>
    <w:tmpl w:val="39328DDE"/>
    <w:numStyleLink w:val="ListBullet-ListStyle"/>
  </w:abstractNum>
  <w:abstractNum w:abstractNumId="18" w15:restartNumberingAfterBreak="0">
    <w:nsid w:val="63323348"/>
    <w:multiLevelType w:val="hybridMultilevel"/>
    <w:tmpl w:val="3022F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6867B09"/>
    <w:multiLevelType w:val="multilevel"/>
    <w:tmpl w:val="B2F273FE"/>
    <w:styleLink w:val="ListNumber-ListStyle"/>
    <w:lvl w:ilvl="0">
      <w:start w:val="1"/>
      <w:numFmt w:val="decimal"/>
      <w:pStyle w:val="ListNumber"/>
      <w:lvlText w:val="%1."/>
      <w:lvlJc w:val="left"/>
      <w:pPr>
        <w:ind w:left="397" w:hanging="397"/>
      </w:pPr>
      <w:rPr>
        <w:rFonts w:hint="default"/>
      </w:rPr>
    </w:lvl>
    <w:lvl w:ilvl="1">
      <w:start w:val="1"/>
      <w:numFmt w:val="decimal"/>
      <w:lvlText w:val="%1.%2."/>
      <w:lvlJc w:val="left"/>
      <w:pPr>
        <w:ind w:left="1021" w:hanging="624"/>
      </w:pPr>
      <w:rPr>
        <w:rFonts w:hint="default"/>
      </w:rPr>
    </w:lvl>
    <w:lvl w:ilvl="2">
      <w:start w:val="1"/>
      <w:numFmt w:val="decimal"/>
      <w:lvlText w:val="%1.%2.%3."/>
      <w:lvlJc w:val="left"/>
      <w:pPr>
        <w:ind w:left="1871" w:hanging="850"/>
      </w:pPr>
      <w:rPr>
        <w:rFonts w:hint="default"/>
      </w:rPr>
    </w:lvl>
    <w:lvl w:ilvl="3">
      <w:start w:val="1"/>
      <w:numFmt w:val="decimal"/>
      <w:lvlText w:val="%1.%2.%3.%4."/>
      <w:lvlJc w:val="left"/>
      <w:pPr>
        <w:ind w:left="3005" w:hanging="1134"/>
      </w:pPr>
      <w:rPr>
        <w:rFonts w:hint="default"/>
      </w:rPr>
    </w:lvl>
    <w:lvl w:ilvl="4">
      <w:start w:val="1"/>
      <w:numFmt w:val="none"/>
      <w:lvlText w:val=""/>
      <w:lvlJc w:val="left"/>
      <w:pPr>
        <w:tabs>
          <w:tab w:val="num" w:pos="3005"/>
        </w:tabs>
        <w:ind w:left="3005" w:firstLine="0"/>
      </w:pPr>
      <w:rPr>
        <w:rFonts w:hint="default"/>
      </w:rPr>
    </w:lvl>
    <w:lvl w:ilvl="5">
      <w:start w:val="1"/>
      <w:numFmt w:val="none"/>
      <w:lvlText w:val=""/>
      <w:lvlJc w:val="left"/>
      <w:pPr>
        <w:tabs>
          <w:tab w:val="num" w:pos="3005"/>
        </w:tabs>
        <w:ind w:left="3005" w:firstLine="0"/>
      </w:pPr>
      <w:rPr>
        <w:rFonts w:hint="default"/>
      </w:rPr>
    </w:lvl>
    <w:lvl w:ilvl="6">
      <w:start w:val="1"/>
      <w:numFmt w:val="none"/>
      <w:lvlText w:val=""/>
      <w:lvlJc w:val="left"/>
      <w:pPr>
        <w:tabs>
          <w:tab w:val="num" w:pos="3005"/>
        </w:tabs>
        <w:ind w:left="3005" w:firstLine="0"/>
      </w:pPr>
      <w:rPr>
        <w:rFonts w:hint="default"/>
      </w:rPr>
    </w:lvl>
    <w:lvl w:ilvl="7">
      <w:start w:val="1"/>
      <w:numFmt w:val="none"/>
      <w:lvlText w:val=""/>
      <w:lvlJc w:val="left"/>
      <w:pPr>
        <w:tabs>
          <w:tab w:val="num" w:pos="3005"/>
        </w:tabs>
        <w:ind w:left="3005" w:firstLine="0"/>
      </w:pPr>
      <w:rPr>
        <w:rFonts w:hint="default"/>
      </w:rPr>
    </w:lvl>
    <w:lvl w:ilvl="8">
      <w:start w:val="1"/>
      <w:numFmt w:val="none"/>
      <w:lvlText w:val=""/>
      <w:lvlJc w:val="left"/>
      <w:pPr>
        <w:ind w:left="3005" w:firstLine="0"/>
      </w:pPr>
      <w:rPr>
        <w:rFonts w:hint="default"/>
      </w:rPr>
    </w:lvl>
  </w:abstractNum>
  <w:abstractNum w:abstractNumId="20" w15:restartNumberingAfterBreak="0">
    <w:nsid w:val="669F3ECA"/>
    <w:multiLevelType w:val="multilevel"/>
    <w:tmpl w:val="67C4226A"/>
    <w:styleLink w:val="ListAlpha-ListStyle"/>
    <w:lvl w:ilvl="0">
      <w:start w:val="1"/>
      <w:numFmt w:val="decimal"/>
      <w:pStyle w:val="Lis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bullet"/>
      <w:lvlText w:val="–"/>
      <w:lvlJc w:val="left"/>
      <w:pPr>
        <w:ind w:left="1588" w:hanging="397"/>
      </w:pPr>
      <w:rPr>
        <w:rFonts w:ascii="Calibri" w:hAnsi="Calibri" w:hint="default"/>
        <w:color w:val="auto"/>
      </w:rPr>
    </w:lvl>
    <w:lvl w:ilvl="4">
      <w:start w:val="1"/>
      <w:numFmt w:val="none"/>
      <w:lvlText w:val=""/>
      <w:lvlJc w:val="left"/>
      <w:pPr>
        <w:ind w:left="1588" w:firstLine="0"/>
      </w:pPr>
      <w:rPr>
        <w:rFonts w:hint="default"/>
      </w:rPr>
    </w:lvl>
    <w:lvl w:ilvl="5">
      <w:start w:val="1"/>
      <w:numFmt w:val="none"/>
      <w:lvlText w:val=""/>
      <w:lvlJc w:val="left"/>
      <w:pPr>
        <w:ind w:left="1588" w:firstLine="0"/>
      </w:pPr>
      <w:rPr>
        <w:rFonts w:hint="default"/>
      </w:rPr>
    </w:lvl>
    <w:lvl w:ilvl="6">
      <w:start w:val="1"/>
      <w:numFmt w:val="none"/>
      <w:lvlText w:val=""/>
      <w:lvlJc w:val="left"/>
      <w:pPr>
        <w:ind w:left="1588" w:firstLine="0"/>
      </w:pPr>
      <w:rPr>
        <w:rFonts w:hint="default"/>
      </w:rPr>
    </w:lvl>
    <w:lvl w:ilvl="7">
      <w:start w:val="1"/>
      <w:numFmt w:val="none"/>
      <w:lvlText w:val=""/>
      <w:lvlJc w:val="left"/>
      <w:pPr>
        <w:ind w:left="1588" w:firstLine="0"/>
      </w:pPr>
      <w:rPr>
        <w:rFonts w:hint="default"/>
      </w:rPr>
    </w:lvl>
    <w:lvl w:ilvl="8">
      <w:start w:val="1"/>
      <w:numFmt w:val="none"/>
      <w:lvlText w:val=""/>
      <w:lvlJc w:val="left"/>
      <w:pPr>
        <w:ind w:left="1588" w:firstLine="0"/>
      </w:pPr>
      <w:rPr>
        <w:rFonts w:hint="default"/>
      </w:rPr>
    </w:lvl>
  </w:abstractNum>
  <w:abstractNum w:abstractNumId="21" w15:restartNumberingAfterBreak="0">
    <w:nsid w:val="68AE2EAA"/>
    <w:multiLevelType w:val="multilevel"/>
    <w:tmpl w:val="67C4226A"/>
    <w:numStyleLink w:val="ListAlpha-ListStyle"/>
  </w:abstractNum>
  <w:abstractNum w:abstractNumId="22" w15:restartNumberingAfterBreak="0">
    <w:nsid w:val="6A2B5118"/>
    <w:multiLevelType w:val="hybridMultilevel"/>
    <w:tmpl w:val="A1E0C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C3A291E"/>
    <w:multiLevelType w:val="hybridMultilevel"/>
    <w:tmpl w:val="1C3818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870803065">
    <w:abstractNumId w:val="6"/>
  </w:num>
  <w:num w:numId="2" w16cid:durableId="934556078">
    <w:abstractNumId w:val="8"/>
  </w:num>
  <w:num w:numId="3" w16cid:durableId="657727262">
    <w:abstractNumId w:val="3"/>
  </w:num>
  <w:num w:numId="4" w16cid:durableId="1261833621">
    <w:abstractNumId w:val="24"/>
  </w:num>
  <w:num w:numId="5" w16cid:durableId="147789394">
    <w:abstractNumId w:val="15"/>
  </w:num>
  <w:num w:numId="6" w16cid:durableId="489685936">
    <w:abstractNumId w:val="20"/>
  </w:num>
  <w:num w:numId="7" w16cid:durableId="501630120">
    <w:abstractNumId w:val="9"/>
  </w:num>
  <w:num w:numId="8" w16cid:durableId="1570115469">
    <w:abstractNumId w:val="19"/>
  </w:num>
  <w:num w:numId="9" w16cid:durableId="751700964">
    <w:abstractNumId w:val="21"/>
  </w:num>
  <w:num w:numId="10" w16cid:durableId="36903566">
    <w:abstractNumId w:val="17"/>
  </w:num>
  <w:num w:numId="11" w16cid:durableId="443307951">
    <w:abstractNumId w:val="4"/>
  </w:num>
  <w:num w:numId="12" w16cid:durableId="1742481780">
    <w:abstractNumId w:val="0"/>
  </w:num>
  <w:num w:numId="13" w16cid:durableId="197279316">
    <w:abstractNumId w:val="18"/>
  </w:num>
  <w:num w:numId="14" w16cid:durableId="661586195">
    <w:abstractNumId w:val="5"/>
  </w:num>
  <w:num w:numId="15" w16cid:durableId="962615461">
    <w:abstractNumId w:val="1"/>
  </w:num>
  <w:num w:numId="16" w16cid:durableId="2114281403">
    <w:abstractNumId w:val="16"/>
  </w:num>
  <w:num w:numId="17" w16cid:durableId="338889997">
    <w:abstractNumId w:val="22"/>
  </w:num>
  <w:num w:numId="18" w16cid:durableId="816842714">
    <w:abstractNumId w:val="14"/>
  </w:num>
  <w:num w:numId="19" w16cid:durableId="734279589">
    <w:abstractNumId w:val="13"/>
  </w:num>
  <w:num w:numId="20" w16cid:durableId="1857426297">
    <w:abstractNumId w:val="12"/>
  </w:num>
  <w:num w:numId="21" w16cid:durableId="807236733">
    <w:abstractNumId w:val="7"/>
  </w:num>
  <w:num w:numId="22" w16cid:durableId="744181370">
    <w:abstractNumId w:val="23"/>
  </w:num>
  <w:num w:numId="23" w16cid:durableId="1220436799">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26C"/>
    <w:rsid w:val="000020D5"/>
    <w:rsid w:val="00012366"/>
    <w:rsid w:val="00021FBE"/>
    <w:rsid w:val="00030AD5"/>
    <w:rsid w:val="00051DB2"/>
    <w:rsid w:val="000521D7"/>
    <w:rsid w:val="000A0B58"/>
    <w:rsid w:val="000A6228"/>
    <w:rsid w:val="000B5D40"/>
    <w:rsid w:val="000B7EC6"/>
    <w:rsid w:val="000C4CC4"/>
    <w:rsid w:val="000D7FEA"/>
    <w:rsid w:val="0010013C"/>
    <w:rsid w:val="00107D87"/>
    <w:rsid w:val="00107DD5"/>
    <w:rsid w:val="00120F40"/>
    <w:rsid w:val="001222F0"/>
    <w:rsid w:val="0012343A"/>
    <w:rsid w:val="00133B8D"/>
    <w:rsid w:val="0013611E"/>
    <w:rsid w:val="00140B2E"/>
    <w:rsid w:val="00144E4F"/>
    <w:rsid w:val="001515BF"/>
    <w:rsid w:val="00160700"/>
    <w:rsid w:val="0017134D"/>
    <w:rsid w:val="00172274"/>
    <w:rsid w:val="001874AD"/>
    <w:rsid w:val="001A210E"/>
    <w:rsid w:val="001A2994"/>
    <w:rsid w:val="001A4AED"/>
    <w:rsid w:val="001B1440"/>
    <w:rsid w:val="001B420A"/>
    <w:rsid w:val="001C1523"/>
    <w:rsid w:val="001D7860"/>
    <w:rsid w:val="001E1BBD"/>
    <w:rsid w:val="001F0658"/>
    <w:rsid w:val="00221D8F"/>
    <w:rsid w:val="002272DB"/>
    <w:rsid w:val="00246DFC"/>
    <w:rsid w:val="00256A9F"/>
    <w:rsid w:val="002579E7"/>
    <w:rsid w:val="00276047"/>
    <w:rsid w:val="00276778"/>
    <w:rsid w:val="00277B08"/>
    <w:rsid w:val="00284549"/>
    <w:rsid w:val="002A4458"/>
    <w:rsid w:val="002D589A"/>
    <w:rsid w:val="002E491A"/>
    <w:rsid w:val="00307496"/>
    <w:rsid w:val="00322BBB"/>
    <w:rsid w:val="003350E7"/>
    <w:rsid w:val="00336CF6"/>
    <w:rsid w:val="00351D5E"/>
    <w:rsid w:val="003531BD"/>
    <w:rsid w:val="00362A28"/>
    <w:rsid w:val="003832D9"/>
    <w:rsid w:val="0038556D"/>
    <w:rsid w:val="0039345B"/>
    <w:rsid w:val="0039758A"/>
    <w:rsid w:val="003A0D65"/>
    <w:rsid w:val="0040155D"/>
    <w:rsid w:val="0041079B"/>
    <w:rsid w:val="00415A5E"/>
    <w:rsid w:val="0041713E"/>
    <w:rsid w:val="00421D3F"/>
    <w:rsid w:val="00423785"/>
    <w:rsid w:val="00425248"/>
    <w:rsid w:val="00452D26"/>
    <w:rsid w:val="0047339E"/>
    <w:rsid w:val="004A06CD"/>
    <w:rsid w:val="004A4B6F"/>
    <w:rsid w:val="004A4CF9"/>
    <w:rsid w:val="004B68D2"/>
    <w:rsid w:val="004D2965"/>
    <w:rsid w:val="004D2D9D"/>
    <w:rsid w:val="004E288C"/>
    <w:rsid w:val="0052265B"/>
    <w:rsid w:val="005268CD"/>
    <w:rsid w:val="00536FF1"/>
    <w:rsid w:val="005479E2"/>
    <w:rsid w:val="00587578"/>
    <w:rsid w:val="005A75C9"/>
    <w:rsid w:val="005B187D"/>
    <w:rsid w:val="005D32E0"/>
    <w:rsid w:val="005E6C75"/>
    <w:rsid w:val="0060437B"/>
    <w:rsid w:val="0061597B"/>
    <w:rsid w:val="006162AA"/>
    <w:rsid w:val="006232DC"/>
    <w:rsid w:val="0063094F"/>
    <w:rsid w:val="00635DAE"/>
    <w:rsid w:val="0065526F"/>
    <w:rsid w:val="00667A1E"/>
    <w:rsid w:val="00684DBE"/>
    <w:rsid w:val="006A3121"/>
    <w:rsid w:val="006A5759"/>
    <w:rsid w:val="006B039C"/>
    <w:rsid w:val="006C042E"/>
    <w:rsid w:val="006C2751"/>
    <w:rsid w:val="006D67F3"/>
    <w:rsid w:val="006E7EAD"/>
    <w:rsid w:val="006F1FFF"/>
    <w:rsid w:val="006F6D10"/>
    <w:rsid w:val="00712B94"/>
    <w:rsid w:val="00720ACE"/>
    <w:rsid w:val="007228FA"/>
    <w:rsid w:val="00736585"/>
    <w:rsid w:val="007862D4"/>
    <w:rsid w:val="007B02C2"/>
    <w:rsid w:val="007B2126"/>
    <w:rsid w:val="007B2CA1"/>
    <w:rsid w:val="007D0ABC"/>
    <w:rsid w:val="008042F5"/>
    <w:rsid w:val="00806520"/>
    <w:rsid w:val="008149B8"/>
    <w:rsid w:val="00837268"/>
    <w:rsid w:val="008455C7"/>
    <w:rsid w:val="008565AF"/>
    <w:rsid w:val="00861098"/>
    <w:rsid w:val="008666AF"/>
    <w:rsid w:val="00884D7B"/>
    <w:rsid w:val="00886959"/>
    <w:rsid w:val="00893A34"/>
    <w:rsid w:val="008A36E1"/>
    <w:rsid w:val="008A37A7"/>
    <w:rsid w:val="008A6FB6"/>
    <w:rsid w:val="008B0736"/>
    <w:rsid w:val="008C7720"/>
    <w:rsid w:val="008E70F5"/>
    <w:rsid w:val="008F1EF4"/>
    <w:rsid w:val="008F2AB8"/>
    <w:rsid w:val="008F5548"/>
    <w:rsid w:val="0090726C"/>
    <w:rsid w:val="00921BBD"/>
    <w:rsid w:val="00950B06"/>
    <w:rsid w:val="00952333"/>
    <w:rsid w:val="00970069"/>
    <w:rsid w:val="009721EB"/>
    <w:rsid w:val="00973D38"/>
    <w:rsid w:val="0097429D"/>
    <w:rsid w:val="009848F6"/>
    <w:rsid w:val="009A3D61"/>
    <w:rsid w:val="009B49E0"/>
    <w:rsid w:val="009B5804"/>
    <w:rsid w:val="009B706E"/>
    <w:rsid w:val="009C423A"/>
    <w:rsid w:val="009D7203"/>
    <w:rsid w:val="009E1DBE"/>
    <w:rsid w:val="009E79ED"/>
    <w:rsid w:val="009F788C"/>
    <w:rsid w:val="00A07596"/>
    <w:rsid w:val="00A17A08"/>
    <w:rsid w:val="00A24545"/>
    <w:rsid w:val="00A32BE8"/>
    <w:rsid w:val="00A40D52"/>
    <w:rsid w:val="00A60673"/>
    <w:rsid w:val="00A75146"/>
    <w:rsid w:val="00AA259E"/>
    <w:rsid w:val="00AC070E"/>
    <w:rsid w:val="00AC1872"/>
    <w:rsid w:val="00AC7CAA"/>
    <w:rsid w:val="00AD20F7"/>
    <w:rsid w:val="00AD631F"/>
    <w:rsid w:val="00AE21FF"/>
    <w:rsid w:val="00AF1F18"/>
    <w:rsid w:val="00AF78D9"/>
    <w:rsid w:val="00B0726E"/>
    <w:rsid w:val="00B219D1"/>
    <w:rsid w:val="00B301C3"/>
    <w:rsid w:val="00B410EE"/>
    <w:rsid w:val="00B44A48"/>
    <w:rsid w:val="00B70CA3"/>
    <w:rsid w:val="00B81FA4"/>
    <w:rsid w:val="00B8794C"/>
    <w:rsid w:val="00B95EF4"/>
    <w:rsid w:val="00BB0741"/>
    <w:rsid w:val="00BB6509"/>
    <w:rsid w:val="00BC248C"/>
    <w:rsid w:val="00BD7081"/>
    <w:rsid w:val="00C01EC0"/>
    <w:rsid w:val="00C12907"/>
    <w:rsid w:val="00C244EE"/>
    <w:rsid w:val="00C342AA"/>
    <w:rsid w:val="00C378DA"/>
    <w:rsid w:val="00C60953"/>
    <w:rsid w:val="00C72224"/>
    <w:rsid w:val="00C75706"/>
    <w:rsid w:val="00C85AE1"/>
    <w:rsid w:val="00C93076"/>
    <w:rsid w:val="00CA4815"/>
    <w:rsid w:val="00CA4C71"/>
    <w:rsid w:val="00CC4E00"/>
    <w:rsid w:val="00CF6562"/>
    <w:rsid w:val="00D0345D"/>
    <w:rsid w:val="00D06362"/>
    <w:rsid w:val="00D126F2"/>
    <w:rsid w:val="00D15320"/>
    <w:rsid w:val="00D24488"/>
    <w:rsid w:val="00D46E54"/>
    <w:rsid w:val="00D5688A"/>
    <w:rsid w:val="00D57527"/>
    <w:rsid w:val="00D70064"/>
    <w:rsid w:val="00D759EB"/>
    <w:rsid w:val="00D86284"/>
    <w:rsid w:val="00DB058E"/>
    <w:rsid w:val="00DC540B"/>
    <w:rsid w:val="00DC5980"/>
    <w:rsid w:val="00DD2B46"/>
    <w:rsid w:val="00DE4D37"/>
    <w:rsid w:val="00DF7C6E"/>
    <w:rsid w:val="00E04840"/>
    <w:rsid w:val="00E05F6D"/>
    <w:rsid w:val="00E06ED6"/>
    <w:rsid w:val="00E238DC"/>
    <w:rsid w:val="00E32AB7"/>
    <w:rsid w:val="00E35C4A"/>
    <w:rsid w:val="00E50F76"/>
    <w:rsid w:val="00E529E5"/>
    <w:rsid w:val="00E60FFD"/>
    <w:rsid w:val="00EA63EB"/>
    <w:rsid w:val="00EB0B0B"/>
    <w:rsid w:val="00EB4C2F"/>
    <w:rsid w:val="00EC7A75"/>
    <w:rsid w:val="00ED0DDF"/>
    <w:rsid w:val="00F1000D"/>
    <w:rsid w:val="00F2568C"/>
    <w:rsid w:val="00F311A4"/>
    <w:rsid w:val="00F577A5"/>
    <w:rsid w:val="00F602E0"/>
    <w:rsid w:val="00F82C2C"/>
    <w:rsid w:val="00F85913"/>
    <w:rsid w:val="00F93426"/>
    <w:rsid w:val="00F95767"/>
    <w:rsid w:val="00F95E98"/>
    <w:rsid w:val="00FA29AD"/>
    <w:rsid w:val="00FA6833"/>
    <w:rsid w:val="00FB2061"/>
    <w:rsid w:val="00FC1107"/>
    <w:rsid w:val="00FD4D6E"/>
    <w:rsid w:val="00FD6383"/>
    <w:rsid w:val="00FF5B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B71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D5E"/>
    <w:pPr>
      <w:spacing w:before="200" w:after="200"/>
    </w:pPr>
    <w:rPr>
      <w:rFonts w:ascii="Aptos" w:hAnsi="Aptos"/>
    </w:rPr>
  </w:style>
  <w:style w:type="paragraph" w:styleId="Heading1">
    <w:name w:val="heading 1"/>
    <w:basedOn w:val="Normal"/>
    <w:next w:val="Normal"/>
    <w:link w:val="Heading1Char"/>
    <w:uiPriority w:val="9"/>
    <w:qFormat/>
    <w:rsid w:val="008F1EF4"/>
    <w:pPr>
      <w:keepNext/>
      <w:keepLines/>
      <w:spacing w:before="2720" w:after="0" w:line="640" w:lineRule="exact"/>
      <w:ind w:left="1332" w:right="1701"/>
      <w:outlineLvl w:val="0"/>
    </w:pPr>
    <w:rPr>
      <w:rFonts w:ascii="Aptos Display" w:eastAsiaTheme="majorEastAsia" w:hAnsi="Aptos Display" w:cstheme="majorBidi"/>
      <w:b/>
      <w:sz w:val="60"/>
      <w:szCs w:val="32"/>
    </w:rPr>
  </w:style>
  <w:style w:type="paragraph" w:styleId="Heading2">
    <w:name w:val="heading 2"/>
    <w:basedOn w:val="Normal"/>
    <w:next w:val="Normal"/>
    <w:link w:val="Heading2Char"/>
    <w:uiPriority w:val="9"/>
    <w:unhideWhenUsed/>
    <w:qFormat/>
    <w:rsid w:val="00FA6833"/>
    <w:pPr>
      <w:keepNext/>
      <w:keepLines/>
      <w:spacing w:before="720" w:after="160"/>
      <w:outlineLvl w:val="1"/>
    </w:pPr>
    <w:rPr>
      <w:rFonts w:ascii="Aptos Display" w:eastAsiaTheme="majorEastAsia" w:hAnsi="Aptos Display" w:cstheme="majorBidi"/>
      <w:color w:val="149B9E" w:themeColor="accent3"/>
      <w:sz w:val="44"/>
      <w:szCs w:val="26"/>
    </w:rPr>
  </w:style>
  <w:style w:type="paragraph" w:styleId="Heading3">
    <w:name w:val="heading 3"/>
    <w:basedOn w:val="Normal"/>
    <w:next w:val="Normal"/>
    <w:link w:val="Heading3Char"/>
    <w:uiPriority w:val="9"/>
    <w:unhideWhenUsed/>
    <w:qFormat/>
    <w:rsid w:val="00AA259E"/>
    <w:pPr>
      <w:keepNext/>
      <w:keepLines/>
      <w:spacing w:before="320" w:after="60"/>
      <w:outlineLvl w:val="2"/>
    </w:pPr>
    <w:rPr>
      <w:rFonts w:ascii="Aptos Display" w:eastAsiaTheme="majorEastAsia" w:hAnsi="Aptos Display" w:cstheme="majorBidi"/>
      <w:b/>
      <w:color w:val="055044" w:themeColor="text2"/>
      <w:sz w:val="32"/>
      <w:szCs w:val="24"/>
    </w:rPr>
  </w:style>
  <w:style w:type="paragraph" w:styleId="Heading4">
    <w:name w:val="heading 4"/>
    <w:basedOn w:val="Normal"/>
    <w:next w:val="Normal"/>
    <w:link w:val="Heading4Char"/>
    <w:uiPriority w:val="9"/>
    <w:unhideWhenUsed/>
    <w:qFormat/>
    <w:rsid w:val="00EB0B0B"/>
    <w:pPr>
      <w:keepNext/>
      <w:keepLines/>
      <w:spacing w:before="360" w:after="0"/>
      <w:outlineLvl w:val="3"/>
    </w:pPr>
    <w:rPr>
      <w:rFonts w:ascii="Aptos Display" w:eastAsiaTheme="majorEastAsia" w:hAnsi="Aptos Display" w:cstheme="majorBidi"/>
      <w:b/>
      <w:iCs/>
      <w:color w:val="3E4246" w:themeColor="accent1"/>
      <w:sz w:val="28"/>
    </w:rPr>
  </w:style>
  <w:style w:type="paragraph" w:styleId="Heading5">
    <w:name w:val="heading 5"/>
    <w:basedOn w:val="Normal"/>
    <w:next w:val="Normal"/>
    <w:link w:val="Heading5Char"/>
    <w:uiPriority w:val="9"/>
    <w:unhideWhenUsed/>
    <w:qFormat/>
    <w:rsid w:val="00AA259E"/>
    <w:pPr>
      <w:keepNext/>
      <w:keepLines/>
      <w:spacing w:before="280" w:after="0"/>
      <w:outlineLvl w:val="4"/>
    </w:pPr>
    <w:rPr>
      <w:rFonts w:ascii="Aptos Display" w:eastAsiaTheme="majorEastAsia" w:hAnsi="Aptos Display" w:cstheme="majorBidi"/>
      <w:b/>
      <w:sz w:val="26"/>
    </w:rPr>
  </w:style>
  <w:style w:type="paragraph" w:styleId="Heading6">
    <w:name w:val="heading 6"/>
    <w:basedOn w:val="Normal"/>
    <w:next w:val="Normal"/>
    <w:link w:val="Heading6Char"/>
    <w:uiPriority w:val="9"/>
    <w:unhideWhenUsed/>
    <w:qFormat/>
    <w:rsid w:val="009E1DBE"/>
    <w:pPr>
      <w:keepNext/>
      <w:keepLines/>
      <w:spacing w:before="40" w:after="0"/>
      <w:outlineLvl w:val="5"/>
    </w:pPr>
    <w:rPr>
      <w:rFonts w:ascii="Aptos Display" w:eastAsiaTheme="majorEastAsia" w:hAnsi="Aptos Display"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78A34F"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0060A1"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F1EF4"/>
    <w:rPr>
      <w:rFonts w:ascii="Aptos Display" w:eastAsiaTheme="majorEastAsia" w:hAnsi="Aptos Display" w:cstheme="majorBidi"/>
      <w:b/>
      <w:sz w:val="60"/>
      <w:szCs w:val="32"/>
    </w:rPr>
  </w:style>
  <w:style w:type="character" w:customStyle="1" w:styleId="Heading2Char">
    <w:name w:val="Heading 2 Char"/>
    <w:basedOn w:val="DefaultParagraphFont"/>
    <w:link w:val="Heading2"/>
    <w:uiPriority w:val="9"/>
    <w:rsid w:val="00FA6833"/>
    <w:rPr>
      <w:rFonts w:ascii="Aptos Display" w:eastAsiaTheme="majorEastAsia" w:hAnsi="Aptos Display" w:cstheme="majorBidi"/>
      <w:color w:val="149B9E" w:themeColor="accent3"/>
      <w:sz w:val="44"/>
      <w:szCs w:val="26"/>
    </w:rPr>
  </w:style>
  <w:style w:type="character" w:customStyle="1" w:styleId="Heading3Char">
    <w:name w:val="Heading 3 Char"/>
    <w:basedOn w:val="DefaultParagraphFont"/>
    <w:link w:val="Heading3"/>
    <w:uiPriority w:val="9"/>
    <w:rsid w:val="00AA259E"/>
    <w:rPr>
      <w:rFonts w:ascii="Aptos Display" w:eastAsiaTheme="majorEastAsia" w:hAnsi="Aptos Display" w:cstheme="majorBidi"/>
      <w:b/>
      <w:color w:val="055044" w:themeColor="text2"/>
      <w:sz w:val="32"/>
      <w:szCs w:val="24"/>
    </w:rPr>
  </w:style>
  <w:style w:type="character" w:customStyle="1" w:styleId="Heading4Char">
    <w:name w:val="Heading 4 Char"/>
    <w:basedOn w:val="DefaultParagraphFont"/>
    <w:link w:val="Heading4"/>
    <w:uiPriority w:val="9"/>
    <w:rsid w:val="00EB0B0B"/>
    <w:rPr>
      <w:rFonts w:ascii="Aptos Display" w:eastAsiaTheme="majorEastAsia" w:hAnsi="Aptos Display" w:cstheme="majorBidi"/>
      <w:b/>
      <w:iCs/>
      <w:color w:val="3E4246" w:themeColor="accent1"/>
      <w:sz w:val="28"/>
    </w:rPr>
  </w:style>
  <w:style w:type="character" w:customStyle="1" w:styleId="Heading5Char">
    <w:name w:val="Heading 5 Char"/>
    <w:basedOn w:val="DefaultParagraphFont"/>
    <w:link w:val="Heading5"/>
    <w:uiPriority w:val="9"/>
    <w:rsid w:val="00AA259E"/>
    <w:rPr>
      <w:rFonts w:ascii="Aptos Display" w:eastAsiaTheme="majorEastAsia" w:hAnsi="Aptos Display" w:cstheme="majorBidi"/>
      <w:b/>
      <w:sz w:val="26"/>
    </w:rPr>
  </w:style>
  <w:style w:type="character" w:customStyle="1" w:styleId="Heading6Char">
    <w:name w:val="Heading 6 Char"/>
    <w:basedOn w:val="DefaultParagraphFont"/>
    <w:link w:val="Heading6"/>
    <w:uiPriority w:val="9"/>
    <w:rsid w:val="009E1DBE"/>
    <w:rPr>
      <w:rFonts w:ascii="Aptos Display" w:eastAsiaTheme="majorEastAsia" w:hAnsi="Aptos Display" w:cstheme="majorBidi"/>
      <w:b/>
      <w:color w:val="5F636A"/>
    </w:rPr>
  </w:style>
  <w:style w:type="paragraph" w:styleId="Caption">
    <w:name w:val="caption"/>
    <w:basedOn w:val="Normal"/>
    <w:next w:val="Normal"/>
    <w:uiPriority w:val="35"/>
    <w:qFormat/>
    <w:rsid w:val="009E1DBE"/>
    <w:pPr>
      <w:spacing w:after="120" w:line="240" w:lineRule="auto"/>
    </w:pPr>
    <w:rPr>
      <w:rFonts w:ascii="Aptos Display" w:hAnsi="Aptos Display"/>
      <w:b/>
      <w:iCs/>
      <w:color w:val="055044"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78A34F" w:themeColor="accent2"/>
    </w:rPr>
  </w:style>
  <w:style w:type="paragraph" w:styleId="Subtitle">
    <w:name w:val="Subtitle"/>
    <w:basedOn w:val="Normal"/>
    <w:next w:val="Normal"/>
    <w:link w:val="SubtitleChar"/>
    <w:uiPriority w:val="11"/>
    <w:qFormat/>
    <w:rsid w:val="008F1EF4"/>
    <w:pPr>
      <w:numPr>
        <w:ilvl w:val="1"/>
      </w:numPr>
      <w:spacing w:before="360" w:after="140"/>
      <w:ind w:left="1332"/>
    </w:pPr>
    <w:rPr>
      <w:rFonts w:ascii="Aptos Display" w:eastAsiaTheme="minorEastAsia" w:hAnsi="Aptos Display"/>
      <w:color w:val="3E4246" w:themeColor="accent1"/>
      <w:spacing w:val="15"/>
      <w:sz w:val="36"/>
      <w:szCs w:val="36"/>
    </w:rPr>
  </w:style>
  <w:style w:type="character" w:customStyle="1" w:styleId="SubtitleChar">
    <w:name w:val="Subtitle Char"/>
    <w:basedOn w:val="DefaultParagraphFont"/>
    <w:link w:val="Subtitle"/>
    <w:uiPriority w:val="11"/>
    <w:rsid w:val="008F1EF4"/>
    <w:rPr>
      <w:rFonts w:ascii="Aptos Display" w:eastAsiaTheme="minorEastAsia" w:hAnsi="Aptos Display"/>
      <w:color w:val="3E4246" w:themeColor="accent1"/>
      <w:spacing w:val="15"/>
      <w:sz w:val="36"/>
      <w:szCs w:val="36"/>
    </w:rPr>
  </w:style>
  <w:style w:type="paragraph" w:styleId="List">
    <w:name w:val="List"/>
    <w:basedOn w:val="Normal"/>
    <w:uiPriority w:val="98"/>
    <w:qFormat/>
    <w:rsid w:val="00F602E0"/>
    <w:pPr>
      <w:numPr>
        <w:numId w:val="9"/>
      </w:numPr>
      <w:spacing w:before="0" w:after="100"/>
    </w:pPr>
  </w:style>
  <w:style w:type="paragraph" w:styleId="List2">
    <w:name w:val="List 2"/>
    <w:basedOn w:val="Normal"/>
    <w:uiPriority w:val="98"/>
    <w:semiHidden/>
    <w:qFormat/>
    <w:rsid w:val="00F85913"/>
    <w:pPr>
      <w:numPr>
        <w:ilvl w:val="1"/>
        <w:numId w:val="5"/>
      </w:numPr>
      <w:contextualSpacing/>
    </w:pPr>
  </w:style>
  <w:style w:type="paragraph" w:styleId="List3">
    <w:name w:val="List 3"/>
    <w:basedOn w:val="Normal"/>
    <w:uiPriority w:val="98"/>
    <w:semiHidden/>
    <w:qFormat/>
    <w:rsid w:val="00BC248C"/>
    <w:pPr>
      <w:numPr>
        <w:ilvl w:val="2"/>
        <w:numId w:val="5"/>
      </w:numPr>
      <w:contextualSpacing/>
    </w:pPr>
  </w:style>
  <w:style w:type="paragraph" w:styleId="List4">
    <w:name w:val="List 4"/>
    <w:basedOn w:val="Normal"/>
    <w:uiPriority w:val="98"/>
    <w:semiHidden/>
    <w:qFormat/>
    <w:rsid w:val="00BC248C"/>
    <w:pPr>
      <w:numPr>
        <w:ilvl w:val="3"/>
        <w:numId w:val="5"/>
      </w:numPr>
      <w:contextualSpacing/>
    </w:pPr>
  </w:style>
  <w:style w:type="paragraph" w:styleId="ListNumber">
    <w:name w:val="List Number"/>
    <w:basedOn w:val="Normal"/>
    <w:uiPriority w:val="98"/>
    <w:qFormat/>
    <w:rsid w:val="00F602E0"/>
    <w:pPr>
      <w:numPr>
        <w:numId w:val="8"/>
      </w:numPr>
      <w:spacing w:before="0" w:after="100"/>
    </w:pPr>
  </w:style>
  <w:style w:type="paragraph" w:styleId="ListNumber2">
    <w:name w:val="List Number 2"/>
    <w:basedOn w:val="Normal"/>
    <w:uiPriority w:val="98"/>
    <w:semiHidden/>
    <w:qFormat/>
    <w:rsid w:val="00276047"/>
    <w:pPr>
      <w:numPr>
        <w:ilvl w:val="1"/>
        <w:numId w:val="2"/>
      </w:numPr>
      <w:contextualSpacing/>
    </w:pPr>
  </w:style>
  <w:style w:type="paragraph" w:styleId="ListBullet3">
    <w:name w:val="List Bullet 3"/>
    <w:basedOn w:val="Normal"/>
    <w:uiPriority w:val="98"/>
    <w:semiHidden/>
    <w:qFormat/>
    <w:rsid w:val="008A36E1"/>
    <w:pPr>
      <w:numPr>
        <w:numId w:val="4"/>
      </w:numPr>
      <w:ind w:left="851" w:hanging="284"/>
      <w:contextualSpacing/>
    </w:pPr>
  </w:style>
  <w:style w:type="paragraph" w:styleId="ListNumber3">
    <w:name w:val="List Number 3"/>
    <w:basedOn w:val="Normal"/>
    <w:uiPriority w:val="98"/>
    <w:semiHidden/>
    <w:qFormat/>
    <w:rsid w:val="00950B06"/>
    <w:pPr>
      <w:numPr>
        <w:ilvl w:val="2"/>
        <w:numId w:val="2"/>
      </w:numPr>
      <w:contextualSpacing/>
    </w:pPr>
  </w:style>
  <w:style w:type="paragraph" w:styleId="ListNumber4">
    <w:name w:val="List Number 4"/>
    <w:basedOn w:val="Normal"/>
    <w:uiPriority w:val="98"/>
    <w:semiHidden/>
    <w:qFormat/>
    <w:rsid w:val="0012343A"/>
    <w:pPr>
      <w:numPr>
        <w:ilvl w:val="3"/>
        <w:numId w:val="2"/>
      </w:numPr>
      <w:contextualSpacing/>
    </w:pPr>
  </w:style>
  <w:style w:type="paragraph" w:styleId="ListBullet">
    <w:name w:val="List Bullet"/>
    <w:basedOn w:val="Normal"/>
    <w:uiPriority w:val="98"/>
    <w:qFormat/>
    <w:rsid w:val="0039758A"/>
    <w:pPr>
      <w:numPr>
        <w:numId w:val="10"/>
      </w:numPr>
      <w:spacing w:before="0" w:after="100"/>
    </w:pPr>
  </w:style>
  <w:style w:type="paragraph" w:styleId="ListBullet2">
    <w:name w:val="List Bullet 2"/>
    <w:basedOn w:val="Normal"/>
    <w:uiPriority w:val="98"/>
    <w:semiHidden/>
    <w:qFormat/>
    <w:rsid w:val="00C75706"/>
    <w:pPr>
      <w:numPr>
        <w:ilvl w:val="1"/>
        <w:numId w:val="1"/>
      </w:numPr>
      <w:ind w:left="568" w:hanging="284"/>
      <w:contextualSpacing/>
    </w:pPr>
  </w:style>
  <w:style w:type="paragraph" w:styleId="ListBullet4">
    <w:name w:val="List Bullet 4"/>
    <w:basedOn w:val="Normal"/>
    <w:uiPriority w:val="98"/>
    <w:semiHidden/>
    <w:qFormat/>
    <w:rsid w:val="00C75706"/>
    <w:pPr>
      <w:numPr>
        <w:numId w:val="3"/>
      </w:numPr>
      <w:ind w:left="1135" w:hanging="284"/>
      <w:contextualSpacing/>
    </w:pPr>
  </w:style>
  <w:style w:type="paragraph" w:styleId="Quote">
    <w:name w:val="Quote"/>
    <w:basedOn w:val="Normal"/>
    <w:next w:val="Normal"/>
    <w:link w:val="QuoteChar"/>
    <w:uiPriority w:val="29"/>
    <w:qFormat/>
    <w:rsid w:val="009E1DBE"/>
    <w:pPr>
      <w:ind w:left="864" w:right="864"/>
      <w:jc w:val="center"/>
    </w:pPr>
    <w:rPr>
      <w:rFonts w:ascii="Aptos Serif" w:hAnsi="Aptos Serif"/>
      <w:iCs/>
      <w:color w:val="5F6369"/>
    </w:rPr>
  </w:style>
  <w:style w:type="character" w:customStyle="1" w:styleId="QuoteChar">
    <w:name w:val="Quote Char"/>
    <w:basedOn w:val="DefaultParagraphFont"/>
    <w:link w:val="Quote"/>
    <w:uiPriority w:val="29"/>
    <w:rsid w:val="009E1DBE"/>
    <w:rPr>
      <w:rFonts w:ascii="Aptos Serif" w:hAnsi="Aptos Serif"/>
      <w:iCs/>
      <w:color w:val="5F6369"/>
    </w:rPr>
  </w:style>
  <w:style w:type="table" w:customStyle="1" w:styleId="EDU-Basic">
    <w:name w:val="EDU - Basic"/>
    <w:basedOn w:val="TableNormal"/>
    <w:uiPriority w:val="99"/>
    <w:rsid w:val="00284549"/>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5044"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144E4F"/>
    <w:pPr>
      <w:tabs>
        <w:tab w:val="right" w:leader="dot" w:pos="9214"/>
      </w:tabs>
      <w:spacing w:after="100"/>
    </w:pPr>
  </w:style>
  <w:style w:type="paragraph" w:styleId="TOC2">
    <w:name w:val="toc 2"/>
    <w:basedOn w:val="Normal"/>
    <w:next w:val="Normal"/>
    <w:autoRedefine/>
    <w:uiPriority w:val="39"/>
    <w:unhideWhenUsed/>
    <w:rsid w:val="00256A9F"/>
    <w:pPr>
      <w:tabs>
        <w:tab w:val="right" w:leader="dot" w:pos="9214"/>
      </w:tabs>
      <w:spacing w:after="100"/>
      <w:ind w:left="220"/>
    </w:pPr>
  </w:style>
  <w:style w:type="paragraph" w:styleId="TOC3">
    <w:name w:val="toc 3"/>
    <w:basedOn w:val="Normal"/>
    <w:next w:val="Normal"/>
    <w:autoRedefine/>
    <w:uiPriority w:val="39"/>
    <w:unhideWhenUsed/>
    <w:rsid w:val="00256A9F"/>
    <w:pPr>
      <w:tabs>
        <w:tab w:val="right" w:leader="dot" w:pos="9214"/>
      </w:tabs>
      <w:spacing w:after="100"/>
      <w:ind w:left="440"/>
    </w:pPr>
  </w:style>
  <w:style w:type="paragraph" w:styleId="TOCHeading">
    <w:name w:val="TOC Heading"/>
    <w:basedOn w:val="Heading1"/>
    <w:next w:val="Normal"/>
    <w:uiPriority w:val="39"/>
    <w:unhideWhenUsed/>
    <w:qFormat/>
    <w:rsid w:val="00D06362"/>
    <w:pPr>
      <w:spacing w:before="0" w:after="240" w:line="259" w:lineRule="auto"/>
      <w:ind w:left="0"/>
      <w:outlineLvl w:val="9"/>
    </w:pPr>
    <w:rPr>
      <w:color w:val="055044" w:themeColor="text2"/>
      <w:sz w:val="44"/>
      <w:lang w:val="en-US"/>
    </w:rPr>
  </w:style>
  <w:style w:type="numbering" w:customStyle="1" w:styleId="ListAlpha-ListStyle">
    <w:name w:val="List Alpha - List Style"/>
    <w:uiPriority w:val="99"/>
    <w:rsid w:val="00F602E0"/>
    <w:pPr>
      <w:numPr>
        <w:numId w:val="6"/>
      </w:numPr>
    </w:pPr>
  </w:style>
  <w:style w:type="numbering" w:customStyle="1" w:styleId="ListBullet-ListStyle">
    <w:name w:val="List Bullet - List Style"/>
    <w:uiPriority w:val="99"/>
    <w:rsid w:val="0039758A"/>
    <w:pPr>
      <w:numPr>
        <w:numId w:val="7"/>
      </w:numPr>
    </w:pPr>
  </w:style>
  <w:style w:type="numbering" w:customStyle="1" w:styleId="ListNumber-ListStyle">
    <w:name w:val="List Number - List Style"/>
    <w:uiPriority w:val="99"/>
    <w:rsid w:val="00F602E0"/>
    <w:pPr>
      <w:numPr>
        <w:numId w:val="8"/>
      </w:numPr>
    </w:pPr>
  </w:style>
  <w:style w:type="paragraph" w:customStyle="1" w:styleId="Normal-AfterHeadings">
    <w:name w:val="Normal - After Headings"/>
    <w:basedOn w:val="Normal"/>
    <w:qFormat/>
    <w:rsid w:val="00246DFC"/>
    <w:pPr>
      <w:spacing w:before="0"/>
    </w:pPr>
  </w:style>
  <w:style w:type="paragraph" w:styleId="ListParagraph">
    <w:name w:val="List Paragraph"/>
    <w:basedOn w:val="Normal"/>
    <w:uiPriority w:val="34"/>
    <w:qFormat/>
    <w:rsid w:val="00DF7C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2026 DEWR Colour Palette">
      <a:dk1>
        <a:srgbClr val="000000"/>
      </a:dk1>
      <a:lt1>
        <a:sysClr val="window" lastClr="FFFFFF"/>
      </a:lt1>
      <a:dk2>
        <a:srgbClr val="055044"/>
      </a:dk2>
      <a:lt2>
        <a:srgbClr val="4CBFAD"/>
      </a:lt2>
      <a:accent1>
        <a:srgbClr val="3E4246"/>
      </a:accent1>
      <a:accent2>
        <a:srgbClr val="78A34F"/>
      </a:accent2>
      <a:accent3>
        <a:srgbClr val="149B9E"/>
      </a:accent3>
      <a:accent4>
        <a:srgbClr val="A6BD38"/>
      </a:accent4>
      <a:accent5>
        <a:srgbClr val="86226C"/>
      </a:accent5>
      <a:accent6>
        <a:srgbClr val="262165"/>
      </a:accent6>
      <a:hlink>
        <a:srgbClr val="0060A1"/>
      </a:hlink>
      <a:folHlink>
        <a:srgbClr val="611D5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RFFR Accreditation for BuddyNote TPES – Leading Directions</dc:title>
  <dc:subject/>
  <dc:creator/>
  <cp:keywords/>
  <dc:description/>
  <cp:lastModifiedBy/>
  <cp:revision>1</cp:revision>
  <dcterms:created xsi:type="dcterms:W3CDTF">2026-10-16T06:13:00Z</dcterms:created>
  <dcterms:modified xsi:type="dcterms:W3CDTF">2026-10-16T06:13:00Z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2026-10-16T06:14:02Z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4f1cf76b-f063-4d0c-b7e5-65786abede1b</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