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2C4C2" w14:textId="66AD4313" w:rsidR="004A1C89" w:rsidRDefault="004D396C" w:rsidP="004A1C89">
      <w:pPr>
        <w:ind w:left="720"/>
      </w:pPr>
      <w:r>
        <w:rPr>
          <w:noProof/>
        </w:rPr>
        <w:drawing>
          <wp:anchor distT="0" distB="0" distL="114300" distR="114300" simplePos="0" relativeHeight="251658240" behindDoc="1" locked="0" layoutInCell="1" allowOverlap="1" wp14:anchorId="0F13CDE9" wp14:editId="125D982D">
            <wp:simplePos x="0" y="0"/>
            <wp:positionH relativeFrom="column">
              <wp:posOffset>-878500</wp:posOffset>
            </wp:positionH>
            <wp:positionV relativeFrom="paragraph">
              <wp:posOffset>-955021</wp:posOffset>
            </wp:positionV>
            <wp:extent cx="7731457" cy="10780870"/>
            <wp:effectExtent l="0" t="0" r="3175" b="1905"/>
            <wp:wrapNone/>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a:blip r:embed="rId8"/>
                    <a:stretch>
                      <a:fillRect/>
                    </a:stretch>
                  </pic:blipFill>
                  <pic:spPr>
                    <a:xfrm>
                      <a:off x="0" y="0"/>
                      <a:ext cx="7748585" cy="10804754"/>
                    </a:xfrm>
                    <a:prstGeom prst="rect">
                      <a:avLst/>
                    </a:prstGeom>
                  </pic:spPr>
                </pic:pic>
              </a:graphicData>
            </a:graphic>
            <wp14:sizeRelH relativeFrom="page">
              <wp14:pctWidth>0</wp14:pctWidth>
            </wp14:sizeRelH>
            <wp14:sizeRelV relativeFrom="page">
              <wp14:pctHeight>0</wp14:pctHeight>
            </wp14:sizeRelV>
          </wp:anchor>
        </w:drawing>
      </w:r>
      <w:r w:rsidR="0DFE3BC6">
        <w:t xml:space="preserve"> </w:t>
      </w:r>
    </w:p>
    <w:p w14:paraId="1AA44894" w14:textId="0DA3F9A7" w:rsidR="00FA6C4D" w:rsidRDefault="00816F9E" w:rsidP="0040479D">
      <w:pPr>
        <w:ind w:left="-1474" w:firstLine="765"/>
        <w:rPr>
          <w:noProof/>
          <w:lang w:eastAsia="en-AU"/>
        </w:rPr>
      </w:pPr>
      <w:r>
        <w:rPr>
          <w:noProof/>
          <w:lang w:eastAsia="en-AU"/>
        </w:rPr>
        <w:t xml:space="preserve">  </w:t>
      </w:r>
    </w:p>
    <w:p w14:paraId="112CE1C4" w14:textId="49248F8F" w:rsidR="0040479D" w:rsidRDefault="0040479D" w:rsidP="0040479D">
      <w:pPr>
        <w:ind w:left="-1474" w:firstLine="765"/>
        <w:rPr>
          <w:noProof/>
          <w:lang w:eastAsia="en-AU"/>
        </w:rPr>
      </w:pPr>
      <w:r>
        <w:rPr>
          <w:noProof/>
        </w:rPr>
        <w:drawing>
          <wp:inline distT="0" distB="0" distL="0" distR="0" wp14:anchorId="730D6512" wp14:editId="63EB5F65">
            <wp:extent cx="2383200" cy="727200"/>
            <wp:effectExtent l="0" t="0" r="0" b="0"/>
            <wp:docPr id="2" name="Picture 2"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9">
                      <a:extLst>
                        <a:ext uri="{96DAC541-7B7A-43D3-8B79-37D633B846F1}">
                          <asvg:svgBlip xmlns:asvg="http://schemas.microsoft.com/office/drawing/2016/SVG/main" r:embed="rId10"/>
                        </a:ext>
                      </a:extLst>
                    </a:blip>
                    <a:stretch>
                      <a:fillRect/>
                    </a:stretch>
                  </pic:blipFill>
                  <pic:spPr>
                    <a:xfrm>
                      <a:off x="0" y="0"/>
                      <a:ext cx="2383200" cy="727200"/>
                    </a:xfrm>
                    <a:prstGeom prst="rect">
                      <a:avLst/>
                    </a:prstGeom>
                  </pic:spPr>
                </pic:pic>
              </a:graphicData>
            </a:graphic>
          </wp:inline>
        </w:drawing>
      </w:r>
    </w:p>
    <w:p w14:paraId="01DDC3B2" w14:textId="23D67ED2" w:rsidR="0040479D" w:rsidRDefault="00E86461" w:rsidP="0040479D">
      <w:pPr>
        <w:pStyle w:val="Title"/>
        <w:spacing w:line="240" w:lineRule="auto"/>
        <w:ind w:left="1276"/>
        <w:rPr>
          <w:noProof/>
          <w:lang w:eastAsia="en-AU"/>
        </w:rPr>
      </w:pPr>
      <w:r>
        <w:rPr>
          <w:noProof/>
          <w:lang w:eastAsia="en-AU"/>
        </w:rPr>
        <w:t>Jobs and Skills Council</w:t>
      </w:r>
      <w:r w:rsidR="002E468C">
        <w:rPr>
          <w:noProof/>
          <w:lang w:eastAsia="en-AU"/>
        </w:rPr>
        <w:t>s</w:t>
      </w:r>
      <w:r w:rsidR="0040479D" w:rsidRPr="005C39E7">
        <w:rPr>
          <w:noProof/>
          <w:lang w:eastAsia="en-AU"/>
        </w:rPr>
        <w:t xml:space="preserve"> – Strengthening Australia’s National Vocational Education and Training System Program (202</w:t>
      </w:r>
      <w:r w:rsidR="00FC79E5">
        <w:rPr>
          <w:noProof/>
          <w:lang w:eastAsia="en-AU"/>
        </w:rPr>
        <w:t>2</w:t>
      </w:r>
      <w:r w:rsidR="0040479D" w:rsidRPr="005C39E7">
        <w:rPr>
          <w:noProof/>
          <w:lang w:eastAsia="en-AU"/>
        </w:rPr>
        <w:t>-202</w:t>
      </w:r>
      <w:r w:rsidR="00DE33EE">
        <w:rPr>
          <w:noProof/>
          <w:lang w:eastAsia="en-AU"/>
        </w:rPr>
        <w:t>6</w:t>
      </w:r>
      <w:r w:rsidR="0040479D" w:rsidRPr="005C39E7">
        <w:rPr>
          <w:noProof/>
          <w:lang w:eastAsia="en-AU"/>
        </w:rPr>
        <w:t>)</w:t>
      </w:r>
    </w:p>
    <w:p w14:paraId="33A92C93" w14:textId="13B985B9" w:rsidR="0040479D" w:rsidRDefault="00733416" w:rsidP="0040479D">
      <w:pPr>
        <w:pStyle w:val="Subtitle"/>
        <w:spacing w:before="240"/>
        <w:ind w:left="1276"/>
        <w:rPr>
          <w:noProof/>
          <w:lang w:eastAsia="en-AU"/>
        </w:rPr>
      </w:pPr>
      <w:r>
        <w:rPr>
          <w:noProof/>
          <w:lang w:eastAsia="en-AU"/>
        </w:rPr>
        <w:t xml:space="preserve">Program </w:t>
      </w:r>
      <w:r w:rsidR="0040479D">
        <w:rPr>
          <w:noProof/>
          <w:lang w:eastAsia="en-AU"/>
        </w:rPr>
        <w:t>Guidelines</w:t>
      </w:r>
    </w:p>
    <w:p w14:paraId="7C1FE3FC" w14:textId="77777777" w:rsidR="0040479D" w:rsidRPr="0095636C" w:rsidRDefault="0040479D" w:rsidP="0040479D">
      <w:r>
        <w:rPr>
          <w:noProof/>
          <w:lang w:eastAsia="en-AU"/>
        </w:rPr>
        <w:br w:type="page"/>
      </w:r>
    </w:p>
    <w:p w14:paraId="2F6A5655" w14:textId="77777777" w:rsidR="007324D3" w:rsidRDefault="007324D3" w:rsidP="0040479D">
      <w:pPr>
        <w:pStyle w:val="Title"/>
      </w:pPr>
    </w:p>
    <w:p w14:paraId="23ED3CF3" w14:textId="77777777" w:rsidR="007324D3" w:rsidRDefault="007324D3" w:rsidP="0040479D">
      <w:pPr>
        <w:pStyle w:val="Title"/>
      </w:pPr>
    </w:p>
    <w:p w14:paraId="6A65A328" w14:textId="77777777" w:rsidR="007324D3" w:rsidRDefault="007324D3" w:rsidP="0040479D">
      <w:pPr>
        <w:pStyle w:val="Title"/>
      </w:pPr>
    </w:p>
    <w:p w14:paraId="6DF0B821" w14:textId="77777777" w:rsidR="007324D3" w:rsidRDefault="007324D3" w:rsidP="0040479D">
      <w:pPr>
        <w:pStyle w:val="Title"/>
      </w:pPr>
    </w:p>
    <w:p w14:paraId="694FAEB9" w14:textId="77777777" w:rsidR="007324D3" w:rsidRDefault="007324D3" w:rsidP="0040479D">
      <w:pPr>
        <w:pStyle w:val="Title"/>
      </w:pPr>
    </w:p>
    <w:p w14:paraId="55DFA94B" w14:textId="77777777" w:rsidR="007324D3" w:rsidRDefault="007324D3" w:rsidP="0040479D">
      <w:pPr>
        <w:pStyle w:val="Title"/>
      </w:pPr>
    </w:p>
    <w:p w14:paraId="6E7A308E" w14:textId="006E938B" w:rsidR="0040479D" w:rsidRDefault="0040479D" w:rsidP="0040479D">
      <w:pPr>
        <w:pStyle w:val="Title"/>
      </w:pPr>
      <w:r>
        <w:t>Title</w:t>
      </w:r>
    </w:p>
    <w:p w14:paraId="16750F8A" w14:textId="77777777" w:rsidR="0040479D" w:rsidRDefault="0040479D" w:rsidP="0040479D">
      <w:pPr>
        <w:spacing w:after="120"/>
      </w:pPr>
      <w:bookmarkStart w:id="0" w:name="_Toc30065222"/>
      <w:r>
        <w:rPr>
          <w:noProof/>
        </w:rPr>
        <w:drawing>
          <wp:inline distT="0" distB="0" distL="0" distR="0" wp14:anchorId="57B78945" wp14:editId="371A0544">
            <wp:extent cx="848360" cy="284480"/>
            <wp:effectExtent l="0" t="0" r="8890" b="1270"/>
            <wp:docPr id="6" name="Picture 6"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848360" cy="284480"/>
                    </a:xfrm>
                    <a:prstGeom prst="rect">
                      <a:avLst/>
                    </a:prstGeom>
                    <a:noFill/>
                    <a:ln>
                      <a:noFill/>
                    </a:ln>
                  </pic:spPr>
                </pic:pic>
              </a:graphicData>
            </a:graphic>
          </wp:inline>
        </w:drawing>
      </w:r>
    </w:p>
    <w:p w14:paraId="23E1D55C" w14:textId="611EB410" w:rsidR="0040479D" w:rsidRDefault="0040479D" w:rsidP="0040479D">
      <w:pPr>
        <w:spacing w:after="120"/>
      </w:pPr>
      <w:r>
        <w:t xml:space="preserve">With the exception of the Commonwealth Coat of Arms, the Department’s logo, any material protected by a trade mark and where otherwise noted all material presented in this document is provided under a </w:t>
      </w:r>
      <w:hyperlink r:id="rId13" w:history="1">
        <w:r>
          <w:rPr>
            <w:rStyle w:val="Hyperlink"/>
          </w:rPr>
          <w:t>Creative Commons Attribution 4.0 International</w:t>
        </w:r>
      </w:hyperlink>
      <w:r>
        <w:t xml:space="preserve"> (https://creativecommons.org/licenses/by/4.0/) licence.</w:t>
      </w:r>
    </w:p>
    <w:p w14:paraId="29C2F50D" w14:textId="71EEC5BE" w:rsidR="0040479D" w:rsidRDefault="0040479D" w:rsidP="0040479D">
      <w:pPr>
        <w:spacing w:after="120"/>
      </w:pPr>
      <w:r>
        <w:t xml:space="preserve">The details of the relevant licence conditions are available on the Creative Commons website (accessible using the links provided) as is the full legal code for the </w:t>
      </w:r>
      <w:hyperlink r:id="rId14" w:history="1">
        <w:r>
          <w:rPr>
            <w:rStyle w:val="Hyperlink"/>
          </w:rPr>
          <w:t>CC BY 4.0 International</w:t>
        </w:r>
      </w:hyperlink>
      <w:r>
        <w:t xml:space="preserve"> (https://creativecommons.org/licenses/by/4.0/legalcode)</w:t>
      </w:r>
    </w:p>
    <w:p w14:paraId="373FCA44" w14:textId="77A1A273" w:rsidR="0040479D" w:rsidRDefault="0040479D" w:rsidP="0040479D">
      <w:pPr>
        <w:spacing w:after="120"/>
      </w:pPr>
      <w:r>
        <w:t xml:space="preserve">The document must be attributed as the </w:t>
      </w:r>
      <w:r w:rsidR="002204EF">
        <w:t>Jobs and Skills Council</w:t>
      </w:r>
      <w:r w:rsidR="009A2EA0">
        <w:t>s</w:t>
      </w:r>
      <w:r>
        <w:t xml:space="preserve"> – Strengthening Australia’s National Vocational Education and Training System Program (</w:t>
      </w:r>
      <w:r w:rsidR="00FC79E5">
        <w:t>2022</w:t>
      </w:r>
      <w:r>
        <w:t>-202</w:t>
      </w:r>
      <w:r w:rsidR="00FC79E5">
        <w:t>6</w:t>
      </w:r>
      <w:r>
        <w:t xml:space="preserve">) </w:t>
      </w:r>
      <w:r w:rsidR="00FC79E5">
        <w:t xml:space="preserve">Program </w:t>
      </w:r>
      <w:r>
        <w:t>Guidelines</w:t>
      </w:r>
      <w:r w:rsidRPr="003C539C">
        <w:t>.</w:t>
      </w:r>
    </w:p>
    <w:p w14:paraId="253F64AD" w14:textId="77777777" w:rsidR="0040479D" w:rsidRPr="00E45846" w:rsidRDefault="0040479D" w:rsidP="0040479D">
      <w:pPr>
        <w:spacing w:after="160" w:line="259" w:lineRule="auto"/>
        <w:rPr>
          <w:rFonts w:eastAsia="Times New Roman" w:cstheme="minorHAnsi"/>
          <w:sz w:val="32"/>
          <w:szCs w:val="32"/>
          <w:lang w:eastAsia="en-AU"/>
        </w:rPr>
      </w:pPr>
      <w:r>
        <w:br w:type="page"/>
      </w:r>
      <w:r w:rsidRPr="00E45846">
        <w:rPr>
          <w:rFonts w:eastAsia="Times New Roman" w:cstheme="minorHAnsi"/>
          <w:sz w:val="32"/>
          <w:szCs w:val="32"/>
          <w:lang w:eastAsia="en-AU"/>
        </w:rPr>
        <w:lastRenderedPageBreak/>
        <w:t>Document details</w:t>
      </w:r>
    </w:p>
    <w:tbl>
      <w:tblPr>
        <w:tblStyle w:val="TableGrid1"/>
        <w:tblW w:w="0" w:type="auto"/>
        <w:tblLook w:val="06A0" w:firstRow="1" w:lastRow="0" w:firstColumn="1" w:lastColumn="0" w:noHBand="1" w:noVBand="1"/>
      </w:tblPr>
      <w:tblGrid>
        <w:gridCol w:w="2093"/>
        <w:gridCol w:w="2551"/>
        <w:gridCol w:w="1891"/>
        <w:gridCol w:w="2645"/>
      </w:tblGrid>
      <w:tr w:rsidR="0040479D" w:rsidRPr="00E45846" w14:paraId="3D7B0D06" w14:textId="77777777" w:rsidTr="000A1884">
        <w:tc>
          <w:tcPr>
            <w:tcW w:w="2093" w:type="dxa"/>
            <w:shd w:val="clear" w:color="auto" w:fill="343741"/>
            <w:vAlign w:val="center"/>
          </w:tcPr>
          <w:p w14:paraId="0C060FC0" w14:textId="77777777" w:rsidR="0040479D" w:rsidRPr="00E45846" w:rsidRDefault="0040479D" w:rsidP="000A1884">
            <w:pPr>
              <w:rPr>
                <w:rFonts w:cstheme="minorHAnsi"/>
                <w:sz w:val="20"/>
                <w:szCs w:val="20"/>
              </w:rPr>
            </w:pPr>
            <w:r w:rsidRPr="00E45846">
              <w:rPr>
                <w:rFonts w:cstheme="minorHAnsi"/>
                <w:b/>
                <w:sz w:val="20"/>
                <w:szCs w:val="20"/>
              </w:rPr>
              <w:t>Document name</w:t>
            </w:r>
          </w:p>
        </w:tc>
        <w:tc>
          <w:tcPr>
            <w:tcW w:w="7087" w:type="dxa"/>
            <w:gridSpan w:val="3"/>
            <w:vAlign w:val="center"/>
          </w:tcPr>
          <w:p w14:paraId="5F96F67D" w14:textId="453995BD" w:rsidR="0040479D" w:rsidRPr="00E45846" w:rsidRDefault="00E86CE1" w:rsidP="000A1884">
            <w:pPr>
              <w:rPr>
                <w:rFonts w:cstheme="minorHAnsi"/>
                <w:sz w:val="20"/>
                <w:szCs w:val="20"/>
              </w:rPr>
            </w:pPr>
            <w:r>
              <w:rPr>
                <w:rFonts w:cstheme="minorHAnsi"/>
                <w:sz w:val="20"/>
                <w:szCs w:val="20"/>
              </w:rPr>
              <w:t>Jobs and Skills Council</w:t>
            </w:r>
            <w:r w:rsidR="0006132B">
              <w:rPr>
                <w:rFonts w:cstheme="minorHAnsi"/>
                <w:sz w:val="20"/>
                <w:szCs w:val="20"/>
              </w:rPr>
              <w:t>s</w:t>
            </w:r>
            <w:r w:rsidR="0040479D" w:rsidRPr="00E45846">
              <w:rPr>
                <w:rFonts w:cstheme="minorHAnsi"/>
                <w:sz w:val="20"/>
                <w:szCs w:val="20"/>
              </w:rPr>
              <w:t xml:space="preserve"> </w:t>
            </w:r>
            <w:r w:rsidR="008D1C64">
              <w:rPr>
                <w:rFonts w:cstheme="minorHAnsi"/>
                <w:sz w:val="20"/>
                <w:szCs w:val="20"/>
              </w:rPr>
              <w:t>Program</w:t>
            </w:r>
            <w:r w:rsidR="008D1C64" w:rsidRPr="00E45846">
              <w:rPr>
                <w:rFonts w:cstheme="minorHAnsi"/>
                <w:sz w:val="20"/>
                <w:szCs w:val="20"/>
              </w:rPr>
              <w:t xml:space="preserve"> </w:t>
            </w:r>
            <w:r w:rsidR="0040479D" w:rsidRPr="00E45846">
              <w:rPr>
                <w:rFonts w:cstheme="minorHAnsi"/>
                <w:sz w:val="20"/>
                <w:szCs w:val="20"/>
              </w:rPr>
              <w:t>Guidelines</w:t>
            </w:r>
            <w:r w:rsidR="0040479D">
              <w:rPr>
                <w:rFonts w:cstheme="minorHAnsi"/>
                <w:sz w:val="20"/>
                <w:szCs w:val="20"/>
              </w:rPr>
              <w:t xml:space="preserve"> (Guidelines)</w:t>
            </w:r>
          </w:p>
        </w:tc>
      </w:tr>
      <w:tr w:rsidR="0040479D" w:rsidRPr="00E45846" w14:paraId="71BC0F11" w14:textId="77777777" w:rsidTr="000A1884">
        <w:tc>
          <w:tcPr>
            <w:tcW w:w="2093" w:type="dxa"/>
            <w:shd w:val="clear" w:color="auto" w:fill="343741"/>
            <w:vAlign w:val="center"/>
          </w:tcPr>
          <w:p w14:paraId="34AF836F" w14:textId="77777777" w:rsidR="0040479D" w:rsidRPr="00E45846" w:rsidRDefault="0040479D" w:rsidP="000A1884">
            <w:pPr>
              <w:rPr>
                <w:rFonts w:cstheme="minorHAnsi"/>
                <w:sz w:val="20"/>
                <w:szCs w:val="20"/>
              </w:rPr>
            </w:pPr>
            <w:r w:rsidRPr="00E45846">
              <w:rPr>
                <w:rFonts w:cstheme="minorHAnsi"/>
                <w:b/>
                <w:sz w:val="20"/>
                <w:szCs w:val="20"/>
              </w:rPr>
              <w:t>Document status</w:t>
            </w:r>
          </w:p>
        </w:tc>
        <w:tc>
          <w:tcPr>
            <w:tcW w:w="2551" w:type="dxa"/>
            <w:vAlign w:val="center"/>
          </w:tcPr>
          <w:p w14:paraId="4C521483" w14:textId="5521E160" w:rsidR="001935BF" w:rsidRPr="00E45846" w:rsidRDefault="00414882" w:rsidP="000A1884">
            <w:pPr>
              <w:rPr>
                <w:rFonts w:cstheme="minorHAnsi"/>
                <w:sz w:val="20"/>
                <w:szCs w:val="20"/>
              </w:rPr>
            </w:pPr>
            <w:r>
              <w:rPr>
                <w:rFonts w:cstheme="minorHAnsi"/>
                <w:sz w:val="20"/>
                <w:szCs w:val="20"/>
              </w:rPr>
              <w:t>Final</w:t>
            </w:r>
            <w:r w:rsidR="0040479D" w:rsidRPr="00E45846">
              <w:rPr>
                <w:rFonts w:cstheme="minorHAnsi"/>
                <w:sz w:val="20"/>
                <w:szCs w:val="20"/>
              </w:rPr>
              <w:t xml:space="preserve"> </w:t>
            </w:r>
            <w:r w:rsidR="003A570F">
              <w:rPr>
                <w:rFonts w:cstheme="minorHAnsi"/>
                <w:sz w:val="20"/>
                <w:szCs w:val="20"/>
              </w:rPr>
              <w:t>d</w:t>
            </w:r>
            <w:r w:rsidR="00341FDA">
              <w:rPr>
                <w:rFonts w:cstheme="minorHAnsi"/>
                <w:sz w:val="20"/>
                <w:szCs w:val="20"/>
              </w:rPr>
              <w:t xml:space="preserve">raft </w:t>
            </w:r>
            <w:r w:rsidR="0040479D" w:rsidRPr="00E45846">
              <w:rPr>
                <w:rFonts w:cstheme="minorHAnsi"/>
                <w:sz w:val="20"/>
                <w:szCs w:val="20"/>
              </w:rPr>
              <w:t xml:space="preserve">version </w:t>
            </w:r>
            <w:r w:rsidR="00CC7619">
              <w:rPr>
                <w:rFonts w:cstheme="minorHAnsi"/>
                <w:sz w:val="20"/>
                <w:szCs w:val="20"/>
              </w:rPr>
              <w:t>2.</w:t>
            </w:r>
            <w:r w:rsidR="0006132B">
              <w:rPr>
                <w:rFonts w:cstheme="minorHAnsi"/>
                <w:sz w:val="20"/>
                <w:szCs w:val="20"/>
              </w:rPr>
              <w:t>1</w:t>
            </w:r>
            <w:r w:rsidR="00E41608">
              <w:rPr>
                <w:rFonts w:cstheme="minorHAnsi"/>
                <w:sz w:val="20"/>
                <w:szCs w:val="20"/>
              </w:rPr>
              <w:t xml:space="preserve"> </w:t>
            </w:r>
          </w:p>
        </w:tc>
        <w:tc>
          <w:tcPr>
            <w:tcW w:w="1891" w:type="dxa"/>
            <w:shd w:val="clear" w:color="auto" w:fill="343741"/>
            <w:vAlign w:val="center"/>
          </w:tcPr>
          <w:p w14:paraId="03E9C19B" w14:textId="77777777" w:rsidR="0040479D" w:rsidRPr="00E45846" w:rsidRDefault="0040479D" w:rsidP="000A1884">
            <w:pPr>
              <w:rPr>
                <w:rFonts w:cstheme="minorHAnsi"/>
                <w:sz w:val="20"/>
                <w:szCs w:val="20"/>
              </w:rPr>
            </w:pPr>
            <w:r w:rsidRPr="00E45846">
              <w:rPr>
                <w:rFonts w:cstheme="minorHAnsi"/>
                <w:sz w:val="20"/>
                <w:szCs w:val="20"/>
              </w:rPr>
              <w:t>Last updated</w:t>
            </w:r>
          </w:p>
        </w:tc>
        <w:tc>
          <w:tcPr>
            <w:tcW w:w="2645" w:type="dxa"/>
            <w:vAlign w:val="center"/>
          </w:tcPr>
          <w:p w14:paraId="39B50CE2" w14:textId="46DDD014" w:rsidR="0040479D" w:rsidRPr="00E45846" w:rsidRDefault="0063082D" w:rsidP="000A1884">
            <w:pPr>
              <w:rPr>
                <w:sz w:val="20"/>
                <w:szCs w:val="20"/>
              </w:rPr>
            </w:pPr>
            <w:r>
              <w:rPr>
                <w:sz w:val="20"/>
                <w:szCs w:val="20"/>
              </w:rPr>
              <w:t>2</w:t>
            </w:r>
            <w:r w:rsidR="00B255E2">
              <w:rPr>
                <w:sz w:val="20"/>
                <w:szCs w:val="20"/>
              </w:rPr>
              <w:t>8</w:t>
            </w:r>
            <w:r w:rsidR="0006132B">
              <w:rPr>
                <w:sz w:val="20"/>
                <w:szCs w:val="20"/>
              </w:rPr>
              <w:t xml:space="preserve"> March</w:t>
            </w:r>
            <w:r w:rsidR="176FD341" w:rsidRPr="4D022723">
              <w:rPr>
                <w:sz w:val="20"/>
                <w:szCs w:val="20"/>
              </w:rPr>
              <w:t xml:space="preserve"> 2023</w:t>
            </w:r>
          </w:p>
        </w:tc>
      </w:tr>
      <w:tr w:rsidR="0040479D" w:rsidRPr="00E45846" w14:paraId="63B369FF" w14:textId="77777777" w:rsidTr="000A1884">
        <w:tc>
          <w:tcPr>
            <w:tcW w:w="2093" w:type="dxa"/>
            <w:shd w:val="clear" w:color="auto" w:fill="343741"/>
            <w:vAlign w:val="center"/>
          </w:tcPr>
          <w:p w14:paraId="569AFEA1" w14:textId="77777777" w:rsidR="0040479D" w:rsidRPr="00E45846" w:rsidRDefault="0040479D" w:rsidP="000A1884">
            <w:pPr>
              <w:rPr>
                <w:rFonts w:cstheme="minorHAnsi"/>
                <w:sz w:val="20"/>
                <w:szCs w:val="20"/>
              </w:rPr>
            </w:pPr>
            <w:r w:rsidRPr="00E45846">
              <w:rPr>
                <w:rFonts w:cstheme="minorHAnsi"/>
                <w:b/>
                <w:sz w:val="20"/>
                <w:szCs w:val="20"/>
              </w:rPr>
              <w:t>Point of contact</w:t>
            </w:r>
          </w:p>
        </w:tc>
        <w:tc>
          <w:tcPr>
            <w:tcW w:w="7087" w:type="dxa"/>
            <w:gridSpan w:val="3"/>
            <w:vAlign w:val="center"/>
          </w:tcPr>
          <w:p w14:paraId="13273F48" w14:textId="3040DE82" w:rsidR="0040479D" w:rsidRPr="00E45846" w:rsidRDefault="0040479D" w:rsidP="000A1884">
            <w:pPr>
              <w:rPr>
                <w:rFonts w:cstheme="minorHAnsi"/>
                <w:sz w:val="20"/>
                <w:szCs w:val="20"/>
              </w:rPr>
            </w:pPr>
            <w:r w:rsidRPr="00E45846">
              <w:rPr>
                <w:rFonts w:cstheme="minorHAnsi"/>
                <w:sz w:val="20"/>
                <w:szCs w:val="20"/>
              </w:rPr>
              <w:t xml:space="preserve">Director, </w:t>
            </w:r>
            <w:r w:rsidR="00560799">
              <w:rPr>
                <w:rFonts w:cstheme="minorHAnsi"/>
                <w:sz w:val="20"/>
                <w:szCs w:val="20"/>
              </w:rPr>
              <w:t xml:space="preserve">Policy and Performance </w:t>
            </w:r>
            <w:r w:rsidRPr="00E45846">
              <w:rPr>
                <w:rFonts w:cstheme="minorHAnsi"/>
                <w:sz w:val="20"/>
                <w:szCs w:val="20"/>
              </w:rPr>
              <w:t>team</w:t>
            </w:r>
          </w:p>
        </w:tc>
      </w:tr>
    </w:tbl>
    <w:p w14:paraId="09070B84" w14:textId="77777777" w:rsidR="0040479D" w:rsidRPr="00E45846" w:rsidRDefault="0040479D" w:rsidP="0040479D">
      <w:pPr>
        <w:rPr>
          <w:rFonts w:eastAsia="Calibri" w:cstheme="minorHAnsi"/>
          <w:sz w:val="20"/>
          <w:szCs w:val="20"/>
        </w:rPr>
      </w:pPr>
      <w:bookmarkStart w:id="1" w:name="_Toc392664403"/>
      <w:bookmarkStart w:id="2" w:name="_Toc437436689"/>
      <w:r w:rsidRPr="00E45846">
        <w:rPr>
          <w:rFonts w:eastAsia="Calibri" w:cstheme="minorHAnsi"/>
          <w:b/>
          <w:sz w:val="20"/>
          <w:szCs w:val="20"/>
        </w:rPr>
        <w:t>Note:</w:t>
      </w:r>
      <w:r w:rsidRPr="00E45846">
        <w:rPr>
          <w:rFonts w:eastAsia="Calibri" w:cstheme="minorHAnsi"/>
          <w:sz w:val="20"/>
          <w:szCs w:val="20"/>
        </w:rPr>
        <w:t xml:space="preserve"> This is a controlled document in its electronic form only. Paper copies of this document are not controlled and should be checked against the electronic version prior to use.</w:t>
      </w:r>
    </w:p>
    <w:bookmarkEnd w:id="1"/>
    <w:bookmarkEnd w:id="2"/>
    <w:p w14:paraId="71159103" w14:textId="436CE79B" w:rsidR="0040479D" w:rsidRPr="00E45846" w:rsidRDefault="0040479D" w:rsidP="0040479D">
      <w:pPr>
        <w:rPr>
          <w:rFonts w:cstheme="minorHAnsi"/>
          <w:lang w:eastAsia="en-AU"/>
        </w:rPr>
      </w:pPr>
      <w:r w:rsidRPr="00E45846">
        <w:rPr>
          <w:rFonts w:cstheme="minorHAnsi"/>
        </w:rPr>
        <w:t>Prepared by the Policy</w:t>
      </w:r>
      <w:r w:rsidR="00E37EF8">
        <w:rPr>
          <w:rFonts w:cstheme="minorHAnsi"/>
        </w:rPr>
        <w:t xml:space="preserve"> and Performance</w:t>
      </w:r>
      <w:r w:rsidRPr="00E45846">
        <w:rPr>
          <w:rFonts w:cstheme="minorHAnsi"/>
        </w:rPr>
        <w:t xml:space="preserve"> team, </w:t>
      </w:r>
      <w:r w:rsidR="00E37EF8">
        <w:rPr>
          <w:rFonts w:cstheme="minorHAnsi"/>
        </w:rPr>
        <w:t>Industry Skills Policy and Performance</w:t>
      </w:r>
      <w:r w:rsidRPr="00E45846">
        <w:rPr>
          <w:rFonts w:cstheme="minorHAnsi"/>
        </w:rPr>
        <w:t xml:space="preserve"> Branch, </w:t>
      </w:r>
      <w:r w:rsidR="00F91BE0">
        <w:rPr>
          <w:rFonts w:cstheme="minorHAnsi"/>
        </w:rPr>
        <w:t>Industry Engagement and Quality</w:t>
      </w:r>
      <w:r w:rsidRPr="00E45846">
        <w:rPr>
          <w:rFonts w:cstheme="minorHAnsi"/>
        </w:rPr>
        <w:t xml:space="preserve"> Division. </w:t>
      </w:r>
    </w:p>
    <w:p w14:paraId="636920BD" w14:textId="77777777" w:rsidR="0040479D" w:rsidRDefault="0040479D" w:rsidP="0040479D">
      <w:pPr>
        <w:spacing w:after="120"/>
      </w:pPr>
      <w:r>
        <w:br w:type="page"/>
      </w:r>
    </w:p>
    <w:p w14:paraId="5319EE37" w14:textId="77777777" w:rsidR="0040479D" w:rsidRDefault="0040479D" w:rsidP="0040479D">
      <w:pPr>
        <w:sectPr w:rsidR="0040479D" w:rsidSect="0040479D">
          <w:headerReference w:type="even" r:id="rId15"/>
          <w:headerReference w:type="default" r:id="rId16"/>
          <w:footerReference w:type="even" r:id="rId17"/>
          <w:footerReference w:type="default" r:id="rId18"/>
          <w:headerReference w:type="first" r:id="rId19"/>
          <w:footerReference w:type="first" r:id="rId20"/>
          <w:pgSz w:w="11906" w:h="16838"/>
          <w:pgMar w:top="1418" w:right="1440" w:bottom="1560" w:left="1276" w:header="708" w:footer="708" w:gutter="0"/>
          <w:cols w:space="708"/>
          <w:titlePg/>
          <w:docGrid w:linePitch="360"/>
        </w:sectPr>
      </w:pPr>
    </w:p>
    <w:sdt>
      <w:sdtPr>
        <w:rPr>
          <w:rFonts w:asciiTheme="minorHAnsi" w:eastAsiaTheme="minorEastAsia" w:hAnsiTheme="minorHAnsi" w:cstheme="minorBidi"/>
          <w:b w:val="0"/>
          <w:bCs/>
          <w:color w:val="000000" w:themeColor="text1"/>
          <w:sz w:val="22"/>
          <w:szCs w:val="22"/>
        </w:rPr>
        <w:id w:val="-139263470"/>
        <w:docPartObj>
          <w:docPartGallery w:val="Table of Contents"/>
          <w:docPartUnique/>
        </w:docPartObj>
      </w:sdtPr>
      <w:sdtEndPr>
        <w:rPr>
          <w:rFonts w:eastAsiaTheme="minorHAnsi"/>
          <w:bCs w:val="0"/>
          <w:color w:val="auto"/>
        </w:rPr>
      </w:sdtEndPr>
      <w:sdtContent>
        <w:p w14:paraId="24D4A1FA" w14:textId="77777777" w:rsidR="0040479D" w:rsidRPr="003C539C" w:rsidRDefault="0040479D" w:rsidP="0040479D">
          <w:pPr>
            <w:pStyle w:val="TOCHeading"/>
          </w:pPr>
          <w:r w:rsidRPr="00D84395">
            <w:t>Contents</w:t>
          </w:r>
        </w:p>
        <w:p w14:paraId="0A83DFA4" w14:textId="6CCB8F3F" w:rsidR="0030624E" w:rsidRDefault="0040479D">
          <w:pPr>
            <w:pStyle w:val="TOC1"/>
            <w:tabs>
              <w:tab w:val="left" w:pos="440"/>
              <w:tab w:val="right" w:leader="dot" w:pos="9344"/>
            </w:tabs>
            <w:rPr>
              <w:rFonts w:eastAsiaTheme="minorEastAsia"/>
              <w:b w:val="0"/>
              <w:noProof/>
              <w:lang w:eastAsia="en-AU"/>
            </w:rPr>
          </w:pPr>
          <w:r w:rsidRPr="00C57FCE">
            <w:rPr>
              <w:rFonts w:ascii="Calibri" w:eastAsiaTheme="majorEastAsia" w:hAnsi="Calibri" w:cstheme="majorBidi"/>
              <w:color w:val="343741"/>
              <w:sz w:val="32"/>
              <w:szCs w:val="32"/>
            </w:rPr>
            <w:fldChar w:fldCharType="begin"/>
          </w:r>
          <w:r w:rsidRPr="00F86972">
            <w:rPr>
              <w:rFonts w:ascii="Calibri" w:eastAsiaTheme="majorEastAsia" w:hAnsi="Calibri" w:cstheme="majorBidi"/>
              <w:color w:val="343741"/>
              <w:sz w:val="32"/>
              <w:szCs w:val="32"/>
            </w:rPr>
            <w:instrText xml:space="preserve"> TOC \o "1-3" \h \z \u </w:instrText>
          </w:r>
          <w:r w:rsidRPr="00C57FCE">
            <w:rPr>
              <w:rFonts w:ascii="Calibri" w:eastAsiaTheme="majorEastAsia" w:hAnsi="Calibri" w:cstheme="majorBidi"/>
              <w:color w:val="343741"/>
              <w:sz w:val="32"/>
              <w:szCs w:val="32"/>
            </w:rPr>
            <w:fldChar w:fldCharType="separate"/>
          </w:r>
          <w:hyperlink w:anchor="_Toc130473016" w:history="1">
            <w:r w:rsidR="0030624E" w:rsidRPr="00BC5B4B">
              <w:rPr>
                <w:rStyle w:val="Hyperlink"/>
                <w:bCs/>
                <w:noProof/>
              </w:rPr>
              <w:t>1.</w:t>
            </w:r>
            <w:r w:rsidR="0030624E">
              <w:rPr>
                <w:rFonts w:eastAsiaTheme="minorEastAsia"/>
                <w:b w:val="0"/>
                <w:noProof/>
                <w:lang w:eastAsia="en-AU"/>
              </w:rPr>
              <w:tab/>
            </w:r>
            <w:r w:rsidR="0030624E" w:rsidRPr="00BC5B4B">
              <w:rPr>
                <w:rStyle w:val="Hyperlink"/>
                <w:noProof/>
              </w:rPr>
              <w:t>Program Overview</w:t>
            </w:r>
            <w:r w:rsidR="0030624E">
              <w:rPr>
                <w:noProof/>
                <w:webHidden/>
              </w:rPr>
              <w:tab/>
            </w:r>
            <w:r w:rsidR="0030624E">
              <w:rPr>
                <w:noProof/>
                <w:webHidden/>
              </w:rPr>
              <w:fldChar w:fldCharType="begin"/>
            </w:r>
            <w:r w:rsidR="0030624E">
              <w:rPr>
                <w:noProof/>
                <w:webHidden/>
              </w:rPr>
              <w:instrText xml:space="preserve"> PAGEREF _Toc130473016 \h </w:instrText>
            </w:r>
            <w:r w:rsidR="0030624E">
              <w:rPr>
                <w:noProof/>
                <w:webHidden/>
              </w:rPr>
            </w:r>
            <w:r w:rsidR="0030624E">
              <w:rPr>
                <w:noProof/>
                <w:webHidden/>
              </w:rPr>
              <w:fldChar w:fldCharType="separate"/>
            </w:r>
            <w:r w:rsidR="0030624E">
              <w:rPr>
                <w:noProof/>
                <w:webHidden/>
              </w:rPr>
              <w:t>5</w:t>
            </w:r>
            <w:r w:rsidR="0030624E">
              <w:rPr>
                <w:noProof/>
                <w:webHidden/>
              </w:rPr>
              <w:fldChar w:fldCharType="end"/>
            </w:r>
          </w:hyperlink>
        </w:p>
        <w:p w14:paraId="00273E98" w14:textId="0BE86B8C" w:rsidR="0030624E" w:rsidRDefault="00693530">
          <w:pPr>
            <w:pStyle w:val="TOC1"/>
            <w:tabs>
              <w:tab w:val="left" w:pos="440"/>
              <w:tab w:val="right" w:leader="dot" w:pos="9344"/>
            </w:tabs>
            <w:rPr>
              <w:rFonts w:eastAsiaTheme="minorEastAsia"/>
              <w:b w:val="0"/>
              <w:noProof/>
              <w:lang w:eastAsia="en-AU"/>
            </w:rPr>
          </w:pPr>
          <w:hyperlink w:anchor="_Toc130473017" w:history="1">
            <w:r w:rsidR="0030624E" w:rsidRPr="00BC5B4B">
              <w:rPr>
                <w:rStyle w:val="Hyperlink"/>
                <w:bCs/>
                <w:noProof/>
              </w:rPr>
              <w:t>2.</w:t>
            </w:r>
            <w:r w:rsidR="0030624E">
              <w:rPr>
                <w:rFonts w:eastAsiaTheme="minorEastAsia"/>
                <w:b w:val="0"/>
                <w:noProof/>
                <w:lang w:eastAsia="en-AU"/>
              </w:rPr>
              <w:tab/>
            </w:r>
            <w:r w:rsidR="0030624E" w:rsidRPr="00BC5B4B">
              <w:rPr>
                <w:rStyle w:val="Hyperlink"/>
                <w:noProof/>
              </w:rPr>
              <w:t>Purpose of the Guidelines</w:t>
            </w:r>
            <w:r w:rsidR="0030624E">
              <w:rPr>
                <w:noProof/>
                <w:webHidden/>
              </w:rPr>
              <w:tab/>
            </w:r>
            <w:r w:rsidR="0030624E">
              <w:rPr>
                <w:noProof/>
                <w:webHidden/>
              </w:rPr>
              <w:fldChar w:fldCharType="begin"/>
            </w:r>
            <w:r w:rsidR="0030624E">
              <w:rPr>
                <w:noProof/>
                <w:webHidden/>
              </w:rPr>
              <w:instrText xml:space="preserve"> PAGEREF _Toc130473017 \h </w:instrText>
            </w:r>
            <w:r w:rsidR="0030624E">
              <w:rPr>
                <w:noProof/>
                <w:webHidden/>
              </w:rPr>
            </w:r>
            <w:r w:rsidR="0030624E">
              <w:rPr>
                <w:noProof/>
                <w:webHidden/>
              </w:rPr>
              <w:fldChar w:fldCharType="separate"/>
            </w:r>
            <w:r w:rsidR="0030624E">
              <w:rPr>
                <w:noProof/>
                <w:webHidden/>
              </w:rPr>
              <w:t>6</w:t>
            </w:r>
            <w:r w:rsidR="0030624E">
              <w:rPr>
                <w:noProof/>
                <w:webHidden/>
              </w:rPr>
              <w:fldChar w:fldCharType="end"/>
            </w:r>
          </w:hyperlink>
        </w:p>
        <w:p w14:paraId="7C99008B" w14:textId="5056A096" w:rsidR="0030624E" w:rsidRDefault="00693530">
          <w:pPr>
            <w:pStyle w:val="TOC1"/>
            <w:tabs>
              <w:tab w:val="left" w:pos="440"/>
              <w:tab w:val="right" w:leader="dot" w:pos="9344"/>
            </w:tabs>
            <w:rPr>
              <w:rFonts w:eastAsiaTheme="minorEastAsia"/>
              <w:b w:val="0"/>
              <w:noProof/>
              <w:lang w:eastAsia="en-AU"/>
            </w:rPr>
          </w:pPr>
          <w:hyperlink w:anchor="_Toc130473018" w:history="1">
            <w:r w:rsidR="0030624E" w:rsidRPr="00BC5B4B">
              <w:rPr>
                <w:rStyle w:val="Hyperlink"/>
                <w:bCs/>
                <w:noProof/>
              </w:rPr>
              <w:t>3.</w:t>
            </w:r>
            <w:r w:rsidR="0030624E">
              <w:rPr>
                <w:rFonts w:eastAsiaTheme="minorEastAsia"/>
                <w:b w:val="0"/>
                <w:noProof/>
                <w:lang w:eastAsia="en-AU"/>
              </w:rPr>
              <w:tab/>
            </w:r>
            <w:r w:rsidR="0030624E" w:rsidRPr="00BC5B4B">
              <w:rPr>
                <w:rStyle w:val="Hyperlink"/>
                <w:noProof/>
              </w:rPr>
              <w:t>Overview of JSC functions</w:t>
            </w:r>
            <w:r w:rsidR="0030624E">
              <w:rPr>
                <w:noProof/>
                <w:webHidden/>
              </w:rPr>
              <w:tab/>
            </w:r>
            <w:r w:rsidR="0030624E">
              <w:rPr>
                <w:noProof/>
                <w:webHidden/>
              </w:rPr>
              <w:fldChar w:fldCharType="begin"/>
            </w:r>
            <w:r w:rsidR="0030624E">
              <w:rPr>
                <w:noProof/>
                <w:webHidden/>
              </w:rPr>
              <w:instrText xml:space="preserve"> PAGEREF _Toc130473018 \h </w:instrText>
            </w:r>
            <w:r w:rsidR="0030624E">
              <w:rPr>
                <w:noProof/>
                <w:webHidden/>
              </w:rPr>
            </w:r>
            <w:r w:rsidR="0030624E">
              <w:rPr>
                <w:noProof/>
                <w:webHidden/>
              </w:rPr>
              <w:fldChar w:fldCharType="separate"/>
            </w:r>
            <w:r w:rsidR="0030624E">
              <w:rPr>
                <w:noProof/>
                <w:webHidden/>
              </w:rPr>
              <w:t>6</w:t>
            </w:r>
            <w:r w:rsidR="0030624E">
              <w:rPr>
                <w:noProof/>
                <w:webHidden/>
              </w:rPr>
              <w:fldChar w:fldCharType="end"/>
            </w:r>
          </w:hyperlink>
        </w:p>
        <w:p w14:paraId="14B6BE99" w14:textId="15F95FEB" w:rsidR="0030624E" w:rsidRDefault="00693530">
          <w:pPr>
            <w:pStyle w:val="TOC1"/>
            <w:tabs>
              <w:tab w:val="left" w:pos="440"/>
              <w:tab w:val="right" w:leader="dot" w:pos="9344"/>
            </w:tabs>
            <w:rPr>
              <w:rFonts w:eastAsiaTheme="minorEastAsia"/>
              <w:b w:val="0"/>
              <w:noProof/>
              <w:lang w:eastAsia="en-AU"/>
            </w:rPr>
          </w:pPr>
          <w:hyperlink w:anchor="_Toc130473019" w:history="1">
            <w:r w:rsidR="0030624E" w:rsidRPr="00BC5B4B">
              <w:rPr>
                <w:rStyle w:val="Hyperlink"/>
                <w:rFonts w:cs="Calibri"/>
                <w:bCs/>
                <w:noProof/>
              </w:rPr>
              <w:t>4.</w:t>
            </w:r>
            <w:r w:rsidR="0030624E">
              <w:rPr>
                <w:rFonts w:eastAsiaTheme="minorEastAsia"/>
                <w:b w:val="0"/>
                <w:noProof/>
                <w:lang w:eastAsia="en-AU"/>
              </w:rPr>
              <w:tab/>
            </w:r>
            <w:r w:rsidR="0030624E" w:rsidRPr="00BC5B4B">
              <w:rPr>
                <w:rStyle w:val="Hyperlink"/>
                <w:rFonts w:cs="Calibri"/>
                <w:noProof/>
              </w:rPr>
              <w:t>Staged approach to implementation</w:t>
            </w:r>
            <w:r w:rsidR="0030624E">
              <w:rPr>
                <w:noProof/>
                <w:webHidden/>
              </w:rPr>
              <w:tab/>
            </w:r>
            <w:r w:rsidR="0030624E">
              <w:rPr>
                <w:noProof/>
                <w:webHidden/>
              </w:rPr>
              <w:fldChar w:fldCharType="begin"/>
            </w:r>
            <w:r w:rsidR="0030624E">
              <w:rPr>
                <w:noProof/>
                <w:webHidden/>
              </w:rPr>
              <w:instrText xml:space="preserve"> PAGEREF _Toc130473019 \h </w:instrText>
            </w:r>
            <w:r w:rsidR="0030624E">
              <w:rPr>
                <w:noProof/>
                <w:webHidden/>
              </w:rPr>
            </w:r>
            <w:r w:rsidR="0030624E">
              <w:rPr>
                <w:noProof/>
                <w:webHidden/>
              </w:rPr>
              <w:fldChar w:fldCharType="separate"/>
            </w:r>
            <w:r w:rsidR="0030624E">
              <w:rPr>
                <w:noProof/>
                <w:webHidden/>
              </w:rPr>
              <w:t>7</w:t>
            </w:r>
            <w:r w:rsidR="0030624E">
              <w:rPr>
                <w:noProof/>
                <w:webHidden/>
              </w:rPr>
              <w:fldChar w:fldCharType="end"/>
            </w:r>
          </w:hyperlink>
        </w:p>
        <w:p w14:paraId="41BABD3D" w14:textId="0C89C4B3" w:rsidR="0030624E" w:rsidRDefault="00693530">
          <w:pPr>
            <w:pStyle w:val="TOC1"/>
            <w:tabs>
              <w:tab w:val="left" w:pos="440"/>
              <w:tab w:val="right" w:leader="dot" w:pos="9344"/>
            </w:tabs>
            <w:rPr>
              <w:rFonts w:eastAsiaTheme="minorEastAsia"/>
              <w:b w:val="0"/>
              <w:noProof/>
              <w:lang w:eastAsia="en-AU"/>
            </w:rPr>
          </w:pPr>
          <w:hyperlink w:anchor="_Toc130473020" w:history="1">
            <w:r w:rsidR="0030624E" w:rsidRPr="00BC5B4B">
              <w:rPr>
                <w:rStyle w:val="Hyperlink"/>
                <w:bCs/>
                <w:noProof/>
              </w:rPr>
              <w:t>5.</w:t>
            </w:r>
            <w:r w:rsidR="0030624E">
              <w:rPr>
                <w:rFonts w:eastAsiaTheme="minorEastAsia"/>
                <w:b w:val="0"/>
                <w:noProof/>
                <w:lang w:eastAsia="en-AU"/>
              </w:rPr>
              <w:tab/>
            </w:r>
            <w:r w:rsidR="0030624E" w:rsidRPr="00BC5B4B">
              <w:rPr>
                <w:rStyle w:val="Hyperlink"/>
                <w:noProof/>
              </w:rPr>
              <w:t>Workforce planning</w:t>
            </w:r>
            <w:r w:rsidR="0030624E">
              <w:rPr>
                <w:noProof/>
                <w:webHidden/>
              </w:rPr>
              <w:tab/>
            </w:r>
            <w:r w:rsidR="0030624E">
              <w:rPr>
                <w:noProof/>
                <w:webHidden/>
              </w:rPr>
              <w:fldChar w:fldCharType="begin"/>
            </w:r>
            <w:r w:rsidR="0030624E">
              <w:rPr>
                <w:noProof/>
                <w:webHidden/>
              </w:rPr>
              <w:instrText xml:space="preserve"> PAGEREF _Toc130473020 \h </w:instrText>
            </w:r>
            <w:r w:rsidR="0030624E">
              <w:rPr>
                <w:noProof/>
                <w:webHidden/>
              </w:rPr>
            </w:r>
            <w:r w:rsidR="0030624E">
              <w:rPr>
                <w:noProof/>
                <w:webHidden/>
              </w:rPr>
              <w:fldChar w:fldCharType="separate"/>
            </w:r>
            <w:r w:rsidR="0030624E">
              <w:rPr>
                <w:noProof/>
                <w:webHidden/>
              </w:rPr>
              <w:t>10</w:t>
            </w:r>
            <w:r w:rsidR="0030624E">
              <w:rPr>
                <w:noProof/>
                <w:webHidden/>
              </w:rPr>
              <w:fldChar w:fldCharType="end"/>
            </w:r>
          </w:hyperlink>
        </w:p>
        <w:p w14:paraId="33FA95D7" w14:textId="3A512550" w:rsidR="0030624E" w:rsidRDefault="00693530">
          <w:pPr>
            <w:pStyle w:val="TOC1"/>
            <w:tabs>
              <w:tab w:val="left" w:pos="440"/>
              <w:tab w:val="right" w:leader="dot" w:pos="9344"/>
            </w:tabs>
            <w:rPr>
              <w:rFonts w:eastAsiaTheme="minorEastAsia"/>
              <w:b w:val="0"/>
              <w:noProof/>
              <w:lang w:eastAsia="en-AU"/>
            </w:rPr>
          </w:pPr>
          <w:hyperlink w:anchor="_Toc130473021" w:history="1">
            <w:r w:rsidR="0030624E" w:rsidRPr="00BC5B4B">
              <w:rPr>
                <w:rStyle w:val="Hyperlink"/>
                <w:bCs/>
                <w:noProof/>
              </w:rPr>
              <w:t>6.</w:t>
            </w:r>
            <w:r w:rsidR="0030624E">
              <w:rPr>
                <w:rFonts w:eastAsiaTheme="minorEastAsia"/>
                <w:b w:val="0"/>
                <w:noProof/>
                <w:lang w:eastAsia="en-AU"/>
              </w:rPr>
              <w:tab/>
            </w:r>
            <w:r w:rsidR="0030624E" w:rsidRPr="00BC5B4B">
              <w:rPr>
                <w:rStyle w:val="Hyperlink"/>
                <w:noProof/>
              </w:rPr>
              <w:t>Training product development</w:t>
            </w:r>
            <w:r w:rsidR="0030624E">
              <w:rPr>
                <w:noProof/>
                <w:webHidden/>
              </w:rPr>
              <w:tab/>
            </w:r>
            <w:r w:rsidR="0030624E">
              <w:rPr>
                <w:noProof/>
                <w:webHidden/>
              </w:rPr>
              <w:fldChar w:fldCharType="begin"/>
            </w:r>
            <w:r w:rsidR="0030624E">
              <w:rPr>
                <w:noProof/>
                <w:webHidden/>
              </w:rPr>
              <w:instrText xml:space="preserve"> PAGEREF _Toc130473021 \h </w:instrText>
            </w:r>
            <w:r w:rsidR="0030624E">
              <w:rPr>
                <w:noProof/>
                <w:webHidden/>
              </w:rPr>
            </w:r>
            <w:r w:rsidR="0030624E">
              <w:rPr>
                <w:noProof/>
                <w:webHidden/>
              </w:rPr>
              <w:fldChar w:fldCharType="separate"/>
            </w:r>
            <w:r w:rsidR="0030624E">
              <w:rPr>
                <w:noProof/>
                <w:webHidden/>
              </w:rPr>
              <w:t>11</w:t>
            </w:r>
            <w:r w:rsidR="0030624E">
              <w:rPr>
                <w:noProof/>
                <w:webHidden/>
              </w:rPr>
              <w:fldChar w:fldCharType="end"/>
            </w:r>
          </w:hyperlink>
        </w:p>
        <w:p w14:paraId="2F533A4A" w14:textId="6629B3E3" w:rsidR="0030624E" w:rsidRDefault="00693530">
          <w:pPr>
            <w:pStyle w:val="TOC1"/>
            <w:tabs>
              <w:tab w:val="left" w:pos="440"/>
              <w:tab w:val="right" w:leader="dot" w:pos="9344"/>
            </w:tabs>
            <w:rPr>
              <w:rFonts w:eastAsiaTheme="minorEastAsia"/>
              <w:b w:val="0"/>
              <w:noProof/>
              <w:lang w:eastAsia="en-AU"/>
            </w:rPr>
          </w:pPr>
          <w:hyperlink w:anchor="_Toc130473022" w:history="1">
            <w:r w:rsidR="0030624E" w:rsidRPr="00BC5B4B">
              <w:rPr>
                <w:rStyle w:val="Hyperlink"/>
                <w:bCs/>
                <w:noProof/>
              </w:rPr>
              <w:t>7.</w:t>
            </w:r>
            <w:r w:rsidR="0030624E">
              <w:rPr>
                <w:rFonts w:eastAsiaTheme="minorEastAsia"/>
                <w:b w:val="0"/>
                <w:noProof/>
                <w:lang w:eastAsia="en-AU"/>
              </w:rPr>
              <w:tab/>
            </w:r>
            <w:r w:rsidR="0030624E" w:rsidRPr="00BC5B4B">
              <w:rPr>
                <w:rStyle w:val="Hyperlink"/>
                <w:noProof/>
              </w:rPr>
              <w:t>Implementation, promotion and monitoring</w:t>
            </w:r>
            <w:r w:rsidR="0030624E">
              <w:rPr>
                <w:noProof/>
                <w:webHidden/>
              </w:rPr>
              <w:tab/>
            </w:r>
            <w:r w:rsidR="0030624E">
              <w:rPr>
                <w:noProof/>
                <w:webHidden/>
              </w:rPr>
              <w:fldChar w:fldCharType="begin"/>
            </w:r>
            <w:r w:rsidR="0030624E">
              <w:rPr>
                <w:noProof/>
                <w:webHidden/>
              </w:rPr>
              <w:instrText xml:space="preserve"> PAGEREF _Toc130473022 \h </w:instrText>
            </w:r>
            <w:r w:rsidR="0030624E">
              <w:rPr>
                <w:noProof/>
                <w:webHidden/>
              </w:rPr>
            </w:r>
            <w:r w:rsidR="0030624E">
              <w:rPr>
                <w:noProof/>
                <w:webHidden/>
              </w:rPr>
              <w:fldChar w:fldCharType="separate"/>
            </w:r>
            <w:r w:rsidR="0030624E">
              <w:rPr>
                <w:noProof/>
                <w:webHidden/>
              </w:rPr>
              <w:t>12</w:t>
            </w:r>
            <w:r w:rsidR="0030624E">
              <w:rPr>
                <w:noProof/>
                <w:webHidden/>
              </w:rPr>
              <w:fldChar w:fldCharType="end"/>
            </w:r>
          </w:hyperlink>
        </w:p>
        <w:p w14:paraId="26EFF2EA" w14:textId="7E38603F" w:rsidR="0030624E" w:rsidRDefault="00693530">
          <w:pPr>
            <w:pStyle w:val="TOC1"/>
            <w:tabs>
              <w:tab w:val="left" w:pos="440"/>
              <w:tab w:val="right" w:leader="dot" w:pos="9344"/>
            </w:tabs>
            <w:rPr>
              <w:rFonts w:eastAsiaTheme="minorEastAsia"/>
              <w:b w:val="0"/>
              <w:noProof/>
              <w:lang w:eastAsia="en-AU"/>
            </w:rPr>
          </w:pPr>
          <w:hyperlink w:anchor="_Toc130473023" w:history="1">
            <w:r w:rsidR="0030624E" w:rsidRPr="00BC5B4B">
              <w:rPr>
                <w:rStyle w:val="Hyperlink"/>
                <w:bCs/>
                <w:noProof/>
              </w:rPr>
              <w:t>8.</w:t>
            </w:r>
            <w:r w:rsidR="0030624E">
              <w:rPr>
                <w:rFonts w:eastAsiaTheme="minorEastAsia"/>
                <w:b w:val="0"/>
                <w:noProof/>
                <w:lang w:eastAsia="en-AU"/>
              </w:rPr>
              <w:tab/>
            </w:r>
            <w:r w:rsidR="0030624E" w:rsidRPr="00BC5B4B">
              <w:rPr>
                <w:rStyle w:val="Hyperlink"/>
                <w:noProof/>
              </w:rPr>
              <w:t>Industry Stewardship</w:t>
            </w:r>
            <w:r w:rsidR="0030624E">
              <w:rPr>
                <w:noProof/>
                <w:webHidden/>
              </w:rPr>
              <w:tab/>
            </w:r>
            <w:r w:rsidR="0030624E">
              <w:rPr>
                <w:noProof/>
                <w:webHidden/>
              </w:rPr>
              <w:fldChar w:fldCharType="begin"/>
            </w:r>
            <w:r w:rsidR="0030624E">
              <w:rPr>
                <w:noProof/>
                <w:webHidden/>
              </w:rPr>
              <w:instrText xml:space="preserve"> PAGEREF _Toc130473023 \h </w:instrText>
            </w:r>
            <w:r w:rsidR="0030624E">
              <w:rPr>
                <w:noProof/>
                <w:webHidden/>
              </w:rPr>
            </w:r>
            <w:r w:rsidR="0030624E">
              <w:rPr>
                <w:noProof/>
                <w:webHidden/>
              </w:rPr>
              <w:fldChar w:fldCharType="separate"/>
            </w:r>
            <w:r w:rsidR="0030624E">
              <w:rPr>
                <w:noProof/>
                <w:webHidden/>
              </w:rPr>
              <w:t>13</w:t>
            </w:r>
            <w:r w:rsidR="0030624E">
              <w:rPr>
                <w:noProof/>
                <w:webHidden/>
              </w:rPr>
              <w:fldChar w:fldCharType="end"/>
            </w:r>
          </w:hyperlink>
        </w:p>
        <w:p w14:paraId="5E46C02A" w14:textId="4C45CF47" w:rsidR="0030624E" w:rsidRDefault="00693530">
          <w:pPr>
            <w:pStyle w:val="TOC1"/>
            <w:tabs>
              <w:tab w:val="left" w:pos="440"/>
              <w:tab w:val="right" w:leader="dot" w:pos="9344"/>
            </w:tabs>
            <w:rPr>
              <w:rFonts w:eastAsiaTheme="minorEastAsia"/>
              <w:b w:val="0"/>
              <w:noProof/>
              <w:lang w:eastAsia="en-AU"/>
            </w:rPr>
          </w:pPr>
          <w:hyperlink w:anchor="_Toc130473024" w:history="1">
            <w:r w:rsidR="0030624E" w:rsidRPr="00BC5B4B">
              <w:rPr>
                <w:rStyle w:val="Hyperlink"/>
                <w:bCs/>
                <w:noProof/>
              </w:rPr>
              <w:t>9.</w:t>
            </w:r>
            <w:r w:rsidR="0030624E">
              <w:rPr>
                <w:rFonts w:eastAsiaTheme="minorEastAsia"/>
                <w:b w:val="0"/>
                <w:noProof/>
                <w:lang w:eastAsia="en-AU"/>
              </w:rPr>
              <w:tab/>
            </w:r>
            <w:r w:rsidR="0030624E" w:rsidRPr="00BC5B4B">
              <w:rPr>
                <w:rStyle w:val="Hyperlink"/>
                <w:noProof/>
              </w:rPr>
              <w:t>JSC Governance</w:t>
            </w:r>
            <w:r w:rsidR="0030624E">
              <w:rPr>
                <w:noProof/>
                <w:webHidden/>
              </w:rPr>
              <w:tab/>
            </w:r>
            <w:r w:rsidR="0030624E">
              <w:rPr>
                <w:noProof/>
                <w:webHidden/>
              </w:rPr>
              <w:fldChar w:fldCharType="begin"/>
            </w:r>
            <w:r w:rsidR="0030624E">
              <w:rPr>
                <w:noProof/>
                <w:webHidden/>
              </w:rPr>
              <w:instrText xml:space="preserve"> PAGEREF _Toc130473024 \h </w:instrText>
            </w:r>
            <w:r w:rsidR="0030624E">
              <w:rPr>
                <w:noProof/>
                <w:webHidden/>
              </w:rPr>
            </w:r>
            <w:r w:rsidR="0030624E">
              <w:rPr>
                <w:noProof/>
                <w:webHidden/>
              </w:rPr>
              <w:fldChar w:fldCharType="separate"/>
            </w:r>
            <w:r w:rsidR="0030624E">
              <w:rPr>
                <w:noProof/>
                <w:webHidden/>
              </w:rPr>
              <w:t>16</w:t>
            </w:r>
            <w:r w:rsidR="0030624E">
              <w:rPr>
                <w:noProof/>
                <w:webHidden/>
              </w:rPr>
              <w:fldChar w:fldCharType="end"/>
            </w:r>
          </w:hyperlink>
        </w:p>
        <w:p w14:paraId="5B46FE32" w14:textId="51ACDF61" w:rsidR="0030624E" w:rsidRDefault="00693530">
          <w:pPr>
            <w:pStyle w:val="TOC1"/>
            <w:tabs>
              <w:tab w:val="left" w:pos="660"/>
              <w:tab w:val="right" w:leader="dot" w:pos="9344"/>
            </w:tabs>
            <w:rPr>
              <w:rFonts w:eastAsiaTheme="minorEastAsia"/>
              <w:b w:val="0"/>
              <w:noProof/>
              <w:lang w:eastAsia="en-AU"/>
            </w:rPr>
          </w:pPr>
          <w:hyperlink w:anchor="_Toc130473025" w:history="1">
            <w:r w:rsidR="0030624E" w:rsidRPr="00BC5B4B">
              <w:rPr>
                <w:rStyle w:val="Hyperlink"/>
                <w:bCs/>
                <w:noProof/>
              </w:rPr>
              <w:t>10.</w:t>
            </w:r>
            <w:r w:rsidR="0030624E">
              <w:rPr>
                <w:rFonts w:eastAsiaTheme="minorEastAsia"/>
                <w:b w:val="0"/>
                <w:noProof/>
                <w:lang w:eastAsia="en-AU"/>
              </w:rPr>
              <w:tab/>
            </w:r>
            <w:r w:rsidR="0030624E" w:rsidRPr="00BC5B4B">
              <w:rPr>
                <w:rStyle w:val="Hyperlink"/>
                <w:noProof/>
              </w:rPr>
              <w:t>Funding</w:t>
            </w:r>
            <w:r w:rsidR="0030624E">
              <w:rPr>
                <w:noProof/>
                <w:webHidden/>
              </w:rPr>
              <w:tab/>
            </w:r>
            <w:r w:rsidR="0030624E">
              <w:rPr>
                <w:noProof/>
                <w:webHidden/>
              </w:rPr>
              <w:fldChar w:fldCharType="begin"/>
            </w:r>
            <w:r w:rsidR="0030624E">
              <w:rPr>
                <w:noProof/>
                <w:webHidden/>
              </w:rPr>
              <w:instrText xml:space="preserve"> PAGEREF _Toc130473025 \h </w:instrText>
            </w:r>
            <w:r w:rsidR="0030624E">
              <w:rPr>
                <w:noProof/>
                <w:webHidden/>
              </w:rPr>
            </w:r>
            <w:r w:rsidR="0030624E">
              <w:rPr>
                <w:noProof/>
                <w:webHidden/>
              </w:rPr>
              <w:fldChar w:fldCharType="separate"/>
            </w:r>
            <w:r w:rsidR="0030624E">
              <w:rPr>
                <w:noProof/>
                <w:webHidden/>
              </w:rPr>
              <w:t>19</w:t>
            </w:r>
            <w:r w:rsidR="0030624E">
              <w:rPr>
                <w:noProof/>
                <w:webHidden/>
              </w:rPr>
              <w:fldChar w:fldCharType="end"/>
            </w:r>
          </w:hyperlink>
        </w:p>
        <w:p w14:paraId="4D92B66E" w14:textId="09B0502F" w:rsidR="0030624E" w:rsidRDefault="00693530">
          <w:pPr>
            <w:pStyle w:val="TOC1"/>
            <w:tabs>
              <w:tab w:val="left" w:pos="660"/>
              <w:tab w:val="right" w:leader="dot" w:pos="9344"/>
            </w:tabs>
            <w:rPr>
              <w:rFonts w:eastAsiaTheme="minorEastAsia"/>
              <w:b w:val="0"/>
              <w:noProof/>
              <w:lang w:eastAsia="en-AU"/>
            </w:rPr>
          </w:pPr>
          <w:hyperlink w:anchor="_Toc130473026" w:history="1">
            <w:r w:rsidR="0030624E" w:rsidRPr="00BC5B4B">
              <w:rPr>
                <w:rStyle w:val="Hyperlink"/>
                <w:bCs/>
                <w:noProof/>
              </w:rPr>
              <w:t>11.</w:t>
            </w:r>
            <w:r w:rsidR="0030624E">
              <w:rPr>
                <w:rFonts w:eastAsiaTheme="minorEastAsia"/>
                <w:b w:val="0"/>
                <w:noProof/>
                <w:lang w:eastAsia="en-AU"/>
              </w:rPr>
              <w:tab/>
            </w:r>
            <w:r w:rsidR="0030624E" w:rsidRPr="00BC5B4B">
              <w:rPr>
                <w:rStyle w:val="Hyperlink"/>
                <w:noProof/>
              </w:rPr>
              <w:t>Monitoring and Evaluating Performance</w:t>
            </w:r>
            <w:r w:rsidR="0030624E">
              <w:rPr>
                <w:noProof/>
                <w:webHidden/>
              </w:rPr>
              <w:tab/>
            </w:r>
            <w:r w:rsidR="0030624E">
              <w:rPr>
                <w:noProof/>
                <w:webHidden/>
              </w:rPr>
              <w:fldChar w:fldCharType="begin"/>
            </w:r>
            <w:r w:rsidR="0030624E">
              <w:rPr>
                <w:noProof/>
                <w:webHidden/>
              </w:rPr>
              <w:instrText xml:space="preserve"> PAGEREF _Toc130473026 \h </w:instrText>
            </w:r>
            <w:r w:rsidR="0030624E">
              <w:rPr>
                <w:noProof/>
                <w:webHidden/>
              </w:rPr>
            </w:r>
            <w:r w:rsidR="0030624E">
              <w:rPr>
                <w:noProof/>
                <w:webHidden/>
              </w:rPr>
              <w:fldChar w:fldCharType="separate"/>
            </w:r>
            <w:r w:rsidR="0030624E">
              <w:rPr>
                <w:noProof/>
                <w:webHidden/>
              </w:rPr>
              <w:t>20</w:t>
            </w:r>
            <w:r w:rsidR="0030624E">
              <w:rPr>
                <w:noProof/>
                <w:webHidden/>
              </w:rPr>
              <w:fldChar w:fldCharType="end"/>
            </w:r>
          </w:hyperlink>
        </w:p>
        <w:p w14:paraId="106D73E1" w14:textId="4A1314F0" w:rsidR="0030624E" w:rsidRDefault="00693530">
          <w:pPr>
            <w:pStyle w:val="TOC1"/>
            <w:tabs>
              <w:tab w:val="left" w:pos="660"/>
              <w:tab w:val="right" w:leader="dot" w:pos="9344"/>
            </w:tabs>
            <w:rPr>
              <w:rFonts w:eastAsiaTheme="minorEastAsia"/>
              <w:b w:val="0"/>
              <w:noProof/>
              <w:lang w:eastAsia="en-AU"/>
            </w:rPr>
          </w:pPr>
          <w:hyperlink w:anchor="_Toc130473027" w:history="1">
            <w:r w:rsidR="0030624E" w:rsidRPr="00BC5B4B">
              <w:rPr>
                <w:rStyle w:val="Hyperlink"/>
                <w:bCs/>
                <w:noProof/>
              </w:rPr>
              <w:t>12.</w:t>
            </w:r>
            <w:r w:rsidR="0030624E">
              <w:rPr>
                <w:rFonts w:eastAsiaTheme="minorEastAsia"/>
                <w:b w:val="0"/>
                <w:noProof/>
                <w:lang w:eastAsia="en-AU"/>
              </w:rPr>
              <w:tab/>
            </w:r>
            <w:r w:rsidR="0030624E" w:rsidRPr="00BC5B4B">
              <w:rPr>
                <w:rStyle w:val="Hyperlink"/>
                <w:noProof/>
              </w:rPr>
              <w:t>Contact information</w:t>
            </w:r>
            <w:r w:rsidR="0030624E">
              <w:rPr>
                <w:noProof/>
                <w:webHidden/>
              </w:rPr>
              <w:tab/>
            </w:r>
            <w:r w:rsidR="0030624E">
              <w:rPr>
                <w:noProof/>
                <w:webHidden/>
              </w:rPr>
              <w:fldChar w:fldCharType="begin"/>
            </w:r>
            <w:r w:rsidR="0030624E">
              <w:rPr>
                <w:noProof/>
                <w:webHidden/>
              </w:rPr>
              <w:instrText xml:space="preserve"> PAGEREF _Toc130473027 \h </w:instrText>
            </w:r>
            <w:r w:rsidR="0030624E">
              <w:rPr>
                <w:noProof/>
                <w:webHidden/>
              </w:rPr>
            </w:r>
            <w:r w:rsidR="0030624E">
              <w:rPr>
                <w:noProof/>
                <w:webHidden/>
              </w:rPr>
              <w:fldChar w:fldCharType="separate"/>
            </w:r>
            <w:r w:rsidR="0030624E">
              <w:rPr>
                <w:noProof/>
                <w:webHidden/>
              </w:rPr>
              <w:t>20</w:t>
            </w:r>
            <w:r w:rsidR="0030624E">
              <w:rPr>
                <w:noProof/>
                <w:webHidden/>
              </w:rPr>
              <w:fldChar w:fldCharType="end"/>
            </w:r>
          </w:hyperlink>
        </w:p>
        <w:p w14:paraId="52033104" w14:textId="0D7D311E" w:rsidR="0030624E" w:rsidRDefault="00693530">
          <w:pPr>
            <w:pStyle w:val="TOC1"/>
            <w:tabs>
              <w:tab w:val="left" w:pos="660"/>
              <w:tab w:val="right" w:leader="dot" w:pos="9344"/>
            </w:tabs>
            <w:rPr>
              <w:rFonts w:eastAsiaTheme="minorEastAsia"/>
              <w:b w:val="0"/>
              <w:noProof/>
              <w:lang w:eastAsia="en-AU"/>
            </w:rPr>
          </w:pPr>
          <w:hyperlink w:anchor="_Toc130473028" w:history="1">
            <w:r w:rsidR="0030624E" w:rsidRPr="00BC5B4B">
              <w:rPr>
                <w:rStyle w:val="Hyperlink"/>
                <w:bCs/>
                <w:noProof/>
              </w:rPr>
              <w:t>13.</w:t>
            </w:r>
            <w:r w:rsidR="0030624E">
              <w:rPr>
                <w:rFonts w:eastAsiaTheme="minorEastAsia"/>
                <w:b w:val="0"/>
                <w:noProof/>
                <w:lang w:eastAsia="en-AU"/>
              </w:rPr>
              <w:tab/>
            </w:r>
            <w:r w:rsidR="0030624E" w:rsidRPr="00BC5B4B">
              <w:rPr>
                <w:rStyle w:val="Hyperlink"/>
                <w:noProof/>
              </w:rPr>
              <w:t>Glossary</w:t>
            </w:r>
            <w:r w:rsidR="0030624E">
              <w:rPr>
                <w:noProof/>
                <w:webHidden/>
              </w:rPr>
              <w:tab/>
            </w:r>
            <w:r w:rsidR="0030624E">
              <w:rPr>
                <w:noProof/>
                <w:webHidden/>
              </w:rPr>
              <w:fldChar w:fldCharType="begin"/>
            </w:r>
            <w:r w:rsidR="0030624E">
              <w:rPr>
                <w:noProof/>
                <w:webHidden/>
              </w:rPr>
              <w:instrText xml:space="preserve"> PAGEREF _Toc130473028 \h </w:instrText>
            </w:r>
            <w:r w:rsidR="0030624E">
              <w:rPr>
                <w:noProof/>
                <w:webHidden/>
              </w:rPr>
            </w:r>
            <w:r w:rsidR="0030624E">
              <w:rPr>
                <w:noProof/>
                <w:webHidden/>
              </w:rPr>
              <w:fldChar w:fldCharType="separate"/>
            </w:r>
            <w:r w:rsidR="0030624E">
              <w:rPr>
                <w:noProof/>
                <w:webHidden/>
              </w:rPr>
              <w:t>20</w:t>
            </w:r>
            <w:r w:rsidR="0030624E">
              <w:rPr>
                <w:noProof/>
                <w:webHidden/>
              </w:rPr>
              <w:fldChar w:fldCharType="end"/>
            </w:r>
          </w:hyperlink>
        </w:p>
        <w:p w14:paraId="1D5B399D" w14:textId="42078561" w:rsidR="0040479D" w:rsidRPr="0095636C" w:rsidRDefault="0040479D">
          <w:r w:rsidRPr="00C57FCE">
            <w:rPr>
              <w:rFonts w:ascii="Calibri" w:eastAsiaTheme="majorEastAsia" w:hAnsi="Calibri" w:cstheme="majorBidi"/>
              <w:color w:val="343741"/>
              <w:sz w:val="32"/>
              <w:szCs w:val="32"/>
            </w:rPr>
            <w:fldChar w:fldCharType="end"/>
          </w:r>
        </w:p>
      </w:sdtContent>
    </w:sdt>
    <w:p w14:paraId="20D57CE1" w14:textId="38AA0F5E" w:rsidR="0040479D" w:rsidRPr="00D22586" w:rsidRDefault="0040479D" w:rsidP="0040479D">
      <w:pPr>
        <w:jc w:val="center"/>
        <w:rPr>
          <w:rFonts w:ascii="Calibri" w:eastAsiaTheme="majorEastAsia" w:hAnsi="Calibri" w:cstheme="majorBidi"/>
          <w:b/>
          <w:color w:val="404246"/>
          <w:sz w:val="32"/>
          <w:szCs w:val="32"/>
        </w:rPr>
      </w:pPr>
      <w:r>
        <w:br w:type="page"/>
      </w:r>
    </w:p>
    <w:p w14:paraId="39248BBF" w14:textId="76890FFC" w:rsidR="0040479D" w:rsidRPr="006B08D2" w:rsidRDefault="00696403" w:rsidP="00354E2E">
      <w:pPr>
        <w:pStyle w:val="Heading1"/>
        <w:numPr>
          <w:ilvl w:val="0"/>
          <w:numId w:val="15"/>
        </w:numPr>
        <w:tabs>
          <w:tab w:val="num" w:pos="567"/>
          <w:tab w:val="num" w:pos="926"/>
        </w:tabs>
        <w:ind w:left="0" w:firstLine="0"/>
        <w:rPr>
          <w:color w:val="auto"/>
        </w:rPr>
      </w:pPr>
      <w:bookmarkStart w:id="3" w:name="_Toc487610618"/>
      <w:bookmarkStart w:id="4" w:name="_Toc130473016"/>
      <w:bookmarkStart w:id="5" w:name="_Toc1093738812"/>
      <w:bookmarkStart w:id="6" w:name="_Toc432016850"/>
      <w:bookmarkStart w:id="7" w:name="_Toc111127152"/>
      <w:bookmarkStart w:id="8" w:name="_Toc152137076"/>
      <w:bookmarkStart w:id="9" w:name="_Toc112712759"/>
      <w:r w:rsidRPr="7E4ECE24">
        <w:rPr>
          <w:color w:val="auto"/>
        </w:rPr>
        <w:lastRenderedPageBreak/>
        <w:t>Program Overview</w:t>
      </w:r>
      <w:bookmarkEnd w:id="3"/>
      <w:bookmarkEnd w:id="4"/>
    </w:p>
    <w:p w14:paraId="2BE0181A" w14:textId="41FAFE4C" w:rsidR="0040479D" w:rsidRDefault="7B35245A" w:rsidP="00DB5F63">
      <w:pPr>
        <w:numPr>
          <w:ilvl w:val="1"/>
          <w:numId w:val="15"/>
        </w:numPr>
        <w:spacing w:before="120" w:after="0"/>
        <w:ind w:left="993" w:hanging="633"/>
      </w:pPr>
      <w:r>
        <w:t xml:space="preserve">The </w:t>
      </w:r>
      <w:r w:rsidR="00CC0309">
        <w:rPr>
          <w:i/>
          <w:iCs/>
        </w:rPr>
        <w:t>Jobs and Skills Council</w:t>
      </w:r>
      <w:r w:rsidR="0022708E">
        <w:rPr>
          <w:i/>
          <w:iCs/>
        </w:rPr>
        <w:t>s</w:t>
      </w:r>
      <w:r w:rsidRPr="0094854A">
        <w:rPr>
          <w:i/>
          <w:iCs/>
        </w:rPr>
        <w:t xml:space="preserve"> – Strengthening Australia’s National Vocational Education and Training System Program </w:t>
      </w:r>
      <w:r>
        <w:t xml:space="preserve">(the Program) aims to strengthen industry leadership and engagement to deliver a VET system that can respond rapidly to changes in Australia’s economy and build a skilled and resilient national workforce. </w:t>
      </w:r>
    </w:p>
    <w:p w14:paraId="4C7B644D" w14:textId="651508A9" w:rsidR="192FEE9F" w:rsidRPr="00E709FB" w:rsidRDefault="00CC0309" w:rsidP="00E709FB">
      <w:pPr>
        <w:numPr>
          <w:ilvl w:val="1"/>
          <w:numId w:val="15"/>
        </w:numPr>
        <w:tabs>
          <w:tab w:val="left" w:pos="1418"/>
        </w:tabs>
        <w:spacing w:before="120" w:after="120"/>
        <w:ind w:left="993" w:hanging="633"/>
      </w:pPr>
      <w:r>
        <w:t>Jobs and Skills Councils</w:t>
      </w:r>
      <w:r w:rsidR="192FEE9F">
        <w:t xml:space="preserve"> </w:t>
      </w:r>
      <w:r w:rsidR="000E0F11">
        <w:t xml:space="preserve">(JSCs) </w:t>
      </w:r>
      <w:r w:rsidR="192FEE9F" w:rsidRPr="00E709FB">
        <w:t xml:space="preserve">will have a strong connection to Jobs and Skills Australia, aligning with the Australian Government’s vision for the new </w:t>
      </w:r>
      <w:hyperlink r:id="rId21" w:history="1">
        <w:r w:rsidR="192FEE9F" w:rsidRPr="00C67896">
          <w:rPr>
            <w:rStyle w:val="Hyperlink"/>
          </w:rPr>
          <w:t>industry engagement arrangements</w:t>
        </w:r>
      </w:hyperlink>
      <w:r w:rsidR="192FEE9F" w:rsidRPr="00E709FB">
        <w:t>.</w:t>
      </w:r>
    </w:p>
    <w:p w14:paraId="008BE202" w14:textId="645BE334" w:rsidR="00C111C7" w:rsidRDefault="587A889F" w:rsidP="00DB5F63">
      <w:pPr>
        <w:numPr>
          <w:ilvl w:val="1"/>
          <w:numId w:val="15"/>
        </w:numPr>
        <w:tabs>
          <w:tab w:val="left" w:pos="1418"/>
        </w:tabs>
        <w:spacing w:before="120" w:after="120"/>
        <w:ind w:left="993" w:hanging="633"/>
      </w:pPr>
      <w:r>
        <w:t xml:space="preserve">The </w:t>
      </w:r>
      <w:r w:rsidR="393A79B4">
        <w:t>P</w:t>
      </w:r>
      <w:r>
        <w:t>rogram is administered by the Department of Employment and Workplace Relations (the department).</w:t>
      </w:r>
      <w:r w:rsidR="393A79B4">
        <w:t xml:space="preserve"> </w:t>
      </w:r>
    </w:p>
    <w:p w14:paraId="06A1BE8B" w14:textId="06178729" w:rsidR="00E937B6" w:rsidRDefault="00E937B6" w:rsidP="00DB5F63">
      <w:pPr>
        <w:tabs>
          <w:tab w:val="left" w:pos="1418"/>
        </w:tabs>
        <w:spacing w:before="120" w:after="120"/>
        <w:ind w:left="360"/>
      </w:pPr>
      <w:r w:rsidRPr="0079311C">
        <w:rPr>
          <w:b/>
          <w:bCs/>
          <w:sz w:val="30"/>
          <w:szCs w:val="30"/>
        </w:rPr>
        <w:t>Program objectives</w:t>
      </w:r>
    </w:p>
    <w:bookmarkEnd w:id="5"/>
    <w:bookmarkEnd w:id="6"/>
    <w:bookmarkEnd w:id="7"/>
    <w:bookmarkEnd w:id="8"/>
    <w:bookmarkEnd w:id="9"/>
    <w:p w14:paraId="34D3FB02" w14:textId="2C5E492C" w:rsidR="00E25237" w:rsidRDefault="3145D3FE" w:rsidP="00DB5F63">
      <w:pPr>
        <w:numPr>
          <w:ilvl w:val="1"/>
          <w:numId w:val="15"/>
        </w:numPr>
        <w:tabs>
          <w:tab w:val="left" w:pos="1418"/>
        </w:tabs>
        <w:spacing w:before="120" w:after="120"/>
        <w:ind w:left="993" w:hanging="633"/>
      </w:pPr>
      <w:r>
        <w:t xml:space="preserve">The Program supports the establishment of </w:t>
      </w:r>
      <w:r w:rsidR="000E0F11">
        <w:t>JSCs</w:t>
      </w:r>
      <w:r>
        <w:t xml:space="preserve"> as a national network of industry-owned and industry-led organisations, </w:t>
      </w:r>
      <w:r w:rsidR="008A5D72">
        <w:t xml:space="preserve">working collaboratively </w:t>
      </w:r>
      <w:r>
        <w:t xml:space="preserve">to provide strategic leadership in addressing skills and workforce challenges </w:t>
      </w:r>
      <w:r w:rsidR="007E02DB">
        <w:t xml:space="preserve">and opportunities, </w:t>
      </w:r>
      <w:r>
        <w:t xml:space="preserve">delivering effective outcomes across the VET sector. </w:t>
      </w:r>
      <w:r w:rsidR="000E0F11">
        <w:t>JSCs</w:t>
      </w:r>
      <w:r>
        <w:t xml:space="preserve"> will support the </w:t>
      </w:r>
      <w:r w:rsidR="1FCC48A2">
        <w:t xml:space="preserve">Australian </w:t>
      </w:r>
      <w:r>
        <w:t xml:space="preserve">Government’s commitment to deliver a collaborative, tripartite VET system that brings employers, unions and governments together to </w:t>
      </w:r>
      <w:r w:rsidR="005E1285">
        <w:t>address</w:t>
      </w:r>
      <w:r>
        <w:t xml:space="preserve"> skills </w:t>
      </w:r>
      <w:r w:rsidR="005E1285">
        <w:t xml:space="preserve">shortages </w:t>
      </w:r>
      <w:r>
        <w:t xml:space="preserve">and </w:t>
      </w:r>
      <w:r w:rsidR="00912985">
        <w:t xml:space="preserve">broader </w:t>
      </w:r>
      <w:r>
        <w:t xml:space="preserve">workforce challenges. </w:t>
      </w:r>
    </w:p>
    <w:p w14:paraId="2575B266" w14:textId="2F3EC8F5" w:rsidR="007D2B7F" w:rsidRDefault="380D3217" w:rsidP="00DB5F63">
      <w:pPr>
        <w:numPr>
          <w:ilvl w:val="1"/>
          <w:numId w:val="15"/>
        </w:numPr>
        <w:spacing w:before="120" w:after="0"/>
        <w:ind w:left="993" w:hanging="633"/>
      </w:pPr>
      <w:r>
        <w:t xml:space="preserve">The objective of the Program is to enhance industry’s role in the VET sector by bringing strong, strategic industry perspectives (including employers, unions, </w:t>
      </w:r>
      <w:r w:rsidR="006A1A09">
        <w:t xml:space="preserve">TAFEs </w:t>
      </w:r>
      <w:r>
        <w:t>and</w:t>
      </w:r>
      <w:r w:rsidR="006A1A09">
        <w:t xml:space="preserve"> other</w:t>
      </w:r>
      <w:r>
        <w:t xml:space="preserve"> registered training organisations (RTOs</w:t>
      </w:r>
      <w:r w:rsidR="006A1A09">
        <w:t>)</w:t>
      </w:r>
      <w:r w:rsidR="0090178D">
        <w:t>)</w:t>
      </w:r>
      <w:r>
        <w:t xml:space="preserve"> to the national training system.</w:t>
      </w:r>
    </w:p>
    <w:p w14:paraId="3C352B26" w14:textId="5AA5C2B2" w:rsidR="007D2B7F" w:rsidRDefault="000E0F11" w:rsidP="00DB5F63">
      <w:pPr>
        <w:numPr>
          <w:ilvl w:val="1"/>
          <w:numId w:val="15"/>
        </w:numPr>
        <w:spacing w:before="120" w:after="0"/>
        <w:ind w:left="993" w:hanging="633"/>
      </w:pPr>
      <w:r>
        <w:t>JSCs</w:t>
      </w:r>
      <w:r w:rsidR="380D3217">
        <w:t xml:space="preserve"> will </w:t>
      </w:r>
      <w:r w:rsidR="00261951">
        <w:t xml:space="preserve">engage and work </w:t>
      </w:r>
      <w:r w:rsidR="380D3217">
        <w:t xml:space="preserve">collaboratively </w:t>
      </w:r>
      <w:r w:rsidR="00A1052D">
        <w:t xml:space="preserve">with state and territory governments </w:t>
      </w:r>
      <w:r w:rsidR="380D3217">
        <w:t xml:space="preserve">to </w:t>
      </w:r>
      <w:r w:rsidR="000A20E8" w:rsidRPr="000A20E8">
        <w:t>understand jurisdiction-specific issues, improve awareness of skill needs and data</w:t>
      </w:r>
      <w:r w:rsidR="00086A7F">
        <w:t xml:space="preserve"> sources</w:t>
      </w:r>
      <w:r w:rsidR="00C77168">
        <w:t xml:space="preserve"> to</w:t>
      </w:r>
      <w:r w:rsidR="000A20E8" w:rsidRPr="000A20E8">
        <w:t xml:space="preserve"> </w:t>
      </w:r>
      <w:r w:rsidR="380D3217">
        <w:t xml:space="preserve">align effort </w:t>
      </w:r>
      <w:r w:rsidR="0C1877B0">
        <w:t xml:space="preserve">within and </w:t>
      </w:r>
      <w:r w:rsidR="380D3217">
        <w:t>across industries to improve system responsiveness, build stakeholder confidence and drive high-quality outcomes for the VET sector, learners</w:t>
      </w:r>
      <w:r w:rsidR="1FCC48A2">
        <w:t>,</w:t>
      </w:r>
      <w:r w:rsidR="380D3217">
        <w:t xml:space="preserve"> business</w:t>
      </w:r>
      <w:r w:rsidR="1FCC48A2">
        <w:t xml:space="preserve"> and governments</w:t>
      </w:r>
      <w:r w:rsidR="380D3217">
        <w:t>.</w:t>
      </w:r>
    </w:p>
    <w:p w14:paraId="217CCAD6" w14:textId="34DEC754" w:rsidR="0040479D" w:rsidRDefault="000E0F11" w:rsidP="00DB5F63">
      <w:pPr>
        <w:numPr>
          <w:ilvl w:val="1"/>
          <w:numId w:val="15"/>
        </w:numPr>
        <w:spacing w:before="120" w:after="0"/>
        <w:ind w:left="993" w:hanging="633"/>
      </w:pPr>
      <w:r>
        <w:t>JSCs</w:t>
      </w:r>
      <w:r w:rsidR="380D3217">
        <w:t xml:space="preserve"> will identify skills and workforce needs for their sectors</w:t>
      </w:r>
      <w:r w:rsidR="735E57B7">
        <w:t>;</w:t>
      </w:r>
      <w:r w:rsidR="380D3217">
        <w:t xml:space="preserve"> map </w:t>
      </w:r>
      <w:r w:rsidR="00D95A1F">
        <w:t xml:space="preserve">educational </w:t>
      </w:r>
      <w:r w:rsidR="00D36165">
        <w:t xml:space="preserve">and </w:t>
      </w:r>
      <w:r w:rsidR="380D3217">
        <w:t>career pathways across education sectors</w:t>
      </w:r>
      <w:r w:rsidR="735E57B7">
        <w:t>;</w:t>
      </w:r>
      <w:r w:rsidR="380D3217">
        <w:t xml:space="preserve"> develop </w:t>
      </w:r>
      <w:r w:rsidR="1904B77C">
        <w:t xml:space="preserve">contemporary </w:t>
      </w:r>
      <w:r w:rsidR="380D3217">
        <w:t>VET training products</w:t>
      </w:r>
      <w:r w:rsidR="735E57B7">
        <w:t>;</w:t>
      </w:r>
      <w:r w:rsidR="380D3217">
        <w:t xml:space="preserve"> support collaboration between industry and training providers to improve training and assessment practice</w:t>
      </w:r>
      <w:r w:rsidR="735E57B7">
        <w:t>;</w:t>
      </w:r>
      <w:r w:rsidR="5871EC11">
        <w:t xml:space="preserve"> and act as a source of intelligence</w:t>
      </w:r>
      <w:r w:rsidR="737CAEB5">
        <w:t xml:space="preserve"> and provide advice on </w:t>
      </w:r>
      <w:r w:rsidR="308354E7">
        <w:t>issues impacting their sectors</w:t>
      </w:r>
      <w:r w:rsidR="1FCC48A2">
        <w:t xml:space="preserve"> to the VET sector, learners, business and governments</w:t>
      </w:r>
      <w:r w:rsidR="380D3217">
        <w:t xml:space="preserve">. </w:t>
      </w:r>
    </w:p>
    <w:p w14:paraId="5B2E1144" w14:textId="5CE3A882" w:rsidR="00335682" w:rsidRDefault="150A1BED" w:rsidP="00DB5F63">
      <w:pPr>
        <w:numPr>
          <w:ilvl w:val="1"/>
          <w:numId w:val="15"/>
        </w:numPr>
        <w:spacing w:before="120" w:after="120"/>
        <w:ind w:left="993" w:hanging="633"/>
      </w:pPr>
      <w:r>
        <w:t xml:space="preserve">The introduction of </w:t>
      </w:r>
      <w:r w:rsidR="000E0F11">
        <w:t>JSCs</w:t>
      </w:r>
      <w:r>
        <w:t xml:space="preserve"> reflects the need to broaden the role for industry to move beyond the narrow focus on training package development under the previous arrangements, address system-wide barriers, and add value across the economy and across all education pathways, including schools, VET and higher education sectors. </w:t>
      </w:r>
    </w:p>
    <w:p w14:paraId="4787E70C" w14:textId="065834DD" w:rsidR="008746CF" w:rsidRPr="002662BD" w:rsidRDefault="008746CF" w:rsidP="00DB5F63">
      <w:pPr>
        <w:spacing w:before="120" w:after="120"/>
        <w:ind w:left="360"/>
        <w:rPr>
          <w:b/>
          <w:bCs/>
          <w:sz w:val="30"/>
          <w:szCs w:val="30"/>
        </w:rPr>
      </w:pPr>
      <w:r w:rsidRPr="002662BD">
        <w:rPr>
          <w:b/>
          <w:bCs/>
          <w:sz w:val="30"/>
          <w:szCs w:val="30"/>
        </w:rPr>
        <w:t>Program o</w:t>
      </w:r>
      <w:r w:rsidR="006E53C8">
        <w:rPr>
          <w:b/>
          <w:bCs/>
          <w:sz w:val="30"/>
          <w:szCs w:val="30"/>
        </w:rPr>
        <w:t>utcomes</w:t>
      </w:r>
    </w:p>
    <w:p w14:paraId="173A575B" w14:textId="0A664159" w:rsidR="0040479D" w:rsidRDefault="000E0F11" w:rsidP="00DB5F63">
      <w:pPr>
        <w:numPr>
          <w:ilvl w:val="1"/>
          <w:numId w:val="15"/>
        </w:numPr>
        <w:spacing w:before="120" w:after="120"/>
        <w:ind w:left="993" w:hanging="633"/>
      </w:pPr>
      <w:r>
        <w:t>JSCs</w:t>
      </w:r>
      <w:r w:rsidR="7B35245A">
        <w:t xml:space="preserve"> </w:t>
      </w:r>
      <w:r w:rsidR="7CD0B312">
        <w:t xml:space="preserve">will be </w:t>
      </w:r>
      <w:r w:rsidR="7B35245A">
        <w:t>accountable</w:t>
      </w:r>
      <w:r w:rsidR="481E9B59">
        <w:t>,</w:t>
      </w:r>
      <w:r w:rsidR="7B35245A">
        <w:t xml:space="preserve"> under Grant Agreements</w:t>
      </w:r>
      <w:r w:rsidR="481E9B59">
        <w:t>,</w:t>
      </w:r>
      <w:r w:rsidR="7B35245A">
        <w:t xml:space="preserve"> for delivering outcomes that are aligned with the </w:t>
      </w:r>
      <w:r w:rsidR="00E2301C">
        <w:t>JSC</w:t>
      </w:r>
      <w:r w:rsidR="393A79B4">
        <w:t xml:space="preserve"> </w:t>
      </w:r>
      <w:r w:rsidR="7B35245A">
        <w:t>Performance Framework</w:t>
      </w:r>
      <w:r w:rsidR="393A79B4">
        <w:t xml:space="preserve"> (the Performance Framework)</w:t>
      </w:r>
      <w:r w:rsidR="7B35245A">
        <w:t xml:space="preserve">. Key deliverables and </w:t>
      </w:r>
      <w:r w:rsidR="7CD0B312">
        <w:t>performance</w:t>
      </w:r>
      <w:r w:rsidR="7B35245A">
        <w:t xml:space="preserve"> indicators are outlined in the Performance Framework. The Program contribute</w:t>
      </w:r>
      <w:r w:rsidR="1CF99F9F">
        <w:t>s</w:t>
      </w:r>
      <w:r w:rsidR="7B35245A">
        <w:t xml:space="preserve"> to longer-term </w:t>
      </w:r>
      <w:r w:rsidR="51289FB9">
        <w:t>system</w:t>
      </w:r>
      <w:r w:rsidR="196F42EA">
        <w:t>-</w:t>
      </w:r>
      <w:r w:rsidR="51289FB9">
        <w:t xml:space="preserve">level </w:t>
      </w:r>
      <w:r w:rsidR="7B35245A">
        <w:t>outcomes including:</w:t>
      </w:r>
    </w:p>
    <w:p w14:paraId="3435ED1D" w14:textId="77777777" w:rsidR="0040479D" w:rsidRPr="003B1DF3" w:rsidRDefault="0040479D" w:rsidP="00DB5F63">
      <w:pPr>
        <w:numPr>
          <w:ilvl w:val="0"/>
          <w:numId w:val="16"/>
        </w:numPr>
        <w:spacing w:after="0"/>
        <w:ind w:left="1276" w:hanging="283"/>
        <w:rPr>
          <w:rFonts w:ascii="Calibri" w:eastAsia="Times New Roman" w:hAnsi="Calibri" w:cs="Calibri"/>
          <w:lang w:eastAsia="en-AU"/>
        </w:rPr>
      </w:pPr>
      <w:r>
        <w:rPr>
          <w:rFonts w:ascii="Calibri" w:eastAsia="Times New Roman" w:hAnsi="Calibri" w:cs="Calibri"/>
          <w:lang w:eastAsia="en-AU"/>
        </w:rPr>
        <w:lastRenderedPageBreak/>
        <w:t xml:space="preserve">greater </w:t>
      </w:r>
      <w:r w:rsidRPr="003B1DF3">
        <w:rPr>
          <w:rFonts w:ascii="Calibri" w:eastAsia="Times New Roman" w:hAnsi="Calibri" w:cs="Calibri"/>
          <w:lang w:eastAsia="en-AU"/>
        </w:rPr>
        <w:t xml:space="preserve">confidence </w:t>
      </w:r>
      <w:r>
        <w:rPr>
          <w:rFonts w:ascii="Calibri" w:eastAsia="Times New Roman" w:hAnsi="Calibri" w:cs="Calibri"/>
          <w:lang w:eastAsia="en-AU"/>
        </w:rPr>
        <w:t>and trust in</w:t>
      </w:r>
      <w:r w:rsidRPr="003B1DF3">
        <w:rPr>
          <w:rFonts w:ascii="Calibri" w:eastAsia="Times New Roman" w:hAnsi="Calibri" w:cs="Calibri"/>
          <w:lang w:eastAsia="en-AU"/>
        </w:rPr>
        <w:t xml:space="preserve"> </w:t>
      </w:r>
      <w:r>
        <w:rPr>
          <w:rFonts w:ascii="Calibri" w:eastAsia="Times New Roman" w:hAnsi="Calibri" w:cs="Calibri"/>
          <w:lang w:eastAsia="en-AU"/>
        </w:rPr>
        <w:t xml:space="preserve">the VET sector with more learners and employers </w:t>
      </w:r>
      <w:r w:rsidRPr="00F22A74">
        <w:rPr>
          <w:rFonts w:ascii="Calibri" w:eastAsia="Times New Roman" w:hAnsi="Calibri" w:cs="Calibri"/>
          <w:lang w:eastAsia="en-AU"/>
        </w:rPr>
        <w:t>using nationally recognised training </w:t>
      </w:r>
    </w:p>
    <w:p w14:paraId="13D64E13" w14:textId="51120E41" w:rsidR="0040479D" w:rsidRDefault="0040479D" w:rsidP="00DB5F63">
      <w:pPr>
        <w:numPr>
          <w:ilvl w:val="0"/>
          <w:numId w:val="16"/>
        </w:numPr>
        <w:spacing w:after="0"/>
        <w:ind w:left="1276" w:hanging="283"/>
        <w:rPr>
          <w:rFonts w:ascii="Calibri" w:eastAsia="Times New Roman" w:hAnsi="Calibri" w:cs="Calibri"/>
          <w:lang w:eastAsia="en-AU"/>
        </w:rPr>
      </w:pPr>
      <w:r>
        <w:rPr>
          <w:rFonts w:ascii="Calibri" w:eastAsia="Times New Roman" w:hAnsi="Calibri" w:cs="Calibri"/>
          <w:lang w:eastAsia="en-AU"/>
        </w:rPr>
        <w:t>i</w:t>
      </w:r>
      <w:r w:rsidRPr="00E94601">
        <w:rPr>
          <w:rFonts w:ascii="Calibri" w:eastAsia="Times New Roman" w:hAnsi="Calibri" w:cs="Calibri"/>
          <w:lang w:eastAsia="en-AU"/>
        </w:rPr>
        <w:t xml:space="preserve">ncreased employment options </w:t>
      </w:r>
      <w:r w:rsidRPr="003A69AF">
        <w:rPr>
          <w:rFonts w:ascii="Calibri" w:eastAsia="Times New Roman" w:hAnsi="Calibri" w:cs="Calibri"/>
          <w:lang w:eastAsia="en-AU"/>
        </w:rPr>
        <w:t xml:space="preserve">and </w:t>
      </w:r>
      <w:r>
        <w:rPr>
          <w:rFonts w:ascii="Calibri" w:eastAsia="Times New Roman" w:hAnsi="Calibri" w:cs="Calibri"/>
          <w:lang w:eastAsia="en-AU"/>
        </w:rPr>
        <w:t>i</w:t>
      </w:r>
      <w:r w:rsidRPr="003A69AF">
        <w:rPr>
          <w:rFonts w:ascii="Calibri" w:eastAsia="Times New Roman" w:hAnsi="Calibri" w:cs="Calibri"/>
          <w:lang w:eastAsia="en-AU"/>
        </w:rPr>
        <w:t xml:space="preserve">mproved economic </w:t>
      </w:r>
      <w:r w:rsidR="007E6C12">
        <w:rPr>
          <w:rFonts w:ascii="Calibri" w:eastAsia="Times New Roman" w:hAnsi="Calibri" w:cs="Calibri"/>
          <w:lang w:eastAsia="en-AU"/>
        </w:rPr>
        <w:t xml:space="preserve">and social wellbeing </w:t>
      </w:r>
      <w:r w:rsidRPr="003A69AF">
        <w:rPr>
          <w:rFonts w:ascii="Calibri" w:eastAsia="Times New Roman" w:hAnsi="Calibri" w:cs="Calibri"/>
          <w:lang w:eastAsia="en-AU"/>
        </w:rPr>
        <w:t>for VET graduates</w:t>
      </w:r>
      <w:r w:rsidR="00F8276D">
        <w:rPr>
          <w:rFonts w:ascii="Calibri" w:eastAsia="Times New Roman" w:hAnsi="Calibri" w:cs="Calibri"/>
          <w:lang w:eastAsia="en-AU"/>
        </w:rPr>
        <w:t xml:space="preserve"> </w:t>
      </w:r>
      <w:r w:rsidR="00732E8C">
        <w:rPr>
          <w:rFonts w:ascii="Calibri" w:eastAsia="Times New Roman" w:hAnsi="Calibri" w:cs="Calibri"/>
          <w:lang w:eastAsia="en-AU"/>
        </w:rPr>
        <w:t>through relevant, transferable skills</w:t>
      </w:r>
    </w:p>
    <w:p w14:paraId="3D427F50" w14:textId="1E8E3C2A" w:rsidR="0040479D" w:rsidRDefault="0040479D" w:rsidP="00DB5F63">
      <w:pPr>
        <w:numPr>
          <w:ilvl w:val="0"/>
          <w:numId w:val="16"/>
        </w:numPr>
        <w:spacing w:after="0"/>
        <w:ind w:left="1276" w:hanging="283"/>
      </w:pPr>
      <w:r>
        <w:t>increased responsiveness of the VET sector to current and emerging</w:t>
      </w:r>
      <w:r w:rsidR="007E6C12">
        <w:t xml:space="preserve"> workforce challenges and</w:t>
      </w:r>
      <w:r>
        <w:t xml:space="preserve"> skills gaps and employer and learner needs through quality training products</w:t>
      </w:r>
    </w:p>
    <w:p w14:paraId="3B1AFBC6" w14:textId="51DB4BBE" w:rsidR="0040479D" w:rsidRDefault="0040479D" w:rsidP="00DB5F63">
      <w:pPr>
        <w:numPr>
          <w:ilvl w:val="0"/>
          <w:numId w:val="16"/>
        </w:numPr>
        <w:spacing w:after="0"/>
        <w:ind w:left="1276" w:hanging="283"/>
      </w:pPr>
      <w:r>
        <w:t>improved partnerships between industry</w:t>
      </w:r>
      <w:r w:rsidR="006A1A09">
        <w:t>, TAFEs and other</w:t>
      </w:r>
      <w:r>
        <w:t xml:space="preserve"> RTOs to support quality</w:t>
      </w:r>
      <w:r w:rsidR="00732E8C">
        <w:t>, inclusive</w:t>
      </w:r>
      <w:r>
        <w:t xml:space="preserve"> training delivery.</w:t>
      </w:r>
    </w:p>
    <w:p w14:paraId="08C72D50" w14:textId="203CD7E6" w:rsidR="00BD442E" w:rsidRPr="00BF508A" w:rsidRDefault="00BD442E" w:rsidP="00354E2E">
      <w:pPr>
        <w:pStyle w:val="Heading1"/>
        <w:numPr>
          <w:ilvl w:val="0"/>
          <w:numId w:val="15"/>
        </w:numPr>
        <w:tabs>
          <w:tab w:val="num" w:pos="567"/>
          <w:tab w:val="num" w:pos="926"/>
        </w:tabs>
        <w:ind w:left="0" w:firstLine="0"/>
        <w:rPr>
          <w:color w:val="auto"/>
        </w:rPr>
      </w:pPr>
      <w:bookmarkStart w:id="10" w:name="_Toc1792075427"/>
      <w:bookmarkStart w:id="11" w:name="_Toc130473017"/>
      <w:bookmarkStart w:id="12" w:name="_Toc112712763"/>
      <w:r w:rsidRPr="7E4ECE24">
        <w:rPr>
          <w:color w:val="auto"/>
        </w:rPr>
        <w:t>Purpose of the Guidelines</w:t>
      </w:r>
      <w:bookmarkEnd w:id="10"/>
      <w:bookmarkEnd w:id="11"/>
    </w:p>
    <w:p w14:paraId="0CAA8BF2" w14:textId="3A6E439A" w:rsidR="00767A7E" w:rsidRPr="00DB5F63" w:rsidRDefault="00767A7E" w:rsidP="00DB5F63">
      <w:pPr>
        <w:numPr>
          <w:ilvl w:val="1"/>
          <w:numId w:val="15"/>
        </w:numPr>
        <w:spacing w:before="120" w:after="0"/>
        <w:ind w:left="993" w:hanging="633"/>
      </w:pPr>
      <w:r w:rsidRPr="00DB5F63">
        <w:t xml:space="preserve">The purpose of these Guidelines is to set out expectations and requirements for the </w:t>
      </w:r>
      <w:r w:rsidR="000E0F11">
        <w:t>JSCs</w:t>
      </w:r>
      <w:r w:rsidRPr="00DB5F63">
        <w:t xml:space="preserve">.  </w:t>
      </w:r>
    </w:p>
    <w:p w14:paraId="5CD00BA8" w14:textId="1A4CC95E" w:rsidR="004703A8" w:rsidRDefault="004703A8" w:rsidP="00DB5F63">
      <w:pPr>
        <w:numPr>
          <w:ilvl w:val="1"/>
          <w:numId w:val="15"/>
        </w:numPr>
        <w:spacing w:before="120" w:after="0"/>
        <w:ind w:left="993" w:hanging="633"/>
      </w:pPr>
      <w:r w:rsidRPr="00DB5F63">
        <w:t>The Guidelines</w:t>
      </w:r>
      <w:r>
        <w:t xml:space="preserve"> contain broad expectations and requirements for </w:t>
      </w:r>
      <w:r w:rsidR="000E0F11">
        <w:t>JSCs</w:t>
      </w:r>
      <w:r w:rsidR="009D54EE">
        <w:t xml:space="preserve">. </w:t>
      </w:r>
      <w:r w:rsidR="002C2548">
        <w:t xml:space="preserve">These Guidelines are intended to supplement, and should be read in conjunction with, the </w:t>
      </w:r>
      <w:r w:rsidR="00311061">
        <w:t xml:space="preserve">Grant Agreement for each </w:t>
      </w:r>
      <w:r w:rsidR="00E2301C">
        <w:t>JSC</w:t>
      </w:r>
      <w:r w:rsidR="00311061">
        <w:t xml:space="preserve">. </w:t>
      </w:r>
      <w:r w:rsidR="003B6B40">
        <w:t xml:space="preserve">The </w:t>
      </w:r>
      <w:r w:rsidR="000E0F11">
        <w:t>JSC</w:t>
      </w:r>
      <w:r w:rsidR="003B6B40">
        <w:t xml:space="preserve"> Grant Agreement defines the activities to be undertaken and sets out the conditions governing the use and payment of funding. </w:t>
      </w:r>
      <w:r w:rsidR="00974E08">
        <w:t xml:space="preserve">Where there is any inconsistency between an </w:t>
      </w:r>
      <w:r w:rsidR="00E2301C">
        <w:t>JSC</w:t>
      </w:r>
      <w:r w:rsidR="00974E08">
        <w:t xml:space="preserve"> Grant Agreement and these </w:t>
      </w:r>
      <w:r w:rsidR="004E7A6C">
        <w:t>G</w:t>
      </w:r>
      <w:r w:rsidR="00974E08">
        <w:t xml:space="preserve">uidelines, the terms of the </w:t>
      </w:r>
      <w:r w:rsidR="0010198A">
        <w:t xml:space="preserve">Grant </w:t>
      </w:r>
      <w:r w:rsidR="009D54EE">
        <w:t>A</w:t>
      </w:r>
      <w:r w:rsidR="00974E08">
        <w:t>greement will prevail.</w:t>
      </w:r>
    </w:p>
    <w:p w14:paraId="60DAF17A" w14:textId="3099CCFD" w:rsidR="00767A7E" w:rsidRPr="002662BD" w:rsidRDefault="00767A7E" w:rsidP="00DB5F63">
      <w:pPr>
        <w:numPr>
          <w:ilvl w:val="1"/>
          <w:numId w:val="15"/>
        </w:numPr>
        <w:spacing w:before="120" w:after="0"/>
        <w:ind w:left="993" w:hanging="633"/>
      </w:pPr>
      <w:r>
        <w:t>These Guidelines are subject</w:t>
      </w:r>
      <w:r w:rsidRPr="7E7B1B5F">
        <w:rPr>
          <w:rFonts w:ascii="Calibri" w:hAnsi="Calibri" w:cs="Calibri"/>
        </w:rPr>
        <w:t xml:space="preserve"> to change</w:t>
      </w:r>
      <w:r w:rsidR="00A11168" w:rsidRPr="7E7B1B5F">
        <w:rPr>
          <w:rFonts w:ascii="Calibri" w:hAnsi="Calibri" w:cs="Calibri"/>
        </w:rPr>
        <w:t xml:space="preserve"> by the Commonwealth,</w:t>
      </w:r>
      <w:r w:rsidRPr="7E7B1B5F">
        <w:rPr>
          <w:rFonts w:ascii="Calibri" w:hAnsi="Calibri" w:cs="Calibri"/>
        </w:rPr>
        <w:t xml:space="preserve"> throughout the life of the Program.</w:t>
      </w:r>
      <w:r w:rsidR="7685EA28" w:rsidRPr="7E7B1B5F">
        <w:rPr>
          <w:rFonts w:ascii="Calibri" w:hAnsi="Calibri" w:cs="Calibri"/>
        </w:rPr>
        <w:t xml:space="preserve"> </w:t>
      </w:r>
    </w:p>
    <w:p w14:paraId="09CAA602" w14:textId="52DEDE72" w:rsidR="00456364" w:rsidRPr="006B08D2" w:rsidRDefault="00B46110" w:rsidP="00354E2E">
      <w:pPr>
        <w:pStyle w:val="Heading1"/>
        <w:numPr>
          <w:ilvl w:val="0"/>
          <w:numId w:val="15"/>
        </w:numPr>
        <w:tabs>
          <w:tab w:val="num" w:pos="567"/>
          <w:tab w:val="num" w:pos="926"/>
        </w:tabs>
        <w:spacing w:after="120"/>
        <w:ind w:left="0" w:firstLine="0"/>
        <w:rPr>
          <w:color w:val="auto"/>
        </w:rPr>
      </w:pPr>
      <w:bookmarkStart w:id="13" w:name="_Toc120264114"/>
      <w:bookmarkStart w:id="14" w:name="_Toc120264209"/>
      <w:bookmarkStart w:id="15" w:name="_Toc120264304"/>
      <w:bookmarkStart w:id="16" w:name="_Toc120264549"/>
      <w:bookmarkStart w:id="17" w:name="_Toc120270287"/>
      <w:bookmarkStart w:id="18" w:name="_Toc120264115"/>
      <w:bookmarkStart w:id="19" w:name="_Toc120264210"/>
      <w:bookmarkStart w:id="20" w:name="_Toc120264305"/>
      <w:bookmarkStart w:id="21" w:name="_Toc120264550"/>
      <w:bookmarkStart w:id="22" w:name="_Toc120270288"/>
      <w:bookmarkStart w:id="23" w:name="_Toc120264116"/>
      <w:bookmarkStart w:id="24" w:name="_Toc120264211"/>
      <w:bookmarkStart w:id="25" w:name="_Toc120264306"/>
      <w:bookmarkStart w:id="26" w:name="_Toc120264551"/>
      <w:bookmarkStart w:id="27" w:name="_Toc120270289"/>
      <w:bookmarkStart w:id="28" w:name="_Toc120264117"/>
      <w:bookmarkStart w:id="29" w:name="_Toc120264212"/>
      <w:bookmarkStart w:id="30" w:name="_Toc120264307"/>
      <w:bookmarkStart w:id="31" w:name="_Toc120264552"/>
      <w:bookmarkStart w:id="32" w:name="_Toc120270290"/>
      <w:bookmarkStart w:id="33" w:name="_Toc120264118"/>
      <w:bookmarkStart w:id="34" w:name="_Toc120264213"/>
      <w:bookmarkStart w:id="35" w:name="_Toc120264308"/>
      <w:bookmarkStart w:id="36" w:name="_Toc120264553"/>
      <w:bookmarkStart w:id="37" w:name="_Toc120270291"/>
      <w:bookmarkStart w:id="38" w:name="_Toc120264119"/>
      <w:bookmarkStart w:id="39" w:name="_Toc120264214"/>
      <w:bookmarkStart w:id="40" w:name="_Toc120264309"/>
      <w:bookmarkStart w:id="41" w:name="_Toc120264554"/>
      <w:bookmarkStart w:id="42" w:name="_Toc120270292"/>
      <w:bookmarkStart w:id="43" w:name="_Toc120264120"/>
      <w:bookmarkStart w:id="44" w:name="_Toc120264215"/>
      <w:bookmarkStart w:id="45" w:name="_Toc120264310"/>
      <w:bookmarkStart w:id="46" w:name="_Toc120264555"/>
      <w:bookmarkStart w:id="47" w:name="_Toc120270293"/>
      <w:bookmarkStart w:id="48" w:name="_Toc120264121"/>
      <w:bookmarkStart w:id="49" w:name="_Toc120264216"/>
      <w:bookmarkStart w:id="50" w:name="_Toc120264311"/>
      <w:bookmarkStart w:id="51" w:name="_Toc120264556"/>
      <w:bookmarkStart w:id="52" w:name="_Toc120270294"/>
      <w:bookmarkStart w:id="53" w:name="_Toc120264166"/>
      <w:bookmarkStart w:id="54" w:name="_Toc120264261"/>
      <w:bookmarkStart w:id="55" w:name="_Toc120264356"/>
      <w:bookmarkStart w:id="56" w:name="_Toc120264601"/>
      <w:bookmarkStart w:id="57" w:name="_Toc120270339"/>
      <w:bookmarkStart w:id="58" w:name="_Toc120264167"/>
      <w:bookmarkStart w:id="59" w:name="_Toc120264262"/>
      <w:bookmarkStart w:id="60" w:name="_Toc120264357"/>
      <w:bookmarkStart w:id="61" w:name="_Toc120264602"/>
      <w:bookmarkStart w:id="62" w:name="_Toc120270340"/>
      <w:bookmarkStart w:id="63" w:name="_Toc120264168"/>
      <w:bookmarkStart w:id="64" w:name="_Toc120264263"/>
      <w:bookmarkStart w:id="65" w:name="_Toc120264358"/>
      <w:bookmarkStart w:id="66" w:name="_Toc120264603"/>
      <w:bookmarkStart w:id="67" w:name="_Toc120270341"/>
      <w:bookmarkStart w:id="68" w:name="_Toc120264169"/>
      <w:bookmarkStart w:id="69" w:name="_Toc120264264"/>
      <w:bookmarkStart w:id="70" w:name="_Toc120264359"/>
      <w:bookmarkStart w:id="71" w:name="_Toc120264604"/>
      <w:bookmarkStart w:id="72" w:name="_Toc120270342"/>
      <w:bookmarkStart w:id="73" w:name="_Toc120264170"/>
      <w:bookmarkStart w:id="74" w:name="_Toc120264265"/>
      <w:bookmarkStart w:id="75" w:name="_Toc120264360"/>
      <w:bookmarkStart w:id="76" w:name="_Toc120264605"/>
      <w:bookmarkStart w:id="77" w:name="_Toc120270343"/>
      <w:bookmarkStart w:id="78" w:name="_Toc120264171"/>
      <w:bookmarkStart w:id="79" w:name="_Toc120264266"/>
      <w:bookmarkStart w:id="80" w:name="_Toc120264361"/>
      <w:bookmarkStart w:id="81" w:name="_Toc120264606"/>
      <w:bookmarkStart w:id="82" w:name="_Toc120270344"/>
      <w:bookmarkStart w:id="83" w:name="_Toc120264172"/>
      <w:bookmarkStart w:id="84" w:name="_Toc120264267"/>
      <w:bookmarkStart w:id="85" w:name="_Toc120264362"/>
      <w:bookmarkStart w:id="86" w:name="_Toc120264607"/>
      <w:bookmarkStart w:id="87" w:name="_Toc120270345"/>
      <w:bookmarkStart w:id="88" w:name="_Toc120264173"/>
      <w:bookmarkStart w:id="89" w:name="_Toc120264268"/>
      <w:bookmarkStart w:id="90" w:name="_Toc120264363"/>
      <w:bookmarkStart w:id="91" w:name="_Toc120264608"/>
      <w:bookmarkStart w:id="92" w:name="_Toc120270346"/>
      <w:bookmarkStart w:id="93" w:name="_Toc120264174"/>
      <w:bookmarkStart w:id="94" w:name="_Toc120264269"/>
      <w:bookmarkStart w:id="95" w:name="_Toc120264364"/>
      <w:bookmarkStart w:id="96" w:name="_Toc120264609"/>
      <w:bookmarkStart w:id="97" w:name="_Toc120270347"/>
      <w:bookmarkStart w:id="98" w:name="_Toc120264175"/>
      <w:bookmarkStart w:id="99" w:name="_Toc120264270"/>
      <w:bookmarkStart w:id="100" w:name="_Toc120264365"/>
      <w:bookmarkStart w:id="101" w:name="_Toc120264610"/>
      <w:bookmarkStart w:id="102" w:name="_Toc120270348"/>
      <w:bookmarkStart w:id="103" w:name="_Toc120264176"/>
      <w:bookmarkStart w:id="104" w:name="_Toc120264271"/>
      <w:bookmarkStart w:id="105" w:name="_Toc120264366"/>
      <w:bookmarkStart w:id="106" w:name="_Toc120264611"/>
      <w:bookmarkStart w:id="107" w:name="_Toc120270349"/>
      <w:bookmarkStart w:id="108" w:name="_Toc120264177"/>
      <w:bookmarkStart w:id="109" w:name="_Toc120264272"/>
      <w:bookmarkStart w:id="110" w:name="_Toc120264367"/>
      <w:bookmarkStart w:id="111" w:name="_Toc120264612"/>
      <w:bookmarkStart w:id="112" w:name="_Toc120270350"/>
      <w:bookmarkStart w:id="113" w:name="_Toc120264178"/>
      <w:bookmarkStart w:id="114" w:name="_Toc120264273"/>
      <w:bookmarkStart w:id="115" w:name="_Toc120264368"/>
      <w:bookmarkStart w:id="116" w:name="_Toc120264613"/>
      <w:bookmarkStart w:id="117" w:name="_Toc120270351"/>
      <w:bookmarkStart w:id="118" w:name="_Toc120264179"/>
      <w:bookmarkStart w:id="119" w:name="_Toc120264274"/>
      <w:bookmarkStart w:id="120" w:name="_Toc120264369"/>
      <w:bookmarkStart w:id="121" w:name="_Toc120264614"/>
      <w:bookmarkStart w:id="122" w:name="_Toc120270352"/>
      <w:bookmarkStart w:id="123" w:name="_Toc120264180"/>
      <w:bookmarkStart w:id="124" w:name="_Toc120264275"/>
      <w:bookmarkStart w:id="125" w:name="_Toc120264370"/>
      <w:bookmarkStart w:id="126" w:name="_Toc120264615"/>
      <w:bookmarkStart w:id="127" w:name="_Toc120270353"/>
      <w:bookmarkStart w:id="128" w:name="_Toc120264181"/>
      <w:bookmarkStart w:id="129" w:name="_Toc120264276"/>
      <w:bookmarkStart w:id="130" w:name="_Toc120264371"/>
      <w:bookmarkStart w:id="131" w:name="_Toc120264616"/>
      <w:bookmarkStart w:id="132" w:name="_Toc120270354"/>
      <w:bookmarkStart w:id="133" w:name="_Toc120264182"/>
      <w:bookmarkStart w:id="134" w:name="_Toc120264277"/>
      <w:bookmarkStart w:id="135" w:name="_Toc120264372"/>
      <w:bookmarkStart w:id="136" w:name="_Toc120264617"/>
      <w:bookmarkStart w:id="137" w:name="_Toc120270355"/>
      <w:bookmarkStart w:id="138" w:name="_Toc120264184"/>
      <w:bookmarkStart w:id="139" w:name="_Toc120264279"/>
      <w:bookmarkStart w:id="140" w:name="_Toc120264374"/>
      <w:bookmarkStart w:id="141" w:name="_Toc120264619"/>
      <w:bookmarkStart w:id="142" w:name="_Toc120270357"/>
      <w:bookmarkStart w:id="143" w:name="_Toc120264185"/>
      <w:bookmarkStart w:id="144" w:name="_Toc120264280"/>
      <w:bookmarkStart w:id="145" w:name="_Toc120264375"/>
      <w:bookmarkStart w:id="146" w:name="_Toc120264620"/>
      <w:bookmarkStart w:id="147" w:name="_Toc120270358"/>
      <w:bookmarkStart w:id="148" w:name="_Toc120264186"/>
      <w:bookmarkStart w:id="149" w:name="_Toc120264281"/>
      <w:bookmarkStart w:id="150" w:name="_Toc120264376"/>
      <w:bookmarkStart w:id="151" w:name="_Toc120264621"/>
      <w:bookmarkStart w:id="152" w:name="_Toc120270359"/>
      <w:bookmarkStart w:id="153" w:name="_Toc120264187"/>
      <w:bookmarkStart w:id="154" w:name="_Toc120264282"/>
      <w:bookmarkStart w:id="155" w:name="_Toc120264377"/>
      <w:bookmarkStart w:id="156" w:name="_Toc120264622"/>
      <w:bookmarkStart w:id="157" w:name="_Toc120270360"/>
      <w:bookmarkStart w:id="158" w:name="_Toc1533667576"/>
      <w:bookmarkStart w:id="159" w:name="_Toc130473018"/>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Pr>
          <w:color w:val="auto"/>
        </w:rPr>
        <w:t xml:space="preserve">Overview of </w:t>
      </w:r>
      <w:r w:rsidR="00E2301C">
        <w:rPr>
          <w:color w:val="auto"/>
        </w:rPr>
        <w:t>JSC</w:t>
      </w:r>
      <w:r w:rsidR="00D67019">
        <w:rPr>
          <w:color w:val="auto"/>
        </w:rPr>
        <w:t xml:space="preserve"> </w:t>
      </w:r>
      <w:r w:rsidR="00456364" w:rsidRPr="7E4ECE24">
        <w:rPr>
          <w:color w:val="auto"/>
        </w:rPr>
        <w:t>function</w:t>
      </w:r>
      <w:r w:rsidR="0004104B" w:rsidRPr="7E4ECE24">
        <w:rPr>
          <w:color w:val="auto"/>
        </w:rPr>
        <w:t>s</w:t>
      </w:r>
      <w:bookmarkEnd w:id="158"/>
      <w:bookmarkEnd w:id="159"/>
    </w:p>
    <w:p w14:paraId="1B7049DB" w14:textId="4B7E907E" w:rsidR="00EB0898" w:rsidRDefault="000E0F11" w:rsidP="00354E2E">
      <w:pPr>
        <w:numPr>
          <w:ilvl w:val="1"/>
          <w:numId w:val="15"/>
        </w:numPr>
        <w:spacing w:before="120" w:after="120"/>
        <w:ind w:left="993" w:hanging="633"/>
      </w:pPr>
      <w:bookmarkStart w:id="160" w:name="_Hlk121734902"/>
      <w:r>
        <w:t>JSCs</w:t>
      </w:r>
      <w:r w:rsidR="00EB0898">
        <w:t xml:space="preserve"> will perform a number of functions </w:t>
      </w:r>
      <w:r w:rsidR="00D67019">
        <w:t xml:space="preserve">to fulfil their role </w:t>
      </w:r>
      <w:r w:rsidR="00EB0898">
        <w:t>within the national training system including identifying, forecasting and responding to current and emerging skills needs</w:t>
      </w:r>
      <w:r w:rsidR="00751CD1">
        <w:t>,</w:t>
      </w:r>
      <w:r w:rsidR="00EB0898">
        <w:t xml:space="preserve"> workforce challenges</w:t>
      </w:r>
      <w:r w:rsidR="00751CD1">
        <w:t>, and opportunities</w:t>
      </w:r>
      <w:r w:rsidR="00EB0898">
        <w:t xml:space="preserve">. Importantly, </w:t>
      </w:r>
      <w:r>
        <w:t>JSCs</w:t>
      </w:r>
      <w:r w:rsidR="00EB0898">
        <w:t xml:space="preserve"> will be driven by a strategic vision outlining a range of responses to their sectors’ workforce challenges, and not </w:t>
      </w:r>
      <w:r w:rsidR="00D67019">
        <w:t xml:space="preserve">be </w:t>
      </w:r>
      <w:r w:rsidR="00EB0898">
        <w:t xml:space="preserve">restricted to </w:t>
      </w:r>
      <w:r w:rsidR="00D67019">
        <w:t xml:space="preserve">simply </w:t>
      </w:r>
      <w:r w:rsidR="00EB0898">
        <w:t xml:space="preserve">the development of training products. </w:t>
      </w:r>
    </w:p>
    <w:bookmarkEnd w:id="160"/>
    <w:p w14:paraId="3DCE1FFD" w14:textId="20FA384F" w:rsidR="00EB0898" w:rsidRDefault="000E0F11" w:rsidP="00DB5F63">
      <w:pPr>
        <w:numPr>
          <w:ilvl w:val="1"/>
          <w:numId w:val="15"/>
        </w:numPr>
        <w:spacing w:before="120" w:after="0"/>
        <w:ind w:left="993" w:hanging="633"/>
      </w:pPr>
      <w:r>
        <w:t>JSCs</w:t>
      </w:r>
      <w:r w:rsidR="00EB0898">
        <w:t xml:space="preserve"> will work collaboratively with each other and key stakeholders to identify shared </w:t>
      </w:r>
      <w:r w:rsidR="00233DAD">
        <w:t xml:space="preserve">workforce </w:t>
      </w:r>
      <w:r w:rsidR="00EB0898">
        <w:t xml:space="preserve">needs and the economy-wide impacts of skills </w:t>
      </w:r>
      <w:r w:rsidR="000331B2">
        <w:t>gaps</w:t>
      </w:r>
      <w:r w:rsidR="00EB0898">
        <w:t xml:space="preserve">. Collectively they will develop a holistic view of needs by bringing strategic industry perspectives to the national training system, addressing workforce challenges, facilitating collaboration across sectors, improving the speed to market of training products and implementing innovative solutions that meet evolving learner and industry needs. </w:t>
      </w:r>
    </w:p>
    <w:p w14:paraId="5A5C2124" w14:textId="23FE718C" w:rsidR="00EB0898" w:rsidRDefault="000E0F11" w:rsidP="00DB5F63">
      <w:pPr>
        <w:numPr>
          <w:ilvl w:val="1"/>
          <w:numId w:val="15"/>
        </w:numPr>
        <w:spacing w:before="120" w:after="0"/>
        <w:ind w:left="993" w:hanging="633"/>
      </w:pPr>
      <w:r>
        <w:t>JSCs</w:t>
      </w:r>
      <w:r w:rsidR="00EB0898">
        <w:t xml:space="preserve"> will provide strategic leadership on skills and workforce challenges, such as reskilling and upskilling workers to meet emerging industry needs and jobs in demand, to ensure the VET system meets employer needs by equipping learners with the necessary skills across a broad range of career pathways.</w:t>
      </w:r>
    </w:p>
    <w:p w14:paraId="161CF3F4" w14:textId="5179FC8D" w:rsidR="00B838A6" w:rsidRPr="009651CA" w:rsidRDefault="6A7AC1BB" w:rsidP="00DB5F63">
      <w:pPr>
        <w:numPr>
          <w:ilvl w:val="1"/>
          <w:numId w:val="15"/>
        </w:numPr>
        <w:spacing w:before="120" w:after="0"/>
        <w:ind w:left="993" w:hanging="633"/>
      </w:pPr>
      <w:r>
        <w:t xml:space="preserve">The Program stipulates </w:t>
      </w:r>
      <w:r w:rsidR="6C001471">
        <w:t xml:space="preserve">requirements and expectations of </w:t>
      </w:r>
      <w:r w:rsidR="41968E5F">
        <w:t>JSCs</w:t>
      </w:r>
      <w:r w:rsidR="6C001471">
        <w:t xml:space="preserve"> against four </w:t>
      </w:r>
      <w:r w:rsidR="515298CC">
        <w:t>key</w:t>
      </w:r>
      <w:r w:rsidR="6C001471">
        <w:t xml:space="preserve"> functions</w:t>
      </w:r>
      <w:r w:rsidR="4CE53E9C">
        <w:t xml:space="preserve"> for industry sectors in their remit</w:t>
      </w:r>
      <w:r w:rsidR="7CC38988">
        <w:t>.</w:t>
      </w:r>
      <w:r w:rsidR="0871C44B">
        <w:t xml:space="preserve"> In undertaking these functions, </w:t>
      </w:r>
      <w:r w:rsidR="41968E5F">
        <w:t>JSCs</w:t>
      </w:r>
      <w:r w:rsidR="0871C44B">
        <w:t xml:space="preserve"> will </w:t>
      </w:r>
      <w:r w:rsidR="73B16FED">
        <w:t xml:space="preserve">be responsible for </w:t>
      </w:r>
      <w:r w:rsidR="1E53AD4D">
        <w:t xml:space="preserve">an </w:t>
      </w:r>
      <w:r w:rsidR="0871C44B">
        <w:t xml:space="preserve">end-to-end </w:t>
      </w:r>
      <w:r w:rsidR="1E53AD4D">
        <w:t xml:space="preserve">approach </w:t>
      </w:r>
      <w:r w:rsidR="0871C44B">
        <w:t xml:space="preserve">from the identification of workforce </w:t>
      </w:r>
      <w:r w:rsidR="38755132">
        <w:t xml:space="preserve">and skills </w:t>
      </w:r>
      <w:r w:rsidR="0871C44B">
        <w:t>needs, develo</w:t>
      </w:r>
      <w:r w:rsidR="0198D9FC">
        <w:t>pment of</w:t>
      </w:r>
      <w:r w:rsidR="0871C44B">
        <w:t xml:space="preserve"> training </w:t>
      </w:r>
      <w:r w:rsidR="72985B58">
        <w:t>product</w:t>
      </w:r>
      <w:r w:rsidR="0198D9FC">
        <w:t>s</w:t>
      </w:r>
      <w:r w:rsidR="0871C44B">
        <w:t xml:space="preserve"> </w:t>
      </w:r>
      <w:r w:rsidR="076495AA">
        <w:t xml:space="preserve">and </w:t>
      </w:r>
      <w:r w:rsidR="2E95E63B">
        <w:t>learning</w:t>
      </w:r>
      <w:r w:rsidR="5B3DA922">
        <w:t xml:space="preserve"> resources </w:t>
      </w:r>
      <w:r w:rsidR="076495AA">
        <w:t xml:space="preserve">to support training </w:t>
      </w:r>
      <w:r w:rsidR="0871C44B">
        <w:t>delivery</w:t>
      </w:r>
      <w:r w:rsidR="50121F5C">
        <w:t xml:space="preserve">; </w:t>
      </w:r>
      <w:r w:rsidR="14AF1789">
        <w:t xml:space="preserve">and </w:t>
      </w:r>
      <w:r w:rsidR="50121F5C">
        <w:t xml:space="preserve">supporting and promoting </w:t>
      </w:r>
      <w:r w:rsidR="0871C44B" w:rsidRPr="4E47E82C">
        <w:rPr>
          <w:rFonts w:ascii="Calibri" w:hAnsi="Calibri" w:cs="Calibri"/>
        </w:rPr>
        <w:t>career pathways</w:t>
      </w:r>
      <w:r w:rsidR="1A13AD53" w:rsidRPr="4E47E82C">
        <w:rPr>
          <w:rFonts w:ascii="Calibri" w:hAnsi="Calibri" w:cs="Calibri"/>
        </w:rPr>
        <w:t xml:space="preserve"> and </w:t>
      </w:r>
      <w:r w:rsidR="0871C44B" w:rsidRPr="4E47E82C">
        <w:rPr>
          <w:rFonts w:ascii="Calibri" w:hAnsi="Calibri" w:cs="Calibri"/>
        </w:rPr>
        <w:t xml:space="preserve">high-quality training </w:t>
      </w:r>
      <w:r w:rsidR="0D61E9C7" w:rsidRPr="4E47E82C">
        <w:rPr>
          <w:rFonts w:ascii="Calibri" w:hAnsi="Calibri" w:cs="Calibri"/>
        </w:rPr>
        <w:t xml:space="preserve">to </w:t>
      </w:r>
      <w:r w:rsidR="0871C44B" w:rsidRPr="4E47E82C">
        <w:rPr>
          <w:rFonts w:ascii="Calibri" w:hAnsi="Calibri" w:cs="Calibri"/>
        </w:rPr>
        <w:t>address current and emerging workforce challenges.</w:t>
      </w:r>
    </w:p>
    <w:p w14:paraId="3E4F582B" w14:textId="187E0F6B" w:rsidR="00456364" w:rsidRDefault="00B838A6" w:rsidP="005853FC">
      <w:pPr>
        <w:keepNext/>
        <w:numPr>
          <w:ilvl w:val="1"/>
          <w:numId w:val="15"/>
        </w:numPr>
        <w:spacing w:before="120" w:after="0"/>
        <w:ind w:left="993" w:hanging="633"/>
      </w:pPr>
      <w:r>
        <w:lastRenderedPageBreak/>
        <w:t xml:space="preserve">The four </w:t>
      </w:r>
      <w:r w:rsidR="00AF532D">
        <w:t>key</w:t>
      </w:r>
      <w:r>
        <w:t xml:space="preserve"> functions are</w:t>
      </w:r>
      <w:r w:rsidR="00456364">
        <w:t>:</w:t>
      </w:r>
    </w:p>
    <w:p w14:paraId="04F6415E" w14:textId="0E2A11A5" w:rsidR="00456364" w:rsidRDefault="00456364" w:rsidP="005853FC">
      <w:pPr>
        <w:keepNext/>
        <w:keepLines/>
        <w:numPr>
          <w:ilvl w:val="2"/>
          <w:numId w:val="15"/>
        </w:numPr>
        <w:spacing w:before="120" w:after="0"/>
        <w:ind w:left="1701" w:hanging="708"/>
      </w:pPr>
      <w:r w:rsidRPr="4F965ADB">
        <w:rPr>
          <w:b/>
          <w:bCs/>
        </w:rPr>
        <w:t>Workforce planning</w:t>
      </w:r>
      <w:r>
        <w:t xml:space="preserve"> – </w:t>
      </w:r>
      <w:r w:rsidRPr="00FA2A77">
        <w:t>identify, forecast and respond to the current</w:t>
      </w:r>
      <w:r w:rsidR="00F119C7">
        <w:t>,</w:t>
      </w:r>
      <w:r w:rsidRPr="00FA2A77">
        <w:t xml:space="preserve"> emerging </w:t>
      </w:r>
      <w:r w:rsidR="00F119C7">
        <w:t xml:space="preserve">and future </w:t>
      </w:r>
      <w:r w:rsidRPr="00FA2A77">
        <w:t xml:space="preserve">workforce challenges </w:t>
      </w:r>
      <w:r w:rsidR="00E5250E">
        <w:t>and opportunities, including skills needs, impacting</w:t>
      </w:r>
      <w:r w:rsidRPr="00FA2A77">
        <w:t xml:space="preserve"> their industries</w:t>
      </w:r>
      <w:r>
        <w:t>.</w:t>
      </w:r>
    </w:p>
    <w:p w14:paraId="76365B28" w14:textId="2F298F36" w:rsidR="00456364" w:rsidRDefault="00456364" w:rsidP="00DB5F63">
      <w:pPr>
        <w:keepNext/>
        <w:keepLines/>
        <w:numPr>
          <w:ilvl w:val="2"/>
          <w:numId w:val="15"/>
        </w:numPr>
        <w:spacing w:before="120" w:after="0"/>
        <w:ind w:left="1701" w:hanging="708"/>
      </w:pPr>
      <w:r w:rsidRPr="00201995">
        <w:rPr>
          <w:b/>
          <w:bCs/>
        </w:rPr>
        <w:t>Training product development</w:t>
      </w:r>
      <w:r>
        <w:t xml:space="preserve"> – informed by comprehensive workforce analysis, develop </w:t>
      </w:r>
      <w:r w:rsidR="00D61CF0">
        <w:t xml:space="preserve">responsive and flexible </w:t>
      </w:r>
      <w:r>
        <w:t xml:space="preserve">training products that </w:t>
      </w:r>
      <w:r w:rsidR="00D61CF0">
        <w:t>have high educational standing and can be readily delivered by RTOs</w:t>
      </w:r>
      <w:r>
        <w:t xml:space="preserve">, including piloting emerging products and testing new approaches to meet </w:t>
      </w:r>
      <w:r w:rsidR="00C4305D">
        <w:t xml:space="preserve">RTO, </w:t>
      </w:r>
      <w:r>
        <w:t>industry</w:t>
      </w:r>
      <w:r w:rsidR="00C4305D">
        <w:t xml:space="preserve"> and learners</w:t>
      </w:r>
      <w:r w:rsidR="00BD2925">
        <w:t>’</w:t>
      </w:r>
      <w:r>
        <w:t xml:space="preserve"> needs.</w:t>
      </w:r>
    </w:p>
    <w:p w14:paraId="1E540D96" w14:textId="4B47B2EC" w:rsidR="00456364" w:rsidRDefault="00456364" w:rsidP="00DB5F63">
      <w:pPr>
        <w:keepNext/>
        <w:keepLines/>
        <w:numPr>
          <w:ilvl w:val="2"/>
          <w:numId w:val="15"/>
        </w:numPr>
        <w:spacing w:before="120" w:after="0"/>
        <w:ind w:left="1701" w:hanging="708"/>
      </w:pPr>
      <w:r w:rsidRPr="009641B1">
        <w:rPr>
          <w:b/>
          <w:bCs/>
        </w:rPr>
        <w:t>Implementation, promotion and monitoring</w:t>
      </w:r>
      <w:r>
        <w:t xml:space="preserve"> – working with industry and RTOs to ensure training delivery and assessment meets</w:t>
      </w:r>
      <w:r w:rsidR="00C4305D">
        <w:t xml:space="preserve"> RTO practitioner,</w:t>
      </w:r>
      <w:r>
        <w:t xml:space="preserve"> employer and learner needs, career pathways are mapped and promoted, and the impact of training is monitored</w:t>
      </w:r>
      <w:r w:rsidR="001C49B4">
        <w:t xml:space="preserve"> to drive continuous improvement</w:t>
      </w:r>
      <w:r>
        <w:t>.</w:t>
      </w:r>
    </w:p>
    <w:p w14:paraId="1999F74E" w14:textId="2759C111" w:rsidR="00456364" w:rsidRDefault="00456364" w:rsidP="00DB5F63">
      <w:pPr>
        <w:keepNext/>
        <w:keepLines/>
        <w:numPr>
          <w:ilvl w:val="2"/>
          <w:numId w:val="15"/>
        </w:numPr>
        <w:spacing w:before="120" w:after="0"/>
        <w:ind w:left="1701" w:hanging="708"/>
      </w:pPr>
      <w:r w:rsidRPr="009641B1">
        <w:rPr>
          <w:b/>
          <w:bCs/>
        </w:rPr>
        <w:t>Industry stewardship</w:t>
      </w:r>
      <w:r>
        <w:t xml:space="preserve"> – p</w:t>
      </w:r>
      <w:r w:rsidRPr="00E81D74">
        <w:t>rovide strategic advice on skills and workforce needs and the effectiveness of VET system policies and standards</w:t>
      </w:r>
      <w:r w:rsidRPr="00FF2554">
        <w:rPr>
          <w:bCs/>
          <w:szCs w:val="20"/>
        </w:rPr>
        <w:t xml:space="preserve">. </w:t>
      </w:r>
      <w:r>
        <w:t xml:space="preserve"> </w:t>
      </w:r>
    </w:p>
    <w:p w14:paraId="1B8AFB56" w14:textId="1F2188D9" w:rsidR="006F6243" w:rsidRPr="00B067F0" w:rsidRDefault="008D5FFA" w:rsidP="00DB5F63">
      <w:pPr>
        <w:numPr>
          <w:ilvl w:val="1"/>
          <w:numId w:val="15"/>
        </w:numPr>
        <w:spacing w:before="120" w:after="0"/>
        <w:ind w:left="993" w:hanging="633"/>
        <w:rPr>
          <w:b/>
          <w:bCs/>
          <w:sz w:val="30"/>
          <w:szCs w:val="30"/>
        </w:rPr>
      </w:pPr>
      <w:r w:rsidRPr="706D12E3">
        <w:rPr>
          <w:rFonts w:ascii="Calibri" w:hAnsi="Calibri" w:cs="Calibri"/>
        </w:rPr>
        <w:t xml:space="preserve">These functions are not </w:t>
      </w:r>
      <w:r w:rsidR="00C4305D" w:rsidRPr="706D12E3">
        <w:rPr>
          <w:rFonts w:ascii="Calibri" w:hAnsi="Calibri" w:cs="Calibri"/>
        </w:rPr>
        <w:t>intended to be carried out separately</w:t>
      </w:r>
      <w:r w:rsidR="00A875E6" w:rsidRPr="706D12E3">
        <w:rPr>
          <w:rFonts w:ascii="Calibri" w:hAnsi="Calibri" w:cs="Calibri"/>
        </w:rPr>
        <w:t>,</w:t>
      </w:r>
      <w:r w:rsidR="1AB8A9CF" w:rsidRPr="706D12E3">
        <w:rPr>
          <w:rFonts w:ascii="Calibri" w:hAnsi="Calibri" w:cs="Calibri"/>
        </w:rPr>
        <w:t xml:space="preserve"> they</w:t>
      </w:r>
      <w:r w:rsidR="00C4305D" w:rsidRPr="706D12E3">
        <w:rPr>
          <w:rFonts w:ascii="Calibri" w:hAnsi="Calibri" w:cs="Calibri"/>
        </w:rPr>
        <w:t xml:space="preserve"> should be viewed holistically</w:t>
      </w:r>
      <w:r w:rsidRPr="706D12E3">
        <w:rPr>
          <w:rFonts w:ascii="Calibri" w:hAnsi="Calibri" w:cs="Calibri"/>
        </w:rPr>
        <w:t xml:space="preserve"> and their interdependencies leveraged to inform</w:t>
      </w:r>
      <w:r w:rsidR="00CB0501" w:rsidRPr="706D12E3">
        <w:rPr>
          <w:rFonts w:ascii="Calibri" w:hAnsi="Calibri" w:cs="Calibri"/>
        </w:rPr>
        <w:t xml:space="preserve"> and drive</w:t>
      </w:r>
      <w:r w:rsidRPr="706D12E3">
        <w:rPr>
          <w:rFonts w:ascii="Calibri" w:hAnsi="Calibri" w:cs="Calibri"/>
        </w:rPr>
        <w:t xml:space="preserve"> effective outcomes under the Program.</w:t>
      </w:r>
    </w:p>
    <w:p w14:paraId="60EE0C49" w14:textId="77777777" w:rsidR="00504988" w:rsidRPr="006B08D2" w:rsidRDefault="00504988" w:rsidP="00354E2E">
      <w:pPr>
        <w:pStyle w:val="Heading1"/>
        <w:numPr>
          <w:ilvl w:val="0"/>
          <w:numId w:val="15"/>
        </w:numPr>
        <w:tabs>
          <w:tab w:val="num" w:pos="567"/>
          <w:tab w:val="num" w:pos="926"/>
        </w:tabs>
        <w:ind w:left="0" w:firstLine="0"/>
        <w:rPr>
          <w:rFonts w:cs="Calibri"/>
          <w:color w:val="auto"/>
        </w:rPr>
      </w:pPr>
      <w:bookmarkStart w:id="161" w:name="_Toc130473019"/>
      <w:r>
        <w:rPr>
          <w:rFonts w:cs="Calibri"/>
          <w:color w:val="auto"/>
        </w:rPr>
        <w:t>Staged approach to implementation</w:t>
      </w:r>
      <w:bookmarkEnd w:id="161"/>
    </w:p>
    <w:p w14:paraId="156C067E" w14:textId="7220A31A" w:rsidR="000274BF" w:rsidRPr="00DB5F63" w:rsidRDefault="00504988" w:rsidP="00A45D77">
      <w:pPr>
        <w:numPr>
          <w:ilvl w:val="1"/>
          <w:numId w:val="15"/>
        </w:numPr>
        <w:spacing w:before="120" w:after="0"/>
        <w:ind w:left="993" w:hanging="633"/>
      </w:pPr>
      <w:r w:rsidRPr="00DB5F63">
        <w:t xml:space="preserve">The Program represents a significant reform </w:t>
      </w:r>
      <w:r w:rsidR="00C76131">
        <w:t>in relation to the role of industry in</w:t>
      </w:r>
      <w:r w:rsidR="00217F89" w:rsidRPr="00DB5F63">
        <w:t xml:space="preserve"> </w:t>
      </w:r>
      <w:r w:rsidRPr="00DB5F63">
        <w:t xml:space="preserve">the VET sector. As such, the department understands that there will be considerable effort required by </w:t>
      </w:r>
      <w:r w:rsidR="000E0F11">
        <w:t>JSCs</w:t>
      </w:r>
      <w:r w:rsidRPr="00DB5F63">
        <w:t xml:space="preserve"> following the commencement of the Grant Agreement to build their strategic direction, lay the necessary foundations and start delivering on their broad range of functions.</w:t>
      </w:r>
    </w:p>
    <w:p w14:paraId="7D027C49" w14:textId="6F491285" w:rsidR="00504988" w:rsidRDefault="00504988" w:rsidP="00DB5F63">
      <w:pPr>
        <w:numPr>
          <w:ilvl w:val="1"/>
          <w:numId w:val="15"/>
        </w:numPr>
        <w:spacing w:before="120" w:after="0"/>
        <w:ind w:left="993" w:hanging="633"/>
        <w:rPr>
          <w:rFonts w:ascii="Calibri" w:hAnsi="Calibri" w:cs="Calibri"/>
          <w:b/>
          <w:bCs/>
        </w:rPr>
      </w:pPr>
      <w:r w:rsidRPr="00DB5F63">
        <w:t xml:space="preserve">An overview of the activities and deliverables expected as </w:t>
      </w:r>
      <w:r w:rsidR="000E0F11">
        <w:t>JSCs</w:t>
      </w:r>
      <w:r w:rsidRPr="00DB5F63">
        <w:t xml:space="preserve"> transition to a ‘steady state’ of</w:t>
      </w:r>
      <w:r>
        <w:rPr>
          <w:rFonts w:ascii="Calibri" w:hAnsi="Calibri" w:cs="Calibri"/>
        </w:rPr>
        <w:t xml:space="preserve"> operations is detailed in Figure 1.</w:t>
      </w:r>
    </w:p>
    <w:p w14:paraId="6366F96C" w14:textId="77777777" w:rsidR="00504988" w:rsidRDefault="00504988" w:rsidP="00504988">
      <w:pPr>
        <w:rPr>
          <w:rFonts w:ascii="Calibri" w:hAnsi="Calibri" w:cs="Calibri"/>
          <w:b/>
          <w:bCs/>
        </w:rPr>
      </w:pPr>
    </w:p>
    <w:p w14:paraId="007B9CA6" w14:textId="77777777" w:rsidR="00504988" w:rsidRDefault="00504988" w:rsidP="00504988">
      <w:pPr>
        <w:spacing w:before="120" w:after="120"/>
        <w:ind w:left="851"/>
        <w:sectPr w:rsidR="00504988" w:rsidSect="00504988">
          <w:headerReference w:type="even" r:id="rId22"/>
          <w:headerReference w:type="default" r:id="rId23"/>
          <w:footerReference w:type="default" r:id="rId24"/>
          <w:headerReference w:type="first" r:id="rId25"/>
          <w:pgSz w:w="11906" w:h="16838"/>
          <w:pgMar w:top="1418" w:right="1418" w:bottom="1418" w:left="1134" w:header="0" w:footer="454" w:gutter="0"/>
          <w:cols w:space="708"/>
          <w:docGrid w:linePitch="360"/>
        </w:sectPr>
      </w:pPr>
    </w:p>
    <w:p w14:paraId="6D463EB8" w14:textId="1B9B75DF" w:rsidR="00504988" w:rsidRDefault="002C2F05" w:rsidP="0063082D">
      <w:r w:rsidRPr="00DF672A">
        <w:rPr>
          <w:noProof/>
        </w:rPr>
        <w:lastRenderedPageBreak/>
        <w:drawing>
          <wp:anchor distT="0" distB="0" distL="114300" distR="114300" simplePos="0" relativeHeight="251658241" behindDoc="0" locked="0" layoutInCell="1" allowOverlap="1" wp14:anchorId="38F0CE8F" wp14:editId="35EBF908">
            <wp:simplePos x="0" y="0"/>
            <wp:positionH relativeFrom="margin">
              <wp:posOffset>0</wp:posOffset>
            </wp:positionH>
            <wp:positionV relativeFrom="paragraph">
              <wp:posOffset>224790</wp:posOffset>
            </wp:positionV>
            <wp:extent cx="9385300" cy="839470"/>
            <wp:effectExtent l="0" t="19050" r="6350" b="36830"/>
            <wp:wrapThrough wrapText="bothSides">
              <wp:wrapPolygon edited="0">
                <wp:start x="12276" y="-490"/>
                <wp:lineTo x="0" y="490"/>
                <wp:lineTo x="0" y="19116"/>
                <wp:lineTo x="5612" y="21567"/>
                <wp:lineTo x="12276" y="22057"/>
                <wp:lineTo x="20650" y="22057"/>
                <wp:lineTo x="21176" y="15685"/>
                <wp:lineTo x="21527" y="10784"/>
                <wp:lineTo x="21571" y="10293"/>
                <wp:lineTo x="20650" y="-490"/>
                <wp:lineTo x="12276" y="-490"/>
              </wp:wrapPolygon>
            </wp:wrapThrough>
            <wp:docPr id="25" name="Diagram 25">
              <a:extLst xmlns:a="http://schemas.openxmlformats.org/drawingml/2006/main">
                <a:ext uri="{FF2B5EF4-FFF2-40B4-BE49-F238E27FC236}">
                  <a16:creationId xmlns:a16="http://schemas.microsoft.com/office/drawing/2014/main" id="{54FFA265-18AB-4974-B3B6-849DD81B78BF}"/>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14:sizeRelH relativeFrom="page">
              <wp14:pctWidth>0</wp14:pctWidth>
            </wp14:sizeRelH>
            <wp14:sizeRelV relativeFrom="page">
              <wp14:pctHeight>0</wp14:pctHeight>
            </wp14:sizeRelV>
          </wp:anchor>
        </w:drawing>
      </w:r>
      <w:r w:rsidR="00504988">
        <w:rPr>
          <w:rFonts w:ascii="Calibri" w:hAnsi="Calibri" w:cs="Calibri"/>
          <w:b/>
          <w:bCs/>
        </w:rPr>
        <w:t>Figure</w:t>
      </w:r>
      <w:r w:rsidR="00504988" w:rsidRPr="007E5350">
        <w:rPr>
          <w:rFonts w:ascii="Calibri" w:hAnsi="Calibri" w:cs="Calibri"/>
          <w:b/>
          <w:bCs/>
        </w:rPr>
        <w:t xml:space="preserve"> 1 </w:t>
      </w:r>
      <w:r w:rsidR="00504988">
        <w:rPr>
          <w:rFonts w:ascii="Calibri" w:hAnsi="Calibri" w:cs="Calibri"/>
          <w:b/>
          <w:bCs/>
        </w:rPr>
        <w:t>–</w:t>
      </w:r>
      <w:r w:rsidR="00504988" w:rsidRPr="007E5350">
        <w:rPr>
          <w:rFonts w:ascii="Calibri" w:hAnsi="Calibri" w:cs="Calibri"/>
          <w:b/>
          <w:bCs/>
        </w:rPr>
        <w:t xml:space="preserve"> </w:t>
      </w:r>
      <w:r w:rsidR="00E2301C">
        <w:rPr>
          <w:rFonts w:ascii="Calibri" w:hAnsi="Calibri" w:cs="Calibri"/>
          <w:b/>
          <w:bCs/>
        </w:rPr>
        <w:t>JSC</w:t>
      </w:r>
      <w:r w:rsidR="00504988">
        <w:rPr>
          <w:rFonts w:ascii="Calibri" w:hAnsi="Calibri" w:cs="Calibri"/>
          <w:b/>
          <w:bCs/>
        </w:rPr>
        <w:t xml:space="preserve"> transition timeline</w:t>
      </w:r>
    </w:p>
    <w:tbl>
      <w:tblPr>
        <w:tblW w:w="15451" w:type="dxa"/>
        <w:tblInd w:w="-719" w:type="dxa"/>
        <w:tblCellMar>
          <w:left w:w="0" w:type="dxa"/>
          <w:right w:w="0" w:type="dxa"/>
        </w:tblCellMar>
        <w:tblLook w:val="0400" w:firstRow="0" w:lastRow="0" w:firstColumn="0" w:lastColumn="0" w:noHBand="0" w:noVBand="1"/>
      </w:tblPr>
      <w:tblGrid>
        <w:gridCol w:w="1538"/>
        <w:gridCol w:w="5797"/>
        <w:gridCol w:w="3062"/>
        <w:gridCol w:w="5054"/>
      </w:tblGrid>
      <w:tr w:rsidR="002C2F05" w:rsidRPr="004A12DA" w14:paraId="1A713674" w14:textId="77777777">
        <w:trPr>
          <w:tblHeader/>
        </w:trPr>
        <w:tc>
          <w:tcPr>
            <w:tcW w:w="15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04AAB2" w14:textId="77777777" w:rsidR="002C2F05" w:rsidRDefault="002C2F05">
            <w:pPr>
              <w:widowControl w:val="0"/>
              <w:spacing w:after="0" w:line="240" w:lineRule="auto"/>
              <w:ind w:left="-25" w:firstLine="25"/>
              <w:rPr>
                <w:sz w:val="20"/>
                <w:szCs w:val="20"/>
              </w:rPr>
            </w:pPr>
          </w:p>
        </w:tc>
        <w:tc>
          <w:tcPr>
            <w:tcW w:w="57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7" w:type="dxa"/>
              <w:left w:w="57" w:type="dxa"/>
              <w:bottom w:w="57" w:type="dxa"/>
              <w:right w:w="57" w:type="dxa"/>
            </w:tcMar>
          </w:tcPr>
          <w:p w14:paraId="781539E4" w14:textId="77777777" w:rsidR="002C2F05" w:rsidRPr="004A12DA" w:rsidRDefault="002C2F05">
            <w:pPr>
              <w:widowControl w:val="0"/>
              <w:spacing w:after="0" w:line="240" w:lineRule="auto"/>
              <w:rPr>
                <w:sz w:val="24"/>
                <w:szCs w:val="24"/>
              </w:rPr>
            </w:pPr>
            <w:r w:rsidRPr="004A12DA">
              <w:rPr>
                <w:sz w:val="24"/>
                <w:szCs w:val="24"/>
              </w:rPr>
              <w:t>Jan 2023 – Jun 2023</w:t>
            </w:r>
          </w:p>
        </w:tc>
        <w:tc>
          <w:tcPr>
            <w:tcW w:w="30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7" w:type="dxa"/>
              <w:left w:w="57" w:type="dxa"/>
              <w:bottom w:w="57" w:type="dxa"/>
              <w:right w:w="57" w:type="dxa"/>
            </w:tcMar>
          </w:tcPr>
          <w:p w14:paraId="615AC7C1" w14:textId="77777777" w:rsidR="002C2F05" w:rsidRPr="004A12DA" w:rsidRDefault="002C2F05">
            <w:pPr>
              <w:widowControl w:val="0"/>
              <w:spacing w:after="0" w:line="240" w:lineRule="auto"/>
              <w:rPr>
                <w:sz w:val="24"/>
                <w:szCs w:val="24"/>
              </w:rPr>
            </w:pPr>
            <w:r w:rsidRPr="004A12DA">
              <w:rPr>
                <w:sz w:val="24"/>
                <w:szCs w:val="24"/>
              </w:rPr>
              <w:t>Jul 2023 – Dec 2023</w:t>
            </w:r>
          </w:p>
        </w:tc>
        <w:tc>
          <w:tcPr>
            <w:tcW w:w="50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7" w:type="dxa"/>
              <w:left w:w="57" w:type="dxa"/>
              <w:bottom w:w="57" w:type="dxa"/>
              <w:right w:w="57" w:type="dxa"/>
            </w:tcMar>
          </w:tcPr>
          <w:p w14:paraId="72AE0E8D" w14:textId="77777777" w:rsidR="002C2F05" w:rsidRPr="004A12DA" w:rsidRDefault="002C2F05">
            <w:pPr>
              <w:widowControl w:val="0"/>
              <w:spacing w:after="0" w:line="240" w:lineRule="auto"/>
              <w:rPr>
                <w:sz w:val="24"/>
                <w:szCs w:val="24"/>
              </w:rPr>
            </w:pPr>
            <w:r w:rsidRPr="004A12DA">
              <w:rPr>
                <w:sz w:val="24"/>
                <w:szCs w:val="24"/>
              </w:rPr>
              <w:t xml:space="preserve">Jan 2024 – ongoing </w:t>
            </w:r>
          </w:p>
        </w:tc>
      </w:tr>
      <w:tr w:rsidR="002C2F05" w:rsidRPr="002662BD" w14:paraId="473214A8" w14:textId="77777777">
        <w:trPr>
          <w:trHeight w:val="842"/>
        </w:trPr>
        <w:tc>
          <w:tcPr>
            <w:tcW w:w="15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42C41B" w14:textId="77777777" w:rsidR="002C2F05" w:rsidRDefault="002C2F05">
            <w:pPr>
              <w:widowControl w:val="0"/>
              <w:spacing w:after="0" w:line="240" w:lineRule="auto"/>
              <w:rPr>
                <w:sz w:val="20"/>
                <w:szCs w:val="20"/>
              </w:rPr>
            </w:pPr>
            <w:r>
              <w:rPr>
                <w:sz w:val="20"/>
                <w:szCs w:val="20"/>
              </w:rPr>
              <w:t>Grant</w:t>
            </w:r>
            <w:r>
              <w:rPr>
                <w:sz w:val="20"/>
                <w:szCs w:val="20"/>
              </w:rPr>
              <w:br/>
              <w:t>Process</w:t>
            </w:r>
          </w:p>
          <w:p w14:paraId="1069E99F" w14:textId="77777777" w:rsidR="002C2F05" w:rsidRPr="002662BD" w:rsidRDefault="002C2F05">
            <w:pPr>
              <w:widowControl w:val="0"/>
              <w:spacing w:after="0" w:line="240" w:lineRule="auto"/>
              <w:rPr>
                <w:sz w:val="20"/>
                <w:szCs w:val="20"/>
              </w:rPr>
            </w:pPr>
          </w:p>
        </w:tc>
        <w:tc>
          <w:tcPr>
            <w:tcW w:w="57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7" w:type="dxa"/>
              <w:left w:w="57" w:type="dxa"/>
              <w:bottom w:w="57" w:type="dxa"/>
              <w:right w:w="57" w:type="dxa"/>
            </w:tcMar>
            <w:hideMark/>
          </w:tcPr>
          <w:p w14:paraId="4A3439E0" w14:textId="77777777" w:rsidR="002C2F05" w:rsidRPr="002662BD" w:rsidRDefault="002C2F05">
            <w:pPr>
              <w:widowControl w:val="0"/>
              <w:numPr>
                <w:ilvl w:val="0"/>
                <w:numId w:val="30"/>
              </w:numPr>
              <w:tabs>
                <w:tab w:val="num" w:pos="720"/>
              </w:tabs>
              <w:spacing w:after="0" w:line="240" w:lineRule="auto"/>
              <w:ind w:left="276" w:hanging="284"/>
              <w:rPr>
                <w:sz w:val="20"/>
                <w:szCs w:val="20"/>
              </w:rPr>
            </w:pPr>
            <w:r w:rsidRPr="002662BD">
              <w:rPr>
                <w:sz w:val="20"/>
                <w:szCs w:val="20"/>
              </w:rPr>
              <w:t>Grant Agreement executed</w:t>
            </w:r>
            <w:r>
              <w:rPr>
                <w:sz w:val="20"/>
                <w:szCs w:val="20"/>
              </w:rPr>
              <w:t>.</w:t>
            </w:r>
          </w:p>
          <w:p w14:paraId="509D1A4B" w14:textId="77777777" w:rsidR="002C2F05" w:rsidRPr="002662BD" w:rsidRDefault="002C2F05">
            <w:pPr>
              <w:widowControl w:val="0"/>
              <w:numPr>
                <w:ilvl w:val="0"/>
                <w:numId w:val="30"/>
              </w:numPr>
              <w:spacing w:after="0" w:line="240" w:lineRule="auto"/>
              <w:ind w:left="276" w:hanging="284"/>
              <w:rPr>
                <w:sz w:val="20"/>
                <w:szCs w:val="20"/>
              </w:rPr>
            </w:pPr>
            <w:r w:rsidRPr="002662BD">
              <w:rPr>
                <w:sz w:val="20"/>
                <w:szCs w:val="20"/>
              </w:rPr>
              <w:t>Operational funding allocated</w:t>
            </w:r>
            <w:r>
              <w:rPr>
                <w:sz w:val="20"/>
                <w:szCs w:val="20"/>
              </w:rPr>
              <w:t xml:space="preserve"> (to June 2023).</w:t>
            </w:r>
          </w:p>
        </w:tc>
        <w:tc>
          <w:tcPr>
            <w:tcW w:w="30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7" w:type="dxa"/>
              <w:left w:w="57" w:type="dxa"/>
              <w:bottom w:w="57" w:type="dxa"/>
              <w:right w:w="57" w:type="dxa"/>
            </w:tcMar>
            <w:hideMark/>
          </w:tcPr>
          <w:p w14:paraId="360699DF" w14:textId="77777777" w:rsidR="002C2F05" w:rsidRPr="002662BD" w:rsidRDefault="002C2F05">
            <w:pPr>
              <w:widowControl w:val="0"/>
              <w:numPr>
                <w:ilvl w:val="0"/>
                <w:numId w:val="30"/>
              </w:numPr>
              <w:tabs>
                <w:tab w:val="num" w:pos="720"/>
              </w:tabs>
              <w:spacing w:after="0" w:line="240" w:lineRule="auto"/>
              <w:ind w:left="276" w:hanging="284"/>
              <w:rPr>
                <w:sz w:val="20"/>
                <w:szCs w:val="20"/>
              </w:rPr>
            </w:pPr>
            <w:r w:rsidRPr="002662BD">
              <w:rPr>
                <w:sz w:val="20"/>
                <w:szCs w:val="20"/>
              </w:rPr>
              <w:t xml:space="preserve">2023-24 </w:t>
            </w:r>
            <w:r w:rsidRPr="00A52F89">
              <w:rPr>
                <w:sz w:val="20"/>
                <w:szCs w:val="20"/>
              </w:rPr>
              <w:t>f</w:t>
            </w:r>
            <w:r w:rsidRPr="002662BD">
              <w:rPr>
                <w:sz w:val="20"/>
                <w:szCs w:val="20"/>
              </w:rPr>
              <w:t>unding allocated on approv</w:t>
            </w:r>
            <w:r w:rsidRPr="00A52F89">
              <w:rPr>
                <w:sz w:val="20"/>
                <w:szCs w:val="20"/>
              </w:rPr>
              <w:t xml:space="preserve">al </w:t>
            </w:r>
            <w:r w:rsidRPr="002662BD">
              <w:rPr>
                <w:sz w:val="20"/>
                <w:szCs w:val="20"/>
              </w:rPr>
              <w:t>of Strategic Plan and Annual Activity Schedule</w:t>
            </w:r>
            <w:r>
              <w:rPr>
                <w:sz w:val="20"/>
                <w:szCs w:val="20"/>
              </w:rPr>
              <w:t>.</w:t>
            </w:r>
          </w:p>
        </w:tc>
        <w:tc>
          <w:tcPr>
            <w:tcW w:w="50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7" w:type="dxa"/>
              <w:left w:w="57" w:type="dxa"/>
              <w:bottom w:w="57" w:type="dxa"/>
              <w:right w:w="57" w:type="dxa"/>
            </w:tcMar>
            <w:hideMark/>
          </w:tcPr>
          <w:p w14:paraId="3649C5B2" w14:textId="77777777" w:rsidR="002C2F05" w:rsidRPr="002662BD" w:rsidRDefault="002C2F05">
            <w:pPr>
              <w:widowControl w:val="0"/>
              <w:numPr>
                <w:ilvl w:val="0"/>
                <w:numId w:val="30"/>
              </w:numPr>
              <w:tabs>
                <w:tab w:val="num" w:pos="720"/>
              </w:tabs>
              <w:spacing w:after="0" w:line="240" w:lineRule="auto"/>
              <w:ind w:left="276" w:hanging="284"/>
              <w:rPr>
                <w:sz w:val="20"/>
                <w:szCs w:val="20"/>
              </w:rPr>
            </w:pPr>
            <w:r>
              <w:rPr>
                <w:sz w:val="20"/>
                <w:szCs w:val="20"/>
              </w:rPr>
              <w:t xml:space="preserve">Ongoing grant management with </w:t>
            </w:r>
            <w:r w:rsidRPr="002662BD">
              <w:rPr>
                <w:sz w:val="20"/>
                <w:szCs w:val="20"/>
              </w:rPr>
              <w:t>Grant Agreement</w:t>
            </w:r>
            <w:r>
              <w:rPr>
                <w:sz w:val="20"/>
                <w:szCs w:val="20"/>
              </w:rPr>
              <w:t>.</w:t>
            </w:r>
          </w:p>
        </w:tc>
      </w:tr>
      <w:tr w:rsidR="002C2F05" w:rsidRPr="002662BD" w14:paraId="47F1D9DC" w14:textId="77777777">
        <w:trPr>
          <w:trHeight w:val="2962"/>
        </w:trPr>
        <w:tc>
          <w:tcPr>
            <w:tcW w:w="1538" w:type="dxa"/>
            <w:tcBorders>
              <w:top w:val="single" w:sz="8" w:space="0" w:color="000000" w:themeColor="text1"/>
              <w:left w:val="single" w:sz="8" w:space="0" w:color="000000" w:themeColor="text1"/>
              <w:right w:val="single" w:sz="8" w:space="0" w:color="000000" w:themeColor="text1"/>
            </w:tcBorders>
          </w:tcPr>
          <w:p w14:paraId="674F4673" w14:textId="77777777" w:rsidR="002C2F05" w:rsidRDefault="002C2F05">
            <w:pPr>
              <w:widowControl w:val="0"/>
              <w:spacing w:after="0" w:line="240" w:lineRule="auto"/>
              <w:ind w:left="276" w:hanging="284"/>
              <w:rPr>
                <w:sz w:val="20"/>
                <w:szCs w:val="20"/>
              </w:rPr>
            </w:pPr>
            <w:r>
              <w:rPr>
                <w:sz w:val="20"/>
                <w:szCs w:val="20"/>
              </w:rPr>
              <w:t>Key</w:t>
            </w:r>
          </w:p>
          <w:p w14:paraId="674E8650" w14:textId="77777777" w:rsidR="002C2F05" w:rsidRDefault="002C2F05">
            <w:pPr>
              <w:widowControl w:val="0"/>
              <w:spacing w:after="0" w:line="240" w:lineRule="auto"/>
              <w:ind w:left="276" w:hanging="284"/>
              <w:rPr>
                <w:sz w:val="20"/>
                <w:szCs w:val="20"/>
              </w:rPr>
            </w:pPr>
            <w:r>
              <w:rPr>
                <w:sz w:val="20"/>
                <w:szCs w:val="20"/>
              </w:rPr>
              <w:t>Activities</w:t>
            </w:r>
          </w:p>
          <w:p w14:paraId="4A83916A" w14:textId="77777777" w:rsidR="002C2F05" w:rsidRDefault="002C2F05">
            <w:pPr>
              <w:widowControl w:val="0"/>
              <w:spacing w:after="0" w:line="240" w:lineRule="auto"/>
              <w:ind w:left="276" w:hanging="284"/>
              <w:rPr>
                <w:sz w:val="20"/>
                <w:szCs w:val="20"/>
              </w:rPr>
            </w:pPr>
            <w:r>
              <w:rPr>
                <w:sz w:val="20"/>
                <w:szCs w:val="20"/>
              </w:rPr>
              <w:t>And</w:t>
            </w:r>
          </w:p>
          <w:p w14:paraId="346E6DFE" w14:textId="77777777" w:rsidR="002C2F05" w:rsidRDefault="002C2F05">
            <w:pPr>
              <w:widowControl w:val="0"/>
              <w:spacing w:after="0" w:line="240" w:lineRule="auto"/>
              <w:ind w:left="276" w:hanging="284"/>
              <w:rPr>
                <w:sz w:val="20"/>
                <w:szCs w:val="20"/>
              </w:rPr>
            </w:pPr>
            <w:r>
              <w:rPr>
                <w:sz w:val="20"/>
                <w:szCs w:val="20"/>
              </w:rPr>
              <w:t>Deliverables</w:t>
            </w:r>
          </w:p>
          <w:p w14:paraId="0B7E84FD" w14:textId="77777777" w:rsidR="002C2F05" w:rsidRPr="002662BD" w:rsidRDefault="002C2F05">
            <w:pPr>
              <w:widowControl w:val="0"/>
              <w:spacing w:after="0" w:line="240" w:lineRule="auto"/>
              <w:ind w:left="276" w:hanging="284"/>
              <w:rPr>
                <w:sz w:val="20"/>
                <w:szCs w:val="20"/>
              </w:rPr>
            </w:pPr>
          </w:p>
        </w:tc>
        <w:tc>
          <w:tcPr>
            <w:tcW w:w="5797" w:type="dxa"/>
            <w:tcBorders>
              <w:top w:val="single" w:sz="8" w:space="0" w:color="000000" w:themeColor="text1"/>
              <w:left w:val="single" w:sz="8" w:space="0" w:color="000000" w:themeColor="text1"/>
              <w:right w:val="single" w:sz="8" w:space="0" w:color="000000" w:themeColor="text1"/>
            </w:tcBorders>
            <w:shd w:val="clear" w:color="auto" w:fill="auto"/>
            <w:tcMar>
              <w:top w:w="57" w:type="dxa"/>
              <w:left w:w="57" w:type="dxa"/>
              <w:bottom w:w="57" w:type="dxa"/>
              <w:right w:w="57" w:type="dxa"/>
            </w:tcMar>
            <w:hideMark/>
          </w:tcPr>
          <w:p w14:paraId="0FC09DFA" w14:textId="77777777" w:rsidR="002C2F05" w:rsidRPr="002662BD" w:rsidRDefault="002C2F05">
            <w:pPr>
              <w:widowControl w:val="0"/>
              <w:spacing w:after="0" w:line="240" w:lineRule="auto"/>
              <w:ind w:left="276" w:hanging="284"/>
              <w:rPr>
                <w:sz w:val="20"/>
                <w:szCs w:val="20"/>
              </w:rPr>
            </w:pPr>
            <w:r w:rsidRPr="002662BD">
              <w:rPr>
                <w:sz w:val="20"/>
                <w:szCs w:val="20"/>
              </w:rPr>
              <w:t>Prior 30 June 2023</w:t>
            </w:r>
            <w:r>
              <w:rPr>
                <w:rStyle w:val="FootnoteReference"/>
                <w:sz w:val="20"/>
                <w:szCs w:val="20"/>
              </w:rPr>
              <w:footnoteReference w:id="2"/>
            </w:r>
            <w:r w:rsidRPr="002662BD">
              <w:rPr>
                <w:sz w:val="20"/>
                <w:szCs w:val="20"/>
              </w:rPr>
              <w:t xml:space="preserve">: </w:t>
            </w:r>
          </w:p>
          <w:p w14:paraId="6B793EE8" w14:textId="77777777" w:rsidR="002C2F05" w:rsidRPr="002662BD" w:rsidRDefault="002C2F05">
            <w:pPr>
              <w:widowControl w:val="0"/>
              <w:numPr>
                <w:ilvl w:val="0"/>
                <w:numId w:val="30"/>
              </w:numPr>
              <w:spacing w:after="0" w:line="240" w:lineRule="auto"/>
              <w:ind w:left="276" w:hanging="284"/>
              <w:rPr>
                <w:sz w:val="20"/>
                <w:szCs w:val="20"/>
              </w:rPr>
            </w:pPr>
            <w:r w:rsidRPr="002662BD">
              <w:rPr>
                <w:sz w:val="20"/>
                <w:szCs w:val="20"/>
              </w:rPr>
              <w:t>Initial Workforce planning</w:t>
            </w:r>
            <w:r>
              <w:rPr>
                <w:sz w:val="20"/>
                <w:szCs w:val="20"/>
              </w:rPr>
              <w:t xml:space="preserve"> and</w:t>
            </w:r>
            <w:r w:rsidRPr="002662BD">
              <w:rPr>
                <w:sz w:val="20"/>
                <w:szCs w:val="20"/>
              </w:rPr>
              <w:t xml:space="preserve"> engagement with JSA </w:t>
            </w:r>
            <w:r>
              <w:rPr>
                <w:sz w:val="20"/>
                <w:szCs w:val="20"/>
              </w:rPr>
              <w:t>an early priority</w:t>
            </w:r>
            <w:r w:rsidRPr="002662BD">
              <w:rPr>
                <w:sz w:val="20"/>
                <w:szCs w:val="20"/>
              </w:rPr>
              <w:t>. </w:t>
            </w:r>
          </w:p>
          <w:p w14:paraId="256F483D" w14:textId="77777777" w:rsidR="002C2F05" w:rsidRDefault="002C2F05">
            <w:pPr>
              <w:widowControl w:val="0"/>
              <w:numPr>
                <w:ilvl w:val="0"/>
                <w:numId w:val="30"/>
              </w:numPr>
              <w:spacing w:after="0" w:line="240" w:lineRule="auto"/>
              <w:ind w:left="276" w:hanging="284"/>
              <w:rPr>
                <w:sz w:val="20"/>
                <w:szCs w:val="20"/>
              </w:rPr>
            </w:pPr>
            <w:r w:rsidRPr="002662BD">
              <w:rPr>
                <w:sz w:val="20"/>
                <w:szCs w:val="20"/>
              </w:rPr>
              <w:t>Governance arrangements commence</w:t>
            </w:r>
            <w:r w:rsidRPr="00A52F89">
              <w:rPr>
                <w:sz w:val="20"/>
                <w:szCs w:val="20"/>
              </w:rPr>
              <w:t xml:space="preserve">, </w:t>
            </w:r>
            <w:r>
              <w:rPr>
                <w:sz w:val="20"/>
                <w:szCs w:val="20"/>
              </w:rPr>
              <w:t>c</w:t>
            </w:r>
            <w:r w:rsidRPr="002662BD">
              <w:rPr>
                <w:sz w:val="20"/>
                <w:szCs w:val="20"/>
              </w:rPr>
              <w:t>ross-</w:t>
            </w:r>
            <w:r>
              <w:rPr>
                <w:sz w:val="20"/>
                <w:szCs w:val="20"/>
              </w:rPr>
              <w:t>JSC</w:t>
            </w:r>
            <w:r w:rsidRPr="002662BD">
              <w:rPr>
                <w:sz w:val="20"/>
                <w:szCs w:val="20"/>
              </w:rPr>
              <w:t xml:space="preserve"> </w:t>
            </w:r>
            <w:r>
              <w:rPr>
                <w:sz w:val="20"/>
                <w:szCs w:val="20"/>
              </w:rPr>
              <w:t>c</w:t>
            </w:r>
            <w:r w:rsidRPr="002662BD">
              <w:rPr>
                <w:sz w:val="20"/>
                <w:szCs w:val="20"/>
              </w:rPr>
              <w:t>ollaboration</w:t>
            </w:r>
            <w:r w:rsidRPr="00A52F89">
              <w:rPr>
                <w:sz w:val="20"/>
                <w:szCs w:val="20"/>
              </w:rPr>
              <w:t xml:space="preserve"> </w:t>
            </w:r>
            <w:r w:rsidRPr="002662BD">
              <w:rPr>
                <w:sz w:val="20"/>
                <w:szCs w:val="20"/>
              </w:rPr>
              <w:t xml:space="preserve">and </w:t>
            </w:r>
            <w:r>
              <w:rPr>
                <w:sz w:val="20"/>
                <w:szCs w:val="20"/>
              </w:rPr>
              <w:t>s</w:t>
            </w:r>
            <w:r w:rsidRPr="002662BD">
              <w:rPr>
                <w:sz w:val="20"/>
                <w:szCs w:val="20"/>
              </w:rPr>
              <w:t>takeholder engagement underway</w:t>
            </w:r>
            <w:r>
              <w:rPr>
                <w:sz w:val="20"/>
                <w:szCs w:val="20"/>
              </w:rPr>
              <w:t xml:space="preserve"> including with states and territories.</w:t>
            </w:r>
          </w:p>
          <w:p w14:paraId="39330CAD" w14:textId="77777777" w:rsidR="002C2F05" w:rsidRPr="002662BD" w:rsidRDefault="002C2F05">
            <w:pPr>
              <w:widowControl w:val="0"/>
              <w:numPr>
                <w:ilvl w:val="0"/>
                <w:numId w:val="30"/>
              </w:numPr>
              <w:spacing w:after="0" w:line="240" w:lineRule="auto"/>
              <w:ind w:left="276" w:hanging="284"/>
              <w:rPr>
                <w:sz w:val="20"/>
                <w:szCs w:val="20"/>
              </w:rPr>
            </w:pPr>
            <w:r w:rsidRPr="0094854A">
              <w:rPr>
                <w:sz w:val="20"/>
                <w:szCs w:val="20"/>
              </w:rPr>
              <w:t>Establishing leadership and industry stewardship role.</w:t>
            </w:r>
          </w:p>
          <w:p w14:paraId="767A0B62" w14:textId="77777777" w:rsidR="002C2F05" w:rsidRPr="002662BD" w:rsidRDefault="002C2F05">
            <w:pPr>
              <w:widowControl w:val="0"/>
              <w:numPr>
                <w:ilvl w:val="0"/>
                <w:numId w:val="30"/>
              </w:numPr>
              <w:spacing w:after="0" w:line="240" w:lineRule="auto"/>
              <w:ind w:left="276" w:hanging="284"/>
              <w:rPr>
                <w:sz w:val="20"/>
                <w:szCs w:val="20"/>
              </w:rPr>
            </w:pPr>
            <w:r w:rsidRPr="0094854A">
              <w:rPr>
                <w:sz w:val="20"/>
                <w:szCs w:val="20"/>
              </w:rPr>
              <w:t xml:space="preserve">Strategic Planning setting out vision, strategic statements, operational requirements and how the </w:t>
            </w:r>
            <w:r>
              <w:rPr>
                <w:sz w:val="20"/>
                <w:szCs w:val="20"/>
              </w:rPr>
              <w:t>JSC</w:t>
            </w:r>
            <w:r w:rsidRPr="0094854A">
              <w:rPr>
                <w:sz w:val="20"/>
                <w:szCs w:val="20"/>
              </w:rPr>
              <w:t xml:space="preserve"> will deliver its key functions.</w:t>
            </w:r>
          </w:p>
          <w:p w14:paraId="431393D4" w14:textId="77777777" w:rsidR="002C2F05" w:rsidRPr="002662BD" w:rsidRDefault="002C2F05">
            <w:pPr>
              <w:widowControl w:val="0"/>
              <w:numPr>
                <w:ilvl w:val="0"/>
                <w:numId w:val="30"/>
              </w:numPr>
              <w:spacing w:after="0" w:line="240" w:lineRule="auto"/>
              <w:ind w:left="276" w:hanging="284"/>
              <w:rPr>
                <w:sz w:val="20"/>
                <w:szCs w:val="20"/>
              </w:rPr>
            </w:pPr>
            <w:r w:rsidRPr="0094854A">
              <w:rPr>
                <w:sz w:val="20"/>
                <w:szCs w:val="20"/>
              </w:rPr>
              <w:t xml:space="preserve">Initial Workforce Plan. </w:t>
            </w:r>
          </w:p>
          <w:p w14:paraId="611B1523" w14:textId="77777777" w:rsidR="002C2F05" w:rsidRDefault="002C2F05">
            <w:pPr>
              <w:widowControl w:val="0"/>
              <w:numPr>
                <w:ilvl w:val="0"/>
                <w:numId w:val="30"/>
              </w:numPr>
              <w:spacing w:after="0" w:line="240" w:lineRule="auto"/>
              <w:ind w:left="276" w:hanging="284"/>
              <w:rPr>
                <w:sz w:val="20"/>
                <w:szCs w:val="20"/>
              </w:rPr>
            </w:pPr>
            <w:r>
              <w:rPr>
                <w:sz w:val="20"/>
                <w:szCs w:val="20"/>
              </w:rPr>
              <w:t>Initial</w:t>
            </w:r>
            <w:r w:rsidRPr="0094854A">
              <w:rPr>
                <w:sz w:val="20"/>
                <w:szCs w:val="20"/>
              </w:rPr>
              <w:t xml:space="preserve"> Strategic Plan</w:t>
            </w:r>
            <w:r>
              <w:rPr>
                <w:sz w:val="20"/>
                <w:szCs w:val="20"/>
              </w:rPr>
              <w:t xml:space="preserve"> </w:t>
            </w:r>
          </w:p>
          <w:p w14:paraId="6706D9D9" w14:textId="3A29B9E6" w:rsidR="002C2F05" w:rsidRPr="002662BD" w:rsidRDefault="002C2F05">
            <w:pPr>
              <w:widowControl w:val="0"/>
              <w:numPr>
                <w:ilvl w:val="0"/>
                <w:numId w:val="30"/>
              </w:numPr>
              <w:spacing w:after="0" w:line="240" w:lineRule="auto"/>
              <w:ind w:left="276" w:hanging="284"/>
              <w:rPr>
                <w:sz w:val="20"/>
                <w:szCs w:val="20"/>
              </w:rPr>
            </w:pPr>
            <w:r w:rsidRPr="0094854A">
              <w:rPr>
                <w:sz w:val="20"/>
                <w:szCs w:val="20"/>
              </w:rPr>
              <w:t>Annual Activity Schedule</w:t>
            </w:r>
            <w:r>
              <w:rPr>
                <w:sz w:val="20"/>
                <w:szCs w:val="20"/>
              </w:rPr>
              <w:t xml:space="preserve"> </w:t>
            </w:r>
          </w:p>
          <w:p w14:paraId="0CE03686" w14:textId="77777777" w:rsidR="002C2F05" w:rsidRPr="002662BD" w:rsidRDefault="002C2F05">
            <w:pPr>
              <w:widowControl w:val="0"/>
              <w:spacing w:after="0" w:line="240" w:lineRule="auto"/>
              <w:rPr>
                <w:sz w:val="20"/>
                <w:szCs w:val="20"/>
              </w:rPr>
            </w:pPr>
          </w:p>
        </w:tc>
        <w:tc>
          <w:tcPr>
            <w:tcW w:w="3062" w:type="dxa"/>
            <w:tcBorders>
              <w:top w:val="single" w:sz="8" w:space="0" w:color="000000" w:themeColor="text1"/>
              <w:left w:val="single" w:sz="8" w:space="0" w:color="000000" w:themeColor="text1"/>
              <w:right w:val="single" w:sz="8" w:space="0" w:color="000000" w:themeColor="text1"/>
            </w:tcBorders>
            <w:shd w:val="clear" w:color="auto" w:fill="auto"/>
            <w:tcMar>
              <w:top w:w="57" w:type="dxa"/>
              <w:left w:w="57" w:type="dxa"/>
              <w:bottom w:w="57" w:type="dxa"/>
              <w:right w:w="57" w:type="dxa"/>
            </w:tcMar>
            <w:hideMark/>
          </w:tcPr>
          <w:p w14:paraId="10985A3F" w14:textId="2E5A3A17" w:rsidR="002C2F05" w:rsidRPr="002662BD" w:rsidRDefault="002C2F05">
            <w:pPr>
              <w:widowControl w:val="0"/>
              <w:spacing w:after="0" w:line="240" w:lineRule="auto"/>
              <w:ind w:left="276" w:hanging="284"/>
              <w:rPr>
                <w:sz w:val="20"/>
                <w:szCs w:val="20"/>
              </w:rPr>
            </w:pPr>
            <w:r w:rsidRPr="002662BD">
              <w:rPr>
                <w:sz w:val="20"/>
                <w:szCs w:val="20"/>
              </w:rPr>
              <w:t>Post 30 June 2023</w:t>
            </w:r>
            <w:r w:rsidR="00DC202E">
              <w:rPr>
                <w:rStyle w:val="FootnoteReference"/>
                <w:sz w:val="20"/>
                <w:szCs w:val="20"/>
              </w:rPr>
              <w:footnoteReference w:id="3"/>
            </w:r>
            <w:r w:rsidRPr="002662BD">
              <w:rPr>
                <w:sz w:val="20"/>
                <w:szCs w:val="20"/>
              </w:rPr>
              <w:t>:</w:t>
            </w:r>
          </w:p>
          <w:p w14:paraId="3FCAD2C4" w14:textId="77777777" w:rsidR="002C2F05" w:rsidRPr="002662BD" w:rsidRDefault="002C2F05">
            <w:pPr>
              <w:widowControl w:val="0"/>
              <w:numPr>
                <w:ilvl w:val="0"/>
                <w:numId w:val="30"/>
              </w:numPr>
              <w:spacing w:after="0" w:line="240" w:lineRule="auto"/>
              <w:ind w:left="276" w:hanging="284"/>
              <w:rPr>
                <w:sz w:val="20"/>
                <w:szCs w:val="20"/>
              </w:rPr>
            </w:pPr>
            <w:r w:rsidRPr="0094854A">
              <w:rPr>
                <w:sz w:val="20"/>
                <w:szCs w:val="20"/>
              </w:rPr>
              <w:t>Continued comprehensive workforce planning activities to inform an updated Strategic Plan in the second year.</w:t>
            </w:r>
          </w:p>
          <w:p w14:paraId="630485AA" w14:textId="77777777" w:rsidR="002C2F05" w:rsidRPr="002662BD" w:rsidRDefault="002C2F05">
            <w:pPr>
              <w:widowControl w:val="0"/>
              <w:numPr>
                <w:ilvl w:val="0"/>
                <w:numId w:val="30"/>
              </w:numPr>
              <w:spacing w:after="0" w:line="240" w:lineRule="auto"/>
              <w:ind w:left="278" w:hanging="284"/>
              <w:contextualSpacing/>
              <w:rPr>
                <w:sz w:val="20"/>
                <w:szCs w:val="20"/>
              </w:rPr>
            </w:pPr>
            <w:r w:rsidRPr="0094854A">
              <w:rPr>
                <w:sz w:val="20"/>
                <w:szCs w:val="20"/>
              </w:rPr>
              <w:t>Carrying out activities from the Strategic Plan</w:t>
            </w:r>
            <w:r>
              <w:rPr>
                <w:sz w:val="20"/>
                <w:szCs w:val="20"/>
              </w:rPr>
              <w:t>.</w:t>
            </w:r>
            <w:r w:rsidRPr="0094854A">
              <w:rPr>
                <w:sz w:val="20"/>
                <w:szCs w:val="20"/>
              </w:rPr>
              <w:t> </w:t>
            </w:r>
          </w:p>
          <w:p w14:paraId="3F88AA24" w14:textId="77777777" w:rsidR="002C2F05" w:rsidRPr="002662BD" w:rsidRDefault="002C2F05">
            <w:pPr>
              <w:widowControl w:val="0"/>
              <w:numPr>
                <w:ilvl w:val="0"/>
                <w:numId w:val="30"/>
              </w:numPr>
              <w:spacing w:after="0" w:line="240" w:lineRule="auto"/>
              <w:ind w:left="276" w:hanging="284"/>
              <w:rPr>
                <w:sz w:val="20"/>
                <w:szCs w:val="20"/>
              </w:rPr>
            </w:pPr>
            <w:r w:rsidRPr="0094854A">
              <w:rPr>
                <w:sz w:val="20"/>
                <w:szCs w:val="20"/>
              </w:rPr>
              <w:t>Ongoing cross</w:t>
            </w:r>
            <w:r>
              <w:rPr>
                <w:sz w:val="20"/>
                <w:szCs w:val="20"/>
              </w:rPr>
              <w:t>-JSC</w:t>
            </w:r>
            <w:r w:rsidRPr="0094854A">
              <w:rPr>
                <w:sz w:val="20"/>
                <w:szCs w:val="20"/>
              </w:rPr>
              <w:t xml:space="preserve"> collaboration and engagement</w:t>
            </w:r>
            <w:r>
              <w:rPr>
                <w:sz w:val="20"/>
                <w:szCs w:val="20"/>
              </w:rPr>
              <w:t>.</w:t>
            </w:r>
            <w:r w:rsidRPr="0094854A">
              <w:rPr>
                <w:sz w:val="20"/>
                <w:szCs w:val="20"/>
              </w:rPr>
              <w:t xml:space="preserve">  </w:t>
            </w:r>
          </w:p>
          <w:p w14:paraId="78F409AE" w14:textId="77777777" w:rsidR="002C2F05" w:rsidRDefault="002C2F05">
            <w:pPr>
              <w:widowControl w:val="0"/>
              <w:numPr>
                <w:ilvl w:val="0"/>
                <w:numId w:val="30"/>
              </w:numPr>
              <w:spacing w:after="0" w:line="240" w:lineRule="auto"/>
              <w:ind w:left="276" w:hanging="284"/>
              <w:rPr>
                <w:sz w:val="20"/>
                <w:szCs w:val="20"/>
              </w:rPr>
            </w:pPr>
            <w:r w:rsidRPr="0094854A">
              <w:rPr>
                <w:sz w:val="20"/>
                <w:szCs w:val="20"/>
              </w:rPr>
              <w:t>Progress reporting.</w:t>
            </w:r>
          </w:p>
          <w:p w14:paraId="452459E9" w14:textId="77777777" w:rsidR="002C2F05" w:rsidRPr="00860556" w:rsidRDefault="002C2F05">
            <w:pPr>
              <w:widowControl w:val="0"/>
              <w:numPr>
                <w:ilvl w:val="0"/>
                <w:numId w:val="30"/>
              </w:numPr>
              <w:spacing w:after="0" w:line="240" w:lineRule="auto"/>
              <w:ind w:left="276" w:hanging="284"/>
              <w:rPr>
                <w:sz w:val="20"/>
                <w:szCs w:val="20"/>
              </w:rPr>
            </w:pPr>
            <w:r w:rsidRPr="0094854A">
              <w:rPr>
                <w:sz w:val="20"/>
                <w:szCs w:val="20"/>
              </w:rPr>
              <w:t>Annual year in review meeting</w:t>
            </w:r>
            <w:r>
              <w:rPr>
                <w:sz w:val="20"/>
                <w:szCs w:val="20"/>
              </w:rPr>
              <w:t>.</w:t>
            </w:r>
          </w:p>
          <w:p w14:paraId="1E9A29AC" w14:textId="77777777" w:rsidR="002C2F05" w:rsidRPr="002662BD" w:rsidRDefault="002C2F05">
            <w:pPr>
              <w:widowControl w:val="0"/>
              <w:spacing w:after="0" w:line="240" w:lineRule="auto"/>
              <w:rPr>
                <w:sz w:val="20"/>
                <w:szCs w:val="20"/>
              </w:rPr>
            </w:pPr>
          </w:p>
        </w:tc>
        <w:tc>
          <w:tcPr>
            <w:tcW w:w="5054" w:type="dxa"/>
            <w:tcBorders>
              <w:top w:val="single" w:sz="8" w:space="0" w:color="000000" w:themeColor="text1"/>
              <w:left w:val="single" w:sz="8" w:space="0" w:color="000000" w:themeColor="text1"/>
              <w:right w:val="single" w:sz="8" w:space="0" w:color="000000" w:themeColor="text1"/>
            </w:tcBorders>
            <w:shd w:val="clear" w:color="auto" w:fill="auto"/>
            <w:tcMar>
              <w:top w:w="57" w:type="dxa"/>
              <w:left w:w="57" w:type="dxa"/>
              <w:bottom w:w="57" w:type="dxa"/>
              <w:right w:w="57" w:type="dxa"/>
            </w:tcMar>
            <w:hideMark/>
          </w:tcPr>
          <w:p w14:paraId="1B3D5FC9" w14:textId="77777777" w:rsidR="002C2F05" w:rsidRDefault="002C2F05">
            <w:pPr>
              <w:widowControl w:val="0"/>
              <w:numPr>
                <w:ilvl w:val="0"/>
                <w:numId w:val="30"/>
              </w:numPr>
              <w:spacing w:after="0" w:line="240" w:lineRule="auto"/>
              <w:ind w:left="276" w:hanging="284"/>
              <w:rPr>
                <w:sz w:val="20"/>
                <w:szCs w:val="20"/>
              </w:rPr>
            </w:pPr>
            <w:r w:rsidRPr="0094854A">
              <w:rPr>
                <w:sz w:val="20"/>
                <w:szCs w:val="20"/>
              </w:rPr>
              <w:t>Ongoing development of capabilities, progressing towards maturity.</w:t>
            </w:r>
          </w:p>
          <w:p w14:paraId="1C90739E" w14:textId="77777777" w:rsidR="002C2F05" w:rsidRDefault="002C2F05">
            <w:pPr>
              <w:widowControl w:val="0"/>
              <w:numPr>
                <w:ilvl w:val="0"/>
                <w:numId w:val="30"/>
              </w:numPr>
              <w:spacing w:after="0" w:line="240" w:lineRule="auto"/>
              <w:ind w:left="276" w:hanging="284"/>
              <w:rPr>
                <w:sz w:val="20"/>
                <w:szCs w:val="20"/>
              </w:rPr>
            </w:pPr>
            <w:r>
              <w:rPr>
                <w:sz w:val="20"/>
                <w:szCs w:val="20"/>
              </w:rPr>
              <w:t>More comprehensive workforce plan.</w:t>
            </w:r>
          </w:p>
          <w:p w14:paraId="6CB046D1" w14:textId="77777777" w:rsidR="002C2F05" w:rsidRPr="002662BD" w:rsidRDefault="002C2F05">
            <w:pPr>
              <w:widowControl w:val="0"/>
              <w:numPr>
                <w:ilvl w:val="0"/>
                <w:numId w:val="30"/>
              </w:numPr>
              <w:spacing w:after="0" w:line="240" w:lineRule="auto"/>
              <w:ind w:left="276" w:hanging="284"/>
              <w:rPr>
                <w:sz w:val="20"/>
                <w:szCs w:val="20"/>
              </w:rPr>
            </w:pPr>
            <w:r w:rsidRPr="0094854A">
              <w:rPr>
                <w:sz w:val="20"/>
                <w:szCs w:val="20"/>
              </w:rPr>
              <w:t>Updated Strategic Plan.</w:t>
            </w:r>
          </w:p>
          <w:p w14:paraId="4199B8A3" w14:textId="77777777" w:rsidR="002C2F05" w:rsidRPr="004219CA" w:rsidRDefault="002C2F05">
            <w:pPr>
              <w:widowControl w:val="0"/>
              <w:numPr>
                <w:ilvl w:val="0"/>
                <w:numId w:val="30"/>
              </w:numPr>
              <w:spacing w:after="0" w:line="240" w:lineRule="auto"/>
              <w:ind w:left="276" w:hanging="284"/>
              <w:rPr>
                <w:sz w:val="20"/>
                <w:szCs w:val="20"/>
              </w:rPr>
            </w:pPr>
            <w:r w:rsidRPr="0094854A">
              <w:rPr>
                <w:sz w:val="20"/>
                <w:szCs w:val="20"/>
              </w:rPr>
              <w:t>Delivering on agreed activities outlined in Annual Activity Schedule required to execute key functions.</w:t>
            </w:r>
          </w:p>
          <w:p w14:paraId="414D10AB" w14:textId="77777777" w:rsidR="002C2F05" w:rsidRPr="002662BD" w:rsidRDefault="002C2F05">
            <w:pPr>
              <w:widowControl w:val="0"/>
              <w:numPr>
                <w:ilvl w:val="0"/>
                <w:numId w:val="30"/>
              </w:numPr>
              <w:spacing w:after="0" w:line="240" w:lineRule="auto"/>
              <w:ind w:left="276" w:hanging="284"/>
              <w:rPr>
                <w:sz w:val="20"/>
                <w:szCs w:val="20"/>
              </w:rPr>
            </w:pPr>
            <w:r w:rsidRPr="0094854A">
              <w:rPr>
                <w:sz w:val="20"/>
                <w:szCs w:val="20"/>
              </w:rPr>
              <w:t>Ongoing and active stakeholder engagement.</w:t>
            </w:r>
          </w:p>
          <w:p w14:paraId="44854697" w14:textId="77777777" w:rsidR="002C2F05" w:rsidRPr="002662BD" w:rsidRDefault="002C2F05">
            <w:pPr>
              <w:widowControl w:val="0"/>
              <w:numPr>
                <w:ilvl w:val="0"/>
                <w:numId w:val="30"/>
              </w:numPr>
              <w:spacing w:after="0" w:line="240" w:lineRule="auto"/>
              <w:ind w:left="276" w:hanging="284"/>
              <w:rPr>
                <w:sz w:val="20"/>
                <w:szCs w:val="20"/>
              </w:rPr>
            </w:pPr>
            <w:r w:rsidRPr="0094854A">
              <w:rPr>
                <w:sz w:val="20"/>
                <w:szCs w:val="20"/>
              </w:rPr>
              <w:t>Progress reporting and performance management cycle.</w:t>
            </w:r>
          </w:p>
        </w:tc>
      </w:tr>
      <w:tr w:rsidR="002C2F05" w:rsidRPr="002662BD" w14:paraId="2631FDA1" w14:textId="77777777">
        <w:trPr>
          <w:trHeight w:val="1701"/>
        </w:trPr>
        <w:tc>
          <w:tcPr>
            <w:tcW w:w="15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61CEEE" w14:textId="03858142" w:rsidR="002C2F05" w:rsidRDefault="002C2F05">
            <w:pPr>
              <w:widowControl w:val="0"/>
              <w:spacing w:after="0" w:line="240" w:lineRule="auto"/>
              <w:rPr>
                <w:sz w:val="20"/>
                <w:szCs w:val="20"/>
              </w:rPr>
            </w:pPr>
            <w:r>
              <w:rPr>
                <w:sz w:val="20"/>
                <w:szCs w:val="20"/>
              </w:rPr>
              <w:t>Measuring</w:t>
            </w:r>
            <w:r w:rsidR="004B5174">
              <w:rPr>
                <w:sz w:val="20"/>
                <w:szCs w:val="20"/>
              </w:rPr>
              <w:t xml:space="preserve"> </w:t>
            </w:r>
            <w:r>
              <w:rPr>
                <w:sz w:val="20"/>
                <w:szCs w:val="20"/>
              </w:rPr>
              <w:t>Success</w:t>
            </w:r>
          </w:p>
          <w:p w14:paraId="304C52F5" w14:textId="77777777" w:rsidR="002C2F05" w:rsidRPr="0094854A" w:rsidRDefault="002C2F05">
            <w:pPr>
              <w:widowControl w:val="0"/>
              <w:spacing w:after="0" w:line="240" w:lineRule="auto"/>
              <w:rPr>
                <w:sz w:val="20"/>
                <w:szCs w:val="20"/>
              </w:rPr>
            </w:pPr>
          </w:p>
        </w:tc>
        <w:tc>
          <w:tcPr>
            <w:tcW w:w="885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7" w:type="dxa"/>
              <w:left w:w="57" w:type="dxa"/>
              <w:bottom w:w="57" w:type="dxa"/>
              <w:right w:w="57" w:type="dxa"/>
            </w:tcMar>
            <w:hideMark/>
          </w:tcPr>
          <w:p w14:paraId="7B175A51" w14:textId="5DCCAED5" w:rsidR="002C2F05" w:rsidRPr="002662BD" w:rsidRDefault="002C2F05">
            <w:pPr>
              <w:widowControl w:val="0"/>
              <w:numPr>
                <w:ilvl w:val="0"/>
                <w:numId w:val="30"/>
              </w:numPr>
              <w:spacing w:after="0" w:line="240" w:lineRule="auto"/>
              <w:ind w:left="276" w:hanging="284"/>
              <w:rPr>
                <w:sz w:val="20"/>
                <w:szCs w:val="20"/>
              </w:rPr>
            </w:pPr>
            <w:r w:rsidRPr="0094854A">
              <w:rPr>
                <w:sz w:val="20"/>
                <w:szCs w:val="20"/>
              </w:rPr>
              <w:t xml:space="preserve">Year 1 performance based on the information contained in the </w:t>
            </w:r>
            <w:r w:rsidR="009761E5">
              <w:rPr>
                <w:sz w:val="20"/>
                <w:szCs w:val="20"/>
              </w:rPr>
              <w:t xml:space="preserve">Initial </w:t>
            </w:r>
            <w:r w:rsidRPr="0094854A">
              <w:rPr>
                <w:sz w:val="20"/>
                <w:szCs w:val="20"/>
              </w:rPr>
              <w:t xml:space="preserve">Workforce Plan, </w:t>
            </w:r>
            <w:r w:rsidR="009761E5">
              <w:rPr>
                <w:sz w:val="20"/>
                <w:szCs w:val="20"/>
              </w:rPr>
              <w:t xml:space="preserve">Initial </w:t>
            </w:r>
            <w:r w:rsidRPr="0094854A">
              <w:rPr>
                <w:sz w:val="20"/>
                <w:szCs w:val="20"/>
              </w:rPr>
              <w:t>Strategic Plan</w:t>
            </w:r>
            <w:r w:rsidR="00641CBD">
              <w:rPr>
                <w:sz w:val="20"/>
                <w:szCs w:val="20"/>
              </w:rPr>
              <w:t>, Progress Reporting</w:t>
            </w:r>
            <w:r w:rsidRPr="0094854A">
              <w:rPr>
                <w:sz w:val="20"/>
                <w:szCs w:val="20"/>
              </w:rPr>
              <w:t xml:space="preserve"> and </w:t>
            </w:r>
            <w:r w:rsidR="0008383E">
              <w:rPr>
                <w:sz w:val="20"/>
                <w:szCs w:val="20"/>
              </w:rPr>
              <w:t xml:space="preserve">any </w:t>
            </w:r>
            <w:r w:rsidRPr="0094854A">
              <w:rPr>
                <w:sz w:val="20"/>
                <w:szCs w:val="20"/>
              </w:rPr>
              <w:t>activities</w:t>
            </w:r>
            <w:r w:rsidR="00641CBD">
              <w:rPr>
                <w:sz w:val="20"/>
                <w:szCs w:val="20"/>
              </w:rPr>
              <w:t xml:space="preserve"> </w:t>
            </w:r>
            <w:r w:rsidR="0008383E">
              <w:rPr>
                <w:sz w:val="20"/>
                <w:szCs w:val="20"/>
              </w:rPr>
              <w:t>undertaken</w:t>
            </w:r>
            <w:r w:rsidRPr="0094854A">
              <w:rPr>
                <w:sz w:val="20"/>
                <w:szCs w:val="20"/>
              </w:rPr>
              <w:t>.</w:t>
            </w:r>
          </w:p>
          <w:p w14:paraId="3477734F" w14:textId="5D6F4AAF" w:rsidR="002C2F05" w:rsidRPr="002662BD" w:rsidRDefault="002C2F05">
            <w:pPr>
              <w:widowControl w:val="0"/>
              <w:numPr>
                <w:ilvl w:val="0"/>
                <w:numId w:val="30"/>
              </w:numPr>
              <w:spacing w:after="0" w:line="240" w:lineRule="auto"/>
              <w:ind w:left="276" w:hanging="284"/>
              <w:rPr>
                <w:sz w:val="20"/>
                <w:szCs w:val="20"/>
              </w:rPr>
            </w:pPr>
            <w:r w:rsidRPr="0094854A">
              <w:rPr>
                <w:sz w:val="20"/>
                <w:szCs w:val="20"/>
              </w:rPr>
              <w:t xml:space="preserve">Information from states and territories and other stakeholders may also contribute to performance </w:t>
            </w:r>
            <w:r w:rsidR="003A03B6">
              <w:rPr>
                <w:sz w:val="20"/>
                <w:szCs w:val="20"/>
              </w:rPr>
              <w:t>assessment</w:t>
            </w:r>
            <w:r w:rsidRPr="0094854A">
              <w:rPr>
                <w:sz w:val="20"/>
                <w:szCs w:val="20"/>
              </w:rPr>
              <w:t>.</w:t>
            </w:r>
          </w:p>
        </w:tc>
        <w:tc>
          <w:tcPr>
            <w:tcW w:w="50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7" w:type="dxa"/>
              <w:left w:w="57" w:type="dxa"/>
              <w:bottom w:w="57" w:type="dxa"/>
              <w:right w:w="57" w:type="dxa"/>
            </w:tcMar>
            <w:hideMark/>
          </w:tcPr>
          <w:p w14:paraId="658F7045" w14:textId="77777777" w:rsidR="002C2F05" w:rsidRPr="002662BD" w:rsidRDefault="002C2F05">
            <w:pPr>
              <w:widowControl w:val="0"/>
              <w:numPr>
                <w:ilvl w:val="0"/>
                <w:numId w:val="30"/>
              </w:numPr>
              <w:spacing w:after="0" w:line="240" w:lineRule="auto"/>
              <w:ind w:left="276" w:hanging="284"/>
              <w:rPr>
                <w:sz w:val="20"/>
                <w:szCs w:val="20"/>
              </w:rPr>
            </w:pPr>
            <w:r w:rsidRPr="0094854A">
              <w:rPr>
                <w:sz w:val="20"/>
                <w:szCs w:val="20"/>
              </w:rPr>
              <w:t xml:space="preserve">From Year 2, a further set of </w:t>
            </w:r>
            <w:r>
              <w:rPr>
                <w:sz w:val="20"/>
                <w:szCs w:val="20"/>
              </w:rPr>
              <w:t>JSC</w:t>
            </w:r>
            <w:r w:rsidRPr="0094854A">
              <w:rPr>
                <w:sz w:val="20"/>
                <w:szCs w:val="20"/>
              </w:rPr>
              <w:t xml:space="preserve"> indicators and measures will be used. </w:t>
            </w:r>
          </w:p>
          <w:p w14:paraId="4AD2E759" w14:textId="77777777" w:rsidR="002C2F05" w:rsidRDefault="002C2F05">
            <w:pPr>
              <w:widowControl w:val="0"/>
              <w:numPr>
                <w:ilvl w:val="0"/>
                <w:numId w:val="30"/>
              </w:numPr>
              <w:spacing w:after="0" w:line="240" w:lineRule="auto"/>
              <w:ind w:left="276" w:hanging="284"/>
              <w:rPr>
                <w:sz w:val="20"/>
                <w:szCs w:val="20"/>
              </w:rPr>
            </w:pPr>
            <w:r w:rsidRPr="00A52F89">
              <w:rPr>
                <w:sz w:val="20"/>
                <w:szCs w:val="20"/>
              </w:rPr>
              <w:t>I</w:t>
            </w:r>
            <w:r w:rsidRPr="002662BD">
              <w:rPr>
                <w:sz w:val="20"/>
                <w:szCs w:val="20"/>
              </w:rPr>
              <w:t>ndicators and measures for Year 2 and beyond will be tested</w:t>
            </w:r>
            <w:r>
              <w:rPr>
                <w:sz w:val="20"/>
                <w:szCs w:val="20"/>
              </w:rPr>
              <w:t>,</w:t>
            </w:r>
            <w:r w:rsidRPr="002662BD">
              <w:rPr>
                <w:sz w:val="20"/>
                <w:szCs w:val="20"/>
              </w:rPr>
              <w:t xml:space="preserve"> validated </w:t>
            </w:r>
            <w:r>
              <w:rPr>
                <w:sz w:val="20"/>
                <w:szCs w:val="20"/>
              </w:rPr>
              <w:t xml:space="preserve">and finalised </w:t>
            </w:r>
            <w:r w:rsidRPr="002662BD">
              <w:rPr>
                <w:sz w:val="20"/>
                <w:szCs w:val="20"/>
              </w:rPr>
              <w:t xml:space="preserve">before Year 2 commences. </w:t>
            </w:r>
          </w:p>
          <w:p w14:paraId="18022AD5" w14:textId="77777777" w:rsidR="002C2F05" w:rsidRPr="002662BD" w:rsidRDefault="002C2F05">
            <w:pPr>
              <w:widowControl w:val="0"/>
              <w:numPr>
                <w:ilvl w:val="0"/>
                <w:numId w:val="30"/>
              </w:numPr>
              <w:spacing w:after="0" w:line="240" w:lineRule="auto"/>
              <w:ind w:left="276" w:hanging="284"/>
              <w:rPr>
                <w:sz w:val="20"/>
                <w:szCs w:val="20"/>
              </w:rPr>
            </w:pPr>
            <w:r w:rsidRPr="0094854A">
              <w:rPr>
                <w:sz w:val="20"/>
                <w:szCs w:val="20"/>
              </w:rPr>
              <w:t>An indicative set of Year 2 indicators are set out in the Performance Framework.</w:t>
            </w:r>
          </w:p>
        </w:tc>
      </w:tr>
    </w:tbl>
    <w:p w14:paraId="3AE10198" w14:textId="77777777" w:rsidR="00504988" w:rsidRDefault="00504988" w:rsidP="00504988">
      <w:pPr>
        <w:spacing w:before="120" w:after="120"/>
        <w:sectPr w:rsidR="00504988" w:rsidSect="002662BD">
          <w:footerReference w:type="default" r:id="rId31"/>
          <w:pgSz w:w="16838" w:h="11906" w:orient="landscape"/>
          <w:pgMar w:top="851" w:right="1418" w:bottom="1135" w:left="1418" w:header="0" w:footer="454" w:gutter="0"/>
          <w:cols w:space="708"/>
          <w:docGrid w:linePitch="360"/>
        </w:sectPr>
      </w:pPr>
    </w:p>
    <w:p w14:paraId="6506FBA8" w14:textId="77777777" w:rsidR="00504988" w:rsidRPr="002662BD" w:rsidRDefault="00504988" w:rsidP="00504988">
      <w:pPr>
        <w:spacing w:before="120" w:after="120"/>
        <w:ind w:left="360"/>
        <w:rPr>
          <w:sz w:val="30"/>
          <w:szCs w:val="30"/>
        </w:rPr>
      </w:pPr>
      <w:r w:rsidRPr="002662BD">
        <w:rPr>
          <w:b/>
          <w:bCs/>
          <w:sz w:val="30"/>
          <w:szCs w:val="30"/>
        </w:rPr>
        <w:lastRenderedPageBreak/>
        <w:t>Year 1 expectations</w:t>
      </w:r>
    </w:p>
    <w:p w14:paraId="749103D4" w14:textId="73034143" w:rsidR="0057652D" w:rsidRDefault="00504988" w:rsidP="008E6188">
      <w:pPr>
        <w:numPr>
          <w:ilvl w:val="1"/>
          <w:numId w:val="15"/>
        </w:numPr>
        <w:spacing w:before="120" w:after="0"/>
        <w:ind w:left="993" w:hanging="633"/>
      </w:pPr>
      <w:r>
        <w:t>The expectations for the first year of operation</w:t>
      </w:r>
      <w:r w:rsidR="00F27D97">
        <w:t>s</w:t>
      </w:r>
      <w:r>
        <w:t xml:space="preserve"> in 2023 (Year 1) reflect the significant effort required to undertake workforce planning, build partnerships with key stakeholders</w:t>
      </w:r>
      <w:r w:rsidR="0079596B">
        <w:t>,</w:t>
      </w:r>
      <w:r>
        <w:t xml:space="preserve"> and set strategic directions necessary to achieve outcomes within and across industry sectors. </w:t>
      </w:r>
    </w:p>
    <w:p w14:paraId="4D9F861E" w14:textId="5ADC8123" w:rsidR="001F2CFC" w:rsidRPr="00DB5F63" w:rsidRDefault="001F2CFC" w:rsidP="001F2CFC">
      <w:pPr>
        <w:numPr>
          <w:ilvl w:val="1"/>
          <w:numId w:val="15"/>
        </w:numPr>
        <w:spacing w:before="120" w:after="0"/>
        <w:ind w:left="993" w:hanging="633"/>
      </w:pPr>
      <w:r>
        <w:t xml:space="preserve">In order to fulfil their leadership and stewardship role within the VET system, </w:t>
      </w:r>
      <w:r w:rsidR="000E0F11">
        <w:t>JSCs</w:t>
      </w:r>
      <w:r>
        <w:t xml:space="preserve"> will need to deeply understand their industry sectors</w:t>
      </w:r>
      <w:r w:rsidR="001B3BCC">
        <w:t xml:space="preserve"> engaging with </w:t>
      </w:r>
      <w:r w:rsidR="00C85199">
        <w:t xml:space="preserve">the </w:t>
      </w:r>
      <w:r w:rsidR="00B56C31">
        <w:t xml:space="preserve">Australian and </w:t>
      </w:r>
      <w:r w:rsidR="001B3BCC">
        <w:t>state and territory governments</w:t>
      </w:r>
      <w:r w:rsidR="00B56C31">
        <w:t xml:space="preserve"> to</w:t>
      </w:r>
      <w:r>
        <w:t xml:space="preserve"> build strong relationships at the national, urban, regional, rural and remote levels to garner broad commitment and </w:t>
      </w:r>
      <w:r w:rsidR="28318832">
        <w:t>buy</w:t>
      </w:r>
      <w:r w:rsidR="00CB60AD">
        <w:t>-</w:t>
      </w:r>
      <w:r w:rsidR="28318832">
        <w:t>in</w:t>
      </w:r>
      <w:r>
        <w:t xml:space="preserve"> to drive reform and address workforce challenges. </w:t>
      </w:r>
    </w:p>
    <w:p w14:paraId="6146DD26" w14:textId="0513C239" w:rsidR="00504988" w:rsidRDefault="00504988" w:rsidP="00DB5F63">
      <w:pPr>
        <w:numPr>
          <w:ilvl w:val="1"/>
          <w:numId w:val="15"/>
        </w:numPr>
        <w:spacing w:before="120" w:after="0"/>
        <w:ind w:left="993" w:hanging="633"/>
      </w:pPr>
      <w:r>
        <w:t xml:space="preserve">An initial Workforce Plan in Year 1 is due by 31 March 2023 (or </w:t>
      </w:r>
      <w:r w:rsidR="008D4745">
        <w:t>as stated in the</w:t>
      </w:r>
      <w:r>
        <w:t xml:space="preserve"> Grant Agreement)</w:t>
      </w:r>
      <w:r w:rsidR="007D30BF">
        <w:rPr>
          <w:rStyle w:val="FootnoteReference"/>
        </w:rPr>
        <w:footnoteReference w:id="4"/>
      </w:r>
      <w:r>
        <w:t xml:space="preserve">. Given this relatively short timeframe, it is expected this plan is based on existing data and information provided through the transition from previous industry engagement arrangements, desktop analysis, preliminary stakeholder engagement and industry insights gathered through </w:t>
      </w:r>
      <w:r w:rsidR="00E2301C">
        <w:t>JSC</w:t>
      </w:r>
      <w:r>
        <w:t xml:space="preserve"> governance arrangements. The Workforce Plan should inform the </w:t>
      </w:r>
      <w:r w:rsidR="000E0F11">
        <w:t>JSCs</w:t>
      </w:r>
      <w:r w:rsidR="00F27D97">
        <w:t>’</w:t>
      </w:r>
      <w:r>
        <w:t xml:space="preserve"> 3</w:t>
      </w:r>
      <w:r w:rsidR="008D1405">
        <w:t>-</w:t>
      </w:r>
      <w:r>
        <w:t>Year Strategic Plan and utilise labour market analysis and other data, including that produced by Jobs and Skills Australia</w:t>
      </w:r>
      <w:r w:rsidR="007835AE">
        <w:t xml:space="preserve"> and available state-based information</w:t>
      </w:r>
      <w:r>
        <w:t>.</w:t>
      </w:r>
    </w:p>
    <w:p w14:paraId="678B5097" w14:textId="1921E358" w:rsidR="00C4305D" w:rsidRDefault="000E0F11" w:rsidP="00DB5F63">
      <w:pPr>
        <w:numPr>
          <w:ilvl w:val="1"/>
          <w:numId w:val="15"/>
        </w:numPr>
        <w:spacing w:before="120" w:after="0"/>
        <w:ind w:left="993" w:hanging="633"/>
      </w:pPr>
      <w:r>
        <w:t>JSCs</w:t>
      </w:r>
      <w:r w:rsidR="00504988">
        <w:t xml:space="preserve"> should continue workforce planning throughout Year 1 including gathering additional data, engaging with </w:t>
      </w:r>
      <w:r w:rsidR="006C5C46">
        <w:t xml:space="preserve">a broad range of </w:t>
      </w:r>
      <w:r w:rsidR="00504988">
        <w:t xml:space="preserve">stakeholders </w:t>
      </w:r>
      <w:r w:rsidR="00C172BA">
        <w:t xml:space="preserve">(including TAFEs and </w:t>
      </w:r>
      <w:r w:rsidR="006A1A09">
        <w:t>other RTOs</w:t>
      </w:r>
      <w:r w:rsidR="00C172BA">
        <w:t xml:space="preserve">) </w:t>
      </w:r>
      <w:r w:rsidR="00504988">
        <w:t xml:space="preserve">to capture insights, and other activities required to diagnose workforce challenges and develop strategies to address them. </w:t>
      </w:r>
    </w:p>
    <w:p w14:paraId="132DEE1B" w14:textId="7086ACC7" w:rsidR="00C4305D" w:rsidRDefault="00254AC1" w:rsidP="00DB5F63">
      <w:pPr>
        <w:numPr>
          <w:ilvl w:val="1"/>
          <w:numId w:val="15"/>
        </w:numPr>
        <w:spacing w:before="120" w:after="0"/>
        <w:ind w:left="993" w:hanging="633"/>
      </w:pPr>
      <w:r>
        <w:t>The VET sector is a joint responsibility of the Australian and state and territory governments. S</w:t>
      </w:r>
      <w:r w:rsidR="00965379">
        <w:t>tate</w:t>
      </w:r>
      <w:r>
        <w:t>s</w:t>
      </w:r>
      <w:r w:rsidR="00965379">
        <w:t xml:space="preserve"> and territor</w:t>
      </w:r>
      <w:r>
        <w:t>ies</w:t>
      </w:r>
      <w:r w:rsidR="00965379">
        <w:t xml:space="preserve"> have existing mechanisms to </w:t>
      </w:r>
      <w:r w:rsidR="007E7CBC">
        <w:t>consult</w:t>
      </w:r>
      <w:r w:rsidR="00FE11E5">
        <w:t xml:space="preserve"> with industry</w:t>
      </w:r>
      <w:r>
        <w:t xml:space="preserve"> </w:t>
      </w:r>
      <w:r w:rsidR="007E7CBC">
        <w:t xml:space="preserve">on </w:t>
      </w:r>
      <w:r w:rsidR="00680479">
        <w:t xml:space="preserve">workforce planning and </w:t>
      </w:r>
      <w:r w:rsidR="007E7CBC">
        <w:t xml:space="preserve">VET </w:t>
      </w:r>
      <w:r w:rsidR="008B2877">
        <w:t>related matters. It</w:t>
      </w:r>
      <w:r w:rsidR="00C4305D">
        <w:t xml:space="preserve"> will be important for </w:t>
      </w:r>
      <w:r w:rsidR="000E0F11">
        <w:t>JSCs</w:t>
      </w:r>
      <w:r w:rsidR="00C4305D">
        <w:t xml:space="preserve"> </w:t>
      </w:r>
      <w:r w:rsidR="00F83C0A">
        <w:t>to operate in ways that compleme</w:t>
      </w:r>
      <w:r w:rsidR="00755FE8">
        <w:t xml:space="preserve">nt </w:t>
      </w:r>
      <w:r w:rsidR="004B2528">
        <w:t xml:space="preserve">and leverage </w:t>
      </w:r>
      <w:r w:rsidR="00755FE8">
        <w:t>state-based engagement mechanisms.</w:t>
      </w:r>
      <w:r w:rsidR="007E7CBC">
        <w:t xml:space="preserve"> </w:t>
      </w:r>
    </w:p>
    <w:p w14:paraId="25473333" w14:textId="799F32FE" w:rsidR="00466BD7" w:rsidRDefault="241F5A1B" w:rsidP="00DB5F63">
      <w:pPr>
        <w:numPr>
          <w:ilvl w:val="1"/>
          <w:numId w:val="15"/>
        </w:numPr>
        <w:spacing w:before="120" w:after="0"/>
        <w:ind w:left="993" w:hanging="633"/>
      </w:pPr>
      <w:r>
        <w:t xml:space="preserve">While workforce planning is the key function in Year 1, </w:t>
      </w:r>
      <w:r w:rsidR="000E0F11">
        <w:t>JSCs</w:t>
      </w:r>
      <w:r>
        <w:t xml:space="preserve"> may also seek to progress strategies and activities associated with other functions.</w:t>
      </w:r>
    </w:p>
    <w:p w14:paraId="3358DB63" w14:textId="6B743F45" w:rsidR="0079570C" w:rsidRDefault="00504988" w:rsidP="00DB5F63">
      <w:pPr>
        <w:numPr>
          <w:ilvl w:val="1"/>
          <w:numId w:val="15"/>
        </w:numPr>
        <w:spacing w:before="120" w:after="0"/>
        <w:ind w:left="993" w:hanging="633"/>
      </w:pPr>
      <w:r>
        <w:t xml:space="preserve">It is expected that limited training product development will occur in Year 1. However, </w:t>
      </w:r>
      <w:r w:rsidR="000E0F11">
        <w:t>JSCs</w:t>
      </w:r>
      <w:r>
        <w:t xml:space="preserve"> may have conducted sufficient workforce planning and analysis to justify the progression of some of their training product development work prior to Year 2, where a significant need has been demonstrated</w:t>
      </w:r>
      <w:r w:rsidR="002F1540">
        <w:t xml:space="preserve"> or to respond to </w:t>
      </w:r>
      <w:r w:rsidR="00FD2F33">
        <w:t>national priorities</w:t>
      </w:r>
      <w:r>
        <w:t>.</w:t>
      </w:r>
      <w:r w:rsidR="00816F9E">
        <w:t xml:space="preserve"> There may also be instances where </w:t>
      </w:r>
      <w:r w:rsidR="00B83DD7">
        <w:t xml:space="preserve">Ministers issue strategic directives or </w:t>
      </w:r>
      <w:r w:rsidR="00816F9E">
        <w:t>urgent training product development is required and, in those cases, JSCs should work with the department to determine the best approach.</w:t>
      </w:r>
    </w:p>
    <w:p w14:paraId="68E112F1" w14:textId="0EBC70E8" w:rsidR="008E6188" w:rsidRPr="00E575B9" w:rsidRDefault="241F5A1B" w:rsidP="00E575B9">
      <w:pPr>
        <w:numPr>
          <w:ilvl w:val="1"/>
          <w:numId w:val="15"/>
        </w:numPr>
        <w:spacing w:before="120" w:after="0"/>
        <w:ind w:left="993" w:hanging="633"/>
        <w:rPr>
          <w:rFonts w:ascii="Calibri" w:hAnsi="Calibri" w:cs="Calibri"/>
        </w:rPr>
      </w:pPr>
      <w:r>
        <w:t xml:space="preserve">Once </w:t>
      </w:r>
      <w:r w:rsidR="000E0F11">
        <w:t>JSCs</w:t>
      </w:r>
      <w:r>
        <w:t xml:space="preserve"> have their strategic direction set on the basis of their workforce planning and stakeholder engagement activities, they will be better positioned to undertake </w:t>
      </w:r>
      <w:r w:rsidR="66FB6711">
        <w:t xml:space="preserve">a broader range of </w:t>
      </w:r>
      <w:r>
        <w:t xml:space="preserve">activities </w:t>
      </w:r>
      <w:r w:rsidR="66FB6711">
        <w:t xml:space="preserve">under </w:t>
      </w:r>
      <w:r w:rsidR="6B63009F" w:rsidRPr="7E7B1B5F">
        <w:rPr>
          <w:rFonts w:ascii="Calibri" w:hAnsi="Calibri" w:cs="Calibri"/>
        </w:rPr>
        <w:t>all</w:t>
      </w:r>
      <w:r w:rsidR="0079570C" w:rsidRPr="7E7B1B5F">
        <w:rPr>
          <w:rFonts w:ascii="Calibri" w:hAnsi="Calibri" w:cs="Calibri"/>
        </w:rPr>
        <w:t xml:space="preserve"> </w:t>
      </w:r>
      <w:r w:rsidRPr="7E7B1B5F">
        <w:rPr>
          <w:rFonts w:ascii="Calibri" w:hAnsi="Calibri" w:cs="Calibri"/>
        </w:rPr>
        <w:t xml:space="preserve">functions. </w:t>
      </w:r>
    </w:p>
    <w:p w14:paraId="55811BA7" w14:textId="46430025" w:rsidR="0040479D" w:rsidRPr="00256167" w:rsidRDefault="0040479D" w:rsidP="00354E2E">
      <w:pPr>
        <w:pStyle w:val="Heading1"/>
        <w:numPr>
          <w:ilvl w:val="0"/>
          <w:numId w:val="15"/>
        </w:numPr>
        <w:tabs>
          <w:tab w:val="num" w:pos="567"/>
          <w:tab w:val="num" w:pos="926"/>
        </w:tabs>
        <w:ind w:left="0" w:firstLine="0"/>
      </w:pPr>
      <w:bookmarkStart w:id="162" w:name="_Toc130473020"/>
      <w:r w:rsidRPr="00D67019">
        <w:lastRenderedPageBreak/>
        <w:t>Workforce planning</w:t>
      </w:r>
      <w:bookmarkEnd w:id="162"/>
      <w:r w:rsidRPr="00D67019">
        <w:t xml:space="preserve"> </w:t>
      </w:r>
    </w:p>
    <w:p w14:paraId="550EAE28" w14:textId="5A9A8FBE" w:rsidR="0040479D" w:rsidRDefault="00843E60" w:rsidP="00DB5F63">
      <w:pPr>
        <w:numPr>
          <w:ilvl w:val="1"/>
          <w:numId w:val="15"/>
        </w:numPr>
        <w:spacing w:before="120" w:after="0"/>
        <w:ind w:left="993" w:hanging="633"/>
      </w:pPr>
      <w:r>
        <w:t xml:space="preserve">Workforce Planning is the strategic centrepiece </w:t>
      </w:r>
      <w:r w:rsidR="00435A8E">
        <w:t xml:space="preserve">for </w:t>
      </w:r>
      <w:r w:rsidR="000E0F11">
        <w:t>JSCs</w:t>
      </w:r>
      <w:r w:rsidR="00435A8E">
        <w:t xml:space="preserve"> and establishes</w:t>
      </w:r>
      <w:r w:rsidR="0040479D">
        <w:t xml:space="preserve"> essential context for each of the other functions. W</w:t>
      </w:r>
      <w:r w:rsidR="0040479D" w:rsidRPr="007245E1">
        <w:t xml:space="preserve">orkforce planning </w:t>
      </w:r>
      <w:r w:rsidR="008E5C25">
        <w:t>will</w:t>
      </w:r>
      <w:r w:rsidR="0040479D">
        <w:t xml:space="preserve"> underpin </w:t>
      </w:r>
      <w:r w:rsidR="00E2301C">
        <w:t>JSC</w:t>
      </w:r>
      <w:r w:rsidR="0040479D">
        <w:t xml:space="preserve"> </w:t>
      </w:r>
      <w:r w:rsidR="0040479D" w:rsidRPr="007245E1">
        <w:t>intelligence</w:t>
      </w:r>
      <w:r w:rsidR="0040479D">
        <w:t>-gathering</w:t>
      </w:r>
      <w:r w:rsidR="0040479D" w:rsidRPr="007245E1">
        <w:t xml:space="preserve"> </w:t>
      </w:r>
      <w:r w:rsidR="0001315D">
        <w:t>to</w:t>
      </w:r>
      <w:r w:rsidR="0040479D" w:rsidRPr="007245E1">
        <w:t xml:space="preserve"> inform </w:t>
      </w:r>
      <w:r w:rsidR="0040479D">
        <w:t>strategic priorities</w:t>
      </w:r>
      <w:r w:rsidR="00B86110">
        <w:t xml:space="preserve"> and </w:t>
      </w:r>
      <w:r w:rsidR="001711A1">
        <w:t xml:space="preserve">will </w:t>
      </w:r>
      <w:r w:rsidR="001905F3">
        <w:t xml:space="preserve">be a critical focus for </w:t>
      </w:r>
      <w:r w:rsidR="000E0F11">
        <w:t>JSCs</w:t>
      </w:r>
      <w:r w:rsidR="001711A1">
        <w:t xml:space="preserve"> </w:t>
      </w:r>
      <w:r w:rsidR="00600755">
        <w:t>to guide strategic planning</w:t>
      </w:r>
      <w:r w:rsidR="001905F3">
        <w:t>.</w:t>
      </w:r>
    </w:p>
    <w:p w14:paraId="71272C2B" w14:textId="0B1C0308" w:rsidR="008B6774" w:rsidRDefault="00571A11" w:rsidP="00DB5F63">
      <w:pPr>
        <w:numPr>
          <w:ilvl w:val="1"/>
          <w:numId w:val="15"/>
        </w:numPr>
        <w:spacing w:before="120" w:after="0"/>
        <w:ind w:left="993" w:hanging="633"/>
      </w:pPr>
      <w:r>
        <w:t xml:space="preserve">The key objective of workforce planning is to understand current, emerging and future workforce challenges and opportunities, including skills gaps and shortages, for all sectors within an </w:t>
      </w:r>
      <w:r w:rsidR="00E2301C">
        <w:t>JSC</w:t>
      </w:r>
      <w:r>
        <w:t xml:space="preserve">’s remit (including small and niche industries), and to develop appropriate strategies </w:t>
      </w:r>
      <w:r w:rsidR="00D93B7D">
        <w:t xml:space="preserve">and provide advice </w:t>
      </w:r>
      <w:r>
        <w:t xml:space="preserve">to address diagnosed challenges. Understanding workforce challenges and opportunities requires </w:t>
      </w:r>
      <w:r w:rsidR="000E0F11">
        <w:t>JSCs</w:t>
      </w:r>
      <w:r>
        <w:t xml:space="preserve"> to ascertain how adequately the supply of skilled labour is meeting the demand for skilled labour, for a given workforce.</w:t>
      </w:r>
    </w:p>
    <w:p w14:paraId="148F4362" w14:textId="4D5FD2CC" w:rsidR="0077761B" w:rsidRDefault="1C1E3CFA" w:rsidP="00DB5F63">
      <w:pPr>
        <w:numPr>
          <w:ilvl w:val="1"/>
          <w:numId w:val="15"/>
        </w:numPr>
        <w:spacing w:before="120" w:after="0"/>
        <w:ind w:left="993" w:hanging="633"/>
      </w:pPr>
      <w:r>
        <w:t>The department has developed</w:t>
      </w:r>
      <w:r w:rsidR="0261766B">
        <w:t xml:space="preserve"> a </w:t>
      </w:r>
      <w:r w:rsidR="0261766B" w:rsidRPr="61B72EDD">
        <w:rPr>
          <w:i/>
          <w:iCs/>
        </w:rPr>
        <w:t xml:space="preserve">Workforce </w:t>
      </w:r>
      <w:r w:rsidR="4624D5C7" w:rsidRPr="61B72EDD">
        <w:rPr>
          <w:i/>
          <w:iCs/>
        </w:rPr>
        <w:t xml:space="preserve">Planning </w:t>
      </w:r>
      <w:r w:rsidR="0261766B" w:rsidRPr="61B72EDD">
        <w:rPr>
          <w:i/>
          <w:iCs/>
        </w:rPr>
        <w:t>Guidance</w:t>
      </w:r>
      <w:r w:rsidR="0261766B">
        <w:t xml:space="preserve"> document to </w:t>
      </w:r>
      <w:r w:rsidR="307F2008">
        <w:t xml:space="preserve">support </w:t>
      </w:r>
      <w:r w:rsidR="7E018C43">
        <w:t xml:space="preserve">a consistent approach to </w:t>
      </w:r>
      <w:r w:rsidR="6BE049D7">
        <w:t xml:space="preserve">workforce planning for </w:t>
      </w:r>
      <w:r w:rsidR="307F2008">
        <w:t>JSCs</w:t>
      </w:r>
      <w:r w:rsidR="17F9B788">
        <w:t>. This includes a Workforce Planning Framework</w:t>
      </w:r>
      <w:r w:rsidR="6ADE0276">
        <w:t xml:space="preserve">, providing a conceptual approach to support the diagnosis of workforce challenges and </w:t>
      </w:r>
      <w:r w:rsidR="5E6B03A8">
        <w:t>opportunities, and the development of associate</w:t>
      </w:r>
      <w:r w:rsidR="3622F797">
        <w:t>d</w:t>
      </w:r>
      <w:r w:rsidR="5E6B03A8">
        <w:t xml:space="preserve"> strategies, as well as a </w:t>
      </w:r>
      <w:r w:rsidR="14A0E877">
        <w:t xml:space="preserve">standardised workforce planning process. JSCs are encouraged to </w:t>
      </w:r>
      <w:r w:rsidR="4624D5C7">
        <w:t xml:space="preserve">use the document </w:t>
      </w:r>
      <w:r w:rsidR="1BF9B1AB">
        <w:t>to support their workforce planning efforts</w:t>
      </w:r>
      <w:r w:rsidR="32D503EF">
        <w:t>.</w:t>
      </w:r>
      <w:r w:rsidR="2AF3F9F1">
        <w:t xml:space="preserve"> </w:t>
      </w:r>
    </w:p>
    <w:p w14:paraId="0BDAFB33" w14:textId="6F2598A2" w:rsidR="0042771B" w:rsidRDefault="000E0F11" w:rsidP="00DB5F63">
      <w:pPr>
        <w:numPr>
          <w:ilvl w:val="1"/>
          <w:numId w:val="15"/>
        </w:numPr>
        <w:spacing w:before="120" w:after="0"/>
        <w:ind w:left="993" w:hanging="633"/>
      </w:pPr>
      <w:r>
        <w:t>JSCs</w:t>
      </w:r>
      <w:r w:rsidR="0E0B2EB0">
        <w:t xml:space="preserve"> will work closely with </w:t>
      </w:r>
      <w:r w:rsidR="00E80F44">
        <w:t>the Australian and</w:t>
      </w:r>
      <w:r w:rsidR="0E0B2EB0">
        <w:t xml:space="preserve"> </w:t>
      </w:r>
      <w:r w:rsidR="578C9C66">
        <w:t>state</w:t>
      </w:r>
      <w:r w:rsidR="0E0B2EB0">
        <w:t xml:space="preserve"> and territory governments and Jobs and Skills Australia to ensure a tripartite, coherent and evidence-based approach to understanding workforce challenges and aligning system effort to implement strategies. </w:t>
      </w:r>
    </w:p>
    <w:p w14:paraId="4269A0E4" w14:textId="2FC275B1" w:rsidR="00571A11" w:rsidRPr="008E625E" w:rsidRDefault="000E0F11" w:rsidP="00DB5F63">
      <w:pPr>
        <w:numPr>
          <w:ilvl w:val="1"/>
          <w:numId w:val="15"/>
        </w:numPr>
        <w:spacing w:before="120" w:after="0"/>
        <w:ind w:left="993" w:hanging="633"/>
      </w:pPr>
      <w:r>
        <w:t>JSCs</w:t>
      </w:r>
      <w:r w:rsidR="40A01A6F">
        <w:t xml:space="preserve"> will need to consider all educational pathways across the secondary and broader tertiary education sectors, including a critical role for higher education, as well as </w:t>
      </w:r>
      <w:r w:rsidR="4DA92A50">
        <w:t xml:space="preserve">potential </w:t>
      </w:r>
      <w:r w:rsidR="40A01A6F">
        <w:t>changes</w:t>
      </w:r>
      <w:r w:rsidR="4DA92A50">
        <w:t xml:space="preserve"> or impacts</w:t>
      </w:r>
      <w:r w:rsidR="40A01A6F">
        <w:t xml:space="preserve"> to policy settings beyond </w:t>
      </w:r>
      <w:r w:rsidR="4DA92A50">
        <w:t>the VET s</w:t>
      </w:r>
      <w:r w:rsidR="46EF78C0">
        <w:t>ector</w:t>
      </w:r>
      <w:r w:rsidR="40A01A6F">
        <w:t xml:space="preserve">. </w:t>
      </w:r>
    </w:p>
    <w:p w14:paraId="183DB65A" w14:textId="5531915C" w:rsidR="00694437" w:rsidRDefault="10474C4D" w:rsidP="00DB5F63">
      <w:pPr>
        <w:numPr>
          <w:ilvl w:val="1"/>
          <w:numId w:val="15"/>
        </w:numPr>
        <w:spacing w:before="120" w:after="0"/>
        <w:ind w:left="993" w:hanging="633"/>
      </w:pPr>
      <w:r>
        <w:t xml:space="preserve">Comprehensive stakeholder engagement underpins all </w:t>
      </w:r>
      <w:r w:rsidR="00E2301C">
        <w:t>JSC</w:t>
      </w:r>
      <w:r>
        <w:t xml:space="preserve"> workforce planning activities. This entails extensive consultation and engagement across relevant industries</w:t>
      </w:r>
      <w:r w:rsidR="62B5E104">
        <w:t xml:space="preserve"> within a </w:t>
      </w:r>
      <w:r w:rsidR="005D7B2E">
        <w:t>JSC</w:t>
      </w:r>
      <w:r w:rsidR="62B5E104">
        <w:t>’s remit</w:t>
      </w:r>
      <w:r>
        <w:t xml:space="preserve">, including with organisations that represent RTOs, employers, </w:t>
      </w:r>
      <w:r w:rsidR="15944101">
        <w:t xml:space="preserve">employees, </w:t>
      </w:r>
      <w:r>
        <w:t xml:space="preserve">learners, and other </w:t>
      </w:r>
      <w:r w:rsidR="000E0F11">
        <w:t>JSCs</w:t>
      </w:r>
      <w:r w:rsidR="006D70C2">
        <w:t>.</w:t>
      </w:r>
      <w:r w:rsidR="00656483">
        <w:t xml:space="preserve"> </w:t>
      </w:r>
    </w:p>
    <w:p w14:paraId="3BE6B3CA" w14:textId="6D5AB686" w:rsidR="005C5871" w:rsidRDefault="00DA1ADB" w:rsidP="00DB5F63">
      <w:pPr>
        <w:numPr>
          <w:ilvl w:val="1"/>
          <w:numId w:val="15"/>
        </w:numPr>
        <w:spacing w:before="120" w:after="0"/>
        <w:ind w:left="993" w:hanging="633"/>
      </w:pPr>
      <w:r>
        <w:t xml:space="preserve">JSCs </w:t>
      </w:r>
      <w:r w:rsidR="00656483">
        <w:t xml:space="preserve">consultation and engagement </w:t>
      </w:r>
      <w:r>
        <w:t xml:space="preserve">must also include </w:t>
      </w:r>
      <w:r w:rsidR="003C6969">
        <w:t xml:space="preserve">working </w:t>
      </w:r>
      <w:r w:rsidR="004D2527">
        <w:t xml:space="preserve">closely </w:t>
      </w:r>
      <w:r>
        <w:t xml:space="preserve">with </w:t>
      </w:r>
      <w:r w:rsidR="009200C0">
        <w:t>the Austral</w:t>
      </w:r>
      <w:r w:rsidR="00B5203B">
        <w:t>ian and state and territory government</w:t>
      </w:r>
      <w:r w:rsidR="004D2527">
        <w:t xml:space="preserve"> departments</w:t>
      </w:r>
      <w:r w:rsidR="0053475E">
        <w:t xml:space="preserve"> and </w:t>
      </w:r>
      <w:r w:rsidR="00D47D6F">
        <w:t>agencies</w:t>
      </w:r>
      <w:r w:rsidR="0053475E">
        <w:t xml:space="preserve"> </w:t>
      </w:r>
      <w:r w:rsidR="10474C4D">
        <w:t>to identify workforce challenges at the national, urban, regional</w:t>
      </w:r>
      <w:r w:rsidR="7AC53BA2">
        <w:t>,</w:t>
      </w:r>
      <w:r w:rsidR="10474C4D">
        <w:t xml:space="preserve"> rural and remote level</w:t>
      </w:r>
      <w:r w:rsidR="00D80B1F">
        <w:t>s</w:t>
      </w:r>
      <w:r w:rsidR="10474C4D">
        <w:t>, and to develop and execute appropriate strategies</w:t>
      </w:r>
      <w:r w:rsidR="004D2527">
        <w:t xml:space="preserve"> that</w:t>
      </w:r>
      <w:r w:rsidR="6AD2C206">
        <w:t xml:space="preserve"> leverage existing </w:t>
      </w:r>
      <w:r w:rsidR="00935C82">
        <w:t>C</w:t>
      </w:r>
      <w:r w:rsidR="0044530A">
        <w:t>ommonwealth and</w:t>
      </w:r>
      <w:r w:rsidR="6AD2C206">
        <w:t xml:space="preserve"> state-based industry </w:t>
      </w:r>
      <w:r w:rsidR="7899D5EE">
        <w:t>engagement</w:t>
      </w:r>
      <w:r w:rsidR="6AD2C206">
        <w:t xml:space="preserve"> mechanisms.</w:t>
      </w:r>
    </w:p>
    <w:p w14:paraId="70B6240A" w14:textId="032A6082" w:rsidR="00DF1704" w:rsidRDefault="7032E653" w:rsidP="00DB5F63">
      <w:pPr>
        <w:numPr>
          <w:ilvl w:val="1"/>
          <w:numId w:val="15"/>
        </w:numPr>
        <w:spacing w:before="120" w:after="0"/>
        <w:ind w:left="993" w:hanging="633"/>
      </w:pPr>
      <w:r>
        <w:t>Effective workforce planning</w:t>
      </w:r>
      <w:r w:rsidR="53A78893">
        <w:t xml:space="preserve"> </w:t>
      </w:r>
      <w:r w:rsidR="6D799ABF">
        <w:t>will</w:t>
      </w:r>
      <w:r w:rsidR="5FCCA055">
        <w:t xml:space="preserve"> guide</w:t>
      </w:r>
      <w:r w:rsidR="53A78893">
        <w:t xml:space="preserve"> </w:t>
      </w:r>
      <w:r w:rsidR="00E2301C">
        <w:t>JSC</w:t>
      </w:r>
      <w:r w:rsidR="53A78893">
        <w:t xml:space="preserve"> </w:t>
      </w:r>
      <w:r w:rsidR="2416011A">
        <w:t>decisions</w:t>
      </w:r>
      <w:r w:rsidR="53FE9B7D">
        <w:t>,</w:t>
      </w:r>
      <w:r w:rsidR="2416011A">
        <w:t xml:space="preserve"> operations</w:t>
      </w:r>
      <w:r w:rsidR="141554FA">
        <w:t>,</w:t>
      </w:r>
      <w:r w:rsidR="2416011A">
        <w:t xml:space="preserve"> </w:t>
      </w:r>
      <w:r w:rsidR="4AAA23F8">
        <w:t>strategies</w:t>
      </w:r>
      <w:r w:rsidR="2B308AEB">
        <w:t xml:space="preserve"> and activities</w:t>
      </w:r>
      <w:r w:rsidR="26245937">
        <w:t xml:space="preserve"> that</w:t>
      </w:r>
      <w:r>
        <w:t xml:space="preserve"> </w:t>
      </w:r>
      <w:r w:rsidR="0683D95F">
        <w:t xml:space="preserve">deliver outcomes under other functions. For example: </w:t>
      </w:r>
    </w:p>
    <w:p w14:paraId="5E171386" w14:textId="1442C0EC" w:rsidR="00EA6EB2" w:rsidRPr="00527BE4" w:rsidRDefault="00FB522F" w:rsidP="00DB5F63">
      <w:pPr>
        <w:numPr>
          <w:ilvl w:val="0"/>
          <w:numId w:val="16"/>
        </w:numPr>
        <w:spacing w:after="0"/>
        <w:ind w:left="1276" w:hanging="283"/>
        <w:rPr>
          <w:rFonts w:ascii="Calibri" w:eastAsia="Times New Roman" w:hAnsi="Calibri" w:cs="Calibri"/>
          <w:lang w:eastAsia="en-AU"/>
        </w:rPr>
      </w:pPr>
      <w:r>
        <w:rPr>
          <w:rFonts w:ascii="Calibri" w:eastAsia="Times New Roman" w:hAnsi="Calibri" w:cs="Calibri"/>
          <w:lang w:eastAsia="en-AU"/>
        </w:rPr>
        <w:t>a</w:t>
      </w:r>
      <w:r w:rsidR="0005792F" w:rsidRPr="003C7972">
        <w:rPr>
          <w:rFonts w:ascii="Calibri" w:eastAsia="Times New Roman" w:hAnsi="Calibri" w:cs="Calibri"/>
          <w:lang w:eastAsia="en-AU"/>
        </w:rPr>
        <w:t>nalysing the</w:t>
      </w:r>
      <w:r w:rsidR="00E707CE" w:rsidRPr="003C7972">
        <w:rPr>
          <w:rFonts w:ascii="Calibri" w:eastAsia="Times New Roman" w:hAnsi="Calibri" w:cs="Calibri"/>
          <w:lang w:eastAsia="en-AU"/>
        </w:rPr>
        <w:t xml:space="preserve"> effectiveness of existing training products and </w:t>
      </w:r>
      <w:r w:rsidR="0005792F" w:rsidRPr="003C7972">
        <w:rPr>
          <w:rFonts w:ascii="Calibri" w:eastAsia="Times New Roman" w:hAnsi="Calibri" w:cs="Calibri"/>
          <w:lang w:eastAsia="en-AU"/>
        </w:rPr>
        <w:t xml:space="preserve">establishing </w:t>
      </w:r>
      <w:r w:rsidR="006A4AD0" w:rsidRPr="003C7972">
        <w:rPr>
          <w:rFonts w:ascii="Calibri" w:eastAsia="Times New Roman" w:hAnsi="Calibri" w:cs="Calibri"/>
          <w:lang w:eastAsia="en-AU"/>
        </w:rPr>
        <w:t xml:space="preserve">priorities for </w:t>
      </w:r>
      <w:r w:rsidR="0005792F" w:rsidRPr="003C7972">
        <w:rPr>
          <w:rFonts w:ascii="Calibri" w:eastAsia="Times New Roman" w:hAnsi="Calibri" w:cs="Calibri"/>
          <w:lang w:eastAsia="en-AU"/>
        </w:rPr>
        <w:t xml:space="preserve">future </w:t>
      </w:r>
      <w:r w:rsidR="00025254">
        <w:rPr>
          <w:rFonts w:ascii="Calibri" w:eastAsia="Times New Roman" w:hAnsi="Calibri" w:cs="Calibri"/>
          <w:lang w:eastAsia="en-AU"/>
        </w:rPr>
        <w:t>training products</w:t>
      </w:r>
      <w:r w:rsidR="001265CC" w:rsidRPr="003C7972">
        <w:rPr>
          <w:rFonts w:ascii="Calibri" w:eastAsia="Times New Roman" w:hAnsi="Calibri" w:cs="Calibri"/>
          <w:lang w:eastAsia="en-AU"/>
        </w:rPr>
        <w:t xml:space="preserve"> (</w:t>
      </w:r>
      <w:r w:rsidR="006A4AD0" w:rsidRPr="003C7972">
        <w:rPr>
          <w:rFonts w:ascii="Calibri" w:eastAsia="Times New Roman" w:hAnsi="Calibri" w:cs="Calibri"/>
          <w:lang w:eastAsia="en-AU"/>
        </w:rPr>
        <w:t>training product development</w:t>
      </w:r>
      <w:r w:rsidR="001265CC" w:rsidRPr="003C7972">
        <w:rPr>
          <w:rFonts w:ascii="Calibri" w:eastAsia="Times New Roman" w:hAnsi="Calibri" w:cs="Calibri"/>
          <w:lang w:eastAsia="en-AU"/>
        </w:rPr>
        <w:t>)</w:t>
      </w:r>
    </w:p>
    <w:p w14:paraId="75FCEA24" w14:textId="23F34CDC" w:rsidR="006A4AD0" w:rsidRPr="00527BE4" w:rsidRDefault="009557B8" w:rsidP="00DB5F63">
      <w:pPr>
        <w:numPr>
          <w:ilvl w:val="0"/>
          <w:numId w:val="16"/>
        </w:numPr>
        <w:spacing w:after="0"/>
        <w:ind w:left="1276" w:hanging="283"/>
        <w:rPr>
          <w:rFonts w:ascii="Calibri" w:eastAsia="Times New Roman" w:hAnsi="Calibri" w:cs="Calibri"/>
          <w:lang w:eastAsia="en-AU"/>
        </w:rPr>
      </w:pPr>
      <w:r>
        <w:rPr>
          <w:rFonts w:ascii="Calibri" w:eastAsia="Times New Roman" w:hAnsi="Calibri" w:cs="Calibri"/>
          <w:lang w:eastAsia="en-AU"/>
        </w:rPr>
        <w:t>i</w:t>
      </w:r>
      <w:r w:rsidR="006A4AD0" w:rsidRPr="00527BE4">
        <w:rPr>
          <w:rFonts w:ascii="Calibri" w:eastAsia="Times New Roman" w:hAnsi="Calibri" w:cs="Calibri"/>
          <w:lang w:eastAsia="en-AU"/>
        </w:rPr>
        <w:t xml:space="preserve">dentifying </w:t>
      </w:r>
      <w:r w:rsidR="00013F2E" w:rsidRPr="00527BE4">
        <w:rPr>
          <w:rFonts w:ascii="Calibri" w:eastAsia="Times New Roman" w:hAnsi="Calibri" w:cs="Calibri"/>
          <w:lang w:eastAsia="en-AU"/>
        </w:rPr>
        <w:t>labour market dynamics</w:t>
      </w:r>
      <w:r w:rsidR="00AF09B9" w:rsidRPr="00527BE4">
        <w:rPr>
          <w:rFonts w:ascii="Calibri" w:eastAsia="Times New Roman" w:hAnsi="Calibri" w:cs="Calibri"/>
          <w:lang w:eastAsia="en-AU"/>
        </w:rPr>
        <w:t xml:space="preserve"> impacting workforce supply and demand and</w:t>
      </w:r>
      <w:r w:rsidR="002B7574" w:rsidRPr="00527BE4">
        <w:rPr>
          <w:rFonts w:ascii="Calibri" w:eastAsia="Times New Roman" w:hAnsi="Calibri" w:cs="Calibri"/>
          <w:lang w:eastAsia="en-AU"/>
        </w:rPr>
        <w:t xml:space="preserve"> developing strategies to strengthen career pathways and</w:t>
      </w:r>
      <w:r w:rsidR="00AB3602" w:rsidRPr="00527BE4">
        <w:rPr>
          <w:rFonts w:ascii="Calibri" w:eastAsia="Times New Roman" w:hAnsi="Calibri" w:cs="Calibri"/>
          <w:lang w:eastAsia="en-AU"/>
        </w:rPr>
        <w:t xml:space="preserve"> support</w:t>
      </w:r>
      <w:r w:rsidR="006E65FC" w:rsidRPr="00527BE4">
        <w:rPr>
          <w:rFonts w:ascii="Calibri" w:eastAsia="Times New Roman" w:hAnsi="Calibri" w:cs="Calibri"/>
          <w:lang w:eastAsia="en-AU"/>
        </w:rPr>
        <w:t xml:space="preserve"> quality outcomes for learners and employers</w:t>
      </w:r>
      <w:r w:rsidR="00FE207A">
        <w:rPr>
          <w:rFonts w:ascii="Calibri" w:eastAsia="Times New Roman" w:hAnsi="Calibri" w:cs="Calibri"/>
          <w:lang w:eastAsia="en-AU"/>
        </w:rPr>
        <w:t xml:space="preserve">, including </w:t>
      </w:r>
      <w:r w:rsidR="00FE207A" w:rsidRPr="00A87DC4">
        <w:t>strengthening occupational mobility and labour flows for a given workforce</w:t>
      </w:r>
      <w:r w:rsidR="001265CC" w:rsidRPr="00527BE4">
        <w:rPr>
          <w:rFonts w:ascii="Calibri" w:eastAsia="Times New Roman" w:hAnsi="Calibri" w:cs="Calibri"/>
          <w:lang w:eastAsia="en-AU"/>
        </w:rPr>
        <w:t xml:space="preserve"> (implementation</w:t>
      </w:r>
      <w:r w:rsidR="00D82FC5">
        <w:rPr>
          <w:rFonts w:ascii="Calibri" w:eastAsia="Times New Roman" w:hAnsi="Calibri" w:cs="Calibri"/>
          <w:lang w:eastAsia="en-AU"/>
        </w:rPr>
        <w:t>,</w:t>
      </w:r>
      <w:r w:rsidR="001265CC" w:rsidRPr="00527BE4">
        <w:rPr>
          <w:rFonts w:ascii="Calibri" w:eastAsia="Times New Roman" w:hAnsi="Calibri" w:cs="Calibri"/>
          <w:lang w:eastAsia="en-AU"/>
        </w:rPr>
        <w:t xml:space="preserve"> promotion and monitoring</w:t>
      </w:r>
      <w:r w:rsidR="00453BBA">
        <w:rPr>
          <w:rFonts w:ascii="Calibri" w:eastAsia="Times New Roman" w:hAnsi="Calibri" w:cs="Calibri"/>
          <w:lang w:eastAsia="en-AU"/>
        </w:rPr>
        <w:t>)</w:t>
      </w:r>
    </w:p>
    <w:p w14:paraId="51102E3D" w14:textId="72531F1B" w:rsidR="00822B15" w:rsidRDefault="00516B64" w:rsidP="00DB5F63">
      <w:pPr>
        <w:numPr>
          <w:ilvl w:val="0"/>
          <w:numId w:val="16"/>
        </w:numPr>
        <w:spacing w:after="0"/>
        <w:ind w:left="1276" w:hanging="283"/>
        <w:rPr>
          <w:rFonts w:ascii="Calibri" w:eastAsia="Times New Roman" w:hAnsi="Calibri" w:cs="Calibri"/>
          <w:lang w:eastAsia="en-AU"/>
        </w:rPr>
      </w:pPr>
      <w:r>
        <w:rPr>
          <w:rFonts w:ascii="Calibri" w:eastAsia="Times New Roman" w:hAnsi="Calibri" w:cs="Calibri"/>
          <w:lang w:eastAsia="en-AU"/>
        </w:rPr>
        <w:t xml:space="preserve">developing workforce strategies that </w:t>
      </w:r>
      <w:r w:rsidR="00053389">
        <w:rPr>
          <w:rFonts w:ascii="Calibri" w:eastAsia="Times New Roman" w:hAnsi="Calibri" w:cs="Calibri"/>
          <w:lang w:eastAsia="en-AU"/>
        </w:rPr>
        <w:t xml:space="preserve">require </w:t>
      </w:r>
      <w:r w:rsidR="00B24BE4" w:rsidRPr="00527BE4">
        <w:rPr>
          <w:rFonts w:ascii="Calibri" w:eastAsia="Times New Roman" w:hAnsi="Calibri" w:cs="Calibri"/>
          <w:lang w:eastAsia="en-AU"/>
        </w:rPr>
        <w:t xml:space="preserve">advocacy and commitment to drive change </w:t>
      </w:r>
      <w:r w:rsidR="00B24BE4" w:rsidRPr="00A87DC4">
        <w:rPr>
          <w:rFonts w:ascii="Calibri" w:eastAsia="Times New Roman" w:hAnsi="Calibri" w:cs="Calibri"/>
          <w:lang w:eastAsia="en-AU"/>
        </w:rPr>
        <w:t>and improvement across the VET system</w:t>
      </w:r>
      <w:r w:rsidR="00FD6B22" w:rsidRPr="00A87DC4">
        <w:rPr>
          <w:rFonts w:ascii="Calibri" w:eastAsia="Times New Roman" w:hAnsi="Calibri" w:cs="Calibri"/>
          <w:lang w:eastAsia="en-AU"/>
        </w:rPr>
        <w:t xml:space="preserve"> (</w:t>
      </w:r>
      <w:r w:rsidR="006606A0" w:rsidRPr="00A87DC4">
        <w:rPr>
          <w:rFonts w:ascii="Calibri" w:eastAsia="Times New Roman" w:hAnsi="Calibri" w:cs="Calibri"/>
          <w:lang w:eastAsia="en-AU"/>
        </w:rPr>
        <w:t>i</w:t>
      </w:r>
      <w:r w:rsidR="0005792F" w:rsidRPr="00A87DC4">
        <w:rPr>
          <w:rFonts w:ascii="Calibri" w:eastAsia="Times New Roman" w:hAnsi="Calibri" w:cs="Calibri"/>
          <w:lang w:eastAsia="en-AU"/>
        </w:rPr>
        <w:t xml:space="preserve">ndustry </w:t>
      </w:r>
      <w:r w:rsidR="006606A0" w:rsidRPr="00A87DC4">
        <w:rPr>
          <w:rFonts w:ascii="Calibri" w:eastAsia="Times New Roman" w:hAnsi="Calibri" w:cs="Calibri"/>
          <w:lang w:eastAsia="en-AU"/>
        </w:rPr>
        <w:t>s</w:t>
      </w:r>
      <w:r w:rsidR="0005792F" w:rsidRPr="00A87DC4">
        <w:rPr>
          <w:rFonts w:ascii="Calibri" w:eastAsia="Times New Roman" w:hAnsi="Calibri" w:cs="Calibri"/>
          <w:lang w:eastAsia="en-AU"/>
        </w:rPr>
        <w:t>tewardship)</w:t>
      </w:r>
      <w:r w:rsidR="00B24BE4" w:rsidRPr="00A87DC4">
        <w:rPr>
          <w:rFonts w:ascii="Calibri" w:eastAsia="Times New Roman" w:hAnsi="Calibri" w:cs="Calibri"/>
          <w:lang w:eastAsia="en-AU"/>
        </w:rPr>
        <w:t>.</w:t>
      </w:r>
    </w:p>
    <w:p w14:paraId="6919F864" w14:textId="1F66BC70" w:rsidR="00187991" w:rsidRDefault="00187991" w:rsidP="00DB5F63">
      <w:pPr>
        <w:numPr>
          <w:ilvl w:val="1"/>
          <w:numId w:val="15"/>
        </w:numPr>
        <w:spacing w:before="120" w:after="0"/>
        <w:ind w:left="993" w:hanging="633"/>
      </w:pPr>
      <w:r>
        <w:lastRenderedPageBreak/>
        <w:t xml:space="preserve">Engagement and collaboration are critical for </w:t>
      </w:r>
      <w:r w:rsidR="000E0F11">
        <w:t>JSCs</w:t>
      </w:r>
      <w:r>
        <w:t xml:space="preserve"> to establish networks, capture insights for workforce planning, test and build advocacy for strategies. </w:t>
      </w:r>
      <w:r w:rsidR="000E0F11">
        <w:t>JSCs</w:t>
      </w:r>
      <w:r>
        <w:t xml:space="preserve"> will work closely with other entities and actors within the VET system</w:t>
      </w:r>
      <w:r w:rsidR="007F4253">
        <w:t xml:space="preserve"> and</w:t>
      </w:r>
      <w:r>
        <w:t xml:space="preserve"> build partnerships with stakeholders through sound governance practice and strong leadership.</w:t>
      </w:r>
    </w:p>
    <w:p w14:paraId="3873EF88" w14:textId="2313D295" w:rsidR="00881BE6" w:rsidRDefault="00E2301C" w:rsidP="00881BE6">
      <w:pPr>
        <w:numPr>
          <w:ilvl w:val="1"/>
          <w:numId w:val="15"/>
        </w:numPr>
        <w:spacing w:before="120" w:after="0"/>
        <w:ind w:left="993" w:hanging="633"/>
      </w:pPr>
      <w:r>
        <w:t>JSC</w:t>
      </w:r>
      <w:r w:rsidR="1B198DAC">
        <w:t xml:space="preserve"> workforce planning and training product development should be underpinned by a collaborative, skills-based approach that identifies cross-sectoral skills to reduce training product duplication and complexity, support portability of training and improve labour market resilience. </w:t>
      </w:r>
    </w:p>
    <w:p w14:paraId="69311085" w14:textId="39463173" w:rsidR="000417C0" w:rsidRDefault="20A85DE2" w:rsidP="00DB5F63">
      <w:pPr>
        <w:numPr>
          <w:ilvl w:val="1"/>
          <w:numId w:val="15"/>
        </w:numPr>
        <w:spacing w:before="120" w:after="0"/>
        <w:ind w:left="993" w:hanging="633"/>
      </w:pPr>
      <w:r>
        <w:t xml:space="preserve">To support a consistent and joined-up approach to addressing workforce challenges, including skills gaps and shortages, </w:t>
      </w:r>
      <w:r w:rsidR="000E0F11">
        <w:t>JSCs</w:t>
      </w:r>
      <w:r>
        <w:t xml:space="preserve"> will need to</w:t>
      </w:r>
      <w:r w:rsidR="6AD2C206">
        <w:t xml:space="preserve"> work together</w:t>
      </w:r>
      <w:r>
        <w:t xml:space="preserve"> </w:t>
      </w:r>
      <w:r w:rsidR="3B5EB180">
        <w:t xml:space="preserve">to </w:t>
      </w:r>
      <w:r>
        <w:t>align workforce planning processes and, where relevant, collaborate on research, analysis and the development of strategies.</w:t>
      </w:r>
    </w:p>
    <w:p w14:paraId="6E48E482" w14:textId="5900AAAB" w:rsidR="000417C0" w:rsidRDefault="20A85DE2" w:rsidP="00DB5F63">
      <w:pPr>
        <w:numPr>
          <w:ilvl w:val="1"/>
          <w:numId w:val="15"/>
        </w:numPr>
        <w:spacing w:before="120" w:after="0"/>
        <w:ind w:left="993" w:hanging="633"/>
      </w:pPr>
      <w:r>
        <w:t xml:space="preserve">Research and data collection undertaken to support workforce planning should be comprehensive and include state-based and national sources. </w:t>
      </w:r>
    </w:p>
    <w:p w14:paraId="647BBACE" w14:textId="192E6E9C" w:rsidR="00737F99" w:rsidRPr="00D67019" w:rsidRDefault="00737F99" w:rsidP="00354E2E">
      <w:pPr>
        <w:pStyle w:val="Heading1"/>
        <w:numPr>
          <w:ilvl w:val="0"/>
          <w:numId w:val="15"/>
        </w:numPr>
        <w:tabs>
          <w:tab w:val="num" w:pos="567"/>
          <w:tab w:val="num" w:pos="926"/>
        </w:tabs>
        <w:ind w:left="0" w:firstLine="0"/>
      </w:pPr>
      <w:bookmarkStart w:id="163" w:name="_Toc118419022"/>
      <w:bookmarkStart w:id="164" w:name="_Toc118419100"/>
      <w:bookmarkStart w:id="165" w:name="_Toc118419156"/>
      <w:bookmarkStart w:id="166" w:name="_Toc118419023"/>
      <w:bookmarkStart w:id="167" w:name="_Toc118419101"/>
      <w:bookmarkStart w:id="168" w:name="_Toc118419157"/>
      <w:bookmarkStart w:id="169" w:name="_Toc118419024"/>
      <w:bookmarkStart w:id="170" w:name="_Toc118419102"/>
      <w:bookmarkStart w:id="171" w:name="_Toc118419158"/>
      <w:bookmarkStart w:id="172" w:name="_Toc118419025"/>
      <w:bookmarkStart w:id="173" w:name="_Toc118419103"/>
      <w:bookmarkStart w:id="174" w:name="_Toc118419159"/>
      <w:bookmarkStart w:id="175" w:name="_Toc118419026"/>
      <w:bookmarkStart w:id="176" w:name="_Toc118419104"/>
      <w:bookmarkStart w:id="177" w:name="_Toc118419160"/>
      <w:bookmarkStart w:id="178" w:name="_Toc130473021"/>
      <w:bookmarkStart w:id="179" w:name="_Toc112712775"/>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D67019">
        <w:t>Training product development</w:t>
      </w:r>
      <w:bookmarkEnd w:id="178"/>
    </w:p>
    <w:p w14:paraId="6C69923E" w14:textId="3D9514DD" w:rsidR="00630373" w:rsidRDefault="000E0F11" w:rsidP="00DB5F63">
      <w:pPr>
        <w:numPr>
          <w:ilvl w:val="1"/>
          <w:numId w:val="15"/>
        </w:numPr>
        <w:spacing w:before="120" w:after="0"/>
        <w:ind w:left="993" w:hanging="633"/>
      </w:pPr>
      <w:r>
        <w:t>JSCs</w:t>
      </w:r>
      <w:r w:rsidR="00B21B57">
        <w:t xml:space="preserve"> will undertake training product development</w:t>
      </w:r>
      <w:r w:rsidR="00630373">
        <w:t>:</w:t>
      </w:r>
    </w:p>
    <w:p w14:paraId="2611B860" w14:textId="7E4BD3A3" w:rsidR="00993CAD" w:rsidRDefault="00B21B57" w:rsidP="00DB5F63">
      <w:pPr>
        <w:numPr>
          <w:ilvl w:val="0"/>
          <w:numId w:val="16"/>
        </w:numPr>
        <w:spacing w:after="0"/>
        <w:ind w:left="1276" w:hanging="283"/>
      </w:pPr>
      <w:r>
        <w:t xml:space="preserve">on the basis of </w:t>
      </w:r>
      <w:r w:rsidRPr="00B21B57">
        <w:t xml:space="preserve">comprehensive workforce analysis, </w:t>
      </w:r>
      <w:r w:rsidR="00516A83">
        <w:t xml:space="preserve">the </w:t>
      </w:r>
      <w:r w:rsidRPr="00B21B57">
        <w:t xml:space="preserve">development of </w:t>
      </w:r>
      <w:r w:rsidR="00D80B1F">
        <w:t>J</w:t>
      </w:r>
      <w:r w:rsidR="001550F7">
        <w:t>ob</w:t>
      </w:r>
      <w:r w:rsidR="001550F7" w:rsidRPr="00B21B57">
        <w:t xml:space="preserve"> </w:t>
      </w:r>
      <w:r w:rsidRPr="00B21B57">
        <w:t>profiles and mapping of career and education pathways</w:t>
      </w:r>
    </w:p>
    <w:p w14:paraId="7A11F394" w14:textId="50C42BC7" w:rsidR="008732DC" w:rsidRPr="00A064FF" w:rsidRDefault="1C87F822" w:rsidP="00DB5F63">
      <w:pPr>
        <w:numPr>
          <w:ilvl w:val="0"/>
          <w:numId w:val="16"/>
        </w:numPr>
        <w:spacing w:after="0"/>
        <w:ind w:left="1276" w:hanging="283"/>
      </w:pPr>
      <w:r>
        <w:t xml:space="preserve">with reference to the outcomes achieved by learners in the existing training products, </w:t>
      </w:r>
      <w:r w:rsidRPr="00A064FF">
        <w:t xml:space="preserve">including employment, satisfaction, and occupational destination of the learner </w:t>
      </w:r>
    </w:p>
    <w:p w14:paraId="1C43B1A3" w14:textId="1AEBA896" w:rsidR="00DD5CD4" w:rsidRPr="00A064FF" w:rsidRDefault="3211C3FA" w:rsidP="00DB5F63">
      <w:pPr>
        <w:numPr>
          <w:ilvl w:val="0"/>
          <w:numId w:val="16"/>
        </w:numPr>
        <w:spacing w:after="0"/>
        <w:ind w:left="1276" w:hanging="283"/>
      </w:pPr>
      <w:r w:rsidRPr="00A064FF">
        <w:t xml:space="preserve">in line with standards, policies and procedures set by Skills Ministers </w:t>
      </w:r>
      <w:r w:rsidR="27E26667" w:rsidRPr="00A064FF">
        <w:t xml:space="preserve">through the </w:t>
      </w:r>
      <w:hyperlink r:id="rId32" w:history="1">
        <w:r w:rsidR="27E26667" w:rsidRPr="0053475E">
          <w:rPr>
            <w:rStyle w:val="Hyperlink"/>
          </w:rPr>
          <w:t>Training Package Organising Framework</w:t>
        </w:r>
      </w:hyperlink>
      <w:r w:rsidR="27E26667" w:rsidRPr="00A064FF">
        <w:t xml:space="preserve"> (TPOF), </w:t>
      </w:r>
      <w:r w:rsidRPr="00A064FF">
        <w:t>to improve the quality, speed to market and responsiveness of training products.</w:t>
      </w:r>
    </w:p>
    <w:p w14:paraId="1001FE9D" w14:textId="61E16F88" w:rsidR="002C6963" w:rsidRPr="00A064FF" w:rsidRDefault="002C6963" w:rsidP="00DB5F63">
      <w:pPr>
        <w:numPr>
          <w:ilvl w:val="1"/>
          <w:numId w:val="15"/>
        </w:numPr>
        <w:spacing w:before="120" w:after="0"/>
        <w:ind w:left="993" w:hanging="633"/>
      </w:pPr>
      <w:r w:rsidRPr="00A064FF">
        <w:t xml:space="preserve">In line with the expectations of the </w:t>
      </w:r>
      <w:r w:rsidR="003D6F05">
        <w:t>TPOF</w:t>
      </w:r>
      <w:r w:rsidRPr="00A064FF">
        <w:t xml:space="preserve">, </w:t>
      </w:r>
      <w:r w:rsidR="000E0F11">
        <w:t>JSCs</w:t>
      </w:r>
      <w:r w:rsidRPr="00A064FF">
        <w:t xml:space="preserve"> must engage with key stakeholders, including </w:t>
      </w:r>
      <w:r w:rsidR="006A1A09">
        <w:t xml:space="preserve">TAFEs and other </w:t>
      </w:r>
      <w:r w:rsidRPr="00A064FF">
        <w:t>RTOs, early and on an ongoing basis so that implementation issues can be raised and dealt with appropriately.</w:t>
      </w:r>
    </w:p>
    <w:p w14:paraId="7BA736D1" w14:textId="2FB4A28D" w:rsidR="00737F99" w:rsidRPr="00F44569" w:rsidRDefault="467311F7" w:rsidP="00DB5F63">
      <w:pPr>
        <w:numPr>
          <w:ilvl w:val="1"/>
          <w:numId w:val="15"/>
        </w:numPr>
        <w:spacing w:before="120" w:after="0"/>
        <w:ind w:left="993" w:hanging="633"/>
      </w:pPr>
      <w:r>
        <w:t>To drive innovation in training product development</w:t>
      </w:r>
      <w:r w:rsidR="737F8846">
        <w:t xml:space="preserve"> consistent with the TPOF</w:t>
      </w:r>
      <w:r>
        <w:t xml:space="preserve">, </w:t>
      </w:r>
      <w:r w:rsidR="000E0F11">
        <w:t>JSCs</w:t>
      </w:r>
      <w:r>
        <w:t xml:space="preserve"> will work in partnership with industry</w:t>
      </w:r>
      <w:r w:rsidR="230490AF">
        <w:t>,</w:t>
      </w:r>
      <w:r>
        <w:t xml:space="preserve"> training providers</w:t>
      </w:r>
      <w:r w:rsidR="61B62D51">
        <w:t>,</w:t>
      </w:r>
      <w:r>
        <w:t xml:space="preserve"> </w:t>
      </w:r>
      <w:r w:rsidR="4F3EFD9C">
        <w:t xml:space="preserve">educational experts and employers </w:t>
      </w:r>
      <w:r>
        <w:t xml:space="preserve">to pilot emerging products and test new approaches for training product development to meet identified workforce challenges and skills needs. </w:t>
      </w:r>
      <w:r w:rsidR="559544F4">
        <w:t xml:space="preserve">This may include intersections with VET delivered to school students, apprenticeships and traineeships, and higher education. </w:t>
      </w:r>
    </w:p>
    <w:p w14:paraId="611D3821" w14:textId="3632122F" w:rsidR="00737F99" w:rsidRPr="00F44569" w:rsidRDefault="000E0F11" w:rsidP="00DB5F63">
      <w:pPr>
        <w:numPr>
          <w:ilvl w:val="1"/>
          <w:numId w:val="15"/>
        </w:numPr>
        <w:spacing w:before="120" w:after="0"/>
        <w:ind w:left="993" w:hanging="633"/>
      </w:pPr>
      <w:r>
        <w:t>JSCs</w:t>
      </w:r>
      <w:r w:rsidR="6D0EEB71">
        <w:t xml:space="preserve"> will work</w:t>
      </w:r>
      <w:r w:rsidR="467311F7">
        <w:t xml:space="preserve"> effectively and collaboratively </w:t>
      </w:r>
      <w:r w:rsidR="0C8147A4">
        <w:t>with</w:t>
      </w:r>
      <w:r w:rsidR="467311F7">
        <w:t xml:space="preserve"> </w:t>
      </w:r>
      <w:r w:rsidR="22782637">
        <w:t xml:space="preserve">other </w:t>
      </w:r>
      <w:r>
        <w:t>JSCs</w:t>
      </w:r>
      <w:r w:rsidR="467311F7">
        <w:t xml:space="preserve"> to rationalise, reduce duplication and improve speed to market of training products to address skills needs (current, emerging and future) across industry sectors on the basis of insights and strategies </w:t>
      </w:r>
      <w:r w:rsidR="546A017D">
        <w:t xml:space="preserve">supported </w:t>
      </w:r>
      <w:r w:rsidR="467311F7">
        <w:t>through workforce planning.</w:t>
      </w:r>
    </w:p>
    <w:p w14:paraId="33C8773E" w14:textId="72A31147" w:rsidR="00737F99" w:rsidRPr="00AC7D36" w:rsidRDefault="597FB477" w:rsidP="00DB5F63">
      <w:pPr>
        <w:numPr>
          <w:ilvl w:val="1"/>
          <w:numId w:val="15"/>
        </w:numPr>
        <w:spacing w:before="120" w:after="0"/>
        <w:ind w:left="993" w:hanging="633"/>
      </w:pPr>
      <w:r>
        <w:t xml:space="preserve">In line with the TPOF, comprehensive stakeholder consultation and engagement will inform training product development. </w:t>
      </w:r>
      <w:r w:rsidR="43CF0E95">
        <w:t>JSCs</w:t>
      </w:r>
      <w:r>
        <w:t xml:space="preserve"> </w:t>
      </w:r>
      <w:r w:rsidR="0C641310">
        <w:t xml:space="preserve">are required to </w:t>
      </w:r>
      <w:r>
        <w:t>engage</w:t>
      </w:r>
      <w:r w:rsidR="14E6891C">
        <w:t xml:space="preserve"> key stakeholders including </w:t>
      </w:r>
      <w:r w:rsidR="03268AF6">
        <w:t>employers</w:t>
      </w:r>
      <w:r w:rsidR="14E6891C">
        <w:t>, unions, governments,</w:t>
      </w:r>
      <w:r>
        <w:t xml:space="preserve"> education experts</w:t>
      </w:r>
      <w:r w:rsidR="1FB3A595">
        <w:t xml:space="preserve">, regulators, RTOs, learners and other JSCs </w:t>
      </w:r>
      <w:r w:rsidR="2329DB69">
        <w:t>as early as possible</w:t>
      </w:r>
      <w:r>
        <w:t xml:space="preserve"> in </w:t>
      </w:r>
      <w:r w:rsidR="2329DB69">
        <w:t xml:space="preserve">the </w:t>
      </w:r>
      <w:r>
        <w:t xml:space="preserve">training product development </w:t>
      </w:r>
      <w:r w:rsidR="2329DB69">
        <w:t>process.</w:t>
      </w:r>
      <w:r w:rsidR="4F6A409B">
        <w:t xml:space="preserve"> </w:t>
      </w:r>
      <w:r w:rsidR="59891F54">
        <w:t xml:space="preserve">JSCs must genuinely consider any advice provided by the mandatory technical committees that are established in the early drafting phase of training product development to ensure </w:t>
      </w:r>
      <w:r>
        <w:t xml:space="preserve">training products are </w:t>
      </w:r>
      <w:r>
        <w:lastRenderedPageBreak/>
        <w:t xml:space="preserve">relevant and can be </w:t>
      </w:r>
      <w:r w:rsidR="7996F08A">
        <w:t xml:space="preserve">effectively and engagingly </w:t>
      </w:r>
      <w:r>
        <w:t>delivered</w:t>
      </w:r>
      <w:r w:rsidR="7996F08A">
        <w:t xml:space="preserve"> by R</w:t>
      </w:r>
      <w:r w:rsidR="17EAA5C6">
        <w:t>T</w:t>
      </w:r>
      <w:r w:rsidR="7996F08A">
        <w:t>Os to learners</w:t>
      </w:r>
      <w:r>
        <w:t xml:space="preserve"> to meet workforce and skills needs. </w:t>
      </w:r>
    </w:p>
    <w:p w14:paraId="2B62741B" w14:textId="5105FB85" w:rsidR="00737F99" w:rsidRPr="002662BD" w:rsidRDefault="000E0F11" w:rsidP="00DB5F63">
      <w:pPr>
        <w:numPr>
          <w:ilvl w:val="1"/>
          <w:numId w:val="15"/>
        </w:numPr>
        <w:spacing w:before="120" w:after="0"/>
        <w:ind w:left="993" w:hanging="633"/>
      </w:pPr>
      <w:r>
        <w:t>JSCs</w:t>
      </w:r>
      <w:r w:rsidR="467311F7">
        <w:t xml:space="preserve"> are responsible for resolving disagreements and disputes between stakeholders in developing the content of their training products before submission to the independent assurance body in line with the TPOF, including by ensuring that stakeholders have been sufficiently engaged and feedback has been genuinely considered. </w:t>
      </w:r>
    </w:p>
    <w:p w14:paraId="3C298E52" w14:textId="22953538" w:rsidR="00354FA3" w:rsidRPr="002662BD" w:rsidRDefault="012F2299" w:rsidP="00A714F7">
      <w:pPr>
        <w:numPr>
          <w:ilvl w:val="1"/>
          <w:numId w:val="15"/>
        </w:numPr>
        <w:spacing w:before="120" w:after="0"/>
        <w:ind w:left="993" w:hanging="633"/>
      </w:pPr>
      <w:r>
        <w:t xml:space="preserve">In </w:t>
      </w:r>
      <w:r w:rsidR="0CB25352">
        <w:t>accordance</w:t>
      </w:r>
      <w:r>
        <w:t xml:space="preserve"> with the TPOF, </w:t>
      </w:r>
      <w:r w:rsidR="000E0F11">
        <w:t>JSCs</w:t>
      </w:r>
      <w:r w:rsidR="6E72BEB4">
        <w:t xml:space="preserve"> will produce an Annual Training Product Development Plan (Annual TPD Plan), outlining their forthcoming annual training product development activities. The Annual TPD Plan identifies nationally recognised training products to be developed, including whether these are full qualifications or skill sets (including micro-credentials), determine the schedule for prioritisation, and provide justification for the prioritisation of this work. </w:t>
      </w:r>
    </w:p>
    <w:p w14:paraId="17EA7EDD" w14:textId="41D88E7E" w:rsidR="00F17C51" w:rsidRPr="002662BD" w:rsidRDefault="00F17C51" w:rsidP="00A714F7">
      <w:pPr>
        <w:numPr>
          <w:ilvl w:val="1"/>
          <w:numId w:val="15"/>
        </w:numPr>
        <w:spacing w:before="120" w:after="0"/>
        <w:ind w:left="993" w:hanging="633"/>
      </w:pPr>
      <w:r>
        <w:t>As set out in the TPOF, Jobs and Skills Councils must consult with relevant government authorities and regulators in developing an Annual Training Product Development Plan.</w:t>
      </w:r>
    </w:p>
    <w:p w14:paraId="429C9C11" w14:textId="39E92D27" w:rsidR="00AB3891" w:rsidRPr="009E2D77" w:rsidRDefault="00AE14C6" w:rsidP="00A714F7">
      <w:pPr>
        <w:spacing w:before="120" w:after="120"/>
        <w:ind w:left="360"/>
        <w:rPr>
          <w:b/>
          <w:bCs/>
          <w:sz w:val="30"/>
          <w:szCs w:val="30"/>
        </w:rPr>
      </w:pPr>
      <w:r>
        <w:rPr>
          <w:b/>
          <w:bCs/>
          <w:sz w:val="30"/>
          <w:szCs w:val="30"/>
        </w:rPr>
        <w:t xml:space="preserve">Training Product </w:t>
      </w:r>
      <w:r w:rsidR="00AB3891" w:rsidRPr="009E2D77">
        <w:rPr>
          <w:b/>
          <w:bCs/>
          <w:sz w:val="30"/>
          <w:szCs w:val="30"/>
        </w:rPr>
        <w:t xml:space="preserve">Assurance </w:t>
      </w:r>
    </w:p>
    <w:p w14:paraId="6E8E699B" w14:textId="74DAD5CA" w:rsidR="00AB3891" w:rsidRPr="002662BD" w:rsidRDefault="03DB01E9" w:rsidP="00DB5F63">
      <w:pPr>
        <w:numPr>
          <w:ilvl w:val="1"/>
          <w:numId w:val="15"/>
        </w:numPr>
        <w:spacing w:before="120" w:after="0"/>
        <w:ind w:left="993" w:hanging="633"/>
      </w:pPr>
      <w:r>
        <w:t xml:space="preserve">The </w:t>
      </w:r>
      <w:r w:rsidR="6E3E718B">
        <w:t>quality</w:t>
      </w:r>
      <w:r>
        <w:t xml:space="preserve"> assurance mechanism will be </w:t>
      </w:r>
      <w:r w:rsidR="3B96930C">
        <w:t>conducted by the department</w:t>
      </w:r>
      <w:r w:rsidR="00CA7A63">
        <w:t xml:space="preserve"> as an interim arrangement</w:t>
      </w:r>
      <w:r w:rsidR="3B96930C">
        <w:t xml:space="preserve"> </w:t>
      </w:r>
      <w:r w:rsidR="00D26BEF">
        <w:t xml:space="preserve">until the post-implementation review determines the longer-term location. The department will </w:t>
      </w:r>
      <w:r>
        <w:t>assess</w:t>
      </w:r>
      <w:r w:rsidR="5502ED75">
        <w:t xml:space="preserve"> </w:t>
      </w:r>
      <w:r>
        <w:t xml:space="preserve">the compliance of training products developed by </w:t>
      </w:r>
      <w:r w:rsidR="000E0F11">
        <w:t>JSCs</w:t>
      </w:r>
      <w:r>
        <w:t xml:space="preserve"> against the standards</w:t>
      </w:r>
      <w:r w:rsidR="00A714F7">
        <w:t>,</w:t>
      </w:r>
      <w:r>
        <w:t xml:space="preserve"> policies</w:t>
      </w:r>
      <w:r w:rsidR="29006DE9">
        <w:t xml:space="preserve"> and procedures</w:t>
      </w:r>
      <w:r>
        <w:t xml:space="preserve"> set by Skills Ministers. Compliant training products will be provided to Skills Ministers for endorsement.</w:t>
      </w:r>
    </w:p>
    <w:p w14:paraId="7B0D091F" w14:textId="24822DEB" w:rsidR="00737F99" w:rsidRPr="00D67019" w:rsidRDefault="00737F99" w:rsidP="00354E2E">
      <w:pPr>
        <w:pStyle w:val="Heading1"/>
        <w:numPr>
          <w:ilvl w:val="0"/>
          <w:numId w:val="15"/>
        </w:numPr>
        <w:tabs>
          <w:tab w:val="num" w:pos="567"/>
          <w:tab w:val="num" w:pos="926"/>
        </w:tabs>
        <w:ind w:left="0" w:firstLine="0"/>
      </w:pPr>
      <w:bookmarkStart w:id="180" w:name="_Toc130473022"/>
      <w:r w:rsidRPr="00D67019">
        <w:t>Implementation, promotion and monitoring</w:t>
      </w:r>
      <w:bookmarkEnd w:id="180"/>
    </w:p>
    <w:p w14:paraId="3E23D7E2" w14:textId="379F0A82" w:rsidR="00737F99" w:rsidRPr="00CE1A7E" w:rsidRDefault="000E0F11" w:rsidP="00DB5F63">
      <w:pPr>
        <w:numPr>
          <w:ilvl w:val="1"/>
          <w:numId w:val="15"/>
        </w:numPr>
        <w:spacing w:before="120" w:after="0"/>
        <w:ind w:left="993" w:hanging="633"/>
      </w:pPr>
      <w:r>
        <w:t>JSCs</w:t>
      </w:r>
      <w:r w:rsidR="00737F99" w:rsidRPr="00CE1A7E">
        <w:t xml:space="preserve"> will </w:t>
      </w:r>
      <w:r w:rsidR="009A342A">
        <w:t>partner</w:t>
      </w:r>
      <w:r w:rsidR="00737F99" w:rsidRPr="00CE1A7E">
        <w:t xml:space="preserve"> with training providers and organisations to align workforce planning objectives and national training products with career advice and ‘on the ground’ training delivery. </w:t>
      </w:r>
      <w:r>
        <w:t>JSCs</w:t>
      </w:r>
      <w:r w:rsidR="00A90729" w:rsidRPr="00A90729">
        <w:t xml:space="preserve"> will seek to harness industry commitment and build buy-in across industries by promoting skilling, upskilling and reskilling opportunities for employers, workers and learners. </w:t>
      </w:r>
    </w:p>
    <w:p w14:paraId="4C227B6D" w14:textId="3AC9A522" w:rsidR="00EA7741" w:rsidRDefault="000E0F11" w:rsidP="00DB5F63">
      <w:pPr>
        <w:numPr>
          <w:ilvl w:val="1"/>
          <w:numId w:val="15"/>
        </w:numPr>
        <w:spacing w:before="120" w:after="0"/>
        <w:ind w:left="993" w:hanging="633"/>
      </w:pPr>
      <w:r>
        <w:t>JSCs</w:t>
      </w:r>
      <w:r w:rsidR="00737F99" w:rsidRPr="00CE1A7E">
        <w:t xml:space="preserve"> </w:t>
      </w:r>
      <w:r w:rsidR="00AD5CB2">
        <w:t xml:space="preserve">will </w:t>
      </w:r>
      <w:r w:rsidR="00737F99" w:rsidRPr="00CE1A7E">
        <w:t>work closely with training providers, employers</w:t>
      </w:r>
      <w:r w:rsidR="00EA7741">
        <w:t>, unions</w:t>
      </w:r>
      <w:r w:rsidR="00B26E13">
        <w:t xml:space="preserve">, </w:t>
      </w:r>
      <w:r w:rsidR="007641D9">
        <w:t xml:space="preserve">the Australian and </w:t>
      </w:r>
      <w:r w:rsidR="00B26E13">
        <w:t>state and territory governments</w:t>
      </w:r>
      <w:r w:rsidR="007641D9">
        <w:t>,</w:t>
      </w:r>
      <w:r w:rsidR="00737F99" w:rsidRPr="00CE1A7E">
        <w:t xml:space="preserve"> </w:t>
      </w:r>
      <w:r w:rsidR="7D43C395">
        <w:t>and</w:t>
      </w:r>
      <w:r w:rsidR="00737F99" w:rsidRPr="00CE1A7E">
        <w:t xml:space="preserve"> regulators to develop training products and resources that improve training and assessment practices. In this context it is not expected that </w:t>
      </w:r>
      <w:r>
        <w:t>JSCs</w:t>
      </w:r>
      <w:r w:rsidR="00737F99" w:rsidRPr="00CE1A7E">
        <w:t xml:space="preserve"> work with all RTOs directly. </w:t>
      </w:r>
    </w:p>
    <w:p w14:paraId="11B6CA4C" w14:textId="63B2C418" w:rsidR="00737F99" w:rsidRDefault="000E0F11" w:rsidP="00DB5F63">
      <w:pPr>
        <w:numPr>
          <w:ilvl w:val="1"/>
          <w:numId w:val="15"/>
        </w:numPr>
        <w:spacing w:before="120" w:after="0"/>
        <w:ind w:left="993" w:hanging="633"/>
      </w:pPr>
      <w:r>
        <w:t>JSCs</w:t>
      </w:r>
      <w:r w:rsidR="00737F99" w:rsidRPr="00CE1A7E">
        <w:t xml:space="preserve"> </w:t>
      </w:r>
      <w:r w:rsidR="002345F3">
        <w:t xml:space="preserve">will </w:t>
      </w:r>
      <w:r w:rsidR="00737F99" w:rsidRPr="00CE1A7E">
        <w:t>engage</w:t>
      </w:r>
      <w:r w:rsidR="001A2749">
        <w:t xml:space="preserve"> with stakeholders</w:t>
      </w:r>
      <w:r w:rsidR="00737F99" w:rsidRPr="00CE1A7E">
        <w:t xml:space="preserve"> in ways that identify common challenges and issues and explore, pilot and promote products and strategies that facilitate improved outcomes for industries, training providers and learners</w:t>
      </w:r>
      <w:r w:rsidR="008218DD">
        <w:t xml:space="preserve">. </w:t>
      </w:r>
      <w:r w:rsidR="000007DF">
        <w:t>Strategies</w:t>
      </w:r>
      <w:r w:rsidR="00972EF5">
        <w:t xml:space="preserve"> should include how pilots can be </w:t>
      </w:r>
      <w:r w:rsidR="007E2915">
        <w:t xml:space="preserve">sustainably </w:t>
      </w:r>
      <w:r w:rsidR="00972EF5">
        <w:t>scaled</w:t>
      </w:r>
      <w:r w:rsidR="00F77EB1">
        <w:noBreakHyphen/>
      </w:r>
      <w:r w:rsidR="00972EF5">
        <w:t>up and</w:t>
      </w:r>
      <w:r w:rsidR="000B5752">
        <w:t>,</w:t>
      </w:r>
      <w:r w:rsidR="008D635B">
        <w:t xml:space="preserve"> if appropriate</w:t>
      </w:r>
      <w:r w:rsidR="000B5752">
        <w:t>,</w:t>
      </w:r>
      <w:r w:rsidR="00972EF5">
        <w:t xml:space="preserve"> </w:t>
      </w:r>
      <w:r w:rsidR="008847A0">
        <w:t>rolled out</w:t>
      </w:r>
      <w:r w:rsidR="007E2915">
        <w:t xml:space="preserve"> </w:t>
      </w:r>
      <w:r w:rsidR="00AB2787">
        <w:t xml:space="preserve">nationally. </w:t>
      </w:r>
    </w:p>
    <w:p w14:paraId="01BB6031" w14:textId="7049AE9B" w:rsidR="008C496A" w:rsidRDefault="000E0F11" w:rsidP="00F53FF7">
      <w:pPr>
        <w:numPr>
          <w:ilvl w:val="1"/>
          <w:numId w:val="15"/>
        </w:numPr>
        <w:spacing w:before="120" w:after="0"/>
        <w:ind w:left="993" w:hanging="633"/>
      </w:pPr>
      <w:r>
        <w:t>JSCs</w:t>
      </w:r>
      <w:r w:rsidR="467311F7">
        <w:t xml:space="preserve"> will have the expertise and reach</w:t>
      </w:r>
      <w:r w:rsidR="38EF29E5">
        <w:t xml:space="preserve">, using </w:t>
      </w:r>
      <w:r w:rsidR="467311F7">
        <w:t>nationally available data and evidence</w:t>
      </w:r>
      <w:r w:rsidR="2F2788C2">
        <w:t xml:space="preserve"> (including from Jobs and Skills Australia)</w:t>
      </w:r>
      <w:r w:rsidR="467311F7">
        <w:t xml:space="preserve"> alongside local intelligence to monitor training outcomes and impacts to support continuous quality improvement in training delivery and assessment.</w:t>
      </w:r>
    </w:p>
    <w:p w14:paraId="0C65DFBE" w14:textId="5F08B176" w:rsidR="008C496A" w:rsidRPr="00CE1A7E" w:rsidRDefault="00A76F54" w:rsidP="0007360E">
      <w:pPr>
        <w:numPr>
          <w:ilvl w:val="1"/>
          <w:numId w:val="15"/>
        </w:numPr>
        <w:spacing w:before="120" w:after="0"/>
        <w:ind w:left="993" w:hanging="633"/>
      </w:pPr>
      <w:r>
        <w:rPr>
          <w:rStyle w:val="normaltextrun"/>
        </w:rPr>
        <w:t xml:space="preserve">This includes </w:t>
      </w:r>
      <w:r w:rsidR="008C496A" w:rsidRPr="00F53FF7">
        <w:rPr>
          <w:rStyle w:val="normaltextrun"/>
          <w:rFonts w:cs="Calibri"/>
          <w:color w:val="000000"/>
          <w:shd w:val="clear" w:color="auto" w:fill="FFFFFF"/>
        </w:rPr>
        <w:t>e</w:t>
      </w:r>
      <w:r w:rsidR="008C496A" w:rsidRPr="0007360E">
        <w:rPr>
          <w:rStyle w:val="normaltextrun"/>
          <w:rFonts w:cs="Calibri"/>
          <w:color w:val="000000"/>
          <w:shd w:val="clear" w:color="auto" w:fill="FFFFFF"/>
        </w:rPr>
        <w:t>stablish</w:t>
      </w:r>
      <w:r>
        <w:rPr>
          <w:rStyle w:val="normaltextrun"/>
          <w:rFonts w:cs="Calibri"/>
          <w:color w:val="000000"/>
          <w:shd w:val="clear" w:color="auto" w:fill="FFFFFF"/>
        </w:rPr>
        <w:t>ing</w:t>
      </w:r>
      <w:r w:rsidR="008C496A" w:rsidRPr="00F53FF7">
        <w:rPr>
          <w:rStyle w:val="normaltextrun"/>
          <w:rFonts w:cs="Calibri"/>
          <w:color w:val="000000"/>
          <w:shd w:val="clear" w:color="auto" w:fill="FFFFFF"/>
        </w:rPr>
        <w:t xml:space="preserve"> mechanisms to monitor employer and learner</w:t>
      </w:r>
      <w:r w:rsidR="008C496A" w:rsidRPr="0007360E">
        <w:rPr>
          <w:rStyle w:val="normaltextrun"/>
          <w:rFonts w:cs="Calibri"/>
          <w:color w:val="000000"/>
          <w:shd w:val="clear" w:color="auto" w:fill="FFFFFF"/>
        </w:rPr>
        <w:t xml:space="preserve"> outcomes from training delivery, </w:t>
      </w:r>
      <w:r w:rsidR="00201716">
        <w:rPr>
          <w:rStyle w:val="normaltextrun"/>
          <w:rFonts w:cs="Calibri"/>
          <w:color w:val="000000"/>
          <w:shd w:val="clear" w:color="auto" w:fill="FFFFFF"/>
        </w:rPr>
        <w:t xml:space="preserve">promoting </w:t>
      </w:r>
      <w:r w:rsidR="008C496A" w:rsidRPr="00F53FF7">
        <w:rPr>
          <w:rStyle w:val="normaltextrun"/>
          <w:rFonts w:cs="Calibri"/>
          <w:color w:val="000000"/>
          <w:shd w:val="clear" w:color="auto" w:fill="FFFFFF"/>
        </w:rPr>
        <w:t>where RTOs are getting good outcomes</w:t>
      </w:r>
      <w:r w:rsidR="008C496A" w:rsidRPr="0007360E">
        <w:rPr>
          <w:rStyle w:val="normaltextrun"/>
          <w:rFonts w:cs="Calibri"/>
          <w:color w:val="000000"/>
          <w:shd w:val="clear" w:color="auto" w:fill="FFFFFF"/>
        </w:rPr>
        <w:t xml:space="preserve"> and </w:t>
      </w:r>
      <w:r w:rsidR="00782467">
        <w:rPr>
          <w:rStyle w:val="normaltextrun"/>
          <w:rFonts w:cs="Calibri"/>
          <w:color w:val="000000"/>
          <w:shd w:val="clear" w:color="auto" w:fill="FFFFFF"/>
        </w:rPr>
        <w:t xml:space="preserve">identifying </w:t>
      </w:r>
      <w:r w:rsidR="008C496A" w:rsidRPr="00F53FF7">
        <w:rPr>
          <w:rStyle w:val="normaltextrun"/>
          <w:rFonts w:cs="Calibri"/>
          <w:color w:val="000000"/>
          <w:shd w:val="clear" w:color="auto" w:fill="FFFFFF"/>
        </w:rPr>
        <w:lastRenderedPageBreak/>
        <w:t>opportunities</w:t>
      </w:r>
      <w:r w:rsidR="008C496A" w:rsidRPr="0007360E">
        <w:rPr>
          <w:rStyle w:val="normaltextrun"/>
          <w:rFonts w:cs="Calibri"/>
          <w:color w:val="000000"/>
          <w:shd w:val="clear" w:color="auto" w:fill="FFFFFF"/>
        </w:rPr>
        <w:t xml:space="preserve"> to strengthen the quality of training delivery and career pathways</w:t>
      </w:r>
      <w:r w:rsidRPr="0007360E">
        <w:rPr>
          <w:rStyle w:val="normaltextrun"/>
          <w:rFonts w:cs="Calibri"/>
          <w:color w:val="000000"/>
          <w:shd w:val="clear" w:color="auto" w:fill="FFFFFF"/>
        </w:rPr>
        <w:t xml:space="preserve"> into, within and across industries</w:t>
      </w:r>
      <w:r w:rsidR="008C496A" w:rsidRPr="00613FE5">
        <w:rPr>
          <w:rStyle w:val="normaltextrun"/>
          <w:rFonts w:cs="Calibri"/>
          <w:color w:val="000000"/>
          <w:shd w:val="clear" w:color="auto" w:fill="FFFFFF"/>
        </w:rPr>
        <w:t>.</w:t>
      </w:r>
    </w:p>
    <w:p w14:paraId="18D855EA" w14:textId="38E4A6F5" w:rsidR="00737F99" w:rsidRPr="00CE1A7E" w:rsidRDefault="318B72F7" w:rsidP="00DB5F63">
      <w:pPr>
        <w:numPr>
          <w:ilvl w:val="1"/>
          <w:numId w:val="15"/>
        </w:numPr>
        <w:spacing w:before="120" w:after="0"/>
        <w:ind w:left="993" w:hanging="633"/>
      </w:pPr>
      <w:r>
        <w:t xml:space="preserve">In collaboration with the National Careers Institute, </w:t>
      </w:r>
      <w:r w:rsidR="000E0F11">
        <w:t>JSCs</w:t>
      </w:r>
      <w:r w:rsidR="46BCC0EC">
        <w:t xml:space="preserve"> will</w:t>
      </w:r>
      <w:r w:rsidR="467311F7">
        <w:t xml:space="preserve"> support employers to understand and promote career pathways, and </w:t>
      </w:r>
      <w:r w:rsidR="584E24DD">
        <w:t xml:space="preserve">assist </w:t>
      </w:r>
      <w:r w:rsidR="467311F7">
        <w:t xml:space="preserve">learners and workers to make well-informed, evidence-based career decisions. </w:t>
      </w:r>
    </w:p>
    <w:p w14:paraId="353342F9" w14:textId="2CA86A60" w:rsidR="00737F99" w:rsidRPr="00984A27" w:rsidRDefault="000E0F11" w:rsidP="00DB5F63">
      <w:pPr>
        <w:numPr>
          <w:ilvl w:val="1"/>
          <w:numId w:val="15"/>
        </w:numPr>
        <w:spacing w:before="120" w:after="0"/>
        <w:ind w:left="993" w:hanging="633"/>
      </w:pPr>
      <w:r>
        <w:t>JSCs</w:t>
      </w:r>
      <w:r w:rsidR="467311F7">
        <w:t xml:space="preserve"> will work with RTOs to connect nationally recognised training products with delivery and assessment of training and develop resources for RTOs, trainers, assessors and employers to improve training and assessment practices, including in-workplace assessment. </w:t>
      </w:r>
    </w:p>
    <w:p w14:paraId="0A9D0AC0" w14:textId="17110AF5" w:rsidR="00737F99" w:rsidRDefault="000E0F11" w:rsidP="00DB5F63">
      <w:pPr>
        <w:numPr>
          <w:ilvl w:val="1"/>
          <w:numId w:val="15"/>
        </w:numPr>
        <w:spacing w:before="120" w:after="0"/>
        <w:ind w:left="993" w:hanging="633"/>
      </w:pPr>
      <w:r>
        <w:t>JSCs</w:t>
      </w:r>
      <w:r w:rsidR="467311F7">
        <w:t xml:space="preserve"> will consider the needs of RTOs to develop relevant learning resources to support RTOs in delivering training to meet workforce and skills needs, with a particular emphasis on ensuring these are accessible and relevant to small or ‘thin’ markets and in regional, rural and remote areas.</w:t>
      </w:r>
    </w:p>
    <w:p w14:paraId="5BEB1BD4" w14:textId="680C802E" w:rsidR="00737F99" w:rsidRPr="00514F11" w:rsidRDefault="00F34C6E" w:rsidP="00DB5F63">
      <w:pPr>
        <w:numPr>
          <w:ilvl w:val="1"/>
          <w:numId w:val="15"/>
        </w:numPr>
        <w:spacing w:before="120" w:after="0"/>
        <w:ind w:left="993" w:hanging="633"/>
      </w:pPr>
      <w:r>
        <w:t>Working with</w:t>
      </w:r>
      <w:r w:rsidR="5FB82665">
        <w:t xml:space="preserve"> state and territory training authorities</w:t>
      </w:r>
      <w:r w:rsidR="78EECF2F">
        <w:t>,</w:t>
      </w:r>
      <w:r>
        <w:t xml:space="preserve"> </w:t>
      </w:r>
      <w:r w:rsidR="000E0F11">
        <w:t>JSCs</w:t>
      </w:r>
      <w:r w:rsidR="467311F7">
        <w:t xml:space="preserve"> will </w:t>
      </w:r>
      <w:r w:rsidR="1D4B1950">
        <w:t xml:space="preserve">accurately </w:t>
      </w:r>
      <w:r w:rsidR="78EECF2F">
        <w:t>map</w:t>
      </w:r>
      <w:r w:rsidR="467311F7">
        <w:t xml:space="preserve"> apprenticeship and traineeship pathways</w:t>
      </w:r>
      <w:r w:rsidR="002A3E47" w:rsidRPr="002A3E47">
        <w:t xml:space="preserve"> </w:t>
      </w:r>
      <w:r w:rsidR="002A3E47" w:rsidRPr="00EB5067">
        <w:t xml:space="preserve">and other </w:t>
      </w:r>
      <w:r w:rsidR="001539C5">
        <w:t xml:space="preserve">innovative </w:t>
      </w:r>
      <w:r w:rsidR="002A3E47" w:rsidRPr="00EB5067">
        <w:t>pathways from training to employment</w:t>
      </w:r>
      <w:r w:rsidR="467311F7">
        <w:t xml:space="preserve"> by jurisdiction.</w:t>
      </w:r>
    </w:p>
    <w:p w14:paraId="65977BF0" w14:textId="1CCD410A" w:rsidR="00737F99" w:rsidRDefault="000E0F11" w:rsidP="00DB5F63">
      <w:pPr>
        <w:numPr>
          <w:ilvl w:val="1"/>
          <w:numId w:val="15"/>
        </w:numPr>
        <w:spacing w:before="120" w:after="0"/>
        <w:ind w:left="993" w:hanging="633"/>
      </w:pPr>
      <w:r>
        <w:t>JSCs</w:t>
      </w:r>
      <w:r w:rsidR="467311F7">
        <w:t xml:space="preserve"> will establish and oversee mechanisms to monitor training outcomes for employers and learners in order to identify opportunities to strengthen the quality of training development, delivery and pathways. This includes the use of nationally available data </w:t>
      </w:r>
      <w:r w:rsidR="00B27F45">
        <w:t xml:space="preserve">(for example, NCVER or ASQA data) </w:t>
      </w:r>
      <w:r w:rsidR="467311F7">
        <w:t>and evidence</w:t>
      </w:r>
      <w:r w:rsidR="00B27F45">
        <w:t>,</w:t>
      </w:r>
      <w:r w:rsidR="467311F7">
        <w:t xml:space="preserve"> alongside local intelligence</w:t>
      </w:r>
      <w:r w:rsidR="00A51573">
        <w:t xml:space="preserve"> and data</w:t>
      </w:r>
      <w:r w:rsidR="467311F7">
        <w:t>.</w:t>
      </w:r>
    </w:p>
    <w:p w14:paraId="0E2B86B4" w14:textId="27688526" w:rsidR="00E14891" w:rsidRDefault="00FE00E4" w:rsidP="00DB5F63">
      <w:pPr>
        <w:numPr>
          <w:ilvl w:val="1"/>
          <w:numId w:val="15"/>
        </w:numPr>
        <w:spacing w:before="120" w:after="0"/>
        <w:ind w:left="993" w:hanging="633"/>
      </w:pPr>
      <w:r>
        <w:t xml:space="preserve">JSCs </w:t>
      </w:r>
      <w:r w:rsidR="00F12A11">
        <w:t>will work with employers, RTOs and governments to</w:t>
      </w:r>
      <w:r>
        <w:t xml:space="preserve"> devise and implement ways to improve training outcomes for </w:t>
      </w:r>
      <w:r w:rsidR="000B32E0">
        <w:t xml:space="preserve">priority </w:t>
      </w:r>
      <w:r>
        <w:t>cohorts including women in trades, First Nations people</w:t>
      </w:r>
      <w:r w:rsidR="2855F783">
        <w:t xml:space="preserve"> and </w:t>
      </w:r>
      <w:r>
        <w:t xml:space="preserve">people with disabilities, and people </w:t>
      </w:r>
      <w:r w:rsidR="2271D2CD">
        <w:t xml:space="preserve">with low </w:t>
      </w:r>
      <w:r w:rsidR="00794B6E">
        <w:t>Foundation Skills</w:t>
      </w:r>
      <w:r>
        <w:t>.</w:t>
      </w:r>
    </w:p>
    <w:p w14:paraId="39AF945E" w14:textId="3AB14B5C" w:rsidR="00A2239D" w:rsidRDefault="64DF2740" w:rsidP="00DB5F63">
      <w:pPr>
        <w:numPr>
          <w:ilvl w:val="1"/>
          <w:numId w:val="15"/>
        </w:numPr>
        <w:spacing w:before="120" w:after="0"/>
        <w:ind w:left="993" w:hanging="633"/>
      </w:pPr>
      <w:r>
        <w:t xml:space="preserve">In carrying out their work, </w:t>
      </w:r>
      <w:r w:rsidR="000E0F11">
        <w:t>JSCs</w:t>
      </w:r>
      <w:r>
        <w:t xml:space="preserve"> will engage and consult with First Nations peoples and </w:t>
      </w:r>
      <w:r w:rsidR="002D7A5A">
        <w:t xml:space="preserve">consider </w:t>
      </w:r>
      <w:r>
        <w:t xml:space="preserve">how strategies and actions contribute to achieving </w:t>
      </w:r>
      <w:hyperlink r:id="rId33" w:history="1">
        <w:r w:rsidRPr="00635274">
          <w:rPr>
            <w:rStyle w:val="Hyperlink"/>
          </w:rPr>
          <w:t>Closing the Gap priority reforms</w:t>
        </w:r>
      </w:hyperlink>
      <w:r w:rsidR="00CF5754">
        <w:t>.</w:t>
      </w:r>
    </w:p>
    <w:p w14:paraId="7F7AA3EA" w14:textId="2F8D256F" w:rsidR="00737F99" w:rsidRPr="00D67019" w:rsidRDefault="00737F99" w:rsidP="00354E2E">
      <w:pPr>
        <w:pStyle w:val="Heading1"/>
        <w:numPr>
          <w:ilvl w:val="0"/>
          <w:numId w:val="15"/>
        </w:numPr>
        <w:tabs>
          <w:tab w:val="num" w:pos="567"/>
          <w:tab w:val="num" w:pos="926"/>
        </w:tabs>
        <w:ind w:left="0" w:firstLine="0"/>
      </w:pPr>
      <w:bookmarkStart w:id="181" w:name="_Toc130473023"/>
      <w:r w:rsidRPr="00D67019">
        <w:t>Industry Stewardship</w:t>
      </w:r>
      <w:bookmarkEnd w:id="181"/>
    </w:p>
    <w:p w14:paraId="03312EA4" w14:textId="1EB908F4" w:rsidR="00C8640A" w:rsidRDefault="00C8640A" w:rsidP="00DB5F63">
      <w:pPr>
        <w:numPr>
          <w:ilvl w:val="1"/>
          <w:numId w:val="15"/>
        </w:numPr>
        <w:spacing w:before="120" w:after="0"/>
        <w:ind w:left="993" w:hanging="633"/>
      </w:pPr>
      <w:r>
        <w:t>The information gathered as part of the industry stewardship function informs all other functions</w:t>
      </w:r>
      <w:r w:rsidR="0088138A">
        <w:t xml:space="preserve">. </w:t>
      </w:r>
      <w:r w:rsidR="000E0F11">
        <w:t>JSCs</w:t>
      </w:r>
      <w:r w:rsidR="0088138A">
        <w:t xml:space="preserve"> will leverage their engagement and involvement with stakeholders to become a trusted source of information</w:t>
      </w:r>
      <w:r w:rsidR="00514EFF">
        <w:t xml:space="preserve">, </w:t>
      </w:r>
      <w:r w:rsidR="0088138A">
        <w:t xml:space="preserve">intelligence </w:t>
      </w:r>
      <w:r w:rsidR="00514EFF">
        <w:t xml:space="preserve">and strategic advice </w:t>
      </w:r>
      <w:r w:rsidR="00362B2B">
        <w:t xml:space="preserve">regarding workforce challenges </w:t>
      </w:r>
      <w:r w:rsidR="0088138A">
        <w:t xml:space="preserve">for both industry and </w:t>
      </w:r>
      <w:r w:rsidR="004D20E1">
        <w:t>S</w:t>
      </w:r>
      <w:r w:rsidR="0088138A">
        <w:t xml:space="preserve">kills </w:t>
      </w:r>
      <w:r w:rsidR="004D20E1">
        <w:t>M</w:t>
      </w:r>
      <w:r w:rsidR="0088138A">
        <w:t>inisters.</w:t>
      </w:r>
      <w:r w:rsidR="006B1082">
        <w:t xml:space="preserve"> </w:t>
      </w:r>
    </w:p>
    <w:p w14:paraId="1EEF4045" w14:textId="06BC8031" w:rsidR="00737F99" w:rsidRDefault="00BD44C2" w:rsidP="00DB5F63">
      <w:pPr>
        <w:numPr>
          <w:ilvl w:val="1"/>
          <w:numId w:val="15"/>
        </w:numPr>
        <w:spacing w:before="120" w:after="0"/>
        <w:ind w:left="993" w:hanging="633"/>
      </w:pPr>
      <w:r>
        <w:t xml:space="preserve">Informed by workforce planning, </w:t>
      </w:r>
      <w:r w:rsidR="000E0F11">
        <w:t>JSCs</w:t>
      </w:r>
      <w:r w:rsidR="00737F99">
        <w:t xml:space="preserve"> will provide a strong and strategic industry voice to ensure the VET sector continues to deliver on employer and learner needs. To achieve this, </w:t>
      </w:r>
      <w:r w:rsidR="000E0F11">
        <w:t>JSCs</w:t>
      </w:r>
      <w:r w:rsidR="00737F99">
        <w:t xml:space="preserve"> will use their networks as a key source of intelligence on workforce issues, providing advice on the policies and standards that guide the VET sector, and promoting opportunities for system improvements. </w:t>
      </w:r>
    </w:p>
    <w:p w14:paraId="5B815F12" w14:textId="61C3BA78" w:rsidR="00737F99" w:rsidRDefault="00851847" w:rsidP="00DB5F63">
      <w:pPr>
        <w:numPr>
          <w:ilvl w:val="1"/>
          <w:numId w:val="15"/>
        </w:numPr>
        <w:spacing w:before="120" w:after="0"/>
        <w:ind w:left="993" w:hanging="633"/>
      </w:pPr>
      <w:r>
        <w:t xml:space="preserve">Working together, </w:t>
      </w:r>
      <w:r w:rsidR="000E0F11">
        <w:t>JSCs</w:t>
      </w:r>
      <w:r w:rsidR="00737F99">
        <w:t xml:space="preserve"> will </w:t>
      </w:r>
      <w:r w:rsidR="00B82ACD">
        <w:t>collabora</w:t>
      </w:r>
      <w:r w:rsidR="00124AA6">
        <w:t>te with stakeholders</w:t>
      </w:r>
      <w:r w:rsidR="00737F99">
        <w:t xml:space="preserve"> across the training system, including through </w:t>
      </w:r>
      <w:r w:rsidR="007104C1">
        <w:t xml:space="preserve">a range of </w:t>
      </w:r>
      <w:r w:rsidR="00737F99">
        <w:t>consult</w:t>
      </w:r>
      <w:r w:rsidR="00124AA6">
        <w:t>ation</w:t>
      </w:r>
      <w:r w:rsidR="00737F99">
        <w:t xml:space="preserve"> and</w:t>
      </w:r>
      <w:r w:rsidR="00BF598A">
        <w:t xml:space="preserve"> </w:t>
      </w:r>
      <w:r w:rsidR="007104C1">
        <w:t>engagement approaches</w:t>
      </w:r>
      <w:r w:rsidR="000236C6">
        <w:t>,</w:t>
      </w:r>
      <w:r w:rsidR="0053590C">
        <w:t xml:space="preserve"> to effectively</w:t>
      </w:r>
      <w:r w:rsidR="00737F99">
        <w:t xml:space="preserve"> </w:t>
      </w:r>
      <w:r w:rsidR="007104C1">
        <w:t xml:space="preserve">and reliably </w:t>
      </w:r>
      <w:r w:rsidR="00737F99">
        <w:t>represent</w:t>
      </w:r>
      <w:r w:rsidR="006B6F76">
        <w:t xml:space="preserve"> the views and needs of</w:t>
      </w:r>
      <w:r w:rsidR="00737F99">
        <w:t xml:space="preserve"> industry stakeholders at the national, urban, regional</w:t>
      </w:r>
      <w:r w:rsidR="001B1B15">
        <w:t xml:space="preserve">, </w:t>
      </w:r>
      <w:r w:rsidR="00737F99">
        <w:t xml:space="preserve">rural </w:t>
      </w:r>
      <w:r w:rsidR="000C2D0B">
        <w:t xml:space="preserve">and remote </w:t>
      </w:r>
      <w:r w:rsidR="00737F99">
        <w:t>level</w:t>
      </w:r>
      <w:r w:rsidR="006B6F76">
        <w:t>s</w:t>
      </w:r>
      <w:r>
        <w:t>.</w:t>
      </w:r>
      <w:r w:rsidR="00737F99">
        <w:t xml:space="preserve"> </w:t>
      </w:r>
    </w:p>
    <w:p w14:paraId="5A0253D8" w14:textId="161CF2D8" w:rsidR="006E7478" w:rsidRDefault="006E7478" w:rsidP="00DB5F63">
      <w:pPr>
        <w:numPr>
          <w:ilvl w:val="1"/>
          <w:numId w:val="15"/>
        </w:numPr>
        <w:spacing w:before="120" w:after="0"/>
        <w:ind w:left="993" w:hanging="633"/>
      </w:pPr>
      <w:r>
        <w:lastRenderedPageBreak/>
        <w:t xml:space="preserve">They will also collaborate with relevant national and jurisdictional agencies and bodies, including Australian Government agencies, departments, industry and training regulators and advisory bodies; state and territory </w:t>
      </w:r>
      <w:r w:rsidR="008732DC">
        <w:t xml:space="preserve">agencies, departments and </w:t>
      </w:r>
      <w:r>
        <w:t xml:space="preserve">training authorities, employer and industry associations, unions, and organisations that represent RTOs and learners. </w:t>
      </w:r>
    </w:p>
    <w:p w14:paraId="0D2924BC" w14:textId="143564BF" w:rsidR="00737F99" w:rsidRDefault="000E0F11" w:rsidP="00DB5F63">
      <w:pPr>
        <w:numPr>
          <w:ilvl w:val="1"/>
          <w:numId w:val="15"/>
        </w:numPr>
        <w:spacing w:before="120" w:after="0"/>
        <w:ind w:left="993" w:hanging="633"/>
      </w:pPr>
      <w:r>
        <w:t>JSCs</w:t>
      </w:r>
      <w:r w:rsidR="00737F99">
        <w:t xml:space="preserve"> will build and maintain broad, deep and ongoing industry connections to understand the experiences and needs of employers, RTOs and learners, including by brokering effective partnerships between industry and RTOs </w:t>
      </w:r>
      <w:r w:rsidR="00F77346">
        <w:t xml:space="preserve">to harness commitment and support for </w:t>
      </w:r>
      <w:r w:rsidR="006A0AAC">
        <w:t>VET reforms and improved outcomes for learners and employers</w:t>
      </w:r>
      <w:r w:rsidR="00737F99">
        <w:t xml:space="preserve">. </w:t>
      </w:r>
    </w:p>
    <w:p w14:paraId="6B844805" w14:textId="07B45827" w:rsidR="0010298A" w:rsidRDefault="0010298A" w:rsidP="00DB5F63">
      <w:pPr>
        <w:numPr>
          <w:ilvl w:val="1"/>
          <w:numId w:val="15"/>
        </w:numPr>
        <w:spacing w:before="120" w:after="0"/>
        <w:ind w:left="993" w:hanging="633"/>
      </w:pPr>
      <w:r w:rsidRPr="00AA710B">
        <w:t>Early</w:t>
      </w:r>
      <w:r w:rsidR="00163FBF">
        <w:t>,</w:t>
      </w:r>
      <w:r w:rsidRPr="00AA710B">
        <w:t xml:space="preserve"> frequent </w:t>
      </w:r>
      <w:r w:rsidR="00893B4F">
        <w:t xml:space="preserve">and sustained </w:t>
      </w:r>
      <w:r w:rsidRPr="00AA710B">
        <w:t xml:space="preserve">engagement </w:t>
      </w:r>
      <w:r w:rsidR="00893B4F">
        <w:t>will ensure</w:t>
      </w:r>
      <w:r w:rsidRPr="003177DD">
        <w:t xml:space="preserve"> </w:t>
      </w:r>
      <w:r w:rsidR="00E2301C">
        <w:t>JSC</w:t>
      </w:r>
      <w:r w:rsidRPr="003177DD">
        <w:t xml:space="preserve"> activities are informed by the views and intelligence gathered through consultation and working strategically with a broad range of stakeholder</w:t>
      </w:r>
      <w:r w:rsidRPr="000348FF">
        <w:t xml:space="preserve">s. </w:t>
      </w:r>
    </w:p>
    <w:p w14:paraId="1E2F1FE0" w14:textId="012791EF" w:rsidR="00737F99" w:rsidRDefault="000E0F11" w:rsidP="00DB5F63">
      <w:pPr>
        <w:numPr>
          <w:ilvl w:val="1"/>
          <w:numId w:val="15"/>
        </w:numPr>
        <w:spacing w:before="120" w:after="0"/>
        <w:ind w:left="993" w:hanging="633"/>
      </w:pPr>
      <w:r>
        <w:t>JSCs</w:t>
      </w:r>
      <w:r w:rsidR="00737F99">
        <w:t xml:space="preserve"> will be a source of advice and evidence on workforce and skills issues affecting their industry sectors and contribute to a whole-of-economy perspective on workforce and skills needs.</w:t>
      </w:r>
    </w:p>
    <w:p w14:paraId="0A268225" w14:textId="7C6B48C6" w:rsidR="00F16562" w:rsidRDefault="00737F99" w:rsidP="00DB5F63">
      <w:pPr>
        <w:numPr>
          <w:ilvl w:val="1"/>
          <w:numId w:val="15"/>
        </w:numPr>
        <w:spacing w:before="120" w:after="120"/>
        <w:ind w:left="993" w:hanging="633"/>
      </w:pPr>
      <w:r>
        <w:t xml:space="preserve">On the basis of intelligence, research and information gathered as part of work under other functions, </w:t>
      </w:r>
      <w:r w:rsidR="000E0F11">
        <w:t>JSCs</w:t>
      </w:r>
      <w:r>
        <w:t xml:space="preserve"> will provide advice on VET system, sector and workforce national policies and standards and whether they are fit-for-purpose for industry and learners. </w:t>
      </w:r>
      <w:r w:rsidR="00BA1090">
        <w:t>This advice may serve as input for government reviews as required to supplement national, jurisdictional and industry-specific data and evidence.</w:t>
      </w:r>
    </w:p>
    <w:p w14:paraId="471D5D2B" w14:textId="7395C89B" w:rsidR="0085272D" w:rsidRPr="000919FC" w:rsidRDefault="0085272D" w:rsidP="00B92CAD">
      <w:pPr>
        <w:spacing w:after="120"/>
        <w:rPr>
          <w:b/>
          <w:bCs/>
          <w:sz w:val="30"/>
          <w:szCs w:val="30"/>
        </w:rPr>
      </w:pPr>
      <w:r w:rsidRPr="000919FC">
        <w:rPr>
          <w:b/>
          <w:bCs/>
          <w:sz w:val="30"/>
          <w:szCs w:val="30"/>
        </w:rPr>
        <w:t>Skills Ministers</w:t>
      </w:r>
    </w:p>
    <w:p w14:paraId="11D8D984" w14:textId="54484176" w:rsidR="0085272D" w:rsidRDefault="0085272D" w:rsidP="00DB5F63">
      <w:pPr>
        <w:numPr>
          <w:ilvl w:val="1"/>
          <w:numId w:val="15"/>
        </w:numPr>
        <w:spacing w:before="120" w:after="0"/>
        <w:ind w:left="993" w:hanging="633"/>
      </w:pPr>
      <w:r w:rsidRPr="002662BD">
        <w:t>Skills Ministers have responsibility for setting policies and standards, endorsing training products and monitoring the performance of the training system in aligning skills to labour market needs and job mobility and security.</w:t>
      </w:r>
    </w:p>
    <w:p w14:paraId="25D156D5" w14:textId="59EE3B4C" w:rsidR="0085272D" w:rsidRDefault="000E0F11" w:rsidP="00DB5F63">
      <w:pPr>
        <w:numPr>
          <w:ilvl w:val="1"/>
          <w:numId w:val="15"/>
        </w:numPr>
        <w:spacing w:before="120" w:after="0"/>
        <w:ind w:left="993" w:hanging="633"/>
      </w:pPr>
      <w:r>
        <w:t>JSCs</w:t>
      </w:r>
      <w:r w:rsidR="0085272D" w:rsidRPr="002662BD">
        <w:t xml:space="preserve"> are accountable to Skills Ministers for achieving their objectives, operating under the policies and standards set by Skills Ministers, with regard to the VET reform agenda and other priorities as determined by Ministers. On the basis of intelligence gathered, </w:t>
      </w:r>
      <w:r>
        <w:t>JSCs</w:t>
      </w:r>
      <w:r w:rsidR="0085272D" w:rsidRPr="002662BD">
        <w:t xml:space="preserve"> will provide advice on workforce strategies and VET system policy to Skills Ministers</w:t>
      </w:r>
      <w:r w:rsidR="0085272D">
        <w:t>.</w:t>
      </w:r>
    </w:p>
    <w:p w14:paraId="5989530C" w14:textId="0F2822DB" w:rsidR="0085272D" w:rsidRDefault="0085272D" w:rsidP="00DB5F63">
      <w:pPr>
        <w:numPr>
          <w:ilvl w:val="1"/>
          <w:numId w:val="15"/>
        </w:numPr>
        <w:spacing w:before="120" w:after="0"/>
        <w:ind w:left="993" w:hanging="633"/>
      </w:pPr>
      <w:r w:rsidRPr="002662BD">
        <w:t xml:space="preserve">The department will work with </w:t>
      </w:r>
      <w:r w:rsidR="0069700C">
        <w:t xml:space="preserve">state and territory officials and </w:t>
      </w:r>
      <w:r w:rsidR="000E0F11">
        <w:t>JSCs</w:t>
      </w:r>
      <w:r w:rsidRPr="002662BD">
        <w:t xml:space="preserve"> to identify mechanisms to engage with Skills Ministers in order to fulfil their industry stewardship role.</w:t>
      </w:r>
    </w:p>
    <w:p w14:paraId="426BAF79" w14:textId="04A27A57" w:rsidR="00182E87" w:rsidRPr="002662BD" w:rsidRDefault="005D7B2E" w:rsidP="00256167">
      <w:pPr>
        <w:keepNext/>
        <w:keepLines/>
        <w:spacing w:before="120" w:after="120"/>
        <w:rPr>
          <w:b/>
          <w:bCs/>
          <w:sz w:val="30"/>
          <w:szCs w:val="30"/>
        </w:rPr>
      </w:pPr>
      <w:bookmarkStart w:id="182" w:name="_Toc120189949"/>
      <w:bookmarkStart w:id="183" w:name="_Toc120264190"/>
      <w:bookmarkStart w:id="184" w:name="_Toc120264285"/>
      <w:bookmarkStart w:id="185" w:name="_Toc120264384"/>
      <w:bookmarkStart w:id="186" w:name="_Toc120264629"/>
      <w:bookmarkStart w:id="187" w:name="_Toc120270367"/>
      <w:bookmarkStart w:id="188" w:name="_Toc112712764"/>
      <w:bookmarkStart w:id="189" w:name="_Toc117597102"/>
      <w:bookmarkEnd w:id="182"/>
      <w:bookmarkEnd w:id="183"/>
      <w:bookmarkEnd w:id="184"/>
      <w:bookmarkEnd w:id="185"/>
      <w:bookmarkEnd w:id="186"/>
      <w:bookmarkEnd w:id="187"/>
      <w:r>
        <w:rPr>
          <w:b/>
          <w:bCs/>
          <w:sz w:val="30"/>
          <w:szCs w:val="30"/>
        </w:rPr>
        <w:t>JSC</w:t>
      </w:r>
      <w:r w:rsidR="00F26A83" w:rsidRPr="002662BD">
        <w:rPr>
          <w:b/>
          <w:bCs/>
          <w:sz w:val="30"/>
          <w:szCs w:val="30"/>
        </w:rPr>
        <w:t xml:space="preserve"> CEO Network</w:t>
      </w:r>
    </w:p>
    <w:p w14:paraId="7344CA3F" w14:textId="6BA6012C" w:rsidR="00687136" w:rsidRDefault="00E2301C" w:rsidP="00DB5F63">
      <w:pPr>
        <w:numPr>
          <w:ilvl w:val="1"/>
          <w:numId w:val="15"/>
        </w:numPr>
        <w:spacing w:before="120" w:after="0"/>
        <w:ind w:left="993" w:hanging="633"/>
      </w:pPr>
      <w:r>
        <w:t>JSC</w:t>
      </w:r>
      <w:r w:rsidR="00687136">
        <w:t xml:space="preserve"> CEOs will attend, participate in and support a </w:t>
      </w:r>
      <w:r w:rsidR="00215365">
        <w:t xml:space="preserve">cross-council </w:t>
      </w:r>
      <w:r>
        <w:t>JSC</w:t>
      </w:r>
      <w:r w:rsidR="00687136">
        <w:t xml:space="preserve"> CEO network facilitated initially by the department</w:t>
      </w:r>
      <w:r w:rsidR="005819A1">
        <w:t xml:space="preserve">. </w:t>
      </w:r>
      <w:r w:rsidR="006C63B2">
        <w:t>This will include</w:t>
      </w:r>
      <w:r w:rsidR="005819A1">
        <w:t xml:space="preserve"> </w:t>
      </w:r>
      <w:r w:rsidR="009D7FFE">
        <w:t xml:space="preserve">regular </w:t>
      </w:r>
      <w:r w:rsidR="005819A1">
        <w:t>forum</w:t>
      </w:r>
      <w:r w:rsidR="00D619DD">
        <w:t>s</w:t>
      </w:r>
      <w:r w:rsidR="005819A1">
        <w:t xml:space="preserve"> </w:t>
      </w:r>
      <w:r w:rsidR="006C63B2">
        <w:t xml:space="preserve">to </w:t>
      </w:r>
      <w:r w:rsidR="00687136">
        <w:t xml:space="preserve">provide a mechanism for the department to have strategic conversations with </w:t>
      </w:r>
      <w:r w:rsidR="000E0F11">
        <w:t>JSCs</w:t>
      </w:r>
      <w:r w:rsidR="001C3A4D">
        <w:t xml:space="preserve"> and key stakeholders</w:t>
      </w:r>
      <w:r w:rsidR="00687136">
        <w:t>.</w:t>
      </w:r>
    </w:p>
    <w:p w14:paraId="6DC1611A" w14:textId="04C6E532" w:rsidR="002A47F7" w:rsidRPr="00EB1D41" w:rsidRDefault="002A47F7" w:rsidP="00DB5F63">
      <w:pPr>
        <w:numPr>
          <w:ilvl w:val="1"/>
          <w:numId w:val="15"/>
        </w:numPr>
        <w:spacing w:before="120" w:after="0"/>
        <w:ind w:left="993" w:hanging="633"/>
      </w:pPr>
      <w:r>
        <w:t>Forums will also provide an opportunity to raise any system-level issues and progress against key objectives with Skills Senior Officials Network (SSON) members.</w:t>
      </w:r>
    </w:p>
    <w:p w14:paraId="2F461989" w14:textId="22AA63B3" w:rsidR="00D619DD" w:rsidRDefault="00F67DFA" w:rsidP="00DB5F63">
      <w:pPr>
        <w:numPr>
          <w:ilvl w:val="1"/>
          <w:numId w:val="15"/>
        </w:numPr>
        <w:spacing w:before="120" w:after="0"/>
        <w:ind w:left="993" w:hanging="633"/>
      </w:pPr>
      <w:r>
        <w:t xml:space="preserve">The forums will </w:t>
      </w:r>
      <w:r w:rsidR="00D619DD">
        <w:t xml:space="preserve">assist </w:t>
      </w:r>
      <w:r w:rsidR="000E0F11">
        <w:t>JSCs</w:t>
      </w:r>
      <w:r w:rsidR="00687136">
        <w:t xml:space="preserve"> to share intelligence, discuss economy-wide issues, deliver on cross-sector projects and develop communities of practice to build </w:t>
      </w:r>
      <w:r w:rsidR="00C7499C">
        <w:t xml:space="preserve">their </w:t>
      </w:r>
      <w:r w:rsidR="00687136">
        <w:t>capability.</w:t>
      </w:r>
      <w:r w:rsidR="006C63B2">
        <w:t xml:space="preserve"> </w:t>
      </w:r>
      <w:r w:rsidR="009D7FFE">
        <w:t xml:space="preserve">This includes engaging with Jobs and Skills Australia </w:t>
      </w:r>
      <w:r w:rsidR="008420B9">
        <w:t xml:space="preserve">and National Career Institute </w:t>
      </w:r>
      <w:r w:rsidR="00645BF8">
        <w:t>staff to ensure a joined-up approach to workforce planning</w:t>
      </w:r>
      <w:r w:rsidR="00F52709">
        <w:t xml:space="preserve"> and associated strategies</w:t>
      </w:r>
      <w:r w:rsidR="00B450A2">
        <w:t xml:space="preserve">. </w:t>
      </w:r>
    </w:p>
    <w:p w14:paraId="0644232D" w14:textId="3A1E42EB" w:rsidR="00EA722E" w:rsidRDefault="000E0F11" w:rsidP="00475474">
      <w:pPr>
        <w:numPr>
          <w:ilvl w:val="1"/>
          <w:numId w:val="15"/>
        </w:numPr>
        <w:spacing w:before="120" w:after="0"/>
        <w:ind w:left="993" w:hanging="633"/>
      </w:pPr>
      <w:r>
        <w:lastRenderedPageBreak/>
        <w:t>JSCs</w:t>
      </w:r>
      <w:r w:rsidR="00EA722E" w:rsidRPr="002662BD">
        <w:t xml:space="preserve"> will establish and implement formal communication channels to identify and discuss cross-sectoral themes (e.g. supply chains, digital</w:t>
      </w:r>
      <w:r w:rsidR="00AC64A6">
        <w:t>, new energy</w:t>
      </w:r>
      <w:r w:rsidR="00EA722E" w:rsidRPr="002662BD">
        <w:t xml:space="preserve"> and foundation skills) and, where practicable</w:t>
      </w:r>
      <w:r w:rsidR="009746F4">
        <w:t>,</w:t>
      </w:r>
      <w:r w:rsidR="00EA722E" w:rsidRPr="002662BD">
        <w:t xml:space="preserve"> combine stakeholder engagement strategies and opportunities for collaboration.</w:t>
      </w:r>
    </w:p>
    <w:p w14:paraId="7B00B5CC" w14:textId="642C7F6D" w:rsidR="0012570E" w:rsidRPr="002662BD" w:rsidRDefault="0012570E" w:rsidP="00475474">
      <w:pPr>
        <w:keepNext/>
        <w:spacing w:before="120" w:after="120"/>
        <w:rPr>
          <w:b/>
          <w:bCs/>
          <w:sz w:val="30"/>
          <w:szCs w:val="30"/>
        </w:rPr>
      </w:pPr>
      <w:r>
        <w:rPr>
          <w:b/>
          <w:bCs/>
          <w:sz w:val="30"/>
          <w:szCs w:val="30"/>
        </w:rPr>
        <w:t xml:space="preserve">Jobs and </w:t>
      </w:r>
      <w:r w:rsidRPr="002662BD">
        <w:rPr>
          <w:b/>
          <w:bCs/>
          <w:sz w:val="30"/>
          <w:szCs w:val="30"/>
        </w:rPr>
        <w:t xml:space="preserve">Skills </w:t>
      </w:r>
      <w:r w:rsidR="008B3F51">
        <w:rPr>
          <w:b/>
          <w:bCs/>
          <w:sz w:val="30"/>
          <w:szCs w:val="30"/>
        </w:rPr>
        <w:t>Australia</w:t>
      </w:r>
    </w:p>
    <w:p w14:paraId="7B92F03A" w14:textId="1CDD712B" w:rsidR="00BD5DFD" w:rsidRPr="002662BD" w:rsidRDefault="006938B4" w:rsidP="00DB5F63">
      <w:pPr>
        <w:numPr>
          <w:ilvl w:val="1"/>
          <w:numId w:val="15"/>
        </w:numPr>
        <w:spacing w:before="120" w:after="0"/>
        <w:ind w:left="993" w:hanging="633"/>
      </w:pPr>
      <w:r w:rsidRPr="003F586B">
        <w:t>A key function of</w:t>
      </w:r>
      <w:r w:rsidRPr="00362CDB">
        <w:t xml:space="preserve"> </w:t>
      </w:r>
      <w:bookmarkEnd w:id="188"/>
      <w:bookmarkEnd w:id="189"/>
      <w:r w:rsidR="00BD5DFD" w:rsidRPr="002662BD">
        <w:t>Jobs and Skills Australia will be to provide advice to Government</w:t>
      </w:r>
      <w:r w:rsidR="009451D5">
        <w:t xml:space="preserve"> on economy-wide labour market and skills issues</w:t>
      </w:r>
      <w:r w:rsidR="00BD5DFD" w:rsidRPr="002662BD">
        <w:t xml:space="preserve">, and collect, share, and publish data and other information on Australia’s skills, labour market and workforce planning needs. </w:t>
      </w:r>
    </w:p>
    <w:p w14:paraId="4F16D908" w14:textId="2F31CF9A" w:rsidR="00BD5DFD" w:rsidRPr="002662BD" w:rsidRDefault="00BD5DFD" w:rsidP="00DB5F63">
      <w:pPr>
        <w:numPr>
          <w:ilvl w:val="1"/>
          <w:numId w:val="15"/>
        </w:numPr>
        <w:spacing w:before="120" w:after="0"/>
        <w:ind w:left="993" w:hanging="633"/>
      </w:pPr>
      <w:r w:rsidRPr="002662BD">
        <w:t>Jobs and Skills Australia have a whole-of-economy focus and play a proactive role in workforce planning nationally</w:t>
      </w:r>
      <w:r w:rsidR="00126913">
        <w:t xml:space="preserve">, and </w:t>
      </w:r>
      <w:r w:rsidRPr="002662BD">
        <w:t xml:space="preserve">provide a consistent picture of Australia’s workforce needs and the factors contributing to supply and demand imbalances across the labour market.  </w:t>
      </w:r>
    </w:p>
    <w:p w14:paraId="633148B2" w14:textId="54256CF2" w:rsidR="005252C8" w:rsidRPr="002662BD" w:rsidRDefault="005252C8" w:rsidP="00DB5F63">
      <w:pPr>
        <w:numPr>
          <w:ilvl w:val="1"/>
          <w:numId w:val="15"/>
        </w:numPr>
        <w:spacing w:before="120" w:after="0"/>
        <w:ind w:left="993" w:hanging="633"/>
      </w:pPr>
      <w:r w:rsidRPr="002662BD">
        <w:t xml:space="preserve">Jobs and Skills Australia’s advice will contribute to the evidence-base for Government decisions on policies, programs and funding that aim to improve education, training and employment outcomes and help drive economic growth. </w:t>
      </w:r>
      <w:r w:rsidR="000E0F11">
        <w:t>JSCs</w:t>
      </w:r>
      <w:r w:rsidR="003707C9">
        <w:t xml:space="preserve"> will </w:t>
      </w:r>
      <w:r w:rsidR="002C3D6B">
        <w:t xml:space="preserve">provide industry-specific insights </w:t>
      </w:r>
      <w:r w:rsidR="00D85E42">
        <w:t>to inform Jobs and Skills Australia’s advice.</w:t>
      </w:r>
    </w:p>
    <w:p w14:paraId="2BC29C50" w14:textId="0B985C5C" w:rsidR="00D7784E" w:rsidRPr="00997777" w:rsidRDefault="000E0F11" w:rsidP="00DB5F63">
      <w:pPr>
        <w:numPr>
          <w:ilvl w:val="1"/>
          <w:numId w:val="15"/>
        </w:numPr>
        <w:spacing w:before="120" w:after="120"/>
        <w:ind w:left="993" w:hanging="633"/>
      </w:pPr>
      <w:r>
        <w:t>JSCs</w:t>
      </w:r>
      <w:r w:rsidR="00D7784E">
        <w:t xml:space="preserve"> will work with Jobs and Skills Australia to align workforce planning activities for their Industry sectors, creating a uniform understanding of the skills landscape and developing appropriate strategies to address workforce challenges and skill gaps.</w:t>
      </w:r>
      <w:r w:rsidR="00695D7C">
        <w:t xml:space="preserve"> This includes supporting sector-specific capacity studies.</w:t>
      </w:r>
    </w:p>
    <w:p w14:paraId="3E5D0666" w14:textId="7063401D" w:rsidR="00BA696C" w:rsidRPr="002662BD" w:rsidRDefault="00BA696C" w:rsidP="00B92CAD">
      <w:pPr>
        <w:spacing w:after="120"/>
        <w:rPr>
          <w:b/>
          <w:bCs/>
          <w:sz w:val="30"/>
          <w:szCs w:val="30"/>
        </w:rPr>
      </w:pPr>
      <w:r>
        <w:rPr>
          <w:b/>
          <w:bCs/>
          <w:sz w:val="30"/>
          <w:szCs w:val="30"/>
        </w:rPr>
        <w:t xml:space="preserve">National </w:t>
      </w:r>
      <w:r w:rsidR="007220C7">
        <w:rPr>
          <w:b/>
          <w:bCs/>
          <w:sz w:val="30"/>
          <w:szCs w:val="30"/>
        </w:rPr>
        <w:t>Career</w:t>
      </w:r>
      <w:r w:rsidR="00084E5C">
        <w:rPr>
          <w:b/>
          <w:bCs/>
          <w:sz w:val="30"/>
          <w:szCs w:val="30"/>
        </w:rPr>
        <w:t>s</w:t>
      </w:r>
      <w:r w:rsidR="007220C7">
        <w:rPr>
          <w:b/>
          <w:bCs/>
          <w:sz w:val="30"/>
          <w:szCs w:val="30"/>
        </w:rPr>
        <w:t xml:space="preserve"> Institute</w:t>
      </w:r>
    </w:p>
    <w:p w14:paraId="6597166C" w14:textId="2A9F9E49" w:rsidR="00C45659" w:rsidRDefault="00BD5DFD" w:rsidP="00DB5F63">
      <w:pPr>
        <w:numPr>
          <w:ilvl w:val="1"/>
          <w:numId w:val="15"/>
        </w:numPr>
        <w:spacing w:before="120" w:after="0"/>
        <w:ind w:left="993" w:hanging="633"/>
      </w:pPr>
      <w:r w:rsidRPr="002662BD">
        <w:t>The National Career</w:t>
      </w:r>
      <w:r w:rsidR="00084E5C">
        <w:t>s</w:t>
      </w:r>
      <w:r w:rsidRPr="002662BD">
        <w:t xml:space="preserve"> Institute ensures Australians have access to reliable and accurate careers information, resources and support</w:t>
      </w:r>
      <w:r w:rsidR="00C45659">
        <w:t>.</w:t>
      </w:r>
    </w:p>
    <w:p w14:paraId="51AA62A3" w14:textId="5D3F7A2E" w:rsidR="00E3162F" w:rsidRDefault="000E0F11" w:rsidP="00DB5F63">
      <w:pPr>
        <w:numPr>
          <w:ilvl w:val="1"/>
          <w:numId w:val="15"/>
        </w:numPr>
        <w:spacing w:before="120" w:after="0"/>
        <w:ind w:left="993" w:hanging="633"/>
      </w:pPr>
      <w:r>
        <w:t>JSCs</w:t>
      </w:r>
      <w:r w:rsidR="00BD5DFD" w:rsidRPr="002662BD">
        <w:t xml:space="preserve"> </w:t>
      </w:r>
      <w:r w:rsidR="00C45659">
        <w:t>will work with the National Career</w:t>
      </w:r>
      <w:r w:rsidR="00084E5C">
        <w:t>s</w:t>
      </w:r>
      <w:r w:rsidR="00C45659">
        <w:t xml:space="preserve"> Institute </w:t>
      </w:r>
      <w:r w:rsidR="5434B131">
        <w:t>where appropriate</w:t>
      </w:r>
      <w:r w:rsidR="690B3AE3">
        <w:t xml:space="preserve"> </w:t>
      </w:r>
      <w:r w:rsidR="00BD5DFD" w:rsidRPr="002662BD">
        <w:t>to support</w:t>
      </w:r>
      <w:r w:rsidR="00E3162F">
        <w:t>:</w:t>
      </w:r>
    </w:p>
    <w:p w14:paraId="708464D4" w14:textId="2B072652" w:rsidR="00E3162F" w:rsidRDefault="4BE1D965" w:rsidP="00DB5F63">
      <w:pPr>
        <w:numPr>
          <w:ilvl w:val="0"/>
          <w:numId w:val="16"/>
        </w:numPr>
        <w:spacing w:after="0"/>
        <w:ind w:left="1276" w:hanging="283"/>
      </w:pPr>
      <w:r>
        <w:t>the development and promotion of clearly articulated, evidence-based education, training and career pathways into, within and across industries</w:t>
      </w:r>
    </w:p>
    <w:p w14:paraId="3BA357DF" w14:textId="7A69E3BF" w:rsidR="00153FA2" w:rsidRDefault="6D62D0CD" w:rsidP="00DB5F63">
      <w:pPr>
        <w:numPr>
          <w:ilvl w:val="0"/>
          <w:numId w:val="16"/>
        </w:numPr>
        <w:spacing w:after="0"/>
        <w:ind w:left="1276" w:hanging="283"/>
      </w:pPr>
      <w:r>
        <w:t>employers to understand and promote career pathways</w:t>
      </w:r>
    </w:p>
    <w:p w14:paraId="39CC458E" w14:textId="39C35AA2" w:rsidR="00BD5DFD" w:rsidRDefault="6D62D0CD" w:rsidP="00DB5F63">
      <w:pPr>
        <w:numPr>
          <w:ilvl w:val="0"/>
          <w:numId w:val="16"/>
        </w:numPr>
        <w:spacing w:after="120"/>
        <w:ind w:left="1276" w:hanging="283"/>
      </w:pPr>
      <w:r>
        <w:t>learners and workers to make well-informed, evidence-based career decisions</w:t>
      </w:r>
      <w:r w:rsidR="4BE1D965">
        <w:t xml:space="preserve">. </w:t>
      </w:r>
    </w:p>
    <w:p w14:paraId="69586E4B" w14:textId="01167AE8" w:rsidR="00C44EEE" w:rsidRDefault="00C44EEE" w:rsidP="00164726">
      <w:pPr>
        <w:spacing w:after="120"/>
        <w:rPr>
          <w:b/>
          <w:bCs/>
          <w:sz w:val="30"/>
          <w:szCs w:val="30"/>
        </w:rPr>
      </w:pPr>
      <w:r>
        <w:rPr>
          <w:b/>
          <w:bCs/>
          <w:sz w:val="30"/>
          <w:szCs w:val="30"/>
        </w:rPr>
        <w:t>Other key stakeholders</w:t>
      </w:r>
    </w:p>
    <w:p w14:paraId="2189829F" w14:textId="5806772E" w:rsidR="006869B4" w:rsidRPr="000919FC" w:rsidRDefault="000E0F11" w:rsidP="00DB5F63">
      <w:pPr>
        <w:numPr>
          <w:ilvl w:val="1"/>
          <w:numId w:val="15"/>
        </w:numPr>
        <w:spacing w:before="120" w:after="0"/>
        <w:ind w:left="993" w:hanging="633"/>
      </w:pPr>
      <w:r>
        <w:t>JSCs</w:t>
      </w:r>
      <w:r w:rsidR="006869B4" w:rsidRPr="00184C82">
        <w:t xml:space="preserve"> will define the stakeholder cohorts to be consulted, together with the proposed mechanisms and timelines for engagement, including how stakeholders from ‘thin’ or niche markets, urban, regional, rural and remote locations, and </w:t>
      </w:r>
      <w:r w:rsidR="002C7DC4">
        <w:t>priority</w:t>
      </w:r>
      <w:r w:rsidR="006869B4" w:rsidRPr="00184C82">
        <w:t xml:space="preserve"> cohorts will be given a</w:t>
      </w:r>
      <w:r w:rsidR="00783850">
        <w:t xml:space="preserve">n </w:t>
      </w:r>
      <w:r w:rsidR="006869B4" w:rsidRPr="00184C82">
        <w:t>appropriate voice in the consultation process, taking into account government priorities</w:t>
      </w:r>
      <w:r w:rsidR="00453B15">
        <w:t>.</w:t>
      </w:r>
    </w:p>
    <w:p w14:paraId="32F19A13" w14:textId="655FBD55" w:rsidR="00BD5DFD" w:rsidRPr="002662BD" w:rsidRDefault="00BD5DFD" w:rsidP="00DB5F63">
      <w:pPr>
        <w:numPr>
          <w:ilvl w:val="1"/>
          <w:numId w:val="15"/>
        </w:numPr>
        <w:spacing w:before="120" w:after="0"/>
        <w:ind w:left="993" w:hanging="633"/>
      </w:pPr>
      <w:r w:rsidRPr="002662BD">
        <w:t xml:space="preserve">In the course of undertaking their range of functions, </w:t>
      </w:r>
      <w:r w:rsidR="000E0F11">
        <w:t>JSCs</w:t>
      </w:r>
      <w:r w:rsidRPr="002662BD">
        <w:t xml:space="preserve"> will engage, collaborate and share intelligence as appropriate with stakeholders including:</w:t>
      </w:r>
    </w:p>
    <w:p w14:paraId="79B094A1" w14:textId="77777777" w:rsidR="00BD5DFD" w:rsidRDefault="4BE1D965" w:rsidP="00DB5F63">
      <w:pPr>
        <w:numPr>
          <w:ilvl w:val="0"/>
          <w:numId w:val="16"/>
        </w:numPr>
        <w:spacing w:after="0"/>
        <w:ind w:left="1276" w:hanging="283"/>
        <w:rPr>
          <w:rFonts w:ascii="Calibri" w:eastAsia="Times New Roman" w:hAnsi="Calibri" w:cs="Calibri"/>
          <w:color w:val="000000" w:themeColor="text1"/>
          <w:lang w:eastAsia="en-AU"/>
        </w:rPr>
      </w:pPr>
      <w:r w:rsidRPr="0094854A">
        <w:rPr>
          <w:rFonts w:ascii="Calibri" w:eastAsia="Times New Roman" w:hAnsi="Calibri" w:cs="Calibri"/>
          <w:color w:val="000000" w:themeColor="text1"/>
          <w:lang w:eastAsia="en-AU"/>
        </w:rPr>
        <w:t>the Australian Government</w:t>
      </w:r>
    </w:p>
    <w:p w14:paraId="3CD38C9E" w14:textId="683C0317" w:rsidR="00067BAC" w:rsidRDefault="054168EF" w:rsidP="00DB5F63">
      <w:pPr>
        <w:numPr>
          <w:ilvl w:val="0"/>
          <w:numId w:val="16"/>
        </w:numPr>
        <w:spacing w:after="0"/>
        <w:ind w:left="1276" w:hanging="283"/>
        <w:rPr>
          <w:rFonts w:ascii="Calibri" w:eastAsia="Times New Roman" w:hAnsi="Calibri" w:cs="Calibri"/>
          <w:color w:val="000000" w:themeColor="text1"/>
          <w:lang w:eastAsia="en-AU"/>
        </w:rPr>
      </w:pPr>
      <w:r w:rsidRPr="0094854A">
        <w:rPr>
          <w:rFonts w:ascii="Calibri" w:eastAsia="Times New Roman" w:hAnsi="Calibri" w:cs="Calibri"/>
          <w:color w:val="000000" w:themeColor="text1"/>
          <w:lang w:eastAsia="en-AU"/>
        </w:rPr>
        <w:t>state and territory governments</w:t>
      </w:r>
      <w:r w:rsidR="000E25AE">
        <w:rPr>
          <w:rFonts w:ascii="Calibri" w:eastAsia="Times New Roman" w:hAnsi="Calibri" w:cs="Calibri"/>
          <w:color w:val="000000" w:themeColor="text1"/>
          <w:lang w:eastAsia="en-AU"/>
        </w:rPr>
        <w:t xml:space="preserve">, </w:t>
      </w:r>
      <w:r w:rsidRPr="0094854A">
        <w:rPr>
          <w:rFonts w:ascii="Calibri" w:eastAsia="Times New Roman" w:hAnsi="Calibri" w:cs="Calibri"/>
          <w:color w:val="000000" w:themeColor="text1"/>
          <w:lang w:eastAsia="en-AU"/>
        </w:rPr>
        <w:t>training authorities</w:t>
      </w:r>
      <w:r w:rsidR="000E25AE">
        <w:rPr>
          <w:rFonts w:ascii="Calibri" w:eastAsia="Times New Roman" w:hAnsi="Calibri" w:cs="Calibri"/>
          <w:color w:val="000000" w:themeColor="text1"/>
          <w:lang w:eastAsia="en-AU"/>
        </w:rPr>
        <w:t xml:space="preserve"> and </w:t>
      </w:r>
      <w:r w:rsidR="006D4DCC">
        <w:rPr>
          <w:rFonts w:ascii="Calibri" w:eastAsia="Times New Roman" w:hAnsi="Calibri" w:cs="Calibri"/>
          <w:color w:val="000000" w:themeColor="text1"/>
          <w:lang w:eastAsia="en-AU"/>
        </w:rPr>
        <w:t xml:space="preserve">state-based </w:t>
      </w:r>
      <w:r w:rsidR="000E25AE">
        <w:rPr>
          <w:rFonts w:ascii="Calibri" w:eastAsia="Times New Roman" w:hAnsi="Calibri" w:cs="Calibri"/>
          <w:color w:val="000000" w:themeColor="text1"/>
          <w:lang w:eastAsia="en-AU"/>
        </w:rPr>
        <w:t xml:space="preserve">industry </w:t>
      </w:r>
      <w:r w:rsidR="006D4DCC">
        <w:rPr>
          <w:rFonts w:ascii="Calibri" w:eastAsia="Times New Roman" w:hAnsi="Calibri" w:cs="Calibri"/>
          <w:color w:val="000000" w:themeColor="text1"/>
          <w:lang w:eastAsia="en-AU"/>
        </w:rPr>
        <w:t>engagement entities</w:t>
      </w:r>
    </w:p>
    <w:p w14:paraId="0642DA81" w14:textId="77777777" w:rsidR="00BD5DFD" w:rsidRDefault="4BE1D965" w:rsidP="00DB5F63">
      <w:pPr>
        <w:numPr>
          <w:ilvl w:val="0"/>
          <w:numId w:val="16"/>
        </w:numPr>
        <w:spacing w:after="0"/>
        <w:ind w:left="1276" w:hanging="283"/>
        <w:rPr>
          <w:rFonts w:ascii="Calibri" w:eastAsia="Times New Roman" w:hAnsi="Calibri" w:cs="Calibri"/>
          <w:color w:val="000000" w:themeColor="text1"/>
          <w:lang w:eastAsia="en-AU"/>
        </w:rPr>
      </w:pPr>
      <w:r w:rsidRPr="0094854A">
        <w:rPr>
          <w:rFonts w:ascii="Calibri" w:eastAsia="Times New Roman" w:hAnsi="Calibri" w:cs="Calibri"/>
          <w:color w:val="000000" w:themeColor="text1"/>
          <w:lang w:eastAsia="en-AU"/>
        </w:rPr>
        <w:t>Jobs and Skills Australia</w:t>
      </w:r>
    </w:p>
    <w:p w14:paraId="4DC53DA3" w14:textId="77777777" w:rsidR="00BD5DFD" w:rsidRDefault="4BE1D965" w:rsidP="00DB5F63">
      <w:pPr>
        <w:numPr>
          <w:ilvl w:val="0"/>
          <w:numId w:val="16"/>
        </w:numPr>
        <w:spacing w:after="0"/>
        <w:ind w:left="1276" w:hanging="283"/>
        <w:rPr>
          <w:rFonts w:ascii="Calibri" w:eastAsia="Times New Roman" w:hAnsi="Calibri" w:cs="Calibri"/>
          <w:color w:val="000000" w:themeColor="text1"/>
          <w:lang w:eastAsia="en-AU"/>
        </w:rPr>
      </w:pPr>
      <w:r w:rsidRPr="0094854A">
        <w:rPr>
          <w:rFonts w:ascii="Calibri" w:eastAsia="Times New Roman" w:hAnsi="Calibri" w:cs="Calibri"/>
          <w:color w:val="000000" w:themeColor="text1"/>
          <w:lang w:eastAsia="en-AU"/>
        </w:rPr>
        <w:t xml:space="preserve">the National Careers Institute </w:t>
      </w:r>
    </w:p>
    <w:p w14:paraId="22DA6797" w14:textId="77777777" w:rsidR="00BD5DFD" w:rsidRDefault="4BE1D965" w:rsidP="00DB5F63">
      <w:pPr>
        <w:numPr>
          <w:ilvl w:val="0"/>
          <w:numId w:val="16"/>
        </w:numPr>
        <w:spacing w:after="0"/>
        <w:ind w:left="1276" w:hanging="283"/>
        <w:rPr>
          <w:rFonts w:ascii="Calibri" w:eastAsia="Times New Roman" w:hAnsi="Calibri" w:cs="Calibri"/>
          <w:color w:val="000000" w:themeColor="text1"/>
          <w:lang w:eastAsia="en-AU"/>
        </w:rPr>
      </w:pPr>
      <w:r w:rsidRPr="0094854A">
        <w:rPr>
          <w:rFonts w:ascii="Calibri" w:eastAsia="Times New Roman" w:hAnsi="Calibri" w:cs="Calibri"/>
          <w:color w:val="000000" w:themeColor="text1"/>
          <w:lang w:eastAsia="en-AU"/>
        </w:rPr>
        <w:lastRenderedPageBreak/>
        <w:t>national and state and territory VET and industry regulators</w:t>
      </w:r>
    </w:p>
    <w:p w14:paraId="2FC4C95F" w14:textId="77777777" w:rsidR="00BD5DFD" w:rsidRDefault="4BE1D965" w:rsidP="00DB5F63">
      <w:pPr>
        <w:numPr>
          <w:ilvl w:val="0"/>
          <w:numId w:val="16"/>
        </w:numPr>
        <w:spacing w:after="0"/>
        <w:ind w:left="1276" w:hanging="283"/>
        <w:rPr>
          <w:rFonts w:ascii="Calibri" w:eastAsia="Times New Roman" w:hAnsi="Calibri" w:cs="Calibri"/>
          <w:color w:val="000000" w:themeColor="text1"/>
          <w:lang w:eastAsia="en-AU"/>
        </w:rPr>
      </w:pPr>
      <w:r w:rsidRPr="0094854A">
        <w:rPr>
          <w:rFonts w:ascii="Calibri" w:eastAsia="Times New Roman" w:hAnsi="Calibri" w:cs="Calibri"/>
          <w:color w:val="000000" w:themeColor="text1"/>
          <w:lang w:eastAsia="en-AU"/>
        </w:rPr>
        <w:t>unions</w:t>
      </w:r>
    </w:p>
    <w:p w14:paraId="2B6E2039" w14:textId="77777777" w:rsidR="00BD5DFD" w:rsidRDefault="4BE1D965" w:rsidP="00DB5F63">
      <w:pPr>
        <w:numPr>
          <w:ilvl w:val="0"/>
          <w:numId w:val="16"/>
        </w:numPr>
        <w:spacing w:after="0"/>
        <w:ind w:left="1276" w:hanging="283"/>
        <w:rPr>
          <w:rFonts w:ascii="Calibri" w:eastAsia="Times New Roman" w:hAnsi="Calibri" w:cs="Calibri"/>
          <w:color w:val="000000" w:themeColor="text1"/>
          <w:lang w:eastAsia="en-AU"/>
        </w:rPr>
      </w:pPr>
      <w:r w:rsidRPr="0094854A">
        <w:rPr>
          <w:rFonts w:ascii="Calibri" w:eastAsia="Times New Roman" w:hAnsi="Calibri" w:cs="Calibri"/>
          <w:color w:val="000000" w:themeColor="text1"/>
          <w:lang w:eastAsia="en-AU"/>
        </w:rPr>
        <w:t>employers</w:t>
      </w:r>
    </w:p>
    <w:p w14:paraId="7D9F5B3F" w14:textId="3E89DA0D" w:rsidR="005E1106" w:rsidRDefault="3121322E" w:rsidP="00DB5F63">
      <w:pPr>
        <w:numPr>
          <w:ilvl w:val="0"/>
          <w:numId w:val="16"/>
        </w:numPr>
        <w:spacing w:after="0"/>
        <w:ind w:left="1276" w:hanging="283"/>
        <w:rPr>
          <w:rFonts w:ascii="Calibri" w:eastAsia="Times New Roman" w:hAnsi="Calibri" w:cs="Calibri"/>
          <w:color w:val="000000" w:themeColor="text1"/>
          <w:lang w:eastAsia="en-AU"/>
        </w:rPr>
      </w:pPr>
      <w:r w:rsidRPr="0094854A">
        <w:rPr>
          <w:rFonts w:ascii="Calibri" w:eastAsia="Times New Roman" w:hAnsi="Calibri" w:cs="Calibri"/>
          <w:color w:val="000000" w:themeColor="text1"/>
          <w:lang w:eastAsia="en-AU"/>
        </w:rPr>
        <w:t xml:space="preserve">educational </w:t>
      </w:r>
      <w:r w:rsidR="14DDB4C6" w:rsidRPr="0094854A">
        <w:rPr>
          <w:rFonts w:ascii="Calibri" w:eastAsia="Times New Roman" w:hAnsi="Calibri" w:cs="Calibri"/>
          <w:color w:val="000000" w:themeColor="text1"/>
          <w:lang w:eastAsia="en-AU"/>
        </w:rPr>
        <w:t>experts</w:t>
      </w:r>
    </w:p>
    <w:p w14:paraId="3AD6F4F6" w14:textId="77777777" w:rsidR="00BD5DFD" w:rsidRDefault="4BE1D965" w:rsidP="00DB5F63">
      <w:pPr>
        <w:numPr>
          <w:ilvl w:val="0"/>
          <w:numId w:val="16"/>
        </w:numPr>
        <w:spacing w:after="0"/>
        <w:ind w:left="1276" w:hanging="283"/>
        <w:rPr>
          <w:rFonts w:ascii="Calibri" w:eastAsia="Times New Roman" w:hAnsi="Calibri" w:cs="Calibri"/>
          <w:color w:val="000000" w:themeColor="text1"/>
          <w:lang w:eastAsia="en-AU"/>
        </w:rPr>
      </w:pPr>
      <w:r w:rsidRPr="0094854A">
        <w:rPr>
          <w:rFonts w:ascii="Calibri" w:eastAsia="Times New Roman" w:hAnsi="Calibri" w:cs="Calibri"/>
          <w:color w:val="000000" w:themeColor="text1"/>
          <w:lang w:eastAsia="en-AU"/>
        </w:rPr>
        <w:t>industry and training peak bodies</w:t>
      </w:r>
    </w:p>
    <w:p w14:paraId="4E40718A" w14:textId="021DE8BD" w:rsidR="00BD5DFD" w:rsidRDefault="4BE1D965" w:rsidP="00DB5F63">
      <w:pPr>
        <w:numPr>
          <w:ilvl w:val="0"/>
          <w:numId w:val="16"/>
        </w:numPr>
        <w:spacing w:after="0"/>
        <w:ind w:left="1276" w:hanging="284"/>
        <w:rPr>
          <w:rFonts w:ascii="Calibri" w:eastAsia="Times New Roman" w:hAnsi="Calibri" w:cs="Calibri"/>
          <w:color w:val="000000" w:themeColor="text1"/>
          <w:lang w:eastAsia="en-AU"/>
        </w:rPr>
      </w:pPr>
      <w:r w:rsidRPr="0094854A">
        <w:rPr>
          <w:rFonts w:ascii="Calibri" w:eastAsia="Times New Roman" w:hAnsi="Calibri" w:cs="Calibri"/>
          <w:color w:val="000000" w:themeColor="text1"/>
          <w:lang w:eastAsia="en-AU"/>
        </w:rPr>
        <w:t>RTOs</w:t>
      </w:r>
      <w:r w:rsidR="6864E5E5" w:rsidRPr="0094854A">
        <w:rPr>
          <w:rFonts w:ascii="Calibri" w:eastAsia="Times New Roman" w:hAnsi="Calibri" w:cs="Calibri"/>
          <w:color w:val="000000" w:themeColor="text1"/>
          <w:lang w:eastAsia="en-AU"/>
        </w:rPr>
        <w:t xml:space="preserve"> </w:t>
      </w:r>
    </w:p>
    <w:p w14:paraId="19508829" w14:textId="221E5C72" w:rsidR="00BD5DFD" w:rsidRDefault="1C42CF0D" w:rsidP="00DB5F63">
      <w:pPr>
        <w:numPr>
          <w:ilvl w:val="0"/>
          <w:numId w:val="16"/>
        </w:numPr>
        <w:spacing w:after="120"/>
        <w:ind w:left="1276" w:hanging="284"/>
        <w:rPr>
          <w:rFonts w:ascii="Calibri" w:eastAsia="Times New Roman" w:hAnsi="Calibri" w:cs="Calibri"/>
          <w:color w:val="000000" w:themeColor="text1"/>
          <w:lang w:eastAsia="en-AU"/>
        </w:rPr>
      </w:pPr>
      <w:r w:rsidRPr="0094854A">
        <w:rPr>
          <w:rFonts w:ascii="Calibri" w:eastAsia="Times New Roman" w:hAnsi="Calibri" w:cs="Calibri"/>
          <w:color w:val="000000" w:themeColor="text1"/>
          <w:lang w:eastAsia="en-AU"/>
        </w:rPr>
        <w:t xml:space="preserve">Schools and </w:t>
      </w:r>
      <w:r w:rsidR="4BE1D965" w:rsidRPr="0094854A">
        <w:rPr>
          <w:rFonts w:ascii="Calibri" w:eastAsia="Times New Roman" w:hAnsi="Calibri" w:cs="Calibri"/>
          <w:color w:val="000000" w:themeColor="text1"/>
          <w:lang w:eastAsia="en-AU"/>
        </w:rPr>
        <w:t>higher education providers.</w:t>
      </w:r>
    </w:p>
    <w:p w14:paraId="1F416194" w14:textId="1090B829" w:rsidR="0040479D" w:rsidRPr="00A1353C" w:rsidRDefault="00E2301C" w:rsidP="00354E2E">
      <w:pPr>
        <w:pStyle w:val="Heading1"/>
        <w:numPr>
          <w:ilvl w:val="0"/>
          <w:numId w:val="15"/>
        </w:numPr>
        <w:tabs>
          <w:tab w:val="num" w:pos="567"/>
          <w:tab w:val="num" w:pos="926"/>
        </w:tabs>
        <w:spacing w:after="120"/>
        <w:ind w:left="0" w:firstLine="0"/>
        <w:rPr>
          <w:color w:val="auto"/>
        </w:rPr>
      </w:pPr>
      <w:bookmarkStart w:id="190" w:name="_Toc119325198"/>
      <w:bookmarkStart w:id="191" w:name="_Toc119327136"/>
      <w:bookmarkStart w:id="192" w:name="_Toc119339419"/>
      <w:bookmarkStart w:id="193" w:name="_Toc119420038"/>
      <w:bookmarkStart w:id="194" w:name="_Toc119421267"/>
      <w:bookmarkStart w:id="195" w:name="_Toc119325199"/>
      <w:bookmarkStart w:id="196" w:name="_Toc119327137"/>
      <w:bookmarkStart w:id="197" w:name="_Toc119339420"/>
      <w:bookmarkStart w:id="198" w:name="_Toc119420039"/>
      <w:bookmarkStart w:id="199" w:name="_Toc119421268"/>
      <w:bookmarkStart w:id="200" w:name="_Toc691498644"/>
      <w:bookmarkStart w:id="201" w:name="_Toc130473024"/>
      <w:bookmarkEnd w:id="190"/>
      <w:bookmarkEnd w:id="191"/>
      <w:bookmarkEnd w:id="192"/>
      <w:bookmarkEnd w:id="193"/>
      <w:bookmarkEnd w:id="194"/>
      <w:bookmarkEnd w:id="195"/>
      <w:bookmarkEnd w:id="196"/>
      <w:bookmarkEnd w:id="197"/>
      <w:bookmarkEnd w:id="198"/>
      <w:bookmarkEnd w:id="199"/>
      <w:r>
        <w:rPr>
          <w:color w:val="auto"/>
        </w:rPr>
        <w:t>JSC</w:t>
      </w:r>
      <w:r w:rsidR="0040479D" w:rsidRPr="7E4ECE24">
        <w:rPr>
          <w:color w:val="auto"/>
        </w:rPr>
        <w:t xml:space="preserve"> Governance</w:t>
      </w:r>
      <w:bookmarkEnd w:id="179"/>
      <w:bookmarkEnd w:id="200"/>
      <w:bookmarkEnd w:id="201"/>
    </w:p>
    <w:p w14:paraId="1832D45A" w14:textId="0BF02A8D" w:rsidR="00A80577" w:rsidRDefault="000E0F11" w:rsidP="00354E2E">
      <w:pPr>
        <w:numPr>
          <w:ilvl w:val="1"/>
          <w:numId w:val="15"/>
        </w:numPr>
        <w:spacing w:before="120" w:after="120"/>
        <w:ind w:left="993" w:hanging="633"/>
      </w:pPr>
      <w:r>
        <w:t>JSCs</w:t>
      </w:r>
      <w:r w:rsidR="00A80577">
        <w:t xml:space="preserve"> have been established with strong governance arrangements </w:t>
      </w:r>
      <w:r w:rsidR="00C923BF">
        <w:t>that both support</w:t>
      </w:r>
      <w:r w:rsidR="00A80577">
        <w:t xml:space="preserve"> and </w:t>
      </w:r>
      <w:r w:rsidR="00C923BF">
        <w:t>provide a high level of industry engagement</w:t>
      </w:r>
      <w:r w:rsidR="00A80577">
        <w:t xml:space="preserve"> </w:t>
      </w:r>
      <w:r w:rsidR="00586B77">
        <w:t>for the sectors within their remit.</w:t>
      </w:r>
    </w:p>
    <w:p w14:paraId="1A1A9734" w14:textId="5DD8258E" w:rsidR="007E6A66" w:rsidRDefault="000E0F11" w:rsidP="00DB5F63">
      <w:pPr>
        <w:numPr>
          <w:ilvl w:val="1"/>
          <w:numId w:val="15"/>
        </w:numPr>
        <w:spacing w:before="120" w:after="0"/>
        <w:ind w:left="993" w:hanging="633"/>
      </w:pPr>
      <w:r>
        <w:t>JSCs</w:t>
      </w:r>
      <w:r w:rsidR="00586B77" w:rsidRPr="007F2E09">
        <w:t xml:space="preserve"> are expected to be tripartite. This will be demonstrated by employer organisation and union </w:t>
      </w:r>
      <w:r w:rsidR="00586B77">
        <w:t>representation</w:t>
      </w:r>
      <w:r w:rsidR="00586B77" w:rsidRPr="007F2E09">
        <w:t xml:space="preserve"> on </w:t>
      </w:r>
      <w:r w:rsidR="00E2301C">
        <w:t>JSC</w:t>
      </w:r>
      <w:r w:rsidR="00586B77" w:rsidRPr="007F2E09">
        <w:t xml:space="preserve"> governance (</w:t>
      </w:r>
      <w:r w:rsidR="00586B77">
        <w:t>B</w:t>
      </w:r>
      <w:r w:rsidR="00586B77" w:rsidRPr="007F2E09">
        <w:t>oard composition, membership structures) and operational arrangements (strategic taskforces, sub-committees and technical committees).</w:t>
      </w:r>
      <w:r w:rsidR="007E6A66">
        <w:t xml:space="preserve"> Participation by employer organisations and </w:t>
      </w:r>
      <w:r w:rsidR="00483636">
        <w:t>u</w:t>
      </w:r>
      <w:r w:rsidR="007E6A66">
        <w:t>nions is intended to be fair and equitable.</w:t>
      </w:r>
    </w:p>
    <w:p w14:paraId="31BE7CBD" w14:textId="22668D68" w:rsidR="00E8115C" w:rsidRDefault="00E8115C" w:rsidP="00DB5F63">
      <w:pPr>
        <w:numPr>
          <w:ilvl w:val="1"/>
          <w:numId w:val="15"/>
        </w:numPr>
        <w:spacing w:before="120" w:after="0"/>
        <w:ind w:left="993" w:hanging="633"/>
      </w:pPr>
      <w:r>
        <w:t xml:space="preserve">JSCs are expected </w:t>
      </w:r>
      <w:r w:rsidR="00407847">
        <w:t>to recognise and incorporate</w:t>
      </w:r>
      <w:r w:rsidR="009922BB">
        <w:t xml:space="preserve"> gender balance and</w:t>
      </w:r>
      <w:r w:rsidR="00407847">
        <w:t xml:space="preserve"> diversity, equity and inclusion into all levels of the JSC (including in respect of the composition of the JSC </w:t>
      </w:r>
      <w:r w:rsidR="009131BC">
        <w:t>B</w:t>
      </w:r>
      <w:r w:rsidR="00407847">
        <w:t>oard and any committees of the JSC)</w:t>
      </w:r>
      <w:r w:rsidR="00AE19B5">
        <w:t>.</w:t>
      </w:r>
    </w:p>
    <w:p w14:paraId="758ED52C" w14:textId="429DA182" w:rsidR="00F831CB" w:rsidRPr="004041A6" w:rsidRDefault="2214B8BA" w:rsidP="00F831CB">
      <w:pPr>
        <w:numPr>
          <w:ilvl w:val="1"/>
          <w:numId w:val="15"/>
        </w:numPr>
        <w:spacing w:before="120" w:after="0"/>
        <w:ind w:left="993" w:hanging="633"/>
      </w:pPr>
      <w:r>
        <w:t xml:space="preserve">Skills Ministers collectively have a critical role in monitoring the VET system and the Commonwealth will </w:t>
      </w:r>
      <w:r w:rsidRPr="0094854A">
        <w:rPr>
          <w:rFonts w:eastAsia="Times New Roman"/>
        </w:rPr>
        <w:t>monitor governance arrangements in collaboration with state and territory governments.</w:t>
      </w:r>
    </w:p>
    <w:p w14:paraId="275615B4" w14:textId="222F9D65" w:rsidR="00B20754" w:rsidRDefault="007C3ACC" w:rsidP="00A62DAA">
      <w:pPr>
        <w:numPr>
          <w:ilvl w:val="1"/>
          <w:numId w:val="15"/>
        </w:numPr>
        <w:spacing w:before="120" w:after="0"/>
        <w:ind w:left="993" w:hanging="633"/>
      </w:pPr>
      <w:r>
        <w:t>A key requirement for</w:t>
      </w:r>
      <w:r w:rsidR="00B20754">
        <w:t xml:space="preserve"> </w:t>
      </w:r>
      <w:r w:rsidR="000E0F11">
        <w:t>JSCs</w:t>
      </w:r>
      <w:r w:rsidR="00B20754">
        <w:t xml:space="preserve"> </w:t>
      </w:r>
      <w:r w:rsidR="00EA1EEC">
        <w:t>is establishing and maintaining governance arrangements</w:t>
      </w:r>
      <w:r w:rsidR="0015011F">
        <w:t xml:space="preserve"> and process</w:t>
      </w:r>
      <w:r w:rsidR="00DE1E18">
        <w:t>es</w:t>
      </w:r>
      <w:r w:rsidR="0015011F">
        <w:t xml:space="preserve"> to</w:t>
      </w:r>
      <w:r w:rsidR="00EA1EEC">
        <w:t xml:space="preserve"> </w:t>
      </w:r>
      <w:r w:rsidR="00DE1E18">
        <w:t>control and monitor the organisation and</w:t>
      </w:r>
      <w:r w:rsidR="000528F3">
        <w:t xml:space="preserve"> support</w:t>
      </w:r>
      <w:r w:rsidR="00C01FE4">
        <w:t xml:space="preserve"> </w:t>
      </w:r>
      <w:r w:rsidR="00BC69C2">
        <w:t xml:space="preserve">effective </w:t>
      </w:r>
      <w:r w:rsidR="00C01FE4">
        <w:t>decision making, transparency and accountability</w:t>
      </w:r>
      <w:r w:rsidR="00B20754">
        <w:t>.</w:t>
      </w:r>
    </w:p>
    <w:p w14:paraId="31353E5D" w14:textId="58D6D96E" w:rsidR="00B2011D" w:rsidRPr="002662BD" w:rsidRDefault="00B2011D" w:rsidP="00163F7D">
      <w:pPr>
        <w:spacing w:before="120" w:after="120"/>
        <w:rPr>
          <w:b/>
          <w:bCs/>
          <w:sz w:val="30"/>
          <w:szCs w:val="30"/>
        </w:rPr>
      </w:pPr>
      <w:r w:rsidRPr="002662BD">
        <w:rPr>
          <w:b/>
          <w:bCs/>
          <w:sz w:val="30"/>
          <w:szCs w:val="30"/>
        </w:rPr>
        <w:t>Legal Structure</w:t>
      </w:r>
    </w:p>
    <w:p w14:paraId="2A491FF7" w14:textId="7C41A0E9" w:rsidR="0040479D" w:rsidRDefault="000E0F11" w:rsidP="00DB5F63">
      <w:pPr>
        <w:numPr>
          <w:ilvl w:val="1"/>
          <w:numId w:val="15"/>
        </w:numPr>
        <w:spacing w:before="120" w:after="0"/>
        <w:ind w:left="993" w:hanging="633"/>
      </w:pPr>
      <w:r>
        <w:t>JSCs</w:t>
      </w:r>
      <w:r w:rsidR="7B35245A">
        <w:t xml:space="preserve"> </w:t>
      </w:r>
      <w:r w:rsidR="3D40061A">
        <w:t>are</w:t>
      </w:r>
      <w:r w:rsidR="7B35245A">
        <w:t xml:space="preserve"> not-for-profit companies, limited by guarantee, incorporated under the </w:t>
      </w:r>
      <w:r w:rsidR="7B35245A" w:rsidRPr="6AF04CB2">
        <w:rPr>
          <w:i/>
          <w:iCs/>
        </w:rPr>
        <w:t>Corporations Act 2001</w:t>
      </w:r>
      <w:r w:rsidR="7B35245A">
        <w:t>.</w:t>
      </w:r>
    </w:p>
    <w:p w14:paraId="6132D39D" w14:textId="77777777" w:rsidR="00ED28E3" w:rsidRDefault="20F3E8B7" w:rsidP="00DB5F63">
      <w:pPr>
        <w:numPr>
          <w:ilvl w:val="1"/>
          <w:numId w:val="15"/>
        </w:numPr>
        <w:spacing w:before="120" w:after="0"/>
        <w:ind w:left="993" w:hanging="633"/>
      </w:pPr>
      <w:r>
        <w:t>They may be registered as a charity under the Australian Charities and Not-for-profits Commission (ACNC).</w:t>
      </w:r>
    </w:p>
    <w:p w14:paraId="00083939" w14:textId="288B87DF" w:rsidR="00D14CA0" w:rsidRPr="002662BD" w:rsidRDefault="00D14CA0" w:rsidP="00256167">
      <w:pPr>
        <w:keepNext/>
        <w:spacing w:before="120" w:after="120"/>
        <w:rPr>
          <w:b/>
          <w:bCs/>
          <w:sz w:val="30"/>
          <w:szCs w:val="30"/>
        </w:rPr>
      </w:pPr>
      <w:r w:rsidRPr="002662BD">
        <w:rPr>
          <w:b/>
          <w:bCs/>
          <w:sz w:val="30"/>
          <w:szCs w:val="30"/>
        </w:rPr>
        <w:t>Company Constitution</w:t>
      </w:r>
    </w:p>
    <w:p w14:paraId="60644ACD" w14:textId="651309E5" w:rsidR="0040479D" w:rsidRDefault="7B35245A" w:rsidP="00DB5F63">
      <w:pPr>
        <w:numPr>
          <w:ilvl w:val="1"/>
          <w:numId w:val="15"/>
        </w:numPr>
        <w:spacing w:before="120" w:after="0"/>
        <w:ind w:left="993" w:hanging="633"/>
      </w:pPr>
      <w:r>
        <w:t xml:space="preserve">The corporate governance structure of each </w:t>
      </w:r>
      <w:r w:rsidR="00E2301C">
        <w:t>JSC</w:t>
      </w:r>
      <w:r>
        <w:t xml:space="preserve"> is reflected in their company constitution.</w:t>
      </w:r>
    </w:p>
    <w:p w14:paraId="02967F41" w14:textId="21231B4A" w:rsidR="0040479D" w:rsidRDefault="7B35245A" w:rsidP="00DB5F63">
      <w:pPr>
        <w:numPr>
          <w:ilvl w:val="1"/>
          <w:numId w:val="15"/>
        </w:numPr>
        <w:spacing w:before="120" w:after="120"/>
        <w:ind w:left="993" w:hanging="633"/>
      </w:pPr>
      <w:r>
        <w:t xml:space="preserve">The department's approval is required prior to an </w:t>
      </w:r>
      <w:r w:rsidR="00E2301C">
        <w:t>JSC</w:t>
      </w:r>
      <w:r>
        <w:t xml:space="preserve"> undertaking any amendments to its constitution.</w:t>
      </w:r>
    </w:p>
    <w:p w14:paraId="518C27AA" w14:textId="3A2EC159" w:rsidR="00F96035" w:rsidRPr="002662BD" w:rsidRDefault="007859E1" w:rsidP="004C7FEA">
      <w:pPr>
        <w:keepNext/>
        <w:spacing w:after="120" w:line="259" w:lineRule="auto"/>
        <w:rPr>
          <w:b/>
          <w:bCs/>
          <w:sz w:val="30"/>
          <w:szCs w:val="30"/>
        </w:rPr>
      </w:pPr>
      <w:r w:rsidRPr="002662BD">
        <w:rPr>
          <w:b/>
          <w:bCs/>
          <w:sz w:val="30"/>
          <w:szCs w:val="30"/>
        </w:rPr>
        <w:lastRenderedPageBreak/>
        <w:t>Legal compliance</w:t>
      </w:r>
    </w:p>
    <w:p w14:paraId="578F1BE8" w14:textId="5C1060CC" w:rsidR="00A23A63" w:rsidRDefault="000E0F11" w:rsidP="004C7FEA">
      <w:pPr>
        <w:keepNext/>
        <w:numPr>
          <w:ilvl w:val="1"/>
          <w:numId w:val="15"/>
        </w:numPr>
        <w:spacing w:before="120" w:after="0"/>
        <w:ind w:left="993" w:hanging="633"/>
      </w:pPr>
      <w:r>
        <w:t>JSCs</w:t>
      </w:r>
      <w:r w:rsidR="7E12439E">
        <w:t xml:space="preserve"> are required to comply with good corporate governance and reporting requirements in accordance with those set out in the </w:t>
      </w:r>
      <w:r w:rsidR="7E12439E" w:rsidRPr="6AF04CB2">
        <w:rPr>
          <w:i/>
          <w:iCs/>
        </w:rPr>
        <w:t>Corporations Act 2001</w:t>
      </w:r>
      <w:r w:rsidR="7E12439E">
        <w:t xml:space="preserve"> and any other specific governance legislation relating to the legal structure under which a </w:t>
      </w:r>
      <w:r w:rsidR="00E2301C">
        <w:t>JSC</w:t>
      </w:r>
      <w:r w:rsidR="7E12439E">
        <w:t xml:space="preserve"> is established. </w:t>
      </w:r>
    </w:p>
    <w:p w14:paraId="282E68ED" w14:textId="3F3253F7" w:rsidR="00A23A63" w:rsidRDefault="00E2301C" w:rsidP="00DB5F63">
      <w:pPr>
        <w:numPr>
          <w:ilvl w:val="1"/>
          <w:numId w:val="15"/>
        </w:numPr>
        <w:spacing w:before="120" w:after="0"/>
        <w:ind w:left="993" w:hanging="633"/>
      </w:pPr>
      <w:r>
        <w:t>JSC</w:t>
      </w:r>
      <w:r w:rsidR="7E12439E">
        <w:t xml:space="preserve"> governance arrangements should be consistent with better industry practice as set out in the </w:t>
      </w:r>
      <w:hyperlink r:id="rId34">
        <w:r w:rsidR="7E12439E" w:rsidRPr="6AF04CB2">
          <w:rPr>
            <w:i/>
            <w:iCs/>
          </w:rPr>
          <w:t>Australian Institute of Company Directors Not-For-Profit Governance Principles (January 2019)</w:t>
        </w:r>
      </w:hyperlink>
      <w:r w:rsidR="7E12439E">
        <w:t xml:space="preserve"> and the </w:t>
      </w:r>
      <w:hyperlink r:id="rId35">
        <w:r w:rsidR="7E12439E" w:rsidRPr="6AF04CB2">
          <w:rPr>
            <w:i/>
            <w:iCs/>
          </w:rPr>
          <w:t>Australian Securities Exchange Ltd Corporate Governance Principles and Recommendations</w:t>
        </w:r>
      </w:hyperlink>
      <w:r w:rsidR="7E12439E">
        <w:t>.</w:t>
      </w:r>
    </w:p>
    <w:p w14:paraId="6D71D5C4" w14:textId="77777777" w:rsidR="0040479D" w:rsidRPr="002662BD" w:rsidRDefault="0040479D" w:rsidP="00E834E8">
      <w:pPr>
        <w:keepNext/>
        <w:spacing w:before="120" w:after="120"/>
        <w:rPr>
          <w:b/>
          <w:bCs/>
          <w:sz w:val="30"/>
          <w:szCs w:val="30"/>
        </w:rPr>
      </w:pPr>
      <w:r w:rsidRPr="002662BD">
        <w:rPr>
          <w:b/>
          <w:bCs/>
          <w:sz w:val="30"/>
          <w:szCs w:val="30"/>
        </w:rPr>
        <w:t>Company Board</w:t>
      </w:r>
    </w:p>
    <w:p w14:paraId="4322C02E" w14:textId="14C71300" w:rsidR="0040479D" w:rsidRDefault="00E2301C" w:rsidP="00DB5F63">
      <w:pPr>
        <w:numPr>
          <w:ilvl w:val="1"/>
          <w:numId w:val="15"/>
        </w:numPr>
        <w:spacing w:before="120" w:after="0"/>
        <w:ind w:left="993" w:hanging="633"/>
      </w:pPr>
      <w:r>
        <w:t>JSC</w:t>
      </w:r>
      <w:r w:rsidR="534B58B1">
        <w:t xml:space="preserve"> </w:t>
      </w:r>
      <w:r w:rsidR="006AAF4E">
        <w:t xml:space="preserve">Boards must have a combination of industry-specific expertise with deep connections to industry, and professional board expertise. </w:t>
      </w:r>
      <w:r w:rsidR="7B35245A">
        <w:t xml:space="preserve">Boards will be skills-based with a mix of representative and independent Board directors, a majority of which will be independent directors, and with the </w:t>
      </w:r>
      <w:r w:rsidR="019DDAE3">
        <w:t>B</w:t>
      </w:r>
      <w:r w:rsidR="7B35245A">
        <w:t xml:space="preserve">oard to preferably comprise no more than nine </w:t>
      </w:r>
      <w:r w:rsidR="019DDAE3">
        <w:t>B</w:t>
      </w:r>
      <w:r w:rsidR="7B35245A">
        <w:t>oard directors including the Chair. This will support independent decision-making.</w:t>
      </w:r>
      <w:r w:rsidR="7F9499FF">
        <w:t xml:space="preserve"> </w:t>
      </w:r>
    </w:p>
    <w:p w14:paraId="24CBCB21" w14:textId="24E0940F" w:rsidR="00B249C0" w:rsidRDefault="00E2301C" w:rsidP="00DB5F63">
      <w:pPr>
        <w:numPr>
          <w:ilvl w:val="1"/>
          <w:numId w:val="15"/>
        </w:numPr>
        <w:spacing w:before="120" w:after="0"/>
        <w:ind w:left="993" w:hanging="633"/>
      </w:pPr>
      <w:r>
        <w:t>JSC</w:t>
      </w:r>
      <w:r w:rsidR="64EDCC37">
        <w:t xml:space="preserve"> Boards will perform their role and functions in line with best practice corporate governance principles. This role will involve setting the strategic direction for the organisation and monitoring the implementation of that strategy. The </w:t>
      </w:r>
      <w:r w:rsidR="497B015F">
        <w:t>B</w:t>
      </w:r>
      <w:r w:rsidR="64EDCC37">
        <w:t xml:space="preserve">oard will be expected to focus on the financial and organisational performance of the organisation, as well as overseeing risk, assurance and compliance activities. This compliance role will involve ensuring the </w:t>
      </w:r>
      <w:r>
        <w:t>JSC</w:t>
      </w:r>
      <w:r w:rsidR="64EDCC37">
        <w:t xml:space="preserve"> is acting in accordance with the terms of its </w:t>
      </w:r>
      <w:r w:rsidR="1E7E3799">
        <w:t>G</w:t>
      </w:r>
      <w:r w:rsidR="64EDCC37">
        <w:t xml:space="preserve">rant </w:t>
      </w:r>
      <w:r w:rsidR="1E7E3799">
        <w:t>A</w:t>
      </w:r>
      <w:r w:rsidR="64EDCC37">
        <w:t xml:space="preserve">greement for the </w:t>
      </w:r>
      <w:r w:rsidR="37B19A82">
        <w:t>P</w:t>
      </w:r>
      <w:r w:rsidR="64EDCC37">
        <w:t>rogram.</w:t>
      </w:r>
    </w:p>
    <w:p w14:paraId="273387D8" w14:textId="58474F8F" w:rsidR="0040479D" w:rsidRDefault="7B35245A" w:rsidP="00DB5F63">
      <w:pPr>
        <w:numPr>
          <w:ilvl w:val="1"/>
          <w:numId w:val="15"/>
        </w:numPr>
        <w:spacing w:before="120" w:after="0"/>
        <w:ind w:left="993" w:hanging="633"/>
      </w:pPr>
      <w:r>
        <w:t xml:space="preserve">The constitution and Board structure will enable the </w:t>
      </w:r>
      <w:r w:rsidR="00E2301C">
        <w:t>JSC</w:t>
      </w:r>
      <w:r>
        <w:t xml:space="preserve"> to be responsive to its unique set of industry circumstances and enable opportunities for new industry representatives to join, as applicable. </w:t>
      </w:r>
    </w:p>
    <w:p w14:paraId="7EEF28DB" w14:textId="5D73DC01" w:rsidR="0040479D" w:rsidRDefault="000E0F11" w:rsidP="00DB5F63">
      <w:pPr>
        <w:numPr>
          <w:ilvl w:val="1"/>
          <w:numId w:val="15"/>
        </w:numPr>
        <w:spacing w:before="120" w:after="0"/>
        <w:ind w:left="993" w:hanging="633"/>
      </w:pPr>
      <w:r>
        <w:t>JSCs</w:t>
      </w:r>
      <w:r w:rsidR="7B35245A">
        <w:t xml:space="preserve"> will be required to make information regarding Board appointments publicly available, including: </w:t>
      </w:r>
    </w:p>
    <w:p w14:paraId="37FF4D06" w14:textId="4A595DCA" w:rsidR="0040479D" w:rsidRPr="0054164A" w:rsidRDefault="005E0DAE" w:rsidP="00DB5F63">
      <w:pPr>
        <w:numPr>
          <w:ilvl w:val="0"/>
          <w:numId w:val="16"/>
        </w:numPr>
        <w:spacing w:after="0"/>
        <w:ind w:left="1276" w:hanging="283"/>
      </w:pPr>
      <w:r>
        <w:t>b</w:t>
      </w:r>
      <w:r w:rsidR="7B35245A">
        <w:t>oard member identification</w:t>
      </w:r>
    </w:p>
    <w:p w14:paraId="583AB592" w14:textId="77777777" w:rsidR="0040479D" w:rsidRPr="00BF72E2" w:rsidRDefault="7B35245A" w:rsidP="00DB5F63">
      <w:pPr>
        <w:numPr>
          <w:ilvl w:val="0"/>
          <w:numId w:val="16"/>
        </w:numPr>
        <w:spacing w:after="0"/>
        <w:ind w:left="1276" w:hanging="283"/>
      </w:pPr>
      <w:r>
        <w:t>selection and appointment processes</w:t>
      </w:r>
    </w:p>
    <w:p w14:paraId="5F548C70" w14:textId="77777777" w:rsidR="0040479D" w:rsidRPr="0054164A" w:rsidRDefault="7B35245A" w:rsidP="00DB5F63">
      <w:pPr>
        <w:numPr>
          <w:ilvl w:val="0"/>
          <w:numId w:val="16"/>
        </w:numPr>
        <w:spacing w:after="0"/>
        <w:ind w:left="1276" w:hanging="283"/>
      </w:pPr>
      <w:r>
        <w:t>terms of engagement, including specifying the length of appointments and remuneration</w:t>
      </w:r>
    </w:p>
    <w:p w14:paraId="499C7BD4" w14:textId="77777777" w:rsidR="0040479D" w:rsidRPr="009D5C3A" w:rsidRDefault="7B35245A" w:rsidP="00DB5F63">
      <w:pPr>
        <w:numPr>
          <w:ilvl w:val="0"/>
          <w:numId w:val="16"/>
        </w:numPr>
        <w:spacing w:after="0"/>
        <w:ind w:left="1276" w:hanging="283"/>
      </w:pPr>
      <w:r>
        <w:t xml:space="preserve">representative substitution procedures. </w:t>
      </w:r>
    </w:p>
    <w:p w14:paraId="13475760" w14:textId="77777777" w:rsidR="0040479D" w:rsidRPr="002662BD" w:rsidRDefault="0040479D" w:rsidP="002662BD">
      <w:pPr>
        <w:spacing w:before="120" w:after="120"/>
        <w:rPr>
          <w:b/>
          <w:bCs/>
          <w:sz w:val="30"/>
          <w:szCs w:val="30"/>
        </w:rPr>
      </w:pPr>
      <w:r w:rsidRPr="002662BD">
        <w:rPr>
          <w:b/>
          <w:bCs/>
          <w:sz w:val="30"/>
          <w:szCs w:val="30"/>
        </w:rPr>
        <w:t>Membership</w:t>
      </w:r>
    </w:p>
    <w:p w14:paraId="32EFABCF" w14:textId="72F4AF00" w:rsidR="0040479D" w:rsidRPr="00DF079F" w:rsidRDefault="00E2301C" w:rsidP="00DB5F63">
      <w:pPr>
        <w:numPr>
          <w:ilvl w:val="1"/>
          <w:numId w:val="15"/>
        </w:numPr>
        <w:spacing w:before="120" w:after="0"/>
        <w:ind w:left="993" w:hanging="633"/>
      </w:pPr>
      <w:r>
        <w:t>JSC</w:t>
      </w:r>
      <w:r w:rsidR="7B35245A">
        <w:t xml:space="preserve"> membership should facilitate the fair and equitable representation of different stakeholder interests. </w:t>
      </w:r>
    </w:p>
    <w:p w14:paraId="2F9EE4F0" w14:textId="7ADACA94" w:rsidR="0040479D" w:rsidRPr="00A22EB9" w:rsidRDefault="7B35245A" w:rsidP="00DB5F63">
      <w:pPr>
        <w:numPr>
          <w:ilvl w:val="1"/>
          <w:numId w:val="15"/>
        </w:numPr>
        <w:spacing w:before="120" w:after="0"/>
        <w:ind w:left="993" w:hanging="633"/>
      </w:pPr>
      <w:r>
        <w:t xml:space="preserve">Membership structures will be outlined in a </w:t>
      </w:r>
      <w:r w:rsidR="00E2301C">
        <w:t>JSC</w:t>
      </w:r>
      <w:r>
        <w:t>’s company constitution and</w:t>
      </w:r>
      <w:r w:rsidR="003F1451">
        <w:t xml:space="preserve"> in</w:t>
      </w:r>
      <w:r>
        <w:t xml:space="preserve"> detail membership classes (if applicable), including the different rights and privileges afforded to different membership classes.</w:t>
      </w:r>
    </w:p>
    <w:p w14:paraId="7DC1A2A0" w14:textId="6E394A22" w:rsidR="0040479D" w:rsidRPr="00A22EB9" w:rsidRDefault="000E0F11" w:rsidP="00DB5F63">
      <w:pPr>
        <w:numPr>
          <w:ilvl w:val="1"/>
          <w:numId w:val="15"/>
        </w:numPr>
        <w:spacing w:before="120" w:after="120"/>
        <w:ind w:left="993" w:hanging="633"/>
      </w:pPr>
      <w:r>
        <w:t>JSCs</w:t>
      </w:r>
      <w:r w:rsidR="7B35245A">
        <w:t xml:space="preserve"> will make membership information publicly available.</w:t>
      </w:r>
    </w:p>
    <w:p w14:paraId="0888D35B" w14:textId="4CECA847" w:rsidR="0040479D" w:rsidRPr="002662BD" w:rsidRDefault="0040479D" w:rsidP="008020BB">
      <w:pPr>
        <w:keepNext/>
        <w:spacing w:after="120" w:line="259" w:lineRule="auto"/>
        <w:rPr>
          <w:b/>
          <w:bCs/>
          <w:sz w:val="30"/>
          <w:szCs w:val="30"/>
        </w:rPr>
      </w:pPr>
      <w:r w:rsidRPr="002662BD">
        <w:rPr>
          <w:b/>
          <w:bCs/>
          <w:sz w:val="30"/>
          <w:szCs w:val="30"/>
        </w:rPr>
        <w:lastRenderedPageBreak/>
        <w:t>Strategic Taskforces, Sub-Committees and Technical Committees</w:t>
      </w:r>
    </w:p>
    <w:p w14:paraId="4809290C" w14:textId="4429DE35" w:rsidR="008635DC" w:rsidRDefault="7B35245A" w:rsidP="008020BB">
      <w:pPr>
        <w:keepNext/>
        <w:numPr>
          <w:ilvl w:val="1"/>
          <w:numId w:val="15"/>
        </w:numPr>
        <w:spacing w:before="120" w:after="120"/>
        <w:ind w:left="993" w:hanging="633"/>
      </w:pPr>
      <w:r>
        <w:t xml:space="preserve">Good corporate governance underpins the establishment and ongoing support of strategic taskforces, sub-committees and technical committees </w:t>
      </w:r>
      <w:r w:rsidR="02A8D776">
        <w:t xml:space="preserve">within an </w:t>
      </w:r>
      <w:r w:rsidR="00E2301C">
        <w:t>JSC</w:t>
      </w:r>
      <w:r w:rsidR="02A8D776">
        <w:t xml:space="preserve">, </w:t>
      </w:r>
      <w:r>
        <w:t>bring</w:t>
      </w:r>
      <w:r w:rsidR="02A8D776">
        <w:t>ing</w:t>
      </w:r>
      <w:r>
        <w:t xml:space="preserve"> together industry and training stakeholders to advise the Board and support the organisation to deliver its activities. </w:t>
      </w:r>
    </w:p>
    <w:p w14:paraId="3B23BD32" w14:textId="173ABAC2" w:rsidR="00630E81" w:rsidRDefault="2CDB1C20" w:rsidP="00DB5F63">
      <w:pPr>
        <w:numPr>
          <w:ilvl w:val="1"/>
          <w:numId w:val="15"/>
        </w:numPr>
        <w:spacing w:before="120" w:after="120"/>
        <w:ind w:left="993" w:hanging="633"/>
      </w:pPr>
      <w:r>
        <w:t xml:space="preserve">Strategic taskforces, sub-committees and technical committees drive the strategic direction and deliver on the broad range of functions of the </w:t>
      </w:r>
      <w:r w:rsidR="000E0F11">
        <w:t>JSCs</w:t>
      </w:r>
      <w:r>
        <w:t xml:space="preserve">, providing strategic advice to the Board to support their decision-making. This includes validating </w:t>
      </w:r>
      <w:r w:rsidR="00E2301C">
        <w:t>JSC</w:t>
      </w:r>
      <w:r>
        <w:t xml:space="preserve"> plans, deliverables and reporting. </w:t>
      </w:r>
    </w:p>
    <w:p w14:paraId="09A3C264" w14:textId="369A882D" w:rsidR="0040479D" w:rsidRPr="00DF079F" w:rsidRDefault="7B35245A" w:rsidP="00DB5F63">
      <w:pPr>
        <w:numPr>
          <w:ilvl w:val="1"/>
          <w:numId w:val="15"/>
        </w:numPr>
        <w:spacing w:before="120" w:after="120"/>
        <w:ind w:left="993" w:hanging="633"/>
      </w:pPr>
      <w:r>
        <w:t xml:space="preserve">Membership </w:t>
      </w:r>
      <w:r w:rsidR="00676180">
        <w:t>must reflect</w:t>
      </w:r>
      <w:r>
        <w:t xml:space="preserve"> </w:t>
      </w:r>
      <w:r w:rsidR="00676180">
        <w:t xml:space="preserve">the scope and purpose </w:t>
      </w:r>
      <w:r>
        <w:t xml:space="preserve">of these bodies </w:t>
      </w:r>
      <w:r w:rsidR="00676180">
        <w:t>and</w:t>
      </w:r>
      <w:r w:rsidR="00A76B4F">
        <w:t xml:space="preserve"> </w:t>
      </w:r>
      <w:r>
        <w:t xml:space="preserve">a range of stakeholders, including subject matter experts, educational experts, state and territory representatives with relevant expertise and RTOs.  </w:t>
      </w:r>
    </w:p>
    <w:p w14:paraId="451E96B8" w14:textId="09C80BCD" w:rsidR="0040479D" w:rsidRPr="0020588C" w:rsidRDefault="00E2301C" w:rsidP="00DB5F63">
      <w:pPr>
        <w:numPr>
          <w:ilvl w:val="1"/>
          <w:numId w:val="15"/>
        </w:numPr>
        <w:spacing w:before="120" w:after="120"/>
        <w:ind w:left="993" w:hanging="633"/>
      </w:pPr>
      <w:r>
        <w:t>JSC</w:t>
      </w:r>
      <w:r w:rsidR="7B35245A">
        <w:t xml:space="preserve"> Boards </w:t>
      </w:r>
      <w:r w:rsidR="665BC40A">
        <w:t xml:space="preserve">will </w:t>
      </w:r>
      <w:r w:rsidR="7B35245A">
        <w:t>establish</w:t>
      </w:r>
      <w:r w:rsidR="73878A38">
        <w:t xml:space="preserve"> </w:t>
      </w:r>
      <w:r w:rsidR="7B35245A">
        <w:t>enduring</w:t>
      </w:r>
      <w:r w:rsidR="73878A38">
        <w:t xml:space="preserve"> </w:t>
      </w:r>
      <w:r w:rsidR="7B35245A">
        <w:t>or temporary taskforces and committee substructures depending on the function</w:t>
      </w:r>
      <w:r w:rsidR="73878A38">
        <w:t xml:space="preserve"> </w:t>
      </w:r>
      <w:r w:rsidR="7B35245A">
        <w:t>and</w:t>
      </w:r>
      <w:r w:rsidR="73878A38">
        <w:t xml:space="preserve"> </w:t>
      </w:r>
      <w:r w:rsidR="7B35245A">
        <w:t>strategic objectives. Each strategic taskforce, sub-committee and technical committee will have clear terms of reference, agreed by the Board and regularly reviewed, which clarifies:</w:t>
      </w:r>
    </w:p>
    <w:p w14:paraId="4188E48A" w14:textId="77777777" w:rsidR="0040479D" w:rsidRPr="00DB5F63" w:rsidRDefault="7B35245A" w:rsidP="00DB5F63">
      <w:pPr>
        <w:numPr>
          <w:ilvl w:val="0"/>
          <w:numId w:val="16"/>
        </w:numPr>
        <w:spacing w:after="0"/>
        <w:ind w:left="1276" w:hanging="283"/>
      </w:pPr>
      <w:r>
        <w:t>its role and responsibilities</w:t>
      </w:r>
    </w:p>
    <w:p w14:paraId="3BB457DA" w14:textId="77777777" w:rsidR="0040479D" w:rsidRPr="00DB5F63" w:rsidRDefault="7B35245A" w:rsidP="00DB5F63">
      <w:pPr>
        <w:numPr>
          <w:ilvl w:val="0"/>
          <w:numId w:val="16"/>
        </w:numPr>
        <w:spacing w:after="0"/>
        <w:ind w:left="1276" w:hanging="283"/>
      </w:pPr>
      <w:r>
        <w:t>how it appoints its members, including specifying relevant skills and expertise</w:t>
      </w:r>
    </w:p>
    <w:p w14:paraId="109B183F" w14:textId="77777777" w:rsidR="0040479D" w:rsidRPr="00DB5F63" w:rsidRDefault="7B35245A" w:rsidP="00DB5F63">
      <w:pPr>
        <w:numPr>
          <w:ilvl w:val="0"/>
          <w:numId w:val="16"/>
        </w:numPr>
        <w:spacing w:after="0"/>
        <w:ind w:left="1276" w:hanging="283"/>
      </w:pPr>
      <w:r>
        <w:t>how it will report to the Board to provide progress updates</w:t>
      </w:r>
    </w:p>
    <w:p w14:paraId="28FDD865" w14:textId="5D48F201" w:rsidR="0040479D" w:rsidRPr="00DF079F" w:rsidRDefault="7B35245A" w:rsidP="00DB5F63">
      <w:pPr>
        <w:numPr>
          <w:ilvl w:val="0"/>
          <w:numId w:val="16"/>
        </w:numPr>
        <w:spacing w:after="0"/>
        <w:ind w:left="1276" w:hanging="283"/>
        <w:rPr>
          <w:rFonts w:eastAsiaTheme="minorEastAsia"/>
          <w:color w:val="000000" w:themeColor="text1"/>
        </w:rPr>
      </w:pPr>
      <w:r>
        <w:t>how the Board will consider proposals and ratify any decisions</w:t>
      </w:r>
      <w:r w:rsidR="79229A14">
        <w:t>.</w:t>
      </w:r>
    </w:p>
    <w:p w14:paraId="2D635450" w14:textId="625BA48E" w:rsidR="0040479D" w:rsidRDefault="7B35245A" w:rsidP="00DB5F63">
      <w:pPr>
        <w:numPr>
          <w:ilvl w:val="1"/>
          <w:numId w:val="15"/>
        </w:numPr>
        <w:spacing w:before="120" w:after="120"/>
        <w:ind w:left="993" w:hanging="633"/>
      </w:pPr>
      <w:r>
        <w:t xml:space="preserve">When setting up committees and taskforces, </w:t>
      </w:r>
      <w:r w:rsidR="000E0F11">
        <w:t>JSCs</w:t>
      </w:r>
      <w:r>
        <w:t xml:space="preserve"> will consider and include in terms of reference:</w:t>
      </w:r>
    </w:p>
    <w:p w14:paraId="56A64EB0" w14:textId="5278E6C1" w:rsidR="0040479D" w:rsidRDefault="7B35245A" w:rsidP="00DB5F63">
      <w:pPr>
        <w:numPr>
          <w:ilvl w:val="0"/>
          <w:numId w:val="16"/>
        </w:numPr>
        <w:spacing w:after="0"/>
        <w:ind w:left="1276" w:hanging="283"/>
      </w:pPr>
      <w:r>
        <w:t>how they will seek, consider and balance the needs and views of diverse stakeholder groups, including ensuring appropriate expertise, sub-sector insight and geographic distribution of the proposed membership</w:t>
      </w:r>
    </w:p>
    <w:p w14:paraId="452596AC" w14:textId="77777777" w:rsidR="0040479D" w:rsidRDefault="7B35245A" w:rsidP="00DB5F63">
      <w:pPr>
        <w:numPr>
          <w:ilvl w:val="0"/>
          <w:numId w:val="16"/>
        </w:numPr>
        <w:spacing w:after="0"/>
        <w:ind w:left="1276" w:hanging="283"/>
      </w:pPr>
      <w:r>
        <w:t>how they will seek to identify and manage actual, potential or perceived conflicts of interest</w:t>
      </w:r>
    </w:p>
    <w:p w14:paraId="4E120B11" w14:textId="7F257CA7" w:rsidR="0040479D" w:rsidRDefault="7B35245A" w:rsidP="00DB5F63">
      <w:pPr>
        <w:numPr>
          <w:ilvl w:val="0"/>
          <w:numId w:val="16"/>
        </w:numPr>
        <w:spacing w:after="120"/>
        <w:ind w:left="1276" w:hanging="283"/>
      </w:pPr>
      <w:r>
        <w:t xml:space="preserve">the extent to which the proposed membership structure will facilitate the fair and equitable representation of different stakeholder interests in the </w:t>
      </w:r>
      <w:r w:rsidR="00E2301C">
        <w:t>JSC</w:t>
      </w:r>
      <w:r>
        <w:t>’s remit.</w:t>
      </w:r>
    </w:p>
    <w:p w14:paraId="253F6910" w14:textId="77777777" w:rsidR="0040479D" w:rsidRPr="002662BD" w:rsidRDefault="0040479D" w:rsidP="00FB469B">
      <w:pPr>
        <w:keepNext/>
        <w:spacing w:after="120"/>
        <w:ind w:left="284"/>
        <w:rPr>
          <w:b/>
          <w:bCs/>
          <w:sz w:val="30"/>
          <w:szCs w:val="30"/>
        </w:rPr>
      </w:pPr>
      <w:r w:rsidRPr="002662BD">
        <w:rPr>
          <w:b/>
          <w:bCs/>
          <w:sz w:val="30"/>
          <w:szCs w:val="30"/>
        </w:rPr>
        <w:t xml:space="preserve">Code of Conduct </w:t>
      </w:r>
    </w:p>
    <w:p w14:paraId="0CAE5525" w14:textId="498A1911" w:rsidR="0040479D" w:rsidRDefault="000E0F11" w:rsidP="00DB5F63">
      <w:pPr>
        <w:numPr>
          <w:ilvl w:val="1"/>
          <w:numId w:val="15"/>
        </w:numPr>
        <w:spacing w:before="120" w:after="120"/>
        <w:ind w:left="993" w:hanging="633"/>
      </w:pPr>
      <w:r>
        <w:t>JSCs</w:t>
      </w:r>
      <w:r w:rsidR="7B35245A">
        <w:t xml:space="preserve"> operate in accordance with a Code of Conduct that provides their directors, advisory committee members, employees, contractors and agents with consistent guidelines for acceptable standards of professional conduct. </w:t>
      </w:r>
    </w:p>
    <w:p w14:paraId="42CE3424" w14:textId="4A84F9C0" w:rsidR="00E437AD" w:rsidRDefault="0040479D" w:rsidP="00F53FF7">
      <w:pPr>
        <w:numPr>
          <w:ilvl w:val="1"/>
          <w:numId w:val="15"/>
        </w:numPr>
        <w:spacing w:before="120" w:after="120"/>
        <w:ind w:left="993" w:hanging="633"/>
      </w:pPr>
      <w:r>
        <w:t xml:space="preserve">The Code of Conduct provides the basis for a culture of integrity by setting clear expectations for behaviour and decision-making. </w:t>
      </w:r>
      <w:r w:rsidR="00F53FF7">
        <w:t xml:space="preserve">Consistent with the Code of Conduct, </w:t>
      </w:r>
      <w:r w:rsidR="000E0F11">
        <w:t>JSCs</w:t>
      </w:r>
      <w:r w:rsidR="00E437AD">
        <w:t xml:space="preserve"> must operate and govern themselves in an open and transparent manner. In line with these transparency expectations, </w:t>
      </w:r>
      <w:r w:rsidR="00E2301C">
        <w:t>JSC</w:t>
      </w:r>
      <w:r w:rsidR="00E437AD">
        <w:t xml:space="preserve"> are required to publicise on their respective websites the names of:</w:t>
      </w:r>
    </w:p>
    <w:p w14:paraId="7BB32C21" w14:textId="4892C3ED" w:rsidR="00E437AD" w:rsidRDefault="00E437AD" w:rsidP="00F53FF7">
      <w:pPr>
        <w:numPr>
          <w:ilvl w:val="0"/>
          <w:numId w:val="16"/>
        </w:numPr>
        <w:spacing w:after="0"/>
        <w:ind w:left="1276" w:hanging="283"/>
      </w:pPr>
      <w:r>
        <w:t xml:space="preserve">board directors </w:t>
      </w:r>
    </w:p>
    <w:p w14:paraId="23B0F323" w14:textId="4173305E" w:rsidR="00E437AD" w:rsidRDefault="00E437AD" w:rsidP="00F53FF7">
      <w:pPr>
        <w:numPr>
          <w:ilvl w:val="0"/>
          <w:numId w:val="16"/>
        </w:numPr>
        <w:spacing w:after="0"/>
        <w:ind w:left="1276" w:hanging="283"/>
      </w:pPr>
      <w:r>
        <w:t>key management personnel</w:t>
      </w:r>
    </w:p>
    <w:p w14:paraId="566C5703" w14:textId="3AA645E6" w:rsidR="00E437AD" w:rsidRDefault="00E437AD" w:rsidP="00F53FF7">
      <w:pPr>
        <w:numPr>
          <w:ilvl w:val="0"/>
          <w:numId w:val="16"/>
        </w:numPr>
        <w:spacing w:after="0"/>
        <w:ind w:left="1276" w:hanging="283"/>
      </w:pPr>
      <w:r>
        <w:t>any established advisory committees</w:t>
      </w:r>
    </w:p>
    <w:p w14:paraId="1552EB01" w14:textId="17D46A57" w:rsidR="00E437AD" w:rsidRDefault="00E437AD" w:rsidP="00F53FF7">
      <w:pPr>
        <w:numPr>
          <w:ilvl w:val="0"/>
          <w:numId w:val="16"/>
        </w:numPr>
        <w:spacing w:after="0"/>
        <w:ind w:left="1276" w:hanging="283"/>
      </w:pPr>
      <w:r>
        <w:lastRenderedPageBreak/>
        <w:t>advisory committee members</w:t>
      </w:r>
    </w:p>
    <w:p w14:paraId="23005243" w14:textId="77777777" w:rsidR="00E437AD" w:rsidRDefault="00E437AD" w:rsidP="00F53FF7">
      <w:pPr>
        <w:numPr>
          <w:ilvl w:val="0"/>
          <w:numId w:val="16"/>
        </w:numPr>
        <w:spacing w:after="0"/>
        <w:ind w:left="1276" w:hanging="283"/>
      </w:pPr>
      <w:r>
        <w:t>the details of any remuneration provided to board directors and advisory committee members; and</w:t>
      </w:r>
    </w:p>
    <w:p w14:paraId="47C66BAB" w14:textId="17A488F1" w:rsidR="00E437AD" w:rsidRDefault="7656F36F" w:rsidP="00F53FF7">
      <w:pPr>
        <w:numPr>
          <w:ilvl w:val="0"/>
          <w:numId w:val="16"/>
        </w:numPr>
        <w:spacing w:after="0"/>
        <w:ind w:left="1276" w:hanging="283"/>
      </w:pPr>
      <w:r>
        <w:t xml:space="preserve">key governance documents, including the </w:t>
      </w:r>
      <w:r w:rsidR="00E2301C">
        <w:t>JSC</w:t>
      </w:r>
      <w:r>
        <w:t xml:space="preserve">'s constitution, any by-laws and other internal policies or controls concerning the governance of the </w:t>
      </w:r>
      <w:r w:rsidR="00E2301C">
        <w:t>JSC</w:t>
      </w:r>
      <w:r>
        <w:t>.</w:t>
      </w:r>
    </w:p>
    <w:p w14:paraId="2FB233C2" w14:textId="2BF05C5C" w:rsidR="00A2438C" w:rsidRDefault="00A2438C" w:rsidP="0011036F">
      <w:pPr>
        <w:numPr>
          <w:ilvl w:val="1"/>
          <w:numId w:val="15"/>
        </w:numPr>
        <w:spacing w:before="120" w:after="120"/>
        <w:ind w:left="993" w:hanging="633"/>
      </w:pPr>
      <w:r>
        <w:t>Consistent with the Code of Conduct, JSCs will undert</w:t>
      </w:r>
      <w:r w:rsidR="00841D39">
        <w:t>a</w:t>
      </w:r>
      <w:r w:rsidR="005873F2">
        <w:t>ke</w:t>
      </w:r>
      <w:r>
        <w:t xml:space="preserve"> internal governance reviews to ensure governance arrangements are appropriate and to highlight opportunities for improvement.</w:t>
      </w:r>
    </w:p>
    <w:p w14:paraId="27AAB706" w14:textId="44CEE28B" w:rsidR="0040479D" w:rsidRPr="0020588C" w:rsidRDefault="0040479D" w:rsidP="00354E2E">
      <w:pPr>
        <w:pStyle w:val="Heading1"/>
        <w:numPr>
          <w:ilvl w:val="0"/>
          <w:numId w:val="15"/>
        </w:numPr>
        <w:tabs>
          <w:tab w:val="num" w:pos="567"/>
          <w:tab w:val="num" w:pos="926"/>
        </w:tabs>
        <w:spacing w:after="120"/>
        <w:ind w:left="0" w:firstLine="0"/>
      </w:pPr>
      <w:bookmarkStart w:id="202" w:name="_Toc120264193"/>
      <w:bookmarkStart w:id="203" w:name="_Toc120264288"/>
      <w:bookmarkStart w:id="204" w:name="_Toc120264387"/>
      <w:bookmarkStart w:id="205" w:name="_Toc120264632"/>
      <w:bookmarkStart w:id="206" w:name="_Toc120270370"/>
      <w:bookmarkStart w:id="207" w:name="_Toc120264194"/>
      <w:bookmarkStart w:id="208" w:name="_Toc120264289"/>
      <w:bookmarkStart w:id="209" w:name="_Toc120264388"/>
      <w:bookmarkStart w:id="210" w:name="_Toc120264633"/>
      <w:bookmarkStart w:id="211" w:name="_Toc120270371"/>
      <w:bookmarkStart w:id="212" w:name="_Toc120264195"/>
      <w:bookmarkStart w:id="213" w:name="_Toc120264290"/>
      <w:bookmarkStart w:id="214" w:name="_Toc120264389"/>
      <w:bookmarkStart w:id="215" w:name="_Toc120264634"/>
      <w:bookmarkStart w:id="216" w:name="_Toc120270372"/>
      <w:bookmarkStart w:id="217" w:name="_Toc120264196"/>
      <w:bookmarkStart w:id="218" w:name="_Toc120264291"/>
      <w:bookmarkStart w:id="219" w:name="_Toc120264390"/>
      <w:bookmarkStart w:id="220" w:name="_Toc120264635"/>
      <w:bookmarkStart w:id="221" w:name="_Toc120270373"/>
      <w:bookmarkStart w:id="222" w:name="_Toc120264197"/>
      <w:bookmarkStart w:id="223" w:name="_Toc120264292"/>
      <w:bookmarkStart w:id="224" w:name="_Toc120264391"/>
      <w:bookmarkStart w:id="225" w:name="_Toc120264636"/>
      <w:bookmarkStart w:id="226" w:name="_Toc120270374"/>
      <w:bookmarkStart w:id="227" w:name="_Toc120264198"/>
      <w:bookmarkStart w:id="228" w:name="_Toc120264293"/>
      <w:bookmarkStart w:id="229" w:name="_Toc120264392"/>
      <w:bookmarkStart w:id="230" w:name="_Toc120264637"/>
      <w:bookmarkStart w:id="231" w:name="_Toc120270375"/>
      <w:bookmarkStart w:id="232" w:name="_Toc120264199"/>
      <w:bookmarkStart w:id="233" w:name="_Toc120264294"/>
      <w:bookmarkStart w:id="234" w:name="_Toc120264393"/>
      <w:bookmarkStart w:id="235" w:name="_Toc120264638"/>
      <w:bookmarkStart w:id="236" w:name="_Toc120270376"/>
      <w:bookmarkStart w:id="237" w:name="_Toc120264200"/>
      <w:bookmarkStart w:id="238" w:name="_Toc120264295"/>
      <w:bookmarkStart w:id="239" w:name="_Toc120264394"/>
      <w:bookmarkStart w:id="240" w:name="_Toc120264639"/>
      <w:bookmarkStart w:id="241" w:name="_Toc120270377"/>
      <w:bookmarkStart w:id="242" w:name="_Toc120264201"/>
      <w:bookmarkStart w:id="243" w:name="_Toc120264296"/>
      <w:bookmarkStart w:id="244" w:name="_Toc120264395"/>
      <w:bookmarkStart w:id="245" w:name="_Toc120264640"/>
      <w:bookmarkStart w:id="246" w:name="_Toc120270378"/>
      <w:bookmarkStart w:id="247" w:name="_Toc118419029"/>
      <w:bookmarkStart w:id="248" w:name="_Toc118419107"/>
      <w:bookmarkStart w:id="249" w:name="_Toc118419163"/>
      <w:bookmarkStart w:id="250" w:name="_Toc118419030"/>
      <w:bookmarkStart w:id="251" w:name="_Toc118419108"/>
      <w:bookmarkStart w:id="252" w:name="_Toc118419164"/>
      <w:bookmarkStart w:id="253" w:name="_Toc118419031"/>
      <w:bookmarkStart w:id="254" w:name="_Toc118419109"/>
      <w:bookmarkStart w:id="255" w:name="_Toc118419165"/>
      <w:bookmarkStart w:id="256" w:name="_Toc118419032"/>
      <w:bookmarkStart w:id="257" w:name="_Toc118419110"/>
      <w:bookmarkStart w:id="258" w:name="_Toc118419166"/>
      <w:bookmarkStart w:id="259" w:name="_Toc118419033"/>
      <w:bookmarkStart w:id="260" w:name="_Toc118419111"/>
      <w:bookmarkStart w:id="261" w:name="_Toc118419167"/>
      <w:bookmarkStart w:id="262" w:name="_Toc118419034"/>
      <w:bookmarkStart w:id="263" w:name="_Toc118419112"/>
      <w:bookmarkStart w:id="264" w:name="_Toc118419168"/>
      <w:bookmarkStart w:id="265" w:name="_Toc118419035"/>
      <w:bookmarkStart w:id="266" w:name="_Toc118419113"/>
      <w:bookmarkStart w:id="267" w:name="_Toc118419169"/>
      <w:bookmarkStart w:id="268" w:name="_Toc118419036"/>
      <w:bookmarkStart w:id="269" w:name="_Toc118419114"/>
      <w:bookmarkStart w:id="270" w:name="_Toc118419170"/>
      <w:bookmarkStart w:id="271" w:name="_Toc118419037"/>
      <w:bookmarkStart w:id="272" w:name="_Toc118419115"/>
      <w:bookmarkStart w:id="273" w:name="_Toc118419171"/>
      <w:bookmarkStart w:id="274" w:name="_Toc118419038"/>
      <w:bookmarkStart w:id="275" w:name="_Toc118419116"/>
      <w:bookmarkStart w:id="276" w:name="_Toc118419172"/>
      <w:bookmarkStart w:id="277" w:name="_Toc118419039"/>
      <w:bookmarkStart w:id="278" w:name="_Toc118419117"/>
      <w:bookmarkStart w:id="279" w:name="_Toc118419173"/>
      <w:bookmarkStart w:id="280" w:name="_Toc118419040"/>
      <w:bookmarkStart w:id="281" w:name="_Toc118419118"/>
      <w:bookmarkStart w:id="282" w:name="_Toc118419174"/>
      <w:bookmarkStart w:id="283" w:name="_Toc118419041"/>
      <w:bookmarkStart w:id="284" w:name="_Toc118419119"/>
      <w:bookmarkStart w:id="285" w:name="_Toc118419175"/>
      <w:bookmarkStart w:id="286" w:name="_Toc118419042"/>
      <w:bookmarkStart w:id="287" w:name="_Toc118419120"/>
      <w:bookmarkStart w:id="288" w:name="_Toc118419176"/>
      <w:bookmarkStart w:id="289" w:name="_Toc118419043"/>
      <w:bookmarkStart w:id="290" w:name="_Toc118419121"/>
      <w:bookmarkStart w:id="291" w:name="_Toc118419177"/>
      <w:bookmarkStart w:id="292" w:name="_Toc118419044"/>
      <w:bookmarkStart w:id="293" w:name="_Toc118419122"/>
      <w:bookmarkStart w:id="294" w:name="_Toc118419178"/>
      <w:bookmarkStart w:id="295" w:name="_Toc118419045"/>
      <w:bookmarkStart w:id="296" w:name="_Toc118419123"/>
      <w:bookmarkStart w:id="297" w:name="_Toc118419179"/>
      <w:bookmarkStart w:id="298" w:name="_Toc118419046"/>
      <w:bookmarkStart w:id="299" w:name="_Toc118419124"/>
      <w:bookmarkStart w:id="300" w:name="_Toc118419180"/>
      <w:bookmarkStart w:id="301" w:name="_Toc118419047"/>
      <w:bookmarkStart w:id="302" w:name="_Toc118419125"/>
      <w:bookmarkStart w:id="303" w:name="_Toc118419181"/>
      <w:bookmarkStart w:id="304" w:name="_Toc118419048"/>
      <w:bookmarkStart w:id="305" w:name="_Toc118419126"/>
      <w:bookmarkStart w:id="306" w:name="_Toc118419182"/>
      <w:bookmarkStart w:id="307" w:name="_Toc118419049"/>
      <w:bookmarkStart w:id="308" w:name="_Toc118419127"/>
      <w:bookmarkStart w:id="309" w:name="_Toc118419183"/>
      <w:bookmarkStart w:id="310" w:name="_Toc118419050"/>
      <w:bookmarkStart w:id="311" w:name="_Toc118419128"/>
      <w:bookmarkStart w:id="312" w:name="_Toc118419184"/>
      <w:bookmarkStart w:id="313" w:name="_Toc118419051"/>
      <w:bookmarkStart w:id="314" w:name="_Toc118419129"/>
      <w:bookmarkStart w:id="315" w:name="_Toc118419185"/>
      <w:bookmarkStart w:id="316" w:name="_Toc118419052"/>
      <w:bookmarkStart w:id="317" w:name="_Toc118419130"/>
      <w:bookmarkStart w:id="318" w:name="_Toc118419186"/>
      <w:bookmarkStart w:id="319" w:name="_Toc118419053"/>
      <w:bookmarkStart w:id="320" w:name="_Toc118419131"/>
      <w:bookmarkStart w:id="321" w:name="_Toc118419187"/>
      <w:bookmarkStart w:id="322" w:name="_Toc118419054"/>
      <w:bookmarkStart w:id="323" w:name="_Toc118419132"/>
      <w:bookmarkStart w:id="324" w:name="_Toc118419188"/>
      <w:bookmarkStart w:id="325" w:name="_Toc118419055"/>
      <w:bookmarkStart w:id="326" w:name="_Toc118419133"/>
      <w:bookmarkStart w:id="327" w:name="_Toc118419189"/>
      <w:bookmarkStart w:id="328" w:name="_Toc118419056"/>
      <w:bookmarkStart w:id="329" w:name="_Toc118419134"/>
      <w:bookmarkStart w:id="330" w:name="_Toc118419190"/>
      <w:bookmarkStart w:id="331" w:name="_Toc118419057"/>
      <w:bookmarkStart w:id="332" w:name="_Toc118419135"/>
      <w:bookmarkStart w:id="333" w:name="_Toc118419191"/>
      <w:bookmarkStart w:id="334" w:name="_Toc118419058"/>
      <w:bookmarkStart w:id="335" w:name="_Toc118419136"/>
      <w:bookmarkStart w:id="336" w:name="_Toc118419192"/>
      <w:bookmarkStart w:id="337" w:name="_Toc118419059"/>
      <w:bookmarkStart w:id="338" w:name="_Toc118419137"/>
      <w:bookmarkStart w:id="339" w:name="_Toc118419193"/>
      <w:bookmarkStart w:id="340" w:name="_Toc118419060"/>
      <w:bookmarkStart w:id="341" w:name="_Toc118419138"/>
      <w:bookmarkStart w:id="342" w:name="_Toc118419194"/>
      <w:bookmarkStart w:id="343" w:name="_Toc112712787"/>
      <w:bookmarkStart w:id="344" w:name="_Toc1569008291"/>
      <w:bookmarkStart w:id="345" w:name="_Toc130473025"/>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t>Funding</w:t>
      </w:r>
      <w:bookmarkStart w:id="346" w:name="_Toc112712538"/>
      <w:bookmarkStart w:id="347" w:name="_Toc112712633"/>
      <w:bookmarkEnd w:id="343"/>
      <w:bookmarkEnd w:id="344"/>
      <w:bookmarkEnd w:id="345"/>
      <w:bookmarkEnd w:id="346"/>
      <w:bookmarkEnd w:id="347"/>
    </w:p>
    <w:p w14:paraId="2C419393" w14:textId="6742B471" w:rsidR="0040479D" w:rsidRDefault="0040479D" w:rsidP="00DB5F63">
      <w:pPr>
        <w:numPr>
          <w:ilvl w:val="1"/>
          <w:numId w:val="15"/>
        </w:numPr>
        <w:spacing w:before="120" w:after="120"/>
        <w:ind w:left="993" w:hanging="633"/>
      </w:pPr>
      <w:r>
        <w:t xml:space="preserve">Grant Agreements with each </w:t>
      </w:r>
      <w:r w:rsidR="00E2301C">
        <w:t>JSC</w:t>
      </w:r>
      <w:r>
        <w:t xml:space="preserve"> set out the </w:t>
      </w:r>
      <w:r w:rsidR="00D34E6C">
        <w:t>deliverables</w:t>
      </w:r>
      <w:r>
        <w:t xml:space="preserve"> associated with the grant funding in line with the </w:t>
      </w:r>
      <w:r w:rsidR="00E2301C">
        <w:t>JSC</w:t>
      </w:r>
      <w:r>
        <w:t xml:space="preserve"> functions.</w:t>
      </w:r>
    </w:p>
    <w:p w14:paraId="6AC731FC" w14:textId="72E3ABF7" w:rsidR="0040479D" w:rsidRDefault="0040479D" w:rsidP="00DB5F63">
      <w:pPr>
        <w:numPr>
          <w:ilvl w:val="1"/>
          <w:numId w:val="15"/>
        </w:numPr>
        <w:spacing w:before="120" w:after="120"/>
        <w:ind w:left="993" w:hanging="633"/>
      </w:pPr>
      <w:r>
        <w:t xml:space="preserve">Funding for </w:t>
      </w:r>
      <w:r w:rsidR="000E0F11">
        <w:t>JSCs</w:t>
      </w:r>
      <w:r w:rsidRPr="00B0160A">
        <w:t xml:space="preserve"> </w:t>
      </w:r>
      <w:r>
        <w:t>is</w:t>
      </w:r>
      <w:r w:rsidRPr="00B0160A">
        <w:t xml:space="preserve"> provided through </w:t>
      </w:r>
      <w:r w:rsidR="00434F48">
        <w:t>the following funding</w:t>
      </w:r>
      <w:r>
        <w:t xml:space="preserve"> streams:</w:t>
      </w:r>
    </w:p>
    <w:p w14:paraId="76D58A9A" w14:textId="003E89A2" w:rsidR="0040479D" w:rsidRDefault="0040479D" w:rsidP="00DB5F63">
      <w:pPr>
        <w:keepNext/>
        <w:keepLines/>
        <w:numPr>
          <w:ilvl w:val="2"/>
          <w:numId w:val="15"/>
        </w:numPr>
        <w:spacing w:before="120" w:after="0"/>
        <w:ind w:left="1701" w:hanging="708"/>
      </w:pPr>
      <w:r>
        <w:rPr>
          <w:b/>
          <w:bCs/>
        </w:rPr>
        <w:t>C</w:t>
      </w:r>
      <w:r w:rsidRPr="16403E14">
        <w:rPr>
          <w:b/>
          <w:bCs/>
        </w:rPr>
        <w:t>ore funding</w:t>
      </w:r>
      <w:r>
        <w:t xml:space="preserve"> is provided to </w:t>
      </w:r>
      <w:r w:rsidR="000E0F11">
        <w:t>JSCs</w:t>
      </w:r>
      <w:r>
        <w:t xml:space="preserve"> to </w:t>
      </w:r>
      <w:r w:rsidR="00914552">
        <w:t xml:space="preserve">undertake activities </w:t>
      </w:r>
      <w:r w:rsidR="00753273">
        <w:t>to carry out their Workforce Planning and Industry Stewardship functions</w:t>
      </w:r>
      <w:r w:rsidR="00E261DB">
        <w:t xml:space="preserve">. </w:t>
      </w:r>
      <w:r w:rsidR="00E261DB">
        <w:br/>
        <w:t xml:space="preserve">Core funding also </w:t>
      </w:r>
      <w:r>
        <w:t>cover</w:t>
      </w:r>
      <w:r w:rsidR="00E261DB">
        <w:t>s</w:t>
      </w:r>
      <w:r>
        <w:t xml:space="preserve"> costs relating to ongoing leadership </w:t>
      </w:r>
      <w:r w:rsidR="003B6741">
        <w:t>actions</w:t>
      </w:r>
      <w:r>
        <w:t xml:space="preserve">, including governance, administrative, engagement and other core operations of an </w:t>
      </w:r>
      <w:r w:rsidR="00E2301C">
        <w:t>JSC</w:t>
      </w:r>
      <w:r w:rsidR="004036DC">
        <w:t>. This funding may be used to</w:t>
      </w:r>
      <w:r>
        <w:t>:</w:t>
      </w:r>
    </w:p>
    <w:p w14:paraId="79333219" w14:textId="288588E3" w:rsidR="0040479D" w:rsidRDefault="0040479D" w:rsidP="0040479D">
      <w:pPr>
        <w:numPr>
          <w:ilvl w:val="1"/>
          <w:numId w:val="16"/>
        </w:numPr>
        <w:spacing w:after="0"/>
      </w:pPr>
      <w:r>
        <w:t xml:space="preserve">support the organisation’s operations and maintenance, including premises, </w:t>
      </w:r>
      <w:r w:rsidR="00990AE3">
        <w:t>B</w:t>
      </w:r>
      <w:r>
        <w:t>oard costs, key personnel, and office administration</w:t>
      </w:r>
    </w:p>
    <w:p w14:paraId="3B36C404" w14:textId="20286783" w:rsidR="00BE1231" w:rsidRPr="00EC6AC1" w:rsidRDefault="004036DC" w:rsidP="0020588C">
      <w:pPr>
        <w:numPr>
          <w:ilvl w:val="1"/>
          <w:numId w:val="16"/>
        </w:numPr>
        <w:spacing w:after="120"/>
      </w:pPr>
      <w:r>
        <w:t>e</w:t>
      </w:r>
      <w:r w:rsidR="0040479D">
        <w:t>nable strong advisory and working group/committee structures to be established and maintained.</w:t>
      </w:r>
    </w:p>
    <w:p w14:paraId="5BFD5927" w14:textId="3BC65D66" w:rsidR="0040479D" w:rsidRPr="00BE1231" w:rsidRDefault="0040479D" w:rsidP="00DB5F63">
      <w:pPr>
        <w:keepNext/>
        <w:keepLines/>
        <w:numPr>
          <w:ilvl w:val="2"/>
          <w:numId w:val="15"/>
        </w:numPr>
        <w:spacing w:before="120" w:after="0"/>
        <w:ind w:left="1701" w:hanging="708"/>
      </w:pPr>
      <w:r w:rsidRPr="00BE1231">
        <w:rPr>
          <w:b/>
          <w:bCs/>
        </w:rPr>
        <w:t>Activity funding</w:t>
      </w:r>
      <w:r w:rsidRPr="00BE1231">
        <w:t xml:space="preserve"> is provided to </w:t>
      </w:r>
      <w:r w:rsidR="00E2301C">
        <w:t>JSC</w:t>
      </w:r>
      <w:r w:rsidRPr="00BE1231">
        <w:t xml:space="preserve"> entities to undertake </w:t>
      </w:r>
      <w:r w:rsidR="00C36D56" w:rsidRPr="00BE1231">
        <w:t xml:space="preserve">agreed activities </w:t>
      </w:r>
      <w:r w:rsidR="00100D6C" w:rsidRPr="00BE1231">
        <w:t xml:space="preserve">to carry out </w:t>
      </w:r>
      <w:r w:rsidR="00D846FB">
        <w:t>their Training Product Development and Implementation, Promotion and Monitoring</w:t>
      </w:r>
      <w:r w:rsidR="009859F4" w:rsidRPr="00BE1231">
        <w:t xml:space="preserve"> </w:t>
      </w:r>
      <w:r w:rsidRPr="00BE1231">
        <w:t>functions</w:t>
      </w:r>
      <w:r w:rsidR="009859F4" w:rsidRPr="00BE1231">
        <w:t>.</w:t>
      </w:r>
      <w:r w:rsidRPr="00BE1231">
        <w:t xml:space="preserve"> </w:t>
      </w:r>
      <w:r w:rsidR="00870300">
        <w:t>The agreed activities will be captured in an Annual Activity Schedule.</w:t>
      </w:r>
    </w:p>
    <w:p w14:paraId="215219E4" w14:textId="060B433E" w:rsidR="0040479D" w:rsidRDefault="0040479D" w:rsidP="00DB5F63">
      <w:pPr>
        <w:keepNext/>
        <w:keepLines/>
        <w:numPr>
          <w:ilvl w:val="2"/>
          <w:numId w:val="15"/>
        </w:numPr>
        <w:spacing w:before="120" w:after="0"/>
        <w:ind w:left="1701" w:hanging="708"/>
      </w:pPr>
      <w:r w:rsidRPr="00C70424">
        <w:rPr>
          <w:b/>
          <w:bCs/>
        </w:rPr>
        <w:t>Additional funding</w:t>
      </w:r>
      <w:r>
        <w:t xml:space="preserve"> may be provided to </w:t>
      </w:r>
      <w:r w:rsidR="000E0F11">
        <w:t>JSCs</w:t>
      </w:r>
      <w:r>
        <w:t xml:space="preserve"> at the discretion of the department to undertake additional projects in support of the Program and the national VET system. </w:t>
      </w:r>
      <w:r w:rsidR="00EB4A19">
        <w:t>This funding may be provided:</w:t>
      </w:r>
    </w:p>
    <w:p w14:paraId="10EC3DC4" w14:textId="4917BF78" w:rsidR="00CA735E" w:rsidRDefault="0040479D" w:rsidP="0040479D">
      <w:pPr>
        <w:numPr>
          <w:ilvl w:val="1"/>
          <w:numId w:val="16"/>
        </w:numPr>
        <w:spacing w:after="0"/>
      </w:pPr>
      <w:r>
        <w:t>in response to urgent priority skills and workforce issues</w:t>
      </w:r>
      <w:r w:rsidR="002A5F0A">
        <w:t>, or</w:t>
      </w:r>
    </w:p>
    <w:p w14:paraId="65B808CE" w14:textId="16BB842D" w:rsidR="0040479D" w:rsidRDefault="0040479D" w:rsidP="0040479D">
      <w:pPr>
        <w:numPr>
          <w:ilvl w:val="1"/>
          <w:numId w:val="16"/>
        </w:numPr>
        <w:spacing w:after="0"/>
      </w:pPr>
      <w:r>
        <w:t xml:space="preserve">for the delivery of national and emerging priorities. </w:t>
      </w:r>
    </w:p>
    <w:p w14:paraId="6036C3E4" w14:textId="61A8AF67" w:rsidR="0040479D" w:rsidRPr="00B5275F" w:rsidRDefault="0040479D" w:rsidP="0040479D">
      <w:pPr>
        <w:spacing w:after="120"/>
        <w:rPr>
          <w:b/>
          <w:bCs/>
          <w:sz w:val="30"/>
          <w:szCs w:val="30"/>
        </w:rPr>
      </w:pPr>
      <w:bookmarkStart w:id="348" w:name="_Toc111127169"/>
      <w:bookmarkStart w:id="349" w:name="_Toc1699426522"/>
      <w:bookmarkStart w:id="350" w:name="_Toc112712788"/>
      <w:r w:rsidRPr="00B5275F">
        <w:rPr>
          <w:b/>
          <w:bCs/>
          <w:sz w:val="30"/>
          <w:szCs w:val="30"/>
        </w:rPr>
        <w:t>Funding model</w:t>
      </w:r>
      <w:bookmarkEnd w:id="348"/>
      <w:bookmarkEnd w:id="349"/>
      <w:bookmarkEnd w:id="350"/>
    </w:p>
    <w:p w14:paraId="3005E1BD" w14:textId="239DB36C" w:rsidR="0040479D" w:rsidRDefault="0040479D" w:rsidP="00DB5F63">
      <w:pPr>
        <w:numPr>
          <w:ilvl w:val="1"/>
          <w:numId w:val="15"/>
        </w:numPr>
        <w:spacing w:before="120" w:after="120"/>
        <w:ind w:left="993" w:hanging="633"/>
      </w:pPr>
      <w:r>
        <w:t xml:space="preserve">Funding levels </w:t>
      </w:r>
      <w:r w:rsidR="00CB6F65">
        <w:t>differ</w:t>
      </w:r>
      <w:r>
        <w:t xml:space="preserve"> across the </w:t>
      </w:r>
      <w:r w:rsidR="000E0F11">
        <w:t>JSCs</w:t>
      </w:r>
      <w:r>
        <w:t xml:space="preserve">. The funding model </w:t>
      </w:r>
      <w:r w:rsidR="000C643C">
        <w:t xml:space="preserve">developed for the Program </w:t>
      </w:r>
      <w:r>
        <w:t xml:space="preserve">provides guidance to support the department in determining the distribution of core and activity funding across </w:t>
      </w:r>
      <w:r w:rsidR="000E0F11">
        <w:t>JSCs</w:t>
      </w:r>
      <w:r>
        <w:t xml:space="preserve"> based on a series of drivers. </w:t>
      </w:r>
    </w:p>
    <w:p w14:paraId="6CB1D651" w14:textId="31F95C75" w:rsidR="0040479D" w:rsidRDefault="0040479D" w:rsidP="00DB5F63">
      <w:pPr>
        <w:numPr>
          <w:ilvl w:val="1"/>
          <w:numId w:val="15"/>
        </w:numPr>
        <w:spacing w:before="120" w:after="120"/>
        <w:ind w:left="993" w:hanging="633"/>
      </w:pPr>
      <w:r>
        <w:t xml:space="preserve">The department has taken into account </w:t>
      </w:r>
      <w:r w:rsidR="007E5DCF">
        <w:t>driver</w:t>
      </w:r>
      <w:r w:rsidR="0079248C">
        <w:t xml:space="preserve">s </w:t>
      </w:r>
      <w:r>
        <w:t xml:space="preserve">under two categories – those that relate to effort required by </w:t>
      </w:r>
      <w:r w:rsidR="000E0F11">
        <w:t>JSCs</w:t>
      </w:r>
      <w:r>
        <w:t xml:space="preserve"> to deliver their functions, and those that relate to economic contribution.  </w:t>
      </w:r>
    </w:p>
    <w:p w14:paraId="7D77C647" w14:textId="72284ED8" w:rsidR="0040479D" w:rsidRDefault="00615134" w:rsidP="00DB5F63">
      <w:pPr>
        <w:numPr>
          <w:ilvl w:val="1"/>
          <w:numId w:val="15"/>
        </w:numPr>
        <w:spacing w:before="120" w:after="120"/>
        <w:ind w:left="993" w:hanging="633"/>
      </w:pPr>
      <w:r>
        <w:t>Drivers</w:t>
      </w:r>
      <w:r w:rsidR="004E1817">
        <w:t xml:space="preserve"> </w:t>
      </w:r>
      <w:r w:rsidR="0040479D">
        <w:t xml:space="preserve">relating to effort required by </w:t>
      </w:r>
      <w:r w:rsidR="000E0F11">
        <w:t>JSCs</w:t>
      </w:r>
      <w:r w:rsidR="0040479D">
        <w:t xml:space="preserve"> include:</w:t>
      </w:r>
    </w:p>
    <w:p w14:paraId="76FE7E83" w14:textId="77777777" w:rsidR="0040479D" w:rsidRPr="006E434B" w:rsidRDefault="7B35245A" w:rsidP="00DB5F63">
      <w:pPr>
        <w:numPr>
          <w:ilvl w:val="0"/>
          <w:numId w:val="16"/>
        </w:numPr>
        <w:spacing w:after="0"/>
        <w:ind w:left="1276" w:hanging="283"/>
      </w:pPr>
      <w:r>
        <w:t>industry complexity</w:t>
      </w:r>
    </w:p>
    <w:p w14:paraId="1C485703" w14:textId="77777777" w:rsidR="0040479D" w:rsidRPr="005E0550" w:rsidRDefault="7B35245A" w:rsidP="00DB5F63">
      <w:pPr>
        <w:numPr>
          <w:ilvl w:val="0"/>
          <w:numId w:val="16"/>
        </w:numPr>
        <w:spacing w:after="0"/>
        <w:ind w:left="1276" w:hanging="283"/>
      </w:pPr>
      <w:r>
        <w:t>industry rate of change</w:t>
      </w:r>
    </w:p>
    <w:p w14:paraId="1E3EC577" w14:textId="77777777" w:rsidR="0040479D" w:rsidRPr="00881F4B" w:rsidRDefault="7B35245A" w:rsidP="00DB5F63">
      <w:pPr>
        <w:numPr>
          <w:ilvl w:val="0"/>
          <w:numId w:val="16"/>
        </w:numPr>
        <w:spacing w:after="0"/>
        <w:ind w:left="1276" w:hanging="283"/>
      </w:pPr>
      <w:r>
        <w:lastRenderedPageBreak/>
        <w:t>training system complexity and performance</w:t>
      </w:r>
    </w:p>
    <w:p w14:paraId="692A229F" w14:textId="77777777" w:rsidR="0040479D" w:rsidRPr="005F0AAC" w:rsidRDefault="7B35245A" w:rsidP="00DB5F63">
      <w:pPr>
        <w:numPr>
          <w:ilvl w:val="0"/>
          <w:numId w:val="16"/>
        </w:numPr>
        <w:spacing w:after="0"/>
        <w:ind w:left="1276" w:hanging="283"/>
      </w:pPr>
      <w:r>
        <w:t>stakeholder complexity.</w:t>
      </w:r>
    </w:p>
    <w:p w14:paraId="107F170A" w14:textId="7088D097" w:rsidR="0040479D" w:rsidRDefault="00615134" w:rsidP="00DB5F63">
      <w:pPr>
        <w:numPr>
          <w:ilvl w:val="1"/>
          <w:numId w:val="15"/>
        </w:numPr>
        <w:spacing w:before="120" w:after="120"/>
        <w:ind w:left="993" w:hanging="633"/>
      </w:pPr>
      <w:r>
        <w:t>Driver</w:t>
      </w:r>
      <w:r w:rsidR="004E1817">
        <w:t xml:space="preserve">s </w:t>
      </w:r>
      <w:r w:rsidR="0040479D">
        <w:t>relating to economic contribution include:</w:t>
      </w:r>
    </w:p>
    <w:p w14:paraId="76A395F9" w14:textId="77777777" w:rsidR="0040479D" w:rsidRPr="005E0550" w:rsidRDefault="7B35245A" w:rsidP="00DB5F63">
      <w:pPr>
        <w:numPr>
          <w:ilvl w:val="0"/>
          <w:numId w:val="16"/>
        </w:numPr>
        <w:spacing w:after="0"/>
        <w:ind w:left="1276" w:hanging="283"/>
      </w:pPr>
      <w:r>
        <w:t>economic and social contribution</w:t>
      </w:r>
    </w:p>
    <w:p w14:paraId="7CBD6C43" w14:textId="77777777" w:rsidR="0040479D" w:rsidRPr="00881F4B" w:rsidRDefault="7B35245A" w:rsidP="00DB5F63">
      <w:pPr>
        <w:numPr>
          <w:ilvl w:val="0"/>
          <w:numId w:val="16"/>
        </w:numPr>
        <w:spacing w:after="0"/>
        <w:ind w:left="1276" w:hanging="283"/>
      </w:pPr>
      <w:r>
        <w:t>investment in training</w:t>
      </w:r>
    </w:p>
    <w:p w14:paraId="09EF3B75" w14:textId="56A39080" w:rsidR="0040479D" w:rsidRDefault="7FB6510A" w:rsidP="00DB5F63">
      <w:pPr>
        <w:numPr>
          <w:ilvl w:val="0"/>
          <w:numId w:val="16"/>
        </w:numPr>
        <w:spacing w:after="0"/>
        <w:ind w:left="1276" w:hanging="283"/>
        <w:rPr>
          <w:rFonts w:cstheme="minorHAnsi"/>
        </w:rPr>
      </w:pPr>
      <w:r>
        <w:t>n</w:t>
      </w:r>
      <w:r w:rsidR="7B35245A">
        <w:t xml:space="preserve">ational </w:t>
      </w:r>
      <w:r>
        <w:t>p</w:t>
      </w:r>
      <w:r w:rsidR="7B35245A">
        <w:t>riorities.</w:t>
      </w:r>
    </w:p>
    <w:p w14:paraId="39C8A762" w14:textId="77777777" w:rsidR="0040479D" w:rsidRDefault="0040479D" w:rsidP="00354E2E">
      <w:pPr>
        <w:pStyle w:val="Heading1"/>
        <w:numPr>
          <w:ilvl w:val="0"/>
          <w:numId w:val="15"/>
        </w:numPr>
        <w:tabs>
          <w:tab w:val="num" w:pos="567"/>
          <w:tab w:val="num" w:pos="926"/>
        </w:tabs>
        <w:spacing w:after="120"/>
        <w:ind w:left="0" w:firstLine="0"/>
      </w:pPr>
      <w:bookmarkStart w:id="351" w:name="_Toc1919057072"/>
      <w:bookmarkStart w:id="352" w:name="_Toc130473026"/>
      <w:r>
        <w:t>Monitoring and Evaluating Performance</w:t>
      </w:r>
      <w:bookmarkEnd w:id="351"/>
      <w:bookmarkEnd w:id="352"/>
    </w:p>
    <w:p w14:paraId="61CA3710" w14:textId="7E0508C3" w:rsidR="0040479D" w:rsidRDefault="0040479D" w:rsidP="00DB5F63">
      <w:pPr>
        <w:numPr>
          <w:ilvl w:val="1"/>
          <w:numId w:val="15"/>
        </w:numPr>
        <w:spacing w:before="120" w:after="120"/>
        <w:ind w:left="993" w:hanging="633"/>
      </w:pPr>
      <w:bookmarkStart w:id="353" w:name="_Hlk112747522"/>
      <w:r>
        <w:t xml:space="preserve">The Performance Framework outlines the key deliverables for </w:t>
      </w:r>
      <w:r w:rsidR="000E0F11">
        <w:t>JSCs</w:t>
      </w:r>
      <w:r>
        <w:t xml:space="preserve"> and a comprehensive set of output indicators and measures. The Performance Framework aims to provide a shared understanding of the requirements for </w:t>
      </w:r>
      <w:r w:rsidR="000E0F11">
        <w:t>JSCs</w:t>
      </w:r>
      <w:r>
        <w:t xml:space="preserve">, providing visibility to the </w:t>
      </w:r>
      <w:r w:rsidR="000E0F11">
        <w:t>JSCs</w:t>
      </w:r>
      <w:r>
        <w:t xml:space="preserve"> and relevant stakeholders on what they are expected to deliver and what ‘success looks like’.  </w:t>
      </w:r>
    </w:p>
    <w:p w14:paraId="067973AD" w14:textId="5D354612" w:rsidR="00D0571C" w:rsidRDefault="000E0F11" w:rsidP="00DB5F63">
      <w:pPr>
        <w:numPr>
          <w:ilvl w:val="1"/>
          <w:numId w:val="15"/>
        </w:numPr>
        <w:spacing w:before="120" w:after="120"/>
        <w:ind w:left="993" w:hanging="633"/>
      </w:pPr>
      <w:r>
        <w:t>JSCs</w:t>
      </w:r>
      <w:r w:rsidR="00D0571C" w:rsidRPr="00D0571C">
        <w:t xml:space="preserve"> will be held accountable under Grant Agreements for delivering outcomes that are aligned with the Performance Framework.</w:t>
      </w:r>
    </w:p>
    <w:p w14:paraId="4F3EA0C5" w14:textId="02028E9A" w:rsidR="0040479D" w:rsidRPr="008E16B6" w:rsidRDefault="0040479D" w:rsidP="00354E2E">
      <w:pPr>
        <w:pStyle w:val="Heading1"/>
        <w:numPr>
          <w:ilvl w:val="0"/>
          <w:numId w:val="15"/>
        </w:numPr>
        <w:tabs>
          <w:tab w:val="num" w:pos="567"/>
          <w:tab w:val="num" w:pos="926"/>
        </w:tabs>
        <w:spacing w:after="120"/>
        <w:ind w:left="0" w:firstLine="0"/>
      </w:pPr>
      <w:bookmarkStart w:id="354" w:name="_Toc1560360064"/>
      <w:bookmarkStart w:id="355" w:name="_Toc130473027"/>
      <w:bookmarkEnd w:id="353"/>
      <w:r>
        <w:t>Contact information</w:t>
      </w:r>
      <w:bookmarkEnd w:id="354"/>
      <w:bookmarkEnd w:id="355"/>
    </w:p>
    <w:p w14:paraId="30AA80E8" w14:textId="0D7B00D9" w:rsidR="0040479D" w:rsidRPr="008E16B6" w:rsidRDefault="0040479D" w:rsidP="00DB5F63">
      <w:pPr>
        <w:numPr>
          <w:ilvl w:val="1"/>
          <w:numId w:val="15"/>
        </w:numPr>
        <w:spacing w:before="120" w:after="120"/>
        <w:ind w:left="993" w:hanging="633"/>
      </w:pPr>
      <w:r w:rsidRPr="008E16B6">
        <w:t>Questions, feedback, or comments on the program are welcome and can be submitted via email to</w:t>
      </w:r>
      <w:r w:rsidR="005D4B9A">
        <w:t xml:space="preserve"> </w:t>
      </w:r>
      <w:hyperlink r:id="rId36" w:history="1">
        <w:r w:rsidR="005D4B9A" w:rsidRPr="00337D42">
          <w:rPr>
            <w:rStyle w:val="Hyperlink"/>
          </w:rPr>
          <w:t>ie.implementation@dewr.gov.au</w:t>
        </w:r>
      </w:hyperlink>
      <w:r w:rsidRPr="008E16B6">
        <w:t>.</w:t>
      </w:r>
    </w:p>
    <w:p w14:paraId="182007DF" w14:textId="0E1ED2F5" w:rsidR="0040479D" w:rsidRPr="008E16B6" w:rsidRDefault="0040479D" w:rsidP="00354E2E">
      <w:pPr>
        <w:pStyle w:val="Heading1"/>
        <w:numPr>
          <w:ilvl w:val="0"/>
          <w:numId w:val="15"/>
        </w:numPr>
        <w:tabs>
          <w:tab w:val="num" w:pos="567"/>
          <w:tab w:val="num" w:pos="926"/>
        </w:tabs>
        <w:spacing w:after="120"/>
        <w:ind w:left="0" w:firstLine="0"/>
      </w:pPr>
      <w:bookmarkStart w:id="356" w:name="_Toc130473028"/>
      <w:bookmarkStart w:id="357" w:name="_Toc95664518"/>
      <w:r>
        <w:t>Glossary</w:t>
      </w:r>
      <w:bookmarkEnd w:id="356"/>
      <w:r>
        <w:t xml:space="preserve"> </w:t>
      </w:r>
      <w:bookmarkEnd w:id="357"/>
    </w:p>
    <w:tbl>
      <w:tblPr>
        <w:tblStyle w:val="TableGrid"/>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Caption w:val="Glossary of terms"/>
        <w:tblDescription w:val="Glossary of terms used in this document."/>
      </w:tblPr>
      <w:tblGrid>
        <w:gridCol w:w="3446"/>
        <w:gridCol w:w="5902"/>
      </w:tblGrid>
      <w:tr w:rsidR="008B2668" w:rsidRPr="008B2668" w14:paraId="6DF0A4C8" w14:textId="77777777" w:rsidTr="39D2DA37">
        <w:trPr>
          <w:tblHeader/>
        </w:trPr>
        <w:tc>
          <w:tcPr>
            <w:tcW w:w="1843"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323E4F" w:themeFill="text2" w:themeFillShade="BF"/>
          </w:tcPr>
          <w:bookmarkEnd w:id="0"/>
          <w:p w14:paraId="7E7CA0AD" w14:textId="77777777" w:rsidR="007A2E06" w:rsidRPr="008B2668" w:rsidRDefault="007A2E06" w:rsidP="00593F07">
            <w:pPr>
              <w:pStyle w:val="TableHeadingNumbered"/>
              <w:jc w:val="center"/>
              <w:rPr>
                <w:b/>
                <w:bCs/>
              </w:rPr>
            </w:pPr>
            <w:r w:rsidRPr="008B2668">
              <w:rPr>
                <w:b/>
                <w:bCs/>
              </w:rPr>
              <w:t>Term</w:t>
            </w:r>
          </w:p>
        </w:tc>
        <w:tc>
          <w:tcPr>
            <w:tcW w:w="3157"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323E4F" w:themeFill="text2" w:themeFillShade="BF"/>
          </w:tcPr>
          <w:p w14:paraId="0E2CF646" w14:textId="77777777" w:rsidR="007A2E06" w:rsidRPr="008B2668" w:rsidRDefault="007A2E06" w:rsidP="00593F07">
            <w:pPr>
              <w:pStyle w:val="TableHeadingNumbered"/>
              <w:jc w:val="center"/>
              <w:rPr>
                <w:b/>
                <w:bCs/>
              </w:rPr>
            </w:pPr>
            <w:r w:rsidRPr="008B2668">
              <w:rPr>
                <w:b/>
                <w:bCs/>
              </w:rPr>
              <w:t>Definition</w:t>
            </w:r>
          </w:p>
        </w:tc>
      </w:tr>
      <w:tr w:rsidR="005D4B9A" w14:paraId="0ED727CE" w14:textId="77777777" w:rsidTr="39D2DA37">
        <w:tc>
          <w:tcPr>
            <w:tcW w:w="1843" w:type="pct"/>
            <w:shd w:val="clear" w:color="auto" w:fill="7A9F4C"/>
          </w:tcPr>
          <w:p w14:paraId="71E816C9" w14:textId="77777777" w:rsidR="005D4B9A" w:rsidRPr="00ED65C2" w:rsidRDefault="005D4B9A" w:rsidP="00593F07">
            <w:pPr>
              <w:rPr>
                <w:b/>
                <w:bCs/>
              </w:rPr>
            </w:pPr>
            <w:r>
              <w:rPr>
                <w:b/>
                <w:bCs/>
              </w:rPr>
              <w:t>Assurance Body</w:t>
            </w:r>
          </w:p>
        </w:tc>
        <w:tc>
          <w:tcPr>
            <w:tcW w:w="3157" w:type="pct"/>
          </w:tcPr>
          <w:p w14:paraId="6FBF095D" w14:textId="6578095C" w:rsidR="005D4B9A" w:rsidRPr="0096735F" w:rsidRDefault="00476FA9" w:rsidP="00593F07">
            <w:r>
              <w:t xml:space="preserve">This is </w:t>
            </w:r>
            <w:r w:rsidR="00EC69BA">
              <w:t>the</w:t>
            </w:r>
            <w:r w:rsidR="005D4B9A">
              <w:t xml:space="preserve"> body nominated by Skills Ministers to assess draft training products against the Training Package Organising Framework and make recommendations to Skills Ministers about the endorsement of proposed training products.</w:t>
            </w:r>
          </w:p>
        </w:tc>
      </w:tr>
      <w:tr w:rsidR="005D4B9A" w14:paraId="4E164CD2" w14:textId="77777777" w:rsidTr="39D2DA37">
        <w:tc>
          <w:tcPr>
            <w:tcW w:w="1843" w:type="pct"/>
            <w:shd w:val="clear" w:color="auto" w:fill="7A9F4C"/>
          </w:tcPr>
          <w:p w14:paraId="1F365B40" w14:textId="77777777" w:rsidR="005D4B9A" w:rsidRPr="00ED65C2" w:rsidRDefault="005D4B9A" w:rsidP="008B2668">
            <w:pPr>
              <w:rPr>
                <w:b/>
                <w:bCs/>
              </w:rPr>
            </w:pPr>
            <w:r>
              <w:rPr>
                <w:b/>
                <w:bCs/>
              </w:rPr>
              <w:t>Career pathways</w:t>
            </w:r>
          </w:p>
        </w:tc>
        <w:tc>
          <w:tcPr>
            <w:tcW w:w="3157" w:type="pct"/>
          </w:tcPr>
          <w:p w14:paraId="24E568A3" w14:textId="48002C5C" w:rsidR="005D4B9A" w:rsidRDefault="041FF946" w:rsidP="001335ED">
            <w:pPr>
              <w:keepNext/>
              <w:spacing w:before="40" w:after="120" w:line="280" w:lineRule="atLeast"/>
              <w:rPr>
                <w:rFonts w:ascii="Calibri" w:eastAsia="Calibri" w:hAnsi="Calibri" w:cs="Calibri"/>
              </w:rPr>
            </w:pPr>
            <w:r w:rsidRPr="2E4972FB">
              <w:rPr>
                <w:rFonts w:ascii="Calibri" w:eastAsia="Calibri" w:hAnsi="Calibri" w:cs="Calibri"/>
              </w:rPr>
              <w:t xml:space="preserve">A </w:t>
            </w:r>
            <w:r w:rsidRPr="7F5A17D0">
              <w:rPr>
                <w:rFonts w:ascii="Calibri" w:eastAsia="Calibri" w:hAnsi="Calibri" w:cs="Calibri"/>
              </w:rPr>
              <w:t xml:space="preserve">career pathway describes how individuals could progress throughout their career through formal education and training, recognised prior learning and skills, and work experience. Career pathways encourage life-long learning and assist individuals to undertake education and training and make </w:t>
            </w:r>
            <w:r w:rsidR="00600939">
              <w:rPr>
                <w:rFonts w:ascii="Calibri" w:eastAsia="Calibri" w:hAnsi="Calibri" w:cs="Calibri"/>
              </w:rPr>
              <w:t xml:space="preserve">informed </w:t>
            </w:r>
            <w:r w:rsidRPr="7F5A17D0">
              <w:rPr>
                <w:rFonts w:ascii="Calibri" w:eastAsia="Calibri" w:hAnsi="Calibri" w:cs="Calibri"/>
              </w:rPr>
              <w:t>career choices.</w:t>
            </w:r>
          </w:p>
          <w:p w14:paraId="03577AFF" w14:textId="1933159B" w:rsidR="00600939" w:rsidRPr="001335ED" w:rsidRDefault="00600939" w:rsidP="001335ED">
            <w:pPr>
              <w:keepNext/>
              <w:spacing w:before="40" w:after="120" w:line="280" w:lineRule="atLeast"/>
              <w:rPr>
                <w:rFonts w:ascii="Calibri" w:eastAsia="Calibri" w:hAnsi="Calibri" w:cs="Calibri"/>
              </w:rPr>
            </w:pPr>
            <w:r>
              <w:t xml:space="preserve">Career </w:t>
            </w:r>
            <w:r w:rsidRPr="00600939">
              <w:t>pathways can target jobs in industries of importance to the economy and can inform products and strategies designed to create entry points and avenues of progression for under-represented or target populations and to address workforce challenges.</w:t>
            </w:r>
          </w:p>
        </w:tc>
      </w:tr>
      <w:tr w:rsidR="005D4B9A" w14:paraId="6AFAF086" w14:textId="77777777" w:rsidTr="39D2DA37">
        <w:tc>
          <w:tcPr>
            <w:tcW w:w="1843" w:type="pct"/>
            <w:shd w:val="clear" w:color="auto" w:fill="7A9F4C"/>
          </w:tcPr>
          <w:p w14:paraId="62E6A8A8" w14:textId="396C8C52" w:rsidR="005D4B9A" w:rsidRPr="00ED65C2" w:rsidRDefault="00677E76" w:rsidP="00593F07">
            <w:pPr>
              <w:rPr>
                <w:rFonts w:cs="Arial"/>
                <w:b/>
                <w:bCs/>
                <w:lang w:eastAsia="en-AU"/>
              </w:rPr>
            </w:pPr>
            <w:r>
              <w:rPr>
                <w:b/>
                <w:bCs/>
              </w:rPr>
              <w:t>G</w:t>
            </w:r>
            <w:r w:rsidR="005D4B9A" w:rsidRPr="00ED65C2">
              <w:rPr>
                <w:b/>
                <w:bCs/>
              </w:rPr>
              <w:t>rant activity/activities</w:t>
            </w:r>
          </w:p>
        </w:tc>
        <w:tc>
          <w:tcPr>
            <w:tcW w:w="3157" w:type="pct"/>
          </w:tcPr>
          <w:p w14:paraId="45E12FFE" w14:textId="1550ADD0" w:rsidR="005D4B9A" w:rsidRPr="00463AB3" w:rsidRDefault="00EC69BA" w:rsidP="00593F07">
            <w:pPr>
              <w:rPr>
                <w:rFonts w:cs="Arial"/>
                <w:lang w:eastAsia="en-AU"/>
              </w:rPr>
            </w:pPr>
            <w:r>
              <w:t xml:space="preserve">This term </w:t>
            </w:r>
            <w:r w:rsidR="005D4B9A">
              <w:t>r</w:t>
            </w:r>
            <w:r w:rsidR="005D4B9A" w:rsidRPr="00A77F5D">
              <w:t>efers to the project/tasks/services that the grantee is required to undertake</w:t>
            </w:r>
          </w:p>
        </w:tc>
      </w:tr>
      <w:tr w:rsidR="005D4B9A" w14:paraId="53AAF2D8" w14:textId="77777777" w:rsidTr="39D2DA37">
        <w:tc>
          <w:tcPr>
            <w:tcW w:w="1843" w:type="pct"/>
            <w:shd w:val="clear" w:color="auto" w:fill="7A9F4C"/>
          </w:tcPr>
          <w:p w14:paraId="37EA28EF" w14:textId="77777777" w:rsidR="005D4B9A" w:rsidRPr="00ED65C2" w:rsidRDefault="005D4B9A" w:rsidP="00593F07">
            <w:pPr>
              <w:rPr>
                <w:b/>
                <w:bCs/>
              </w:rPr>
            </w:pPr>
            <w:r>
              <w:rPr>
                <w:b/>
                <w:bCs/>
              </w:rPr>
              <w:t>Grant</w:t>
            </w:r>
            <w:r w:rsidRPr="00ED65C2">
              <w:rPr>
                <w:b/>
                <w:bCs/>
              </w:rPr>
              <w:t xml:space="preserve"> agreement</w:t>
            </w:r>
          </w:p>
        </w:tc>
        <w:tc>
          <w:tcPr>
            <w:tcW w:w="3157" w:type="pct"/>
          </w:tcPr>
          <w:p w14:paraId="2D31342A" w14:textId="6D830E57" w:rsidR="005D4B9A" w:rsidRDefault="00EC69BA" w:rsidP="00593F07">
            <w:pPr>
              <w:rPr>
                <w:rFonts w:cs="Arial"/>
                <w:lang w:eastAsia="en-AU"/>
              </w:rPr>
            </w:pPr>
            <w:r>
              <w:t>The Grant Agreement sets</w:t>
            </w:r>
            <w:r w:rsidRPr="00A77F5D">
              <w:t xml:space="preserve"> </w:t>
            </w:r>
            <w:r w:rsidR="005D4B9A" w:rsidRPr="00A77F5D">
              <w:t>out the relationship between the parties to the agreement, and specifies the details of the grant</w:t>
            </w:r>
          </w:p>
        </w:tc>
      </w:tr>
      <w:tr w:rsidR="005D4B9A" w14:paraId="6FB1E4DD" w14:textId="77777777" w:rsidTr="39D2DA37">
        <w:tc>
          <w:tcPr>
            <w:tcW w:w="1843" w:type="pct"/>
            <w:shd w:val="clear" w:color="auto" w:fill="7A9F4C"/>
          </w:tcPr>
          <w:p w14:paraId="60331C29" w14:textId="59C14FAC" w:rsidR="005D4B9A" w:rsidRPr="00ED65C2" w:rsidRDefault="00677E76" w:rsidP="008B2668">
            <w:pPr>
              <w:rPr>
                <w:b/>
                <w:bCs/>
              </w:rPr>
            </w:pPr>
            <w:r>
              <w:rPr>
                <w:b/>
                <w:bCs/>
              </w:rPr>
              <w:lastRenderedPageBreak/>
              <w:t>I</w:t>
            </w:r>
            <w:r w:rsidR="005D4B9A">
              <w:rPr>
                <w:b/>
                <w:bCs/>
              </w:rPr>
              <w:t>ndependent director</w:t>
            </w:r>
          </w:p>
        </w:tc>
        <w:tc>
          <w:tcPr>
            <w:tcW w:w="3157" w:type="pct"/>
          </w:tcPr>
          <w:p w14:paraId="23CC4CFA" w14:textId="45ED311B" w:rsidR="005D4B9A" w:rsidRDefault="003240CC" w:rsidP="00593F07">
            <w:pPr>
              <w:keepNext/>
            </w:pPr>
            <w:r>
              <w:rPr>
                <w:lang w:val="en-GB"/>
              </w:rPr>
              <w:t xml:space="preserve">This term </w:t>
            </w:r>
            <w:r w:rsidR="005D4B9A">
              <w:rPr>
                <w:lang w:val="en-GB"/>
              </w:rPr>
              <w:t xml:space="preserve">means </w:t>
            </w:r>
            <w:r w:rsidR="005D4B9A">
              <w:rPr>
                <w:rFonts w:cs="Glober Regular"/>
                <w:color w:val="000000"/>
              </w:rPr>
              <w:t>a Director who is free of any interest, position or relationship that might influence, or reasonably be perceived to influence, in a material respect their capacity to bring an independent judgement to bear on issues before the Board and to act in the best interests of the Company as a whole rather than in the interests of an individual Member or other party</w:t>
            </w:r>
          </w:p>
        </w:tc>
      </w:tr>
      <w:tr w:rsidR="005D4B9A" w14:paraId="29DB0D8E" w14:textId="77777777" w:rsidTr="39D2DA37">
        <w:tc>
          <w:tcPr>
            <w:tcW w:w="1843" w:type="pct"/>
            <w:shd w:val="clear" w:color="auto" w:fill="7A9F4C"/>
          </w:tcPr>
          <w:p w14:paraId="16A5EE85" w14:textId="77777777" w:rsidR="005D4B9A" w:rsidRPr="00ED65C2" w:rsidRDefault="005D4B9A" w:rsidP="00593F07">
            <w:pPr>
              <w:rPr>
                <w:b/>
                <w:bCs/>
              </w:rPr>
            </w:pPr>
            <w:r>
              <w:rPr>
                <w:b/>
                <w:bCs/>
              </w:rPr>
              <w:t>Industry sector</w:t>
            </w:r>
          </w:p>
        </w:tc>
        <w:tc>
          <w:tcPr>
            <w:tcW w:w="3157" w:type="pct"/>
          </w:tcPr>
          <w:p w14:paraId="76BC1E15" w14:textId="383575FC" w:rsidR="005D4B9A" w:rsidRPr="00710FAB" w:rsidRDefault="004301EF" w:rsidP="00446864">
            <w:pPr>
              <w:pStyle w:val="NumberedList2"/>
              <w:numPr>
                <w:ilvl w:val="0"/>
                <w:numId w:val="0"/>
              </w:numPr>
              <w:spacing w:before="60"/>
            </w:pPr>
            <w:r>
              <w:t>In the context of the</w:t>
            </w:r>
            <w:r w:rsidR="00010CDC">
              <w:t xml:space="preserve"> industry sectors </w:t>
            </w:r>
            <w:r w:rsidR="00DC736B">
              <w:t>covered by</w:t>
            </w:r>
            <w:r>
              <w:t xml:space="preserve"> Jobs and Skills Councils </w:t>
            </w:r>
            <w:r w:rsidR="00DC736B">
              <w:t>these</w:t>
            </w:r>
            <w:r w:rsidR="00B74D86">
              <w:t xml:space="preserve"> are defined by the</w:t>
            </w:r>
            <w:r w:rsidR="00456311" w:rsidRPr="00456311">
              <w:t xml:space="preserve"> Australian and New Zealand Standard Industrial Classification (ANZSIC)</w:t>
            </w:r>
            <w:r w:rsidR="00B74D86">
              <w:t>.</w:t>
            </w:r>
          </w:p>
        </w:tc>
      </w:tr>
      <w:tr w:rsidR="00201B60" w14:paraId="6F1ACDAD" w14:textId="77777777" w:rsidTr="39D2DA37">
        <w:tc>
          <w:tcPr>
            <w:tcW w:w="1843" w:type="pct"/>
            <w:shd w:val="clear" w:color="auto" w:fill="7A9F4C"/>
          </w:tcPr>
          <w:p w14:paraId="286D4815" w14:textId="1B16C7BA" w:rsidR="00201B60" w:rsidRDefault="00201B60" w:rsidP="00593F07">
            <w:pPr>
              <w:rPr>
                <w:b/>
                <w:bCs/>
              </w:rPr>
            </w:pPr>
            <w:r w:rsidRPr="00201B60">
              <w:rPr>
                <w:b/>
                <w:bCs/>
              </w:rPr>
              <w:t>Job Profiles</w:t>
            </w:r>
          </w:p>
        </w:tc>
        <w:tc>
          <w:tcPr>
            <w:tcW w:w="3157" w:type="pct"/>
          </w:tcPr>
          <w:p w14:paraId="03730887" w14:textId="25BECE92" w:rsidR="00201B60" w:rsidRDefault="00201B60" w:rsidP="00593F07">
            <w:r>
              <w:t>One of the components of workforce planning includes articulating, in simple language that users of the system can understand, all of the job functions and requisite skills and knowledge required to do each job – Job profiles, which will be mapped to career and education pathways. Job profiles will be used to help identify and prioritise what VET training products are needed.</w:t>
            </w:r>
          </w:p>
        </w:tc>
      </w:tr>
      <w:tr w:rsidR="00324F3B" w14:paraId="5B22B948" w14:textId="77777777" w:rsidTr="39D2DA37">
        <w:tc>
          <w:tcPr>
            <w:tcW w:w="1843" w:type="pct"/>
            <w:shd w:val="clear" w:color="auto" w:fill="7A9F4C"/>
          </w:tcPr>
          <w:p w14:paraId="6A617E85" w14:textId="7E7173B9" w:rsidR="00324F3B" w:rsidRPr="00C71059" w:rsidRDefault="00324F3B" w:rsidP="00593F07">
            <w:pPr>
              <w:rPr>
                <w:b/>
                <w:bCs/>
              </w:rPr>
            </w:pPr>
            <w:r>
              <w:rPr>
                <w:b/>
                <w:bCs/>
              </w:rPr>
              <w:t>JSA (Jobs and Skills Australia)</w:t>
            </w:r>
          </w:p>
        </w:tc>
        <w:tc>
          <w:tcPr>
            <w:tcW w:w="3157" w:type="pct"/>
          </w:tcPr>
          <w:p w14:paraId="393FAED3" w14:textId="6E417BD9" w:rsidR="00324F3B" w:rsidRPr="006C4678" w:rsidRDefault="003240CC" w:rsidP="00593F07">
            <w:r>
              <w:t xml:space="preserve">Jobs and Skills Australia </w:t>
            </w:r>
            <w:r w:rsidR="00324F3B" w:rsidRPr="002662BD">
              <w:t>provide</w:t>
            </w:r>
            <w:r w:rsidR="00324F3B">
              <w:t>s</w:t>
            </w:r>
            <w:r w:rsidR="00324F3B" w:rsidRPr="002662BD">
              <w:t xml:space="preserve"> advice to Government</w:t>
            </w:r>
            <w:r w:rsidR="00324F3B">
              <w:t xml:space="preserve"> on economy-wide labour market and skills issues</w:t>
            </w:r>
            <w:r w:rsidR="00324F3B" w:rsidRPr="002662BD">
              <w:t>, and collect</w:t>
            </w:r>
            <w:r w:rsidR="00324F3B">
              <w:t>s</w:t>
            </w:r>
            <w:r w:rsidR="00324F3B" w:rsidRPr="002662BD">
              <w:t>, share</w:t>
            </w:r>
            <w:r w:rsidR="00324F3B">
              <w:t>s</w:t>
            </w:r>
            <w:r w:rsidR="00324F3B" w:rsidRPr="002662BD">
              <w:t>, and publish</w:t>
            </w:r>
            <w:r w:rsidR="00324F3B">
              <w:t>es</w:t>
            </w:r>
            <w:r w:rsidR="00324F3B" w:rsidRPr="002662BD">
              <w:t xml:space="preserve"> data and other information on Australia’s skills, labour market and workforce planning needs.</w:t>
            </w:r>
          </w:p>
        </w:tc>
      </w:tr>
      <w:tr w:rsidR="006D4DCC" w14:paraId="298A0CE0" w14:textId="77777777" w:rsidTr="39D2DA37">
        <w:tc>
          <w:tcPr>
            <w:tcW w:w="1843" w:type="pct"/>
            <w:shd w:val="clear" w:color="auto" w:fill="7A9F4C"/>
          </w:tcPr>
          <w:p w14:paraId="059F7BDB" w14:textId="0BC6DF9E" w:rsidR="006D4DCC" w:rsidRPr="00C71059" w:rsidRDefault="006D4DCC" w:rsidP="00593F07">
            <w:pPr>
              <w:rPr>
                <w:b/>
                <w:bCs/>
              </w:rPr>
            </w:pPr>
            <w:r>
              <w:rPr>
                <w:b/>
                <w:bCs/>
              </w:rPr>
              <w:t>Learning resources</w:t>
            </w:r>
          </w:p>
        </w:tc>
        <w:tc>
          <w:tcPr>
            <w:tcW w:w="3157" w:type="pct"/>
          </w:tcPr>
          <w:p w14:paraId="70D7C4E9" w14:textId="781EA096" w:rsidR="006D4DCC" w:rsidRDefault="006D4DCC" w:rsidP="00593F07">
            <w:r w:rsidRPr="006D4DCC">
              <w:t xml:space="preserve">Learning resources means all the teaching and learning </w:t>
            </w:r>
            <w:r w:rsidR="003E17C3">
              <w:t xml:space="preserve">resources </w:t>
            </w:r>
            <w:r w:rsidRPr="006D4DCC">
              <w:t>used by trainers, including any provided to learners, that aid learners’ acquisition of knowledge or skills.</w:t>
            </w:r>
          </w:p>
          <w:p w14:paraId="525F353B" w14:textId="2344C970" w:rsidR="006D4DCC" w:rsidRDefault="006D4DCC" w:rsidP="00593F07">
            <w:r>
              <w:t>For JSCs, t</w:t>
            </w:r>
            <w:r w:rsidRPr="005B1D9E">
              <w:t xml:space="preserve">hese </w:t>
            </w:r>
            <w:r w:rsidR="003E17C3">
              <w:t>resources</w:t>
            </w:r>
            <w:r w:rsidRPr="005B1D9E">
              <w:t xml:space="preserve"> are non-mandatory and function to assist training providers rather than to prescribe specific delivery or assessment methods.</w:t>
            </w:r>
          </w:p>
        </w:tc>
      </w:tr>
      <w:tr w:rsidR="005D4B9A" w14:paraId="3D27096A" w14:textId="77777777" w:rsidTr="39D2DA37">
        <w:tc>
          <w:tcPr>
            <w:tcW w:w="1843" w:type="pct"/>
            <w:shd w:val="clear" w:color="auto" w:fill="7A9F4C"/>
          </w:tcPr>
          <w:p w14:paraId="6A17A47C" w14:textId="68BD4AB8" w:rsidR="005D4B9A" w:rsidRPr="00ED65C2" w:rsidRDefault="005D4B9A" w:rsidP="00593F07">
            <w:pPr>
              <w:rPr>
                <w:b/>
                <w:bCs/>
              </w:rPr>
            </w:pPr>
            <w:r>
              <w:rPr>
                <w:b/>
                <w:bCs/>
              </w:rPr>
              <w:t>National training system</w:t>
            </w:r>
            <w:r w:rsidR="00655376">
              <w:rPr>
                <w:b/>
                <w:bCs/>
              </w:rPr>
              <w:t>/ VET System</w:t>
            </w:r>
          </w:p>
        </w:tc>
        <w:tc>
          <w:tcPr>
            <w:tcW w:w="3157" w:type="pct"/>
          </w:tcPr>
          <w:p w14:paraId="280E06C9" w14:textId="3E5BD729" w:rsidR="005D4B9A" w:rsidRPr="006C4678" w:rsidRDefault="00AC1D13" w:rsidP="00593F07">
            <w:r>
              <w:t>These terms refer to the</w:t>
            </w:r>
            <w:r w:rsidR="00324F3B" w:rsidRPr="00324F3B">
              <w:t xml:space="preserve"> Australian system for Vocational Education and Training (VET).</w:t>
            </w:r>
            <w:r w:rsidR="00324F3B">
              <w:t xml:space="preserve"> It includes registered training providers (RTOs), training packages (including units of competency</w:t>
            </w:r>
            <w:r w:rsidR="0005415D">
              <w:t>)</w:t>
            </w:r>
            <w:r w:rsidR="00324F3B">
              <w:t>, governments (state, territory and commonwealth, including industry advisory bodies), JSCs, Jobs and Skills Australia</w:t>
            </w:r>
            <w:r w:rsidR="0005415D">
              <w:t>, and regulators.</w:t>
            </w:r>
          </w:p>
        </w:tc>
      </w:tr>
      <w:tr w:rsidR="005D4B9A" w14:paraId="01A99708" w14:textId="77777777" w:rsidTr="39D2DA37">
        <w:tc>
          <w:tcPr>
            <w:tcW w:w="1843" w:type="pct"/>
            <w:shd w:val="clear" w:color="auto" w:fill="7A9F4C"/>
          </w:tcPr>
          <w:p w14:paraId="0A82EC4C" w14:textId="77777777" w:rsidR="005D4B9A" w:rsidRPr="00ED65C2" w:rsidRDefault="005D4B9A" w:rsidP="00593F07">
            <w:pPr>
              <w:rPr>
                <w:b/>
                <w:bCs/>
              </w:rPr>
            </w:pPr>
            <w:r>
              <w:rPr>
                <w:b/>
                <w:bCs/>
              </w:rPr>
              <w:t>Registered Training Organisation (RTO)</w:t>
            </w:r>
          </w:p>
        </w:tc>
        <w:tc>
          <w:tcPr>
            <w:tcW w:w="3157" w:type="pct"/>
          </w:tcPr>
          <w:p w14:paraId="5BAFC872" w14:textId="77777777" w:rsidR="005D4B9A" w:rsidRPr="006C4678" w:rsidRDefault="005D4B9A" w:rsidP="00593F07">
            <w:pPr>
              <w:rPr>
                <w:bCs/>
              </w:rPr>
            </w:pPr>
            <w:r>
              <w:t xml:space="preserve">Registered Training Organisation (RTO) as defined under the </w:t>
            </w:r>
            <w:r>
              <w:rPr>
                <w:i/>
              </w:rPr>
              <w:t xml:space="preserve">National Vocational Education </w:t>
            </w:r>
            <w:r>
              <w:rPr>
                <w:i/>
                <w:iCs/>
              </w:rPr>
              <w:t xml:space="preserve">and </w:t>
            </w:r>
            <w:r>
              <w:rPr>
                <w:i/>
              </w:rPr>
              <w:t>Training Regulator Act 2011</w:t>
            </w:r>
            <w:r>
              <w:t xml:space="preserve"> (Commonwealth) is a training organisation listed on the National Register as a registered training organisation. RTOs deliver nationally recognised courses and accredited Australian Qualifications Framework VET Qualifications.</w:t>
            </w:r>
          </w:p>
        </w:tc>
      </w:tr>
      <w:tr w:rsidR="005D4B9A" w14:paraId="095612BB" w14:textId="77777777" w:rsidTr="39D2DA37">
        <w:tc>
          <w:tcPr>
            <w:tcW w:w="1843" w:type="pct"/>
            <w:shd w:val="clear" w:color="auto" w:fill="7A9F4C"/>
          </w:tcPr>
          <w:p w14:paraId="6213CAAC" w14:textId="77777777" w:rsidR="005D4B9A" w:rsidRPr="00ED65C2" w:rsidRDefault="005D4B9A" w:rsidP="008B2668">
            <w:pPr>
              <w:rPr>
                <w:b/>
                <w:bCs/>
              </w:rPr>
            </w:pPr>
            <w:r>
              <w:rPr>
                <w:b/>
                <w:bCs/>
              </w:rPr>
              <w:lastRenderedPageBreak/>
              <w:t>Skills gaps and shortages</w:t>
            </w:r>
          </w:p>
        </w:tc>
        <w:tc>
          <w:tcPr>
            <w:tcW w:w="3157" w:type="pct"/>
          </w:tcPr>
          <w:p w14:paraId="759B0CDF" w14:textId="4D57F4A1" w:rsidR="005D4B9A" w:rsidRDefault="00785386" w:rsidP="00593F07">
            <w:pPr>
              <w:keepNext/>
            </w:pPr>
            <w:r>
              <w:t xml:space="preserve">A </w:t>
            </w:r>
            <w:r w:rsidRPr="00785386">
              <w:rPr>
                <w:i/>
                <w:iCs/>
              </w:rPr>
              <w:t>skills gap</w:t>
            </w:r>
            <w:r>
              <w:t xml:space="preserve"> </w:t>
            </w:r>
            <w:r w:rsidR="00674FFD">
              <w:t>occurs when</w:t>
            </w:r>
            <w:r>
              <w:t xml:space="preserve"> there is a difference between t</w:t>
            </w:r>
            <w:r w:rsidRPr="00785386">
              <w:t>he skills employers need and those that workers posses</w:t>
            </w:r>
            <w:r w:rsidR="00D26025">
              <w:t>s.</w:t>
            </w:r>
          </w:p>
          <w:p w14:paraId="2C530E3D" w14:textId="2B7EB5A7" w:rsidR="00785386" w:rsidRPr="00710FAB" w:rsidRDefault="00C753B3" w:rsidP="00593F07">
            <w:pPr>
              <w:keepNext/>
            </w:pPr>
            <w:r>
              <w:t xml:space="preserve">A </w:t>
            </w:r>
            <w:r w:rsidRPr="00C753B3">
              <w:rPr>
                <w:i/>
                <w:iCs/>
              </w:rPr>
              <w:t>skills shortage</w:t>
            </w:r>
            <w:r>
              <w:t xml:space="preserve"> occurs when</w:t>
            </w:r>
            <w:r w:rsidR="00785386">
              <w:t xml:space="preserve"> employers are unable to fill or have considerable difficulty filling vacancies for an occupation or cannot meet significant specialised skill needs within that occupation, at current levels of remuneration and conditions of employment, and in reasonably accessible locations. </w:t>
            </w:r>
          </w:p>
        </w:tc>
      </w:tr>
      <w:tr w:rsidR="005D4B9A" w14:paraId="086A4C28" w14:textId="77777777" w:rsidTr="39D2DA37">
        <w:tc>
          <w:tcPr>
            <w:tcW w:w="1843" w:type="pct"/>
            <w:shd w:val="clear" w:color="auto" w:fill="7A9F4C"/>
          </w:tcPr>
          <w:p w14:paraId="461937DF" w14:textId="77777777" w:rsidR="005D4B9A" w:rsidRPr="00ED65C2" w:rsidRDefault="005D4B9A" w:rsidP="00593F07">
            <w:pPr>
              <w:rPr>
                <w:b/>
                <w:bCs/>
              </w:rPr>
            </w:pPr>
            <w:r w:rsidRPr="00A20794">
              <w:rPr>
                <w:b/>
                <w:bCs/>
              </w:rPr>
              <w:t>Skills Ministers</w:t>
            </w:r>
          </w:p>
        </w:tc>
        <w:tc>
          <w:tcPr>
            <w:tcW w:w="3157" w:type="pct"/>
          </w:tcPr>
          <w:p w14:paraId="508138BB" w14:textId="40226C1A" w:rsidR="005D4B9A" w:rsidRPr="00710FAB" w:rsidRDefault="00785386" w:rsidP="001335ED">
            <w:r>
              <w:t>Commonwealth, State and Territory government ministers with the responsibility for skills matters</w:t>
            </w:r>
            <w:r w:rsidR="00ED226E">
              <w:t>.</w:t>
            </w:r>
          </w:p>
        </w:tc>
      </w:tr>
      <w:tr w:rsidR="005D4B9A" w14:paraId="5A2C4D18" w14:textId="77777777" w:rsidTr="39D2DA37">
        <w:tc>
          <w:tcPr>
            <w:tcW w:w="1843" w:type="pct"/>
            <w:shd w:val="clear" w:color="auto" w:fill="7A9F4C"/>
          </w:tcPr>
          <w:p w14:paraId="32243596" w14:textId="77777777" w:rsidR="005D4B9A" w:rsidRPr="00ED65C2" w:rsidRDefault="005D4B9A" w:rsidP="008B2668">
            <w:pPr>
              <w:rPr>
                <w:b/>
                <w:bCs/>
              </w:rPr>
            </w:pPr>
            <w:r>
              <w:rPr>
                <w:b/>
                <w:bCs/>
              </w:rPr>
              <w:t>Training and assessment</w:t>
            </w:r>
          </w:p>
        </w:tc>
        <w:tc>
          <w:tcPr>
            <w:tcW w:w="3157" w:type="pct"/>
          </w:tcPr>
          <w:p w14:paraId="322896C2" w14:textId="106D56D4" w:rsidR="005D4B9A" w:rsidRPr="00C44F8E" w:rsidRDefault="00917929" w:rsidP="00593F07">
            <w:pPr>
              <w:keepNext/>
              <w:rPr>
                <w:rFonts w:cs="Arial"/>
              </w:rPr>
            </w:pPr>
            <w:r>
              <w:rPr>
                <w:rFonts w:cs="Arial"/>
              </w:rPr>
              <w:t>U</w:t>
            </w:r>
            <w:r w:rsidR="00012EE3">
              <w:rPr>
                <w:rFonts w:cs="Arial"/>
              </w:rPr>
              <w:t>ndertaken by an RTO</w:t>
            </w:r>
            <w:r w:rsidR="00823437">
              <w:rPr>
                <w:rFonts w:cs="Arial"/>
              </w:rPr>
              <w:t xml:space="preserve"> training and assessment </w:t>
            </w:r>
            <w:r w:rsidR="00012EE3">
              <w:rPr>
                <w:rFonts w:cs="Arial"/>
              </w:rPr>
              <w:t>ensures</w:t>
            </w:r>
            <w:r w:rsidR="00012EE3" w:rsidRPr="00012EE3">
              <w:rPr>
                <w:rFonts w:cs="Arial"/>
              </w:rPr>
              <w:t xml:space="preserve"> students are well equipped for employment or further study; their qualification is seen as credible</w:t>
            </w:r>
            <w:r w:rsidR="00012EE3">
              <w:rPr>
                <w:rFonts w:cs="Arial"/>
              </w:rPr>
              <w:t>, and they are seen as</w:t>
            </w:r>
            <w:r w:rsidR="00012EE3" w:rsidRPr="00012EE3">
              <w:rPr>
                <w:rFonts w:cs="Arial"/>
              </w:rPr>
              <w:t xml:space="preserve"> holding the skills and competencies specified in their qualification.</w:t>
            </w:r>
          </w:p>
        </w:tc>
      </w:tr>
      <w:tr w:rsidR="005D4B9A" w:rsidRPr="00446864" w14:paraId="329B682E" w14:textId="77777777" w:rsidTr="39D2DA37">
        <w:tc>
          <w:tcPr>
            <w:tcW w:w="1843" w:type="pct"/>
            <w:shd w:val="clear" w:color="auto" w:fill="7A9F4C"/>
          </w:tcPr>
          <w:p w14:paraId="70966988" w14:textId="77777777" w:rsidR="005D4B9A" w:rsidRPr="00ED65C2" w:rsidRDefault="005D4B9A" w:rsidP="00593F07">
            <w:pPr>
              <w:rPr>
                <w:b/>
                <w:bCs/>
              </w:rPr>
            </w:pPr>
            <w:r w:rsidRPr="00201995">
              <w:rPr>
                <w:b/>
                <w:bCs/>
              </w:rPr>
              <w:t>Training product development</w:t>
            </w:r>
          </w:p>
        </w:tc>
        <w:tc>
          <w:tcPr>
            <w:tcW w:w="3157" w:type="pct"/>
          </w:tcPr>
          <w:p w14:paraId="555B821D" w14:textId="7615C6FE" w:rsidR="005D4B9A" w:rsidRPr="00C44F8E" w:rsidRDefault="00BE31CB" w:rsidP="00593F07">
            <w:r>
              <w:t>JSCs are responsible for developing training products, based on identified workforce needs and other information. The timing of this development is described in the JSC’s Annual Training Product Development Plan</w:t>
            </w:r>
            <w:r w:rsidR="00823437">
              <w:t xml:space="preserve"> and consist</w:t>
            </w:r>
            <w:r w:rsidR="002B418E">
              <w:t>ent with the requirements set out in the Training Package Organising Framework (TPOF)</w:t>
            </w:r>
            <w:r>
              <w:t>.</w:t>
            </w:r>
          </w:p>
        </w:tc>
      </w:tr>
      <w:tr w:rsidR="005D4B9A" w:rsidRPr="00324F3B" w14:paraId="5A4FCE1E" w14:textId="77777777" w:rsidTr="39D2DA37">
        <w:tc>
          <w:tcPr>
            <w:tcW w:w="1843" w:type="pct"/>
            <w:shd w:val="clear" w:color="auto" w:fill="7A9F4C"/>
          </w:tcPr>
          <w:p w14:paraId="0EF877CB" w14:textId="77777777" w:rsidR="005D4B9A" w:rsidRPr="00ED65C2" w:rsidRDefault="005D4B9A" w:rsidP="00593F07">
            <w:pPr>
              <w:rPr>
                <w:b/>
                <w:bCs/>
              </w:rPr>
            </w:pPr>
            <w:r>
              <w:rPr>
                <w:b/>
                <w:bCs/>
              </w:rPr>
              <w:t>Training products</w:t>
            </w:r>
          </w:p>
        </w:tc>
        <w:tc>
          <w:tcPr>
            <w:tcW w:w="3157" w:type="pct"/>
          </w:tcPr>
          <w:p w14:paraId="6D185A5F" w14:textId="1A04B505" w:rsidR="005D4B9A" w:rsidRPr="00324F3B" w:rsidRDefault="005D4B9A" w:rsidP="00593F07">
            <w:r w:rsidRPr="00324F3B">
              <w:t>include units of competency, assessment requirements (associated with each unit of competency), qualifications aligned to the AQF, and credit arrangements.</w:t>
            </w:r>
          </w:p>
        </w:tc>
      </w:tr>
      <w:tr w:rsidR="005D4B9A" w14:paraId="6D09FF32" w14:textId="77777777" w:rsidTr="39D2DA37">
        <w:tc>
          <w:tcPr>
            <w:tcW w:w="1843" w:type="pct"/>
            <w:shd w:val="clear" w:color="auto" w:fill="7A9F4C"/>
          </w:tcPr>
          <w:p w14:paraId="386BAB4D" w14:textId="2BEF5645" w:rsidR="005D4B9A" w:rsidRPr="00ED65C2" w:rsidRDefault="009F0B5B" w:rsidP="00593F07">
            <w:pPr>
              <w:rPr>
                <w:b/>
                <w:bCs/>
              </w:rPr>
            </w:pPr>
            <w:r>
              <w:rPr>
                <w:b/>
                <w:bCs/>
              </w:rPr>
              <w:t>W</w:t>
            </w:r>
            <w:r w:rsidR="005D4B9A">
              <w:rPr>
                <w:b/>
                <w:bCs/>
              </w:rPr>
              <w:t>orkforce planning</w:t>
            </w:r>
          </w:p>
        </w:tc>
        <w:tc>
          <w:tcPr>
            <w:tcW w:w="3157" w:type="pct"/>
          </w:tcPr>
          <w:p w14:paraId="15976BA9" w14:textId="04A83D63" w:rsidR="005D4B9A" w:rsidRPr="00274AE2" w:rsidRDefault="00547D9E" w:rsidP="00593F07">
            <w:pPr>
              <w:rPr>
                <w:rFonts w:cs="Arial"/>
                <w:lang w:eastAsia="en-AU"/>
              </w:rPr>
            </w:pPr>
            <w:r>
              <w:t xml:space="preserve">In the context of JSCs functions, </w:t>
            </w:r>
            <w:r w:rsidR="00966911">
              <w:t>w</w:t>
            </w:r>
            <w:r>
              <w:t xml:space="preserve">orkforce planning includes </w:t>
            </w:r>
            <w:r w:rsidR="00DC4370">
              <w:t>analysis</w:t>
            </w:r>
            <w:r w:rsidR="00EA442A">
              <w:t xml:space="preserve">, </w:t>
            </w:r>
            <w:r w:rsidR="00DC4370">
              <w:t>research and strategies</w:t>
            </w:r>
            <w:r w:rsidR="00C44F8E">
              <w:t xml:space="preserve"> to </w:t>
            </w:r>
            <w:r w:rsidR="00C44F8E" w:rsidRPr="00FA2A77">
              <w:t>identify, forecast and respond to the current</w:t>
            </w:r>
            <w:r w:rsidR="00C44F8E">
              <w:t>,</w:t>
            </w:r>
            <w:r w:rsidR="00C44F8E" w:rsidRPr="00FA2A77">
              <w:t xml:space="preserve"> emerging </w:t>
            </w:r>
            <w:r w:rsidR="00C44F8E">
              <w:t xml:space="preserve">and future </w:t>
            </w:r>
            <w:r w:rsidR="00C44F8E" w:rsidRPr="00FA2A77">
              <w:t xml:space="preserve">workforce challenges </w:t>
            </w:r>
            <w:r w:rsidR="00C44F8E">
              <w:t xml:space="preserve">and opportunities, including skills gaps and </w:t>
            </w:r>
            <w:r w:rsidR="001B66C2">
              <w:t xml:space="preserve">skills </w:t>
            </w:r>
            <w:r w:rsidR="00C44F8E">
              <w:t>shortages.</w:t>
            </w:r>
          </w:p>
        </w:tc>
      </w:tr>
    </w:tbl>
    <w:p w14:paraId="666BD5A4" w14:textId="77777777" w:rsidR="007A2E06" w:rsidRPr="0095636C" w:rsidRDefault="007A2E06" w:rsidP="007A2E06">
      <w:pPr>
        <w:spacing w:before="120" w:after="120"/>
        <w:ind w:left="360"/>
      </w:pPr>
    </w:p>
    <w:sectPr w:rsidR="007A2E06" w:rsidRPr="0095636C" w:rsidSect="002C2DE1">
      <w:pgSz w:w="11906" w:h="16838"/>
      <w:pgMar w:top="1418" w:right="1418" w:bottom="1418" w:left="1134"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F7212" w14:textId="77777777" w:rsidR="00C332D0" w:rsidRDefault="00C332D0" w:rsidP="0040479D">
      <w:pPr>
        <w:spacing w:after="0" w:line="240" w:lineRule="auto"/>
      </w:pPr>
      <w:r>
        <w:separator/>
      </w:r>
    </w:p>
  </w:endnote>
  <w:endnote w:type="continuationSeparator" w:id="0">
    <w:p w14:paraId="58ED2184" w14:textId="77777777" w:rsidR="00C332D0" w:rsidRDefault="00C332D0" w:rsidP="0040479D">
      <w:pPr>
        <w:spacing w:after="0" w:line="240" w:lineRule="auto"/>
      </w:pPr>
      <w:r>
        <w:continuationSeparator/>
      </w:r>
    </w:p>
  </w:endnote>
  <w:endnote w:type="continuationNotice" w:id="1">
    <w:p w14:paraId="549973D3" w14:textId="77777777" w:rsidR="00C332D0" w:rsidRDefault="00C332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lober Regular">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45F1C" w14:textId="77777777" w:rsidR="00693530" w:rsidRDefault="006935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3196A" w14:textId="77777777" w:rsidR="000A1884" w:rsidRDefault="000A1884">
    <w:pPr>
      <w:pStyle w:val="Footer"/>
      <w:jc w:val="right"/>
    </w:pPr>
  </w:p>
  <w:p w14:paraId="25B2B5B3" w14:textId="77777777" w:rsidR="000A1884" w:rsidRDefault="000A18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D31FF" w14:textId="77777777" w:rsidR="00693530" w:rsidRDefault="0069353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9630A" w14:textId="56D19982" w:rsidR="00504988" w:rsidRDefault="00FD7A76">
    <w:pPr>
      <w:pStyle w:val="Footer"/>
      <w:jc w:val="right"/>
    </w:pPr>
    <w:r>
      <w:t>Jobs and Skills Council</w:t>
    </w:r>
    <w:r w:rsidR="0022708E">
      <w:t>s</w:t>
    </w:r>
    <w:r w:rsidR="00504988">
      <w:t xml:space="preserve"> – Strengthening Australia’s National Vocational Education and Training System Program (2022-2026) Program Guidelines| </w:t>
    </w:r>
    <w:sdt>
      <w:sdtPr>
        <w:id w:val="225570949"/>
        <w:docPartObj>
          <w:docPartGallery w:val="Page Numbers (Bottom of Page)"/>
          <w:docPartUnique/>
        </w:docPartObj>
      </w:sdtPr>
      <w:sdtEndPr>
        <w:rPr>
          <w:noProof/>
        </w:rPr>
      </w:sdtEndPr>
      <w:sdtContent>
        <w:r w:rsidR="00504988">
          <w:fldChar w:fldCharType="begin"/>
        </w:r>
        <w:r w:rsidR="00504988">
          <w:instrText xml:space="preserve"> PAGE   \* MERGEFORMAT </w:instrText>
        </w:r>
        <w:r w:rsidR="00504988">
          <w:fldChar w:fldCharType="separate"/>
        </w:r>
        <w:r w:rsidR="00504988">
          <w:rPr>
            <w:noProof/>
          </w:rPr>
          <w:t>3</w:t>
        </w:r>
        <w:r w:rsidR="00504988">
          <w:rPr>
            <w:noProof/>
          </w:rPr>
          <w:fldChar w:fldCharType="end"/>
        </w:r>
      </w:sdtContent>
    </w:sdt>
  </w:p>
  <w:p w14:paraId="28193B58" w14:textId="77777777" w:rsidR="00504988" w:rsidRDefault="00504988">
    <w:pPr>
      <w:pStyle w:val="Footer"/>
    </w:pPr>
    <w:r>
      <w:rPr>
        <w:noProof/>
      </w:rPr>
      <mc:AlternateContent>
        <mc:Choice Requires="wps">
          <w:drawing>
            <wp:anchor distT="0" distB="0" distL="114300" distR="114300" simplePos="0" relativeHeight="251658240" behindDoc="0" locked="0" layoutInCell="1" allowOverlap="1" wp14:anchorId="6FD46BB5" wp14:editId="4334FCDC">
              <wp:simplePos x="0" y="0"/>
              <wp:positionH relativeFrom="page">
                <wp:posOffset>0</wp:posOffset>
              </wp:positionH>
              <wp:positionV relativeFrom="paragraph">
                <wp:posOffset>251509</wp:posOffset>
              </wp:positionV>
              <wp:extent cx="7559675" cy="197485"/>
              <wp:effectExtent l="0" t="0" r="0" b="5715"/>
              <wp:wrapNone/>
              <wp:docPr id="21" name="Rectangle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1C4A92" id="Rectangle 21" o:spid="_x0000_s1026" alt="&quot;&quot;" style="position:absolute;margin-left:0;margin-top:19.8pt;width:595.25pt;height:15.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" fillcolor="#404246" stroked="f" strokeweight="1pt">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E9C36" w14:textId="0B2C9B31" w:rsidR="0021444A" w:rsidRDefault="0021444A">
    <w:pPr>
      <w:pStyle w:val="Footer"/>
      <w:jc w:val="right"/>
    </w:pPr>
    <w:r>
      <w:t>Jobs and Skills Council</w:t>
    </w:r>
    <w:r w:rsidR="00A3649B">
      <w:t>s</w:t>
    </w:r>
    <w:r>
      <w:t xml:space="preserve"> – Strengthening Australia’s National Vocational Education and Training System Program (2022-2026) Program Guidelines| </w:t>
    </w:r>
    <w:sdt>
      <w:sdtPr>
        <w:id w:val="-13724474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p>
  <w:p w14:paraId="3E2BB881" w14:textId="77777777" w:rsidR="0021444A" w:rsidRDefault="0021444A">
    <w:pPr>
      <w:pStyle w:val="Footer"/>
    </w:pPr>
    <w:r>
      <w:rPr>
        <w:noProof/>
      </w:rPr>
      <mc:AlternateContent>
        <mc:Choice Requires="wps">
          <w:drawing>
            <wp:anchor distT="0" distB="0" distL="114300" distR="114300" simplePos="0" relativeHeight="251658241" behindDoc="0" locked="0" layoutInCell="1" allowOverlap="1" wp14:anchorId="2E52147E" wp14:editId="58BCA252">
              <wp:simplePos x="0" y="0"/>
              <wp:positionH relativeFrom="page">
                <wp:posOffset>0</wp:posOffset>
              </wp:positionH>
              <wp:positionV relativeFrom="paragraph">
                <wp:posOffset>254938</wp:posOffset>
              </wp:positionV>
              <wp:extent cx="10713493" cy="197485"/>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713493" cy="197485"/>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9C36DC" id="Rectangle 1" o:spid="_x0000_s1026" alt="&quot;&quot;" style="position:absolute;margin-left:0;margin-top:20.05pt;width:843.6pt;height:15.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E90CF" w14:textId="77777777" w:rsidR="00C332D0" w:rsidRDefault="00C332D0" w:rsidP="0040479D">
      <w:pPr>
        <w:spacing w:after="0" w:line="240" w:lineRule="auto"/>
      </w:pPr>
      <w:r>
        <w:separator/>
      </w:r>
    </w:p>
  </w:footnote>
  <w:footnote w:type="continuationSeparator" w:id="0">
    <w:p w14:paraId="3AFE7E3A" w14:textId="77777777" w:rsidR="00C332D0" w:rsidRDefault="00C332D0" w:rsidP="0040479D">
      <w:pPr>
        <w:spacing w:after="0" w:line="240" w:lineRule="auto"/>
      </w:pPr>
      <w:r>
        <w:continuationSeparator/>
      </w:r>
    </w:p>
  </w:footnote>
  <w:footnote w:type="continuationNotice" w:id="1">
    <w:p w14:paraId="5AFF9032" w14:textId="77777777" w:rsidR="00C332D0" w:rsidRDefault="00C332D0">
      <w:pPr>
        <w:spacing w:after="0" w:line="240" w:lineRule="auto"/>
      </w:pPr>
    </w:p>
  </w:footnote>
  <w:footnote w:id="2">
    <w:p w14:paraId="66DBD191" w14:textId="77777777" w:rsidR="00DC202E" w:rsidRPr="0063082D" w:rsidRDefault="002C2F05" w:rsidP="002C2F05">
      <w:pPr>
        <w:pStyle w:val="FootnoteText"/>
        <w:rPr>
          <w:sz w:val="16"/>
          <w:szCs w:val="16"/>
        </w:rPr>
      </w:pPr>
      <w:r w:rsidRPr="0063082D">
        <w:rPr>
          <w:rStyle w:val="FootnoteReference"/>
          <w:sz w:val="16"/>
          <w:szCs w:val="16"/>
        </w:rPr>
        <w:footnoteRef/>
      </w:r>
      <w:r w:rsidRPr="0063082D">
        <w:rPr>
          <w:sz w:val="16"/>
          <w:szCs w:val="16"/>
        </w:rPr>
        <w:t xml:space="preserve"> Or as stated in the Grant Agreement</w:t>
      </w:r>
    </w:p>
  </w:footnote>
  <w:footnote w:id="3">
    <w:p w14:paraId="56735D12" w14:textId="283F55F0" w:rsidR="00DC202E" w:rsidRDefault="00DC202E">
      <w:pPr>
        <w:pStyle w:val="FootnoteText"/>
      </w:pPr>
      <w:r w:rsidRPr="0063082D">
        <w:rPr>
          <w:rStyle w:val="FootnoteReference"/>
          <w:sz w:val="16"/>
          <w:szCs w:val="16"/>
        </w:rPr>
        <w:footnoteRef/>
      </w:r>
      <w:r w:rsidRPr="0063082D">
        <w:rPr>
          <w:sz w:val="16"/>
          <w:szCs w:val="16"/>
        </w:rPr>
        <w:t xml:space="preserve"> Or as stated in the Grant Agreement</w:t>
      </w:r>
    </w:p>
  </w:footnote>
  <w:footnote w:id="4">
    <w:p w14:paraId="72897911" w14:textId="7DF9923D" w:rsidR="007D30BF" w:rsidRPr="00641F01" w:rsidRDefault="007D30BF" w:rsidP="00641F01">
      <w:pPr>
        <w:spacing w:before="120" w:after="0"/>
        <w:rPr>
          <w:sz w:val="16"/>
          <w:szCs w:val="16"/>
        </w:rPr>
      </w:pPr>
      <w:r>
        <w:rPr>
          <w:rStyle w:val="FootnoteReference"/>
        </w:rPr>
        <w:footnoteRef/>
      </w:r>
      <w:r>
        <w:t xml:space="preserve"> </w:t>
      </w:r>
      <w:r w:rsidRPr="00641F01">
        <w:rPr>
          <w:sz w:val="16"/>
          <w:szCs w:val="16"/>
          <w:u w:val="single"/>
        </w:rPr>
        <w:t>Attachment B</w:t>
      </w:r>
      <w:r w:rsidRPr="00641F01">
        <w:rPr>
          <w:sz w:val="16"/>
          <w:szCs w:val="16"/>
        </w:rPr>
        <w:t xml:space="preserve"> to the </w:t>
      </w:r>
      <w:r w:rsidRPr="00641F01">
        <w:rPr>
          <w:i/>
          <w:iCs/>
          <w:sz w:val="16"/>
          <w:szCs w:val="16"/>
        </w:rPr>
        <w:t xml:space="preserve">Workforce Planning Guidance </w:t>
      </w:r>
      <w:r w:rsidRPr="00641F01">
        <w:rPr>
          <w:sz w:val="16"/>
          <w:szCs w:val="16"/>
        </w:rPr>
        <w:t xml:space="preserve">document </w:t>
      </w:r>
      <w:r w:rsidR="00882184">
        <w:rPr>
          <w:sz w:val="16"/>
          <w:szCs w:val="16"/>
        </w:rPr>
        <w:t>describes</w:t>
      </w:r>
      <w:r w:rsidRPr="00641F01">
        <w:rPr>
          <w:sz w:val="16"/>
          <w:szCs w:val="16"/>
        </w:rPr>
        <w:t xml:space="preserve"> expectations </w:t>
      </w:r>
      <w:r w:rsidR="00882184">
        <w:rPr>
          <w:sz w:val="16"/>
          <w:szCs w:val="16"/>
        </w:rPr>
        <w:t>for workforce plans</w:t>
      </w:r>
      <w:r w:rsidRPr="00641F01">
        <w:rPr>
          <w:sz w:val="16"/>
          <w:szCs w:val="16"/>
        </w:rPr>
        <w:t xml:space="preserve">.   </w:t>
      </w:r>
    </w:p>
    <w:p w14:paraId="620EA4C6" w14:textId="1EF68115" w:rsidR="007D30BF" w:rsidRDefault="007D30B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599F7" w14:textId="77777777" w:rsidR="00693530" w:rsidRDefault="006935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0CCE1" w14:textId="77777777" w:rsidR="00693530" w:rsidRDefault="006935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692DD" w14:textId="77777777" w:rsidR="00693530" w:rsidRDefault="006935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760F1" w14:textId="77777777" w:rsidR="0016184C" w:rsidRDefault="0016184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C432" w14:textId="6AE0B948" w:rsidR="00504988" w:rsidRDefault="0050498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A00B6" w14:textId="77777777" w:rsidR="0016184C" w:rsidRDefault="001618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1E4B3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CA7F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102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147A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7088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D0BC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8D3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636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6391C"/>
    <w:multiLevelType w:val="multilevel"/>
    <w:tmpl w:val="3C10B3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2F6B80"/>
    <w:multiLevelType w:val="multilevel"/>
    <w:tmpl w:val="AB240ED8"/>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0A436270"/>
    <w:multiLevelType w:val="multilevel"/>
    <w:tmpl w:val="CA04B9E6"/>
    <w:lvl w:ilvl="0">
      <w:start w:val="1"/>
      <w:numFmt w:val="decimal"/>
      <w:lvlText w:val="%1."/>
      <w:lvlJc w:val="left"/>
      <w:pPr>
        <w:ind w:left="644" w:hanging="360"/>
      </w:pPr>
      <w:rPr>
        <w:rFonts w:hint="default"/>
        <w:b/>
        <w:bCs/>
      </w:rPr>
    </w:lvl>
    <w:lvl w:ilvl="1">
      <w:start w:val="1"/>
      <w:numFmt w:val="decimal"/>
      <w:lvlText w:val="%1.%2."/>
      <w:lvlJc w:val="left"/>
      <w:pPr>
        <w:ind w:left="1283" w:hanging="432"/>
      </w:pPr>
      <w:rPr>
        <w:rFonts w:asciiTheme="minorHAnsi" w:hAnsiTheme="minorHAnsi" w:hint="default"/>
        <w:b w:val="0"/>
        <w:bCs w:val="0"/>
        <w:sz w:val="22"/>
        <w:szCs w:val="22"/>
      </w:rPr>
    </w:lvl>
    <w:lvl w:ilvl="2">
      <w:start w:val="1"/>
      <w:numFmt w:val="decimal"/>
      <w:lvlText w:val="%1.%2.%3."/>
      <w:lvlJc w:val="left"/>
      <w:pPr>
        <w:ind w:left="2301" w:hanging="504"/>
      </w:pPr>
      <w:rPr>
        <w:rFonts w:hint="default"/>
      </w:rPr>
    </w:lvl>
    <w:lvl w:ilvl="3">
      <w:start w:val="1"/>
      <w:numFmt w:val="decimal"/>
      <w:lvlText w:val="%1.%2.%3.%4."/>
      <w:lvlJc w:val="left"/>
      <w:pPr>
        <w:ind w:left="2805" w:hanging="648"/>
      </w:pPr>
      <w:rPr>
        <w:rFonts w:hint="default"/>
      </w:rPr>
    </w:lvl>
    <w:lvl w:ilvl="4">
      <w:start w:val="1"/>
      <w:numFmt w:val="decimal"/>
      <w:lvlText w:val="%1.%2.%3.%4.%5."/>
      <w:lvlJc w:val="left"/>
      <w:pPr>
        <w:ind w:left="3309" w:hanging="792"/>
      </w:pPr>
      <w:rPr>
        <w:rFonts w:hint="default"/>
      </w:rPr>
    </w:lvl>
    <w:lvl w:ilvl="5">
      <w:start w:val="1"/>
      <w:numFmt w:val="decimal"/>
      <w:lvlText w:val="%1.%2.%3.%4.%5.%6."/>
      <w:lvlJc w:val="left"/>
      <w:pPr>
        <w:ind w:left="3813" w:hanging="936"/>
      </w:pPr>
      <w:rPr>
        <w:rFonts w:hint="default"/>
      </w:rPr>
    </w:lvl>
    <w:lvl w:ilvl="6">
      <w:start w:val="1"/>
      <w:numFmt w:val="decimal"/>
      <w:lvlText w:val="%1.%2.%3.%4.%5.%6.%7."/>
      <w:lvlJc w:val="left"/>
      <w:pPr>
        <w:ind w:left="4317" w:hanging="1080"/>
      </w:pPr>
      <w:rPr>
        <w:rFonts w:hint="default"/>
      </w:rPr>
    </w:lvl>
    <w:lvl w:ilvl="7">
      <w:start w:val="1"/>
      <w:numFmt w:val="decimal"/>
      <w:lvlText w:val="%1.%2.%3.%4.%5.%6.%7.%8."/>
      <w:lvlJc w:val="left"/>
      <w:pPr>
        <w:ind w:left="4821" w:hanging="1224"/>
      </w:pPr>
      <w:rPr>
        <w:rFonts w:hint="default"/>
      </w:rPr>
    </w:lvl>
    <w:lvl w:ilvl="8">
      <w:start w:val="1"/>
      <w:numFmt w:val="decimal"/>
      <w:lvlText w:val="%1.%2.%3.%4.%5.%6.%7.%8.%9."/>
      <w:lvlJc w:val="left"/>
      <w:pPr>
        <w:ind w:left="5397" w:hanging="1440"/>
      </w:pPr>
      <w:rPr>
        <w:rFonts w:hint="default"/>
      </w:rPr>
    </w:lvl>
  </w:abstractNum>
  <w:abstractNum w:abstractNumId="13" w15:restartNumberingAfterBreak="0">
    <w:nsid w:val="1107767D"/>
    <w:multiLevelType w:val="multilevel"/>
    <w:tmpl w:val="733E76EA"/>
    <w:lvl w:ilvl="0">
      <w:start w:val="1"/>
      <w:numFmt w:val="decimal"/>
      <w:lvlText w:val="%1."/>
      <w:lvlJc w:val="left"/>
      <w:pPr>
        <w:ind w:left="644" w:hanging="360"/>
      </w:pPr>
      <w:rPr>
        <w:rFonts w:hint="default"/>
        <w:b/>
        <w:bCs/>
      </w:rPr>
    </w:lvl>
    <w:lvl w:ilvl="1">
      <w:start w:val="1"/>
      <w:numFmt w:val="decimal"/>
      <w:lvlText w:val="%1.%2."/>
      <w:lvlJc w:val="left"/>
      <w:pPr>
        <w:ind w:left="432" w:hanging="432"/>
      </w:pPr>
      <w:rPr>
        <w:rFonts w:asciiTheme="minorHAnsi" w:hAnsiTheme="minorHAnsi" w:hint="default"/>
        <w:b w:val="0"/>
        <w:bCs w:val="0"/>
      </w:rPr>
    </w:lvl>
    <w:lvl w:ilvl="2">
      <w:start w:val="1"/>
      <w:numFmt w:val="decimal"/>
      <w:lvlText w:val="%1.%2.%3."/>
      <w:lvlJc w:val="left"/>
      <w:pPr>
        <w:ind w:left="2301" w:hanging="504"/>
      </w:pPr>
      <w:rPr>
        <w:rFonts w:hint="default"/>
      </w:rPr>
    </w:lvl>
    <w:lvl w:ilvl="3">
      <w:start w:val="1"/>
      <w:numFmt w:val="decimal"/>
      <w:lvlText w:val="%1.%2.%3.%4."/>
      <w:lvlJc w:val="left"/>
      <w:pPr>
        <w:ind w:left="2805" w:hanging="648"/>
      </w:pPr>
      <w:rPr>
        <w:rFonts w:hint="default"/>
      </w:rPr>
    </w:lvl>
    <w:lvl w:ilvl="4">
      <w:start w:val="1"/>
      <w:numFmt w:val="decimal"/>
      <w:lvlText w:val="%1.%2.%3.%4.%5."/>
      <w:lvlJc w:val="left"/>
      <w:pPr>
        <w:ind w:left="3309" w:hanging="792"/>
      </w:pPr>
      <w:rPr>
        <w:rFonts w:hint="default"/>
      </w:rPr>
    </w:lvl>
    <w:lvl w:ilvl="5">
      <w:start w:val="1"/>
      <w:numFmt w:val="decimal"/>
      <w:lvlText w:val="%1.%2.%3.%4.%5.%6."/>
      <w:lvlJc w:val="left"/>
      <w:pPr>
        <w:ind w:left="3813" w:hanging="936"/>
      </w:pPr>
      <w:rPr>
        <w:rFonts w:hint="default"/>
      </w:rPr>
    </w:lvl>
    <w:lvl w:ilvl="6">
      <w:start w:val="1"/>
      <w:numFmt w:val="decimal"/>
      <w:lvlText w:val="%1.%2.%3.%4.%5.%6.%7."/>
      <w:lvlJc w:val="left"/>
      <w:pPr>
        <w:ind w:left="4317" w:hanging="1080"/>
      </w:pPr>
      <w:rPr>
        <w:rFonts w:hint="default"/>
      </w:rPr>
    </w:lvl>
    <w:lvl w:ilvl="7">
      <w:start w:val="1"/>
      <w:numFmt w:val="decimal"/>
      <w:lvlText w:val="%1.%2.%3.%4.%5.%6.%7.%8."/>
      <w:lvlJc w:val="left"/>
      <w:pPr>
        <w:ind w:left="4821" w:hanging="1224"/>
      </w:pPr>
      <w:rPr>
        <w:rFonts w:hint="default"/>
      </w:rPr>
    </w:lvl>
    <w:lvl w:ilvl="8">
      <w:start w:val="1"/>
      <w:numFmt w:val="decimal"/>
      <w:lvlText w:val="%1.%2.%3.%4.%5.%6.%7.%8.%9."/>
      <w:lvlJc w:val="left"/>
      <w:pPr>
        <w:ind w:left="5397" w:hanging="1440"/>
      </w:pPr>
      <w:rPr>
        <w:rFonts w:hint="default"/>
      </w:rPr>
    </w:lvl>
  </w:abstractNum>
  <w:abstractNum w:abstractNumId="14"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21558A0"/>
    <w:multiLevelType w:val="hybridMultilevel"/>
    <w:tmpl w:val="FFFFFFFF"/>
    <w:lvl w:ilvl="0" w:tplc="8D72CEF6">
      <w:start w:val="1"/>
      <w:numFmt w:val="bullet"/>
      <w:lvlText w:val=""/>
      <w:lvlJc w:val="left"/>
      <w:pPr>
        <w:ind w:left="360" w:hanging="360"/>
      </w:pPr>
      <w:rPr>
        <w:rFonts w:ascii="Symbol" w:hAnsi="Symbol" w:hint="default"/>
      </w:rPr>
    </w:lvl>
    <w:lvl w:ilvl="1" w:tplc="325C4D1A">
      <w:start w:val="1"/>
      <w:numFmt w:val="bullet"/>
      <w:lvlText w:val="o"/>
      <w:lvlJc w:val="left"/>
      <w:pPr>
        <w:ind w:left="1080" w:hanging="360"/>
      </w:pPr>
      <w:rPr>
        <w:rFonts w:ascii="Courier New" w:hAnsi="Courier New" w:hint="default"/>
      </w:rPr>
    </w:lvl>
    <w:lvl w:ilvl="2" w:tplc="335252AC">
      <w:start w:val="1"/>
      <w:numFmt w:val="bullet"/>
      <w:lvlText w:val=""/>
      <w:lvlJc w:val="left"/>
      <w:pPr>
        <w:ind w:left="1800" w:hanging="360"/>
      </w:pPr>
      <w:rPr>
        <w:rFonts w:ascii="Wingdings" w:hAnsi="Wingdings" w:hint="default"/>
      </w:rPr>
    </w:lvl>
    <w:lvl w:ilvl="3" w:tplc="1A046E28">
      <w:start w:val="1"/>
      <w:numFmt w:val="bullet"/>
      <w:lvlText w:val=""/>
      <w:lvlJc w:val="left"/>
      <w:pPr>
        <w:ind w:left="2520" w:hanging="360"/>
      </w:pPr>
      <w:rPr>
        <w:rFonts w:ascii="Symbol" w:hAnsi="Symbol" w:hint="default"/>
      </w:rPr>
    </w:lvl>
    <w:lvl w:ilvl="4" w:tplc="90B29B10">
      <w:start w:val="1"/>
      <w:numFmt w:val="bullet"/>
      <w:lvlText w:val="o"/>
      <w:lvlJc w:val="left"/>
      <w:pPr>
        <w:ind w:left="3240" w:hanging="360"/>
      </w:pPr>
      <w:rPr>
        <w:rFonts w:ascii="Courier New" w:hAnsi="Courier New" w:hint="default"/>
      </w:rPr>
    </w:lvl>
    <w:lvl w:ilvl="5" w:tplc="49F246F0">
      <w:start w:val="1"/>
      <w:numFmt w:val="bullet"/>
      <w:lvlText w:val=""/>
      <w:lvlJc w:val="left"/>
      <w:pPr>
        <w:ind w:left="3960" w:hanging="360"/>
      </w:pPr>
      <w:rPr>
        <w:rFonts w:ascii="Wingdings" w:hAnsi="Wingdings" w:hint="default"/>
      </w:rPr>
    </w:lvl>
    <w:lvl w:ilvl="6" w:tplc="F0A800CE">
      <w:start w:val="1"/>
      <w:numFmt w:val="bullet"/>
      <w:lvlText w:val=""/>
      <w:lvlJc w:val="left"/>
      <w:pPr>
        <w:ind w:left="4680" w:hanging="360"/>
      </w:pPr>
      <w:rPr>
        <w:rFonts w:ascii="Symbol" w:hAnsi="Symbol" w:hint="default"/>
      </w:rPr>
    </w:lvl>
    <w:lvl w:ilvl="7" w:tplc="1A4C5626">
      <w:start w:val="1"/>
      <w:numFmt w:val="bullet"/>
      <w:lvlText w:val="o"/>
      <w:lvlJc w:val="left"/>
      <w:pPr>
        <w:ind w:left="5400" w:hanging="360"/>
      </w:pPr>
      <w:rPr>
        <w:rFonts w:ascii="Courier New" w:hAnsi="Courier New" w:hint="default"/>
      </w:rPr>
    </w:lvl>
    <w:lvl w:ilvl="8" w:tplc="45041EC2">
      <w:start w:val="1"/>
      <w:numFmt w:val="bullet"/>
      <w:lvlText w:val=""/>
      <w:lvlJc w:val="left"/>
      <w:pPr>
        <w:ind w:left="6120" w:hanging="360"/>
      </w:pPr>
      <w:rPr>
        <w:rFonts w:ascii="Wingdings" w:hAnsi="Wingdings" w:hint="default"/>
      </w:rPr>
    </w:lvl>
  </w:abstractNum>
  <w:abstractNum w:abstractNumId="16" w15:restartNumberingAfterBreak="0">
    <w:nsid w:val="150F2660"/>
    <w:multiLevelType w:val="hybridMultilevel"/>
    <w:tmpl w:val="D910DC36"/>
    <w:lvl w:ilvl="0" w:tplc="04A0DD64">
      <w:start w:val="1"/>
      <w:numFmt w:val="bullet"/>
      <w:lvlText w:val="•"/>
      <w:lvlJc w:val="left"/>
      <w:pPr>
        <w:tabs>
          <w:tab w:val="num" w:pos="2102"/>
        </w:tabs>
        <w:ind w:left="1531" w:hanging="36"/>
      </w:pPr>
      <w:rPr>
        <w:rFonts w:ascii="Arial" w:hAnsi="Arial" w:hint="default"/>
      </w:rPr>
    </w:lvl>
    <w:lvl w:ilvl="1" w:tplc="97B22D0C" w:tentative="1">
      <w:start w:val="1"/>
      <w:numFmt w:val="bullet"/>
      <w:lvlText w:val="•"/>
      <w:lvlJc w:val="left"/>
      <w:pPr>
        <w:tabs>
          <w:tab w:val="num" w:pos="1440"/>
        </w:tabs>
        <w:ind w:left="1440" w:hanging="360"/>
      </w:pPr>
      <w:rPr>
        <w:rFonts w:ascii="Arial" w:hAnsi="Arial" w:hint="default"/>
      </w:rPr>
    </w:lvl>
    <w:lvl w:ilvl="2" w:tplc="ADF876E8" w:tentative="1">
      <w:start w:val="1"/>
      <w:numFmt w:val="bullet"/>
      <w:lvlText w:val="•"/>
      <w:lvlJc w:val="left"/>
      <w:pPr>
        <w:tabs>
          <w:tab w:val="num" w:pos="2160"/>
        </w:tabs>
        <w:ind w:left="2160" w:hanging="360"/>
      </w:pPr>
      <w:rPr>
        <w:rFonts w:ascii="Arial" w:hAnsi="Arial" w:hint="default"/>
      </w:rPr>
    </w:lvl>
    <w:lvl w:ilvl="3" w:tplc="375C3152" w:tentative="1">
      <w:start w:val="1"/>
      <w:numFmt w:val="bullet"/>
      <w:lvlText w:val="•"/>
      <w:lvlJc w:val="left"/>
      <w:pPr>
        <w:tabs>
          <w:tab w:val="num" w:pos="2880"/>
        </w:tabs>
        <w:ind w:left="2880" w:hanging="360"/>
      </w:pPr>
      <w:rPr>
        <w:rFonts w:ascii="Arial" w:hAnsi="Arial" w:hint="default"/>
      </w:rPr>
    </w:lvl>
    <w:lvl w:ilvl="4" w:tplc="6FCC8094" w:tentative="1">
      <w:start w:val="1"/>
      <w:numFmt w:val="bullet"/>
      <w:lvlText w:val="•"/>
      <w:lvlJc w:val="left"/>
      <w:pPr>
        <w:tabs>
          <w:tab w:val="num" w:pos="3600"/>
        </w:tabs>
        <w:ind w:left="3600" w:hanging="360"/>
      </w:pPr>
      <w:rPr>
        <w:rFonts w:ascii="Arial" w:hAnsi="Arial" w:hint="default"/>
      </w:rPr>
    </w:lvl>
    <w:lvl w:ilvl="5" w:tplc="4A5059C0" w:tentative="1">
      <w:start w:val="1"/>
      <w:numFmt w:val="bullet"/>
      <w:lvlText w:val="•"/>
      <w:lvlJc w:val="left"/>
      <w:pPr>
        <w:tabs>
          <w:tab w:val="num" w:pos="4320"/>
        </w:tabs>
        <w:ind w:left="4320" w:hanging="360"/>
      </w:pPr>
      <w:rPr>
        <w:rFonts w:ascii="Arial" w:hAnsi="Arial" w:hint="default"/>
      </w:rPr>
    </w:lvl>
    <w:lvl w:ilvl="6" w:tplc="7E5E6E62" w:tentative="1">
      <w:start w:val="1"/>
      <w:numFmt w:val="bullet"/>
      <w:lvlText w:val="•"/>
      <w:lvlJc w:val="left"/>
      <w:pPr>
        <w:tabs>
          <w:tab w:val="num" w:pos="5040"/>
        </w:tabs>
        <w:ind w:left="5040" w:hanging="360"/>
      </w:pPr>
      <w:rPr>
        <w:rFonts w:ascii="Arial" w:hAnsi="Arial" w:hint="default"/>
      </w:rPr>
    </w:lvl>
    <w:lvl w:ilvl="7" w:tplc="33467C20" w:tentative="1">
      <w:start w:val="1"/>
      <w:numFmt w:val="bullet"/>
      <w:lvlText w:val="•"/>
      <w:lvlJc w:val="left"/>
      <w:pPr>
        <w:tabs>
          <w:tab w:val="num" w:pos="5760"/>
        </w:tabs>
        <w:ind w:left="5760" w:hanging="360"/>
      </w:pPr>
      <w:rPr>
        <w:rFonts w:ascii="Arial" w:hAnsi="Arial" w:hint="default"/>
      </w:rPr>
    </w:lvl>
    <w:lvl w:ilvl="8" w:tplc="7D66498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171772FD"/>
    <w:multiLevelType w:val="multilevel"/>
    <w:tmpl w:val="957652CE"/>
    <w:lvl w:ilvl="0">
      <w:start w:val="3"/>
      <w:numFmt w:val="decimal"/>
      <w:lvlText w:val="%1."/>
      <w:lvlJc w:val="left"/>
      <w:pPr>
        <w:ind w:left="720" w:hanging="360"/>
      </w:pPr>
      <w:rPr>
        <w:rFonts w:hint="default"/>
        <w:b/>
        <w:bCs/>
        <w:sz w:val="32"/>
        <w:szCs w:val="32"/>
      </w:rPr>
    </w:lvl>
    <w:lvl w:ilvl="1">
      <w:start w:val="2"/>
      <w:numFmt w:val="decimal"/>
      <w:lvlText w:val="%1.%2"/>
      <w:lvlJc w:val="left"/>
      <w:pPr>
        <w:ind w:left="720" w:hanging="360"/>
      </w:pPr>
      <w:rPr>
        <w:rFonts w:hint="default"/>
        <w:b w:val="0"/>
        <w:bCs/>
      </w:rPr>
    </w:lvl>
    <w:lvl w:ilvl="2">
      <w:start w:val="1"/>
      <w:numFmt w:val="decimal"/>
      <w:isLgl/>
      <w:lvlText w:val="%1.%2.%3"/>
      <w:lvlJc w:val="left"/>
      <w:pPr>
        <w:ind w:left="171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199F305E"/>
    <w:multiLevelType w:val="multilevel"/>
    <w:tmpl w:val="88AC9250"/>
    <w:styleLink w:val="StyleOutlinenumberedLatinCalibri16ptBoldCustomColor"/>
    <w:lvl w:ilvl="0">
      <w:start w:val="1"/>
      <w:numFmt w:val="decimal"/>
      <w:lvlText w:val="%1."/>
      <w:lvlJc w:val="left"/>
      <w:pPr>
        <w:ind w:left="720" w:hanging="360"/>
      </w:pPr>
      <w:rPr>
        <w:rFonts w:ascii="Calibri" w:hAnsi="Calibri"/>
        <w:b/>
        <w:bCs/>
        <w:color w:val="404246"/>
        <w:sz w:val="32"/>
      </w:rPr>
    </w:lvl>
    <w:lvl w:ilvl="1">
      <w:start w:val="1"/>
      <w:numFmt w:val="decimal"/>
      <w:lvlText w:val="%1.%2"/>
      <w:lvlJc w:val="left"/>
      <w:pPr>
        <w:ind w:left="720"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1AC6420D"/>
    <w:multiLevelType w:val="multilevel"/>
    <w:tmpl w:val="CA04B9E6"/>
    <w:lvl w:ilvl="0">
      <w:start w:val="1"/>
      <w:numFmt w:val="decimal"/>
      <w:lvlText w:val="%1."/>
      <w:lvlJc w:val="left"/>
      <w:pPr>
        <w:ind w:left="644" w:hanging="360"/>
      </w:pPr>
      <w:rPr>
        <w:rFonts w:hint="default"/>
        <w:b/>
        <w:bCs/>
      </w:rPr>
    </w:lvl>
    <w:lvl w:ilvl="1">
      <w:start w:val="1"/>
      <w:numFmt w:val="decimal"/>
      <w:lvlText w:val="%1.%2."/>
      <w:lvlJc w:val="left"/>
      <w:pPr>
        <w:ind w:left="1283" w:hanging="432"/>
      </w:pPr>
      <w:rPr>
        <w:rFonts w:asciiTheme="minorHAnsi" w:hAnsiTheme="minorHAnsi" w:hint="default"/>
        <w:b w:val="0"/>
        <w:bCs w:val="0"/>
        <w:sz w:val="22"/>
        <w:szCs w:val="22"/>
      </w:rPr>
    </w:lvl>
    <w:lvl w:ilvl="2">
      <w:start w:val="1"/>
      <w:numFmt w:val="decimal"/>
      <w:lvlText w:val="%1.%2.%3."/>
      <w:lvlJc w:val="left"/>
      <w:pPr>
        <w:ind w:left="2301" w:hanging="504"/>
      </w:pPr>
      <w:rPr>
        <w:rFonts w:hint="default"/>
      </w:rPr>
    </w:lvl>
    <w:lvl w:ilvl="3">
      <w:start w:val="1"/>
      <w:numFmt w:val="decimal"/>
      <w:lvlText w:val="%1.%2.%3.%4."/>
      <w:lvlJc w:val="left"/>
      <w:pPr>
        <w:ind w:left="2805" w:hanging="648"/>
      </w:pPr>
      <w:rPr>
        <w:rFonts w:hint="default"/>
      </w:rPr>
    </w:lvl>
    <w:lvl w:ilvl="4">
      <w:start w:val="1"/>
      <w:numFmt w:val="decimal"/>
      <w:lvlText w:val="%1.%2.%3.%4.%5."/>
      <w:lvlJc w:val="left"/>
      <w:pPr>
        <w:ind w:left="3309" w:hanging="792"/>
      </w:pPr>
      <w:rPr>
        <w:rFonts w:hint="default"/>
      </w:rPr>
    </w:lvl>
    <w:lvl w:ilvl="5">
      <w:start w:val="1"/>
      <w:numFmt w:val="decimal"/>
      <w:lvlText w:val="%1.%2.%3.%4.%5.%6."/>
      <w:lvlJc w:val="left"/>
      <w:pPr>
        <w:ind w:left="3813" w:hanging="936"/>
      </w:pPr>
      <w:rPr>
        <w:rFonts w:hint="default"/>
      </w:rPr>
    </w:lvl>
    <w:lvl w:ilvl="6">
      <w:start w:val="1"/>
      <w:numFmt w:val="decimal"/>
      <w:lvlText w:val="%1.%2.%3.%4.%5.%6.%7."/>
      <w:lvlJc w:val="left"/>
      <w:pPr>
        <w:ind w:left="4317" w:hanging="1080"/>
      </w:pPr>
      <w:rPr>
        <w:rFonts w:hint="default"/>
      </w:rPr>
    </w:lvl>
    <w:lvl w:ilvl="7">
      <w:start w:val="1"/>
      <w:numFmt w:val="decimal"/>
      <w:lvlText w:val="%1.%2.%3.%4.%5.%6.%7.%8."/>
      <w:lvlJc w:val="left"/>
      <w:pPr>
        <w:ind w:left="4821" w:hanging="1224"/>
      </w:pPr>
      <w:rPr>
        <w:rFonts w:hint="default"/>
      </w:rPr>
    </w:lvl>
    <w:lvl w:ilvl="8">
      <w:start w:val="1"/>
      <w:numFmt w:val="decimal"/>
      <w:lvlText w:val="%1.%2.%3.%4.%5.%6.%7.%8.%9."/>
      <w:lvlJc w:val="left"/>
      <w:pPr>
        <w:ind w:left="5397" w:hanging="1440"/>
      </w:pPr>
      <w:rPr>
        <w:rFonts w:hint="default"/>
      </w:rPr>
    </w:lvl>
  </w:abstractNum>
  <w:abstractNum w:abstractNumId="21" w15:restartNumberingAfterBreak="0">
    <w:nsid w:val="1E7F14BC"/>
    <w:multiLevelType w:val="hybridMultilevel"/>
    <w:tmpl w:val="4E4C0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3EE10FD"/>
    <w:multiLevelType w:val="hybridMultilevel"/>
    <w:tmpl w:val="DC24E284"/>
    <w:lvl w:ilvl="0" w:tplc="806887B2">
      <w:start w:val="1"/>
      <w:numFmt w:val="bullet"/>
      <w:lvlText w:val="•"/>
      <w:lvlJc w:val="left"/>
      <w:pPr>
        <w:tabs>
          <w:tab w:val="num" w:pos="720"/>
        </w:tabs>
        <w:ind w:left="720" w:hanging="360"/>
      </w:pPr>
      <w:rPr>
        <w:rFonts w:ascii="Arial" w:hAnsi="Arial" w:hint="default"/>
      </w:rPr>
    </w:lvl>
    <w:lvl w:ilvl="1" w:tplc="45D8EB7A" w:tentative="1">
      <w:start w:val="1"/>
      <w:numFmt w:val="bullet"/>
      <w:lvlText w:val="•"/>
      <w:lvlJc w:val="left"/>
      <w:pPr>
        <w:tabs>
          <w:tab w:val="num" w:pos="1440"/>
        </w:tabs>
        <w:ind w:left="1440" w:hanging="360"/>
      </w:pPr>
      <w:rPr>
        <w:rFonts w:ascii="Arial" w:hAnsi="Arial" w:hint="default"/>
      </w:rPr>
    </w:lvl>
    <w:lvl w:ilvl="2" w:tplc="40B24342" w:tentative="1">
      <w:start w:val="1"/>
      <w:numFmt w:val="bullet"/>
      <w:lvlText w:val="•"/>
      <w:lvlJc w:val="left"/>
      <w:pPr>
        <w:tabs>
          <w:tab w:val="num" w:pos="2160"/>
        </w:tabs>
        <w:ind w:left="2160" w:hanging="360"/>
      </w:pPr>
      <w:rPr>
        <w:rFonts w:ascii="Arial" w:hAnsi="Arial" w:hint="default"/>
      </w:rPr>
    </w:lvl>
    <w:lvl w:ilvl="3" w:tplc="9A123C8A" w:tentative="1">
      <w:start w:val="1"/>
      <w:numFmt w:val="bullet"/>
      <w:lvlText w:val="•"/>
      <w:lvlJc w:val="left"/>
      <w:pPr>
        <w:tabs>
          <w:tab w:val="num" w:pos="2880"/>
        </w:tabs>
        <w:ind w:left="2880" w:hanging="360"/>
      </w:pPr>
      <w:rPr>
        <w:rFonts w:ascii="Arial" w:hAnsi="Arial" w:hint="default"/>
      </w:rPr>
    </w:lvl>
    <w:lvl w:ilvl="4" w:tplc="E8DAA740" w:tentative="1">
      <w:start w:val="1"/>
      <w:numFmt w:val="bullet"/>
      <w:lvlText w:val="•"/>
      <w:lvlJc w:val="left"/>
      <w:pPr>
        <w:tabs>
          <w:tab w:val="num" w:pos="3600"/>
        </w:tabs>
        <w:ind w:left="3600" w:hanging="360"/>
      </w:pPr>
      <w:rPr>
        <w:rFonts w:ascii="Arial" w:hAnsi="Arial" w:hint="default"/>
      </w:rPr>
    </w:lvl>
    <w:lvl w:ilvl="5" w:tplc="BAD049B4" w:tentative="1">
      <w:start w:val="1"/>
      <w:numFmt w:val="bullet"/>
      <w:lvlText w:val="•"/>
      <w:lvlJc w:val="left"/>
      <w:pPr>
        <w:tabs>
          <w:tab w:val="num" w:pos="4320"/>
        </w:tabs>
        <w:ind w:left="4320" w:hanging="360"/>
      </w:pPr>
      <w:rPr>
        <w:rFonts w:ascii="Arial" w:hAnsi="Arial" w:hint="default"/>
      </w:rPr>
    </w:lvl>
    <w:lvl w:ilvl="6" w:tplc="E5360564" w:tentative="1">
      <w:start w:val="1"/>
      <w:numFmt w:val="bullet"/>
      <w:lvlText w:val="•"/>
      <w:lvlJc w:val="left"/>
      <w:pPr>
        <w:tabs>
          <w:tab w:val="num" w:pos="5040"/>
        </w:tabs>
        <w:ind w:left="5040" w:hanging="360"/>
      </w:pPr>
      <w:rPr>
        <w:rFonts w:ascii="Arial" w:hAnsi="Arial" w:hint="default"/>
      </w:rPr>
    </w:lvl>
    <w:lvl w:ilvl="7" w:tplc="057814B4" w:tentative="1">
      <w:start w:val="1"/>
      <w:numFmt w:val="bullet"/>
      <w:lvlText w:val="•"/>
      <w:lvlJc w:val="left"/>
      <w:pPr>
        <w:tabs>
          <w:tab w:val="num" w:pos="5760"/>
        </w:tabs>
        <w:ind w:left="5760" w:hanging="360"/>
      </w:pPr>
      <w:rPr>
        <w:rFonts w:ascii="Arial" w:hAnsi="Arial" w:hint="default"/>
      </w:rPr>
    </w:lvl>
    <w:lvl w:ilvl="8" w:tplc="84983FD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B9B159F"/>
    <w:multiLevelType w:val="multilevel"/>
    <w:tmpl w:val="1F38FDB4"/>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4"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0E86145"/>
    <w:multiLevelType w:val="hybridMultilevel"/>
    <w:tmpl w:val="E3B2B2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33255F1F"/>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284"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7"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50F3CE6"/>
    <w:multiLevelType w:val="hybridMultilevel"/>
    <w:tmpl w:val="5B62580C"/>
    <w:lvl w:ilvl="0" w:tplc="0C090003">
      <w:start w:val="1"/>
      <w:numFmt w:val="bullet"/>
      <w:lvlText w:val="o"/>
      <w:lvlJc w:val="left"/>
      <w:pPr>
        <w:ind w:left="1855" w:hanging="360"/>
      </w:pPr>
      <w:rPr>
        <w:rFonts w:ascii="Courier New" w:hAnsi="Courier New" w:cs="Courier New" w:hint="default"/>
      </w:rPr>
    </w:lvl>
    <w:lvl w:ilvl="1" w:tplc="0C090003">
      <w:start w:val="1"/>
      <w:numFmt w:val="bullet"/>
      <w:lvlText w:val="o"/>
      <w:lvlJc w:val="left"/>
      <w:pPr>
        <w:ind w:left="2575" w:hanging="360"/>
      </w:pPr>
      <w:rPr>
        <w:rFonts w:ascii="Courier New" w:hAnsi="Courier New" w:cs="Courier New" w:hint="default"/>
      </w:rPr>
    </w:lvl>
    <w:lvl w:ilvl="2" w:tplc="28C6BBB2">
      <w:numFmt w:val="bullet"/>
      <w:lvlText w:val=""/>
      <w:lvlJc w:val="left"/>
      <w:pPr>
        <w:ind w:left="3525" w:hanging="590"/>
      </w:pPr>
      <w:rPr>
        <w:rFonts w:ascii="Symbol" w:eastAsiaTheme="minorHAnsi" w:hAnsi="Symbol" w:cstheme="minorBidi" w:hint="default"/>
      </w:rPr>
    </w:lvl>
    <w:lvl w:ilvl="3" w:tplc="0C090001" w:tentative="1">
      <w:start w:val="1"/>
      <w:numFmt w:val="bullet"/>
      <w:lvlText w:val=""/>
      <w:lvlJc w:val="left"/>
      <w:pPr>
        <w:ind w:left="4015" w:hanging="360"/>
      </w:pPr>
      <w:rPr>
        <w:rFonts w:ascii="Symbol" w:hAnsi="Symbol" w:hint="default"/>
      </w:rPr>
    </w:lvl>
    <w:lvl w:ilvl="4" w:tplc="0C090003" w:tentative="1">
      <w:start w:val="1"/>
      <w:numFmt w:val="bullet"/>
      <w:lvlText w:val="o"/>
      <w:lvlJc w:val="left"/>
      <w:pPr>
        <w:ind w:left="4735" w:hanging="360"/>
      </w:pPr>
      <w:rPr>
        <w:rFonts w:ascii="Courier New" w:hAnsi="Courier New" w:cs="Courier New" w:hint="default"/>
      </w:rPr>
    </w:lvl>
    <w:lvl w:ilvl="5" w:tplc="0C090005" w:tentative="1">
      <w:start w:val="1"/>
      <w:numFmt w:val="bullet"/>
      <w:lvlText w:val=""/>
      <w:lvlJc w:val="left"/>
      <w:pPr>
        <w:ind w:left="5455" w:hanging="360"/>
      </w:pPr>
      <w:rPr>
        <w:rFonts w:ascii="Wingdings" w:hAnsi="Wingdings" w:hint="default"/>
      </w:rPr>
    </w:lvl>
    <w:lvl w:ilvl="6" w:tplc="0C090001" w:tentative="1">
      <w:start w:val="1"/>
      <w:numFmt w:val="bullet"/>
      <w:lvlText w:val=""/>
      <w:lvlJc w:val="left"/>
      <w:pPr>
        <w:ind w:left="6175" w:hanging="360"/>
      </w:pPr>
      <w:rPr>
        <w:rFonts w:ascii="Symbol" w:hAnsi="Symbol" w:hint="default"/>
      </w:rPr>
    </w:lvl>
    <w:lvl w:ilvl="7" w:tplc="0C090003" w:tentative="1">
      <w:start w:val="1"/>
      <w:numFmt w:val="bullet"/>
      <w:lvlText w:val="o"/>
      <w:lvlJc w:val="left"/>
      <w:pPr>
        <w:ind w:left="6895" w:hanging="360"/>
      </w:pPr>
      <w:rPr>
        <w:rFonts w:ascii="Courier New" w:hAnsi="Courier New" w:cs="Courier New" w:hint="default"/>
      </w:rPr>
    </w:lvl>
    <w:lvl w:ilvl="8" w:tplc="0C090005" w:tentative="1">
      <w:start w:val="1"/>
      <w:numFmt w:val="bullet"/>
      <w:lvlText w:val=""/>
      <w:lvlJc w:val="left"/>
      <w:pPr>
        <w:ind w:left="7615" w:hanging="360"/>
      </w:pPr>
      <w:rPr>
        <w:rFonts w:ascii="Wingdings" w:hAnsi="Wingdings" w:hint="default"/>
      </w:rPr>
    </w:lvl>
  </w:abstractNum>
  <w:abstractNum w:abstractNumId="29" w15:restartNumberingAfterBreak="0">
    <w:nsid w:val="35FB2FB9"/>
    <w:multiLevelType w:val="hybridMultilevel"/>
    <w:tmpl w:val="14C41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61805C1"/>
    <w:multiLevelType w:val="multilevel"/>
    <w:tmpl w:val="A8B47A72"/>
    <w:lvl w:ilvl="0">
      <w:start w:val="1"/>
      <w:numFmt w:val="bullet"/>
      <w:lvlText w:val=""/>
      <w:lvlJc w:val="left"/>
      <w:pPr>
        <w:ind w:left="644" w:hanging="360"/>
      </w:pPr>
      <w:rPr>
        <w:rFonts w:ascii="Symbol" w:hAnsi="Symbol" w:hint="default"/>
        <w:b/>
        <w:bCs/>
      </w:rPr>
    </w:lvl>
    <w:lvl w:ilvl="1">
      <w:start w:val="1"/>
      <w:numFmt w:val="bullet"/>
      <w:lvlText w:val=""/>
      <w:lvlJc w:val="left"/>
      <w:pPr>
        <w:ind w:left="1283" w:hanging="262"/>
      </w:pPr>
      <w:rPr>
        <w:rFonts w:ascii="Symbol" w:hAnsi="Symbol" w:hint="default"/>
        <w:b w:val="0"/>
        <w:bCs w:val="0"/>
        <w:sz w:val="22"/>
        <w:szCs w:val="22"/>
      </w:rPr>
    </w:lvl>
    <w:lvl w:ilvl="2">
      <w:start w:val="1"/>
      <w:numFmt w:val="decimal"/>
      <w:lvlText w:val="%1.%2.%3."/>
      <w:lvlJc w:val="left"/>
      <w:pPr>
        <w:ind w:left="2301" w:hanging="504"/>
      </w:pPr>
    </w:lvl>
    <w:lvl w:ilvl="3">
      <w:start w:val="1"/>
      <w:numFmt w:val="decimal"/>
      <w:lvlText w:val="%1.%2.%3.%4."/>
      <w:lvlJc w:val="left"/>
      <w:pPr>
        <w:ind w:left="2805" w:hanging="648"/>
      </w:pPr>
    </w:lvl>
    <w:lvl w:ilvl="4">
      <w:start w:val="1"/>
      <w:numFmt w:val="decimal"/>
      <w:lvlText w:val="%1.%2.%3.%4.%5."/>
      <w:lvlJc w:val="left"/>
      <w:pPr>
        <w:ind w:left="3309" w:hanging="792"/>
      </w:pPr>
    </w:lvl>
    <w:lvl w:ilvl="5">
      <w:start w:val="1"/>
      <w:numFmt w:val="decimal"/>
      <w:lvlText w:val="%1.%2.%3.%4.%5.%6."/>
      <w:lvlJc w:val="left"/>
      <w:pPr>
        <w:ind w:left="3813" w:hanging="936"/>
      </w:pPr>
    </w:lvl>
    <w:lvl w:ilvl="6">
      <w:start w:val="1"/>
      <w:numFmt w:val="decimal"/>
      <w:lvlText w:val="%1.%2.%3.%4.%5.%6.%7."/>
      <w:lvlJc w:val="left"/>
      <w:pPr>
        <w:ind w:left="4317" w:hanging="1080"/>
      </w:pPr>
    </w:lvl>
    <w:lvl w:ilvl="7">
      <w:start w:val="1"/>
      <w:numFmt w:val="decimal"/>
      <w:lvlText w:val="%1.%2.%3.%4.%5.%6.%7.%8."/>
      <w:lvlJc w:val="left"/>
      <w:pPr>
        <w:ind w:left="4821" w:hanging="1224"/>
      </w:pPr>
    </w:lvl>
    <w:lvl w:ilvl="8">
      <w:start w:val="1"/>
      <w:numFmt w:val="decimal"/>
      <w:lvlText w:val="%1.%2.%3.%4.%5.%6.%7.%8.%9."/>
      <w:lvlJc w:val="left"/>
      <w:pPr>
        <w:ind w:left="5397" w:hanging="1440"/>
      </w:pPr>
    </w:lvl>
  </w:abstractNum>
  <w:abstractNum w:abstractNumId="31" w15:restartNumberingAfterBreak="0">
    <w:nsid w:val="366906A4"/>
    <w:multiLevelType w:val="hybridMultilevel"/>
    <w:tmpl w:val="078C036E"/>
    <w:lvl w:ilvl="0" w:tplc="E08881F4">
      <w:start w:val="1"/>
      <w:numFmt w:val="bullet"/>
      <w:lvlText w:val="•"/>
      <w:lvlJc w:val="left"/>
      <w:pPr>
        <w:tabs>
          <w:tab w:val="num" w:pos="720"/>
        </w:tabs>
        <w:ind w:left="720" w:hanging="360"/>
      </w:pPr>
      <w:rPr>
        <w:rFonts w:ascii="Arial" w:hAnsi="Arial" w:hint="default"/>
      </w:rPr>
    </w:lvl>
    <w:lvl w:ilvl="1" w:tplc="E598B350" w:tentative="1">
      <w:start w:val="1"/>
      <w:numFmt w:val="bullet"/>
      <w:lvlText w:val="•"/>
      <w:lvlJc w:val="left"/>
      <w:pPr>
        <w:tabs>
          <w:tab w:val="num" w:pos="1440"/>
        </w:tabs>
        <w:ind w:left="1440" w:hanging="360"/>
      </w:pPr>
      <w:rPr>
        <w:rFonts w:ascii="Arial" w:hAnsi="Arial" w:hint="default"/>
      </w:rPr>
    </w:lvl>
    <w:lvl w:ilvl="2" w:tplc="705E415A" w:tentative="1">
      <w:start w:val="1"/>
      <w:numFmt w:val="bullet"/>
      <w:lvlText w:val="•"/>
      <w:lvlJc w:val="left"/>
      <w:pPr>
        <w:tabs>
          <w:tab w:val="num" w:pos="2160"/>
        </w:tabs>
        <w:ind w:left="2160" w:hanging="360"/>
      </w:pPr>
      <w:rPr>
        <w:rFonts w:ascii="Arial" w:hAnsi="Arial" w:hint="default"/>
      </w:rPr>
    </w:lvl>
    <w:lvl w:ilvl="3" w:tplc="A46658AA" w:tentative="1">
      <w:start w:val="1"/>
      <w:numFmt w:val="bullet"/>
      <w:lvlText w:val="•"/>
      <w:lvlJc w:val="left"/>
      <w:pPr>
        <w:tabs>
          <w:tab w:val="num" w:pos="2880"/>
        </w:tabs>
        <w:ind w:left="2880" w:hanging="360"/>
      </w:pPr>
      <w:rPr>
        <w:rFonts w:ascii="Arial" w:hAnsi="Arial" w:hint="default"/>
      </w:rPr>
    </w:lvl>
    <w:lvl w:ilvl="4" w:tplc="F442119C" w:tentative="1">
      <w:start w:val="1"/>
      <w:numFmt w:val="bullet"/>
      <w:lvlText w:val="•"/>
      <w:lvlJc w:val="left"/>
      <w:pPr>
        <w:tabs>
          <w:tab w:val="num" w:pos="3600"/>
        </w:tabs>
        <w:ind w:left="3600" w:hanging="360"/>
      </w:pPr>
      <w:rPr>
        <w:rFonts w:ascii="Arial" w:hAnsi="Arial" w:hint="default"/>
      </w:rPr>
    </w:lvl>
    <w:lvl w:ilvl="5" w:tplc="FB6E38DC" w:tentative="1">
      <w:start w:val="1"/>
      <w:numFmt w:val="bullet"/>
      <w:lvlText w:val="•"/>
      <w:lvlJc w:val="left"/>
      <w:pPr>
        <w:tabs>
          <w:tab w:val="num" w:pos="4320"/>
        </w:tabs>
        <w:ind w:left="4320" w:hanging="360"/>
      </w:pPr>
      <w:rPr>
        <w:rFonts w:ascii="Arial" w:hAnsi="Arial" w:hint="default"/>
      </w:rPr>
    </w:lvl>
    <w:lvl w:ilvl="6" w:tplc="B7AA9536" w:tentative="1">
      <w:start w:val="1"/>
      <w:numFmt w:val="bullet"/>
      <w:lvlText w:val="•"/>
      <w:lvlJc w:val="left"/>
      <w:pPr>
        <w:tabs>
          <w:tab w:val="num" w:pos="5040"/>
        </w:tabs>
        <w:ind w:left="5040" w:hanging="360"/>
      </w:pPr>
      <w:rPr>
        <w:rFonts w:ascii="Arial" w:hAnsi="Arial" w:hint="default"/>
      </w:rPr>
    </w:lvl>
    <w:lvl w:ilvl="7" w:tplc="A7F4E2F8" w:tentative="1">
      <w:start w:val="1"/>
      <w:numFmt w:val="bullet"/>
      <w:lvlText w:val="•"/>
      <w:lvlJc w:val="left"/>
      <w:pPr>
        <w:tabs>
          <w:tab w:val="num" w:pos="5760"/>
        </w:tabs>
        <w:ind w:left="5760" w:hanging="360"/>
      </w:pPr>
      <w:rPr>
        <w:rFonts w:ascii="Arial" w:hAnsi="Arial" w:hint="default"/>
      </w:rPr>
    </w:lvl>
    <w:lvl w:ilvl="8" w:tplc="FA9CEEF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37323B31"/>
    <w:multiLevelType w:val="multilevel"/>
    <w:tmpl w:val="733E76EA"/>
    <w:lvl w:ilvl="0">
      <w:start w:val="1"/>
      <w:numFmt w:val="decimal"/>
      <w:lvlText w:val="%1."/>
      <w:lvlJc w:val="left"/>
      <w:pPr>
        <w:ind w:left="644" w:hanging="360"/>
      </w:pPr>
      <w:rPr>
        <w:rFonts w:hint="default"/>
        <w:b/>
        <w:bCs/>
      </w:rPr>
    </w:lvl>
    <w:lvl w:ilvl="1">
      <w:start w:val="1"/>
      <w:numFmt w:val="decimal"/>
      <w:lvlText w:val="%1.%2."/>
      <w:lvlJc w:val="left"/>
      <w:pPr>
        <w:ind w:left="4686" w:hanging="432"/>
      </w:pPr>
      <w:rPr>
        <w:rFonts w:asciiTheme="minorHAnsi" w:hAnsiTheme="minorHAnsi" w:hint="default"/>
        <w:b w:val="0"/>
        <w:bCs w:val="0"/>
      </w:rPr>
    </w:lvl>
    <w:lvl w:ilvl="2">
      <w:start w:val="1"/>
      <w:numFmt w:val="decimal"/>
      <w:lvlText w:val="%1.%2.%3."/>
      <w:lvlJc w:val="left"/>
      <w:pPr>
        <w:ind w:left="2301" w:hanging="504"/>
      </w:pPr>
      <w:rPr>
        <w:rFonts w:hint="default"/>
      </w:rPr>
    </w:lvl>
    <w:lvl w:ilvl="3">
      <w:start w:val="1"/>
      <w:numFmt w:val="decimal"/>
      <w:lvlText w:val="%1.%2.%3.%4."/>
      <w:lvlJc w:val="left"/>
      <w:pPr>
        <w:ind w:left="2805" w:hanging="648"/>
      </w:pPr>
      <w:rPr>
        <w:rFonts w:hint="default"/>
      </w:rPr>
    </w:lvl>
    <w:lvl w:ilvl="4">
      <w:start w:val="1"/>
      <w:numFmt w:val="decimal"/>
      <w:lvlText w:val="%1.%2.%3.%4.%5."/>
      <w:lvlJc w:val="left"/>
      <w:pPr>
        <w:ind w:left="3309" w:hanging="792"/>
      </w:pPr>
      <w:rPr>
        <w:rFonts w:hint="default"/>
      </w:rPr>
    </w:lvl>
    <w:lvl w:ilvl="5">
      <w:start w:val="1"/>
      <w:numFmt w:val="decimal"/>
      <w:lvlText w:val="%1.%2.%3.%4.%5.%6."/>
      <w:lvlJc w:val="left"/>
      <w:pPr>
        <w:ind w:left="3813" w:hanging="936"/>
      </w:pPr>
      <w:rPr>
        <w:rFonts w:hint="default"/>
      </w:rPr>
    </w:lvl>
    <w:lvl w:ilvl="6">
      <w:start w:val="1"/>
      <w:numFmt w:val="decimal"/>
      <w:lvlText w:val="%1.%2.%3.%4.%5.%6.%7."/>
      <w:lvlJc w:val="left"/>
      <w:pPr>
        <w:ind w:left="4317" w:hanging="1080"/>
      </w:pPr>
      <w:rPr>
        <w:rFonts w:hint="default"/>
      </w:rPr>
    </w:lvl>
    <w:lvl w:ilvl="7">
      <w:start w:val="1"/>
      <w:numFmt w:val="decimal"/>
      <w:lvlText w:val="%1.%2.%3.%4.%5.%6.%7.%8."/>
      <w:lvlJc w:val="left"/>
      <w:pPr>
        <w:ind w:left="4821" w:hanging="1224"/>
      </w:pPr>
      <w:rPr>
        <w:rFonts w:hint="default"/>
      </w:rPr>
    </w:lvl>
    <w:lvl w:ilvl="8">
      <w:start w:val="1"/>
      <w:numFmt w:val="decimal"/>
      <w:lvlText w:val="%1.%2.%3.%4.%5.%6.%7.%8.%9."/>
      <w:lvlJc w:val="left"/>
      <w:pPr>
        <w:ind w:left="5397" w:hanging="1440"/>
      </w:pPr>
      <w:rPr>
        <w:rFonts w:hint="default"/>
      </w:rPr>
    </w:lvl>
  </w:abstractNum>
  <w:abstractNum w:abstractNumId="33" w15:restartNumberingAfterBreak="0">
    <w:nsid w:val="378F1626"/>
    <w:multiLevelType w:val="multilevel"/>
    <w:tmpl w:val="A22E5D1A"/>
    <w:lvl w:ilvl="0">
      <w:start w:val="1"/>
      <w:numFmt w:val="decimal"/>
      <w:lvlText w:val="%1."/>
      <w:lvlJc w:val="left"/>
      <w:pPr>
        <w:ind w:left="644" w:hanging="360"/>
      </w:pPr>
      <w:rPr>
        <w:rFonts w:hint="default"/>
        <w:b/>
        <w:bCs/>
      </w:rPr>
    </w:lvl>
    <w:lvl w:ilvl="1">
      <w:start w:val="1"/>
      <w:numFmt w:val="decimal"/>
      <w:lvlText w:val="%1.%2."/>
      <w:lvlJc w:val="left"/>
      <w:pPr>
        <w:ind w:left="1283" w:hanging="262"/>
      </w:pPr>
      <w:rPr>
        <w:rFonts w:asciiTheme="minorHAnsi" w:hAnsiTheme="minorHAnsi" w:hint="default"/>
        <w:b w:val="0"/>
        <w:bCs w:val="0"/>
        <w:sz w:val="22"/>
        <w:szCs w:val="22"/>
      </w:rPr>
    </w:lvl>
    <w:lvl w:ilvl="2">
      <w:start w:val="1"/>
      <w:numFmt w:val="decimal"/>
      <w:lvlText w:val="%1.%2.%3."/>
      <w:lvlJc w:val="left"/>
      <w:pPr>
        <w:ind w:left="2301" w:hanging="504"/>
      </w:pPr>
      <w:rPr>
        <w:rFonts w:hint="default"/>
      </w:rPr>
    </w:lvl>
    <w:lvl w:ilvl="3">
      <w:start w:val="1"/>
      <w:numFmt w:val="decimal"/>
      <w:lvlText w:val="%1.%2.%3.%4."/>
      <w:lvlJc w:val="left"/>
      <w:pPr>
        <w:ind w:left="2805" w:hanging="648"/>
      </w:pPr>
      <w:rPr>
        <w:rFonts w:hint="default"/>
      </w:rPr>
    </w:lvl>
    <w:lvl w:ilvl="4">
      <w:start w:val="1"/>
      <w:numFmt w:val="decimal"/>
      <w:lvlText w:val="%1.%2.%3.%4.%5."/>
      <w:lvlJc w:val="left"/>
      <w:pPr>
        <w:ind w:left="3309" w:hanging="792"/>
      </w:pPr>
      <w:rPr>
        <w:rFonts w:hint="default"/>
      </w:rPr>
    </w:lvl>
    <w:lvl w:ilvl="5">
      <w:start w:val="1"/>
      <w:numFmt w:val="decimal"/>
      <w:lvlText w:val="%1.%2.%3.%4.%5.%6."/>
      <w:lvlJc w:val="left"/>
      <w:pPr>
        <w:ind w:left="3813" w:hanging="936"/>
      </w:pPr>
      <w:rPr>
        <w:rFonts w:hint="default"/>
      </w:rPr>
    </w:lvl>
    <w:lvl w:ilvl="6">
      <w:start w:val="1"/>
      <w:numFmt w:val="decimal"/>
      <w:lvlText w:val="%1.%2.%3.%4.%5.%6.%7."/>
      <w:lvlJc w:val="left"/>
      <w:pPr>
        <w:ind w:left="4317" w:hanging="1080"/>
      </w:pPr>
      <w:rPr>
        <w:rFonts w:hint="default"/>
      </w:rPr>
    </w:lvl>
    <w:lvl w:ilvl="7">
      <w:start w:val="1"/>
      <w:numFmt w:val="decimal"/>
      <w:lvlText w:val="%1.%2.%3.%4.%5.%6.%7.%8."/>
      <w:lvlJc w:val="left"/>
      <w:pPr>
        <w:ind w:left="4821" w:hanging="1224"/>
      </w:pPr>
      <w:rPr>
        <w:rFonts w:hint="default"/>
      </w:rPr>
    </w:lvl>
    <w:lvl w:ilvl="8">
      <w:start w:val="1"/>
      <w:numFmt w:val="decimal"/>
      <w:lvlText w:val="%1.%2.%3.%4.%5.%6.%7.%8.%9."/>
      <w:lvlJc w:val="left"/>
      <w:pPr>
        <w:ind w:left="5397" w:hanging="1440"/>
      </w:pPr>
      <w:rPr>
        <w:rFonts w:hint="default"/>
      </w:rPr>
    </w:lvl>
  </w:abstractNum>
  <w:abstractNum w:abstractNumId="34" w15:restartNumberingAfterBreak="0">
    <w:nsid w:val="44570710"/>
    <w:multiLevelType w:val="multilevel"/>
    <w:tmpl w:val="CA04B9E6"/>
    <w:lvl w:ilvl="0">
      <w:start w:val="1"/>
      <w:numFmt w:val="decimal"/>
      <w:lvlText w:val="%1."/>
      <w:lvlJc w:val="left"/>
      <w:pPr>
        <w:ind w:left="644" w:hanging="360"/>
      </w:pPr>
      <w:rPr>
        <w:rFonts w:hint="default"/>
        <w:b/>
        <w:bCs/>
      </w:rPr>
    </w:lvl>
    <w:lvl w:ilvl="1">
      <w:start w:val="1"/>
      <w:numFmt w:val="decimal"/>
      <w:lvlText w:val="%1.%2."/>
      <w:lvlJc w:val="left"/>
      <w:pPr>
        <w:ind w:left="1283" w:hanging="432"/>
      </w:pPr>
      <w:rPr>
        <w:rFonts w:asciiTheme="minorHAnsi" w:hAnsiTheme="minorHAnsi" w:hint="default"/>
        <w:b w:val="0"/>
        <w:bCs w:val="0"/>
        <w:sz w:val="22"/>
        <w:szCs w:val="22"/>
      </w:rPr>
    </w:lvl>
    <w:lvl w:ilvl="2">
      <w:start w:val="1"/>
      <w:numFmt w:val="decimal"/>
      <w:lvlText w:val="%1.%2.%3."/>
      <w:lvlJc w:val="left"/>
      <w:pPr>
        <w:ind w:left="2301" w:hanging="504"/>
      </w:pPr>
      <w:rPr>
        <w:rFonts w:hint="default"/>
      </w:rPr>
    </w:lvl>
    <w:lvl w:ilvl="3">
      <w:start w:val="1"/>
      <w:numFmt w:val="decimal"/>
      <w:lvlText w:val="%1.%2.%3.%4."/>
      <w:lvlJc w:val="left"/>
      <w:pPr>
        <w:ind w:left="2805" w:hanging="648"/>
      </w:pPr>
      <w:rPr>
        <w:rFonts w:hint="default"/>
      </w:rPr>
    </w:lvl>
    <w:lvl w:ilvl="4">
      <w:start w:val="1"/>
      <w:numFmt w:val="decimal"/>
      <w:lvlText w:val="%1.%2.%3.%4.%5."/>
      <w:lvlJc w:val="left"/>
      <w:pPr>
        <w:ind w:left="3309" w:hanging="792"/>
      </w:pPr>
      <w:rPr>
        <w:rFonts w:hint="default"/>
      </w:rPr>
    </w:lvl>
    <w:lvl w:ilvl="5">
      <w:start w:val="1"/>
      <w:numFmt w:val="decimal"/>
      <w:lvlText w:val="%1.%2.%3.%4.%5.%6."/>
      <w:lvlJc w:val="left"/>
      <w:pPr>
        <w:ind w:left="3813" w:hanging="936"/>
      </w:pPr>
      <w:rPr>
        <w:rFonts w:hint="default"/>
      </w:rPr>
    </w:lvl>
    <w:lvl w:ilvl="6">
      <w:start w:val="1"/>
      <w:numFmt w:val="decimal"/>
      <w:lvlText w:val="%1.%2.%3.%4.%5.%6.%7."/>
      <w:lvlJc w:val="left"/>
      <w:pPr>
        <w:ind w:left="4317" w:hanging="1080"/>
      </w:pPr>
      <w:rPr>
        <w:rFonts w:hint="default"/>
      </w:rPr>
    </w:lvl>
    <w:lvl w:ilvl="7">
      <w:start w:val="1"/>
      <w:numFmt w:val="decimal"/>
      <w:lvlText w:val="%1.%2.%3.%4.%5.%6.%7.%8."/>
      <w:lvlJc w:val="left"/>
      <w:pPr>
        <w:ind w:left="4821" w:hanging="1224"/>
      </w:pPr>
      <w:rPr>
        <w:rFonts w:hint="default"/>
      </w:rPr>
    </w:lvl>
    <w:lvl w:ilvl="8">
      <w:start w:val="1"/>
      <w:numFmt w:val="decimal"/>
      <w:lvlText w:val="%1.%2.%3.%4.%5.%6.%7.%8.%9."/>
      <w:lvlJc w:val="left"/>
      <w:pPr>
        <w:ind w:left="5397" w:hanging="1440"/>
      </w:pPr>
      <w:rPr>
        <w:rFonts w:hint="default"/>
      </w:rPr>
    </w:lvl>
  </w:abstractNum>
  <w:abstractNum w:abstractNumId="35" w15:restartNumberingAfterBreak="0">
    <w:nsid w:val="47F07DFA"/>
    <w:multiLevelType w:val="multilevel"/>
    <w:tmpl w:val="CA04B9E6"/>
    <w:lvl w:ilvl="0">
      <w:start w:val="1"/>
      <w:numFmt w:val="decimal"/>
      <w:lvlText w:val="%1."/>
      <w:lvlJc w:val="left"/>
      <w:pPr>
        <w:ind w:left="644" w:hanging="360"/>
      </w:pPr>
      <w:rPr>
        <w:rFonts w:hint="default"/>
        <w:b/>
        <w:bCs/>
      </w:rPr>
    </w:lvl>
    <w:lvl w:ilvl="1">
      <w:start w:val="1"/>
      <w:numFmt w:val="decimal"/>
      <w:lvlText w:val="%1.%2."/>
      <w:lvlJc w:val="left"/>
      <w:pPr>
        <w:ind w:left="1709" w:hanging="432"/>
      </w:pPr>
      <w:rPr>
        <w:rFonts w:asciiTheme="minorHAnsi" w:hAnsiTheme="minorHAnsi" w:hint="default"/>
        <w:b w:val="0"/>
        <w:bCs w:val="0"/>
        <w:sz w:val="22"/>
        <w:szCs w:val="22"/>
      </w:rPr>
    </w:lvl>
    <w:lvl w:ilvl="2">
      <w:start w:val="1"/>
      <w:numFmt w:val="decimal"/>
      <w:lvlText w:val="%1.%2.%3."/>
      <w:lvlJc w:val="left"/>
      <w:pPr>
        <w:ind w:left="2301" w:hanging="504"/>
      </w:pPr>
      <w:rPr>
        <w:rFonts w:hint="default"/>
      </w:rPr>
    </w:lvl>
    <w:lvl w:ilvl="3">
      <w:start w:val="1"/>
      <w:numFmt w:val="decimal"/>
      <w:lvlText w:val="%1.%2.%3.%4."/>
      <w:lvlJc w:val="left"/>
      <w:pPr>
        <w:ind w:left="2805" w:hanging="648"/>
      </w:pPr>
      <w:rPr>
        <w:rFonts w:hint="default"/>
      </w:rPr>
    </w:lvl>
    <w:lvl w:ilvl="4">
      <w:start w:val="1"/>
      <w:numFmt w:val="decimal"/>
      <w:lvlText w:val="%1.%2.%3.%4.%5."/>
      <w:lvlJc w:val="left"/>
      <w:pPr>
        <w:ind w:left="3309" w:hanging="792"/>
      </w:pPr>
      <w:rPr>
        <w:rFonts w:hint="default"/>
      </w:rPr>
    </w:lvl>
    <w:lvl w:ilvl="5">
      <w:start w:val="1"/>
      <w:numFmt w:val="decimal"/>
      <w:lvlText w:val="%1.%2.%3.%4.%5.%6."/>
      <w:lvlJc w:val="left"/>
      <w:pPr>
        <w:ind w:left="3813" w:hanging="936"/>
      </w:pPr>
      <w:rPr>
        <w:rFonts w:hint="default"/>
      </w:rPr>
    </w:lvl>
    <w:lvl w:ilvl="6">
      <w:start w:val="1"/>
      <w:numFmt w:val="decimal"/>
      <w:lvlText w:val="%1.%2.%3.%4.%5.%6.%7."/>
      <w:lvlJc w:val="left"/>
      <w:pPr>
        <w:ind w:left="4317" w:hanging="1080"/>
      </w:pPr>
      <w:rPr>
        <w:rFonts w:hint="default"/>
      </w:rPr>
    </w:lvl>
    <w:lvl w:ilvl="7">
      <w:start w:val="1"/>
      <w:numFmt w:val="decimal"/>
      <w:lvlText w:val="%1.%2.%3.%4.%5.%6.%7.%8."/>
      <w:lvlJc w:val="left"/>
      <w:pPr>
        <w:ind w:left="4821" w:hanging="1224"/>
      </w:pPr>
      <w:rPr>
        <w:rFonts w:hint="default"/>
      </w:rPr>
    </w:lvl>
    <w:lvl w:ilvl="8">
      <w:start w:val="1"/>
      <w:numFmt w:val="decimal"/>
      <w:lvlText w:val="%1.%2.%3.%4.%5.%6.%7.%8.%9."/>
      <w:lvlJc w:val="left"/>
      <w:pPr>
        <w:ind w:left="5397" w:hanging="1440"/>
      </w:pPr>
      <w:rPr>
        <w:rFonts w:hint="default"/>
      </w:rPr>
    </w:lvl>
  </w:abstractNum>
  <w:abstractNum w:abstractNumId="36" w15:restartNumberingAfterBreak="0">
    <w:nsid w:val="4B233E24"/>
    <w:multiLevelType w:val="hybridMultilevel"/>
    <w:tmpl w:val="37E00080"/>
    <w:lvl w:ilvl="0" w:tplc="6D18B424">
      <w:start w:val="1"/>
      <w:numFmt w:val="bullet"/>
      <w:lvlText w:val=""/>
      <w:lvlJc w:val="left"/>
      <w:pPr>
        <w:tabs>
          <w:tab w:val="num" w:pos="720"/>
        </w:tabs>
        <w:ind w:left="720" w:hanging="360"/>
      </w:pPr>
      <w:rPr>
        <w:rFonts w:ascii="Wingdings" w:hAnsi="Wingdings" w:hint="default"/>
      </w:rPr>
    </w:lvl>
    <w:lvl w:ilvl="1" w:tplc="7B0015D8">
      <w:start w:val="1"/>
      <w:numFmt w:val="bullet"/>
      <w:lvlText w:val=""/>
      <w:lvlJc w:val="left"/>
      <w:pPr>
        <w:tabs>
          <w:tab w:val="num" w:pos="1440"/>
        </w:tabs>
        <w:ind w:left="1440" w:hanging="360"/>
      </w:pPr>
      <w:rPr>
        <w:rFonts w:ascii="Wingdings" w:hAnsi="Wingdings" w:hint="default"/>
      </w:rPr>
    </w:lvl>
    <w:lvl w:ilvl="2" w:tplc="76204D1C" w:tentative="1">
      <w:start w:val="1"/>
      <w:numFmt w:val="bullet"/>
      <w:lvlText w:val=""/>
      <w:lvlJc w:val="left"/>
      <w:pPr>
        <w:tabs>
          <w:tab w:val="num" w:pos="2160"/>
        </w:tabs>
        <w:ind w:left="2160" w:hanging="360"/>
      </w:pPr>
      <w:rPr>
        <w:rFonts w:ascii="Wingdings" w:hAnsi="Wingdings" w:hint="default"/>
      </w:rPr>
    </w:lvl>
    <w:lvl w:ilvl="3" w:tplc="917014CE" w:tentative="1">
      <w:start w:val="1"/>
      <w:numFmt w:val="bullet"/>
      <w:lvlText w:val=""/>
      <w:lvlJc w:val="left"/>
      <w:pPr>
        <w:tabs>
          <w:tab w:val="num" w:pos="2880"/>
        </w:tabs>
        <w:ind w:left="2880" w:hanging="360"/>
      </w:pPr>
      <w:rPr>
        <w:rFonts w:ascii="Wingdings" w:hAnsi="Wingdings" w:hint="default"/>
      </w:rPr>
    </w:lvl>
    <w:lvl w:ilvl="4" w:tplc="88104E9C" w:tentative="1">
      <w:start w:val="1"/>
      <w:numFmt w:val="bullet"/>
      <w:lvlText w:val=""/>
      <w:lvlJc w:val="left"/>
      <w:pPr>
        <w:tabs>
          <w:tab w:val="num" w:pos="3600"/>
        </w:tabs>
        <w:ind w:left="3600" w:hanging="360"/>
      </w:pPr>
      <w:rPr>
        <w:rFonts w:ascii="Wingdings" w:hAnsi="Wingdings" w:hint="default"/>
      </w:rPr>
    </w:lvl>
    <w:lvl w:ilvl="5" w:tplc="1B18B71A" w:tentative="1">
      <w:start w:val="1"/>
      <w:numFmt w:val="bullet"/>
      <w:lvlText w:val=""/>
      <w:lvlJc w:val="left"/>
      <w:pPr>
        <w:tabs>
          <w:tab w:val="num" w:pos="4320"/>
        </w:tabs>
        <w:ind w:left="4320" w:hanging="360"/>
      </w:pPr>
      <w:rPr>
        <w:rFonts w:ascii="Wingdings" w:hAnsi="Wingdings" w:hint="default"/>
      </w:rPr>
    </w:lvl>
    <w:lvl w:ilvl="6" w:tplc="F5E2A6C0" w:tentative="1">
      <w:start w:val="1"/>
      <w:numFmt w:val="bullet"/>
      <w:lvlText w:val=""/>
      <w:lvlJc w:val="left"/>
      <w:pPr>
        <w:tabs>
          <w:tab w:val="num" w:pos="5040"/>
        </w:tabs>
        <w:ind w:left="5040" w:hanging="360"/>
      </w:pPr>
      <w:rPr>
        <w:rFonts w:ascii="Wingdings" w:hAnsi="Wingdings" w:hint="default"/>
      </w:rPr>
    </w:lvl>
    <w:lvl w:ilvl="7" w:tplc="B4B2B374" w:tentative="1">
      <w:start w:val="1"/>
      <w:numFmt w:val="bullet"/>
      <w:lvlText w:val=""/>
      <w:lvlJc w:val="left"/>
      <w:pPr>
        <w:tabs>
          <w:tab w:val="num" w:pos="5760"/>
        </w:tabs>
        <w:ind w:left="5760" w:hanging="360"/>
      </w:pPr>
      <w:rPr>
        <w:rFonts w:ascii="Wingdings" w:hAnsi="Wingdings" w:hint="default"/>
      </w:rPr>
    </w:lvl>
    <w:lvl w:ilvl="8" w:tplc="0EEE2A9E"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7BD4652"/>
    <w:multiLevelType w:val="hybridMultilevel"/>
    <w:tmpl w:val="1674CA3C"/>
    <w:lvl w:ilvl="0" w:tplc="870654FA">
      <w:start w:val="1"/>
      <w:numFmt w:val="bullet"/>
      <w:lvlText w:val=""/>
      <w:lvlJc w:val="left"/>
      <w:pPr>
        <w:ind w:left="720" w:hanging="360"/>
      </w:pPr>
      <w:rPr>
        <w:rFonts w:ascii="Symbol" w:hAnsi="Symbol" w:hint="default"/>
      </w:rPr>
    </w:lvl>
    <w:lvl w:ilvl="1" w:tplc="4B8EF972" w:tentative="1">
      <w:start w:val="1"/>
      <w:numFmt w:val="lowerLetter"/>
      <w:lvlText w:val="%2."/>
      <w:lvlJc w:val="left"/>
      <w:pPr>
        <w:ind w:left="1440" w:hanging="360"/>
      </w:pPr>
    </w:lvl>
    <w:lvl w:ilvl="2" w:tplc="399201C6" w:tentative="1">
      <w:start w:val="1"/>
      <w:numFmt w:val="lowerRoman"/>
      <w:lvlText w:val="%3."/>
      <w:lvlJc w:val="right"/>
      <w:pPr>
        <w:ind w:left="2160" w:hanging="180"/>
      </w:pPr>
    </w:lvl>
    <w:lvl w:ilvl="3" w:tplc="4768E106" w:tentative="1">
      <w:start w:val="1"/>
      <w:numFmt w:val="decimal"/>
      <w:lvlText w:val="%4."/>
      <w:lvlJc w:val="left"/>
      <w:pPr>
        <w:ind w:left="2880" w:hanging="360"/>
      </w:pPr>
    </w:lvl>
    <w:lvl w:ilvl="4" w:tplc="639848C4" w:tentative="1">
      <w:start w:val="1"/>
      <w:numFmt w:val="lowerLetter"/>
      <w:lvlText w:val="%5."/>
      <w:lvlJc w:val="left"/>
      <w:pPr>
        <w:ind w:left="3600" w:hanging="360"/>
      </w:pPr>
    </w:lvl>
    <w:lvl w:ilvl="5" w:tplc="00CCE014" w:tentative="1">
      <w:start w:val="1"/>
      <w:numFmt w:val="lowerRoman"/>
      <w:lvlText w:val="%6."/>
      <w:lvlJc w:val="right"/>
      <w:pPr>
        <w:ind w:left="4320" w:hanging="180"/>
      </w:pPr>
    </w:lvl>
    <w:lvl w:ilvl="6" w:tplc="FB3015A0" w:tentative="1">
      <w:start w:val="1"/>
      <w:numFmt w:val="decimal"/>
      <w:lvlText w:val="%7."/>
      <w:lvlJc w:val="left"/>
      <w:pPr>
        <w:ind w:left="5040" w:hanging="360"/>
      </w:pPr>
    </w:lvl>
    <w:lvl w:ilvl="7" w:tplc="0DB2C120" w:tentative="1">
      <w:start w:val="1"/>
      <w:numFmt w:val="lowerLetter"/>
      <w:lvlText w:val="%8."/>
      <w:lvlJc w:val="left"/>
      <w:pPr>
        <w:ind w:left="5760" w:hanging="360"/>
      </w:pPr>
    </w:lvl>
    <w:lvl w:ilvl="8" w:tplc="70B43A54" w:tentative="1">
      <w:start w:val="1"/>
      <w:numFmt w:val="lowerRoman"/>
      <w:lvlText w:val="%9."/>
      <w:lvlJc w:val="right"/>
      <w:pPr>
        <w:ind w:left="6480" w:hanging="180"/>
      </w:pPr>
    </w:lvl>
  </w:abstractNum>
  <w:abstractNum w:abstractNumId="38" w15:restartNumberingAfterBreak="0">
    <w:nsid w:val="67B0257D"/>
    <w:multiLevelType w:val="multilevel"/>
    <w:tmpl w:val="88AC9250"/>
    <w:numStyleLink w:val="StyleOutlinenumberedLatinCalibri16ptBoldCustomColor"/>
  </w:abstractNum>
  <w:abstractNum w:abstractNumId="39" w15:restartNumberingAfterBreak="0">
    <w:nsid w:val="6A1A3304"/>
    <w:multiLevelType w:val="multilevel"/>
    <w:tmpl w:val="CA04B9E6"/>
    <w:lvl w:ilvl="0">
      <w:start w:val="1"/>
      <w:numFmt w:val="decimal"/>
      <w:lvlText w:val="%1."/>
      <w:lvlJc w:val="left"/>
      <w:pPr>
        <w:ind w:left="644" w:hanging="360"/>
      </w:pPr>
      <w:rPr>
        <w:rFonts w:hint="default"/>
        <w:b/>
        <w:bCs/>
      </w:rPr>
    </w:lvl>
    <w:lvl w:ilvl="1">
      <w:start w:val="1"/>
      <w:numFmt w:val="decimal"/>
      <w:lvlText w:val="%1.%2."/>
      <w:lvlJc w:val="left"/>
      <w:pPr>
        <w:ind w:left="1283" w:hanging="432"/>
      </w:pPr>
      <w:rPr>
        <w:rFonts w:asciiTheme="minorHAnsi" w:hAnsiTheme="minorHAnsi" w:hint="default"/>
        <w:b w:val="0"/>
        <w:bCs w:val="0"/>
        <w:sz w:val="22"/>
        <w:szCs w:val="22"/>
      </w:rPr>
    </w:lvl>
    <w:lvl w:ilvl="2">
      <w:start w:val="1"/>
      <w:numFmt w:val="decimal"/>
      <w:lvlText w:val="%1.%2.%3."/>
      <w:lvlJc w:val="left"/>
      <w:pPr>
        <w:ind w:left="2301" w:hanging="504"/>
      </w:pPr>
      <w:rPr>
        <w:rFonts w:hint="default"/>
      </w:rPr>
    </w:lvl>
    <w:lvl w:ilvl="3">
      <w:start w:val="1"/>
      <w:numFmt w:val="decimal"/>
      <w:lvlText w:val="%1.%2.%3.%4."/>
      <w:lvlJc w:val="left"/>
      <w:pPr>
        <w:ind w:left="2805" w:hanging="648"/>
      </w:pPr>
      <w:rPr>
        <w:rFonts w:hint="default"/>
      </w:rPr>
    </w:lvl>
    <w:lvl w:ilvl="4">
      <w:start w:val="1"/>
      <w:numFmt w:val="decimal"/>
      <w:lvlText w:val="%1.%2.%3.%4.%5."/>
      <w:lvlJc w:val="left"/>
      <w:pPr>
        <w:ind w:left="3309" w:hanging="792"/>
      </w:pPr>
      <w:rPr>
        <w:rFonts w:hint="default"/>
      </w:rPr>
    </w:lvl>
    <w:lvl w:ilvl="5">
      <w:start w:val="1"/>
      <w:numFmt w:val="decimal"/>
      <w:lvlText w:val="%1.%2.%3.%4.%5.%6."/>
      <w:lvlJc w:val="left"/>
      <w:pPr>
        <w:ind w:left="3813" w:hanging="936"/>
      </w:pPr>
      <w:rPr>
        <w:rFonts w:hint="default"/>
      </w:rPr>
    </w:lvl>
    <w:lvl w:ilvl="6">
      <w:start w:val="1"/>
      <w:numFmt w:val="decimal"/>
      <w:lvlText w:val="%1.%2.%3.%4.%5.%6.%7."/>
      <w:lvlJc w:val="left"/>
      <w:pPr>
        <w:ind w:left="4317" w:hanging="1080"/>
      </w:pPr>
      <w:rPr>
        <w:rFonts w:hint="default"/>
      </w:rPr>
    </w:lvl>
    <w:lvl w:ilvl="7">
      <w:start w:val="1"/>
      <w:numFmt w:val="decimal"/>
      <w:lvlText w:val="%1.%2.%3.%4.%5.%6.%7.%8."/>
      <w:lvlJc w:val="left"/>
      <w:pPr>
        <w:ind w:left="4821" w:hanging="1224"/>
      </w:pPr>
      <w:rPr>
        <w:rFonts w:hint="default"/>
      </w:rPr>
    </w:lvl>
    <w:lvl w:ilvl="8">
      <w:start w:val="1"/>
      <w:numFmt w:val="decimal"/>
      <w:lvlText w:val="%1.%2.%3.%4.%5.%6.%7.%8.%9."/>
      <w:lvlJc w:val="left"/>
      <w:pPr>
        <w:ind w:left="5397" w:hanging="1440"/>
      </w:pPr>
      <w:rPr>
        <w:rFonts w:hint="default"/>
      </w:rPr>
    </w:lvl>
  </w:abstractNum>
  <w:abstractNum w:abstractNumId="40" w15:restartNumberingAfterBreak="0">
    <w:nsid w:val="6FA25ED9"/>
    <w:multiLevelType w:val="multilevel"/>
    <w:tmpl w:val="CB94A4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923F93"/>
    <w:multiLevelType w:val="hybridMultilevel"/>
    <w:tmpl w:val="9230D608"/>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2" w15:restartNumberingAfterBreak="0">
    <w:nsid w:val="731D66D2"/>
    <w:multiLevelType w:val="hybridMultilevel"/>
    <w:tmpl w:val="C2AE3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68D41D9"/>
    <w:multiLevelType w:val="multilevel"/>
    <w:tmpl w:val="CA04B9E6"/>
    <w:lvl w:ilvl="0">
      <w:start w:val="1"/>
      <w:numFmt w:val="decimal"/>
      <w:lvlText w:val="%1."/>
      <w:lvlJc w:val="left"/>
      <w:pPr>
        <w:ind w:left="720" w:hanging="360"/>
      </w:pPr>
      <w:rPr>
        <w:rFonts w:hint="default"/>
        <w:b/>
        <w:bCs/>
      </w:rPr>
    </w:lvl>
    <w:lvl w:ilvl="1">
      <w:start w:val="1"/>
      <w:numFmt w:val="decimal"/>
      <w:lvlText w:val="%1.%2."/>
      <w:lvlJc w:val="left"/>
      <w:pPr>
        <w:ind w:left="1785" w:hanging="432"/>
      </w:pPr>
      <w:rPr>
        <w:rFonts w:asciiTheme="minorHAnsi" w:hAnsiTheme="minorHAnsi" w:hint="default"/>
        <w:b w:val="0"/>
        <w:bCs w:val="0"/>
        <w:sz w:val="22"/>
        <w:szCs w:val="22"/>
      </w:rPr>
    </w:lvl>
    <w:lvl w:ilvl="2">
      <w:start w:val="1"/>
      <w:numFmt w:val="decimal"/>
      <w:lvlText w:val="%1.%2.%3."/>
      <w:lvlJc w:val="left"/>
      <w:pPr>
        <w:ind w:left="2377" w:hanging="504"/>
      </w:pPr>
      <w:rPr>
        <w:rFonts w:hint="default"/>
      </w:rPr>
    </w:lvl>
    <w:lvl w:ilvl="3">
      <w:start w:val="1"/>
      <w:numFmt w:val="decimal"/>
      <w:lvlText w:val="%1.%2.%3.%4."/>
      <w:lvlJc w:val="left"/>
      <w:pPr>
        <w:ind w:left="2881" w:hanging="648"/>
      </w:pPr>
      <w:rPr>
        <w:rFonts w:hint="default"/>
      </w:rPr>
    </w:lvl>
    <w:lvl w:ilvl="4">
      <w:start w:val="1"/>
      <w:numFmt w:val="decimal"/>
      <w:lvlText w:val="%1.%2.%3.%4.%5."/>
      <w:lvlJc w:val="left"/>
      <w:pPr>
        <w:ind w:left="3385" w:hanging="792"/>
      </w:pPr>
      <w:rPr>
        <w:rFonts w:hint="default"/>
      </w:rPr>
    </w:lvl>
    <w:lvl w:ilvl="5">
      <w:start w:val="1"/>
      <w:numFmt w:val="decimal"/>
      <w:lvlText w:val="%1.%2.%3.%4.%5.%6."/>
      <w:lvlJc w:val="left"/>
      <w:pPr>
        <w:ind w:left="3889" w:hanging="936"/>
      </w:pPr>
      <w:rPr>
        <w:rFonts w:hint="default"/>
      </w:rPr>
    </w:lvl>
    <w:lvl w:ilvl="6">
      <w:start w:val="1"/>
      <w:numFmt w:val="decimal"/>
      <w:lvlText w:val="%1.%2.%3.%4.%5.%6.%7."/>
      <w:lvlJc w:val="left"/>
      <w:pPr>
        <w:ind w:left="4393" w:hanging="1080"/>
      </w:pPr>
      <w:rPr>
        <w:rFonts w:hint="default"/>
      </w:rPr>
    </w:lvl>
    <w:lvl w:ilvl="7">
      <w:start w:val="1"/>
      <w:numFmt w:val="decimal"/>
      <w:lvlText w:val="%1.%2.%3.%4.%5.%6.%7.%8."/>
      <w:lvlJc w:val="left"/>
      <w:pPr>
        <w:ind w:left="4897" w:hanging="1224"/>
      </w:pPr>
      <w:rPr>
        <w:rFonts w:hint="default"/>
      </w:rPr>
    </w:lvl>
    <w:lvl w:ilvl="8">
      <w:start w:val="1"/>
      <w:numFmt w:val="decimal"/>
      <w:lvlText w:val="%1.%2.%3.%4.%5.%6.%7.%8.%9."/>
      <w:lvlJc w:val="left"/>
      <w:pPr>
        <w:ind w:left="5473" w:hanging="1440"/>
      </w:pPr>
      <w:rPr>
        <w:rFonts w:hint="default"/>
      </w:rPr>
    </w:lvl>
  </w:abstractNum>
  <w:abstractNum w:abstractNumId="44" w15:restartNumberingAfterBreak="0">
    <w:nsid w:val="78F63D44"/>
    <w:multiLevelType w:val="multilevel"/>
    <w:tmpl w:val="733E76EA"/>
    <w:lvl w:ilvl="0">
      <w:start w:val="1"/>
      <w:numFmt w:val="decimal"/>
      <w:lvlText w:val="%1."/>
      <w:lvlJc w:val="left"/>
      <w:pPr>
        <w:ind w:left="644" w:hanging="360"/>
      </w:pPr>
      <w:rPr>
        <w:rFonts w:hint="default"/>
        <w:b/>
        <w:bCs/>
      </w:rPr>
    </w:lvl>
    <w:lvl w:ilvl="1">
      <w:start w:val="1"/>
      <w:numFmt w:val="decimal"/>
      <w:lvlText w:val="%1.%2."/>
      <w:lvlJc w:val="left"/>
      <w:pPr>
        <w:ind w:left="432" w:hanging="432"/>
      </w:pPr>
      <w:rPr>
        <w:rFonts w:asciiTheme="minorHAnsi" w:hAnsiTheme="minorHAnsi" w:hint="default"/>
        <w:b w:val="0"/>
        <w:bCs w:val="0"/>
      </w:rPr>
    </w:lvl>
    <w:lvl w:ilvl="2">
      <w:start w:val="1"/>
      <w:numFmt w:val="decimal"/>
      <w:lvlText w:val="%1.%2.%3."/>
      <w:lvlJc w:val="left"/>
      <w:pPr>
        <w:ind w:left="2301" w:hanging="504"/>
      </w:pPr>
      <w:rPr>
        <w:rFonts w:hint="default"/>
      </w:rPr>
    </w:lvl>
    <w:lvl w:ilvl="3">
      <w:start w:val="1"/>
      <w:numFmt w:val="decimal"/>
      <w:lvlText w:val="%1.%2.%3.%4."/>
      <w:lvlJc w:val="left"/>
      <w:pPr>
        <w:ind w:left="2805" w:hanging="648"/>
      </w:pPr>
      <w:rPr>
        <w:rFonts w:hint="default"/>
      </w:rPr>
    </w:lvl>
    <w:lvl w:ilvl="4">
      <w:start w:val="1"/>
      <w:numFmt w:val="decimal"/>
      <w:lvlText w:val="%1.%2.%3.%4.%5."/>
      <w:lvlJc w:val="left"/>
      <w:pPr>
        <w:ind w:left="3309" w:hanging="792"/>
      </w:pPr>
      <w:rPr>
        <w:rFonts w:hint="default"/>
      </w:rPr>
    </w:lvl>
    <w:lvl w:ilvl="5">
      <w:start w:val="1"/>
      <w:numFmt w:val="decimal"/>
      <w:lvlText w:val="%1.%2.%3.%4.%5.%6."/>
      <w:lvlJc w:val="left"/>
      <w:pPr>
        <w:ind w:left="3813" w:hanging="936"/>
      </w:pPr>
      <w:rPr>
        <w:rFonts w:hint="default"/>
      </w:rPr>
    </w:lvl>
    <w:lvl w:ilvl="6">
      <w:start w:val="1"/>
      <w:numFmt w:val="decimal"/>
      <w:lvlText w:val="%1.%2.%3.%4.%5.%6.%7."/>
      <w:lvlJc w:val="left"/>
      <w:pPr>
        <w:ind w:left="4317" w:hanging="1080"/>
      </w:pPr>
      <w:rPr>
        <w:rFonts w:hint="default"/>
      </w:rPr>
    </w:lvl>
    <w:lvl w:ilvl="7">
      <w:start w:val="1"/>
      <w:numFmt w:val="decimal"/>
      <w:lvlText w:val="%1.%2.%3.%4.%5.%6.%7.%8."/>
      <w:lvlJc w:val="left"/>
      <w:pPr>
        <w:ind w:left="4821" w:hanging="1224"/>
      </w:pPr>
      <w:rPr>
        <w:rFonts w:hint="default"/>
      </w:rPr>
    </w:lvl>
    <w:lvl w:ilvl="8">
      <w:start w:val="1"/>
      <w:numFmt w:val="decimal"/>
      <w:lvlText w:val="%1.%2.%3.%4.%5.%6.%7.%8.%9."/>
      <w:lvlJc w:val="left"/>
      <w:pPr>
        <w:ind w:left="5397" w:hanging="1440"/>
      </w:pPr>
      <w:rPr>
        <w:rFonts w:hint="default"/>
      </w:rPr>
    </w:lvl>
  </w:abstractNum>
  <w:abstractNum w:abstractNumId="45" w15:restartNumberingAfterBreak="0">
    <w:nsid w:val="7FB64095"/>
    <w:multiLevelType w:val="hybridMultilevel"/>
    <w:tmpl w:val="9E4E80AE"/>
    <w:lvl w:ilvl="0" w:tplc="81DAFA04">
      <w:start w:val="1"/>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786584470">
    <w:abstractNumId w:val="9"/>
  </w:num>
  <w:num w:numId="2" w16cid:durableId="1909607122">
    <w:abstractNumId w:val="7"/>
  </w:num>
  <w:num w:numId="3" w16cid:durableId="288702324">
    <w:abstractNumId w:val="6"/>
  </w:num>
  <w:num w:numId="4" w16cid:durableId="1990665852">
    <w:abstractNumId w:val="5"/>
  </w:num>
  <w:num w:numId="5" w16cid:durableId="383602227">
    <w:abstractNumId w:val="4"/>
  </w:num>
  <w:num w:numId="6" w16cid:durableId="860046691">
    <w:abstractNumId w:val="8"/>
  </w:num>
  <w:num w:numId="7" w16cid:durableId="934631784">
    <w:abstractNumId w:val="3"/>
  </w:num>
  <w:num w:numId="8" w16cid:durableId="551814280">
    <w:abstractNumId w:val="2"/>
  </w:num>
  <w:num w:numId="9" w16cid:durableId="70127410">
    <w:abstractNumId w:val="1"/>
  </w:num>
  <w:num w:numId="10" w16cid:durableId="737870617">
    <w:abstractNumId w:val="0"/>
  </w:num>
  <w:num w:numId="11" w16cid:durableId="133763997">
    <w:abstractNumId w:val="14"/>
  </w:num>
  <w:num w:numId="12" w16cid:durableId="737245416">
    <w:abstractNumId w:val="24"/>
  </w:num>
  <w:num w:numId="13" w16cid:durableId="867375966">
    <w:abstractNumId w:val="27"/>
  </w:num>
  <w:num w:numId="14" w16cid:durableId="7572148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3388026">
    <w:abstractNumId w:val="33"/>
  </w:num>
  <w:num w:numId="16" w16cid:durableId="1796026209">
    <w:abstractNumId w:val="28"/>
  </w:num>
  <w:num w:numId="17" w16cid:durableId="1199779940">
    <w:abstractNumId w:val="18"/>
  </w:num>
  <w:num w:numId="18" w16cid:durableId="587732149">
    <w:abstractNumId w:val="19"/>
  </w:num>
  <w:num w:numId="19" w16cid:durableId="194537706">
    <w:abstractNumId w:val="38"/>
  </w:num>
  <w:num w:numId="20" w16cid:durableId="353265552">
    <w:abstractNumId w:val="17"/>
  </w:num>
  <w:num w:numId="21" w16cid:durableId="1440641589">
    <w:abstractNumId w:val="32"/>
  </w:num>
  <w:num w:numId="22" w16cid:durableId="673145954">
    <w:abstractNumId w:val="44"/>
  </w:num>
  <w:num w:numId="23" w16cid:durableId="1467894223">
    <w:abstractNumId w:val="13"/>
  </w:num>
  <w:num w:numId="24" w16cid:durableId="1449356053">
    <w:abstractNumId w:val="10"/>
  </w:num>
  <w:num w:numId="25" w16cid:durableId="1329603171">
    <w:abstractNumId w:val="40"/>
  </w:num>
  <w:num w:numId="26" w16cid:durableId="1946184529">
    <w:abstractNumId w:val="36"/>
  </w:num>
  <w:num w:numId="27" w16cid:durableId="1526361785">
    <w:abstractNumId w:val="45"/>
  </w:num>
  <w:num w:numId="28" w16cid:durableId="2124182803">
    <w:abstractNumId w:val="35"/>
  </w:num>
  <w:num w:numId="29" w16cid:durableId="707998411">
    <w:abstractNumId w:val="43"/>
  </w:num>
  <w:num w:numId="30" w16cid:durableId="1369991089">
    <w:abstractNumId w:val="16"/>
  </w:num>
  <w:num w:numId="31" w16cid:durableId="778838093">
    <w:abstractNumId w:val="31"/>
  </w:num>
  <w:num w:numId="32" w16cid:durableId="1425880210">
    <w:abstractNumId w:val="22"/>
  </w:num>
  <w:num w:numId="33" w16cid:durableId="2019386958">
    <w:abstractNumId w:val="23"/>
  </w:num>
  <w:num w:numId="34" w16cid:durableId="71315855">
    <w:abstractNumId w:val="12"/>
  </w:num>
  <w:num w:numId="35" w16cid:durableId="106044480">
    <w:abstractNumId w:val="20"/>
  </w:num>
  <w:num w:numId="36" w16cid:durableId="2146727681">
    <w:abstractNumId w:val="34"/>
  </w:num>
  <w:num w:numId="37" w16cid:durableId="808280542">
    <w:abstractNumId w:val="39"/>
  </w:num>
  <w:num w:numId="38" w16cid:durableId="1027439598">
    <w:abstractNumId w:val="42"/>
  </w:num>
  <w:num w:numId="39" w16cid:durableId="971793429">
    <w:abstractNumId w:val="41"/>
  </w:num>
  <w:num w:numId="40" w16cid:durableId="1205488089">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387778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90736196">
    <w:abstractNumId w:val="25"/>
  </w:num>
  <w:num w:numId="43" w16cid:durableId="355813106">
    <w:abstractNumId w:val="25"/>
  </w:num>
  <w:num w:numId="44" w16cid:durableId="1706368588">
    <w:abstractNumId w:val="21"/>
  </w:num>
  <w:num w:numId="45" w16cid:durableId="31611218">
    <w:abstractNumId w:val="11"/>
  </w:num>
  <w:num w:numId="46" w16cid:durableId="1565214489">
    <w:abstractNumId w:val="37"/>
  </w:num>
  <w:num w:numId="47" w16cid:durableId="14231837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76007781">
    <w:abstractNumId w:val="15"/>
  </w:num>
  <w:num w:numId="49" w16cid:durableId="13163797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79D"/>
    <w:rsid w:val="0000023D"/>
    <w:rsid w:val="00000760"/>
    <w:rsid w:val="000007DF"/>
    <w:rsid w:val="00000C5B"/>
    <w:rsid w:val="00000FC9"/>
    <w:rsid w:val="000011DA"/>
    <w:rsid w:val="0000128A"/>
    <w:rsid w:val="00001DEC"/>
    <w:rsid w:val="00002EC8"/>
    <w:rsid w:val="00003FEF"/>
    <w:rsid w:val="00004311"/>
    <w:rsid w:val="00004391"/>
    <w:rsid w:val="0000447C"/>
    <w:rsid w:val="00004647"/>
    <w:rsid w:val="00004DAA"/>
    <w:rsid w:val="000055E4"/>
    <w:rsid w:val="00005AC6"/>
    <w:rsid w:val="00005E94"/>
    <w:rsid w:val="0000616F"/>
    <w:rsid w:val="000064E2"/>
    <w:rsid w:val="00010CDC"/>
    <w:rsid w:val="000116DD"/>
    <w:rsid w:val="000117AE"/>
    <w:rsid w:val="000128F4"/>
    <w:rsid w:val="00012EE3"/>
    <w:rsid w:val="0001315D"/>
    <w:rsid w:val="00013F2E"/>
    <w:rsid w:val="000140D9"/>
    <w:rsid w:val="00015287"/>
    <w:rsid w:val="00015295"/>
    <w:rsid w:val="00016082"/>
    <w:rsid w:val="00017933"/>
    <w:rsid w:val="00020B23"/>
    <w:rsid w:val="00020D22"/>
    <w:rsid w:val="00022110"/>
    <w:rsid w:val="0002222C"/>
    <w:rsid w:val="00022587"/>
    <w:rsid w:val="00022CCB"/>
    <w:rsid w:val="000236C6"/>
    <w:rsid w:val="00023CB7"/>
    <w:rsid w:val="000243BC"/>
    <w:rsid w:val="00024454"/>
    <w:rsid w:val="00024FD4"/>
    <w:rsid w:val="00025254"/>
    <w:rsid w:val="000258F8"/>
    <w:rsid w:val="00026BB9"/>
    <w:rsid w:val="000274BF"/>
    <w:rsid w:val="00030277"/>
    <w:rsid w:val="000313CC"/>
    <w:rsid w:val="00031EAA"/>
    <w:rsid w:val="000323E4"/>
    <w:rsid w:val="00032631"/>
    <w:rsid w:val="00032CE1"/>
    <w:rsid w:val="000331B2"/>
    <w:rsid w:val="00033D9D"/>
    <w:rsid w:val="0003408C"/>
    <w:rsid w:val="000348FF"/>
    <w:rsid w:val="00034EBD"/>
    <w:rsid w:val="00035403"/>
    <w:rsid w:val="00035B3E"/>
    <w:rsid w:val="000366FB"/>
    <w:rsid w:val="00037002"/>
    <w:rsid w:val="00037706"/>
    <w:rsid w:val="000379A3"/>
    <w:rsid w:val="00037E73"/>
    <w:rsid w:val="000409C4"/>
    <w:rsid w:val="00040D49"/>
    <w:rsid w:val="0004104B"/>
    <w:rsid w:val="00041642"/>
    <w:rsid w:val="000417C0"/>
    <w:rsid w:val="000419EE"/>
    <w:rsid w:val="00041B24"/>
    <w:rsid w:val="00042928"/>
    <w:rsid w:val="000429A9"/>
    <w:rsid w:val="000431E1"/>
    <w:rsid w:val="00043DAA"/>
    <w:rsid w:val="00044352"/>
    <w:rsid w:val="00044791"/>
    <w:rsid w:val="00044846"/>
    <w:rsid w:val="00044F43"/>
    <w:rsid w:val="000468F8"/>
    <w:rsid w:val="00046C71"/>
    <w:rsid w:val="00046EF7"/>
    <w:rsid w:val="0004710C"/>
    <w:rsid w:val="00047D6E"/>
    <w:rsid w:val="00047FE3"/>
    <w:rsid w:val="00050551"/>
    <w:rsid w:val="00050CB5"/>
    <w:rsid w:val="000522BB"/>
    <w:rsid w:val="000522DA"/>
    <w:rsid w:val="000528F3"/>
    <w:rsid w:val="00053389"/>
    <w:rsid w:val="0005415D"/>
    <w:rsid w:val="000555BB"/>
    <w:rsid w:val="0005599B"/>
    <w:rsid w:val="00055A6C"/>
    <w:rsid w:val="00055C60"/>
    <w:rsid w:val="00055E1C"/>
    <w:rsid w:val="000575B3"/>
    <w:rsid w:val="0005792F"/>
    <w:rsid w:val="00057A0F"/>
    <w:rsid w:val="00057C1A"/>
    <w:rsid w:val="0006132B"/>
    <w:rsid w:val="000616C3"/>
    <w:rsid w:val="00061B9D"/>
    <w:rsid w:val="00061F1A"/>
    <w:rsid w:val="00062633"/>
    <w:rsid w:val="00062733"/>
    <w:rsid w:val="0006284E"/>
    <w:rsid w:val="00062AA0"/>
    <w:rsid w:val="000638A5"/>
    <w:rsid w:val="00063EF3"/>
    <w:rsid w:val="000642C3"/>
    <w:rsid w:val="00064B59"/>
    <w:rsid w:val="0006573A"/>
    <w:rsid w:val="000657D7"/>
    <w:rsid w:val="0006585E"/>
    <w:rsid w:val="0006634E"/>
    <w:rsid w:val="00066B2E"/>
    <w:rsid w:val="00066FF8"/>
    <w:rsid w:val="00067BAC"/>
    <w:rsid w:val="00071D11"/>
    <w:rsid w:val="00072B84"/>
    <w:rsid w:val="00072C9F"/>
    <w:rsid w:val="0007360E"/>
    <w:rsid w:val="00074593"/>
    <w:rsid w:val="000752F4"/>
    <w:rsid w:val="000757A1"/>
    <w:rsid w:val="00075A5C"/>
    <w:rsid w:val="00077263"/>
    <w:rsid w:val="0007760F"/>
    <w:rsid w:val="00080F4A"/>
    <w:rsid w:val="000814F5"/>
    <w:rsid w:val="00081A7E"/>
    <w:rsid w:val="00081CC0"/>
    <w:rsid w:val="00081D16"/>
    <w:rsid w:val="000824AA"/>
    <w:rsid w:val="00082590"/>
    <w:rsid w:val="00082C65"/>
    <w:rsid w:val="00082E5E"/>
    <w:rsid w:val="0008321E"/>
    <w:rsid w:val="0008339C"/>
    <w:rsid w:val="000837C0"/>
    <w:rsid w:val="0008383E"/>
    <w:rsid w:val="00083C46"/>
    <w:rsid w:val="00084C74"/>
    <w:rsid w:val="00084DBC"/>
    <w:rsid w:val="00084E5C"/>
    <w:rsid w:val="000857AD"/>
    <w:rsid w:val="00086795"/>
    <w:rsid w:val="00086A7F"/>
    <w:rsid w:val="00087071"/>
    <w:rsid w:val="00087077"/>
    <w:rsid w:val="00087CED"/>
    <w:rsid w:val="00087D4D"/>
    <w:rsid w:val="00087F60"/>
    <w:rsid w:val="000902B2"/>
    <w:rsid w:val="00091197"/>
    <w:rsid w:val="00091874"/>
    <w:rsid w:val="000919FC"/>
    <w:rsid w:val="00091AB3"/>
    <w:rsid w:val="00091AD1"/>
    <w:rsid w:val="000925B1"/>
    <w:rsid w:val="000928B3"/>
    <w:rsid w:val="00092C9E"/>
    <w:rsid w:val="00092FC7"/>
    <w:rsid w:val="00093BDA"/>
    <w:rsid w:val="000952BA"/>
    <w:rsid w:val="00095CC4"/>
    <w:rsid w:val="0009736E"/>
    <w:rsid w:val="00097B77"/>
    <w:rsid w:val="000A0435"/>
    <w:rsid w:val="000A0AF8"/>
    <w:rsid w:val="000A1733"/>
    <w:rsid w:val="000A183E"/>
    <w:rsid w:val="000A1884"/>
    <w:rsid w:val="000A20E8"/>
    <w:rsid w:val="000A2DA8"/>
    <w:rsid w:val="000A2F3D"/>
    <w:rsid w:val="000A2FF9"/>
    <w:rsid w:val="000A2FFD"/>
    <w:rsid w:val="000A33B5"/>
    <w:rsid w:val="000A3FAF"/>
    <w:rsid w:val="000A49A7"/>
    <w:rsid w:val="000A4B05"/>
    <w:rsid w:val="000A4C3F"/>
    <w:rsid w:val="000A5710"/>
    <w:rsid w:val="000A57FC"/>
    <w:rsid w:val="000A6EC2"/>
    <w:rsid w:val="000A7329"/>
    <w:rsid w:val="000A7540"/>
    <w:rsid w:val="000A761F"/>
    <w:rsid w:val="000B121E"/>
    <w:rsid w:val="000B1228"/>
    <w:rsid w:val="000B1374"/>
    <w:rsid w:val="000B1C90"/>
    <w:rsid w:val="000B1FA4"/>
    <w:rsid w:val="000B249D"/>
    <w:rsid w:val="000B2D84"/>
    <w:rsid w:val="000B32E0"/>
    <w:rsid w:val="000B3752"/>
    <w:rsid w:val="000B3808"/>
    <w:rsid w:val="000B3DB9"/>
    <w:rsid w:val="000B42F5"/>
    <w:rsid w:val="000B4885"/>
    <w:rsid w:val="000B4B41"/>
    <w:rsid w:val="000B4F4C"/>
    <w:rsid w:val="000B5018"/>
    <w:rsid w:val="000B5283"/>
    <w:rsid w:val="000B5310"/>
    <w:rsid w:val="000B5752"/>
    <w:rsid w:val="000B7CFD"/>
    <w:rsid w:val="000C00BE"/>
    <w:rsid w:val="000C0A8D"/>
    <w:rsid w:val="000C144F"/>
    <w:rsid w:val="000C1935"/>
    <w:rsid w:val="000C2381"/>
    <w:rsid w:val="000C2D0B"/>
    <w:rsid w:val="000C3475"/>
    <w:rsid w:val="000C37D3"/>
    <w:rsid w:val="000C3805"/>
    <w:rsid w:val="000C391E"/>
    <w:rsid w:val="000C3D44"/>
    <w:rsid w:val="000C400C"/>
    <w:rsid w:val="000C4320"/>
    <w:rsid w:val="000C4EAB"/>
    <w:rsid w:val="000C55DA"/>
    <w:rsid w:val="000C5826"/>
    <w:rsid w:val="000C5D48"/>
    <w:rsid w:val="000C5DA5"/>
    <w:rsid w:val="000C617F"/>
    <w:rsid w:val="000C643C"/>
    <w:rsid w:val="000C6B24"/>
    <w:rsid w:val="000C6C99"/>
    <w:rsid w:val="000C6CC3"/>
    <w:rsid w:val="000C7B60"/>
    <w:rsid w:val="000D013B"/>
    <w:rsid w:val="000D0611"/>
    <w:rsid w:val="000D0A7C"/>
    <w:rsid w:val="000D2E2D"/>
    <w:rsid w:val="000D2E5B"/>
    <w:rsid w:val="000D3E36"/>
    <w:rsid w:val="000D47EE"/>
    <w:rsid w:val="000D5067"/>
    <w:rsid w:val="000D52CD"/>
    <w:rsid w:val="000D5AF7"/>
    <w:rsid w:val="000D5C66"/>
    <w:rsid w:val="000D6815"/>
    <w:rsid w:val="000D7367"/>
    <w:rsid w:val="000D7FCE"/>
    <w:rsid w:val="000E03BA"/>
    <w:rsid w:val="000E0CDE"/>
    <w:rsid w:val="000E0F11"/>
    <w:rsid w:val="000E1169"/>
    <w:rsid w:val="000E1585"/>
    <w:rsid w:val="000E172C"/>
    <w:rsid w:val="000E1CFA"/>
    <w:rsid w:val="000E1D12"/>
    <w:rsid w:val="000E24AE"/>
    <w:rsid w:val="000E25AE"/>
    <w:rsid w:val="000E2ED7"/>
    <w:rsid w:val="000E2FFE"/>
    <w:rsid w:val="000E33F3"/>
    <w:rsid w:val="000E3B8E"/>
    <w:rsid w:val="000E42A5"/>
    <w:rsid w:val="000E43C2"/>
    <w:rsid w:val="000E451F"/>
    <w:rsid w:val="000E533D"/>
    <w:rsid w:val="000E5C61"/>
    <w:rsid w:val="000E7051"/>
    <w:rsid w:val="000E7110"/>
    <w:rsid w:val="000E7832"/>
    <w:rsid w:val="000F104F"/>
    <w:rsid w:val="000F146E"/>
    <w:rsid w:val="000F1775"/>
    <w:rsid w:val="000F2CEA"/>
    <w:rsid w:val="000F39B1"/>
    <w:rsid w:val="000F4B48"/>
    <w:rsid w:val="000F4D5F"/>
    <w:rsid w:val="000F4E05"/>
    <w:rsid w:val="000F5EB2"/>
    <w:rsid w:val="000F6139"/>
    <w:rsid w:val="000F6993"/>
    <w:rsid w:val="000F729F"/>
    <w:rsid w:val="000F7613"/>
    <w:rsid w:val="000F764C"/>
    <w:rsid w:val="000F792C"/>
    <w:rsid w:val="000F7CB0"/>
    <w:rsid w:val="000F7FDA"/>
    <w:rsid w:val="00100809"/>
    <w:rsid w:val="00100D6C"/>
    <w:rsid w:val="0010198A"/>
    <w:rsid w:val="00101D10"/>
    <w:rsid w:val="0010242B"/>
    <w:rsid w:val="001024C8"/>
    <w:rsid w:val="00102566"/>
    <w:rsid w:val="0010272D"/>
    <w:rsid w:val="001028D9"/>
    <w:rsid w:val="0010298A"/>
    <w:rsid w:val="00102C4B"/>
    <w:rsid w:val="0010434E"/>
    <w:rsid w:val="0010448C"/>
    <w:rsid w:val="00104510"/>
    <w:rsid w:val="001049BA"/>
    <w:rsid w:val="001053E9"/>
    <w:rsid w:val="00105C5B"/>
    <w:rsid w:val="00105F9A"/>
    <w:rsid w:val="00106571"/>
    <w:rsid w:val="00106E23"/>
    <w:rsid w:val="00107B2A"/>
    <w:rsid w:val="0011036F"/>
    <w:rsid w:val="001104CA"/>
    <w:rsid w:val="00110581"/>
    <w:rsid w:val="00110833"/>
    <w:rsid w:val="0011091B"/>
    <w:rsid w:val="00111391"/>
    <w:rsid w:val="001114D1"/>
    <w:rsid w:val="00111B31"/>
    <w:rsid w:val="00111F7A"/>
    <w:rsid w:val="00112491"/>
    <w:rsid w:val="00112ABA"/>
    <w:rsid w:val="001130C5"/>
    <w:rsid w:val="0011341C"/>
    <w:rsid w:val="0011358D"/>
    <w:rsid w:val="00113841"/>
    <w:rsid w:val="001139EC"/>
    <w:rsid w:val="00114520"/>
    <w:rsid w:val="00114620"/>
    <w:rsid w:val="00115088"/>
    <w:rsid w:val="00115883"/>
    <w:rsid w:val="00115DD0"/>
    <w:rsid w:val="0011657B"/>
    <w:rsid w:val="00116BF4"/>
    <w:rsid w:val="00116E50"/>
    <w:rsid w:val="00120294"/>
    <w:rsid w:val="001209CC"/>
    <w:rsid w:val="00120AFB"/>
    <w:rsid w:val="00120F7C"/>
    <w:rsid w:val="00120FEC"/>
    <w:rsid w:val="00121A77"/>
    <w:rsid w:val="0012200D"/>
    <w:rsid w:val="00122265"/>
    <w:rsid w:val="001223D6"/>
    <w:rsid w:val="00122791"/>
    <w:rsid w:val="00122A44"/>
    <w:rsid w:val="00122F2C"/>
    <w:rsid w:val="00122F54"/>
    <w:rsid w:val="0012334F"/>
    <w:rsid w:val="00123480"/>
    <w:rsid w:val="00124AA6"/>
    <w:rsid w:val="00124E33"/>
    <w:rsid w:val="0012570E"/>
    <w:rsid w:val="001265CC"/>
    <w:rsid w:val="00126913"/>
    <w:rsid w:val="00126E05"/>
    <w:rsid w:val="00127047"/>
    <w:rsid w:val="001300C5"/>
    <w:rsid w:val="00130114"/>
    <w:rsid w:val="0013015B"/>
    <w:rsid w:val="00131B12"/>
    <w:rsid w:val="00131E2E"/>
    <w:rsid w:val="00132C58"/>
    <w:rsid w:val="00132C6B"/>
    <w:rsid w:val="00132F30"/>
    <w:rsid w:val="001335ED"/>
    <w:rsid w:val="00133641"/>
    <w:rsid w:val="001336BF"/>
    <w:rsid w:val="001345E2"/>
    <w:rsid w:val="001346DD"/>
    <w:rsid w:val="00135213"/>
    <w:rsid w:val="00135976"/>
    <w:rsid w:val="00135AB7"/>
    <w:rsid w:val="00135D96"/>
    <w:rsid w:val="00136FEC"/>
    <w:rsid w:val="0013722D"/>
    <w:rsid w:val="00137439"/>
    <w:rsid w:val="001379AA"/>
    <w:rsid w:val="00137D66"/>
    <w:rsid w:val="00140F91"/>
    <w:rsid w:val="001412B5"/>
    <w:rsid w:val="001412E0"/>
    <w:rsid w:val="00141BC3"/>
    <w:rsid w:val="00142384"/>
    <w:rsid w:val="00142814"/>
    <w:rsid w:val="0014286C"/>
    <w:rsid w:val="00143000"/>
    <w:rsid w:val="00143320"/>
    <w:rsid w:val="00143DE2"/>
    <w:rsid w:val="00144763"/>
    <w:rsid w:val="00147521"/>
    <w:rsid w:val="0014763D"/>
    <w:rsid w:val="00147CF8"/>
    <w:rsid w:val="0015011F"/>
    <w:rsid w:val="00150BDA"/>
    <w:rsid w:val="00150C71"/>
    <w:rsid w:val="00150DCD"/>
    <w:rsid w:val="00152890"/>
    <w:rsid w:val="00152DCB"/>
    <w:rsid w:val="00153232"/>
    <w:rsid w:val="0015352B"/>
    <w:rsid w:val="001539C5"/>
    <w:rsid w:val="00153D60"/>
    <w:rsid w:val="00153F75"/>
    <w:rsid w:val="00153FA2"/>
    <w:rsid w:val="001547AD"/>
    <w:rsid w:val="001550F7"/>
    <w:rsid w:val="001563DA"/>
    <w:rsid w:val="001567D6"/>
    <w:rsid w:val="00156E80"/>
    <w:rsid w:val="00156F0D"/>
    <w:rsid w:val="00157354"/>
    <w:rsid w:val="00157BAE"/>
    <w:rsid w:val="00157CCF"/>
    <w:rsid w:val="0016184C"/>
    <w:rsid w:val="00161AA1"/>
    <w:rsid w:val="00161B49"/>
    <w:rsid w:val="00161F1C"/>
    <w:rsid w:val="00162362"/>
    <w:rsid w:val="00162CFC"/>
    <w:rsid w:val="00163714"/>
    <w:rsid w:val="00163DA8"/>
    <w:rsid w:val="00163F7D"/>
    <w:rsid w:val="00163FBF"/>
    <w:rsid w:val="00164726"/>
    <w:rsid w:val="0016481E"/>
    <w:rsid w:val="001652B2"/>
    <w:rsid w:val="001667F7"/>
    <w:rsid w:val="00166B27"/>
    <w:rsid w:val="00166BD9"/>
    <w:rsid w:val="00170DBF"/>
    <w:rsid w:val="001711A1"/>
    <w:rsid w:val="0017137F"/>
    <w:rsid w:val="0017161E"/>
    <w:rsid w:val="001716A4"/>
    <w:rsid w:val="00171DF7"/>
    <w:rsid w:val="0017218E"/>
    <w:rsid w:val="001726E7"/>
    <w:rsid w:val="00172A5F"/>
    <w:rsid w:val="0017308C"/>
    <w:rsid w:val="00173C76"/>
    <w:rsid w:val="00174507"/>
    <w:rsid w:val="00174EC8"/>
    <w:rsid w:val="00175A86"/>
    <w:rsid w:val="00175AF8"/>
    <w:rsid w:val="00175D10"/>
    <w:rsid w:val="0017668D"/>
    <w:rsid w:val="0017715F"/>
    <w:rsid w:val="00177F3C"/>
    <w:rsid w:val="001800BA"/>
    <w:rsid w:val="00180926"/>
    <w:rsid w:val="00181FC8"/>
    <w:rsid w:val="00182E87"/>
    <w:rsid w:val="001833C9"/>
    <w:rsid w:val="0018367A"/>
    <w:rsid w:val="00183F29"/>
    <w:rsid w:val="001842E7"/>
    <w:rsid w:val="00184C82"/>
    <w:rsid w:val="00185077"/>
    <w:rsid w:val="001857AB"/>
    <w:rsid w:val="00185F57"/>
    <w:rsid w:val="00186C4C"/>
    <w:rsid w:val="00187991"/>
    <w:rsid w:val="001905F3"/>
    <w:rsid w:val="00191A62"/>
    <w:rsid w:val="00191E37"/>
    <w:rsid w:val="001921ED"/>
    <w:rsid w:val="001935BF"/>
    <w:rsid w:val="00193BCA"/>
    <w:rsid w:val="00193C30"/>
    <w:rsid w:val="00194F4D"/>
    <w:rsid w:val="00195324"/>
    <w:rsid w:val="00195C07"/>
    <w:rsid w:val="00196097"/>
    <w:rsid w:val="00196AFC"/>
    <w:rsid w:val="001977D8"/>
    <w:rsid w:val="00197821"/>
    <w:rsid w:val="0019783F"/>
    <w:rsid w:val="00197A29"/>
    <w:rsid w:val="00197E71"/>
    <w:rsid w:val="001A0306"/>
    <w:rsid w:val="001A11F4"/>
    <w:rsid w:val="001A142C"/>
    <w:rsid w:val="001A1CE6"/>
    <w:rsid w:val="001A1FCE"/>
    <w:rsid w:val="001A2749"/>
    <w:rsid w:val="001A30A7"/>
    <w:rsid w:val="001A30B3"/>
    <w:rsid w:val="001A3522"/>
    <w:rsid w:val="001A3B8D"/>
    <w:rsid w:val="001A7E35"/>
    <w:rsid w:val="001B03FC"/>
    <w:rsid w:val="001B1B15"/>
    <w:rsid w:val="001B2268"/>
    <w:rsid w:val="001B267C"/>
    <w:rsid w:val="001B380A"/>
    <w:rsid w:val="001B3BCC"/>
    <w:rsid w:val="001B4A8E"/>
    <w:rsid w:val="001B5AAD"/>
    <w:rsid w:val="001B66C2"/>
    <w:rsid w:val="001B7C4E"/>
    <w:rsid w:val="001C0424"/>
    <w:rsid w:val="001C1E37"/>
    <w:rsid w:val="001C2114"/>
    <w:rsid w:val="001C2E72"/>
    <w:rsid w:val="001C33E4"/>
    <w:rsid w:val="001C3A4D"/>
    <w:rsid w:val="001C3B6C"/>
    <w:rsid w:val="001C41D0"/>
    <w:rsid w:val="001C49B4"/>
    <w:rsid w:val="001C4E4D"/>
    <w:rsid w:val="001C4EFF"/>
    <w:rsid w:val="001C51D0"/>
    <w:rsid w:val="001C5864"/>
    <w:rsid w:val="001C5B17"/>
    <w:rsid w:val="001C5E4A"/>
    <w:rsid w:val="001C61FF"/>
    <w:rsid w:val="001C6C12"/>
    <w:rsid w:val="001C7CFA"/>
    <w:rsid w:val="001D005D"/>
    <w:rsid w:val="001D0106"/>
    <w:rsid w:val="001D0930"/>
    <w:rsid w:val="001D0A00"/>
    <w:rsid w:val="001D151A"/>
    <w:rsid w:val="001D23F4"/>
    <w:rsid w:val="001D2FC1"/>
    <w:rsid w:val="001D302A"/>
    <w:rsid w:val="001D3809"/>
    <w:rsid w:val="001D38C1"/>
    <w:rsid w:val="001D3CDB"/>
    <w:rsid w:val="001D3E9F"/>
    <w:rsid w:val="001D586E"/>
    <w:rsid w:val="001D6238"/>
    <w:rsid w:val="001D63B8"/>
    <w:rsid w:val="001D712F"/>
    <w:rsid w:val="001D744E"/>
    <w:rsid w:val="001D7648"/>
    <w:rsid w:val="001E0A2D"/>
    <w:rsid w:val="001E0E6C"/>
    <w:rsid w:val="001E1A90"/>
    <w:rsid w:val="001E1EEC"/>
    <w:rsid w:val="001E2613"/>
    <w:rsid w:val="001E2F62"/>
    <w:rsid w:val="001E323D"/>
    <w:rsid w:val="001E3328"/>
    <w:rsid w:val="001E4465"/>
    <w:rsid w:val="001E447A"/>
    <w:rsid w:val="001E4C5E"/>
    <w:rsid w:val="001E5055"/>
    <w:rsid w:val="001E537A"/>
    <w:rsid w:val="001E556D"/>
    <w:rsid w:val="001E62EA"/>
    <w:rsid w:val="001E6449"/>
    <w:rsid w:val="001E71D6"/>
    <w:rsid w:val="001E739F"/>
    <w:rsid w:val="001E7A43"/>
    <w:rsid w:val="001E7F04"/>
    <w:rsid w:val="001F03CD"/>
    <w:rsid w:val="001F06CF"/>
    <w:rsid w:val="001F08EE"/>
    <w:rsid w:val="001F0D57"/>
    <w:rsid w:val="001F1E65"/>
    <w:rsid w:val="001F205C"/>
    <w:rsid w:val="001F2566"/>
    <w:rsid w:val="001F2C2A"/>
    <w:rsid w:val="001F2CFC"/>
    <w:rsid w:val="001F31D4"/>
    <w:rsid w:val="001F38DA"/>
    <w:rsid w:val="001F480D"/>
    <w:rsid w:val="001F5DD8"/>
    <w:rsid w:val="001F6A8A"/>
    <w:rsid w:val="001F6E7F"/>
    <w:rsid w:val="001F7482"/>
    <w:rsid w:val="001F75CF"/>
    <w:rsid w:val="001F77A1"/>
    <w:rsid w:val="001F7884"/>
    <w:rsid w:val="001F78FB"/>
    <w:rsid w:val="00200706"/>
    <w:rsid w:val="0020073C"/>
    <w:rsid w:val="0020086F"/>
    <w:rsid w:val="00200979"/>
    <w:rsid w:val="00200AE9"/>
    <w:rsid w:val="0020105F"/>
    <w:rsid w:val="00201716"/>
    <w:rsid w:val="00201955"/>
    <w:rsid w:val="00201995"/>
    <w:rsid w:val="00201B60"/>
    <w:rsid w:val="0020403B"/>
    <w:rsid w:val="0020445E"/>
    <w:rsid w:val="00204B5A"/>
    <w:rsid w:val="0020588C"/>
    <w:rsid w:val="0020628E"/>
    <w:rsid w:val="002072DE"/>
    <w:rsid w:val="00207812"/>
    <w:rsid w:val="00207D44"/>
    <w:rsid w:val="002109A1"/>
    <w:rsid w:val="00210FA9"/>
    <w:rsid w:val="0021225D"/>
    <w:rsid w:val="002125C4"/>
    <w:rsid w:val="002129E0"/>
    <w:rsid w:val="00212CFA"/>
    <w:rsid w:val="0021307E"/>
    <w:rsid w:val="0021444A"/>
    <w:rsid w:val="00214D5D"/>
    <w:rsid w:val="00215365"/>
    <w:rsid w:val="00216B8D"/>
    <w:rsid w:val="00217360"/>
    <w:rsid w:val="00217F89"/>
    <w:rsid w:val="002204EF"/>
    <w:rsid w:val="0022057B"/>
    <w:rsid w:val="0022102A"/>
    <w:rsid w:val="00221695"/>
    <w:rsid w:val="00221BB0"/>
    <w:rsid w:val="00222291"/>
    <w:rsid w:val="002226A9"/>
    <w:rsid w:val="00222E0C"/>
    <w:rsid w:val="00222EA5"/>
    <w:rsid w:val="0022356D"/>
    <w:rsid w:val="00223AA0"/>
    <w:rsid w:val="00224CBB"/>
    <w:rsid w:val="0022583F"/>
    <w:rsid w:val="0022708E"/>
    <w:rsid w:val="00227556"/>
    <w:rsid w:val="002277F6"/>
    <w:rsid w:val="00227EB5"/>
    <w:rsid w:val="00230864"/>
    <w:rsid w:val="002308ED"/>
    <w:rsid w:val="00230CEF"/>
    <w:rsid w:val="00231296"/>
    <w:rsid w:val="002321C8"/>
    <w:rsid w:val="00232452"/>
    <w:rsid w:val="00232C48"/>
    <w:rsid w:val="002330BD"/>
    <w:rsid w:val="00233DAD"/>
    <w:rsid w:val="00234466"/>
    <w:rsid w:val="002345F3"/>
    <w:rsid w:val="00234992"/>
    <w:rsid w:val="00235EE7"/>
    <w:rsid w:val="00235FB2"/>
    <w:rsid w:val="0023714F"/>
    <w:rsid w:val="0023728A"/>
    <w:rsid w:val="0023749C"/>
    <w:rsid w:val="002377B4"/>
    <w:rsid w:val="00237A66"/>
    <w:rsid w:val="00240BCA"/>
    <w:rsid w:val="00241F81"/>
    <w:rsid w:val="002429EC"/>
    <w:rsid w:val="00243282"/>
    <w:rsid w:val="00243635"/>
    <w:rsid w:val="00243918"/>
    <w:rsid w:val="002456A9"/>
    <w:rsid w:val="00247161"/>
    <w:rsid w:val="0024797E"/>
    <w:rsid w:val="0025084E"/>
    <w:rsid w:val="002518FE"/>
    <w:rsid w:val="00251A9C"/>
    <w:rsid w:val="00251B6F"/>
    <w:rsid w:val="00252324"/>
    <w:rsid w:val="0025284E"/>
    <w:rsid w:val="00252EBF"/>
    <w:rsid w:val="0025336D"/>
    <w:rsid w:val="00253E8C"/>
    <w:rsid w:val="0025416D"/>
    <w:rsid w:val="002549EB"/>
    <w:rsid w:val="00254AC1"/>
    <w:rsid w:val="00255015"/>
    <w:rsid w:val="00255713"/>
    <w:rsid w:val="00255A48"/>
    <w:rsid w:val="00256167"/>
    <w:rsid w:val="002574D4"/>
    <w:rsid w:val="00260498"/>
    <w:rsid w:val="002605CD"/>
    <w:rsid w:val="00260603"/>
    <w:rsid w:val="00260EF4"/>
    <w:rsid w:val="0026125C"/>
    <w:rsid w:val="00261951"/>
    <w:rsid w:val="002620D6"/>
    <w:rsid w:val="00262CE9"/>
    <w:rsid w:val="00262D00"/>
    <w:rsid w:val="00262F57"/>
    <w:rsid w:val="0026475C"/>
    <w:rsid w:val="002662BD"/>
    <w:rsid w:val="00266470"/>
    <w:rsid w:val="002673DB"/>
    <w:rsid w:val="00267764"/>
    <w:rsid w:val="00267C1F"/>
    <w:rsid w:val="00267CC3"/>
    <w:rsid w:val="00270E6B"/>
    <w:rsid w:val="002714BA"/>
    <w:rsid w:val="00271505"/>
    <w:rsid w:val="00273A8A"/>
    <w:rsid w:val="00274497"/>
    <w:rsid w:val="00275EB0"/>
    <w:rsid w:val="00276EE3"/>
    <w:rsid w:val="00276EF7"/>
    <w:rsid w:val="0027769D"/>
    <w:rsid w:val="00277785"/>
    <w:rsid w:val="00277E9A"/>
    <w:rsid w:val="00280F43"/>
    <w:rsid w:val="002810B7"/>
    <w:rsid w:val="00282CA7"/>
    <w:rsid w:val="00282E3D"/>
    <w:rsid w:val="00282E42"/>
    <w:rsid w:val="00283788"/>
    <w:rsid w:val="00283812"/>
    <w:rsid w:val="00283F0A"/>
    <w:rsid w:val="002847D6"/>
    <w:rsid w:val="00284C3C"/>
    <w:rsid w:val="002850F4"/>
    <w:rsid w:val="0028510B"/>
    <w:rsid w:val="00285B1D"/>
    <w:rsid w:val="002868E5"/>
    <w:rsid w:val="002900F0"/>
    <w:rsid w:val="0029055E"/>
    <w:rsid w:val="002905B3"/>
    <w:rsid w:val="00290C2E"/>
    <w:rsid w:val="00290F3C"/>
    <w:rsid w:val="00291C04"/>
    <w:rsid w:val="00291D38"/>
    <w:rsid w:val="00292259"/>
    <w:rsid w:val="002923B6"/>
    <w:rsid w:val="00292400"/>
    <w:rsid w:val="00292A5E"/>
    <w:rsid w:val="00293CFB"/>
    <w:rsid w:val="00293E0A"/>
    <w:rsid w:val="00293F45"/>
    <w:rsid w:val="00293FB5"/>
    <w:rsid w:val="002941EC"/>
    <w:rsid w:val="00294286"/>
    <w:rsid w:val="00294BB2"/>
    <w:rsid w:val="00296ADA"/>
    <w:rsid w:val="00296D5A"/>
    <w:rsid w:val="00296D61"/>
    <w:rsid w:val="0029758E"/>
    <w:rsid w:val="002975CA"/>
    <w:rsid w:val="0029775A"/>
    <w:rsid w:val="00297CD2"/>
    <w:rsid w:val="00297F75"/>
    <w:rsid w:val="002A0017"/>
    <w:rsid w:val="002A15FA"/>
    <w:rsid w:val="002A22E6"/>
    <w:rsid w:val="002A23EC"/>
    <w:rsid w:val="002A2E7B"/>
    <w:rsid w:val="002A33DC"/>
    <w:rsid w:val="002A3448"/>
    <w:rsid w:val="002A3B72"/>
    <w:rsid w:val="002A3BD9"/>
    <w:rsid w:val="002A3E47"/>
    <w:rsid w:val="002A3FFA"/>
    <w:rsid w:val="002A459E"/>
    <w:rsid w:val="002A475A"/>
    <w:rsid w:val="002A47F7"/>
    <w:rsid w:val="002A4C7D"/>
    <w:rsid w:val="002A5139"/>
    <w:rsid w:val="002A5C68"/>
    <w:rsid w:val="002A5D13"/>
    <w:rsid w:val="002A5F0A"/>
    <w:rsid w:val="002A5F7A"/>
    <w:rsid w:val="002A6B83"/>
    <w:rsid w:val="002A6CE3"/>
    <w:rsid w:val="002A7815"/>
    <w:rsid w:val="002A7CC2"/>
    <w:rsid w:val="002B1895"/>
    <w:rsid w:val="002B24C0"/>
    <w:rsid w:val="002B253C"/>
    <w:rsid w:val="002B33C7"/>
    <w:rsid w:val="002B350D"/>
    <w:rsid w:val="002B418E"/>
    <w:rsid w:val="002B44C8"/>
    <w:rsid w:val="002B49DB"/>
    <w:rsid w:val="002B4AA2"/>
    <w:rsid w:val="002B4B50"/>
    <w:rsid w:val="002B53AB"/>
    <w:rsid w:val="002B5977"/>
    <w:rsid w:val="002B61DC"/>
    <w:rsid w:val="002B6796"/>
    <w:rsid w:val="002B720F"/>
    <w:rsid w:val="002B7299"/>
    <w:rsid w:val="002B7493"/>
    <w:rsid w:val="002B752E"/>
    <w:rsid w:val="002B7574"/>
    <w:rsid w:val="002B7EE6"/>
    <w:rsid w:val="002C06BE"/>
    <w:rsid w:val="002C0DCC"/>
    <w:rsid w:val="002C0E00"/>
    <w:rsid w:val="002C1337"/>
    <w:rsid w:val="002C1E09"/>
    <w:rsid w:val="002C22EC"/>
    <w:rsid w:val="002C24EA"/>
    <w:rsid w:val="002C2548"/>
    <w:rsid w:val="002C2DE1"/>
    <w:rsid w:val="002C2F05"/>
    <w:rsid w:val="002C33E6"/>
    <w:rsid w:val="002C36B9"/>
    <w:rsid w:val="002C3D6B"/>
    <w:rsid w:val="002C4235"/>
    <w:rsid w:val="002C4906"/>
    <w:rsid w:val="002C5199"/>
    <w:rsid w:val="002C5321"/>
    <w:rsid w:val="002C5763"/>
    <w:rsid w:val="002C57BA"/>
    <w:rsid w:val="002C6963"/>
    <w:rsid w:val="002C6C57"/>
    <w:rsid w:val="002C78A9"/>
    <w:rsid w:val="002C7A43"/>
    <w:rsid w:val="002C7ABB"/>
    <w:rsid w:val="002C7DC4"/>
    <w:rsid w:val="002C7DEC"/>
    <w:rsid w:val="002D220F"/>
    <w:rsid w:val="002D46BD"/>
    <w:rsid w:val="002D4C85"/>
    <w:rsid w:val="002D5052"/>
    <w:rsid w:val="002D54D4"/>
    <w:rsid w:val="002D5A4B"/>
    <w:rsid w:val="002D66D1"/>
    <w:rsid w:val="002D675B"/>
    <w:rsid w:val="002D775F"/>
    <w:rsid w:val="002D7A5A"/>
    <w:rsid w:val="002D7FD2"/>
    <w:rsid w:val="002E060E"/>
    <w:rsid w:val="002E0618"/>
    <w:rsid w:val="002E0A02"/>
    <w:rsid w:val="002E22FC"/>
    <w:rsid w:val="002E3337"/>
    <w:rsid w:val="002E36E0"/>
    <w:rsid w:val="002E41F1"/>
    <w:rsid w:val="002E468C"/>
    <w:rsid w:val="002E5000"/>
    <w:rsid w:val="002E538A"/>
    <w:rsid w:val="002E5898"/>
    <w:rsid w:val="002E5C57"/>
    <w:rsid w:val="002E7303"/>
    <w:rsid w:val="002E7526"/>
    <w:rsid w:val="002E7C61"/>
    <w:rsid w:val="002F0708"/>
    <w:rsid w:val="002F0782"/>
    <w:rsid w:val="002F10D2"/>
    <w:rsid w:val="002F14E5"/>
    <w:rsid w:val="002F1540"/>
    <w:rsid w:val="002F17F1"/>
    <w:rsid w:val="002F228A"/>
    <w:rsid w:val="002F2AF5"/>
    <w:rsid w:val="002F3DFA"/>
    <w:rsid w:val="002F42B6"/>
    <w:rsid w:val="002F4861"/>
    <w:rsid w:val="002F53D6"/>
    <w:rsid w:val="002F545F"/>
    <w:rsid w:val="002F595F"/>
    <w:rsid w:val="002F5FE5"/>
    <w:rsid w:val="002F65DC"/>
    <w:rsid w:val="003002F8"/>
    <w:rsid w:val="00300F47"/>
    <w:rsid w:val="00301E91"/>
    <w:rsid w:val="00301FB4"/>
    <w:rsid w:val="00302E29"/>
    <w:rsid w:val="0030440E"/>
    <w:rsid w:val="003046B4"/>
    <w:rsid w:val="0030570C"/>
    <w:rsid w:val="0030624E"/>
    <w:rsid w:val="003077DD"/>
    <w:rsid w:val="0030786F"/>
    <w:rsid w:val="00307E83"/>
    <w:rsid w:val="003102EB"/>
    <w:rsid w:val="003108F5"/>
    <w:rsid w:val="00310E93"/>
    <w:rsid w:val="00310FD3"/>
    <w:rsid w:val="00311061"/>
    <w:rsid w:val="00311272"/>
    <w:rsid w:val="00311334"/>
    <w:rsid w:val="003117D4"/>
    <w:rsid w:val="003125B5"/>
    <w:rsid w:val="00312C49"/>
    <w:rsid w:val="00312E9C"/>
    <w:rsid w:val="00313F62"/>
    <w:rsid w:val="0031404E"/>
    <w:rsid w:val="00314816"/>
    <w:rsid w:val="00314E28"/>
    <w:rsid w:val="00314E46"/>
    <w:rsid w:val="00315087"/>
    <w:rsid w:val="003151E9"/>
    <w:rsid w:val="003151F1"/>
    <w:rsid w:val="00315572"/>
    <w:rsid w:val="0031572F"/>
    <w:rsid w:val="003164C4"/>
    <w:rsid w:val="00316719"/>
    <w:rsid w:val="0031690C"/>
    <w:rsid w:val="00316A84"/>
    <w:rsid w:val="00316EE7"/>
    <w:rsid w:val="0031767F"/>
    <w:rsid w:val="003177DD"/>
    <w:rsid w:val="00317A48"/>
    <w:rsid w:val="00317AD2"/>
    <w:rsid w:val="003202FF"/>
    <w:rsid w:val="00320524"/>
    <w:rsid w:val="00320DFD"/>
    <w:rsid w:val="00321454"/>
    <w:rsid w:val="003218F4"/>
    <w:rsid w:val="003221DD"/>
    <w:rsid w:val="00322830"/>
    <w:rsid w:val="00323135"/>
    <w:rsid w:val="00323593"/>
    <w:rsid w:val="00323618"/>
    <w:rsid w:val="003236AF"/>
    <w:rsid w:val="003240CC"/>
    <w:rsid w:val="00324F3B"/>
    <w:rsid w:val="00324F92"/>
    <w:rsid w:val="00325BAF"/>
    <w:rsid w:val="00325F81"/>
    <w:rsid w:val="0032676C"/>
    <w:rsid w:val="00326C8B"/>
    <w:rsid w:val="003272A9"/>
    <w:rsid w:val="00327637"/>
    <w:rsid w:val="00327F60"/>
    <w:rsid w:val="003309E8"/>
    <w:rsid w:val="00330D54"/>
    <w:rsid w:val="003313B4"/>
    <w:rsid w:val="003319EB"/>
    <w:rsid w:val="00331B12"/>
    <w:rsid w:val="003330C1"/>
    <w:rsid w:val="0033363E"/>
    <w:rsid w:val="00334128"/>
    <w:rsid w:val="00334467"/>
    <w:rsid w:val="00334967"/>
    <w:rsid w:val="00334B1B"/>
    <w:rsid w:val="00335682"/>
    <w:rsid w:val="0033703B"/>
    <w:rsid w:val="003373F3"/>
    <w:rsid w:val="0033794E"/>
    <w:rsid w:val="0034058E"/>
    <w:rsid w:val="00340EAE"/>
    <w:rsid w:val="00341FDA"/>
    <w:rsid w:val="00342BD6"/>
    <w:rsid w:val="0034331B"/>
    <w:rsid w:val="00343427"/>
    <w:rsid w:val="003435A9"/>
    <w:rsid w:val="003439B7"/>
    <w:rsid w:val="00343C21"/>
    <w:rsid w:val="003442B3"/>
    <w:rsid w:val="00344362"/>
    <w:rsid w:val="003455D3"/>
    <w:rsid w:val="003458DC"/>
    <w:rsid w:val="003465E5"/>
    <w:rsid w:val="00347415"/>
    <w:rsid w:val="00347571"/>
    <w:rsid w:val="00347D6D"/>
    <w:rsid w:val="0035020C"/>
    <w:rsid w:val="003508BE"/>
    <w:rsid w:val="00351224"/>
    <w:rsid w:val="00351415"/>
    <w:rsid w:val="003525CF"/>
    <w:rsid w:val="00352F94"/>
    <w:rsid w:val="00353578"/>
    <w:rsid w:val="00353A45"/>
    <w:rsid w:val="00353AE8"/>
    <w:rsid w:val="00354E2E"/>
    <w:rsid w:val="00354FA3"/>
    <w:rsid w:val="003555E1"/>
    <w:rsid w:val="003560EB"/>
    <w:rsid w:val="00356132"/>
    <w:rsid w:val="003565D3"/>
    <w:rsid w:val="00356632"/>
    <w:rsid w:val="003576E2"/>
    <w:rsid w:val="00357D1E"/>
    <w:rsid w:val="00360BA1"/>
    <w:rsid w:val="0036108C"/>
    <w:rsid w:val="00362367"/>
    <w:rsid w:val="00362B2B"/>
    <w:rsid w:val="00362CDB"/>
    <w:rsid w:val="00362D02"/>
    <w:rsid w:val="003631B2"/>
    <w:rsid w:val="003633E8"/>
    <w:rsid w:val="0036377B"/>
    <w:rsid w:val="003641F2"/>
    <w:rsid w:val="00364AF8"/>
    <w:rsid w:val="00364D8D"/>
    <w:rsid w:val="0036565C"/>
    <w:rsid w:val="00365C62"/>
    <w:rsid w:val="003661CA"/>
    <w:rsid w:val="00366552"/>
    <w:rsid w:val="0036755A"/>
    <w:rsid w:val="00367ED6"/>
    <w:rsid w:val="0037042C"/>
    <w:rsid w:val="0037061D"/>
    <w:rsid w:val="003707C9"/>
    <w:rsid w:val="00370819"/>
    <w:rsid w:val="00370E00"/>
    <w:rsid w:val="003719F5"/>
    <w:rsid w:val="00371CDA"/>
    <w:rsid w:val="00371EBF"/>
    <w:rsid w:val="00372507"/>
    <w:rsid w:val="00372703"/>
    <w:rsid w:val="0037294E"/>
    <w:rsid w:val="00372E7D"/>
    <w:rsid w:val="00373EBC"/>
    <w:rsid w:val="00374D1B"/>
    <w:rsid w:val="00375163"/>
    <w:rsid w:val="00375D22"/>
    <w:rsid w:val="00376B26"/>
    <w:rsid w:val="00376C28"/>
    <w:rsid w:val="0037700C"/>
    <w:rsid w:val="00380B09"/>
    <w:rsid w:val="003810C8"/>
    <w:rsid w:val="00381206"/>
    <w:rsid w:val="0038185E"/>
    <w:rsid w:val="003819EF"/>
    <w:rsid w:val="00381FBB"/>
    <w:rsid w:val="003826EA"/>
    <w:rsid w:val="00382C19"/>
    <w:rsid w:val="00382DD1"/>
    <w:rsid w:val="00383544"/>
    <w:rsid w:val="00383912"/>
    <w:rsid w:val="00383F4B"/>
    <w:rsid w:val="0038459D"/>
    <w:rsid w:val="00385A55"/>
    <w:rsid w:val="00385D79"/>
    <w:rsid w:val="003864B1"/>
    <w:rsid w:val="00386A03"/>
    <w:rsid w:val="00386A7D"/>
    <w:rsid w:val="003876E3"/>
    <w:rsid w:val="00387C14"/>
    <w:rsid w:val="00387D15"/>
    <w:rsid w:val="003913AA"/>
    <w:rsid w:val="003914D6"/>
    <w:rsid w:val="00391667"/>
    <w:rsid w:val="0039188B"/>
    <w:rsid w:val="00391936"/>
    <w:rsid w:val="00391B8C"/>
    <w:rsid w:val="003921B7"/>
    <w:rsid w:val="003926CF"/>
    <w:rsid w:val="00392DFC"/>
    <w:rsid w:val="00393A75"/>
    <w:rsid w:val="00395AE0"/>
    <w:rsid w:val="00397BD8"/>
    <w:rsid w:val="00397BEE"/>
    <w:rsid w:val="003A03B6"/>
    <w:rsid w:val="003A1DB5"/>
    <w:rsid w:val="003A2B43"/>
    <w:rsid w:val="003A2EEA"/>
    <w:rsid w:val="003A4E43"/>
    <w:rsid w:val="003A51B8"/>
    <w:rsid w:val="003A52F5"/>
    <w:rsid w:val="003A570F"/>
    <w:rsid w:val="003A616A"/>
    <w:rsid w:val="003A662D"/>
    <w:rsid w:val="003A7B88"/>
    <w:rsid w:val="003B1028"/>
    <w:rsid w:val="003B1041"/>
    <w:rsid w:val="003B12EE"/>
    <w:rsid w:val="003B2370"/>
    <w:rsid w:val="003B28E2"/>
    <w:rsid w:val="003B2A2C"/>
    <w:rsid w:val="003B3290"/>
    <w:rsid w:val="003B398E"/>
    <w:rsid w:val="003B5292"/>
    <w:rsid w:val="003B5812"/>
    <w:rsid w:val="003B6741"/>
    <w:rsid w:val="003B6774"/>
    <w:rsid w:val="003B67FC"/>
    <w:rsid w:val="003B69A8"/>
    <w:rsid w:val="003B69B3"/>
    <w:rsid w:val="003B6B40"/>
    <w:rsid w:val="003B6C87"/>
    <w:rsid w:val="003B7228"/>
    <w:rsid w:val="003C09CF"/>
    <w:rsid w:val="003C0FBD"/>
    <w:rsid w:val="003C13FA"/>
    <w:rsid w:val="003C2E1F"/>
    <w:rsid w:val="003C2EA8"/>
    <w:rsid w:val="003C329E"/>
    <w:rsid w:val="003C4AEF"/>
    <w:rsid w:val="003C5D31"/>
    <w:rsid w:val="003C5D9A"/>
    <w:rsid w:val="003C6969"/>
    <w:rsid w:val="003C6983"/>
    <w:rsid w:val="003C7972"/>
    <w:rsid w:val="003C7E6F"/>
    <w:rsid w:val="003D0045"/>
    <w:rsid w:val="003D1416"/>
    <w:rsid w:val="003D1640"/>
    <w:rsid w:val="003D24B2"/>
    <w:rsid w:val="003D2892"/>
    <w:rsid w:val="003D2B22"/>
    <w:rsid w:val="003D31C9"/>
    <w:rsid w:val="003D32C4"/>
    <w:rsid w:val="003D4160"/>
    <w:rsid w:val="003D4A9B"/>
    <w:rsid w:val="003D4D6D"/>
    <w:rsid w:val="003D512D"/>
    <w:rsid w:val="003D51E2"/>
    <w:rsid w:val="003D56F7"/>
    <w:rsid w:val="003D6F05"/>
    <w:rsid w:val="003D7C70"/>
    <w:rsid w:val="003E0870"/>
    <w:rsid w:val="003E17C3"/>
    <w:rsid w:val="003E26B5"/>
    <w:rsid w:val="003E3A63"/>
    <w:rsid w:val="003E47E8"/>
    <w:rsid w:val="003E4D68"/>
    <w:rsid w:val="003E5192"/>
    <w:rsid w:val="003E5843"/>
    <w:rsid w:val="003E5C62"/>
    <w:rsid w:val="003E6F14"/>
    <w:rsid w:val="003E7D5F"/>
    <w:rsid w:val="003F1451"/>
    <w:rsid w:val="003F146A"/>
    <w:rsid w:val="003F1668"/>
    <w:rsid w:val="003F1ADA"/>
    <w:rsid w:val="003F246F"/>
    <w:rsid w:val="003F2FF7"/>
    <w:rsid w:val="003F33BB"/>
    <w:rsid w:val="003F468D"/>
    <w:rsid w:val="003F4739"/>
    <w:rsid w:val="003F49C0"/>
    <w:rsid w:val="003F5042"/>
    <w:rsid w:val="003F5482"/>
    <w:rsid w:val="003F54E7"/>
    <w:rsid w:val="003F586B"/>
    <w:rsid w:val="003F6732"/>
    <w:rsid w:val="003F7096"/>
    <w:rsid w:val="003F7B08"/>
    <w:rsid w:val="00400900"/>
    <w:rsid w:val="00401D0D"/>
    <w:rsid w:val="00402222"/>
    <w:rsid w:val="0040230A"/>
    <w:rsid w:val="00402433"/>
    <w:rsid w:val="0040266C"/>
    <w:rsid w:val="00402B24"/>
    <w:rsid w:val="00402B46"/>
    <w:rsid w:val="004036C0"/>
    <w:rsid w:val="004036DC"/>
    <w:rsid w:val="00403E90"/>
    <w:rsid w:val="004041A6"/>
    <w:rsid w:val="004044D0"/>
    <w:rsid w:val="0040479D"/>
    <w:rsid w:val="00404CBC"/>
    <w:rsid w:val="004054C7"/>
    <w:rsid w:val="00405CB2"/>
    <w:rsid w:val="004077E8"/>
    <w:rsid w:val="00407847"/>
    <w:rsid w:val="004078F2"/>
    <w:rsid w:val="00407E05"/>
    <w:rsid w:val="004107AD"/>
    <w:rsid w:val="00410BF7"/>
    <w:rsid w:val="00411467"/>
    <w:rsid w:val="00411EF8"/>
    <w:rsid w:val="00412510"/>
    <w:rsid w:val="00412A3A"/>
    <w:rsid w:val="00412B4D"/>
    <w:rsid w:val="00412B65"/>
    <w:rsid w:val="00414374"/>
    <w:rsid w:val="00414882"/>
    <w:rsid w:val="00414B1F"/>
    <w:rsid w:val="004152D9"/>
    <w:rsid w:val="00415892"/>
    <w:rsid w:val="00415C83"/>
    <w:rsid w:val="004164D8"/>
    <w:rsid w:val="00417470"/>
    <w:rsid w:val="004174A9"/>
    <w:rsid w:val="004174CB"/>
    <w:rsid w:val="00417A63"/>
    <w:rsid w:val="00417B46"/>
    <w:rsid w:val="00417C3A"/>
    <w:rsid w:val="0042103E"/>
    <w:rsid w:val="004219CA"/>
    <w:rsid w:val="00422B53"/>
    <w:rsid w:val="004236D7"/>
    <w:rsid w:val="0042385B"/>
    <w:rsid w:val="00423D32"/>
    <w:rsid w:val="00424971"/>
    <w:rsid w:val="00424D52"/>
    <w:rsid w:val="00425B46"/>
    <w:rsid w:val="00425F8C"/>
    <w:rsid w:val="00426258"/>
    <w:rsid w:val="00427603"/>
    <w:rsid w:val="004276C2"/>
    <w:rsid w:val="0042771B"/>
    <w:rsid w:val="00427EDD"/>
    <w:rsid w:val="004301EF"/>
    <w:rsid w:val="00432842"/>
    <w:rsid w:val="00432E8B"/>
    <w:rsid w:val="00433D35"/>
    <w:rsid w:val="00434375"/>
    <w:rsid w:val="00434A65"/>
    <w:rsid w:val="00434B42"/>
    <w:rsid w:val="00434F48"/>
    <w:rsid w:val="00435776"/>
    <w:rsid w:val="00435A8E"/>
    <w:rsid w:val="00435B25"/>
    <w:rsid w:val="00435EB8"/>
    <w:rsid w:val="00437AD5"/>
    <w:rsid w:val="00437AF0"/>
    <w:rsid w:val="00437F6C"/>
    <w:rsid w:val="00440AA2"/>
    <w:rsid w:val="00440CF4"/>
    <w:rsid w:val="004411CB"/>
    <w:rsid w:val="00441D29"/>
    <w:rsid w:val="004425BE"/>
    <w:rsid w:val="0044262C"/>
    <w:rsid w:val="0044326C"/>
    <w:rsid w:val="00443B6E"/>
    <w:rsid w:val="00443F72"/>
    <w:rsid w:val="004448E0"/>
    <w:rsid w:val="00444EEC"/>
    <w:rsid w:val="00445029"/>
    <w:rsid w:val="0044530A"/>
    <w:rsid w:val="004453AA"/>
    <w:rsid w:val="004459E3"/>
    <w:rsid w:val="00445C52"/>
    <w:rsid w:val="00445DC3"/>
    <w:rsid w:val="00446315"/>
    <w:rsid w:val="00446864"/>
    <w:rsid w:val="00447B2F"/>
    <w:rsid w:val="004506C7"/>
    <w:rsid w:val="00450F51"/>
    <w:rsid w:val="004518D3"/>
    <w:rsid w:val="00452113"/>
    <w:rsid w:val="004521A3"/>
    <w:rsid w:val="00452456"/>
    <w:rsid w:val="00452F26"/>
    <w:rsid w:val="00453619"/>
    <w:rsid w:val="00453A96"/>
    <w:rsid w:val="00453B15"/>
    <w:rsid w:val="00453BBA"/>
    <w:rsid w:val="00453D7F"/>
    <w:rsid w:val="00454812"/>
    <w:rsid w:val="00455EA7"/>
    <w:rsid w:val="00456311"/>
    <w:rsid w:val="00456364"/>
    <w:rsid w:val="00456372"/>
    <w:rsid w:val="00456C4B"/>
    <w:rsid w:val="00456D5E"/>
    <w:rsid w:val="004570BD"/>
    <w:rsid w:val="00457607"/>
    <w:rsid w:val="00460C95"/>
    <w:rsid w:val="00461597"/>
    <w:rsid w:val="00461676"/>
    <w:rsid w:val="00461AB9"/>
    <w:rsid w:val="00461BD9"/>
    <w:rsid w:val="004624EC"/>
    <w:rsid w:val="00462E76"/>
    <w:rsid w:val="00464127"/>
    <w:rsid w:val="004641EF"/>
    <w:rsid w:val="004654C2"/>
    <w:rsid w:val="00466A70"/>
    <w:rsid w:val="00466B31"/>
    <w:rsid w:val="00466BD7"/>
    <w:rsid w:val="00466C8A"/>
    <w:rsid w:val="00466CD0"/>
    <w:rsid w:val="00467273"/>
    <w:rsid w:val="004703A8"/>
    <w:rsid w:val="00470A41"/>
    <w:rsid w:val="00470C37"/>
    <w:rsid w:val="004712D8"/>
    <w:rsid w:val="004714E3"/>
    <w:rsid w:val="00473CC2"/>
    <w:rsid w:val="0047521A"/>
    <w:rsid w:val="00475337"/>
    <w:rsid w:val="00475474"/>
    <w:rsid w:val="00475A00"/>
    <w:rsid w:val="00475D69"/>
    <w:rsid w:val="004768C5"/>
    <w:rsid w:val="00476C0C"/>
    <w:rsid w:val="00476FA3"/>
    <w:rsid w:val="00476FA9"/>
    <w:rsid w:val="0047723B"/>
    <w:rsid w:val="00477C28"/>
    <w:rsid w:val="004812B8"/>
    <w:rsid w:val="004818B8"/>
    <w:rsid w:val="00482034"/>
    <w:rsid w:val="00482AB9"/>
    <w:rsid w:val="00483269"/>
    <w:rsid w:val="00483636"/>
    <w:rsid w:val="00483821"/>
    <w:rsid w:val="00483B99"/>
    <w:rsid w:val="00483D15"/>
    <w:rsid w:val="00483EDA"/>
    <w:rsid w:val="004842E1"/>
    <w:rsid w:val="0048675B"/>
    <w:rsid w:val="00487391"/>
    <w:rsid w:val="00487C71"/>
    <w:rsid w:val="004904F2"/>
    <w:rsid w:val="00490ACC"/>
    <w:rsid w:val="00490F47"/>
    <w:rsid w:val="0049103D"/>
    <w:rsid w:val="00491050"/>
    <w:rsid w:val="004911FA"/>
    <w:rsid w:val="00491EA3"/>
    <w:rsid w:val="00491EE4"/>
    <w:rsid w:val="004922C1"/>
    <w:rsid w:val="004933A7"/>
    <w:rsid w:val="00493929"/>
    <w:rsid w:val="00493E74"/>
    <w:rsid w:val="0049657B"/>
    <w:rsid w:val="00496889"/>
    <w:rsid w:val="004968CA"/>
    <w:rsid w:val="00496FB1"/>
    <w:rsid w:val="00497569"/>
    <w:rsid w:val="00497740"/>
    <w:rsid w:val="00497989"/>
    <w:rsid w:val="004A009F"/>
    <w:rsid w:val="004A0193"/>
    <w:rsid w:val="004A031A"/>
    <w:rsid w:val="004A0340"/>
    <w:rsid w:val="004A04F9"/>
    <w:rsid w:val="004A115C"/>
    <w:rsid w:val="004A19AF"/>
    <w:rsid w:val="004A1C89"/>
    <w:rsid w:val="004A1FD6"/>
    <w:rsid w:val="004A48E7"/>
    <w:rsid w:val="004A7527"/>
    <w:rsid w:val="004A769A"/>
    <w:rsid w:val="004A7D05"/>
    <w:rsid w:val="004B058A"/>
    <w:rsid w:val="004B0FCB"/>
    <w:rsid w:val="004B1C94"/>
    <w:rsid w:val="004B2528"/>
    <w:rsid w:val="004B288F"/>
    <w:rsid w:val="004B3BE4"/>
    <w:rsid w:val="004B460E"/>
    <w:rsid w:val="004B4693"/>
    <w:rsid w:val="004B49CF"/>
    <w:rsid w:val="004B5174"/>
    <w:rsid w:val="004B5F7E"/>
    <w:rsid w:val="004B652E"/>
    <w:rsid w:val="004B6591"/>
    <w:rsid w:val="004B662F"/>
    <w:rsid w:val="004B6B24"/>
    <w:rsid w:val="004B6EC7"/>
    <w:rsid w:val="004B6ECC"/>
    <w:rsid w:val="004B779B"/>
    <w:rsid w:val="004B796F"/>
    <w:rsid w:val="004C012F"/>
    <w:rsid w:val="004C0543"/>
    <w:rsid w:val="004C0547"/>
    <w:rsid w:val="004C07A3"/>
    <w:rsid w:val="004C0E88"/>
    <w:rsid w:val="004C11E4"/>
    <w:rsid w:val="004C11EB"/>
    <w:rsid w:val="004C22D1"/>
    <w:rsid w:val="004C3253"/>
    <w:rsid w:val="004C374E"/>
    <w:rsid w:val="004C4211"/>
    <w:rsid w:val="004C4ADA"/>
    <w:rsid w:val="004C53A0"/>
    <w:rsid w:val="004C585B"/>
    <w:rsid w:val="004C58E7"/>
    <w:rsid w:val="004C58F0"/>
    <w:rsid w:val="004C5CF6"/>
    <w:rsid w:val="004C60F9"/>
    <w:rsid w:val="004C64BD"/>
    <w:rsid w:val="004C79BF"/>
    <w:rsid w:val="004C7FEA"/>
    <w:rsid w:val="004D0E88"/>
    <w:rsid w:val="004D1452"/>
    <w:rsid w:val="004D1504"/>
    <w:rsid w:val="004D16A1"/>
    <w:rsid w:val="004D20E1"/>
    <w:rsid w:val="004D2527"/>
    <w:rsid w:val="004D2C70"/>
    <w:rsid w:val="004D396C"/>
    <w:rsid w:val="004D44D4"/>
    <w:rsid w:val="004D4CF2"/>
    <w:rsid w:val="004D51B7"/>
    <w:rsid w:val="004D5356"/>
    <w:rsid w:val="004D62FC"/>
    <w:rsid w:val="004D677F"/>
    <w:rsid w:val="004D7222"/>
    <w:rsid w:val="004E0BDF"/>
    <w:rsid w:val="004E0DA7"/>
    <w:rsid w:val="004E0E31"/>
    <w:rsid w:val="004E1817"/>
    <w:rsid w:val="004E1DB3"/>
    <w:rsid w:val="004E27BE"/>
    <w:rsid w:val="004E3A28"/>
    <w:rsid w:val="004E3BF7"/>
    <w:rsid w:val="004E4D6A"/>
    <w:rsid w:val="004E5706"/>
    <w:rsid w:val="004E57DF"/>
    <w:rsid w:val="004E58AF"/>
    <w:rsid w:val="004E5986"/>
    <w:rsid w:val="004E5C83"/>
    <w:rsid w:val="004E6950"/>
    <w:rsid w:val="004E6E2C"/>
    <w:rsid w:val="004E6EB6"/>
    <w:rsid w:val="004E72EB"/>
    <w:rsid w:val="004E7A6C"/>
    <w:rsid w:val="004E7FB4"/>
    <w:rsid w:val="004F068F"/>
    <w:rsid w:val="004F1665"/>
    <w:rsid w:val="004F1D3D"/>
    <w:rsid w:val="004F1FCB"/>
    <w:rsid w:val="004F2137"/>
    <w:rsid w:val="004F245A"/>
    <w:rsid w:val="004F3D79"/>
    <w:rsid w:val="004F44CA"/>
    <w:rsid w:val="004F51E9"/>
    <w:rsid w:val="004F5236"/>
    <w:rsid w:val="004F530E"/>
    <w:rsid w:val="004F5E1E"/>
    <w:rsid w:val="004F5F78"/>
    <w:rsid w:val="004F65CD"/>
    <w:rsid w:val="004F697D"/>
    <w:rsid w:val="004F6EDB"/>
    <w:rsid w:val="00500048"/>
    <w:rsid w:val="005013EF"/>
    <w:rsid w:val="00501DF6"/>
    <w:rsid w:val="005023DE"/>
    <w:rsid w:val="00502F81"/>
    <w:rsid w:val="0050377D"/>
    <w:rsid w:val="00503FE4"/>
    <w:rsid w:val="0050426C"/>
    <w:rsid w:val="0050460A"/>
    <w:rsid w:val="00504988"/>
    <w:rsid w:val="00504CE5"/>
    <w:rsid w:val="00504DF7"/>
    <w:rsid w:val="00504E70"/>
    <w:rsid w:val="005056BA"/>
    <w:rsid w:val="00505952"/>
    <w:rsid w:val="00505B03"/>
    <w:rsid w:val="005066BF"/>
    <w:rsid w:val="0050678A"/>
    <w:rsid w:val="00506A5F"/>
    <w:rsid w:val="00506B5B"/>
    <w:rsid w:val="00506B6F"/>
    <w:rsid w:val="0050722E"/>
    <w:rsid w:val="005074C0"/>
    <w:rsid w:val="005107C5"/>
    <w:rsid w:val="00510C2D"/>
    <w:rsid w:val="0051231F"/>
    <w:rsid w:val="00512480"/>
    <w:rsid w:val="00512562"/>
    <w:rsid w:val="00512BCB"/>
    <w:rsid w:val="0051430B"/>
    <w:rsid w:val="00514354"/>
    <w:rsid w:val="0051455B"/>
    <w:rsid w:val="00514EFF"/>
    <w:rsid w:val="005152D2"/>
    <w:rsid w:val="00515AEC"/>
    <w:rsid w:val="00516352"/>
    <w:rsid w:val="00516A83"/>
    <w:rsid w:val="00516B64"/>
    <w:rsid w:val="00517581"/>
    <w:rsid w:val="00517626"/>
    <w:rsid w:val="005201F3"/>
    <w:rsid w:val="00520FDE"/>
    <w:rsid w:val="0052165F"/>
    <w:rsid w:val="00521830"/>
    <w:rsid w:val="005220E3"/>
    <w:rsid w:val="005222BA"/>
    <w:rsid w:val="005224EB"/>
    <w:rsid w:val="005229D5"/>
    <w:rsid w:val="005234BD"/>
    <w:rsid w:val="005237F8"/>
    <w:rsid w:val="005240B6"/>
    <w:rsid w:val="005245E7"/>
    <w:rsid w:val="00524635"/>
    <w:rsid w:val="005252C8"/>
    <w:rsid w:val="005258E9"/>
    <w:rsid w:val="00525C3F"/>
    <w:rsid w:val="0052682E"/>
    <w:rsid w:val="00526A9A"/>
    <w:rsid w:val="00526EE3"/>
    <w:rsid w:val="00527359"/>
    <w:rsid w:val="005273C4"/>
    <w:rsid w:val="00527BE4"/>
    <w:rsid w:val="005309D5"/>
    <w:rsid w:val="00531680"/>
    <w:rsid w:val="00532AD9"/>
    <w:rsid w:val="0053410E"/>
    <w:rsid w:val="0053475E"/>
    <w:rsid w:val="0053588B"/>
    <w:rsid w:val="0053590C"/>
    <w:rsid w:val="00535B4F"/>
    <w:rsid w:val="00536739"/>
    <w:rsid w:val="00536C93"/>
    <w:rsid w:val="005372EA"/>
    <w:rsid w:val="0053782B"/>
    <w:rsid w:val="005379BD"/>
    <w:rsid w:val="00537A88"/>
    <w:rsid w:val="00537C53"/>
    <w:rsid w:val="00540099"/>
    <w:rsid w:val="00540263"/>
    <w:rsid w:val="00540D1D"/>
    <w:rsid w:val="00541103"/>
    <w:rsid w:val="00541D2A"/>
    <w:rsid w:val="00541F48"/>
    <w:rsid w:val="005428D6"/>
    <w:rsid w:val="00542CCD"/>
    <w:rsid w:val="005434F9"/>
    <w:rsid w:val="005436CB"/>
    <w:rsid w:val="00543C2D"/>
    <w:rsid w:val="005444B2"/>
    <w:rsid w:val="0054623C"/>
    <w:rsid w:val="005476E1"/>
    <w:rsid w:val="005479F8"/>
    <w:rsid w:val="00547B3D"/>
    <w:rsid w:val="00547C48"/>
    <w:rsid w:val="00547D9E"/>
    <w:rsid w:val="00550430"/>
    <w:rsid w:val="00550D84"/>
    <w:rsid w:val="00551488"/>
    <w:rsid w:val="005515D5"/>
    <w:rsid w:val="00551C0F"/>
    <w:rsid w:val="0055218A"/>
    <w:rsid w:val="005529DD"/>
    <w:rsid w:val="005537B4"/>
    <w:rsid w:val="00553E6D"/>
    <w:rsid w:val="00553F10"/>
    <w:rsid w:val="00553F51"/>
    <w:rsid w:val="00554A06"/>
    <w:rsid w:val="00555805"/>
    <w:rsid w:val="00556402"/>
    <w:rsid w:val="0055661C"/>
    <w:rsid w:val="0055694D"/>
    <w:rsid w:val="00556B74"/>
    <w:rsid w:val="00556D4A"/>
    <w:rsid w:val="0055743E"/>
    <w:rsid w:val="005577F1"/>
    <w:rsid w:val="005604C2"/>
    <w:rsid w:val="00560799"/>
    <w:rsid w:val="005607DD"/>
    <w:rsid w:val="00560DE3"/>
    <w:rsid w:val="00560E07"/>
    <w:rsid w:val="00561D5E"/>
    <w:rsid w:val="005626E5"/>
    <w:rsid w:val="00562933"/>
    <w:rsid w:val="00563319"/>
    <w:rsid w:val="00563454"/>
    <w:rsid w:val="005637D0"/>
    <w:rsid w:val="00563941"/>
    <w:rsid w:val="00563D52"/>
    <w:rsid w:val="00563D8F"/>
    <w:rsid w:val="005658E4"/>
    <w:rsid w:val="005666CC"/>
    <w:rsid w:val="00566BF6"/>
    <w:rsid w:val="00566CE9"/>
    <w:rsid w:val="005674A9"/>
    <w:rsid w:val="005708DE"/>
    <w:rsid w:val="00570C1A"/>
    <w:rsid w:val="00571A11"/>
    <w:rsid w:val="00572CEE"/>
    <w:rsid w:val="00572EA0"/>
    <w:rsid w:val="00573979"/>
    <w:rsid w:val="005739A2"/>
    <w:rsid w:val="0057442B"/>
    <w:rsid w:val="00575150"/>
    <w:rsid w:val="0057542C"/>
    <w:rsid w:val="00575ADA"/>
    <w:rsid w:val="00575BE1"/>
    <w:rsid w:val="0057652D"/>
    <w:rsid w:val="00576966"/>
    <w:rsid w:val="00576E7B"/>
    <w:rsid w:val="00577870"/>
    <w:rsid w:val="00577F43"/>
    <w:rsid w:val="005806FD"/>
    <w:rsid w:val="00580BFC"/>
    <w:rsid w:val="00580E81"/>
    <w:rsid w:val="005819A1"/>
    <w:rsid w:val="00582C74"/>
    <w:rsid w:val="005834B2"/>
    <w:rsid w:val="0058385C"/>
    <w:rsid w:val="0058409F"/>
    <w:rsid w:val="00584417"/>
    <w:rsid w:val="00584EE2"/>
    <w:rsid w:val="0058511F"/>
    <w:rsid w:val="0058526B"/>
    <w:rsid w:val="005853FC"/>
    <w:rsid w:val="00585644"/>
    <w:rsid w:val="005859E1"/>
    <w:rsid w:val="00586055"/>
    <w:rsid w:val="00586177"/>
    <w:rsid w:val="00586B77"/>
    <w:rsid w:val="00586D36"/>
    <w:rsid w:val="00586E15"/>
    <w:rsid w:val="00587299"/>
    <w:rsid w:val="005873F2"/>
    <w:rsid w:val="00587C92"/>
    <w:rsid w:val="0059069A"/>
    <w:rsid w:val="00591A94"/>
    <w:rsid w:val="00591BE8"/>
    <w:rsid w:val="00591E2A"/>
    <w:rsid w:val="00592036"/>
    <w:rsid w:val="00592303"/>
    <w:rsid w:val="005926CC"/>
    <w:rsid w:val="0059288C"/>
    <w:rsid w:val="00593F07"/>
    <w:rsid w:val="00593F3C"/>
    <w:rsid w:val="00594E86"/>
    <w:rsid w:val="0059528B"/>
    <w:rsid w:val="0059568B"/>
    <w:rsid w:val="00595CAC"/>
    <w:rsid w:val="00597BD8"/>
    <w:rsid w:val="00597C25"/>
    <w:rsid w:val="00597D06"/>
    <w:rsid w:val="00597E1C"/>
    <w:rsid w:val="00597FA2"/>
    <w:rsid w:val="005A06D1"/>
    <w:rsid w:val="005A0AAD"/>
    <w:rsid w:val="005A14F5"/>
    <w:rsid w:val="005A1545"/>
    <w:rsid w:val="005A17B7"/>
    <w:rsid w:val="005A2F4F"/>
    <w:rsid w:val="005A3067"/>
    <w:rsid w:val="005A3B69"/>
    <w:rsid w:val="005A3C20"/>
    <w:rsid w:val="005A4FF6"/>
    <w:rsid w:val="005A5747"/>
    <w:rsid w:val="005A6141"/>
    <w:rsid w:val="005A615D"/>
    <w:rsid w:val="005A79D7"/>
    <w:rsid w:val="005A7A46"/>
    <w:rsid w:val="005B04FC"/>
    <w:rsid w:val="005B0B6F"/>
    <w:rsid w:val="005B18F5"/>
    <w:rsid w:val="005B19F5"/>
    <w:rsid w:val="005B23B1"/>
    <w:rsid w:val="005B2DD3"/>
    <w:rsid w:val="005B2ED9"/>
    <w:rsid w:val="005B3503"/>
    <w:rsid w:val="005B3B56"/>
    <w:rsid w:val="005B4049"/>
    <w:rsid w:val="005B5003"/>
    <w:rsid w:val="005B55C4"/>
    <w:rsid w:val="005B60B2"/>
    <w:rsid w:val="005B64C7"/>
    <w:rsid w:val="005B6FC0"/>
    <w:rsid w:val="005B72A0"/>
    <w:rsid w:val="005C0E57"/>
    <w:rsid w:val="005C1280"/>
    <w:rsid w:val="005C158E"/>
    <w:rsid w:val="005C2325"/>
    <w:rsid w:val="005C2344"/>
    <w:rsid w:val="005C34FA"/>
    <w:rsid w:val="005C3F58"/>
    <w:rsid w:val="005C469B"/>
    <w:rsid w:val="005C4FE6"/>
    <w:rsid w:val="005C52C1"/>
    <w:rsid w:val="005C556A"/>
    <w:rsid w:val="005C5871"/>
    <w:rsid w:val="005C6215"/>
    <w:rsid w:val="005C6B45"/>
    <w:rsid w:val="005C7007"/>
    <w:rsid w:val="005C76A5"/>
    <w:rsid w:val="005C7EAF"/>
    <w:rsid w:val="005D0160"/>
    <w:rsid w:val="005D0CA1"/>
    <w:rsid w:val="005D1328"/>
    <w:rsid w:val="005D1692"/>
    <w:rsid w:val="005D16F9"/>
    <w:rsid w:val="005D19D7"/>
    <w:rsid w:val="005D1BC4"/>
    <w:rsid w:val="005D2EB5"/>
    <w:rsid w:val="005D342B"/>
    <w:rsid w:val="005D3E95"/>
    <w:rsid w:val="005D471E"/>
    <w:rsid w:val="005D49CF"/>
    <w:rsid w:val="005D4B9A"/>
    <w:rsid w:val="005D4ECF"/>
    <w:rsid w:val="005D5606"/>
    <w:rsid w:val="005D67FD"/>
    <w:rsid w:val="005D68F7"/>
    <w:rsid w:val="005D6D1D"/>
    <w:rsid w:val="005D72C2"/>
    <w:rsid w:val="005D7B2E"/>
    <w:rsid w:val="005E04FB"/>
    <w:rsid w:val="005E0DAE"/>
    <w:rsid w:val="005E1106"/>
    <w:rsid w:val="005E1285"/>
    <w:rsid w:val="005E142A"/>
    <w:rsid w:val="005E15D7"/>
    <w:rsid w:val="005E1659"/>
    <w:rsid w:val="005E1A2E"/>
    <w:rsid w:val="005E222E"/>
    <w:rsid w:val="005E37BD"/>
    <w:rsid w:val="005E3978"/>
    <w:rsid w:val="005E40AE"/>
    <w:rsid w:val="005E530E"/>
    <w:rsid w:val="005E5A0E"/>
    <w:rsid w:val="005E61D2"/>
    <w:rsid w:val="005E682B"/>
    <w:rsid w:val="005E68CB"/>
    <w:rsid w:val="005E75CF"/>
    <w:rsid w:val="005E7E10"/>
    <w:rsid w:val="005E7F6B"/>
    <w:rsid w:val="005F020A"/>
    <w:rsid w:val="005F0CFB"/>
    <w:rsid w:val="005F1022"/>
    <w:rsid w:val="005F2629"/>
    <w:rsid w:val="005F3610"/>
    <w:rsid w:val="005F3999"/>
    <w:rsid w:val="005F3E55"/>
    <w:rsid w:val="005F5C61"/>
    <w:rsid w:val="005F62DD"/>
    <w:rsid w:val="005F697F"/>
    <w:rsid w:val="005F6D3D"/>
    <w:rsid w:val="005F7A43"/>
    <w:rsid w:val="00600755"/>
    <w:rsid w:val="00600939"/>
    <w:rsid w:val="00600C1A"/>
    <w:rsid w:val="00601173"/>
    <w:rsid w:val="00601375"/>
    <w:rsid w:val="00601518"/>
    <w:rsid w:val="00601BD6"/>
    <w:rsid w:val="00602098"/>
    <w:rsid w:val="00602527"/>
    <w:rsid w:val="00603740"/>
    <w:rsid w:val="00603D55"/>
    <w:rsid w:val="006041CF"/>
    <w:rsid w:val="006043D9"/>
    <w:rsid w:val="00605503"/>
    <w:rsid w:val="006057D8"/>
    <w:rsid w:val="00605C63"/>
    <w:rsid w:val="006064E8"/>
    <w:rsid w:val="00606827"/>
    <w:rsid w:val="0060755C"/>
    <w:rsid w:val="00607C54"/>
    <w:rsid w:val="00607E88"/>
    <w:rsid w:val="00612022"/>
    <w:rsid w:val="0061211D"/>
    <w:rsid w:val="00612E7E"/>
    <w:rsid w:val="00613521"/>
    <w:rsid w:val="00613FE5"/>
    <w:rsid w:val="00614B03"/>
    <w:rsid w:val="00615134"/>
    <w:rsid w:val="00615149"/>
    <w:rsid w:val="0061586C"/>
    <w:rsid w:val="0061598B"/>
    <w:rsid w:val="0061626C"/>
    <w:rsid w:val="00616949"/>
    <w:rsid w:val="0061719F"/>
    <w:rsid w:val="006176AB"/>
    <w:rsid w:val="00617FB8"/>
    <w:rsid w:val="00620193"/>
    <w:rsid w:val="00620615"/>
    <w:rsid w:val="00620A4E"/>
    <w:rsid w:val="00620F00"/>
    <w:rsid w:val="006216A1"/>
    <w:rsid w:val="006220E1"/>
    <w:rsid w:val="006222B1"/>
    <w:rsid w:val="00622C5A"/>
    <w:rsid w:val="0062343F"/>
    <w:rsid w:val="0062376D"/>
    <w:rsid w:val="006237A7"/>
    <w:rsid w:val="006239FC"/>
    <w:rsid w:val="00623AAF"/>
    <w:rsid w:val="00624792"/>
    <w:rsid w:val="00624F46"/>
    <w:rsid w:val="00625836"/>
    <w:rsid w:val="0062613D"/>
    <w:rsid w:val="0062736C"/>
    <w:rsid w:val="0062793F"/>
    <w:rsid w:val="00630373"/>
    <w:rsid w:val="0063082D"/>
    <w:rsid w:val="00630E81"/>
    <w:rsid w:val="0063155B"/>
    <w:rsid w:val="00631D96"/>
    <w:rsid w:val="00633317"/>
    <w:rsid w:val="00633B34"/>
    <w:rsid w:val="00633BB8"/>
    <w:rsid w:val="00635031"/>
    <w:rsid w:val="0063525A"/>
    <w:rsid w:val="00635274"/>
    <w:rsid w:val="00635946"/>
    <w:rsid w:val="00635BE6"/>
    <w:rsid w:val="00635CD4"/>
    <w:rsid w:val="006370BD"/>
    <w:rsid w:val="00637B97"/>
    <w:rsid w:val="00637EA9"/>
    <w:rsid w:val="00640587"/>
    <w:rsid w:val="00640C37"/>
    <w:rsid w:val="00640E6D"/>
    <w:rsid w:val="00641152"/>
    <w:rsid w:val="006413C9"/>
    <w:rsid w:val="00641726"/>
    <w:rsid w:val="006418F1"/>
    <w:rsid w:val="006419F6"/>
    <w:rsid w:val="00641CBD"/>
    <w:rsid w:val="00641F01"/>
    <w:rsid w:val="0064256C"/>
    <w:rsid w:val="00642B73"/>
    <w:rsid w:val="00643C23"/>
    <w:rsid w:val="00643E8E"/>
    <w:rsid w:val="00644195"/>
    <w:rsid w:val="00644CAC"/>
    <w:rsid w:val="00644E3C"/>
    <w:rsid w:val="00645592"/>
    <w:rsid w:val="00645BF8"/>
    <w:rsid w:val="0064681E"/>
    <w:rsid w:val="00646ADC"/>
    <w:rsid w:val="00646EEB"/>
    <w:rsid w:val="00647E8B"/>
    <w:rsid w:val="00650A8D"/>
    <w:rsid w:val="00651020"/>
    <w:rsid w:val="006514F3"/>
    <w:rsid w:val="0065171A"/>
    <w:rsid w:val="00651EBD"/>
    <w:rsid w:val="00653B3F"/>
    <w:rsid w:val="00654686"/>
    <w:rsid w:val="0065482D"/>
    <w:rsid w:val="00654EE2"/>
    <w:rsid w:val="00655376"/>
    <w:rsid w:val="00655550"/>
    <w:rsid w:val="006559A7"/>
    <w:rsid w:val="006562BB"/>
    <w:rsid w:val="00656483"/>
    <w:rsid w:val="00656841"/>
    <w:rsid w:val="006606A0"/>
    <w:rsid w:val="006608C0"/>
    <w:rsid w:val="00661356"/>
    <w:rsid w:val="00661C19"/>
    <w:rsid w:val="00662392"/>
    <w:rsid w:val="006628E2"/>
    <w:rsid w:val="00662DF6"/>
    <w:rsid w:val="006631F2"/>
    <w:rsid w:val="00663429"/>
    <w:rsid w:val="0066387E"/>
    <w:rsid w:val="00663DA8"/>
    <w:rsid w:val="00664871"/>
    <w:rsid w:val="0066497D"/>
    <w:rsid w:val="006649D6"/>
    <w:rsid w:val="00665370"/>
    <w:rsid w:val="00665DD5"/>
    <w:rsid w:val="00665DED"/>
    <w:rsid w:val="00666A47"/>
    <w:rsid w:val="00666C18"/>
    <w:rsid w:val="006674F7"/>
    <w:rsid w:val="0067011D"/>
    <w:rsid w:val="006703DF"/>
    <w:rsid w:val="00671278"/>
    <w:rsid w:val="00671609"/>
    <w:rsid w:val="00672126"/>
    <w:rsid w:val="006726D4"/>
    <w:rsid w:val="00672FFA"/>
    <w:rsid w:val="00673A02"/>
    <w:rsid w:val="0067422C"/>
    <w:rsid w:val="00674D5B"/>
    <w:rsid w:val="00674FFD"/>
    <w:rsid w:val="00675136"/>
    <w:rsid w:val="00675E39"/>
    <w:rsid w:val="00676143"/>
    <w:rsid w:val="00676180"/>
    <w:rsid w:val="0067672A"/>
    <w:rsid w:val="00676B24"/>
    <w:rsid w:val="00676CEA"/>
    <w:rsid w:val="00676DC7"/>
    <w:rsid w:val="00677930"/>
    <w:rsid w:val="00677E76"/>
    <w:rsid w:val="00680383"/>
    <w:rsid w:val="00680479"/>
    <w:rsid w:val="00680609"/>
    <w:rsid w:val="0068120D"/>
    <w:rsid w:val="00681379"/>
    <w:rsid w:val="006816D8"/>
    <w:rsid w:val="006823F0"/>
    <w:rsid w:val="00682675"/>
    <w:rsid w:val="00683327"/>
    <w:rsid w:val="006833FA"/>
    <w:rsid w:val="006836FC"/>
    <w:rsid w:val="0068372A"/>
    <w:rsid w:val="00683FB5"/>
    <w:rsid w:val="00684204"/>
    <w:rsid w:val="00684FA4"/>
    <w:rsid w:val="006865E2"/>
    <w:rsid w:val="00686882"/>
    <w:rsid w:val="006869B4"/>
    <w:rsid w:val="00686E02"/>
    <w:rsid w:val="00686E2E"/>
    <w:rsid w:val="00687136"/>
    <w:rsid w:val="0068750A"/>
    <w:rsid w:val="0069046C"/>
    <w:rsid w:val="00690742"/>
    <w:rsid w:val="00691316"/>
    <w:rsid w:val="006924C8"/>
    <w:rsid w:val="0069266A"/>
    <w:rsid w:val="00692CAE"/>
    <w:rsid w:val="00693530"/>
    <w:rsid w:val="006936F4"/>
    <w:rsid w:val="006938B4"/>
    <w:rsid w:val="00693FBB"/>
    <w:rsid w:val="00694015"/>
    <w:rsid w:val="00694106"/>
    <w:rsid w:val="00694437"/>
    <w:rsid w:val="00694AB5"/>
    <w:rsid w:val="00694AB6"/>
    <w:rsid w:val="00694BC4"/>
    <w:rsid w:val="00694FD9"/>
    <w:rsid w:val="00695D7C"/>
    <w:rsid w:val="00695E6B"/>
    <w:rsid w:val="00696403"/>
    <w:rsid w:val="00696F60"/>
    <w:rsid w:val="0069700C"/>
    <w:rsid w:val="00697163"/>
    <w:rsid w:val="00697C84"/>
    <w:rsid w:val="006A04C6"/>
    <w:rsid w:val="006A0AAC"/>
    <w:rsid w:val="006A1630"/>
    <w:rsid w:val="006A1A09"/>
    <w:rsid w:val="006A3A40"/>
    <w:rsid w:val="006A4AD0"/>
    <w:rsid w:val="006A4C14"/>
    <w:rsid w:val="006A5CC3"/>
    <w:rsid w:val="006A65E1"/>
    <w:rsid w:val="006A70DF"/>
    <w:rsid w:val="006A7539"/>
    <w:rsid w:val="006A7653"/>
    <w:rsid w:val="006A7A76"/>
    <w:rsid w:val="006AAF4E"/>
    <w:rsid w:val="006B0118"/>
    <w:rsid w:val="006B08D2"/>
    <w:rsid w:val="006B1082"/>
    <w:rsid w:val="006B1926"/>
    <w:rsid w:val="006B2366"/>
    <w:rsid w:val="006B262A"/>
    <w:rsid w:val="006B2ABB"/>
    <w:rsid w:val="006B3D4D"/>
    <w:rsid w:val="006B3DDA"/>
    <w:rsid w:val="006B418B"/>
    <w:rsid w:val="006B4880"/>
    <w:rsid w:val="006B53E9"/>
    <w:rsid w:val="006B6428"/>
    <w:rsid w:val="006B6643"/>
    <w:rsid w:val="006B6D4D"/>
    <w:rsid w:val="006B6F76"/>
    <w:rsid w:val="006B7981"/>
    <w:rsid w:val="006C07AB"/>
    <w:rsid w:val="006C2877"/>
    <w:rsid w:val="006C37F8"/>
    <w:rsid w:val="006C4164"/>
    <w:rsid w:val="006C45CC"/>
    <w:rsid w:val="006C469F"/>
    <w:rsid w:val="006C48F1"/>
    <w:rsid w:val="006C4C47"/>
    <w:rsid w:val="006C4F2B"/>
    <w:rsid w:val="006C5C46"/>
    <w:rsid w:val="006C63B2"/>
    <w:rsid w:val="006C7E4D"/>
    <w:rsid w:val="006D00B7"/>
    <w:rsid w:val="006D03B3"/>
    <w:rsid w:val="006D074A"/>
    <w:rsid w:val="006D0B56"/>
    <w:rsid w:val="006D2247"/>
    <w:rsid w:val="006D2BC9"/>
    <w:rsid w:val="006D3494"/>
    <w:rsid w:val="006D37E6"/>
    <w:rsid w:val="006D386B"/>
    <w:rsid w:val="006D3AE3"/>
    <w:rsid w:val="006D4387"/>
    <w:rsid w:val="006D441D"/>
    <w:rsid w:val="006D47C6"/>
    <w:rsid w:val="006D4C47"/>
    <w:rsid w:val="006D4DCC"/>
    <w:rsid w:val="006D5194"/>
    <w:rsid w:val="006D5A35"/>
    <w:rsid w:val="006D6D3F"/>
    <w:rsid w:val="006D70C2"/>
    <w:rsid w:val="006D7120"/>
    <w:rsid w:val="006D7D6D"/>
    <w:rsid w:val="006D7DA7"/>
    <w:rsid w:val="006E07A5"/>
    <w:rsid w:val="006E0F78"/>
    <w:rsid w:val="006E434B"/>
    <w:rsid w:val="006E4958"/>
    <w:rsid w:val="006E50F0"/>
    <w:rsid w:val="006E53C8"/>
    <w:rsid w:val="006E56AB"/>
    <w:rsid w:val="006E5B81"/>
    <w:rsid w:val="006E5F8F"/>
    <w:rsid w:val="006E5FB5"/>
    <w:rsid w:val="006E65FC"/>
    <w:rsid w:val="006E7478"/>
    <w:rsid w:val="006F18E6"/>
    <w:rsid w:val="006F2247"/>
    <w:rsid w:val="006F399D"/>
    <w:rsid w:val="006F3EA8"/>
    <w:rsid w:val="006F4CD1"/>
    <w:rsid w:val="006F4FDA"/>
    <w:rsid w:val="006F51F7"/>
    <w:rsid w:val="006F5701"/>
    <w:rsid w:val="006F59B6"/>
    <w:rsid w:val="006F6243"/>
    <w:rsid w:val="006F76AF"/>
    <w:rsid w:val="006F77F8"/>
    <w:rsid w:val="007005DD"/>
    <w:rsid w:val="00702522"/>
    <w:rsid w:val="00702B5F"/>
    <w:rsid w:val="0070380D"/>
    <w:rsid w:val="00704B00"/>
    <w:rsid w:val="0070532B"/>
    <w:rsid w:val="007059A6"/>
    <w:rsid w:val="0070607D"/>
    <w:rsid w:val="00706448"/>
    <w:rsid w:val="007068D5"/>
    <w:rsid w:val="007069AF"/>
    <w:rsid w:val="007070AF"/>
    <w:rsid w:val="0070747C"/>
    <w:rsid w:val="00707B47"/>
    <w:rsid w:val="00707FA6"/>
    <w:rsid w:val="007104C1"/>
    <w:rsid w:val="00710E2B"/>
    <w:rsid w:val="00710E6E"/>
    <w:rsid w:val="007115E4"/>
    <w:rsid w:val="0071175F"/>
    <w:rsid w:val="00711EAB"/>
    <w:rsid w:val="00712103"/>
    <w:rsid w:val="0071233D"/>
    <w:rsid w:val="00712665"/>
    <w:rsid w:val="00714BC0"/>
    <w:rsid w:val="00715366"/>
    <w:rsid w:val="00715619"/>
    <w:rsid w:val="0071564C"/>
    <w:rsid w:val="00715BC1"/>
    <w:rsid w:val="00716937"/>
    <w:rsid w:val="00716E33"/>
    <w:rsid w:val="00717260"/>
    <w:rsid w:val="00717A46"/>
    <w:rsid w:val="0072023B"/>
    <w:rsid w:val="00720247"/>
    <w:rsid w:val="00720A4D"/>
    <w:rsid w:val="00720A63"/>
    <w:rsid w:val="00721BC4"/>
    <w:rsid w:val="00721C3A"/>
    <w:rsid w:val="00721C75"/>
    <w:rsid w:val="007220C7"/>
    <w:rsid w:val="0072267D"/>
    <w:rsid w:val="00722B18"/>
    <w:rsid w:val="00724DD6"/>
    <w:rsid w:val="0072550C"/>
    <w:rsid w:val="007273C4"/>
    <w:rsid w:val="00727CE5"/>
    <w:rsid w:val="00730133"/>
    <w:rsid w:val="00731B28"/>
    <w:rsid w:val="00732488"/>
    <w:rsid w:val="007324D3"/>
    <w:rsid w:val="007325DE"/>
    <w:rsid w:val="00732E8C"/>
    <w:rsid w:val="00733416"/>
    <w:rsid w:val="0073373B"/>
    <w:rsid w:val="00735517"/>
    <w:rsid w:val="007355EA"/>
    <w:rsid w:val="00735B55"/>
    <w:rsid w:val="00736B94"/>
    <w:rsid w:val="0073765C"/>
    <w:rsid w:val="00737F99"/>
    <w:rsid w:val="0074015A"/>
    <w:rsid w:val="00740895"/>
    <w:rsid w:val="00740AE9"/>
    <w:rsid w:val="0074161B"/>
    <w:rsid w:val="00742806"/>
    <w:rsid w:val="00743D89"/>
    <w:rsid w:val="00743DCF"/>
    <w:rsid w:val="007441DE"/>
    <w:rsid w:val="007449D9"/>
    <w:rsid w:val="00744C15"/>
    <w:rsid w:val="00745B47"/>
    <w:rsid w:val="007467B9"/>
    <w:rsid w:val="00747469"/>
    <w:rsid w:val="007475AC"/>
    <w:rsid w:val="0074778A"/>
    <w:rsid w:val="00747A63"/>
    <w:rsid w:val="0075079F"/>
    <w:rsid w:val="00750E12"/>
    <w:rsid w:val="00750ED7"/>
    <w:rsid w:val="0075103A"/>
    <w:rsid w:val="00751A3F"/>
    <w:rsid w:val="00751CD1"/>
    <w:rsid w:val="007520EF"/>
    <w:rsid w:val="0075253E"/>
    <w:rsid w:val="007528D1"/>
    <w:rsid w:val="00752E3B"/>
    <w:rsid w:val="00753273"/>
    <w:rsid w:val="0075334C"/>
    <w:rsid w:val="00753772"/>
    <w:rsid w:val="007537C9"/>
    <w:rsid w:val="007538F4"/>
    <w:rsid w:val="00753F38"/>
    <w:rsid w:val="00754950"/>
    <w:rsid w:val="00754AA1"/>
    <w:rsid w:val="00754C85"/>
    <w:rsid w:val="00754E15"/>
    <w:rsid w:val="00754F02"/>
    <w:rsid w:val="007550BF"/>
    <w:rsid w:val="007551D5"/>
    <w:rsid w:val="0075524B"/>
    <w:rsid w:val="0075547E"/>
    <w:rsid w:val="00755480"/>
    <w:rsid w:val="00755FE8"/>
    <w:rsid w:val="0075619F"/>
    <w:rsid w:val="007564AA"/>
    <w:rsid w:val="007564BE"/>
    <w:rsid w:val="00756A96"/>
    <w:rsid w:val="00756C74"/>
    <w:rsid w:val="00760464"/>
    <w:rsid w:val="007614C1"/>
    <w:rsid w:val="007623C2"/>
    <w:rsid w:val="00762456"/>
    <w:rsid w:val="007640C9"/>
    <w:rsid w:val="0076413B"/>
    <w:rsid w:val="007641D9"/>
    <w:rsid w:val="007644DE"/>
    <w:rsid w:val="007648ED"/>
    <w:rsid w:val="007659BC"/>
    <w:rsid w:val="00765E2B"/>
    <w:rsid w:val="00765EEF"/>
    <w:rsid w:val="00766340"/>
    <w:rsid w:val="00766AA4"/>
    <w:rsid w:val="00767A7E"/>
    <w:rsid w:val="00770BB7"/>
    <w:rsid w:val="00771B66"/>
    <w:rsid w:val="007721EE"/>
    <w:rsid w:val="00772238"/>
    <w:rsid w:val="00772945"/>
    <w:rsid w:val="00772B0E"/>
    <w:rsid w:val="00772C0E"/>
    <w:rsid w:val="007730C5"/>
    <w:rsid w:val="007732CB"/>
    <w:rsid w:val="00773943"/>
    <w:rsid w:val="00773A32"/>
    <w:rsid w:val="00774BF3"/>
    <w:rsid w:val="00774E99"/>
    <w:rsid w:val="0077542D"/>
    <w:rsid w:val="00775BAB"/>
    <w:rsid w:val="00776694"/>
    <w:rsid w:val="0077679D"/>
    <w:rsid w:val="00777048"/>
    <w:rsid w:val="007772E8"/>
    <w:rsid w:val="0077761B"/>
    <w:rsid w:val="007778E4"/>
    <w:rsid w:val="00777B14"/>
    <w:rsid w:val="00777B2B"/>
    <w:rsid w:val="00777E16"/>
    <w:rsid w:val="00777E3A"/>
    <w:rsid w:val="00777FED"/>
    <w:rsid w:val="0078042E"/>
    <w:rsid w:val="0078134D"/>
    <w:rsid w:val="00782467"/>
    <w:rsid w:val="0078273A"/>
    <w:rsid w:val="00782DC4"/>
    <w:rsid w:val="0078350B"/>
    <w:rsid w:val="00783540"/>
    <w:rsid w:val="007835AE"/>
    <w:rsid w:val="00783770"/>
    <w:rsid w:val="00783850"/>
    <w:rsid w:val="00783E0C"/>
    <w:rsid w:val="00784560"/>
    <w:rsid w:val="00785386"/>
    <w:rsid w:val="007859E1"/>
    <w:rsid w:val="00785DDB"/>
    <w:rsid w:val="00785F10"/>
    <w:rsid w:val="00786527"/>
    <w:rsid w:val="007869E5"/>
    <w:rsid w:val="00786D3A"/>
    <w:rsid w:val="00786DBC"/>
    <w:rsid w:val="0078709B"/>
    <w:rsid w:val="007876DD"/>
    <w:rsid w:val="00787E7A"/>
    <w:rsid w:val="0079216B"/>
    <w:rsid w:val="0079248C"/>
    <w:rsid w:val="00792D25"/>
    <w:rsid w:val="00793093"/>
    <w:rsid w:val="007930E3"/>
    <w:rsid w:val="0079366C"/>
    <w:rsid w:val="00793AB8"/>
    <w:rsid w:val="0079499E"/>
    <w:rsid w:val="00794B6E"/>
    <w:rsid w:val="00794E65"/>
    <w:rsid w:val="0079503C"/>
    <w:rsid w:val="007954C8"/>
    <w:rsid w:val="0079570C"/>
    <w:rsid w:val="0079596B"/>
    <w:rsid w:val="007959D5"/>
    <w:rsid w:val="0079794D"/>
    <w:rsid w:val="007A0FC4"/>
    <w:rsid w:val="007A1BD0"/>
    <w:rsid w:val="007A1EC2"/>
    <w:rsid w:val="007A2221"/>
    <w:rsid w:val="007A27A7"/>
    <w:rsid w:val="007A2E06"/>
    <w:rsid w:val="007A3240"/>
    <w:rsid w:val="007A3A30"/>
    <w:rsid w:val="007A3C40"/>
    <w:rsid w:val="007A3EB4"/>
    <w:rsid w:val="007A3EE3"/>
    <w:rsid w:val="007A4D73"/>
    <w:rsid w:val="007A5097"/>
    <w:rsid w:val="007A5197"/>
    <w:rsid w:val="007A6281"/>
    <w:rsid w:val="007A66C6"/>
    <w:rsid w:val="007A6BBA"/>
    <w:rsid w:val="007A6DE9"/>
    <w:rsid w:val="007B0DFF"/>
    <w:rsid w:val="007B1148"/>
    <w:rsid w:val="007B16DC"/>
    <w:rsid w:val="007B26EB"/>
    <w:rsid w:val="007B2FC7"/>
    <w:rsid w:val="007B36D1"/>
    <w:rsid w:val="007B47B7"/>
    <w:rsid w:val="007B5469"/>
    <w:rsid w:val="007B5E33"/>
    <w:rsid w:val="007B6263"/>
    <w:rsid w:val="007B64B2"/>
    <w:rsid w:val="007B68B5"/>
    <w:rsid w:val="007B6D5B"/>
    <w:rsid w:val="007B6E62"/>
    <w:rsid w:val="007B6F4D"/>
    <w:rsid w:val="007B7258"/>
    <w:rsid w:val="007B74C0"/>
    <w:rsid w:val="007B7FCE"/>
    <w:rsid w:val="007C074C"/>
    <w:rsid w:val="007C0767"/>
    <w:rsid w:val="007C1533"/>
    <w:rsid w:val="007C16FC"/>
    <w:rsid w:val="007C17B5"/>
    <w:rsid w:val="007C183C"/>
    <w:rsid w:val="007C395A"/>
    <w:rsid w:val="007C39D6"/>
    <w:rsid w:val="007C3ACC"/>
    <w:rsid w:val="007C3B42"/>
    <w:rsid w:val="007C3C10"/>
    <w:rsid w:val="007C419D"/>
    <w:rsid w:val="007C431B"/>
    <w:rsid w:val="007C4498"/>
    <w:rsid w:val="007C4BE3"/>
    <w:rsid w:val="007C4D4F"/>
    <w:rsid w:val="007C5284"/>
    <w:rsid w:val="007C54E0"/>
    <w:rsid w:val="007C5637"/>
    <w:rsid w:val="007C5AF0"/>
    <w:rsid w:val="007C66FA"/>
    <w:rsid w:val="007C693E"/>
    <w:rsid w:val="007C6DE3"/>
    <w:rsid w:val="007C7998"/>
    <w:rsid w:val="007C7BA3"/>
    <w:rsid w:val="007D05EA"/>
    <w:rsid w:val="007D0B96"/>
    <w:rsid w:val="007D0C79"/>
    <w:rsid w:val="007D15ED"/>
    <w:rsid w:val="007D211A"/>
    <w:rsid w:val="007D2ABE"/>
    <w:rsid w:val="007D2B7F"/>
    <w:rsid w:val="007D30BF"/>
    <w:rsid w:val="007D32AE"/>
    <w:rsid w:val="007D33BD"/>
    <w:rsid w:val="007D3D24"/>
    <w:rsid w:val="007D3F00"/>
    <w:rsid w:val="007D4652"/>
    <w:rsid w:val="007D49AB"/>
    <w:rsid w:val="007D5F2F"/>
    <w:rsid w:val="007D677C"/>
    <w:rsid w:val="007D798F"/>
    <w:rsid w:val="007E02DB"/>
    <w:rsid w:val="007E0A75"/>
    <w:rsid w:val="007E17BF"/>
    <w:rsid w:val="007E2343"/>
    <w:rsid w:val="007E2915"/>
    <w:rsid w:val="007E36F8"/>
    <w:rsid w:val="007E3D5A"/>
    <w:rsid w:val="007E5A82"/>
    <w:rsid w:val="007E5BA2"/>
    <w:rsid w:val="007E5C44"/>
    <w:rsid w:val="007E5DCF"/>
    <w:rsid w:val="007E6190"/>
    <w:rsid w:val="007E6216"/>
    <w:rsid w:val="007E6321"/>
    <w:rsid w:val="007E6A66"/>
    <w:rsid w:val="007E6C12"/>
    <w:rsid w:val="007E715B"/>
    <w:rsid w:val="007E7213"/>
    <w:rsid w:val="007E7CBC"/>
    <w:rsid w:val="007F046F"/>
    <w:rsid w:val="007F047D"/>
    <w:rsid w:val="007F226E"/>
    <w:rsid w:val="007F2C82"/>
    <w:rsid w:val="007F407B"/>
    <w:rsid w:val="007F4253"/>
    <w:rsid w:val="007F443C"/>
    <w:rsid w:val="007F4D05"/>
    <w:rsid w:val="007F5622"/>
    <w:rsid w:val="007F5F93"/>
    <w:rsid w:val="007F6370"/>
    <w:rsid w:val="007F6A41"/>
    <w:rsid w:val="007F6A43"/>
    <w:rsid w:val="007F702D"/>
    <w:rsid w:val="007F73F6"/>
    <w:rsid w:val="008002A1"/>
    <w:rsid w:val="0080086A"/>
    <w:rsid w:val="00800872"/>
    <w:rsid w:val="008020BB"/>
    <w:rsid w:val="0080232E"/>
    <w:rsid w:val="008024AA"/>
    <w:rsid w:val="00802976"/>
    <w:rsid w:val="00805955"/>
    <w:rsid w:val="0080627A"/>
    <w:rsid w:val="00806882"/>
    <w:rsid w:val="0080753F"/>
    <w:rsid w:val="00807E31"/>
    <w:rsid w:val="00811199"/>
    <w:rsid w:val="00811774"/>
    <w:rsid w:val="0081510F"/>
    <w:rsid w:val="00816064"/>
    <w:rsid w:val="00816163"/>
    <w:rsid w:val="00816EA7"/>
    <w:rsid w:val="00816F9E"/>
    <w:rsid w:val="0081734E"/>
    <w:rsid w:val="00817436"/>
    <w:rsid w:val="00817CF8"/>
    <w:rsid w:val="008202A6"/>
    <w:rsid w:val="0082110E"/>
    <w:rsid w:val="008218DD"/>
    <w:rsid w:val="00821C54"/>
    <w:rsid w:val="00821F72"/>
    <w:rsid w:val="00822B15"/>
    <w:rsid w:val="00823437"/>
    <w:rsid w:val="00823805"/>
    <w:rsid w:val="00823830"/>
    <w:rsid w:val="00824030"/>
    <w:rsid w:val="00825734"/>
    <w:rsid w:val="0082589F"/>
    <w:rsid w:val="00826C67"/>
    <w:rsid w:val="00827BE4"/>
    <w:rsid w:val="00830472"/>
    <w:rsid w:val="008308D7"/>
    <w:rsid w:val="00831634"/>
    <w:rsid w:val="00831CE3"/>
    <w:rsid w:val="00831F59"/>
    <w:rsid w:val="00832125"/>
    <w:rsid w:val="00832573"/>
    <w:rsid w:val="00832F2E"/>
    <w:rsid w:val="00832FF9"/>
    <w:rsid w:val="00833F51"/>
    <w:rsid w:val="00834E7F"/>
    <w:rsid w:val="00835CD7"/>
    <w:rsid w:val="00835FFF"/>
    <w:rsid w:val="00836678"/>
    <w:rsid w:val="00836D1B"/>
    <w:rsid w:val="00837000"/>
    <w:rsid w:val="008403AA"/>
    <w:rsid w:val="00840EBF"/>
    <w:rsid w:val="00841006"/>
    <w:rsid w:val="00841284"/>
    <w:rsid w:val="0084182E"/>
    <w:rsid w:val="00841D39"/>
    <w:rsid w:val="008420B9"/>
    <w:rsid w:val="00842CB2"/>
    <w:rsid w:val="00842D68"/>
    <w:rsid w:val="00842E95"/>
    <w:rsid w:val="00843824"/>
    <w:rsid w:val="0084397B"/>
    <w:rsid w:val="00843D31"/>
    <w:rsid w:val="00843E60"/>
    <w:rsid w:val="0084433A"/>
    <w:rsid w:val="008445DA"/>
    <w:rsid w:val="00844945"/>
    <w:rsid w:val="00844C66"/>
    <w:rsid w:val="00844E4C"/>
    <w:rsid w:val="00845714"/>
    <w:rsid w:val="008457CF"/>
    <w:rsid w:val="00846A9A"/>
    <w:rsid w:val="00846F3A"/>
    <w:rsid w:val="00847211"/>
    <w:rsid w:val="008476E4"/>
    <w:rsid w:val="00847756"/>
    <w:rsid w:val="00850353"/>
    <w:rsid w:val="00850861"/>
    <w:rsid w:val="008511AF"/>
    <w:rsid w:val="00851226"/>
    <w:rsid w:val="008515EC"/>
    <w:rsid w:val="00851847"/>
    <w:rsid w:val="00851A4E"/>
    <w:rsid w:val="00851E8F"/>
    <w:rsid w:val="00851EB6"/>
    <w:rsid w:val="00852401"/>
    <w:rsid w:val="0085272D"/>
    <w:rsid w:val="00853FCD"/>
    <w:rsid w:val="00854074"/>
    <w:rsid w:val="0085538C"/>
    <w:rsid w:val="00855806"/>
    <w:rsid w:val="00855C72"/>
    <w:rsid w:val="00856A1F"/>
    <w:rsid w:val="00860556"/>
    <w:rsid w:val="00861E15"/>
    <w:rsid w:val="008627D7"/>
    <w:rsid w:val="00862A12"/>
    <w:rsid w:val="00863464"/>
    <w:rsid w:val="008635DC"/>
    <w:rsid w:val="00864E8F"/>
    <w:rsid w:val="00865024"/>
    <w:rsid w:val="00865E74"/>
    <w:rsid w:val="00866E84"/>
    <w:rsid w:val="008670AD"/>
    <w:rsid w:val="008674CE"/>
    <w:rsid w:val="00870300"/>
    <w:rsid w:val="00870AFD"/>
    <w:rsid w:val="00872265"/>
    <w:rsid w:val="0087247E"/>
    <w:rsid w:val="00872E3B"/>
    <w:rsid w:val="00872FC1"/>
    <w:rsid w:val="008732DC"/>
    <w:rsid w:val="0087345E"/>
    <w:rsid w:val="0087350E"/>
    <w:rsid w:val="008746CF"/>
    <w:rsid w:val="00875092"/>
    <w:rsid w:val="00876255"/>
    <w:rsid w:val="008765FA"/>
    <w:rsid w:val="008776BC"/>
    <w:rsid w:val="00880122"/>
    <w:rsid w:val="00881052"/>
    <w:rsid w:val="0088138A"/>
    <w:rsid w:val="008815EE"/>
    <w:rsid w:val="00881BE6"/>
    <w:rsid w:val="00882184"/>
    <w:rsid w:val="00882388"/>
    <w:rsid w:val="008828EB"/>
    <w:rsid w:val="00882A56"/>
    <w:rsid w:val="008832DA"/>
    <w:rsid w:val="008832EF"/>
    <w:rsid w:val="0088393B"/>
    <w:rsid w:val="00883C33"/>
    <w:rsid w:val="00884332"/>
    <w:rsid w:val="00884595"/>
    <w:rsid w:val="0088474D"/>
    <w:rsid w:val="0088476C"/>
    <w:rsid w:val="008847A0"/>
    <w:rsid w:val="00884BD7"/>
    <w:rsid w:val="008855D0"/>
    <w:rsid w:val="0088563F"/>
    <w:rsid w:val="0088648C"/>
    <w:rsid w:val="0088720C"/>
    <w:rsid w:val="00887D6D"/>
    <w:rsid w:val="00887D92"/>
    <w:rsid w:val="008904A3"/>
    <w:rsid w:val="00890F6D"/>
    <w:rsid w:val="008912C4"/>
    <w:rsid w:val="00891418"/>
    <w:rsid w:val="00891694"/>
    <w:rsid w:val="008917DB"/>
    <w:rsid w:val="008919C5"/>
    <w:rsid w:val="00892112"/>
    <w:rsid w:val="008927AA"/>
    <w:rsid w:val="00892A73"/>
    <w:rsid w:val="00893532"/>
    <w:rsid w:val="00893B4F"/>
    <w:rsid w:val="00894F8F"/>
    <w:rsid w:val="008954B8"/>
    <w:rsid w:val="00895545"/>
    <w:rsid w:val="0089617D"/>
    <w:rsid w:val="00896343"/>
    <w:rsid w:val="0089645F"/>
    <w:rsid w:val="0089742A"/>
    <w:rsid w:val="0089764E"/>
    <w:rsid w:val="00897BE5"/>
    <w:rsid w:val="00897D82"/>
    <w:rsid w:val="008A165D"/>
    <w:rsid w:val="008A221E"/>
    <w:rsid w:val="008A2F45"/>
    <w:rsid w:val="008A3D60"/>
    <w:rsid w:val="008A418F"/>
    <w:rsid w:val="008A41E5"/>
    <w:rsid w:val="008A4246"/>
    <w:rsid w:val="008A4962"/>
    <w:rsid w:val="008A50E3"/>
    <w:rsid w:val="008A5891"/>
    <w:rsid w:val="008A5AD4"/>
    <w:rsid w:val="008A5D72"/>
    <w:rsid w:val="008A632A"/>
    <w:rsid w:val="008A6AAD"/>
    <w:rsid w:val="008A6CE6"/>
    <w:rsid w:val="008A79FE"/>
    <w:rsid w:val="008A7AD0"/>
    <w:rsid w:val="008B051D"/>
    <w:rsid w:val="008B0591"/>
    <w:rsid w:val="008B0796"/>
    <w:rsid w:val="008B1886"/>
    <w:rsid w:val="008B1905"/>
    <w:rsid w:val="008B234E"/>
    <w:rsid w:val="008B2668"/>
    <w:rsid w:val="008B2877"/>
    <w:rsid w:val="008B399C"/>
    <w:rsid w:val="008B3F51"/>
    <w:rsid w:val="008B4217"/>
    <w:rsid w:val="008B4341"/>
    <w:rsid w:val="008B4AC3"/>
    <w:rsid w:val="008B4D36"/>
    <w:rsid w:val="008B51B3"/>
    <w:rsid w:val="008B5238"/>
    <w:rsid w:val="008B53AF"/>
    <w:rsid w:val="008B56B4"/>
    <w:rsid w:val="008B5CF6"/>
    <w:rsid w:val="008B6774"/>
    <w:rsid w:val="008B6989"/>
    <w:rsid w:val="008B6E6B"/>
    <w:rsid w:val="008B74E7"/>
    <w:rsid w:val="008B7FA8"/>
    <w:rsid w:val="008C0706"/>
    <w:rsid w:val="008C0CAF"/>
    <w:rsid w:val="008C0CF1"/>
    <w:rsid w:val="008C100B"/>
    <w:rsid w:val="008C1070"/>
    <w:rsid w:val="008C1C5B"/>
    <w:rsid w:val="008C28AD"/>
    <w:rsid w:val="008C2CBF"/>
    <w:rsid w:val="008C312B"/>
    <w:rsid w:val="008C496A"/>
    <w:rsid w:val="008C752E"/>
    <w:rsid w:val="008C7636"/>
    <w:rsid w:val="008D1405"/>
    <w:rsid w:val="008D17AA"/>
    <w:rsid w:val="008D1C64"/>
    <w:rsid w:val="008D2D16"/>
    <w:rsid w:val="008D3EC2"/>
    <w:rsid w:val="008D4745"/>
    <w:rsid w:val="008D4B5A"/>
    <w:rsid w:val="008D4C62"/>
    <w:rsid w:val="008D52ED"/>
    <w:rsid w:val="008D5BD7"/>
    <w:rsid w:val="008D5EE1"/>
    <w:rsid w:val="008D5FFA"/>
    <w:rsid w:val="008D6089"/>
    <w:rsid w:val="008D635B"/>
    <w:rsid w:val="008D646D"/>
    <w:rsid w:val="008D6682"/>
    <w:rsid w:val="008D7CEF"/>
    <w:rsid w:val="008D7D2D"/>
    <w:rsid w:val="008E00D0"/>
    <w:rsid w:val="008E04A3"/>
    <w:rsid w:val="008E08C0"/>
    <w:rsid w:val="008E09E5"/>
    <w:rsid w:val="008E2B49"/>
    <w:rsid w:val="008E2BF1"/>
    <w:rsid w:val="008E2FAD"/>
    <w:rsid w:val="008E339D"/>
    <w:rsid w:val="008E33EC"/>
    <w:rsid w:val="008E3711"/>
    <w:rsid w:val="008E38B4"/>
    <w:rsid w:val="008E3FC5"/>
    <w:rsid w:val="008E4F4F"/>
    <w:rsid w:val="008E52AE"/>
    <w:rsid w:val="008E5850"/>
    <w:rsid w:val="008E5C25"/>
    <w:rsid w:val="008E6188"/>
    <w:rsid w:val="008E66DA"/>
    <w:rsid w:val="008E6EB1"/>
    <w:rsid w:val="008E6FEB"/>
    <w:rsid w:val="008E7AEA"/>
    <w:rsid w:val="008E7CD2"/>
    <w:rsid w:val="008E7D04"/>
    <w:rsid w:val="008F04BF"/>
    <w:rsid w:val="008F0F13"/>
    <w:rsid w:val="008F14D7"/>
    <w:rsid w:val="008F15CB"/>
    <w:rsid w:val="008F1AD0"/>
    <w:rsid w:val="008F1BB1"/>
    <w:rsid w:val="008F1E17"/>
    <w:rsid w:val="008F2723"/>
    <w:rsid w:val="008F31D0"/>
    <w:rsid w:val="008F4118"/>
    <w:rsid w:val="008F4A92"/>
    <w:rsid w:val="008F4C2E"/>
    <w:rsid w:val="008F504A"/>
    <w:rsid w:val="008F5874"/>
    <w:rsid w:val="008F6222"/>
    <w:rsid w:val="008F67BA"/>
    <w:rsid w:val="008F6DE4"/>
    <w:rsid w:val="008F7365"/>
    <w:rsid w:val="0090087E"/>
    <w:rsid w:val="0090178D"/>
    <w:rsid w:val="00902240"/>
    <w:rsid w:val="00904274"/>
    <w:rsid w:val="00905387"/>
    <w:rsid w:val="00905501"/>
    <w:rsid w:val="00905599"/>
    <w:rsid w:val="00906149"/>
    <w:rsid w:val="0090642F"/>
    <w:rsid w:val="00907AA6"/>
    <w:rsid w:val="00907B33"/>
    <w:rsid w:val="00907C86"/>
    <w:rsid w:val="00907FE6"/>
    <w:rsid w:val="00910498"/>
    <w:rsid w:val="00910EA1"/>
    <w:rsid w:val="009112CC"/>
    <w:rsid w:val="009124A0"/>
    <w:rsid w:val="009128AD"/>
    <w:rsid w:val="00912948"/>
    <w:rsid w:val="00912985"/>
    <w:rsid w:val="00912D3B"/>
    <w:rsid w:val="009131BC"/>
    <w:rsid w:val="0091344D"/>
    <w:rsid w:val="00913ADA"/>
    <w:rsid w:val="00913CF0"/>
    <w:rsid w:val="00914552"/>
    <w:rsid w:val="009147C7"/>
    <w:rsid w:val="00914BE9"/>
    <w:rsid w:val="00915835"/>
    <w:rsid w:val="0091598E"/>
    <w:rsid w:val="00915E7A"/>
    <w:rsid w:val="0091668C"/>
    <w:rsid w:val="00917929"/>
    <w:rsid w:val="009200C0"/>
    <w:rsid w:val="00920BD7"/>
    <w:rsid w:val="00920D19"/>
    <w:rsid w:val="00920F7A"/>
    <w:rsid w:val="00921227"/>
    <w:rsid w:val="0092167A"/>
    <w:rsid w:val="00921BF6"/>
    <w:rsid w:val="00921ECA"/>
    <w:rsid w:val="009223EB"/>
    <w:rsid w:val="00922A57"/>
    <w:rsid w:val="00922B21"/>
    <w:rsid w:val="00923467"/>
    <w:rsid w:val="0092495C"/>
    <w:rsid w:val="00925C52"/>
    <w:rsid w:val="0093098F"/>
    <w:rsid w:val="009321A4"/>
    <w:rsid w:val="0093284D"/>
    <w:rsid w:val="00932908"/>
    <w:rsid w:val="00933160"/>
    <w:rsid w:val="00933B52"/>
    <w:rsid w:val="00934A3D"/>
    <w:rsid w:val="00935C82"/>
    <w:rsid w:val="009377D3"/>
    <w:rsid w:val="00937A4D"/>
    <w:rsid w:val="00940C1F"/>
    <w:rsid w:val="00940F58"/>
    <w:rsid w:val="00941438"/>
    <w:rsid w:val="0094177E"/>
    <w:rsid w:val="00941DFF"/>
    <w:rsid w:val="00942031"/>
    <w:rsid w:val="00942EA9"/>
    <w:rsid w:val="009437D9"/>
    <w:rsid w:val="00943B2D"/>
    <w:rsid w:val="0094422E"/>
    <w:rsid w:val="00944851"/>
    <w:rsid w:val="009451D5"/>
    <w:rsid w:val="009455D3"/>
    <w:rsid w:val="00945D44"/>
    <w:rsid w:val="00945FB8"/>
    <w:rsid w:val="0094679C"/>
    <w:rsid w:val="0094689D"/>
    <w:rsid w:val="00946909"/>
    <w:rsid w:val="009473FF"/>
    <w:rsid w:val="009479E7"/>
    <w:rsid w:val="00947E33"/>
    <w:rsid w:val="00947EEA"/>
    <w:rsid w:val="0094854A"/>
    <w:rsid w:val="009517DF"/>
    <w:rsid w:val="00951BDB"/>
    <w:rsid w:val="00952236"/>
    <w:rsid w:val="0095251D"/>
    <w:rsid w:val="0095294F"/>
    <w:rsid w:val="009538BD"/>
    <w:rsid w:val="00955495"/>
    <w:rsid w:val="0095569E"/>
    <w:rsid w:val="009557B8"/>
    <w:rsid w:val="00955A28"/>
    <w:rsid w:val="00955D70"/>
    <w:rsid w:val="00955DE2"/>
    <w:rsid w:val="00955E58"/>
    <w:rsid w:val="009578AF"/>
    <w:rsid w:val="00957E34"/>
    <w:rsid w:val="00960999"/>
    <w:rsid w:val="00960C9E"/>
    <w:rsid w:val="00960F4B"/>
    <w:rsid w:val="00963C00"/>
    <w:rsid w:val="00964341"/>
    <w:rsid w:val="0096473E"/>
    <w:rsid w:val="009648D5"/>
    <w:rsid w:val="009649BD"/>
    <w:rsid w:val="00965179"/>
    <w:rsid w:val="009651CA"/>
    <w:rsid w:val="00965379"/>
    <w:rsid w:val="0096593D"/>
    <w:rsid w:val="00965D1D"/>
    <w:rsid w:val="00966911"/>
    <w:rsid w:val="00966ABF"/>
    <w:rsid w:val="00966D05"/>
    <w:rsid w:val="00970300"/>
    <w:rsid w:val="00970B66"/>
    <w:rsid w:val="00971721"/>
    <w:rsid w:val="00972349"/>
    <w:rsid w:val="009729F7"/>
    <w:rsid w:val="00972EF5"/>
    <w:rsid w:val="00973F83"/>
    <w:rsid w:val="009746F4"/>
    <w:rsid w:val="00974E08"/>
    <w:rsid w:val="009751FD"/>
    <w:rsid w:val="00975331"/>
    <w:rsid w:val="00975580"/>
    <w:rsid w:val="0097591A"/>
    <w:rsid w:val="009761E5"/>
    <w:rsid w:val="0097673F"/>
    <w:rsid w:val="0097743E"/>
    <w:rsid w:val="00980D4B"/>
    <w:rsid w:val="009811B3"/>
    <w:rsid w:val="009815AF"/>
    <w:rsid w:val="00981A0F"/>
    <w:rsid w:val="009825BE"/>
    <w:rsid w:val="0098264C"/>
    <w:rsid w:val="00982F54"/>
    <w:rsid w:val="00983783"/>
    <w:rsid w:val="00983B2D"/>
    <w:rsid w:val="009846DA"/>
    <w:rsid w:val="00984B1B"/>
    <w:rsid w:val="00985535"/>
    <w:rsid w:val="0098598C"/>
    <w:rsid w:val="009859F4"/>
    <w:rsid w:val="0098621D"/>
    <w:rsid w:val="009875FB"/>
    <w:rsid w:val="00987B17"/>
    <w:rsid w:val="00990AE3"/>
    <w:rsid w:val="00991C2D"/>
    <w:rsid w:val="0099201D"/>
    <w:rsid w:val="009922BB"/>
    <w:rsid w:val="0099275D"/>
    <w:rsid w:val="00993196"/>
    <w:rsid w:val="00993CAD"/>
    <w:rsid w:val="00995115"/>
    <w:rsid w:val="00995816"/>
    <w:rsid w:val="00995BFC"/>
    <w:rsid w:val="009960C1"/>
    <w:rsid w:val="00996F03"/>
    <w:rsid w:val="009975A5"/>
    <w:rsid w:val="00997713"/>
    <w:rsid w:val="00997777"/>
    <w:rsid w:val="009A0468"/>
    <w:rsid w:val="009A07C9"/>
    <w:rsid w:val="009A0990"/>
    <w:rsid w:val="009A0D88"/>
    <w:rsid w:val="009A1CD8"/>
    <w:rsid w:val="009A1E47"/>
    <w:rsid w:val="009A28CE"/>
    <w:rsid w:val="009A2EA0"/>
    <w:rsid w:val="009A325B"/>
    <w:rsid w:val="009A342A"/>
    <w:rsid w:val="009A3C7C"/>
    <w:rsid w:val="009A3D54"/>
    <w:rsid w:val="009A3D98"/>
    <w:rsid w:val="009A3F0B"/>
    <w:rsid w:val="009A4332"/>
    <w:rsid w:val="009A46DE"/>
    <w:rsid w:val="009A49C0"/>
    <w:rsid w:val="009A51A0"/>
    <w:rsid w:val="009A65A8"/>
    <w:rsid w:val="009A6606"/>
    <w:rsid w:val="009A6853"/>
    <w:rsid w:val="009A7588"/>
    <w:rsid w:val="009A760B"/>
    <w:rsid w:val="009A7A23"/>
    <w:rsid w:val="009A7E73"/>
    <w:rsid w:val="009B1457"/>
    <w:rsid w:val="009B1A15"/>
    <w:rsid w:val="009B1BD3"/>
    <w:rsid w:val="009B288A"/>
    <w:rsid w:val="009B2B81"/>
    <w:rsid w:val="009B3FC1"/>
    <w:rsid w:val="009B4B06"/>
    <w:rsid w:val="009B4DC4"/>
    <w:rsid w:val="009B51ED"/>
    <w:rsid w:val="009B5733"/>
    <w:rsid w:val="009B5DB3"/>
    <w:rsid w:val="009B6930"/>
    <w:rsid w:val="009B6971"/>
    <w:rsid w:val="009B7738"/>
    <w:rsid w:val="009C0AF9"/>
    <w:rsid w:val="009C10FD"/>
    <w:rsid w:val="009C1199"/>
    <w:rsid w:val="009C11CD"/>
    <w:rsid w:val="009C1985"/>
    <w:rsid w:val="009C263A"/>
    <w:rsid w:val="009C2CFB"/>
    <w:rsid w:val="009C33FC"/>
    <w:rsid w:val="009C3563"/>
    <w:rsid w:val="009C439A"/>
    <w:rsid w:val="009C5092"/>
    <w:rsid w:val="009C57A2"/>
    <w:rsid w:val="009C59C0"/>
    <w:rsid w:val="009C6176"/>
    <w:rsid w:val="009C6402"/>
    <w:rsid w:val="009C6593"/>
    <w:rsid w:val="009C7DF3"/>
    <w:rsid w:val="009D0CE4"/>
    <w:rsid w:val="009D0D41"/>
    <w:rsid w:val="009D12FA"/>
    <w:rsid w:val="009D1882"/>
    <w:rsid w:val="009D1900"/>
    <w:rsid w:val="009D1A42"/>
    <w:rsid w:val="009D1A48"/>
    <w:rsid w:val="009D2592"/>
    <w:rsid w:val="009D41B5"/>
    <w:rsid w:val="009D496A"/>
    <w:rsid w:val="009D50BC"/>
    <w:rsid w:val="009D54EE"/>
    <w:rsid w:val="009D5D02"/>
    <w:rsid w:val="009D6238"/>
    <w:rsid w:val="009D6520"/>
    <w:rsid w:val="009D6E94"/>
    <w:rsid w:val="009D742A"/>
    <w:rsid w:val="009D793A"/>
    <w:rsid w:val="009D7F22"/>
    <w:rsid w:val="009D7F43"/>
    <w:rsid w:val="009D7FFE"/>
    <w:rsid w:val="009E14B4"/>
    <w:rsid w:val="009E1D03"/>
    <w:rsid w:val="009E1E0D"/>
    <w:rsid w:val="009E2D64"/>
    <w:rsid w:val="009E2D77"/>
    <w:rsid w:val="009E3486"/>
    <w:rsid w:val="009E35F3"/>
    <w:rsid w:val="009E414C"/>
    <w:rsid w:val="009E45AD"/>
    <w:rsid w:val="009E45CB"/>
    <w:rsid w:val="009E4948"/>
    <w:rsid w:val="009E4D00"/>
    <w:rsid w:val="009E5F9C"/>
    <w:rsid w:val="009E619E"/>
    <w:rsid w:val="009E6928"/>
    <w:rsid w:val="009E6DE2"/>
    <w:rsid w:val="009E739B"/>
    <w:rsid w:val="009E7639"/>
    <w:rsid w:val="009F054D"/>
    <w:rsid w:val="009F08F7"/>
    <w:rsid w:val="009F0B5B"/>
    <w:rsid w:val="009F1410"/>
    <w:rsid w:val="009F1696"/>
    <w:rsid w:val="009F1F34"/>
    <w:rsid w:val="009F2B5A"/>
    <w:rsid w:val="009F2FA8"/>
    <w:rsid w:val="009F34AB"/>
    <w:rsid w:val="009F36A4"/>
    <w:rsid w:val="009F3809"/>
    <w:rsid w:val="009F4665"/>
    <w:rsid w:val="009F4779"/>
    <w:rsid w:val="009F59D8"/>
    <w:rsid w:val="009F5B26"/>
    <w:rsid w:val="009F5B28"/>
    <w:rsid w:val="009F64C7"/>
    <w:rsid w:val="009F709C"/>
    <w:rsid w:val="009F72D9"/>
    <w:rsid w:val="00A005F9"/>
    <w:rsid w:val="00A00B7F"/>
    <w:rsid w:val="00A0100D"/>
    <w:rsid w:val="00A01412"/>
    <w:rsid w:val="00A01717"/>
    <w:rsid w:val="00A0225B"/>
    <w:rsid w:val="00A030B9"/>
    <w:rsid w:val="00A039B7"/>
    <w:rsid w:val="00A03F56"/>
    <w:rsid w:val="00A05F78"/>
    <w:rsid w:val="00A064FF"/>
    <w:rsid w:val="00A065B9"/>
    <w:rsid w:val="00A0709D"/>
    <w:rsid w:val="00A07D06"/>
    <w:rsid w:val="00A1021A"/>
    <w:rsid w:val="00A1052D"/>
    <w:rsid w:val="00A11168"/>
    <w:rsid w:val="00A117E5"/>
    <w:rsid w:val="00A11978"/>
    <w:rsid w:val="00A11EF4"/>
    <w:rsid w:val="00A124D5"/>
    <w:rsid w:val="00A12DA2"/>
    <w:rsid w:val="00A1353C"/>
    <w:rsid w:val="00A13A06"/>
    <w:rsid w:val="00A1426A"/>
    <w:rsid w:val="00A15142"/>
    <w:rsid w:val="00A15378"/>
    <w:rsid w:val="00A15836"/>
    <w:rsid w:val="00A16BAA"/>
    <w:rsid w:val="00A16BE0"/>
    <w:rsid w:val="00A16EBF"/>
    <w:rsid w:val="00A17130"/>
    <w:rsid w:val="00A1742C"/>
    <w:rsid w:val="00A177CB"/>
    <w:rsid w:val="00A17AAD"/>
    <w:rsid w:val="00A202DC"/>
    <w:rsid w:val="00A203EE"/>
    <w:rsid w:val="00A20794"/>
    <w:rsid w:val="00A20C03"/>
    <w:rsid w:val="00A20CC7"/>
    <w:rsid w:val="00A2206C"/>
    <w:rsid w:val="00A2239D"/>
    <w:rsid w:val="00A22779"/>
    <w:rsid w:val="00A2326C"/>
    <w:rsid w:val="00A239C9"/>
    <w:rsid w:val="00A23A63"/>
    <w:rsid w:val="00A2438C"/>
    <w:rsid w:val="00A2554E"/>
    <w:rsid w:val="00A2565C"/>
    <w:rsid w:val="00A25A85"/>
    <w:rsid w:val="00A25DC1"/>
    <w:rsid w:val="00A2628F"/>
    <w:rsid w:val="00A262FB"/>
    <w:rsid w:val="00A26965"/>
    <w:rsid w:val="00A26CBD"/>
    <w:rsid w:val="00A26F86"/>
    <w:rsid w:val="00A278AC"/>
    <w:rsid w:val="00A27D52"/>
    <w:rsid w:val="00A3027C"/>
    <w:rsid w:val="00A305B0"/>
    <w:rsid w:val="00A30B88"/>
    <w:rsid w:val="00A3113A"/>
    <w:rsid w:val="00A31C9D"/>
    <w:rsid w:val="00A326FC"/>
    <w:rsid w:val="00A329B5"/>
    <w:rsid w:val="00A3381A"/>
    <w:rsid w:val="00A339A9"/>
    <w:rsid w:val="00A34C0D"/>
    <w:rsid w:val="00A34EA2"/>
    <w:rsid w:val="00A35230"/>
    <w:rsid w:val="00A35CAE"/>
    <w:rsid w:val="00A36054"/>
    <w:rsid w:val="00A361F2"/>
    <w:rsid w:val="00A3649B"/>
    <w:rsid w:val="00A37986"/>
    <w:rsid w:val="00A37A99"/>
    <w:rsid w:val="00A4005A"/>
    <w:rsid w:val="00A4036A"/>
    <w:rsid w:val="00A41199"/>
    <w:rsid w:val="00A4163C"/>
    <w:rsid w:val="00A41B73"/>
    <w:rsid w:val="00A42B7B"/>
    <w:rsid w:val="00A43049"/>
    <w:rsid w:val="00A4321B"/>
    <w:rsid w:val="00A44055"/>
    <w:rsid w:val="00A44838"/>
    <w:rsid w:val="00A45D77"/>
    <w:rsid w:val="00A4609B"/>
    <w:rsid w:val="00A460D4"/>
    <w:rsid w:val="00A4627B"/>
    <w:rsid w:val="00A46C56"/>
    <w:rsid w:val="00A47314"/>
    <w:rsid w:val="00A47BD1"/>
    <w:rsid w:val="00A50D67"/>
    <w:rsid w:val="00A511EB"/>
    <w:rsid w:val="00A51573"/>
    <w:rsid w:val="00A51EFE"/>
    <w:rsid w:val="00A52829"/>
    <w:rsid w:val="00A52B6F"/>
    <w:rsid w:val="00A52DFF"/>
    <w:rsid w:val="00A52F89"/>
    <w:rsid w:val="00A54532"/>
    <w:rsid w:val="00A567F9"/>
    <w:rsid w:val="00A57356"/>
    <w:rsid w:val="00A57809"/>
    <w:rsid w:val="00A57B8C"/>
    <w:rsid w:val="00A60349"/>
    <w:rsid w:val="00A60595"/>
    <w:rsid w:val="00A60AD9"/>
    <w:rsid w:val="00A6261A"/>
    <w:rsid w:val="00A62DAA"/>
    <w:rsid w:val="00A63012"/>
    <w:rsid w:val="00A633EC"/>
    <w:rsid w:val="00A634DA"/>
    <w:rsid w:val="00A640AB"/>
    <w:rsid w:val="00A643B1"/>
    <w:rsid w:val="00A64416"/>
    <w:rsid w:val="00A66BF2"/>
    <w:rsid w:val="00A66F9E"/>
    <w:rsid w:val="00A67048"/>
    <w:rsid w:val="00A678FF"/>
    <w:rsid w:val="00A70967"/>
    <w:rsid w:val="00A714F7"/>
    <w:rsid w:val="00A71E76"/>
    <w:rsid w:val="00A7217D"/>
    <w:rsid w:val="00A72352"/>
    <w:rsid w:val="00A7287B"/>
    <w:rsid w:val="00A733D3"/>
    <w:rsid w:val="00A73416"/>
    <w:rsid w:val="00A73A85"/>
    <w:rsid w:val="00A74651"/>
    <w:rsid w:val="00A74C71"/>
    <w:rsid w:val="00A75F50"/>
    <w:rsid w:val="00A761F2"/>
    <w:rsid w:val="00A76AB0"/>
    <w:rsid w:val="00A76B4F"/>
    <w:rsid w:val="00A76F54"/>
    <w:rsid w:val="00A77288"/>
    <w:rsid w:val="00A775C8"/>
    <w:rsid w:val="00A777E9"/>
    <w:rsid w:val="00A77837"/>
    <w:rsid w:val="00A77D30"/>
    <w:rsid w:val="00A80577"/>
    <w:rsid w:val="00A80696"/>
    <w:rsid w:val="00A80B1A"/>
    <w:rsid w:val="00A81D37"/>
    <w:rsid w:val="00A8227D"/>
    <w:rsid w:val="00A82487"/>
    <w:rsid w:val="00A82912"/>
    <w:rsid w:val="00A82A87"/>
    <w:rsid w:val="00A82F54"/>
    <w:rsid w:val="00A830C2"/>
    <w:rsid w:val="00A833D1"/>
    <w:rsid w:val="00A84886"/>
    <w:rsid w:val="00A85EA0"/>
    <w:rsid w:val="00A86055"/>
    <w:rsid w:val="00A86368"/>
    <w:rsid w:val="00A86A5B"/>
    <w:rsid w:val="00A87055"/>
    <w:rsid w:val="00A875E6"/>
    <w:rsid w:val="00A8767E"/>
    <w:rsid w:val="00A87DC4"/>
    <w:rsid w:val="00A90499"/>
    <w:rsid w:val="00A90729"/>
    <w:rsid w:val="00A90C9D"/>
    <w:rsid w:val="00A91103"/>
    <w:rsid w:val="00A91538"/>
    <w:rsid w:val="00A915CD"/>
    <w:rsid w:val="00A92847"/>
    <w:rsid w:val="00A92AF1"/>
    <w:rsid w:val="00A93C7D"/>
    <w:rsid w:val="00A94A07"/>
    <w:rsid w:val="00A95079"/>
    <w:rsid w:val="00A95223"/>
    <w:rsid w:val="00A95C28"/>
    <w:rsid w:val="00A96577"/>
    <w:rsid w:val="00A966D2"/>
    <w:rsid w:val="00A96EA2"/>
    <w:rsid w:val="00A96FD3"/>
    <w:rsid w:val="00A9772A"/>
    <w:rsid w:val="00A97933"/>
    <w:rsid w:val="00AA0C38"/>
    <w:rsid w:val="00AA0C58"/>
    <w:rsid w:val="00AA137F"/>
    <w:rsid w:val="00AA1607"/>
    <w:rsid w:val="00AA1685"/>
    <w:rsid w:val="00AA16C7"/>
    <w:rsid w:val="00AA1704"/>
    <w:rsid w:val="00AA26DB"/>
    <w:rsid w:val="00AA27B9"/>
    <w:rsid w:val="00AA2C41"/>
    <w:rsid w:val="00AA3C2B"/>
    <w:rsid w:val="00AA47DF"/>
    <w:rsid w:val="00AA482B"/>
    <w:rsid w:val="00AA5F0F"/>
    <w:rsid w:val="00AA6068"/>
    <w:rsid w:val="00AA6724"/>
    <w:rsid w:val="00AA6914"/>
    <w:rsid w:val="00AA6F2E"/>
    <w:rsid w:val="00AA710B"/>
    <w:rsid w:val="00AA7657"/>
    <w:rsid w:val="00AA788C"/>
    <w:rsid w:val="00AA7D6A"/>
    <w:rsid w:val="00AB04FB"/>
    <w:rsid w:val="00AB07CA"/>
    <w:rsid w:val="00AB1C8D"/>
    <w:rsid w:val="00AB20D1"/>
    <w:rsid w:val="00AB2787"/>
    <w:rsid w:val="00AB353D"/>
    <w:rsid w:val="00AB3602"/>
    <w:rsid w:val="00AB381D"/>
    <w:rsid w:val="00AB3891"/>
    <w:rsid w:val="00AB4290"/>
    <w:rsid w:val="00AB4C54"/>
    <w:rsid w:val="00AB4D61"/>
    <w:rsid w:val="00AB4F61"/>
    <w:rsid w:val="00AB5D2C"/>
    <w:rsid w:val="00AB5D2F"/>
    <w:rsid w:val="00AB5E76"/>
    <w:rsid w:val="00AB6254"/>
    <w:rsid w:val="00AB6697"/>
    <w:rsid w:val="00AB75F7"/>
    <w:rsid w:val="00AB7F10"/>
    <w:rsid w:val="00AC1D13"/>
    <w:rsid w:val="00AC2125"/>
    <w:rsid w:val="00AC3014"/>
    <w:rsid w:val="00AC3142"/>
    <w:rsid w:val="00AC339C"/>
    <w:rsid w:val="00AC33E1"/>
    <w:rsid w:val="00AC3947"/>
    <w:rsid w:val="00AC495B"/>
    <w:rsid w:val="00AC49BE"/>
    <w:rsid w:val="00AC542F"/>
    <w:rsid w:val="00AC5DB3"/>
    <w:rsid w:val="00AC64A6"/>
    <w:rsid w:val="00AC6C74"/>
    <w:rsid w:val="00AC71C3"/>
    <w:rsid w:val="00AC7526"/>
    <w:rsid w:val="00AC786A"/>
    <w:rsid w:val="00AC7D36"/>
    <w:rsid w:val="00AD0A79"/>
    <w:rsid w:val="00AD1282"/>
    <w:rsid w:val="00AD15CF"/>
    <w:rsid w:val="00AD1816"/>
    <w:rsid w:val="00AD220A"/>
    <w:rsid w:val="00AD28C8"/>
    <w:rsid w:val="00AD2C33"/>
    <w:rsid w:val="00AD33AD"/>
    <w:rsid w:val="00AD3BE1"/>
    <w:rsid w:val="00AD3CFD"/>
    <w:rsid w:val="00AD4476"/>
    <w:rsid w:val="00AD4C7D"/>
    <w:rsid w:val="00AD5637"/>
    <w:rsid w:val="00AD5CB2"/>
    <w:rsid w:val="00AD69DC"/>
    <w:rsid w:val="00AD7541"/>
    <w:rsid w:val="00AD7545"/>
    <w:rsid w:val="00AD78CF"/>
    <w:rsid w:val="00AD7F27"/>
    <w:rsid w:val="00AD7FFB"/>
    <w:rsid w:val="00AE14C6"/>
    <w:rsid w:val="00AE163E"/>
    <w:rsid w:val="00AE19B5"/>
    <w:rsid w:val="00AE1D02"/>
    <w:rsid w:val="00AE2084"/>
    <w:rsid w:val="00AE26F8"/>
    <w:rsid w:val="00AE377E"/>
    <w:rsid w:val="00AE515A"/>
    <w:rsid w:val="00AE568A"/>
    <w:rsid w:val="00AE5DB9"/>
    <w:rsid w:val="00AE6E4A"/>
    <w:rsid w:val="00AE789B"/>
    <w:rsid w:val="00AE796A"/>
    <w:rsid w:val="00AF01B6"/>
    <w:rsid w:val="00AF09B9"/>
    <w:rsid w:val="00AF0B47"/>
    <w:rsid w:val="00AF10AF"/>
    <w:rsid w:val="00AF1AC1"/>
    <w:rsid w:val="00AF34AD"/>
    <w:rsid w:val="00AF4498"/>
    <w:rsid w:val="00AF4B47"/>
    <w:rsid w:val="00AF5241"/>
    <w:rsid w:val="00AF532D"/>
    <w:rsid w:val="00AF5C51"/>
    <w:rsid w:val="00AF5D21"/>
    <w:rsid w:val="00AF6392"/>
    <w:rsid w:val="00AF6A20"/>
    <w:rsid w:val="00AF6BA9"/>
    <w:rsid w:val="00AF7115"/>
    <w:rsid w:val="00AF7E69"/>
    <w:rsid w:val="00B00B8B"/>
    <w:rsid w:val="00B01E35"/>
    <w:rsid w:val="00B02009"/>
    <w:rsid w:val="00B0296A"/>
    <w:rsid w:val="00B03580"/>
    <w:rsid w:val="00B0404D"/>
    <w:rsid w:val="00B048BC"/>
    <w:rsid w:val="00B04DA2"/>
    <w:rsid w:val="00B05072"/>
    <w:rsid w:val="00B052AF"/>
    <w:rsid w:val="00B056DF"/>
    <w:rsid w:val="00B0593A"/>
    <w:rsid w:val="00B05F2F"/>
    <w:rsid w:val="00B0615C"/>
    <w:rsid w:val="00B067F0"/>
    <w:rsid w:val="00B06EFB"/>
    <w:rsid w:val="00B07303"/>
    <w:rsid w:val="00B078E9"/>
    <w:rsid w:val="00B10931"/>
    <w:rsid w:val="00B11686"/>
    <w:rsid w:val="00B11C1C"/>
    <w:rsid w:val="00B12792"/>
    <w:rsid w:val="00B12EFE"/>
    <w:rsid w:val="00B130B2"/>
    <w:rsid w:val="00B131F3"/>
    <w:rsid w:val="00B13846"/>
    <w:rsid w:val="00B1395E"/>
    <w:rsid w:val="00B1419C"/>
    <w:rsid w:val="00B14B54"/>
    <w:rsid w:val="00B14B74"/>
    <w:rsid w:val="00B14BCE"/>
    <w:rsid w:val="00B14E4A"/>
    <w:rsid w:val="00B154E2"/>
    <w:rsid w:val="00B1598C"/>
    <w:rsid w:val="00B15A47"/>
    <w:rsid w:val="00B16568"/>
    <w:rsid w:val="00B1690A"/>
    <w:rsid w:val="00B16C7F"/>
    <w:rsid w:val="00B2011D"/>
    <w:rsid w:val="00B20670"/>
    <w:rsid w:val="00B20754"/>
    <w:rsid w:val="00B20975"/>
    <w:rsid w:val="00B20AD6"/>
    <w:rsid w:val="00B20F3F"/>
    <w:rsid w:val="00B211F0"/>
    <w:rsid w:val="00B21218"/>
    <w:rsid w:val="00B21534"/>
    <w:rsid w:val="00B21B4C"/>
    <w:rsid w:val="00B21B57"/>
    <w:rsid w:val="00B21BB6"/>
    <w:rsid w:val="00B21D20"/>
    <w:rsid w:val="00B22A74"/>
    <w:rsid w:val="00B23DC9"/>
    <w:rsid w:val="00B2473F"/>
    <w:rsid w:val="00B249C0"/>
    <w:rsid w:val="00B24A72"/>
    <w:rsid w:val="00B24BE4"/>
    <w:rsid w:val="00B255E2"/>
    <w:rsid w:val="00B25C8B"/>
    <w:rsid w:val="00B266D3"/>
    <w:rsid w:val="00B26C27"/>
    <w:rsid w:val="00B26E13"/>
    <w:rsid w:val="00B26F41"/>
    <w:rsid w:val="00B2730A"/>
    <w:rsid w:val="00B274E7"/>
    <w:rsid w:val="00B2771D"/>
    <w:rsid w:val="00B27974"/>
    <w:rsid w:val="00B27F45"/>
    <w:rsid w:val="00B3041E"/>
    <w:rsid w:val="00B30944"/>
    <w:rsid w:val="00B309AF"/>
    <w:rsid w:val="00B315BB"/>
    <w:rsid w:val="00B315F0"/>
    <w:rsid w:val="00B31B4F"/>
    <w:rsid w:val="00B31FF9"/>
    <w:rsid w:val="00B32C8A"/>
    <w:rsid w:val="00B32D1E"/>
    <w:rsid w:val="00B34593"/>
    <w:rsid w:val="00B346F0"/>
    <w:rsid w:val="00B3492E"/>
    <w:rsid w:val="00B34A9A"/>
    <w:rsid w:val="00B354D3"/>
    <w:rsid w:val="00B35E60"/>
    <w:rsid w:val="00B37468"/>
    <w:rsid w:val="00B375C4"/>
    <w:rsid w:val="00B40CAF"/>
    <w:rsid w:val="00B4118C"/>
    <w:rsid w:val="00B4156D"/>
    <w:rsid w:val="00B4198F"/>
    <w:rsid w:val="00B41BFB"/>
    <w:rsid w:val="00B421F8"/>
    <w:rsid w:val="00B425BE"/>
    <w:rsid w:val="00B433C1"/>
    <w:rsid w:val="00B436AA"/>
    <w:rsid w:val="00B43884"/>
    <w:rsid w:val="00B449D7"/>
    <w:rsid w:val="00B450A2"/>
    <w:rsid w:val="00B46110"/>
    <w:rsid w:val="00B469D3"/>
    <w:rsid w:val="00B46E92"/>
    <w:rsid w:val="00B47289"/>
    <w:rsid w:val="00B474CF"/>
    <w:rsid w:val="00B47D2F"/>
    <w:rsid w:val="00B47EEC"/>
    <w:rsid w:val="00B50788"/>
    <w:rsid w:val="00B518DC"/>
    <w:rsid w:val="00B5203B"/>
    <w:rsid w:val="00B52058"/>
    <w:rsid w:val="00B522D5"/>
    <w:rsid w:val="00B536E6"/>
    <w:rsid w:val="00B538FE"/>
    <w:rsid w:val="00B53A98"/>
    <w:rsid w:val="00B53FFB"/>
    <w:rsid w:val="00B54AA2"/>
    <w:rsid w:val="00B54EB9"/>
    <w:rsid w:val="00B55701"/>
    <w:rsid w:val="00B56219"/>
    <w:rsid w:val="00B56C31"/>
    <w:rsid w:val="00B57765"/>
    <w:rsid w:val="00B57C39"/>
    <w:rsid w:val="00B57F14"/>
    <w:rsid w:val="00B60E1F"/>
    <w:rsid w:val="00B60FC5"/>
    <w:rsid w:val="00B62362"/>
    <w:rsid w:val="00B62B49"/>
    <w:rsid w:val="00B62EE4"/>
    <w:rsid w:val="00B633FA"/>
    <w:rsid w:val="00B650AA"/>
    <w:rsid w:val="00B6564A"/>
    <w:rsid w:val="00B6645D"/>
    <w:rsid w:val="00B66790"/>
    <w:rsid w:val="00B7018D"/>
    <w:rsid w:val="00B70AC5"/>
    <w:rsid w:val="00B71356"/>
    <w:rsid w:val="00B71BBE"/>
    <w:rsid w:val="00B72FD3"/>
    <w:rsid w:val="00B734D4"/>
    <w:rsid w:val="00B74D86"/>
    <w:rsid w:val="00B74E1C"/>
    <w:rsid w:val="00B750EC"/>
    <w:rsid w:val="00B7562F"/>
    <w:rsid w:val="00B75D97"/>
    <w:rsid w:val="00B77036"/>
    <w:rsid w:val="00B772FC"/>
    <w:rsid w:val="00B7777B"/>
    <w:rsid w:val="00B77E02"/>
    <w:rsid w:val="00B80305"/>
    <w:rsid w:val="00B809CD"/>
    <w:rsid w:val="00B812DE"/>
    <w:rsid w:val="00B8179D"/>
    <w:rsid w:val="00B81B19"/>
    <w:rsid w:val="00B81C8A"/>
    <w:rsid w:val="00B82ACD"/>
    <w:rsid w:val="00B82DA4"/>
    <w:rsid w:val="00B8312E"/>
    <w:rsid w:val="00B838A6"/>
    <w:rsid w:val="00B83C21"/>
    <w:rsid w:val="00B83DD7"/>
    <w:rsid w:val="00B84138"/>
    <w:rsid w:val="00B8413C"/>
    <w:rsid w:val="00B859FD"/>
    <w:rsid w:val="00B86110"/>
    <w:rsid w:val="00B868D3"/>
    <w:rsid w:val="00B8769D"/>
    <w:rsid w:val="00B879F2"/>
    <w:rsid w:val="00B90551"/>
    <w:rsid w:val="00B90760"/>
    <w:rsid w:val="00B9084A"/>
    <w:rsid w:val="00B90C55"/>
    <w:rsid w:val="00B90D9D"/>
    <w:rsid w:val="00B9173A"/>
    <w:rsid w:val="00B91FA9"/>
    <w:rsid w:val="00B922BC"/>
    <w:rsid w:val="00B92CAD"/>
    <w:rsid w:val="00B92F08"/>
    <w:rsid w:val="00B93A81"/>
    <w:rsid w:val="00B93BEF"/>
    <w:rsid w:val="00B94118"/>
    <w:rsid w:val="00B94688"/>
    <w:rsid w:val="00B94936"/>
    <w:rsid w:val="00B94CEF"/>
    <w:rsid w:val="00B94EBB"/>
    <w:rsid w:val="00B95003"/>
    <w:rsid w:val="00B958CC"/>
    <w:rsid w:val="00B95C74"/>
    <w:rsid w:val="00B963F4"/>
    <w:rsid w:val="00B96EE0"/>
    <w:rsid w:val="00B97670"/>
    <w:rsid w:val="00BA08B2"/>
    <w:rsid w:val="00BA0FBB"/>
    <w:rsid w:val="00BA1028"/>
    <w:rsid w:val="00BA1046"/>
    <w:rsid w:val="00BA1090"/>
    <w:rsid w:val="00BA16C3"/>
    <w:rsid w:val="00BA17A9"/>
    <w:rsid w:val="00BA2825"/>
    <w:rsid w:val="00BA2B9F"/>
    <w:rsid w:val="00BA30DE"/>
    <w:rsid w:val="00BA39AE"/>
    <w:rsid w:val="00BA3D64"/>
    <w:rsid w:val="00BA3E36"/>
    <w:rsid w:val="00BA48D8"/>
    <w:rsid w:val="00BA4CC6"/>
    <w:rsid w:val="00BA65E0"/>
    <w:rsid w:val="00BA696C"/>
    <w:rsid w:val="00BA6B8C"/>
    <w:rsid w:val="00BA6DBD"/>
    <w:rsid w:val="00BA75A6"/>
    <w:rsid w:val="00BA7849"/>
    <w:rsid w:val="00BA7E1B"/>
    <w:rsid w:val="00BB0805"/>
    <w:rsid w:val="00BB0C11"/>
    <w:rsid w:val="00BB2AF7"/>
    <w:rsid w:val="00BB2CA6"/>
    <w:rsid w:val="00BB3099"/>
    <w:rsid w:val="00BB3A24"/>
    <w:rsid w:val="00BB6908"/>
    <w:rsid w:val="00BB69AD"/>
    <w:rsid w:val="00BB6DC2"/>
    <w:rsid w:val="00BB763B"/>
    <w:rsid w:val="00BC0AA8"/>
    <w:rsid w:val="00BC0E67"/>
    <w:rsid w:val="00BC152C"/>
    <w:rsid w:val="00BC1B71"/>
    <w:rsid w:val="00BC256C"/>
    <w:rsid w:val="00BC2579"/>
    <w:rsid w:val="00BC2B9E"/>
    <w:rsid w:val="00BC2CD2"/>
    <w:rsid w:val="00BC359F"/>
    <w:rsid w:val="00BC3810"/>
    <w:rsid w:val="00BC40C6"/>
    <w:rsid w:val="00BC42F3"/>
    <w:rsid w:val="00BC5074"/>
    <w:rsid w:val="00BC53F1"/>
    <w:rsid w:val="00BC5985"/>
    <w:rsid w:val="00BC5E34"/>
    <w:rsid w:val="00BC6506"/>
    <w:rsid w:val="00BC6539"/>
    <w:rsid w:val="00BC69C2"/>
    <w:rsid w:val="00BC6BE2"/>
    <w:rsid w:val="00BC6E2A"/>
    <w:rsid w:val="00BC77FD"/>
    <w:rsid w:val="00BD064A"/>
    <w:rsid w:val="00BD0831"/>
    <w:rsid w:val="00BD0978"/>
    <w:rsid w:val="00BD09F0"/>
    <w:rsid w:val="00BD2925"/>
    <w:rsid w:val="00BD432B"/>
    <w:rsid w:val="00BD442E"/>
    <w:rsid w:val="00BD44C2"/>
    <w:rsid w:val="00BD4D4F"/>
    <w:rsid w:val="00BD5DFD"/>
    <w:rsid w:val="00BD6551"/>
    <w:rsid w:val="00BD6CC2"/>
    <w:rsid w:val="00BD7300"/>
    <w:rsid w:val="00BD7B44"/>
    <w:rsid w:val="00BE0C6D"/>
    <w:rsid w:val="00BE1231"/>
    <w:rsid w:val="00BE2157"/>
    <w:rsid w:val="00BE23F2"/>
    <w:rsid w:val="00BE2404"/>
    <w:rsid w:val="00BE2AC9"/>
    <w:rsid w:val="00BE31CB"/>
    <w:rsid w:val="00BE3B6B"/>
    <w:rsid w:val="00BE44ED"/>
    <w:rsid w:val="00BE53F1"/>
    <w:rsid w:val="00BE5CD7"/>
    <w:rsid w:val="00BE659A"/>
    <w:rsid w:val="00BE698A"/>
    <w:rsid w:val="00BE69AA"/>
    <w:rsid w:val="00BE6A29"/>
    <w:rsid w:val="00BE6F8E"/>
    <w:rsid w:val="00BE74BD"/>
    <w:rsid w:val="00BE75AC"/>
    <w:rsid w:val="00BE78F4"/>
    <w:rsid w:val="00BE7B59"/>
    <w:rsid w:val="00BE7EF6"/>
    <w:rsid w:val="00BF0F39"/>
    <w:rsid w:val="00BF1596"/>
    <w:rsid w:val="00BF2B53"/>
    <w:rsid w:val="00BF2BF8"/>
    <w:rsid w:val="00BF2D7A"/>
    <w:rsid w:val="00BF38A9"/>
    <w:rsid w:val="00BF3C54"/>
    <w:rsid w:val="00BF4075"/>
    <w:rsid w:val="00BF4151"/>
    <w:rsid w:val="00BF46A9"/>
    <w:rsid w:val="00BF508A"/>
    <w:rsid w:val="00BF598A"/>
    <w:rsid w:val="00BF7633"/>
    <w:rsid w:val="00C00425"/>
    <w:rsid w:val="00C00561"/>
    <w:rsid w:val="00C01028"/>
    <w:rsid w:val="00C01247"/>
    <w:rsid w:val="00C01263"/>
    <w:rsid w:val="00C01C5F"/>
    <w:rsid w:val="00C01FE4"/>
    <w:rsid w:val="00C02FAF"/>
    <w:rsid w:val="00C03A30"/>
    <w:rsid w:val="00C03F6A"/>
    <w:rsid w:val="00C041A9"/>
    <w:rsid w:val="00C04D1D"/>
    <w:rsid w:val="00C04DF2"/>
    <w:rsid w:val="00C04E1D"/>
    <w:rsid w:val="00C05DA0"/>
    <w:rsid w:val="00C06C48"/>
    <w:rsid w:val="00C1000D"/>
    <w:rsid w:val="00C1088E"/>
    <w:rsid w:val="00C11043"/>
    <w:rsid w:val="00C1108E"/>
    <w:rsid w:val="00C111C7"/>
    <w:rsid w:val="00C1153E"/>
    <w:rsid w:val="00C11B48"/>
    <w:rsid w:val="00C11E1F"/>
    <w:rsid w:val="00C11F2B"/>
    <w:rsid w:val="00C12F10"/>
    <w:rsid w:val="00C13E56"/>
    <w:rsid w:val="00C14CAA"/>
    <w:rsid w:val="00C14E8D"/>
    <w:rsid w:val="00C158EB"/>
    <w:rsid w:val="00C15C43"/>
    <w:rsid w:val="00C167A4"/>
    <w:rsid w:val="00C16D15"/>
    <w:rsid w:val="00C172BA"/>
    <w:rsid w:val="00C176EB"/>
    <w:rsid w:val="00C178AB"/>
    <w:rsid w:val="00C202B6"/>
    <w:rsid w:val="00C20618"/>
    <w:rsid w:val="00C22485"/>
    <w:rsid w:val="00C2284A"/>
    <w:rsid w:val="00C22949"/>
    <w:rsid w:val="00C2295A"/>
    <w:rsid w:val="00C22D9D"/>
    <w:rsid w:val="00C2317E"/>
    <w:rsid w:val="00C23767"/>
    <w:rsid w:val="00C242A3"/>
    <w:rsid w:val="00C24639"/>
    <w:rsid w:val="00C25034"/>
    <w:rsid w:val="00C25719"/>
    <w:rsid w:val="00C25A6D"/>
    <w:rsid w:val="00C27D12"/>
    <w:rsid w:val="00C3037E"/>
    <w:rsid w:val="00C30F22"/>
    <w:rsid w:val="00C30F75"/>
    <w:rsid w:val="00C3224F"/>
    <w:rsid w:val="00C32D1B"/>
    <w:rsid w:val="00C33086"/>
    <w:rsid w:val="00C332D0"/>
    <w:rsid w:val="00C33946"/>
    <w:rsid w:val="00C33F02"/>
    <w:rsid w:val="00C347B8"/>
    <w:rsid w:val="00C35C45"/>
    <w:rsid w:val="00C3626A"/>
    <w:rsid w:val="00C36C97"/>
    <w:rsid w:val="00C36D56"/>
    <w:rsid w:val="00C3714C"/>
    <w:rsid w:val="00C37837"/>
    <w:rsid w:val="00C37AAA"/>
    <w:rsid w:val="00C40B73"/>
    <w:rsid w:val="00C412A6"/>
    <w:rsid w:val="00C41ECF"/>
    <w:rsid w:val="00C41F2B"/>
    <w:rsid w:val="00C42973"/>
    <w:rsid w:val="00C42B00"/>
    <w:rsid w:val="00C4305D"/>
    <w:rsid w:val="00C43190"/>
    <w:rsid w:val="00C4334B"/>
    <w:rsid w:val="00C43BF1"/>
    <w:rsid w:val="00C44776"/>
    <w:rsid w:val="00C44961"/>
    <w:rsid w:val="00C44C17"/>
    <w:rsid w:val="00C44EEE"/>
    <w:rsid w:val="00C44F8E"/>
    <w:rsid w:val="00C45326"/>
    <w:rsid w:val="00C455A1"/>
    <w:rsid w:val="00C45659"/>
    <w:rsid w:val="00C45926"/>
    <w:rsid w:val="00C460D3"/>
    <w:rsid w:val="00C46185"/>
    <w:rsid w:val="00C46665"/>
    <w:rsid w:val="00C466C8"/>
    <w:rsid w:val="00C46FCC"/>
    <w:rsid w:val="00C47299"/>
    <w:rsid w:val="00C47CE6"/>
    <w:rsid w:val="00C517C6"/>
    <w:rsid w:val="00C51F45"/>
    <w:rsid w:val="00C52307"/>
    <w:rsid w:val="00C524BE"/>
    <w:rsid w:val="00C52FC3"/>
    <w:rsid w:val="00C53299"/>
    <w:rsid w:val="00C53A7C"/>
    <w:rsid w:val="00C54B54"/>
    <w:rsid w:val="00C54FD1"/>
    <w:rsid w:val="00C55605"/>
    <w:rsid w:val="00C55ABE"/>
    <w:rsid w:val="00C56076"/>
    <w:rsid w:val="00C56425"/>
    <w:rsid w:val="00C57A22"/>
    <w:rsid w:val="00C57B35"/>
    <w:rsid w:val="00C57C1D"/>
    <w:rsid w:val="00C57FCE"/>
    <w:rsid w:val="00C60F44"/>
    <w:rsid w:val="00C628C4"/>
    <w:rsid w:val="00C62C62"/>
    <w:rsid w:val="00C63AA5"/>
    <w:rsid w:val="00C64B4D"/>
    <w:rsid w:val="00C64C16"/>
    <w:rsid w:val="00C64E31"/>
    <w:rsid w:val="00C65239"/>
    <w:rsid w:val="00C65EAF"/>
    <w:rsid w:val="00C66318"/>
    <w:rsid w:val="00C66871"/>
    <w:rsid w:val="00C673AA"/>
    <w:rsid w:val="00C67896"/>
    <w:rsid w:val="00C67916"/>
    <w:rsid w:val="00C6BAC1"/>
    <w:rsid w:val="00C70BAF"/>
    <w:rsid w:val="00C71059"/>
    <w:rsid w:val="00C726C4"/>
    <w:rsid w:val="00C72A3C"/>
    <w:rsid w:val="00C72B7A"/>
    <w:rsid w:val="00C72CEC"/>
    <w:rsid w:val="00C742AA"/>
    <w:rsid w:val="00C7496B"/>
    <w:rsid w:val="00C7499C"/>
    <w:rsid w:val="00C749F1"/>
    <w:rsid w:val="00C75318"/>
    <w:rsid w:val="00C753B3"/>
    <w:rsid w:val="00C75984"/>
    <w:rsid w:val="00C75D47"/>
    <w:rsid w:val="00C76131"/>
    <w:rsid w:val="00C76845"/>
    <w:rsid w:val="00C769CB"/>
    <w:rsid w:val="00C769E3"/>
    <w:rsid w:val="00C77168"/>
    <w:rsid w:val="00C778BA"/>
    <w:rsid w:val="00C80CE5"/>
    <w:rsid w:val="00C80FB2"/>
    <w:rsid w:val="00C82553"/>
    <w:rsid w:val="00C82A30"/>
    <w:rsid w:val="00C830D6"/>
    <w:rsid w:val="00C84C38"/>
    <w:rsid w:val="00C85199"/>
    <w:rsid w:val="00C859DD"/>
    <w:rsid w:val="00C8640A"/>
    <w:rsid w:val="00C86581"/>
    <w:rsid w:val="00C874C1"/>
    <w:rsid w:val="00C87617"/>
    <w:rsid w:val="00C87716"/>
    <w:rsid w:val="00C90B98"/>
    <w:rsid w:val="00C91182"/>
    <w:rsid w:val="00C923BF"/>
    <w:rsid w:val="00C92F3E"/>
    <w:rsid w:val="00C93105"/>
    <w:rsid w:val="00C93ABB"/>
    <w:rsid w:val="00C93CA4"/>
    <w:rsid w:val="00C93F0E"/>
    <w:rsid w:val="00C94401"/>
    <w:rsid w:val="00C95352"/>
    <w:rsid w:val="00C95915"/>
    <w:rsid w:val="00C95FC4"/>
    <w:rsid w:val="00C9672D"/>
    <w:rsid w:val="00C96E6B"/>
    <w:rsid w:val="00C97BBE"/>
    <w:rsid w:val="00CA05F5"/>
    <w:rsid w:val="00CA0A90"/>
    <w:rsid w:val="00CA2FFA"/>
    <w:rsid w:val="00CA39B3"/>
    <w:rsid w:val="00CA486F"/>
    <w:rsid w:val="00CA48C8"/>
    <w:rsid w:val="00CA5320"/>
    <w:rsid w:val="00CA5358"/>
    <w:rsid w:val="00CA552B"/>
    <w:rsid w:val="00CA5FDE"/>
    <w:rsid w:val="00CA67B1"/>
    <w:rsid w:val="00CA6904"/>
    <w:rsid w:val="00CA735E"/>
    <w:rsid w:val="00CA75D4"/>
    <w:rsid w:val="00CA7743"/>
    <w:rsid w:val="00CA7A63"/>
    <w:rsid w:val="00CA7D32"/>
    <w:rsid w:val="00CA7DB8"/>
    <w:rsid w:val="00CB0501"/>
    <w:rsid w:val="00CB090F"/>
    <w:rsid w:val="00CB17B9"/>
    <w:rsid w:val="00CB17C9"/>
    <w:rsid w:val="00CB19FC"/>
    <w:rsid w:val="00CB2945"/>
    <w:rsid w:val="00CB2B4A"/>
    <w:rsid w:val="00CB3539"/>
    <w:rsid w:val="00CB3AE3"/>
    <w:rsid w:val="00CB3DB7"/>
    <w:rsid w:val="00CB4D92"/>
    <w:rsid w:val="00CB4FDC"/>
    <w:rsid w:val="00CB57A3"/>
    <w:rsid w:val="00CB57BD"/>
    <w:rsid w:val="00CB5F75"/>
    <w:rsid w:val="00CB60AD"/>
    <w:rsid w:val="00CB60B9"/>
    <w:rsid w:val="00CB6EB0"/>
    <w:rsid w:val="00CB6F65"/>
    <w:rsid w:val="00CB7492"/>
    <w:rsid w:val="00CB76A6"/>
    <w:rsid w:val="00CB7797"/>
    <w:rsid w:val="00CC0309"/>
    <w:rsid w:val="00CC0683"/>
    <w:rsid w:val="00CC1785"/>
    <w:rsid w:val="00CC217B"/>
    <w:rsid w:val="00CC2856"/>
    <w:rsid w:val="00CC2C78"/>
    <w:rsid w:val="00CC409F"/>
    <w:rsid w:val="00CC4DFD"/>
    <w:rsid w:val="00CC4E12"/>
    <w:rsid w:val="00CC5086"/>
    <w:rsid w:val="00CC58B1"/>
    <w:rsid w:val="00CC5B15"/>
    <w:rsid w:val="00CC6B66"/>
    <w:rsid w:val="00CC6F5B"/>
    <w:rsid w:val="00CC70FE"/>
    <w:rsid w:val="00CC727D"/>
    <w:rsid w:val="00CC7619"/>
    <w:rsid w:val="00CD10C5"/>
    <w:rsid w:val="00CD1DC7"/>
    <w:rsid w:val="00CD2436"/>
    <w:rsid w:val="00CD2487"/>
    <w:rsid w:val="00CD2F27"/>
    <w:rsid w:val="00CD3D98"/>
    <w:rsid w:val="00CD4405"/>
    <w:rsid w:val="00CD475D"/>
    <w:rsid w:val="00CD47EE"/>
    <w:rsid w:val="00CD49B3"/>
    <w:rsid w:val="00CD566A"/>
    <w:rsid w:val="00CD5850"/>
    <w:rsid w:val="00CD6914"/>
    <w:rsid w:val="00CD6FD2"/>
    <w:rsid w:val="00CE00BE"/>
    <w:rsid w:val="00CE0160"/>
    <w:rsid w:val="00CE092B"/>
    <w:rsid w:val="00CE101E"/>
    <w:rsid w:val="00CE120A"/>
    <w:rsid w:val="00CE1A7E"/>
    <w:rsid w:val="00CE23F8"/>
    <w:rsid w:val="00CE265E"/>
    <w:rsid w:val="00CE2CF8"/>
    <w:rsid w:val="00CE2EE2"/>
    <w:rsid w:val="00CE3EE0"/>
    <w:rsid w:val="00CE40AB"/>
    <w:rsid w:val="00CE452B"/>
    <w:rsid w:val="00CE4719"/>
    <w:rsid w:val="00CE5D2A"/>
    <w:rsid w:val="00CE644D"/>
    <w:rsid w:val="00CE6B0D"/>
    <w:rsid w:val="00CE6B73"/>
    <w:rsid w:val="00CF08FC"/>
    <w:rsid w:val="00CF1D05"/>
    <w:rsid w:val="00CF3226"/>
    <w:rsid w:val="00CF3709"/>
    <w:rsid w:val="00CF38B7"/>
    <w:rsid w:val="00CF3A31"/>
    <w:rsid w:val="00CF3ECA"/>
    <w:rsid w:val="00CF40DD"/>
    <w:rsid w:val="00CF55BB"/>
    <w:rsid w:val="00CF5754"/>
    <w:rsid w:val="00CF5E4E"/>
    <w:rsid w:val="00CF64F9"/>
    <w:rsid w:val="00CF6759"/>
    <w:rsid w:val="00CF68F3"/>
    <w:rsid w:val="00CF6C2D"/>
    <w:rsid w:val="00CF76D4"/>
    <w:rsid w:val="00D00366"/>
    <w:rsid w:val="00D005E5"/>
    <w:rsid w:val="00D01E12"/>
    <w:rsid w:val="00D02247"/>
    <w:rsid w:val="00D02E67"/>
    <w:rsid w:val="00D034EA"/>
    <w:rsid w:val="00D0372D"/>
    <w:rsid w:val="00D03C4B"/>
    <w:rsid w:val="00D04F62"/>
    <w:rsid w:val="00D0571C"/>
    <w:rsid w:val="00D05746"/>
    <w:rsid w:val="00D05FF0"/>
    <w:rsid w:val="00D06EF8"/>
    <w:rsid w:val="00D07738"/>
    <w:rsid w:val="00D07AC9"/>
    <w:rsid w:val="00D1022B"/>
    <w:rsid w:val="00D11C9A"/>
    <w:rsid w:val="00D13C76"/>
    <w:rsid w:val="00D14275"/>
    <w:rsid w:val="00D14CA0"/>
    <w:rsid w:val="00D14D07"/>
    <w:rsid w:val="00D14F8D"/>
    <w:rsid w:val="00D1546C"/>
    <w:rsid w:val="00D169D9"/>
    <w:rsid w:val="00D17D49"/>
    <w:rsid w:val="00D212BB"/>
    <w:rsid w:val="00D214C4"/>
    <w:rsid w:val="00D227B7"/>
    <w:rsid w:val="00D229A0"/>
    <w:rsid w:val="00D23A39"/>
    <w:rsid w:val="00D23F00"/>
    <w:rsid w:val="00D24075"/>
    <w:rsid w:val="00D24D87"/>
    <w:rsid w:val="00D257C2"/>
    <w:rsid w:val="00D25F8C"/>
    <w:rsid w:val="00D26025"/>
    <w:rsid w:val="00D2602A"/>
    <w:rsid w:val="00D26BEF"/>
    <w:rsid w:val="00D27173"/>
    <w:rsid w:val="00D2726C"/>
    <w:rsid w:val="00D2796D"/>
    <w:rsid w:val="00D30477"/>
    <w:rsid w:val="00D305E1"/>
    <w:rsid w:val="00D30F57"/>
    <w:rsid w:val="00D3101E"/>
    <w:rsid w:val="00D31F52"/>
    <w:rsid w:val="00D32FFE"/>
    <w:rsid w:val="00D33201"/>
    <w:rsid w:val="00D33243"/>
    <w:rsid w:val="00D3399A"/>
    <w:rsid w:val="00D33AE4"/>
    <w:rsid w:val="00D33C27"/>
    <w:rsid w:val="00D33EBA"/>
    <w:rsid w:val="00D341AE"/>
    <w:rsid w:val="00D34E6C"/>
    <w:rsid w:val="00D3518B"/>
    <w:rsid w:val="00D35D61"/>
    <w:rsid w:val="00D36165"/>
    <w:rsid w:val="00D3683E"/>
    <w:rsid w:val="00D368B6"/>
    <w:rsid w:val="00D36BBE"/>
    <w:rsid w:val="00D3747C"/>
    <w:rsid w:val="00D37CEB"/>
    <w:rsid w:val="00D3958F"/>
    <w:rsid w:val="00D4070D"/>
    <w:rsid w:val="00D40E87"/>
    <w:rsid w:val="00D4107B"/>
    <w:rsid w:val="00D41AFD"/>
    <w:rsid w:val="00D41C86"/>
    <w:rsid w:val="00D427C6"/>
    <w:rsid w:val="00D42ECF"/>
    <w:rsid w:val="00D433D3"/>
    <w:rsid w:val="00D43603"/>
    <w:rsid w:val="00D436E0"/>
    <w:rsid w:val="00D445D0"/>
    <w:rsid w:val="00D4474F"/>
    <w:rsid w:val="00D46D1C"/>
    <w:rsid w:val="00D4745A"/>
    <w:rsid w:val="00D47D6F"/>
    <w:rsid w:val="00D47F4E"/>
    <w:rsid w:val="00D5069D"/>
    <w:rsid w:val="00D50977"/>
    <w:rsid w:val="00D51AAE"/>
    <w:rsid w:val="00D51D0E"/>
    <w:rsid w:val="00D52432"/>
    <w:rsid w:val="00D52808"/>
    <w:rsid w:val="00D52880"/>
    <w:rsid w:val="00D53074"/>
    <w:rsid w:val="00D53B33"/>
    <w:rsid w:val="00D53BE7"/>
    <w:rsid w:val="00D53F4B"/>
    <w:rsid w:val="00D5418B"/>
    <w:rsid w:val="00D54625"/>
    <w:rsid w:val="00D54D04"/>
    <w:rsid w:val="00D55418"/>
    <w:rsid w:val="00D55484"/>
    <w:rsid w:val="00D556BD"/>
    <w:rsid w:val="00D55702"/>
    <w:rsid w:val="00D55B47"/>
    <w:rsid w:val="00D55C30"/>
    <w:rsid w:val="00D55E88"/>
    <w:rsid w:val="00D564E1"/>
    <w:rsid w:val="00D57013"/>
    <w:rsid w:val="00D570D9"/>
    <w:rsid w:val="00D57960"/>
    <w:rsid w:val="00D57D8B"/>
    <w:rsid w:val="00D57DA9"/>
    <w:rsid w:val="00D57FED"/>
    <w:rsid w:val="00D60AA1"/>
    <w:rsid w:val="00D60E53"/>
    <w:rsid w:val="00D61368"/>
    <w:rsid w:val="00D619DD"/>
    <w:rsid w:val="00D61CF0"/>
    <w:rsid w:val="00D61E1B"/>
    <w:rsid w:val="00D6241C"/>
    <w:rsid w:val="00D6261C"/>
    <w:rsid w:val="00D6355E"/>
    <w:rsid w:val="00D63C5B"/>
    <w:rsid w:val="00D643E5"/>
    <w:rsid w:val="00D653D8"/>
    <w:rsid w:val="00D6589C"/>
    <w:rsid w:val="00D661B8"/>
    <w:rsid w:val="00D66625"/>
    <w:rsid w:val="00D67019"/>
    <w:rsid w:val="00D671C3"/>
    <w:rsid w:val="00D67459"/>
    <w:rsid w:val="00D677EE"/>
    <w:rsid w:val="00D70414"/>
    <w:rsid w:val="00D7054A"/>
    <w:rsid w:val="00D727B0"/>
    <w:rsid w:val="00D72BA3"/>
    <w:rsid w:val="00D73015"/>
    <w:rsid w:val="00D730FA"/>
    <w:rsid w:val="00D73734"/>
    <w:rsid w:val="00D73935"/>
    <w:rsid w:val="00D73FA7"/>
    <w:rsid w:val="00D74C95"/>
    <w:rsid w:val="00D75866"/>
    <w:rsid w:val="00D7658A"/>
    <w:rsid w:val="00D76643"/>
    <w:rsid w:val="00D7784E"/>
    <w:rsid w:val="00D77B64"/>
    <w:rsid w:val="00D802AC"/>
    <w:rsid w:val="00D80B1F"/>
    <w:rsid w:val="00D82FC5"/>
    <w:rsid w:val="00D83691"/>
    <w:rsid w:val="00D844EC"/>
    <w:rsid w:val="00D846FB"/>
    <w:rsid w:val="00D84C05"/>
    <w:rsid w:val="00D85E42"/>
    <w:rsid w:val="00D85EAF"/>
    <w:rsid w:val="00D8615E"/>
    <w:rsid w:val="00D8627A"/>
    <w:rsid w:val="00D86910"/>
    <w:rsid w:val="00D86CF1"/>
    <w:rsid w:val="00D87758"/>
    <w:rsid w:val="00D9083E"/>
    <w:rsid w:val="00D909FB"/>
    <w:rsid w:val="00D90B32"/>
    <w:rsid w:val="00D91236"/>
    <w:rsid w:val="00D915C7"/>
    <w:rsid w:val="00D920F4"/>
    <w:rsid w:val="00D92587"/>
    <w:rsid w:val="00D92F09"/>
    <w:rsid w:val="00D93807"/>
    <w:rsid w:val="00D93B7D"/>
    <w:rsid w:val="00D93B80"/>
    <w:rsid w:val="00D946C3"/>
    <w:rsid w:val="00D94F96"/>
    <w:rsid w:val="00D95A1F"/>
    <w:rsid w:val="00D9619A"/>
    <w:rsid w:val="00D961B0"/>
    <w:rsid w:val="00DA00FB"/>
    <w:rsid w:val="00DA076A"/>
    <w:rsid w:val="00DA0AB7"/>
    <w:rsid w:val="00DA0C45"/>
    <w:rsid w:val="00DA0CEE"/>
    <w:rsid w:val="00DA1475"/>
    <w:rsid w:val="00DA1982"/>
    <w:rsid w:val="00DA1ADB"/>
    <w:rsid w:val="00DA1EF3"/>
    <w:rsid w:val="00DA241D"/>
    <w:rsid w:val="00DA2584"/>
    <w:rsid w:val="00DA31BC"/>
    <w:rsid w:val="00DA4221"/>
    <w:rsid w:val="00DA5117"/>
    <w:rsid w:val="00DA5230"/>
    <w:rsid w:val="00DA54E2"/>
    <w:rsid w:val="00DA65BF"/>
    <w:rsid w:val="00DA6B4D"/>
    <w:rsid w:val="00DA6BF5"/>
    <w:rsid w:val="00DA6F2E"/>
    <w:rsid w:val="00DA795D"/>
    <w:rsid w:val="00DA7A3A"/>
    <w:rsid w:val="00DA7E61"/>
    <w:rsid w:val="00DB00FB"/>
    <w:rsid w:val="00DB027F"/>
    <w:rsid w:val="00DB1093"/>
    <w:rsid w:val="00DB11E6"/>
    <w:rsid w:val="00DB121B"/>
    <w:rsid w:val="00DB195B"/>
    <w:rsid w:val="00DB25B7"/>
    <w:rsid w:val="00DB27CB"/>
    <w:rsid w:val="00DB2B58"/>
    <w:rsid w:val="00DB2D73"/>
    <w:rsid w:val="00DB3DFB"/>
    <w:rsid w:val="00DB4081"/>
    <w:rsid w:val="00DB4ED1"/>
    <w:rsid w:val="00DB524C"/>
    <w:rsid w:val="00DB5453"/>
    <w:rsid w:val="00DB5F63"/>
    <w:rsid w:val="00DB6592"/>
    <w:rsid w:val="00DB70C7"/>
    <w:rsid w:val="00DB7200"/>
    <w:rsid w:val="00DB7707"/>
    <w:rsid w:val="00DC011F"/>
    <w:rsid w:val="00DC12DF"/>
    <w:rsid w:val="00DC202E"/>
    <w:rsid w:val="00DC23AE"/>
    <w:rsid w:val="00DC4365"/>
    <w:rsid w:val="00DC4370"/>
    <w:rsid w:val="00DC4EF0"/>
    <w:rsid w:val="00DC5183"/>
    <w:rsid w:val="00DC581C"/>
    <w:rsid w:val="00DC5C09"/>
    <w:rsid w:val="00DC5E21"/>
    <w:rsid w:val="00DC62F0"/>
    <w:rsid w:val="00DC6333"/>
    <w:rsid w:val="00DC6401"/>
    <w:rsid w:val="00DC6BB1"/>
    <w:rsid w:val="00DC6F10"/>
    <w:rsid w:val="00DC736B"/>
    <w:rsid w:val="00DC7ADB"/>
    <w:rsid w:val="00DD0956"/>
    <w:rsid w:val="00DD2B08"/>
    <w:rsid w:val="00DD2C97"/>
    <w:rsid w:val="00DD2EAC"/>
    <w:rsid w:val="00DD4005"/>
    <w:rsid w:val="00DD4033"/>
    <w:rsid w:val="00DD420C"/>
    <w:rsid w:val="00DD45B0"/>
    <w:rsid w:val="00DD582E"/>
    <w:rsid w:val="00DD5BBF"/>
    <w:rsid w:val="00DD5CD4"/>
    <w:rsid w:val="00DD6ABF"/>
    <w:rsid w:val="00DD6D69"/>
    <w:rsid w:val="00DD7F27"/>
    <w:rsid w:val="00DD7F48"/>
    <w:rsid w:val="00DE0C6A"/>
    <w:rsid w:val="00DE0E27"/>
    <w:rsid w:val="00DE1E18"/>
    <w:rsid w:val="00DE24E2"/>
    <w:rsid w:val="00DE33EE"/>
    <w:rsid w:val="00DE37ED"/>
    <w:rsid w:val="00DE4A58"/>
    <w:rsid w:val="00DE52BC"/>
    <w:rsid w:val="00DE5838"/>
    <w:rsid w:val="00DE6929"/>
    <w:rsid w:val="00DE6D6A"/>
    <w:rsid w:val="00DE78BF"/>
    <w:rsid w:val="00DE7A91"/>
    <w:rsid w:val="00DE7E7C"/>
    <w:rsid w:val="00DF00AB"/>
    <w:rsid w:val="00DF04D0"/>
    <w:rsid w:val="00DF06D8"/>
    <w:rsid w:val="00DF0C87"/>
    <w:rsid w:val="00DF11F7"/>
    <w:rsid w:val="00DF1356"/>
    <w:rsid w:val="00DF155A"/>
    <w:rsid w:val="00DF1704"/>
    <w:rsid w:val="00DF3065"/>
    <w:rsid w:val="00DF4E67"/>
    <w:rsid w:val="00DF4FD6"/>
    <w:rsid w:val="00DF52D5"/>
    <w:rsid w:val="00DF5D25"/>
    <w:rsid w:val="00DF7A3B"/>
    <w:rsid w:val="00E00174"/>
    <w:rsid w:val="00E00F3C"/>
    <w:rsid w:val="00E0101D"/>
    <w:rsid w:val="00E03038"/>
    <w:rsid w:val="00E032A2"/>
    <w:rsid w:val="00E03357"/>
    <w:rsid w:val="00E03506"/>
    <w:rsid w:val="00E03920"/>
    <w:rsid w:val="00E03CF7"/>
    <w:rsid w:val="00E043D9"/>
    <w:rsid w:val="00E04535"/>
    <w:rsid w:val="00E05CC0"/>
    <w:rsid w:val="00E06781"/>
    <w:rsid w:val="00E06D81"/>
    <w:rsid w:val="00E07F38"/>
    <w:rsid w:val="00E1058F"/>
    <w:rsid w:val="00E1167E"/>
    <w:rsid w:val="00E11934"/>
    <w:rsid w:val="00E1256B"/>
    <w:rsid w:val="00E12DE4"/>
    <w:rsid w:val="00E13CC5"/>
    <w:rsid w:val="00E146CF"/>
    <w:rsid w:val="00E14891"/>
    <w:rsid w:val="00E14CDC"/>
    <w:rsid w:val="00E15A32"/>
    <w:rsid w:val="00E1689B"/>
    <w:rsid w:val="00E16A1C"/>
    <w:rsid w:val="00E16E3F"/>
    <w:rsid w:val="00E1723E"/>
    <w:rsid w:val="00E179BD"/>
    <w:rsid w:val="00E20339"/>
    <w:rsid w:val="00E20D26"/>
    <w:rsid w:val="00E20D6D"/>
    <w:rsid w:val="00E21AE2"/>
    <w:rsid w:val="00E21AFB"/>
    <w:rsid w:val="00E2293F"/>
    <w:rsid w:val="00E22942"/>
    <w:rsid w:val="00E22D9E"/>
    <w:rsid w:val="00E2301C"/>
    <w:rsid w:val="00E232D3"/>
    <w:rsid w:val="00E23BB3"/>
    <w:rsid w:val="00E241FC"/>
    <w:rsid w:val="00E2458D"/>
    <w:rsid w:val="00E24E79"/>
    <w:rsid w:val="00E24EE7"/>
    <w:rsid w:val="00E25237"/>
    <w:rsid w:val="00E255D7"/>
    <w:rsid w:val="00E261DB"/>
    <w:rsid w:val="00E27487"/>
    <w:rsid w:val="00E276BA"/>
    <w:rsid w:val="00E27C1B"/>
    <w:rsid w:val="00E3042A"/>
    <w:rsid w:val="00E30F7E"/>
    <w:rsid w:val="00E30FBB"/>
    <w:rsid w:val="00E3162F"/>
    <w:rsid w:val="00E316F8"/>
    <w:rsid w:val="00E31A8B"/>
    <w:rsid w:val="00E31CCF"/>
    <w:rsid w:val="00E3251B"/>
    <w:rsid w:val="00E331F4"/>
    <w:rsid w:val="00E33C20"/>
    <w:rsid w:val="00E33D21"/>
    <w:rsid w:val="00E33EAE"/>
    <w:rsid w:val="00E34344"/>
    <w:rsid w:val="00E34C0B"/>
    <w:rsid w:val="00E34C52"/>
    <w:rsid w:val="00E3501E"/>
    <w:rsid w:val="00E35D3B"/>
    <w:rsid w:val="00E369F6"/>
    <w:rsid w:val="00E36C40"/>
    <w:rsid w:val="00E37EF8"/>
    <w:rsid w:val="00E406AD"/>
    <w:rsid w:val="00E41608"/>
    <w:rsid w:val="00E423DA"/>
    <w:rsid w:val="00E42C75"/>
    <w:rsid w:val="00E433F7"/>
    <w:rsid w:val="00E43425"/>
    <w:rsid w:val="00E437AD"/>
    <w:rsid w:val="00E43D1A"/>
    <w:rsid w:val="00E445F4"/>
    <w:rsid w:val="00E44916"/>
    <w:rsid w:val="00E45AF6"/>
    <w:rsid w:val="00E460A2"/>
    <w:rsid w:val="00E4671A"/>
    <w:rsid w:val="00E46963"/>
    <w:rsid w:val="00E47633"/>
    <w:rsid w:val="00E47C43"/>
    <w:rsid w:val="00E502CB"/>
    <w:rsid w:val="00E50C56"/>
    <w:rsid w:val="00E50DFF"/>
    <w:rsid w:val="00E51E8F"/>
    <w:rsid w:val="00E5250E"/>
    <w:rsid w:val="00E52688"/>
    <w:rsid w:val="00E535BE"/>
    <w:rsid w:val="00E538D4"/>
    <w:rsid w:val="00E5451D"/>
    <w:rsid w:val="00E548BC"/>
    <w:rsid w:val="00E5508E"/>
    <w:rsid w:val="00E5644A"/>
    <w:rsid w:val="00E566C4"/>
    <w:rsid w:val="00E57062"/>
    <w:rsid w:val="00E5716B"/>
    <w:rsid w:val="00E575B9"/>
    <w:rsid w:val="00E5777B"/>
    <w:rsid w:val="00E6040B"/>
    <w:rsid w:val="00E607D2"/>
    <w:rsid w:val="00E60FBE"/>
    <w:rsid w:val="00E61714"/>
    <w:rsid w:val="00E61A41"/>
    <w:rsid w:val="00E61EDE"/>
    <w:rsid w:val="00E61FA2"/>
    <w:rsid w:val="00E62BF8"/>
    <w:rsid w:val="00E62CA0"/>
    <w:rsid w:val="00E63FC7"/>
    <w:rsid w:val="00E641F6"/>
    <w:rsid w:val="00E64456"/>
    <w:rsid w:val="00E64CFC"/>
    <w:rsid w:val="00E65008"/>
    <w:rsid w:val="00E654BF"/>
    <w:rsid w:val="00E65714"/>
    <w:rsid w:val="00E65D44"/>
    <w:rsid w:val="00E65E20"/>
    <w:rsid w:val="00E707CE"/>
    <w:rsid w:val="00E70800"/>
    <w:rsid w:val="00E709FB"/>
    <w:rsid w:val="00E70A52"/>
    <w:rsid w:val="00E7147D"/>
    <w:rsid w:val="00E7185B"/>
    <w:rsid w:val="00E71931"/>
    <w:rsid w:val="00E71A74"/>
    <w:rsid w:val="00E71B79"/>
    <w:rsid w:val="00E724A3"/>
    <w:rsid w:val="00E72C82"/>
    <w:rsid w:val="00E73455"/>
    <w:rsid w:val="00E73B93"/>
    <w:rsid w:val="00E74C7E"/>
    <w:rsid w:val="00E755C2"/>
    <w:rsid w:val="00E75CE2"/>
    <w:rsid w:val="00E760B5"/>
    <w:rsid w:val="00E76730"/>
    <w:rsid w:val="00E80024"/>
    <w:rsid w:val="00E80E02"/>
    <w:rsid w:val="00E80E87"/>
    <w:rsid w:val="00E80F44"/>
    <w:rsid w:val="00E8115C"/>
    <w:rsid w:val="00E81D74"/>
    <w:rsid w:val="00E82093"/>
    <w:rsid w:val="00E834E8"/>
    <w:rsid w:val="00E83EDE"/>
    <w:rsid w:val="00E84B07"/>
    <w:rsid w:val="00E85645"/>
    <w:rsid w:val="00E86461"/>
    <w:rsid w:val="00E86947"/>
    <w:rsid w:val="00E86CE1"/>
    <w:rsid w:val="00E87411"/>
    <w:rsid w:val="00E87837"/>
    <w:rsid w:val="00E87E24"/>
    <w:rsid w:val="00E91319"/>
    <w:rsid w:val="00E929C3"/>
    <w:rsid w:val="00E9329A"/>
    <w:rsid w:val="00E937B6"/>
    <w:rsid w:val="00E93C38"/>
    <w:rsid w:val="00E951E5"/>
    <w:rsid w:val="00E95BE7"/>
    <w:rsid w:val="00E95C49"/>
    <w:rsid w:val="00E96884"/>
    <w:rsid w:val="00E96B24"/>
    <w:rsid w:val="00EA04DA"/>
    <w:rsid w:val="00EA1E16"/>
    <w:rsid w:val="00EA1EEC"/>
    <w:rsid w:val="00EA2AA8"/>
    <w:rsid w:val="00EA2B17"/>
    <w:rsid w:val="00EA3B5D"/>
    <w:rsid w:val="00EA4377"/>
    <w:rsid w:val="00EA441A"/>
    <w:rsid w:val="00EA442A"/>
    <w:rsid w:val="00EA4AB3"/>
    <w:rsid w:val="00EA6EB2"/>
    <w:rsid w:val="00EA722E"/>
    <w:rsid w:val="00EA730D"/>
    <w:rsid w:val="00EA7672"/>
    <w:rsid w:val="00EA7741"/>
    <w:rsid w:val="00EB0898"/>
    <w:rsid w:val="00EB21AF"/>
    <w:rsid w:val="00EB2A1E"/>
    <w:rsid w:val="00EB2AB4"/>
    <w:rsid w:val="00EB3E2C"/>
    <w:rsid w:val="00EB49D9"/>
    <w:rsid w:val="00EB4A19"/>
    <w:rsid w:val="00EB4C80"/>
    <w:rsid w:val="00EB5212"/>
    <w:rsid w:val="00EB5481"/>
    <w:rsid w:val="00EB56B0"/>
    <w:rsid w:val="00EB5A7C"/>
    <w:rsid w:val="00EB60BF"/>
    <w:rsid w:val="00EB6A63"/>
    <w:rsid w:val="00EB77ED"/>
    <w:rsid w:val="00EB7FDD"/>
    <w:rsid w:val="00EC01BE"/>
    <w:rsid w:val="00EC02EE"/>
    <w:rsid w:val="00EC183B"/>
    <w:rsid w:val="00EC33F2"/>
    <w:rsid w:val="00EC4D8E"/>
    <w:rsid w:val="00EC579E"/>
    <w:rsid w:val="00EC581E"/>
    <w:rsid w:val="00EC67C0"/>
    <w:rsid w:val="00EC69BA"/>
    <w:rsid w:val="00EC6AC1"/>
    <w:rsid w:val="00EC6E0D"/>
    <w:rsid w:val="00EC7A7E"/>
    <w:rsid w:val="00ED01B5"/>
    <w:rsid w:val="00ED0EF9"/>
    <w:rsid w:val="00ED1C7D"/>
    <w:rsid w:val="00ED1FFF"/>
    <w:rsid w:val="00ED226E"/>
    <w:rsid w:val="00ED28E3"/>
    <w:rsid w:val="00ED2AFC"/>
    <w:rsid w:val="00ED30DF"/>
    <w:rsid w:val="00ED3792"/>
    <w:rsid w:val="00ED3EC3"/>
    <w:rsid w:val="00ED403A"/>
    <w:rsid w:val="00ED4388"/>
    <w:rsid w:val="00ED474A"/>
    <w:rsid w:val="00ED4D4E"/>
    <w:rsid w:val="00ED5198"/>
    <w:rsid w:val="00ED522E"/>
    <w:rsid w:val="00ED7451"/>
    <w:rsid w:val="00ED7DF5"/>
    <w:rsid w:val="00EE0002"/>
    <w:rsid w:val="00EE0069"/>
    <w:rsid w:val="00EE43F3"/>
    <w:rsid w:val="00EE4528"/>
    <w:rsid w:val="00EE45C8"/>
    <w:rsid w:val="00EE6668"/>
    <w:rsid w:val="00EE6DF0"/>
    <w:rsid w:val="00EE704F"/>
    <w:rsid w:val="00EE70CD"/>
    <w:rsid w:val="00EE7B67"/>
    <w:rsid w:val="00EF11E0"/>
    <w:rsid w:val="00EF165E"/>
    <w:rsid w:val="00EF250B"/>
    <w:rsid w:val="00EF2B87"/>
    <w:rsid w:val="00EF3A36"/>
    <w:rsid w:val="00EF4274"/>
    <w:rsid w:val="00EF4304"/>
    <w:rsid w:val="00EF4EB6"/>
    <w:rsid w:val="00EF6683"/>
    <w:rsid w:val="00EF6E3B"/>
    <w:rsid w:val="00EF7ECD"/>
    <w:rsid w:val="00F00553"/>
    <w:rsid w:val="00F01D63"/>
    <w:rsid w:val="00F029C3"/>
    <w:rsid w:val="00F02A48"/>
    <w:rsid w:val="00F03AA5"/>
    <w:rsid w:val="00F03CDC"/>
    <w:rsid w:val="00F04CC9"/>
    <w:rsid w:val="00F06E18"/>
    <w:rsid w:val="00F06F80"/>
    <w:rsid w:val="00F0771F"/>
    <w:rsid w:val="00F07C90"/>
    <w:rsid w:val="00F10443"/>
    <w:rsid w:val="00F10E14"/>
    <w:rsid w:val="00F118B2"/>
    <w:rsid w:val="00F119C7"/>
    <w:rsid w:val="00F1226B"/>
    <w:rsid w:val="00F12A11"/>
    <w:rsid w:val="00F12AF9"/>
    <w:rsid w:val="00F1308E"/>
    <w:rsid w:val="00F13407"/>
    <w:rsid w:val="00F138D7"/>
    <w:rsid w:val="00F13C06"/>
    <w:rsid w:val="00F14D63"/>
    <w:rsid w:val="00F15A65"/>
    <w:rsid w:val="00F15B11"/>
    <w:rsid w:val="00F1624A"/>
    <w:rsid w:val="00F162E2"/>
    <w:rsid w:val="00F16562"/>
    <w:rsid w:val="00F1749C"/>
    <w:rsid w:val="00F17C51"/>
    <w:rsid w:val="00F20D04"/>
    <w:rsid w:val="00F2198B"/>
    <w:rsid w:val="00F21BED"/>
    <w:rsid w:val="00F229FA"/>
    <w:rsid w:val="00F232F1"/>
    <w:rsid w:val="00F25080"/>
    <w:rsid w:val="00F25DAA"/>
    <w:rsid w:val="00F25F73"/>
    <w:rsid w:val="00F25FD1"/>
    <w:rsid w:val="00F265A4"/>
    <w:rsid w:val="00F2679D"/>
    <w:rsid w:val="00F26A83"/>
    <w:rsid w:val="00F26AC9"/>
    <w:rsid w:val="00F27820"/>
    <w:rsid w:val="00F27D97"/>
    <w:rsid w:val="00F303D8"/>
    <w:rsid w:val="00F306D5"/>
    <w:rsid w:val="00F313E8"/>
    <w:rsid w:val="00F32DDF"/>
    <w:rsid w:val="00F32E88"/>
    <w:rsid w:val="00F335C1"/>
    <w:rsid w:val="00F33627"/>
    <w:rsid w:val="00F337CA"/>
    <w:rsid w:val="00F33D5E"/>
    <w:rsid w:val="00F33F72"/>
    <w:rsid w:val="00F348DC"/>
    <w:rsid w:val="00F349DD"/>
    <w:rsid w:val="00F34C6E"/>
    <w:rsid w:val="00F35020"/>
    <w:rsid w:val="00F35033"/>
    <w:rsid w:val="00F351D2"/>
    <w:rsid w:val="00F35BC7"/>
    <w:rsid w:val="00F3699E"/>
    <w:rsid w:val="00F36C4B"/>
    <w:rsid w:val="00F37141"/>
    <w:rsid w:val="00F37DC9"/>
    <w:rsid w:val="00F37E48"/>
    <w:rsid w:val="00F4013D"/>
    <w:rsid w:val="00F40DB8"/>
    <w:rsid w:val="00F40E09"/>
    <w:rsid w:val="00F40EA8"/>
    <w:rsid w:val="00F41399"/>
    <w:rsid w:val="00F436ED"/>
    <w:rsid w:val="00F43D5D"/>
    <w:rsid w:val="00F43DB5"/>
    <w:rsid w:val="00F442BD"/>
    <w:rsid w:val="00F44569"/>
    <w:rsid w:val="00F45959"/>
    <w:rsid w:val="00F45AE8"/>
    <w:rsid w:val="00F45BFE"/>
    <w:rsid w:val="00F46141"/>
    <w:rsid w:val="00F46148"/>
    <w:rsid w:val="00F46197"/>
    <w:rsid w:val="00F463C5"/>
    <w:rsid w:val="00F46484"/>
    <w:rsid w:val="00F475F5"/>
    <w:rsid w:val="00F47F79"/>
    <w:rsid w:val="00F52151"/>
    <w:rsid w:val="00F52709"/>
    <w:rsid w:val="00F52E5B"/>
    <w:rsid w:val="00F5322D"/>
    <w:rsid w:val="00F5378A"/>
    <w:rsid w:val="00F53F67"/>
    <w:rsid w:val="00F53FF7"/>
    <w:rsid w:val="00F54584"/>
    <w:rsid w:val="00F548FA"/>
    <w:rsid w:val="00F5492C"/>
    <w:rsid w:val="00F550EA"/>
    <w:rsid w:val="00F55A86"/>
    <w:rsid w:val="00F55BE4"/>
    <w:rsid w:val="00F564BC"/>
    <w:rsid w:val="00F56D59"/>
    <w:rsid w:val="00F56EEB"/>
    <w:rsid w:val="00F576C1"/>
    <w:rsid w:val="00F57F22"/>
    <w:rsid w:val="00F60334"/>
    <w:rsid w:val="00F61268"/>
    <w:rsid w:val="00F616C4"/>
    <w:rsid w:val="00F61948"/>
    <w:rsid w:val="00F62873"/>
    <w:rsid w:val="00F63977"/>
    <w:rsid w:val="00F642B9"/>
    <w:rsid w:val="00F64494"/>
    <w:rsid w:val="00F64E3F"/>
    <w:rsid w:val="00F64F45"/>
    <w:rsid w:val="00F66388"/>
    <w:rsid w:val="00F66600"/>
    <w:rsid w:val="00F674CA"/>
    <w:rsid w:val="00F67DFA"/>
    <w:rsid w:val="00F67EA9"/>
    <w:rsid w:val="00F7042F"/>
    <w:rsid w:val="00F7057F"/>
    <w:rsid w:val="00F70944"/>
    <w:rsid w:val="00F70C0D"/>
    <w:rsid w:val="00F71C76"/>
    <w:rsid w:val="00F72186"/>
    <w:rsid w:val="00F72C74"/>
    <w:rsid w:val="00F730A0"/>
    <w:rsid w:val="00F73434"/>
    <w:rsid w:val="00F739F9"/>
    <w:rsid w:val="00F73E8F"/>
    <w:rsid w:val="00F741C6"/>
    <w:rsid w:val="00F745A4"/>
    <w:rsid w:val="00F74773"/>
    <w:rsid w:val="00F757E0"/>
    <w:rsid w:val="00F75945"/>
    <w:rsid w:val="00F75AB4"/>
    <w:rsid w:val="00F7718C"/>
    <w:rsid w:val="00F77346"/>
    <w:rsid w:val="00F77426"/>
    <w:rsid w:val="00F77C3D"/>
    <w:rsid w:val="00F77EB1"/>
    <w:rsid w:val="00F77F0B"/>
    <w:rsid w:val="00F802EF"/>
    <w:rsid w:val="00F8054F"/>
    <w:rsid w:val="00F805F2"/>
    <w:rsid w:val="00F8276D"/>
    <w:rsid w:val="00F827CC"/>
    <w:rsid w:val="00F82DEE"/>
    <w:rsid w:val="00F831CB"/>
    <w:rsid w:val="00F83842"/>
    <w:rsid w:val="00F83C0A"/>
    <w:rsid w:val="00F843D4"/>
    <w:rsid w:val="00F843F2"/>
    <w:rsid w:val="00F85E6A"/>
    <w:rsid w:val="00F85F9A"/>
    <w:rsid w:val="00F86972"/>
    <w:rsid w:val="00F86F2A"/>
    <w:rsid w:val="00F87110"/>
    <w:rsid w:val="00F87221"/>
    <w:rsid w:val="00F87293"/>
    <w:rsid w:val="00F8752D"/>
    <w:rsid w:val="00F876B8"/>
    <w:rsid w:val="00F87BBE"/>
    <w:rsid w:val="00F90184"/>
    <w:rsid w:val="00F90C2D"/>
    <w:rsid w:val="00F90D25"/>
    <w:rsid w:val="00F912D7"/>
    <w:rsid w:val="00F91583"/>
    <w:rsid w:val="00F91BE0"/>
    <w:rsid w:val="00F91D1B"/>
    <w:rsid w:val="00F94803"/>
    <w:rsid w:val="00F94D69"/>
    <w:rsid w:val="00F950C7"/>
    <w:rsid w:val="00F95CBE"/>
    <w:rsid w:val="00F95E23"/>
    <w:rsid w:val="00F96035"/>
    <w:rsid w:val="00F962FA"/>
    <w:rsid w:val="00F96395"/>
    <w:rsid w:val="00F963CC"/>
    <w:rsid w:val="00F96D63"/>
    <w:rsid w:val="00F97DB6"/>
    <w:rsid w:val="00F97DCD"/>
    <w:rsid w:val="00FA07E1"/>
    <w:rsid w:val="00FA08DB"/>
    <w:rsid w:val="00FA0BE9"/>
    <w:rsid w:val="00FA11F5"/>
    <w:rsid w:val="00FA121F"/>
    <w:rsid w:val="00FA1807"/>
    <w:rsid w:val="00FA29EE"/>
    <w:rsid w:val="00FA2A77"/>
    <w:rsid w:val="00FA2BD5"/>
    <w:rsid w:val="00FA3404"/>
    <w:rsid w:val="00FA38BF"/>
    <w:rsid w:val="00FA40FA"/>
    <w:rsid w:val="00FA6C4D"/>
    <w:rsid w:val="00FA6EF8"/>
    <w:rsid w:val="00FB0B70"/>
    <w:rsid w:val="00FB0FD0"/>
    <w:rsid w:val="00FB1011"/>
    <w:rsid w:val="00FB163C"/>
    <w:rsid w:val="00FB2F4E"/>
    <w:rsid w:val="00FB343A"/>
    <w:rsid w:val="00FB381A"/>
    <w:rsid w:val="00FB3F7C"/>
    <w:rsid w:val="00FB469B"/>
    <w:rsid w:val="00FB505A"/>
    <w:rsid w:val="00FB522F"/>
    <w:rsid w:val="00FB5316"/>
    <w:rsid w:val="00FB57E1"/>
    <w:rsid w:val="00FB5931"/>
    <w:rsid w:val="00FB5B81"/>
    <w:rsid w:val="00FB5C73"/>
    <w:rsid w:val="00FB5F5B"/>
    <w:rsid w:val="00FB629B"/>
    <w:rsid w:val="00FB64B8"/>
    <w:rsid w:val="00FB697C"/>
    <w:rsid w:val="00FB69B6"/>
    <w:rsid w:val="00FB78D1"/>
    <w:rsid w:val="00FB7E08"/>
    <w:rsid w:val="00FC0271"/>
    <w:rsid w:val="00FC32A4"/>
    <w:rsid w:val="00FC3349"/>
    <w:rsid w:val="00FC3913"/>
    <w:rsid w:val="00FC3F1F"/>
    <w:rsid w:val="00FC4147"/>
    <w:rsid w:val="00FC441D"/>
    <w:rsid w:val="00FC4773"/>
    <w:rsid w:val="00FC4F6D"/>
    <w:rsid w:val="00FC54BE"/>
    <w:rsid w:val="00FC5668"/>
    <w:rsid w:val="00FC6091"/>
    <w:rsid w:val="00FC62DA"/>
    <w:rsid w:val="00FC6B2F"/>
    <w:rsid w:val="00FC79E5"/>
    <w:rsid w:val="00FC7F9F"/>
    <w:rsid w:val="00FD14D5"/>
    <w:rsid w:val="00FD1521"/>
    <w:rsid w:val="00FD19C2"/>
    <w:rsid w:val="00FD1D42"/>
    <w:rsid w:val="00FD1EB6"/>
    <w:rsid w:val="00FD2157"/>
    <w:rsid w:val="00FD222E"/>
    <w:rsid w:val="00FD2502"/>
    <w:rsid w:val="00FD2F33"/>
    <w:rsid w:val="00FD32E2"/>
    <w:rsid w:val="00FD3444"/>
    <w:rsid w:val="00FD496E"/>
    <w:rsid w:val="00FD4DAE"/>
    <w:rsid w:val="00FD536A"/>
    <w:rsid w:val="00FD58F6"/>
    <w:rsid w:val="00FD5BCD"/>
    <w:rsid w:val="00FD6A65"/>
    <w:rsid w:val="00FD6B22"/>
    <w:rsid w:val="00FD7809"/>
    <w:rsid w:val="00FD788E"/>
    <w:rsid w:val="00FD789D"/>
    <w:rsid w:val="00FD7A76"/>
    <w:rsid w:val="00FE00E4"/>
    <w:rsid w:val="00FE0521"/>
    <w:rsid w:val="00FE0ECB"/>
    <w:rsid w:val="00FE11E5"/>
    <w:rsid w:val="00FE1387"/>
    <w:rsid w:val="00FE1F40"/>
    <w:rsid w:val="00FE1FF4"/>
    <w:rsid w:val="00FE207A"/>
    <w:rsid w:val="00FE2626"/>
    <w:rsid w:val="00FE2630"/>
    <w:rsid w:val="00FE27A5"/>
    <w:rsid w:val="00FE2963"/>
    <w:rsid w:val="00FE2F7A"/>
    <w:rsid w:val="00FE30F6"/>
    <w:rsid w:val="00FE4206"/>
    <w:rsid w:val="00FE4408"/>
    <w:rsid w:val="00FE4B06"/>
    <w:rsid w:val="00FE5221"/>
    <w:rsid w:val="00FE5828"/>
    <w:rsid w:val="00FE5FF9"/>
    <w:rsid w:val="00FE67B7"/>
    <w:rsid w:val="00FE6984"/>
    <w:rsid w:val="00FE78D6"/>
    <w:rsid w:val="00FE7AC2"/>
    <w:rsid w:val="00FE7AE2"/>
    <w:rsid w:val="00FF13FD"/>
    <w:rsid w:val="00FF34DA"/>
    <w:rsid w:val="00FF3B68"/>
    <w:rsid w:val="00FF4DEB"/>
    <w:rsid w:val="00FF4E84"/>
    <w:rsid w:val="00FF51CE"/>
    <w:rsid w:val="00FF588B"/>
    <w:rsid w:val="00FF5B6A"/>
    <w:rsid w:val="00FF7B4F"/>
    <w:rsid w:val="011316CD"/>
    <w:rsid w:val="012F2299"/>
    <w:rsid w:val="01701E19"/>
    <w:rsid w:val="0198D9FC"/>
    <w:rsid w:val="019DDAE3"/>
    <w:rsid w:val="022EF969"/>
    <w:rsid w:val="024C4700"/>
    <w:rsid w:val="0261766B"/>
    <w:rsid w:val="026C82A6"/>
    <w:rsid w:val="02A8D776"/>
    <w:rsid w:val="02B17995"/>
    <w:rsid w:val="02D1A78E"/>
    <w:rsid w:val="02D37210"/>
    <w:rsid w:val="02FF8C5F"/>
    <w:rsid w:val="0307AECD"/>
    <w:rsid w:val="03185F89"/>
    <w:rsid w:val="03268AF6"/>
    <w:rsid w:val="0392901E"/>
    <w:rsid w:val="03DB01E9"/>
    <w:rsid w:val="041FF946"/>
    <w:rsid w:val="04AFC5DB"/>
    <w:rsid w:val="04C1804D"/>
    <w:rsid w:val="054168EF"/>
    <w:rsid w:val="05B45E9B"/>
    <w:rsid w:val="05D7F4B0"/>
    <w:rsid w:val="05F46B66"/>
    <w:rsid w:val="05FFD1C4"/>
    <w:rsid w:val="0627CA60"/>
    <w:rsid w:val="0682A9D2"/>
    <w:rsid w:val="0683D95F"/>
    <w:rsid w:val="068AF768"/>
    <w:rsid w:val="0691B27F"/>
    <w:rsid w:val="0716721E"/>
    <w:rsid w:val="07361D2C"/>
    <w:rsid w:val="076495AA"/>
    <w:rsid w:val="07A39E6E"/>
    <w:rsid w:val="07B1CB94"/>
    <w:rsid w:val="07CA1EDA"/>
    <w:rsid w:val="07F5CDB3"/>
    <w:rsid w:val="07FE7C7B"/>
    <w:rsid w:val="083B86A1"/>
    <w:rsid w:val="0871C44B"/>
    <w:rsid w:val="08CD2F34"/>
    <w:rsid w:val="0912858E"/>
    <w:rsid w:val="09DAE26C"/>
    <w:rsid w:val="09E56AAB"/>
    <w:rsid w:val="0B43B9B7"/>
    <w:rsid w:val="0B6DEF9B"/>
    <w:rsid w:val="0C1877B0"/>
    <w:rsid w:val="0C641310"/>
    <w:rsid w:val="0C8147A4"/>
    <w:rsid w:val="0CB25352"/>
    <w:rsid w:val="0CCF366C"/>
    <w:rsid w:val="0CF404D7"/>
    <w:rsid w:val="0CFF459C"/>
    <w:rsid w:val="0D5EC267"/>
    <w:rsid w:val="0D61E9C7"/>
    <w:rsid w:val="0D6CE43F"/>
    <w:rsid w:val="0DA5A31D"/>
    <w:rsid w:val="0DFA9B5B"/>
    <w:rsid w:val="0DFE3BC6"/>
    <w:rsid w:val="0E0B2EB0"/>
    <w:rsid w:val="0E44D90E"/>
    <w:rsid w:val="0F43C3F7"/>
    <w:rsid w:val="0F9FBA08"/>
    <w:rsid w:val="0FF16E72"/>
    <w:rsid w:val="0FFF6765"/>
    <w:rsid w:val="10121EB6"/>
    <w:rsid w:val="1029EA7B"/>
    <w:rsid w:val="10474C4D"/>
    <w:rsid w:val="104B6976"/>
    <w:rsid w:val="107ABAA3"/>
    <w:rsid w:val="109BD614"/>
    <w:rsid w:val="1109A9E9"/>
    <w:rsid w:val="11330D44"/>
    <w:rsid w:val="1158134D"/>
    <w:rsid w:val="116419F8"/>
    <w:rsid w:val="117C5A23"/>
    <w:rsid w:val="11E1A5C1"/>
    <w:rsid w:val="11E879AD"/>
    <w:rsid w:val="120FC21E"/>
    <w:rsid w:val="1291CC63"/>
    <w:rsid w:val="12D7341F"/>
    <w:rsid w:val="12E664A7"/>
    <w:rsid w:val="12EBE40D"/>
    <w:rsid w:val="13204CCD"/>
    <w:rsid w:val="13BA11CF"/>
    <w:rsid w:val="13C5A633"/>
    <w:rsid w:val="141554FA"/>
    <w:rsid w:val="1441C376"/>
    <w:rsid w:val="14A0E877"/>
    <w:rsid w:val="14AF1789"/>
    <w:rsid w:val="14DDB4C6"/>
    <w:rsid w:val="14E6891C"/>
    <w:rsid w:val="1508A168"/>
    <w:rsid w:val="150A1BED"/>
    <w:rsid w:val="150AE380"/>
    <w:rsid w:val="155C94AB"/>
    <w:rsid w:val="1565D16B"/>
    <w:rsid w:val="15944101"/>
    <w:rsid w:val="15A92933"/>
    <w:rsid w:val="16599FC0"/>
    <w:rsid w:val="16F5132D"/>
    <w:rsid w:val="1718F184"/>
    <w:rsid w:val="172231FD"/>
    <w:rsid w:val="176FD341"/>
    <w:rsid w:val="17BE8BE2"/>
    <w:rsid w:val="17DCEDCF"/>
    <w:rsid w:val="17EAA5C6"/>
    <w:rsid w:val="17F9B788"/>
    <w:rsid w:val="18038064"/>
    <w:rsid w:val="1846E638"/>
    <w:rsid w:val="184B3199"/>
    <w:rsid w:val="18C5596D"/>
    <w:rsid w:val="18C69434"/>
    <w:rsid w:val="18FAE6C9"/>
    <w:rsid w:val="1904B77C"/>
    <w:rsid w:val="190862FA"/>
    <w:rsid w:val="19142456"/>
    <w:rsid w:val="19226337"/>
    <w:rsid w:val="192FEE9F"/>
    <w:rsid w:val="196F42EA"/>
    <w:rsid w:val="1976CB96"/>
    <w:rsid w:val="19B85C88"/>
    <w:rsid w:val="1A0BE208"/>
    <w:rsid w:val="1A13AD53"/>
    <w:rsid w:val="1A278FD8"/>
    <w:rsid w:val="1A2CD82E"/>
    <w:rsid w:val="1A641D62"/>
    <w:rsid w:val="1A6D82E6"/>
    <w:rsid w:val="1A807069"/>
    <w:rsid w:val="1A9869FD"/>
    <w:rsid w:val="1AB53C5C"/>
    <w:rsid w:val="1AB8A9CF"/>
    <w:rsid w:val="1AB9C2DE"/>
    <w:rsid w:val="1AC8B21D"/>
    <w:rsid w:val="1ADA1DA4"/>
    <w:rsid w:val="1B198DAC"/>
    <w:rsid w:val="1B4FCA95"/>
    <w:rsid w:val="1B536501"/>
    <w:rsid w:val="1B9A16F7"/>
    <w:rsid w:val="1B9B13DF"/>
    <w:rsid w:val="1BA2BD11"/>
    <w:rsid w:val="1BA93CB8"/>
    <w:rsid w:val="1BF9B1AB"/>
    <w:rsid w:val="1C1E3CFA"/>
    <w:rsid w:val="1C363841"/>
    <w:rsid w:val="1C42CF0D"/>
    <w:rsid w:val="1C5E7D50"/>
    <w:rsid w:val="1C87F822"/>
    <w:rsid w:val="1CA10FAA"/>
    <w:rsid w:val="1CF4B0E2"/>
    <w:rsid w:val="1CF99F9F"/>
    <w:rsid w:val="1D066F1E"/>
    <w:rsid w:val="1D4424A6"/>
    <w:rsid w:val="1D4B1950"/>
    <w:rsid w:val="1DBA5BE1"/>
    <w:rsid w:val="1DBB897E"/>
    <w:rsid w:val="1DD44C39"/>
    <w:rsid w:val="1DE01B86"/>
    <w:rsid w:val="1E2C3D41"/>
    <w:rsid w:val="1E53AD4D"/>
    <w:rsid w:val="1E758399"/>
    <w:rsid w:val="1E7E3799"/>
    <w:rsid w:val="1EE4E3DF"/>
    <w:rsid w:val="1EF6336C"/>
    <w:rsid w:val="1EF7E5AB"/>
    <w:rsid w:val="1F1193AD"/>
    <w:rsid w:val="1F771B54"/>
    <w:rsid w:val="1FB3A595"/>
    <w:rsid w:val="1FCC48A2"/>
    <w:rsid w:val="1FDB8C07"/>
    <w:rsid w:val="20A335D1"/>
    <w:rsid w:val="20A85DE2"/>
    <w:rsid w:val="20BECF35"/>
    <w:rsid w:val="20F3E8B7"/>
    <w:rsid w:val="2126D63F"/>
    <w:rsid w:val="2152AE6C"/>
    <w:rsid w:val="21533655"/>
    <w:rsid w:val="2166025D"/>
    <w:rsid w:val="216A2503"/>
    <w:rsid w:val="2187FA01"/>
    <w:rsid w:val="218C8B4E"/>
    <w:rsid w:val="21C144C4"/>
    <w:rsid w:val="2214B8BA"/>
    <w:rsid w:val="2271D2CD"/>
    <w:rsid w:val="22782637"/>
    <w:rsid w:val="228187D1"/>
    <w:rsid w:val="228772BD"/>
    <w:rsid w:val="22B2C79E"/>
    <w:rsid w:val="22C7D8B2"/>
    <w:rsid w:val="22D1FDDC"/>
    <w:rsid w:val="22E132BD"/>
    <w:rsid w:val="22FC157D"/>
    <w:rsid w:val="230490AF"/>
    <w:rsid w:val="23252928"/>
    <w:rsid w:val="2329DB69"/>
    <w:rsid w:val="2356FDE7"/>
    <w:rsid w:val="238E8323"/>
    <w:rsid w:val="23901287"/>
    <w:rsid w:val="23E7EF0D"/>
    <w:rsid w:val="2416011A"/>
    <w:rsid w:val="241F5A1B"/>
    <w:rsid w:val="244E4C54"/>
    <w:rsid w:val="2452B73F"/>
    <w:rsid w:val="24635BC1"/>
    <w:rsid w:val="24811ADF"/>
    <w:rsid w:val="249D609F"/>
    <w:rsid w:val="24AAA561"/>
    <w:rsid w:val="24CDA04A"/>
    <w:rsid w:val="24E18A22"/>
    <w:rsid w:val="25851F83"/>
    <w:rsid w:val="25E1BF97"/>
    <w:rsid w:val="25EB4AEB"/>
    <w:rsid w:val="26038F9C"/>
    <w:rsid w:val="260FEF2B"/>
    <w:rsid w:val="26245937"/>
    <w:rsid w:val="2650BB17"/>
    <w:rsid w:val="2668C4A5"/>
    <w:rsid w:val="266B7576"/>
    <w:rsid w:val="267567D9"/>
    <w:rsid w:val="26C1B369"/>
    <w:rsid w:val="27471C54"/>
    <w:rsid w:val="27E26667"/>
    <w:rsid w:val="28318832"/>
    <w:rsid w:val="2855F783"/>
    <w:rsid w:val="286AF8B3"/>
    <w:rsid w:val="28DF777F"/>
    <w:rsid w:val="28F3F9E0"/>
    <w:rsid w:val="29006DE9"/>
    <w:rsid w:val="293B5E9A"/>
    <w:rsid w:val="299ACB47"/>
    <w:rsid w:val="29B1A496"/>
    <w:rsid w:val="29C1D98B"/>
    <w:rsid w:val="2A27A919"/>
    <w:rsid w:val="2A456E57"/>
    <w:rsid w:val="2A624A5E"/>
    <w:rsid w:val="2A756131"/>
    <w:rsid w:val="2AA95241"/>
    <w:rsid w:val="2AF3F9F1"/>
    <w:rsid w:val="2B308AEB"/>
    <w:rsid w:val="2B70F3C9"/>
    <w:rsid w:val="2B870AA4"/>
    <w:rsid w:val="2BC254DF"/>
    <w:rsid w:val="2C1F453B"/>
    <w:rsid w:val="2C447AA0"/>
    <w:rsid w:val="2C4CC05B"/>
    <w:rsid w:val="2C72B311"/>
    <w:rsid w:val="2CBB504F"/>
    <w:rsid w:val="2CD95185"/>
    <w:rsid w:val="2CDB1C20"/>
    <w:rsid w:val="2CFF397A"/>
    <w:rsid w:val="2D997FEF"/>
    <w:rsid w:val="2DE399F5"/>
    <w:rsid w:val="2DF0139F"/>
    <w:rsid w:val="2DF5F3F6"/>
    <w:rsid w:val="2E26B6FB"/>
    <w:rsid w:val="2E3CBB48"/>
    <w:rsid w:val="2E4972FB"/>
    <w:rsid w:val="2E95E63B"/>
    <w:rsid w:val="2F1220E4"/>
    <w:rsid w:val="2F2788C2"/>
    <w:rsid w:val="2F4C4F74"/>
    <w:rsid w:val="2F707EE9"/>
    <w:rsid w:val="2F884868"/>
    <w:rsid w:val="2FCBC80E"/>
    <w:rsid w:val="2FFC958B"/>
    <w:rsid w:val="30214C73"/>
    <w:rsid w:val="307823AC"/>
    <w:rsid w:val="307F2008"/>
    <w:rsid w:val="307FBB4C"/>
    <w:rsid w:val="308354E7"/>
    <w:rsid w:val="30CC7A88"/>
    <w:rsid w:val="31175D50"/>
    <w:rsid w:val="3117F92B"/>
    <w:rsid w:val="3121322E"/>
    <w:rsid w:val="3145D3FE"/>
    <w:rsid w:val="315A6064"/>
    <w:rsid w:val="318106B6"/>
    <w:rsid w:val="318B72F7"/>
    <w:rsid w:val="31979E8B"/>
    <w:rsid w:val="31AF8AEE"/>
    <w:rsid w:val="31BC512D"/>
    <w:rsid w:val="31F7CE9D"/>
    <w:rsid w:val="3211C3FA"/>
    <w:rsid w:val="323275DD"/>
    <w:rsid w:val="325B4DD6"/>
    <w:rsid w:val="32C1DD35"/>
    <w:rsid w:val="32D503EF"/>
    <w:rsid w:val="32F1D00F"/>
    <w:rsid w:val="334BE7B9"/>
    <w:rsid w:val="33A4D490"/>
    <w:rsid w:val="34F18835"/>
    <w:rsid w:val="357C5C7E"/>
    <w:rsid w:val="3590674A"/>
    <w:rsid w:val="35E3E26A"/>
    <w:rsid w:val="35E8A7C7"/>
    <w:rsid w:val="35EA713D"/>
    <w:rsid w:val="35F744A7"/>
    <w:rsid w:val="3622F797"/>
    <w:rsid w:val="364A4929"/>
    <w:rsid w:val="367262D4"/>
    <w:rsid w:val="36D52175"/>
    <w:rsid w:val="37B19A82"/>
    <w:rsid w:val="37B8CBDD"/>
    <w:rsid w:val="380D3217"/>
    <w:rsid w:val="38353C6A"/>
    <w:rsid w:val="38755132"/>
    <w:rsid w:val="389130A7"/>
    <w:rsid w:val="38952F11"/>
    <w:rsid w:val="38EF29E5"/>
    <w:rsid w:val="393A79B4"/>
    <w:rsid w:val="393F7CBB"/>
    <w:rsid w:val="3947B25A"/>
    <w:rsid w:val="39D2DA37"/>
    <w:rsid w:val="3A7FD8CF"/>
    <w:rsid w:val="3A9D3AA4"/>
    <w:rsid w:val="3AD5BC80"/>
    <w:rsid w:val="3AEE8307"/>
    <w:rsid w:val="3AF5869D"/>
    <w:rsid w:val="3AFD2860"/>
    <w:rsid w:val="3B17DBB3"/>
    <w:rsid w:val="3B5EB180"/>
    <w:rsid w:val="3B96930C"/>
    <w:rsid w:val="3C2D7337"/>
    <w:rsid w:val="3C2D7B7F"/>
    <w:rsid w:val="3C80F5BA"/>
    <w:rsid w:val="3C867A64"/>
    <w:rsid w:val="3C9B7621"/>
    <w:rsid w:val="3CAA068F"/>
    <w:rsid w:val="3D38662A"/>
    <w:rsid w:val="3D40061A"/>
    <w:rsid w:val="3D5D19E6"/>
    <w:rsid w:val="3D62650D"/>
    <w:rsid w:val="3D9842E3"/>
    <w:rsid w:val="3D9FFCE6"/>
    <w:rsid w:val="3DA22D7B"/>
    <w:rsid w:val="3DD0CE64"/>
    <w:rsid w:val="3E0A0733"/>
    <w:rsid w:val="3E1732AA"/>
    <w:rsid w:val="3E1B8D2A"/>
    <w:rsid w:val="3E2A4FF9"/>
    <w:rsid w:val="3E593224"/>
    <w:rsid w:val="3EA4B5EE"/>
    <w:rsid w:val="3EE0F9C9"/>
    <w:rsid w:val="3EFB52BF"/>
    <w:rsid w:val="3F1371E8"/>
    <w:rsid w:val="3F39364E"/>
    <w:rsid w:val="3F3B8356"/>
    <w:rsid w:val="3F903116"/>
    <w:rsid w:val="3FDB69E5"/>
    <w:rsid w:val="4017B0A8"/>
    <w:rsid w:val="401C54E7"/>
    <w:rsid w:val="404F2C41"/>
    <w:rsid w:val="40A01A6F"/>
    <w:rsid w:val="413FBF16"/>
    <w:rsid w:val="414FD245"/>
    <w:rsid w:val="414FDB6D"/>
    <w:rsid w:val="4178E817"/>
    <w:rsid w:val="41968E5F"/>
    <w:rsid w:val="42290325"/>
    <w:rsid w:val="423665E2"/>
    <w:rsid w:val="426A96AA"/>
    <w:rsid w:val="428F80C8"/>
    <w:rsid w:val="43052C0B"/>
    <w:rsid w:val="430E6742"/>
    <w:rsid w:val="436F7287"/>
    <w:rsid w:val="43CF0E95"/>
    <w:rsid w:val="43EAA712"/>
    <w:rsid w:val="447AD4D0"/>
    <w:rsid w:val="448C6F5C"/>
    <w:rsid w:val="44D289FD"/>
    <w:rsid w:val="44DA1008"/>
    <w:rsid w:val="452212F3"/>
    <w:rsid w:val="4535D3C9"/>
    <w:rsid w:val="4594F8A7"/>
    <w:rsid w:val="45AA9B32"/>
    <w:rsid w:val="45D988C4"/>
    <w:rsid w:val="4624D5C7"/>
    <w:rsid w:val="46639348"/>
    <w:rsid w:val="467311F7"/>
    <w:rsid w:val="46BCC0EC"/>
    <w:rsid w:val="46E145BC"/>
    <w:rsid w:val="46EF78C0"/>
    <w:rsid w:val="4736D7D0"/>
    <w:rsid w:val="475898D0"/>
    <w:rsid w:val="475A2DF2"/>
    <w:rsid w:val="47F57BA5"/>
    <w:rsid w:val="481E9B59"/>
    <w:rsid w:val="4864B32F"/>
    <w:rsid w:val="486E77C5"/>
    <w:rsid w:val="48726969"/>
    <w:rsid w:val="4887E1D4"/>
    <w:rsid w:val="48A79A0F"/>
    <w:rsid w:val="4950F127"/>
    <w:rsid w:val="4975D39C"/>
    <w:rsid w:val="497B015F"/>
    <w:rsid w:val="498A0E63"/>
    <w:rsid w:val="49BC09B7"/>
    <w:rsid w:val="4A80921A"/>
    <w:rsid w:val="4AAA23F8"/>
    <w:rsid w:val="4AD11374"/>
    <w:rsid w:val="4AD7760B"/>
    <w:rsid w:val="4B24886E"/>
    <w:rsid w:val="4BA80D8A"/>
    <w:rsid w:val="4BD9985E"/>
    <w:rsid w:val="4BE1D965"/>
    <w:rsid w:val="4BF8F0B7"/>
    <w:rsid w:val="4BFFCBC5"/>
    <w:rsid w:val="4C0E8637"/>
    <w:rsid w:val="4C8280D4"/>
    <w:rsid w:val="4CA4516C"/>
    <w:rsid w:val="4CE53E9C"/>
    <w:rsid w:val="4D022723"/>
    <w:rsid w:val="4D15EFAF"/>
    <w:rsid w:val="4D6B0C2D"/>
    <w:rsid w:val="4D8643BC"/>
    <w:rsid w:val="4DA92A50"/>
    <w:rsid w:val="4DC77738"/>
    <w:rsid w:val="4E304754"/>
    <w:rsid w:val="4E47E82C"/>
    <w:rsid w:val="4E6040A7"/>
    <w:rsid w:val="4F146AE6"/>
    <w:rsid w:val="4F3EFD9C"/>
    <w:rsid w:val="4F6A409B"/>
    <w:rsid w:val="50121F5C"/>
    <w:rsid w:val="5018D138"/>
    <w:rsid w:val="506B340F"/>
    <w:rsid w:val="5087DC1D"/>
    <w:rsid w:val="50DB7492"/>
    <w:rsid w:val="50FA12A4"/>
    <w:rsid w:val="510975CD"/>
    <w:rsid w:val="510A05EE"/>
    <w:rsid w:val="511BF36C"/>
    <w:rsid w:val="511D13F9"/>
    <w:rsid w:val="51289FB9"/>
    <w:rsid w:val="513338B9"/>
    <w:rsid w:val="51525302"/>
    <w:rsid w:val="515298CC"/>
    <w:rsid w:val="518D06DE"/>
    <w:rsid w:val="51939C64"/>
    <w:rsid w:val="51AC9828"/>
    <w:rsid w:val="5206FB05"/>
    <w:rsid w:val="5255B31D"/>
    <w:rsid w:val="526436EB"/>
    <w:rsid w:val="5308C01B"/>
    <w:rsid w:val="534B58B1"/>
    <w:rsid w:val="5373627A"/>
    <w:rsid w:val="538363C9"/>
    <w:rsid w:val="5391EF3E"/>
    <w:rsid w:val="539391F2"/>
    <w:rsid w:val="53A341C9"/>
    <w:rsid w:val="53A78893"/>
    <w:rsid w:val="53ED0B3E"/>
    <w:rsid w:val="53FE9B7D"/>
    <w:rsid w:val="5411104D"/>
    <w:rsid w:val="54254B14"/>
    <w:rsid w:val="5434B131"/>
    <w:rsid w:val="546A017D"/>
    <w:rsid w:val="54DA909A"/>
    <w:rsid w:val="54E14E94"/>
    <w:rsid w:val="5502ED75"/>
    <w:rsid w:val="559544F4"/>
    <w:rsid w:val="561958EC"/>
    <w:rsid w:val="5647C504"/>
    <w:rsid w:val="569EF49A"/>
    <w:rsid w:val="56B3833A"/>
    <w:rsid w:val="56B45486"/>
    <w:rsid w:val="570FA6ED"/>
    <w:rsid w:val="57531978"/>
    <w:rsid w:val="578C9C66"/>
    <w:rsid w:val="57C0AAF3"/>
    <w:rsid w:val="57C63D81"/>
    <w:rsid w:val="57D086E2"/>
    <w:rsid w:val="5804CB1E"/>
    <w:rsid w:val="584E24DD"/>
    <w:rsid w:val="58523D9A"/>
    <w:rsid w:val="5871EC11"/>
    <w:rsid w:val="587A889F"/>
    <w:rsid w:val="589640E0"/>
    <w:rsid w:val="58C5D0BC"/>
    <w:rsid w:val="58D8792B"/>
    <w:rsid w:val="58E20B27"/>
    <w:rsid w:val="5901F9C1"/>
    <w:rsid w:val="59060597"/>
    <w:rsid w:val="597D1177"/>
    <w:rsid w:val="597FB477"/>
    <w:rsid w:val="59891F54"/>
    <w:rsid w:val="59EEFA66"/>
    <w:rsid w:val="59F7CE80"/>
    <w:rsid w:val="5A71D981"/>
    <w:rsid w:val="5A8CC678"/>
    <w:rsid w:val="5A9ABA67"/>
    <w:rsid w:val="5B06720C"/>
    <w:rsid w:val="5B3DA922"/>
    <w:rsid w:val="5BA2BC57"/>
    <w:rsid w:val="5BAE251D"/>
    <w:rsid w:val="5CCBC6C7"/>
    <w:rsid w:val="5CD7839E"/>
    <w:rsid w:val="5D2E3349"/>
    <w:rsid w:val="5D66F79A"/>
    <w:rsid w:val="5D79542B"/>
    <w:rsid w:val="5D817F87"/>
    <w:rsid w:val="5DAE9A6E"/>
    <w:rsid w:val="5DBD1D92"/>
    <w:rsid w:val="5E3A588D"/>
    <w:rsid w:val="5E53961A"/>
    <w:rsid w:val="5E663044"/>
    <w:rsid w:val="5E6B03A8"/>
    <w:rsid w:val="5F0C1D73"/>
    <w:rsid w:val="5F43BFA4"/>
    <w:rsid w:val="5F8355AE"/>
    <w:rsid w:val="5FB82665"/>
    <w:rsid w:val="5FCCA055"/>
    <w:rsid w:val="600E65F9"/>
    <w:rsid w:val="6030BDFC"/>
    <w:rsid w:val="605D173F"/>
    <w:rsid w:val="6082FBB9"/>
    <w:rsid w:val="60901776"/>
    <w:rsid w:val="610F45F2"/>
    <w:rsid w:val="6111AEF4"/>
    <w:rsid w:val="61674535"/>
    <w:rsid w:val="616DA331"/>
    <w:rsid w:val="61B62D51"/>
    <w:rsid w:val="61B72EDD"/>
    <w:rsid w:val="62B5E104"/>
    <w:rsid w:val="62CC77D9"/>
    <w:rsid w:val="63CD9DC0"/>
    <w:rsid w:val="63E92946"/>
    <w:rsid w:val="6426DF01"/>
    <w:rsid w:val="64792A1D"/>
    <w:rsid w:val="648FB5D0"/>
    <w:rsid w:val="649F2DC0"/>
    <w:rsid w:val="64CC10C0"/>
    <w:rsid w:val="64DF2740"/>
    <w:rsid w:val="64E35813"/>
    <w:rsid w:val="64EDCC37"/>
    <w:rsid w:val="6511CAD5"/>
    <w:rsid w:val="652E5DD4"/>
    <w:rsid w:val="65403B2F"/>
    <w:rsid w:val="6579B29B"/>
    <w:rsid w:val="65A011E9"/>
    <w:rsid w:val="65C1A8C1"/>
    <w:rsid w:val="65F78596"/>
    <w:rsid w:val="65FBA041"/>
    <w:rsid w:val="665BC40A"/>
    <w:rsid w:val="669E7C9F"/>
    <w:rsid w:val="66A192F0"/>
    <w:rsid w:val="66DEE166"/>
    <w:rsid w:val="66FB6711"/>
    <w:rsid w:val="66FD027A"/>
    <w:rsid w:val="6701AB45"/>
    <w:rsid w:val="67353BA8"/>
    <w:rsid w:val="67B415F5"/>
    <w:rsid w:val="67B6CD2D"/>
    <w:rsid w:val="682F2937"/>
    <w:rsid w:val="686494A5"/>
    <w:rsid w:val="6864E5E5"/>
    <w:rsid w:val="687AB1C7"/>
    <w:rsid w:val="68AE5E3E"/>
    <w:rsid w:val="68BCB90F"/>
    <w:rsid w:val="6903AD2E"/>
    <w:rsid w:val="6903EC59"/>
    <w:rsid w:val="690B3AE3"/>
    <w:rsid w:val="69176404"/>
    <w:rsid w:val="691E8F73"/>
    <w:rsid w:val="69CF6E4B"/>
    <w:rsid w:val="69EA120F"/>
    <w:rsid w:val="6A4CEB1D"/>
    <w:rsid w:val="6A538D15"/>
    <w:rsid w:val="6A7AC1BB"/>
    <w:rsid w:val="6AA5BF8A"/>
    <w:rsid w:val="6AD2C206"/>
    <w:rsid w:val="6ADE0276"/>
    <w:rsid w:val="6AEE7861"/>
    <w:rsid w:val="6AF04CB2"/>
    <w:rsid w:val="6B3B147A"/>
    <w:rsid w:val="6B3CB3EE"/>
    <w:rsid w:val="6B63009F"/>
    <w:rsid w:val="6B675FB2"/>
    <w:rsid w:val="6B9AADC7"/>
    <w:rsid w:val="6BB29B53"/>
    <w:rsid w:val="6BB3824A"/>
    <w:rsid w:val="6BE049D7"/>
    <w:rsid w:val="6C001471"/>
    <w:rsid w:val="6C1DB126"/>
    <w:rsid w:val="6C4DA400"/>
    <w:rsid w:val="6C929AEF"/>
    <w:rsid w:val="6C9AEC21"/>
    <w:rsid w:val="6D013C46"/>
    <w:rsid w:val="6D0EEB71"/>
    <w:rsid w:val="6D62D0CD"/>
    <w:rsid w:val="6D799ABF"/>
    <w:rsid w:val="6E3E13F2"/>
    <w:rsid w:val="6E3E718B"/>
    <w:rsid w:val="6E72BEB4"/>
    <w:rsid w:val="6F0FC381"/>
    <w:rsid w:val="6F303E61"/>
    <w:rsid w:val="6F447BB8"/>
    <w:rsid w:val="6FE1A873"/>
    <w:rsid w:val="700CE7F8"/>
    <w:rsid w:val="70301F92"/>
    <w:rsid w:val="7032E653"/>
    <w:rsid w:val="706D12E3"/>
    <w:rsid w:val="709068AF"/>
    <w:rsid w:val="71C9E834"/>
    <w:rsid w:val="721E9951"/>
    <w:rsid w:val="7290F2A1"/>
    <w:rsid w:val="729528E6"/>
    <w:rsid w:val="72985B58"/>
    <w:rsid w:val="72AC40D9"/>
    <w:rsid w:val="73108F00"/>
    <w:rsid w:val="735E57B7"/>
    <w:rsid w:val="737CAEB5"/>
    <w:rsid w:val="737F8846"/>
    <w:rsid w:val="73878A38"/>
    <w:rsid w:val="73B16FED"/>
    <w:rsid w:val="73FCE544"/>
    <w:rsid w:val="741FEC1A"/>
    <w:rsid w:val="746B28B1"/>
    <w:rsid w:val="75273889"/>
    <w:rsid w:val="753042C6"/>
    <w:rsid w:val="75B30A2C"/>
    <w:rsid w:val="75B64CF2"/>
    <w:rsid w:val="75D5C48B"/>
    <w:rsid w:val="7656F36F"/>
    <w:rsid w:val="765CF99A"/>
    <w:rsid w:val="7678F9AE"/>
    <w:rsid w:val="7685EA28"/>
    <w:rsid w:val="76CEAFB5"/>
    <w:rsid w:val="76D21222"/>
    <w:rsid w:val="76D579D0"/>
    <w:rsid w:val="76F131E3"/>
    <w:rsid w:val="770FCC8A"/>
    <w:rsid w:val="781FD9F9"/>
    <w:rsid w:val="783EC27A"/>
    <w:rsid w:val="785726B0"/>
    <w:rsid w:val="7899D5EE"/>
    <w:rsid w:val="78EECF2F"/>
    <w:rsid w:val="79229A14"/>
    <w:rsid w:val="7948DE47"/>
    <w:rsid w:val="7975867E"/>
    <w:rsid w:val="7996F08A"/>
    <w:rsid w:val="79ADE865"/>
    <w:rsid w:val="7A092D0E"/>
    <w:rsid w:val="7A11DD7F"/>
    <w:rsid w:val="7A3E3070"/>
    <w:rsid w:val="7A7DFC66"/>
    <w:rsid w:val="7A90F063"/>
    <w:rsid w:val="7AC53BA2"/>
    <w:rsid w:val="7ACBA258"/>
    <w:rsid w:val="7ACCC800"/>
    <w:rsid w:val="7ADBF6E4"/>
    <w:rsid w:val="7B0C6707"/>
    <w:rsid w:val="7B35245A"/>
    <w:rsid w:val="7C434A5A"/>
    <w:rsid w:val="7C54A7D2"/>
    <w:rsid w:val="7C635C0D"/>
    <w:rsid w:val="7C6CEF7B"/>
    <w:rsid w:val="7C9D128D"/>
    <w:rsid w:val="7CA7F67C"/>
    <w:rsid w:val="7CBADB1F"/>
    <w:rsid w:val="7CC38988"/>
    <w:rsid w:val="7CD0B312"/>
    <w:rsid w:val="7CF04B50"/>
    <w:rsid w:val="7D168EE2"/>
    <w:rsid w:val="7D43C395"/>
    <w:rsid w:val="7D8CA79B"/>
    <w:rsid w:val="7E018C43"/>
    <w:rsid w:val="7E12439E"/>
    <w:rsid w:val="7E35E3F9"/>
    <w:rsid w:val="7E4C6E41"/>
    <w:rsid w:val="7E4ECE24"/>
    <w:rsid w:val="7E55D657"/>
    <w:rsid w:val="7E7B1B5F"/>
    <w:rsid w:val="7EB23752"/>
    <w:rsid w:val="7F355CB5"/>
    <w:rsid w:val="7F5A17D0"/>
    <w:rsid w:val="7F63A5CD"/>
    <w:rsid w:val="7F77911D"/>
    <w:rsid w:val="7F849CA9"/>
    <w:rsid w:val="7F8707F7"/>
    <w:rsid w:val="7F9499FF"/>
    <w:rsid w:val="7FB6510A"/>
    <w:rsid w:val="7FB70BC5"/>
    <w:rsid w:val="7FF3CFF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FCE005"/>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79D"/>
    <w:pPr>
      <w:spacing w:after="200" w:line="276" w:lineRule="auto"/>
    </w:pPr>
  </w:style>
  <w:style w:type="paragraph" w:styleId="Heading1">
    <w:name w:val="heading 1"/>
    <w:basedOn w:val="Normal"/>
    <w:next w:val="Normal"/>
    <w:link w:val="Heading1Char"/>
    <w:uiPriority w:val="9"/>
    <w:qFormat/>
    <w:rsid w:val="0040479D"/>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40479D"/>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40479D"/>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40479D"/>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40479D"/>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40479D"/>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79D"/>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40479D"/>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40479D"/>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40479D"/>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40479D"/>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40479D"/>
    <w:rPr>
      <w:rFonts w:ascii="Calibri" w:eastAsiaTheme="majorEastAsia" w:hAnsi="Calibri" w:cstheme="majorBidi"/>
      <w:color w:val="5F6369"/>
    </w:rPr>
  </w:style>
  <w:style w:type="paragraph" w:styleId="Title">
    <w:name w:val="Title"/>
    <w:basedOn w:val="Normal"/>
    <w:next w:val="Normal"/>
    <w:link w:val="TitleChar"/>
    <w:uiPriority w:val="7"/>
    <w:qFormat/>
    <w:rsid w:val="0040479D"/>
    <w:pPr>
      <w:spacing w:before="720" w:after="0"/>
    </w:pPr>
    <w:rPr>
      <w:rFonts w:ascii="Calibri" w:eastAsiaTheme="majorEastAsia" w:hAnsi="Calibri"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40479D"/>
    <w:rPr>
      <w:rFonts w:ascii="Calibri" w:eastAsiaTheme="majorEastAsia" w:hAnsi="Calibri" w:cstheme="majorBidi"/>
      <w:b/>
      <w:color w:val="FFFFFF" w:themeColor="background1"/>
      <w:spacing w:val="-10"/>
      <w:kern w:val="28"/>
      <w:sz w:val="60"/>
      <w:szCs w:val="56"/>
    </w:rPr>
  </w:style>
  <w:style w:type="paragraph" w:styleId="Subtitle">
    <w:name w:val="Subtitle"/>
    <w:basedOn w:val="Normal"/>
    <w:next w:val="Normal"/>
    <w:link w:val="SubtitleChar"/>
    <w:uiPriority w:val="8"/>
    <w:qFormat/>
    <w:rsid w:val="0040479D"/>
    <w:pPr>
      <w:numPr>
        <w:ilvl w:val="1"/>
      </w:numPr>
      <w:spacing w:after="0"/>
    </w:pPr>
    <w:rPr>
      <w:rFonts w:ascii="Calibri" w:eastAsiaTheme="minorEastAsia" w:hAnsi="Calibri"/>
      <w:color w:val="98AB64"/>
      <w:spacing w:val="15"/>
      <w:sz w:val="40"/>
    </w:rPr>
  </w:style>
  <w:style w:type="character" w:customStyle="1" w:styleId="SubtitleChar">
    <w:name w:val="Subtitle Char"/>
    <w:basedOn w:val="DefaultParagraphFont"/>
    <w:link w:val="Subtitle"/>
    <w:uiPriority w:val="8"/>
    <w:rsid w:val="0040479D"/>
    <w:rPr>
      <w:rFonts w:ascii="Calibri" w:eastAsiaTheme="minorEastAsia" w:hAnsi="Calibri"/>
      <w:color w:val="98AB64"/>
      <w:spacing w:val="15"/>
      <w:sz w:val="40"/>
    </w:rPr>
  </w:style>
  <w:style w:type="character" w:styleId="Hyperlink">
    <w:name w:val="Hyperlink"/>
    <w:basedOn w:val="DefaultParagraphFont"/>
    <w:uiPriority w:val="99"/>
    <w:unhideWhenUsed/>
    <w:qFormat/>
    <w:rsid w:val="0040479D"/>
    <w:rPr>
      <w:color w:val="404246"/>
      <w:u w:val="single"/>
    </w:rPr>
  </w:style>
  <w:style w:type="character" w:customStyle="1" w:styleId="UnresolvedMention1">
    <w:name w:val="Unresolved Mention1"/>
    <w:basedOn w:val="DefaultParagraphFont"/>
    <w:uiPriority w:val="99"/>
    <w:semiHidden/>
    <w:unhideWhenUsed/>
    <w:rsid w:val="0040479D"/>
    <w:rPr>
      <w:color w:val="605E5C"/>
      <w:shd w:val="clear" w:color="auto" w:fill="E1DFDD"/>
    </w:rPr>
  </w:style>
  <w:style w:type="character" w:styleId="Strong">
    <w:name w:val="Strong"/>
    <w:basedOn w:val="DefaultParagraphFont"/>
    <w:uiPriority w:val="11"/>
    <w:qFormat/>
    <w:rsid w:val="0040479D"/>
    <w:rPr>
      <w:b/>
      <w:bCs/>
    </w:rPr>
  </w:style>
  <w:style w:type="table" w:styleId="TableGrid">
    <w:name w:val="Table Grid"/>
    <w:aliases w:val="NSRB Table"/>
    <w:basedOn w:val="TableNormal"/>
    <w:uiPriority w:val="59"/>
    <w:rsid w:val="00404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40479D"/>
    <w:pPr>
      <w:spacing w:before="240" w:after="40" w:line="240" w:lineRule="auto"/>
    </w:pPr>
    <w:rPr>
      <w:b/>
      <w:iCs/>
      <w:szCs w:val="18"/>
    </w:rPr>
  </w:style>
  <w:style w:type="paragraph" w:styleId="Quote">
    <w:name w:val="Quote"/>
    <w:basedOn w:val="Normal"/>
    <w:next w:val="Normal"/>
    <w:link w:val="QuoteChar"/>
    <w:uiPriority w:val="29"/>
    <w:qFormat/>
    <w:rsid w:val="0040479D"/>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40479D"/>
    <w:rPr>
      <w:iCs/>
      <w:color w:val="595959" w:themeColor="text1" w:themeTint="A6"/>
    </w:rPr>
  </w:style>
  <w:style w:type="paragraph" w:customStyle="1" w:styleId="Source">
    <w:name w:val="Source"/>
    <w:basedOn w:val="Normal"/>
    <w:uiPriority w:val="17"/>
    <w:qFormat/>
    <w:rsid w:val="0040479D"/>
    <w:pPr>
      <w:spacing w:before="80" w:after="320"/>
    </w:pPr>
    <w:rPr>
      <w:sz w:val="18"/>
    </w:rPr>
  </w:style>
  <w:style w:type="table" w:customStyle="1" w:styleId="DESE">
    <w:name w:val="DESE"/>
    <w:basedOn w:val="TableNormal"/>
    <w:uiPriority w:val="99"/>
    <w:rsid w:val="0040479D"/>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404246"/>
      </w:tcPr>
    </w:tblStylePr>
    <w:tblStylePr w:type="firstCol">
      <w:rPr>
        <w:b w:val="0"/>
      </w:rPr>
    </w:tblStylePr>
    <w:tblStylePr w:type="nwCell">
      <w:rPr>
        <w:b w:val="0"/>
      </w:rPr>
    </w:tblStylePr>
  </w:style>
  <w:style w:type="paragraph" w:styleId="ListParagraph">
    <w:name w:val="List Paragraph"/>
    <w:aliases w:val="Bullet Point,Bullet point,Bullet points,Content descriptions,DDM Gen Text,Dot point 1.5 line spacing,L,List Paragraph - bullets,List Paragraph Number,List Paragraph1,List Paragraph11,NFP GP Bulleted List,Recommendation,bullet point list,列"/>
    <w:basedOn w:val="Normal"/>
    <w:link w:val="ListParagraphChar"/>
    <w:uiPriority w:val="34"/>
    <w:qFormat/>
    <w:rsid w:val="0040479D"/>
    <w:pPr>
      <w:spacing w:line="360" w:lineRule="auto"/>
      <w:ind w:left="720"/>
      <w:contextualSpacing/>
    </w:pPr>
  </w:style>
  <w:style w:type="paragraph" w:styleId="ListNumber">
    <w:name w:val="List Number"/>
    <w:basedOn w:val="ListParagraph"/>
    <w:uiPriority w:val="99"/>
    <w:unhideWhenUsed/>
    <w:qFormat/>
    <w:rsid w:val="0040479D"/>
    <w:pPr>
      <w:numPr>
        <w:numId w:val="11"/>
      </w:numPr>
    </w:pPr>
  </w:style>
  <w:style w:type="paragraph" w:styleId="ListBullet">
    <w:name w:val="List Bullet"/>
    <w:basedOn w:val="ListParagraph"/>
    <w:uiPriority w:val="99"/>
    <w:unhideWhenUsed/>
    <w:qFormat/>
    <w:rsid w:val="0040479D"/>
    <w:pPr>
      <w:numPr>
        <w:numId w:val="12"/>
      </w:numPr>
    </w:pPr>
  </w:style>
  <w:style w:type="paragraph" w:styleId="List">
    <w:name w:val="List"/>
    <w:basedOn w:val="ListBullet"/>
    <w:uiPriority w:val="99"/>
    <w:unhideWhenUsed/>
    <w:qFormat/>
    <w:rsid w:val="0040479D"/>
    <w:pPr>
      <w:numPr>
        <w:numId w:val="13"/>
      </w:numPr>
    </w:pPr>
  </w:style>
  <w:style w:type="paragraph" w:styleId="Header">
    <w:name w:val="header"/>
    <w:basedOn w:val="Normal"/>
    <w:link w:val="HeaderChar"/>
    <w:uiPriority w:val="99"/>
    <w:unhideWhenUsed/>
    <w:rsid w:val="004047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479D"/>
  </w:style>
  <w:style w:type="paragraph" w:styleId="Footer">
    <w:name w:val="footer"/>
    <w:basedOn w:val="Normal"/>
    <w:link w:val="FooterChar"/>
    <w:uiPriority w:val="99"/>
    <w:unhideWhenUsed/>
    <w:rsid w:val="004047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479D"/>
  </w:style>
  <w:style w:type="paragraph" w:styleId="TOC1">
    <w:name w:val="toc 1"/>
    <w:basedOn w:val="Normal"/>
    <w:next w:val="Normal"/>
    <w:autoRedefine/>
    <w:uiPriority w:val="39"/>
    <w:unhideWhenUsed/>
    <w:rsid w:val="004B796F"/>
    <w:pPr>
      <w:spacing w:after="100"/>
    </w:pPr>
    <w:rPr>
      <w:b/>
    </w:rPr>
  </w:style>
  <w:style w:type="paragraph" w:styleId="TOC2">
    <w:name w:val="toc 2"/>
    <w:basedOn w:val="Normal"/>
    <w:next w:val="Normal"/>
    <w:autoRedefine/>
    <w:uiPriority w:val="39"/>
    <w:unhideWhenUsed/>
    <w:rsid w:val="0040479D"/>
    <w:pPr>
      <w:spacing w:after="100"/>
      <w:ind w:left="220"/>
    </w:pPr>
  </w:style>
  <w:style w:type="paragraph" w:styleId="TOC3">
    <w:name w:val="toc 3"/>
    <w:basedOn w:val="Normal"/>
    <w:next w:val="Normal"/>
    <w:autoRedefine/>
    <w:uiPriority w:val="39"/>
    <w:unhideWhenUsed/>
    <w:rsid w:val="0040479D"/>
    <w:pPr>
      <w:spacing w:after="100"/>
      <w:ind w:left="440"/>
    </w:pPr>
  </w:style>
  <w:style w:type="paragraph" w:styleId="TOCHeading">
    <w:name w:val="TOC Heading"/>
    <w:basedOn w:val="Heading1"/>
    <w:next w:val="Normal"/>
    <w:uiPriority w:val="39"/>
    <w:unhideWhenUsed/>
    <w:qFormat/>
    <w:rsid w:val="0040479D"/>
    <w:pPr>
      <w:spacing w:after="240"/>
      <w:outlineLvl w:val="9"/>
    </w:pPr>
  </w:style>
  <w:style w:type="paragraph" w:styleId="BalloonText">
    <w:name w:val="Balloon Text"/>
    <w:basedOn w:val="Normal"/>
    <w:link w:val="BalloonTextChar"/>
    <w:uiPriority w:val="99"/>
    <w:semiHidden/>
    <w:unhideWhenUsed/>
    <w:rsid w:val="004047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79D"/>
    <w:rPr>
      <w:rFonts w:ascii="Segoe UI" w:hAnsi="Segoe UI" w:cs="Segoe UI"/>
      <w:sz w:val="18"/>
      <w:szCs w:val="18"/>
    </w:rPr>
  </w:style>
  <w:style w:type="paragraph" w:customStyle="1" w:styleId="numberedpara">
    <w:name w:val="numbered para"/>
    <w:basedOn w:val="Normal"/>
    <w:rsid w:val="0040479D"/>
    <w:pPr>
      <w:numPr>
        <w:numId w:val="14"/>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40479D"/>
    <w:rPr>
      <w:color w:val="954F72" w:themeColor="followedHyperlink"/>
      <w:u w:val="single"/>
    </w:rPr>
  </w:style>
  <w:style w:type="table" w:customStyle="1" w:styleId="TableGrid1">
    <w:name w:val="Table Grid1"/>
    <w:basedOn w:val="TableNormal"/>
    <w:next w:val="TableGrid"/>
    <w:uiPriority w:val="39"/>
    <w:rsid w:val="0040479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obsTable1">
    <w:name w:val="Jobs Table1"/>
    <w:basedOn w:val="TableNormal"/>
    <w:uiPriority w:val="99"/>
    <w:rsid w:val="0040479D"/>
    <w:pPr>
      <w:spacing w:after="0" w:line="240" w:lineRule="auto"/>
    </w:pPr>
    <w:rPr>
      <w:rFonts w:eastAsiaTheme="minorEastAsia"/>
    </w:rPr>
    <w:tblPr>
      <w:tblBorders>
        <w:bottom w:val="single" w:sz="4" w:space="0" w:color="1E3D6B"/>
      </w:tblBorders>
    </w:tblPr>
    <w:tblStylePr w:type="firstRow">
      <w:pPr>
        <w:jc w:val="left"/>
      </w:pPr>
      <w:rPr>
        <w:rFonts w:ascii="Calibri" w:hAnsi="Calibri"/>
        <w:b w:val="0"/>
        <w:color w:val="F2F2F2"/>
        <w:sz w:val="22"/>
      </w:rPr>
      <w:tblPr/>
      <w:tcPr>
        <w:shd w:val="clear" w:color="auto" w:fill="287BB3"/>
      </w:tcPr>
    </w:tblStylePr>
    <w:tblStylePr w:type="firstCol">
      <w:rPr>
        <w:b/>
      </w:rPr>
    </w:tblStylePr>
  </w:style>
  <w:style w:type="character" w:styleId="CommentReference">
    <w:name w:val="annotation reference"/>
    <w:basedOn w:val="DefaultParagraphFont"/>
    <w:uiPriority w:val="99"/>
    <w:semiHidden/>
    <w:unhideWhenUsed/>
    <w:rsid w:val="0040479D"/>
    <w:rPr>
      <w:sz w:val="16"/>
      <w:szCs w:val="16"/>
    </w:rPr>
  </w:style>
  <w:style w:type="character" w:styleId="UnresolvedMention">
    <w:name w:val="Unresolved Mention"/>
    <w:basedOn w:val="DefaultParagraphFont"/>
    <w:uiPriority w:val="99"/>
    <w:unhideWhenUsed/>
    <w:rsid w:val="0040479D"/>
    <w:rPr>
      <w:color w:val="605E5C"/>
      <w:shd w:val="clear" w:color="auto" w:fill="E1DFDD"/>
    </w:rPr>
  </w:style>
  <w:style w:type="numbering" w:customStyle="1" w:styleId="StyleOutlinenumberedLatinCalibri16ptBoldCustomColor">
    <w:name w:val="Style Outline numbered (Latin) Calibri 16 pt Bold Custom Color(..."/>
    <w:basedOn w:val="NoList"/>
    <w:rsid w:val="0040479D"/>
    <w:pPr>
      <w:numPr>
        <w:numId w:val="18"/>
      </w:numPr>
    </w:pPr>
  </w:style>
  <w:style w:type="paragraph" w:styleId="CommentText">
    <w:name w:val="annotation text"/>
    <w:basedOn w:val="Normal"/>
    <w:link w:val="CommentTextChar"/>
    <w:uiPriority w:val="99"/>
    <w:unhideWhenUsed/>
    <w:rsid w:val="0040479D"/>
    <w:pPr>
      <w:spacing w:line="240" w:lineRule="auto"/>
    </w:pPr>
    <w:rPr>
      <w:sz w:val="20"/>
      <w:szCs w:val="20"/>
    </w:rPr>
  </w:style>
  <w:style w:type="character" w:customStyle="1" w:styleId="CommentTextChar">
    <w:name w:val="Comment Text Char"/>
    <w:basedOn w:val="DefaultParagraphFont"/>
    <w:link w:val="CommentText"/>
    <w:uiPriority w:val="99"/>
    <w:rsid w:val="0040479D"/>
    <w:rPr>
      <w:sz w:val="20"/>
      <w:szCs w:val="20"/>
    </w:rPr>
  </w:style>
  <w:style w:type="paragraph" w:styleId="CommentSubject">
    <w:name w:val="annotation subject"/>
    <w:basedOn w:val="CommentText"/>
    <w:next w:val="CommentText"/>
    <w:link w:val="CommentSubjectChar"/>
    <w:uiPriority w:val="99"/>
    <w:semiHidden/>
    <w:unhideWhenUsed/>
    <w:rsid w:val="0040479D"/>
    <w:rPr>
      <w:b/>
      <w:bCs/>
    </w:rPr>
  </w:style>
  <w:style w:type="character" w:customStyle="1" w:styleId="CommentSubjectChar">
    <w:name w:val="Comment Subject Char"/>
    <w:basedOn w:val="CommentTextChar"/>
    <w:link w:val="CommentSubject"/>
    <w:uiPriority w:val="99"/>
    <w:semiHidden/>
    <w:rsid w:val="0040479D"/>
    <w:rPr>
      <w:b/>
      <w:bCs/>
      <w:sz w:val="20"/>
      <w:szCs w:val="20"/>
    </w:rPr>
  </w:style>
  <w:style w:type="character" w:styleId="Mention">
    <w:name w:val="Mention"/>
    <w:basedOn w:val="DefaultParagraphFont"/>
    <w:uiPriority w:val="99"/>
    <w:unhideWhenUsed/>
    <w:rsid w:val="0040479D"/>
    <w:rPr>
      <w:color w:val="2B579A"/>
      <w:shd w:val="clear" w:color="auto" w:fill="E1DFDD"/>
    </w:rPr>
  </w:style>
  <w:style w:type="character" w:customStyle="1" w:styleId="normaltextrun">
    <w:name w:val="normaltextrun"/>
    <w:basedOn w:val="DefaultParagraphFont"/>
    <w:rsid w:val="0040479D"/>
  </w:style>
  <w:style w:type="paragraph" w:styleId="FootnoteText">
    <w:name w:val="footnote text"/>
    <w:basedOn w:val="Normal"/>
    <w:link w:val="FootnoteTextChar"/>
    <w:uiPriority w:val="99"/>
    <w:semiHidden/>
    <w:unhideWhenUsed/>
    <w:rsid w:val="004047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479D"/>
    <w:rPr>
      <w:sz w:val="20"/>
      <w:szCs w:val="20"/>
    </w:rPr>
  </w:style>
  <w:style w:type="character" w:styleId="FootnoteReference">
    <w:name w:val="footnote reference"/>
    <w:basedOn w:val="DefaultParagraphFont"/>
    <w:uiPriority w:val="99"/>
    <w:semiHidden/>
    <w:unhideWhenUsed/>
    <w:rsid w:val="0040479D"/>
    <w:rPr>
      <w:vertAlign w:val="superscript"/>
    </w:rPr>
  </w:style>
  <w:style w:type="paragraph" w:customStyle="1" w:styleId="paragraph">
    <w:name w:val="paragraph"/>
    <w:basedOn w:val="Normal"/>
    <w:rsid w:val="00314E2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314E28"/>
  </w:style>
  <w:style w:type="character" w:customStyle="1" w:styleId="ListParagraphChar">
    <w:name w:val="List Paragraph Char"/>
    <w:aliases w:val="Bullet Point Char,Bullet point Char,Bullet points Char,Content descriptions Char,DDM Gen Text Char,Dot point 1.5 line spacing Char,L Char,List Paragraph - bullets Char,List Paragraph Number Char,List Paragraph1 Char,列 Char"/>
    <w:basedOn w:val="DefaultParagraphFont"/>
    <w:link w:val="ListParagraph"/>
    <w:uiPriority w:val="34"/>
    <w:qFormat/>
    <w:locked/>
    <w:rsid w:val="000C7B60"/>
  </w:style>
  <w:style w:type="paragraph" w:styleId="Revision">
    <w:name w:val="Revision"/>
    <w:hidden/>
    <w:uiPriority w:val="99"/>
    <w:semiHidden/>
    <w:rsid w:val="00F303D8"/>
    <w:pPr>
      <w:spacing w:after="0" w:line="240" w:lineRule="auto"/>
    </w:pPr>
  </w:style>
  <w:style w:type="paragraph" w:customStyle="1" w:styleId="Heading1Numbered">
    <w:name w:val="Heading 1 Numbered"/>
    <w:basedOn w:val="Heading1"/>
    <w:next w:val="Normal"/>
    <w:qFormat/>
    <w:rsid w:val="00B052AF"/>
    <w:pPr>
      <w:numPr>
        <w:numId w:val="33"/>
      </w:numPr>
      <w:suppressAutoHyphens/>
      <w:spacing w:before="360" w:after="120" w:line="460" w:lineRule="atLeast"/>
      <w:contextualSpacing/>
    </w:pPr>
    <w:rPr>
      <w:bCs/>
      <w:color w:val="44546A" w:themeColor="text2"/>
      <w:szCs w:val="28"/>
    </w:rPr>
  </w:style>
  <w:style w:type="paragraph" w:customStyle="1" w:styleId="Heading2Numbered">
    <w:name w:val="Heading 2 Numbered"/>
    <w:basedOn w:val="Heading2"/>
    <w:next w:val="Normal"/>
    <w:qFormat/>
    <w:rsid w:val="00B052AF"/>
    <w:pPr>
      <w:numPr>
        <w:ilvl w:val="1"/>
        <w:numId w:val="33"/>
      </w:numPr>
      <w:suppressAutoHyphens/>
      <w:spacing w:before="120" w:after="120" w:line="400" w:lineRule="atLeast"/>
      <w:contextualSpacing/>
    </w:pPr>
    <w:rPr>
      <w:bCs/>
      <w:color w:val="44546A" w:themeColor="text2"/>
      <w:sz w:val="24"/>
    </w:rPr>
  </w:style>
  <w:style w:type="paragraph" w:customStyle="1" w:styleId="Heading3Numbered">
    <w:name w:val="Heading 3 Numbered"/>
    <w:basedOn w:val="Heading3"/>
    <w:next w:val="Normal"/>
    <w:qFormat/>
    <w:rsid w:val="00B052AF"/>
    <w:pPr>
      <w:numPr>
        <w:ilvl w:val="2"/>
        <w:numId w:val="33"/>
      </w:numPr>
      <w:suppressAutoHyphens/>
      <w:spacing w:before="360" w:after="120" w:line="340" w:lineRule="atLeast"/>
      <w:contextualSpacing/>
    </w:pPr>
    <w:rPr>
      <w:rFonts w:asciiTheme="majorHAnsi" w:hAnsiTheme="majorHAnsi"/>
      <w:bCs/>
      <w:color w:val="44546A" w:themeColor="text2"/>
      <w:sz w:val="30"/>
      <w:szCs w:val="22"/>
    </w:rPr>
  </w:style>
  <w:style w:type="numbering" w:customStyle="1" w:styleId="HeadingsList">
    <w:name w:val="Headings List"/>
    <w:uiPriority w:val="99"/>
    <w:rsid w:val="00B052AF"/>
    <w:pPr>
      <w:numPr>
        <w:numId w:val="33"/>
      </w:numPr>
    </w:pPr>
  </w:style>
  <w:style w:type="paragraph" w:customStyle="1" w:styleId="TableHeadingNumbered">
    <w:name w:val="Table Heading (Numbered)"/>
    <w:basedOn w:val="Normal"/>
    <w:next w:val="Normal"/>
    <w:rsid w:val="007A2E06"/>
    <w:pPr>
      <w:suppressAutoHyphens/>
      <w:spacing w:before="60" w:after="60" w:line="280" w:lineRule="atLeast"/>
    </w:pPr>
    <w:rPr>
      <w:rFonts w:ascii="Arial" w:hAnsi="Arial"/>
      <w:iCs/>
      <w:color w:val="FFFFFF" w:themeColor="background1"/>
      <w:sz w:val="20"/>
    </w:rPr>
  </w:style>
  <w:style w:type="paragraph" w:customStyle="1" w:styleId="NumberedList1">
    <w:name w:val="Numbered List 1"/>
    <w:basedOn w:val="Normal"/>
    <w:qFormat/>
    <w:rsid w:val="007A2E06"/>
    <w:pPr>
      <w:numPr>
        <w:numId w:val="45"/>
      </w:numPr>
      <w:suppressAutoHyphens/>
      <w:spacing w:before="180" w:after="60" w:line="280" w:lineRule="atLeast"/>
    </w:pPr>
  </w:style>
  <w:style w:type="paragraph" w:customStyle="1" w:styleId="NumberedList2">
    <w:name w:val="Numbered List 2"/>
    <w:basedOn w:val="NumberedList1"/>
    <w:qFormat/>
    <w:rsid w:val="007A2E06"/>
    <w:pPr>
      <w:numPr>
        <w:ilvl w:val="1"/>
      </w:numPr>
      <w:spacing w:before="120"/>
    </w:pPr>
  </w:style>
  <w:style w:type="paragraph" w:customStyle="1" w:styleId="NumberedList3">
    <w:name w:val="Numbered List 3"/>
    <w:basedOn w:val="NumberedList2"/>
    <w:qFormat/>
    <w:rsid w:val="007A2E06"/>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63840">
      <w:bodyDiv w:val="1"/>
      <w:marLeft w:val="0"/>
      <w:marRight w:val="0"/>
      <w:marTop w:val="0"/>
      <w:marBottom w:val="0"/>
      <w:divBdr>
        <w:top w:val="none" w:sz="0" w:space="0" w:color="auto"/>
        <w:left w:val="none" w:sz="0" w:space="0" w:color="auto"/>
        <w:bottom w:val="none" w:sz="0" w:space="0" w:color="auto"/>
        <w:right w:val="none" w:sz="0" w:space="0" w:color="auto"/>
      </w:divBdr>
    </w:div>
    <w:div w:id="251548973">
      <w:bodyDiv w:val="1"/>
      <w:marLeft w:val="0"/>
      <w:marRight w:val="0"/>
      <w:marTop w:val="0"/>
      <w:marBottom w:val="0"/>
      <w:divBdr>
        <w:top w:val="none" w:sz="0" w:space="0" w:color="auto"/>
        <w:left w:val="none" w:sz="0" w:space="0" w:color="auto"/>
        <w:bottom w:val="none" w:sz="0" w:space="0" w:color="auto"/>
        <w:right w:val="none" w:sz="0" w:space="0" w:color="auto"/>
      </w:divBdr>
    </w:div>
    <w:div w:id="274020130">
      <w:bodyDiv w:val="1"/>
      <w:marLeft w:val="0"/>
      <w:marRight w:val="0"/>
      <w:marTop w:val="0"/>
      <w:marBottom w:val="0"/>
      <w:divBdr>
        <w:top w:val="none" w:sz="0" w:space="0" w:color="auto"/>
        <w:left w:val="none" w:sz="0" w:space="0" w:color="auto"/>
        <w:bottom w:val="none" w:sz="0" w:space="0" w:color="auto"/>
        <w:right w:val="none" w:sz="0" w:space="0" w:color="auto"/>
      </w:divBdr>
    </w:div>
    <w:div w:id="652758462">
      <w:bodyDiv w:val="1"/>
      <w:marLeft w:val="0"/>
      <w:marRight w:val="0"/>
      <w:marTop w:val="0"/>
      <w:marBottom w:val="0"/>
      <w:divBdr>
        <w:top w:val="none" w:sz="0" w:space="0" w:color="auto"/>
        <w:left w:val="none" w:sz="0" w:space="0" w:color="auto"/>
        <w:bottom w:val="none" w:sz="0" w:space="0" w:color="auto"/>
        <w:right w:val="none" w:sz="0" w:space="0" w:color="auto"/>
      </w:divBdr>
    </w:div>
    <w:div w:id="722758277">
      <w:bodyDiv w:val="1"/>
      <w:marLeft w:val="0"/>
      <w:marRight w:val="0"/>
      <w:marTop w:val="0"/>
      <w:marBottom w:val="0"/>
      <w:divBdr>
        <w:top w:val="none" w:sz="0" w:space="0" w:color="auto"/>
        <w:left w:val="none" w:sz="0" w:space="0" w:color="auto"/>
        <w:bottom w:val="none" w:sz="0" w:space="0" w:color="auto"/>
        <w:right w:val="none" w:sz="0" w:space="0" w:color="auto"/>
      </w:divBdr>
      <w:divsChild>
        <w:div w:id="15273905">
          <w:marLeft w:val="274"/>
          <w:marRight w:val="0"/>
          <w:marTop w:val="0"/>
          <w:marBottom w:val="0"/>
          <w:divBdr>
            <w:top w:val="none" w:sz="0" w:space="0" w:color="auto"/>
            <w:left w:val="none" w:sz="0" w:space="0" w:color="auto"/>
            <w:bottom w:val="none" w:sz="0" w:space="0" w:color="auto"/>
            <w:right w:val="none" w:sz="0" w:space="0" w:color="auto"/>
          </w:divBdr>
        </w:div>
        <w:div w:id="38669985">
          <w:marLeft w:val="274"/>
          <w:marRight w:val="0"/>
          <w:marTop w:val="0"/>
          <w:marBottom w:val="0"/>
          <w:divBdr>
            <w:top w:val="none" w:sz="0" w:space="0" w:color="auto"/>
            <w:left w:val="none" w:sz="0" w:space="0" w:color="auto"/>
            <w:bottom w:val="none" w:sz="0" w:space="0" w:color="auto"/>
            <w:right w:val="none" w:sz="0" w:space="0" w:color="auto"/>
          </w:divBdr>
        </w:div>
        <w:div w:id="96752475">
          <w:marLeft w:val="446"/>
          <w:marRight w:val="0"/>
          <w:marTop w:val="0"/>
          <w:marBottom w:val="0"/>
          <w:divBdr>
            <w:top w:val="none" w:sz="0" w:space="0" w:color="auto"/>
            <w:left w:val="none" w:sz="0" w:space="0" w:color="auto"/>
            <w:bottom w:val="none" w:sz="0" w:space="0" w:color="auto"/>
            <w:right w:val="none" w:sz="0" w:space="0" w:color="auto"/>
          </w:divBdr>
        </w:div>
        <w:div w:id="113797233">
          <w:marLeft w:val="446"/>
          <w:marRight w:val="0"/>
          <w:marTop w:val="0"/>
          <w:marBottom w:val="0"/>
          <w:divBdr>
            <w:top w:val="none" w:sz="0" w:space="0" w:color="auto"/>
            <w:left w:val="none" w:sz="0" w:space="0" w:color="auto"/>
            <w:bottom w:val="none" w:sz="0" w:space="0" w:color="auto"/>
            <w:right w:val="none" w:sz="0" w:space="0" w:color="auto"/>
          </w:divBdr>
        </w:div>
        <w:div w:id="269358046">
          <w:marLeft w:val="274"/>
          <w:marRight w:val="0"/>
          <w:marTop w:val="0"/>
          <w:marBottom w:val="0"/>
          <w:divBdr>
            <w:top w:val="none" w:sz="0" w:space="0" w:color="auto"/>
            <w:left w:val="none" w:sz="0" w:space="0" w:color="auto"/>
            <w:bottom w:val="none" w:sz="0" w:space="0" w:color="auto"/>
            <w:right w:val="none" w:sz="0" w:space="0" w:color="auto"/>
          </w:divBdr>
        </w:div>
        <w:div w:id="346519720">
          <w:marLeft w:val="446"/>
          <w:marRight w:val="0"/>
          <w:marTop w:val="0"/>
          <w:marBottom w:val="0"/>
          <w:divBdr>
            <w:top w:val="none" w:sz="0" w:space="0" w:color="auto"/>
            <w:left w:val="none" w:sz="0" w:space="0" w:color="auto"/>
            <w:bottom w:val="none" w:sz="0" w:space="0" w:color="auto"/>
            <w:right w:val="none" w:sz="0" w:space="0" w:color="auto"/>
          </w:divBdr>
        </w:div>
        <w:div w:id="393235522">
          <w:marLeft w:val="446"/>
          <w:marRight w:val="0"/>
          <w:marTop w:val="0"/>
          <w:marBottom w:val="0"/>
          <w:divBdr>
            <w:top w:val="none" w:sz="0" w:space="0" w:color="auto"/>
            <w:left w:val="none" w:sz="0" w:space="0" w:color="auto"/>
            <w:bottom w:val="none" w:sz="0" w:space="0" w:color="auto"/>
            <w:right w:val="none" w:sz="0" w:space="0" w:color="auto"/>
          </w:divBdr>
        </w:div>
        <w:div w:id="398985655">
          <w:marLeft w:val="446"/>
          <w:marRight w:val="0"/>
          <w:marTop w:val="0"/>
          <w:marBottom w:val="0"/>
          <w:divBdr>
            <w:top w:val="none" w:sz="0" w:space="0" w:color="auto"/>
            <w:left w:val="none" w:sz="0" w:space="0" w:color="auto"/>
            <w:bottom w:val="none" w:sz="0" w:space="0" w:color="auto"/>
            <w:right w:val="none" w:sz="0" w:space="0" w:color="auto"/>
          </w:divBdr>
        </w:div>
        <w:div w:id="408158467">
          <w:marLeft w:val="274"/>
          <w:marRight w:val="0"/>
          <w:marTop w:val="0"/>
          <w:marBottom w:val="0"/>
          <w:divBdr>
            <w:top w:val="none" w:sz="0" w:space="0" w:color="auto"/>
            <w:left w:val="none" w:sz="0" w:space="0" w:color="auto"/>
            <w:bottom w:val="none" w:sz="0" w:space="0" w:color="auto"/>
            <w:right w:val="none" w:sz="0" w:space="0" w:color="auto"/>
          </w:divBdr>
        </w:div>
        <w:div w:id="483664288">
          <w:marLeft w:val="446"/>
          <w:marRight w:val="0"/>
          <w:marTop w:val="0"/>
          <w:marBottom w:val="0"/>
          <w:divBdr>
            <w:top w:val="none" w:sz="0" w:space="0" w:color="auto"/>
            <w:left w:val="none" w:sz="0" w:space="0" w:color="auto"/>
            <w:bottom w:val="none" w:sz="0" w:space="0" w:color="auto"/>
            <w:right w:val="none" w:sz="0" w:space="0" w:color="auto"/>
          </w:divBdr>
        </w:div>
        <w:div w:id="587203208">
          <w:marLeft w:val="274"/>
          <w:marRight w:val="0"/>
          <w:marTop w:val="0"/>
          <w:marBottom w:val="0"/>
          <w:divBdr>
            <w:top w:val="none" w:sz="0" w:space="0" w:color="auto"/>
            <w:left w:val="none" w:sz="0" w:space="0" w:color="auto"/>
            <w:bottom w:val="none" w:sz="0" w:space="0" w:color="auto"/>
            <w:right w:val="none" w:sz="0" w:space="0" w:color="auto"/>
          </w:divBdr>
        </w:div>
        <w:div w:id="651297547">
          <w:marLeft w:val="446"/>
          <w:marRight w:val="0"/>
          <w:marTop w:val="0"/>
          <w:marBottom w:val="0"/>
          <w:divBdr>
            <w:top w:val="none" w:sz="0" w:space="0" w:color="auto"/>
            <w:left w:val="none" w:sz="0" w:space="0" w:color="auto"/>
            <w:bottom w:val="none" w:sz="0" w:space="0" w:color="auto"/>
            <w:right w:val="none" w:sz="0" w:space="0" w:color="auto"/>
          </w:divBdr>
        </w:div>
        <w:div w:id="801582164">
          <w:marLeft w:val="274"/>
          <w:marRight w:val="0"/>
          <w:marTop w:val="0"/>
          <w:marBottom w:val="120"/>
          <w:divBdr>
            <w:top w:val="none" w:sz="0" w:space="0" w:color="auto"/>
            <w:left w:val="none" w:sz="0" w:space="0" w:color="auto"/>
            <w:bottom w:val="none" w:sz="0" w:space="0" w:color="auto"/>
            <w:right w:val="none" w:sz="0" w:space="0" w:color="auto"/>
          </w:divBdr>
        </w:div>
        <w:div w:id="857082551">
          <w:marLeft w:val="446"/>
          <w:marRight w:val="0"/>
          <w:marTop w:val="0"/>
          <w:marBottom w:val="0"/>
          <w:divBdr>
            <w:top w:val="none" w:sz="0" w:space="0" w:color="auto"/>
            <w:left w:val="none" w:sz="0" w:space="0" w:color="auto"/>
            <w:bottom w:val="none" w:sz="0" w:space="0" w:color="auto"/>
            <w:right w:val="none" w:sz="0" w:space="0" w:color="auto"/>
          </w:divBdr>
        </w:div>
        <w:div w:id="1104689431">
          <w:marLeft w:val="446"/>
          <w:marRight w:val="0"/>
          <w:marTop w:val="0"/>
          <w:marBottom w:val="0"/>
          <w:divBdr>
            <w:top w:val="none" w:sz="0" w:space="0" w:color="auto"/>
            <w:left w:val="none" w:sz="0" w:space="0" w:color="auto"/>
            <w:bottom w:val="none" w:sz="0" w:space="0" w:color="auto"/>
            <w:right w:val="none" w:sz="0" w:space="0" w:color="auto"/>
          </w:divBdr>
        </w:div>
        <w:div w:id="1138570199">
          <w:marLeft w:val="446"/>
          <w:marRight w:val="0"/>
          <w:marTop w:val="0"/>
          <w:marBottom w:val="120"/>
          <w:divBdr>
            <w:top w:val="none" w:sz="0" w:space="0" w:color="auto"/>
            <w:left w:val="none" w:sz="0" w:space="0" w:color="auto"/>
            <w:bottom w:val="none" w:sz="0" w:space="0" w:color="auto"/>
            <w:right w:val="none" w:sz="0" w:space="0" w:color="auto"/>
          </w:divBdr>
        </w:div>
        <w:div w:id="1264267385">
          <w:marLeft w:val="446"/>
          <w:marRight w:val="0"/>
          <w:marTop w:val="0"/>
          <w:marBottom w:val="120"/>
          <w:divBdr>
            <w:top w:val="none" w:sz="0" w:space="0" w:color="auto"/>
            <w:left w:val="none" w:sz="0" w:space="0" w:color="auto"/>
            <w:bottom w:val="none" w:sz="0" w:space="0" w:color="auto"/>
            <w:right w:val="none" w:sz="0" w:space="0" w:color="auto"/>
          </w:divBdr>
        </w:div>
        <w:div w:id="1330788138">
          <w:marLeft w:val="446"/>
          <w:marRight w:val="0"/>
          <w:marTop w:val="0"/>
          <w:marBottom w:val="0"/>
          <w:divBdr>
            <w:top w:val="none" w:sz="0" w:space="0" w:color="auto"/>
            <w:left w:val="none" w:sz="0" w:space="0" w:color="auto"/>
            <w:bottom w:val="none" w:sz="0" w:space="0" w:color="auto"/>
            <w:right w:val="none" w:sz="0" w:space="0" w:color="auto"/>
          </w:divBdr>
        </w:div>
        <w:div w:id="1336568297">
          <w:marLeft w:val="446"/>
          <w:marRight w:val="0"/>
          <w:marTop w:val="0"/>
          <w:marBottom w:val="120"/>
          <w:divBdr>
            <w:top w:val="none" w:sz="0" w:space="0" w:color="auto"/>
            <w:left w:val="none" w:sz="0" w:space="0" w:color="auto"/>
            <w:bottom w:val="none" w:sz="0" w:space="0" w:color="auto"/>
            <w:right w:val="none" w:sz="0" w:space="0" w:color="auto"/>
          </w:divBdr>
        </w:div>
        <w:div w:id="1456488041">
          <w:marLeft w:val="274"/>
          <w:marRight w:val="0"/>
          <w:marTop w:val="0"/>
          <w:marBottom w:val="0"/>
          <w:divBdr>
            <w:top w:val="none" w:sz="0" w:space="0" w:color="auto"/>
            <w:left w:val="none" w:sz="0" w:space="0" w:color="auto"/>
            <w:bottom w:val="none" w:sz="0" w:space="0" w:color="auto"/>
            <w:right w:val="none" w:sz="0" w:space="0" w:color="auto"/>
          </w:divBdr>
        </w:div>
        <w:div w:id="1509710717">
          <w:marLeft w:val="446"/>
          <w:marRight w:val="0"/>
          <w:marTop w:val="0"/>
          <w:marBottom w:val="0"/>
          <w:divBdr>
            <w:top w:val="none" w:sz="0" w:space="0" w:color="auto"/>
            <w:left w:val="none" w:sz="0" w:space="0" w:color="auto"/>
            <w:bottom w:val="none" w:sz="0" w:space="0" w:color="auto"/>
            <w:right w:val="none" w:sz="0" w:space="0" w:color="auto"/>
          </w:divBdr>
        </w:div>
        <w:div w:id="1641496266">
          <w:marLeft w:val="446"/>
          <w:marRight w:val="0"/>
          <w:marTop w:val="0"/>
          <w:marBottom w:val="0"/>
          <w:divBdr>
            <w:top w:val="none" w:sz="0" w:space="0" w:color="auto"/>
            <w:left w:val="none" w:sz="0" w:space="0" w:color="auto"/>
            <w:bottom w:val="none" w:sz="0" w:space="0" w:color="auto"/>
            <w:right w:val="none" w:sz="0" w:space="0" w:color="auto"/>
          </w:divBdr>
        </w:div>
        <w:div w:id="1648168332">
          <w:marLeft w:val="446"/>
          <w:marRight w:val="0"/>
          <w:marTop w:val="0"/>
          <w:marBottom w:val="0"/>
          <w:divBdr>
            <w:top w:val="none" w:sz="0" w:space="0" w:color="auto"/>
            <w:left w:val="none" w:sz="0" w:space="0" w:color="auto"/>
            <w:bottom w:val="none" w:sz="0" w:space="0" w:color="auto"/>
            <w:right w:val="none" w:sz="0" w:space="0" w:color="auto"/>
          </w:divBdr>
        </w:div>
        <w:div w:id="1784692342">
          <w:marLeft w:val="274"/>
          <w:marRight w:val="0"/>
          <w:marTop w:val="0"/>
          <w:marBottom w:val="0"/>
          <w:divBdr>
            <w:top w:val="none" w:sz="0" w:space="0" w:color="auto"/>
            <w:left w:val="none" w:sz="0" w:space="0" w:color="auto"/>
            <w:bottom w:val="none" w:sz="0" w:space="0" w:color="auto"/>
            <w:right w:val="none" w:sz="0" w:space="0" w:color="auto"/>
          </w:divBdr>
        </w:div>
        <w:div w:id="1787386044">
          <w:marLeft w:val="274"/>
          <w:marRight w:val="0"/>
          <w:marTop w:val="0"/>
          <w:marBottom w:val="120"/>
          <w:divBdr>
            <w:top w:val="none" w:sz="0" w:space="0" w:color="auto"/>
            <w:left w:val="none" w:sz="0" w:space="0" w:color="auto"/>
            <w:bottom w:val="none" w:sz="0" w:space="0" w:color="auto"/>
            <w:right w:val="none" w:sz="0" w:space="0" w:color="auto"/>
          </w:divBdr>
        </w:div>
        <w:div w:id="1860778448">
          <w:marLeft w:val="446"/>
          <w:marRight w:val="0"/>
          <w:marTop w:val="0"/>
          <w:marBottom w:val="0"/>
          <w:divBdr>
            <w:top w:val="none" w:sz="0" w:space="0" w:color="auto"/>
            <w:left w:val="none" w:sz="0" w:space="0" w:color="auto"/>
            <w:bottom w:val="none" w:sz="0" w:space="0" w:color="auto"/>
            <w:right w:val="none" w:sz="0" w:space="0" w:color="auto"/>
          </w:divBdr>
        </w:div>
        <w:div w:id="1908373377">
          <w:marLeft w:val="274"/>
          <w:marRight w:val="0"/>
          <w:marTop w:val="0"/>
          <w:marBottom w:val="120"/>
          <w:divBdr>
            <w:top w:val="none" w:sz="0" w:space="0" w:color="auto"/>
            <w:left w:val="none" w:sz="0" w:space="0" w:color="auto"/>
            <w:bottom w:val="none" w:sz="0" w:space="0" w:color="auto"/>
            <w:right w:val="none" w:sz="0" w:space="0" w:color="auto"/>
          </w:divBdr>
        </w:div>
        <w:div w:id="1921524734">
          <w:marLeft w:val="274"/>
          <w:marRight w:val="0"/>
          <w:marTop w:val="0"/>
          <w:marBottom w:val="120"/>
          <w:divBdr>
            <w:top w:val="none" w:sz="0" w:space="0" w:color="auto"/>
            <w:left w:val="none" w:sz="0" w:space="0" w:color="auto"/>
            <w:bottom w:val="none" w:sz="0" w:space="0" w:color="auto"/>
            <w:right w:val="none" w:sz="0" w:space="0" w:color="auto"/>
          </w:divBdr>
        </w:div>
        <w:div w:id="1933853558">
          <w:marLeft w:val="274"/>
          <w:marRight w:val="0"/>
          <w:marTop w:val="0"/>
          <w:marBottom w:val="0"/>
          <w:divBdr>
            <w:top w:val="none" w:sz="0" w:space="0" w:color="auto"/>
            <w:left w:val="none" w:sz="0" w:space="0" w:color="auto"/>
            <w:bottom w:val="none" w:sz="0" w:space="0" w:color="auto"/>
            <w:right w:val="none" w:sz="0" w:space="0" w:color="auto"/>
          </w:divBdr>
        </w:div>
        <w:div w:id="1935166765">
          <w:marLeft w:val="274"/>
          <w:marRight w:val="0"/>
          <w:marTop w:val="0"/>
          <w:marBottom w:val="0"/>
          <w:divBdr>
            <w:top w:val="none" w:sz="0" w:space="0" w:color="auto"/>
            <w:left w:val="none" w:sz="0" w:space="0" w:color="auto"/>
            <w:bottom w:val="none" w:sz="0" w:space="0" w:color="auto"/>
            <w:right w:val="none" w:sz="0" w:space="0" w:color="auto"/>
          </w:divBdr>
        </w:div>
        <w:div w:id="2035691819">
          <w:marLeft w:val="446"/>
          <w:marRight w:val="0"/>
          <w:marTop w:val="0"/>
          <w:marBottom w:val="0"/>
          <w:divBdr>
            <w:top w:val="none" w:sz="0" w:space="0" w:color="auto"/>
            <w:left w:val="none" w:sz="0" w:space="0" w:color="auto"/>
            <w:bottom w:val="none" w:sz="0" w:space="0" w:color="auto"/>
            <w:right w:val="none" w:sz="0" w:space="0" w:color="auto"/>
          </w:divBdr>
        </w:div>
        <w:div w:id="2061125194">
          <w:marLeft w:val="274"/>
          <w:marRight w:val="0"/>
          <w:marTop w:val="0"/>
          <w:marBottom w:val="0"/>
          <w:divBdr>
            <w:top w:val="none" w:sz="0" w:space="0" w:color="auto"/>
            <w:left w:val="none" w:sz="0" w:space="0" w:color="auto"/>
            <w:bottom w:val="none" w:sz="0" w:space="0" w:color="auto"/>
            <w:right w:val="none" w:sz="0" w:space="0" w:color="auto"/>
          </w:divBdr>
        </w:div>
        <w:div w:id="2089421180">
          <w:marLeft w:val="446"/>
          <w:marRight w:val="0"/>
          <w:marTop w:val="0"/>
          <w:marBottom w:val="0"/>
          <w:divBdr>
            <w:top w:val="none" w:sz="0" w:space="0" w:color="auto"/>
            <w:left w:val="none" w:sz="0" w:space="0" w:color="auto"/>
            <w:bottom w:val="none" w:sz="0" w:space="0" w:color="auto"/>
            <w:right w:val="none" w:sz="0" w:space="0" w:color="auto"/>
          </w:divBdr>
        </w:div>
        <w:div w:id="2127263068">
          <w:marLeft w:val="446"/>
          <w:marRight w:val="0"/>
          <w:marTop w:val="0"/>
          <w:marBottom w:val="0"/>
          <w:divBdr>
            <w:top w:val="none" w:sz="0" w:space="0" w:color="auto"/>
            <w:left w:val="none" w:sz="0" w:space="0" w:color="auto"/>
            <w:bottom w:val="none" w:sz="0" w:space="0" w:color="auto"/>
            <w:right w:val="none" w:sz="0" w:space="0" w:color="auto"/>
          </w:divBdr>
        </w:div>
      </w:divsChild>
    </w:div>
    <w:div w:id="726076726">
      <w:bodyDiv w:val="1"/>
      <w:marLeft w:val="0"/>
      <w:marRight w:val="0"/>
      <w:marTop w:val="0"/>
      <w:marBottom w:val="0"/>
      <w:divBdr>
        <w:top w:val="none" w:sz="0" w:space="0" w:color="auto"/>
        <w:left w:val="none" w:sz="0" w:space="0" w:color="auto"/>
        <w:bottom w:val="none" w:sz="0" w:space="0" w:color="auto"/>
        <w:right w:val="none" w:sz="0" w:space="0" w:color="auto"/>
      </w:divBdr>
    </w:div>
    <w:div w:id="794716110">
      <w:bodyDiv w:val="1"/>
      <w:marLeft w:val="0"/>
      <w:marRight w:val="0"/>
      <w:marTop w:val="0"/>
      <w:marBottom w:val="0"/>
      <w:divBdr>
        <w:top w:val="none" w:sz="0" w:space="0" w:color="auto"/>
        <w:left w:val="none" w:sz="0" w:space="0" w:color="auto"/>
        <w:bottom w:val="none" w:sz="0" w:space="0" w:color="auto"/>
        <w:right w:val="none" w:sz="0" w:space="0" w:color="auto"/>
      </w:divBdr>
      <w:divsChild>
        <w:div w:id="168102982">
          <w:marLeft w:val="274"/>
          <w:marRight w:val="0"/>
          <w:marTop w:val="0"/>
          <w:marBottom w:val="0"/>
          <w:divBdr>
            <w:top w:val="none" w:sz="0" w:space="0" w:color="auto"/>
            <w:left w:val="none" w:sz="0" w:space="0" w:color="auto"/>
            <w:bottom w:val="none" w:sz="0" w:space="0" w:color="auto"/>
            <w:right w:val="none" w:sz="0" w:space="0" w:color="auto"/>
          </w:divBdr>
        </w:div>
        <w:div w:id="173423772">
          <w:marLeft w:val="446"/>
          <w:marRight w:val="0"/>
          <w:marTop w:val="0"/>
          <w:marBottom w:val="0"/>
          <w:divBdr>
            <w:top w:val="none" w:sz="0" w:space="0" w:color="auto"/>
            <w:left w:val="none" w:sz="0" w:space="0" w:color="auto"/>
            <w:bottom w:val="none" w:sz="0" w:space="0" w:color="auto"/>
            <w:right w:val="none" w:sz="0" w:space="0" w:color="auto"/>
          </w:divBdr>
        </w:div>
        <w:div w:id="193544235">
          <w:marLeft w:val="274"/>
          <w:marRight w:val="0"/>
          <w:marTop w:val="0"/>
          <w:marBottom w:val="0"/>
          <w:divBdr>
            <w:top w:val="none" w:sz="0" w:space="0" w:color="auto"/>
            <w:left w:val="none" w:sz="0" w:space="0" w:color="auto"/>
            <w:bottom w:val="none" w:sz="0" w:space="0" w:color="auto"/>
            <w:right w:val="none" w:sz="0" w:space="0" w:color="auto"/>
          </w:divBdr>
        </w:div>
        <w:div w:id="455177710">
          <w:marLeft w:val="274"/>
          <w:marRight w:val="0"/>
          <w:marTop w:val="0"/>
          <w:marBottom w:val="0"/>
          <w:divBdr>
            <w:top w:val="none" w:sz="0" w:space="0" w:color="auto"/>
            <w:left w:val="none" w:sz="0" w:space="0" w:color="auto"/>
            <w:bottom w:val="none" w:sz="0" w:space="0" w:color="auto"/>
            <w:right w:val="none" w:sz="0" w:space="0" w:color="auto"/>
          </w:divBdr>
        </w:div>
        <w:div w:id="503666962">
          <w:marLeft w:val="274"/>
          <w:marRight w:val="0"/>
          <w:marTop w:val="0"/>
          <w:marBottom w:val="120"/>
          <w:divBdr>
            <w:top w:val="none" w:sz="0" w:space="0" w:color="auto"/>
            <w:left w:val="none" w:sz="0" w:space="0" w:color="auto"/>
            <w:bottom w:val="none" w:sz="0" w:space="0" w:color="auto"/>
            <w:right w:val="none" w:sz="0" w:space="0" w:color="auto"/>
          </w:divBdr>
        </w:div>
        <w:div w:id="528225806">
          <w:marLeft w:val="446"/>
          <w:marRight w:val="0"/>
          <w:marTop w:val="0"/>
          <w:marBottom w:val="0"/>
          <w:divBdr>
            <w:top w:val="none" w:sz="0" w:space="0" w:color="auto"/>
            <w:left w:val="none" w:sz="0" w:space="0" w:color="auto"/>
            <w:bottom w:val="none" w:sz="0" w:space="0" w:color="auto"/>
            <w:right w:val="none" w:sz="0" w:space="0" w:color="auto"/>
          </w:divBdr>
        </w:div>
        <w:div w:id="570428025">
          <w:marLeft w:val="274"/>
          <w:marRight w:val="0"/>
          <w:marTop w:val="0"/>
          <w:marBottom w:val="0"/>
          <w:divBdr>
            <w:top w:val="none" w:sz="0" w:space="0" w:color="auto"/>
            <w:left w:val="none" w:sz="0" w:space="0" w:color="auto"/>
            <w:bottom w:val="none" w:sz="0" w:space="0" w:color="auto"/>
            <w:right w:val="none" w:sz="0" w:space="0" w:color="auto"/>
          </w:divBdr>
        </w:div>
        <w:div w:id="588084455">
          <w:marLeft w:val="446"/>
          <w:marRight w:val="0"/>
          <w:marTop w:val="0"/>
          <w:marBottom w:val="0"/>
          <w:divBdr>
            <w:top w:val="none" w:sz="0" w:space="0" w:color="auto"/>
            <w:left w:val="none" w:sz="0" w:space="0" w:color="auto"/>
            <w:bottom w:val="none" w:sz="0" w:space="0" w:color="auto"/>
            <w:right w:val="none" w:sz="0" w:space="0" w:color="auto"/>
          </w:divBdr>
        </w:div>
        <w:div w:id="650989779">
          <w:marLeft w:val="446"/>
          <w:marRight w:val="0"/>
          <w:marTop w:val="0"/>
          <w:marBottom w:val="120"/>
          <w:divBdr>
            <w:top w:val="none" w:sz="0" w:space="0" w:color="auto"/>
            <w:left w:val="none" w:sz="0" w:space="0" w:color="auto"/>
            <w:bottom w:val="none" w:sz="0" w:space="0" w:color="auto"/>
            <w:right w:val="none" w:sz="0" w:space="0" w:color="auto"/>
          </w:divBdr>
        </w:div>
        <w:div w:id="716970194">
          <w:marLeft w:val="446"/>
          <w:marRight w:val="0"/>
          <w:marTop w:val="0"/>
          <w:marBottom w:val="0"/>
          <w:divBdr>
            <w:top w:val="none" w:sz="0" w:space="0" w:color="auto"/>
            <w:left w:val="none" w:sz="0" w:space="0" w:color="auto"/>
            <w:bottom w:val="none" w:sz="0" w:space="0" w:color="auto"/>
            <w:right w:val="none" w:sz="0" w:space="0" w:color="auto"/>
          </w:divBdr>
        </w:div>
        <w:div w:id="745765788">
          <w:marLeft w:val="274"/>
          <w:marRight w:val="0"/>
          <w:marTop w:val="0"/>
          <w:marBottom w:val="0"/>
          <w:divBdr>
            <w:top w:val="none" w:sz="0" w:space="0" w:color="auto"/>
            <w:left w:val="none" w:sz="0" w:space="0" w:color="auto"/>
            <w:bottom w:val="none" w:sz="0" w:space="0" w:color="auto"/>
            <w:right w:val="none" w:sz="0" w:space="0" w:color="auto"/>
          </w:divBdr>
        </w:div>
        <w:div w:id="809008941">
          <w:marLeft w:val="446"/>
          <w:marRight w:val="0"/>
          <w:marTop w:val="0"/>
          <w:marBottom w:val="0"/>
          <w:divBdr>
            <w:top w:val="none" w:sz="0" w:space="0" w:color="auto"/>
            <w:left w:val="none" w:sz="0" w:space="0" w:color="auto"/>
            <w:bottom w:val="none" w:sz="0" w:space="0" w:color="auto"/>
            <w:right w:val="none" w:sz="0" w:space="0" w:color="auto"/>
          </w:divBdr>
        </w:div>
        <w:div w:id="909771484">
          <w:marLeft w:val="446"/>
          <w:marRight w:val="0"/>
          <w:marTop w:val="0"/>
          <w:marBottom w:val="0"/>
          <w:divBdr>
            <w:top w:val="none" w:sz="0" w:space="0" w:color="auto"/>
            <w:left w:val="none" w:sz="0" w:space="0" w:color="auto"/>
            <w:bottom w:val="none" w:sz="0" w:space="0" w:color="auto"/>
            <w:right w:val="none" w:sz="0" w:space="0" w:color="auto"/>
          </w:divBdr>
        </w:div>
        <w:div w:id="1087771004">
          <w:marLeft w:val="446"/>
          <w:marRight w:val="0"/>
          <w:marTop w:val="0"/>
          <w:marBottom w:val="120"/>
          <w:divBdr>
            <w:top w:val="none" w:sz="0" w:space="0" w:color="auto"/>
            <w:left w:val="none" w:sz="0" w:space="0" w:color="auto"/>
            <w:bottom w:val="none" w:sz="0" w:space="0" w:color="auto"/>
            <w:right w:val="none" w:sz="0" w:space="0" w:color="auto"/>
          </w:divBdr>
        </w:div>
        <w:div w:id="1152212272">
          <w:marLeft w:val="274"/>
          <w:marRight w:val="0"/>
          <w:marTop w:val="0"/>
          <w:marBottom w:val="0"/>
          <w:divBdr>
            <w:top w:val="none" w:sz="0" w:space="0" w:color="auto"/>
            <w:left w:val="none" w:sz="0" w:space="0" w:color="auto"/>
            <w:bottom w:val="none" w:sz="0" w:space="0" w:color="auto"/>
            <w:right w:val="none" w:sz="0" w:space="0" w:color="auto"/>
          </w:divBdr>
        </w:div>
        <w:div w:id="1227572408">
          <w:marLeft w:val="446"/>
          <w:marRight w:val="0"/>
          <w:marTop w:val="0"/>
          <w:marBottom w:val="0"/>
          <w:divBdr>
            <w:top w:val="none" w:sz="0" w:space="0" w:color="auto"/>
            <w:left w:val="none" w:sz="0" w:space="0" w:color="auto"/>
            <w:bottom w:val="none" w:sz="0" w:space="0" w:color="auto"/>
            <w:right w:val="none" w:sz="0" w:space="0" w:color="auto"/>
          </w:divBdr>
        </w:div>
        <w:div w:id="1307196581">
          <w:marLeft w:val="446"/>
          <w:marRight w:val="0"/>
          <w:marTop w:val="0"/>
          <w:marBottom w:val="0"/>
          <w:divBdr>
            <w:top w:val="none" w:sz="0" w:space="0" w:color="auto"/>
            <w:left w:val="none" w:sz="0" w:space="0" w:color="auto"/>
            <w:bottom w:val="none" w:sz="0" w:space="0" w:color="auto"/>
            <w:right w:val="none" w:sz="0" w:space="0" w:color="auto"/>
          </w:divBdr>
        </w:div>
        <w:div w:id="1318221159">
          <w:marLeft w:val="274"/>
          <w:marRight w:val="0"/>
          <w:marTop w:val="0"/>
          <w:marBottom w:val="120"/>
          <w:divBdr>
            <w:top w:val="none" w:sz="0" w:space="0" w:color="auto"/>
            <w:left w:val="none" w:sz="0" w:space="0" w:color="auto"/>
            <w:bottom w:val="none" w:sz="0" w:space="0" w:color="auto"/>
            <w:right w:val="none" w:sz="0" w:space="0" w:color="auto"/>
          </w:divBdr>
        </w:div>
        <w:div w:id="1506355950">
          <w:marLeft w:val="274"/>
          <w:marRight w:val="0"/>
          <w:marTop w:val="0"/>
          <w:marBottom w:val="0"/>
          <w:divBdr>
            <w:top w:val="none" w:sz="0" w:space="0" w:color="auto"/>
            <w:left w:val="none" w:sz="0" w:space="0" w:color="auto"/>
            <w:bottom w:val="none" w:sz="0" w:space="0" w:color="auto"/>
            <w:right w:val="none" w:sz="0" w:space="0" w:color="auto"/>
          </w:divBdr>
        </w:div>
        <w:div w:id="1542934208">
          <w:marLeft w:val="274"/>
          <w:marRight w:val="0"/>
          <w:marTop w:val="0"/>
          <w:marBottom w:val="120"/>
          <w:divBdr>
            <w:top w:val="none" w:sz="0" w:space="0" w:color="auto"/>
            <w:left w:val="none" w:sz="0" w:space="0" w:color="auto"/>
            <w:bottom w:val="none" w:sz="0" w:space="0" w:color="auto"/>
            <w:right w:val="none" w:sz="0" w:space="0" w:color="auto"/>
          </w:divBdr>
        </w:div>
        <w:div w:id="1551838883">
          <w:marLeft w:val="446"/>
          <w:marRight w:val="0"/>
          <w:marTop w:val="0"/>
          <w:marBottom w:val="0"/>
          <w:divBdr>
            <w:top w:val="none" w:sz="0" w:space="0" w:color="auto"/>
            <w:left w:val="none" w:sz="0" w:space="0" w:color="auto"/>
            <w:bottom w:val="none" w:sz="0" w:space="0" w:color="auto"/>
            <w:right w:val="none" w:sz="0" w:space="0" w:color="auto"/>
          </w:divBdr>
        </w:div>
        <w:div w:id="1603224839">
          <w:marLeft w:val="446"/>
          <w:marRight w:val="0"/>
          <w:marTop w:val="0"/>
          <w:marBottom w:val="0"/>
          <w:divBdr>
            <w:top w:val="none" w:sz="0" w:space="0" w:color="auto"/>
            <w:left w:val="none" w:sz="0" w:space="0" w:color="auto"/>
            <w:bottom w:val="none" w:sz="0" w:space="0" w:color="auto"/>
            <w:right w:val="none" w:sz="0" w:space="0" w:color="auto"/>
          </w:divBdr>
        </w:div>
        <w:div w:id="1644382659">
          <w:marLeft w:val="274"/>
          <w:marRight w:val="0"/>
          <w:marTop w:val="0"/>
          <w:marBottom w:val="0"/>
          <w:divBdr>
            <w:top w:val="none" w:sz="0" w:space="0" w:color="auto"/>
            <w:left w:val="none" w:sz="0" w:space="0" w:color="auto"/>
            <w:bottom w:val="none" w:sz="0" w:space="0" w:color="auto"/>
            <w:right w:val="none" w:sz="0" w:space="0" w:color="auto"/>
          </w:divBdr>
        </w:div>
        <w:div w:id="1681080164">
          <w:marLeft w:val="274"/>
          <w:marRight w:val="0"/>
          <w:marTop w:val="0"/>
          <w:marBottom w:val="0"/>
          <w:divBdr>
            <w:top w:val="none" w:sz="0" w:space="0" w:color="auto"/>
            <w:left w:val="none" w:sz="0" w:space="0" w:color="auto"/>
            <w:bottom w:val="none" w:sz="0" w:space="0" w:color="auto"/>
            <w:right w:val="none" w:sz="0" w:space="0" w:color="auto"/>
          </w:divBdr>
        </w:div>
        <w:div w:id="1697733511">
          <w:marLeft w:val="446"/>
          <w:marRight w:val="0"/>
          <w:marTop w:val="0"/>
          <w:marBottom w:val="0"/>
          <w:divBdr>
            <w:top w:val="none" w:sz="0" w:space="0" w:color="auto"/>
            <w:left w:val="none" w:sz="0" w:space="0" w:color="auto"/>
            <w:bottom w:val="none" w:sz="0" w:space="0" w:color="auto"/>
            <w:right w:val="none" w:sz="0" w:space="0" w:color="auto"/>
          </w:divBdr>
        </w:div>
        <w:div w:id="1794399115">
          <w:marLeft w:val="446"/>
          <w:marRight w:val="0"/>
          <w:marTop w:val="0"/>
          <w:marBottom w:val="0"/>
          <w:divBdr>
            <w:top w:val="none" w:sz="0" w:space="0" w:color="auto"/>
            <w:left w:val="none" w:sz="0" w:space="0" w:color="auto"/>
            <w:bottom w:val="none" w:sz="0" w:space="0" w:color="auto"/>
            <w:right w:val="none" w:sz="0" w:space="0" w:color="auto"/>
          </w:divBdr>
        </w:div>
        <w:div w:id="1795561364">
          <w:marLeft w:val="446"/>
          <w:marRight w:val="0"/>
          <w:marTop w:val="0"/>
          <w:marBottom w:val="120"/>
          <w:divBdr>
            <w:top w:val="none" w:sz="0" w:space="0" w:color="auto"/>
            <w:left w:val="none" w:sz="0" w:space="0" w:color="auto"/>
            <w:bottom w:val="none" w:sz="0" w:space="0" w:color="auto"/>
            <w:right w:val="none" w:sz="0" w:space="0" w:color="auto"/>
          </w:divBdr>
        </w:div>
        <w:div w:id="1802110788">
          <w:marLeft w:val="274"/>
          <w:marRight w:val="0"/>
          <w:marTop w:val="0"/>
          <w:marBottom w:val="120"/>
          <w:divBdr>
            <w:top w:val="none" w:sz="0" w:space="0" w:color="auto"/>
            <w:left w:val="none" w:sz="0" w:space="0" w:color="auto"/>
            <w:bottom w:val="none" w:sz="0" w:space="0" w:color="auto"/>
            <w:right w:val="none" w:sz="0" w:space="0" w:color="auto"/>
          </w:divBdr>
        </w:div>
        <w:div w:id="1835685691">
          <w:marLeft w:val="446"/>
          <w:marRight w:val="0"/>
          <w:marTop w:val="0"/>
          <w:marBottom w:val="0"/>
          <w:divBdr>
            <w:top w:val="none" w:sz="0" w:space="0" w:color="auto"/>
            <w:left w:val="none" w:sz="0" w:space="0" w:color="auto"/>
            <w:bottom w:val="none" w:sz="0" w:space="0" w:color="auto"/>
            <w:right w:val="none" w:sz="0" w:space="0" w:color="auto"/>
          </w:divBdr>
        </w:div>
        <w:div w:id="1854344629">
          <w:marLeft w:val="446"/>
          <w:marRight w:val="0"/>
          <w:marTop w:val="0"/>
          <w:marBottom w:val="0"/>
          <w:divBdr>
            <w:top w:val="none" w:sz="0" w:space="0" w:color="auto"/>
            <w:left w:val="none" w:sz="0" w:space="0" w:color="auto"/>
            <w:bottom w:val="none" w:sz="0" w:space="0" w:color="auto"/>
            <w:right w:val="none" w:sz="0" w:space="0" w:color="auto"/>
          </w:divBdr>
        </w:div>
        <w:div w:id="1864589832">
          <w:marLeft w:val="446"/>
          <w:marRight w:val="0"/>
          <w:marTop w:val="0"/>
          <w:marBottom w:val="0"/>
          <w:divBdr>
            <w:top w:val="none" w:sz="0" w:space="0" w:color="auto"/>
            <w:left w:val="none" w:sz="0" w:space="0" w:color="auto"/>
            <w:bottom w:val="none" w:sz="0" w:space="0" w:color="auto"/>
            <w:right w:val="none" w:sz="0" w:space="0" w:color="auto"/>
          </w:divBdr>
        </w:div>
        <w:div w:id="1901209635">
          <w:marLeft w:val="274"/>
          <w:marRight w:val="0"/>
          <w:marTop w:val="0"/>
          <w:marBottom w:val="0"/>
          <w:divBdr>
            <w:top w:val="none" w:sz="0" w:space="0" w:color="auto"/>
            <w:left w:val="none" w:sz="0" w:space="0" w:color="auto"/>
            <w:bottom w:val="none" w:sz="0" w:space="0" w:color="auto"/>
            <w:right w:val="none" w:sz="0" w:space="0" w:color="auto"/>
          </w:divBdr>
        </w:div>
        <w:div w:id="1907455190">
          <w:marLeft w:val="446"/>
          <w:marRight w:val="0"/>
          <w:marTop w:val="0"/>
          <w:marBottom w:val="0"/>
          <w:divBdr>
            <w:top w:val="none" w:sz="0" w:space="0" w:color="auto"/>
            <w:left w:val="none" w:sz="0" w:space="0" w:color="auto"/>
            <w:bottom w:val="none" w:sz="0" w:space="0" w:color="auto"/>
            <w:right w:val="none" w:sz="0" w:space="0" w:color="auto"/>
          </w:divBdr>
        </w:div>
        <w:div w:id="2083988044">
          <w:marLeft w:val="446"/>
          <w:marRight w:val="0"/>
          <w:marTop w:val="0"/>
          <w:marBottom w:val="0"/>
          <w:divBdr>
            <w:top w:val="none" w:sz="0" w:space="0" w:color="auto"/>
            <w:left w:val="none" w:sz="0" w:space="0" w:color="auto"/>
            <w:bottom w:val="none" w:sz="0" w:space="0" w:color="auto"/>
            <w:right w:val="none" w:sz="0" w:space="0" w:color="auto"/>
          </w:divBdr>
        </w:div>
      </w:divsChild>
    </w:div>
    <w:div w:id="974600019">
      <w:bodyDiv w:val="1"/>
      <w:marLeft w:val="0"/>
      <w:marRight w:val="0"/>
      <w:marTop w:val="0"/>
      <w:marBottom w:val="0"/>
      <w:divBdr>
        <w:top w:val="none" w:sz="0" w:space="0" w:color="auto"/>
        <w:left w:val="none" w:sz="0" w:space="0" w:color="auto"/>
        <w:bottom w:val="none" w:sz="0" w:space="0" w:color="auto"/>
        <w:right w:val="none" w:sz="0" w:space="0" w:color="auto"/>
      </w:divBdr>
    </w:div>
    <w:div w:id="980230554">
      <w:bodyDiv w:val="1"/>
      <w:marLeft w:val="0"/>
      <w:marRight w:val="0"/>
      <w:marTop w:val="0"/>
      <w:marBottom w:val="0"/>
      <w:divBdr>
        <w:top w:val="none" w:sz="0" w:space="0" w:color="auto"/>
        <w:left w:val="none" w:sz="0" w:space="0" w:color="auto"/>
        <w:bottom w:val="none" w:sz="0" w:space="0" w:color="auto"/>
        <w:right w:val="none" w:sz="0" w:space="0" w:color="auto"/>
      </w:divBdr>
    </w:div>
    <w:div w:id="1077433455">
      <w:bodyDiv w:val="1"/>
      <w:marLeft w:val="0"/>
      <w:marRight w:val="0"/>
      <w:marTop w:val="0"/>
      <w:marBottom w:val="0"/>
      <w:divBdr>
        <w:top w:val="none" w:sz="0" w:space="0" w:color="auto"/>
        <w:left w:val="none" w:sz="0" w:space="0" w:color="auto"/>
        <w:bottom w:val="none" w:sz="0" w:space="0" w:color="auto"/>
        <w:right w:val="none" w:sz="0" w:space="0" w:color="auto"/>
      </w:divBdr>
    </w:div>
    <w:div w:id="1144273558">
      <w:bodyDiv w:val="1"/>
      <w:marLeft w:val="0"/>
      <w:marRight w:val="0"/>
      <w:marTop w:val="0"/>
      <w:marBottom w:val="0"/>
      <w:divBdr>
        <w:top w:val="none" w:sz="0" w:space="0" w:color="auto"/>
        <w:left w:val="none" w:sz="0" w:space="0" w:color="auto"/>
        <w:bottom w:val="none" w:sz="0" w:space="0" w:color="auto"/>
        <w:right w:val="none" w:sz="0" w:space="0" w:color="auto"/>
      </w:divBdr>
    </w:div>
    <w:div w:id="1382052208">
      <w:bodyDiv w:val="1"/>
      <w:marLeft w:val="0"/>
      <w:marRight w:val="0"/>
      <w:marTop w:val="0"/>
      <w:marBottom w:val="0"/>
      <w:divBdr>
        <w:top w:val="none" w:sz="0" w:space="0" w:color="auto"/>
        <w:left w:val="none" w:sz="0" w:space="0" w:color="auto"/>
        <w:bottom w:val="none" w:sz="0" w:space="0" w:color="auto"/>
        <w:right w:val="none" w:sz="0" w:space="0" w:color="auto"/>
      </w:divBdr>
      <w:divsChild>
        <w:div w:id="765879073">
          <w:marLeft w:val="994"/>
          <w:marRight w:val="0"/>
          <w:marTop w:val="0"/>
          <w:marBottom w:val="0"/>
          <w:divBdr>
            <w:top w:val="none" w:sz="0" w:space="0" w:color="auto"/>
            <w:left w:val="none" w:sz="0" w:space="0" w:color="auto"/>
            <w:bottom w:val="none" w:sz="0" w:space="0" w:color="auto"/>
            <w:right w:val="none" w:sz="0" w:space="0" w:color="auto"/>
          </w:divBdr>
        </w:div>
        <w:div w:id="1137836396">
          <w:marLeft w:val="994"/>
          <w:marRight w:val="0"/>
          <w:marTop w:val="0"/>
          <w:marBottom w:val="0"/>
          <w:divBdr>
            <w:top w:val="none" w:sz="0" w:space="0" w:color="auto"/>
            <w:left w:val="none" w:sz="0" w:space="0" w:color="auto"/>
            <w:bottom w:val="none" w:sz="0" w:space="0" w:color="auto"/>
            <w:right w:val="none" w:sz="0" w:space="0" w:color="auto"/>
          </w:divBdr>
        </w:div>
        <w:div w:id="1445996205">
          <w:marLeft w:val="994"/>
          <w:marRight w:val="0"/>
          <w:marTop w:val="0"/>
          <w:marBottom w:val="0"/>
          <w:divBdr>
            <w:top w:val="none" w:sz="0" w:space="0" w:color="auto"/>
            <w:left w:val="none" w:sz="0" w:space="0" w:color="auto"/>
            <w:bottom w:val="none" w:sz="0" w:space="0" w:color="auto"/>
            <w:right w:val="none" w:sz="0" w:space="0" w:color="auto"/>
          </w:divBdr>
        </w:div>
        <w:div w:id="1843659698">
          <w:marLeft w:val="994"/>
          <w:marRight w:val="0"/>
          <w:marTop w:val="0"/>
          <w:marBottom w:val="0"/>
          <w:divBdr>
            <w:top w:val="none" w:sz="0" w:space="0" w:color="auto"/>
            <w:left w:val="none" w:sz="0" w:space="0" w:color="auto"/>
            <w:bottom w:val="none" w:sz="0" w:space="0" w:color="auto"/>
            <w:right w:val="none" w:sz="0" w:space="0" w:color="auto"/>
          </w:divBdr>
        </w:div>
      </w:divsChild>
    </w:div>
    <w:div w:id="1387338372">
      <w:bodyDiv w:val="1"/>
      <w:marLeft w:val="0"/>
      <w:marRight w:val="0"/>
      <w:marTop w:val="0"/>
      <w:marBottom w:val="0"/>
      <w:divBdr>
        <w:top w:val="none" w:sz="0" w:space="0" w:color="auto"/>
        <w:left w:val="none" w:sz="0" w:space="0" w:color="auto"/>
        <w:bottom w:val="none" w:sz="0" w:space="0" w:color="auto"/>
        <w:right w:val="none" w:sz="0" w:space="0" w:color="auto"/>
      </w:divBdr>
    </w:div>
    <w:div w:id="1390150130">
      <w:bodyDiv w:val="1"/>
      <w:marLeft w:val="0"/>
      <w:marRight w:val="0"/>
      <w:marTop w:val="0"/>
      <w:marBottom w:val="0"/>
      <w:divBdr>
        <w:top w:val="none" w:sz="0" w:space="0" w:color="auto"/>
        <w:left w:val="none" w:sz="0" w:space="0" w:color="auto"/>
        <w:bottom w:val="none" w:sz="0" w:space="0" w:color="auto"/>
        <w:right w:val="none" w:sz="0" w:space="0" w:color="auto"/>
      </w:divBdr>
    </w:div>
    <w:div w:id="1402408616">
      <w:bodyDiv w:val="1"/>
      <w:marLeft w:val="0"/>
      <w:marRight w:val="0"/>
      <w:marTop w:val="0"/>
      <w:marBottom w:val="0"/>
      <w:divBdr>
        <w:top w:val="none" w:sz="0" w:space="0" w:color="auto"/>
        <w:left w:val="none" w:sz="0" w:space="0" w:color="auto"/>
        <w:bottom w:val="none" w:sz="0" w:space="0" w:color="auto"/>
        <w:right w:val="none" w:sz="0" w:space="0" w:color="auto"/>
      </w:divBdr>
      <w:divsChild>
        <w:div w:id="94179446">
          <w:marLeft w:val="446"/>
          <w:marRight w:val="0"/>
          <w:marTop w:val="0"/>
          <w:marBottom w:val="0"/>
          <w:divBdr>
            <w:top w:val="none" w:sz="0" w:space="0" w:color="auto"/>
            <w:left w:val="none" w:sz="0" w:space="0" w:color="auto"/>
            <w:bottom w:val="none" w:sz="0" w:space="0" w:color="auto"/>
            <w:right w:val="none" w:sz="0" w:space="0" w:color="auto"/>
          </w:divBdr>
        </w:div>
        <w:div w:id="235894527">
          <w:marLeft w:val="446"/>
          <w:marRight w:val="0"/>
          <w:marTop w:val="0"/>
          <w:marBottom w:val="0"/>
          <w:divBdr>
            <w:top w:val="none" w:sz="0" w:space="0" w:color="auto"/>
            <w:left w:val="none" w:sz="0" w:space="0" w:color="auto"/>
            <w:bottom w:val="none" w:sz="0" w:space="0" w:color="auto"/>
            <w:right w:val="none" w:sz="0" w:space="0" w:color="auto"/>
          </w:divBdr>
        </w:div>
        <w:div w:id="284124110">
          <w:marLeft w:val="446"/>
          <w:marRight w:val="0"/>
          <w:marTop w:val="0"/>
          <w:marBottom w:val="120"/>
          <w:divBdr>
            <w:top w:val="none" w:sz="0" w:space="0" w:color="auto"/>
            <w:left w:val="none" w:sz="0" w:space="0" w:color="auto"/>
            <w:bottom w:val="none" w:sz="0" w:space="0" w:color="auto"/>
            <w:right w:val="none" w:sz="0" w:space="0" w:color="auto"/>
          </w:divBdr>
        </w:div>
        <w:div w:id="341057241">
          <w:marLeft w:val="446"/>
          <w:marRight w:val="0"/>
          <w:marTop w:val="0"/>
          <w:marBottom w:val="0"/>
          <w:divBdr>
            <w:top w:val="none" w:sz="0" w:space="0" w:color="auto"/>
            <w:left w:val="none" w:sz="0" w:space="0" w:color="auto"/>
            <w:bottom w:val="none" w:sz="0" w:space="0" w:color="auto"/>
            <w:right w:val="none" w:sz="0" w:space="0" w:color="auto"/>
          </w:divBdr>
        </w:div>
        <w:div w:id="443427086">
          <w:marLeft w:val="274"/>
          <w:marRight w:val="0"/>
          <w:marTop w:val="0"/>
          <w:marBottom w:val="0"/>
          <w:divBdr>
            <w:top w:val="none" w:sz="0" w:space="0" w:color="auto"/>
            <w:left w:val="none" w:sz="0" w:space="0" w:color="auto"/>
            <w:bottom w:val="none" w:sz="0" w:space="0" w:color="auto"/>
            <w:right w:val="none" w:sz="0" w:space="0" w:color="auto"/>
          </w:divBdr>
        </w:div>
        <w:div w:id="470446401">
          <w:marLeft w:val="446"/>
          <w:marRight w:val="0"/>
          <w:marTop w:val="0"/>
          <w:marBottom w:val="0"/>
          <w:divBdr>
            <w:top w:val="none" w:sz="0" w:space="0" w:color="auto"/>
            <w:left w:val="none" w:sz="0" w:space="0" w:color="auto"/>
            <w:bottom w:val="none" w:sz="0" w:space="0" w:color="auto"/>
            <w:right w:val="none" w:sz="0" w:space="0" w:color="auto"/>
          </w:divBdr>
        </w:div>
        <w:div w:id="510922596">
          <w:marLeft w:val="446"/>
          <w:marRight w:val="0"/>
          <w:marTop w:val="0"/>
          <w:marBottom w:val="0"/>
          <w:divBdr>
            <w:top w:val="none" w:sz="0" w:space="0" w:color="auto"/>
            <w:left w:val="none" w:sz="0" w:space="0" w:color="auto"/>
            <w:bottom w:val="none" w:sz="0" w:space="0" w:color="auto"/>
            <w:right w:val="none" w:sz="0" w:space="0" w:color="auto"/>
          </w:divBdr>
        </w:div>
        <w:div w:id="622006349">
          <w:marLeft w:val="274"/>
          <w:marRight w:val="0"/>
          <w:marTop w:val="0"/>
          <w:marBottom w:val="0"/>
          <w:divBdr>
            <w:top w:val="none" w:sz="0" w:space="0" w:color="auto"/>
            <w:left w:val="none" w:sz="0" w:space="0" w:color="auto"/>
            <w:bottom w:val="none" w:sz="0" w:space="0" w:color="auto"/>
            <w:right w:val="none" w:sz="0" w:space="0" w:color="auto"/>
          </w:divBdr>
        </w:div>
        <w:div w:id="724791453">
          <w:marLeft w:val="446"/>
          <w:marRight w:val="0"/>
          <w:marTop w:val="0"/>
          <w:marBottom w:val="0"/>
          <w:divBdr>
            <w:top w:val="none" w:sz="0" w:space="0" w:color="auto"/>
            <w:left w:val="none" w:sz="0" w:space="0" w:color="auto"/>
            <w:bottom w:val="none" w:sz="0" w:space="0" w:color="auto"/>
            <w:right w:val="none" w:sz="0" w:space="0" w:color="auto"/>
          </w:divBdr>
        </w:div>
        <w:div w:id="753624261">
          <w:marLeft w:val="446"/>
          <w:marRight w:val="0"/>
          <w:marTop w:val="0"/>
          <w:marBottom w:val="0"/>
          <w:divBdr>
            <w:top w:val="none" w:sz="0" w:space="0" w:color="auto"/>
            <w:left w:val="none" w:sz="0" w:space="0" w:color="auto"/>
            <w:bottom w:val="none" w:sz="0" w:space="0" w:color="auto"/>
            <w:right w:val="none" w:sz="0" w:space="0" w:color="auto"/>
          </w:divBdr>
        </w:div>
        <w:div w:id="892273258">
          <w:marLeft w:val="446"/>
          <w:marRight w:val="0"/>
          <w:marTop w:val="0"/>
          <w:marBottom w:val="0"/>
          <w:divBdr>
            <w:top w:val="none" w:sz="0" w:space="0" w:color="auto"/>
            <w:left w:val="none" w:sz="0" w:space="0" w:color="auto"/>
            <w:bottom w:val="none" w:sz="0" w:space="0" w:color="auto"/>
            <w:right w:val="none" w:sz="0" w:space="0" w:color="auto"/>
          </w:divBdr>
        </w:div>
        <w:div w:id="907574050">
          <w:marLeft w:val="446"/>
          <w:marRight w:val="0"/>
          <w:marTop w:val="0"/>
          <w:marBottom w:val="0"/>
          <w:divBdr>
            <w:top w:val="none" w:sz="0" w:space="0" w:color="auto"/>
            <w:left w:val="none" w:sz="0" w:space="0" w:color="auto"/>
            <w:bottom w:val="none" w:sz="0" w:space="0" w:color="auto"/>
            <w:right w:val="none" w:sz="0" w:space="0" w:color="auto"/>
          </w:divBdr>
        </w:div>
        <w:div w:id="944533870">
          <w:marLeft w:val="446"/>
          <w:marRight w:val="0"/>
          <w:marTop w:val="0"/>
          <w:marBottom w:val="0"/>
          <w:divBdr>
            <w:top w:val="none" w:sz="0" w:space="0" w:color="auto"/>
            <w:left w:val="none" w:sz="0" w:space="0" w:color="auto"/>
            <w:bottom w:val="none" w:sz="0" w:space="0" w:color="auto"/>
            <w:right w:val="none" w:sz="0" w:space="0" w:color="auto"/>
          </w:divBdr>
        </w:div>
        <w:div w:id="1015546082">
          <w:marLeft w:val="274"/>
          <w:marRight w:val="0"/>
          <w:marTop w:val="0"/>
          <w:marBottom w:val="0"/>
          <w:divBdr>
            <w:top w:val="none" w:sz="0" w:space="0" w:color="auto"/>
            <w:left w:val="none" w:sz="0" w:space="0" w:color="auto"/>
            <w:bottom w:val="none" w:sz="0" w:space="0" w:color="auto"/>
            <w:right w:val="none" w:sz="0" w:space="0" w:color="auto"/>
          </w:divBdr>
        </w:div>
        <w:div w:id="1046104197">
          <w:marLeft w:val="274"/>
          <w:marRight w:val="0"/>
          <w:marTop w:val="0"/>
          <w:marBottom w:val="0"/>
          <w:divBdr>
            <w:top w:val="none" w:sz="0" w:space="0" w:color="auto"/>
            <w:left w:val="none" w:sz="0" w:space="0" w:color="auto"/>
            <w:bottom w:val="none" w:sz="0" w:space="0" w:color="auto"/>
            <w:right w:val="none" w:sz="0" w:space="0" w:color="auto"/>
          </w:divBdr>
        </w:div>
        <w:div w:id="1056120888">
          <w:marLeft w:val="274"/>
          <w:marRight w:val="0"/>
          <w:marTop w:val="0"/>
          <w:marBottom w:val="120"/>
          <w:divBdr>
            <w:top w:val="none" w:sz="0" w:space="0" w:color="auto"/>
            <w:left w:val="none" w:sz="0" w:space="0" w:color="auto"/>
            <w:bottom w:val="none" w:sz="0" w:space="0" w:color="auto"/>
            <w:right w:val="none" w:sz="0" w:space="0" w:color="auto"/>
          </w:divBdr>
        </w:div>
        <w:div w:id="1129664955">
          <w:marLeft w:val="274"/>
          <w:marRight w:val="0"/>
          <w:marTop w:val="0"/>
          <w:marBottom w:val="0"/>
          <w:divBdr>
            <w:top w:val="none" w:sz="0" w:space="0" w:color="auto"/>
            <w:left w:val="none" w:sz="0" w:space="0" w:color="auto"/>
            <w:bottom w:val="none" w:sz="0" w:space="0" w:color="auto"/>
            <w:right w:val="none" w:sz="0" w:space="0" w:color="auto"/>
          </w:divBdr>
        </w:div>
        <w:div w:id="1170177238">
          <w:marLeft w:val="446"/>
          <w:marRight w:val="0"/>
          <w:marTop w:val="0"/>
          <w:marBottom w:val="0"/>
          <w:divBdr>
            <w:top w:val="none" w:sz="0" w:space="0" w:color="auto"/>
            <w:left w:val="none" w:sz="0" w:space="0" w:color="auto"/>
            <w:bottom w:val="none" w:sz="0" w:space="0" w:color="auto"/>
            <w:right w:val="none" w:sz="0" w:space="0" w:color="auto"/>
          </w:divBdr>
        </w:div>
        <w:div w:id="1172794025">
          <w:marLeft w:val="274"/>
          <w:marRight w:val="0"/>
          <w:marTop w:val="0"/>
          <w:marBottom w:val="0"/>
          <w:divBdr>
            <w:top w:val="none" w:sz="0" w:space="0" w:color="auto"/>
            <w:left w:val="none" w:sz="0" w:space="0" w:color="auto"/>
            <w:bottom w:val="none" w:sz="0" w:space="0" w:color="auto"/>
            <w:right w:val="none" w:sz="0" w:space="0" w:color="auto"/>
          </w:divBdr>
        </w:div>
        <w:div w:id="1305506487">
          <w:marLeft w:val="446"/>
          <w:marRight w:val="0"/>
          <w:marTop w:val="0"/>
          <w:marBottom w:val="0"/>
          <w:divBdr>
            <w:top w:val="none" w:sz="0" w:space="0" w:color="auto"/>
            <w:left w:val="none" w:sz="0" w:space="0" w:color="auto"/>
            <w:bottom w:val="none" w:sz="0" w:space="0" w:color="auto"/>
            <w:right w:val="none" w:sz="0" w:space="0" w:color="auto"/>
          </w:divBdr>
        </w:div>
        <w:div w:id="1342585418">
          <w:marLeft w:val="274"/>
          <w:marRight w:val="0"/>
          <w:marTop w:val="0"/>
          <w:marBottom w:val="0"/>
          <w:divBdr>
            <w:top w:val="none" w:sz="0" w:space="0" w:color="auto"/>
            <w:left w:val="none" w:sz="0" w:space="0" w:color="auto"/>
            <w:bottom w:val="none" w:sz="0" w:space="0" w:color="auto"/>
            <w:right w:val="none" w:sz="0" w:space="0" w:color="auto"/>
          </w:divBdr>
        </w:div>
        <w:div w:id="1388141986">
          <w:marLeft w:val="446"/>
          <w:marRight w:val="0"/>
          <w:marTop w:val="0"/>
          <w:marBottom w:val="0"/>
          <w:divBdr>
            <w:top w:val="none" w:sz="0" w:space="0" w:color="auto"/>
            <w:left w:val="none" w:sz="0" w:space="0" w:color="auto"/>
            <w:bottom w:val="none" w:sz="0" w:space="0" w:color="auto"/>
            <w:right w:val="none" w:sz="0" w:space="0" w:color="auto"/>
          </w:divBdr>
        </w:div>
        <w:div w:id="1501701312">
          <w:marLeft w:val="446"/>
          <w:marRight w:val="0"/>
          <w:marTop w:val="0"/>
          <w:marBottom w:val="120"/>
          <w:divBdr>
            <w:top w:val="none" w:sz="0" w:space="0" w:color="auto"/>
            <w:left w:val="none" w:sz="0" w:space="0" w:color="auto"/>
            <w:bottom w:val="none" w:sz="0" w:space="0" w:color="auto"/>
            <w:right w:val="none" w:sz="0" w:space="0" w:color="auto"/>
          </w:divBdr>
        </w:div>
        <w:div w:id="1536693570">
          <w:marLeft w:val="446"/>
          <w:marRight w:val="0"/>
          <w:marTop w:val="0"/>
          <w:marBottom w:val="0"/>
          <w:divBdr>
            <w:top w:val="none" w:sz="0" w:space="0" w:color="auto"/>
            <w:left w:val="none" w:sz="0" w:space="0" w:color="auto"/>
            <w:bottom w:val="none" w:sz="0" w:space="0" w:color="auto"/>
            <w:right w:val="none" w:sz="0" w:space="0" w:color="auto"/>
          </w:divBdr>
        </w:div>
        <w:div w:id="1561746504">
          <w:marLeft w:val="446"/>
          <w:marRight w:val="0"/>
          <w:marTop w:val="0"/>
          <w:marBottom w:val="120"/>
          <w:divBdr>
            <w:top w:val="none" w:sz="0" w:space="0" w:color="auto"/>
            <w:left w:val="none" w:sz="0" w:space="0" w:color="auto"/>
            <w:bottom w:val="none" w:sz="0" w:space="0" w:color="auto"/>
            <w:right w:val="none" w:sz="0" w:space="0" w:color="auto"/>
          </w:divBdr>
        </w:div>
        <w:div w:id="1749424912">
          <w:marLeft w:val="446"/>
          <w:marRight w:val="0"/>
          <w:marTop w:val="0"/>
          <w:marBottom w:val="0"/>
          <w:divBdr>
            <w:top w:val="none" w:sz="0" w:space="0" w:color="auto"/>
            <w:left w:val="none" w:sz="0" w:space="0" w:color="auto"/>
            <w:bottom w:val="none" w:sz="0" w:space="0" w:color="auto"/>
            <w:right w:val="none" w:sz="0" w:space="0" w:color="auto"/>
          </w:divBdr>
        </w:div>
        <w:div w:id="1815676405">
          <w:marLeft w:val="274"/>
          <w:marRight w:val="0"/>
          <w:marTop w:val="0"/>
          <w:marBottom w:val="0"/>
          <w:divBdr>
            <w:top w:val="none" w:sz="0" w:space="0" w:color="auto"/>
            <w:left w:val="none" w:sz="0" w:space="0" w:color="auto"/>
            <w:bottom w:val="none" w:sz="0" w:space="0" w:color="auto"/>
            <w:right w:val="none" w:sz="0" w:space="0" w:color="auto"/>
          </w:divBdr>
        </w:div>
        <w:div w:id="1844321683">
          <w:marLeft w:val="446"/>
          <w:marRight w:val="0"/>
          <w:marTop w:val="0"/>
          <w:marBottom w:val="0"/>
          <w:divBdr>
            <w:top w:val="none" w:sz="0" w:space="0" w:color="auto"/>
            <w:left w:val="none" w:sz="0" w:space="0" w:color="auto"/>
            <w:bottom w:val="none" w:sz="0" w:space="0" w:color="auto"/>
            <w:right w:val="none" w:sz="0" w:space="0" w:color="auto"/>
          </w:divBdr>
        </w:div>
        <w:div w:id="1898590762">
          <w:marLeft w:val="274"/>
          <w:marRight w:val="0"/>
          <w:marTop w:val="0"/>
          <w:marBottom w:val="120"/>
          <w:divBdr>
            <w:top w:val="none" w:sz="0" w:space="0" w:color="auto"/>
            <w:left w:val="none" w:sz="0" w:space="0" w:color="auto"/>
            <w:bottom w:val="none" w:sz="0" w:space="0" w:color="auto"/>
            <w:right w:val="none" w:sz="0" w:space="0" w:color="auto"/>
          </w:divBdr>
        </w:div>
        <w:div w:id="2020155652">
          <w:marLeft w:val="274"/>
          <w:marRight w:val="0"/>
          <w:marTop w:val="0"/>
          <w:marBottom w:val="0"/>
          <w:divBdr>
            <w:top w:val="none" w:sz="0" w:space="0" w:color="auto"/>
            <w:left w:val="none" w:sz="0" w:space="0" w:color="auto"/>
            <w:bottom w:val="none" w:sz="0" w:space="0" w:color="auto"/>
            <w:right w:val="none" w:sz="0" w:space="0" w:color="auto"/>
          </w:divBdr>
        </w:div>
        <w:div w:id="2020348232">
          <w:marLeft w:val="274"/>
          <w:marRight w:val="0"/>
          <w:marTop w:val="0"/>
          <w:marBottom w:val="120"/>
          <w:divBdr>
            <w:top w:val="none" w:sz="0" w:space="0" w:color="auto"/>
            <w:left w:val="none" w:sz="0" w:space="0" w:color="auto"/>
            <w:bottom w:val="none" w:sz="0" w:space="0" w:color="auto"/>
            <w:right w:val="none" w:sz="0" w:space="0" w:color="auto"/>
          </w:divBdr>
        </w:div>
        <w:div w:id="2042632559">
          <w:marLeft w:val="274"/>
          <w:marRight w:val="0"/>
          <w:marTop w:val="0"/>
          <w:marBottom w:val="0"/>
          <w:divBdr>
            <w:top w:val="none" w:sz="0" w:space="0" w:color="auto"/>
            <w:left w:val="none" w:sz="0" w:space="0" w:color="auto"/>
            <w:bottom w:val="none" w:sz="0" w:space="0" w:color="auto"/>
            <w:right w:val="none" w:sz="0" w:space="0" w:color="auto"/>
          </w:divBdr>
        </w:div>
        <w:div w:id="2063819866">
          <w:marLeft w:val="274"/>
          <w:marRight w:val="0"/>
          <w:marTop w:val="0"/>
          <w:marBottom w:val="120"/>
          <w:divBdr>
            <w:top w:val="none" w:sz="0" w:space="0" w:color="auto"/>
            <w:left w:val="none" w:sz="0" w:space="0" w:color="auto"/>
            <w:bottom w:val="none" w:sz="0" w:space="0" w:color="auto"/>
            <w:right w:val="none" w:sz="0" w:space="0" w:color="auto"/>
          </w:divBdr>
        </w:div>
        <w:div w:id="2102489238">
          <w:marLeft w:val="446"/>
          <w:marRight w:val="0"/>
          <w:marTop w:val="0"/>
          <w:marBottom w:val="0"/>
          <w:divBdr>
            <w:top w:val="none" w:sz="0" w:space="0" w:color="auto"/>
            <w:left w:val="none" w:sz="0" w:space="0" w:color="auto"/>
            <w:bottom w:val="none" w:sz="0" w:space="0" w:color="auto"/>
            <w:right w:val="none" w:sz="0" w:space="0" w:color="auto"/>
          </w:divBdr>
        </w:div>
      </w:divsChild>
    </w:div>
    <w:div w:id="1452892421">
      <w:bodyDiv w:val="1"/>
      <w:marLeft w:val="0"/>
      <w:marRight w:val="0"/>
      <w:marTop w:val="0"/>
      <w:marBottom w:val="0"/>
      <w:divBdr>
        <w:top w:val="none" w:sz="0" w:space="0" w:color="auto"/>
        <w:left w:val="none" w:sz="0" w:space="0" w:color="auto"/>
        <w:bottom w:val="none" w:sz="0" w:space="0" w:color="auto"/>
        <w:right w:val="none" w:sz="0" w:space="0" w:color="auto"/>
      </w:divBdr>
    </w:div>
    <w:div w:id="1465659559">
      <w:bodyDiv w:val="1"/>
      <w:marLeft w:val="0"/>
      <w:marRight w:val="0"/>
      <w:marTop w:val="0"/>
      <w:marBottom w:val="0"/>
      <w:divBdr>
        <w:top w:val="none" w:sz="0" w:space="0" w:color="auto"/>
        <w:left w:val="none" w:sz="0" w:space="0" w:color="auto"/>
        <w:bottom w:val="none" w:sz="0" w:space="0" w:color="auto"/>
        <w:right w:val="none" w:sz="0" w:space="0" w:color="auto"/>
      </w:divBdr>
    </w:div>
    <w:div w:id="1525437245">
      <w:bodyDiv w:val="1"/>
      <w:marLeft w:val="0"/>
      <w:marRight w:val="0"/>
      <w:marTop w:val="0"/>
      <w:marBottom w:val="0"/>
      <w:divBdr>
        <w:top w:val="none" w:sz="0" w:space="0" w:color="auto"/>
        <w:left w:val="none" w:sz="0" w:space="0" w:color="auto"/>
        <w:bottom w:val="none" w:sz="0" w:space="0" w:color="auto"/>
        <w:right w:val="none" w:sz="0" w:space="0" w:color="auto"/>
      </w:divBdr>
      <w:divsChild>
        <w:div w:id="71663377">
          <w:marLeft w:val="274"/>
          <w:marRight w:val="0"/>
          <w:marTop w:val="0"/>
          <w:marBottom w:val="0"/>
          <w:divBdr>
            <w:top w:val="none" w:sz="0" w:space="0" w:color="auto"/>
            <w:left w:val="none" w:sz="0" w:space="0" w:color="auto"/>
            <w:bottom w:val="none" w:sz="0" w:space="0" w:color="auto"/>
            <w:right w:val="none" w:sz="0" w:space="0" w:color="auto"/>
          </w:divBdr>
        </w:div>
        <w:div w:id="1145583464">
          <w:marLeft w:val="274"/>
          <w:marRight w:val="0"/>
          <w:marTop w:val="0"/>
          <w:marBottom w:val="0"/>
          <w:divBdr>
            <w:top w:val="none" w:sz="0" w:space="0" w:color="auto"/>
            <w:left w:val="none" w:sz="0" w:space="0" w:color="auto"/>
            <w:bottom w:val="none" w:sz="0" w:space="0" w:color="auto"/>
            <w:right w:val="none" w:sz="0" w:space="0" w:color="auto"/>
          </w:divBdr>
        </w:div>
        <w:div w:id="1661427093">
          <w:marLeft w:val="274"/>
          <w:marRight w:val="0"/>
          <w:marTop w:val="0"/>
          <w:marBottom w:val="0"/>
          <w:divBdr>
            <w:top w:val="none" w:sz="0" w:space="0" w:color="auto"/>
            <w:left w:val="none" w:sz="0" w:space="0" w:color="auto"/>
            <w:bottom w:val="none" w:sz="0" w:space="0" w:color="auto"/>
            <w:right w:val="none" w:sz="0" w:space="0" w:color="auto"/>
          </w:divBdr>
        </w:div>
      </w:divsChild>
    </w:div>
    <w:div w:id="1573465866">
      <w:bodyDiv w:val="1"/>
      <w:marLeft w:val="0"/>
      <w:marRight w:val="0"/>
      <w:marTop w:val="0"/>
      <w:marBottom w:val="0"/>
      <w:divBdr>
        <w:top w:val="none" w:sz="0" w:space="0" w:color="auto"/>
        <w:left w:val="none" w:sz="0" w:space="0" w:color="auto"/>
        <w:bottom w:val="none" w:sz="0" w:space="0" w:color="auto"/>
        <w:right w:val="none" w:sz="0" w:space="0" w:color="auto"/>
      </w:divBdr>
    </w:div>
    <w:div w:id="1753626210">
      <w:bodyDiv w:val="1"/>
      <w:marLeft w:val="0"/>
      <w:marRight w:val="0"/>
      <w:marTop w:val="0"/>
      <w:marBottom w:val="0"/>
      <w:divBdr>
        <w:top w:val="none" w:sz="0" w:space="0" w:color="auto"/>
        <w:left w:val="none" w:sz="0" w:space="0" w:color="auto"/>
        <w:bottom w:val="none" w:sz="0" w:space="0" w:color="auto"/>
        <w:right w:val="none" w:sz="0" w:space="0" w:color="auto"/>
      </w:divBdr>
    </w:div>
    <w:div w:id="1805268553">
      <w:bodyDiv w:val="1"/>
      <w:marLeft w:val="0"/>
      <w:marRight w:val="0"/>
      <w:marTop w:val="0"/>
      <w:marBottom w:val="0"/>
      <w:divBdr>
        <w:top w:val="none" w:sz="0" w:space="0" w:color="auto"/>
        <w:left w:val="none" w:sz="0" w:space="0" w:color="auto"/>
        <w:bottom w:val="none" w:sz="0" w:space="0" w:color="auto"/>
        <w:right w:val="none" w:sz="0" w:space="0" w:color="auto"/>
      </w:divBdr>
    </w:div>
    <w:div w:id="1868450000">
      <w:bodyDiv w:val="1"/>
      <w:marLeft w:val="0"/>
      <w:marRight w:val="0"/>
      <w:marTop w:val="0"/>
      <w:marBottom w:val="0"/>
      <w:divBdr>
        <w:top w:val="none" w:sz="0" w:space="0" w:color="auto"/>
        <w:left w:val="none" w:sz="0" w:space="0" w:color="auto"/>
        <w:bottom w:val="none" w:sz="0" w:space="0" w:color="auto"/>
        <w:right w:val="none" w:sz="0" w:space="0" w:color="auto"/>
      </w:divBdr>
    </w:div>
    <w:div w:id="2002393409">
      <w:bodyDiv w:val="1"/>
      <w:marLeft w:val="0"/>
      <w:marRight w:val="0"/>
      <w:marTop w:val="0"/>
      <w:marBottom w:val="0"/>
      <w:divBdr>
        <w:top w:val="none" w:sz="0" w:space="0" w:color="auto"/>
        <w:left w:val="none" w:sz="0" w:space="0" w:color="auto"/>
        <w:bottom w:val="none" w:sz="0" w:space="0" w:color="auto"/>
        <w:right w:val="none" w:sz="0" w:space="0" w:color="auto"/>
      </w:divBdr>
    </w:div>
    <w:div w:id="2145534656">
      <w:bodyDiv w:val="1"/>
      <w:marLeft w:val="0"/>
      <w:marRight w:val="0"/>
      <w:marTop w:val="0"/>
      <w:marBottom w:val="0"/>
      <w:divBdr>
        <w:top w:val="none" w:sz="0" w:space="0" w:color="auto"/>
        <w:left w:val="none" w:sz="0" w:space="0" w:color="auto"/>
        <w:bottom w:val="none" w:sz="0" w:space="0" w:color="auto"/>
        <w:right w:val="none" w:sz="0" w:space="0" w:color="auto"/>
      </w:divBdr>
      <w:divsChild>
        <w:div w:id="914125251">
          <w:marLeft w:val="0"/>
          <w:marRight w:val="0"/>
          <w:marTop w:val="0"/>
          <w:marBottom w:val="0"/>
          <w:divBdr>
            <w:top w:val="none" w:sz="0" w:space="0" w:color="auto"/>
            <w:left w:val="none" w:sz="0" w:space="0" w:color="auto"/>
            <w:bottom w:val="none" w:sz="0" w:space="0" w:color="auto"/>
            <w:right w:val="none" w:sz="0" w:space="0" w:color="auto"/>
          </w:divBdr>
        </w:div>
        <w:div w:id="9872473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4.0/" TargetMode="External"/><Relationship Id="rId18" Type="http://schemas.openxmlformats.org/officeDocument/2006/relationships/footer" Target="footer2.xml"/><Relationship Id="rId26" Type="http://schemas.openxmlformats.org/officeDocument/2006/relationships/diagramData" Target="diagrams/data1.xml"/><Relationship Id="rId21" Type="http://schemas.openxmlformats.org/officeDocument/2006/relationships/hyperlink" Target="https://www.dewr.gov.au/skills-reform/skills-reform-overview/industry-engagement-reforms" TargetMode="External"/><Relationship Id="rId34" Type="http://schemas.openxmlformats.org/officeDocument/2006/relationships/hyperlink" Target="https://www.aicd.com.au/tools-and-resources/not-for-profit-governance-principles.html" TargetMode="External"/><Relationship Id="rId7" Type="http://schemas.openxmlformats.org/officeDocument/2006/relationships/endnotes" Target="endnotes.xml"/><Relationship Id="rId12" Type="http://schemas.openxmlformats.org/officeDocument/2006/relationships/image" Target="cid:image001.png@01CC5B5E.C6C84990" TargetMode="Externa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yperlink" Target="https://www.closingthegap.gov.au/national-agreement/priority-reform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4.xml"/><Relationship Id="rId32" Type="http://schemas.openxmlformats.org/officeDocument/2006/relationships/hyperlink" Target="https://www.dewr.gov.au/training-package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diagramQuickStyle" Target="diagrams/quickStyle1.xml"/><Relationship Id="rId36" Type="http://schemas.openxmlformats.org/officeDocument/2006/relationships/hyperlink" Target="mailto:ie.implementation@dewr.gov.au" TargetMode="External"/><Relationship Id="rId10" Type="http://schemas.openxmlformats.org/officeDocument/2006/relationships/image" Target="media/image3.svg"/><Relationship Id="rId19" Type="http://schemas.openxmlformats.org/officeDocument/2006/relationships/header" Target="header3.xm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reativecommons.org/licenses/by/4.0/legalcode" TargetMode="External"/><Relationship Id="rId22" Type="http://schemas.openxmlformats.org/officeDocument/2006/relationships/header" Target="header4.xml"/><Relationship Id="rId27" Type="http://schemas.openxmlformats.org/officeDocument/2006/relationships/diagramLayout" Target="diagrams/layout1.xml"/><Relationship Id="rId30" Type="http://schemas.microsoft.com/office/2007/relationships/diagramDrawing" Target="diagrams/drawing1.xml"/><Relationship Id="rId35" Type="http://schemas.openxmlformats.org/officeDocument/2006/relationships/hyperlink" Target="https://www.asx.com.au/documents/asx-compliance/cgc-principles-and-recommendations-fourth-edn.pdf" TargetMode="External"/><Relationship Id="rId8" Type="http://schemas.openxmlformats.org/officeDocument/2006/relationships/image" Target="media/image1.png"/><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5C3BE08-C5F6-4C9D-AA4F-936DC0831065}" type="doc">
      <dgm:prSet loTypeId="urn:microsoft.com/office/officeart/2005/8/layout/hProcess6" loCatId="process" qsTypeId="urn:microsoft.com/office/officeart/2005/8/quickstyle/simple1" qsCatId="simple" csTypeId="urn:microsoft.com/office/officeart/2005/8/colors/accent1_2" csCatId="accent1" phldr="1"/>
      <dgm:spPr/>
      <dgm:t>
        <a:bodyPr/>
        <a:lstStyle/>
        <a:p>
          <a:endParaRPr lang="en-AU"/>
        </a:p>
      </dgm:t>
    </dgm:pt>
    <dgm:pt modelId="{509EBA95-8E8A-4444-A37F-66D9392C4224}">
      <dgm:prSet phldrT="[Text]" custT="1"/>
      <dgm:spPr>
        <a:xfrm>
          <a:off x="3347044" y="0"/>
          <a:ext cx="3524133" cy="839470"/>
        </a:xfrm>
        <a:prstGeom prst="rightArrow">
          <a:avLst>
            <a:gd name="adj1" fmla="val 70000"/>
            <a:gd name="adj2" fmla="val 50000"/>
          </a:avLst>
        </a:prstGeom>
        <a:solidFill>
          <a:srgbClr val="D7D8D6">
            <a:alpha val="90000"/>
          </a:srgbClr>
        </a:solidFill>
        <a:ln w="12700" cap="flat" cmpd="sng" algn="ctr">
          <a:solidFill>
            <a:srgbClr val="D7D8D6">
              <a:alpha val="90000"/>
            </a:srgbClr>
          </a:solidFill>
          <a:prstDash val="solid"/>
          <a:miter lim="800000"/>
        </a:ln>
        <a:effectLst/>
      </dgm:spPr>
      <dgm:t>
        <a:bodyPr/>
        <a:lstStyle/>
        <a:p>
          <a:pPr algn="l">
            <a:buNone/>
          </a:pPr>
          <a:r>
            <a:rPr lang="en-AU" sz="1100" b="1">
              <a:solidFill>
                <a:sysClr val="windowText" lastClr="000000">
                  <a:hueOff val="0"/>
                  <a:satOff val="0"/>
                  <a:lumOff val="0"/>
                  <a:alphaOff val="0"/>
                </a:sysClr>
              </a:solidFill>
              <a:latin typeface="Calibri" panose="020F0502020204030204"/>
              <a:ea typeface="+mn-ea"/>
              <a:cs typeface="+mn-cs"/>
            </a:rPr>
            <a:t>Engagement, workforce analysis, and strategic planning</a:t>
          </a:r>
        </a:p>
      </dgm:t>
    </dgm:pt>
    <dgm:pt modelId="{1982BF3E-5A13-4370-A3E5-CF392B0DD543}" type="parTrans" cxnId="{1D41766C-E095-4981-8080-9ACB603DCFF5}">
      <dgm:prSet/>
      <dgm:spPr/>
      <dgm:t>
        <a:bodyPr/>
        <a:lstStyle/>
        <a:p>
          <a:endParaRPr lang="en-AU"/>
        </a:p>
      </dgm:t>
    </dgm:pt>
    <dgm:pt modelId="{C4566205-B38F-4BCF-AFBB-4D19C3A0C495}" type="sibTrans" cxnId="{1D41766C-E095-4981-8080-9ACB603DCFF5}">
      <dgm:prSet/>
      <dgm:spPr/>
      <dgm:t>
        <a:bodyPr/>
        <a:lstStyle/>
        <a:p>
          <a:endParaRPr lang="en-AU"/>
        </a:p>
      </dgm:t>
    </dgm:pt>
    <dgm:pt modelId="{E29862E6-A8C0-408B-AC85-097F746AC07E}">
      <dgm:prSet phldrT="[Text]" custT="1"/>
      <dgm:spPr>
        <a:xfrm>
          <a:off x="7219308" y="69292"/>
          <a:ext cx="721336" cy="682936"/>
        </a:xfrm>
        <a:prstGeom prst="ellipse">
          <a:avLst/>
        </a:prstGeom>
        <a:solidFill>
          <a:srgbClr val="A4A7A9"/>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000" b="1">
              <a:solidFill>
                <a:sysClr val="window" lastClr="FFFFFF"/>
              </a:solidFill>
              <a:latin typeface="Calibri" panose="020F0502020204030204"/>
              <a:ea typeface="+mn-ea"/>
              <a:cs typeface="+mn-cs"/>
            </a:rPr>
            <a:t>Year 2</a:t>
          </a:r>
        </a:p>
      </dgm:t>
    </dgm:pt>
    <dgm:pt modelId="{43BB3D48-3346-4558-9AD1-14836ADDC236}" type="parTrans" cxnId="{07060A9B-0BCC-43C2-840C-F315123D625E}">
      <dgm:prSet/>
      <dgm:spPr/>
      <dgm:t>
        <a:bodyPr/>
        <a:lstStyle/>
        <a:p>
          <a:endParaRPr lang="en-AU"/>
        </a:p>
      </dgm:t>
    </dgm:pt>
    <dgm:pt modelId="{0F037D34-61F0-44E1-8FD0-1EB15B977FC6}" type="sibTrans" cxnId="{07060A9B-0BCC-43C2-840C-F315123D625E}">
      <dgm:prSet/>
      <dgm:spPr/>
      <dgm:t>
        <a:bodyPr/>
        <a:lstStyle/>
        <a:p>
          <a:endParaRPr lang="en-AU"/>
        </a:p>
      </dgm:t>
    </dgm:pt>
    <dgm:pt modelId="{6C659268-604D-4E3C-9B04-EAAE9185DEE8}">
      <dgm:prSet phldrT="[Text]" custT="1"/>
      <dgm:spPr>
        <a:xfrm>
          <a:off x="7729570" y="0"/>
          <a:ext cx="2161420" cy="839470"/>
        </a:xfrm>
        <a:prstGeom prst="rightArrow">
          <a:avLst>
            <a:gd name="adj1" fmla="val 70000"/>
            <a:gd name="adj2" fmla="val 50000"/>
          </a:avLst>
        </a:prstGeom>
        <a:solidFill>
          <a:srgbClr val="D7D8D6">
            <a:alpha val="90000"/>
          </a:srgbClr>
        </a:solidFill>
        <a:ln w="12700" cap="flat" cmpd="sng" algn="ctr">
          <a:solidFill>
            <a:srgbClr val="D7D8D6">
              <a:alpha val="90000"/>
            </a:srgbClr>
          </a:solidFill>
          <a:prstDash val="solid"/>
          <a:miter lim="800000"/>
        </a:ln>
        <a:effectLst/>
      </dgm:spPr>
      <dgm:t>
        <a:bodyPr/>
        <a:lstStyle/>
        <a:p>
          <a:pPr algn="l">
            <a:buNone/>
          </a:pPr>
          <a:r>
            <a:rPr lang="en-AU" sz="1100" b="1">
              <a:solidFill>
                <a:sysClr val="windowText" lastClr="000000">
                  <a:hueOff val="0"/>
                  <a:satOff val="0"/>
                  <a:lumOff val="0"/>
                  <a:alphaOff val="0"/>
                </a:sysClr>
              </a:solidFill>
              <a:latin typeface="Calibri" panose="020F0502020204030204"/>
              <a:ea typeface="+mn-ea"/>
              <a:cs typeface="+mn-cs"/>
            </a:rPr>
            <a:t>Transition to 'steady state’</a:t>
          </a:r>
        </a:p>
      </dgm:t>
    </dgm:pt>
    <dgm:pt modelId="{AC539ED3-9FEE-431E-98C7-9E1509F3432D}" type="parTrans" cxnId="{71C7BA85-E929-4CF5-A530-CE1E217A11A8}">
      <dgm:prSet/>
      <dgm:spPr/>
      <dgm:t>
        <a:bodyPr/>
        <a:lstStyle/>
        <a:p>
          <a:endParaRPr lang="en-AU"/>
        </a:p>
      </dgm:t>
    </dgm:pt>
    <dgm:pt modelId="{E66AC972-7DEE-45B7-BF35-114D50ED9C14}" type="sibTrans" cxnId="{71C7BA85-E929-4CF5-A530-CE1E217A11A8}">
      <dgm:prSet/>
      <dgm:spPr/>
      <dgm:t>
        <a:bodyPr/>
        <a:lstStyle/>
        <a:p>
          <a:endParaRPr lang="en-AU"/>
        </a:p>
      </dgm:t>
    </dgm:pt>
    <dgm:pt modelId="{05C60F4F-A714-4479-884B-4744CDB9A6CC}">
      <dgm:prSet phldrT="[Text]" custT="1"/>
      <dgm:spPr>
        <a:xfrm>
          <a:off x="2958908" y="60464"/>
          <a:ext cx="689293" cy="700544"/>
        </a:xfrm>
        <a:prstGeom prst="ellipse">
          <a:avLst/>
        </a:prstGeom>
        <a:solidFill>
          <a:srgbClr val="7A9F4C"/>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000" b="1">
              <a:solidFill>
                <a:sysClr val="window" lastClr="FFFFFF"/>
              </a:solidFill>
              <a:latin typeface="Calibri" panose="020F0502020204030204"/>
              <a:ea typeface="+mn-ea"/>
              <a:cs typeface="+mn-cs"/>
            </a:rPr>
            <a:t>Year 1</a:t>
          </a:r>
        </a:p>
      </dgm:t>
    </dgm:pt>
    <dgm:pt modelId="{A8450180-A0D4-466D-9028-EFE16AD9E354}" type="sibTrans" cxnId="{FBA93188-A0FF-4168-8D3F-12E34C90342C}">
      <dgm:prSet/>
      <dgm:spPr/>
      <dgm:t>
        <a:bodyPr/>
        <a:lstStyle/>
        <a:p>
          <a:endParaRPr lang="en-AU"/>
        </a:p>
      </dgm:t>
    </dgm:pt>
    <dgm:pt modelId="{4DB4A917-BF71-44B4-B24A-135A429A074E}" type="parTrans" cxnId="{FBA93188-A0FF-4168-8D3F-12E34C90342C}">
      <dgm:prSet/>
      <dgm:spPr/>
      <dgm:t>
        <a:bodyPr/>
        <a:lstStyle/>
        <a:p>
          <a:endParaRPr lang="en-AU"/>
        </a:p>
      </dgm:t>
    </dgm:pt>
    <dgm:pt modelId="{533B7A86-4BFF-4AD5-AF21-1B3779FFCD6F}" type="pres">
      <dgm:prSet presAssocID="{75C3BE08-C5F6-4C9D-AA4F-936DC0831065}" presName="theList" presStyleCnt="0">
        <dgm:presLayoutVars>
          <dgm:dir/>
          <dgm:animLvl val="lvl"/>
          <dgm:resizeHandles val="exact"/>
        </dgm:presLayoutVars>
      </dgm:prSet>
      <dgm:spPr/>
    </dgm:pt>
    <dgm:pt modelId="{5AFC0D98-1E39-4260-B96A-E70D1FC89717}" type="pres">
      <dgm:prSet presAssocID="{05C60F4F-A714-4479-884B-4744CDB9A6CC}" presName="compNode" presStyleCnt="0"/>
      <dgm:spPr/>
    </dgm:pt>
    <dgm:pt modelId="{EA4F1927-CDAC-4E6D-88F4-6E00DE3B490D}" type="pres">
      <dgm:prSet presAssocID="{05C60F4F-A714-4479-884B-4744CDB9A6CC}" presName="noGeometry" presStyleCnt="0"/>
      <dgm:spPr/>
    </dgm:pt>
    <dgm:pt modelId="{06271CFA-039C-48AE-A9B3-8186CFED30F4}" type="pres">
      <dgm:prSet presAssocID="{05C60F4F-A714-4479-884B-4744CDB9A6CC}" presName="childTextVisible" presStyleLbl="bgAccFollowNode1" presStyleIdx="0" presStyleCnt="2" custScaleX="586456" custLinFactNeighborX="-19636">
        <dgm:presLayoutVars>
          <dgm:bulletEnabled val="1"/>
        </dgm:presLayoutVars>
      </dgm:prSet>
      <dgm:spPr/>
    </dgm:pt>
    <dgm:pt modelId="{59B132D6-619C-4914-8221-85EACC9C53E7}" type="pres">
      <dgm:prSet presAssocID="{05C60F4F-A714-4479-884B-4744CDB9A6CC}" presName="childTextHidden" presStyleLbl="bgAccFollowNode1" presStyleIdx="0" presStyleCnt="2"/>
      <dgm:spPr/>
    </dgm:pt>
    <dgm:pt modelId="{98753662-BF35-4ADB-BEBE-17F248DBF499}" type="pres">
      <dgm:prSet presAssocID="{05C60F4F-A714-4479-884B-4744CDB9A6CC}" presName="parentText" presStyleLbl="node1" presStyleIdx="0" presStyleCnt="2" custScaleX="143550" custScaleY="145893" custLinFactX="-223625" custLinFactNeighborX="-300000" custLinFactNeighborY="-2564">
        <dgm:presLayoutVars>
          <dgm:chMax val="1"/>
          <dgm:bulletEnabled val="1"/>
        </dgm:presLayoutVars>
      </dgm:prSet>
      <dgm:spPr/>
    </dgm:pt>
    <dgm:pt modelId="{4273BB1F-C777-47FC-8860-C8F01B0E4152}" type="pres">
      <dgm:prSet presAssocID="{05C60F4F-A714-4479-884B-4744CDB9A6CC}" presName="aSpace" presStyleCnt="0"/>
      <dgm:spPr/>
    </dgm:pt>
    <dgm:pt modelId="{D7AF08E9-DDE5-4579-ABDB-7FFC22CC0709}" type="pres">
      <dgm:prSet presAssocID="{E29862E6-A8C0-408B-AC85-097F746AC07E}" presName="compNode" presStyleCnt="0"/>
      <dgm:spPr/>
    </dgm:pt>
    <dgm:pt modelId="{B90BD279-9FC8-4CF0-ABEF-1D254B04DF01}" type="pres">
      <dgm:prSet presAssocID="{E29862E6-A8C0-408B-AC85-097F746AC07E}" presName="noGeometry" presStyleCnt="0"/>
      <dgm:spPr/>
    </dgm:pt>
    <dgm:pt modelId="{C821F78D-6B5C-465C-B07D-BAD2A72BA2BC}" type="pres">
      <dgm:prSet presAssocID="{E29862E6-A8C0-408B-AC85-097F746AC07E}" presName="childTextVisible" presStyleLbl="bgAccFollowNode1" presStyleIdx="1" presStyleCnt="2" custScaleX="310192" custScaleY="100000" custLinFactNeighborX="31514" custLinFactNeighborY="-1296">
        <dgm:presLayoutVars>
          <dgm:bulletEnabled val="1"/>
        </dgm:presLayoutVars>
      </dgm:prSet>
      <dgm:spPr/>
    </dgm:pt>
    <dgm:pt modelId="{3DA5F412-67CA-4F63-805C-266242ADC0C5}" type="pres">
      <dgm:prSet presAssocID="{E29862E6-A8C0-408B-AC85-097F746AC07E}" presName="childTextHidden" presStyleLbl="bgAccFollowNode1" presStyleIdx="1" presStyleCnt="2"/>
      <dgm:spPr/>
    </dgm:pt>
    <dgm:pt modelId="{140D49C3-A140-414D-8CF9-600FD53A0BF0}" type="pres">
      <dgm:prSet presAssocID="{E29862E6-A8C0-408B-AC85-097F746AC07E}" presName="parentText" presStyleLbl="node1" presStyleIdx="1" presStyleCnt="2" custScaleX="150223" custScaleY="142226" custLinFactX="-62922" custLinFactNeighborX="-100000" custLinFactNeighborY="-4398">
        <dgm:presLayoutVars>
          <dgm:chMax val="1"/>
          <dgm:bulletEnabled val="1"/>
        </dgm:presLayoutVars>
      </dgm:prSet>
      <dgm:spPr/>
    </dgm:pt>
  </dgm:ptLst>
  <dgm:cxnLst>
    <dgm:cxn modelId="{8B7B7C49-7A93-4386-A30D-756B5E599696}" type="presOf" srcId="{509EBA95-8E8A-4444-A37F-66D9392C4224}" destId="{59B132D6-619C-4914-8221-85EACC9C53E7}" srcOrd="1" destOrd="0" presId="urn:microsoft.com/office/officeart/2005/8/layout/hProcess6"/>
    <dgm:cxn modelId="{1D41766C-E095-4981-8080-9ACB603DCFF5}" srcId="{05C60F4F-A714-4479-884B-4744CDB9A6CC}" destId="{509EBA95-8E8A-4444-A37F-66D9392C4224}" srcOrd="0" destOrd="0" parTransId="{1982BF3E-5A13-4370-A3E5-CF392B0DD543}" sibTransId="{C4566205-B38F-4BCF-AFBB-4D19C3A0C495}"/>
    <dgm:cxn modelId="{CB42B94C-E97D-43BB-B2DE-FD34083F85D9}" type="presOf" srcId="{E29862E6-A8C0-408B-AC85-097F746AC07E}" destId="{140D49C3-A140-414D-8CF9-600FD53A0BF0}" srcOrd="0" destOrd="0" presId="urn:microsoft.com/office/officeart/2005/8/layout/hProcess6"/>
    <dgm:cxn modelId="{71C7BA85-E929-4CF5-A530-CE1E217A11A8}" srcId="{E29862E6-A8C0-408B-AC85-097F746AC07E}" destId="{6C659268-604D-4E3C-9B04-EAAE9185DEE8}" srcOrd="0" destOrd="0" parTransId="{AC539ED3-9FEE-431E-98C7-9E1509F3432D}" sibTransId="{E66AC972-7DEE-45B7-BF35-114D50ED9C14}"/>
    <dgm:cxn modelId="{FBA93188-A0FF-4168-8D3F-12E34C90342C}" srcId="{75C3BE08-C5F6-4C9D-AA4F-936DC0831065}" destId="{05C60F4F-A714-4479-884B-4744CDB9A6CC}" srcOrd="0" destOrd="0" parTransId="{4DB4A917-BF71-44B4-B24A-135A429A074E}" sibTransId="{A8450180-A0D4-466D-9028-EFE16AD9E354}"/>
    <dgm:cxn modelId="{57BFA48A-46C0-40A4-AF5A-5B6FED042A6B}" type="presOf" srcId="{6C659268-604D-4E3C-9B04-EAAE9185DEE8}" destId="{3DA5F412-67CA-4F63-805C-266242ADC0C5}" srcOrd="1" destOrd="0" presId="urn:microsoft.com/office/officeart/2005/8/layout/hProcess6"/>
    <dgm:cxn modelId="{07060A9B-0BCC-43C2-840C-F315123D625E}" srcId="{75C3BE08-C5F6-4C9D-AA4F-936DC0831065}" destId="{E29862E6-A8C0-408B-AC85-097F746AC07E}" srcOrd="1" destOrd="0" parTransId="{43BB3D48-3346-4558-9AD1-14836ADDC236}" sibTransId="{0F037D34-61F0-44E1-8FD0-1EB15B977FC6}"/>
    <dgm:cxn modelId="{CAC596AF-B95C-42BA-9BFA-C4925C2343C7}" type="presOf" srcId="{05C60F4F-A714-4479-884B-4744CDB9A6CC}" destId="{98753662-BF35-4ADB-BEBE-17F248DBF499}" srcOrd="0" destOrd="0" presId="urn:microsoft.com/office/officeart/2005/8/layout/hProcess6"/>
    <dgm:cxn modelId="{AB2749C5-D23C-4618-AC18-2C01264CAA52}" type="presOf" srcId="{509EBA95-8E8A-4444-A37F-66D9392C4224}" destId="{06271CFA-039C-48AE-A9B3-8186CFED30F4}" srcOrd="0" destOrd="0" presId="urn:microsoft.com/office/officeart/2005/8/layout/hProcess6"/>
    <dgm:cxn modelId="{2EE404D2-3E63-44BB-A274-99DCE28A7465}" type="presOf" srcId="{75C3BE08-C5F6-4C9D-AA4F-936DC0831065}" destId="{533B7A86-4BFF-4AD5-AF21-1B3779FFCD6F}" srcOrd="0" destOrd="0" presId="urn:microsoft.com/office/officeart/2005/8/layout/hProcess6"/>
    <dgm:cxn modelId="{6094B8F2-C2DC-4716-9042-267B3E3319FD}" type="presOf" srcId="{6C659268-604D-4E3C-9B04-EAAE9185DEE8}" destId="{C821F78D-6B5C-465C-B07D-BAD2A72BA2BC}" srcOrd="0" destOrd="0" presId="urn:microsoft.com/office/officeart/2005/8/layout/hProcess6"/>
    <dgm:cxn modelId="{6F752601-649B-4A12-9913-C9CF06FDFE61}" type="presParOf" srcId="{533B7A86-4BFF-4AD5-AF21-1B3779FFCD6F}" destId="{5AFC0D98-1E39-4260-B96A-E70D1FC89717}" srcOrd="0" destOrd="0" presId="urn:microsoft.com/office/officeart/2005/8/layout/hProcess6"/>
    <dgm:cxn modelId="{BC00C58E-881F-4DF2-A6E6-D3DCD9926842}" type="presParOf" srcId="{5AFC0D98-1E39-4260-B96A-E70D1FC89717}" destId="{EA4F1927-CDAC-4E6D-88F4-6E00DE3B490D}" srcOrd="0" destOrd="0" presId="urn:microsoft.com/office/officeart/2005/8/layout/hProcess6"/>
    <dgm:cxn modelId="{1BAE4709-66F5-4AD9-9228-67FB4CDCA717}" type="presParOf" srcId="{5AFC0D98-1E39-4260-B96A-E70D1FC89717}" destId="{06271CFA-039C-48AE-A9B3-8186CFED30F4}" srcOrd="1" destOrd="0" presId="urn:microsoft.com/office/officeart/2005/8/layout/hProcess6"/>
    <dgm:cxn modelId="{9C7230DC-205C-4D27-8C03-7F2A334CD2BA}" type="presParOf" srcId="{5AFC0D98-1E39-4260-B96A-E70D1FC89717}" destId="{59B132D6-619C-4914-8221-85EACC9C53E7}" srcOrd="2" destOrd="0" presId="urn:microsoft.com/office/officeart/2005/8/layout/hProcess6"/>
    <dgm:cxn modelId="{51C38455-4AD9-4615-9902-E092DFD65666}" type="presParOf" srcId="{5AFC0D98-1E39-4260-B96A-E70D1FC89717}" destId="{98753662-BF35-4ADB-BEBE-17F248DBF499}" srcOrd="3" destOrd="0" presId="urn:microsoft.com/office/officeart/2005/8/layout/hProcess6"/>
    <dgm:cxn modelId="{87123740-D386-40A7-8B95-F6918B43EE63}" type="presParOf" srcId="{533B7A86-4BFF-4AD5-AF21-1B3779FFCD6F}" destId="{4273BB1F-C777-47FC-8860-C8F01B0E4152}" srcOrd="1" destOrd="0" presId="urn:microsoft.com/office/officeart/2005/8/layout/hProcess6"/>
    <dgm:cxn modelId="{4B1A346C-697A-40B7-830B-E0FAD93CB0B6}" type="presParOf" srcId="{533B7A86-4BFF-4AD5-AF21-1B3779FFCD6F}" destId="{D7AF08E9-DDE5-4579-ABDB-7FFC22CC0709}" srcOrd="2" destOrd="0" presId="urn:microsoft.com/office/officeart/2005/8/layout/hProcess6"/>
    <dgm:cxn modelId="{FFAA8C91-42FC-4E36-9FDA-FD3CE4C0D3D0}" type="presParOf" srcId="{D7AF08E9-DDE5-4579-ABDB-7FFC22CC0709}" destId="{B90BD279-9FC8-4CF0-ABEF-1D254B04DF01}" srcOrd="0" destOrd="0" presId="urn:microsoft.com/office/officeart/2005/8/layout/hProcess6"/>
    <dgm:cxn modelId="{C4A49C51-63F4-4158-B47B-DEDDD3CA382E}" type="presParOf" srcId="{D7AF08E9-DDE5-4579-ABDB-7FFC22CC0709}" destId="{C821F78D-6B5C-465C-B07D-BAD2A72BA2BC}" srcOrd="1" destOrd="0" presId="urn:microsoft.com/office/officeart/2005/8/layout/hProcess6"/>
    <dgm:cxn modelId="{8381A5A9-E141-4915-8CFE-3CF0E98343A6}" type="presParOf" srcId="{D7AF08E9-DDE5-4579-ABDB-7FFC22CC0709}" destId="{3DA5F412-67CA-4F63-805C-266242ADC0C5}" srcOrd="2" destOrd="0" presId="urn:microsoft.com/office/officeart/2005/8/layout/hProcess6"/>
    <dgm:cxn modelId="{E41ECD17-A5F5-44BA-99FD-5A3172A2A651}" type="presParOf" srcId="{D7AF08E9-DDE5-4579-ABDB-7FFC22CC0709}" destId="{140D49C3-A140-414D-8CF9-600FD53A0BF0}" srcOrd="3" destOrd="0" presId="urn:microsoft.com/office/officeart/2005/8/layout/hProcess6"/>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271CFA-039C-48AE-A9B3-8186CFED30F4}">
      <dsp:nvSpPr>
        <dsp:cNvPr id="0" name=""/>
        <dsp:cNvSpPr/>
      </dsp:nvSpPr>
      <dsp:spPr>
        <a:xfrm>
          <a:off x="166099" y="0"/>
          <a:ext cx="5632051" cy="839470"/>
        </a:xfrm>
        <a:prstGeom prst="rightArrow">
          <a:avLst>
            <a:gd name="adj1" fmla="val 70000"/>
            <a:gd name="adj2" fmla="val 50000"/>
          </a:avLst>
        </a:prstGeom>
        <a:solidFill>
          <a:srgbClr val="D7D8D6">
            <a:alpha val="90000"/>
          </a:srgbClr>
        </a:solidFill>
        <a:ln w="12700" cap="flat" cmpd="sng" algn="ctr">
          <a:solidFill>
            <a:srgbClr val="D7D8D6">
              <a:alpha val="9000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7940" tIns="6985" rIns="13970" bIns="6985" numCol="1" spcCol="1270" anchor="ctr" anchorCtr="0">
          <a:noAutofit/>
        </a:bodyPr>
        <a:lstStyle/>
        <a:p>
          <a:pPr marL="0" lvl="0" indent="0" algn="l" defTabSz="488950">
            <a:lnSpc>
              <a:spcPct val="90000"/>
            </a:lnSpc>
            <a:spcBef>
              <a:spcPct val="0"/>
            </a:spcBef>
            <a:spcAft>
              <a:spcPct val="35000"/>
            </a:spcAft>
            <a:buNone/>
          </a:pPr>
          <a:r>
            <a:rPr lang="en-AU" sz="1100" b="1" kern="1200">
              <a:solidFill>
                <a:sysClr val="windowText" lastClr="000000">
                  <a:hueOff val="0"/>
                  <a:satOff val="0"/>
                  <a:lumOff val="0"/>
                  <a:alphaOff val="0"/>
                </a:sysClr>
              </a:solidFill>
              <a:latin typeface="Calibri" panose="020F0502020204030204"/>
              <a:ea typeface="+mn-ea"/>
              <a:cs typeface="+mn-cs"/>
            </a:rPr>
            <a:t>Engagement, workforce analysis, and strategic planning</a:t>
          </a:r>
        </a:p>
      </dsp:txBody>
      <dsp:txXfrm>
        <a:off x="1574112" y="125921"/>
        <a:ext cx="3930224" cy="587629"/>
      </dsp:txXfrm>
    </dsp:sp>
    <dsp:sp modelId="{98753662-BF35-4ADB-BEBE-17F248DBF499}">
      <dsp:nvSpPr>
        <dsp:cNvPr id="0" name=""/>
        <dsp:cNvSpPr/>
      </dsp:nvSpPr>
      <dsp:spPr>
        <a:xfrm>
          <a:off x="0" y="57151"/>
          <a:ext cx="689293" cy="700544"/>
        </a:xfrm>
        <a:prstGeom prst="ellipse">
          <a:avLst/>
        </a:prstGeom>
        <a:solidFill>
          <a:srgbClr val="7A9F4C"/>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b="1" kern="1200">
              <a:solidFill>
                <a:sysClr val="window" lastClr="FFFFFF"/>
              </a:solidFill>
              <a:latin typeface="Calibri" panose="020F0502020204030204"/>
              <a:ea typeface="+mn-ea"/>
              <a:cs typeface="+mn-cs"/>
            </a:rPr>
            <a:t>Year 1</a:t>
          </a:r>
        </a:p>
      </dsp:txBody>
      <dsp:txXfrm>
        <a:off x="100945" y="159743"/>
        <a:ext cx="487403" cy="495360"/>
      </dsp:txXfrm>
    </dsp:sp>
    <dsp:sp modelId="{C821F78D-6B5C-465C-B07D-BAD2A72BA2BC}">
      <dsp:nvSpPr>
        <dsp:cNvPr id="0" name=""/>
        <dsp:cNvSpPr/>
      </dsp:nvSpPr>
      <dsp:spPr>
        <a:xfrm>
          <a:off x="6354331" y="0"/>
          <a:ext cx="2978940" cy="839470"/>
        </a:xfrm>
        <a:prstGeom prst="rightArrow">
          <a:avLst>
            <a:gd name="adj1" fmla="val 70000"/>
            <a:gd name="adj2" fmla="val 50000"/>
          </a:avLst>
        </a:prstGeom>
        <a:solidFill>
          <a:srgbClr val="D7D8D6">
            <a:alpha val="90000"/>
          </a:srgbClr>
        </a:solidFill>
        <a:ln w="12700" cap="flat" cmpd="sng" algn="ctr">
          <a:solidFill>
            <a:srgbClr val="D7D8D6">
              <a:alpha val="9000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7940" tIns="6985" rIns="13970" bIns="6985" numCol="1" spcCol="1270" anchor="ctr" anchorCtr="0">
          <a:noAutofit/>
        </a:bodyPr>
        <a:lstStyle/>
        <a:p>
          <a:pPr marL="0" lvl="0" indent="0" algn="l" defTabSz="488950">
            <a:lnSpc>
              <a:spcPct val="90000"/>
            </a:lnSpc>
            <a:spcBef>
              <a:spcPct val="0"/>
            </a:spcBef>
            <a:spcAft>
              <a:spcPct val="35000"/>
            </a:spcAft>
            <a:buNone/>
          </a:pPr>
          <a:r>
            <a:rPr lang="en-AU" sz="1100" b="1" kern="1200">
              <a:solidFill>
                <a:sysClr val="windowText" lastClr="000000">
                  <a:hueOff val="0"/>
                  <a:satOff val="0"/>
                  <a:lumOff val="0"/>
                  <a:alphaOff val="0"/>
                </a:sysClr>
              </a:solidFill>
              <a:latin typeface="Calibri" panose="020F0502020204030204"/>
              <a:ea typeface="+mn-ea"/>
              <a:cs typeface="+mn-cs"/>
            </a:rPr>
            <a:t>Transition to 'steady state’</a:t>
          </a:r>
        </a:p>
      </dsp:txBody>
      <dsp:txXfrm>
        <a:off x="7099066" y="125921"/>
        <a:ext cx="1940391" cy="587629"/>
      </dsp:txXfrm>
    </dsp:sp>
    <dsp:sp modelId="{140D49C3-A140-414D-8CF9-600FD53A0BF0}">
      <dsp:nvSpPr>
        <dsp:cNvPr id="0" name=""/>
        <dsp:cNvSpPr/>
      </dsp:nvSpPr>
      <dsp:spPr>
        <a:xfrm>
          <a:off x="5917996" y="57148"/>
          <a:ext cx="721336" cy="682936"/>
        </a:xfrm>
        <a:prstGeom prst="ellipse">
          <a:avLst/>
        </a:prstGeom>
        <a:solidFill>
          <a:srgbClr val="A4A7A9"/>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b="1" kern="1200">
              <a:solidFill>
                <a:sysClr val="window" lastClr="FFFFFF"/>
              </a:solidFill>
              <a:latin typeface="Calibri" panose="020F0502020204030204"/>
              <a:ea typeface="+mn-ea"/>
              <a:cs typeface="+mn-cs"/>
            </a:rPr>
            <a:t>Year 2</a:t>
          </a:r>
        </a:p>
      </dsp:txBody>
      <dsp:txXfrm>
        <a:off x="6023633" y="157162"/>
        <a:ext cx="510062" cy="482908"/>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6">
  <dgm:title val=""/>
  <dgm:desc val=""/>
  <dgm:catLst>
    <dgm:cat type="process"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theList">
    <dgm:varLst>
      <dgm:dir/>
      <dgm:animLvl val="lvl"/>
      <dgm:resizeHandles val="exact"/>
    </dgm:varLst>
    <dgm:choose name="Name0">
      <dgm:if name="Name1" func="var" arg="dir" op="equ" val="norm">
        <dgm:alg type="lin">
          <dgm:param type="linDir" val="fromL"/>
          <dgm:param type="nodeHorzAlign" val="l"/>
        </dgm:alg>
      </dgm:if>
      <dgm:else name="Name2">
        <dgm:alg type="lin">
          <dgm:param type="linDir" val="fromR"/>
          <dgm:param type="nodeHorzAlign" val="r"/>
        </dgm:alg>
      </dgm:else>
    </dgm:choose>
    <dgm:shape xmlns:r="http://schemas.openxmlformats.org/officeDocument/2006/relationships" r:blip="">
      <dgm:adjLst/>
    </dgm:shape>
    <dgm:presOf/>
    <dgm:constrLst>
      <dgm:constr type="w" for="ch" forName="compNode" refType="w"/>
      <dgm:constr type="h" for="ch" forName="compNode" refType="w" refFor="ch" refForName="compNode" fact="0.7"/>
      <dgm:constr type="ctrY" for="ch" forName="compNode" refType="h" fact="0.5"/>
      <dgm:constr type="w" for="ch" forName="aSpace" refType="w" fact="0.05"/>
      <dgm:constr type="primFontSz" for="des" forName="childTextHidden" op="equ" val="65"/>
      <dgm:constr type="primFontSz" for="des" forName="parentText" op="equ"/>
    </dgm:constrLst>
    <dgm:ruleLst/>
    <dgm:forEach name="aNodeForEach" axis="ch" ptType="node">
      <dgm:layoutNode name="compNode">
        <dgm:alg type="composite">
          <dgm:param type="ar" val="1.43"/>
        </dgm:alg>
        <dgm:shape xmlns:r="http://schemas.openxmlformats.org/officeDocument/2006/relationships" r:blip="">
          <dgm:adjLst/>
        </dgm:shape>
        <dgm:presOf/>
        <dgm:choose name="Name3">
          <dgm:if name="Name4" func="var" arg="dir" op="equ" val="norm">
            <dgm:constrLst>
              <dgm:constr type="w" for="ch" forName="childTextVisible" refType="w" fact="0.8"/>
              <dgm:constr type="h" for="ch" forName="childTextVisible" refType="h"/>
              <dgm:constr type="r" for="ch" forName="childTextVisible" refType="w"/>
              <dgm:constr type="w" for="ch" forName="childTextHidden" refType="w" fact="0.6"/>
              <dgm:constr type="h" for="ch" forName="childTextHidden" refType="h"/>
              <dgm:constr type="r" for="ch" forName="childTextHidden" refType="w"/>
              <dgm:constr type="l" for="ch" forName="parentText"/>
              <dgm:constr type="w" for="ch" forName="parentText" refType="w" fact="0.4"/>
              <dgm:constr type="h" for="ch" forName="parentText" refType="w" refFor="ch" refForName="parentText" op="equ"/>
              <dgm:constr type="ctrY" for="ch" forName="parentText" refType="h" fact="0.5"/>
            </dgm:constrLst>
          </dgm:if>
          <dgm:else name="Name5">
            <dgm:constrLst>
              <dgm:constr type="w" for="ch" forName="childTextVisible" refType="w" fact="0.8"/>
              <dgm:constr type="h" for="ch" forName="childTextVisible" refType="h"/>
              <dgm:constr type="l" for="ch" forName="childTextVisible"/>
              <dgm:constr type="w" for="ch" forName="childTextHidden" refType="w" fact="0.6"/>
              <dgm:constr type="h" for="ch" forName="childTextHidden" refType="h"/>
              <dgm:constr type="l" for="ch" forName="childTextHidden"/>
              <dgm:constr type="r" for="ch" forName="parentText" refType="w"/>
              <dgm:constr type="w" for="ch" forName="parentText" refType="w" fact="0.4"/>
              <dgm:constr type="h" for="ch" forName="parentText" refType="w" refFor="ch" refForName="parentText" op="equ"/>
              <dgm:constr type="ctrY" for="ch" forName="parentText" refType="h" fact="0.5"/>
            </dgm:constrLst>
          </dgm:else>
        </dgm:choose>
        <dgm:ruleLst/>
        <dgm:layoutNode name="noGeometry">
          <dgm:alg type="sp"/>
          <dgm:shape xmlns:r="http://schemas.openxmlformats.org/officeDocument/2006/relationships" r:blip="">
            <dgm:adjLst/>
          </dgm:shape>
          <dgm:presOf/>
          <dgm:constrLst/>
          <dgm:ruleLst/>
        </dgm:layoutNode>
        <dgm:layoutNode name="childTextVisible" styleLbl="bgAccFollowNode1">
          <dgm:varLst>
            <dgm:bulletEnabled val="1"/>
          </dgm:varLst>
          <dgm:alg type="sp"/>
          <dgm:choose name="Name6">
            <dgm:if name="Name7" func="var" arg="dir" op="equ" val="norm">
              <dgm:shape xmlns:r="http://schemas.openxmlformats.org/officeDocument/2006/relationships" type="rightArrow" r:blip="">
                <dgm:adjLst>
                  <dgm:adj idx="1" val="0.7"/>
                  <dgm:adj idx="2" val="0.5"/>
                </dgm:adjLst>
              </dgm:shape>
            </dgm:if>
            <dgm:else name="Name8">
              <dgm:shape xmlns:r="http://schemas.openxmlformats.org/officeDocument/2006/relationships" type="leftArrow" r:blip="">
                <dgm:adjLst>
                  <dgm:adj idx="1" val="0.7"/>
                  <dgm:adj idx="2" val="0.5"/>
                </dgm:adjLst>
              </dgm:shape>
            </dgm:else>
          </dgm:choose>
          <dgm:presOf axis="des" ptType="node"/>
          <dgm:constrLst/>
          <dgm:ruleLst/>
        </dgm:layoutNode>
        <dgm:layoutNode name="childTextHidden" styleLbl="bgAccFollowNode1">
          <dgm:choose name="Name9">
            <dgm:if name="Name10" axis="des followSib" ptType="node node" st="1 1" cnt="1 0" func="cnt" op="gte" val="1">
              <dgm:alg type="tx">
                <dgm:param type="stBulletLvl" val="1"/>
                <dgm:param type="txAnchorVertCh" val="mid"/>
              </dgm:alg>
            </dgm:if>
            <dgm:else name="Name11">
              <dgm:alg type="tx">
                <dgm:param type="stBulletLvl" val="2"/>
                <dgm:param type="txAnchorVertCh" val="mid"/>
              </dgm:alg>
            </dgm:else>
          </dgm:choose>
          <dgm:choose name="Name12">
            <dgm:if name="Name13" func="var" arg="dir" op="equ" val="norm">
              <dgm:shape xmlns:r="http://schemas.openxmlformats.org/officeDocument/2006/relationships" type="rightArrow" r:blip="" hideGeom="1">
                <dgm:adjLst>
                  <dgm:adj idx="1" val="0.7"/>
                  <dgm:adj idx="2" val="0.5"/>
                </dgm:adjLst>
              </dgm:shape>
            </dgm:if>
            <dgm:else name="Name14">
              <dgm:shape xmlns:r="http://schemas.openxmlformats.org/officeDocument/2006/relationships" type="leftArrow" r:blip="" hideGeom="1">
                <dgm:adjLst>
                  <dgm:adj idx="1" val="0.7"/>
                  <dgm:adj idx="2" val="0.5"/>
                </dgm:adjLst>
              </dgm:shape>
            </dgm:else>
          </dgm:choose>
          <dgm:presOf axis="des" ptType="node"/>
          <dgm:constrLst>
            <dgm:constr type="secFontSz" refType="primFontSz"/>
            <dgm:constr type="tMarg" refType="primFontSz" fact="0.05"/>
            <dgm:constr type="bMarg" refType="primFontSz" fact="0.05"/>
            <dgm:constr type="rMarg" refType="primFontSz" fact="0.1"/>
            <dgm:constr type="lMarg" refType="primFontSz" fact="0.2"/>
          </dgm:constrLst>
          <dgm:ruleLst>
            <dgm:rule type="primFontSz" val="5" fact="NaN" max="NaN"/>
          </dgm:ruleLst>
        </dgm:layoutNode>
        <dgm:layoutNode name="parentText" styleLbl="node1">
          <dgm:varLst>
            <dgm:chMax val="1"/>
            <dgm:bulletEnabled val="1"/>
          </dgm:varLst>
          <dgm:alg type="tx"/>
          <dgm:shape xmlns:r="http://schemas.openxmlformats.org/officeDocument/2006/relationships" type="ellipse" r:blip="">
            <dgm:adjLst/>
          </dgm:shape>
          <dgm:presOf axis="self"/>
          <dgm:constrLst>
            <dgm:constr type="primFontSz" val="65"/>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choose name="Name15">
        <dgm:if name="Name16" axis="self" ptType="node" func="revPos" op="gte" val="2">
          <dgm:layoutNode name="aSpace">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85DDD-6507-46F0-9EB8-6140E7FD9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6775</Words>
  <Characters>41063</Characters>
  <Application>Microsoft Office Word</Application>
  <DocSecurity>0</DocSecurity>
  <Lines>776</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Jobs and Skills Councils – Program Guidelines</dc:title>
  <dc:subject/>
  <dc:creator/>
  <cp:keywords/>
  <dc:description/>
  <cp:lastModifiedBy/>
  <cp:revision>1</cp:revision>
  <dcterms:created xsi:type="dcterms:W3CDTF">2023-05-22T08:09:00Z</dcterms:created>
  <dcterms:modified xsi:type="dcterms:W3CDTF">2023-05-22T08:10:00Z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2023-05-22T08:10:08Z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8040acab-ef57-4892-a56e-f07ee935bff0</vt:lpwstr>
  </property>
  <property fmtid="{D5CDD505-2E9C-101B-9397-08002B2CF9AE}" pid="8" name="MSIP_Label_79d889eb-932f-4752-8739-64d25806ef64_ContentBits">
    <vt:lpwstr>0</vt:lpwstr>
  </property>
</Properties>
</file>